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E56C8" w:rsidP="00BE2886" w14:paraId="38A54280" w14:textId="77777777">
      <w:pPr>
        <w:jc w:val="center"/>
        <w:rPr>
          <w:b/>
        </w:rPr>
      </w:pPr>
    </w:p>
    <w:p w:rsidR="00BE2886" w:rsidRPr="00F6418D" w:rsidP="00BE2886" w14:paraId="36F4F886" w14:textId="77777777">
      <w:pPr>
        <w:jc w:val="center"/>
      </w:pPr>
      <w:r w:rsidRPr="00F6418D">
        <w:rPr>
          <w:b/>
        </w:rPr>
        <w:t>SUPPORTING STATEMENT</w:t>
      </w:r>
    </w:p>
    <w:p w:rsidR="00BE2886" w:rsidRPr="00F6418D" w:rsidP="00BE2886" w14:paraId="6EEF0637" w14:textId="77777777"/>
    <w:p w:rsidR="00BE2886" w:rsidRPr="00F6418D" w:rsidP="00BE2886" w14:paraId="62CE6E81" w14:textId="77777777">
      <w:r w:rsidRPr="00F6418D">
        <w:rPr>
          <w:b/>
        </w:rPr>
        <w:t xml:space="preserve">A.  </w:t>
      </w:r>
      <w:r w:rsidRPr="00F6418D">
        <w:rPr>
          <w:b/>
          <w:u w:val="single"/>
        </w:rPr>
        <w:t>Justification</w:t>
      </w:r>
      <w:r w:rsidRPr="00F6418D">
        <w:rPr>
          <w:b/>
        </w:rPr>
        <w:t>:</w:t>
      </w:r>
    </w:p>
    <w:p w:rsidR="00BE2886" w:rsidRPr="00F6418D" w:rsidP="00BE2886" w14:paraId="247234E4" w14:textId="77777777"/>
    <w:p w:rsidR="008327B7" w:rsidRPr="00F6418D" w:rsidP="002C4989" w14:paraId="4C63C321" w14:textId="77777777">
      <w:pPr>
        <w:numPr>
          <w:ilvl w:val="0"/>
          <w:numId w:val="15"/>
        </w:numPr>
        <w:ind w:hanging="810"/>
      </w:pPr>
      <w:r w:rsidRPr="00F6418D">
        <w:t xml:space="preserve">The Federal Communications Commission (Commission) is requesting that the </w:t>
      </w:r>
    </w:p>
    <w:p w:rsidR="009939F3" w:rsidP="009939F3" w14:paraId="2A419A96" w14:textId="77777777">
      <w:r w:rsidRPr="00F6418D">
        <w:t xml:space="preserve">Office of </w:t>
      </w:r>
      <w:r w:rsidRPr="00F6418D" w:rsidR="00BE2886">
        <w:t>Management</w:t>
      </w:r>
      <w:r w:rsidRPr="00F6418D" w:rsidR="00A50696">
        <w:t xml:space="preserve"> and Budget (OMB) </w:t>
      </w:r>
      <w:r w:rsidR="00CB6769">
        <w:t xml:space="preserve">approve a three-year extension of the </w:t>
      </w:r>
      <w:r w:rsidRPr="00F6418D" w:rsidR="00BE2886">
        <w:t>informa</w:t>
      </w:r>
      <w:r w:rsidRPr="00F6418D" w:rsidR="00DD5886">
        <w:t xml:space="preserve">tion collection, </w:t>
      </w:r>
      <w:r w:rsidRPr="00F6418D" w:rsidR="00A50696">
        <w:t xml:space="preserve">titled </w:t>
      </w:r>
      <w:r w:rsidR="00AE7044">
        <w:t>“</w:t>
      </w:r>
      <w:r w:rsidRPr="00F6418D" w:rsidR="001A6C74">
        <w:t>47 CFR 43.82, Annual International Circuit Capacity Reports</w:t>
      </w:r>
      <w:r w:rsidR="001A6C74">
        <w:t>.</w:t>
      </w:r>
      <w:r w:rsidRPr="00F6418D" w:rsidR="001A6C74">
        <w:t>”</w:t>
      </w:r>
      <w:r w:rsidRPr="00F6418D" w:rsidR="007A30A7">
        <w:t xml:space="preserve"> </w:t>
      </w:r>
      <w:r w:rsidRPr="00F6418D" w:rsidR="00A11C42">
        <w:t xml:space="preserve"> </w:t>
      </w:r>
      <w:r w:rsidR="001A6C74">
        <w:t xml:space="preserve">Pursuant to </w:t>
      </w:r>
      <w:r w:rsidRPr="00F6418D">
        <w:t xml:space="preserve">47 CFR </w:t>
      </w:r>
      <w:r w:rsidR="00F90503">
        <w:t xml:space="preserve">§ </w:t>
      </w:r>
      <w:r w:rsidRPr="00F6418D">
        <w:t>43.</w:t>
      </w:r>
      <w:r w:rsidRPr="00F6418D" w:rsidR="000655C8">
        <w:t>8</w:t>
      </w:r>
      <w:r w:rsidRPr="00F6418D">
        <w:t>2</w:t>
      </w:r>
      <w:r w:rsidR="00674945">
        <w:t>,</w:t>
      </w:r>
      <w:r w:rsidRPr="00F6418D" w:rsidR="00A11C42">
        <w:t xml:space="preserve"> </w:t>
      </w:r>
      <w:r w:rsidR="00F90503">
        <w:t xml:space="preserve">cable landing licensees and </w:t>
      </w:r>
      <w:r w:rsidRPr="00F6418D" w:rsidR="0029074B">
        <w:t xml:space="preserve">entities </w:t>
      </w:r>
      <w:r w:rsidRPr="00F6418D" w:rsidR="00B56470">
        <w:t xml:space="preserve">holding capacity on submarine cables </w:t>
      </w:r>
      <w:r w:rsidRPr="00F6418D">
        <w:t xml:space="preserve">file </w:t>
      </w:r>
      <w:r w:rsidRPr="00F6418D" w:rsidR="00B54882">
        <w:t xml:space="preserve">electronically </w:t>
      </w:r>
      <w:r w:rsidRPr="00F6418D">
        <w:t xml:space="preserve">annual </w:t>
      </w:r>
      <w:r w:rsidRPr="00F6418D" w:rsidR="0029074B">
        <w:t>circuit capacity reports</w:t>
      </w:r>
      <w:r w:rsidRPr="00F6418D">
        <w:t xml:space="preserve">, </w:t>
      </w:r>
      <w:r w:rsidRPr="00F6418D" w:rsidR="0029074B">
        <w:t>in a format set out in a</w:t>
      </w:r>
      <w:r w:rsidRPr="00F6418D">
        <w:t xml:space="preserve"> Filing Manual.</w:t>
      </w:r>
    </w:p>
    <w:p w:rsidR="00275220" w:rsidP="009939F3" w14:paraId="31D43EEA" w14:textId="77777777"/>
    <w:p w:rsidR="0072379A" w:rsidP="0072379A" w14:paraId="367E695B" w14:textId="77777777">
      <w:pPr>
        <w:rPr>
          <w:spacing w:val="-3"/>
        </w:rPr>
      </w:pPr>
      <w:r>
        <w:t xml:space="preserve">The number of responses, respondents, and annual costs were updated to reflect </w:t>
      </w:r>
      <w:r>
        <w:rPr>
          <w:spacing w:val="-3"/>
        </w:rPr>
        <w:t xml:space="preserve">an increase in the number of licensed U.S.-international submarine cables and a corresponding increase in the number of filing entities.  </w:t>
      </w:r>
    </w:p>
    <w:p w:rsidR="00275220" w:rsidRPr="00F6418D" w:rsidP="009939F3" w14:paraId="2A9C9370" w14:textId="77777777"/>
    <w:p w:rsidR="00800FA6" w:rsidRPr="00F6418D" w:rsidP="003E35C5" w14:paraId="53D0FF2F" w14:textId="77777777">
      <w:r w:rsidRPr="00F6418D">
        <w:t>S</w:t>
      </w:r>
      <w:r w:rsidRPr="00F6418D">
        <w:t>ection 43.</w:t>
      </w:r>
      <w:r w:rsidRPr="00F6418D" w:rsidR="00710980">
        <w:t xml:space="preserve">82 </w:t>
      </w:r>
      <w:r w:rsidRPr="00F6418D">
        <w:t>read</w:t>
      </w:r>
      <w:r w:rsidRPr="00F6418D">
        <w:t>s</w:t>
      </w:r>
      <w:r w:rsidRPr="00F6418D">
        <w:t xml:space="preserve"> as follows:</w:t>
      </w:r>
    </w:p>
    <w:p w:rsidR="00800FA6" w:rsidRPr="00F6418D" w:rsidP="003E35C5" w14:paraId="13DAA391" w14:textId="77777777"/>
    <w:p w:rsidR="00832B3F" w:rsidRPr="00F6418D" w:rsidP="003E35C5" w14:paraId="45C19DF5" w14:textId="77777777">
      <w:pPr>
        <w:pStyle w:val="ParaNum"/>
        <w:numPr>
          <w:ilvl w:val="0"/>
          <w:numId w:val="0"/>
        </w:numPr>
        <w:tabs>
          <w:tab w:val="left" w:pos="720"/>
        </w:tabs>
        <w:spacing w:after="0"/>
        <w:jc w:val="left"/>
        <w:rPr>
          <w:b/>
          <w:sz w:val="24"/>
          <w:szCs w:val="24"/>
        </w:rPr>
      </w:pPr>
      <w:r w:rsidRPr="00F6418D">
        <w:rPr>
          <w:b/>
          <w:sz w:val="24"/>
          <w:szCs w:val="24"/>
        </w:rPr>
        <w:t xml:space="preserve">§ 43.82 Circuit </w:t>
      </w:r>
      <w:r w:rsidR="002F4B43">
        <w:rPr>
          <w:b/>
          <w:sz w:val="24"/>
          <w:szCs w:val="24"/>
        </w:rPr>
        <w:t>c</w:t>
      </w:r>
      <w:r w:rsidRPr="00F6418D">
        <w:rPr>
          <w:b/>
          <w:sz w:val="24"/>
          <w:szCs w:val="24"/>
        </w:rPr>
        <w:t xml:space="preserve">apacity </w:t>
      </w:r>
      <w:r w:rsidR="002F4B43">
        <w:rPr>
          <w:b/>
          <w:sz w:val="24"/>
          <w:szCs w:val="24"/>
        </w:rPr>
        <w:t>r</w:t>
      </w:r>
      <w:r w:rsidRPr="00F6418D">
        <w:rPr>
          <w:b/>
          <w:sz w:val="24"/>
          <w:szCs w:val="24"/>
        </w:rPr>
        <w:t xml:space="preserve">eports. </w:t>
      </w:r>
    </w:p>
    <w:p w:rsidR="00B33393" w:rsidRPr="00F6418D" w:rsidP="003E35C5" w14:paraId="2FD5A742" w14:textId="77777777">
      <w:pPr>
        <w:pStyle w:val="ParaNum"/>
        <w:numPr>
          <w:ilvl w:val="0"/>
          <w:numId w:val="0"/>
        </w:numPr>
        <w:tabs>
          <w:tab w:val="left" w:pos="720"/>
        </w:tabs>
        <w:spacing w:after="0"/>
        <w:jc w:val="left"/>
        <w:rPr>
          <w:b/>
          <w:sz w:val="24"/>
          <w:szCs w:val="24"/>
        </w:rPr>
      </w:pPr>
    </w:p>
    <w:p w:rsidR="00832B3F" w:rsidRPr="00F6418D" w:rsidP="003E35C5" w14:paraId="327E4DFE" w14:textId="77777777">
      <w:pPr>
        <w:pStyle w:val="ParaNum"/>
        <w:numPr>
          <w:ilvl w:val="0"/>
          <w:numId w:val="0"/>
        </w:numPr>
        <w:tabs>
          <w:tab w:val="left" w:pos="720"/>
        </w:tabs>
        <w:spacing w:after="0"/>
        <w:jc w:val="left"/>
        <w:rPr>
          <w:sz w:val="24"/>
          <w:szCs w:val="24"/>
        </w:rPr>
      </w:pPr>
      <w:r w:rsidRPr="00F6418D">
        <w:rPr>
          <w:sz w:val="24"/>
          <w:szCs w:val="24"/>
        </w:rPr>
        <w:t xml:space="preserve">(a) </w:t>
      </w:r>
      <w:r w:rsidRPr="00F6418D">
        <w:rPr>
          <w:i/>
          <w:sz w:val="24"/>
          <w:szCs w:val="24"/>
        </w:rPr>
        <w:t xml:space="preserve">International </w:t>
      </w:r>
      <w:r w:rsidR="00D61002">
        <w:rPr>
          <w:i/>
          <w:sz w:val="24"/>
          <w:szCs w:val="24"/>
        </w:rPr>
        <w:t>s</w:t>
      </w:r>
      <w:r w:rsidRPr="00F6418D">
        <w:rPr>
          <w:i/>
          <w:sz w:val="24"/>
          <w:szCs w:val="24"/>
        </w:rPr>
        <w:t xml:space="preserve">ubmarine </w:t>
      </w:r>
      <w:r w:rsidR="00D61002">
        <w:rPr>
          <w:i/>
          <w:sz w:val="24"/>
          <w:szCs w:val="24"/>
        </w:rPr>
        <w:t>c</w:t>
      </w:r>
      <w:r w:rsidRPr="00F6418D">
        <w:rPr>
          <w:i/>
          <w:sz w:val="24"/>
          <w:szCs w:val="24"/>
        </w:rPr>
        <w:t xml:space="preserve">able </w:t>
      </w:r>
      <w:r w:rsidR="00684AE1">
        <w:rPr>
          <w:i/>
          <w:sz w:val="24"/>
          <w:szCs w:val="24"/>
        </w:rPr>
        <w:t>c</w:t>
      </w:r>
      <w:r w:rsidRPr="00F6418D">
        <w:rPr>
          <w:i/>
          <w:sz w:val="24"/>
          <w:szCs w:val="24"/>
        </w:rPr>
        <w:t>apacity</w:t>
      </w:r>
      <w:r w:rsidRPr="00F6418D">
        <w:rPr>
          <w:sz w:val="24"/>
          <w:szCs w:val="24"/>
        </w:rPr>
        <w:t xml:space="preserve">. Not later than March 31 of each year: </w:t>
      </w:r>
    </w:p>
    <w:p w:rsidR="00832B3F" w:rsidRPr="00F6418D" w:rsidP="003E35C5" w14:paraId="3282D9E6" w14:textId="77777777">
      <w:pPr>
        <w:pStyle w:val="ParaNum"/>
        <w:numPr>
          <w:ilvl w:val="0"/>
          <w:numId w:val="0"/>
        </w:numPr>
        <w:tabs>
          <w:tab w:val="left" w:pos="720"/>
        </w:tabs>
        <w:spacing w:after="0"/>
        <w:jc w:val="left"/>
        <w:rPr>
          <w:sz w:val="24"/>
          <w:szCs w:val="24"/>
        </w:rPr>
      </w:pPr>
    </w:p>
    <w:p w:rsidR="00832B3F" w:rsidRPr="00F6418D" w:rsidP="003E35C5" w14:paraId="60EE111D" w14:textId="77777777">
      <w:pPr>
        <w:pStyle w:val="ParaNum"/>
        <w:numPr>
          <w:ilvl w:val="0"/>
          <w:numId w:val="0"/>
        </w:numPr>
        <w:tabs>
          <w:tab w:val="left" w:pos="720"/>
        </w:tabs>
        <w:spacing w:after="0"/>
        <w:jc w:val="left"/>
        <w:rPr>
          <w:sz w:val="24"/>
          <w:szCs w:val="24"/>
        </w:rPr>
      </w:pPr>
      <w:r w:rsidRPr="00F6418D">
        <w:rPr>
          <w:sz w:val="24"/>
          <w:szCs w:val="24"/>
        </w:rPr>
        <w:tab/>
        <w:t xml:space="preserve">(1) The licensee(s) of a submarine cable between the United States and any foreign point shall file a report showing the capacity of the submarine cable as of December 31 of the preceding calendar year. The licensee(s) shall also file a report showing the planned capacity of the submarine cable (the intended capacity of the submarine cable two years from December 31 of the preceding calendar year). </w:t>
      </w:r>
    </w:p>
    <w:p w:rsidR="00832B3F" w:rsidRPr="00F6418D" w:rsidP="003E35C5" w14:paraId="28136718" w14:textId="77777777">
      <w:pPr>
        <w:pStyle w:val="ParaNum"/>
        <w:numPr>
          <w:ilvl w:val="0"/>
          <w:numId w:val="0"/>
        </w:numPr>
        <w:tabs>
          <w:tab w:val="left" w:pos="720"/>
        </w:tabs>
        <w:spacing w:after="0"/>
        <w:jc w:val="left"/>
        <w:rPr>
          <w:sz w:val="24"/>
          <w:szCs w:val="24"/>
        </w:rPr>
      </w:pPr>
    </w:p>
    <w:p w:rsidR="00832B3F" w:rsidRPr="00F6418D" w:rsidP="003E35C5" w14:paraId="0B66CA3B" w14:textId="77777777">
      <w:pPr>
        <w:pStyle w:val="ParaNum"/>
        <w:numPr>
          <w:ilvl w:val="0"/>
          <w:numId w:val="0"/>
        </w:numPr>
        <w:tabs>
          <w:tab w:val="left" w:pos="720"/>
        </w:tabs>
        <w:spacing w:after="0"/>
        <w:jc w:val="left"/>
        <w:rPr>
          <w:sz w:val="24"/>
          <w:szCs w:val="24"/>
        </w:rPr>
      </w:pPr>
      <w:r w:rsidRPr="00F6418D">
        <w:rPr>
          <w:sz w:val="24"/>
          <w:szCs w:val="24"/>
        </w:rPr>
        <w:tab/>
        <w:t xml:space="preserve">(2) Each cable landing licensee and common carrier shall file a report showing its capacity on submarine cables between the United States and any foreign point as of December 31 of the preceding calendar year. </w:t>
      </w:r>
    </w:p>
    <w:p w:rsidR="00832B3F" w:rsidRPr="00F6418D" w:rsidP="003E35C5" w14:paraId="0168E9FE" w14:textId="77777777">
      <w:pPr>
        <w:pStyle w:val="ParaNum"/>
        <w:numPr>
          <w:ilvl w:val="0"/>
          <w:numId w:val="0"/>
        </w:numPr>
        <w:tabs>
          <w:tab w:val="left" w:pos="720"/>
        </w:tabs>
        <w:spacing w:after="0"/>
        <w:jc w:val="left"/>
        <w:rPr>
          <w:sz w:val="24"/>
          <w:szCs w:val="24"/>
        </w:rPr>
      </w:pPr>
    </w:p>
    <w:p w:rsidR="003E35C5" w:rsidRPr="00F6418D" w:rsidP="003E35C5" w14:paraId="30E55D5C" w14:textId="77777777">
      <w:pPr>
        <w:pStyle w:val="ParaNum"/>
        <w:numPr>
          <w:ilvl w:val="0"/>
          <w:numId w:val="0"/>
        </w:numPr>
        <w:tabs>
          <w:tab w:val="left" w:pos="720"/>
        </w:tabs>
        <w:spacing w:after="0"/>
        <w:jc w:val="left"/>
        <w:rPr>
          <w:sz w:val="24"/>
          <w:szCs w:val="24"/>
        </w:rPr>
      </w:pPr>
      <w:r w:rsidRPr="00F6418D">
        <w:rPr>
          <w:sz w:val="24"/>
          <w:szCs w:val="24"/>
        </w:rPr>
        <w:t>Note to Paragraph (a): United States is defined in Section 3 of the Communications Act of 1934, as amended, 47 U.S.C. 153.</w:t>
      </w:r>
      <w:r w:rsidRPr="00F6418D">
        <w:rPr>
          <w:i/>
          <w:sz w:val="24"/>
          <w:szCs w:val="24"/>
        </w:rPr>
        <w:t xml:space="preserve"> </w:t>
      </w:r>
      <w:r w:rsidRPr="00F6418D">
        <w:rPr>
          <w:sz w:val="24"/>
          <w:szCs w:val="24"/>
        </w:rPr>
        <w:t xml:space="preserve">  </w:t>
      </w:r>
    </w:p>
    <w:p w:rsidR="00832B3F" w:rsidRPr="00F6418D" w:rsidP="003E35C5" w14:paraId="6A3B7314" w14:textId="77777777">
      <w:pPr>
        <w:pStyle w:val="ParaNum"/>
        <w:numPr>
          <w:ilvl w:val="0"/>
          <w:numId w:val="0"/>
        </w:numPr>
        <w:tabs>
          <w:tab w:val="left" w:pos="720"/>
        </w:tabs>
        <w:spacing w:after="0"/>
        <w:jc w:val="left"/>
        <w:rPr>
          <w:sz w:val="24"/>
          <w:szCs w:val="24"/>
        </w:rPr>
      </w:pPr>
    </w:p>
    <w:p w:rsidR="00832B3F" w:rsidRPr="00F6418D" w:rsidP="003E35C5" w14:paraId="05BAB7C0" w14:textId="77777777">
      <w:pPr>
        <w:pStyle w:val="ParaNum"/>
        <w:numPr>
          <w:ilvl w:val="0"/>
          <w:numId w:val="0"/>
        </w:numPr>
        <w:tabs>
          <w:tab w:val="left" w:pos="720"/>
        </w:tabs>
        <w:spacing w:after="0"/>
        <w:jc w:val="left"/>
        <w:rPr>
          <w:sz w:val="24"/>
          <w:szCs w:val="24"/>
        </w:rPr>
      </w:pPr>
      <w:r w:rsidRPr="00F6418D">
        <w:rPr>
          <w:sz w:val="24"/>
          <w:szCs w:val="24"/>
        </w:rPr>
        <w:t xml:space="preserve">(b) </w:t>
      </w:r>
      <w:r w:rsidRPr="00F6418D" w:rsidR="00400494">
        <w:rPr>
          <w:sz w:val="24"/>
          <w:szCs w:val="24"/>
        </w:rPr>
        <w:t>Registration Form</w:t>
      </w:r>
      <w:r w:rsidR="00400494">
        <w:rPr>
          <w:sz w:val="24"/>
          <w:szCs w:val="24"/>
        </w:rPr>
        <w:t>.</w:t>
      </w:r>
      <w:r w:rsidRPr="00F6418D" w:rsidR="00400494">
        <w:rPr>
          <w:sz w:val="24"/>
          <w:szCs w:val="24"/>
        </w:rPr>
        <w:t xml:space="preserve"> </w:t>
      </w:r>
      <w:r w:rsidRPr="00F6418D">
        <w:rPr>
          <w:sz w:val="24"/>
          <w:szCs w:val="24"/>
        </w:rPr>
        <w:t xml:space="preserve">A Registration Form, containing information about the filer, such as address, phone number, email address, etc., shall be filed with each report. The Registration Form shall include a certification enabling the filer to check a box to indicate that the filer requests that its circuit capacity data be treated as confidential consistent with Section 0.459(a)(4) of the Commission’s rules. </w:t>
      </w:r>
    </w:p>
    <w:p w:rsidR="00832B3F" w:rsidRPr="00F6418D" w:rsidP="003E35C5" w14:paraId="6727E4B7" w14:textId="77777777">
      <w:pPr>
        <w:pStyle w:val="ParaNum"/>
        <w:numPr>
          <w:ilvl w:val="0"/>
          <w:numId w:val="0"/>
        </w:numPr>
        <w:tabs>
          <w:tab w:val="left" w:pos="720"/>
        </w:tabs>
        <w:spacing w:after="0"/>
        <w:jc w:val="left"/>
        <w:rPr>
          <w:sz w:val="24"/>
          <w:szCs w:val="24"/>
        </w:rPr>
      </w:pPr>
    </w:p>
    <w:p w:rsidR="00832B3F" w:rsidRPr="00F6418D" w:rsidP="003E35C5" w14:paraId="007E2184" w14:textId="77777777">
      <w:pPr>
        <w:pStyle w:val="ParaNum"/>
        <w:numPr>
          <w:ilvl w:val="0"/>
          <w:numId w:val="0"/>
        </w:numPr>
        <w:tabs>
          <w:tab w:val="left" w:pos="720"/>
        </w:tabs>
        <w:spacing w:after="0"/>
        <w:jc w:val="left"/>
        <w:rPr>
          <w:sz w:val="24"/>
          <w:szCs w:val="24"/>
        </w:rPr>
      </w:pPr>
      <w:r w:rsidRPr="00F6418D">
        <w:rPr>
          <w:sz w:val="24"/>
          <w:szCs w:val="24"/>
        </w:rPr>
        <w:t xml:space="preserve">(c) Filing Manual. Authority is delegated to the Chief of the International Bureau to prepare instructions and reporting requirements for the filing of these reports prepared and published as a Filing Manual. The information required under this Section shall be filed electronically in conformance with the instructions and reporting requirements in </w:t>
      </w:r>
      <w:r w:rsidRPr="00F6418D">
        <w:rPr>
          <w:sz w:val="24"/>
          <w:szCs w:val="24"/>
        </w:rPr>
        <w:t>the Filing Manual.</w:t>
      </w:r>
    </w:p>
    <w:p w:rsidR="00525238" w:rsidRPr="00F6418D" w:rsidP="00D23A51" w14:paraId="01D8810D" w14:textId="77777777">
      <w:pPr>
        <w:pStyle w:val="ParaNum"/>
        <w:numPr>
          <w:ilvl w:val="0"/>
          <w:numId w:val="0"/>
        </w:numPr>
        <w:tabs>
          <w:tab w:val="left" w:pos="720"/>
        </w:tabs>
        <w:spacing w:after="0"/>
        <w:jc w:val="left"/>
        <w:rPr>
          <w:sz w:val="24"/>
          <w:szCs w:val="24"/>
        </w:rPr>
      </w:pPr>
    </w:p>
    <w:p w:rsidR="00B05DCB" w:rsidRPr="00F6418D" w:rsidP="00BE2886" w14:paraId="69DB76C2" w14:textId="77777777">
      <w:pPr>
        <w:rPr>
          <w:b/>
        </w:rPr>
      </w:pPr>
      <w:r>
        <w:rPr>
          <w:b/>
        </w:rPr>
        <w:t xml:space="preserve">Authority for the </w:t>
      </w:r>
      <w:r w:rsidRPr="00F6418D" w:rsidR="003E4BFC">
        <w:rPr>
          <w:b/>
        </w:rPr>
        <w:t>information collection:</w:t>
      </w:r>
    </w:p>
    <w:p w:rsidR="00792D2E" w:rsidRPr="00F6418D" w:rsidP="00BE2886" w14:paraId="2367EE2B" w14:textId="77777777">
      <w:pPr>
        <w:rPr>
          <w:b/>
        </w:rPr>
      </w:pPr>
    </w:p>
    <w:p w:rsidR="0079657A" w:rsidRPr="00F6418D" w:rsidP="00BE2886" w14:paraId="6528B23F" w14:textId="77777777">
      <w:bookmarkStart w:id="0" w:name="_Hlk499583308"/>
      <w:r w:rsidRPr="00F6418D">
        <w:t xml:space="preserve">The Commission </w:t>
      </w:r>
      <w:r w:rsidR="00E60E23">
        <w:t xml:space="preserve">has </w:t>
      </w:r>
      <w:r w:rsidRPr="00F6418D">
        <w:t xml:space="preserve">statutory </w:t>
      </w:r>
      <w:r w:rsidRPr="00F6418D" w:rsidR="004E522C">
        <w:t xml:space="preserve">authority for this information collection </w:t>
      </w:r>
      <w:r w:rsidRPr="00F6418D" w:rsidR="00792D2E">
        <w:t xml:space="preserve">under </w:t>
      </w:r>
      <w:r w:rsidRPr="00F6418D">
        <w:t xml:space="preserve">Sections 1, 4(i), 4(j), 11, 201-205, 214, 219-220, 303(r), 309, and 403 of the Communications Act as amended, 47 U.S.C. §§ 151, 154(i), 154(j), 161, 201-205, 214, 219-220, 303(r), 309, and 403, the Cable Landing License Act of 1921, 47 U.S.C. §§ 34-39, and 3 U.S.C. § 301. </w:t>
      </w:r>
    </w:p>
    <w:bookmarkEnd w:id="0"/>
    <w:p w:rsidR="0079657A" w:rsidRPr="00F6418D" w:rsidP="00BE2886" w14:paraId="654B17CA" w14:textId="77777777"/>
    <w:p w:rsidR="00013FAD" w:rsidRPr="00F6418D" w:rsidP="00BE2886" w14:paraId="0CDC98B9" w14:textId="77777777">
      <w:r w:rsidRPr="00F6418D">
        <w:t xml:space="preserve">This </w:t>
      </w:r>
      <w:r w:rsidRPr="00F6418D" w:rsidR="0084202C">
        <w:t xml:space="preserve">information </w:t>
      </w:r>
      <w:r w:rsidRPr="00F6418D">
        <w:t>collection does not impact individuals.  Therefore, there are no impacts under the Privacy Act.</w:t>
      </w:r>
    </w:p>
    <w:p w:rsidR="004E522C" w:rsidRPr="00F6418D" w:rsidP="00BE2886" w14:paraId="05DB99BF" w14:textId="77777777"/>
    <w:p w:rsidR="004E522C" w:rsidRPr="00F6418D" w:rsidP="00BE2886" w14:paraId="54A5F220" w14:textId="77777777">
      <w:r w:rsidRPr="00F6418D">
        <w:t xml:space="preserve">2.  The uses to which the Commission puts the information from the </w:t>
      </w:r>
      <w:r w:rsidRPr="00F6418D" w:rsidR="00F36EE8">
        <w:t xml:space="preserve">annual </w:t>
      </w:r>
      <w:r w:rsidRPr="00F6418D" w:rsidR="00FC1958">
        <w:t xml:space="preserve">circuit capacity </w:t>
      </w:r>
      <w:r w:rsidRPr="00F6418D" w:rsidR="00F36EE8">
        <w:t xml:space="preserve">report, </w:t>
      </w:r>
      <w:r w:rsidRPr="00F6418D" w:rsidR="008F26C1">
        <w:t>and the Registration Form</w:t>
      </w:r>
      <w:r w:rsidRPr="00F6418D">
        <w:t xml:space="preserve"> are as follows:</w:t>
      </w:r>
    </w:p>
    <w:p w:rsidR="00B54882" w:rsidRPr="00F6418D" w:rsidP="00BE2886" w14:paraId="7D46A93C" w14:textId="77777777"/>
    <w:p w:rsidR="00643FBE" w:rsidRPr="00F6418D" w:rsidP="00643FBE" w14:paraId="1AD76D6B" w14:textId="77777777">
      <w:r w:rsidRPr="00F6418D">
        <w:t>(a)  Annual Circuit</w:t>
      </w:r>
      <w:r w:rsidRPr="00F6418D" w:rsidR="00253205">
        <w:t xml:space="preserve"> Capacity</w:t>
      </w:r>
      <w:r w:rsidRPr="00F6418D">
        <w:t xml:space="preserve"> Report</w:t>
      </w:r>
      <w:r w:rsidRPr="00F6418D" w:rsidR="00253205">
        <w:t>s</w:t>
      </w:r>
      <w:r w:rsidRPr="00F6418D">
        <w:t xml:space="preserve"> [Section 43.</w:t>
      </w:r>
      <w:r w:rsidRPr="00F6418D" w:rsidR="003E54EB">
        <w:t>82</w:t>
      </w:r>
      <w:r w:rsidRPr="00F6418D">
        <w:t>(a)]</w:t>
      </w:r>
    </w:p>
    <w:p w:rsidR="00643FBE" w:rsidRPr="00F6418D" w:rsidP="00643FBE" w14:paraId="558D56D8" w14:textId="77777777">
      <w:pPr>
        <w:rPr>
          <w:spacing w:val="-3"/>
        </w:rPr>
      </w:pPr>
    </w:p>
    <w:p w:rsidR="00B54882" w:rsidRPr="00F6418D" w:rsidP="00D23A51" w14:paraId="2A49866B" w14:textId="77777777">
      <w:pPr>
        <w:pStyle w:val="ParaNum"/>
        <w:numPr>
          <w:ilvl w:val="0"/>
          <w:numId w:val="0"/>
        </w:numPr>
        <w:tabs>
          <w:tab w:val="left" w:pos="720"/>
        </w:tabs>
        <w:jc w:val="left"/>
        <w:rPr>
          <w:spacing w:val="-3"/>
          <w:sz w:val="24"/>
          <w:szCs w:val="24"/>
        </w:rPr>
      </w:pPr>
      <w:r w:rsidRPr="00F6418D">
        <w:rPr>
          <w:sz w:val="24"/>
          <w:szCs w:val="24"/>
        </w:rPr>
        <w:t xml:space="preserve">The circuit capacity reports are comprised of two parts.  First, </w:t>
      </w:r>
      <w:r w:rsidR="00F41D89">
        <w:rPr>
          <w:sz w:val="24"/>
          <w:szCs w:val="24"/>
        </w:rPr>
        <w:t xml:space="preserve">the </w:t>
      </w:r>
      <w:r w:rsidRPr="00F6418D">
        <w:rPr>
          <w:sz w:val="24"/>
          <w:szCs w:val="24"/>
        </w:rPr>
        <w:t>licensee</w:t>
      </w:r>
      <w:r w:rsidR="00F41D89">
        <w:rPr>
          <w:sz w:val="24"/>
          <w:szCs w:val="24"/>
        </w:rPr>
        <w:t>(</w:t>
      </w:r>
      <w:r w:rsidRPr="00F6418D">
        <w:rPr>
          <w:sz w:val="24"/>
          <w:szCs w:val="24"/>
        </w:rPr>
        <w:t>s</w:t>
      </w:r>
      <w:r w:rsidR="00F41D89">
        <w:rPr>
          <w:sz w:val="24"/>
          <w:szCs w:val="24"/>
        </w:rPr>
        <w:t>)</w:t>
      </w:r>
      <w:r w:rsidRPr="00F6418D">
        <w:rPr>
          <w:sz w:val="24"/>
          <w:szCs w:val="24"/>
        </w:rPr>
        <w:t xml:space="preserve"> of a submarine cable </w:t>
      </w:r>
      <w:r w:rsidR="00744E3B">
        <w:rPr>
          <w:sz w:val="24"/>
          <w:szCs w:val="24"/>
        </w:rPr>
        <w:t>that extends</w:t>
      </w:r>
      <w:r w:rsidRPr="00F6418D" w:rsidR="00744E3B">
        <w:rPr>
          <w:sz w:val="24"/>
          <w:szCs w:val="24"/>
        </w:rPr>
        <w:t xml:space="preserve"> </w:t>
      </w:r>
      <w:r w:rsidRPr="00F6418D">
        <w:rPr>
          <w:sz w:val="24"/>
          <w:szCs w:val="24"/>
        </w:rPr>
        <w:t>between the United States and a foreign point as of December 31 of the reporting period report</w:t>
      </w:r>
      <w:r w:rsidR="00D823F9">
        <w:rPr>
          <w:sz w:val="24"/>
          <w:szCs w:val="24"/>
        </w:rPr>
        <w:t>s</w:t>
      </w:r>
      <w:r w:rsidRPr="00F6418D">
        <w:rPr>
          <w:sz w:val="24"/>
          <w:szCs w:val="24"/>
        </w:rPr>
        <w:t xml:space="preserve"> the available capacity and planned capacity of th</w:t>
      </w:r>
      <w:r w:rsidR="00A01580">
        <w:rPr>
          <w:sz w:val="24"/>
          <w:szCs w:val="24"/>
        </w:rPr>
        <w:t>at</w:t>
      </w:r>
      <w:r w:rsidRPr="00F6418D">
        <w:rPr>
          <w:sz w:val="24"/>
          <w:szCs w:val="24"/>
        </w:rPr>
        <w:t xml:space="preserve"> cable </w:t>
      </w:r>
      <w:r w:rsidR="00A01580">
        <w:rPr>
          <w:sz w:val="24"/>
          <w:szCs w:val="24"/>
        </w:rPr>
        <w:t xml:space="preserve">in </w:t>
      </w:r>
      <w:r w:rsidRPr="00F6418D">
        <w:rPr>
          <w:sz w:val="24"/>
          <w:szCs w:val="24"/>
        </w:rPr>
        <w:t xml:space="preserve">the </w:t>
      </w:r>
      <w:r w:rsidR="00173A83">
        <w:rPr>
          <w:sz w:val="24"/>
          <w:szCs w:val="24"/>
        </w:rPr>
        <w:t>C</w:t>
      </w:r>
      <w:r w:rsidRPr="00F6418D">
        <w:rPr>
          <w:sz w:val="24"/>
          <w:szCs w:val="24"/>
        </w:rPr>
        <w:t xml:space="preserve">able </w:t>
      </w:r>
      <w:r w:rsidR="00173A83">
        <w:rPr>
          <w:sz w:val="24"/>
          <w:szCs w:val="24"/>
        </w:rPr>
        <w:t>O</w:t>
      </w:r>
      <w:r w:rsidRPr="00F6418D">
        <w:rPr>
          <w:sz w:val="24"/>
          <w:szCs w:val="24"/>
        </w:rPr>
        <w:t xml:space="preserve">perator </w:t>
      </w:r>
      <w:r w:rsidR="00173A83">
        <w:rPr>
          <w:sz w:val="24"/>
          <w:szCs w:val="24"/>
        </w:rPr>
        <w:t>R</w:t>
      </w:r>
      <w:r w:rsidRPr="00F6418D">
        <w:rPr>
          <w:sz w:val="24"/>
          <w:szCs w:val="24"/>
        </w:rPr>
        <w:t>eport.  Second, each cable landing licensee and common carrier that holds capacity on the U.S. end of a</w:t>
      </w:r>
      <w:r w:rsidR="005164F5">
        <w:rPr>
          <w:sz w:val="24"/>
          <w:szCs w:val="24"/>
        </w:rPr>
        <w:t>ny</w:t>
      </w:r>
      <w:r w:rsidRPr="00F6418D">
        <w:rPr>
          <w:sz w:val="24"/>
          <w:szCs w:val="24"/>
        </w:rPr>
        <w:t xml:space="preserve"> submarine cable extending between the United States and a foreign point as of December 31 of the reporting period (capacity holder) reports </w:t>
      </w:r>
      <w:r w:rsidR="00E74261">
        <w:rPr>
          <w:sz w:val="24"/>
          <w:szCs w:val="24"/>
        </w:rPr>
        <w:t xml:space="preserve">in the Capacity Holder Report </w:t>
      </w:r>
      <w:r w:rsidRPr="00F6418D">
        <w:rPr>
          <w:sz w:val="24"/>
          <w:szCs w:val="24"/>
        </w:rPr>
        <w:t xml:space="preserve">its available capacity on the U.S. end of every submarine cable between the United States and any foreign point on which it holds capacity as of that date.  A holding of capacity is an interest in the U.S. end of an international submarine cable through cable ownership, an indefeasible right of use (IRU), or an inter-carrier lease (ICL).  </w:t>
      </w:r>
    </w:p>
    <w:p w:rsidR="00623E15" w:rsidRPr="00F6418D" w:rsidP="00D23A51" w14:paraId="61B68A90" w14:textId="77777777">
      <w:pPr>
        <w:pStyle w:val="ParaNum"/>
        <w:numPr>
          <w:ilvl w:val="0"/>
          <w:numId w:val="0"/>
        </w:numPr>
        <w:tabs>
          <w:tab w:val="left" w:pos="720"/>
        </w:tabs>
        <w:jc w:val="left"/>
        <w:rPr>
          <w:sz w:val="24"/>
          <w:szCs w:val="24"/>
        </w:rPr>
      </w:pPr>
      <w:r w:rsidRPr="00F6418D">
        <w:rPr>
          <w:sz w:val="24"/>
          <w:szCs w:val="24"/>
        </w:rPr>
        <w:t xml:space="preserve">The Commission uses the circuit capacity data for such purposes as analyzing international transport markets in merger reviews.  More importantly, these data are essential for our national security and public safety responsibilities in regulating communications, an important linchpin of the Commission’s statutory authority.  </w:t>
      </w:r>
      <w:r w:rsidRPr="00F6418D">
        <w:rPr>
          <w:sz w:val="24"/>
          <w:szCs w:val="24"/>
        </w:rPr>
        <w:t>S</w:t>
      </w:r>
      <w:r w:rsidRPr="00F6418D" w:rsidR="00980ECD">
        <w:rPr>
          <w:sz w:val="24"/>
          <w:szCs w:val="24"/>
        </w:rPr>
        <w:t>ubmarine cables are critical infrastructure and the circuit capacity data are important for the Commission’s contributions to the national security and defense of the United States.</w:t>
      </w:r>
      <w:r w:rsidRPr="00F6418D" w:rsidR="00643FBE">
        <w:rPr>
          <w:spacing w:val="-3"/>
          <w:sz w:val="24"/>
          <w:szCs w:val="24"/>
        </w:rPr>
        <w:t xml:space="preserve"> </w:t>
      </w:r>
      <w:r w:rsidRPr="00F6418D" w:rsidR="00980ECD">
        <w:rPr>
          <w:spacing w:val="-3"/>
          <w:sz w:val="24"/>
          <w:szCs w:val="24"/>
        </w:rPr>
        <w:t xml:space="preserve"> </w:t>
      </w:r>
      <w:r w:rsidRPr="00F6418D" w:rsidR="00980ECD">
        <w:rPr>
          <w:sz w:val="24"/>
          <w:szCs w:val="24"/>
        </w:rPr>
        <w:t xml:space="preserve">The Commission uses the data, for example, to have a complete understanding of the ownership and use of submarine cable capacity and to assist in the protection, restoration, and resiliency of the infrastructure during national security or public safety emergencies, such as hurricanes.  </w:t>
      </w:r>
      <w:bookmarkStart w:id="1" w:name="_Hlk47386476"/>
      <w:r w:rsidRPr="00F6418D" w:rsidR="0098604E">
        <w:rPr>
          <w:sz w:val="24"/>
          <w:szCs w:val="24"/>
        </w:rPr>
        <w:t>The Department of Homeland Security (</w:t>
      </w:r>
      <w:r w:rsidRPr="00F6418D" w:rsidR="00980ECD">
        <w:rPr>
          <w:sz w:val="24"/>
          <w:szCs w:val="24"/>
        </w:rPr>
        <w:t>DHS</w:t>
      </w:r>
      <w:r w:rsidRPr="00F6418D" w:rsidR="0098604E">
        <w:rPr>
          <w:sz w:val="24"/>
          <w:szCs w:val="24"/>
        </w:rPr>
        <w:t xml:space="preserve">) </w:t>
      </w:r>
      <w:r w:rsidR="00E51CB7">
        <w:rPr>
          <w:sz w:val="24"/>
          <w:szCs w:val="24"/>
        </w:rPr>
        <w:t>stated</w:t>
      </w:r>
      <w:r w:rsidRPr="00F6418D" w:rsidR="0098604E">
        <w:rPr>
          <w:sz w:val="24"/>
          <w:szCs w:val="24"/>
        </w:rPr>
        <w:t xml:space="preserve"> that it</w:t>
      </w:r>
      <w:r w:rsidRPr="00F6418D" w:rsidR="00980ECD">
        <w:rPr>
          <w:sz w:val="24"/>
          <w:szCs w:val="24"/>
        </w:rPr>
        <w:t xml:space="preserve"> also finds this information to be critical to its national and homeland security functions, and that this information, when combined with other data sources, is used to protect and preserve national security and for its emergency response purposes. </w:t>
      </w:r>
      <w:bookmarkEnd w:id="1"/>
      <w:r w:rsidRPr="00F6418D" w:rsidR="00980ECD">
        <w:rPr>
          <w:sz w:val="24"/>
          <w:szCs w:val="24"/>
        </w:rPr>
        <w:t xml:space="preserve"> </w:t>
      </w:r>
    </w:p>
    <w:p w:rsidR="004E522C" w:rsidRPr="00F6418D" w:rsidP="00D23A51" w14:paraId="32EEB265" w14:textId="77777777">
      <w:pPr>
        <w:pStyle w:val="ParaNum"/>
        <w:numPr>
          <w:ilvl w:val="0"/>
          <w:numId w:val="0"/>
        </w:numPr>
        <w:tabs>
          <w:tab w:val="left" w:pos="720"/>
        </w:tabs>
        <w:jc w:val="left"/>
        <w:rPr>
          <w:sz w:val="24"/>
          <w:szCs w:val="24"/>
        </w:rPr>
      </w:pPr>
      <w:r w:rsidRPr="00F6418D">
        <w:rPr>
          <w:sz w:val="24"/>
          <w:szCs w:val="24"/>
        </w:rPr>
        <w:t>There are no alternative reliable third</w:t>
      </w:r>
      <w:r w:rsidR="00FC3DB7">
        <w:rPr>
          <w:sz w:val="24"/>
          <w:szCs w:val="24"/>
        </w:rPr>
        <w:t>-</w:t>
      </w:r>
      <w:r w:rsidRPr="00F6418D">
        <w:rPr>
          <w:sz w:val="24"/>
          <w:szCs w:val="24"/>
        </w:rPr>
        <w:t xml:space="preserve">party commercial sources for the reported data.  Although some sources collect general capacity information from cable owners, neither the </w:t>
      </w:r>
      <w:r w:rsidR="00DF1CF7">
        <w:rPr>
          <w:sz w:val="24"/>
          <w:szCs w:val="24"/>
        </w:rPr>
        <w:t>Commission</w:t>
      </w:r>
      <w:r w:rsidRPr="00F6418D" w:rsidR="00DF1CF7">
        <w:rPr>
          <w:sz w:val="24"/>
          <w:szCs w:val="24"/>
        </w:rPr>
        <w:t xml:space="preserve"> </w:t>
      </w:r>
      <w:r w:rsidRPr="00F6418D">
        <w:rPr>
          <w:sz w:val="24"/>
          <w:szCs w:val="24"/>
        </w:rPr>
        <w:t xml:space="preserve">nor DHS has found any alternative sources for capacity holder data.  Commercial source data may include capacity information, but the data are not verified by company officials and do not include capacity holder data.  </w:t>
      </w:r>
      <w:r w:rsidRPr="00F6418D" w:rsidR="00980ECD">
        <w:rPr>
          <w:sz w:val="24"/>
          <w:szCs w:val="24"/>
        </w:rPr>
        <w:t>Although the Commission obtains the ownership and location of individual cables through the licensing process, distribution of a cable’s capacity among providers is not required to be reported under our current submarine cable licensing rules and is provided only annually through the Circuit Capacity Reports.</w:t>
      </w:r>
      <w:r w:rsidRPr="00F6418D" w:rsidR="0020185B">
        <w:rPr>
          <w:sz w:val="24"/>
          <w:szCs w:val="24"/>
        </w:rPr>
        <w:t xml:space="preserve"> </w:t>
      </w:r>
      <w:r w:rsidRPr="00F6418D" w:rsidR="00980ECD">
        <w:rPr>
          <w:sz w:val="24"/>
          <w:szCs w:val="24"/>
        </w:rPr>
        <w:t xml:space="preserve"> Further, the Commission’s licensing rules do not require an applicant to include the entities that have acquired capacity on the cable through an IRU or </w:t>
      </w:r>
      <w:r w:rsidRPr="00F6418D" w:rsidR="00AA57F2">
        <w:rPr>
          <w:sz w:val="24"/>
          <w:szCs w:val="24"/>
        </w:rPr>
        <w:t>I</w:t>
      </w:r>
      <w:r w:rsidRPr="00F6418D" w:rsidR="00980ECD">
        <w:rPr>
          <w:sz w:val="24"/>
          <w:szCs w:val="24"/>
        </w:rPr>
        <w:t xml:space="preserve">CL. </w:t>
      </w:r>
    </w:p>
    <w:p w:rsidR="00643FBE" w:rsidRPr="00F6418D" w:rsidP="00643FBE" w14:paraId="0A3E9EBE" w14:textId="77777777">
      <w:r w:rsidRPr="00F6418D">
        <w:t>(</w:t>
      </w:r>
      <w:r w:rsidRPr="00F6418D" w:rsidR="00E257D3">
        <w:t>b</w:t>
      </w:r>
      <w:r w:rsidRPr="00F6418D">
        <w:t xml:space="preserve">)  </w:t>
      </w:r>
      <w:r w:rsidRPr="00F6418D" w:rsidR="005031F8">
        <w:t xml:space="preserve">Registration Form </w:t>
      </w:r>
      <w:r w:rsidRPr="00F6418D">
        <w:t>[Section 43.</w:t>
      </w:r>
      <w:r w:rsidRPr="00F6418D" w:rsidR="00E257D3">
        <w:t>8</w:t>
      </w:r>
      <w:r w:rsidRPr="00F6418D">
        <w:t>2(</w:t>
      </w:r>
      <w:r w:rsidRPr="00F6418D" w:rsidR="00E257D3">
        <w:t>b</w:t>
      </w:r>
      <w:r w:rsidRPr="00F6418D">
        <w:t>)]</w:t>
      </w:r>
    </w:p>
    <w:p w:rsidR="00643FBE" w:rsidRPr="00F6418D" w:rsidP="00643FBE" w14:paraId="1F5C8E88" w14:textId="77777777"/>
    <w:p w:rsidR="00255ACD" w:rsidRPr="00F6418D" w:rsidP="00643FBE" w14:paraId="3CD4B107" w14:textId="77777777">
      <w:pPr>
        <w:pStyle w:val="ParaNum"/>
        <w:numPr>
          <w:ilvl w:val="0"/>
          <w:numId w:val="0"/>
        </w:numPr>
        <w:tabs>
          <w:tab w:val="left" w:pos="720"/>
        </w:tabs>
        <w:jc w:val="left"/>
        <w:rPr>
          <w:sz w:val="24"/>
          <w:szCs w:val="24"/>
        </w:rPr>
      </w:pPr>
      <w:r w:rsidRPr="00F6418D">
        <w:rPr>
          <w:sz w:val="24"/>
          <w:szCs w:val="24"/>
        </w:rPr>
        <w:t xml:space="preserve">The Registration Form provides basic information about the filing and about the </w:t>
      </w:r>
      <w:r w:rsidR="00111480">
        <w:rPr>
          <w:sz w:val="24"/>
          <w:szCs w:val="24"/>
        </w:rPr>
        <w:t>F</w:t>
      </w:r>
      <w:r w:rsidR="008A1A4B">
        <w:rPr>
          <w:sz w:val="24"/>
          <w:szCs w:val="24"/>
        </w:rPr>
        <w:t xml:space="preserve">iling </w:t>
      </w:r>
      <w:r w:rsidR="00111480">
        <w:rPr>
          <w:sz w:val="24"/>
          <w:szCs w:val="24"/>
        </w:rPr>
        <w:t>E</w:t>
      </w:r>
      <w:r w:rsidRPr="00F6418D">
        <w:rPr>
          <w:sz w:val="24"/>
          <w:szCs w:val="24"/>
        </w:rPr>
        <w:t xml:space="preserve">ntity itself – such as address, phone number, email address, and the international </w:t>
      </w:r>
      <w:r w:rsidR="00497D8C">
        <w:rPr>
          <w:sz w:val="24"/>
          <w:szCs w:val="24"/>
        </w:rPr>
        <w:t>s</w:t>
      </w:r>
      <w:r w:rsidRPr="00F6418D">
        <w:rPr>
          <w:sz w:val="24"/>
          <w:szCs w:val="24"/>
        </w:rPr>
        <w:t>ection 214 authorizations and</w:t>
      </w:r>
      <w:r w:rsidR="00DB3739">
        <w:rPr>
          <w:sz w:val="24"/>
          <w:szCs w:val="24"/>
        </w:rPr>
        <w:t>/or</w:t>
      </w:r>
      <w:r w:rsidRPr="00F6418D">
        <w:rPr>
          <w:sz w:val="24"/>
          <w:szCs w:val="24"/>
        </w:rPr>
        <w:t xml:space="preserve"> cable landing licenses held by the </w:t>
      </w:r>
      <w:r w:rsidR="00111480">
        <w:rPr>
          <w:sz w:val="24"/>
          <w:szCs w:val="24"/>
        </w:rPr>
        <w:t>F</w:t>
      </w:r>
      <w:r w:rsidRPr="00F6418D" w:rsidR="00046863">
        <w:rPr>
          <w:sz w:val="24"/>
          <w:szCs w:val="24"/>
        </w:rPr>
        <w:t>il</w:t>
      </w:r>
      <w:r w:rsidR="00046863">
        <w:rPr>
          <w:sz w:val="24"/>
          <w:szCs w:val="24"/>
        </w:rPr>
        <w:t xml:space="preserve">ing </w:t>
      </w:r>
      <w:r w:rsidR="00111480">
        <w:rPr>
          <w:sz w:val="24"/>
          <w:szCs w:val="24"/>
        </w:rPr>
        <w:t>E</w:t>
      </w:r>
      <w:r w:rsidR="00046863">
        <w:rPr>
          <w:sz w:val="24"/>
          <w:szCs w:val="24"/>
        </w:rPr>
        <w:t>ntity</w:t>
      </w:r>
      <w:r w:rsidRPr="00F6418D">
        <w:rPr>
          <w:sz w:val="24"/>
          <w:szCs w:val="24"/>
        </w:rPr>
        <w:t>.  This information assist</w:t>
      </w:r>
      <w:r w:rsidR="00F00305">
        <w:rPr>
          <w:sz w:val="24"/>
          <w:szCs w:val="24"/>
        </w:rPr>
        <w:t>s</w:t>
      </w:r>
      <w:r w:rsidRPr="00F6418D">
        <w:rPr>
          <w:sz w:val="24"/>
          <w:szCs w:val="24"/>
        </w:rPr>
        <w:t xml:space="preserve"> in keeping track of who holds international circuit capacity and how to contact </w:t>
      </w:r>
      <w:r w:rsidRPr="00F6418D" w:rsidR="0094398C">
        <w:rPr>
          <w:sz w:val="24"/>
          <w:szCs w:val="24"/>
        </w:rPr>
        <w:t>the</w:t>
      </w:r>
      <w:r w:rsidR="0094398C">
        <w:rPr>
          <w:sz w:val="24"/>
          <w:szCs w:val="24"/>
        </w:rPr>
        <w:t xml:space="preserve"> </w:t>
      </w:r>
      <w:r w:rsidR="00111480">
        <w:rPr>
          <w:sz w:val="24"/>
          <w:szCs w:val="24"/>
        </w:rPr>
        <w:t>F</w:t>
      </w:r>
      <w:r w:rsidR="0094398C">
        <w:rPr>
          <w:sz w:val="24"/>
          <w:szCs w:val="24"/>
        </w:rPr>
        <w:t xml:space="preserve">iling </w:t>
      </w:r>
      <w:r w:rsidR="00111480">
        <w:rPr>
          <w:sz w:val="24"/>
          <w:szCs w:val="24"/>
        </w:rPr>
        <w:t>E</w:t>
      </w:r>
      <w:r w:rsidR="0094398C">
        <w:rPr>
          <w:sz w:val="24"/>
          <w:szCs w:val="24"/>
        </w:rPr>
        <w:t>ntity</w:t>
      </w:r>
      <w:r w:rsidRPr="00F6418D">
        <w:rPr>
          <w:sz w:val="24"/>
          <w:szCs w:val="24"/>
        </w:rPr>
        <w:t xml:space="preserve">.  The Registration Form also includes a certification by the </w:t>
      </w:r>
      <w:r w:rsidR="00397544">
        <w:rPr>
          <w:sz w:val="24"/>
          <w:szCs w:val="24"/>
        </w:rPr>
        <w:t>F</w:t>
      </w:r>
      <w:r w:rsidRPr="00F6418D">
        <w:rPr>
          <w:sz w:val="24"/>
          <w:szCs w:val="24"/>
        </w:rPr>
        <w:t xml:space="preserve">iling </w:t>
      </w:r>
      <w:r w:rsidR="00397544">
        <w:rPr>
          <w:sz w:val="24"/>
          <w:szCs w:val="24"/>
        </w:rPr>
        <w:t>E</w:t>
      </w:r>
      <w:r w:rsidRPr="00F6418D">
        <w:rPr>
          <w:sz w:val="24"/>
          <w:szCs w:val="24"/>
        </w:rPr>
        <w:t xml:space="preserve">ntity to certify the accuracy and completeness of its report.  The Registration Form provides the means by which the </w:t>
      </w:r>
      <w:r w:rsidR="00F774A2">
        <w:rPr>
          <w:sz w:val="24"/>
          <w:szCs w:val="24"/>
        </w:rPr>
        <w:t>F</w:t>
      </w:r>
      <w:r w:rsidRPr="00F6418D">
        <w:rPr>
          <w:sz w:val="24"/>
          <w:szCs w:val="24"/>
        </w:rPr>
        <w:t xml:space="preserve">iling </w:t>
      </w:r>
      <w:r w:rsidR="00F774A2">
        <w:rPr>
          <w:sz w:val="24"/>
          <w:szCs w:val="24"/>
        </w:rPr>
        <w:t>E</w:t>
      </w:r>
      <w:r w:rsidRPr="00F6418D">
        <w:rPr>
          <w:sz w:val="24"/>
          <w:szCs w:val="24"/>
        </w:rPr>
        <w:t>ntity may request confidential treatment of the data filed in the report.</w:t>
      </w:r>
    </w:p>
    <w:p w:rsidR="00CC2B85" w:rsidRPr="00F6418D" w:rsidP="004E522C" w14:paraId="4698272B" w14:textId="77777777">
      <w:pPr>
        <w:pStyle w:val="ParaNum"/>
        <w:numPr>
          <w:ilvl w:val="0"/>
          <w:numId w:val="0"/>
        </w:numPr>
        <w:tabs>
          <w:tab w:val="left" w:pos="720"/>
        </w:tabs>
        <w:jc w:val="left"/>
        <w:rPr>
          <w:sz w:val="24"/>
          <w:szCs w:val="24"/>
        </w:rPr>
      </w:pPr>
      <w:r w:rsidRPr="00F6418D">
        <w:rPr>
          <w:sz w:val="24"/>
          <w:szCs w:val="24"/>
        </w:rPr>
        <w:t xml:space="preserve"> </w:t>
      </w:r>
      <w:r w:rsidRPr="00F6418D" w:rsidR="00CC4CDD">
        <w:rPr>
          <w:sz w:val="24"/>
          <w:szCs w:val="24"/>
        </w:rPr>
        <w:t>(</w:t>
      </w:r>
      <w:r w:rsidRPr="00F6418D" w:rsidR="00E257D3">
        <w:rPr>
          <w:sz w:val="24"/>
          <w:szCs w:val="24"/>
        </w:rPr>
        <w:t>c</w:t>
      </w:r>
      <w:r w:rsidRPr="00F6418D" w:rsidR="00CC4CDD">
        <w:rPr>
          <w:sz w:val="24"/>
          <w:szCs w:val="24"/>
        </w:rPr>
        <w:t xml:space="preserve">) </w:t>
      </w:r>
      <w:r w:rsidRPr="00F6418D" w:rsidR="00B05DCB">
        <w:rPr>
          <w:sz w:val="24"/>
          <w:szCs w:val="24"/>
        </w:rPr>
        <w:t xml:space="preserve"> Filing </w:t>
      </w:r>
      <w:r w:rsidRPr="00F6418D" w:rsidR="00FC5278">
        <w:rPr>
          <w:sz w:val="24"/>
          <w:szCs w:val="24"/>
        </w:rPr>
        <w:t>Manual [Section 43.</w:t>
      </w:r>
      <w:r w:rsidRPr="00F6418D" w:rsidR="00E257D3">
        <w:rPr>
          <w:sz w:val="24"/>
          <w:szCs w:val="24"/>
        </w:rPr>
        <w:t>82</w:t>
      </w:r>
      <w:r w:rsidRPr="00F6418D" w:rsidR="00FC5278">
        <w:rPr>
          <w:sz w:val="24"/>
          <w:szCs w:val="24"/>
        </w:rPr>
        <w:t>(</w:t>
      </w:r>
      <w:r w:rsidRPr="00F6418D" w:rsidR="00E257D3">
        <w:rPr>
          <w:sz w:val="24"/>
          <w:szCs w:val="24"/>
        </w:rPr>
        <w:t>c</w:t>
      </w:r>
      <w:r w:rsidRPr="00F6418D" w:rsidR="00B05DCB">
        <w:rPr>
          <w:sz w:val="24"/>
          <w:szCs w:val="24"/>
        </w:rPr>
        <w:t>)]</w:t>
      </w:r>
    </w:p>
    <w:p w:rsidR="002262CE" w:rsidRPr="00F6418D" w:rsidP="004E522C" w14:paraId="56237D5A" w14:textId="77777777">
      <w:pPr>
        <w:pStyle w:val="ParaNum"/>
        <w:numPr>
          <w:ilvl w:val="0"/>
          <w:numId w:val="0"/>
        </w:numPr>
        <w:tabs>
          <w:tab w:val="left" w:pos="720"/>
        </w:tabs>
        <w:jc w:val="left"/>
        <w:rPr>
          <w:sz w:val="24"/>
          <w:szCs w:val="24"/>
        </w:rPr>
      </w:pPr>
      <w:r w:rsidRPr="00F6418D">
        <w:rPr>
          <w:sz w:val="24"/>
          <w:szCs w:val="24"/>
        </w:rPr>
        <w:t xml:space="preserve">The Filing Manual sets forth instructions on how to file the reports.  </w:t>
      </w:r>
    </w:p>
    <w:p w:rsidR="00E92A8F" w:rsidRPr="00F6418D" w:rsidP="004E522C" w14:paraId="2A8CD2A5" w14:textId="77777777">
      <w:pPr>
        <w:pStyle w:val="ParaNum"/>
        <w:numPr>
          <w:ilvl w:val="0"/>
          <w:numId w:val="0"/>
        </w:numPr>
        <w:tabs>
          <w:tab w:val="left" w:pos="720"/>
        </w:tabs>
        <w:jc w:val="left"/>
        <w:rPr>
          <w:b/>
          <w:spacing w:val="-3"/>
          <w:sz w:val="24"/>
          <w:szCs w:val="24"/>
        </w:rPr>
      </w:pPr>
      <w:r w:rsidRPr="00F6418D">
        <w:rPr>
          <w:sz w:val="24"/>
          <w:szCs w:val="24"/>
        </w:rPr>
        <w:t>3.</w:t>
      </w:r>
      <w:r w:rsidRPr="00F6418D" w:rsidR="00AD2F6A">
        <w:rPr>
          <w:sz w:val="24"/>
          <w:szCs w:val="24"/>
        </w:rPr>
        <w:t xml:space="preserve">  </w:t>
      </w:r>
      <w:r w:rsidRPr="00F6418D" w:rsidR="0055121C">
        <w:rPr>
          <w:sz w:val="24"/>
          <w:szCs w:val="24"/>
        </w:rPr>
        <w:t xml:space="preserve">The Commission has a web-based system for </w:t>
      </w:r>
      <w:r w:rsidR="00C26927">
        <w:rPr>
          <w:sz w:val="24"/>
          <w:szCs w:val="24"/>
        </w:rPr>
        <w:t>F</w:t>
      </w:r>
      <w:r w:rsidRPr="00F6418D" w:rsidR="0055121C">
        <w:rPr>
          <w:sz w:val="24"/>
          <w:szCs w:val="24"/>
        </w:rPr>
        <w:t xml:space="preserve">iling </w:t>
      </w:r>
      <w:r w:rsidR="00C26927">
        <w:rPr>
          <w:sz w:val="24"/>
          <w:szCs w:val="24"/>
        </w:rPr>
        <w:t>E</w:t>
      </w:r>
      <w:r w:rsidRPr="00F6418D" w:rsidR="0055121C">
        <w:rPr>
          <w:sz w:val="24"/>
          <w:szCs w:val="24"/>
        </w:rPr>
        <w:t xml:space="preserve">ntities to submit their reports.  Filing </w:t>
      </w:r>
      <w:r w:rsidR="00C26927">
        <w:rPr>
          <w:sz w:val="24"/>
          <w:szCs w:val="24"/>
        </w:rPr>
        <w:t>E</w:t>
      </w:r>
      <w:r w:rsidRPr="00F6418D" w:rsidR="0055121C">
        <w:rPr>
          <w:sz w:val="24"/>
          <w:szCs w:val="24"/>
        </w:rPr>
        <w:t xml:space="preserve">ntities access the filing system via a portal on the FCC website.  The specific data </w:t>
      </w:r>
      <w:r w:rsidR="006C5D43">
        <w:rPr>
          <w:sz w:val="24"/>
          <w:szCs w:val="24"/>
        </w:rPr>
        <w:t>are</w:t>
      </w:r>
      <w:r w:rsidRPr="00F6418D" w:rsidR="0055121C">
        <w:rPr>
          <w:sz w:val="24"/>
          <w:szCs w:val="24"/>
        </w:rPr>
        <w:t xml:space="preserve"> reported using a spreadsheet</w:t>
      </w:r>
      <w:r w:rsidR="00681407">
        <w:rPr>
          <w:sz w:val="24"/>
          <w:szCs w:val="24"/>
        </w:rPr>
        <w:t xml:space="preserve"> or spreadsheets</w:t>
      </w:r>
      <w:r w:rsidR="006C5D43">
        <w:rPr>
          <w:sz w:val="24"/>
          <w:szCs w:val="24"/>
        </w:rPr>
        <w:t xml:space="preserve"> </w:t>
      </w:r>
      <w:r w:rsidRPr="00F6418D" w:rsidR="0055121C">
        <w:rPr>
          <w:sz w:val="24"/>
          <w:szCs w:val="24"/>
        </w:rPr>
        <w:t>that the Filing Entity downloads, fills-in off-line</w:t>
      </w:r>
      <w:r w:rsidR="00BA4C43">
        <w:rPr>
          <w:sz w:val="24"/>
          <w:szCs w:val="24"/>
        </w:rPr>
        <w:t>,</w:t>
      </w:r>
      <w:r w:rsidRPr="00F6418D" w:rsidR="0055121C">
        <w:rPr>
          <w:sz w:val="24"/>
          <w:szCs w:val="24"/>
        </w:rPr>
        <w:t xml:space="preserve"> and then submits via the portal.  All of </w:t>
      </w:r>
      <w:r w:rsidR="00BA4C43">
        <w:rPr>
          <w:sz w:val="24"/>
          <w:szCs w:val="24"/>
        </w:rPr>
        <w:t xml:space="preserve">the </w:t>
      </w:r>
      <w:r w:rsidRPr="00F6418D" w:rsidR="0055121C">
        <w:rPr>
          <w:sz w:val="24"/>
          <w:szCs w:val="24"/>
        </w:rPr>
        <w:t>information is filed with the Commission electronically.</w:t>
      </w:r>
    </w:p>
    <w:p w:rsidR="008E3C0F" w:rsidRPr="00F6418D" w:rsidP="00216A2B" w14:paraId="7779BB76" w14:textId="77777777">
      <w:pPr>
        <w:pStyle w:val="ParaNum"/>
        <w:numPr>
          <w:ilvl w:val="0"/>
          <w:numId w:val="0"/>
        </w:numPr>
        <w:tabs>
          <w:tab w:val="left" w:pos="720"/>
        </w:tabs>
        <w:jc w:val="left"/>
        <w:rPr>
          <w:sz w:val="24"/>
          <w:szCs w:val="24"/>
        </w:rPr>
      </w:pPr>
      <w:r w:rsidRPr="00F6418D">
        <w:rPr>
          <w:spacing w:val="-3"/>
          <w:sz w:val="24"/>
          <w:szCs w:val="24"/>
        </w:rPr>
        <w:t>4.</w:t>
      </w:r>
      <w:r w:rsidRPr="00F6418D">
        <w:rPr>
          <w:spacing w:val="-3"/>
          <w:sz w:val="24"/>
          <w:szCs w:val="24"/>
        </w:rPr>
        <w:t xml:space="preserve">  T</w:t>
      </w:r>
      <w:r w:rsidRPr="00F6418D">
        <w:rPr>
          <w:sz w:val="24"/>
          <w:szCs w:val="24"/>
        </w:rPr>
        <w:t>his information collection requirement is not duplicated elsewhere in the Commission’s rules.</w:t>
      </w:r>
    </w:p>
    <w:p w:rsidR="008E3C0F" w:rsidRPr="00F6418D" w:rsidP="008E3C0F" w14:paraId="14198E90" w14:textId="77777777">
      <w:pPr>
        <w:suppressAutoHyphens/>
        <w:spacing w:line="240" w:lineRule="atLeast"/>
        <w:rPr>
          <w:spacing w:val="-3"/>
        </w:rPr>
      </w:pPr>
      <w:r w:rsidRPr="00F6418D">
        <w:t>5</w:t>
      </w:r>
      <w:r w:rsidRPr="00F6418D">
        <w:t xml:space="preserve">.  </w:t>
      </w:r>
      <w:r w:rsidRPr="00F6418D" w:rsidR="000655C8">
        <w:t xml:space="preserve">In order to reduce the costs and burdens on carriers, including small entities, </w:t>
      </w:r>
      <w:r w:rsidRPr="00F6418D" w:rsidR="002A2AFB">
        <w:t xml:space="preserve">the reporting requirements </w:t>
      </w:r>
      <w:r w:rsidR="003C1FC2">
        <w:t xml:space="preserve">are limited to </w:t>
      </w:r>
      <w:r w:rsidRPr="00F6418D" w:rsidR="002A2AFB">
        <w:t>only those collections necessary to serve the public interest</w:t>
      </w:r>
      <w:r w:rsidR="00593629">
        <w:t>, emergency planning and national security</w:t>
      </w:r>
      <w:r w:rsidRPr="00F6418D" w:rsidR="002A2AFB">
        <w:t xml:space="preserve">. </w:t>
      </w:r>
    </w:p>
    <w:p w:rsidR="008E3C0F" w:rsidRPr="00F6418D" w:rsidP="008E3C0F" w14:paraId="337EE4FC" w14:textId="77777777">
      <w:pPr>
        <w:suppressAutoHyphens/>
        <w:spacing w:line="240" w:lineRule="atLeast"/>
        <w:rPr>
          <w:spacing w:val="-3"/>
        </w:rPr>
      </w:pPr>
    </w:p>
    <w:p w:rsidR="008E3C0F" w:rsidRPr="00F6418D" w:rsidP="00024B5D" w14:paraId="262353A4" w14:textId="77777777">
      <w:pPr>
        <w:suppressAutoHyphens/>
        <w:spacing w:line="240" w:lineRule="atLeast"/>
        <w:rPr>
          <w:spacing w:val="-3"/>
        </w:rPr>
      </w:pPr>
      <w:r w:rsidRPr="00F6418D">
        <w:rPr>
          <w:spacing w:val="-3"/>
        </w:rPr>
        <w:t xml:space="preserve">6.  </w:t>
      </w:r>
      <w:r w:rsidRPr="00F6418D" w:rsidR="006B3CE0">
        <w:rPr>
          <w:spacing w:val="-3"/>
        </w:rPr>
        <w:t xml:space="preserve">If the information collection were not conducted or were conducted less frequently, the Commission would not be able to ensure compliance with its international rules and policies.  </w:t>
      </w:r>
      <w:r w:rsidRPr="00F6418D" w:rsidR="006B3CE0">
        <w:t xml:space="preserve">The Commission currently uses the circuit capacity data for such purposes as analyzing international transport markets in merger reviews.  More importantly, these data are essential for our national security and public safety responsibilities in regulating </w:t>
      </w:r>
      <w:r w:rsidRPr="00F6418D" w:rsidR="006B3CE0">
        <w:t xml:space="preserve">communications, an important linchpin of the Commission’s statutory authority. Submarine cables are used for critical government and business operations, communications, financial transactions, logistics, and transportation. </w:t>
      </w:r>
      <w:r w:rsidRPr="00F6418D" w:rsidR="006E5EB9">
        <w:t xml:space="preserve"> </w:t>
      </w:r>
      <w:r w:rsidRPr="00F6418D" w:rsidR="006B3CE0">
        <w:t xml:space="preserve">Threats to submarine cables include deliberate attacks, accidents and natural disasters. </w:t>
      </w:r>
      <w:r w:rsidRPr="00F6418D" w:rsidR="006E5EB9">
        <w:t xml:space="preserve"> </w:t>
      </w:r>
      <w:r w:rsidRPr="00F6418D" w:rsidR="006B3CE0">
        <w:t xml:space="preserve">To maintain the integrity of this critical part of our communications infrastructure, information about capacity holdings, which are not static but change over time, is central to fulfilling the Commission’s responsibilities.  DHS also finds this information to be critical to its national and homeland security functions. </w:t>
      </w:r>
    </w:p>
    <w:p w:rsidR="008E3C0F" w:rsidRPr="00F6418D" w:rsidP="008E3C0F" w14:paraId="344C87FB" w14:textId="77777777">
      <w:pPr>
        <w:suppressAutoHyphens/>
        <w:spacing w:line="240" w:lineRule="atLeast"/>
        <w:rPr>
          <w:spacing w:val="-3"/>
        </w:rPr>
      </w:pPr>
    </w:p>
    <w:p w:rsidR="008B584D" w:rsidRPr="00F6418D" w:rsidP="008B584D" w14:paraId="77097402" w14:textId="77777777">
      <w:pPr>
        <w:suppressAutoHyphens/>
        <w:spacing w:line="240" w:lineRule="atLeast"/>
        <w:ind w:right="540"/>
        <w:rPr>
          <w:spacing w:val="-3"/>
        </w:rPr>
      </w:pPr>
      <w:r w:rsidRPr="00F6418D">
        <w:rPr>
          <w:spacing w:val="-3"/>
        </w:rPr>
        <w:t>7.</w:t>
      </w:r>
      <w:r w:rsidRPr="00F6418D">
        <w:rPr>
          <w:spacing w:val="-3"/>
        </w:rPr>
        <w:t xml:space="preserve"> </w:t>
      </w:r>
      <w:r w:rsidRPr="00F6418D" w:rsidR="00BB6763">
        <w:rPr>
          <w:spacing w:val="-3"/>
        </w:rPr>
        <w:t xml:space="preserve"> </w:t>
      </w:r>
      <w:r w:rsidRPr="00F6418D">
        <w:rPr>
          <w:spacing w:val="-3"/>
        </w:rPr>
        <w:t>There are no special circumstances that would prevent the Commission from following all guidelines regarding the information collection.</w:t>
      </w:r>
    </w:p>
    <w:p w:rsidR="008E3C0F" w:rsidRPr="00F6418D" w:rsidP="008E3C0F" w14:paraId="40B46A09" w14:textId="77777777">
      <w:pPr>
        <w:suppressAutoHyphens/>
        <w:spacing w:line="240" w:lineRule="atLeast"/>
        <w:rPr>
          <w:spacing w:val="-3"/>
        </w:rPr>
      </w:pPr>
    </w:p>
    <w:p w:rsidR="00D56C45" w:rsidRPr="00F6418D" w:rsidP="00D56C45" w14:paraId="6454B81B" w14:textId="1A3EF423">
      <w:pPr>
        <w:tabs>
          <w:tab w:val="left" w:pos="-720"/>
        </w:tabs>
        <w:suppressAutoHyphens/>
        <w:rPr>
          <w:snapToGrid w:val="0"/>
        </w:rPr>
      </w:pPr>
      <w:r w:rsidRPr="00F6418D">
        <w:rPr>
          <w:spacing w:val="-3"/>
        </w:rPr>
        <w:t xml:space="preserve">8.  </w:t>
      </w:r>
      <w:r w:rsidRPr="00F6418D">
        <w:rPr>
          <w:snapToGrid w:val="0"/>
          <w:spacing w:val="-3"/>
        </w:rPr>
        <w:t xml:space="preserve">On </w:t>
      </w:r>
      <w:r w:rsidR="007A0FD8">
        <w:rPr>
          <w:snapToGrid w:val="0"/>
          <w:spacing w:val="-3"/>
        </w:rPr>
        <w:t xml:space="preserve">August </w:t>
      </w:r>
      <w:r w:rsidR="00841DC7">
        <w:rPr>
          <w:snapToGrid w:val="0"/>
          <w:spacing w:val="-3"/>
        </w:rPr>
        <w:t>3</w:t>
      </w:r>
      <w:r w:rsidR="003C5FC3">
        <w:rPr>
          <w:snapToGrid w:val="0"/>
          <w:spacing w:val="-3"/>
        </w:rPr>
        <w:t>, 202</w:t>
      </w:r>
      <w:r w:rsidR="007A0FD8">
        <w:rPr>
          <w:snapToGrid w:val="0"/>
          <w:spacing w:val="-3"/>
        </w:rPr>
        <w:t>3</w:t>
      </w:r>
      <w:r w:rsidRPr="00F6418D">
        <w:rPr>
          <w:snapToGrid w:val="0"/>
          <w:spacing w:val="-3"/>
        </w:rPr>
        <w:t>, a</w:t>
      </w:r>
      <w:r w:rsidRPr="00F6418D">
        <w:rPr>
          <w:snapToGrid w:val="0"/>
        </w:rPr>
        <w:t xml:space="preserve"> 60-day notice was published in the Federal Register </w:t>
      </w:r>
      <w:r w:rsidR="008C052C">
        <w:rPr>
          <w:snapToGrid w:val="0"/>
        </w:rPr>
        <w:t>(</w:t>
      </w:r>
      <w:r w:rsidR="003C5FC3">
        <w:rPr>
          <w:snapToGrid w:val="0"/>
        </w:rPr>
        <w:t>8</w:t>
      </w:r>
      <w:r w:rsidR="007A0FD8">
        <w:rPr>
          <w:snapToGrid w:val="0"/>
        </w:rPr>
        <w:t>8</w:t>
      </w:r>
      <w:r w:rsidR="003C5FC3">
        <w:rPr>
          <w:snapToGrid w:val="0"/>
        </w:rPr>
        <w:t xml:space="preserve"> </w:t>
      </w:r>
      <w:r w:rsidR="008C052C">
        <w:rPr>
          <w:snapToGrid w:val="0"/>
        </w:rPr>
        <w:t>FR</w:t>
      </w:r>
      <w:r w:rsidR="00841DC7">
        <w:rPr>
          <w:snapToGrid w:val="0"/>
        </w:rPr>
        <w:t>51314</w:t>
      </w:r>
      <w:r w:rsidRPr="00F6418D">
        <w:rPr>
          <w:snapToGrid w:val="0"/>
        </w:rPr>
        <w:t xml:space="preserve">) to solicit comments </w:t>
      </w:r>
      <w:r w:rsidR="00BC728C">
        <w:rPr>
          <w:snapToGrid w:val="0"/>
        </w:rPr>
        <w:t xml:space="preserve">from the public with regard to </w:t>
      </w:r>
      <w:r w:rsidRPr="00F6418D">
        <w:rPr>
          <w:snapToGrid w:val="0"/>
        </w:rPr>
        <w:t>this information collection</w:t>
      </w:r>
      <w:r w:rsidR="008C052C">
        <w:rPr>
          <w:snapToGrid w:val="0"/>
        </w:rPr>
        <w:t xml:space="preserve">.  </w:t>
      </w:r>
      <w:r w:rsidRPr="00F6418D">
        <w:rPr>
          <w:snapToGrid w:val="0"/>
        </w:rPr>
        <w:t xml:space="preserve">  No comments were received from the public in response to the notice.</w:t>
      </w:r>
      <w:r w:rsidR="00EC6799">
        <w:rPr>
          <w:snapToGrid w:val="0"/>
        </w:rPr>
        <w:t xml:space="preserve">  </w:t>
      </w:r>
    </w:p>
    <w:p w:rsidR="008E3C0F" w:rsidRPr="00F6418D" w:rsidP="008E3C0F" w14:paraId="2127BFAC" w14:textId="77777777">
      <w:pPr>
        <w:suppressAutoHyphens/>
        <w:spacing w:line="240" w:lineRule="atLeast"/>
      </w:pPr>
    </w:p>
    <w:p w:rsidR="008E3C0F" w:rsidRPr="00F6418D" w:rsidP="008E3C0F" w14:paraId="0CF0F77D" w14:textId="77777777">
      <w:pPr>
        <w:suppressAutoHyphens/>
        <w:spacing w:line="240" w:lineRule="atLeast"/>
        <w:rPr>
          <w:spacing w:val="-3"/>
        </w:rPr>
      </w:pPr>
      <w:r w:rsidRPr="00F6418D">
        <w:rPr>
          <w:spacing w:val="-3"/>
        </w:rPr>
        <w:t>9.  The Commission will not provide any payment or gift to respondents.</w:t>
      </w:r>
    </w:p>
    <w:p w:rsidR="008E3C0F" w:rsidRPr="00F6418D" w:rsidP="008E3C0F" w14:paraId="13532D43" w14:textId="77777777">
      <w:pPr>
        <w:suppressAutoHyphens/>
        <w:spacing w:line="240" w:lineRule="atLeast"/>
        <w:rPr>
          <w:spacing w:val="-3"/>
        </w:rPr>
      </w:pPr>
    </w:p>
    <w:p w:rsidR="004D3386" w:rsidRPr="00F6418D" w:rsidP="004D3386" w14:paraId="78FC1550" w14:textId="77777777">
      <w:pPr>
        <w:suppressAutoHyphens/>
        <w:spacing w:line="240" w:lineRule="atLeast"/>
        <w:rPr>
          <w:spacing w:val="-3"/>
        </w:rPr>
      </w:pPr>
      <w:r w:rsidRPr="00F6418D">
        <w:rPr>
          <w:spacing w:val="-3"/>
        </w:rPr>
        <w:t>10</w:t>
      </w:r>
      <w:r w:rsidRPr="00F6418D" w:rsidR="00FC71FD">
        <w:rPr>
          <w:spacing w:val="-3"/>
        </w:rPr>
        <w:t xml:space="preserve">.  </w:t>
      </w:r>
      <w:r w:rsidRPr="00F6418D">
        <w:rPr>
          <w:spacing w:val="-3"/>
        </w:rPr>
        <w:t xml:space="preserve">The Commission has an abbreviated means for the submitter of the data to seek confidential treatment.  Specifically, a checkbox is provided in the Registration Form enabling the </w:t>
      </w:r>
      <w:r w:rsidR="009F58AD">
        <w:rPr>
          <w:spacing w:val="-3"/>
        </w:rPr>
        <w:t>F</w:t>
      </w:r>
      <w:r w:rsidRPr="00F6418D">
        <w:rPr>
          <w:spacing w:val="-3"/>
        </w:rPr>
        <w:t xml:space="preserve">iling </w:t>
      </w:r>
      <w:r w:rsidR="009F58AD">
        <w:rPr>
          <w:spacing w:val="-3"/>
        </w:rPr>
        <w:t>E</w:t>
      </w:r>
      <w:r w:rsidRPr="00F6418D">
        <w:rPr>
          <w:spacing w:val="-3"/>
        </w:rPr>
        <w:t xml:space="preserve">ntity to indicate that the data </w:t>
      </w:r>
      <w:r w:rsidR="00AC0199">
        <w:rPr>
          <w:spacing w:val="-3"/>
        </w:rPr>
        <w:t>are</w:t>
      </w:r>
      <w:r w:rsidRPr="00F6418D">
        <w:rPr>
          <w:spacing w:val="-3"/>
        </w:rPr>
        <w:t xml:space="preserve"> confidential and deferring the need to provide justification for confidential treatment until another party requests access to the data.  The Commission’s rules currently contemplate allowing parties seeking confidential treatment to defer providing justification for such treatment until another party seeks access to the data.  Upon receipt of a request for inspection of the data, the Commission will notify the </w:t>
      </w:r>
      <w:r w:rsidR="009F58AD">
        <w:rPr>
          <w:spacing w:val="-3"/>
        </w:rPr>
        <w:t>F</w:t>
      </w:r>
      <w:r w:rsidRPr="00F6418D">
        <w:rPr>
          <w:spacing w:val="-3"/>
        </w:rPr>
        <w:t xml:space="preserve">iling </w:t>
      </w:r>
      <w:r w:rsidR="009F58AD">
        <w:rPr>
          <w:spacing w:val="-3"/>
        </w:rPr>
        <w:t>E</w:t>
      </w:r>
      <w:r w:rsidRPr="00F6418D">
        <w:rPr>
          <w:spacing w:val="-3"/>
        </w:rPr>
        <w:t xml:space="preserve">ntity of the request and the </w:t>
      </w:r>
      <w:r w:rsidR="00D616D6">
        <w:rPr>
          <w:spacing w:val="-3"/>
        </w:rPr>
        <w:t>F</w:t>
      </w:r>
      <w:r w:rsidRPr="00F6418D">
        <w:rPr>
          <w:spacing w:val="-3"/>
        </w:rPr>
        <w:t xml:space="preserve">iling </w:t>
      </w:r>
      <w:r w:rsidR="00D616D6">
        <w:rPr>
          <w:spacing w:val="-3"/>
        </w:rPr>
        <w:t>E</w:t>
      </w:r>
      <w:r w:rsidRPr="00F6418D">
        <w:rPr>
          <w:spacing w:val="-3"/>
        </w:rPr>
        <w:t xml:space="preserve">ntity will be required to justify continued confidential treatment pursuant to </w:t>
      </w:r>
      <w:r w:rsidR="001F0064">
        <w:rPr>
          <w:spacing w:val="-3"/>
        </w:rPr>
        <w:t>the Commission’s</w:t>
      </w:r>
      <w:r w:rsidRPr="00F6418D">
        <w:rPr>
          <w:spacing w:val="-3"/>
        </w:rPr>
        <w:t xml:space="preserve"> rules.  At this time, the Commission has not established a time limit for confidential treatment.  </w:t>
      </w:r>
    </w:p>
    <w:p w:rsidR="00C42D80" w:rsidRPr="00F6418D" w:rsidP="008E3C0F" w14:paraId="79CAA42E" w14:textId="77777777">
      <w:pPr>
        <w:suppressAutoHyphens/>
        <w:spacing w:line="240" w:lineRule="atLeast"/>
      </w:pPr>
    </w:p>
    <w:p w:rsidR="008E3C0F" w:rsidRPr="00F6418D" w:rsidP="008E3C0F" w14:paraId="6E097E4E" w14:textId="77777777">
      <w:pPr>
        <w:pStyle w:val="ParaNum"/>
        <w:numPr>
          <w:ilvl w:val="0"/>
          <w:numId w:val="0"/>
        </w:numPr>
        <w:tabs>
          <w:tab w:val="left" w:pos="720"/>
        </w:tabs>
        <w:jc w:val="left"/>
        <w:rPr>
          <w:sz w:val="24"/>
          <w:szCs w:val="24"/>
        </w:rPr>
      </w:pPr>
      <w:r w:rsidRPr="00F6418D">
        <w:rPr>
          <w:sz w:val="24"/>
          <w:szCs w:val="24"/>
        </w:rPr>
        <w:t>11.</w:t>
      </w:r>
      <w:r w:rsidRPr="00F6418D" w:rsidR="00642E4F">
        <w:rPr>
          <w:sz w:val="24"/>
          <w:szCs w:val="24"/>
        </w:rPr>
        <w:t xml:space="preserve">  The Commission does not plan </w:t>
      </w:r>
      <w:r w:rsidRPr="00F6418D">
        <w:rPr>
          <w:sz w:val="24"/>
          <w:szCs w:val="24"/>
        </w:rPr>
        <w:t xml:space="preserve">to collect information from the public, only from </w:t>
      </w:r>
      <w:r w:rsidRPr="00F6418D" w:rsidR="008C21DB">
        <w:rPr>
          <w:sz w:val="24"/>
          <w:szCs w:val="24"/>
        </w:rPr>
        <w:t xml:space="preserve">entities </w:t>
      </w:r>
      <w:r w:rsidRPr="00F6418D" w:rsidR="00582B66">
        <w:rPr>
          <w:sz w:val="24"/>
          <w:szCs w:val="24"/>
        </w:rPr>
        <w:t>holding international circuit capacity</w:t>
      </w:r>
      <w:r w:rsidRPr="00F6418D" w:rsidR="008C21DB">
        <w:rPr>
          <w:sz w:val="24"/>
          <w:szCs w:val="24"/>
        </w:rPr>
        <w:t xml:space="preserve"> – telecommunications </w:t>
      </w:r>
      <w:r w:rsidRPr="00F6418D">
        <w:rPr>
          <w:sz w:val="24"/>
          <w:szCs w:val="24"/>
        </w:rPr>
        <w:t xml:space="preserve">common carriers and </w:t>
      </w:r>
      <w:r w:rsidRPr="00F6418D" w:rsidR="002100BE">
        <w:rPr>
          <w:sz w:val="24"/>
          <w:szCs w:val="24"/>
        </w:rPr>
        <w:t>cable landing licensees</w:t>
      </w:r>
      <w:r w:rsidRPr="00F6418D">
        <w:rPr>
          <w:sz w:val="24"/>
          <w:szCs w:val="24"/>
        </w:rPr>
        <w:t>.  As a result, there are no personal questions</w:t>
      </w:r>
      <w:r w:rsidRPr="00F6418D" w:rsidR="00642E4F">
        <w:rPr>
          <w:sz w:val="24"/>
          <w:szCs w:val="24"/>
        </w:rPr>
        <w:t xml:space="preserve"> of a sensitive nature that will be collected </w:t>
      </w:r>
      <w:r w:rsidRPr="00F6418D">
        <w:rPr>
          <w:sz w:val="24"/>
          <w:szCs w:val="24"/>
        </w:rPr>
        <w:t>from the public.</w:t>
      </w:r>
    </w:p>
    <w:p w:rsidR="00021ACD" w:rsidRPr="00F6418D" w:rsidP="00021ACD" w14:paraId="7D3F7171" w14:textId="77777777">
      <w:pPr>
        <w:pStyle w:val="ParaNum"/>
        <w:numPr>
          <w:ilvl w:val="0"/>
          <w:numId w:val="0"/>
        </w:numPr>
        <w:tabs>
          <w:tab w:val="left" w:pos="720"/>
        </w:tabs>
        <w:jc w:val="left"/>
        <w:rPr>
          <w:sz w:val="24"/>
          <w:szCs w:val="24"/>
        </w:rPr>
      </w:pPr>
      <w:r w:rsidRPr="00F6418D">
        <w:rPr>
          <w:sz w:val="24"/>
          <w:szCs w:val="24"/>
        </w:rPr>
        <w:t xml:space="preserve">12. </w:t>
      </w:r>
      <w:r w:rsidRPr="00F6418D">
        <w:rPr>
          <w:b/>
          <w:sz w:val="24"/>
          <w:szCs w:val="24"/>
        </w:rPr>
        <w:t xml:space="preserve"> Estimate of Burden Hours for Information Collection:</w:t>
      </w:r>
      <w:r w:rsidRPr="00F6418D">
        <w:rPr>
          <w:sz w:val="24"/>
          <w:szCs w:val="24"/>
        </w:rPr>
        <w:t xml:space="preserve"> </w:t>
      </w:r>
    </w:p>
    <w:p w:rsidR="00021ACD" w:rsidP="00021ACD" w14:paraId="05EFE6AD" w14:textId="77777777">
      <w:pPr>
        <w:pStyle w:val="ParaNum"/>
        <w:numPr>
          <w:ilvl w:val="0"/>
          <w:numId w:val="0"/>
        </w:numPr>
        <w:tabs>
          <w:tab w:val="left" w:pos="720"/>
        </w:tabs>
        <w:jc w:val="left"/>
        <w:rPr>
          <w:spacing w:val="-3"/>
          <w:sz w:val="24"/>
          <w:szCs w:val="24"/>
        </w:rPr>
      </w:pPr>
      <w:r w:rsidRPr="00F6418D">
        <w:rPr>
          <w:spacing w:val="-3"/>
          <w:sz w:val="24"/>
          <w:szCs w:val="24"/>
        </w:rPr>
        <w:t>The following represents the estimated hour burden of the various information c</w:t>
      </w:r>
      <w:r w:rsidRPr="00F6418D" w:rsidR="00642E4F">
        <w:rPr>
          <w:spacing w:val="-3"/>
          <w:sz w:val="24"/>
          <w:szCs w:val="24"/>
        </w:rPr>
        <w:t xml:space="preserve">ollections included in </w:t>
      </w:r>
      <w:r w:rsidRPr="00F6418D">
        <w:rPr>
          <w:spacing w:val="-3"/>
          <w:sz w:val="24"/>
          <w:szCs w:val="24"/>
        </w:rPr>
        <w:t>section 43.</w:t>
      </w:r>
      <w:r w:rsidRPr="00F6418D" w:rsidR="00DF4AB3">
        <w:rPr>
          <w:spacing w:val="-3"/>
          <w:sz w:val="24"/>
          <w:szCs w:val="24"/>
        </w:rPr>
        <w:t>82</w:t>
      </w:r>
      <w:r w:rsidRPr="00F6418D">
        <w:rPr>
          <w:spacing w:val="-3"/>
          <w:sz w:val="24"/>
          <w:szCs w:val="24"/>
        </w:rPr>
        <w:t>.  (We note that the burden hour estimates are our best estimate based on our overall experience with the earlier forms of the information collections cove</w:t>
      </w:r>
      <w:r w:rsidRPr="00F6418D" w:rsidR="00642E4F">
        <w:rPr>
          <w:spacing w:val="-3"/>
          <w:sz w:val="24"/>
          <w:szCs w:val="24"/>
        </w:rPr>
        <w:t>red by this collection</w:t>
      </w:r>
      <w:r w:rsidRPr="00F6418D">
        <w:rPr>
          <w:spacing w:val="-3"/>
          <w:sz w:val="24"/>
          <w:szCs w:val="24"/>
        </w:rPr>
        <w:t>):</w:t>
      </w:r>
    </w:p>
    <w:p w:rsidR="009F7C23" w:rsidRPr="00F6418D" w:rsidP="00021ACD" w14:paraId="5F71409B" w14:textId="77777777">
      <w:pPr>
        <w:pStyle w:val="ParaNum"/>
        <w:numPr>
          <w:ilvl w:val="0"/>
          <w:numId w:val="0"/>
        </w:numPr>
        <w:tabs>
          <w:tab w:val="left" w:pos="720"/>
        </w:tabs>
        <w:jc w:val="left"/>
        <w:rPr>
          <w:spacing w:val="-3"/>
          <w:sz w:val="24"/>
          <w:szCs w:val="24"/>
        </w:rPr>
      </w:pPr>
      <w:r>
        <w:rPr>
          <w:spacing w:val="-3"/>
          <w:sz w:val="24"/>
          <w:szCs w:val="24"/>
        </w:rPr>
        <w:br w:type="page"/>
      </w:r>
    </w:p>
    <w:tbl>
      <w:tblPr>
        <w:tblW w:w="4534"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8"/>
        <w:gridCol w:w="1278"/>
        <w:gridCol w:w="1545"/>
        <w:gridCol w:w="1277"/>
        <w:gridCol w:w="1338"/>
      </w:tblGrid>
      <w:tr w14:paraId="228BCB7F" w14:textId="77777777" w:rsidTr="006379D3">
        <w:tblPrEx>
          <w:tblW w:w="4534"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
        </w:trPr>
        <w:tc>
          <w:tcPr>
            <w:tcW w:w="8031" w:type="dxa"/>
            <w:gridSpan w:val="5"/>
            <w:tcBorders>
              <w:top w:val="single" w:sz="4" w:space="0" w:color="auto"/>
              <w:left w:val="single" w:sz="4" w:space="0" w:color="auto"/>
              <w:bottom w:val="single" w:sz="4" w:space="0" w:color="auto"/>
              <w:right w:val="single" w:sz="4" w:space="0" w:color="auto"/>
            </w:tcBorders>
            <w:noWrap/>
            <w:hideMark/>
          </w:tcPr>
          <w:p w:rsidR="006379D3" w:rsidRPr="00F6418D" w14:paraId="16C85846" w14:textId="77777777">
            <w:pPr>
              <w:jc w:val="center"/>
            </w:pPr>
            <w:r w:rsidRPr="00F6418D">
              <w:br w:type="page"/>
            </w:r>
            <w:r w:rsidRPr="00F6418D">
              <w:br w:type="page"/>
            </w:r>
            <w:r w:rsidRPr="00F6418D">
              <w:rPr>
                <w:spacing w:val="-3"/>
              </w:rPr>
              <w:br w:type="page"/>
            </w:r>
            <w:r w:rsidRPr="00F6418D">
              <w:rPr>
                <w:b/>
                <w:bCs/>
              </w:rPr>
              <w:t>Estimate of Burden Hours:</w:t>
            </w:r>
            <w:r>
              <w:rPr>
                <w:rStyle w:val="FootnoteReference"/>
                <w:bCs/>
              </w:rPr>
              <w:footnoteReference w:id="2"/>
            </w:r>
          </w:p>
        </w:tc>
      </w:tr>
      <w:tr w14:paraId="6945FFC2" w14:textId="77777777" w:rsidTr="006379D3">
        <w:tblPrEx>
          <w:tblW w:w="4534" w:type="pct"/>
          <w:tblInd w:w="93" w:type="dxa"/>
          <w:tblLook w:val="04A0"/>
        </w:tblPrEx>
        <w:trPr>
          <w:trHeight w:val="2"/>
        </w:trPr>
        <w:tc>
          <w:tcPr>
            <w:tcW w:w="2451" w:type="dxa"/>
            <w:tcBorders>
              <w:top w:val="single" w:sz="4" w:space="0" w:color="auto"/>
              <w:left w:val="single" w:sz="4" w:space="0" w:color="auto"/>
              <w:bottom w:val="single" w:sz="4" w:space="0" w:color="auto"/>
              <w:right w:val="single" w:sz="4" w:space="0" w:color="auto"/>
            </w:tcBorders>
            <w:noWrap/>
            <w:vAlign w:val="bottom"/>
            <w:hideMark/>
          </w:tcPr>
          <w:p w:rsidR="006379D3" w:rsidRPr="00F6418D" w14:paraId="680A9104" w14:textId="77777777">
            <w:pPr>
              <w:tabs>
                <w:tab w:val="left" w:pos="2127"/>
              </w:tabs>
              <w:jc w:val="center"/>
              <w:rPr>
                <w:b/>
                <w:bCs/>
              </w:rPr>
            </w:pPr>
            <w:r w:rsidRPr="00F6418D">
              <w:rPr>
                <w:b/>
                <w:bCs/>
              </w:rPr>
              <w:t>Explanation</w:t>
            </w:r>
          </w:p>
          <w:p w:rsidR="006379D3" w:rsidRPr="00F6418D" w14:paraId="786A2409" w14:textId="77777777">
            <w:pPr>
              <w:tabs>
                <w:tab w:val="left" w:pos="2127"/>
              </w:tabs>
              <w:jc w:val="center"/>
              <w:rPr>
                <w:b/>
                <w:bCs/>
              </w:rPr>
            </w:pPr>
            <w:r w:rsidRPr="00F6418D">
              <w:rPr>
                <w:b/>
                <w:bCs/>
              </w:rPr>
              <w:t>Of Burden Estimate</w:t>
            </w:r>
          </w:p>
        </w:tc>
        <w:tc>
          <w:tcPr>
            <w:tcW w:w="1311" w:type="dxa"/>
            <w:tcBorders>
              <w:top w:val="single" w:sz="4" w:space="0" w:color="auto"/>
              <w:left w:val="single" w:sz="4" w:space="0" w:color="auto"/>
              <w:bottom w:val="single" w:sz="4" w:space="0" w:color="auto"/>
              <w:right w:val="single" w:sz="4" w:space="0" w:color="auto"/>
            </w:tcBorders>
            <w:vAlign w:val="bottom"/>
            <w:hideMark/>
          </w:tcPr>
          <w:p w:rsidR="006379D3" w:rsidRPr="00F6418D" w:rsidP="006C4BFB" w14:paraId="1AF56874" w14:textId="77777777">
            <w:pPr>
              <w:tabs>
                <w:tab w:val="left" w:pos="2127"/>
              </w:tabs>
              <w:jc w:val="center"/>
              <w:rPr>
                <w:b/>
                <w:bCs/>
              </w:rPr>
            </w:pPr>
            <w:r w:rsidRPr="00F6418D">
              <w:rPr>
                <w:b/>
                <w:bCs/>
              </w:rPr>
              <w:t>Number Of Responses</w:t>
            </w:r>
          </w:p>
        </w:tc>
        <w:tc>
          <w:tcPr>
            <w:tcW w:w="1585" w:type="dxa"/>
            <w:tcBorders>
              <w:top w:val="single" w:sz="4" w:space="0" w:color="auto"/>
              <w:left w:val="single" w:sz="4" w:space="0" w:color="auto"/>
              <w:bottom w:val="single" w:sz="4" w:space="0" w:color="auto"/>
              <w:right w:val="single" w:sz="4" w:space="0" w:color="auto"/>
            </w:tcBorders>
            <w:noWrap/>
            <w:vAlign w:val="bottom"/>
            <w:hideMark/>
          </w:tcPr>
          <w:p w:rsidR="006379D3" w:rsidRPr="00F6418D" w14:paraId="53B4F54B" w14:textId="77777777">
            <w:pPr>
              <w:jc w:val="center"/>
              <w:rPr>
                <w:b/>
                <w:bCs/>
              </w:rPr>
            </w:pPr>
            <w:r w:rsidRPr="00F6418D">
              <w:rPr>
                <w:b/>
                <w:bCs/>
              </w:rPr>
              <w:t xml:space="preserve">Frequency Of Responses </w:t>
            </w:r>
          </w:p>
        </w:tc>
        <w:tc>
          <w:tcPr>
            <w:tcW w:w="1310" w:type="dxa"/>
            <w:tcBorders>
              <w:top w:val="single" w:sz="4" w:space="0" w:color="auto"/>
              <w:left w:val="single" w:sz="4" w:space="0" w:color="auto"/>
              <w:bottom w:val="single" w:sz="4" w:space="0" w:color="auto"/>
              <w:right w:val="single" w:sz="4" w:space="0" w:color="auto"/>
            </w:tcBorders>
            <w:noWrap/>
            <w:vAlign w:val="bottom"/>
            <w:hideMark/>
          </w:tcPr>
          <w:p w:rsidR="006379D3" w:rsidRPr="00F6418D" w14:paraId="60331F34" w14:textId="77777777">
            <w:pPr>
              <w:jc w:val="center"/>
              <w:rPr>
                <w:b/>
                <w:bCs/>
              </w:rPr>
            </w:pPr>
            <w:r w:rsidRPr="00F6418D">
              <w:rPr>
                <w:b/>
                <w:bCs/>
              </w:rPr>
              <w:t>Time Per Response</w:t>
            </w:r>
          </w:p>
        </w:tc>
        <w:tc>
          <w:tcPr>
            <w:tcW w:w="1374" w:type="dxa"/>
            <w:tcBorders>
              <w:top w:val="single" w:sz="4" w:space="0" w:color="auto"/>
              <w:left w:val="single" w:sz="4" w:space="0" w:color="auto"/>
              <w:bottom w:val="single" w:sz="4" w:space="0" w:color="auto"/>
              <w:right w:val="single" w:sz="4" w:space="0" w:color="auto"/>
            </w:tcBorders>
            <w:noWrap/>
            <w:vAlign w:val="bottom"/>
            <w:hideMark/>
          </w:tcPr>
          <w:p w:rsidR="006379D3" w:rsidRPr="00F6418D" w14:paraId="2440E961" w14:textId="77777777">
            <w:pPr>
              <w:jc w:val="center"/>
              <w:rPr>
                <w:b/>
                <w:bCs/>
              </w:rPr>
            </w:pPr>
            <w:r w:rsidRPr="00F6418D">
              <w:rPr>
                <w:b/>
                <w:bCs/>
              </w:rPr>
              <w:t>Annual Burden Hours</w:t>
            </w:r>
          </w:p>
        </w:tc>
      </w:tr>
      <w:tr w14:paraId="1E9EC10E" w14:textId="77777777" w:rsidTr="006379D3">
        <w:tblPrEx>
          <w:tblW w:w="4534" w:type="pct"/>
          <w:tblInd w:w="93" w:type="dxa"/>
          <w:tblLook w:val="04A0"/>
        </w:tblPrEx>
        <w:trPr>
          <w:trHeight w:val="2"/>
        </w:trPr>
        <w:tc>
          <w:tcPr>
            <w:tcW w:w="2451" w:type="dxa"/>
            <w:tcBorders>
              <w:top w:val="single" w:sz="4" w:space="0" w:color="auto"/>
              <w:left w:val="single" w:sz="4" w:space="0" w:color="auto"/>
              <w:bottom w:val="single" w:sz="4" w:space="0" w:color="auto"/>
              <w:right w:val="single" w:sz="4" w:space="0" w:color="auto"/>
            </w:tcBorders>
            <w:noWrap/>
            <w:vAlign w:val="bottom"/>
          </w:tcPr>
          <w:p w:rsidR="006379D3" w:rsidRPr="00F6418D" w14:paraId="3D71A74B" w14:textId="77777777">
            <w:pPr>
              <w:jc w:val="center"/>
              <w:rPr>
                <w:b/>
                <w:bCs/>
              </w:rPr>
            </w:pPr>
          </w:p>
        </w:tc>
        <w:tc>
          <w:tcPr>
            <w:tcW w:w="1311" w:type="dxa"/>
            <w:tcBorders>
              <w:top w:val="single" w:sz="4" w:space="0" w:color="auto"/>
              <w:left w:val="single" w:sz="4" w:space="0" w:color="auto"/>
              <w:bottom w:val="single" w:sz="4" w:space="0" w:color="auto"/>
              <w:right w:val="single" w:sz="4" w:space="0" w:color="auto"/>
            </w:tcBorders>
            <w:vAlign w:val="bottom"/>
          </w:tcPr>
          <w:p w:rsidR="006379D3" w:rsidRPr="00F6418D" w14:paraId="4C2BBEB7" w14:textId="77777777">
            <w:pPr>
              <w:jc w:val="center"/>
              <w:rPr>
                <w:b/>
                <w:bCs/>
              </w:rPr>
            </w:pPr>
          </w:p>
        </w:tc>
        <w:tc>
          <w:tcPr>
            <w:tcW w:w="1585" w:type="dxa"/>
            <w:tcBorders>
              <w:top w:val="single" w:sz="4" w:space="0" w:color="auto"/>
              <w:left w:val="single" w:sz="4" w:space="0" w:color="auto"/>
              <w:bottom w:val="single" w:sz="4" w:space="0" w:color="auto"/>
              <w:right w:val="single" w:sz="4" w:space="0" w:color="auto"/>
            </w:tcBorders>
            <w:noWrap/>
            <w:vAlign w:val="bottom"/>
          </w:tcPr>
          <w:p w:rsidR="006379D3" w:rsidRPr="00F6418D" w14:paraId="45403D7C" w14:textId="77777777">
            <w:pPr>
              <w:jc w:val="center"/>
              <w:rPr>
                <w:b/>
                <w:bCs/>
              </w:rPr>
            </w:pPr>
          </w:p>
        </w:tc>
        <w:tc>
          <w:tcPr>
            <w:tcW w:w="1310" w:type="dxa"/>
            <w:tcBorders>
              <w:top w:val="single" w:sz="4" w:space="0" w:color="auto"/>
              <w:left w:val="single" w:sz="4" w:space="0" w:color="auto"/>
              <w:bottom w:val="single" w:sz="4" w:space="0" w:color="auto"/>
              <w:right w:val="single" w:sz="4" w:space="0" w:color="auto"/>
            </w:tcBorders>
            <w:noWrap/>
            <w:vAlign w:val="bottom"/>
          </w:tcPr>
          <w:p w:rsidR="006379D3" w:rsidRPr="00F6418D" w14:paraId="4C839111" w14:textId="77777777">
            <w:pPr>
              <w:jc w:val="center"/>
              <w:rPr>
                <w:b/>
                <w:bCs/>
              </w:rPr>
            </w:pPr>
          </w:p>
        </w:tc>
        <w:tc>
          <w:tcPr>
            <w:tcW w:w="1374" w:type="dxa"/>
            <w:tcBorders>
              <w:top w:val="single" w:sz="4" w:space="0" w:color="auto"/>
              <w:left w:val="single" w:sz="4" w:space="0" w:color="auto"/>
              <w:bottom w:val="single" w:sz="4" w:space="0" w:color="auto"/>
              <w:right w:val="single" w:sz="4" w:space="0" w:color="auto"/>
            </w:tcBorders>
            <w:noWrap/>
            <w:vAlign w:val="bottom"/>
          </w:tcPr>
          <w:p w:rsidR="006379D3" w:rsidRPr="00F6418D" w14:paraId="6E611CE7" w14:textId="77777777">
            <w:pPr>
              <w:jc w:val="center"/>
              <w:rPr>
                <w:b/>
                <w:bCs/>
              </w:rPr>
            </w:pPr>
          </w:p>
        </w:tc>
      </w:tr>
      <w:tr w14:paraId="47A6A865" w14:textId="77777777" w:rsidTr="00D23A51">
        <w:tblPrEx>
          <w:tblW w:w="4534" w:type="pct"/>
          <w:tblInd w:w="93" w:type="dxa"/>
          <w:tblLook w:val="04A0"/>
        </w:tblPrEx>
        <w:trPr>
          <w:trHeight w:val="136"/>
        </w:trPr>
        <w:tc>
          <w:tcPr>
            <w:tcW w:w="2451" w:type="dxa"/>
            <w:vMerge w:val="restart"/>
            <w:tcBorders>
              <w:top w:val="single" w:sz="4" w:space="0" w:color="auto"/>
              <w:left w:val="single" w:sz="4" w:space="0" w:color="auto"/>
              <w:bottom w:val="single" w:sz="4" w:space="0" w:color="auto"/>
              <w:right w:val="single" w:sz="4" w:space="0" w:color="auto"/>
            </w:tcBorders>
            <w:noWrap/>
            <w:hideMark/>
          </w:tcPr>
          <w:p w:rsidR="006379D3" w:rsidRPr="00F6418D" w:rsidP="00DF4AB3" w14:paraId="4B6108BB" w14:textId="77777777">
            <w:pPr>
              <w:rPr>
                <w:b/>
                <w:bCs/>
                <w:color w:val="000000"/>
              </w:rPr>
            </w:pPr>
            <w:r w:rsidRPr="00F6418D">
              <w:rPr>
                <w:b/>
                <w:spacing w:val="-3"/>
              </w:rPr>
              <w:t>Section 43.</w:t>
            </w:r>
            <w:r w:rsidRPr="00F6418D" w:rsidR="00DF4AB3">
              <w:rPr>
                <w:b/>
                <w:spacing w:val="-3"/>
              </w:rPr>
              <w:t>82</w:t>
            </w:r>
            <w:r w:rsidRPr="00F6418D">
              <w:rPr>
                <w:b/>
                <w:spacing w:val="-3"/>
              </w:rPr>
              <w:t xml:space="preserve">(a) </w:t>
            </w:r>
            <w:r w:rsidRPr="00F6418D">
              <w:rPr>
                <w:spacing w:val="-3"/>
              </w:rPr>
              <w:t xml:space="preserve">Annual Circuit </w:t>
            </w:r>
            <w:r w:rsidRPr="00F6418D" w:rsidR="003120FF">
              <w:rPr>
                <w:spacing w:val="-3"/>
              </w:rPr>
              <w:t xml:space="preserve">Capacity </w:t>
            </w:r>
            <w:r w:rsidRPr="00F6418D">
              <w:rPr>
                <w:spacing w:val="-3"/>
              </w:rPr>
              <w:t>Report</w:t>
            </w:r>
            <w:r w:rsidRPr="00F6418D" w:rsidR="003120FF">
              <w:rPr>
                <w:spacing w:val="-3"/>
              </w:rPr>
              <w:t>s</w:t>
            </w:r>
          </w:p>
        </w:tc>
        <w:tc>
          <w:tcPr>
            <w:tcW w:w="1311" w:type="dxa"/>
            <w:tcBorders>
              <w:top w:val="single" w:sz="4" w:space="0" w:color="auto"/>
              <w:left w:val="single" w:sz="4" w:space="0" w:color="auto"/>
              <w:bottom w:val="single" w:sz="4" w:space="0" w:color="auto"/>
              <w:right w:val="single" w:sz="4" w:space="0" w:color="auto"/>
            </w:tcBorders>
          </w:tcPr>
          <w:p w:rsidR="006379D3" w:rsidRPr="00F6418D" w14:paraId="6498D52F" w14:textId="77777777">
            <w:pPr>
              <w:suppressAutoHyphens/>
              <w:spacing w:line="240" w:lineRule="atLeast"/>
              <w:jc w:val="center"/>
              <w:rPr>
                <w:spacing w:val="-3"/>
              </w:rPr>
            </w:pPr>
          </w:p>
        </w:tc>
        <w:tc>
          <w:tcPr>
            <w:tcW w:w="1585" w:type="dxa"/>
            <w:tcBorders>
              <w:top w:val="single" w:sz="4" w:space="0" w:color="auto"/>
              <w:left w:val="single" w:sz="4" w:space="0" w:color="auto"/>
              <w:bottom w:val="single" w:sz="4" w:space="0" w:color="auto"/>
              <w:right w:val="single" w:sz="4" w:space="0" w:color="auto"/>
            </w:tcBorders>
            <w:noWrap/>
          </w:tcPr>
          <w:p w:rsidR="006379D3" w:rsidRPr="00F6418D" w14:paraId="56375173" w14:textId="77777777">
            <w:pPr>
              <w:suppressAutoHyphens/>
              <w:spacing w:line="240" w:lineRule="atLeast"/>
              <w:jc w:val="center"/>
              <w:rPr>
                <w:spacing w:val="-3"/>
              </w:rPr>
            </w:pPr>
          </w:p>
        </w:tc>
        <w:tc>
          <w:tcPr>
            <w:tcW w:w="1310" w:type="dxa"/>
            <w:tcBorders>
              <w:top w:val="single" w:sz="4" w:space="0" w:color="auto"/>
              <w:left w:val="single" w:sz="4" w:space="0" w:color="auto"/>
              <w:bottom w:val="single" w:sz="4" w:space="0" w:color="auto"/>
              <w:right w:val="single" w:sz="4" w:space="0" w:color="auto"/>
            </w:tcBorders>
            <w:noWrap/>
          </w:tcPr>
          <w:p w:rsidR="006379D3" w:rsidRPr="00F6418D" w14:paraId="233C9FC4" w14:textId="77777777">
            <w:pPr>
              <w:suppressAutoHyphens/>
              <w:spacing w:line="240" w:lineRule="atLeast"/>
              <w:jc w:val="center"/>
              <w:rPr>
                <w:spacing w:val="-3"/>
              </w:rPr>
            </w:pPr>
          </w:p>
        </w:tc>
        <w:tc>
          <w:tcPr>
            <w:tcW w:w="1374" w:type="dxa"/>
            <w:tcBorders>
              <w:top w:val="single" w:sz="4" w:space="0" w:color="auto"/>
              <w:left w:val="single" w:sz="4" w:space="0" w:color="auto"/>
              <w:bottom w:val="single" w:sz="4" w:space="0" w:color="auto"/>
              <w:right w:val="single" w:sz="4" w:space="0" w:color="auto"/>
            </w:tcBorders>
            <w:noWrap/>
            <w:hideMark/>
          </w:tcPr>
          <w:p w:rsidR="006379D3" w:rsidRPr="00F6418D" w:rsidP="00D23A51" w14:paraId="67C9E6C3" w14:textId="77777777">
            <w:pPr>
              <w:suppressAutoHyphens/>
              <w:spacing w:line="240" w:lineRule="atLeast"/>
              <w:rPr>
                <w:spacing w:val="-3"/>
              </w:rPr>
            </w:pPr>
          </w:p>
        </w:tc>
      </w:tr>
      <w:tr w14:paraId="35656926" w14:textId="77777777" w:rsidTr="006379D3">
        <w:tblPrEx>
          <w:tblW w:w="4534" w:type="pct"/>
          <w:tblInd w:w="93" w:type="dxa"/>
          <w:tblLook w:val="04A0"/>
        </w:tblPrEx>
        <w:trPr>
          <w:trHeight w:val="3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79D3" w:rsidRPr="00F6418D" w14:paraId="5F971790" w14:textId="77777777">
            <w:pPr>
              <w:rPr>
                <w:b/>
                <w:bCs/>
                <w:color w:val="000000"/>
              </w:rPr>
            </w:pPr>
          </w:p>
        </w:tc>
        <w:tc>
          <w:tcPr>
            <w:tcW w:w="1311" w:type="dxa"/>
            <w:tcBorders>
              <w:top w:val="single" w:sz="4" w:space="0" w:color="auto"/>
              <w:left w:val="single" w:sz="4" w:space="0" w:color="auto"/>
              <w:bottom w:val="single" w:sz="4" w:space="0" w:color="auto"/>
              <w:right w:val="single" w:sz="4" w:space="0" w:color="auto"/>
            </w:tcBorders>
            <w:hideMark/>
          </w:tcPr>
          <w:p w:rsidR="006379D3" w:rsidRPr="009F7C23" w14:paraId="426FC63B" w14:textId="77777777">
            <w:pPr>
              <w:suppressAutoHyphens/>
              <w:spacing w:line="240" w:lineRule="atLeast"/>
              <w:jc w:val="center"/>
              <w:rPr>
                <w:spacing w:val="-3"/>
              </w:rPr>
            </w:pPr>
            <w:r w:rsidRPr="009F7C23">
              <w:rPr>
                <w:spacing w:val="-3"/>
              </w:rPr>
              <w:t>37</w:t>
            </w:r>
            <w:r w:rsidRPr="009F7C23" w:rsidR="005A23D1">
              <w:rPr>
                <w:spacing w:val="-3"/>
              </w:rPr>
              <w:t>*</w:t>
            </w:r>
          </w:p>
        </w:tc>
        <w:tc>
          <w:tcPr>
            <w:tcW w:w="1585" w:type="dxa"/>
            <w:tcBorders>
              <w:top w:val="single" w:sz="4" w:space="0" w:color="auto"/>
              <w:left w:val="single" w:sz="4" w:space="0" w:color="auto"/>
              <w:bottom w:val="single" w:sz="4" w:space="0" w:color="auto"/>
              <w:right w:val="single" w:sz="4" w:space="0" w:color="auto"/>
            </w:tcBorders>
            <w:noWrap/>
            <w:hideMark/>
          </w:tcPr>
          <w:p w:rsidR="006379D3" w:rsidRPr="00F6418D" w14:paraId="551493E2" w14:textId="77777777">
            <w:pPr>
              <w:suppressAutoHyphens/>
              <w:spacing w:line="240" w:lineRule="atLeast"/>
              <w:jc w:val="center"/>
              <w:rPr>
                <w:spacing w:val="-3"/>
              </w:rPr>
            </w:pPr>
            <w:r w:rsidRPr="00F6418D">
              <w:rPr>
                <w:spacing w:val="-3"/>
              </w:rPr>
              <w:t>Annual</w:t>
            </w:r>
          </w:p>
        </w:tc>
        <w:tc>
          <w:tcPr>
            <w:tcW w:w="1310" w:type="dxa"/>
            <w:tcBorders>
              <w:top w:val="single" w:sz="4" w:space="0" w:color="auto"/>
              <w:left w:val="single" w:sz="4" w:space="0" w:color="auto"/>
              <w:bottom w:val="single" w:sz="4" w:space="0" w:color="auto"/>
              <w:right w:val="single" w:sz="4" w:space="0" w:color="auto"/>
            </w:tcBorders>
            <w:noWrap/>
            <w:hideMark/>
          </w:tcPr>
          <w:p w:rsidR="006379D3" w:rsidRPr="00F6418D" w14:paraId="117A25C3" w14:textId="77777777">
            <w:pPr>
              <w:suppressAutoHyphens/>
              <w:spacing w:line="240" w:lineRule="atLeast"/>
              <w:jc w:val="center"/>
              <w:rPr>
                <w:spacing w:val="-3"/>
              </w:rPr>
            </w:pPr>
            <w:r w:rsidRPr="00F6418D">
              <w:rPr>
                <w:spacing w:val="-3"/>
              </w:rPr>
              <w:t>2</w:t>
            </w:r>
            <w:r w:rsidRPr="00F6418D" w:rsidR="0079657A">
              <w:rPr>
                <w:spacing w:val="-3"/>
              </w:rPr>
              <w:t xml:space="preserve"> hours</w:t>
            </w:r>
          </w:p>
        </w:tc>
        <w:tc>
          <w:tcPr>
            <w:tcW w:w="1374" w:type="dxa"/>
            <w:tcBorders>
              <w:top w:val="single" w:sz="4" w:space="0" w:color="auto"/>
              <w:left w:val="single" w:sz="4" w:space="0" w:color="auto"/>
              <w:bottom w:val="single" w:sz="4" w:space="0" w:color="auto"/>
              <w:right w:val="single" w:sz="4" w:space="0" w:color="auto"/>
            </w:tcBorders>
            <w:noWrap/>
            <w:hideMark/>
          </w:tcPr>
          <w:p w:rsidR="006379D3" w:rsidRPr="00F6418D" w:rsidP="005A23D1" w14:paraId="16076975" w14:textId="77777777">
            <w:pPr>
              <w:suppressAutoHyphens/>
              <w:spacing w:line="240" w:lineRule="atLeast"/>
              <w:jc w:val="center"/>
              <w:rPr>
                <w:spacing w:val="-3"/>
              </w:rPr>
            </w:pPr>
            <w:r w:rsidRPr="00983760">
              <w:rPr>
                <w:spacing w:val="-3"/>
              </w:rPr>
              <w:t>74</w:t>
            </w:r>
            <w:r w:rsidRPr="00983760">
              <w:rPr>
                <w:spacing w:val="-3"/>
              </w:rPr>
              <w:t xml:space="preserve"> </w:t>
            </w:r>
            <w:r w:rsidRPr="00F6418D">
              <w:rPr>
                <w:spacing w:val="-3"/>
              </w:rPr>
              <w:t>Hours</w:t>
            </w:r>
          </w:p>
        </w:tc>
      </w:tr>
      <w:tr w14:paraId="0FC241AC" w14:textId="77777777" w:rsidTr="006379D3">
        <w:tblPrEx>
          <w:tblW w:w="4534" w:type="pct"/>
          <w:tblInd w:w="93" w:type="dxa"/>
          <w:tblLook w:val="04A0"/>
        </w:tblPrEx>
        <w:trPr>
          <w:trHeight w:val="3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79D3" w:rsidRPr="00F6418D" w14:paraId="0E7FA0C3" w14:textId="77777777">
            <w:pPr>
              <w:rPr>
                <w:b/>
                <w:bCs/>
                <w:color w:val="000000"/>
              </w:rPr>
            </w:pPr>
          </w:p>
        </w:tc>
        <w:tc>
          <w:tcPr>
            <w:tcW w:w="1311" w:type="dxa"/>
            <w:tcBorders>
              <w:top w:val="single" w:sz="4" w:space="0" w:color="auto"/>
              <w:left w:val="single" w:sz="4" w:space="0" w:color="auto"/>
              <w:bottom w:val="single" w:sz="4" w:space="0" w:color="auto"/>
              <w:right w:val="single" w:sz="4" w:space="0" w:color="auto"/>
            </w:tcBorders>
            <w:hideMark/>
          </w:tcPr>
          <w:p w:rsidR="006379D3" w:rsidRPr="009F7C23" w14:paraId="51471708" w14:textId="77777777">
            <w:pPr>
              <w:suppressAutoHyphens/>
              <w:spacing w:line="240" w:lineRule="atLeast"/>
              <w:jc w:val="center"/>
              <w:rPr>
                <w:spacing w:val="-3"/>
              </w:rPr>
            </w:pPr>
            <w:r w:rsidRPr="009F7C23">
              <w:rPr>
                <w:spacing w:val="-3"/>
              </w:rPr>
              <w:t>86</w:t>
            </w:r>
            <w:r w:rsidRPr="009F7C23" w:rsidR="005A23D1">
              <w:rPr>
                <w:spacing w:val="-3"/>
              </w:rPr>
              <w:t>**</w:t>
            </w:r>
          </w:p>
        </w:tc>
        <w:tc>
          <w:tcPr>
            <w:tcW w:w="1585" w:type="dxa"/>
            <w:tcBorders>
              <w:top w:val="single" w:sz="4" w:space="0" w:color="auto"/>
              <w:left w:val="single" w:sz="4" w:space="0" w:color="auto"/>
              <w:bottom w:val="single" w:sz="4" w:space="0" w:color="auto"/>
              <w:right w:val="single" w:sz="4" w:space="0" w:color="auto"/>
            </w:tcBorders>
            <w:noWrap/>
            <w:hideMark/>
          </w:tcPr>
          <w:p w:rsidR="006379D3" w:rsidRPr="00F6418D" w14:paraId="2F4B5E9B" w14:textId="77777777">
            <w:pPr>
              <w:suppressAutoHyphens/>
              <w:spacing w:line="240" w:lineRule="atLeast"/>
              <w:jc w:val="center"/>
              <w:rPr>
                <w:spacing w:val="-3"/>
              </w:rPr>
            </w:pPr>
            <w:r w:rsidRPr="00F6418D">
              <w:rPr>
                <w:spacing w:val="-3"/>
              </w:rPr>
              <w:t>Annual</w:t>
            </w:r>
          </w:p>
        </w:tc>
        <w:tc>
          <w:tcPr>
            <w:tcW w:w="1310" w:type="dxa"/>
            <w:tcBorders>
              <w:top w:val="single" w:sz="4" w:space="0" w:color="auto"/>
              <w:left w:val="single" w:sz="4" w:space="0" w:color="auto"/>
              <w:bottom w:val="single" w:sz="4" w:space="0" w:color="auto"/>
              <w:right w:val="single" w:sz="4" w:space="0" w:color="auto"/>
            </w:tcBorders>
            <w:noWrap/>
            <w:hideMark/>
          </w:tcPr>
          <w:p w:rsidR="006379D3" w:rsidRPr="00F6418D" w14:paraId="79792BD5" w14:textId="77777777">
            <w:pPr>
              <w:suppressAutoHyphens/>
              <w:spacing w:line="240" w:lineRule="atLeast"/>
              <w:jc w:val="center"/>
              <w:rPr>
                <w:spacing w:val="-3"/>
              </w:rPr>
            </w:pPr>
            <w:r w:rsidRPr="00F6418D">
              <w:rPr>
                <w:spacing w:val="-3"/>
              </w:rPr>
              <w:t>14</w:t>
            </w:r>
            <w:r w:rsidRPr="00F6418D" w:rsidR="0079657A">
              <w:rPr>
                <w:spacing w:val="-3"/>
              </w:rPr>
              <w:t xml:space="preserve"> hours</w:t>
            </w:r>
          </w:p>
        </w:tc>
        <w:tc>
          <w:tcPr>
            <w:tcW w:w="1374" w:type="dxa"/>
            <w:tcBorders>
              <w:top w:val="single" w:sz="4" w:space="0" w:color="auto"/>
              <w:left w:val="single" w:sz="4" w:space="0" w:color="auto"/>
              <w:bottom w:val="single" w:sz="4" w:space="0" w:color="auto"/>
              <w:right w:val="single" w:sz="4" w:space="0" w:color="auto"/>
            </w:tcBorders>
            <w:noWrap/>
            <w:hideMark/>
          </w:tcPr>
          <w:p w:rsidR="006379D3" w:rsidRPr="00F6418D" w:rsidP="005A23D1" w14:paraId="38938E2E" w14:textId="77777777">
            <w:pPr>
              <w:suppressAutoHyphens/>
              <w:spacing w:line="240" w:lineRule="atLeast"/>
              <w:jc w:val="center"/>
              <w:rPr>
                <w:spacing w:val="-3"/>
              </w:rPr>
            </w:pPr>
            <w:r w:rsidRPr="00AB18FE">
              <w:rPr>
                <w:spacing w:val="-3"/>
              </w:rPr>
              <w:t>1</w:t>
            </w:r>
            <w:r>
              <w:rPr>
                <w:spacing w:val="-3"/>
              </w:rPr>
              <w:t>,</w:t>
            </w:r>
            <w:r w:rsidRPr="00AB18FE">
              <w:rPr>
                <w:spacing w:val="-3"/>
              </w:rPr>
              <w:t>204</w:t>
            </w:r>
            <w:r w:rsidR="007D2B66">
              <w:rPr>
                <w:spacing w:val="-3"/>
              </w:rPr>
              <w:t xml:space="preserve"> </w:t>
            </w:r>
            <w:r w:rsidRPr="00F6418D">
              <w:rPr>
                <w:spacing w:val="-3"/>
              </w:rPr>
              <w:t>Hours</w:t>
            </w:r>
          </w:p>
        </w:tc>
      </w:tr>
      <w:tr w14:paraId="3B53B318" w14:textId="77777777" w:rsidTr="006379D3">
        <w:tblPrEx>
          <w:tblW w:w="4534" w:type="pct"/>
          <w:tblInd w:w="93" w:type="dxa"/>
          <w:tblLook w:val="04A0"/>
        </w:tblPrEx>
        <w:trPr>
          <w:trHeight w:val="370"/>
        </w:trPr>
        <w:tc>
          <w:tcPr>
            <w:tcW w:w="0" w:type="auto"/>
            <w:tcBorders>
              <w:top w:val="single" w:sz="4" w:space="0" w:color="auto"/>
              <w:left w:val="single" w:sz="4" w:space="0" w:color="auto"/>
              <w:bottom w:val="single" w:sz="4" w:space="0" w:color="auto"/>
              <w:right w:val="single" w:sz="4" w:space="0" w:color="auto"/>
            </w:tcBorders>
            <w:vAlign w:val="center"/>
          </w:tcPr>
          <w:p w:rsidR="001548F5" w:rsidRPr="00F6418D" w14:paraId="2A5E177C" w14:textId="77777777">
            <w:pPr>
              <w:rPr>
                <w:bCs/>
                <w:color w:val="000000"/>
              </w:rPr>
            </w:pPr>
          </w:p>
        </w:tc>
        <w:tc>
          <w:tcPr>
            <w:tcW w:w="1311" w:type="dxa"/>
            <w:tcBorders>
              <w:top w:val="single" w:sz="4" w:space="0" w:color="auto"/>
              <w:left w:val="single" w:sz="4" w:space="0" w:color="auto"/>
              <w:bottom w:val="single" w:sz="4" w:space="0" w:color="auto"/>
              <w:right w:val="single" w:sz="4" w:space="0" w:color="auto"/>
            </w:tcBorders>
          </w:tcPr>
          <w:p w:rsidR="001548F5" w:rsidRPr="009F7C23" w14:paraId="76B7CC21" w14:textId="77777777">
            <w:pPr>
              <w:suppressAutoHyphens/>
              <w:spacing w:line="240" w:lineRule="atLeast"/>
              <w:jc w:val="center"/>
              <w:rPr>
                <w:spacing w:val="-3"/>
              </w:rPr>
            </w:pPr>
          </w:p>
        </w:tc>
        <w:tc>
          <w:tcPr>
            <w:tcW w:w="1585" w:type="dxa"/>
            <w:tcBorders>
              <w:top w:val="single" w:sz="4" w:space="0" w:color="auto"/>
              <w:left w:val="single" w:sz="4" w:space="0" w:color="auto"/>
              <w:bottom w:val="single" w:sz="4" w:space="0" w:color="auto"/>
              <w:right w:val="single" w:sz="4" w:space="0" w:color="auto"/>
            </w:tcBorders>
            <w:noWrap/>
          </w:tcPr>
          <w:p w:rsidR="001548F5" w:rsidRPr="00F6418D" w14:paraId="041F1743" w14:textId="77777777">
            <w:pPr>
              <w:suppressAutoHyphens/>
              <w:spacing w:line="240" w:lineRule="atLeast"/>
              <w:jc w:val="center"/>
              <w:rPr>
                <w:spacing w:val="-3"/>
              </w:rPr>
            </w:pPr>
          </w:p>
        </w:tc>
        <w:tc>
          <w:tcPr>
            <w:tcW w:w="1310" w:type="dxa"/>
            <w:tcBorders>
              <w:top w:val="single" w:sz="4" w:space="0" w:color="auto"/>
              <w:left w:val="single" w:sz="4" w:space="0" w:color="auto"/>
              <w:bottom w:val="single" w:sz="4" w:space="0" w:color="auto"/>
              <w:right w:val="single" w:sz="4" w:space="0" w:color="auto"/>
            </w:tcBorders>
            <w:noWrap/>
          </w:tcPr>
          <w:p w:rsidR="001548F5" w:rsidRPr="00F6418D" w14:paraId="37CC0FD3" w14:textId="77777777">
            <w:pPr>
              <w:suppressAutoHyphens/>
              <w:spacing w:line="240" w:lineRule="atLeast"/>
              <w:jc w:val="center"/>
              <w:rPr>
                <w:spacing w:val="-3"/>
              </w:rPr>
            </w:pPr>
          </w:p>
        </w:tc>
        <w:tc>
          <w:tcPr>
            <w:tcW w:w="1374" w:type="dxa"/>
            <w:tcBorders>
              <w:top w:val="single" w:sz="4" w:space="0" w:color="auto"/>
              <w:left w:val="single" w:sz="4" w:space="0" w:color="auto"/>
              <w:bottom w:val="single" w:sz="4" w:space="0" w:color="auto"/>
              <w:right w:val="single" w:sz="4" w:space="0" w:color="auto"/>
            </w:tcBorders>
            <w:noWrap/>
          </w:tcPr>
          <w:p w:rsidR="001548F5" w:rsidRPr="00F6418D" w:rsidP="005A23D1" w14:paraId="2A87EB1E" w14:textId="77777777">
            <w:pPr>
              <w:suppressAutoHyphens/>
              <w:spacing w:line="240" w:lineRule="atLeast"/>
              <w:jc w:val="center"/>
              <w:rPr>
                <w:b/>
                <w:spacing w:val="-3"/>
              </w:rPr>
            </w:pPr>
            <w:r w:rsidRPr="00CC482A">
              <w:rPr>
                <w:b/>
                <w:spacing w:val="-3"/>
              </w:rPr>
              <w:t>1</w:t>
            </w:r>
            <w:r w:rsidR="00167560">
              <w:rPr>
                <w:b/>
                <w:spacing w:val="-3"/>
              </w:rPr>
              <w:t>,</w:t>
            </w:r>
            <w:r w:rsidRPr="00CC482A">
              <w:rPr>
                <w:b/>
                <w:spacing w:val="-3"/>
              </w:rPr>
              <w:t>278</w:t>
            </w:r>
            <w:r w:rsidR="00FB1451">
              <w:rPr>
                <w:b/>
                <w:spacing w:val="-3"/>
              </w:rPr>
              <w:t xml:space="preserve"> </w:t>
            </w:r>
            <w:r w:rsidRPr="00F6418D">
              <w:rPr>
                <w:b/>
                <w:spacing w:val="-3"/>
              </w:rPr>
              <w:t>Hours</w:t>
            </w:r>
          </w:p>
        </w:tc>
      </w:tr>
      <w:tr w14:paraId="0335B1AE" w14:textId="77777777" w:rsidTr="006379D3">
        <w:tblPrEx>
          <w:tblW w:w="4534" w:type="pct"/>
          <w:tblInd w:w="93" w:type="dxa"/>
          <w:tblLook w:val="04A0"/>
        </w:tblPrEx>
        <w:trPr>
          <w:trHeight w:val="141"/>
        </w:trPr>
        <w:tc>
          <w:tcPr>
            <w:tcW w:w="2451" w:type="dxa"/>
            <w:tcBorders>
              <w:top w:val="single" w:sz="4" w:space="0" w:color="auto"/>
              <w:left w:val="single" w:sz="4" w:space="0" w:color="auto"/>
              <w:bottom w:val="single" w:sz="4" w:space="0" w:color="auto"/>
              <w:right w:val="single" w:sz="4" w:space="0" w:color="auto"/>
            </w:tcBorders>
            <w:noWrap/>
            <w:hideMark/>
          </w:tcPr>
          <w:p w:rsidR="006379D3" w:rsidRPr="00F6418D" w:rsidP="00DF4AB3" w14:paraId="150A675A" w14:textId="77777777">
            <w:pPr>
              <w:rPr>
                <w:b/>
                <w:bCs/>
                <w:color w:val="000000"/>
              </w:rPr>
            </w:pPr>
            <w:r w:rsidRPr="00F6418D">
              <w:rPr>
                <w:b/>
                <w:bCs/>
                <w:color w:val="000000"/>
              </w:rPr>
              <w:t>47 CFR 43.</w:t>
            </w:r>
            <w:r w:rsidRPr="00F6418D" w:rsidR="00DF4AB3">
              <w:rPr>
                <w:b/>
                <w:bCs/>
                <w:color w:val="000000"/>
              </w:rPr>
              <w:t>82</w:t>
            </w:r>
            <w:r w:rsidRPr="00F6418D">
              <w:rPr>
                <w:b/>
                <w:bCs/>
                <w:color w:val="000000"/>
              </w:rPr>
              <w:t>(</w:t>
            </w:r>
            <w:r w:rsidRPr="00F6418D" w:rsidR="00DF4AB3">
              <w:rPr>
                <w:b/>
                <w:bCs/>
                <w:color w:val="000000"/>
              </w:rPr>
              <w:t>b</w:t>
            </w:r>
            <w:r w:rsidRPr="00F6418D">
              <w:rPr>
                <w:b/>
                <w:bCs/>
                <w:color w:val="000000"/>
              </w:rPr>
              <w:t>)</w:t>
            </w:r>
            <w:r w:rsidRPr="00F6418D" w:rsidR="005A23D1">
              <w:rPr>
                <w:b/>
                <w:bCs/>
                <w:color w:val="000000"/>
              </w:rPr>
              <w:t>***</w:t>
            </w:r>
            <w:r w:rsidRPr="00F6418D">
              <w:rPr>
                <w:b/>
                <w:bCs/>
                <w:color w:val="000000"/>
              </w:rPr>
              <w:t xml:space="preserve"> </w:t>
            </w:r>
            <w:r w:rsidRPr="00F6418D">
              <w:rPr>
                <w:bCs/>
                <w:color w:val="000000"/>
              </w:rPr>
              <w:t>Registration Form</w:t>
            </w:r>
          </w:p>
        </w:tc>
        <w:tc>
          <w:tcPr>
            <w:tcW w:w="1311" w:type="dxa"/>
            <w:tcBorders>
              <w:top w:val="single" w:sz="4" w:space="0" w:color="auto"/>
              <w:left w:val="single" w:sz="4" w:space="0" w:color="auto"/>
              <w:bottom w:val="single" w:sz="4" w:space="0" w:color="auto"/>
              <w:right w:val="single" w:sz="4" w:space="0" w:color="auto"/>
            </w:tcBorders>
            <w:hideMark/>
          </w:tcPr>
          <w:p w:rsidR="006379D3" w:rsidRPr="009F7C23" w14:paraId="4B2BB40C" w14:textId="77777777">
            <w:pPr>
              <w:jc w:val="center"/>
              <w:rPr>
                <w:b/>
                <w:bCs/>
                <w:color w:val="000000"/>
              </w:rPr>
            </w:pPr>
            <w:r w:rsidRPr="009F7C23">
              <w:rPr>
                <w:color w:val="000000"/>
              </w:rPr>
              <w:t>90</w:t>
            </w:r>
          </w:p>
        </w:tc>
        <w:tc>
          <w:tcPr>
            <w:tcW w:w="1585" w:type="dxa"/>
            <w:tcBorders>
              <w:top w:val="single" w:sz="4" w:space="0" w:color="auto"/>
              <w:left w:val="single" w:sz="4" w:space="0" w:color="auto"/>
              <w:bottom w:val="single" w:sz="4" w:space="0" w:color="auto"/>
              <w:right w:val="single" w:sz="4" w:space="0" w:color="auto"/>
            </w:tcBorders>
            <w:noWrap/>
            <w:hideMark/>
          </w:tcPr>
          <w:p w:rsidR="006379D3" w:rsidRPr="00F6418D" w14:paraId="66A70DB8" w14:textId="77777777">
            <w:pPr>
              <w:jc w:val="center"/>
            </w:pPr>
            <w:r w:rsidRPr="00F6418D">
              <w:t>Annual</w:t>
            </w:r>
          </w:p>
        </w:tc>
        <w:tc>
          <w:tcPr>
            <w:tcW w:w="1310" w:type="dxa"/>
            <w:tcBorders>
              <w:top w:val="single" w:sz="4" w:space="0" w:color="auto"/>
              <w:left w:val="single" w:sz="4" w:space="0" w:color="auto"/>
              <w:bottom w:val="single" w:sz="4" w:space="0" w:color="auto"/>
              <w:right w:val="single" w:sz="4" w:space="0" w:color="auto"/>
            </w:tcBorders>
            <w:noWrap/>
            <w:hideMark/>
          </w:tcPr>
          <w:p w:rsidR="006379D3" w:rsidRPr="00F6418D" w14:paraId="31C6321F" w14:textId="77777777">
            <w:pPr>
              <w:jc w:val="center"/>
            </w:pPr>
            <w:r w:rsidRPr="00F6418D">
              <w:t>1 Hour</w:t>
            </w:r>
          </w:p>
        </w:tc>
        <w:tc>
          <w:tcPr>
            <w:tcW w:w="1374" w:type="dxa"/>
            <w:tcBorders>
              <w:top w:val="single" w:sz="4" w:space="0" w:color="auto"/>
              <w:left w:val="single" w:sz="4" w:space="0" w:color="auto"/>
              <w:bottom w:val="single" w:sz="4" w:space="0" w:color="auto"/>
              <w:right w:val="single" w:sz="4" w:space="0" w:color="auto"/>
            </w:tcBorders>
            <w:noWrap/>
          </w:tcPr>
          <w:p w:rsidR="006379D3" w:rsidRPr="00F6418D" w14:paraId="1B7DA6C8" w14:textId="77777777">
            <w:pPr>
              <w:jc w:val="center"/>
              <w:rPr>
                <w:b/>
              </w:rPr>
            </w:pPr>
            <w:r>
              <w:rPr>
                <w:b/>
              </w:rPr>
              <w:t>90</w:t>
            </w:r>
            <w:r w:rsidRPr="00F6418D">
              <w:rPr>
                <w:b/>
              </w:rPr>
              <w:t xml:space="preserve"> </w:t>
            </w:r>
            <w:r w:rsidRPr="00F6418D">
              <w:rPr>
                <w:b/>
              </w:rPr>
              <w:t>Hours</w:t>
            </w:r>
          </w:p>
          <w:p w:rsidR="006379D3" w:rsidRPr="00F6418D" w14:paraId="3E740020" w14:textId="77777777">
            <w:pPr>
              <w:jc w:val="center"/>
            </w:pPr>
          </w:p>
        </w:tc>
      </w:tr>
      <w:tr w14:paraId="4D8DEE81" w14:textId="77777777" w:rsidTr="006379D3">
        <w:tblPrEx>
          <w:tblW w:w="4534" w:type="pct"/>
          <w:tblInd w:w="93" w:type="dxa"/>
          <w:tblLook w:val="04A0"/>
        </w:tblPrEx>
        <w:trPr>
          <w:trHeight w:val="835"/>
        </w:trPr>
        <w:tc>
          <w:tcPr>
            <w:tcW w:w="2451" w:type="dxa"/>
            <w:tcBorders>
              <w:top w:val="single" w:sz="4" w:space="0" w:color="auto"/>
              <w:left w:val="single" w:sz="4" w:space="0" w:color="auto"/>
              <w:bottom w:val="single" w:sz="4" w:space="0" w:color="auto"/>
              <w:right w:val="single" w:sz="4" w:space="0" w:color="auto"/>
            </w:tcBorders>
            <w:noWrap/>
            <w:hideMark/>
          </w:tcPr>
          <w:p w:rsidR="001548F5" w:rsidRPr="00F6418D" w14:paraId="3DEE22D3" w14:textId="77777777">
            <w:pPr>
              <w:rPr>
                <w:b/>
                <w:bCs/>
                <w:color w:val="000000"/>
              </w:rPr>
            </w:pPr>
          </w:p>
          <w:p w:rsidR="006379D3" w:rsidRPr="00F6418D" w14:paraId="73BABE7C" w14:textId="77777777">
            <w:pPr>
              <w:rPr>
                <w:b/>
                <w:bCs/>
                <w:color w:val="000000"/>
              </w:rPr>
            </w:pPr>
            <w:r w:rsidRPr="00F6418D">
              <w:rPr>
                <w:b/>
                <w:bCs/>
                <w:color w:val="000000"/>
              </w:rPr>
              <w:t>Totals</w:t>
            </w:r>
          </w:p>
        </w:tc>
        <w:tc>
          <w:tcPr>
            <w:tcW w:w="1311" w:type="dxa"/>
            <w:tcBorders>
              <w:top w:val="single" w:sz="4" w:space="0" w:color="auto"/>
              <w:left w:val="single" w:sz="4" w:space="0" w:color="auto"/>
              <w:bottom w:val="single" w:sz="4" w:space="0" w:color="auto"/>
              <w:right w:val="single" w:sz="4" w:space="0" w:color="auto"/>
            </w:tcBorders>
            <w:hideMark/>
          </w:tcPr>
          <w:p w:rsidR="001548F5" w:rsidRPr="00C250BF" w14:paraId="5E2A96FA" w14:textId="77777777">
            <w:pPr>
              <w:suppressAutoHyphens/>
              <w:spacing w:line="240" w:lineRule="atLeast"/>
              <w:jc w:val="center"/>
              <w:rPr>
                <w:b/>
                <w:bCs/>
                <w:spacing w:val="-3"/>
                <w:highlight w:val="yellow"/>
              </w:rPr>
            </w:pPr>
          </w:p>
          <w:p w:rsidR="006379D3" w:rsidRPr="00C250BF" w14:paraId="22EEDF72" w14:textId="77777777">
            <w:pPr>
              <w:suppressAutoHyphens/>
              <w:spacing w:line="240" w:lineRule="atLeast"/>
              <w:jc w:val="center"/>
              <w:rPr>
                <w:b/>
                <w:bCs/>
                <w:spacing w:val="-3"/>
                <w:highlight w:val="yellow"/>
              </w:rPr>
            </w:pPr>
            <w:bookmarkStart w:id="2" w:name="_Hlk47348933"/>
            <w:r w:rsidRPr="00336155">
              <w:rPr>
                <w:b/>
                <w:bCs/>
                <w:spacing w:val="-3"/>
              </w:rPr>
              <w:t>213</w:t>
            </w:r>
            <w:bookmarkEnd w:id="2"/>
            <w:r w:rsidRPr="00336155">
              <w:rPr>
                <w:b/>
                <w:bCs/>
                <w:spacing w:val="-3"/>
                <w:highlight w:val="yellow"/>
              </w:rPr>
              <w:t xml:space="preserve"> </w:t>
            </w:r>
          </w:p>
        </w:tc>
        <w:tc>
          <w:tcPr>
            <w:tcW w:w="1585" w:type="dxa"/>
            <w:tcBorders>
              <w:top w:val="single" w:sz="4" w:space="0" w:color="auto"/>
              <w:left w:val="single" w:sz="4" w:space="0" w:color="auto"/>
              <w:bottom w:val="single" w:sz="4" w:space="0" w:color="auto"/>
              <w:right w:val="single" w:sz="4" w:space="0" w:color="auto"/>
            </w:tcBorders>
            <w:noWrap/>
          </w:tcPr>
          <w:p w:rsidR="006379D3" w:rsidRPr="00F6418D" w14:paraId="40FEDE19" w14:textId="77777777">
            <w:pPr>
              <w:suppressAutoHyphens/>
              <w:spacing w:line="240" w:lineRule="atLeast"/>
              <w:jc w:val="center"/>
              <w:rPr>
                <w:b/>
                <w:bCs/>
                <w:spacing w:val="-3"/>
              </w:rPr>
            </w:pPr>
          </w:p>
        </w:tc>
        <w:tc>
          <w:tcPr>
            <w:tcW w:w="1310" w:type="dxa"/>
            <w:tcBorders>
              <w:top w:val="single" w:sz="4" w:space="0" w:color="auto"/>
              <w:left w:val="single" w:sz="4" w:space="0" w:color="auto"/>
              <w:bottom w:val="single" w:sz="4" w:space="0" w:color="auto"/>
              <w:right w:val="single" w:sz="4" w:space="0" w:color="auto"/>
            </w:tcBorders>
            <w:noWrap/>
          </w:tcPr>
          <w:p w:rsidR="006379D3" w:rsidRPr="00F6418D" w14:paraId="0C9B3C14" w14:textId="77777777">
            <w:pPr>
              <w:suppressAutoHyphens/>
              <w:spacing w:line="240" w:lineRule="atLeast"/>
              <w:jc w:val="center"/>
              <w:rPr>
                <w:bCs/>
                <w:spacing w:val="-3"/>
              </w:rPr>
            </w:pPr>
          </w:p>
        </w:tc>
        <w:tc>
          <w:tcPr>
            <w:tcW w:w="1374" w:type="dxa"/>
            <w:tcBorders>
              <w:top w:val="single" w:sz="4" w:space="0" w:color="auto"/>
              <w:left w:val="single" w:sz="4" w:space="0" w:color="auto"/>
              <w:bottom w:val="single" w:sz="4" w:space="0" w:color="auto"/>
              <w:right w:val="single" w:sz="4" w:space="0" w:color="auto"/>
            </w:tcBorders>
            <w:noWrap/>
            <w:hideMark/>
          </w:tcPr>
          <w:p w:rsidR="001548F5" w:rsidRPr="00F6418D" w14:paraId="3A5C7A52" w14:textId="77777777">
            <w:pPr>
              <w:suppressAutoHyphens/>
              <w:spacing w:line="240" w:lineRule="atLeast"/>
              <w:jc w:val="center"/>
              <w:rPr>
                <w:b/>
                <w:bCs/>
                <w:spacing w:val="-3"/>
              </w:rPr>
            </w:pPr>
          </w:p>
          <w:p w:rsidR="006379D3" w:rsidRPr="00F6418D" w:rsidP="00642E4F" w14:paraId="08CD7854" w14:textId="77777777">
            <w:pPr>
              <w:suppressAutoHyphens/>
              <w:spacing w:line="240" w:lineRule="atLeast"/>
              <w:jc w:val="center"/>
              <w:rPr>
                <w:b/>
                <w:bCs/>
                <w:spacing w:val="-3"/>
              </w:rPr>
            </w:pPr>
            <w:bookmarkStart w:id="3" w:name="_Hlk47350744"/>
            <w:r w:rsidRPr="00AF09FD">
              <w:rPr>
                <w:b/>
                <w:bCs/>
                <w:spacing w:val="-3"/>
              </w:rPr>
              <w:t>1</w:t>
            </w:r>
            <w:r>
              <w:rPr>
                <w:b/>
                <w:bCs/>
                <w:spacing w:val="-3"/>
              </w:rPr>
              <w:t>,</w:t>
            </w:r>
            <w:r w:rsidRPr="00AF09FD">
              <w:rPr>
                <w:b/>
                <w:bCs/>
                <w:spacing w:val="-3"/>
              </w:rPr>
              <w:t>368</w:t>
            </w:r>
            <w:bookmarkEnd w:id="3"/>
            <w:r w:rsidR="00FB1451">
              <w:rPr>
                <w:b/>
                <w:bCs/>
                <w:spacing w:val="-3"/>
              </w:rPr>
              <w:t xml:space="preserve"> </w:t>
            </w:r>
            <w:r w:rsidRPr="00F6418D">
              <w:rPr>
                <w:b/>
                <w:bCs/>
                <w:spacing w:val="-3"/>
              </w:rPr>
              <w:t>Hours</w:t>
            </w:r>
          </w:p>
        </w:tc>
      </w:tr>
    </w:tbl>
    <w:p w:rsidR="00021ACD" w:rsidRPr="00F6418D" w:rsidP="00021ACD" w14:paraId="5903A959" w14:textId="77777777">
      <w:pPr>
        <w:suppressAutoHyphens/>
        <w:spacing w:line="240" w:lineRule="atLeast"/>
        <w:rPr>
          <w:spacing w:val="-3"/>
        </w:rPr>
      </w:pPr>
    </w:p>
    <w:p w:rsidR="00021ACD" w:rsidRPr="00F6418D" w:rsidP="00021ACD" w14:paraId="7C84970A" w14:textId="77777777">
      <w:pPr>
        <w:suppressAutoHyphens/>
        <w:spacing w:line="240" w:lineRule="atLeast"/>
        <w:rPr>
          <w:spacing w:val="-3"/>
        </w:rPr>
      </w:pPr>
      <w:r w:rsidRPr="00F6418D">
        <w:rPr>
          <w:spacing w:val="-3"/>
        </w:rPr>
        <w:t xml:space="preserve">* </w:t>
      </w:r>
      <w:r w:rsidRPr="00F6418D" w:rsidR="00DD5886">
        <w:rPr>
          <w:spacing w:val="-3"/>
        </w:rPr>
        <w:t xml:space="preserve"> </w:t>
      </w:r>
      <w:r w:rsidRPr="00F6418D">
        <w:rPr>
          <w:spacing w:val="-3"/>
        </w:rPr>
        <w:t xml:space="preserve"> </w:t>
      </w:r>
      <w:r w:rsidRPr="00F6418D" w:rsidR="00494525">
        <w:rPr>
          <w:spacing w:val="-3"/>
        </w:rPr>
        <w:t xml:space="preserve">Cable landing licensees that file data on the capacity of the </w:t>
      </w:r>
      <w:r w:rsidR="007212C4">
        <w:rPr>
          <w:spacing w:val="-3"/>
        </w:rPr>
        <w:t>U.S.-</w:t>
      </w:r>
      <w:r w:rsidRPr="00F6418D" w:rsidR="00494525">
        <w:rPr>
          <w:spacing w:val="-3"/>
        </w:rPr>
        <w:t>international submarine cable</w:t>
      </w:r>
      <w:r w:rsidRPr="00F6418D">
        <w:rPr>
          <w:spacing w:val="-3"/>
        </w:rPr>
        <w:t xml:space="preserve"> – </w:t>
      </w:r>
      <w:r w:rsidR="00E53FEC">
        <w:rPr>
          <w:spacing w:val="-3"/>
        </w:rPr>
        <w:t>C</w:t>
      </w:r>
      <w:r w:rsidRPr="00F6418D">
        <w:rPr>
          <w:spacing w:val="-3"/>
        </w:rPr>
        <w:t xml:space="preserve">able </w:t>
      </w:r>
      <w:r w:rsidR="00E53FEC">
        <w:rPr>
          <w:spacing w:val="-3"/>
        </w:rPr>
        <w:t>O</w:t>
      </w:r>
      <w:r w:rsidRPr="00F6418D">
        <w:rPr>
          <w:spacing w:val="-3"/>
        </w:rPr>
        <w:t xml:space="preserve">perator </w:t>
      </w:r>
      <w:r w:rsidR="00E53FEC">
        <w:rPr>
          <w:spacing w:val="-3"/>
        </w:rPr>
        <w:t>R</w:t>
      </w:r>
      <w:r w:rsidRPr="00F6418D">
        <w:rPr>
          <w:spacing w:val="-3"/>
        </w:rPr>
        <w:t>eport</w:t>
      </w:r>
      <w:r w:rsidRPr="00F6418D" w:rsidR="00494525">
        <w:rPr>
          <w:spacing w:val="-3"/>
        </w:rPr>
        <w:t xml:space="preserve">. </w:t>
      </w:r>
    </w:p>
    <w:p w:rsidR="00021ACD" w:rsidRPr="00F6418D" w:rsidP="00021ACD" w14:paraId="05A3676D" w14:textId="77777777">
      <w:pPr>
        <w:suppressAutoHyphens/>
        <w:spacing w:line="240" w:lineRule="atLeast"/>
        <w:rPr>
          <w:spacing w:val="-3"/>
        </w:rPr>
      </w:pPr>
    </w:p>
    <w:p w:rsidR="005A23D1" w:rsidRPr="00F6418D" w:rsidP="00021ACD" w14:paraId="68C37FC3" w14:textId="77777777">
      <w:pPr>
        <w:suppressAutoHyphens/>
        <w:spacing w:line="240" w:lineRule="atLeast"/>
        <w:rPr>
          <w:spacing w:val="-3"/>
        </w:rPr>
      </w:pPr>
      <w:r w:rsidRPr="00F6418D">
        <w:rPr>
          <w:spacing w:val="-3"/>
        </w:rPr>
        <w:t>**</w:t>
      </w:r>
      <w:r w:rsidRPr="00F6418D" w:rsidR="00021ACD">
        <w:rPr>
          <w:spacing w:val="-3"/>
        </w:rPr>
        <w:t xml:space="preserve"> </w:t>
      </w:r>
      <w:r w:rsidRPr="00F6418D" w:rsidR="00DD5886">
        <w:rPr>
          <w:spacing w:val="-3"/>
        </w:rPr>
        <w:t xml:space="preserve"> </w:t>
      </w:r>
      <w:r w:rsidRPr="00F6418D">
        <w:rPr>
          <w:spacing w:val="-3"/>
        </w:rPr>
        <w:t xml:space="preserve"> </w:t>
      </w:r>
      <w:r w:rsidRPr="00F6418D" w:rsidR="00494525">
        <w:rPr>
          <w:spacing w:val="-3"/>
        </w:rPr>
        <w:t>Cable landing license</w:t>
      </w:r>
      <w:r w:rsidRPr="00F6418D">
        <w:rPr>
          <w:spacing w:val="-3"/>
        </w:rPr>
        <w:t>e</w:t>
      </w:r>
      <w:r w:rsidRPr="00F6418D" w:rsidR="00494525">
        <w:rPr>
          <w:spacing w:val="-3"/>
        </w:rPr>
        <w:t xml:space="preserve">s and common carriers that file data on their capacity on </w:t>
      </w:r>
      <w:r w:rsidR="00653A2E">
        <w:rPr>
          <w:spacing w:val="-3"/>
        </w:rPr>
        <w:t>U.S</w:t>
      </w:r>
      <w:r w:rsidR="00CA2D1E">
        <w:rPr>
          <w:spacing w:val="-3"/>
        </w:rPr>
        <w:t>.-</w:t>
      </w:r>
      <w:r w:rsidRPr="00F6418D" w:rsidR="00494525">
        <w:rPr>
          <w:spacing w:val="-3"/>
        </w:rPr>
        <w:t>international submarine cables</w:t>
      </w:r>
      <w:r w:rsidRPr="00F6418D">
        <w:rPr>
          <w:spacing w:val="-3"/>
        </w:rPr>
        <w:t xml:space="preserve"> – </w:t>
      </w:r>
      <w:r w:rsidR="00E53FEC">
        <w:rPr>
          <w:spacing w:val="-3"/>
        </w:rPr>
        <w:t>C</w:t>
      </w:r>
      <w:r w:rsidRPr="00F6418D">
        <w:rPr>
          <w:spacing w:val="-3"/>
        </w:rPr>
        <w:t xml:space="preserve">apacity </w:t>
      </w:r>
      <w:r w:rsidR="00E53FEC">
        <w:rPr>
          <w:spacing w:val="-3"/>
        </w:rPr>
        <w:t>H</w:t>
      </w:r>
      <w:r w:rsidRPr="00F6418D">
        <w:rPr>
          <w:spacing w:val="-3"/>
        </w:rPr>
        <w:t xml:space="preserve">older </w:t>
      </w:r>
      <w:r w:rsidR="00E53FEC">
        <w:rPr>
          <w:spacing w:val="-3"/>
        </w:rPr>
        <w:t>R</w:t>
      </w:r>
      <w:r w:rsidRPr="00F6418D">
        <w:rPr>
          <w:spacing w:val="-3"/>
        </w:rPr>
        <w:t>eport</w:t>
      </w:r>
      <w:r w:rsidRPr="00F6418D" w:rsidR="00494525">
        <w:rPr>
          <w:spacing w:val="-3"/>
        </w:rPr>
        <w:t>.</w:t>
      </w:r>
    </w:p>
    <w:p w:rsidR="005A23D1" w:rsidRPr="00F6418D" w:rsidP="00021ACD" w14:paraId="2F093A67" w14:textId="77777777">
      <w:pPr>
        <w:suppressAutoHyphens/>
        <w:spacing w:line="240" w:lineRule="atLeast"/>
        <w:rPr>
          <w:spacing w:val="-3"/>
        </w:rPr>
      </w:pPr>
    </w:p>
    <w:p w:rsidR="00021ACD" w:rsidRPr="00F6418D" w:rsidP="00021ACD" w14:paraId="10123DBD" w14:textId="77777777">
      <w:pPr>
        <w:suppressAutoHyphens/>
        <w:spacing w:line="240" w:lineRule="atLeast"/>
        <w:rPr>
          <w:spacing w:val="-3"/>
        </w:rPr>
      </w:pPr>
      <w:r w:rsidRPr="00F6418D">
        <w:rPr>
          <w:spacing w:val="-3"/>
        </w:rPr>
        <w:t xml:space="preserve">***   Each </w:t>
      </w:r>
      <w:r w:rsidR="003B48A1">
        <w:rPr>
          <w:spacing w:val="-3"/>
        </w:rPr>
        <w:t>F</w:t>
      </w:r>
      <w:r w:rsidRPr="00F6418D">
        <w:rPr>
          <w:spacing w:val="-3"/>
        </w:rPr>
        <w:t xml:space="preserve">iling </w:t>
      </w:r>
      <w:r w:rsidR="003B48A1">
        <w:rPr>
          <w:spacing w:val="-3"/>
        </w:rPr>
        <w:t>E</w:t>
      </w:r>
      <w:r w:rsidRPr="00F6418D">
        <w:rPr>
          <w:spacing w:val="-3"/>
        </w:rPr>
        <w:t xml:space="preserve">ntity must file a </w:t>
      </w:r>
      <w:r w:rsidR="00935EF1">
        <w:rPr>
          <w:spacing w:val="-3"/>
        </w:rPr>
        <w:t>R</w:t>
      </w:r>
      <w:r w:rsidRPr="00F6418D">
        <w:rPr>
          <w:spacing w:val="-3"/>
        </w:rPr>
        <w:t xml:space="preserve">egistration </w:t>
      </w:r>
      <w:r w:rsidR="00935EF1">
        <w:rPr>
          <w:spacing w:val="-3"/>
        </w:rPr>
        <w:t>F</w:t>
      </w:r>
      <w:r w:rsidRPr="00F6418D">
        <w:rPr>
          <w:spacing w:val="-3"/>
        </w:rPr>
        <w:t>orm with its report(s).</w:t>
      </w:r>
      <w:r w:rsidRPr="00F6418D" w:rsidR="00494525">
        <w:rPr>
          <w:spacing w:val="-3"/>
        </w:rPr>
        <w:t xml:space="preserve"> </w:t>
      </w:r>
    </w:p>
    <w:p w:rsidR="005A23D1" w:rsidRPr="00F6418D" w:rsidP="00021ACD" w14:paraId="26D7379B" w14:textId="77777777">
      <w:pPr>
        <w:suppressAutoHyphens/>
        <w:spacing w:line="240" w:lineRule="atLeast"/>
        <w:rPr>
          <w:spacing w:val="-3"/>
        </w:rPr>
      </w:pPr>
    </w:p>
    <w:p w:rsidR="00202183" w:rsidP="00021ACD" w14:paraId="297CF4C6" w14:textId="77777777">
      <w:pPr>
        <w:suppressAutoHyphens/>
        <w:spacing w:line="240" w:lineRule="atLeast"/>
      </w:pPr>
      <w:r w:rsidRPr="00F6418D">
        <w:rPr>
          <w:b/>
        </w:rPr>
        <w:t>In-House Costs</w:t>
      </w:r>
      <w:r w:rsidRPr="00F6418D">
        <w:t xml:space="preserve">:  In house staff paid at </w:t>
      </w:r>
      <w:r w:rsidR="00384A99">
        <w:t xml:space="preserve">an average of </w:t>
      </w:r>
      <w:r w:rsidRPr="00F6418D">
        <w:t>$3</w:t>
      </w:r>
      <w:r w:rsidR="00C65D1A">
        <w:t>0</w:t>
      </w:r>
      <w:r w:rsidRPr="00F6418D">
        <w:t xml:space="preserve">/hour will fulfill the requirements.  Therefore, the in-house costs are as follows:  </w:t>
      </w:r>
      <w:r w:rsidRPr="007A51E9" w:rsidR="007A51E9">
        <w:rPr>
          <w:spacing w:val="-3"/>
        </w:rPr>
        <w:t>1,368</w:t>
      </w:r>
      <w:r w:rsidRPr="00F6418D">
        <w:t xml:space="preserve"> hours x $3</w:t>
      </w:r>
      <w:r w:rsidR="00C65D1A">
        <w:t>0</w:t>
      </w:r>
      <w:r w:rsidRPr="00F6418D">
        <w:t>/hour = $</w:t>
      </w:r>
      <w:r w:rsidRPr="003A05B3" w:rsidR="003A05B3">
        <w:t>41</w:t>
      </w:r>
      <w:r w:rsidR="003A05B3">
        <w:t>,</w:t>
      </w:r>
      <w:r w:rsidRPr="003A05B3" w:rsidR="003A05B3">
        <w:t>040</w:t>
      </w:r>
      <w:r w:rsidRPr="00F6418D">
        <w:t xml:space="preserve">.  </w:t>
      </w:r>
    </w:p>
    <w:p w:rsidR="00125279" w:rsidP="00021ACD" w14:paraId="39C72400" w14:textId="77777777">
      <w:pPr>
        <w:suppressAutoHyphens/>
        <w:spacing w:line="240" w:lineRule="atLeast"/>
      </w:pPr>
    </w:p>
    <w:p w:rsidR="00E50FA0" w:rsidRPr="009F7C23" w:rsidP="00021ACD" w14:paraId="27BCE633" w14:textId="77777777">
      <w:pPr>
        <w:suppressAutoHyphens/>
        <w:spacing w:line="240" w:lineRule="atLeast"/>
        <w:rPr>
          <w:b/>
        </w:rPr>
      </w:pPr>
      <w:r w:rsidRPr="00F6418D">
        <w:rPr>
          <w:b/>
        </w:rPr>
        <w:t xml:space="preserve">Total Number of Respondents:  </w:t>
      </w:r>
      <w:r w:rsidRPr="009F7C23" w:rsidR="00B83199">
        <w:rPr>
          <w:b/>
        </w:rPr>
        <w:t>90</w:t>
      </w:r>
    </w:p>
    <w:p w:rsidR="00021ACD" w:rsidRPr="009F7C23" w:rsidP="00021ACD" w14:paraId="14D7EFF9" w14:textId="77777777">
      <w:pPr>
        <w:suppressAutoHyphens/>
        <w:spacing w:line="240" w:lineRule="atLeast"/>
        <w:rPr>
          <w:spacing w:val="-3"/>
        </w:rPr>
      </w:pPr>
    </w:p>
    <w:p w:rsidR="00E50FA0" w:rsidRPr="009F7C23" w:rsidP="00021ACD" w14:paraId="3B1DD4D6" w14:textId="77777777">
      <w:pPr>
        <w:suppressAutoHyphens/>
        <w:spacing w:line="240" w:lineRule="atLeast"/>
        <w:rPr>
          <w:b/>
          <w:spacing w:val="-3"/>
        </w:rPr>
      </w:pPr>
      <w:r w:rsidRPr="009F7C23">
        <w:rPr>
          <w:b/>
          <w:spacing w:val="-3"/>
        </w:rPr>
        <w:t xml:space="preserve">Total Number of Annual Responses:  </w:t>
      </w:r>
      <w:r w:rsidRPr="009F7C23" w:rsidR="001D433E">
        <w:rPr>
          <w:b/>
          <w:bCs/>
          <w:spacing w:val="-3"/>
        </w:rPr>
        <w:t>213</w:t>
      </w:r>
    </w:p>
    <w:p w:rsidR="00B23EF6" w:rsidRPr="009F7C23" w:rsidP="00021ACD" w14:paraId="027AE41F" w14:textId="77777777">
      <w:pPr>
        <w:suppressAutoHyphens/>
        <w:spacing w:line="240" w:lineRule="atLeast"/>
        <w:rPr>
          <w:b/>
          <w:spacing w:val="-3"/>
        </w:rPr>
      </w:pPr>
    </w:p>
    <w:p w:rsidR="00B23EF6" w:rsidRPr="00F6418D" w:rsidP="00021ACD" w14:paraId="3F8E2C97" w14:textId="77777777">
      <w:pPr>
        <w:suppressAutoHyphens/>
        <w:spacing w:line="240" w:lineRule="atLeast"/>
        <w:rPr>
          <w:b/>
          <w:spacing w:val="-3"/>
        </w:rPr>
      </w:pPr>
      <w:r w:rsidRPr="009F7C23">
        <w:rPr>
          <w:b/>
          <w:spacing w:val="-3"/>
        </w:rPr>
        <w:t xml:space="preserve">Total Annual Burden Hours:  </w:t>
      </w:r>
      <w:r w:rsidRPr="009F7C23" w:rsidR="000538A7">
        <w:rPr>
          <w:b/>
          <w:bCs/>
          <w:spacing w:val="-3"/>
        </w:rPr>
        <w:t>1,368</w:t>
      </w:r>
      <w:r w:rsidRPr="009F7C23" w:rsidR="0099023F">
        <w:rPr>
          <w:b/>
          <w:bCs/>
          <w:spacing w:val="-3"/>
        </w:rPr>
        <w:t xml:space="preserve"> </w:t>
      </w:r>
      <w:r w:rsidRPr="009F7C23">
        <w:rPr>
          <w:b/>
          <w:spacing w:val="-3"/>
        </w:rPr>
        <w:t>hours</w:t>
      </w:r>
    </w:p>
    <w:p w:rsidR="00B23EF6" w:rsidRPr="00F6418D" w:rsidP="00021ACD" w14:paraId="4C516098" w14:textId="77777777">
      <w:pPr>
        <w:suppressAutoHyphens/>
        <w:spacing w:line="240" w:lineRule="atLeast"/>
        <w:rPr>
          <w:spacing w:val="-3"/>
        </w:rPr>
      </w:pPr>
    </w:p>
    <w:p w:rsidR="00021ACD" w:rsidRPr="00F6418D" w:rsidP="00021ACD" w14:paraId="68F3797D" w14:textId="77777777">
      <w:pPr>
        <w:suppressAutoHyphens/>
        <w:spacing w:line="240" w:lineRule="atLeast"/>
        <w:rPr>
          <w:spacing w:val="-3"/>
        </w:rPr>
      </w:pPr>
      <w:r w:rsidRPr="00F6418D">
        <w:rPr>
          <w:spacing w:val="-3"/>
        </w:rPr>
        <w:t>13.</w:t>
      </w:r>
      <w:r w:rsidRPr="00F6418D" w:rsidR="009910DD">
        <w:rPr>
          <w:spacing w:val="-3"/>
        </w:rPr>
        <w:t xml:space="preserve"> </w:t>
      </w:r>
      <w:r w:rsidRPr="00F6418D">
        <w:rPr>
          <w:spacing w:val="-3"/>
        </w:rPr>
        <w:t xml:space="preserve"> </w:t>
      </w:r>
      <w:r w:rsidRPr="00F6418D">
        <w:rPr>
          <w:b/>
          <w:spacing w:val="-3"/>
        </w:rPr>
        <w:t>Estimated Annual Cost Burden to Respondents to Comply with Information Collection</w:t>
      </w:r>
      <w:r w:rsidRPr="00F6418D" w:rsidR="009E5094">
        <w:rPr>
          <w:b/>
          <w:spacing w:val="-3"/>
        </w:rPr>
        <w:t xml:space="preserve"> is as follows</w:t>
      </w:r>
      <w:r w:rsidRPr="00F6418D">
        <w:rPr>
          <w:b/>
          <w:spacing w:val="-3"/>
        </w:rPr>
        <w:t>:</w:t>
      </w:r>
    </w:p>
    <w:p w:rsidR="00021ACD" w:rsidRPr="00F6418D" w:rsidP="00021ACD" w14:paraId="5F889B2E" w14:textId="77777777">
      <w:pPr>
        <w:suppressAutoHyphens/>
        <w:spacing w:line="240" w:lineRule="atLeast"/>
        <w:rPr>
          <w:spacing w:val="-3"/>
        </w:rPr>
      </w:pPr>
    </w:p>
    <w:p w:rsidR="00021ACD" w:rsidRPr="00F6418D" w:rsidP="00021ACD" w14:paraId="16B62DB2" w14:textId="77777777">
      <w:pPr>
        <w:suppressAutoHyphens/>
        <w:spacing w:line="240" w:lineRule="atLeast"/>
        <w:rPr>
          <w:b/>
          <w:spacing w:val="-3"/>
        </w:rPr>
      </w:pPr>
      <w:r w:rsidRPr="00F6418D">
        <w:rPr>
          <w:spacing w:val="-3"/>
        </w:rPr>
        <w:t xml:space="preserve">      </w:t>
      </w:r>
      <w:r w:rsidRPr="00F6418D">
        <w:rPr>
          <w:spacing w:val="-3"/>
        </w:rPr>
        <w:t xml:space="preserve">(a)  Total Capital and Start-up Costs:  </w:t>
      </w:r>
      <w:r w:rsidRPr="00F6418D">
        <w:rPr>
          <w:b/>
          <w:spacing w:val="-3"/>
        </w:rPr>
        <w:t>Zero</w:t>
      </w:r>
    </w:p>
    <w:p w:rsidR="00021ACD" w:rsidRPr="00F6418D" w:rsidP="00021ACD" w14:paraId="6603D469" w14:textId="77777777">
      <w:pPr>
        <w:suppressAutoHyphens/>
        <w:spacing w:line="240" w:lineRule="atLeast"/>
        <w:rPr>
          <w:spacing w:val="-3"/>
        </w:rPr>
      </w:pPr>
    </w:p>
    <w:p w:rsidR="00E50FA0" w:rsidRPr="00F6418D" w:rsidP="009F7C23" w14:paraId="3BF8BCAD" w14:textId="77777777">
      <w:pPr>
        <w:numPr>
          <w:ilvl w:val="0"/>
          <w:numId w:val="17"/>
        </w:numPr>
        <w:suppressAutoHyphens/>
        <w:spacing w:line="240" w:lineRule="atLeast"/>
        <w:rPr>
          <w:spacing w:val="-3"/>
        </w:rPr>
      </w:pPr>
      <w:r w:rsidRPr="00F6418D">
        <w:rPr>
          <w:spacing w:val="-3"/>
        </w:rPr>
        <w:t xml:space="preserve">Total Operation and Maintenance and Purchase of Services:  </w:t>
      </w:r>
      <w:r w:rsidRPr="00F6418D" w:rsidR="00494525">
        <w:rPr>
          <w:b/>
          <w:spacing w:val="-3"/>
        </w:rPr>
        <w:t>$</w:t>
      </w:r>
      <w:r w:rsidRPr="009F56EA" w:rsidR="00551F76">
        <w:rPr>
          <w:b/>
          <w:spacing w:val="-3"/>
        </w:rPr>
        <w:t>10</w:t>
      </w:r>
      <w:r w:rsidR="00551F76">
        <w:rPr>
          <w:b/>
          <w:spacing w:val="-3"/>
        </w:rPr>
        <w:t>,</w:t>
      </w:r>
      <w:r w:rsidRPr="009F56EA" w:rsidR="00551F76">
        <w:rPr>
          <w:b/>
          <w:spacing w:val="-3"/>
        </w:rPr>
        <w:t>200</w:t>
      </w:r>
    </w:p>
    <w:p w:rsidR="00021ACD" w:rsidRPr="00F6418D" w:rsidP="00B23EF6" w14:paraId="506B0E57" w14:textId="77777777">
      <w:pPr>
        <w:suppressAutoHyphens/>
        <w:spacing w:line="240" w:lineRule="atLeast"/>
        <w:ind w:left="360"/>
        <w:rPr>
          <w:b/>
          <w:bCs/>
          <w:spacing w:val="-3"/>
        </w:rPr>
      </w:pPr>
      <w:r w:rsidRPr="00F6418D">
        <w:rPr>
          <w:spacing w:val="-3"/>
        </w:rPr>
        <w:t xml:space="preserve">Compliance with the </w:t>
      </w:r>
      <w:r w:rsidRPr="00F6418D" w:rsidR="00DF4AB3">
        <w:rPr>
          <w:spacing w:val="-3"/>
        </w:rPr>
        <w:t>Circuit Capacity</w:t>
      </w:r>
      <w:r w:rsidRPr="00F6418D">
        <w:rPr>
          <w:spacing w:val="-3"/>
        </w:rPr>
        <w:t xml:space="preserve"> Report will not require respondents to maintain any special equipment.  Compliance may require </w:t>
      </w:r>
      <w:r w:rsidR="005B6900">
        <w:rPr>
          <w:spacing w:val="-3"/>
        </w:rPr>
        <w:t xml:space="preserve">approximately 34 </w:t>
      </w:r>
      <w:r w:rsidRPr="00F6418D">
        <w:rPr>
          <w:spacing w:val="-3"/>
        </w:rPr>
        <w:t xml:space="preserve">respondents to </w:t>
      </w:r>
      <w:r w:rsidRPr="00F6418D" w:rsidR="009E5094">
        <w:rPr>
          <w:spacing w:val="-3"/>
        </w:rPr>
        <w:t xml:space="preserve">hire </w:t>
      </w:r>
      <w:r w:rsidRPr="00F6418D">
        <w:rPr>
          <w:spacing w:val="-3"/>
        </w:rPr>
        <w:t xml:space="preserve">outside </w:t>
      </w:r>
      <w:r w:rsidRPr="00F6418D" w:rsidR="009E5094">
        <w:rPr>
          <w:spacing w:val="-3"/>
        </w:rPr>
        <w:t>attorney</w:t>
      </w:r>
      <w:r w:rsidRPr="00F6418D">
        <w:rPr>
          <w:spacing w:val="-3"/>
        </w:rPr>
        <w:t xml:space="preserve">s, calculated as follows:  </w:t>
      </w:r>
    </w:p>
    <w:p w:rsidR="00021ACD" w:rsidRPr="00F6418D" w:rsidP="00021ACD" w14:paraId="3612031C" w14:textId="77777777">
      <w:pPr>
        <w:suppressAutoHyphens/>
        <w:spacing w:line="240" w:lineRule="atLeast"/>
        <w:ind w:left="360"/>
        <w:rPr>
          <w:b/>
          <w:bCs/>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8"/>
        <w:gridCol w:w="1300"/>
        <w:gridCol w:w="1664"/>
        <w:gridCol w:w="1606"/>
        <w:gridCol w:w="1692"/>
      </w:tblGrid>
      <w:tr w14:paraId="78CEE2BF" w14:textId="77777777" w:rsidTr="002C498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448" w:type="dxa"/>
            <w:shd w:val="clear" w:color="auto" w:fill="E6E6E6"/>
          </w:tcPr>
          <w:p w:rsidR="00021ACD" w:rsidRPr="00F6418D" w:rsidP="00767C4C" w14:paraId="6C0E2B67" w14:textId="77777777">
            <w:pPr>
              <w:widowControl w:val="0"/>
              <w:suppressAutoHyphens/>
              <w:overflowPunct w:val="0"/>
              <w:autoSpaceDE w:val="0"/>
              <w:autoSpaceDN w:val="0"/>
              <w:adjustRightInd w:val="0"/>
              <w:spacing w:line="240" w:lineRule="atLeast"/>
              <w:jc w:val="center"/>
              <w:textAlignment w:val="baseline"/>
              <w:rPr>
                <w:b/>
                <w:spacing w:val="-3"/>
              </w:rPr>
            </w:pPr>
            <w:r w:rsidRPr="00F6418D">
              <w:rPr>
                <w:b/>
                <w:spacing w:val="-3"/>
              </w:rPr>
              <w:t>Description</w:t>
            </w:r>
          </w:p>
        </w:tc>
        <w:tc>
          <w:tcPr>
            <w:tcW w:w="1305" w:type="dxa"/>
            <w:shd w:val="clear" w:color="auto" w:fill="E6E6E6"/>
          </w:tcPr>
          <w:p w:rsidR="00021ACD" w:rsidRPr="00F6418D" w:rsidP="00767C4C" w14:paraId="76A3ED46" w14:textId="77777777">
            <w:pPr>
              <w:widowControl w:val="0"/>
              <w:suppressAutoHyphens/>
              <w:overflowPunct w:val="0"/>
              <w:autoSpaceDE w:val="0"/>
              <w:autoSpaceDN w:val="0"/>
              <w:adjustRightInd w:val="0"/>
              <w:spacing w:line="240" w:lineRule="atLeast"/>
              <w:jc w:val="center"/>
              <w:textAlignment w:val="baseline"/>
              <w:rPr>
                <w:b/>
                <w:spacing w:val="-3"/>
              </w:rPr>
            </w:pPr>
            <w:r w:rsidRPr="00F6418D">
              <w:rPr>
                <w:b/>
                <w:spacing w:val="-3"/>
              </w:rPr>
              <w:t>Annual Responses</w:t>
            </w:r>
          </w:p>
        </w:tc>
        <w:tc>
          <w:tcPr>
            <w:tcW w:w="1720" w:type="dxa"/>
            <w:shd w:val="clear" w:color="auto" w:fill="E6E6E6"/>
          </w:tcPr>
          <w:p w:rsidR="00021ACD" w:rsidRPr="00F6418D" w:rsidP="00767C4C" w14:paraId="09D29523" w14:textId="77777777">
            <w:pPr>
              <w:widowControl w:val="0"/>
              <w:suppressAutoHyphens/>
              <w:overflowPunct w:val="0"/>
              <w:autoSpaceDE w:val="0"/>
              <w:autoSpaceDN w:val="0"/>
              <w:adjustRightInd w:val="0"/>
              <w:spacing w:line="240" w:lineRule="atLeast"/>
              <w:jc w:val="center"/>
              <w:textAlignment w:val="baseline"/>
              <w:rPr>
                <w:b/>
                <w:spacing w:val="-3"/>
              </w:rPr>
            </w:pPr>
            <w:r w:rsidRPr="00F6418D">
              <w:rPr>
                <w:b/>
                <w:spacing w:val="-3"/>
              </w:rPr>
              <w:t>Costs per Hour</w:t>
            </w:r>
          </w:p>
        </w:tc>
        <w:tc>
          <w:tcPr>
            <w:tcW w:w="1633" w:type="dxa"/>
            <w:shd w:val="clear" w:color="auto" w:fill="E6E6E6"/>
          </w:tcPr>
          <w:p w:rsidR="00021ACD" w:rsidRPr="00F6418D" w:rsidP="00767C4C" w14:paraId="6EB0192F" w14:textId="77777777">
            <w:pPr>
              <w:widowControl w:val="0"/>
              <w:suppressAutoHyphens/>
              <w:overflowPunct w:val="0"/>
              <w:autoSpaceDE w:val="0"/>
              <w:autoSpaceDN w:val="0"/>
              <w:adjustRightInd w:val="0"/>
              <w:spacing w:line="240" w:lineRule="atLeast"/>
              <w:jc w:val="center"/>
              <w:textAlignment w:val="baseline"/>
              <w:rPr>
                <w:b/>
                <w:spacing w:val="-3"/>
              </w:rPr>
            </w:pPr>
            <w:r w:rsidRPr="00F6418D">
              <w:rPr>
                <w:b/>
                <w:spacing w:val="-3"/>
              </w:rPr>
              <w:t>Hourly Processing  per Response</w:t>
            </w:r>
          </w:p>
        </w:tc>
        <w:tc>
          <w:tcPr>
            <w:tcW w:w="1750" w:type="dxa"/>
            <w:shd w:val="clear" w:color="auto" w:fill="E6E6E6"/>
          </w:tcPr>
          <w:p w:rsidR="00021ACD" w:rsidRPr="00F6418D" w:rsidP="00767C4C" w14:paraId="74C30620" w14:textId="77777777">
            <w:pPr>
              <w:widowControl w:val="0"/>
              <w:suppressAutoHyphens/>
              <w:overflowPunct w:val="0"/>
              <w:autoSpaceDE w:val="0"/>
              <w:autoSpaceDN w:val="0"/>
              <w:adjustRightInd w:val="0"/>
              <w:spacing w:line="240" w:lineRule="atLeast"/>
              <w:jc w:val="center"/>
              <w:textAlignment w:val="baseline"/>
              <w:rPr>
                <w:b/>
                <w:spacing w:val="-3"/>
              </w:rPr>
            </w:pPr>
            <w:r w:rsidRPr="00F6418D">
              <w:rPr>
                <w:b/>
                <w:spacing w:val="-3"/>
              </w:rPr>
              <w:t>Total</w:t>
            </w:r>
          </w:p>
        </w:tc>
      </w:tr>
      <w:tr w14:paraId="55007B0A" w14:textId="77777777" w:rsidTr="002C4989">
        <w:tblPrEx>
          <w:tblW w:w="0" w:type="auto"/>
          <w:tblLook w:val="01E0"/>
        </w:tblPrEx>
        <w:tc>
          <w:tcPr>
            <w:tcW w:w="2448" w:type="dxa"/>
            <w:shd w:val="clear" w:color="auto" w:fill="auto"/>
          </w:tcPr>
          <w:p w:rsidR="00021ACD" w:rsidRPr="00F6418D" w:rsidP="00767C4C" w14:paraId="33DDB399" w14:textId="77777777">
            <w:pPr>
              <w:widowControl w:val="0"/>
              <w:suppressAutoHyphens/>
              <w:overflowPunct w:val="0"/>
              <w:autoSpaceDE w:val="0"/>
              <w:autoSpaceDN w:val="0"/>
              <w:adjustRightInd w:val="0"/>
              <w:spacing w:line="240" w:lineRule="atLeast"/>
              <w:textAlignment w:val="baseline"/>
              <w:rPr>
                <w:spacing w:val="-3"/>
              </w:rPr>
            </w:pPr>
            <w:r w:rsidRPr="00F6418D">
              <w:rPr>
                <w:spacing w:val="-3"/>
              </w:rPr>
              <w:t xml:space="preserve">Outside Legal Counsel </w:t>
            </w:r>
          </w:p>
          <w:p w:rsidR="00021ACD" w:rsidRPr="00F6418D" w:rsidP="00767C4C" w14:paraId="5B3FB1F2" w14:textId="77777777">
            <w:pPr>
              <w:widowControl w:val="0"/>
              <w:suppressAutoHyphens/>
              <w:overflowPunct w:val="0"/>
              <w:autoSpaceDE w:val="0"/>
              <w:autoSpaceDN w:val="0"/>
              <w:adjustRightInd w:val="0"/>
              <w:spacing w:line="240" w:lineRule="atLeast"/>
              <w:textAlignment w:val="baseline"/>
              <w:rPr>
                <w:spacing w:val="-3"/>
              </w:rPr>
            </w:pPr>
          </w:p>
        </w:tc>
        <w:tc>
          <w:tcPr>
            <w:tcW w:w="1305" w:type="dxa"/>
            <w:shd w:val="clear" w:color="auto" w:fill="auto"/>
          </w:tcPr>
          <w:p w:rsidR="00021ACD" w:rsidRPr="00F6418D" w:rsidP="00767C4C" w14:paraId="359A880D" w14:textId="77777777">
            <w:pPr>
              <w:widowControl w:val="0"/>
              <w:suppressAutoHyphens/>
              <w:overflowPunct w:val="0"/>
              <w:autoSpaceDE w:val="0"/>
              <w:autoSpaceDN w:val="0"/>
              <w:adjustRightInd w:val="0"/>
              <w:spacing w:line="240" w:lineRule="atLeast"/>
              <w:jc w:val="center"/>
              <w:textAlignment w:val="baseline"/>
              <w:rPr>
                <w:spacing w:val="-3"/>
              </w:rPr>
            </w:pPr>
            <w:r>
              <w:rPr>
                <w:spacing w:val="-3"/>
              </w:rPr>
              <w:t>34</w:t>
            </w:r>
          </w:p>
        </w:tc>
        <w:tc>
          <w:tcPr>
            <w:tcW w:w="1720" w:type="dxa"/>
            <w:shd w:val="clear" w:color="auto" w:fill="auto"/>
          </w:tcPr>
          <w:p w:rsidR="00021ACD" w:rsidRPr="00F6418D" w:rsidP="00767C4C" w14:paraId="04622D39" w14:textId="77777777">
            <w:pPr>
              <w:widowControl w:val="0"/>
              <w:suppressAutoHyphens/>
              <w:overflowPunct w:val="0"/>
              <w:autoSpaceDE w:val="0"/>
              <w:autoSpaceDN w:val="0"/>
              <w:adjustRightInd w:val="0"/>
              <w:spacing w:line="240" w:lineRule="atLeast"/>
              <w:jc w:val="center"/>
              <w:textAlignment w:val="baseline"/>
              <w:rPr>
                <w:spacing w:val="-3"/>
              </w:rPr>
            </w:pPr>
            <w:r w:rsidRPr="00F6418D">
              <w:rPr>
                <w:spacing w:val="-3"/>
              </w:rPr>
              <w:t>$300 per Hour</w:t>
            </w:r>
          </w:p>
          <w:p w:rsidR="00021ACD" w:rsidRPr="00F6418D" w:rsidP="00767C4C" w14:paraId="456D96A9" w14:textId="77777777">
            <w:pPr>
              <w:widowControl w:val="0"/>
              <w:suppressAutoHyphens/>
              <w:overflowPunct w:val="0"/>
              <w:autoSpaceDE w:val="0"/>
              <w:autoSpaceDN w:val="0"/>
              <w:adjustRightInd w:val="0"/>
              <w:spacing w:line="240" w:lineRule="atLeast"/>
              <w:jc w:val="center"/>
              <w:textAlignment w:val="baseline"/>
              <w:rPr>
                <w:spacing w:val="-3"/>
              </w:rPr>
            </w:pPr>
            <w:r w:rsidRPr="00F6418D">
              <w:rPr>
                <w:spacing w:val="-3"/>
              </w:rPr>
              <w:t>(Based on industry survey)</w:t>
            </w:r>
          </w:p>
        </w:tc>
        <w:tc>
          <w:tcPr>
            <w:tcW w:w="1633" w:type="dxa"/>
            <w:shd w:val="clear" w:color="auto" w:fill="auto"/>
          </w:tcPr>
          <w:p w:rsidR="00021ACD" w:rsidRPr="00F6418D" w:rsidP="00767C4C" w14:paraId="183998A7" w14:textId="77777777">
            <w:pPr>
              <w:widowControl w:val="0"/>
              <w:suppressAutoHyphens/>
              <w:overflowPunct w:val="0"/>
              <w:autoSpaceDE w:val="0"/>
              <w:autoSpaceDN w:val="0"/>
              <w:adjustRightInd w:val="0"/>
              <w:spacing w:line="240" w:lineRule="atLeast"/>
              <w:jc w:val="center"/>
              <w:textAlignment w:val="baseline"/>
              <w:rPr>
                <w:spacing w:val="-3"/>
              </w:rPr>
            </w:pPr>
            <w:r w:rsidRPr="00F6418D">
              <w:rPr>
                <w:spacing w:val="-3"/>
              </w:rPr>
              <w:t>1 Hour/</w:t>
            </w:r>
          </w:p>
          <w:p w:rsidR="00021ACD" w:rsidRPr="00F6418D" w:rsidP="00767C4C" w14:paraId="74A20E8A" w14:textId="77777777">
            <w:pPr>
              <w:widowControl w:val="0"/>
              <w:suppressAutoHyphens/>
              <w:overflowPunct w:val="0"/>
              <w:autoSpaceDE w:val="0"/>
              <w:autoSpaceDN w:val="0"/>
              <w:adjustRightInd w:val="0"/>
              <w:spacing w:line="240" w:lineRule="atLeast"/>
              <w:jc w:val="center"/>
              <w:textAlignment w:val="baseline"/>
              <w:rPr>
                <w:spacing w:val="-3"/>
              </w:rPr>
            </w:pPr>
            <w:r w:rsidRPr="00F6418D">
              <w:rPr>
                <w:spacing w:val="-3"/>
              </w:rPr>
              <w:t>Response</w:t>
            </w:r>
          </w:p>
        </w:tc>
        <w:tc>
          <w:tcPr>
            <w:tcW w:w="1750" w:type="dxa"/>
            <w:shd w:val="clear" w:color="auto" w:fill="auto"/>
          </w:tcPr>
          <w:p w:rsidR="00021ACD" w:rsidRPr="00F6418D" w:rsidP="00767C4C" w14:paraId="0814B61A" w14:textId="77777777">
            <w:pPr>
              <w:widowControl w:val="0"/>
              <w:suppressAutoHyphens/>
              <w:overflowPunct w:val="0"/>
              <w:autoSpaceDE w:val="0"/>
              <w:autoSpaceDN w:val="0"/>
              <w:adjustRightInd w:val="0"/>
              <w:spacing w:line="240" w:lineRule="atLeast"/>
              <w:jc w:val="center"/>
              <w:textAlignment w:val="baseline"/>
              <w:rPr>
                <w:b/>
                <w:spacing w:val="-3"/>
              </w:rPr>
            </w:pPr>
            <w:r w:rsidRPr="00F6418D">
              <w:rPr>
                <w:b/>
                <w:spacing w:val="-3"/>
              </w:rPr>
              <w:t>$</w:t>
            </w:r>
            <w:r w:rsidRPr="009F56EA" w:rsidR="009F56EA">
              <w:rPr>
                <w:b/>
                <w:spacing w:val="-3"/>
              </w:rPr>
              <w:t>10</w:t>
            </w:r>
            <w:r w:rsidR="009F56EA">
              <w:rPr>
                <w:b/>
                <w:spacing w:val="-3"/>
              </w:rPr>
              <w:t>,</w:t>
            </w:r>
            <w:r w:rsidRPr="009F56EA" w:rsidR="009F56EA">
              <w:rPr>
                <w:b/>
                <w:spacing w:val="-3"/>
              </w:rPr>
              <w:t>200</w:t>
            </w:r>
          </w:p>
          <w:p w:rsidR="00021ACD" w:rsidRPr="00F6418D" w:rsidP="00767C4C" w14:paraId="1D9AC190" w14:textId="77777777">
            <w:pPr>
              <w:widowControl w:val="0"/>
              <w:suppressAutoHyphens/>
              <w:overflowPunct w:val="0"/>
              <w:autoSpaceDE w:val="0"/>
              <w:autoSpaceDN w:val="0"/>
              <w:adjustRightInd w:val="0"/>
              <w:spacing w:line="240" w:lineRule="atLeast"/>
              <w:jc w:val="center"/>
              <w:textAlignment w:val="baseline"/>
              <w:rPr>
                <w:spacing w:val="-3"/>
              </w:rPr>
            </w:pPr>
            <w:r w:rsidRPr="00F6418D">
              <w:rPr>
                <w:spacing w:val="-3"/>
              </w:rPr>
              <w:t>(O&amp;M)</w:t>
            </w:r>
          </w:p>
        </w:tc>
      </w:tr>
    </w:tbl>
    <w:p w:rsidR="00021ACD" w:rsidRPr="00F6418D" w:rsidP="00021ACD" w14:paraId="0E7D24A6" w14:textId="77777777">
      <w:pPr>
        <w:suppressAutoHyphens/>
        <w:spacing w:line="240" w:lineRule="atLeast"/>
        <w:rPr>
          <w:b/>
          <w:spacing w:val="-3"/>
        </w:rPr>
      </w:pPr>
    </w:p>
    <w:p w:rsidR="00021ACD" w:rsidRPr="00F6418D" w:rsidP="00021ACD" w14:paraId="71F3AB00" w14:textId="77777777">
      <w:pPr>
        <w:suppressAutoHyphens/>
        <w:spacing w:line="240" w:lineRule="atLeast"/>
        <w:rPr>
          <w:b/>
          <w:spacing w:val="-3"/>
        </w:rPr>
      </w:pPr>
      <w:r w:rsidRPr="00F6418D">
        <w:rPr>
          <w:b/>
          <w:spacing w:val="-3"/>
        </w:rPr>
        <w:t xml:space="preserve">(c)  </w:t>
      </w:r>
      <w:r w:rsidRPr="00F6418D" w:rsidR="00D433B2">
        <w:rPr>
          <w:b/>
          <w:spacing w:val="-3"/>
        </w:rPr>
        <w:t xml:space="preserve">Total Annual Costs:  </w:t>
      </w:r>
      <w:r w:rsidRPr="00F6418D" w:rsidR="005A4B45">
        <w:rPr>
          <w:b/>
          <w:spacing w:val="-3"/>
        </w:rPr>
        <w:t>$</w:t>
      </w:r>
      <w:r w:rsidRPr="009F56EA" w:rsidR="00F35851">
        <w:rPr>
          <w:b/>
          <w:spacing w:val="-3"/>
        </w:rPr>
        <w:t>10</w:t>
      </w:r>
      <w:r w:rsidR="00F35851">
        <w:rPr>
          <w:b/>
          <w:spacing w:val="-3"/>
        </w:rPr>
        <w:t>,</w:t>
      </w:r>
      <w:r w:rsidRPr="009F56EA" w:rsidR="00F35851">
        <w:rPr>
          <w:b/>
          <w:spacing w:val="-3"/>
        </w:rPr>
        <w:t>200</w:t>
      </w:r>
    </w:p>
    <w:p w:rsidR="00642E4F" w:rsidRPr="00F6418D" w:rsidP="00021ACD" w14:paraId="2BF40FC5" w14:textId="77777777">
      <w:pPr>
        <w:suppressAutoHyphens/>
        <w:spacing w:line="240" w:lineRule="atLeast"/>
        <w:rPr>
          <w:b/>
          <w:spacing w:val="-3"/>
        </w:rPr>
      </w:pPr>
    </w:p>
    <w:p w:rsidR="00311633" w:rsidRPr="00F6418D" w:rsidP="00CB12B1" w14:paraId="4D0DBA47" w14:textId="77777777">
      <w:pPr>
        <w:pStyle w:val="ParaNum"/>
        <w:numPr>
          <w:ilvl w:val="0"/>
          <w:numId w:val="0"/>
        </w:numPr>
        <w:tabs>
          <w:tab w:val="left" w:pos="720"/>
        </w:tabs>
        <w:jc w:val="left"/>
        <w:rPr>
          <w:spacing w:val="-3"/>
          <w:sz w:val="24"/>
          <w:szCs w:val="24"/>
        </w:rPr>
      </w:pPr>
      <w:r w:rsidRPr="00F6418D">
        <w:rPr>
          <w:spacing w:val="-3"/>
          <w:sz w:val="24"/>
          <w:szCs w:val="24"/>
        </w:rPr>
        <w:t xml:space="preserve">14.  Estimated Annual Costs to the Federal Government for </w:t>
      </w:r>
      <w:r w:rsidRPr="00F6418D" w:rsidR="001E0330">
        <w:rPr>
          <w:spacing w:val="-3"/>
          <w:sz w:val="24"/>
          <w:szCs w:val="24"/>
        </w:rPr>
        <w:t>the i</w:t>
      </w:r>
      <w:r w:rsidRPr="00F6418D">
        <w:rPr>
          <w:spacing w:val="-3"/>
          <w:sz w:val="24"/>
          <w:szCs w:val="24"/>
        </w:rPr>
        <w:t xml:space="preserve">nformation </w:t>
      </w:r>
      <w:r w:rsidRPr="00F6418D" w:rsidR="001E0330">
        <w:rPr>
          <w:spacing w:val="-3"/>
          <w:sz w:val="24"/>
          <w:szCs w:val="24"/>
        </w:rPr>
        <w:t>c</w:t>
      </w:r>
      <w:r w:rsidRPr="00F6418D">
        <w:rPr>
          <w:spacing w:val="-3"/>
          <w:sz w:val="24"/>
          <w:szCs w:val="24"/>
        </w:rPr>
        <w:t>ollection</w:t>
      </w:r>
      <w:r w:rsidRPr="00F6418D" w:rsidR="001E0330">
        <w:rPr>
          <w:spacing w:val="-3"/>
          <w:sz w:val="24"/>
          <w:szCs w:val="24"/>
        </w:rPr>
        <w:t xml:space="preserve"> requirements are as follows</w:t>
      </w:r>
      <w:r w:rsidRPr="00F6418D">
        <w:rPr>
          <w:spacing w:val="-3"/>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38"/>
        <w:gridCol w:w="3704"/>
        <w:gridCol w:w="1688"/>
      </w:tblGrid>
      <w:tr w14:paraId="62491DB3" w14:textId="77777777" w:rsidTr="00767C4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270" w:type="dxa"/>
            <w:shd w:val="clear" w:color="auto" w:fill="CCCCCC"/>
          </w:tcPr>
          <w:p w:rsidR="00311633" w:rsidRPr="00F6418D" w:rsidP="00767C4C" w14:paraId="22B01B19" w14:textId="77777777">
            <w:pPr>
              <w:widowControl w:val="0"/>
              <w:suppressAutoHyphens/>
              <w:overflowPunct w:val="0"/>
              <w:autoSpaceDE w:val="0"/>
              <w:autoSpaceDN w:val="0"/>
              <w:adjustRightInd w:val="0"/>
              <w:spacing w:line="240" w:lineRule="atLeast"/>
              <w:jc w:val="center"/>
              <w:textAlignment w:val="baseline"/>
              <w:rPr>
                <w:b/>
                <w:spacing w:val="-3"/>
              </w:rPr>
            </w:pPr>
            <w:r w:rsidRPr="00F6418D">
              <w:rPr>
                <w:b/>
                <w:spacing w:val="-3"/>
              </w:rPr>
              <w:t xml:space="preserve">Government </w:t>
            </w:r>
          </w:p>
          <w:p w:rsidR="00311633" w:rsidRPr="00F6418D" w:rsidP="00767C4C" w14:paraId="590C57BC" w14:textId="77777777">
            <w:pPr>
              <w:widowControl w:val="0"/>
              <w:suppressAutoHyphens/>
              <w:overflowPunct w:val="0"/>
              <w:autoSpaceDE w:val="0"/>
              <w:autoSpaceDN w:val="0"/>
              <w:adjustRightInd w:val="0"/>
              <w:spacing w:line="240" w:lineRule="atLeast"/>
              <w:jc w:val="center"/>
              <w:textAlignment w:val="baseline"/>
              <w:rPr>
                <w:b/>
                <w:spacing w:val="-3"/>
              </w:rPr>
            </w:pPr>
            <w:r w:rsidRPr="00F6418D">
              <w:rPr>
                <w:b/>
                <w:spacing w:val="-3"/>
              </w:rPr>
              <w:t>Staff</w:t>
            </w:r>
          </w:p>
        </w:tc>
        <w:tc>
          <w:tcPr>
            <w:tcW w:w="3777" w:type="dxa"/>
            <w:shd w:val="clear" w:color="auto" w:fill="CCCCCC"/>
          </w:tcPr>
          <w:p w:rsidR="00311633" w:rsidRPr="00F6418D" w:rsidP="00767C4C" w14:paraId="498EB657" w14:textId="77777777">
            <w:pPr>
              <w:widowControl w:val="0"/>
              <w:suppressAutoHyphens/>
              <w:overflowPunct w:val="0"/>
              <w:autoSpaceDE w:val="0"/>
              <w:autoSpaceDN w:val="0"/>
              <w:adjustRightInd w:val="0"/>
              <w:spacing w:line="240" w:lineRule="atLeast"/>
              <w:jc w:val="center"/>
              <w:textAlignment w:val="baseline"/>
              <w:rPr>
                <w:b/>
                <w:spacing w:val="-3"/>
              </w:rPr>
            </w:pPr>
            <w:r w:rsidRPr="00F6418D">
              <w:rPr>
                <w:b/>
                <w:spacing w:val="-3"/>
              </w:rPr>
              <w:t xml:space="preserve">Annual Burden </w:t>
            </w:r>
          </w:p>
          <w:p w:rsidR="00311633" w:rsidRPr="00F6418D" w:rsidP="00767C4C" w14:paraId="02F608CB" w14:textId="77777777">
            <w:pPr>
              <w:widowControl w:val="0"/>
              <w:suppressAutoHyphens/>
              <w:overflowPunct w:val="0"/>
              <w:autoSpaceDE w:val="0"/>
              <w:autoSpaceDN w:val="0"/>
              <w:adjustRightInd w:val="0"/>
              <w:spacing w:line="240" w:lineRule="atLeast"/>
              <w:jc w:val="center"/>
              <w:textAlignment w:val="baseline"/>
              <w:rPr>
                <w:b/>
                <w:spacing w:val="-3"/>
              </w:rPr>
            </w:pPr>
            <w:r w:rsidRPr="00F6418D">
              <w:rPr>
                <w:b/>
                <w:spacing w:val="-3"/>
              </w:rPr>
              <w:t>Hours</w:t>
            </w:r>
          </w:p>
        </w:tc>
        <w:tc>
          <w:tcPr>
            <w:tcW w:w="1701" w:type="dxa"/>
            <w:shd w:val="clear" w:color="auto" w:fill="CCCCCC"/>
          </w:tcPr>
          <w:p w:rsidR="00311633" w:rsidRPr="00F6418D" w:rsidP="00767C4C" w14:paraId="33BBF76A" w14:textId="77777777">
            <w:pPr>
              <w:widowControl w:val="0"/>
              <w:suppressAutoHyphens/>
              <w:overflowPunct w:val="0"/>
              <w:autoSpaceDE w:val="0"/>
              <w:autoSpaceDN w:val="0"/>
              <w:adjustRightInd w:val="0"/>
              <w:spacing w:line="240" w:lineRule="atLeast"/>
              <w:jc w:val="center"/>
              <w:textAlignment w:val="baseline"/>
              <w:rPr>
                <w:b/>
                <w:spacing w:val="-3"/>
              </w:rPr>
            </w:pPr>
          </w:p>
          <w:p w:rsidR="00311633" w:rsidRPr="00F6418D" w:rsidP="00767C4C" w14:paraId="4D0F62AB" w14:textId="77777777">
            <w:pPr>
              <w:widowControl w:val="0"/>
              <w:suppressAutoHyphens/>
              <w:overflowPunct w:val="0"/>
              <w:autoSpaceDE w:val="0"/>
              <w:autoSpaceDN w:val="0"/>
              <w:adjustRightInd w:val="0"/>
              <w:spacing w:line="240" w:lineRule="atLeast"/>
              <w:jc w:val="center"/>
              <w:textAlignment w:val="baseline"/>
              <w:rPr>
                <w:b/>
                <w:spacing w:val="-3"/>
              </w:rPr>
            </w:pPr>
            <w:r w:rsidRPr="00F6418D">
              <w:rPr>
                <w:b/>
                <w:spacing w:val="-3"/>
              </w:rPr>
              <w:t>Costs</w:t>
            </w:r>
          </w:p>
        </w:tc>
      </w:tr>
      <w:tr w14:paraId="2C72F281" w14:textId="77777777" w:rsidTr="00767C4C">
        <w:tblPrEx>
          <w:tblW w:w="0" w:type="auto"/>
          <w:tblLook w:val="01E0"/>
        </w:tblPrEx>
        <w:tc>
          <w:tcPr>
            <w:tcW w:w="3270" w:type="dxa"/>
            <w:shd w:val="clear" w:color="auto" w:fill="auto"/>
          </w:tcPr>
          <w:p w:rsidR="00311633" w:rsidRPr="00F6418D" w:rsidP="00FB103A" w14:paraId="2A05453A" w14:textId="77777777">
            <w:pPr>
              <w:widowControl w:val="0"/>
              <w:suppressAutoHyphens/>
              <w:overflowPunct w:val="0"/>
              <w:autoSpaceDE w:val="0"/>
              <w:autoSpaceDN w:val="0"/>
              <w:adjustRightInd w:val="0"/>
              <w:spacing w:line="240" w:lineRule="atLeast"/>
              <w:textAlignment w:val="baseline"/>
              <w:rPr>
                <w:b/>
                <w:spacing w:val="-3"/>
              </w:rPr>
            </w:pPr>
            <w:r w:rsidRPr="00F6418D">
              <w:rPr>
                <w:b/>
                <w:spacing w:val="-3"/>
              </w:rPr>
              <w:t>Section 43.</w:t>
            </w:r>
            <w:r w:rsidRPr="00F6418D" w:rsidR="00FB103A">
              <w:rPr>
                <w:b/>
                <w:spacing w:val="-3"/>
              </w:rPr>
              <w:t>82</w:t>
            </w:r>
            <w:r w:rsidRPr="00F6418D">
              <w:rPr>
                <w:b/>
                <w:spacing w:val="-3"/>
              </w:rPr>
              <w:t>(</w:t>
            </w:r>
            <w:r w:rsidRPr="00F6418D" w:rsidR="00667ABD">
              <w:rPr>
                <w:b/>
                <w:spacing w:val="-3"/>
              </w:rPr>
              <w:t>a</w:t>
            </w:r>
            <w:r w:rsidRPr="00F6418D">
              <w:rPr>
                <w:b/>
                <w:spacing w:val="-3"/>
              </w:rPr>
              <w:t xml:space="preserve">) </w:t>
            </w:r>
            <w:r w:rsidRPr="00F6418D" w:rsidR="00667ABD">
              <w:rPr>
                <w:b/>
                <w:spacing w:val="-3"/>
              </w:rPr>
              <w:t xml:space="preserve">Annual Circuit </w:t>
            </w:r>
            <w:r w:rsidRPr="00F6418D" w:rsidR="003120FF">
              <w:rPr>
                <w:b/>
                <w:spacing w:val="-3"/>
              </w:rPr>
              <w:t xml:space="preserve">Capacity </w:t>
            </w:r>
            <w:r w:rsidRPr="00F6418D" w:rsidR="00667ABD">
              <w:rPr>
                <w:b/>
                <w:spacing w:val="-3"/>
              </w:rPr>
              <w:t>Reports</w:t>
            </w:r>
          </w:p>
        </w:tc>
        <w:tc>
          <w:tcPr>
            <w:tcW w:w="3777" w:type="dxa"/>
            <w:shd w:val="clear" w:color="auto" w:fill="auto"/>
          </w:tcPr>
          <w:p w:rsidR="00311633" w:rsidRPr="00F6418D" w:rsidP="00767C4C" w14:paraId="273D9CCF" w14:textId="77777777">
            <w:pPr>
              <w:widowControl w:val="0"/>
              <w:suppressAutoHyphens/>
              <w:overflowPunct w:val="0"/>
              <w:autoSpaceDE w:val="0"/>
              <w:autoSpaceDN w:val="0"/>
              <w:adjustRightInd w:val="0"/>
              <w:spacing w:line="240" w:lineRule="atLeast"/>
              <w:textAlignment w:val="baseline"/>
              <w:rPr>
                <w:spacing w:val="-3"/>
              </w:rPr>
            </w:pPr>
          </w:p>
        </w:tc>
        <w:tc>
          <w:tcPr>
            <w:tcW w:w="1701" w:type="dxa"/>
            <w:shd w:val="clear" w:color="auto" w:fill="auto"/>
          </w:tcPr>
          <w:p w:rsidR="00311633" w:rsidRPr="00F6418D" w:rsidP="00767C4C" w14:paraId="01B589C5" w14:textId="77777777">
            <w:pPr>
              <w:widowControl w:val="0"/>
              <w:suppressAutoHyphens/>
              <w:overflowPunct w:val="0"/>
              <w:autoSpaceDE w:val="0"/>
              <w:autoSpaceDN w:val="0"/>
              <w:adjustRightInd w:val="0"/>
              <w:spacing w:line="240" w:lineRule="atLeast"/>
              <w:jc w:val="center"/>
              <w:textAlignment w:val="baseline"/>
              <w:rPr>
                <w:spacing w:val="-3"/>
              </w:rPr>
            </w:pPr>
          </w:p>
        </w:tc>
      </w:tr>
      <w:tr w14:paraId="0067463B" w14:textId="77777777" w:rsidTr="00767C4C">
        <w:tblPrEx>
          <w:tblW w:w="0" w:type="auto"/>
          <w:tblLook w:val="01E0"/>
        </w:tblPrEx>
        <w:tc>
          <w:tcPr>
            <w:tcW w:w="3270" w:type="dxa"/>
            <w:shd w:val="clear" w:color="auto" w:fill="auto"/>
          </w:tcPr>
          <w:p w:rsidR="00667ABD" w:rsidRPr="00F6418D" w:rsidP="00667ABD" w14:paraId="50CE1196" w14:textId="66CB5433">
            <w:pPr>
              <w:widowControl w:val="0"/>
              <w:suppressAutoHyphens/>
              <w:overflowPunct w:val="0"/>
              <w:autoSpaceDE w:val="0"/>
              <w:autoSpaceDN w:val="0"/>
              <w:adjustRightInd w:val="0"/>
              <w:spacing w:line="240" w:lineRule="atLeast"/>
              <w:textAlignment w:val="baseline"/>
              <w:rPr>
                <w:spacing w:val="-3"/>
              </w:rPr>
            </w:pPr>
            <w:r w:rsidRPr="00F6418D">
              <w:rPr>
                <w:spacing w:val="-3"/>
              </w:rPr>
              <w:t>GS-1</w:t>
            </w:r>
            <w:r w:rsidRPr="00F6418D" w:rsidR="00697DFE">
              <w:rPr>
                <w:spacing w:val="-3"/>
              </w:rPr>
              <w:t>5</w:t>
            </w:r>
            <w:r w:rsidRPr="00F6418D">
              <w:rPr>
                <w:spacing w:val="-3"/>
              </w:rPr>
              <w:t>/Step 5 Telecommunications</w:t>
            </w:r>
            <w:r w:rsidRPr="00F6418D" w:rsidR="008558DE">
              <w:rPr>
                <w:spacing w:val="-3"/>
              </w:rPr>
              <w:t xml:space="preserve"> Specialist </w:t>
            </w:r>
            <w:r w:rsidRPr="00567C62" w:rsidR="008558DE">
              <w:rPr>
                <w:spacing w:val="-3"/>
              </w:rPr>
              <w:t>@ $</w:t>
            </w:r>
            <w:r w:rsidR="00E6565E">
              <w:rPr>
                <w:spacing w:val="-3"/>
              </w:rPr>
              <w:t>84.55</w:t>
            </w:r>
            <w:r w:rsidRPr="00F6418D">
              <w:rPr>
                <w:spacing w:val="-3"/>
              </w:rPr>
              <w:t xml:space="preserve"> per hour</w:t>
            </w:r>
          </w:p>
          <w:p w:rsidR="00311633" w:rsidRPr="00F6418D" w:rsidP="00767C4C" w14:paraId="0C85865B" w14:textId="77777777">
            <w:pPr>
              <w:widowControl w:val="0"/>
              <w:suppressAutoHyphens/>
              <w:overflowPunct w:val="0"/>
              <w:autoSpaceDE w:val="0"/>
              <w:autoSpaceDN w:val="0"/>
              <w:adjustRightInd w:val="0"/>
              <w:spacing w:line="240" w:lineRule="atLeast"/>
              <w:textAlignment w:val="baseline"/>
              <w:rPr>
                <w:spacing w:val="-3"/>
              </w:rPr>
            </w:pPr>
          </w:p>
          <w:p w:rsidR="00311633" w:rsidRPr="00F6418D" w:rsidP="00767C4C" w14:paraId="798002E2" w14:textId="77777777">
            <w:pPr>
              <w:widowControl w:val="0"/>
              <w:suppressAutoHyphens/>
              <w:overflowPunct w:val="0"/>
              <w:autoSpaceDE w:val="0"/>
              <w:autoSpaceDN w:val="0"/>
              <w:adjustRightInd w:val="0"/>
              <w:spacing w:line="240" w:lineRule="atLeast"/>
              <w:textAlignment w:val="baseline"/>
              <w:rPr>
                <w:spacing w:val="-3"/>
              </w:rPr>
            </w:pPr>
          </w:p>
        </w:tc>
        <w:tc>
          <w:tcPr>
            <w:tcW w:w="3777" w:type="dxa"/>
            <w:shd w:val="clear" w:color="auto" w:fill="auto"/>
          </w:tcPr>
          <w:p w:rsidR="00667ABD" w:rsidRPr="00F6418D" w:rsidP="00642E4F" w14:paraId="53DB27D8" w14:textId="77777777">
            <w:pPr>
              <w:widowControl w:val="0"/>
              <w:suppressAutoHyphens/>
              <w:overflowPunct w:val="0"/>
              <w:autoSpaceDE w:val="0"/>
              <w:autoSpaceDN w:val="0"/>
              <w:adjustRightInd w:val="0"/>
              <w:spacing w:line="240" w:lineRule="atLeast"/>
              <w:textAlignment w:val="baseline"/>
              <w:rPr>
                <w:spacing w:val="-3"/>
              </w:rPr>
            </w:pPr>
            <w:r w:rsidRPr="007B06F1">
              <w:rPr>
                <w:spacing w:val="-3"/>
              </w:rPr>
              <w:t>123</w:t>
            </w:r>
            <w:r w:rsidR="00E91F6A">
              <w:rPr>
                <w:spacing w:val="-3"/>
              </w:rPr>
              <w:t xml:space="preserve"> </w:t>
            </w:r>
            <w:r w:rsidRPr="00F6418D">
              <w:rPr>
                <w:spacing w:val="-3"/>
              </w:rPr>
              <w:t xml:space="preserve">reports for submarine cable capacity X 3 hours of work per response received = </w:t>
            </w:r>
            <w:r w:rsidRPr="00350F6B" w:rsidR="00350F6B">
              <w:rPr>
                <w:spacing w:val="-3"/>
              </w:rPr>
              <w:t>369</w:t>
            </w:r>
            <w:r w:rsidRPr="00F6418D">
              <w:rPr>
                <w:spacing w:val="-3"/>
              </w:rPr>
              <w:t xml:space="preserve"> hours for staff</w:t>
            </w:r>
          </w:p>
          <w:p w:rsidR="00311633" w:rsidRPr="00F6418D" w:rsidP="00767C4C" w14:paraId="199475D1" w14:textId="77777777">
            <w:pPr>
              <w:widowControl w:val="0"/>
              <w:suppressAutoHyphens/>
              <w:overflowPunct w:val="0"/>
              <w:autoSpaceDE w:val="0"/>
              <w:autoSpaceDN w:val="0"/>
              <w:adjustRightInd w:val="0"/>
              <w:spacing w:line="240" w:lineRule="atLeast"/>
              <w:textAlignment w:val="baseline"/>
              <w:rPr>
                <w:spacing w:val="-3"/>
              </w:rPr>
            </w:pPr>
          </w:p>
          <w:p w:rsidR="00311633" w:rsidRPr="00F6418D" w:rsidP="00667ABD" w14:paraId="6F789F6D" w14:textId="77777777">
            <w:pPr>
              <w:widowControl w:val="0"/>
              <w:suppressAutoHyphens/>
              <w:overflowPunct w:val="0"/>
              <w:autoSpaceDE w:val="0"/>
              <w:autoSpaceDN w:val="0"/>
              <w:adjustRightInd w:val="0"/>
              <w:spacing w:line="240" w:lineRule="atLeast"/>
              <w:textAlignment w:val="baseline"/>
              <w:rPr>
                <w:spacing w:val="-3"/>
              </w:rPr>
            </w:pPr>
          </w:p>
        </w:tc>
        <w:tc>
          <w:tcPr>
            <w:tcW w:w="1701" w:type="dxa"/>
            <w:shd w:val="clear" w:color="auto" w:fill="auto"/>
          </w:tcPr>
          <w:p w:rsidR="00667ABD" w:rsidRPr="00F6418D" w:rsidP="005A23D1" w14:paraId="018903E6" w14:textId="4A798510">
            <w:pPr>
              <w:widowControl w:val="0"/>
              <w:suppressAutoHyphens/>
              <w:overflowPunct w:val="0"/>
              <w:autoSpaceDE w:val="0"/>
              <w:autoSpaceDN w:val="0"/>
              <w:adjustRightInd w:val="0"/>
              <w:spacing w:line="240" w:lineRule="atLeast"/>
              <w:jc w:val="center"/>
              <w:textAlignment w:val="baseline"/>
              <w:rPr>
                <w:spacing w:val="-3"/>
              </w:rPr>
            </w:pPr>
            <w:r w:rsidRPr="00F6418D">
              <w:rPr>
                <w:spacing w:val="-3"/>
              </w:rPr>
              <w:t>$</w:t>
            </w:r>
            <w:r w:rsidR="0096148A">
              <w:rPr>
                <w:spacing w:val="-3"/>
              </w:rPr>
              <w:t>31,198.95</w:t>
            </w:r>
          </w:p>
        </w:tc>
      </w:tr>
      <w:tr w14:paraId="14963CE9" w14:textId="77777777" w:rsidTr="00767C4C">
        <w:tblPrEx>
          <w:tblW w:w="0" w:type="auto"/>
          <w:tblLook w:val="01E0"/>
        </w:tblPrEx>
        <w:tc>
          <w:tcPr>
            <w:tcW w:w="3270" w:type="dxa"/>
            <w:shd w:val="clear" w:color="auto" w:fill="auto"/>
          </w:tcPr>
          <w:p w:rsidR="00311633" w:rsidRPr="00F6418D" w:rsidP="00FB103A" w14:paraId="14FDF757" w14:textId="77777777">
            <w:pPr>
              <w:widowControl w:val="0"/>
              <w:suppressAutoHyphens/>
              <w:overflowPunct w:val="0"/>
              <w:autoSpaceDE w:val="0"/>
              <w:autoSpaceDN w:val="0"/>
              <w:adjustRightInd w:val="0"/>
              <w:spacing w:line="240" w:lineRule="atLeast"/>
              <w:textAlignment w:val="baseline"/>
              <w:rPr>
                <w:b/>
                <w:spacing w:val="-3"/>
              </w:rPr>
            </w:pPr>
            <w:r w:rsidRPr="00F6418D">
              <w:rPr>
                <w:b/>
                <w:spacing w:val="-3"/>
              </w:rPr>
              <w:t>Section 43.</w:t>
            </w:r>
            <w:r w:rsidRPr="00F6418D" w:rsidR="00FB103A">
              <w:rPr>
                <w:b/>
                <w:spacing w:val="-3"/>
              </w:rPr>
              <w:t>82</w:t>
            </w:r>
            <w:r w:rsidRPr="00F6418D">
              <w:rPr>
                <w:b/>
                <w:spacing w:val="-3"/>
              </w:rPr>
              <w:t>(c</w:t>
            </w:r>
            <w:r w:rsidRPr="00F6418D" w:rsidR="00F036CB">
              <w:rPr>
                <w:b/>
                <w:spacing w:val="-3"/>
              </w:rPr>
              <w:t xml:space="preserve">) </w:t>
            </w:r>
            <w:r w:rsidRPr="00F6418D">
              <w:rPr>
                <w:b/>
                <w:spacing w:val="-3"/>
              </w:rPr>
              <w:t xml:space="preserve">Registration Form </w:t>
            </w:r>
          </w:p>
        </w:tc>
        <w:tc>
          <w:tcPr>
            <w:tcW w:w="3777" w:type="dxa"/>
            <w:shd w:val="clear" w:color="auto" w:fill="auto"/>
          </w:tcPr>
          <w:p w:rsidR="00311633" w:rsidRPr="00F6418D" w:rsidP="00767C4C" w14:paraId="6E068287" w14:textId="77777777">
            <w:pPr>
              <w:widowControl w:val="0"/>
              <w:suppressAutoHyphens/>
              <w:overflowPunct w:val="0"/>
              <w:autoSpaceDE w:val="0"/>
              <w:autoSpaceDN w:val="0"/>
              <w:adjustRightInd w:val="0"/>
              <w:spacing w:line="240" w:lineRule="atLeast"/>
              <w:jc w:val="center"/>
              <w:textAlignment w:val="baseline"/>
              <w:rPr>
                <w:spacing w:val="-3"/>
              </w:rPr>
            </w:pPr>
          </w:p>
        </w:tc>
        <w:tc>
          <w:tcPr>
            <w:tcW w:w="1701" w:type="dxa"/>
            <w:shd w:val="clear" w:color="auto" w:fill="auto"/>
          </w:tcPr>
          <w:p w:rsidR="00311633" w:rsidRPr="00F6418D" w:rsidP="00767C4C" w14:paraId="0ACA7925" w14:textId="77777777">
            <w:pPr>
              <w:widowControl w:val="0"/>
              <w:suppressAutoHyphens/>
              <w:overflowPunct w:val="0"/>
              <w:autoSpaceDE w:val="0"/>
              <w:autoSpaceDN w:val="0"/>
              <w:adjustRightInd w:val="0"/>
              <w:spacing w:line="240" w:lineRule="atLeast"/>
              <w:jc w:val="center"/>
              <w:textAlignment w:val="baseline"/>
              <w:rPr>
                <w:spacing w:val="-3"/>
              </w:rPr>
            </w:pPr>
          </w:p>
        </w:tc>
      </w:tr>
      <w:tr w14:paraId="3D03E60F" w14:textId="77777777" w:rsidTr="00767C4C">
        <w:tblPrEx>
          <w:tblW w:w="0" w:type="auto"/>
          <w:tblLook w:val="01E0"/>
        </w:tblPrEx>
        <w:tc>
          <w:tcPr>
            <w:tcW w:w="3270" w:type="dxa"/>
            <w:shd w:val="clear" w:color="auto" w:fill="auto"/>
          </w:tcPr>
          <w:p w:rsidR="00667ABD" w:rsidRPr="00F6418D" w:rsidP="00667ABD" w14:paraId="62AB8086" w14:textId="77777777">
            <w:pPr>
              <w:widowControl w:val="0"/>
              <w:suppressAutoHyphens/>
              <w:overflowPunct w:val="0"/>
              <w:autoSpaceDE w:val="0"/>
              <w:autoSpaceDN w:val="0"/>
              <w:adjustRightInd w:val="0"/>
              <w:spacing w:line="240" w:lineRule="atLeast"/>
              <w:textAlignment w:val="baseline"/>
              <w:rPr>
                <w:spacing w:val="-3"/>
              </w:rPr>
            </w:pPr>
          </w:p>
          <w:p w:rsidR="00667ABD" w:rsidRPr="00F6418D" w:rsidP="00667ABD" w14:paraId="686E7243" w14:textId="77777777">
            <w:pPr>
              <w:widowControl w:val="0"/>
              <w:suppressAutoHyphens/>
              <w:overflowPunct w:val="0"/>
              <w:autoSpaceDE w:val="0"/>
              <w:autoSpaceDN w:val="0"/>
              <w:adjustRightInd w:val="0"/>
              <w:spacing w:line="240" w:lineRule="atLeast"/>
              <w:textAlignment w:val="baseline"/>
              <w:rPr>
                <w:spacing w:val="-3"/>
              </w:rPr>
            </w:pPr>
            <w:r w:rsidRPr="00F6418D">
              <w:rPr>
                <w:spacing w:val="-3"/>
              </w:rPr>
              <w:t>GS-13/Step 5</w:t>
            </w:r>
          </w:p>
          <w:p w:rsidR="00667ABD" w:rsidRPr="00F6418D" w:rsidP="00667ABD" w14:paraId="70226F85" w14:textId="4E68FE47">
            <w:pPr>
              <w:rPr>
                <w:spacing w:val="-3"/>
              </w:rPr>
            </w:pPr>
            <w:r>
              <w:rPr>
                <w:spacing w:val="-3"/>
              </w:rPr>
              <w:t>Hourly Rate: $</w:t>
            </w:r>
            <w:r w:rsidR="0086078D">
              <w:rPr>
                <w:spacing w:val="-3"/>
              </w:rPr>
              <w:t>60.83</w:t>
            </w:r>
          </w:p>
          <w:p w:rsidR="00F036CB" w:rsidRPr="00F6418D" w:rsidP="00767C4C" w14:paraId="741D32D4" w14:textId="77777777">
            <w:pPr>
              <w:widowControl w:val="0"/>
              <w:suppressAutoHyphens/>
              <w:overflowPunct w:val="0"/>
              <w:autoSpaceDE w:val="0"/>
              <w:autoSpaceDN w:val="0"/>
              <w:adjustRightInd w:val="0"/>
              <w:spacing w:line="240" w:lineRule="atLeast"/>
              <w:textAlignment w:val="baseline"/>
              <w:rPr>
                <w:spacing w:val="-3"/>
              </w:rPr>
            </w:pPr>
          </w:p>
          <w:p w:rsidR="00311633" w:rsidRPr="00F6418D" w:rsidP="00667ABD" w14:paraId="1F33F66A" w14:textId="77777777">
            <w:pPr>
              <w:widowControl w:val="0"/>
              <w:suppressAutoHyphens/>
              <w:overflowPunct w:val="0"/>
              <w:autoSpaceDE w:val="0"/>
              <w:autoSpaceDN w:val="0"/>
              <w:adjustRightInd w:val="0"/>
              <w:spacing w:line="240" w:lineRule="atLeast"/>
              <w:textAlignment w:val="baseline"/>
              <w:rPr>
                <w:spacing w:val="-3"/>
              </w:rPr>
            </w:pPr>
          </w:p>
        </w:tc>
        <w:tc>
          <w:tcPr>
            <w:tcW w:w="3777" w:type="dxa"/>
            <w:shd w:val="clear" w:color="auto" w:fill="auto"/>
          </w:tcPr>
          <w:p w:rsidR="00F036CB" w:rsidRPr="00F6418D" w:rsidP="00767C4C" w14:paraId="2780FCAD" w14:textId="77777777">
            <w:pPr>
              <w:widowControl w:val="0"/>
              <w:suppressAutoHyphens/>
              <w:overflowPunct w:val="0"/>
              <w:autoSpaceDE w:val="0"/>
              <w:autoSpaceDN w:val="0"/>
              <w:adjustRightInd w:val="0"/>
              <w:spacing w:line="240" w:lineRule="atLeast"/>
              <w:jc w:val="center"/>
              <w:textAlignment w:val="baseline"/>
              <w:rPr>
                <w:spacing w:val="-3"/>
              </w:rPr>
            </w:pPr>
          </w:p>
          <w:p w:rsidR="00667ABD" w:rsidRPr="00F6418D" w:rsidP="00667ABD" w14:paraId="1A6A4D38" w14:textId="77777777">
            <w:pPr>
              <w:widowControl w:val="0"/>
              <w:suppressAutoHyphens/>
              <w:overflowPunct w:val="0"/>
              <w:autoSpaceDE w:val="0"/>
              <w:autoSpaceDN w:val="0"/>
              <w:adjustRightInd w:val="0"/>
              <w:spacing w:line="240" w:lineRule="atLeast"/>
              <w:textAlignment w:val="baseline"/>
              <w:rPr>
                <w:spacing w:val="-3"/>
              </w:rPr>
            </w:pPr>
            <w:r w:rsidRPr="00F6418D">
              <w:rPr>
                <w:spacing w:val="-3"/>
              </w:rPr>
              <w:t>Review and Process  100 % of the filings =</w:t>
            </w:r>
            <w:r w:rsidR="008C21BD">
              <w:rPr>
                <w:spacing w:val="-3"/>
              </w:rPr>
              <w:t xml:space="preserve"> 90</w:t>
            </w:r>
            <w:r w:rsidRPr="00F6418D">
              <w:rPr>
                <w:spacing w:val="-3"/>
              </w:rPr>
              <w:t xml:space="preserve"> filings (@ 1 hour/filing) = </w:t>
            </w:r>
            <w:r w:rsidR="008C21BD">
              <w:rPr>
                <w:spacing w:val="-3"/>
              </w:rPr>
              <w:t>90</w:t>
            </w:r>
            <w:r w:rsidRPr="00F6418D">
              <w:rPr>
                <w:spacing w:val="-3"/>
              </w:rPr>
              <w:t xml:space="preserve"> hours for staff</w:t>
            </w:r>
          </w:p>
          <w:p w:rsidR="00F036CB" w:rsidRPr="00F6418D" w:rsidP="00767C4C" w14:paraId="7B21250C" w14:textId="77777777">
            <w:pPr>
              <w:widowControl w:val="0"/>
              <w:suppressAutoHyphens/>
              <w:overflowPunct w:val="0"/>
              <w:autoSpaceDE w:val="0"/>
              <w:autoSpaceDN w:val="0"/>
              <w:adjustRightInd w:val="0"/>
              <w:spacing w:line="240" w:lineRule="atLeast"/>
              <w:jc w:val="center"/>
              <w:textAlignment w:val="baseline"/>
              <w:rPr>
                <w:spacing w:val="-3"/>
              </w:rPr>
            </w:pPr>
          </w:p>
          <w:p w:rsidR="00311633" w:rsidRPr="00F6418D" w:rsidP="00F036CB" w14:paraId="4197370B" w14:textId="77777777">
            <w:pPr>
              <w:widowControl w:val="0"/>
              <w:suppressAutoHyphens/>
              <w:overflowPunct w:val="0"/>
              <w:autoSpaceDE w:val="0"/>
              <w:autoSpaceDN w:val="0"/>
              <w:adjustRightInd w:val="0"/>
              <w:spacing w:line="240" w:lineRule="atLeast"/>
              <w:jc w:val="center"/>
              <w:textAlignment w:val="baseline"/>
              <w:rPr>
                <w:spacing w:val="-3"/>
              </w:rPr>
            </w:pPr>
          </w:p>
        </w:tc>
        <w:tc>
          <w:tcPr>
            <w:tcW w:w="1701" w:type="dxa"/>
            <w:shd w:val="clear" w:color="auto" w:fill="auto"/>
          </w:tcPr>
          <w:p w:rsidR="00F036CB" w:rsidRPr="00F6418D" w:rsidP="00767C4C" w14:paraId="61277A3C" w14:textId="77777777">
            <w:pPr>
              <w:widowControl w:val="0"/>
              <w:suppressAutoHyphens/>
              <w:overflowPunct w:val="0"/>
              <w:autoSpaceDE w:val="0"/>
              <w:autoSpaceDN w:val="0"/>
              <w:adjustRightInd w:val="0"/>
              <w:spacing w:line="240" w:lineRule="atLeast"/>
              <w:jc w:val="center"/>
              <w:textAlignment w:val="baseline"/>
              <w:rPr>
                <w:spacing w:val="-3"/>
              </w:rPr>
            </w:pPr>
          </w:p>
          <w:p w:rsidR="00F036CB" w:rsidRPr="00F6418D" w:rsidP="00767C4C" w14:paraId="42893673" w14:textId="7803FAE8">
            <w:pPr>
              <w:widowControl w:val="0"/>
              <w:suppressAutoHyphens/>
              <w:overflowPunct w:val="0"/>
              <w:autoSpaceDE w:val="0"/>
              <w:autoSpaceDN w:val="0"/>
              <w:adjustRightInd w:val="0"/>
              <w:spacing w:line="240" w:lineRule="atLeast"/>
              <w:jc w:val="center"/>
              <w:textAlignment w:val="baseline"/>
              <w:rPr>
                <w:spacing w:val="-3"/>
              </w:rPr>
            </w:pPr>
            <w:r w:rsidRPr="00F6418D">
              <w:rPr>
                <w:spacing w:val="-3"/>
              </w:rPr>
              <w:t>$</w:t>
            </w:r>
            <w:r w:rsidR="0096148A">
              <w:rPr>
                <w:spacing w:val="-3"/>
              </w:rPr>
              <w:t>5</w:t>
            </w:r>
            <w:r w:rsidR="00F370AE">
              <w:rPr>
                <w:spacing w:val="-3"/>
              </w:rPr>
              <w:t>,474.70</w:t>
            </w:r>
          </w:p>
          <w:p w:rsidR="00F036CB" w:rsidRPr="00F6418D" w:rsidP="00767C4C" w14:paraId="24FAADC6" w14:textId="77777777">
            <w:pPr>
              <w:widowControl w:val="0"/>
              <w:suppressAutoHyphens/>
              <w:overflowPunct w:val="0"/>
              <w:autoSpaceDE w:val="0"/>
              <w:autoSpaceDN w:val="0"/>
              <w:adjustRightInd w:val="0"/>
              <w:spacing w:line="240" w:lineRule="atLeast"/>
              <w:jc w:val="center"/>
              <w:textAlignment w:val="baseline"/>
              <w:rPr>
                <w:spacing w:val="-3"/>
              </w:rPr>
            </w:pPr>
          </w:p>
          <w:p w:rsidR="00F036CB" w:rsidRPr="00F6418D" w:rsidP="00767C4C" w14:paraId="3FE95028" w14:textId="77777777">
            <w:pPr>
              <w:widowControl w:val="0"/>
              <w:suppressAutoHyphens/>
              <w:overflowPunct w:val="0"/>
              <w:autoSpaceDE w:val="0"/>
              <w:autoSpaceDN w:val="0"/>
              <w:adjustRightInd w:val="0"/>
              <w:spacing w:line="240" w:lineRule="atLeast"/>
              <w:jc w:val="center"/>
              <w:textAlignment w:val="baseline"/>
              <w:rPr>
                <w:spacing w:val="-3"/>
              </w:rPr>
            </w:pPr>
          </w:p>
          <w:p w:rsidR="00F036CB" w:rsidRPr="00F6418D" w:rsidP="00767C4C" w14:paraId="74B4F674" w14:textId="77777777">
            <w:pPr>
              <w:widowControl w:val="0"/>
              <w:suppressAutoHyphens/>
              <w:overflowPunct w:val="0"/>
              <w:autoSpaceDE w:val="0"/>
              <w:autoSpaceDN w:val="0"/>
              <w:adjustRightInd w:val="0"/>
              <w:spacing w:line="240" w:lineRule="atLeast"/>
              <w:jc w:val="center"/>
              <w:textAlignment w:val="baseline"/>
              <w:rPr>
                <w:spacing w:val="-3"/>
              </w:rPr>
            </w:pPr>
          </w:p>
          <w:p w:rsidR="00311633" w:rsidRPr="00F6418D" w:rsidP="00F036CB" w14:paraId="5D5FBDDE" w14:textId="77777777">
            <w:pPr>
              <w:widowControl w:val="0"/>
              <w:suppressAutoHyphens/>
              <w:overflowPunct w:val="0"/>
              <w:autoSpaceDE w:val="0"/>
              <w:autoSpaceDN w:val="0"/>
              <w:adjustRightInd w:val="0"/>
              <w:spacing w:line="240" w:lineRule="atLeast"/>
              <w:jc w:val="center"/>
              <w:textAlignment w:val="baseline"/>
              <w:rPr>
                <w:spacing w:val="-3"/>
              </w:rPr>
            </w:pPr>
          </w:p>
        </w:tc>
      </w:tr>
      <w:tr w14:paraId="574C118E" w14:textId="77777777" w:rsidTr="00767C4C">
        <w:tblPrEx>
          <w:tblW w:w="0" w:type="auto"/>
          <w:tblLook w:val="01E0"/>
        </w:tblPrEx>
        <w:tc>
          <w:tcPr>
            <w:tcW w:w="3270" w:type="dxa"/>
            <w:shd w:val="clear" w:color="auto" w:fill="auto"/>
          </w:tcPr>
          <w:p w:rsidR="00C120F5" w:rsidRPr="00F6418D" w:rsidP="00767C4C" w14:paraId="599DA351" w14:textId="77777777">
            <w:pPr>
              <w:widowControl w:val="0"/>
              <w:suppressAutoHyphens/>
              <w:overflowPunct w:val="0"/>
              <w:autoSpaceDE w:val="0"/>
              <w:autoSpaceDN w:val="0"/>
              <w:adjustRightInd w:val="0"/>
              <w:spacing w:line="240" w:lineRule="atLeast"/>
              <w:textAlignment w:val="baseline"/>
              <w:rPr>
                <w:spacing w:val="-3"/>
              </w:rPr>
            </w:pPr>
            <w:r w:rsidRPr="00F6418D">
              <w:rPr>
                <w:b/>
                <w:spacing w:val="-3"/>
              </w:rPr>
              <w:t>Total Costs to the Federal Government</w:t>
            </w:r>
            <w:r w:rsidRPr="00F6418D">
              <w:rPr>
                <w:spacing w:val="-3"/>
              </w:rPr>
              <w:t>:</w:t>
            </w:r>
          </w:p>
        </w:tc>
        <w:tc>
          <w:tcPr>
            <w:tcW w:w="3777" w:type="dxa"/>
            <w:shd w:val="clear" w:color="auto" w:fill="auto"/>
          </w:tcPr>
          <w:p w:rsidR="00C120F5" w:rsidRPr="00F6418D" w:rsidP="00767C4C" w14:paraId="0F8F3A6A" w14:textId="77777777">
            <w:pPr>
              <w:widowControl w:val="0"/>
              <w:suppressAutoHyphens/>
              <w:overflowPunct w:val="0"/>
              <w:autoSpaceDE w:val="0"/>
              <w:autoSpaceDN w:val="0"/>
              <w:adjustRightInd w:val="0"/>
              <w:spacing w:line="240" w:lineRule="atLeast"/>
              <w:jc w:val="center"/>
              <w:textAlignment w:val="baseline"/>
              <w:rPr>
                <w:spacing w:val="-3"/>
              </w:rPr>
            </w:pPr>
          </w:p>
        </w:tc>
        <w:tc>
          <w:tcPr>
            <w:tcW w:w="1701" w:type="dxa"/>
            <w:shd w:val="clear" w:color="auto" w:fill="auto"/>
          </w:tcPr>
          <w:p w:rsidR="00C120F5" w:rsidRPr="00F6418D" w:rsidP="00767C4C" w14:paraId="04C09BC6" w14:textId="77777777">
            <w:pPr>
              <w:widowControl w:val="0"/>
              <w:suppressAutoHyphens/>
              <w:overflowPunct w:val="0"/>
              <w:autoSpaceDE w:val="0"/>
              <w:autoSpaceDN w:val="0"/>
              <w:adjustRightInd w:val="0"/>
              <w:spacing w:line="240" w:lineRule="atLeast"/>
              <w:jc w:val="center"/>
              <w:textAlignment w:val="baseline"/>
              <w:rPr>
                <w:spacing w:val="-3"/>
              </w:rPr>
            </w:pPr>
          </w:p>
          <w:p w:rsidR="00C120F5" w:rsidRPr="00F6418D" w:rsidP="00697DFE" w14:paraId="6C24B54C" w14:textId="3167D7DF">
            <w:pPr>
              <w:widowControl w:val="0"/>
              <w:suppressAutoHyphens/>
              <w:overflowPunct w:val="0"/>
              <w:autoSpaceDE w:val="0"/>
              <w:autoSpaceDN w:val="0"/>
              <w:adjustRightInd w:val="0"/>
              <w:spacing w:line="240" w:lineRule="atLeast"/>
              <w:jc w:val="center"/>
              <w:textAlignment w:val="baseline"/>
              <w:rPr>
                <w:b/>
                <w:spacing w:val="-3"/>
              </w:rPr>
            </w:pPr>
            <w:r w:rsidRPr="00F6418D">
              <w:rPr>
                <w:b/>
                <w:spacing w:val="-3"/>
              </w:rPr>
              <w:t>$</w:t>
            </w:r>
            <w:r w:rsidR="00F370AE">
              <w:rPr>
                <w:b/>
                <w:spacing w:val="-3"/>
              </w:rPr>
              <w:t>36,673.65</w:t>
            </w:r>
          </w:p>
        </w:tc>
      </w:tr>
    </w:tbl>
    <w:p w:rsidR="00C45D08" w:rsidRPr="00F6418D" w:rsidP="007D3752" w14:paraId="1C4A52A0" w14:textId="77777777">
      <w:pPr>
        <w:rPr>
          <w:spacing w:val="-3"/>
        </w:rPr>
      </w:pPr>
    </w:p>
    <w:p w:rsidR="00F50F44" w:rsidP="007D3752" w14:paraId="6A507606" w14:textId="459CC3E1">
      <w:pPr>
        <w:rPr>
          <w:spacing w:val="-3"/>
        </w:rPr>
      </w:pPr>
      <w:r w:rsidRPr="00F6418D">
        <w:rPr>
          <w:spacing w:val="-3"/>
        </w:rPr>
        <w:t xml:space="preserve">15.   </w:t>
      </w:r>
      <w:r w:rsidRPr="00F6418D" w:rsidR="0052049E">
        <w:rPr>
          <w:spacing w:val="-3"/>
        </w:rPr>
        <w:t>T</w:t>
      </w:r>
      <w:r w:rsidR="000B0CF3">
        <w:rPr>
          <w:spacing w:val="-3"/>
        </w:rPr>
        <w:t>here a</w:t>
      </w:r>
      <w:r w:rsidR="0099591F">
        <w:rPr>
          <w:spacing w:val="-3"/>
        </w:rPr>
        <w:t>re</w:t>
      </w:r>
      <w:r w:rsidR="000B0CF3">
        <w:rPr>
          <w:spacing w:val="-3"/>
        </w:rPr>
        <w:t xml:space="preserve"> no program changes or adjustments to t</w:t>
      </w:r>
      <w:r w:rsidRPr="00F6418D" w:rsidR="0052049E">
        <w:rPr>
          <w:spacing w:val="-3"/>
        </w:rPr>
        <w:t>his information collection</w:t>
      </w:r>
      <w:r w:rsidR="000B0CF3">
        <w:rPr>
          <w:spacing w:val="-3"/>
        </w:rPr>
        <w:t>.</w:t>
      </w:r>
      <w:bookmarkStart w:id="4" w:name="_Hlk50711517"/>
      <w:bookmarkStart w:id="5" w:name="_Hlk50711618"/>
      <w:r>
        <w:rPr>
          <w:spacing w:val="-3"/>
        </w:rPr>
        <w:t xml:space="preserve"> </w:t>
      </w:r>
      <w:bookmarkEnd w:id="4"/>
    </w:p>
    <w:bookmarkEnd w:id="5"/>
    <w:p w:rsidR="00F50F44" w:rsidP="007D3752" w14:paraId="2BCCC356" w14:textId="77777777">
      <w:pPr>
        <w:rPr>
          <w:spacing w:val="-3"/>
        </w:rPr>
      </w:pPr>
    </w:p>
    <w:p w:rsidR="00021ACD" w:rsidRPr="00F6418D" w:rsidP="00021ACD" w14:paraId="71333EAC" w14:textId="77777777">
      <w:pPr>
        <w:suppressAutoHyphens/>
        <w:spacing w:line="240" w:lineRule="atLeast"/>
        <w:rPr>
          <w:spacing w:val="-3"/>
        </w:rPr>
      </w:pPr>
      <w:r w:rsidRPr="00F6418D">
        <w:rPr>
          <w:spacing w:val="-3"/>
        </w:rPr>
        <w:t>16.  The Federal Communications Commission</w:t>
      </w:r>
      <w:r w:rsidRPr="00F6418D" w:rsidR="0053640A">
        <w:rPr>
          <w:spacing w:val="-3"/>
        </w:rPr>
        <w:t xml:space="preserve"> will</w:t>
      </w:r>
      <w:r w:rsidRPr="00F6418D">
        <w:rPr>
          <w:spacing w:val="-3"/>
        </w:rPr>
        <w:t xml:space="preserve"> </w:t>
      </w:r>
      <w:r w:rsidRPr="00F6418D" w:rsidR="0053640A">
        <w:t>maintain the circuit capacity reports and publicly release aggregated data</w:t>
      </w:r>
      <w:r w:rsidRPr="00F6418D" w:rsidR="0053640A">
        <w:rPr>
          <w:spacing w:val="-3"/>
        </w:rPr>
        <w:t>.</w:t>
      </w:r>
    </w:p>
    <w:p w:rsidR="00021ACD" w:rsidRPr="00F6418D" w:rsidP="00021ACD" w14:paraId="55F8498A" w14:textId="77777777">
      <w:pPr>
        <w:suppressAutoHyphens/>
        <w:spacing w:line="240" w:lineRule="atLeast"/>
        <w:rPr>
          <w:spacing w:val="-3"/>
        </w:rPr>
      </w:pPr>
    </w:p>
    <w:p w:rsidR="00021ACD" w:rsidRPr="00F6418D" w:rsidP="00021ACD" w14:paraId="312A131E" w14:textId="67C0F470">
      <w:pPr>
        <w:suppressAutoHyphens/>
        <w:spacing w:line="240" w:lineRule="atLeast"/>
        <w:rPr>
          <w:spacing w:val="-3"/>
        </w:rPr>
      </w:pPr>
      <w:r w:rsidRPr="00F6418D">
        <w:rPr>
          <w:spacing w:val="-3"/>
        </w:rPr>
        <w:t xml:space="preserve">17.  The Commission is requesting a waiver to not display the OMB control number and expiration date on the </w:t>
      </w:r>
      <w:r w:rsidR="006F6656">
        <w:rPr>
          <w:spacing w:val="-3"/>
        </w:rPr>
        <w:t>F</w:t>
      </w:r>
      <w:r w:rsidRPr="00F6418D">
        <w:rPr>
          <w:spacing w:val="-3"/>
        </w:rPr>
        <w:t xml:space="preserve">iling </w:t>
      </w:r>
      <w:r w:rsidR="006F6656">
        <w:rPr>
          <w:spacing w:val="-3"/>
        </w:rPr>
        <w:t>M</w:t>
      </w:r>
      <w:r w:rsidRPr="00F6418D">
        <w:rPr>
          <w:spacing w:val="-3"/>
        </w:rPr>
        <w:t xml:space="preserve">anual that filing entities will use in submitting their circuit </w:t>
      </w:r>
      <w:r w:rsidR="00BF52B9">
        <w:rPr>
          <w:spacing w:val="-3"/>
        </w:rPr>
        <w:t>capacity data</w:t>
      </w:r>
      <w:r w:rsidRPr="00F6418D">
        <w:rPr>
          <w:spacing w:val="-3"/>
        </w:rPr>
        <w:t>.  This will relieve the Commission from having to update the OMB expiration date on the section 43.</w:t>
      </w:r>
      <w:r w:rsidRPr="00F6418D" w:rsidR="00FE29FF">
        <w:rPr>
          <w:spacing w:val="-3"/>
        </w:rPr>
        <w:t xml:space="preserve">82 </w:t>
      </w:r>
      <w:r w:rsidR="00795A62">
        <w:rPr>
          <w:spacing w:val="-3"/>
        </w:rPr>
        <w:t>F</w:t>
      </w:r>
      <w:r w:rsidRPr="00F6418D">
        <w:rPr>
          <w:spacing w:val="-3"/>
        </w:rPr>
        <w:t xml:space="preserve">iling </w:t>
      </w:r>
      <w:r w:rsidR="00795A62">
        <w:rPr>
          <w:spacing w:val="-3"/>
        </w:rPr>
        <w:t>M</w:t>
      </w:r>
      <w:r w:rsidRPr="00F6418D">
        <w:rPr>
          <w:spacing w:val="-3"/>
        </w:rPr>
        <w:t>anual whenev</w:t>
      </w:r>
      <w:r w:rsidRPr="00F6418D" w:rsidR="00F0773E">
        <w:rPr>
          <w:spacing w:val="-3"/>
        </w:rPr>
        <w:t xml:space="preserve">er it is resubmitted to OMB.  </w:t>
      </w:r>
      <w:r w:rsidRPr="00F6418D">
        <w:rPr>
          <w:spacing w:val="-3"/>
        </w:rPr>
        <w:t xml:space="preserve">The Commission will use an edition date in lieu of the OMB expiration date.  Finally, all OMB-approved information collections (including this one) will be published </w:t>
      </w:r>
      <w:r w:rsidR="0099591F">
        <w:rPr>
          <w:spacing w:val="-3"/>
        </w:rPr>
        <w:t>on OMB’s website.</w:t>
      </w:r>
    </w:p>
    <w:p w:rsidR="00021ACD" w:rsidRPr="00F6418D" w:rsidP="00021ACD" w14:paraId="362C3386" w14:textId="77777777">
      <w:pPr>
        <w:suppressAutoHyphens/>
        <w:spacing w:line="240" w:lineRule="atLeast"/>
        <w:rPr>
          <w:spacing w:val="-3"/>
        </w:rPr>
      </w:pPr>
    </w:p>
    <w:p w:rsidR="00555DCB" w:rsidRPr="00F6418D" w:rsidP="00021ACD" w14:paraId="58C17C69" w14:textId="77777777">
      <w:pPr>
        <w:suppressAutoHyphens/>
        <w:spacing w:line="240" w:lineRule="atLeast"/>
        <w:rPr>
          <w:spacing w:val="-3"/>
        </w:rPr>
      </w:pPr>
      <w:r w:rsidRPr="00F6418D">
        <w:rPr>
          <w:spacing w:val="-3"/>
        </w:rPr>
        <w:t>18.  There are no exceptions to the certification statement.</w:t>
      </w:r>
    </w:p>
    <w:p w:rsidR="00555DCB" w:rsidRPr="00F6418D" w:rsidP="00021ACD" w14:paraId="11CEB518" w14:textId="77777777">
      <w:pPr>
        <w:suppressAutoHyphens/>
        <w:spacing w:line="240" w:lineRule="atLeast"/>
        <w:rPr>
          <w:spacing w:val="-3"/>
        </w:rPr>
      </w:pPr>
    </w:p>
    <w:p w:rsidR="00555DCB" w:rsidP="00021ACD" w14:paraId="4206113E" w14:textId="77777777">
      <w:pPr>
        <w:suppressAutoHyphens/>
        <w:spacing w:line="240" w:lineRule="atLeast"/>
        <w:rPr>
          <w:spacing w:val="-3"/>
        </w:rPr>
      </w:pPr>
      <w:r w:rsidRPr="00F6418D">
        <w:rPr>
          <w:spacing w:val="-3"/>
        </w:rPr>
        <w:t xml:space="preserve"> </w:t>
      </w:r>
      <w:r w:rsidRPr="00F6418D">
        <w:rPr>
          <w:spacing w:val="-3"/>
        </w:rPr>
        <w:t>B.  Collections of Information Employing Statistical Methods.</w:t>
      </w:r>
    </w:p>
    <w:p w:rsidR="00772526" w:rsidP="00021ACD" w14:paraId="7DD041D9" w14:textId="77777777">
      <w:pPr>
        <w:suppressAutoHyphens/>
        <w:spacing w:line="240" w:lineRule="atLeast"/>
        <w:rPr>
          <w:spacing w:val="-3"/>
        </w:rPr>
      </w:pPr>
    </w:p>
    <w:p w:rsidR="00772526" w:rsidRPr="00F6418D" w:rsidP="00021ACD" w14:paraId="397B293A" w14:textId="77777777">
      <w:pPr>
        <w:suppressAutoHyphens/>
        <w:spacing w:line="240" w:lineRule="atLeast"/>
        <w:rPr>
          <w:spacing w:val="-3"/>
        </w:rPr>
      </w:pPr>
      <w:r w:rsidRPr="00F6418D">
        <w:rPr>
          <w:spacing w:val="-3"/>
        </w:rPr>
        <w:t>There are no statistical methods employed with this collection of information.</w:t>
      </w:r>
    </w:p>
    <w:p w:rsidR="00C50184" w:rsidRPr="00F6418D" w:rsidP="00021ACD" w14:paraId="44E9789A" w14:textId="77777777">
      <w:pPr>
        <w:suppressAutoHyphens/>
        <w:spacing w:line="240" w:lineRule="atLeast"/>
        <w:rPr>
          <w:spacing w:val="-3"/>
        </w:rPr>
      </w:pPr>
    </w:p>
    <w:p w:rsidR="00555DCB" w:rsidP="00021ACD" w14:paraId="4BC48050" w14:textId="77777777">
      <w:pPr>
        <w:suppressAutoHyphens/>
        <w:spacing w:line="240" w:lineRule="atLeast"/>
        <w:rPr>
          <w:spacing w:val="-3"/>
        </w:rPr>
      </w:pPr>
    </w:p>
    <w:p w:rsidR="00555DCB" w:rsidRPr="000226DE" w:rsidP="00021ACD" w14:paraId="4C7B6B22" w14:textId="77777777">
      <w:pPr>
        <w:suppressAutoHyphens/>
        <w:spacing w:line="240" w:lineRule="atLeast"/>
        <w:rPr>
          <w:spacing w:val="-3"/>
        </w:rPr>
      </w:pPr>
      <w:r>
        <w:rPr>
          <w:spacing w:val="-3"/>
        </w:rPr>
        <w:t xml:space="preserve"> </w:t>
      </w:r>
    </w:p>
    <w:sectPr w:rsidSect="00875540">
      <w:headerReference w:type="default" r:id="rId6"/>
      <w:footerReference w:type="even" r:id="rId7"/>
      <w:footerReference w:type="default" r:id="rId8"/>
      <w:headerReference w:type="first" r:id="rId9"/>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94F" w:rsidP="006118AB" w14:paraId="7A38B11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8294F" w14:paraId="6BEF93D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94F" w:rsidP="006118AB" w14:paraId="67A05B7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0697">
      <w:rPr>
        <w:rStyle w:val="PageNumber"/>
        <w:noProof/>
      </w:rPr>
      <w:t>2</w:t>
    </w:r>
    <w:r>
      <w:rPr>
        <w:rStyle w:val="PageNumber"/>
      </w:rPr>
      <w:fldChar w:fldCharType="end"/>
    </w:r>
  </w:p>
  <w:p w:rsidR="0008294F" w14:paraId="0DE21FB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44CD0" w14:paraId="7F454142" w14:textId="77777777">
      <w:r>
        <w:separator/>
      </w:r>
    </w:p>
  </w:footnote>
  <w:footnote w:type="continuationSeparator" w:id="1">
    <w:p w:rsidR="00344CD0" w14:paraId="1EE58527" w14:textId="77777777">
      <w:r>
        <w:continuationSeparator/>
      </w:r>
    </w:p>
  </w:footnote>
  <w:footnote w:id="2">
    <w:p w:rsidR="006379D3" w:rsidP="006379D3" w14:paraId="6631EC87" w14:textId="77777777">
      <w:pPr>
        <w:autoSpaceDE w:val="0"/>
        <w:autoSpaceDN w:val="0"/>
        <w:adjustRightInd w:val="0"/>
        <w:rPr>
          <w:sz w:val="20"/>
          <w:szCs w:val="20"/>
        </w:rPr>
      </w:pPr>
      <w:r>
        <w:rPr>
          <w:rStyle w:val="FootnoteReference"/>
          <w:sz w:val="20"/>
          <w:szCs w:val="20"/>
        </w:rPr>
        <w:footnoteRef/>
      </w:r>
      <w:r>
        <w:rPr>
          <w:sz w:val="20"/>
          <w:szCs w:val="20"/>
        </w:rPr>
        <w:t xml:space="preserve"> There are no burdens attached to </w:t>
      </w:r>
      <w:r>
        <w:rPr>
          <w:color w:val="000000"/>
          <w:sz w:val="20"/>
          <w:szCs w:val="20"/>
        </w:rPr>
        <w:t>§ 43.</w:t>
      </w:r>
      <w:r w:rsidR="00DF4AB3">
        <w:rPr>
          <w:color w:val="000000"/>
          <w:sz w:val="20"/>
          <w:szCs w:val="20"/>
        </w:rPr>
        <w:t>82</w:t>
      </w:r>
      <w:r>
        <w:rPr>
          <w:color w:val="000000"/>
          <w:sz w:val="20"/>
          <w:szCs w:val="20"/>
        </w:rPr>
        <w:t>(</w:t>
      </w:r>
      <w:r w:rsidR="00DF4AB3">
        <w:rPr>
          <w:color w:val="000000"/>
          <w:sz w:val="20"/>
          <w:szCs w:val="20"/>
        </w:rPr>
        <w:t>c</w:t>
      </w:r>
      <w:r>
        <w:rPr>
          <w:color w:val="000000"/>
          <w:sz w:val="20"/>
          <w:szCs w:val="20"/>
        </w:rPr>
        <w:t xml:space="preserve">) for the </w:t>
      </w:r>
      <w:r w:rsidR="00164CC6">
        <w:rPr>
          <w:sz w:val="20"/>
          <w:szCs w:val="20"/>
        </w:rPr>
        <w:t>F</w:t>
      </w:r>
      <w:r>
        <w:rPr>
          <w:sz w:val="20"/>
          <w:szCs w:val="20"/>
        </w:rPr>
        <w:t xml:space="preserve">iling </w:t>
      </w:r>
      <w:r w:rsidR="00164CC6">
        <w:rPr>
          <w:sz w:val="20"/>
          <w:szCs w:val="20"/>
        </w:rPr>
        <w:t>M</w:t>
      </w:r>
      <w:r>
        <w:rPr>
          <w:sz w:val="20"/>
          <w:szCs w:val="20"/>
        </w:rPr>
        <w:t>anual.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94F" w:rsidRPr="008517E0" w14:paraId="197101BA" w14:textId="77777777">
    <w:pPr>
      <w:pStyle w:val="Header"/>
      <w:rPr>
        <w:b/>
      </w:rPr>
    </w:pPr>
    <w:r w:rsidRPr="008517E0">
      <w:rPr>
        <w:b/>
      </w:rPr>
      <w:t>O</w:t>
    </w:r>
    <w:r w:rsidR="00DA31FD">
      <w:rPr>
        <w:b/>
      </w:rPr>
      <w:t>MB Control Number:  3060-1156</w:t>
    </w:r>
    <w:r w:rsidR="00667A88">
      <w:rPr>
        <w:b/>
      </w:rPr>
      <w:t xml:space="preserve">                                              </w:t>
    </w:r>
    <w:r w:rsidR="00F21762">
      <w:rPr>
        <w:b/>
      </w:rPr>
      <w:t>December</w:t>
    </w:r>
    <w:r w:rsidR="005B6900">
      <w:rPr>
        <w:b/>
      </w:rPr>
      <w:t xml:space="preserve"> </w:t>
    </w:r>
    <w:r w:rsidR="00BC06BB">
      <w:rPr>
        <w:b/>
      </w:rPr>
      <w:t>2020</w:t>
    </w:r>
    <w:r w:rsidR="00DA31FD">
      <w:rPr>
        <w:b/>
      </w:rPr>
      <w:tab/>
    </w:r>
    <w:r w:rsidR="00DA31FD">
      <w:rPr>
        <w:b/>
      </w:rPr>
      <w:tab/>
    </w:r>
  </w:p>
  <w:p w:rsidR="007E56C8" w:rsidP="007E56C8" w14:paraId="1F5BFCDC" w14:textId="77777777">
    <w:pPr>
      <w:pStyle w:val="Header"/>
      <w:rPr>
        <w:b/>
      </w:rPr>
    </w:pPr>
    <w:r w:rsidRPr="008517E0">
      <w:rPr>
        <w:b/>
      </w:rPr>
      <w:t xml:space="preserve">Title: </w:t>
    </w:r>
    <w:r w:rsidRPr="00361BCD">
      <w:rPr>
        <w:b/>
      </w:rPr>
      <w:t>47 CFR 43.</w:t>
    </w:r>
    <w:r>
      <w:rPr>
        <w:b/>
      </w:rPr>
      <w:t>82</w:t>
    </w:r>
    <w:r w:rsidRPr="00361BCD">
      <w:rPr>
        <w:b/>
      </w:rPr>
      <w:t xml:space="preserve">, </w:t>
    </w:r>
    <w:r>
      <w:rPr>
        <w:b/>
      </w:rPr>
      <w:t xml:space="preserve">Annual International Circuit </w:t>
    </w:r>
  </w:p>
  <w:p w:rsidR="007E56C8" w:rsidRPr="00751ECF" w:rsidP="007E56C8" w14:paraId="270057EB" w14:textId="77777777">
    <w:pPr>
      <w:pStyle w:val="Header"/>
      <w:rPr>
        <w:b/>
      </w:rPr>
    </w:pPr>
    <w:r>
      <w:rPr>
        <w:b/>
      </w:rPr>
      <w:t xml:space="preserve">Capacity Reports </w:t>
    </w:r>
  </w:p>
  <w:p w:rsidR="00667A88" w:rsidRPr="008517E0" w:rsidP="00BF11C5" w14:paraId="53399D99" w14:textId="77777777">
    <w:pPr>
      <w:pStyle w:val="Header"/>
      <w:rPr>
        <w:b/>
      </w:rPr>
    </w:pPr>
  </w:p>
  <w:p w:rsidR="0008294F" w:rsidRPr="00E105A4" w14:paraId="645FDE8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94F" w:rsidRPr="00751ECF" w:rsidP="00C2604F" w14:paraId="57390A8A" w14:textId="252C3270">
    <w:pPr>
      <w:pStyle w:val="Header"/>
      <w:rPr>
        <w:b/>
      </w:rPr>
    </w:pPr>
    <w:r w:rsidRPr="00751ECF">
      <w:rPr>
        <w:b/>
      </w:rPr>
      <w:t>O</w:t>
    </w:r>
    <w:r w:rsidRPr="00751ECF" w:rsidR="00DA31FD">
      <w:rPr>
        <w:b/>
      </w:rPr>
      <w:t>MB Control Number:  3060-1156</w:t>
    </w:r>
    <w:r w:rsidR="005A68F1">
      <w:rPr>
        <w:b/>
      </w:rPr>
      <w:t xml:space="preserve">                                               </w:t>
    </w:r>
    <w:r w:rsidR="00B87B21">
      <w:rPr>
        <w:b/>
      </w:rPr>
      <w:t>October 2023</w:t>
    </w:r>
    <w:r w:rsidRPr="00751ECF" w:rsidR="00DA31FD">
      <w:rPr>
        <w:b/>
      </w:rPr>
      <w:tab/>
    </w:r>
  </w:p>
  <w:p w:rsidR="007E56C8" w:rsidP="008A5026" w14:paraId="42563A28" w14:textId="77777777">
    <w:pPr>
      <w:pStyle w:val="Header"/>
      <w:rPr>
        <w:b/>
      </w:rPr>
    </w:pPr>
    <w:r w:rsidRPr="00361BCD">
      <w:rPr>
        <w:b/>
      </w:rPr>
      <w:t xml:space="preserve">Title: </w:t>
    </w:r>
    <w:bookmarkStart w:id="6" w:name="_Hlk50708205"/>
    <w:r w:rsidRPr="00361BCD" w:rsidR="007A30A7">
      <w:rPr>
        <w:b/>
      </w:rPr>
      <w:t>47 CFR 43.</w:t>
    </w:r>
    <w:r w:rsidR="00193CEA">
      <w:rPr>
        <w:b/>
      </w:rPr>
      <w:t>82</w:t>
    </w:r>
    <w:r w:rsidRPr="00361BCD" w:rsidR="007A30A7">
      <w:rPr>
        <w:b/>
      </w:rPr>
      <w:t xml:space="preserve">, </w:t>
    </w:r>
    <w:r w:rsidR="008A5026">
      <w:rPr>
        <w:b/>
      </w:rPr>
      <w:t xml:space="preserve">Annual International Circuit </w:t>
    </w:r>
  </w:p>
  <w:p w:rsidR="005A68F1" w:rsidRPr="00751ECF" w:rsidP="008A5026" w14:paraId="0101EB33" w14:textId="77777777">
    <w:pPr>
      <w:pStyle w:val="Header"/>
      <w:rPr>
        <w:b/>
      </w:rPr>
    </w:pPr>
    <w:r>
      <w:rPr>
        <w:b/>
      </w:rPr>
      <w:t xml:space="preserve">Capacity Reports </w:t>
    </w:r>
  </w:p>
  <w:bookmarkEnd w:id="6"/>
  <w:p w:rsidR="0008294F" w14:paraId="41A8AEC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FD2A53"/>
    <w:multiLevelType w:val="hybridMultilevel"/>
    <w:tmpl w:val="DFEAD4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6F38C0"/>
    <w:multiLevelType w:val="hybridMultilevel"/>
    <w:tmpl w:val="0E3204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90A5150"/>
    <w:multiLevelType w:val="hybridMultilevel"/>
    <w:tmpl w:val="D66A21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B651538"/>
    <w:multiLevelType w:val="hybridMultilevel"/>
    <w:tmpl w:val="1D00F2C2"/>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7E06CBB"/>
    <w:multiLevelType w:val="multilevel"/>
    <w:tmpl w:val="BE426F58"/>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rPr>
        <w:color w:val="auto"/>
      </w:r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rPr>
        <w:color w:val="auto"/>
      </w:r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28B8597F"/>
    <w:multiLevelType w:val="hybridMultilevel"/>
    <w:tmpl w:val="D0167D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86959B8"/>
    <w:multiLevelType w:val="hybridMultilevel"/>
    <w:tmpl w:val="2940FD8A"/>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7">
    <w:nsid w:val="3D0F1B3D"/>
    <w:multiLevelType w:val="singleLevel"/>
    <w:tmpl w:val="4DCCE696"/>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noFill/>
          <w14:prstDash w14:val="solid"/>
          <w14:bevel/>
        </w14:textOutline>
      </w:rPr>
    </w:lvl>
  </w:abstractNum>
  <w:abstractNum w:abstractNumId="8">
    <w:nsid w:val="4B4310CA"/>
    <w:multiLevelType w:val="hybridMultilevel"/>
    <w:tmpl w:val="ACE08B92"/>
    <w:lvl w:ilvl="0">
      <w:start w:val="2"/>
      <w:numFmt w:val="decimal"/>
      <w:lvlText w:val="(%1)"/>
      <w:lvlJc w:val="left"/>
      <w:pPr>
        <w:tabs>
          <w:tab w:val="num" w:pos="750"/>
        </w:tabs>
        <w:ind w:left="750" w:hanging="39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F483185"/>
    <w:multiLevelType w:val="hybridMultilevel"/>
    <w:tmpl w:val="7A72DF7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5AE3A16"/>
    <w:multiLevelType w:val="hybridMultilevel"/>
    <w:tmpl w:val="D5662660"/>
    <w:lvl w:ilvl="0">
      <w:start w:val="14"/>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E860DBB"/>
    <w:multiLevelType w:val="hybridMultilevel"/>
    <w:tmpl w:val="7F066D8C"/>
    <w:lvl w:ilvl="0">
      <w:start w:val="3"/>
      <w:numFmt w:val="decimal"/>
      <w:lvlText w:val="%1."/>
      <w:lvlJc w:val="left"/>
      <w:pPr>
        <w:tabs>
          <w:tab w:val="num" w:pos="720"/>
        </w:tabs>
        <w:ind w:left="720" w:hanging="360"/>
      </w:pPr>
      <w:rPr>
        <w:rFonts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FAC0EBE"/>
    <w:multiLevelType w:val="hybridMultilevel"/>
    <w:tmpl w:val="D71CE6D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1182925"/>
    <w:multiLevelType w:val="singleLevel"/>
    <w:tmpl w:val="D180CED0"/>
    <w:lvl w:ilvl="0">
      <w:start w:val="1"/>
      <w:numFmt w:val="decimal"/>
      <w:lvlText w:val="%1."/>
      <w:lvlJc w:val="left"/>
      <w:pPr>
        <w:tabs>
          <w:tab w:val="num" w:pos="540"/>
        </w:tabs>
        <w:ind w:left="-540" w:firstLine="720"/>
      </w:pPr>
    </w:lvl>
  </w:abstractNum>
  <w:abstractNum w:abstractNumId="14">
    <w:nsid w:val="6E29599B"/>
    <w:multiLevelType w:val="hybridMultilevel"/>
    <w:tmpl w:val="5AFE1526"/>
    <w:lvl w:ilvl="0">
      <w:start w:val="1"/>
      <w:numFmt w:val="lowerLetter"/>
      <w:lvlText w:val="(%1)"/>
      <w:lvlJc w:val="left"/>
      <w:pPr>
        <w:tabs>
          <w:tab w:val="num" w:pos="735"/>
        </w:tabs>
        <w:ind w:left="735" w:hanging="37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6F24090E"/>
    <w:multiLevelType w:val="hybridMultilevel"/>
    <w:tmpl w:val="E394225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75F87C48"/>
    <w:multiLevelType w:val="hybridMultilevel"/>
    <w:tmpl w:val="376A686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388845271">
    <w:abstractNumId w:val="14"/>
  </w:num>
  <w:num w:numId="2" w16cid:durableId="16780491">
    <w:abstractNumId w:val="9"/>
  </w:num>
  <w:num w:numId="3" w16cid:durableId="1286084554">
    <w:abstractNumId w:val="7"/>
  </w:num>
  <w:num w:numId="4" w16cid:durableId="1785927298">
    <w:abstractNumId w:val="11"/>
  </w:num>
  <w:num w:numId="5" w16cid:durableId="313068640">
    <w:abstractNumId w:val="15"/>
  </w:num>
  <w:num w:numId="6" w16cid:durableId="804545865">
    <w:abstractNumId w:val="10"/>
  </w:num>
  <w:num w:numId="7" w16cid:durableId="57752390">
    <w:abstractNumId w:val="16"/>
  </w:num>
  <w:num w:numId="8" w16cid:durableId="427972324">
    <w:abstractNumId w:val="8"/>
  </w:num>
  <w:num w:numId="9" w16cid:durableId="989600487">
    <w:abstractNumId w:val="13"/>
  </w:num>
  <w:num w:numId="10" w16cid:durableId="2020737101">
    <w:abstractNumId w:val="12"/>
  </w:num>
  <w:num w:numId="11" w16cid:durableId="391778834">
    <w:abstractNumId w:val="2"/>
  </w:num>
  <w:num w:numId="12" w16cid:durableId="1914775187">
    <w:abstractNumId w:val="5"/>
  </w:num>
  <w:num w:numId="13" w16cid:durableId="388189115">
    <w:abstractNumId w:val="0"/>
  </w:num>
  <w:num w:numId="14" w16cid:durableId="520436142">
    <w:abstractNumId w:val="1"/>
  </w:num>
  <w:num w:numId="15" w16cid:durableId="2050760376">
    <w:abstractNumId w:val="6"/>
  </w:num>
  <w:num w:numId="16" w16cid:durableId="636230465">
    <w:abstractNumId w:val="4"/>
  </w:num>
  <w:num w:numId="17" w16cid:durableId="1283457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86"/>
    <w:rsid w:val="00002096"/>
    <w:rsid w:val="00007935"/>
    <w:rsid w:val="00012A74"/>
    <w:rsid w:val="00013E12"/>
    <w:rsid w:val="00013FAD"/>
    <w:rsid w:val="00021ACD"/>
    <w:rsid w:val="000226DE"/>
    <w:rsid w:val="00024326"/>
    <w:rsid w:val="00024B5D"/>
    <w:rsid w:val="0002579A"/>
    <w:rsid w:val="000345FF"/>
    <w:rsid w:val="00035AE1"/>
    <w:rsid w:val="00036D51"/>
    <w:rsid w:val="00040C84"/>
    <w:rsid w:val="000426A3"/>
    <w:rsid w:val="000447AD"/>
    <w:rsid w:val="00046863"/>
    <w:rsid w:val="000538A7"/>
    <w:rsid w:val="000618EE"/>
    <w:rsid w:val="00061D8C"/>
    <w:rsid w:val="000646B3"/>
    <w:rsid w:val="000655C8"/>
    <w:rsid w:val="00072C53"/>
    <w:rsid w:val="000734D4"/>
    <w:rsid w:val="000734DC"/>
    <w:rsid w:val="00075297"/>
    <w:rsid w:val="0008294F"/>
    <w:rsid w:val="00083355"/>
    <w:rsid w:val="000976BA"/>
    <w:rsid w:val="000A0903"/>
    <w:rsid w:val="000A3015"/>
    <w:rsid w:val="000A668B"/>
    <w:rsid w:val="000A673F"/>
    <w:rsid w:val="000B0CF3"/>
    <w:rsid w:val="000B696B"/>
    <w:rsid w:val="000C0114"/>
    <w:rsid w:val="000C0309"/>
    <w:rsid w:val="000C0910"/>
    <w:rsid w:val="000C6A08"/>
    <w:rsid w:val="000C6C05"/>
    <w:rsid w:val="000C6E66"/>
    <w:rsid w:val="000C724B"/>
    <w:rsid w:val="000D6C42"/>
    <w:rsid w:val="000D6DD6"/>
    <w:rsid w:val="000E3E00"/>
    <w:rsid w:val="000F3948"/>
    <w:rsid w:val="000F6CBC"/>
    <w:rsid w:val="000F6F96"/>
    <w:rsid w:val="001020F6"/>
    <w:rsid w:val="001034AB"/>
    <w:rsid w:val="00104AF4"/>
    <w:rsid w:val="0011052E"/>
    <w:rsid w:val="00110DBA"/>
    <w:rsid w:val="00111480"/>
    <w:rsid w:val="00112483"/>
    <w:rsid w:val="00112CE7"/>
    <w:rsid w:val="00114987"/>
    <w:rsid w:val="00115850"/>
    <w:rsid w:val="00115BE1"/>
    <w:rsid w:val="00117542"/>
    <w:rsid w:val="0012159B"/>
    <w:rsid w:val="00124582"/>
    <w:rsid w:val="00125279"/>
    <w:rsid w:val="001406DD"/>
    <w:rsid w:val="00140E5E"/>
    <w:rsid w:val="00141C69"/>
    <w:rsid w:val="0014201F"/>
    <w:rsid w:val="001429E0"/>
    <w:rsid w:val="001445C6"/>
    <w:rsid w:val="00146C11"/>
    <w:rsid w:val="0014721A"/>
    <w:rsid w:val="00153FC2"/>
    <w:rsid w:val="001548F5"/>
    <w:rsid w:val="00162B65"/>
    <w:rsid w:val="00163DA4"/>
    <w:rsid w:val="00164CC6"/>
    <w:rsid w:val="00165108"/>
    <w:rsid w:val="00167560"/>
    <w:rsid w:val="00171E1B"/>
    <w:rsid w:val="00173A83"/>
    <w:rsid w:val="00176164"/>
    <w:rsid w:val="00181BB5"/>
    <w:rsid w:val="001827EA"/>
    <w:rsid w:val="00184660"/>
    <w:rsid w:val="00184A38"/>
    <w:rsid w:val="001867E9"/>
    <w:rsid w:val="00193968"/>
    <w:rsid w:val="00193CEA"/>
    <w:rsid w:val="001A1552"/>
    <w:rsid w:val="001A6C74"/>
    <w:rsid w:val="001B26FD"/>
    <w:rsid w:val="001B3CC3"/>
    <w:rsid w:val="001B5641"/>
    <w:rsid w:val="001B7905"/>
    <w:rsid w:val="001C30DA"/>
    <w:rsid w:val="001C4F62"/>
    <w:rsid w:val="001C774E"/>
    <w:rsid w:val="001D0309"/>
    <w:rsid w:val="001D066A"/>
    <w:rsid w:val="001D0A26"/>
    <w:rsid w:val="001D313E"/>
    <w:rsid w:val="001D433E"/>
    <w:rsid w:val="001E0330"/>
    <w:rsid w:val="001E3403"/>
    <w:rsid w:val="001F0064"/>
    <w:rsid w:val="001F0B09"/>
    <w:rsid w:val="001F2B27"/>
    <w:rsid w:val="001F5B54"/>
    <w:rsid w:val="001F688B"/>
    <w:rsid w:val="0020185B"/>
    <w:rsid w:val="00202183"/>
    <w:rsid w:val="00202441"/>
    <w:rsid w:val="00204A75"/>
    <w:rsid w:val="00206353"/>
    <w:rsid w:val="002100BE"/>
    <w:rsid w:val="00210A94"/>
    <w:rsid w:val="002168E5"/>
    <w:rsid w:val="00216A2B"/>
    <w:rsid w:val="0022144C"/>
    <w:rsid w:val="002220C5"/>
    <w:rsid w:val="002262CE"/>
    <w:rsid w:val="002271FF"/>
    <w:rsid w:val="00233380"/>
    <w:rsid w:val="00235988"/>
    <w:rsid w:val="00237C8F"/>
    <w:rsid w:val="00241191"/>
    <w:rsid w:val="0024177A"/>
    <w:rsid w:val="002506FE"/>
    <w:rsid w:val="00250714"/>
    <w:rsid w:val="00251F9A"/>
    <w:rsid w:val="00253205"/>
    <w:rsid w:val="0025450B"/>
    <w:rsid w:val="002552DE"/>
    <w:rsid w:val="00255ACD"/>
    <w:rsid w:val="00261E43"/>
    <w:rsid w:val="00264844"/>
    <w:rsid w:val="002670D6"/>
    <w:rsid w:val="002702EA"/>
    <w:rsid w:val="00273E4D"/>
    <w:rsid w:val="00275220"/>
    <w:rsid w:val="00275726"/>
    <w:rsid w:val="0027592B"/>
    <w:rsid w:val="002766BD"/>
    <w:rsid w:val="00277E9F"/>
    <w:rsid w:val="002821A3"/>
    <w:rsid w:val="002831AB"/>
    <w:rsid w:val="00285E4A"/>
    <w:rsid w:val="0029074B"/>
    <w:rsid w:val="00297795"/>
    <w:rsid w:val="002A0AF1"/>
    <w:rsid w:val="002A2AFB"/>
    <w:rsid w:val="002A4307"/>
    <w:rsid w:val="002A4F16"/>
    <w:rsid w:val="002A6671"/>
    <w:rsid w:val="002B38B9"/>
    <w:rsid w:val="002B3C6A"/>
    <w:rsid w:val="002C4989"/>
    <w:rsid w:val="002C7717"/>
    <w:rsid w:val="002D2E39"/>
    <w:rsid w:val="002D4726"/>
    <w:rsid w:val="002D4A96"/>
    <w:rsid w:val="002D541E"/>
    <w:rsid w:val="002D599F"/>
    <w:rsid w:val="002D5E01"/>
    <w:rsid w:val="002D72CC"/>
    <w:rsid w:val="002E11EE"/>
    <w:rsid w:val="002E2969"/>
    <w:rsid w:val="002E38EF"/>
    <w:rsid w:val="002E6EB2"/>
    <w:rsid w:val="002F240E"/>
    <w:rsid w:val="002F4B43"/>
    <w:rsid w:val="002F7B14"/>
    <w:rsid w:val="00306EB0"/>
    <w:rsid w:val="00307D56"/>
    <w:rsid w:val="00311633"/>
    <w:rsid w:val="003120FF"/>
    <w:rsid w:val="00313F02"/>
    <w:rsid w:val="00322FF3"/>
    <w:rsid w:val="00336155"/>
    <w:rsid w:val="00336F49"/>
    <w:rsid w:val="00341A90"/>
    <w:rsid w:val="00344594"/>
    <w:rsid w:val="00344CD0"/>
    <w:rsid w:val="003458A6"/>
    <w:rsid w:val="00347215"/>
    <w:rsid w:val="00347605"/>
    <w:rsid w:val="003479B6"/>
    <w:rsid w:val="00350D09"/>
    <w:rsid w:val="00350F6B"/>
    <w:rsid w:val="00354189"/>
    <w:rsid w:val="00354513"/>
    <w:rsid w:val="00357F9A"/>
    <w:rsid w:val="00361BCD"/>
    <w:rsid w:val="0036356F"/>
    <w:rsid w:val="00364487"/>
    <w:rsid w:val="0036750A"/>
    <w:rsid w:val="00373F86"/>
    <w:rsid w:val="00377EBD"/>
    <w:rsid w:val="00384A99"/>
    <w:rsid w:val="00384AE4"/>
    <w:rsid w:val="00385DC0"/>
    <w:rsid w:val="0038640D"/>
    <w:rsid w:val="003926CD"/>
    <w:rsid w:val="0039303A"/>
    <w:rsid w:val="00394925"/>
    <w:rsid w:val="00397544"/>
    <w:rsid w:val="003A05B3"/>
    <w:rsid w:val="003A0E97"/>
    <w:rsid w:val="003A1BFC"/>
    <w:rsid w:val="003A75EF"/>
    <w:rsid w:val="003B1595"/>
    <w:rsid w:val="003B4118"/>
    <w:rsid w:val="003B48A1"/>
    <w:rsid w:val="003B52E9"/>
    <w:rsid w:val="003B5568"/>
    <w:rsid w:val="003C01E6"/>
    <w:rsid w:val="003C0D1F"/>
    <w:rsid w:val="003C1FC2"/>
    <w:rsid w:val="003C5FC3"/>
    <w:rsid w:val="003C6FD4"/>
    <w:rsid w:val="003C7534"/>
    <w:rsid w:val="003D12C0"/>
    <w:rsid w:val="003E3016"/>
    <w:rsid w:val="003E34E9"/>
    <w:rsid w:val="003E35C5"/>
    <w:rsid w:val="003E4BFC"/>
    <w:rsid w:val="003E54EB"/>
    <w:rsid w:val="003E6DAF"/>
    <w:rsid w:val="003E6E52"/>
    <w:rsid w:val="003F7E77"/>
    <w:rsid w:val="00400494"/>
    <w:rsid w:val="004029BE"/>
    <w:rsid w:val="00413B6C"/>
    <w:rsid w:val="004142C6"/>
    <w:rsid w:val="00424DEC"/>
    <w:rsid w:val="00437E9A"/>
    <w:rsid w:val="00440BB7"/>
    <w:rsid w:val="00443CA2"/>
    <w:rsid w:val="0044709B"/>
    <w:rsid w:val="00452BE6"/>
    <w:rsid w:val="00453129"/>
    <w:rsid w:val="00455C30"/>
    <w:rsid w:val="004579CB"/>
    <w:rsid w:val="004619F6"/>
    <w:rsid w:val="00463219"/>
    <w:rsid w:val="00465B87"/>
    <w:rsid w:val="00466D5F"/>
    <w:rsid w:val="0047177E"/>
    <w:rsid w:val="00474E7B"/>
    <w:rsid w:val="00476C11"/>
    <w:rsid w:val="0048003E"/>
    <w:rsid w:val="00482267"/>
    <w:rsid w:val="0048743C"/>
    <w:rsid w:val="00490001"/>
    <w:rsid w:val="0049052A"/>
    <w:rsid w:val="00490697"/>
    <w:rsid w:val="00494525"/>
    <w:rsid w:val="00494747"/>
    <w:rsid w:val="00497D8C"/>
    <w:rsid w:val="004A6C9A"/>
    <w:rsid w:val="004B08F9"/>
    <w:rsid w:val="004B1191"/>
    <w:rsid w:val="004C0D6D"/>
    <w:rsid w:val="004C5314"/>
    <w:rsid w:val="004D16D4"/>
    <w:rsid w:val="004D3386"/>
    <w:rsid w:val="004D5507"/>
    <w:rsid w:val="004D7A38"/>
    <w:rsid w:val="004E49E1"/>
    <w:rsid w:val="004E4FC8"/>
    <w:rsid w:val="004E522C"/>
    <w:rsid w:val="004E729C"/>
    <w:rsid w:val="004F4A60"/>
    <w:rsid w:val="004F72D6"/>
    <w:rsid w:val="00502248"/>
    <w:rsid w:val="005031F8"/>
    <w:rsid w:val="00504066"/>
    <w:rsid w:val="005144AC"/>
    <w:rsid w:val="005147AB"/>
    <w:rsid w:val="005164F5"/>
    <w:rsid w:val="00516B94"/>
    <w:rsid w:val="0052049E"/>
    <w:rsid w:val="00524AAB"/>
    <w:rsid w:val="00525162"/>
    <w:rsid w:val="00525238"/>
    <w:rsid w:val="0052678A"/>
    <w:rsid w:val="005306FC"/>
    <w:rsid w:val="00531752"/>
    <w:rsid w:val="00531E70"/>
    <w:rsid w:val="005320F0"/>
    <w:rsid w:val="00535C02"/>
    <w:rsid w:val="00536050"/>
    <w:rsid w:val="0053640A"/>
    <w:rsid w:val="00542072"/>
    <w:rsid w:val="00545B15"/>
    <w:rsid w:val="005462EE"/>
    <w:rsid w:val="00551087"/>
    <w:rsid w:val="0055121C"/>
    <w:rsid w:val="00551F76"/>
    <w:rsid w:val="005547A4"/>
    <w:rsid w:val="00555DCB"/>
    <w:rsid w:val="005563BD"/>
    <w:rsid w:val="00562962"/>
    <w:rsid w:val="00563BC9"/>
    <w:rsid w:val="00564224"/>
    <w:rsid w:val="00565591"/>
    <w:rsid w:val="00567C62"/>
    <w:rsid w:val="00582B66"/>
    <w:rsid w:val="00593629"/>
    <w:rsid w:val="00595CB6"/>
    <w:rsid w:val="005A23D1"/>
    <w:rsid w:val="005A4336"/>
    <w:rsid w:val="005A4B45"/>
    <w:rsid w:val="005A68F1"/>
    <w:rsid w:val="005B1A8E"/>
    <w:rsid w:val="005B2AB2"/>
    <w:rsid w:val="005B5544"/>
    <w:rsid w:val="005B6900"/>
    <w:rsid w:val="005E213E"/>
    <w:rsid w:val="005E2596"/>
    <w:rsid w:val="005F16A1"/>
    <w:rsid w:val="005F1BF2"/>
    <w:rsid w:val="005F30F2"/>
    <w:rsid w:val="005F4487"/>
    <w:rsid w:val="005F664C"/>
    <w:rsid w:val="00606136"/>
    <w:rsid w:val="00606CF7"/>
    <w:rsid w:val="006118AB"/>
    <w:rsid w:val="006134A9"/>
    <w:rsid w:val="00615128"/>
    <w:rsid w:val="00615386"/>
    <w:rsid w:val="00615BB0"/>
    <w:rsid w:val="0061717C"/>
    <w:rsid w:val="0062038D"/>
    <w:rsid w:val="00621C9F"/>
    <w:rsid w:val="00622087"/>
    <w:rsid w:val="00623E15"/>
    <w:rsid w:val="00624203"/>
    <w:rsid w:val="00624832"/>
    <w:rsid w:val="00626422"/>
    <w:rsid w:val="006276D1"/>
    <w:rsid w:val="00635DD9"/>
    <w:rsid w:val="006379D3"/>
    <w:rsid w:val="00637E20"/>
    <w:rsid w:val="0064224F"/>
    <w:rsid w:val="00642E4F"/>
    <w:rsid w:val="00643FBE"/>
    <w:rsid w:val="00644B7F"/>
    <w:rsid w:val="00653A2E"/>
    <w:rsid w:val="00653AE3"/>
    <w:rsid w:val="00655539"/>
    <w:rsid w:val="00655784"/>
    <w:rsid w:val="006612FF"/>
    <w:rsid w:val="00667A88"/>
    <w:rsid w:val="00667ABD"/>
    <w:rsid w:val="006735EF"/>
    <w:rsid w:val="00674945"/>
    <w:rsid w:val="00674E48"/>
    <w:rsid w:val="006758A7"/>
    <w:rsid w:val="006758B5"/>
    <w:rsid w:val="00677C89"/>
    <w:rsid w:val="00681407"/>
    <w:rsid w:val="00683713"/>
    <w:rsid w:val="00684AE1"/>
    <w:rsid w:val="00684DFA"/>
    <w:rsid w:val="00686357"/>
    <w:rsid w:val="006903B2"/>
    <w:rsid w:val="006937FB"/>
    <w:rsid w:val="00697449"/>
    <w:rsid w:val="00697DFE"/>
    <w:rsid w:val="006A4D98"/>
    <w:rsid w:val="006A5E2A"/>
    <w:rsid w:val="006A6741"/>
    <w:rsid w:val="006B2A5A"/>
    <w:rsid w:val="006B2CEB"/>
    <w:rsid w:val="006B3CE0"/>
    <w:rsid w:val="006C169D"/>
    <w:rsid w:val="006C2CBA"/>
    <w:rsid w:val="006C4BFB"/>
    <w:rsid w:val="006C5D43"/>
    <w:rsid w:val="006D045F"/>
    <w:rsid w:val="006D04C8"/>
    <w:rsid w:val="006D5B5E"/>
    <w:rsid w:val="006E0187"/>
    <w:rsid w:val="006E5EB9"/>
    <w:rsid w:val="006E6078"/>
    <w:rsid w:val="006F0F02"/>
    <w:rsid w:val="006F6656"/>
    <w:rsid w:val="00710980"/>
    <w:rsid w:val="00712074"/>
    <w:rsid w:val="007212C4"/>
    <w:rsid w:val="007223AB"/>
    <w:rsid w:val="0072379A"/>
    <w:rsid w:val="00723DCC"/>
    <w:rsid w:val="00723F11"/>
    <w:rsid w:val="00726318"/>
    <w:rsid w:val="007311A2"/>
    <w:rsid w:val="007344AE"/>
    <w:rsid w:val="00744699"/>
    <w:rsid w:val="00744E3B"/>
    <w:rsid w:val="00747F21"/>
    <w:rsid w:val="00751BB5"/>
    <w:rsid w:val="00751ECF"/>
    <w:rsid w:val="0075384F"/>
    <w:rsid w:val="0075491B"/>
    <w:rsid w:val="00755D4A"/>
    <w:rsid w:val="00757062"/>
    <w:rsid w:val="00757AAB"/>
    <w:rsid w:val="0076142D"/>
    <w:rsid w:val="00761E54"/>
    <w:rsid w:val="007627E5"/>
    <w:rsid w:val="00767C4C"/>
    <w:rsid w:val="00771371"/>
    <w:rsid w:val="00772526"/>
    <w:rsid w:val="00773858"/>
    <w:rsid w:val="007803D7"/>
    <w:rsid w:val="0078078C"/>
    <w:rsid w:val="0078145A"/>
    <w:rsid w:val="00786AAB"/>
    <w:rsid w:val="00792D2E"/>
    <w:rsid w:val="0079330E"/>
    <w:rsid w:val="00795A62"/>
    <w:rsid w:val="0079657A"/>
    <w:rsid w:val="007A0FD8"/>
    <w:rsid w:val="007A30A7"/>
    <w:rsid w:val="007A51E9"/>
    <w:rsid w:val="007B06F1"/>
    <w:rsid w:val="007B5470"/>
    <w:rsid w:val="007B799D"/>
    <w:rsid w:val="007C0C9D"/>
    <w:rsid w:val="007C35CE"/>
    <w:rsid w:val="007C4AA1"/>
    <w:rsid w:val="007D2B66"/>
    <w:rsid w:val="007D3752"/>
    <w:rsid w:val="007D43E8"/>
    <w:rsid w:val="007D515D"/>
    <w:rsid w:val="007D7FE6"/>
    <w:rsid w:val="007E56C8"/>
    <w:rsid w:val="007F0CB0"/>
    <w:rsid w:val="007F18B2"/>
    <w:rsid w:val="007F307F"/>
    <w:rsid w:val="007F3896"/>
    <w:rsid w:val="007F7D57"/>
    <w:rsid w:val="00800FA6"/>
    <w:rsid w:val="00805B07"/>
    <w:rsid w:val="00805FA9"/>
    <w:rsid w:val="00817185"/>
    <w:rsid w:val="008179FB"/>
    <w:rsid w:val="00824D24"/>
    <w:rsid w:val="008327B7"/>
    <w:rsid w:val="00832B3F"/>
    <w:rsid w:val="00833C54"/>
    <w:rsid w:val="0083587A"/>
    <w:rsid w:val="00841DC7"/>
    <w:rsid w:val="00841E3E"/>
    <w:rsid w:val="0084202C"/>
    <w:rsid w:val="008423A2"/>
    <w:rsid w:val="00844856"/>
    <w:rsid w:val="0084745E"/>
    <w:rsid w:val="008517E0"/>
    <w:rsid w:val="00854ABD"/>
    <w:rsid w:val="008558DE"/>
    <w:rsid w:val="0085718A"/>
    <w:rsid w:val="0086078D"/>
    <w:rsid w:val="00863BBE"/>
    <w:rsid w:val="008641A6"/>
    <w:rsid w:val="00864350"/>
    <w:rsid w:val="00864B37"/>
    <w:rsid w:val="00865505"/>
    <w:rsid w:val="00866F73"/>
    <w:rsid w:val="00875540"/>
    <w:rsid w:val="00877D5D"/>
    <w:rsid w:val="00877FA7"/>
    <w:rsid w:val="00880671"/>
    <w:rsid w:val="008857E1"/>
    <w:rsid w:val="00886975"/>
    <w:rsid w:val="008942DA"/>
    <w:rsid w:val="00897224"/>
    <w:rsid w:val="00897E34"/>
    <w:rsid w:val="008A1A4B"/>
    <w:rsid w:val="008A4257"/>
    <w:rsid w:val="008A5026"/>
    <w:rsid w:val="008A5483"/>
    <w:rsid w:val="008B15CA"/>
    <w:rsid w:val="008B584D"/>
    <w:rsid w:val="008C052C"/>
    <w:rsid w:val="008C09A8"/>
    <w:rsid w:val="008C10E7"/>
    <w:rsid w:val="008C21BD"/>
    <w:rsid w:val="008C21DB"/>
    <w:rsid w:val="008C4554"/>
    <w:rsid w:val="008C541E"/>
    <w:rsid w:val="008D0953"/>
    <w:rsid w:val="008D5A53"/>
    <w:rsid w:val="008E2792"/>
    <w:rsid w:val="008E3C0F"/>
    <w:rsid w:val="008E4EA6"/>
    <w:rsid w:val="008F26C1"/>
    <w:rsid w:val="008F30D1"/>
    <w:rsid w:val="008F35E7"/>
    <w:rsid w:val="00904EE0"/>
    <w:rsid w:val="0090647A"/>
    <w:rsid w:val="00912DB4"/>
    <w:rsid w:val="009144B5"/>
    <w:rsid w:val="009145CD"/>
    <w:rsid w:val="0091646E"/>
    <w:rsid w:val="00916AFE"/>
    <w:rsid w:val="009201BA"/>
    <w:rsid w:val="00924114"/>
    <w:rsid w:val="00924977"/>
    <w:rsid w:val="009264A5"/>
    <w:rsid w:val="00931467"/>
    <w:rsid w:val="009315A8"/>
    <w:rsid w:val="00935EF1"/>
    <w:rsid w:val="009366BD"/>
    <w:rsid w:val="00941687"/>
    <w:rsid w:val="00941AFB"/>
    <w:rsid w:val="0094346E"/>
    <w:rsid w:val="0094398C"/>
    <w:rsid w:val="009452D1"/>
    <w:rsid w:val="00952499"/>
    <w:rsid w:val="00953E10"/>
    <w:rsid w:val="00957C56"/>
    <w:rsid w:val="009607B6"/>
    <w:rsid w:val="0096148A"/>
    <w:rsid w:val="00961D11"/>
    <w:rsid w:val="00965ECB"/>
    <w:rsid w:val="009665D4"/>
    <w:rsid w:val="00966AB7"/>
    <w:rsid w:val="00973A8D"/>
    <w:rsid w:val="00975C96"/>
    <w:rsid w:val="00976630"/>
    <w:rsid w:val="0098083F"/>
    <w:rsid w:val="00980ECD"/>
    <w:rsid w:val="00983760"/>
    <w:rsid w:val="00984927"/>
    <w:rsid w:val="00985DF1"/>
    <w:rsid w:val="0098604E"/>
    <w:rsid w:val="0099023F"/>
    <w:rsid w:val="009910DD"/>
    <w:rsid w:val="009939F3"/>
    <w:rsid w:val="0099591F"/>
    <w:rsid w:val="00997026"/>
    <w:rsid w:val="009B3D56"/>
    <w:rsid w:val="009B4435"/>
    <w:rsid w:val="009C4D52"/>
    <w:rsid w:val="009D7D6A"/>
    <w:rsid w:val="009E4DFB"/>
    <w:rsid w:val="009E5094"/>
    <w:rsid w:val="009E55AC"/>
    <w:rsid w:val="009F1B63"/>
    <w:rsid w:val="009F2169"/>
    <w:rsid w:val="009F56EA"/>
    <w:rsid w:val="009F58AD"/>
    <w:rsid w:val="009F7C23"/>
    <w:rsid w:val="00A00B76"/>
    <w:rsid w:val="00A01580"/>
    <w:rsid w:val="00A02115"/>
    <w:rsid w:val="00A06439"/>
    <w:rsid w:val="00A11C42"/>
    <w:rsid w:val="00A11DFA"/>
    <w:rsid w:val="00A129CF"/>
    <w:rsid w:val="00A13095"/>
    <w:rsid w:val="00A13EFB"/>
    <w:rsid w:val="00A14D49"/>
    <w:rsid w:val="00A15E95"/>
    <w:rsid w:val="00A20C09"/>
    <w:rsid w:val="00A260BF"/>
    <w:rsid w:val="00A34379"/>
    <w:rsid w:val="00A34E84"/>
    <w:rsid w:val="00A414E7"/>
    <w:rsid w:val="00A43F8D"/>
    <w:rsid w:val="00A4621F"/>
    <w:rsid w:val="00A50434"/>
    <w:rsid w:val="00A50696"/>
    <w:rsid w:val="00A524EC"/>
    <w:rsid w:val="00A53494"/>
    <w:rsid w:val="00A554C0"/>
    <w:rsid w:val="00A57BF3"/>
    <w:rsid w:val="00A60D46"/>
    <w:rsid w:val="00A60E53"/>
    <w:rsid w:val="00A72CC7"/>
    <w:rsid w:val="00A77F46"/>
    <w:rsid w:val="00A80B8A"/>
    <w:rsid w:val="00A876A2"/>
    <w:rsid w:val="00A94A40"/>
    <w:rsid w:val="00AA33EB"/>
    <w:rsid w:val="00AA57F2"/>
    <w:rsid w:val="00AA7F80"/>
    <w:rsid w:val="00AB07D2"/>
    <w:rsid w:val="00AB18FE"/>
    <w:rsid w:val="00AB2679"/>
    <w:rsid w:val="00AC0199"/>
    <w:rsid w:val="00AD1150"/>
    <w:rsid w:val="00AD1E2C"/>
    <w:rsid w:val="00AD2F6A"/>
    <w:rsid w:val="00AD5F3D"/>
    <w:rsid w:val="00AE0FA2"/>
    <w:rsid w:val="00AE5ADA"/>
    <w:rsid w:val="00AE7044"/>
    <w:rsid w:val="00AF09FD"/>
    <w:rsid w:val="00AF6AB2"/>
    <w:rsid w:val="00B03979"/>
    <w:rsid w:val="00B05589"/>
    <w:rsid w:val="00B05DCB"/>
    <w:rsid w:val="00B10AEC"/>
    <w:rsid w:val="00B11D84"/>
    <w:rsid w:val="00B1248C"/>
    <w:rsid w:val="00B125CF"/>
    <w:rsid w:val="00B17855"/>
    <w:rsid w:val="00B20119"/>
    <w:rsid w:val="00B23EF6"/>
    <w:rsid w:val="00B30995"/>
    <w:rsid w:val="00B32F5E"/>
    <w:rsid w:val="00B33393"/>
    <w:rsid w:val="00B42262"/>
    <w:rsid w:val="00B50FE6"/>
    <w:rsid w:val="00B54882"/>
    <w:rsid w:val="00B56470"/>
    <w:rsid w:val="00B643A7"/>
    <w:rsid w:val="00B65B77"/>
    <w:rsid w:val="00B70BC5"/>
    <w:rsid w:val="00B715DE"/>
    <w:rsid w:val="00B71B22"/>
    <w:rsid w:val="00B727E8"/>
    <w:rsid w:val="00B806F4"/>
    <w:rsid w:val="00B83199"/>
    <w:rsid w:val="00B85769"/>
    <w:rsid w:val="00B866FB"/>
    <w:rsid w:val="00B871CA"/>
    <w:rsid w:val="00B87B21"/>
    <w:rsid w:val="00B91371"/>
    <w:rsid w:val="00BA2F09"/>
    <w:rsid w:val="00BA4C43"/>
    <w:rsid w:val="00BB4060"/>
    <w:rsid w:val="00BB6763"/>
    <w:rsid w:val="00BB6F64"/>
    <w:rsid w:val="00BC06BB"/>
    <w:rsid w:val="00BC1FCB"/>
    <w:rsid w:val="00BC3AEF"/>
    <w:rsid w:val="00BC6D60"/>
    <w:rsid w:val="00BC728C"/>
    <w:rsid w:val="00BD0A74"/>
    <w:rsid w:val="00BD4075"/>
    <w:rsid w:val="00BD709D"/>
    <w:rsid w:val="00BE2886"/>
    <w:rsid w:val="00BF0D2D"/>
    <w:rsid w:val="00BF11C5"/>
    <w:rsid w:val="00BF1CCA"/>
    <w:rsid w:val="00BF4053"/>
    <w:rsid w:val="00BF52B9"/>
    <w:rsid w:val="00BF612D"/>
    <w:rsid w:val="00BF7206"/>
    <w:rsid w:val="00BF7CFD"/>
    <w:rsid w:val="00C002A5"/>
    <w:rsid w:val="00C003DB"/>
    <w:rsid w:val="00C0157D"/>
    <w:rsid w:val="00C02875"/>
    <w:rsid w:val="00C0359E"/>
    <w:rsid w:val="00C04C42"/>
    <w:rsid w:val="00C11CFA"/>
    <w:rsid w:val="00C120F5"/>
    <w:rsid w:val="00C22374"/>
    <w:rsid w:val="00C22AAE"/>
    <w:rsid w:val="00C23E61"/>
    <w:rsid w:val="00C250BF"/>
    <w:rsid w:val="00C2604F"/>
    <w:rsid w:val="00C26927"/>
    <w:rsid w:val="00C27769"/>
    <w:rsid w:val="00C27DE7"/>
    <w:rsid w:val="00C3122D"/>
    <w:rsid w:val="00C34EAC"/>
    <w:rsid w:val="00C374B9"/>
    <w:rsid w:val="00C41C3C"/>
    <w:rsid w:val="00C4235C"/>
    <w:rsid w:val="00C42D80"/>
    <w:rsid w:val="00C4339B"/>
    <w:rsid w:val="00C45D08"/>
    <w:rsid w:val="00C4671D"/>
    <w:rsid w:val="00C50184"/>
    <w:rsid w:val="00C53197"/>
    <w:rsid w:val="00C571A2"/>
    <w:rsid w:val="00C612B8"/>
    <w:rsid w:val="00C62571"/>
    <w:rsid w:val="00C65D1A"/>
    <w:rsid w:val="00C667D1"/>
    <w:rsid w:val="00C66CBC"/>
    <w:rsid w:val="00C67556"/>
    <w:rsid w:val="00C7020B"/>
    <w:rsid w:val="00C71129"/>
    <w:rsid w:val="00C71731"/>
    <w:rsid w:val="00C74391"/>
    <w:rsid w:val="00C743C9"/>
    <w:rsid w:val="00C81606"/>
    <w:rsid w:val="00C816E2"/>
    <w:rsid w:val="00C827B5"/>
    <w:rsid w:val="00C85B8D"/>
    <w:rsid w:val="00C90519"/>
    <w:rsid w:val="00C93639"/>
    <w:rsid w:val="00C94E12"/>
    <w:rsid w:val="00C95788"/>
    <w:rsid w:val="00CA1DEC"/>
    <w:rsid w:val="00CA2676"/>
    <w:rsid w:val="00CA2D1E"/>
    <w:rsid w:val="00CA3E7D"/>
    <w:rsid w:val="00CA639F"/>
    <w:rsid w:val="00CB0885"/>
    <w:rsid w:val="00CB12B1"/>
    <w:rsid w:val="00CB6769"/>
    <w:rsid w:val="00CC2B85"/>
    <w:rsid w:val="00CC482A"/>
    <w:rsid w:val="00CC4CDD"/>
    <w:rsid w:val="00CD1E1B"/>
    <w:rsid w:val="00CD50E5"/>
    <w:rsid w:val="00CD6299"/>
    <w:rsid w:val="00CD74D0"/>
    <w:rsid w:val="00CD7DFB"/>
    <w:rsid w:val="00CE4784"/>
    <w:rsid w:val="00CE5002"/>
    <w:rsid w:val="00CE6197"/>
    <w:rsid w:val="00CE7F0D"/>
    <w:rsid w:val="00CF289A"/>
    <w:rsid w:val="00CF55CF"/>
    <w:rsid w:val="00D0129E"/>
    <w:rsid w:val="00D0390F"/>
    <w:rsid w:val="00D045E8"/>
    <w:rsid w:val="00D05DFB"/>
    <w:rsid w:val="00D0628A"/>
    <w:rsid w:val="00D0655D"/>
    <w:rsid w:val="00D10D33"/>
    <w:rsid w:val="00D23A51"/>
    <w:rsid w:val="00D26BC3"/>
    <w:rsid w:val="00D30520"/>
    <w:rsid w:val="00D433B2"/>
    <w:rsid w:val="00D465AF"/>
    <w:rsid w:val="00D46874"/>
    <w:rsid w:val="00D56C45"/>
    <w:rsid w:val="00D600F3"/>
    <w:rsid w:val="00D6011B"/>
    <w:rsid w:val="00D61002"/>
    <w:rsid w:val="00D616D6"/>
    <w:rsid w:val="00D645CD"/>
    <w:rsid w:val="00D65921"/>
    <w:rsid w:val="00D75001"/>
    <w:rsid w:val="00D823F9"/>
    <w:rsid w:val="00D85F91"/>
    <w:rsid w:val="00D908EB"/>
    <w:rsid w:val="00D92A87"/>
    <w:rsid w:val="00DA31FD"/>
    <w:rsid w:val="00DA33A1"/>
    <w:rsid w:val="00DA714E"/>
    <w:rsid w:val="00DA7CE9"/>
    <w:rsid w:val="00DA7D6D"/>
    <w:rsid w:val="00DB0F27"/>
    <w:rsid w:val="00DB326B"/>
    <w:rsid w:val="00DB3739"/>
    <w:rsid w:val="00DB5F2D"/>
    <w:rsid w:val="00DB70C0"/>
    <w:rsid w:val="00DB76B0"/>
    <w:rsid w:val="00DC4D0F"/>
    <w:rsid w:val="00DC5DA9"/>
    <w:rsid w:val="00DD0455"/>
    <w:rsid w:val="00DD2686"/>
    <w:rsid w:val="00DD36B3"/>
    <w:rsid w:val="00DD5886"/>
    <w:rsid w:val="00DD706F"/>
    <w:rsid w:val="00DD7903"/>
    <w:rsid w:val="00DE02B7"/>
    <w:rsid w:val="00DE7F2E"/>
    <w:rsid w:val="00DF15A0"/>
    <w:rsid w:val="00DF1CF7"/>
    <w:rsid w:val="00DF254F"/>
    <w:rsid w:val="00DF41CF"/>
    <w:rsid w:val="00DF4AB3"/>
    <w:rsid w:val="00DF5128"/>
    <w:rsid w:val="00E032A1"/>
    <w:rsid w:val="00E03DFE"/>
    <w:rsid w:val="00E04B42"/>
    <w:rsid w:val="00E05053"/>
    <w:rsid w:val="00E056E3"/>
    <w:rsid w:val="00E105A4"/>
    <w:rsid w:val="00E13A14"/>
    <w:rsid w:val="00E13E30"/>
    <w:rsid w:val="00E16E3A"/>
    <w:rsid w:val="00E1782F"/>
    <w:rsid w:val="00E17CB6"/>
    <w:rsid w:val="00E203B4"/>
    <w:rsid w:val="00E22B81"/>
    <w:rsid w:val="00E2566F"/>
    <w:rsid w:val="00E257D3"/>
    <w:rsid w:val="00E30D7C"/>
    <w:rsid w:val="00E3153F"/>
    <w:rsid w:val="00E35C39"/>
    <w:rsid w:val="00E40507"/>
    <w:rsid w:val="00E42D08"/>
    <w:rsid w:val="00E4487F"/>
    <w:rsid w:val="00E50FA0"/>
    <w:rsid w:val="00E51CB7"/>
    <w:rsid w:val="00E53FEC"/>
    <w:rsid w:val="00E577D6"/>
    <w:rsid w:val="00E60E23"/>
    <w:rsid w:val="00E63A7D"/>
    <w:rsid w:val="00E6565E"/>
    <w:rsid w:val="00E67C2A"/>
    <w:rsid w:val="00E701D2"/>
    <w:rsid w:val="00E70451"/>
    <w:rsid w:val="00E72A37"/>
    <w:rsid w:val="00E74261"/>
    <w:rsid w:val="00E75B4F"/>
    <w:rsid w:val="00E8035A"/>
    <w:rsid w:val="00E90219"/>
    <w:rsid w:val="00E91855"/>
    <w:rsid w:val="00E91F6A"/>
    <w:rsid w:val="00E92A8F"/>
    <w:rsid w:val="00E94B55"/>
    <w:rsid w:val="00E94E5C"/>
    <w:rsid w:val="00E950ED"/>
    <w:rsid w:val="00E97D94"/>
    <w:rsid w:val="00EA0DD0"/>
    <w:rsid w:val="00EA242D"/>
    <w:rsid w:val="00EA27D1"/>
    <w:rsid w:val="00EA6347"/>
    <w:rsid w:val="00EB148C"/>
    <w:rsid w:val="00EB4083"/>
    <w:rsid w:val="00EB618B"/>
    <w:rsid w:val="00EC0A83"/>
    <w:rsid w:val="00EC5029"/>
    <w:rsid w:val="00EC5E6C"/>
    <w:rsid w:val="00EC6799"/>
    <w:rsid w:val="00EC69A0"/>
    <w:rsid w:val="00EC7AE3"/>
    <w:rsid w:val="00ED04A9"/>
    <w:rsid w:val="00ED7FF7"/>
    <w:rsid w:val="00EE64A5"/>
    <w:rsid w:val="00EE64B5"/>
    <w:rsid w:val="00EE7E78"/>
    <w:rsid w:val="00EF2B31"/>
    <w:rsid w:val="00EF3149"/>
    <w:rsid w:val="00EF6DF8"/>
    <w:rsid w:val="00F00305"/>
    <w:rsid w:val="00F036CB"/>
    <w:rsid w:val="00F06520"/>
    <w:rsid w:val="00F070F8"/>
    <w:rsid w:val="00F0773E"/>
    <w:rsid w:val="00F21510"/>
    <w:rsid w:val="00F21762"/>
    <w:rsid w:val="00F32ECB"/>
    <w:rsid w:val="00F335F5"/>
    <w:rsid w:val="00F35851"/>
    <w:rsid w:val="00F35B81"/>
    <w:rsid w:val="00F36EE8"/>
    <w:rsid w:val="00F370AE"/>
    <w:rsid w:val="00F403B7"/>
    <w:rsid w:val="00F41D89"/>
    <w:rsid w:val="00F50F44"/>
    <w:rsid w:val="00F530CC"/>
    <w:rsid w:val="00F56AF3"/>
    <w:rsid w:val="00F602BC"/>
    <w:rsid w:val="00F60DDE"/>
    <w:rsid w:val="00F6418D"/>
    <w:rsid w:val="00F65601"/>
    <w:rsid w:val="00F67BCB"/>
    <w:rsid w:val="00F74906"/>
    <w:rsid w:val="00F774A2"/>
    <w:rsid w:val="00F80B96"/>
    <w:rsid w:val="00F85FA0"/>
    <w:rsid w:val="00F86DF9"/>
    <w:rsid w:val="00F90503"/>
    <w:rsid w:val="00F95D2D"/>
    <w:rsid w:val="00F979A7"/>
    <w:rsid w:val="00FA2797"/>
    <w:rsid w:val="00FA2D74"/>
    <w:rsid w:val="00FA63F9"/>
    <w:rsid w:val="00FB08E9"/>
    <w:rsid w:val="00FB103A"/>
    <w:rsid w:val="00FB1451"/>
    <w:rsid w:val="00FB3443"/>
    <w:rsid w:val="00FB4DD3"/>
    <w:rsid w:val="00FB4EFF"/>
    <w:rsid w:val="00FB7B51"/>
    <w:rsid w:val="00FC1958"/>
    <w:rsid w:val="00FC3DB7"/>
    <w:rsid w:val="00FC5278"/>
    <w:rsid w:val="00FC53BA"/>
    <w:rsid w:val="00FC5935"/>
    <w:rsid w:val="00FC65DD"/>
    <w:rsid w:val="00FC71FD"/>
    <w:rsid w:val="00FD17B6"/>
    <w:rsid w:val="00FD3EFA"/>
    <w:rsid w:val="00FD6070"/>
    <w:rsid w:val="00FE29FF"/>
    <w:rsid w:val="00FE7831"/>
    <w:rsid w:val="00FF3410"/>
    <w:rsid w:val="00FF68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534453F"/>
  <w15:chartTrackingRefBased/>
  <w15:docId w15:val="{1AA5F3F5-5739-43C8-9371-4BB83C240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aliases w:val="Heading 1 Char Char Char,Heading 1 Char Char Char Char Char Char,Heading 1 Char Char1,Heading 1 Char Char1 Char,Heading 1 Char Char2,Heading 1 Char1 Char,Heading 1 Char1 Char Char Char2 Char,Heading 1 Char2,Heading 1 Char2 Char Char1 Char"/>
    <w:basedOn w:val="Normal"/>
    <w:next w:val="ParaNum"/>
    <w:link w:val="Heading1Char"/>
    <w:qFormat/>
    <w:rsid w:val="005547A4"/>
    <w:pPr>
      <w:keepNext/>
      <w:widowControl w:val="0"/>
      <w:numPr>
        <w:numId w:val="16"/>
      </w:numPr>
      <w:suppressAutoHyphens/>
      <w:spacing w:after="120"/>
      <w:outlineLvl w:val="0"/>
    </w:pPr>
    <w:rPr>
      <w:rFonts w:ascii="Times New Roman Bold" w:hAnsi="Times New Roman Bold"/>
      <w:b/>
      <w:caps/>
      <w:snapToGrid w:val="0"/>
      <w:kern w:val="28"/>
      <w:sz w:val="22"/>
      <w:szCs w:val="20"/>
    </w:rPr>
  </w:style>
  <w:style w:type="paragraph" w:styleId="Heading2">
    <w:name w:val="heading 2"/>
    <w:aliases w:val="Char,Heading 2 Char Char1 Char Char Char,Heading 2 Char Char1 Char Char Char Char Char,Heading 2 Char Char3 Char,Heading 2 Char1,Heading 2 Char1 Char,Heading 2 Char1 Char Char Char,Heading 2 Char1 Char Char Char Char Char"/>
    <w:basedOn w:val="Normal"/>
    <w:next w:val="ParaNum"/>
    <w:link w:val="Heading2Char"/>
    <w:autoRedefine/>
    <w:qFormat/>
    <w:rsid w:val="005547A4"/>
    <w:pPr>
      <w:keepNext/>
      <w:widowControl w:val="0"/>
      <w:numPr>
        <w:ilvl w:val="1"/>
        <w:numId w:val="16"/>
      </w:numPr>
      <w:spacing w:after="120"/>
      <w:outlineLvl w:val="1"/>
    </w:pPr>
    <w:rPr>
      <w:b/>
      <w:snapToGrid w:val="0"/>
      <w:kern w:val="28"/>
      <w:sz w:val="22"/>
      <w:szCs w:val="20"/>
    </w:rPr>
  </w:style>
  <w:style w:type="paragraph" w:styleId="Heading3">
    <w:name w:val="heading 3"/>
    <w:aliases w:val="Heading 3 Char Char,Heading 3 Char Char Char,Heading 3 Char Char Char Char,Heading 3 Char Char Char Char Char,Heading 3 Char Char1 C,Heading 3 Char1,Heading 3 Char1 Char,Heading 3 Char1 Char Char,Heading 3 Char2 Char1 Char Char"/>
    <w:basedOn w:val="Normal"/>
    <w:next w:val="ParaNum"/>
    <w:link w:val="Heading3Char"/>
    <w:qFormat/>
    <w:rsid w:val="005547A4"/>
    <w:pPr>
      <w:keepNext/>
      <w:widowControl w:val="0"/>
      <w:numPr>
        <w:ilvl w:val="2"/>
        <w:numId w:val="16"/>
      </w:numPr>
      <w:spacing w:after="120"/>
      <w:outlineLvl w:val="2"/>
    </w:pPr>
    <w:rPr>
      <w:b/>
      <w:snapToGrid w:val="0"/>
      <w:kern w:val="28"/>
      <w:sz w:val="22"/>
      <w:szCs w:val="20"/>
    </w:rPr>
  </w:style>
  <w:style w:type="paragraph" w:styleId="Heading4">
    <w:name w:val="heading 4"/>
    <w:aliases w:val="Heading 4 Char Char,Heading 4 Char Char Char,Heading 4 Char Char1,Heading 4 Char Char1 Char Ch,Heading 4 Char1,Heading 4 Char1 Char,Heading 4 Char1 Char1,Heading 4 Char1 Char1 Char Char,Heading 4 Char2,Heading 4 Char2 Char Char"/>
    <w:basedOn w:val="Normal"/>
    <w:next w:val="ParaNum"/>
    <w:link w:val="Heading4Char"/>
    <w:qFormat/>
    <w:rsid w:val="005547A4"/>
    <w:pPr>
      <w:keepNext/>
      <w:widowControl w:val="0"/>
      <w:numPr>
        <w:ilvl w:val="3"/>
        <w:numId w:val="16"/>
      </w:numPr>
      <w:tabs>
        <w:tab w:val="left" w:pos="2880"/>
      </w:tabs>
      <w:spacing w:after="120"/>
      <w:outlineLvl w:val="3"/>
    </w:pPr>
    <w:rPr>
      <w:b/>
      <w:snapToGrid w:val="0"/>
      <w:kern w:val="28"/>
      <w:sz w:val="22"/>
      <w:szCs w:val="20"/>
    </w:rPr>
  </w:style>
  <w:style w:type="paragraph" w:styleId="Heading5">
    <w:name w:val="heading 5"/>
    <w:basedOn w:val="Normal"/>
    <w:next w:val="ParaNum"/>
    <w:link w:val="Heading5Char"/>
    <w:qFormat/>
    <w:rsid w:val="005547A4"/>
    <w:pPr>
      <w:keepNext/>
      <w:widowControl w:val="0"/>
      <w:numPr>
        <w:ilvl w:val="4"/>
        <w:numId w:val="16"/>
      </w:numPr>
      <w:suppressAutoHyphens/>
      <w:spacing w:after="120"/>
      <w:outlineLvl w:val="4"/>
    </w:pPr>
    <w:rPr>
      <w:b/>
      <w:snapToGrid w:val="0"/>
      <w:kern w:val="28"/>
      <w:sz w:val="22"/>
      <w:szCs w:val="20"/>
    </w:rPr>
  </w:style>
  <w:style w:type="paragraph" w:styleId="Heading6">
    <w:name w:val="heading 6"/>
    <w:aliases w:val="h6"/>
    <w:basedOn w:val="Normal"/>
    <w:next w:val="ParaNum"/>
    <w:link w:val="Heading6Char"/>
    <w:qFormat/>
    <w:rsid w:val="005547A4"/>
    <w:pPr>
      <w:widowControl w:val="0"/>
      <w:numPr>
        <w:ilvl w:val="5"/>
        <w:numId w:val="16"/>
      </w:numPr>
      <w:spacing w:after="120"/>
      <w:outlineLvl w:val="5"/>
    </w:pPr>
    <w:rPr>
      <w:b/>
      <w:snapToGrid w:val="0"/>
      <w:kern w:val="28"/>
      <w:sz w:val="22"/>
      <w:szCs w:val="20"/>
    </w:rPr>
  </w:style>
  <w:style w:type="paragraph" w:styleId="Heading7">
    <w:name w:val="heading 7"/>
    <w:basedOn w:val="Normal"/>
    <w:next w:val="ParaNum"/>
    <w:link w:val="Heading7Char"/>
    <w:qFormat/>
    <w:rsid w:val="005547A4"/>
    <w:pPr>
      <w:widowControl w:val="0"/>
      <w:numPr>
        <w:ilvl w:val="6"/>
        <w:numId w:val="16"/>
      </w:numPr>
      <w:tabs>
        <w:tab w:val="left" w:pos="5040"/>
      </w:tabs>
      <w:spacing w:after="120"/>
      <w:ind w:left="5040" w:hanging="720"/>
      <w:outlineLvl w:val="6"/>
    </w:pPr>
    <w:rPr>
      <w:b/>
      <w:snapToGrid w:val="0"/>
      <w:kern w:val="28"/>
      <w:sz w:val="22"/>
      <w:szCs w:val="20"/>
    </w:rPr>
  </w:style>
  <w:style w:type="paragraph" w:styleId="Heading8">
    <w:name w:val="heading 8"/>
    <w:basedOn w:val="Normal"/>
    <w:next w:val="ParaNum"/>
    <w:link w:val="Heading8Char"/>
    <w:qFormat/>
    <w:rsid w:val="005547A4"/>
    <w:pPr>
      <w:widowControl w:val="0"/>
      <w:numPr>
        <w:ilvl w:val="7"/>
        <w:numId w:val="16"/>
      </w:numPr>
      <w:tabs>
        <w:tab w:val="clear" w:pos="5400"/>
        <w:tab w:val="left" w:pos="5760"/>
      </w:tabs>
      <w:spacing w:after="120"/>
      <w:ind w:left="5760" w:hanging="720"/>
      <w:outlineLvl w:val="7"/>
    </w:pPr>
    <w:rPr>
      <w:b/>
      <w:snapToGrid w:val="0"/>
      <w:kern w:val="28"/>
      <w:sz w:val="22"/>
      <w:szCs w:val="20"/>
    </w:rPr>
  </w:style>
  <w:style w:type="paragraph" w:styleId="Heading9">
    <w:name w:val="heading 9"/>
    <w:basedOn w:val="Normal"/>
    <w:next w:val="ParaNum"/>
    <w:link w:val="Heading9Char"/>
    <w:qFormat/>
    <w:rsid w:val="005547A4"/>
    <w:pPr>
      <w:widowControl w:val="0"/>
      <w:numPr>
        <w:ilvl w:val="8"/>
        <w:numId w:val="16"/>
      </w:numPr>
      <w:tabs>
        <w:tab w:val="clear" w:pos="6120"/>
        <w:tab w:val="left" w:pos="6480"/>
      </w:tabs>
      <w:spacing w:after="120"/>
      <w:ind w:left="6480" w:hanging="720"/>
      <w:outlineLvl w:val="8"/>
    </w:pPr>
    <w:rPr>
      <w:b/>
      <w:snapToGrid w:val="0"/>
      <w:kern w:val="28"/>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2886"/>
    <w:pPr>
      <w:tabs>
        <w:tab w:val="center" w:pos="4320"/>
        <w:tab w:val="right" w:pos="8640"/>
      </w:tabs>
    </w:pPr>
  </w:style>
  <w:style w:type="paragraph" w:styleId="Footer">
    <w:name w:val="footer"/>
    <w:basedOn w:val="Normal"/>
    <w:rsid w:val="00BE2886"/>
    <w:pPr>
      <w:tabs>
        <w:tab w:val="center" w:pos="4320"/>
        <w:tab w:val="right" w:pos="8640"/>
      </w:tabs>
    </w:pPr>
  </w:style>
  <w:style w:type="paragraph" w:styleId="BodyText2">
    <w:name w:val="Body Text 2"/>
    <w:basedOn w:val="Normal"/>
    <w:rsid w:val="004E522C"/>
    <w:pPr>
      <w:widowControl w:val="0"/>
      <w:suppressAutoHyphens/>
      <w:overflowPunct w:val="0"/>
      <w:autoSpaceDE w:val="0"/>
      <w:autoSpaceDN w:val="0"/>
      <w:adjustRightInd w:val="0"/>
      <w:spacing w:line="240" w:lineRule="atLeast"/>
      <w:jc w:val="both"/>
      <w:textAlignment w:val="baseline"/>
    </w:pPr>
    <w:rPr>
      <w:b/>
      <w:spacing w:val="-3"/>
      <w:szCs w:val="20"/>
    </w:rPr>
  </w:style>
  <w:style w:type="paragraph" w:customStyle="1" w:styleId="ParaNum">
    <w:name w:val="ParaNum"/>
    <w:basedOn w:val="Normal"/>
    <w:link w:val="ParaNumChar2"/>
    <w:rsid w:val="004E522C"/>
    <w:pPr>
      <w:widowControl w:val="0"/>
      <w:numPr>
        <w:numId w:val="3"/>
      </w:numPr>
      <w:tabs>
        <w:tab w:val="clear" w:pos="1080"/>
        <w:tab w:val="left" w:pos="1440"/>
      </w:tabs>
      <w:spacing w:after="220"/>
      <w:jc w:val="both"/>
    </w:pPr>
    <w:rPr>
      <w:sz w:val="22"/>
      <w:szCs w:val="20"/>
    </w:rPr>
  </w:style>
  <w:style w:type="character" w:styleId="FootnoteReference">
    <w:name w:val="footnote reference"/>
    <w:aliases w:val="(NECG) Footnote Reference,Appel note de bas de p,FR,Footnote Reference/,Footnote Reference1,Style 12,Style 124,Style 13,Style 17,Style 3,Style 34,Style 4,Style 6,Style 7,Style 9,fr,o"/>
    <w:rsid w:val="008E3C0F"/>
    <w:rPr>
      <w:vertAlign w:val="superscript"/>
    </w:rPr>
  </w:style>
  <w:style w:type="character" w:customStyle="1" w:styleId="ParaNumChar2">
    <w:name w:val="ParaNum Char2"/>
    <w:link w:val="ParaNum"/>
    <w:rsid w:val="008E3C0F"/>
    <w:rPr>
      <w:sz w:val="22"/>
      <w:lang w:val="en-US" w:eastAsia="en-US" w:bidi="ar-SA"/>
    </w:rPr>
  </w:style>
  <w:style w:type="paragraph" w:styleId="FootnoteText">
    <w:name w:val="footnote text"/>
    <w:aliases w:val="ALTS FOOTNOTE,ALTS FOOTNOTE Ch,Footnote Text Char,Footnote Text Char Char1 Char,Footnote Text Char Char1 Char Char Char,Footnote Text Char1 Char1 Char Char Char Char,Footnote Text Char2 Char2,Footnote Text Char2 Char2 Char Char,fn,fn Char1"/>
    <w:basedOn w:val="Normal"/>
    <w:link w:val="FootnoteTextChar1"/>
    <w:rsid w:val="008E4EA6"/>
    <w:pPr>
      <w:widowControl w:val="0"/>
      <w:overflowPunct w:val="0"/>
      <w:autoSpaceDE w:val="0"/>
      <w:autoSpaceDN w:val="0"/>
      <w:adjustRightInd w:val="0"/>
      <w:textAlignment w:val="baseline"/>
    </w:pPr>
    <w:rPr>
      <w:rFonts w:ascii="Courier New" w:hAnsi="Courier New"/>
      <w:szCs w:val="20"/>
    </w:rPr>
  </w:style>
  <w:style w:type="table" w:styleId="TableGrid">
    <w:name w:val="Table Grid"/>
    <w:basedOn w:val="TableNormal"/>
    <w:rsid w:val="008E4EA6"/>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ALTS FOOTNOTE Char,Footnote Text Char Char,Footnote Text Char Char1 Char Char,Footnote Text Char Char1 Char Char Char Char,Footnote Text Char2 Char2 Char,Footnote Text Char2 Char2 Char Char Char,fn Char,fn Char1 Char"/>
    <w:link w:val="FootnoteText"/>
    <w:rsid w:val="008E4EA6"/>
    <w:rPr>
      <w:rFonts w:ascii="Courier New" w:hAnsi="Courier New"/>
      <w:sz w:val="24"/>
      <w:lang w:val="en-US" w:eastAsia="en-US" w:bidi="ar-SA"/>
    </w:rPr>
  </w:style>
  <w:style w:type="paragraph" w:styleId="BalloonText">
    <w:name w:val="Balloon Text"/>
    <w:basedOn w:val="Normal"/>
    <w:semiHidden/>
    <w:rsid w:val="001B5641"/>
    <w:rPr>
      <w:rFonts w:ascii="Tahoma" w:hAnsi="Tahoma" w:cs="Tahoma"/>
      <w:sz w:val="16"/>
      <w:szCs w:val="16"/>
    </w:rPr>
  </w:style>
  <w:style w:type="character" w:styleId="PageNumber">
    <w:name w:val="page number"/>
    <w:basedOn w:val="DefaultParagraphFont"/>
    <w:rsid w:val="00875540"/>
  </w:style>
  <w:style w:type="character" w:customStyle="1" w:styleId="ParaNumChar1">
    <w:name w:val="ParaNum Char1"/>
    <w:rsid w:val="003E35C5"/>
    <w:rPr>
      <w:snapToGrid w:val="0"/>
      <w:kern w:val="28"/>
      <w:sz w:val="22"/>
      <w:szCs w:val="22"/>
      <w:lang w:val="en-US" w:eastAsia="en-US" w:bidi="ar-SA"/>
    </w:rPr>
  </w:style>
  <w:style w:type="character" w:styleId="Hyperlink">
    <w:name w:val="Hyperlink"/>
    <w:rsid w:val="006B2CEB"/>
    <w:rPr>
      <w:rFonts w:cs="Times New Roman"/>
      <w:color w:val="0000FF"/>
      <w:u w:val="single"/>
    </w:rPr>
  </w:style>
  <w:style w:type="character" w:customStyle="1" w:styleId="Heading1Char">
    <w:name w:val="Heading 1 Char"/>
    <w:aliases w:val="Heading 1 Char Char Char Char,Heading 1 Char Char1 Char Char,Heading 1 Char Char1 Char1,Heading 1 Char1 Char Char,Heading 1 Char1 Char Char Char2 Char Char,Heading 1 Char2 Char,Heading 1 Char2 Char Char1 Char Char"/>
    <w:link w:val="Heading1"/>
    <w:rsid w:val="005547A4"/>
    <w:rPr>
      <w:rFonts w:ascii="Times New Roman Bold" w:hAnsi="Times New Roman Bold"/>
      <w:b/>
      <w:caps/>
      <w:snapToGrid w:val="0"/>
      <w:kern w:val="28"/>
      <w:sz w:val="22"/>
    </w:rPr>
  </w:style>
  <w:style w:type="character" w:customStyle="1" w:styleId="Heading2Char">
    <w:name w:val="Heading 2 Char"/>
    <w:aliases w:val="Heading 2 Char Char1 Char Char Char Char,Heading 2 Char Char1 Char Char Char Char Char Char,Heading 2 Char Char3 Char Char,Heading 2 Char1 Char Char,Heading 2 Char1 Char Char Char Char,Heading 2 Char1 Char Char Char Char Char Char"/>
    <w:link w:val="Heading2"/>
    <w:rsid w:val="005547A4"/>
    <w:rPr>
      <w:b/>
      <w:snapToGrid w:val="0"/>
      <w:kern w:val="28"/>
      <w:sz w:val="22"/>
    </w:rPr>
  </w:style>
  <w:style w:type="character" w:customStyle="1" w:styleId="Heading3Char">
    <w:name w:val="Heading 3 Char"/>
    <w:aliases w:val="Heading 3 Char Char Char Char Char1,Heading 3 Char Char Char Char1,Heading 3 Char Char Char1,Heading 3 Char Char1 C Char,Heading 3 Char1 Char Char Char,Heading 3 Char1 Char Char1,Heading 3 Char1 Char1,Heading 3 Char2 Char1 Char Char Char"/>
    <w:link w:val="Heading3"/>
    <w:rsid w:val="005547A4"/>
    <w:rPr>
      <w:b/>
      <w:snapToGrid w:val="0"/>
      <w:kern w:val="28"/>
      <w:sz w:val="22"/>
    </w:rPr>
  </w:style>
  <w:style w:type="character" w:customStyle="1" w:styleId="Heading4Char">
    <w:name w:val="Heading 4 Char"/>
    <w:aliases w:val="Heading 4 Char Char Char Char,Heading 4 Char Char Char1,Heading 4 Char Char1 Char,Heading 4 Char1 Char Char,Heading 4 Char1 Char1 Char,Heading 4 Char1 Char2,Heading 4 Char2 Char,Heading 4 Char2 Char Char Char"/>
    <w:link w:val="Heading4"/>
    <w:rsid w:val="005547A4"/>
    <w:rPr>
      <w:b/>
      <w:snapToGrid w:val="0"/>
      <w:kern w:val="28"/>
      <w:sz w:val="22"/>
    </w:rPr>
  </w:style>
  <w:style w:type="character" w:customStyle="1" w:styleId="Heading5Char">
    <w:name w:val="Heading 5 Char"/>
    <w:link w:val="Heading5"/>
    <w:rsid w:val="005547A4"/>
    <w:rPr>
      <w:b/>
      <w:snapToGrid w:val="0"/>
      <w:kern w:val="28"/>
      <w:sz w:val="22"/>
    </w:rPr>
  </w:style>
  <w:style w:type="character" w:customStyle="1" w:styleId="Heading6Char">
    <w:name w:val="Heading 6 Char"/>
    <w:aliases w:val="h6 Char"/>
    <w:link w:val="Heading6"/>
    <w:rsid w:val="005547A4"/>
    <w:rPr>
      <w:b/>
      <w:snapToGrid w:val="0"/>
      <w:kern w:val="28"/>
      <w:sz w:val="22"/>
    </w:rPr>
  </w:style>
  <w:style w:type="character" w:customStyle="1" w:styleId="Heading7Char">
    <w:name w:val="Heading 7 Char"/>
    <w:link w:val="Heading7"/>
    <w:rsid w:val="005547A4"/>
    <w:rPr>
      <w:b/>
      <w:snapToGrid w:val="0"/>
      <w:kern w:val="28"/>
      <w:sz w:val="22"/>
    </w:rPr>
  </w:style>
  <w:style w:type="character" w:customStyle="1" w:styleId="Heading8Char">
    <w:name w:val="Heading 8 Char"/>
    <w:link w:val="Heading8"/>
    <w:rsid w:val="005547A4"/>
    <w:rPr>
      <w:b/>
      <w:snapToGrid w:val="0"/>
      <w:kern w:val="28"/>
      <w:sz w:val="22"/>
    </w:rPr>
  </w:style>
  <w:style w:type="character" w:customStyle="1" w:styleId="Heading9Char">
    <w:name w:val="Heading 9 Char"/>
    <w:link w:val="Heading9"/>
    <w:rsid w:val="005547A4"/>
    <w:rPr>
      <w:b/>
      <w:snapToGrid w:val="0"/>
      <w:kern w:val="28"/>
      <w:sz w:val="22"/>
    </w:rPr>
  </w:style>
  <w:style w:type="character" w:customStyle="1" w:styleId="FootnoteTextChar1Char">
    <w:name w:val="Footnote Text Char1 Char"/>
    <w:aliases w:val="Footnote Text Char Char Char,Footnote Text Char2 Char Char Char,Footnote Text Char2 Char1 Char1 Char Char Char,Footnote Text Char3 Char1 Char Char Char,Footnote Text Char3 Char1 Char Char Char Char Char,f Char"/>
    <w:rsid w:val="002D4726"/>
  </w:style>
  <w:style w:type="paragraph" w:customStyle="1" w:styleId="Default">
    <w:name w:val="Default"/>
    <w:rsid w:val="00623E15"/>
    <w:pPr>
      <w:autoSpaceDE w:val="0"/>
      <w:autoSpaceDN w:val="0"/>
      <w:adjustRightInd w:val="0"/>
    </w:pPr>
    <w:rPr>
      <w:color w:val="000000"/>
      <w:sz w:val="24"/>
      <w:szCs w:val="24"/>
    </w:rPr>
  </w:style>
  <w:style w:type="character" w:styleId="CommentReference">
    <w:name w:val="annotation reference"/>
    <w:rsid w:val="00C250BF"/>
    <w:rPr>
      <w:sz w:val="16"/>
      <w:szCs w:val="16"/>
    </w:rPr>
  </w:style>
  <w:style w:type="paragraph" w:styleId="CommentText">
    <w:name w:val="annotation text"/>
    <w:basedOn w:val="Normal"/>
    <w:link w:val="CommentTextChar"/>
    <w:rsid w:val="00C250BF"/>
    <w:rPr>
      <w:sz w:val="20"/>
      <w:szCs w:val="20"/>
    </w:rPr>
  </w:style>
  <w:style w:type="character" w:customStyle="1" w:styleId="CommentTextChar">
    <w:name w:val="Comment Text Char"/>
    <w:basedOn w:val="DefaultParagraphFont"/>
    <w:link w:val="CommentText"/>
    <w:rsid w:val="00C250BF"/>
  </w:style>
  <w:style w:type="paragraph" w:styleId="CommentSubject">
    <w:name w:val="annotation subject"/>
    <w:basedOn w:val="CommentText"/>
    <w:next w:val="CommentText"/>
    <w:link w:val="CommentSubjectChar"/>
    <w:rsid w:val="00C250BF"/>
    <w:rPr>
      <w:b/>
      <w:bCs/>
    </w:rPr>
  </w:style>
  <w:style w:type="character" w:customStyle="1" w:styleId="CommentSubjectChar">
    <w:name w:val="Comment Subject Char"/>
    <w:link w:val="CommentSubject"/>
    <w:rsid w:val="00C250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311AF-8379-48C2-A928-C9F1934D9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2057</Words>
  <Characters>11810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john frederick copes</dc:creator>
  <cp:lastModifiedBy>Cathy Williams</cp:lastModifiedBy>
  <cp:revision>3</cp:revision>
  <cp:lastPrinted>2017-11-21T19:04:00Z</cp:lastPrinted>
  <dcterms:created xsi:type="dcterms:W3CDTF">2023-07-25T17:35:00Z</dcterms:created>
  <dcterms:modified xsi:type="dcterms:W3CDTF">2023-10-03T20:05:00Z</dcterms:modified>
</cp:coreProperties>
</file>