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2641B" w:rsidRPr="00D2641B" w:rsidP="00D2641B" w14:paraId="0C8A4598" w14:textId="77777777">
      <w:pPr>
        <w:jc w:val="center"/>
        <w:rPr>
          <w:rFonts w:eastAsia="Aptos"/>
          <w:b/>
          <w:kern w:val="0"/>
          <w14:ligatures w14:val="none"/>
        </w:rPr>
      </w:pPr>
      <w:r w:rsidRPr="00D2641B">
        <w:rPr>
          <w:rFonts w:eastAsia="Aptos"/>
          <w:b/>
          <w:kern w:val="0"/>
          <w14:ligatures w14:val="none"/>
        </w:rPr>
        <w:t>NON-SUBSTANTIVE CHANGE REQUEST JUSTIFICATION</w:t>
      </w:r>
    </w:p>
    <w:p w:rsidR="005B373A" w:rsidP="00D2641B" w14:paraId="639441C0" w14:textId="2EE8A1F4">
      <w:pPr>
        <w:jc w:val="center"/>
        <w:rPr>
          <w:rFonts w:eastAsia="Aptos"/>
          <w:b/>
          <w:kern w:val="0"/>
          <w14:ligatures w14:val="none"/>
        </w:rPr>
      </w:pPr>
      <w:r w:rsidRPr="00D2641B">
        <w:rPr>
          <w:rFonts w:eastAsia="Aptos"/>
          <w:b/>
          <w:kern w:val="0"/>
          <w14:ligatures w14:val="none"/>
        </w:rPr>
        <w:t xml:space="preserve">OMB Control No. </w:t>
      </w:r>
      <w:r w:rsidRPr="00CE6645" w:rsidR="00CE6645">
        <w:rPr>
          <w:b/>
          <w:bCs/>
        </w:rPr>
        <w:t>No. 3060-1163</w:t>
      </w:r>
    </w:p>
    <w:p w:rsidR="00D2641B" w:rsidP="00D2641B" w14:paraId="03C5E479" w14:textId="77777777">
      <w:pPr>
        <w:rPr>
          <w:rFonts w:eastAsia="Aptos"/>
          <w:b/>
          <w:kern w:val="0"/>
          <w14:ligatures w14:val="none"/>
        </w:rPr>
      </w:pPr>
    </w:p>
    <w:p w:rsidR="00596769" w:rsidP="00596769" w14:paraId="489ACB0A" w14:textId="3EABBF78">
      <w:pPr>
        <w:ind w:firstLine="720"/>
        <w:rPr>
          <w:rFonts w:eastAsia="Times New Roman"/>
          <w:kern w:val="0"/>
          <w14:ligatures w14:val="none"/>
        </w:rPr>
      </w:pPr>
      <w:r w:rsidRPr="00F951D1">
        <w:rPr>
          <w:rFonts w:eastAsia="Times New Roman"/>
          <w:kern w:val="0"/>
          <w14:ligatures w14:val="none"/>
        </w:rPr>
        <w:t xml:space="preserve">The Commission’s Office of International Affairs (OIA) is requesting </w:t>
      </w:r>
      <w:r w:rsidRPr="008E48A8">
        <w:rPr>
          <w:rFonts w:eastAsia="Times New Roman"/>
          <w:kern w:val="0"/>
          <w14:ligatures w14:val="none"/>
        </w:rPr>
        <w:t>Office of Management and Budget (</w:t>
      </w:r>
      <w:r w:rsidRPr="00F951D1">
        <w:rPr>
          <w:rFonts w:eastAsia="Times New Roman"/>
          <w:kern w:val="0"/>
          <w14:ligatures w14:val="none"/>
        </w:rPr>
        <w:t>OMB) approval for non-substantive change</w:t>
      </w:r>
      <w:r w:rsidR="00475ABF">
        <w:rPr>
          <w:rFonts w:eastAsia="Times New Roman"/>
          <w:kern w:val="0"/>
          <w14:ligatures w14:val="none"/>
        </w:rPr>
        <w:t>s</w:t>
      </w:r>
      <w:r w:rsidRPr="00F951D1">
        <w:rPr>
          <w:rFonts w:eastAsia="Times New Roman"/>
          <w:kern w:val="0"/>
          <w14:ligatures w14:val="none"/>
        </w:rPr>
        <w:t xml:space="preserve"> to th</w:t>
      </w:r>
      <w:r w:rsidR="003D2542">
        <w:rPr>
          <w:rFonts w:eastAsia="Times New Roman"/>
          <w:kern w:val="0"/>
          <w14:ligatures w14:val="none"/>
        </w:rPr>
        <w:t>e</w:t>
      </w:r>
      <w:r w:rsidRPr="00F951D1">
        <w:rPr>
          <w:rFonts w:eastAsia="Times New Roman"/>
          <w:kern w:val="0"/>
          <w14:ligatures w14:val="none"/>
        </w:rPr>
        <w:t xml:space="preserve"> information collection</w:t>
      </w:r>
      <w:r w:rsidR="003D2542">
        <w:rPr>
          <w:rFonts w:eastAsia="Times New Roman"/>
          <w:kern w:val="0"/>
          <w14:ligatures w14:val="none"/>
        </w:rPr>
        <w:t xml:space="preserve"> </w:t>
      </w:r>
      <w:r w:rsidR="003D2542">
        <w:rPr>
          <w:iCs/>
          <w:lang w:bidi="bn-IN"/>
        </w:rPr>
        <w:t xml:space="preserve">in </w:t>
      </w:r>
      <w:r w:rsidR="003D2542">
        <w:t xml:space="preserve">OMB Control No. </w:t>
      </w:r>
      <w:r w:rsidRPr="00CE6645" w:rsidR="00CE6645">
        <w:t>No. 3060-1163</w:t>
      </w:r>
      <w:r w:rsidRPr="0051759D">
        <w:rPr>
          <w:rFonts w:eastAsia="Times New Roman"/>
          <w:kern w:val="0"/>
          <w14:ligatures w14:val="none"/>
        </w:rPr>
        <w:t xml:space="preserve">.  </w:t>
      </w:r>
      <w:r w:rsidR="00CE6645">
        <w:rPr>
          <w:rFonts w:eastAsia="Times New Roman"/>
          <w:kern w:val="0"/>
          <w14:ligatures w14:val="none"/>
        </w:rPr>
        <w:t>On January 29, 2026, the Commission adopted a Report and Order.</w:t>
      </w:r>
      <w:r>
        <w:rPr>
          <w:rStyle w:val="FootnoteReference"/>
          <w:rFonts w:eastAsia="Times New Roman"/>
          <w:kern w:val="0"/>
          <w14:ligatures w14:val="none"/>
        </w:rPr>
        <w:footnoteReference w:id="2"/>
      </w:r>
      <w:r w:rsidR="00CE6645">
        <w:rPr>
          <w:rFonts w:eastAsia="Times New Roman"/>
          <w:kern w:val="0"/>
          <w14:ligatures w14:val="none"/>
        </w:rPr>
        <w:t xml:space="preserve"> </w:t>
      </w:r>
      <w:r w:rsidR="00220A59">
        <w:rPr>
          <w:rFonts w:eastAsia="Times New Roman"/>
          <w:kern w:val="0"/>
          <w14:ligatures w14:val="none"/>
        </w:rPr>
        <w:t>In the Report and Order, the Commission</w:t>
      </w:r>
      <w:r w:rsidR="0051794A">
        <w:rPr>
          <w:rFonts w:eastAsia="Times New Roman"/>
          <w:kern w:val="0"/>
          <w14:ligatures w14:val="none"/>
        </w:rPr>
        <w:t xml:space="preserve"> revised and republished </w:t>
      </w:r>
      <w:r w:rsidRPr="00BB1A6A" w:rsidR="00F4346C">
        <w:t>subpart T, consisting of §§ 1.5000 through 1.5004</w:t>
      </w:r>
      <w:r w:rsidR="00F4346C">
        <w:t>.</w:t>
      </w:r>
      <w:r>
        <w:rPr>
          <w:rStyle w:val="FootnoteReference"/>
        </w:rPr>
        <w:footnoteReference w:id="3"/>
      </w:r>
      <w:r w:rsidR="00AF5234">
        <w:t xml:space="preserve"> </w:t>
      </w:r>
      <w:r w:rsidR="00F4346C">
        <w:t xml:space="preserve"> </w:t>
      </w:r>
      <w:r w:rsidR="0037602F">
        <w:t xml:space="preserve">The changes in the Report and Order are non-substantive and are intended to improve clarity, organization, and consistency of the rules. Specifically, the </w:t>
      </w:r>
      <w:r w:rsidR="00270220">
        <w:t>Repor</w:t>
      </w:r>
      <w:r w:rsidR="005A47A5">
        <w:t xml:space="preserve">t and Order codifies existing requirements and does not introduce any new </w:t>
      </w:r>
      <w:r w:rsidR="009836D3">
        <w:t>information collection obligations.</w:t>
      </w:r>
      <w:r w:rsidR="0037602F">
        <w:t xml:space="preserve"> Further, </w:t>
      </w:r>
      <w:r w:rsidR="001C1AAF">
        <w:t>t</w:t>
      </w:r>
      <w:r w:rsidR="004770C2">
        <w:t>he Report and Order</w:t>
      </w:r>
      <w:r w:rsidR="00BF70AB">
        <w:t xml:space="preserve"> includes</w:t>
      </w:r>
      <w:r w:rsidR="00261E98">
        <w:t xml:space="preserve"> non-substantive clean-up edits throughout the rules by </w:t>
      </w:r>
      <w:r w:rsidR="00400BD4">
        <w:t>making</w:t>
      </w:r>
      <w:r w:rsidR="00261E98">
        <w:t xml:space="preserve"> </w:t>
      </w:r>
      <w:r w:rsidR="00B974CE">
        <w:t xml:space="preserve">consistent </w:t>
      </w:r>
      <w:r w:rsidR="00261E98">
        <w:t xml:space="preserve">references to </w:t>
      </w:r>
      <w:r w:rsidR="00400BD4">
        <w:t xml:space="preserve">certain </w:t>
      </w:r>
      <w:r w:rsidR="004D4808">
        <w:t>phrases</w:t>
      </w:r>
      <w:r w:rsidR="00BD0161">
        <w:t xml:space="preserve">. Finally, </w:t>
      </w:r>
      <w:r w:rsidR="004D4808">
        <w:t xml:space="preserve"> </w:t>
      </w:r>
      <w:r w:rsidR="00BD0161">
        <w:t xml:space="preserve">the </w:t>
      </w:r>
      <w:r w:rsidR="0028420C">
        <w:t xml:space="preserve">revised rules </w:t>
      </w:r>
      <w:r w:rsidR="004D4808">
        <w:t>incorporat</w:t>
      </w:r>
      <w:r w:rsidR="0028420C">
        <w:t>e</w:t>
      </w:r>
      <w:r w:rsidR="004D4808">
        <w:t xml:space="preserve"> notes </w:t>
      </w:r>
      <w:r w:rsidR="00851011">
        <w:t xml:space="preserve">and examples </w:t>
      </w:r>
      <w:r w:rsidR="004D4808">
        <w:t xml:space="preserve">into the regulatory text </w:t>
      </w:r>
      <w:r w:rsidR="0028420C">
        <w:t xml:space="preserve">and renumber certain rules </w:t>
      </w:r>
      <w:r w:rsidR="004D4808">
        <w:t xml:space="preserve">in accordance with </w:t>
      </w:r>
      <w:r w:rsidR="000613C6">
        <w:t xml:space="preserve">the current </w:t>
      </w:r>
      <w:r w:rsidR="009E5C14">
        <w:t xml:space="preserve">Office of Federal Register </w:t>
      </w:r>
      <w:r w:rsidR="000613C6">
        <w:t xml:space="preserve">guidelines.  </w:t>
      </w:r>
      <w:r w:rsidR="00C26273">
        <w:rPr>
          <w:rFonts w:eastAsia="Times New Roman"/>
          <w:kern w:val="0"/>
          <w14:ligatures w14:val="none"/>
        </w:rPr>
        <w:t>Overall, the above modifications should be considered as non-substantive changes.  These non-substantive changes will not impact the burden and cost for this information collection.</w:t>
      </w:r>
      <w:r>
        <w:rPr>
          <w:rFonts w:eastAsia="Times New Roman"/>
          <w:kern w:val="0"/>
          <w14:ligatures w14:val="none"/>
        </w:rPr>
        <w:t xml:space="preserve"> </w:t>
      </w:r>
      <w:r w:rsidR="006944FB">
        <w:rPr>
          <w:rFonts w:eastAsia="Times New Roman"/>
          <w:kern w:val="0"/>
          <w14:ligatures w14:val="none"/>
        </w:rPr>
        <w:t xml:space="preserve"> The information about each non-substantive change is set forth below:</w:t>
      </w:r>
      <w:r>
        <w:rPr>
          <w:rFonts w:eastAsia="Times New Roman"/>
          <w:kern w:val="0"/>
          <w14:ligatures w14:val="none"/>
        </w:rPr>
        <w:t xml:space="preserve"> </w:t>
      </w:r>
    </w:p>
    <w:p w:rsidR="00596769" w:rsidP="00596769" w14:paraId="5B8AC654" w14:textId="77777777">
      <w:pPr>
        <w:ind w:firstLine="720"/>
        <w:rPr>
          <w:rFonts w:eastAsia="Times New Roman"/>
          <w:kern w:val="0"/>
          <w14:ligatures w14:val="none"/>
        </w:rPr>
      </w:pPr>
    </w:p>
    <w:p w:rsidR="0089169F" w:rsidP="00A90E0A" w14:paraId="2197C19F" w14:textId="75F98736">
      <w:p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For common carrier or broadcast licensees</w:t>
      </w:r>
      <w:r w:rsidR="00C4585D">
        <w:rPr>
          <w:rFonts w:eastAsia="Times New Roman"/>
          <w:kern w:val="0"/>
          <w14:ligatures w14:val="none"/>
        </w:rPr>
        <w:t>, the following changes were made</w:t>
      </w:r>
      <w:r>
        <w:rPr>
          <w:rFonts w:eastAsia="Times New Roman"/>
          <w:kern w:val="0"/>
          <w14:ligatures w14:val="none"/>
        </w:rPr>
        <w:t>:</w:t>
      </w:r>
    </w:p>
    <w:p w:rsidR="0089169F" w:rsidP="00A90E0A" w14:paraId="68E3AAC2" w14:textId="77777777">
      <w:pPr>
        <w:ind w:left="720"/>
        <w:rPr>
          <w:rFonts w:eastAsia="Times New Roman"/>
          <w:kern w:val="0"/>
          <w14:ligatures w14:val="none"/>
        </w:rPr>
      </w:pPr>
      <w:r w:rsidRPr="005F3705">
        <w:rPr>
          <w:rFonts w:eastAsia="Times New Roman"/>
          <w:kern w:val="0"/>
          <w14:ligatures w14:val="none"/>
        </w:rPr>
        <w:t xml:space="preserve">(1) codify existing policy regarding which entity in the ownership chain should be designated as the controlling U.S. parent; </w:t>
      </w:r>
    </w:p>
    <w:p w:rsidR="0089169F" w:rsidP="00A90E0A" w14:paraId="3AAD565B" w14:textId="77777777">
      <w:pPr>
        <w:ind w:left="720"/>
        <w:rPr>
          <w:rFonts w:eastAsia="Times New Roman"/>
          <w:kern w:val="0"/>
          <w14:ligatures w14:val="none"/>
        </w:rPr>
      </w:pPr>
      <w:r w:rsidRPr="005F3705">
        <w:rPr>
          <w:rFonts w:eastAsia="Times New Roman"/>
          <w:kern w:val="0"/>
          <w14:ligatures w14:val="none"/>
        </w:rPr>
        <w:t xml:space="preserve">(2) codify the Commission’s advance approval policy regarding certain deemed voting interests; </w:t>
      </w:r>
    </w:p>
    <w:p w:rsidR="0089169F" w:rsidP="00A90E0A" w14:paraId="7EC710CD" w14:textId="55875F8B">
      <w:pPr>
        <w:ind w:left="720"/>
        <w:rPr>
          <w:rFonts w:eastAsia="Times New Roman"/>
          <w:kern w:val="0"/>
          <w14:ligatures w14:val="none"/>
        </w:rPr>
      </w:pPr>
      <w:r w:rsidRPr="005F3705">
        <w:rPr>
          <w:rFonts w:eastAsia="Times New Roman"/>
          <w:kern w:val="0"/>
          <w14:ligatures w14:val="none"/>
        </w:rPr>
        <w:t xml:space="preserve">(3) amend </w:t>
      </w:r>
      <w:r w:rsidR="00C4585D">
        <w:rPr>
          <w:rFonts w:eastAsia="Times New Roman"/>
          <w:kern w:val="0"/>
          <w14:ligatures w14:val="none"/>
        </w:rPr>
        <w:t>the</w:t>
      </w:r>
      <w:r w:rsidRPr="005F3705">
        <w:rPr>
          <w:rFonts w:eastAsia="Times New Roman"/>
          <w:kern w:val="0"/>
          <w14:ligatures w14:val="none"/>
        </w:rPr>
        <w:t xml:space="preserve"> rules to clarify the requirement to identify trusts and trustees in petitions;</w:t>
      </w:r>
    </w:p>
    <w:p w:rsidR="0089169F" w:rsidP="00A90E0A" w14:paraId="000254EE" w14:textId="6D2590C3">
      <w:pPr>
        <w:ind w:left="720"/>
        <w:rPr>
          <w:rFonts w:eastAsia="Times New Roman"/>
          <w:kern w:val="0"/>
          <w14:ligatures w14:val="none"/>
        </w:rPr>
      </w:pPr>
      <w:r w:rsidRPr="005F3705">
        <w:rPr>
          <w:rFonts w:eastAsia="Times New Roman"/>
          <w:kern w:val="0"/>
          <w14:ligatures w14:val="none"/>
        </w:rPr>
        <w:t xml:space="preserve">(4) amend </w:t>
      </w:r>
      <w:r w:rsidR="00C4585D">
        <w:rPr>
          <w:rFonts w:eastAsia="Times New Roman"/>
          <w:kern w:val="0"/>
          <w14:ligatures w14:val="none"/>
        </w:rPr>
        <w:t>the</w:t>
      </w:r>
      <w:r w:rsidRPr="005F3705">
        <w:rPr>
          <w:rFonts w:eastAsia="Times New Roman"/>
          <w:kern w:val="0"/>
          <w14:ligatures w14:val="none"/>
        </w:rPr>
        <w:t xml:space="preserve"> rules to extend the remedial procedures to privately held companies and continue to allow privately held companies to use the methodology on a case-by-case basis; </w:t>
      </w:r>
    </w:p>
    <w:p w:rsidR="0089169F" w:rsidP="00A90E0A" w14:paraId="122A4FDF" w14:textId="7A6EE79D">
      <w:pPr>
        <w:ind w:left="720"/>
        <w:rPr>
          <w:rFonts w:eastAsia="Times New Roman"/>
          <w:kern w:val="0"/>
          <w14:ligatures w14:val="none"/>
        </w:rPr>
      </w:pPr>
      <w:r w:rsidRPr="005F3705">
        <w:rPr>
          <w:rFonts w:eastAsia="Times New Roman"/>
          <w:kern w:val="0"/>
          <w14:ligatures w14:val="none"/>
        </w:rPr>
        <w:t xml:space="preserve">(5) amend </w:t>
      </w:r>
      <w:r w:rsidR="00C4585D">
        <w:rPr>
          <w:rFonts w:eastAsia="Times New Roman"/>
          <w:kern w:val="0"/>
          <w14:ligatures w14:val="none"/>
        </w:rPr>
        <w:t>the</w:t>
      </w:r>
      <w:r w:rsidRPr="005F3705">
        <w:rPr>
          <w:rFonts w:eastAsia="Times New Roman"/>
          <w:kern w:val="0"/>
          <w14:ligatures w14:val="none"/>
        </w:rPr>
        <w:t xml:space="preserve"> rules to clarify requirements regarding the contents of remedial Section 310(b) petitions; </w:t>
      </w:r>
    </w:p>
    <w:p w:rsidR="0089169F" w:rsidP="00A90E0A" w14:paraId="73304F98" w14:textId="77777777">
      <w:pPr>
        <w:ind w:left="720"/>
        <w:rPr>
          <w:rFonts w:eastAsia="Times New Roman"/>
          <w:kern w:val="0"/>
          <w14:ligatures w14:val="none"/>
        </w:rPr>
      </w:pPr>
      <w:r w:rsidRPr="005F3705">
        <w:rPr>
          <w:rFonts w:eastAsia="Times New Roman"/>
          <w:kern w:val="0"/>
          <w14:ligatures w14:val="none"/>
        </w:rPr>
        <w:t xml:space="preserve">(6) specify the process of filing amendments to Section 310(b) petitions; and </w:t>
      </w:r>
    </w:p>
    <w:p w:rsidR="005F3705" w14:paraId="5888A7FE" w14:textId="6BA6A5B7">
      <w:pPr>
        <w:ind w:left="720"/>
        <w:rPr>
          <w:rFonts w:eastAsia="Times New Roman"/>
          <w:kern w:val="0"/>
          <w14:ligatures w14:val="none"/>
        </w:rPr>
      </w:pPr>
      <w:r w:rsidRPr="005F3705">
        <w:rPr>
          <w:rFonts w:eastAsia="Times New Roman"/>
          <w:kern w:val="0"/>
          <w14:ligatures w14:val="none"/>
        </w:rPr>
        <w:t>(7) clarify U.S. residency requirements.</w:t>
      </w:r>
    </w:p>
    <w:p w:rsidR="00094B40" w:rsidP="00A90E0A" w14:paraId="128534E2" w14:textId="77777777">
      <w:pPr>
        <w:ind w:left="720"/>
        <w:rPr>
          <w:rFonts w:eastAsia="Times New Roman"/>
          <w:kern w:val="0"/>
          <w14:ligatures w14:val="none"/>
        </w:rPr>
      </w:pPr>
    </w:p>
    <w:p w:rsidR="00C26273" w:rsidP="00C26273" w14:paraId="0D42D8DB" w14:textId="69618ECB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For</w:t>
      </w:r>
      <w:r w:rsidR="006D44D9">
        <w:rPr>
          <w:rFonts w:eastAsia="Times New Roman"/>
          <w:kern w:val="0"/>
          <w14:ligatures w14:val="none"/>
        </w:rPr>
        <w:t xml:space="preserve"> broadcast licensees only</w:t>
      </w:r>
      <w:r w:rsidR="007A28DA">
        <w:rPr>
          <w:rFonts w:eastAsia="Times New Roman"/>
          <w:kern w:val="0"/>
          <w14:ligatures w14:val="none"/>
        </w:rPr>
        <w:t>, the</w:t>
      </w:r>
      <w:r w:rsidR="00A92B96">
        <w:rPr>
          <w:rFonts w:eastAsia="Times New Roman"/>
          <w:kern w:val="0"/>
          <w14:ligatures w14:val="none"/>
        </w:rPr>
        <w:t xml:space="preserve"> following</w:t>
      </w:r>
      <w:r w:rsidR="007A28DA">
        <w:rPr>
          <w:rFonts w:eastAsia="Times New Roman"/>
          <w:kern w:val="0"/>
          <w14:ligatures w14:val="none"/>
        </w:rPr>
        <w:t xml:space="preserve"> </w:t>
      </w:r>
      <w:r w:rsidR="00D87A6A">
        <w:rPr>
          <w:rFonts w:eastAsia="Times New Roman"/>
          <w:kern w:val="0"/>
          <w14:ligatures w14:val="none"/>
        </w:rPr>
        <w:t xml:space="preserve">changes </w:t>
      </w:r>
      <w:r w:rsidR="00A92B96">
        <w:rPr>
          <w:rFonts w:eastAsia="Times New Roman"/>
          <w:kern w:val="0"/>
          <w14:ligatures w14:val="none"/>
        </w:rPr>
        <w:t>were made</w:t>
      </w:r>
      <w:r w:rsidR="006D44D9">
        <w:rPr>
          <w:rFonts w:eastAsia="Times New Roman"/>
          <w:kern w:val="0"/>
          <w14:ligatures w14:val="none"/>
        </w:rPr>
        <w:t>:</w:t>
      </w:r>
    </w:p>
    <w:p w:rsidR="00E12CDA" w:rsidP="00E12CDA" w14:paraId="369E07EB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ind w:left="600"/>
        <w:rPr>
          <w:rFonts w:eastAsia="Times New Roman"/>
          <w:kern w:val="0"/>
          <w14:ligatures w14:val="none"/>
        </w:rPr>
      </w:pPr>
      <w:r w:rsidRPr="00E12CDA">
        <w:rPr>
          <w:rFonts w:eastAsia="Times New Roman"/>
          <w:kern w:val="0"/>
          <w14:ligatures w14:val="none"/>
        </w:rPr>
        <w:t xml:space="preserve">(1) direct the Media Bureau to issue processing guidelines as appropriate detailing how the Commission will process applications filed by a broadcast licensee during the pendency of a remedial petition under Section 310(b)(4); and </w:t>
      </w:r>
    </w:p>
    <w:p w:rsidR="00E12CDA" w:rsidP="00A90E0A" w14:paraId="44510C82" w14:textId="44601F50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ind w:left="600"/>
        <w:rPr>
          <w:rFonts w:eastAsia="Times New Roman"/>
          <w:kern w:val="0"/>
          <w14:ligatures w14:val="none"/>
        </w:rPr>
      </w:pPr>
      <w:r w:rsidRPr="00E12CDA">
        <w:rPr>
          <w:rFonts w:eastAsia="Times New Roman"/>
          <w:kern w:val="0"/>
          <w14:ligatures w14:val="none"/>
        </w:rPr>
        <w:t>(2) clarify other foreign ownership considerations related to processing applications for NCE and LPFM stations.</w:t>
      </w:r>
    </w:p>
    <w:p w:rsidR="00466D02" w:rsidRPr="00AE4FAD" w:rsidP="00AE4FAD" w14:paraId="7FAA686B" w14:textId="49BB24EC">
      <w:pPr>
        <w:ind w:firstLine="720"/>
        <w:rPr>
          <w:rFonts w:eastAsia="Times New Roman"/>
          <w:kern w:val="0"/>
          <w14:ligatures w14:val="none"/>
        </w:rPr>
      </w:pP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2D7AF0" w:rsidP="00D2641B" w14:paraId="25A9B5EF" w14:textId="77777777">
      <w:r>
        <w:separator/>
      </w:r>
    </w:p>
  </w:footnote>
  <w:footnote w:type="continuationSeparator" w:id="1">
    <w:p w:rsidR="002D7AF0" w:rsidP="00D2641B" w14:paraId="1CCDABFC" w14:textId="77777777">
      <w:r>
        <w:continuationSeparator/>
      </w:r>
    </w:p>
  </w:footnote>
  <w:footnote w:id="2">
    <w:p w:rsidR="00CE6645" w:rsidRPr="00EF6FA9" w:rsidP="00CE6645" w14:paraId="4184D077" w14:textId="7C11C00B">
      <w:pPr>
        <w:tabs>
          <w:tab w:val="center" w:pos="4680"/>
        </w:tabs>
        <w:suppressAutoHyphens/>
        <w:rPr>
          <w:spacing w:val="-2"/>
        </w:rPr>
      </w:pPr>
      <w:r>
        <w:rPr>
          <w:rStyle w:val="FootnoteReference"/>
        </w:rPr>
        <w:footnoteRef/>
      </w:r>
      <w:r>
        <w:t xml:space="preserve"> </w:t>
      </w:r>
      <w:r w:rsidRPr="00EF6FA9">
        <w:rPr>
          <w:i/>
          <w:iCs/>
          <w:spacing w:val="-2"/>
          <w:sz w:val="20"/>
          <w:szCs w:val="20"/>
        </w:rPr>
        <w:t xml:space="preserve">Review of Foreign Ownership Policies for Broadcast, Common Carrier and Aeronautical Radio Licensees under Section 310(b)(4) of the Communications Act of 1934, as Amended, </w:t>
      </w:r>
      <w:r w:rsidRPr="00EF6FA9">
        <w:rPr>
          <w:spacing w:val="-2"/>
          <w:sz w:val="20"/>
          <w:szCs w:val="20"/>
        </w:rPr>
        <w:t>GN Docket No. 25-149, Report and Order (</w:t>
      </w:r>
      <w:r w:rsidRPr="00EF6FA9">
        <w:rPr>
          <w:i/>
          <w:iCs/>
          <w:spacing w:val="-2"/>
          <w:sz w:val="20"/>
          <w:szCs w:val="20"/>
        </w:rPr>
        <w:t>Foreign Ownership Report and Order</w:t>
      </w:r>
      <w:r w:rsidRPr="00EF6FA9">
        <w:rPr>
          <w:spacing w:val="-2"/>
          <w:sz w:val="20"/>
          <w:szCs w:val="20"/>
        </w:rPr>
        <w:t>)</w:t>
      </w:r>
      <w:r w:rsidRPr="00EF6FA9" w:rsidR="003543B8">
        <w:rPr>
          <w:spacing w:val="-2"/>
          <w:sz w:val="20"/>
          <w:szCs w:val="20"/>
        </w:rPr>
        <w:t xml:space="preserve"> (rel. Jan. 30, 202</w:t>
      </w:r>
      <w:r w:rsidR="0041285C">
        <w:rPr>
          <w:spacing w:val="-2"/>
          <w:sz w:val="20"/>
          <w:szCs w:val="20"/>
        </w:rPr>
        <w:t>6</w:t>
      </w:r>
      <w:r w:rsidRPr="00EF6FA9" w:rsidR="003543B8">
        <w:rPr>
          <w:spacing w:val="-2"/>
          <w:sz w:val="20"/>
          <w:szCs w:val="20"/>
        </w:rPr>
        <w:t>).</w:t>
      </w:r>
      <w:r w:rsidR="003543B8">
        <w:rPr>
          <w:spacing w:val="-2"/>
        </w:rPr>
        <w:t xml:space="preserve"> </w:t>
      </w:r>
    </w:p>
    <w:p w:rsidR="00CE6645" w14:paraId="3B691E49" w14:textId="1F3E4A03">
      <w:pPr>
        <w:pStyle w:val="FootnoteText"/>
      </w:pPr>
    </w:p>
  </w:footnote>
  <w:footnote w:id="3">
    <w:p w:rsidR="00AF5234" w:rsidRPr="00AF5234" w14:paraId="45B13A9B" w14:textId="1DB1CB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F6FA9">
        <w:rPr>
          <w:i/>
          <w:iCs/>
          <w:spacing w:val="-2"/>
        </w:rPr>
        <w:t>Foreign Ownership Report and Order</w:t>
      </w:r>
      <w:r>
        <w:rPr>
          <w:i/>
          <w:iCs/>
          <w:spacing w:val="-2"/>
        </w:rPr>
        <w:t xml:space="preserve">, </w:t>
      </w:r>
      <w:r w:rsidR="001439B9">
        <w:rPr>
          <w:spacing w:val="-2"/>
        </w:rPr>
        <w:t xml:space="preserve">Appendix A. </w:t>
      </w:r>
      <w:r>
        <w:rPr>
          <w:spacing w:val="-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6645" w:rsidRPr="00CE6645" w:rsidP="00CE6645" w14:paraId="1633780A" w14:textId="77777777">
    <w:pPr>
      <w:pStyle w:val="Title"/>
      <w:spacing w:after="0"/>
      <w:ind w:left="720"/>
      <w:jc w:val="right"/>
      <w:rPr>
        <w:rFonts w:ascii="Times New Roman" w:hAnsi="Times New Roman" w:cs="Times New Roman"/>
        <w:b/>
        <w:bCs/>
        <w:sz w:val="22"/>
        <w:szCs w:val="22"/>
      </w:rPr>
    </w:pPr>
    <w:r>
      <w:rPr>
        <w:rFonts w:eastAsia="Times New Roman"/>
        <w:b/>
        <w:snapToGrid w:val="0"/>
        <w:szCs w:val="20"/>
        <w14:ligatures w14:val="none"/>
      </w:rPr>
      <w:tab/>
    </w:r>
    <w:r>
      <w:rPr>
        <w:rFonts w:eastAsia="Times New Roman"/>
        <w:b/>
        <w:snapToGrid w:val="0"/>
        <w:szCs w:val="20"/>
        <w14:ligatures w14:val="none"/>
      </w:rPr>
      <w:tab/>
    </w:r>
    <w:r w:rsidRPr="00CE6645">
      <w:rPr>
        <w:rFonts w:ascii="Times New Roman" w:hAnsi="Times New Roman" w:cs="Times New Roman"/>
        <w:b/>
        <w:bCs/>
        <w:sz w:val="22"/>
        <w:szCs w:val="22"/>
      </w:rPr>
      <w:t>OMB Control No. 3060-1163</w:t>
    </w:r>
  </w:p>
  <w:p w:rsidR="00CE6645" w:rsidRPr="00CE6645" w:rsidP="00CE6645" w14:paraId="4F90DD04" w14:textId="77777777">
    <w:pPr>
      <w:pStyle w:val="Title"/>
      <w:spacing w:after="0"/>
      <w:ind w:left="720"/>
      <w:jc w:val="right"/>
      <w:rPr>
        <w:rFonts w:ascii="Times New Roman" w:hAnsi="Times New Roman" w:cs="Times New Roman"/>
        <w:b/>
        <w:bCs/>
        <w:sz w:val="22"/>
        <w:szCs w:val="22"/>
      </w:rPr>
    </w:pPr>
    <w:r w:rsidRPr="00CE6645">
      <w:rPr>
        <w:rFonts w:ascii="Times New Roman" w:hAnsi="Times New Roman" w:cs="Times New Roman"/>
        <w:b/>
        <w:bCs/>
        <w:sz w:val="22"/>
        <w:szCs w:val="22"/>
      </w:rPr>
      <w:t xml:space="preserve">47 CFR §§ 1.5001-1.5004 </w:t>
    </w:r>
    <w:r w:rsidRPr="00CE6645">
      <w:rPr>
        <w:rFonts w:ascii="Times New Roman" w:hAnsi="Times New Roman" w:cs="Times New Roman"/>
        <w:b/>
        <w:bCs/>
        <w:color w:val="000000"/>
        <w:sz w:val="22"/>
        <w:szCs w:val="22"/>
      </w:rPr>
      <w:t xml:space="preserve">Regulations Applicable to Broadcast, Common Carrier, and Aeronautical Radio Licensees Under Section 310(b) of the Communications Act of 1934, as amended; </w:t>
    </w:r>
    <w:r w:rsidRPr="00CE6645">
      <w:rPr>
        <w:rFonts w:ascii="Times New Roman" w:hAnsi="Times New Roman" w:cs="Times New Roman"/>
        <w:b/>
        <w:bCs/>
        <w:sz w:val="22"/>
        <w:szCs w:val="22"/>
      </w:rPr>
      <w:t>47 CFR §§ 1.40001, 1.40003</w:t>
    </w:r>
  </w:p>
  <w:p w:rsidR="00D2641B" w:rsidRPr="00D2641B" w:rsidP="00CE6645" w14:paraId="428C76A5" w14:textId="5DDD22DA">
    <w:pPr>
      <w:widowControl w:val="0"/>
      <w:tabs>
        <w:tab w:val="center" w:pos="4680"/>
        <w:tab w:val="right" w:pos="9360"/>
      </w:tabs>
      <w:rPr>
        <w:rFonts w:eastAsia="Times New Roman"/>
        <w:b/>
        <w:snapToGrid w:val="0"/>
        <w:kern w:val="28"/>
        <w:szCs w:val="20"/>
        <w14:ligatures w14:val="none"/>
      </w:rPr>
    </w:pPr>
    <w:r w:rsidRPr="00D2641B">
      <w:rPr>
        <w:rFonts w:eastAsia="Times New Roman"/>
        <w:b/>
        <w:snapToGrid w:val="0"/>
        <w:kern w:val="28"/>
        <w14:ligatures w14:val="none"/>
      </w:rPr>
      <w:tab/>
    </w:r>
    <w:r w:rsidRPr="00D2641B">
      <w:rPr>
        <w:rFonts w:eastAsia="Times New Roman"/>
        <w:b/>
        <w:snapToGrid w:val="0"/>
        <w:kern w:val="28"/>
        <w14:ligatures w14:val="none"/>
      </w:rPr>
      <w:tab/>
    </w:r>
    <w:r w:rsidR="001200AB">
      <w:rPr>
        <w:rFonts w:eastAsia="Times New Roman"/>
        <w:b/>
        <w:snapToGrid w:val="0"/>
        <w:kern w:val="28"/>
        <w:szCs w:val="20"/>
        <w14:ligatures w14:val="none"/>
      </w:rPr>
      <w:t>February</w:t>
    </w:r>
    <w:r w:rsidR="00DA1CB2">
      <w:rPr>
        <w:rFonts w:eastAsia="Times New Roman"/>
        <w:b/>
        <w:snapToGrid w:val="0"/>
        <w:kern w:val="28"/>
        <w:szCs w:val="20"/>
        <w14:ligatures w14:val="none"/>
      </w:rPr>
      <w:t xml:space="preserve"> </w:t>
    </w:r>
    <w:r w:rsidRPr="00D2641B">
      <w:rPr>
        <w:rFonts w:eastAsia="Times New Roman"/>
        <w:b/>
        <w:snapToGrid w:val="0"/>
        <w:kern w:val="28"/>
        <w:szCs w:val="20"/>
        <w14:ligatures w14:val="none"/>
      </w:rPr>
      <w:t>2026</w:t>
    </w:r>
  </w:p>
  <w:p w:rsidR="00D2641B" w14:paraId="48719BC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D3A49ED"/>
    <w:multiLevelType w:val="hybridMultilevel"/>
    <w:tmpl w:val="34D64B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Style1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9234294">
    <w:abstractNumId w:val="0"/>
  </w:num>
  <w:num w:numId="2" w16cid:durableId="1975980988">
    <w:abstractNumId w:val="0"/>
  </w:num>
  <w:num w:numId="3" w16cid:durableId="226692900">
    <w:abstractNumId w:val="0"/>
  </w:num>
  <w:num w:numId="4" w16cid:durableId="2091727532">
    <w:abstractNumId w:val="0"/>
  </w:num>
  <w:num w:numId="5" w16cid:durableId="296572801">
    <w:abstractNumId w:val="0"/>
  </w:num>
  <w:num w:numId="6" w16cid:durableId="100421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1B"/>
    <w:rsid w:val="00016548"/>
    <w:rsid w:val="00055CFC"/>
    <w:rsid w:val="000613C6"/>
    <w:rsid w:val="0006372F"/>
    <w:rsid w:val="00067A23"/>
    <w:rsid w:val="0007060B"/>
    <w:rsid w:val="00070919"/>
    <w:rsid w:val="0007506F"/>
    <w:rsid w:val="00094B40"/>
    <w:rsid w:val="000A2719"/>
    <w:rsid w:val="000C178D"/>
    <w:rsid w:val="000E0BDC"/>
    <w:rsid w:val="00114715"/>
    <w:rsid w:val="001200AB"/>
    <w:rsid w:val="00121FB6"/>
    <w:rsid w:val="0012640D"/>
    <w:rsid w:val="001439B9"/>
    <w:rsid w:val="00143F5D"/>
    <w:rsid w:val="001841AA"/>
    <w:rsid w:val="00187616"/>
    <w:rsid w:val="001A1E6E"/>
    <w:rsid w:val="001C1AAF"/>
    <w:rsid w:val="001C5F41"/>
    <w:rsid w:val="00201ED8"/>
    <w:rsid w:val="00220A59"/>
    <w:rsid w:val="00235479"/>
    <w:rsid w:val="002449D5"/>
    <w:rsid w:val="00253279"/>
    <w:rsid w:val="00261E98"/>
    <w:rsid w:val="002666D9"/>
    <w:rsid w:val="00270220"/>
    <w:rsid w:val="0028420C"/>
    <w:rsid w:val="002A0E2D"/>
    <w:rsid w:val="002A398D"/>
    <w:rsid w:val="002C177C"/>
    <w:rsid w:val="002D7AF0"/>
    <w:rsid w:val="002E20A0"/>
    <w:rsid w:val="003166D0"/>
    <w:rsid w:val="003543B8"/>
    <w:rsid w:val="0037138F"/>
    <w:rsid w:val="0037602F"/>
    <w:rsid w:val="00377BA4"/>
    <w:rsid w:val="003A6BD1"/>
    <w:rsid w:val="003D2542"/>
    <w:rsid w:val="003D50AB"/>
    <w:rsid w:val="003F3434"/>
    <w:rsid w:val="00400BD4"/>
    <w:rsid w:val="004014F2"/>
    <w:rsid w:val="0041285C"/>
    <w:rsid w:val="004249A4"/>
    <w:rsid w:val="00466D02"/>
    <w:rsid w:val="0046785C"/>
    <w:rsid w:val="00475146"/>
    <w:rsid w:val="00475ABF"/>
    <w:rsid w:val="004770C2"/>
    <w:rsid w:val="0049033A"/>
    <w:rsid w:val="004A7CBE"/>
    <w:rsid w:val="004D4808"/>
    <w:rsid w:val="004F782F"/>
    <w:rsid w:val="00516A3E"/>
    <w:rsid w:val="0051759D"/>
    <w:rsid w:val="0051794A"/>
    <w:rsid w:val="005223EF"/>
    <w:rsid w:val="005351C7"/>
    <w:rsid w:val="0055698E"/>
    <w:rsid w:val="00564AC3"/>
    <w:rsid w:val="00570E26"/>
    <w:rsid w:val="00585A2A"/>
    <w:rsid w:val="00596769"/>
    <w:rsid w:val="005A47A5"/>
    <w:rsid w:val="005B373A"/>
    <w:rsid w:val="005D1E66"/>
    <w:rsid w:val="005E42FD"/>
    <w:rsid w:val="005F3705"/>
    <w:rsid w:val="00640BB8"/>
    <w:rsid w:val="00651A0C"/>
    <w:rsid w:val="006944FB"/>
    <w:rsid w:val="006A543E"/>
    <w:rsid w:val="006B1B24"/>
    <w:rsid w:val="006D44D9"/>
    <w:rsid w:val="006D4605"/>
    <w:rsid w:val="006E0AD4"/>
    <w:rsid w:val="006E3A3D"/>
    <w:rsid w:val="00750018"/>
    <w:rsid w:val="00762E73"/>
    <w:rsid w:val="00763800"/>
    <w:rsid w:val="00772E61"/>
    <w:rsid w:val="00790923"/>
    <w:rsid w:val="007918F8"/>
    <w:rsid w:val="007A28DA"/>
    <w:rsid w:val="00800353"/>
    <w:rsid w:val="00851011"/>
    <w:rsid w:val="008602A8"/>
    <w:rsid w:val="00866916"/>
    <w:rsid w:val="00866AA7"/>
    <w:rsid w:val="00871148"/>
    <w:rsid w:val="00871A32"/>
    <w:rsid w:val="0087487C"/>
    <w:rsid w:val="0089169F"/>
    <w:rsid w:val="008A59B8"/>
    <w:rsid w:val="008B461C"/>
    <w:rsid w:val="008E48A8"/>
    <w:rsid w:val="008F4E76"/>
    <w:rsid w:val="008F6F81"/>
    <w:rsid w:val="00901B4F"/>
    <w:rsid w:val="00926563"/>
    <w:rsid w:val="009732F0"/>
    <w:rsid w:val="009836D3"/>
    <w:rsid w:val="00990B73"/>
    <w:rsid w:val="00996D23"/>
    <w:rsid w:val="009B1B4B"/>
    <w:rsid w:val="009B4032"/>
    <w:rsid w:val="009B7E4C"/>
    <w:rsid w:val="009E5C14"/>
    <w:rsid w:val="00A20319"/>
    <w:rsid w:val="00A26303"/>
    <w:rsid w:val="00A463D9"/>
    <w:rsid w:val="00A549D4"/>
    <w:rsid w:val="00A66712"/>
    <w:rsid w:val="00A82C6C"/>
    <w:rsid w:val="00A90E0A"/>
    <w:rsid w:val="00A92B96"/>
    <w:rsid w:val="00AC545E"/>
    <w:rsid w:val="00AD265D"/>
    <w:rsid w:val="00AE4FAD"/>
    <w:rsid w:val="00AE736D"/>
    <w:rsid w:val="00AF5234"/>
    <w:rsid w:val="00B070A7"/>
    <w:rsid w:val="00B34C36"/>
    <w:rsid w:val="00B53509"/>
    <w:rsid w:val="00B63163"/>
    <w:rsid w:val="00B9207A"/>
    <w:rsid w:val="00B974CE"/>
    <w:rsid w:val="00BB1A6A"/>
    <w:rsid w:val="00BB1F46"/>
    <w:rsid w:val="00BB5394"/>
    <w:rsid w:val="00BD0161"/>
    <w:rsid w:val="00BF70AB"/>
    <w:rsid w:val="00C26273"/>
    <w:rsid w:val="00C4585D"/>
    <w:rsid w:val="00C57D55"/>
    <w:rsid w:val="00C63162"/>
    <w:rsid w:val="00C86B0C"/>
    <w:rsid w:val="00C97DE3"/>
    <w:rsid w:val="00CB247C"/>
    <w:rsid w:val="00CD7DF8"/>
    <w:rsid w:val="00CE15DF"/>
    <w:rsid w:val="00CE6645"/>
    <w:rsid w:val="00CF2B71"/>
    <w:rsid w:val="00D10E22"/>
    <w:rsid w:val="00D2641B"/>
    <w:rsid w:val="00D45469"/>
    <w:rsid w:val="00D71391"/>
    <w:rsid w:val="00D71A9D"/>
    <w:rsid w:val="00D87A6A"/>
    <w:rsid w:val="00DA1CB2"/>
    <w:rsid w:val="00DD2634"/>
    <w:rsid w:val="00DE3485"/>
    <w:rsid w:val="00DE62E6"/>
    <w:rsid w:val="00DF4807"/>
    <w:rsid w:val="00E02DEF"/>
    <w:rsid w:val="00E046C1"/>
    <w:rsid w:val="00E10EB1"/>
    <w:rsid w:val="00E12CDA"/>
    <w:rsid w:val="00E44607"/>
    <w:rsid w:val="00E756D4"/>
    <w:rsid w:val="00E9642B"/>
    <w:rsid w:val="00EC236F"/>
    <w:rsid w:val="00ED7C7A"/>
    <w:rsid w:val="00EF0694"/>
    <w:rsid w:val="00EF6FA9"/>
    <w:rsid w:val="00F15F6A"/>
    <w:rsid w:val="00F4346C"/>
    <w:rsid w:val="00F70938"/>
    <w:rsid w:val="00F81C82"/>
    <w:rsid w:val="00F951D1"/>
    <w:rsid w:val="00F97694"/>
    <w:rsid w:val="00FB0AA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DF4702"/>
  <w15:chartTrackingRefBased/>
  <w15:docId w15:val="{C299A49E-ADCA-4794-AB01-926C397C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236F"/>
  </w:style>
  <w:style w:type="paragraph" w:styleId="Heading1">
    <w:name w:val="heading 1"/>
    <w:basedOn w:val="Normal"/>
    <w:next w:val="Normal"/>
    <w:link w:val="Heading1Char"/>
    <w:uiPriority w:val="9"/>
    <w:qFormat/>
    <w:rsid w:val="00EC2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3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3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3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36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36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36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36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0319"/>
    <w:pPr>
      <w:autoSpaceDE w:val="0"/>
      <w:autoSpaceDN w:val="0"/>
      <w:adjustRightInd w:val="0"/>
    </w:pPr>
    <w:rPr>
      <w:color w:val="000000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C2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36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36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36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3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3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3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36F"/>
    <w:rPr>
      <w:rFonts w:asciiTheme="minorHAnsi" w:eastAsiaTheme="majorEastAsia" w:hAnsiTheme="minorHAnsi" w:cstheme="majorBidi"/>
      <w:color w:val="272727" w:themeColor="text1" w:themeTint="D8"/>
    </w:rPr>
  </w:style>
  <w:style w:type="paragraph" w:styleId="FootnoteText">
    <w:name w:val="footnote text"/>
    <w:aliases w:val="ALTS FOOTNOTE,Footnote Text Char Char1 Char,Footnote Text Char Char2 Char Char Char,Footnote Text Char1,Footnote Text Char2 Char Char Char,Footnote Text Char2 Char1,Footnote Text Char3 Char Char Char Char Char,f,fn"/>
    <w:basedOn w:val="Normal"/>
    <w:link w:val="FootnoteTextChar"/>
    <w:unhideWhenUsed/>
    <w:rsid w:val="00EC236F"/>
    <w:rPr>
      <w:sz w:val="20"/>
      <w:szCs w:val="20"/>
    </w:rPr>
  </w:style>
  <w:style w:type="character" w:customStyle="1" w:styleId="FootnoteTextChar">
    <w:name w:val="Footnote Text Char"/>
    <w:aliases w:val="ALTS FOOTNOTE Char,Footnote Text Char Char1 Char Char,Footnote Text Char Char2 Char Char Char Char,Footnote Text Char1 Char,Footnote Text Char2 Char Char Char Char,Footnote Text Char2 Char1 Char,f Char,fn Char"/>
    <w:basedOn w:val="DefaultParagraphFont"/>
    <w:link w:val="FootnoteText"/>
    <w:rsid w:val="00EC236F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23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36F"/>
  </w:style>
  <w:style w:type="paragraph" w:styleId="Footer">
    <w:name w:val="footer"/>
    <w:basedOn w:val="Normal"/>
    <w:link w:val="FooterChar"/>
    <w:uiPriority w:val="99"/>
    <w:unhideWhenUsed/>
    <w:rsid w:val="00EC23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36F"/>
  </w:style>
  <w:style w:type="character" w:styleId="FootnoteReference">
    <w:name w:val="footnote reference"/>
    <w:aliases w:val="(NECG) Footnote Reference,-E Funotenzeichen,A,Appel note de bas de p,FR,Footnote Reference/,Footnote Reference1,Ref,Style 124,Style 13,Style 17,Style 20,Style 34,Style 9,callout,fr,o"/>
    <w:basedOn w:val="DefaultParagraphFont"/>
    <w:unhideWhenUsed/>
    <w:rsid w:val="00EC236F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EC23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36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3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styleId="Hyperlink">
    <w:name w:val="Hyperlink"/>
    <w:basedOn w:val="DefaultParagraphFont"/>
    <w:unhideWhenUsed/>
    <w:qFormat/>
    <w:rsid w:val="00EC236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36F"/>
    <w:rPr>
      <w:color w:val="96607D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C23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C23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36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36F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EC23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36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EC236F"/>
    <w:rPr>
      <w:color w:val="605E5C"/>
      <w:shd w:val="clear" w:color="auto" w:fill="E1DFDD"/>
    </w:rPr>
  </w:style>
  <w:style w:type="paragraph" w:customStyle="1" w:styleId="Style1">
    <w:name w:val="Style1"/>
    <w:basedOn w:val="ListParagraph"/>
    <w:link w:val="Style1Char"/>
    <w:autoRedefine/>
    <w:qFormat/>
    <w:rsid w:val="00EC236F"/>
    <w:pPr>
      <w:numPr>
        <w:ilvl w:val="2"/>
        <w:numId w:val="6"/>
      </w:numPr>
    </w:pPr>
    <w:rPr>
      <w:color w:val="0000FF"/>
    </w:rPr>
  </w:style>
  <w:style w:type="paragraph" w:customStyle="1" w:styleId="Style2">
    <w:name w:val="Style2"/>
    <w:basedOn w:val="Style1"/>
    <w:link w:val="Style2Char"/>
    <w:autoRedefine/>
    <w:qFormat/>
    <w:rsid w:val="00EC236F"/>
  </w:style>
  <w:style w:type="character" w:customStyle="1" w:styleId="Style2Char">
    <w:name w:val="Style2 Char"/>
    <w:basedOn w:val="Style1Char"/>
    <w:link w:val="Style2"/>
    <w:rsid w:val="00EC236F"/>
    <w:rPr>
      <w:color w:val="0000FF"/>
    </w:rPr>
  </w:style>
  <w:style w:type="paragraph" w:customStyle="1" w:styleId="Style3">
    <w:name w:val="Style3"/>
    <w:basedOn w:val="Style2"/>
    <w:qFormat/>
    <w:rsid w:val="00EC236F"/>
    <w:rPr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C236F"/>
  </w:style>
  <w:style w:type="character" w:customStyle="1" w:styleId="Style1Char">
    <w:name w:val="Style1 Char"/>
    <w:basedOn w:val="ListParagraphChar"/>
    <w:link w:val="Style1"/>
    <w:rsid w:val="00EC236F"/>
    <w:rPr>
      <w:color w:val="0000FF"/>
    </w:rPr>
  </w:style>
  <w:style w:type="paragraph" w:styleId="Revision">
    <w:name w:val="Revision"/>
    <w:hidden/>
    <w:uiPriority w:val="99"/>
    <w:semiHidden/>
    <w:rsid w:val="001200AB"/>
  </w:style>
  <w:style w:type="character" w:styleId="CommentReference">
    <w:name w:val="annotation reference"/>
    <w:basedOn w:val="DefaultParagraphFont"/>
    <w:uiPriority w:val="99"/>
    <w:semiHidden/>
    <w:unhideWhenUsed/>
    <w:rsid w:val="008B4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46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46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61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51A0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AF6DD-4A52-4904-BA90-57ABD080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Kim</dc:creator>
  <cp:lastModifiedBy>Cathy Williams</cp:lastModifiedBy>
  <cp:revision>2</cp:revision>
  <dcterms:created xsi:type="dcterms:W3CDTF">2026-02-23T15:22:00Z</dcterms:created>
  <dcterms:modified xsi:type="dcterms:W3CDTF">2026-02-23T15:22:00Z</dcterms:modified>
</cp:coreProperties>
</file>