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6CB2" w:rsidRPr="00340648" w14:paraId="022CD624" w14:textId="5CE41C36">
      <w:pPr>
        <w:tabs>
          <w:tab w:val="center" w:pos="621"/>
          <w:tab w:val="center" w:pos="1729"/>
          <w:tab w:val="center" w:pos="2450"/>
          <w:tab w:val="center" w:pos="3170"/>
          <w:tab w:val="center" w:pos="3891"/>
          <w:tab w:val="center" w:pos="4612"/>
          <w:tab w:val="center" w:pos="5332"/>
          <w:tab w:val="center" w:pos="6053"/>
          <w:tab w:val="center" w:pos="6773"/>
          <w:tab w:val="right" w:pos="8702"/>
        </w:tabs>
        <w:spacing w:after="0" w:line="259" w:lineRule="auto"/>
        <w:ind w:left="0" w:firstLine="0"/>
        <w:rPr>
          <w:rFonts w:eastAsia="Calibri"/>
          <w:b w:val="0"/>
          <w:i w:val="0"/>
        </w:rPr>
      </w:pPr>
      <w:r>
        <w:rPr>
          <w:rFonts w:eastAsia="Calibri"/>
          <w:b w:val="0"/>
          <w:i w:val="0"/>
        </w:rPr>
        <w:tab/>
      </w:r>
    </w:p>
    <w:p w:rsidR="0080362B" w:rsidRPr="00340648" w:rsidP="00CD1E05" w14:paraId="532A863F" w14:textId="4D62EA67">
      <w:pPr>
        <w:tabs>
          <w:tab w:val="center" w:pos="621"/>
          <w:tab w:val="center" w:pos="1729"/>
          <w:tab w:val="center" w:pos="2450"/>
          <w:tab w:val="center" w:pos="3170"/>
          <w:tab w:val="center" w:pos="3891"/>
          <w:tab w:val="center" w:pos="4612"/>
          <w:tab w:val="center" w:pos="5332"/>
          <w:tab w:val="center" w:pos="6053"/>
          <w:tab w:val="center" w:pos="6773"/>
          <w:tab w:val="right" w:pos="8702"/>
        </w:tabs>
        <w:spacing w:after="0" w:line="259" w:lineRule="auto"/>
        <w:ind w:left="0" w:firstLine="0"/>
        <w:jc w:val="right"/>
        <w:rPr>
          <w:rFonts w:eastAsia="Calibri"/>
          <w:bCs/>
          <w:i w:val="0"/>
        </w:rPr>
      </w:pPr>
      <w:r w:rsidRPr="00340648">
        <w:rPr>
          <w:rFonts w:eastAsia="Calibri"/>
          <w:bCs/>
          <w:i w:val="0"/>
        </w:rPr>
        <w:t>Freedom of Information/Privacy Act Request</w:t>
      </w:r>
      <w:r w:rsidRPr="00340648" w:rsidR="002E0E4A">
        <w:rPr>
          <w:rFonts w:eastAsia="Calibri"/>
          <w:bCs/>
          <w:i w:val="0"/>
        </w:rPr>
        <w:tab/>
      </w:r>
      <w:r w:rsidRPr="00340648" w:rsidR="002E0E4A">
        <w:rPr>
          <w:rFonts w:eastAsia="Calibri"/>
          <w:bCs/>
          <w:i w:val="0"/>
        </w:rPr>
        <w:tab/>
      </w:r>
      <w:r w:rsidRPr="00340648" w:rsidR="002E0E4A">
        <w:rPr>
          <w:rFonts w:eastAsia="Calibri"/>
          <w:bCs/>
          <w:i w:val="0"/>
        </w:rPr>
        <w:tab/>
      </w:r>
      <w:r w:rsidRPr="00340648" w:rsidR="002E0E4A">
        <w:rPr>
          <w:rFonts w:eastAsia="Calibri"/>
          <w:bCs/>
          <w:i w:val="0"/>
        </w:rPr>
        <w:tab/>
      </w:r>
      <w:r w:rsidR="00CD1E05">
        <w:rPr>
          <w:rFonts w:eastAsia="Calibri"/>
          <w:bCs/>
          <w:i w:val="0"/>
        </w:rPr>
        <w:tab/>
      </w:r>
      <w:r w:rsidRPr="00340648" w:rsidR="002E0E4A">
        <w:rPr>
          <w:rFonts w:eastAsia="Calibri"/>
          <w:bCs/>
          <w:i w:val="0"/>
        </w:rPr>
        <w:t>3060-</w:t>
      </w:r>
      <w:r w:rsidR="005909B9">
        <w:rPr>
          <w:rFonts w:eastAsia="Calibri"/>
          <w:bCs/>
          <w:i w:val="0"/>
        </w:rPr>
        <w:t>1309</w:t>
      </w:r>
    </w:p>
    <w:p w:rsidR="00AF6ABD" w:rsidRPr="00340648" w:rsidP="00CD1E05" w14:paraId="12EE79D6" w14:textId="1F632823">
      <w:pPr>
        <w:spacing w:after="0" w:line="259" w:lineRule="auto"/>
        <w:ind w:right="62"/>
        <w:jc w:val="right"/>
      </w:pPr>
      <w:r w:rsidRPr="00340648">
        <w:rPr>
          <w:i w:val="0"/>
        </w:rPr>
        <w:t xml:space="preserve">                                                                                </w:t>
      </w:r>
      <w:r w:rsidR="005909B9">
        <w:rPr>
          <w:i w:val="0"/>
        </w:rPr>
        <w:tab/>
      </w:r>
      <w:r w:rsidR="005909B9">
        <w:rPr>
          <w:i w:val="0"/>
        </w:rPr>
        <w:tab/>
      </w:r>
      <w:r w:rsidR="005909B9">
        <w:rPr>
          <w:i w:val="0"/>
        </w:rPr>
        <w:tab/>
      </w:r>
      <w:r w:rsidR="005909B9">
        <w:rPr>
          <w:i w:val="0"/>
        </w:rPr>
        <w:tab/>
        <w:t xml:space="preserve">     </w:t>
      </w:r>
      <w:r w:rsidR="00CD1E05">
        <w:rPr>
          <w:i w:val="0"/>
        </w:rPr>
        <w:t xml:space="preserve">March </w:t>
      </w:r>
      <w:r w:rsidR="005909B9">
        <w:rPr>
          <w:i w:val="0"/>
        </w:rPr>
        <w:t>2026</w:t>
      </w:r>
      <w:r w:rsidRPr="00340648">
        <w:rPr>
          <w:i w:val="0"/>
        </w:rPr>
        <w:t xml:space="preserve">                                   </w:t>
      </w:r>
      <w:r w:rsidRPr="00340648" w:rsidR="00C31694">
        <w:rPr>
          <w:i w:val="0"/>
        </w:rPr>
        <w:t xml:space="preserve">       </w:t>
      </w:r>
      <w:r w:rsidRPr="00340648">
        <w:rPr>
          <w:i w:val="0"/>
        </w:rPr>
        <w:t xml:space="preserve">  </w:t>
      </w:r>
    </w:p>
    <w:p w:rsidR="00AF6ABD" w:rsidRPr="00340648" w14:paraId="61C4C11C" w14:textId="1B506976">
      <w:pPr>
        <w:tabs>
          <w:tab w:val="center" w:pos="4693"/>
        </w:tabs>
        <w:spacing w:after="4" w:line="248" w:lineRule="auto"/>
        <w:ind w:left="-15" w:firstLine="0"/>
      </w:pPr>
      <w:r w:rsidRPr="00340648">
        <w:rPr>
          <w:i w:val="0"/>
        </w:rPr>
        <w:t xml:space="preserve"> </w:t>
      </w:r>
      <w:r w:rsidRPr="00340648">
        <w:rPr>
          <w:i w:val="0"/>
        </w:rPr>
        <w:tab/>
        <w:t xml:space="preserve"> </w:t>
      </w:r>
    </w:p>
    <w:p w:rsidR="00AF6ABD" w:rsidRPr="00340648" w14:paraId="54313C1E" w14:textId="77777777">
      <w:pPr>
        <w:spacing w:after="0" w:line="259" w:lineRule="auto"/>
        <w:ind w:left="0" w:firstLine="0"/>
      </w:pPr>
      <w:r w:rsidRPr="00340648">
        <w:rPr>
          <w:i w:val="0"/>
        </w:rPr>
        <w:t xml:space="preserve"> </w:t>
      </w:r>
    </w:p>
    <w:p w:rsidR="00AF6ABD" w:rsidRPr="00340648" w14:paraId="7FDC28C8" w14:textId="77777777">
      <w:pPr>
        <w:spacing w:after="0" w:line="259" w:lineRule="auto"/>
        <w:ind w:left="0" w:firstLine="0"/>
        <w:jc w:val="center"/>
      </w:pPr>
      <w:r w:rsidRPr="00340648">
        <w:rPr>
          <w:i w:val="0"/>
        </w:rPr>
        <w:t xml:space="preserve"> </w:t>
      </w:r>
    </w:p>
    <w:p w:rsidR="00AF6ABD" w:rsidRPr="00340648" w14:paraId="3C157159" w14:textId="77777777">
      <w:pPr>
        <w:tabs>
          <w:tab w:val="center" w:pos="1339"/>
        </w:tabs>
        <w:spacing w:after="0" w:line="259" w:lineRule="auto"/>
        <w:ind w:left="-15" w:firstLine="0"/>
      </w:pPr>
      <w:r w:rsidRPr="00340648">
        <w:rPr>
          <w:i w:val="0"/>
        </w:rPr>
        <w:t xml:space="preserve">A. </w:t>
      </w:r>
      <w:r w:rsidRPr="00340648">
        <w:rPr>
          <w:i w:val="0"/>
        </w:rPr>
        <w:tab/>
      </w:r>
      <w:r w:rsidRPr="00340648">
        <w:rPr>
          <w:i w:val="0"/>
          <w:u w:val="single" w:color="000000"/>
        </w:rPr>
        <w:t>Justification:</w:t>
      </w:r>
      <w:r w:rsidRPr="00340648">
        <w:rPr>
          <w:i w:val="0"/>
        </w:rPr>
        <w:t xml:space="preserve"> </w:t>
      </w:r>
    </w:p>
    <w:p w:rsidR="00AF6ABD" w:rsidRPr="00340648" w14:paraId="1DAA445E" w14:textId="77777777">
      <w:pPr>
        <w:spacing w:after="0" w:line="259" w:lineRule="auto"/>
        <w:ind w:left="0" w:firstLine="0"/>
      </w:pPr>
      <w:r w:rsidRPr="00340648">
        <w:rPr>
          <w:i w:val="0"/>
        </w:rPr>
        <w:t xml:space="preserve"> </w:t>
      </w:r>
    </w:p>
    <w:p w:rsidR="00AF6ABD" w:rsidRPr="00340648" w14:paraId="280D863E" w14:textId="77777777">
      <w:pPr>
        <w:numPr>
          <w:ilvl w:val="0"/>
          <w:numId w:val="1"/>
        </w:numPr>
        <w:spacing w:after="5" w:line="237" w:lineRule="auto"/>
        <w:ind w:right="61" w:firstLine="721"/>
        <w:jc w:val="both"/>
      </w:pPr>
      <w:r w:rsidRPr="00340648">
        <w:rPr>
          <w:i w:val="0"/>
        </w:rPr>
        <w:t xml:space="preserve">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  </w:t>
      </w:r>
    </w:p>
    <w:p w:rsidR="00AF6ABD" w:rsidRPr="00340648" w14:paraId="29E3C5ED" w14:textId="77777777">
      <w:pPr>
        <w:spacing w:after="0" w:line="259" w:lineRule="auto"/>
        <w:ind w:left="0" w:firstLine="0"/>
      </w:pPr>
      <w:r w:rsidRPr="00340648">
        <w:t xml:space="preserve"> </w:t>
      </w:r>
    </w:p>
    <w:p w:rsidR="008D145B" w:rsidP="00F86E94" w14:paraId="118BD71E" w14:textId="59179531">
      <w:pPr>
        <w:rPr>
          <w:b w:val="0"/>
          <w:bCs/>
          <w:i w:val="0"/>
          <w:iCs/>
          <w:color w:val="auto"/>
        </w:rPr>
      </w:pPr>
      <w:r>
        <w:rPr>
          <w:b w:val="0"/>
          <w:bCs/>
          <w:i w:val="0"/>
          <w:iCs/>
          <w:color w:val="auto"/>
        </w:rPr>
        <w:t xml:space="preserve">The Commission is seeking the Office of Management and Budget (OMB) approval to extend this information collection in order to obtain the full three-year clearance. </w:t>
      </w:r>
    </w:p>
    <w:p w:rsidR="008D145B" w:rsidP="00F86E94" w14:paraId="58A5B58B" w14:textId="77777777">
      <w:pPr>
        <w:rPr>
          <w:b w:val="0"/>
          <w:bCs/>
          <w:i w:val="0"/>
          <w:iCs/>
          <w:color w:val="auto"/>
        </w:rPr>
      </w:pPr>
    </w:p>
    <w:p w:rsidR="00F86E94" w:rsidRPr="00340648" w:rsidP="00F86E94" w14:paraId="18DABFDD" w14:textId="1E846865">
      <w:pPr>
        <w:rPr>
          <w:b w:val="0"/>
          <w:bCs/>
          <w:i w:val="0"/>
          <w:iCs/>
          <w:color w:val="auto"/>
        </w:rPr>
      </w:pPr>
      <w:r w:rsidRPr="00340648">
        <w:rPr>
          <w:b w:val="0"/>
          <w:bCs/>
          <w:i w:val="0"/>
          <w:iCs/>
          <w:color w:val="auto"/>
        </w:rPr>
        <w:t>The Freedom of Information Act</w:t>
      </w:r>
      <w:r w:rsidRPr="00340648" w:rsidR="00C456EE">
        <w:rPr>
          <w:b w:val="0"/>
          <w:bCs/>
          <w:i w:val="0"/>
          <w:iCs/>
          <w:color w:val="auto"/>
        </w:rPr>
        <w:t xml:space="preserve"> (FOIA), 5 U.S.C. </w:t>
      </w:r>
      <w:r w:rsidRPr="00340648" w:rsidR="00C90BF1">
        <w:rPr>
          <w:b w:val="0"/>
          <w:bCs/>
          <w:i w:val="0"/>
          <w:iCs/>
          <w:color w:val="auto"/>
        </w:rPr>
        <w:t xml:space="preserve">§ </w:t>
      </w:r>
      <w:r w:rsidRPr="00340648" w:rsidR="00C456EE">
        <w:rPr>
          <w:b w:val="0"/>
          <w:bCs/>
          <w:i w:val="0"/>
          <w:iCs/>
          <w:color w:val="auto"/>
        </w:rPr>
        <w:t>552,</w:t>
      </w:r>
      <w:r w:rsidRPr="00340648">
        <w:rPr>
          <w:b w:val="0"/>
          <w:bCs/>
          <w:i w:val="0"/>
          <w:iCs/>
          <w:color w:val="auto"/>
        </w:rPr>
        <w:t xml:space="preserve"> was enacted by Congress in 1966 to give the American public greater access to the federal government's records.</w:t>
      </w:r>
      <w:r w:rsidRPr="00340648" w:rsidR="004029FF">
        <w:rPr>
          <w:b w:val="0"/>
          <w:bCs/>
          <w:i w:val="0"/>
          <w:iCs/>
          <w:color w:val="auto"/>
        </w:rPr>
        <w:t xml:space="preserve">  It’s the</w:t>
      </w:r>
      <w:r w:rsidRPr="00340648" w:rsidR="00FE037C">
        <w:rPr>
          <w:b w:val="0"/>
          <w:bCs/>
          <w:i w:val="0"/>
          <w:iCs/>
          <w:color w:val="auto"/>
        </w:rPr>
        <w:t xml:space="preserve"> law that gives </w:t>
      </w:r>
      <w:r w:rsidRPr="00340648" w:rsidR="00703B7A">
        <w:rPr>
          <w:b w:val="0"/>
          <w:bCs/>
          <w:i w:val="0"/>
          <w:iCs/>
          <w:color w:val="auto"/>
        </w:rPr>
        <w:t xml:space="preserve">the public </w:t>
      </w:r>
      <w:r w:rsidRPr="00340648" w:rsidR="00FE037C">
        <w:rPr>
          <w:b w:val="0"/>
          <w:bCs/>
          <w:i w:val="0"/>
          <w:iCs/>
          <w:color w:val="auto"/>
        </w:rPr>
        <w:t>access, with certain exceptions, to documents and records about the functions, procedures, policies, decisions and operations of federal government departments and agencies.</w:t>
      </w:r>
      <w:r w:rsidRPr="00340648" w:rsidR="004029FF">
        <w:rPr>
          <w:b w:val="0"/>
          <w:bCs/>
          <w:color w:val="auto"/>
        </w:rPr>
        <w:t xml:space="preserve">  </w:t>
      </w:r>
      <w:r w:rsidRPr="00340648">
        <w:rPr>
          <w:b w:val="0"/>
          <w:bCs/>
          <w:i w:val="0"/>
          <w:iCs/>
          <w:color w:val="auto"/>
        </w:rPr>
        <w:t>The Electronic Freedom of Information Act Amendments of 1996 expanded the scope of the FOIA to encompass electronic records and require the creation of "electronic reading rooms" to make records more easily and widely available to the public.</w:t>
      </w:r>
      <w:r w:rsidRPr="00340648">
        <w:rPr>
          <w:b w:val="0"/>
          <w:bCs/>
          <w:color w:val="auto"/>
        </w:rPr>
        <w:t xml:space="preserve">  </w:t>
      </w:r>
      <w:r w:rsidRPr="00340648">
        <w:rPr>
          <w:b w:val="0"/>
          <w:bCs/>
          <w:i w:val="0"/>
          <w:iCs/>
          <w:color w:val="auto"/>
        </w:rPr>
        <w:t>The FOIA provides a statutory right of access to federal agency records, which includes the FCC.  The collection of information on this form is necessary to conduct an accurate and timely search</w:t>
      </w:r>
      <w:r w:rsidRPr="00340648" w:rsidR="00684FB8">
        <w:rPr>
          <w:b w:val="0"/>
          <w:bCs/>
          <w:i w:val="0"/>
          <w:iCs/>
          <w:color w:val="auto"/>
        </w:rPr>
        <w:t xml:space="preserve"> of</w:t>
      </w:r>
      <w:r w:rsidRPr="00340648">
        <w:rPr>
          <w:b w:val="0"/>
          <w:bCs/>
          <w:i w:val="0"/>
          <w:iCs/>
          <w:color w:val="auto"/>
        </w:rPr>
        <w:t xml:space="preserve"> FOI</w:t>
      </w:r>
      <w:r w:rsidRPr="00340648" w:rsidR="0071090D">
        <w:rPr>
          <w:b w:val="0"/>
          <w:bCs/>
          <w:i w:val="0"/>
          <w:iCs/>
          <w:color w:val="auto"/>
        </w:rPr>
        <w:t>A</w:t>
      </w:r>
      <w:r w:rsidRPr="00340648" w:rsidR="00C0564E">
        <w:rPr>
          <w:b w:val="0"/>
          <w:bCs/>
          <w:i w:val="0"/>
          <w:iCs/>
          <w:color w:val="auto"/>
        </w:rPr>
        <w:t xml:space="preserve"> requests.  </w:t>
      </w:r>
    </w:p>
    <w:p w:rsidR="00715A40" w:rsidRPr="00340648" w:rsidP="00715A40" w14:paraId="14E77F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val="0"/>
          <w:bCs/>
          <w:color w:val="auto"/>
        </w:rPr>
      </w:pPr>
    </w:p>
    <w:p w:rsidR="00CB4421" w:rsidRPr="00340648" w:rsidP="008D145B" w14:paraId="11A4AF21" w14:textId="27EEBDA1">
      <w:pPr>
        <w:rPr>
          <w:b w:val="0"/>
          <w:bCs/>
          <w:i w:val="0"/>
          <w:iCs/>
          <w:color w:val="auto"/>
        </w:rPr>
      </w:pPr>
      <w:r w:rsidRPr="00340648">
        <w:rPr>
          <w:b w:val="0"/>
          <w:bCs/>
          <w:i w:val="0"/>
          <w:iCs/>
          <w:color w:val="auto"/>
        </w:rPr>
        <w:t>The Privacy Act of 1974, 5 U.S.C. § 552a, establishes a code of fair information practices that governs the collection, maintenance, use, and dissemination of information about individuals that is maintained in systems of records by federal agencies.  The collection of information on this form is necessary to conduct an accurate and timely search of  Privacy Act (PA) requests.  Specifically, 47 CFR Subpart E, Privacy Act Regulations implements the provisions of the Privacy Act with respect to the procedures by which individuals may determine the existence of, seek access to, and request correction of FCC records concerning themselves.</w:t>
      </w:r>
    </w:p>
    <w:p w:rsidR="00AB33A3" w:rsidRPr="00340648" w:rsidP="00E056AB" w14:paraId="18AA5C41" w14:textId="5AA1F9B6">
      <w:pPr>
        <w:rPr>
          <w:b w:val="0"/>
          <w:bCs/>
          <w:i w:val="0"/>
          <w:iCs/>
          <w:color w:val="auto"/>
        </w:rPr>
      </w:pPr>
    </w:p>
    <w:p w:rsidR="00AB33A3" w:rsidRPr="00340648" w:rsidP="00E056AB" w14:paraId="12F59BA1" w14:textId="3A54CBDB">
      <w:pPr>
        <w:rPr>
          <w:b w:val="0"/>
          <w:bCs/>
          <w:i w:val="0"/>
          <w:iCs/>
          <w:color w:val="auto"/>
        </w:rPr>
      </w:pPr>
      <w:r w:rsidRPr="00340648">
        <w:rPr>
          <w:b w:val="0"/>
          <w:bCs/>
          <w:i w:val="0"/>
          <w:iCs/>
          <w:color w:val="auto"/>
        </w:rPr>
        <w:t>The statutory authority for this collection of information is contained in 5 U.S.C. § 552 and § 552a.</w:t>
      </w:r>
    </w:p>
    <w:p w:rsidR="00A62DBA" w:rsidRPr="00340648" w:rsidP="00E056AB" w14:paraId="621D5AF6" w14:textId="1B37775F">
      <w:pPr>
        <w:rPr>
          <w:b w:val="0"/>
          <w:bCs/>
          <w:i w:val="0"/>
          <w:iCs/>
          <w:color w:val="auto"/>
        </w:rPr>
      </w:pPr>
    </w:p>
    <w:p w:rsidR="00A62DBA" w:rsidRPr="00340648" w:rsidP="00A62DBA" w14:paraId="406E78E9" w14:textId="77777777">
      <w:pPr>
        <w:autoSpaceDE w:val="0"/>
        <w:autoSpaceDN w:val="0"/>
        <w:rPr>
          <w:b w:val="0"/>
          <w:bCs/>
          <w:i w:val="0"/>
          <w:iCs/>
          <w:color w:val="auto"/>
        </w:rPr>
      </w:pPr>
      <w:r w:rsidRPr="00340648">
        <w:rPr>
          <w:b w:val="0"/>
          <w:bCs/>
          <w:i w:val="0"/>
          <w:iCs/>
        </w:rPr>
        <w:t xml:space="preserve">Some of the requirements contained in this information collection affect individuals or households, and thus, there are impacts under the Privacy Act.  </w:t>
      </w:r>
    </w:p>
    <w:p w:rsidR="00A62DBA" w:rsidRPr="00340648" w:rsidP="00E056AB" w14:paraId="39EB2F7C" w14:textId="77777777">
      <w:pPr>
        <w:rPr>
          <w:b w:val="0"/>
          <w:bCs/>
          <w:i w:val="0"/>
          <w:iCs/>
          <w:color w:val="auto"/>
        </w:rPr>
      </w:pPr>
    </w:p>
    <w:p w:rsidR="00AF6ABD" w:rsidRPr="00340648" w14:paraId="62CAD05E" w14:textId="77777777">
      <w:pPr>
        <w:numPr>
          <w:ilvl w:val="0"/>
          <w:numId w:val="1"/>
        </w:numPr>
        <w:spacing w:after="4" w:line="248" w:lineRule="auto"/>
        <w:ind w:right="61" w:firstLine="721"/>
        <w:jc w:val="both"/>
      </w:pPr>
      <w:r w:rsidRPr="00340648">
        <w:rPr>
          <w:i w:val="0"/>
        </w:rPr>
        <w:t xml:space="preserve">Indicate how, by whom and for what purpose the information is to be used.  Except for a new collection, indicate the actual use the agency has made of the information received from the current collection.  </w:t>
      </w:r>
      <w:r w:rsidRPr="00340648">
        <w:t xml:space="preserve"> </w:t>
      </w:r>
    </w:p>
    <w:p w:rsidR="00AF6ABD" w:rsidRPr="00340648" w14:paraId="19A89EA3" w14:textId="77777777">
      <w:pPr>
        <w:spacing w:after="20" w:line="259" w:lineRule="auto"/>
        <w:ind w:left="0" w:firstLine="0"/>
      </w:pPr>
      <w:r w:rsidRPr="00340648">
        <w:rPr>
          <w:i w:val="0"/>
        </w:rPr>
        <w:t xml:space="preserve"> </w:t>
      </w:r>
    </w:p>
    <w:p w:rsidR="00333B95" w:rsidRPr="00340648" w:rsidP="0071090D" w14:paraId="1F378221" w14:textId="088C29D3">
      <w:pPr>
        <w:rPr>
          <w:b w:val="0"/>
          <w:bCs/>
          <w:i w:val="0"/>
          <w:iCs/>
          <w:color w:val="auto"/>
        </w:rPr>
      </w:pPr>
      <w:r w:rsidRPr="00340648">
        <w:rPr>
          <w:b w:val="0"/>
          <w:bCs/>
          <w:i w:val="0"/>
          <w:iCs/>
          <w:color w:val="auto"/>
        </w:rPr>
        <w:t xml:space="preserve">The </w:t>
      </w:r>
      <w:r w:rsidRPr="00340648" w:rsidR="002B3217">
        <w:rPr>
          <w:b w:val="0"/>
          <w:bCs/>
          <w:i w:val="0"/>
          <w:iCs/>
          <w:color w:val="auto"/>
        </w:rPr>
        <w:t xml:space="preserve">online form </w:t>
      </w:r>
      <w:r w:rsidRPr="00340648">
        <w:rPr>
          <w:b w:val="0"/>
          <w:bCs/>
          <w:i w:val="0"/>
          <w:iCs/>
          <w:color w:val="auto"/>
        </w:rPr>
        <w:t xml:space="preserve">is </w:t>
      </w:r>
      <w:r w:rsidRPr="00340648" w:rsidR="002B3217">
        <w:rPr>
          <w:b w:val="0"/>
          <w:bCs/>
          <w:i w:val="0"/>
          <w:iCs/>
          <w:color w:val="auto"/>
        </w:rPr>
        <w:t xml:space="preserve">used </w:t>
      </w:r>
      <w:r w:rsidRPr="00340648">
        <w:rPr>
          <w:b w:val="0"/>
          <w:bCs/>
          <w:i w:val="0"/>
          <w:iCs/>
          <w:color w:val="auto"/>
        </w:rPr>
        <w:t xml:space="preserve">to collect </w:t>
      </w:r>
      <w:r w:rsidRPr="00340648" w:rsidR="002B3217">
        <w:rPr>
          <w:b w:val="0"/>
          <w:bCs/>
          <w:i w:val="0"/>
          <w:iCs/>
          <w:color w:val="auto"/>
        </w:rPr>
        <w:t>information</w:t>
      </w:r>
      <w:r w:rsidRPr="00340648">
        <w:rPr>
          <w:b w:val="0"/>
          <w:bCs/>
          <w:i w:val="0"/>
          <w:iCs/>
          <w:color w:val="auto"/>
        </w:rPr>
        <w:t xml:space="preserve"> necessary to process a</w:t>
      </w:r>
      <w:r w:rsidRPr="00340648" w:rsidR="008F7BB5">
        <w:rPr>
          <w:b w:val="0"/>
          <w:bCs/>
          <w:i w:val="0"/>
          <w:iCs/>
          <w:color w:val="auto"/>
        </w:rPr>
        <w:t xml:space="preserve"> proper</w:t>
      </w:r>
      <w:r w:rsidRPr="00340648">
        <w:rPr>
          <w:b w:val="0"/>
          <w:bCs/>
          <w:i w:val="0"/>
          <w:iCs/>
          <w:color w:val="auto"/>
        </w:rPr>
        <w:t xml:space="preserve"> FOI</w:t>
      </w:r>
      <w:r w:rsidRPr="00340648" w:rsidR="00E056AB">
        <w:rPr>
          <w:b w:val="0"/>
          <w:bCs/>
          <w:i w:val="0"/>
          <w:iCs/>
          <w:color w:val="auto"/>
        </w:rPr>
        <w:t>A/Privacy Act (PA)</w:t>
      </w:r>
      <w:r w:rsidRPr="00340648">
        <w:rPr>
          <w:b w:val="0"/>
          <w:bCs/>
          <w:i w:val="0"/>
          <w:iCs/>
          <w:color w:val="auto"/>
        </w:rPr>
        <w:t xml:space="preserve"> request relating to </w:t>
      </w:r>
      <w:r w:rsidRPr="00340648" w:rsidR="002B3217">
        <w:rPr>
          <w:b w:val="0"/>
          <w:bCs/>
          <w:i w:val="0"/>
          <w:iCs/>
          <w:color w:val="auto"/>
        </w:rPr>
        <w:t xml:space="preserve">a subject matter provided by the requester.  </w:t>
      </w:r>
      <w:r w:rsidRPr="00340648">
        <w:rPr>
          <w:b w:val="0"/>
          <w:bCs/>
          <w:i w:val="0"/>
          <w:iCs/>
          <w:color w:val="auto"/>
        </w:rPr>
        <w:t>This form includes a link to a Privacy Act Statement which outlines the statutory authority for the information collection, the purpose of the collection, and the routine uses under which the information may be disclosed outside of the FCC, as described in the FCC System of Records Notice,  FCC/OMD-17 - Freedom of Information Act (FOIA) and Privacy Act Requests.</w:t>
      </w:r>
    </w:p>
    <w:p w:rsidR="00333B95" w:rsidRPr="00340648" w:rsidP="0071090D" w14:paraId="0C329748" w14:textId="77777777">
      <w:pPr>
        <w:rPr>
          <w:b w:val="0"/>
          <w:bCs/>
          <w:i w:val="0"/>
          <w:iCs/>
          <w:color w:val="auto"/>
        </w:rPr>
      </w:pPr>
    </w:p>
    <w:p w:rsidR="0071090D" w:rsidRPr="00340648" w:rsidP="0071090D" w14:paraId="0C061A53" w14:textId="2F87EA41">
      <w:pPr>
        <w:rPr>
          <w:b w:val="0"/>
          <w:bCs/>
          <w:i w:val="0"/>
          <w:iCs/>
          <w:color w:val="auto"/>
        </w:rPr>
      </w:pPr>
      <w:r w:rsidRPr="00340648">
        <w:rPr>
          <w:b w:val="0"/>
          <w:bCs/>
          <w:i w:val="0"/>
          <w:iCs/>
          <w:color w:val="auto"/>
        </w:rPr>
        <w:t>The Freedom of Information Act,</w:t>
      </w:r>
      <w:r w:rsidRPr="00340648" w:rsidR="00DB734D">
        <w:rPr>
          <w:b w:val="0"/>
          <w:bCs/>
          <w:i w:val="0"/>
          <w:iCs/>
          <w:color w:val="auto"/>
        </w:rPr>
        <w:t xml:space="preserve"> </w:t>
      </w:r>
      <w:r w:rsidRPr="00340648">
        <w:rPr>
          <w:b w:val="0"/>
          <w:bCs/>
          <w:i w:val="0"/>
          <w:iCs/>
          <w:color w:val="auto"/>
        </w:rPr>
        <w:t>5 U</w:t>
      </w:r>
      <w:r w:rsidRPr="00340648" w:rsidR="00005875">
        <w:rPr>
          <w:b w:val="0"/>
          <w:bCs/>
          <w:i w:val="0"/>
          <w:iCs/>
          <w:color w:val="auto"/>
        </w:rPr>
        <w:t>.</w:t>
      </w:r>
      <w:r w:rsidRPr="00340648">
        <w:rPr>
          <w:b w:val="0"/>
          <w:bCs/>
          <w:i w:val="0"/>
          <w:iCs/>
          <w:color w:val="auto"/>
        </w:rPr>
        <w:t>S</w:t>
      </w:r>
      <w:r w:rsidRPr="00340648" w:rsidR="00005875">
        <w:rPr>
          <w:b w:val="0"/>
          <w:bCs/>
          <w:i w:val="0"/>
          <w:iCs/>
          <w:color w:val="auto"/>
        </w:rPr>
        <w:t>.</w:t>
      </w:r>
      <w:r w:rsidRPr="00340648">
        <w:rPr>
          <w:b w:val="0"/>
          <w:bCs/>
          <w:i w:val="0"/>
          <w:iCs/>
          <w:color w:val="auto"/>
        </w:rPr>
        <w:t>C</w:t>
      </w:r>
      <w:r w:rsidRPr="00340648" w:rsidR="00005875">
        <w:rPr>
          <w:b w:val="0"/>
          <w:bCs/>
          <w:i w:val="0"/>
          <w:iCs/>
          <w:color w:val="auto"/>
        </w:rPr>
        <w:t>.</w:t>
      </w:r>
      <w:r w:rsidRPr="00340648">
        <w:rPr>
          <w:b w:val="0"/>
          <w:bCs/>
          <w:i w:val="0"/>
          <w:iCs/>
          <w:color w:val="auto"/>
        </w:rPr>
        <w:t xml:space="preserve"> §</w:t>
      </w:r>
      <w:r w:rsidRPr="00340648" w:rsidR="00005875">
        <w:rPr>
          <w:b w:val="0"/>
          <w:bCs/>
          <w:i w:val="0"/>
          <w:iCs/>
          <w:color w:val="auto"/>
        </w:rPr>
        <w:t xml:space="preserve"> </w:t>
      </w:r>
      <w:r w:rsidRPr="00340648">
        <w:rPr>
          <w:b w:val="0"/>
          <w:bCs/>
          <w:i w:val="0"/>
          <w:iCs/>
          <w:color w:val="auto"/>
        </w:rPr>
        <w:t>552, details what makes a proper FOIA request.  A proper request must include: 1) a reasonable description of the record and 2) is made in accordance with published agency rules stating time, place, fees (if any) and procedures to be followed.  The FCC’s Privacy Act regulations (47 CFR Subpart E) detail the requirements for making access or amendment requests under the Privacy Act.</w:t>
      </w:r>
    </w:p>
    <w:p w:rsidR="004029FF" w:rsidRPr="00340648" w:rsidP="0071090D" w14:paraId="6AD46DE9" w14:textId="72898378">
      <w:pPr>
        <w:rPr>
          <w:b w:val="0"/>
          <w:bCs/>
          <w:i w:val="0"/>
          <w:iCs/>
          <w:color w:val="auto"/>
        </w:rPr>
      </w:pPr>
    </w:p>
    <w:p w:rsidR="00AF6ABD" w:rsidRPr="00340648" w:rsidP="004029FF" w14:paraId="7EE100CC" w14:textId="1C4A248C">
      <w:pPr>
        <w:pStyle w:val="BodyText"/>
        <w:spacing w:before="71"/>
        <w:ind w:left="0" w:right="124"/>
        <w:rPr>
          <w:rFonts w:ascii="Times New Roman" w:hAnsi="Times New Roman" w:cs="Times New Roman"/>
          <w:i/>
          <w:iCs/>
          <w:color w:val="FF0000"/>
        </w:rPr>
      </w:pPr>
      <w:r w:rsidRPr="00340648">
        <w:rPr>
          <w:rFonts w:ascii="Times New Roman" w:hAnsi="Times New Roman" w:cs="Times New Roman"/>
          <w:bCs/>
          <w:u w:val="none"/>
        </w:rPr>
        <w:t>Respondents</w:t>
      </w:r>
      <w:r w:rsidRPr="00340648" w:rsidR="00703B7A">
        <w:rPr>
          <w:rFonts w:ascii="Times New Roman" w:hAnsi="Times New Roman" w:cs="Times New Roman"/>
          <w:bCs/>
          <w:spacing w:val="-6"/>
          <w:u w:val="none"/>
        </w:rPr>
        <w:t xml:space="preserve"> </w:t>
      </w:r>
      <w:r w:rsidRPr="00340648" w:rsidR="004029FF">
        <w:rPr>
          <w:rFonts w:ascii="Times New Roman" w:hAnsi="Times New Roman" w:cs="Times New Roman"/>
          <w:bCs/>
          <w:spacing w:val="-6"/>
          <w:u w:val="none"/>
        </w:rPr>
        <w:t xml:space="preserve">can </w:t>
      </w:r>
      <w:r w:rsidRPr="00340648" w:rsidR="004029FF">
        <w:rPr>
          <w:rFonts w:ascii="Times New Roman" w:hAnsi="Times New Roman" w:cs="Times New Roman"/>
          <w:bCs/>
          <w:u w:val="none"/>
        </w:rPr>
        <w:t>request</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spacing w:val="-1"/>
          <w:u w:val="none"/>
        </w:rPr>
        <w:t>records</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at</w:t>
      </w:r>
      <w:r w:rsidRPr="00340648" w:rsidR="004029FF">
        <w:rPr>
          <w:rFonts w:ascii="Times New Roman" w:hAnsi="Times New Roman" w:cs="Times New Roman"/>
          <w:bCs/>
          <w:spacing w:val="-5"/>
          <w:u w:val="none"/>
        </w:rPr>
        <w:t xml:space="preserve"> </w:t>
      </w:r>
      <w:r w:rsidRPr="00340648" w:rsidR="004029FF">
        <w:rPr>
          <w:rFonts w:ascii="Times New Roman" w:hAnsi="Times New Roman" w:cs="Times New Roman"/>
          <w:bCs/>
          <w:u w:val="none"/>
        </w:rPr>
        <w:t>any time.</w:t>
      </w:r>
      <w:r w:rsidRPr="00340648" w:rsidR="004029FF">
        <w:rPr>
          <w:rFonts w:ascii="Times New Roman" w:hAnsi="Times New Roman" w:cs="Times New Roman"/>
          <w:bCs/>
          <w:spacing w:val="50"/>
          <w:u w:val="none"/>
        </w:rPr>
        <w:t xml:space="preserve"> </w:t>
      </w:r>
      <w:r w:rsidRPr="00340648" w:rsidR="004029FF">
        <w:rPr>
          <w:rFonts w:ascii="Times New Roman" w:hAnsi="Times New Roman" w:cs="Times New Roman"/>
          <w:bCs/>
          <w:u w:val="none"/>
        </w:rPr>
        <w:t>The request</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must</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describe</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each</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requested</w:t>
      </w:r>
      <w:r w:rsidRPr="00340648" w:rsidR="004029FF">
        <w:rPr>
          <w:rFonts w:ascii="Times New Roman" w:hAnsi="Times New Roman" w:cs="Times New Roman"/>
          <w:bCs/>
          <w:spacing w:val="-8"/>
          <w:u w:val="none"/>
        </w:rPr>
        <w:t xml:space="preserve"> </w:t>
      </w:r>
      <w:r w:rsidRPr="00340648" w:rsidR="004029FF">
        <w:rPr>
          <w:rFonts w:ascii="Times New Roman" w:hAnsi="Times New Roman" w:cs="Times New Roman"/>
          <w:bCs/>
          <w:u w:val="none"/>
        </w:rPr>
        <w:t>record</w:t>
      </w:r>
      <w:r w:rsidRPr="00340648" w:rsidR="004029FF">
        <w:rPr>
          <w:rFonts w:ascii="Times New Roman" w:hAnsi="Times New Roman" w:cs="Times New Roman"/>
          <w:bCs/>
          <w:spacing w:val="-5"/>
          <w:u w:val="none"/>
        </w:rPr>
        <w:t xml:space="preserve"> </w:t>
      </w:r>
      <w:r w:rsidRPr="00340648" w:rsidR="004029FF">
        <w:rPr>
          <w:rFonts w:ascii="Times New Roman" w:hAnsi="Times New Roman" w:cs="Times New Roman"/>
          <w:bCs/>
          <w:u w:val="none"/>
        </w:rPr>
        <w:t>in</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sufficient</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detail</w:t>
      </w:r>
      <w:r w:rsidRPr="00340648" w:rsidR="004029FF">
        <w:rPr>
          <w:rFonts w:ascii="Times New Roman" w:hAnsi="Times New Roman" w:cs="Times New Roman"/>
          <w:bCs/>
          <w:spacing w:val="-7"/>
          <w:u w:val="none"/>
        </w:rPr>
        <w:t xml:space="preserve"> </w:t>
      </w:r>
      <w:r w:rsidRPr="00340648" w:rsidR="004029FF">
        <w:rPr>
          <w:rFonts w:ascii="Times New Roman" w:hAnsi="Times New Roman" w:cs="Times New Roman"/>
          <w:bCs/>
          <w:u w:val="none"/>
        </w:rPr>
        <w:t>to</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enable</w:t>
      </w:r>
      <w:r w:rsidRPr="00340648" w:rsidR="004029FF">
        <w:rPr>
          <w:rFonts w:ascii="Times New Roman" w:hAnsi="Times New Roman" w:cs="Times New Roman"/>
          <w:bCs/>
          <w:spacing w:val="-6"/>
          <w:u w:val="none"/>
        </w:rPr>
        <w:t xml:space="preserve"> </w:t>
      </w:r>
      <w:r w:rsidRPr="00340648" w:rsidR="004029FF">
        <w:rPr>
          <w:rFonts w:ascii="Times New Roman" w:hAnsi="Times New Roman" w:cs="Times New Roman"/>
          <w:bCs/>
          <w:u w:val="none"/>
        </w:rPr>
        <w:t>the</w:t>
      </w:r>
      <w:r w:rsidRPr="00340648" w:rsidR="004029FF">
        <w:rPr>
          <w:rFonts w:ascii="Times New Roman" w:hAnsi="Times New Roman" w:cs="Times New Roman"/>
          <w:bCs/>
          <w:spacing w:val="-5"/>
          <w:u w:val="none"/>
        </w:rPr>
        <w:t xml:space="preserve"> FC</w:t>
      </w:r>
      <w:r w:rsidRPr="00340648" w:rsidR="004029FF">
        <w:rPr>
          <w:rFonts w:ascii="Times New Roman" w:hAnsi="Times New Roman" w:cs="Times New Roman"/>
          <w:bCs/>
          <w:u w:val="none"/>
        </w:rPr>
        <w:t>C</w:t>
      </w:r>
      <w:r w:rsidRPr="00340648" w:rsidR="004029FF">
        <w:rPr>
          <w:rFonts w:ascii="Times New Roman" w:hAnsi="Times New Roman" w:cs="Times New Roman"/>
          <w:bCs/>
          <w:spacing w:val="21"/>
          <w:w w:val="99"/>
          <w:u w:val="none"/>
        </w:rPr>
        <w:t xml:space="preserve"> </w:t>
      </w:r>
      <w:r w:rsidRPr="00340648" w:rsidR="004029FF">
        <w:rPr>
          <w:rFonts w:ascii="Times New Roman" w:hAnsi="Times New Roman" w:cs="Times New Roman"/>
          <w:bCs/>
          <w:u w:val="none"/>
        </w:rPr>
        <w:t>staff</w:t>
      </w:r>
      <w:r w:rsidRPr="00340648" w:rsidR="004029FF">
        <w:rPr>
          <w:rFonts w:ascii="Times New Roman" w:hAnsi="Times New Roman" w:cs="Times New Roman"/>
          <w:bCs/>
          <w:spacing w:val="-7"/>
          <w:u w:val="none"/>
        </w:rPr>
        <w:t xml:space="preserve"> </w:t>
      </w:r>
      <w:r w:rsidRPr="00340648" w:rsidR="004029FF">
        <w:rPr>
          <w:rFonts w:ascii="Times New Roman" w:hAnsi="Times New Roman" w:cs="Times New Roman"/>
          <w:bCs/>
          <w:u w:val="none"/>
        </w:rPr>
        <w:t>to</w:t>
      </w:r>
      <w:r w:rsidRPr="00340648" w:rsidR="004029FF">
        <w:rPr>
          <w:rFonts w:ascii="Times New Roman" w:hAnsi="Times New Roman" w:cs="Times New Roman"/>
          <w:bCs/>
          <w:spacing w:val="-7"/>
          <w:u w:val="none"/>
        </w:rPr>
        <w:t xml:space="preserve"> </w:t>
      </w:r>
      <w:r w:rsidRPr="00340648" w:rsidR="004029FF">
        <w:rPr>
          <w:rFonts w:ascii="Times New Roman" w:hAnsi="Times New Roman" w:cs="Times New Roman"/>
          <w:bCs/>
          <w:spacing w:val="-1"/>
          <w:u w:val="none"/>
        </w:rPr>
        <w:t>locate</w:t>
      </w:r>
      <w:r w:rsidRPr="00340648" w:rsidR="004029FF">
        <w:rPr>
          <w:rFonts w:ascii="Times New Roman" w:hAnsi="Times New Roman" w:cs="Times New Roman"/>
          <w:bCs/>
          <w:spacing w:val="-7"/>
          <w:u w:val="none"/>
        </w:rPr>
        <w:t xml:space="preserve"> </w:t>
      </w:r>
      <w:r w:rsidRPr="00340648" w:rsidR="004029FF">
        <w:rPr>
          <w:rFonts w:ascii="Times New Roman" w:hAnsi="Times New Roman" w:cs="Times New Roman"/>
          <w:bCs/>
          <w:u w:val="none"/>
        </w:rPr>
        <w:t>the</w:t>
      </w:r>
      <w:r w:rsidRPr="00340648" w:rsidR="004029FF">
        <w:rPr>
          <w:rFonts w:ascii="Times New Roman" w:hAnsi="Times New Roman" w:cs="Times New Roman"/>
          <w:bCs/>
          <w:spacing w:val="-7"/>
          <w:u w:val="none"/>
        </w:rPr>
        <w:t xml:space="preserve"> </w:t>
      </w:r>
      <w:r w:rsidRPr="00340648" w:rsidR="004029FF">
        <w:rPr>
          <w:rFonts w:ascii="Times New Roman" w:hAnsi="Times New Roman" w:cs="Times New Roman"/>
          <w:bCs/>
          <w:spacing w:val="-1"/>
          <w:u w:val="none"/>
        </w:rPr>
        <w:t>record.</w:t>
      </w:r>
      <w:r w:rsidRPr="00340648" w:rsidR="006462CE">
        <w:rPr>
          <w:rFonts w:ascii="Times New Roman" w:hAnsi="Times New Roman" w:cs="Times New Roman"/>
          <w:bCs/>
          <w:spacing w:val="-1"/>
          <w:u w:val="none"/>
        </w:rPr>
        <w:t xml:space="preserve"> </w:t>
      </w:r>
      <w:r w:rsidRPr="00340648" w:rsidR="004029FF">
        <w:rPr>
          <w:rFonts w:ascii="Times New Roman" w:hAnsi="Times New Roman" w:cs="Times New Roman"/>
          <w:bCs/>
          <w:spacing w:val="-1"/>
          <w:u w:val="none"/>
        </w:rPr>
        <w:t xml:space="preserve"> </w:t>
      </w:r>
      <w:r w:rsidRPr="00340648" w:rsidR="0071090D">
        <w:rPr>
          <w:rFonts w:ascii="Times New Roman" w:hAnsi="Times New Roman" w:cs="Times New Roman"/>
          <w:bCs/>
          <w:u w:val="none"/>
        </w:rPr>
        <w:t xml:space="preserve">The </w:t>
      </w:r>
      <w:r w:rsidRPr="00340648" w:rsidR="008F7BB5">
        <w:rPr>
          <w:rFonts w:ascii="Times New Roman" w:hAnsi="Times New Roman" w:cs="Times New Roman"/>
          <w:bCs/>
          <w:u w:val="none"/>
        </w:rPr>
        <w:t xml:space="preserve">online </w:t>
      </w:r>
      <w:r w:rsidRPr="00340648" w:rsidR="0071090D">
        <w:rPr>
          <w:rFonts w:ascii="Times New Roman" w:hAnsi="Times New Roman" w:cs="Times New Roman"/>
          <w:bCs/>
          <w:u w:val="none"/>
        </w:rPr>
        <w:t xml:space="preserve">form is used to collect requester’s information (address, contact information, etc.) and </w:t>
      </w:r>
      <w:r w:rsidRPr="00340648" w:rsidR="008F7BB5">
        <w:rPr>
          <w:rFonts w:ascii="Times New Roman" w:hAnsi="Times New Roman" w:cs="Times New Roman"/>
          <w:bCs/>
          <w:u w:val="none"/>
        </w:rPr>
        <w:t xml:space="preserve">a </w:t>
      </w:r>
      <w:r w:rsidRPr="00340648" w:rsidR="00BF71AD">
        <w:rPr>
          <w:rFonts w:ascii="Times New Roman" w:hAnsi="Times New Roman" w:cs="Times New Roman"/>
          <w:bCs/>
          <w:u w:val="none"/>
        </w:rPr>
        <w:t xml:space="preserve">detailed </w:t>
      </w:r>
      <w:r w:rsidRPr="00340648" w:rsidR="008F7BB5">
        <w:rPr>
          <w:rFonts w:ascii="Times New Roman" w:hAnsi="Times New Roman" w:cs="Times New Roman"/>
          <w:bCs/>
          <w:u w:val="none"/>
        </w:rPr>
        <w:t>description of the records sought.</w:t>
      </w:r>
      <w:r w:rsidRPr="00340648" w:rsidR="00581F47">
        <w:rPr>
          <w:rFonts w:ascii="Times New Roman" w:hAnsi="Times New Roman" w:cs="Times New Roman"/>
          <w:bCs/>
          <w:u w:val="none"/>
        </w:rPr>
        <w:t xml:space="preserve">  </w:t>
      </w:r>
      <w:r w:rsidRPr="00340648" w:rsidR="0071090D">
        <w:rPr>
          <w:rFonts w:ascii="Times New Roman" w:hAnsi="Times New Roman" w:cs="Times New Roman"/>
          <w:bCs/>
          <w:u w:val="none"/>
        </w:rPr>
        <w:t>The FOIA</w:t>
      </w:r>
      <w:r w:rsidRPr="00340648" w:rsidR="00B80D95">
        <w:rPr>
          <w:rFonts w:ascii="Times New Roman" w:hAnsi="Times New Roman" w:cs="Times New Roman"/>
          <w:bCs/>
          <w:u w:val="none"/>
        </w:rPr>
        <w:t>/PA</w:t>
      </w:r>
      <w:r w:rsidRPr="00340648" w:rsidR="0071090D">
        <w:rPr>
          <w:rFonts w:ascii="Times New Roman" w:hAnsi="Times New Roman" w:cs="Times New Roman"/>
          <w:bCs/>
          <w:u w:val="none"/>
        </w:rPr>
        <w:t xml:space="preserve"> requester is asked to provide information that would assist the FCC in locating responsive records (if they exist).</w:t>
      </w:r>
      <w:r w:rsidRPr="00340648" w:rsidR="00581F47">
        <w:rPr>
          <w:rFonts w:ascii="Times New Roman" w:hAnsi="Times New Roman" w:cs="Times New Roman"/>
          <w:bCs/>
          <w:u w:val="none"/>
        </w:rPr>
        <w:t xml:space="preserve"> </w:t>
      </w:r>
      <w:r w:rsidRPr="00340648" w:rsidR="0071090D">
        <w:rPr>
          <w:rFonts w:ascii="Times New Roman" w:hAnsi="Times New Roman" w:cs="Times New Roman"/>
          <w:bCs/>
          <w:u w:val="none"/>
        </w:rPr>
        <w:t xml:space="preserve"> </w:t>
      </w:r>
      <w:r w:rsidRPr="00340648" w:rsidR="00581F47">
        <w:rPr>
          <w:rFonts w:ascii="Times New Roman" w:hAnsi="Times New Roman" w:cs="Times New Roman"/>
          <w:bCs/>
          <w:u w:val="none"/>
        </w:rPr>
        <w:t>T</w:t>
      </w:r>
      <w:r w:rsidRPr="00340648" w:rsidR="0071090D">
        <w:rPr>
          <w:rFonts w:ascii="Times New Roman" w:hAnsi="Times New Roman" w:cs="Times New Roman"/>
          <w:bCs/>
          <w:u w:val="none"/>
        </w:rPr>
        <w:t>his information is</w:t>
      </w:r>
      <w:r w:rsidRPr="00340648" w:rsidR="0071090D">
        <w:rPr>
          <w:rFonts w:ascii="Times New Roman" w:hAnsi="Times New Roman" w:cs="Times New Roman"/>
          <w:b/>
          <w:bCs/>
          <w:u w:val="none"/>
        </w:rPr>
        <w:t xml:space="preserve"> </w:t>
      </w:r>
      <w:r w:rsidRPr="00340648" w:rsidR="0071090D">
        <w:rPr>
          <w:rFonts w:ascii="Times New Roman" w:hAnsi="Times New Roman" w:cs="Times New Roman"/>
          <w:u w:val="none"/>
        </w:rPr>
        <w:t>essential to the accurate search</w:t>
      </w:r>
      <w:r w:rsidRPr="00340648" w:rsidR="0071090D">
        <w:rPr>
          <w:rFonts w:ascii="Times New Roman" w:hAnsi="Times New Roman" w:cs="Times New Roman"/>
          <w:b/>
          <w:bCs/>
          <w:u w:val="none"/>
        </w:rPr>
        <w:t xml:space="preserve"> </w:t>
      </w:r>
      <w:r w:rsidRPr="00340648" w:rsidR="0071090D">
        <w:rPr>
          <w:rFonts w:ascii="Times New Roman" w:hAnsi="Times New Roman" w:cs="Times New Roman"/>
          <w:u w:val="none"/>
        </w:rPr>
        <w:t xml:space="preserve">and retrieval of records responsive to FOIA/PA requests.  Additionally, the requester may </w:t>
      </w:r>
      <w:r w:rsidRPr="00340648">
        <w:rPr>
          <w:rFonts w:ascii="Times New Roman" w:hAnsi="Times New Roman" w:cs="Times New Roman"/>
          <w:u w:val="none"/>
        </w:rPr>
        <w:t xml:space="preserve">include </w:t>
      </w:r>
      <w:r w:rsidRPr="00340648" w:rsidR="0071090D">
        <w:rPr>
          <w:rFonts w:ascii="Times New Roman" w:hAnsi="Times New Roman" w:cs="Times New Roman"/>
          <w:u w:val="none"/>
        </w:rPr>
        <w:t>information, if applicable, about fee categories, fee waivers, and expedited processing.  Th</w:t>
      </w:r>
      <w:r w:rsidRPr="00340648" w:rsidR="00E36CB2">
        <w:rPr>
          <w:rFonts w:ascii="Times New Roman" w:hAnsi="Times New Roman" w:cs="Times New Roman"/>
          <w:u w:val="none"/>
        </w:rPr>
        <w:t>is</w:t>
      </w:r>
      <w:r w:rsidRPr="00340648" w:rsidR="0071090D">
        <w:rPr>
          <w:rFonts w:ascii="Times New Roman" w:hAnsi="Times New Roman" w:cs="Times New Roman"/>
          <w:u w:val="none"/>
        </w:rPr>
        <w:t xml:space="preserve"> form will enhance the quality, utility, and clarity of the information to be collected; and minimize the burden of the collection of information on those </w:t>
      </w:r>
      <w:r w:rsidRPr="00340648" w:rsidR="00DF5E66">
        <w:rPr>
          <w:rFonts w:ascii="Times New Roman" w:hAnsi="Times New Roman" w:cs="Times New Roman"/>
          <w:u w:val="none"/>
        </w:rPr>
        <w:t>responding</w:t>
      </w:r>
      <w:r w:rsidRPr="00340648" w:rsidR="0071090D">
        <w:rPr>
          <w:rFonts w:ascii="Times New Roman" w:hAnsi="Times New Roman" w:cs="Times New Roman"/>
          <w:u w:val="none"/>
        </w:rPr>
        <w:t>.</w:t>
      </w:r>
    </w:p>
    <w:p w:rsidR="00AF6ABD" w:rsidRPr="00340648" w14:paraId="18E886A0" w14:textId="77777777">
      <w:pPr>
        <w:spacing w:after="0" w:line="259" w:lineRule="auto"/>
        <w:ind w:left="0" w:firstLine="0"/>
      </w:pPr>
      <w:r w:rsidRPr="00340648">
        <w:rPr>
          <w:i w:val="0"/>
        </w:rPr>
        <w:t xml:space="preserve"> </w:t>
      </w:r>
    </w:p>
    <w:p w:rsidR="00AF6ABD" w:rsidRPr="00340648" w14:paraId="2B816CFC" w14:textId="77777777">
      <w:pPr>
        <w:numPr>
          <w:ilvl w:val="0"/>
          <w:numId w:val="1"/>
        </w:numPr>
        <w:spacing w:after="4" w:line="248" w:lineRule="auto"/>
        <w:ind w:right="61" w:firstLine="721"/>
        <w:jc w:val="both"/>
      </w:pPr>
      <w:r w:rsidRPr="00340648">
        <w:rPr>
          <w:i w:val="0"/>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w:t>
      </w:r>
    </w:p>
    <w:p w:rsidR="00AF6ABD" w:rsidRPr="00340648" w14:paraId="1F3ED69E" w14:textId="77777777">
      <w:pPr>
        <w:spacing w:after="0" w:line="259" w:lineRule="auto"/>
        <w:ind w:left="0" w:firstLine="0"/>
      </w:pPr>
      <w:r w:rsidRPr="00340648">
        <w:rPr>
          <w:i w:val="0"/>
        </w:rPr>
        <w:t xml:space="preserve"> </w:t>
      </w:r>
    </w:p>
    <w:p w:rsidR="00AF6ABD" w:rsidRPr="00340648" w14:paraId="745B04A6" w14:textId="4EA44B35">
      <w:pPr>
        <w:spacing w:after="0" w:line="259" w:lineRule="auto"/>
        <w:ind w:left="0" w:firstLine="0"/>
        <w:rPr>
          <w:b w:val="0"/>
          <w:bCs/>
          <w:i w:val="0"/>
          <w:iCs/>
          <w:color w:val="auto"/>
        </w:rPr>
      </w:pPr>
      <w:r w:rsidRPr="00340648">
        <w:rPr>
          <w:b w:val="0"/>
          <w:bCs/>
          <w:i w:val="0"/>
          <w:iCs/>
          <w:color w:val="auto"/>
        </w:rPr>
        <w:t xml:space="preserve">This </w:t>
      </w:r>
      <w:r w:rsidRPr="00340648" w:rsidR="00DF5E66">
        <w:rPr>
          <w:b w:val="0"/>
          <w:bCs/>
          <w:i w:val="0"/>
          <w:iCs/>
          <w:color w:val="auto"/>
        </w:rPr>
        <w:t xml:space="preserve">online </w:t>
      </w:r>
      <w:r w:rsidRPr="00340648">
        <w:rPr>
          <w:b w:val="0"/>
          <w:bCs/>
          <w:i w:val="0"/>
          <w:iCs/>
          <w:color w:val="auto"/>
        </w:rPr>
        <w:t>form will allow requesters the ability to electronically submit a FOIA</w:t>
      </w:r>
      <w:r w:rsidRPr="00340648" w:rsidR="00E056AB">
        <w:rPr>
          <w:b w:val="0"/>
          <w:bCs/>
          <w:i w:val="0"/>
          <w:iCs/>
          <w:color w:val="auto"/>
        </w:rPr>
        <w:t xml:space="preserve"> or PA</w:t>
      </w:r>
      <w:r w:rsidRPr="00340648">
        <w:rPr>
          <w:b w:val="0"/>
          <w:bCs/>
          <w:i w:val="0"/>
          <w:iCs/>
          <w:color w:val="auto"/>
        </w:rPr>
        <w:t xml:space="preserve"> request.  Upon receipt of a request, the FCC will process accordingly. </w:t>
      </w:r>
    </w:p>
    <w:p w:rsidR="00AF6ABD" w:rsidRPr="00340648" w14:paraId="62CE3B08" w14:textId="77777777">
      <w:pPr>
        <w:spacing w:after="0" w:line="259" w:lineRule="auto"/>
        <w:ind w:left="0" w:firstLine="0"/>
      </w:pPr>
      <w:r w:rsidRPr="00340648">
        <w:rPr>
          <w:i w:val="0"/>
        </w:rPr>
        <w:t xml:space="preserve"> </w:t>
      </w:r>
    </w:p>
    <w:p w:rsidR="00AF6ABD" w:rsidRPr="00340648" w14:paraId="1CBB7CF2" w14:textId="77777777">
      <w:pPr>
        <w:numPr>
          <w:ilvl w:val="0"/>
          <w:numId w:val="1"/>
        </w:numPr>
        <w:spacing w:after="4" w:line="248" w:lineRule="auto"/>
        <w:ind w:right="61" w:firstLine="721"/>
        <w:jc w:val="both"/>
      </w:pPr>
      <w:r w:rsidRPr="00340648">
        <w:rPr>
          <w:i w:val="0"/>
        </w:rPr>
        <w:t xml:space="preserve">Describe efforts to identify duplication.   </w:t>
      </w:r>
    </w:p>
    <w:p w:rsidR="00AF6ABD" w:rsidRPr="00340648" w14:paraId="5FB51DFD" w14:textId="77777777">
      <w:pPr>
        <w:spacing w:after="0" w:line="259" w:lineRule="auto"/>
        <w:ind w:left="0" w:firstLine="0"/>
      </w:pPr>
      <w:r w:rsidRPr="00340648">
        <w:rPr>
          <w:i w:val="0"/>
        </w:rPr>
        <w:t xml:space="preserve"> </w:t>
      </w:r>
    </w:p>
    <w:p w:rsidR="00AF6ABD" w:rsidRPr="00340648" w:rsidP="00490BA2" w14:paraId="05B5E194" w14:textId="3F16F189">
      <w:pPr>
        <w:spacing w:after="0" w:line="259" w:lineRule="auto"/>
        <w:rPr>
          <w:b w:val="0"/>
          <w:bCs/>
          <w:i w:val="0"/>
          <w:iCs/>
          <w:color w:val="auto"/>
        </w:rPr>
      </w:pPr>
      <w:r w:rsidRPr="00340648">
        <w:rPr>
          <w:b w:val="0"/>
          <w:bCs/>
          <w:i w:val="0"/>
          <w:iCs/>
          <w:color w:val="auto"/>
        </w:rPr>
        <w:t>The nature of the information we are collecting and the manner in which we are collecting it preclude</w:t>
      </w:r>
      <w:r w:rsidRPr="00340648" w:rsidR="002E0E4A">
        <w:rPr>
          <w:b w:val="0"/>
          <w:bCs/>
          <w:i w:val="0"/>
          <w:iCs/>
          <w:color w:val="auto"/>
        </w:rPr>
        <w:t>s</w:t>
      </w:r>
      <w:r w:rsidRPr="00340648">
        <w:rPr>
          <w:b w:val="0"/>
          <w:bCs/>
          <w:i w:val="0"/>
          <w:iCs/>
          <w:color w:val="auto"/>
        </w:rPr>
        <w:t xml:space="preserve"> duplication.  </w:t>
      </w:r>
    </w:p>
    <w:p w:rsidR="00AF6ABD" w:rsidRPr="00340648" w14:paraId="2D9BA489" w14:textId="77777777">
      <w:pPr>
        <w:spacing w:after="0" w:line="259" w:lineRule="auto"/>
        <w:ind w:left="721" w:firstLine="0"/>
      </w:pPr>
      <w:r w:rsidRPr="00340648">
        <w:rPr>
          <w:i w:val="0"/>
        </w:rPr>
        <w:t xml:space="preserve"> </w:t>
      </w:r>
    </w:p>
    <w:p w:rsidR="00AF6ABD" w:rsidRPr="00340648" w14:paraId="4703F755" w14:textId="77777777">
      <w:pPr>
        <w:numPr>
          <w:ilvl w:val="0"/>
          <w:numId w:val="1"/>
        </w:numPr>
        <w:spacing w:after="4" w:line="248" w:lineRule="auto"/>
        <w:ind w:right="61" w:firstLine="721"/>
        <w:jc w:val="both"/>
      </w:pPr>
      <w:r w:rsidRPr="00340648">
        <w:rPr>
          <w:i w:val="0"/>
        </w:rPr>
        <w:t xml:space="preserve">If the collection of information will have </w:t>
      </w:r>
      <w:r w:rsidRPr="00340648">
        <w:rPr>
          <w:u w:val="single" w:color="000000"/>
        </w:rPr>
        <w:t>significan</w:t>
      </w:r>
      <w:r w:rsidRPr="00340648">
        <w:t xml:space="preserve">t </w:t>
      </w:r>
      <w:r w:rsidRPr="00340648">
        <w:rPr>
          <w:i w:val="0"/>
        </w:rPr>
        <w:t xml:space="preserve">economic impacts on small businesses, organizations or other small entities, </w:t>
      </w:r>
      <w:r w:rsidRPr="00340648">
        <w:t xml:space="preserve">describe any methods used to minimize the burden on these entities.   </w:t>
      </w:r>
    </w:p>
    <w:p w:rsidR="00AF6ABD" w:rsidRPr="00340648" w14:paraId="7E34505E" w14:textId="77777777">
      <w:pPr>
        <w:spacing w:after="0" w:line="259" w:lineRule="auto"/>
        <w:ind w:left="721" w:firstLine="0"/>
      </w:pPr>
      <w:r w:rsidRPr="00340648">
        <w:rPr>
          <w:i w:val="0"/>
        </w:rPr>
        <w:t xml:space="preserve"> </w:t>
      </w:r>
    </w:p>
    <w:p w:rsidR="00AF6ABD" w:rsidRPr="00340648" w:rsidP="00222EE7" w14:paraId="119CE947" w14:textId="5B996C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val="0"/>
          <w:bCs/>
          <w:i w:val="0"/>
          <w:color w:val="auto"/>
        </w:rPr>
      </w:pPr>
      <w:r w:rsidRPr="00340648">
        <w:rPr>
          <w:b w:val="0"/>
          <w:bCs/>
          <w:i w:val="0"/>
          <w:iCs/>
          <w:color w:val="auto"/>
        </w:rPr>
        <w:t xml:space="preserve">The information collection </w:t>
      </w:r>
      <w:r w:rsidRPr="00340648" w:rsidR="00AB6009">
        <w:rPr>
          <w:b w:val="0"/>
          <w:bCs/>
          <w:i w:val="0"/>
          <w:iCs/>
          <w:color w:val="auto"/>
        </w:rPr>
        <w:t xml:space="preserve">should not have significant impacts on small </w:t>
      </w:r>
      <w:r w:rsidRPr="00340648" w:rsidR="00342835">
        <w:rPr>
          <w:b w:val="0"/>
          <w:bCs/>
          <w:i w:val="0"/>
          <w:iCs/>
          <w:color w:val="auto"/>
        </w:rPr>
        <w:t>businesses</w:t>
      </w:r>
      <w:r w:rsidRPr="00340648" w:rsidR="002A3FEE">
        <w:rPr>
          <w:b w:val="0"/>
          <w:bCs/>
          <w:i w:val="0"/>
          <w:iCs/>
          <w:color w:val="auto"/>
        </w:rPr>
        <w:t>.</w:t>
      </w:r>
    </w:p>
    <w:p w:rsidR="0071090D" w:rsidRPr="00340648" w:rsidP="00222EE7" w14:paraId="1550FA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p w:rsidR="00AF6ABD" w:rsidRPr="00340648" w14:paraId="4BAE081B" w14:textId="77777777">
      <w:pPr>
        <w:numPr>
          <w:ilvl w:val="0"/>
          <w:numId w:val="1"/>
        </w:numPr>
        <w:spacing w:after="4" w:line="248" w:lineRule="auto"/>
        <w:ind w:right="61" w:firstLine="721"/>
        <w:jc w:val="both"/>
      </w:pPr>
      <w:r w:rsidRPr="00340648">
        <w:rPr>
          <w:i w:val="0"/>
        </w:rPr>
        <w:t xml:space="preserve">Describe the consequences to Federal program or policy activities if the collection is </w:t>
      </w:r>
      <w:r w:rsidRPr="00340648">
        <w:rPr>
          <w:u w:val="single" w:color="000000"/>
        </w:rPr>
        <w:t>not</w:t>
      </w:r>
      <w:r w:rsidRPr="00340648">
        <w:rPr>
          <w:i w:val="0"/>
        </w:rPr>
        <w:t xml:space="preserve"> conducted or is conducted less frequently, as well as any technical or legal obstacles to reducing the burden.   </w:t>
      </w:r>
    </w:p>
    <w:p w:rsidR="00AF6ABD" w:rsidRPr="00340648" w14:paraId="6E79E04D" w14:textId="77777777">
      <w:pPr>
        <w:spacing w:after="0" w:line="259" w:lineRule="auto"/>
        <w:ind w:left="0" w:firstLine="0"/>
      </w:pPr>
      <w:r w:rsidRPr="00340648">
        <w:rPr>
          <w:i w:val="0"/>
        </w:rPr>
        <w:t xml:space="preserve"> </w:t>
      </w:r>
    </w:p>
    <w:p w:rsidR="00222EE7" w:rsidRPr="00340648" w:rsidP="00222EE7" w14:paraId="17D76A1D" w14:textId="5F2D6829">
      <w:pPr>
        <w:rPr>
          <w:b w:val="0"/>
          <w:bCs/>
          <w:i w:val="0"/>
          <w:iCs/>
          <w:color w:val="auto"/>
        </w:rPr>
      </w:pPr>
      <w:r w:rsidRPr="00340648">
        <w:rPr>
          <w:b w:val="0"/>
          <w:bCs/>
          <w:i w:val="0"/>
          <w:iCs/>
          <w:color w:val="auto"/>
        </w:rPr>
        <w:t xml:space="preserve">Requesters </w:t>
      </w:r>
      <w:r w:rsidRPr="00340648" w:rsidR="00005405">
        <w:rPr>
          <w:b w:val="0"/>
          <w:bCs/>
          <w:i w:val="0"/>
          <w:iCs/>
          <w:color w:val="auto"/>
        </w:rPr>
        <w:t xml:space="preserve">submitting </w:t>
      </w:r>
      <w:r w:rsidRPr="00340648">
        <w:rPr>
          <w:b w:val="0"/>
          <w:bCs/>
          <w:i w:val="0"/>
          <w:iCs/>
          <w:color w:val="auto"/>
        </w:rPr>
        <w:t>electronically</w:t>
      </w:r>
      <w:r w:rsidRPr="00340648" w:rsidR="00005405">
        <w:rPr>
          <w:b w:val="0"/>
          <w:bCs/>
          <w:i w:val="0"/>
          <w:iCs/>
          <w:color w:val="auto"/>
        </w:rPr>
        <w:t xml:space="preserve"> </w:t>
      </w:r>
      <w:r w:rsidRPr="00340648" w:rsidR="00793444">
        <w:rPr>
          <w:b w:val="0"/>
          <w:bCs/>
          <w:i w:val="0"/>
          <w:iCs/>
          <w:color w:val="auto"/>
        </w:rPr>
        <w:t xml:space="preserve">must </w:t>
      </w:r>
      <w:r w:rsidRPr="00340648" w:rsidR="00005405">
        <w:rPr>
          <w:b w:val="0"/>
          <w:bCs/>
          <w:i w:val="0"/>
          <w:iCs/>
          <w:color w:val="auto"/>
        </w:rPr>
        <w:t xml:space="preserve">complete the </w:t>
      </w:r>
      <w:r w:rsidRPr="00340648" w:rsidR="00E36CB2">
        <w:rPr>
          <w:b w:val="0"/>
          <w:bCs/>
          <w:i w:val="0"/>
          <w:iCs/>
          <w:color w:val="auto"/>
        </w:rPr>
        <w:t>online</w:t>
      </w:r>
      <w:r w:rsidRPr="00340648">
        <w:rPr>
          <w:b w:val="0"/>
          <w:bCs/>
          <w:i w:val="0"/>
          <w:iCs/>
          <w:color w:val="auto"/>
        </w:rPr>
        <w:t xml:space="preserve"> form.  The form will be used to identify the requester and a description of the records sought.  Use of this form will ensure accurate search, retrieval, and release of  responsive records to the requester. </w:t>
      </w:r>
      <w:r w:rsidRPr="00340648" w:rsidR="0071090D">
        <w:rPr>
          <w:b w:val="0"/>
          <w:bCs/>
          <w:i w:val="0"/>
          <w:iCs/>
          <w:color w:val="auto"/>
        </w:rPr>
        <w:t xml:space="preserve"> </w:t>
      </w:r>
      <w:r w:rsidRPr="00340648">
        <w:rPr>
          <w:b w:val="0"/>
          <w:bCs/>
          <w:i w:val="0"/>
          <w:iCs/>
          <w:color w:val="auto"/>
        </w:rPr>
        <w:t>Failure to collect information on the form may result in the inability to respond to the request in a timely manner.</w:t>
      </w:r>
    </w:p>
    <w:p w:rsidR="00AF6ABD" w:rsidRPr="00340648" w14:paraId="4BFAE224" w14:textId="5E04C9AA">
      <w:pPr>
        <w:spacing w:after="0" w:line="259" w:lineRule="auto"/>
        <w:ind w:left="0" w:firstLine="0"/>
      </w:pPr>
      <w:r w:rsidRPr="00340648">
        <w:rPr>
          <w:i w:val="0"/>
        </w:rPr>
        <w:t xml:space="preserve">  </w:t>
      </w:r>
    </w:p>
    <w:p w:rsidR="00AF6ABD" w:rsidRPr="00340648" w14:paraId="72C26354" w14:textId="708810DE">
      <w:pPr>
        <w:numPr>
          <w:ilvl w:val="0"/>
          <w:numId w:val="1"/>
        </w:numPr>
        <w:spacing w:after="4" w:line="248" w:lineRule="auto"/>
        <w:ind w:right="61" w:firstLine="721"/>
        <w:jc w:val="both"/>
      </w:pPr>
      <w:r w:rsidRPr="00340648">
        <w:rPr>
          <w:i w:val="0"/>
        </w:rPr>
        <w:t xml:space="preserve">Explain any special circumstances that would cause an information collected in a manner </w:t>
      </w:r>
      <w:r w:rsidRPr="00340648">
        <w:t>inconsistent</w:t>
      </w:r>
      <w:r w:rsidRPr="00340648">
        <w:rPr>
          <w:i w:val="0"/>
        </w:rPr>
        <w:t xml:space="preserve"> with OMB’s guidelines which are stated in 5 C.F.R. § 1320.5(d)(2).   </w:t>
      </w:r>
    </w:p>
    <w:p w:rsidR="00AF6ABD" w:rsidRPr="00340648" w14:paraId="26698F12" w14:textId="77777777">
      <w:pPr>
        <w:spacing w:after="0" w:line="259" w:lineRule="auto"/>
        <w:ind w:left="0" w:firstLine="0"/>
        <w:rPr>
          <w:b w:val="0"/>
          <w:bCs/>
          <w:color w:val="auto"/>
        </w:rPr>
      </w:pPr>
      <w:r w:rsidRPr="00340648">
        <w:rPr>
          <w:b w:val="0"/>
          <w:bCs/>
          <w:i w:val="0"/>
          <w:color w:val="auto"/>
        </w:rPr>
        <w:t xml:space="preserve"> </w:t>
      </w:r>
    </w:p>
    <w:p w:rsidR="00AF6ABD" w:rsidRPr="00340648" w14:paraId="0193FC40" w14:textId="1EF6EDC9">
      <w:pPr>
        <w:spacing w:after="0" w:line="259" w:lineRule="auto"/>
        <w:ind w:left="0" w:firstLine="0"/>
        <w:rPr>
          <w:b w:val="0"/>
          <w:bCs/>
          <w:i w:val="0"/>
          <w:iCs/>
          <w:color w:val="auto"/>
        </w:rPr>
      </w:pPr>
      <w:r w:rsidRPr="00340648">
        <w:rPr>
          <w:b w:val="0"/>
          <w:bCs/>
          <w:i w:val="0"/>
          <w:iCs/>
          <w:color w:val="auto"/>
          <w:shd w:val="clear" w:color="auto" w:fill="FFFFFF"/>
        </w:rPr>
        <w:t>There are no special circumstances associated with this information collection.</w:t>
      </w:r>
    </w:p>
    <w:p w:rsidR="00AF6ABD" w:rsidRPr="00340648" w14:paraId="2540CDBC" w14:textId="77777777">
      <w:pPr>
        <w:spacing w:after="0" w:line="259" w:lineRule="auto"/>
        <w:ind w:left="0" w:firstLine="0"/>
      </w:pPr>
      <w:r w:rsidRPr="00340648">
        <w:rPr>
          <w:i w:val="0"/>
        </w:rPr>
        <w:t xml:space="preserve"> </w:t>
      </w:r>
    </w:p>
    <w:p w:rsidR="00AF6ABD" w:rsidRPr="00340648" w14:paraId="42217EC3" w14:textId="77777777">
      <w:pPr>
        <w:numPr>
          <w:ilvl w:val="0"/>
          <w:numId w:val="1"/>
        </w:numPr>
        <w:spacing w:after="5" w:line="237" w:lineRule="auto"/>
        <w:ind w:right="61" w:firstLine="721"/>
        <w:jc w:val="both"/>
      </w:pPr>
      <w:r w:rsidRPr="00340648">
        <w:rPr>
          <w:i w:val="0"/>
        </w:rPr>
        <w:t>Identify the date and page number of publication in the Federal Register of the agency’s Paperwork Reduction Act (PRA) 60-day notice, required by 5 C.F.R. § 1320.8(d), soliciting comments on the information collection requirement(s) prior to submission to OMB.</w:t>
      </w:r>
      <w:r w:rsidRPr="00340648">
        <w:t xml:space="preserve">   </w:t>
      </w:r>
    </w:p>
    <w:p w:rsidR="00AF6ABD" w:rsidRPr="00340648" w14:paraId="1A08DF8A" w14:textId="77777777">
      <w:pPr>
        <w:spacing w:after="0" w:line="259" w:lineRule="auto"/>
        <w:ind w:left="0" w:firstLine="0"/>
      </w:pPr>
      <w:r w:rsidRPr="00340648">
        <w:t xml:space="preserve"> </w:t>
      </w:r>
    </w:p>
    <w:p w:rsidR="00AF6ABD" w:rsidRPr="00340648" w:rsidP="00413706" w14:paraId="48BD6C6C" w14:textId="33EDA1FC">
      <w:pPr>
        <w:ind w:left="-5" w:right="58"/>
        <w:rPr>
          <w:b w:val="0"/>
          <w:bCs/>
          <w:color w:val="auto"/>
        </w:rPr>
      </w:pPr>
      <w:r w:rsidRPr="00340648">
        <w:rPr>
          <w:b w:val="0"/>
          <w:bCs/>
          <w:i w:val="0"/>
          <w:iCs/>
          <w:color w:val="auto"/>
        </w:rPr>
        <w:t xml:space="preserve">The Commissions published a 60-day notice in the Federal Register seeking comments from the public on this new information on </w:t>
      </w:r>
      <w:r w:rsidR="00CD1E05">
        <w:rPr>
          <w:b w:val="0"/>
          <w:bCs/>
          <w:i w:val="0"/>
          <w:iCs/>
          <w:color w:val="auto"/>
        </w:rPr>
        <w:t>January 22</w:t>
      </w:r>
      <w:r w:rsidRPr="00340648">
        <w:rPr>
          <w:b w:val="0"/>
          <w:bCs/>
          <w:i w:val="0"/>
          <w:iCs/>
          <w:color w:val="auto"/>
        </w:rPr>
        <w:t>, 202</w:t>
      </w:r>
      <w:r w:rsidR="004158B4">
        <w:rPr>
          <w:b w:val="0"/>
          <w:bCs/>
          <w:i w:val="0"/>
          <w:iCs/>
          <w:color w:val="auto"/>
        </w:rPr>
        <w:t>6</w:t>
      </w:r>
      <w:r w:rsidRPr="00340648">
        <w:rPr>
          <w:b w:val="0"/>
          <w:bCs/>
          <w:i w:val="0"/>
          <w:iCs/>
          <w:color w:val="auto"/>
        </w:rPr>
        <w:t xml:space="preserve"> [</w:t>
      </w:r>
      <w:r w:rsidR="00CD1E05">
        <w:rPr>
          <w:b w:val="0"/>
          <w:bCs/>
          <w:i w:val="0"/>
          <w:iCs/>
          <w:color w:val="auto"/>
        </w:rPr>
        <w:t>91 FR 2777</w:t>
      </w:r>
      <w:r w:rsidRPr="00340648">
        <w:rPr>
          <w:b w:val="0"/>
          <w:bCs/>
          <w:i w:val="0"/>
          <w:iCs/>
          <w:color w:val="auto"/>
        </w:rPr>
        <w:t>].  There were no comments received from the public as result of this notice.</w:t>
      </w:r>
    </w:p>
    <w:p w:rsidR="00AF6ABD" w:rsidRPr="00340648" w14:paraId="25F54680" w14:textId="77777777">
      <w:pPr>
        <w:spacing w:after="0" w:line="259" w:lineRule="auto"/>
        <w:ind w:left="721" w:firstLine="0"/>
      </w:pPr>
      <w:r w:rsidRPr="00340648">
        <w:t xml:space="preserve"> </w:t>
      </w:r>
    </w:p>
    <w:p w:rsidR="00AF6ABD" w:rsidRPr="00340648" w14:paraId="4D9E591E" w14:textId="77777777">
      <w:pPr>
        <w:numPr>
          <w:ilvl w:val="0"/>
          <w:numId w:val="1"/>
        </w:numPr>
        <w:spacing w:after="4" w:line="248" w:lineRule="auto"/>
        <w:ind w:right="61" w:firstLine="721"/>
        <w:jc w:val="both"/>
      </w:pPr>
      <w:r w:rsidRPr="00340648">
        <w:rPr>
          <w:i w:val="0"/>
        </w:rPr>
        <w:t xml:space="preserve">Explain any decision to provide any payment or gift to respondents, other than the remuneration of contractors or grantees.   </w:t>
      </w:r>
    </w:p>
    <w:p w:rsidR="00AF6ABD" w:rsidRPr="00340648" w14:paraId="4ECDABB7" w14:textId="77777777">
      <w:pPr>
        <w:spacing w:after="0" w:line="259" w:lineRule="auto"/>
        <w:ind w:left="0" w:firstLine="0"/>
      </w:pPr>
      <w:r w:rsidRPr="00340648">
        <w:rPr>
          <w:i w:val="0"/>
        </w:rPr>
        <w:t xml:space="preserve"> </w:t>
      </w:r>
    </w:p>
    <w:p w:rsidR="00AF6ABD" w:rsidRPr="00340648" w14:paraId="5F134B88" w14:textId="021CA2E9">
      <w:pPr>
        <w:spacing w:after="0" w:line="259" w:lineRule="auto"/>
        <w:ind w:left="0" w:firstLine="0"/>
        <w:rPr>
          <w:b w:val="0"/>
          <w:bCs/>
        </w:rPr>
      </w:pPr>
      <w:r w:rsidRPr="00340648">
        <w:rPr>
          <w:i w:val="0"/>
        </w:rPr>
        <w:t xml:space="preserve"> </w:t>
      </w:r>
      <w:r w:rsidRPr="00340648" w:rsidR="00FB00E4">
        <w:rPr>
          <w:b w:val="0"/>
          <w:bCs/>
          <w:i w:val="0"/>
          <w:iCs/>
          <w:color w:val="auto"/>
          <w:shd w:val="clear" w:color="auto" w:fill="FFFFFF"/>
        </w:rPr>
        <w:t>The Commission does not anticipate providing any payment or gift to any respondents.</w:t>
      </w:r>
      <w:r w:rsidRPr="00340648">
        <w:rPr>
          <w:b w:val="0"/>
          <w:bCs/>
          <w:i w:val="0"/>
          <w:color w:val="auto"/>
        </w:rPr>
        <w:t xml:space="preserve"> </w:t>
      </w:r>
    </w:p>
    <w:p w:rsidR="00AF6ABD" w:rsidRPr="00340648" w14:paraId="024583FD" w14:textId="77777777">
      <w:pPr>
        <w:spacing w:after="0" w:line="259" w:lineRule="auto"/>
        <w:ind w:left="0" w:firstLine="0"/>
      </w:pPr>
      <w:r w:rsidRPr="00340648">
        <w:rPr>
          <w:i w:val="0"/>
        </w:rPr>
        <w:t xml:space="preserve"> </w:t>
      </w:r>
      <w:r w:rsidRPr="00340648">
        <w:rPr>
          <w:i w:val="0"/>
        </w:rPr>
        <w:tab/>
        <w:t xml:space="preserve"> </w:t>
      </w:r>
    </w:p>
    <w:p w:rsidR="00AF6ABD" w:rsidRPr="00340648" w14:paraId="3FE543BF" w14:textId="77777777">
      <w:pPr>
        <w:numPr>
          <w:ilvl w:val="0"/>
          <w:numId w:val="1"/>
        </w:numPr>
        <w:spacing w:after="4" w:line="248" w:lineRule="auto"/>
        <w:ind w:right="61" w:firstLine="721"/>
        <w:jc w:val="both"/>
      </w:pPr>
      <w:r w:rsidRPr="00340648">
        <w:rPr>
          <w:i w:val="0"/>
        </w:rPr>
        <w:t xml:space="preserve">Describe any assurance of confidentiality provided to respondents and the basis for the assurance in statute, regulation, or agency policy.   </w:t>
      </w:r>
    </w:p>
    <w:p w:rsidR="00AF6ABD" w:rsidRPr="00340648" w14:paraId="5964D120" w14:textId="77777777">
      <w:pPr>
        <w:spacing w:after="0" w:line="259" w:lineRule="auto"/>
        <w:ind w:left="0" w:firstLine="0"/>
      </w:pPr>
      <w:r w:rsidRPr="00340648">
        <w:rPr>
          <w:i w:val="0"/>
        </w:rPr>
        <w:t xml:space="preserve"> </w:t>
      </w:r>
    </w:p>
    <w:p w:rsidR="00413706" w:rsidRPr="00340648" w:rsidP="00413706" w14:paraId="2E8FD5B9" w14:textId="3FA59280">
      <w:pPr>
        <w:widowControl w:val="0"/>
        <w:spacing w:after="0" w:line="240" w:lineRule="auto"/>
        <w:rPr>
          <w:b w:val="0"/>
          <w:bCs/>
          <w:i w:val="0"/>
          <w:iCs/>
          <w:color w:val="auto"/>
        </w:rPr>
      </w:pPr>
      <w:r w:rsidRPr="00340648">
        <w:rPr>
          <w:b w:val="0"/>
          <w:bCs/>
          <w:i w:val="0"/>
          <w:iCs/>
          <w:color w:val="auto"/>
        </w:rPr>
        <w:t xml:space="preserve">FOIA </w:t>
      </w:r>
      <w:r w:rsidRPr="00340648" w:rsidR="00221B69">
        <w:rPr>
          <w:b w:val="0"/>
          <w:bCs/>
          <w:i w:val="0"/>
          <w:iCs/>
          <w:color w:val="auto"/>
        </w:rPr>
        <w:t>c</w:t>
      </w:r>
      <w:r w:rsidRPr="00340648">
        <w:rPr>
          <w:b w:val="0"/>
          <w:bCs/>
          <w:i w:val="0"/>
          <w:iCs/>
          <w:color w:val="auto"/>
        </w:rPr>
        <w:t xml:space="preserve">onfidential and proprietary information is protected in accordance with FCC regulations at </w:t>
      </w:r>
      <w:r w:rsidRPr="00340648" w:rsidR="008C30CF">
        <w:rPr>
          <w:b w:val="0"/>
          <w:bCs/>
          <w:i w:val="0"/>
          <w:iCs/>
          <w:color w:val="auto"/>
        </w:rPr>
        <w:t xml:space="preserve">47 </w:t>
      </w:r>
      <w:r w:rsidRPr="00340648" w:rsidR="00793444">
        <w:rPr>
          <w:b w:val="0"/>
          <w:bCs/>
          <w:i w:val="0"/>
          <w:iCs/>
          <w:color w:val="auto"/>
        </w:rPr>
        <w:t>C</w:t>
      </w:r>
      <w:r w:rsidRPr="00340648" w:rsidR="008C30CF">
        <w:rPr>
          <w:b w:val="0"/>
          <w:bCs/>
          <w:i w:val="0"/>
          <w:iCs/>
          <w:color w:val="auto"/>
        </w:rPr>
        <w:t xml:space="preserve">FR </w:t>
      </w:r>
      <w:r w:rsidRPr="00340648" w:rsidR="00793444">
        <w:rPr>
          <w:b w:val="0"/>
          <w:bCs/>
          <w:i w:val="0"/>
          <w:iCs/>
          <w:color w:val="auto"/>
        </w:rPr>
        <w:t xml:space="preserve">§ </w:t>
      </w:r>
      <w:r w:rsidRPr="00340648" w:rsidR="006462CE">
        <w:rPr>
          <w:b w:val="0"/>
          <w:bCs/>
          <w:i w:val="0"/>
          <w:iCs/>
          <w:color w:val="auto"/>
        </w:rPr>
        <w:t>0.457(d)</w:t>
      </w:r>
      <w:r w:rsidRPr="00340648">
        <w:rPr>
          <w:b w:val="0"/>
          <w:bCs/>
          <w:i w:val="0"/>
          <w:iCs/>
          <w:color w:val="auto"/>
        </w:rPr>
        <w:t xml:space="preserve">.  When a request for confidential or proprietary information is submitted, it is handled in accordance with </w:t>
      </w:r>
      <w:r w:rsidRPr="00340648" w:rsidR="008C30CF">
        <w:rPr>
          <w:b w:val="0"/>
          <w:bCs/>
          <w:i w:val="0"/>
          <w:iCs/>
          <w:color w:val="auto"/>
        </w:rPr>
        <w:t>47</w:t>
      </w:r>
      <w:r w:rsidRPr="00340648" w:rsidR="00562F8A">
        <w:rPr>
          <w:b w:val="0"/>
          <w:bCs/>
          <w:i w:val="0"/>
          <w:iCs/>
          <w:color w:val="auto"/>
        </w:rPr>
        <w:t xml:space="preserve"> </w:t>
      </w:r>
      <w:r w:rsidRPr="00340648" w:rsidR="008C30CF">
        <w:rPr>
          <w:b w:val="0"/>
          <w:bCs/>
          <w:i w:val="0"/>
          <w:iCs/>
          <w:color w:val="auto"/>
        </w:rPr>
        <w:t>CFR</w:t>
      </w:r>
      <w:r w:rsidRPr="00340648" w:rsidR="00793444">
        <w:rPr>
          <w:b w:val="0"/>
          <w:bCs/>
          <w:i w:val="0"/>
          <w:iCs/>
          <w:color w:val="auto"/>
        </w:rPr>
        <w:t xml:space="preserve"> §</w:t>
      </w:r>
      <w:r w:rsidRPr="00340648" w:rsidR="008C30CF">
        <w:rPr>
          <w:b w:val="0"/>
          <w:bCs/>
          <w:i w:val="0"/>
          <w:iCs/>
          <w:color w:val="auto"/>
        </w:rPr>
        <w:t xml:space="preserve"> </w:t>
      </w:r>
      <w:r w:rsidRPr="00340648" w:rsidR="006462CE">
        <w:rPr>
          <w:b w:val="0"/>
          <w:bCs/>
          <w:i w:val="0"/>
          <w:iCs/>
          <w:color w:val="auto"/>
        </w:rPr>
        <w:t>0.457(d)</w:t>
      </w:r>
      <w:r w:rsidRPr="00340648">
        <w:rPr>
          <w:b w:val="0"/>
          <w:bCs/>
          <w:i w:val="0"/>
          <w:iCs/>
          <w:color w:val="auto"/>
        </w:rPr>
        <w:t>.</w:t>
      </w:r>
    </w:p>
    <w:p w:rsidR="00413706" w:rsidRPr="00340648" w:rsidP="00413706" w14:paraId="5F06F205" w14:textId="77777777">
      <w:pPr>
        <w:widowControl w:val="0"/>
        <w:spacing w:after="0" w:line="240" w:lineRule="auto"/>
        <w:ind w:left="1440"/>
        <w:rPr>
          <w:b w:val="0"/>
          <w:bCs/>
          <w:i w:val="0"/>
          <w:iCs/>
          <w:color w:val="auto"/>
        </w:rPr>
      </w:pPr>
    </w:p>
    <w:p w:rsidR="00AF6ABD" w:rsidRPr="00340648" w:rsidP="006D5377" w14:paraId="1FBC4B66" w14:textId="5C44FE8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val="0"/>
          <w:bCs/>
          <w:i w:val="0"/>
          <w:iCs/>
          <w:color w:val="auto"/>
        </w:rPr>
      </w:pPr>
      <w:r w:rsidRPr="00340648">
        <w:rPr>
          <w:b w:val="0"/>
          <w:bCs/>
          <w:i w:val="0"/>
          <w:iCs/>
          <w:color w:val="auto"/>
        </w:rPr>
        <w:t xml:space="preserve">Privacy Act </w:t>
      </w:r>
      <w:r w:rsidRPr="00340648" w:rsidR="00E056AB">
        <w:rPr>
          <w:b w:val="0"/>
          <w:bCs/>
          <w:i w:val="0"/>
          <w:iCs/>
          <w:color w:val="auto"/>
        </w:rPr>
        <w:t>requests are</w:t>
      </w:r>
      <w:r w:rsidRPr="00340648">
        <w:rPr>
          <w:b w:val="0"/>
          <w:bCs/>
          <w:i w:val="0"/>
          <w:iCs/>
          <w:color w:val="auto"/>
        </w:rPr>
        <w:t xml:space="preserve"> made available only to the</w:t>
      </w:r>
      <w:r w:rsidRPr="00340648" w:rsidR="009E694F">
        <w:rPr>
          <w:b w:val="0"/>
          <w:bCs/>
          <w:i w:val="0"/>
          <w:iCs/>
          <w:color w:val="auto"/>
        </w:rPr>
        <w:t xml:space="preserve"> individual who is the subject of the record</w:t>
      </w:r>
      <w:r w:rsidRPr="00340648" w:rsidR="00E056AB">
        <w:rPr>
          <w:b w:val="0"/>
          <w:bCs/>
          <w:i w:val="0"/>
          <w:iCs/>
          <w:color w:val="auto"/>
        </w:rPr>
        <w:t xml:space="preserve">, who has provided proof or affirmation of identity, </w:t>
      </w:r>
      <w:r w:rsidRPr="00340648" w:rsidR="009E694F">
        <w:rPr>
          <w:b w:val="0"/>
          <w:bCs/>
          <w:i w:val="0"/>
          <w:iCs/>
          <w:color w:val="auto"/>
        </w:rPr>
        <w:t>and</w:t>
      </w:r>
      <w:r w:rsidRPr="00340648">
        <w:rPr>
          <w:b w:val="0"/>
          <w:bCs/>
          <w:i w:val="0"/>
          <w:iCs/>
          <w:color w:val="auto"/>
        </w:rPr>
        <w:t xml:space="preserve"> is not made publicly available. </w:t>
      </w:r>
      <w:r w:rsidRPr="00340648" w:rsidR="006462CE">
        <w:rPr>
          <w:b w:val="0"/>
          <w:bCs/>
          <w:i w:val="0"/>
          <w:iCs/>
          <w:color w:val="auto"/>
        </w:rPr>
        <w:t xml:space="preserve"> </w:t>
      </w:r>
    </w:p>
    <w:p w:rsidR="00333B95" w:rsidRPr="00340648" w:rsidP="006D5377" w14:paraId="5DE4BE48" w14:textId="621E70AE">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val="0"/>
          <w:bCs/>
          <w:i w:val="0"/>
          <w:iCs/>
          <w:color w:val="auto"/>
        </w:rPr>
      </w:pPr>
    </w:p>
    <w:p w:rsidR="00333B95" w:rsidRPr="00340648" w:rsidP="00333B95" w14:paraId="587143AD"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val="0"/>
          <w:bCs/>
          <w:color w:val="auto"/>
        </w:rPr>
      </w:pPr>
      <w:r w:rsidRPr="00340648">
        <w:rPr>
          <w:b w:val="0"/>
          <w:bCs/>
          <w:i w:val="0"/>
          <w:iCs/>
          <w:color w:val="auto"/>
        </w:rPr>
        <w:t>A description of how this information is collected, maintained, and disclosed is provided in the  FCC System of Records Notice,  FCC/OMD-17 - Freedom of Information Act (FOIA) and Privacy Act Requests</w:t>
      </w:r>
      <w:r w:rsidRPr="00340648">
        <w:rPr>
          <w:b w:val="0"/>
          <w:bCs/>
          <w:i w:val="0"/>
          <w:color w:val="auto"/>
        </w:rPr>
        <w:t xml:space="preserve"> and in the Privacy Act Statement linked in the online form.</w:t>
      </w:r>
    </w:p>
    <w:p w:rsidR="00AF6ABD" w:rsidRPr="00340648" w14:paraId="15A55B9A" w14:textId="77777777">
      <w:pPr>
        <w:spacing w:after="0" w:line="259" w:lineRule="auto"/>
        <w:ind w:left="0" w:firstLine="0"/>
      </w:pPr>
      <w:r w:rsidRPr="00340648">
        <w:rPr>
          <w:i w:val="0"/>
        </w:rPr>
        <w:t xml:space="preserve"> </w:t>
      </w:r>
    </w:p>
    <w:p w:rsidR="00AF6ABD" w:rsidRPr="00340648" w14:paraId="03B7EABB" w14:textId="77777777">
      <w:pPr>
        <w:numPr>
          <w:ilvl w:val="0"/>
          <w:numId w:val="1"/>
        </w:numPr>
        <w:spacing w:after="4" w:line="248" w:lineRule="auto"/>
        <w:ind w:right="61" w:firstLine="721"/>
        <w:jc w:val="both"/>
      </w:pPr>
      <w:r w:rsidRPr="00340648">
        <w:rPr>
          <w:i w:val="0"/>
        </w:rPr>
        <w:t xml:space="preserve">Provide additional justification for any questions of a sensitive nature. </w:t>
      </w:r>
    </w:p>
    <w:p w:rsidR="00AF6ABD" w:rsidRPr="00340648" w14:paraId="41B4BBDC" w14:textId="77777777">
      <w:pPr>
        <w:spacing w:after="0" w:line="259" w:lineRule="auto"/>
        <w:ind w:left="0" w:firstLine="0"/>
        <w:rPr>
          <w:b w:val="0"/>
          <w:bCs/>
          <w:color w:val="auto"/>
        </w:rPr>
      </w:pPr>
      <w:r w:rsidRPr="00340648">
        <w:t xml:space="preserve"> </w:t>
      </w:r>
    </w:p>
    <w:p w:rsidR="00DE3889" w:rsidRPr="00340648" w14:paraId="0E79D293" w14:textId="77777777">
      <w:pPr>
        <w:spacing w:after="0" w:line="259" w:lineRule="auto"/>
        <w:ind w:left="0" w:firstLine="0"/>
        <w:rPr>
          <w:b w:val="0"/>
          <w:bCs/>
          <w:i w:val="0"/>
          <w:iCs/>
          <w:color w:val="auto"/>
          <w:shd w:val="clear" w:color="auto" w:fill="FFFFFF"/>
        </w:rPr>
      </w:pPr>
      <w:r w:rsidRPr="00340648">
        <w:rPr>
          <w:b w:val="0"/>
          <w:bCs/>
          <w:i w:val="0"/>
          <w:iCs/>
          <w:color w:val="auto"/>
          <w:shd w:val="clear" w:color="auto" w:fill="FFFFFF"/>
        </w:rPr>
        <w:t xml:space="preserve">This information collection does not raise any questions or issues of a sensitive nature. </w:t>
      </w:r>
    </w:p>
    <w:p w:rsidR="00AF6ABD" w:rsidRPr="00340648" w14:paraId="4873CDDE" w14:textId="11F210C3">
      <w:pPr>
        <w:spacing w:after="0" w:line="259" w:lineRule="auto"/>
        <w:ind w:left="0" w:firstLine="0"/>
        <w:rPr>
          <w:b w:val="0"/>
          <w:bCs/>
          <w:i w:val="0"/>
          <w:iCs/>
        </w:rPr>
      </w:pPr>
      <w:r w:rsidRPr="00340648">
        <w:rPr>
          <w:b w:val="0"/>
          <w:bCs/>
          <w:i w:val="0"/>
          <w:iCs/>
          <w:color w:val="000000" w:themeColor="text1"/>
          <w:shd w:val="clear" w:color="auto" w:fill="FFFFFF"/>
        </w:rPr>
        <w:t xml:space="preserve"> </w:t>
      </w:r>
    </w:p>
    <w:p w:rsidR="00AF6ABD" w:rsidRPr="00340648" w14:paraId="1DAD9AA3" w14:textId="77777777">
      <w:pPr>
        <w:numPr>
          <w:ilvl w:val="0"/>
          <w:numId w:val="1"/>
        </w:numPr>
        <w:spacing w:after="0" w:line="259" w:lineRule="auto"/>
        <w:ind w:right="61" w:firstLine="721"/>
        <w:jc w:val="both"/>
      </w:pPr>
      <w:r w:rsidRPr="00340648">
        <w:rPr>
          <w:i w:val="0"/>
        </w:rPr>
        <w:t xml:space="preserve">Provide estimates of the burden hours for the collection of information.   </w:t>
      </w:r>
    </w:p>
    <w:p w:rsidR="00AF6ABD" w:rsidRPr="00340648" w14:paraId="281222A7" w14:textId="77777777">
      <w:pPr>
        <w:spacing w:after="0" w:line="259" w:lineRule="auto"/>
        <w:ind w:left="721" w:firstLine="0"/>
      </w:pPr>
      <w:r w:rsidRPr="00340648">
        <w:rPr>
          <w:i w:val="0"/>
        </w:rPr>
        <w:t xml:space="preserve"> </w:t>
      </w:r>
    </w:p>
    <w:p w:rsidR="00FB00E4" w:rsidRPr="00340648" w:rsidP="002C5A88" w14:paraId="037A7299" w14:textId="704EF9D1">
      <w:pPr>
        <w:spacing w:after="0" w:line="240" w:lineRule="auto"/>
        <w:rPr>
          <w:bCs/>
          <w:i w:val="0"/>
          <w:color w:val="FF0000"/>
          <w:shd w:val="clear" w:color="auto" w:fill="FFFFFF"/>
        </w:rPr>
      </w:pPr>
      <w:r w:rsidRPr="00340648">
        <w:rPr>
          <w:i w:val="0"/>
          <w:color w:val="000000" w:themeColor="text1"/>
          <w:shd w:val="clear" w:color="auto" w:fill="FFFFFF"/>
        </w:rPr>
        <w:t>Annual Number of Respondents:</w:t>
      </w:r>
      <w:r w:rsidRPr="00340648">
        <w:rPr>
          <w:b w:val="0"/>
          <w:i w:val="0"/>
          <w:color w:val="000000" w:themeColor="text1"/>
          <w:shd w:val="clear" w:color="auto" w:fill="FFFFFF"/>
        </w:rPr>
        <w:t xml:space="preserve"> </w:t>
      </w:r>
      <w:r w:rsidR="00880BFD">
        <w:rPr>
          <w:b w:val="0"/>
          <w:i w:val="0"/>
          <w:color w:val="auto"/>
          <w:shd w:val="clear" w:color="auto" w:fill="FFFFFF"/>
        </w:rPr>
        <w:t>1,510</w:t>
      </w:r>
      <w:r w:rsidRPr="00340648" w:rsidR="001B7530">
        <w:rPr>
          <w:b w:val="0"/>
          <w:i w:val="0"/>
          <w:color w:val="auto"/>
          <w:shd w:val="clear" w:color="auto" w:fill="FFFFFF"/>
        </w:rPr>
        <w:t xml:space="preserve"> </w:t>
      </w:r>
      <w:r w:rsidRPr="00340648">
        <w:rPr>
          <w:b w:val="0"/>
          <w:i w:val="0"/>
          <w:color w:val="auto"/>
          <w:shd w:val="clear" w:color="auto" w:fill="FFFFFF"/>
        </w:rPr>
        <w:t>respondents</w:t>
      </w:r>
      <w:r w:rsidRPr="00340648">
        <w:rPr>
          <w:bCs/>
          <w:i w:val="0"/>
          <w:color w:val="auto"/>
          <w:shd w:val="clear" w:color="auto" w:fill="FFFFFF"/>
        </w:rPr>
        <w:t xml:space="preserve"> </w:t>
      </w:r>
      <w:r w:rsidRPr="00340648" w:rsidR="00B80D95">
        <w:rPr>
          <w:b w:val="0"/>
          <w:i w:val="0"/>
          <w:color w:val="auto"/>
          <w:shd w:val="clear" w:color="auto" w:fill="FFFFFF"/>
        </w:rPr>
        <w:t xml:space="preserve">(This </w:t>
      </w:r>
      <w:r w:rsidRPr="00340648" w:rsidR="00023C53">
        <w:rPr>
          <w:b w:val="0"/>
          <w:i w:val="0"/>
          <w:color w:val="auto"/>
          <w:shd w:val="clear" w:color="auto" w:fill="FFFFFF"/>
        </w:rPr>
        <w:t>estimate</w:t>
      </w:r>
      <w:r w:rsidRPr="00340648" w:rsidR="00B80D95">
        <w:rPr>
          <w:b w:val="0"/>
          <w:i w:val="0"/>
          <w:color w:val="auto"/>
          <w:shd w:val="clear" w:color="auto" w:fill="FFFFFF"/>
        </w:rPr>
        <w:t xml:space="preserve"> is based on FY2</w:t>
      </w:r>
      <w:r w:rsidR="00880BFD">
        <w:rPr>
          <w:b w:val="0"/>
          <w:i w:val="0"/>
          <w:color w:val="auto"/>
          <w:shd w:val="clear" w:color="auto" w:fill="FFFFFF"/>
        </w:rPr>
        <w:t>5</w:t>
      </w:r>
      <w:r w:rsidRPr="00340648" w:rsidR="00F625D1">
        <w:rPr>
          <w:b w:val="0"/>
          <w:i w:val="0"/>
          <w:color w:val="auto"/>
          <w:shd w:val="clear" w:color="auto" w:fill="FFFFFF"/>
        </w:rPr>
        <w:t xml:space="preserve"> annual</w:t>
      </w:r>
      <w:r w:rsidRPr="00340648" w:rsidR="00F62D1D">
        <w:rPr>
          <w:b w:val="0"/>
          <w:i w:val="0"/>
          <w:color w:val="auto"/>
          <w:shd w:val="clear" w:color="auto" w:fill="FFFFFF"/>
        </w:rPr>
        <w:t xml:space="preserve"> </w:t>
      </w:r>
      <w:r w:rsidRPr="00340648" w:rsidR="00B80D95">
        <w:rPr>
          <w:b w:val="0"/>
          <w:i w:val="0"/>
          <w:color w:val="auto"/>
          <w:shd w:val="clear" w:color="auto" w:fill="FFFFFF"/>
        </w:rPr>
        <w:t>reporting)</w:t>
      </w:r>
    </w:p>
    <w:p w:rsidR="00FB00E4" w:rsidRPr="00340648" w:rsidP="00FB00E4" w14:paraId="0B8B13AE" w14:textId="77777777">
      <w:pPr>
        <w:spacing w:after="0" w:line="240" w:lineRule="auto"/>
        <w:ind w:left="900" w:hanging="540"/>
        <w:rPr>
          <w:b w:val="0"/>
          <w:bCs/>
          <w:i w:val="0"/>
          <w:color w:val="000000" w:themeColor="text1"/>
          <w:shd w:val="clear" w:color="auto" w:fill="FFFFFF"/>
        </w:rPr>
      </w:pPr>
    </w:p>
    <w:p w:rsidR="00FB00E4" w:rsidRPr="00340648" w:rsidP="00FB00E4" w14:paraId="7D2D3235" w14:textId="5F4DAF5E">
      <w:pPr>
        <w:spacing w:after="0" w:line="240" w:lineRule="auto"/>
        <w:rPr>
          <w:i w:val="0"/>
          <w:color w:val="FF0000"/>
          <w:shd w:val="clear" w:color="auto" w:fill="FFFFFF"/>
        </w:rPr>
      </w:pPr>
      <w:r w:rsidRPr="00340648">
        <w:rPr>
          <w:i w:val="0"/>
          <w:color w:val="000000" w:themeColor="text1"/>
          <w:shd w:val="clear" w:color="auto" w:fill="FFFFFF"/>
        </w:rPr>
        <w:t>Annual Number of Responses:</w:t>
      </w:r>
      <w:r w:rsidRPr="00340648">
        <w:rPr>
          <w:b w:val="0"/>
          <w:i w:val="0"/>
          <w:color w:val="000000" w:themeColor="text1"/>
          <w:shd w:val="clear" w:color="auto" w:fill="FFFFFF"/>
        </w:rPr>
        <w:t xml:space="preserve">  </w:t>
      </w:r>
      <w:r w:rsidR="00880BFD">
        <w:rPr>
          <w:b w:val="0"/>
          <w:bCs/>
          <w:i w:val="0"/>
          <w:color w:val="auto"/>
          <w:shd w:val="clear" w:color="auto" w:fill="FFFFFF"/>
        </w:rPr>
        <w:t>1,510</w:t>
      </w:r>
      <w:r w:rsidRPr="00340648" w:rsidR="00245554">
        <w:rPr>
          <w:b w:val="0"/>
          <w:bCs/>
          <w:i w:val="0"/>
          <w:color w:val="auto"/>
          <w:shd w:val="clear" w:color="auto" w:fill="FFFFFF"/>
        </w:rPr>
        <w:t xml:space="preserve"> respondents </w:t>
      </w:r>
      <w:r w:rsidR="00CB4421">
        <w:rPr>
          <w:b w:val="0"/>
          <w:bCs/>
          <w:i w:val="0"/>
          <w:color w:val="auto"/>
          <w:shd w:val="clear" w:color="auto" w:fill="FFFFFF"/>
        </w:rPr>
        <w:t>x</w:t>
      </w:r>
      <w:r w:rsidRPr="00340648" w:rsidR="00245554">
        <w:rPr>
          <w:b w:val="0"/>
          <w:bCs/>
          <w:i w:val="0"/>
          <w:color w:val="auto"/>
          <w:shd w:val="clear" w:color="auto" w:fill="FFFFFF"/>
        </w:rPr>
        <w:t xml:space="preserve"> 1 response per respondent= </w:t>
      </w:r>
      <w:r w:rsidR="00BF7100">
        <w:rPr>
          <w:b w:val="0"/>
          <w:bCs/>
          <w:i w:val="0"/>
          <w:color w:val="auto"/>
          <w:shd w:val="clear" w:color="auto" w:fill="FFFFFF"/>
        </w:rPr>
        <w:t>1</w:t>
      </w:r>
      <w:r w:rsidR="00880BFD">
        <w:rPr>
          <w:b w:val="0"/>
          <w:bCs/>
          <w:i w:val="0"/>
          <w:color w:val="auto"/>
          <w:shd w:val="clear" w:color="auto" w:fill="FFFFFF"/>
        </w:rPr>
        <w:t>,510</w:t>
      </w:r>
      <w:r w:rsidRPr="00340648">
        <w:rPr>
          <w:b w:val="0"/>
          <w:bCs/>
          <w:i w:val="0"/>
          <w:color w:val="auto"/>
          <w:shd w:val="clear" w:color="auto" w:fill="FFFFFF"/>
        </w:rPr>
        <w:t xml:space="preserve"> responses</w:t>
      </w:r>
    </w:p>
    <w:p w:rsidR="00FB00E4" w:rsidRPr="00340648" w:rsidP="00FB00E4" w14:paraId="49EC1E61" w14:textId="77777777">
      <w:pPr>
        <w:spacing w:after="0" w:line="240" w:lineRule="auto"/>
        <w:ind w:left="720" w:hanging="360"/>
        <w:rPr>
          <w:b w:val="0"/>
          <w:i w:val="0"/>
          <w:color w:val="000000" w:themeColor="text1"/>
          <w:shd w:val="clear" w:color="auto" w:fill="FFFFFF"/>
        </w:rPr>
      </w:pPr>
    </w:p>
    <w:p w:rsidR="00FB00E4" w:rsidRPr="00340648" w:rsidP="00B80D95" w14:paraId="37D93894" w14:textId="76B3E052">
      <w:pPr>
        <w:spacing w:after="0" w:line="240" w:lineRule="auto"/>
        <w:rPr>
          <w:bCs/>
          <w:i w:val="0"/>
          <w:color w:val="FF0000"/>
          <w:shd w:val="clear" w:color="auto" w:fill="FFFFFF"/>
        </w:rPr>
      </w:pPr>
      <w:r w:rsidRPr="00340648">
        <w:rPr>
          <w:i w:val="0"/>
          <w:color w:val="000000" w:themeColor="text1"/>
          <w:shd w:val="clear" w:color="auto" w:fill="FFFFFF"/>
        </w:rPr>
        <w:t xml:space="preserve">Annual Number of Burden Hours: </w:t>
      </w:r>
      <w:r w:rsidR="00BF7100">
        <w:rPr>
          <w:b w:val="0"/>
          <w:i w:val="0"/>
          <w:color w:val="auto"/>
          <w:shd w:val="clear" w:color="auto" w:fill="FFFFFF"/>
        </w:rPr>
        <w:t>1,510</w:t>
      </w:r>
      <w:r w:rsidRPr="00340648" w:rsidR="00844825">
        <w:rPr>
          <w:b w:val="0"/>
          <w:i w:val="0"/>
          <w:color w:val="auto"/>
          <w:shd w:val="clear" w:color="auto" w:fill="FFFFFF"/>
        </w:rPr>
        <w:t xml:space="preserve"> Respondents</w:t>
      </w:r>
      <w:r w:rsidRPr="00340648">
        <w:rPr>
          <w:b w:val="0"/>
          <w:i w:val="0"/>
          <w:color w:val="auto"/>
          <w:shd w:val="clear" w:color="auto" w:fill="FFFFFF"/>
        </w:rPr>
        <w:t xml:space="preserve"> x </w:t>
      </w:r>
      <w:r w:rsidRPr="00340648" w:rsidR="00844825">
        <w:rPr>
          <w:b w:val="0"/>
          <w:i w:val="0"/>
          <w:color w:val="auto"/>
          <w:shd w:val="clear" w:color="auto" w:fill="FFFFFF"/>
        </w:rPr>
        <w:t>0.</w:t>
      </w:r>
      <w:r w:rsidRPr="00340648" w:rsidR="00F027DC">
        <w:rPr>
          <w:b w:val="0"/>
          <w:i w:val="0"/>
          <w:color w:val="auto"/>
          <w:shd w:val="clear" w:color="auto" w:fill="FFFFFF"/>
        </w:rPr>
        <w:t>08</w:t>
      </w:r>
      <w:r w:rsidR="0026785C">
        <w:rPr>
          <w:b w:val="0"/>
          <w:i w:val="0"/>
          <w:color w:val="auto"/>
          <w:shd w:val="clear" w:color="auto" w:fill="FFFFFF"/>
        </w:rPr>
        <w:t xml:space="preserve"> </w:t>
      </w:r>
      <w:r w:rsidRPr="00340648">
        <w:rPr>
          <w:b w:val="0"/>
          <w:i w:val="0"/>
          <w:color w:val="auto"/>
          <w:shd w:val="clear" w:color="auto" w:fill="FFFFFF"/>
        </w:rPr>
        <w:t>hour</w:t>
      </w:r>
      <w:r w:rsidRPr="00340648" w:rsidR="002E0E4A">
        <w:rPr>
          <w:b w:val="0"/>
          <w:i w:val="0"/>
          <w:color w:val="auto"/>
          <w:shd w:val="clear" w:color="auto" w:fill="FFFFFF"/>
        </w:rPr>
        <w:t>s</w:t>
      </w:r>
      <w:r w:rsidRPr="00340648">
        <w:rPr>
          <w:b w:val="0"/>
          <w:i w:val="0"/>
          <w:color w:val="auto"/>
          <w:shd w:val="clear" w:color="auto" w:fill="FFFFFF"/>
        </w:rPr>
        <w:t>=</w:t>
      </w:r>
      <w:r w:rsidRPr="00340648">
        <w:rPr>
          <w:bCs/>
          <w:i w:val="0"/>
          <w:color w:val="auto"/>
          <w:shd w:val="clear" w:color="auto" w:fill="FFFFFF"/>
        </w:rPr>
        <w:t xml:space="preserve"> </w:t>
      </w:r>
      <w:r w:rsidR="00AF07CC">
        <w:rPr>
          <w:b w:val="0"/>
          <w:i w:val="0"/>
          <w:color w:val="auto"/>
          <w:shd w:val="clear" w:color="auto" w:fill="FFFFFF"/>
        </w:rPr>
        <w:t>121</w:t>
      </w:r>
      <w:r w:rsidRPr="00340648">
        <w:rPr>
          <w:b w:val="0"/>
          <w:i w:val="0"/>
          <w:color w:val="auto"/>
          <w:shd w:val="clear" w:color="auto" w:fill="FFFFFF"/>
        </w:rPr>
        <w:t xml:space="preserve"> hours</w:t>
      </w:r>
    </w:p>
    <w:p w:rsidR="00FB00E4" w:rsidRPr="00340648" w:rsidP="00FB00E4" w14:paraId="235C5305" w14:textId="77777777">
      <w:pPr>
        <w:spacing w:after="0" w:line="240" w:lineRule="auto"/>
        <w:ind w:left="900" w:hanging="540"/>
        <w:rPr>
          <w:i w:val="0"/>
          <w:color w:val="000000" w:themeColor="text1"/>
          <w:shd w:val="clear" w:color="auto" w:fill="FFFFFF"/>
        </w:rPr>
      </w:pPr>
    </w:p>
    <w:p w:rsidR="00522355" w:rsidRPr="00340648" w:rsidP="00FB00E4" w14:paraId="13CA672F" w14:textId="424DA05C">
      <w:pPr>
        <w:spacing w:after="0" w:line="240" w:lineRule="auto"/>
        <w:rPr>
          <w:b w:val="0"/>
          <w:bCs/>
          <w:i w:val="0"/>
          <w:color w:val="000000" w:themeColor="text1"/>
          <w:shd w:val="clear" w:color="auto" w:fill="FFFFFF"/>
        </w:rPr>
      </w:pPr>
      <w:r w:rsidRPr="00340648">
        <w:rPr>
          <w:i w:val="0"/>
          <w:color w:val="000000" w:themeColor="text1"/>
          <w:shd w:val="clear" w:color="auto" w:fill="FFFFFF"/>
        </w:rPr>
        <w:t xml:space="preserve">Annual “In-House” Cost:  </w:t>
      </w:r>
      <w:r w:rsidRPr="00340648" w:rsidR="003E3F8D">
        <w:rPr>
          <w:b w:val="0"/>
          <w:bCs/>
          <w:i w:val="0"/>
          <w:color w:val="000000" w:themeColor="text1"/>
          <w:shd w:val="clear" w:color="auto" w:fill="FFFFFF"/>
        </w:rPr>
        <w:t>$</w:t>
      </w:r>
      <w:r w:rsidR="00C87B81">
        <w:rPr>
          <w:b w:val="0"/>
          <w:bCs/>
          <w:i w:val="0"/>
          <w:color w:val="000000" w:themeColor="text1"/>
          <w:shd w:val="clear" w:color="auto" w:fill="FFFFFF"/>
        </w:rPr>
        <w:t>3,</w:t>
      </w:r>
      <w:r w:rsidR="00361389">
        <w:rPr>
          <w:b w:val="0"/>
          <w:bCs/>
          <w:i w:val="0"/>
          <w:color w:val="000000" w:themeColor="text1"/>
          <w:shd w:val="clear" w:color="auto" w:fill="FFFFFF"/>
        </w:rPr>
        <w:t>951.86</w:t>
      </w:r>
      <w:r w:rsidRPr="00340648" w:rsidR="003E3F8D">
        <w:rPr>
          <w:b w:val="0"/>
          <w:bCs/>
          <w:i w:val="0"/>
          <w:color w:val="000000" w:themeColor="text1"/>
          <w:shd w:val="clear" w:color="auto" w:fill="FFFFFF"/>
        </w:rPr>
        <w:t>.  Please see chart and explanation below.</w:t>
      </w:r>
    </w:p>
    <w:p w:rsidR="0038065F" w:rsidRPr="00340648" w:rsidP="00FB00E4" w14:paraId="4A0ACB42" w14:textId="77777777">
      <w:pPr>
        <w:spacing w:after="0" w:line="240" w:lineRule="auto"/>
        <w:rPr>
          <w:i w:val="0"/>
          <w:color w:val="000000" w:themeColor="text1"/>
          <w:shd w:val="clear" w:color="auto" w:fill="FFFFFF"/>
        </w:rPr>
      </w:pPr>
    </w:p>
    <w:p w:rsidR="00522355" w:rsidRPr="00340648" w:rsidP="00FB00E4" w14:paraId="406160F3" w14:textId="77777777">
      <w:pPr>
        <w:spacing w:after="0" w:line="240" w:lineRule="auto"/>
        <w:rPr>
          <w:i w:val="0"/>
          <w:color w:val="000000" w:themeColor="text1"/>
          <w:shd w:val="clear" w:color="auto" w:fill="FFFFFF"/>
        </w:rPr>
      </w:pPr>
    </w:p>
    <w:p w:rsidR="00522355" w:rsidRPr="00340648" w:rsidP="00FB00E4" w14:paraId="5E26B044" w14:textId="77777777">
      <w:pPr>
        <w:spacing w:after="0" w:line="240" w:lineRule="auto"/>
        <w:rPr>
          <w:i w:val="0"/>
          <w:color w:val="000000" w:themeColor="text1"/>
          <w:shd w:val="clear" w:color="auto" w:fill="FFFFFF"/>
        </w:rPr>
      </w:pPr>
    </w:p>
    <w:p w:rsidR="00522355" w:rsidP="00FB00E4" w14:paraId="2B046FE5" w14:textId="15A9D067">
      <w:pPr>
        <w:spacing w:after="0" w:line="240" w:lineRule="auto"/>
        <w:rPr>
          <w:i w:val="0"/>
          <w:color w:val="000000" w:themeColor="text1"/>
          <w:shd w:val="clear" w:color="auto" w:fill="FFFFFF"/>
        </w:rPr>
      </w:pPr>
    </w:p>
    <w:p w:rsidR="00CB4421" w:rsidP="00FB00E4" w14:paraId="4B05558B" w14:textId="77777777">
      <w:pPr>
        <w:spacing w:after="0" w:line="240" w:lineRule="auto"/>
        <w:rPr>
          <w:i w:val="0"/>
          <w:color w:val="000000" w:themeColor="text1"/>
          <w:shd w:val="clear" w:color="auto" w:fill="FFFFFF"/>
        </w:rPr>
      </w:pPr>
    </w:p>
    <w:p w:rsidR="00926730" w:rsidRPr="00340648" w:rsidP="00FB00E4" w14:paraId="33DEBB47" w14:textId="77777777">
      <w:pPr>
        <w:spacing w:after="0" w:line="240" w:lineRule="auto"/>
        <w:rPr>
          <w:i w:val="0"/>
          <w:color w:val="000000" w:themeColor="text1"/>
          <w:shd w:val="clear" w:color="auto" w:fill="FFFFFF"/>
        </w:rPr>
      </w:pPr>
    </w:p>
    <w:p w:rsidR="00522355" w:rsidRPr="00340648" w:rsidP="00FB00E4" w14:paraId="53E7C54B" w14:textId="77777777">
      <w:pPr>
        <w:spacing w:after="0" w:line="240" w:lineRule="auto"/>
        <w:rPr>
          <w:i w:val="0"/>
          <w:color w:val="000000" w:themeColor="text1"/>
          <w:shd w:val="clear" w:color="auto" w:fill="FFFFFF"/>
        </w:rPr>
      </w:pPr>
    </w:p>
    <w:p w:rsidR="00522355" w:rsidRPr="00340648" w:rsidP="00FB00E4" w14:paraId="7D40B5B2" w14:textId="77777777">
      <w:pPr>
        <w:spacing w:after="0" w:line="240" w:lineRule="auto"/>
        <w:rPr>
          <w:i w:val="0"/>
          <w:color w:val="000000" w:themeColor="text1"/>
          <w:shd w:val="clear" w:color="auto" w:fill="FFFFFF"/>
        </w:rPr>
      </w:pPr>
    </w:p>
    <w:p w:rsidR="00522355" w:rsidRPr="00340648" w:rsidP="00FB00E4" w14:paraId="321B8504" w14:textId="77777777">
      <w:pPr>
        <w:spacing w:after="0" w:line="240" w:lineRule="auto"/>
        <w:rPr>
          <w:i w:val="0"/>
          <w:color w:val="000000" w:themeColor="text1"/>
          <w:shd w:val="clear" w:color="auto" w:fill="FFFFFF"/>
        </w:rPr>
      </w:pPr>
    </w:p>
    <w:tbl>
      <w:tblPr>
        <w:tblW w:w="9424" w:type="dxa"/>
        <w:tblLook w:val="04A0"/>
      </w:tblPr>
      <w:tblGrid>
        <w:gridCol w:w="1310"/>
        <w:gridCol w:w="1540"/>
        <w:gridCol w:w="1380"/>
        <w:gridCol w:w="1145"/>
        <w:gridCol w:w="1060"/>
        <w:gridCol w:w="960"/>
        <w:gridCol w:w="960"/>
        <w:gridCol w:w="1280"/>
      </w:tblGrid>
      <w:tr w14:paraId="5FD23E56" w14:textId="77777777" w:rsidTr="00522355">
        <w:tblPrEx>
          <w:tblW w:w="9424" w:type="dxa"/>
          <w:tblLook w:val="04A0"/>
        </w:tblPrEx>
        <w:trPr>
          <w:trHeight w:val="290"/>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522355" w:rsidRPr="00340648" w:rsidP="00522355" w14:paraId="4B5C087B" w14:textId="77777777">
            <w:pPr>
              <w:spacing w:after="0" w:line="240" w:lineRule="auto"/>
              <w:ind w:left="0" w:firstLine="0"/>
              <w:jc w:val="center"/>
              <w:rPr>
                <w:b w:val="0"/>
                <w:i w:val="0"/>
              </w:rPr>
            </w:pPr>
            <w:r w:rsidRPr="00340648">
              <w:rPr>
                <w:b w:val="0"/>
                <w:i w:val="0"/>
              </w:rPr>
              <w:t> </w:t>
            </w:r>
          </w:p>
        </w:tc>
        <w:tc>
          <w:tcPr>
            <w:tcW w:w="1540" w:type="dxa"/>
            <w:tcBorders>
              <w:top w:val="single" w:sz="4" w:space="0" w:color="auto"/>
              <w:left w:val="nil"/>
              <w:bottom w:val="single" w:sz="4" w:space="0" w:color="auto"/>
              <w:right w:val="single" w:sz="4" w:space="0" w:color="auto"/>
            </w:tcBorders>
            <w:noWrap/>
            <w:vAlign w:val="center"/>
            <w:hideMark/>
          </w:tcPr>
          <w:p w:rsidR="00522355" w:rsidRPr="00340648" w:rsidP="00522355" w14:paraId="24BE2DC1" w14:textId="77777777">
            <w:pPr>
              <w:spacing w:after="0" w:line="240" w:lineRule="auto"/>
              <w:ind w:left="0" w:firstLine="0"/>
              <w:jc w:val="center"/>
              <w:rPr>
                <w:b w:val="0"/>
                <w:i w:val="0"/>
              </w:rPr>
            </w:pPr>
            <w:r w:rsidRPr="00340648">
              <w:rPr>
                <w:b w:val="0"/>
                <w:i w:val="0"/>
              </w:rPr>
              <w:t>A</w:t>
            </w:r>
          </w:p>
        </w:tc>
        <w:tc>
          <w:tcPr>
            <w:tcW w:w="1380" w:type="dxa"/>
            <w:tcBorders>
              <w:top w:val="single" w:sz="4" w:space="0" w:color="auto"/>
              <w:left w:val="nil"/>
              <w:bottom w:val="single" w:sz="4" w:space="0" w:color="auto"/>
              <w:right w:val="single" w:sz="4" w:space="0" w:color="auto"/>
            </w:tcBorders>
            <w:noWrap/>
            <w:vAlign w:val="center"/>
            <w:hideMark/>
          </w:tcPr>
          <w:p w:rsidR="00522355" w:rsidRPr="00340648" w:rsidP="00522355" w14:paraId="2EEDFB23" w14:textId="77777777">
            <w:pPr>
              <w:spacing w:after="0" w:line="240" w:lineRule="auto"/>
              <w:ind w:left="0" w:firstLine="0"/>
              <w:jc w:val="center"/>
              <w:rPr>
                <w:b w:val="0"/>
                <w:i w:val="0"/>
              </w:rPr>
            </w:pPr>
            <w:r w:rsidRPr="00340648">
              <w:rPr>
                <w:b w:val="0"/>
                <w:i w:val="0"/>
              </w:rPr>
              <w:t>B</w:t>
            </w:r>
          </w:p>
        </w:tc>
        <w:tc>
          <w:tcPr>
            <w:tcW w:w="1061" w:type="dxa"/>
            <w:tcBorders>
              <w:top w:val="single" w:sz="4" w:space="0" w:color="auto"/>
              <w:left w:val="nil"/>
              <w:bottom w:val="single" w:sz="4" w:space="0" w:color="auto"/>
              <w:right w:val="single" w:sz="4" w:space="0" w:color="auto"/>
            </w:tcBorders>
            <w:noWrap/>
            <w:vAlign w:val="center"/>
            <w:hideMark/>
          </w:tcPr>
          <w:p w:rsidR="00522355" w:rsidRPr="00340648" w:rsidP="00522355" w14:paraId="7AC84621" w14:textId="77777777">
            <w:pPr>
              <w:spacing w:after="0" w:line="240" w:lineRule="auto"/>
              <w:ind w:left="0" w:firstLine="0"/>
              <w:jc w:val="center"/>
              <w:rPr>
                <w:b w:val="0"/>
                <w:i w:val="0"/>
              </w:rPr>
            </w:pPr>
            <w:r w:rsidRPr="00340648">
              <w:rPr>
                <w:b w:val="0"/>
                <w:i w:val="0"/>
              </w:rPr>
              <w:t>C (=</w:t>
            </w:r>
            <w:r w:rsidRPr="00340648">
              <w:rPr>
                <w:b w:val="0"/>
                <w:i w:val="0"/>
              </w:rPr>
              <w:t>AxB</w:t>
            </w:r>
            <w:r w:rsidRPr="00340648">
              <w:rPr>
                <w:b w:val="0"/>
                <w:i w:val="0"/>
              </w:rPr>
              <w:t>)</w:t>
            </w:r>
          </w:p>
        </w:tc>
        <w:tc>
          <w:tcPr>
            <w:tcW w:w="983" w:type="dxa"/>
            <w:tcBorders>
              <w:top w:val="single" w:sz="4" w:space="0" w:color="auto"/>
              <w:left w:val="nil"/>
              <w:bottom w:val="single" w:sz="4" w:space="0" w:color="auto"/>
              <w:right w:val="single" w:sz="4" w:space="0" w:color="auto"/>
            </w:tcBorders>
            <w:noWrap/>
            <w:vAlign w:val="center"/>
            <w:hideMark/>
          </w:tcPr>
          <w:p w:rsidR="00522355" w:rsidRPr="00340648" w:rsidP="00522355" w14:paraId="703746B6" w14:textId="77777777">
            <w:pPr>
              <w:spacing w:after="0" w:line="240" w:lineRule="auto"/>
              <w:ind w:left="0" w:firstLine="0"/>
              <w:jc w:val="center"/>
              <w:rPr>
                <w:b w:val="0"/>
                <w:i w:val="0"/>
              </w:rPr>
            </w:pPr>
            <w:r w:rsidRPr="00340648">
              <w:rPr>
                <w:b w:val="0"/>
                <w:i w:val="0"/>
              </w:rPr>
              <w:t>D</w:t>
            </w:r>
          </w:p>
        </w:tc>
        <w:tc>
          <w:tcPr>
            <w:tcW w:w="960" w:type="dxa"/>
            <w:tcBorders>
              <w:top w:val="single" w:sz="4" w:space="0" w:color="auto"/>
              <w:left w:val="nil"/>
              <w:bottom w:val="single" w:sz="4" w:space="0" w:color="auto"/>
              <w:right w:val="single" w:sz="4" w:space="0" w:color="auto"/>
            </w:tcBorders>
            <w:noWrap/>
            <w:vAlign w:val="center"/>
            <w:hideMark/>
          </w:tcPr>
          <w:p w:rsidR="00522355" w:rsidRPr="00340648" w:rsidP="00522355" w14:paraId="13A0B585" w14:textId="77777777">
            <w:pPr>
              <w:spacing w:after="0" w:line="240" w:lineRule="auto"/>
              <w:ind w:left="0" w:firstLine="0"/>
              <w:jc w:val="center"/>
              <w:rPr>
                <w:b w:val="0"/>
                <w:i w:val="0"/>
              </w:rPr>
            </w:pPr>
            <w:r w:rsidRPr="00340648">
              <w:rPr>
                <w:b w:val="0"/>
                <w:i w:val="0"/>
              </w:rPr>
              <w:t>E (=</w:t>
            </w:r>
            <w:r w:rsidRPr="00340648">
              <w:rPr>
                <w:b w:val="0"/>
                <w:i w:val="0"/>
              </w:rPr>
              <w:t>CxD</w:t>
            </w:r>
            <w:r w:rsidRPr="00340648">
              <w:rPr>
                <w:b w:val="0"/>
                <w:i w:val="0"/>
              </w:rPr>
              <w:t>)</w:t>
            </w:r>
          </w:p>
        </w:tc>
        <w:tc>
          <w:tcPr>
            <w:tcW w:w="960" w:type="dxa"/>
            <w:tcBorders>
              <w:top w:val="single" w:sz="4" w:space="0" w:color="auto"/>
              <w:left w:val="nil"/>
              <w:bottom w:val="single" w:sz="4" w:space="0" w:color="auto"/>
              <w:right w:val="single" w:sz="4" w:space="0" w:color="auto"/>
            </w:tcBorders>
            <w:noWrap/>
            <w:vAlign w:val="center"/>
            <w:hideMark/>
          </w:tcPr>
          <w:p w:rsidR="00522355" w:rsidRPr="00340648" w:rsidP="00522355" w14:paraId="17607D78" w14:textId="77777777">
            <w:pPr>
              <w:spacing w:after="0" w:line="240" w:lineRule="auto"/>
              <w:ind w:left="0" w:firstLine="0"/>
              <w:jc w:val="center"/>
              <w:rPr>
                <w:b w:val="0"/>
                <w:i w:val="0"/>
              </w:rPr>
            </w:pPr>
            <w:r w:rsidRPr="00340648">
              <w:rPr>
                <w:b w:val="0"/>
                <w:i w:val="0"/>
              </w:rPr>
              <w:t>F</w:t>
            </w:r>
          </w:p>
        </w:tc>
        <w:tc>
          <w:tcPr>
            <w:tcW w:w="1280" w:type="dxa"/>
            <w:tcBorders>
              <w:top w:val="single" w:sz="4" w:space="0" w:color="auto"/>
              <w:left w:val="nil"/>
              <w:bottom w:val="single" w:sz="4" w:space="0" w:color="auto"/>
              <w:right w:val="single" w:sz="4" w:space="0" w:color="auto"/>
            </w:tcBorders>
            <w:noWrap/>
            <w:vAlign w:val="center"/>
            <w:hideMark/>
          </w:tcPr>
          <w:p w:rsidR="00522355" w:rsidRPr="00340648" w:rsidP="00522355" w14:paraId="6BBA2960" w14:textId="77777777">
            <w:pPr>
              <w:spacing w:after="0" w:line="240" w:lineRule="auto"/>
              <w:ind w:left="0" w:firstLine="0"/>
              <w:jc w:val="center"/>
              <w:rPr>
                <w:b w:val="0"/>
                <w:i w:val="0"/>
              </w:rPr>
            </w:pPr>
            <w:r w:rsidRPr="00340648">
              <w:rPr>
                <w:b w:val="0"/>
                <w:i w:val="0"/>
              </w:rPr>
              <w:t>(=</w:t>
            </w:r>
            <w:r w:rsidRPr="00340648">
              <w:rPr>
                <w:b w:val="0"/>
                <w:i w:val="0"/>
              </w:rPr>
              <w:t>ExF</w:t>
            </w:r>
            <w:r w:rsidRPr="00340648">
              <w:rPr>
                <w:b w:val="0"/>
                <w:i w:val="0"/>
              </w:rPr>
              <w:t>)</w:t>
            </w:r>
          </w:p>
        </w:tc>
      </w:tr>
      <w:tr w14:paraId="1998B958" w14:textId="77777777" w:rsidTr="00522355">
        <w:tblPrEx>
          <w:tblW w:w="9424" w:type="dxa"/>
          <w:tblLook w:val="04A0"/>
        </w:tblPrEx>
        <w:trPr>
          <w:trHeight w:val="1300"/>
        </w:trPr>
        <w:tc>
          <w:tcPr>
            <w:tcW w:w="1260" w:type="dxa"/>
            <w:tcBorders>
              <w:top w:val="nil"/>
              <w:left w:val="single" w:sz="4" w:space="0" w:color="auto"/>
              <w:bottom w:val="single" w:sz="4" w:space="0" w:color="auto"/>
              <w:right w:val="single" w:sz="4" w:space="0" w:color="auto"/>
            </w:tcBorders>
            <w:vAlign w:val="center"/>
            <w:hideMark/>
          </w:tcPr>
          <w:p w:rsidR="00522355" w:rsidRPr="00340648" w:rsidP="00522355" w14:paraId="1FAE49D4" w14:textId="77777777">
            <w:pPr>
              <w:spacing w:after="0" w:line="240" w:lineRule="auto"/>
              <w:ind w:left="0" w:firstLine="0"/>
              <w:jc w:val="center"/>
              <w:rPr>
                <w:b w:val="0"/>
                <w:i w:val="0"/>
              </w:rPr>
            </w:pPr>
            <w:r w:rsidRPr="00340648">
              <w:rPr>
                <w:b w:val="0"/>
                <w:i w:val="0"/>
              </w:rPr>
              <w:t>Type of Respondent</w:t>
            </w:r>
          </w:p>
        </w:tc>
        <w:tc>
          <w:tcPr>
            <w:tcW w:w="1540" w:type="dxa"/>
            <w:tcBorders>
              <w:top w:val="nil"/>
              <w:left w:val="nil"/>
              <w:bottom w:val="single" w:sz="4" w:space="0" w:color="auto"/>
              <w:right w:val="single" w:sz="4" w:space="0" w:color="auto"/>
            </w:tcBorders>
            <w:vAlign w:val="center"/>
            <w:hideMark/>
          </w:tcPr>
          <w:p w:rsidR="00522355" w:rsidRPr="00340648" w:rsidP="00522355" w14:paraId="7C5302A8" w14:textId="77777777">
            <w:pPr>
              <w:spacing w:after="0" w:line="240" w:lineRule="auto"/>
              <w:ind w:left="0" w:firstLine="0"/>
              <w:jc w:val="center"/>
              <w:rPr>
                <w:b w:val="0"/>
                <w:i w:val="0"/>
              </w:rPr>
            </w:pPr>
            <w:r w:rsidRPr="00340648">
              <w:rPr>
                <w:b w:val="0"/>
                <w:i w:val="0"/>
              </w:rPr>
              <w:t>#. of Respondents</w:t>
            </w:r>
          </w:p>
        </w:tc>
        <w:tc>
          <w:tcPr>
            <w:tcW w:w="1380" w:type="dxa"/>
            <w:tcBorders>
              <w:top w:val="nil"/>
              <w:left w:val="nil"/>
              <w:bottom w:val="single" w:sz="4" w:space="0" w:color="auto"/>
              <w:right w:val="single" w:sz="4" w:space="0" w:color="auto"/>
            </w:tcBorders>
            <w:vAlign w:val="center"/>
            <w:hideMark/>
          </w:tcPr>
          <w:p w:rsidR="00522355" w:rsidRPr="00340648" w:rsidP="00522355" w14:paraId="1799F386" w14:textId="77777777">
            <w:pPr>
              <w:spacing w:after="0" w:line="240" w:lineRule="auto"/>
              <w:ind w:left="0" w:firstLine="0"/>
              <w:jc w:val="center"/>
              <w:rPr>
                <w:b w:val="0"/>
                <w:i w:val="0"/>
              </w:rPr>
            </w:pPr>
            <w:r w:rsidRPr="00340648">
              <w:rPr>
                <w:b w:val="0"/>
                <w:i w:val="0"/>
              </w:rPr>
              <w:t>#. of Responses per Respondent</w:t>
            </w:r>
          </w:p>
        </w:tc>
        <w:tc>
          <w:tcPr>
            <w:tcW w:w="1061" w:type="dxa"/>
            <w:tcBorders>
              <w:top w:val="nil"/>
              <w:left w:val="nil"/>
              <w:bottom w:val="single" w:sz="4" w:space="0" w:color="auto"/>
              <w:right w:val="single" w:sz="4" w:space="0" w:color="auto"/>
            </w:tcBorders>
            <w:vAlign w:val="center"/>
            <w:hideMark/>
          </w:tcPr>
          <w:p w:rsidR="00522355" w:rsidRPr="00340648" w:rsidP="00522355" w14:paraId="08202557" w14:textId="77777777">
            <w:pPr>
              <w:spacing w:after="0" w:line="240" w:lineRule="auto"/>
              <w:ind w:left="0" w:firstLine="0"/>
              <w:jc w:val="center"/>
              <w:rPr>
                <w:b w:val="0"/>
                <w:i w:val="0"/>
              </w:rPr>
            </w:pPr>
            <w:r w:rsidRPr="00340648">
              <w:rPr>
                <w:b w:val="0"/>
                <w:i w:val="0"/>
              </w:rPr>
              <w:t># of Responses</w:t>
            </w:r>
          </w:p>
        </w:tc>
        <w:tc>
          <w:tcPr>
            <w:tcW w:w="983" w:type="dxa"/>
            <w:tcBorders>
              <w:top w:val="nil"/>
              <w:left w:val="nil"/>
              <w:bottom w:val="single" w:sz="4" w:space="0" w:color="auto"/>
              <w:right w:val="single" w:sz="4" w:space="0" w:color="auto"/>
            </w:tcBorders>
            <w:vAlign w:val="center"/>
            <w:hideMark/>
          </w:tcPr>
          <w:p w:rsidR="00522355" w:rsidRPr="00340648" w:rsidP="00522355" w14:paraId="54451CEC" w14:textId="77777777">
            <w:pPr>
              <w:spacing w:after="0" w:line="240" w:lineRule="auto"/>
              <w:ind w:left="0" w:firstLine="0"/>
              <w:jc w:val="center"/>
              <w:rPr>
                <w:b w:val="0"/>
                <w:i w:val="0"/>
              </w:rPr>
            </w:pPr>
            <w:r w:rsidRPr="00340648">
              <w:rPr>
                <w:b w:val="0"/>
                <w:i w:val="0"/>
              </w:rPr>
              <w:t>Avg. Burden per Response (in hours)</w:t>
            </w:r>
          </w:p>
        </w:tc>
        <w:tc>
          <w:tcPr>
            <w:tcW w:w="960" w:type="dxa"/>
            <w:tcBorders>
              <w:top w:val="nil"/>
              <w:left w:val="nil"/>
              <w:bottom w:val="single" w:sz="4" w:space="0" w:color="auto"/>
              <w:right w:val="single" w:sz="4" w:space="0" w:color="auto"/>
            </w:tcBorders>
            <w:vAlign w:val="center"/>
            <w:hideMark/>
          </w:tcPr>
          <w:p w:rsidR="00522355" w:rsidRPr="00340648" w:rsidP="00522355" w14:paraId="7A736AEA" w14:textId="77777777">
            <w:pPr>
              <w:spacing w:after="0" w:line="240" w:lineRule="auto"/>
              <w:ind w:left="0" w:firstLine="0"/>
              <w:jc w:val="center"/>
              <w:rPr>
                <w:b w:val="0"/>
                <w:i w:val="0"/>
              </w:rPr>
            </w:pPr>
            <w:r w:rsidRPr="00340648">
              <w:rPr>
                <w:b w:val="0"/>
                <w:i w:val="0"/>
              </w:rPr>
              <w:t>Total Annual Burden (in hours)</w:t>
            </w:r>
          </w:p>
        </w:tc>
        <w:tc>
          <w:tcPr>
            <w:tcW w:w="960" w:type="dxa"/>
            <w:tcBorders>
              <w:top w:val="nil"/>
              <w:left w:val="nil"/>
              <w:bottom w:val="single" w:sz="4" w:space="0" w:color="auto"/>
              <w:right w:val="single" w:sz="4" w:space="0" w:color="auto"/>
            </w:tcBorders>
            <w:vAlign w:val="center"/>
            <w:hideMark/>
          </w:tcPr>
          <w:p w:rsidR="00522355" w:rsidRPr="00340648" w:rsidP="00522355" w14:paraId="38D98367" w14:textId="77777777">
            <w:pPr>
              <w:spacing w:after="0" w:line="240" w:lineRule="auto"/>
              <w:ind w:left="0" w:firstLine="0"/>
              <w:jc w:val="center"/>
              <w:rPr>
                <w:b w:val="0"/>
                <w:i w:val="0"/>
              </w:rPr>
            </w:pPr>
            <w:r w:rsidRPr="00340648">
              <w:rPr>
                <w:b w:val="0"/>
                <w:i w:val="0"/>
              </w:rPr>
              <w:t>Avg. Hourly Wage Rate*</w:t>
            </w:r>
          </w:p>
        </w:tc>
        <w:tc>
          <w:tcPr>
            <w:tcW w:w="1280" w:type="dxa"/>
            <w:tcBorders>
              <w:top w:val="nil"/>
              <w:left w:val="nil"/>
              <w:bottom w:val="single" w:sz="4" w:space="0" w:color="auto"/>
              <w:right w:val="single" w:sz="4" w:space="0" w:color="auto"/>
            </w:tcBorders>
            <w:vAlign w:val="center"/>
            <w:hideMark/>
          </w:tcPr>
          <w:p w:rsidR="00522355" w:rsidRPr="00340648" w:rsidP="00522355" w14:paraId="0B92CB95" w14:textId="77777777">
            <w:pPr>
              <w:spacing w:after="0" w:line="240" w:lineRule="auto"/>
              <w:ind w:left="0" w:firstLine="0"/>
              <w:jc w:val="center"/>
              <w:rPr>
                <w:b w:val="0"/>
                <w:i w:val="0"/>
              </w:rPr>
            </w:pPr>
            <w:r w:rsidRPr="00340648">
              <w:rPr>
                <w:b w:val="0"/>
                <w:i w:val="0"/>
              </w:rPr>
              <w:t>Total Annual Respondent Cost</w:t>
            </w:r>
          </w:p>
        </w:tc>
      </w:tr>
      <w:tr w14:paraId="1893F637" w14:textId="77777777" w:rsidTr="00522355">
        <w:tblPrEx>
          <w:tblW w:w="9424" w:type="dxa"/>
          <w:tblLook w:val="04A0"/>
        </w:tblPrEx>
        <w:trPr>
          <w:trHeight w:val="520"/>
        </w:trPr>
        <w:tc>
          <w:tcPr>
            <w:tcW w:w="1260" w:type="dxa"/>
            <w:tcBorders>
              <w:top w:val="nil"/>
              <w:left w:val="single" w:sz="4" w:space="0" w:color="auto"/>
              <w:bottom w:val="single" w:sz="4" w:space="0" w:color="auto"/>
              <w:right w:val="single" w:sz="4" w:space="0" w:color="auto"/>
            </w:tcBorders>
            <w:vAlign w:val="center"/>
            <w:hideMark/>
          </w:tcPr>
          <w:p w:rsidR="00522355" w:rsidRPr="00340648" w:rsidP="00522355" w14:paraId="130B30E0" w14:textId="77777777">
            <w:pPr>
              <w:spacing w:after="0" w:line="240" w:lineRule="auto"/>
              <w:ind w:left="0" w:firstLine="0"/>
              <w:jc w:val="center"/>
              <w:rPr>
                <w:b w:val="0"/>
                <w:i w:val="0"/>
              </w:rPr>
            </w:pPr>
            <w:r w:rsidRPr="00340648">
              <w:rPr>
                <w:b w:val="0"/>
                <w:i w:val="0"/>
              </w:rPr>
              <w:t>Individuals or Households </w:t>
            </w:r>
          </w:p>
        </w:tc>
        <w:tc>
          <w:tcPr>
            <w:tcW w:w="1540" w:type="dxa"/>
            <w:tcBorders>
              <w:top w:val="nil"/>
              <w:left w:val="nil"/>
              <w:bottom w:val="single" w:sz="4" w:space="0" w:color="auto"/>
              <w:right w:val="single" w:sz="4" w:space="0" w:color="auto"/>
            </w:tcBorders>
            <w:noWrap/>
            <w:vAlign w:val="bottom"/>
            <w:hideMark/>
          </w:tcPr>
          <w:p w:rsidR="00522355" w:rsidRPr="00340648" w:rsidP="00522355" w14:paraId="2F5EB4ED" w14:textId="0CD0DC74">
            <w:pPr>
              <w:spacing w:after="0" w:line="240" w:lineRule="auto"/>
              <w:ind w:left="0" w:firstLine="0"/>
              <w:jc w:val="right"/>
              <w:rPr>
                <w:b w:val="0"/>
                <w:i w:val="0"/>
              </w:rPr>
            </w:pPr>
            <w:r>
              <w:rPr>
                <w:b w:val="0"/>
                <w:i w:val="0"/>
              </w:rPr>
              <w:t>1,510</w:t>
            </w:r>
          </w:p>
        </w:tc>
        <w:tc>
          <w:tcPr>
            <w:tcW w:w="1380" w:type="dxa"/>
            <w:tcBorders>
              <w:top w:val="nil"/>
              <w:left w:val="nil"/>
              <w:bottom w:val="single" w:sz="4" w:space="0" w:color="auto"/>
              <w:right w:val="single" w:sz="4" w:space="0" w:color="auto"/>
            </w:tcBorders>
            <w:noWrap/>
            <w:vAlign w:val="bottom"/>
            <w:hideMark/>
          </w:tcPr>
          <w:p w:rsidR="00522355" w:rsidRPr="00340648" w:rsidP="00522355" w14:paraId="5F4FC0BC" w14:textId="77777777">
            <w:pPr>
              <w:spacing w:after="0" w:line="240" w:lineRule="auto"/>
              <w:ind w:left="0" w:firstLine="0"/>
              <w:jc w:val="right"/>
              <w:rPr>
                <w:b w:val="0"/>
                <w:i w:val="0"/>
              </w:rPr>
            </w:pPr>
            <w:r w:rsidRPr="00340648">
              <w:rPr>
                <w:b w:val="0"/>
                <w:i w:val="0"/>
              </w:rPr>
              <w:t>1</w:t>
            </w:r>
          </w:p>
        </w:tc>
        <w:tc>
          <w:tcPr>
            <w:tcW w:w="1061" w:type="dxa"/>
            <w:tcBorders>
              <w:top w:val="nil"/>
              <w:left w:val="nil"/>
              <w:bottom w:val="single" w:sz="4" w:space="0" w:color="auto"/>
              <w:right w:val="single" w:sz="4" w:space="0" w:color="auto"/>
            </w:tcBorders>
            <w:noWrap/>
            <w:vAlign w:val="bottom"/>
            <w:hideMark/>
          </w:tcPr>
          <w:p w:rsidR="00522355" w:rsidRPr="00340648" w:rsidP="00522355" w14:paraId="11A1E7EF" w14:textId="357CA636">
            <w:pPr>
              <w:spacing w:after="0" w:line="240" w:lineRule="auto"/>
              <w:ind w:left="0" w:firstLine="0"/>
              <w:jc w:val="right"/>
              <w:rPr>
                <w:b w:val="0"/>
                <w:i w:val="0"/>
              </w:rPr>
            </w:pPr>
            <w:r>
              <w:rPr>
                <w:b w:val="0"/>
                <w:i w:val="0"/>
              </w:rPr>
              <w:t>1,510</w:t>
            </w:r>
          </w:p>
        </w:tc>
        <w:tc>
          <w:tcPr>
            <w:tcW w:w="983" w:type="dxa"/>
            <w:tcBorders>
              <w:top w:val="nil"/>
              <w:left w:val="nil"/>
              <w:bottom w:val="single" w:sz="4" w:space="0" w:color="auto"/>
              <w:right w:val="single" w:sz="4" w:space="0" w:color="auto"/>
            </w:tcBorders>
            <w:noWrap/>
            <w:vAlign w:val="bottom"/>
            <w:hideMark/>
          </w:tcPr>
          <w:p w:rsidR="00522355" w:rsidRPr="00340648" w:rsidP="00522355" w14:paraId="0B4B6410" w14:textId="77777777">
            <w:pPr>
              <w:spacing w:after="0" w:line="240" w:lineRule="auto"/>
              <w:ind w:left="0" w:firstLine="0"/>
              <w:jc w:val="right"/>
              <w:rPr>
                <w:b w:val="0"/>
                <w:i w:val="0"/>
              </w:rPr>
            </w:pPr>
            <w:r w:rsidRPr="00340648">
              <w:rPr>
                <w:b w:val="0"/>
                <w:i w:val="0"/>
              </w:rPr>
              <w:t>0.08</w:t>
            </w:r>
          </w:p>
        </w:tc>
        <w:tc>
          <w:tcPr>
            <w:tcW w:w="960" w:type="dxa"/>
            <w:tcBorders>
              <w:top w:val="nil"/>
              <w:left w:val="nil"/>
              <w:bottom w:val="single" w:sz="4" w:space="0" w:color="auto"/>
              <w:right w:val="single" w:sz="4" w:space="0" w:color="auto"/>
            </w:tcBorders>
            <w:noWrap/>
            <w:vAlign w:val="bottom"/>
            <w:hideMark/>
          </w:tcPr>
          <w:p w:rsidR="00522355" w:rsidRPr="00340648" w:rsidP="00522355" w14:paraId="664A820B" w14:textId="23F3FA24">
            <w:pPr>
              <w:spacing w:after="0" w:line="240" w:lineRule="auto"/>
              <w:ind w:left="0" w:firstLine="0"/>
              <w:jc w:val="right"/>
              <w:rPr>
                <w:b w:val="0"/>
                <w:i w:val="0"/>
              </w:rPr>
            </w:pPr>
            <w:r>
              <w:rPr>
                <w:b w:val="0"/>
                <w:i w:val="0"/>
              </w:rPr>
              <w:t>121</w:t>
            </w:r>
          </w:p>
        </w:tc>
        <w:tc>
          <w:tcPr>
            <w:tcW w:w="960" w:type="dxa"/>
            <w:tcBorders>
              <w:top w:val="nil"/>
              <w:left w:val="nil"/>
              <w:bottom w:val="single" w:sz="4" w:space="0" w:color="auto"/>
              <w:right w:val="single" w:sz="4" w:space="0" w:color="auto"/>
            </w:tcBorders>
            <w:noWrap/>
            <w:vAlign w:val="bottom"/>
            <w:hideMark/>
          </w:tcPr>
          <w:p w:rsidR="00522355" w:rsidRPr="00340648" w:rsidP="00522355" w14:paraId="536BBDBB" w14:textId="370DC2E3">
            <w:pPr>
              <w:spacing w:after="0" w:line="240" w:lineRule="auto"/>
              <w:ind w:left="0" w:firstLine="0"/>
              <w:jc w:val="right"/>
              <w:rPr>
                <w:b w:val="0"/>
                <w:i w:val="0"/>
              </w:rPr>
            </w:pPr>
            <w:r w:rsidRPr="00340648">
              <w:rPr>
                <w:b w:val="0"/>
                <w:i w:val="0"/>
              </w:rPr>
              <w:t>$</w:t>
            </w:r>
            <w:r w:rsidR="00361389">
              <w:rPr>
                <w:b w:val="0"/>
                <w:i w:val="0"/>
              </w:rPr>
              <w:t>32.66</w:t>
            </w:r>
          </w:p>
        </w:tc>
        <w:tc>
          <w:tcPr>
            <w:tcW w:w="1280" w:type="dxa"/>
            <w:tcBorders>
              <w:top w:val="nil"/>
              <w:left w:val="nil"/>
              <w:bottom w:val="single" w:sz="4" w:space="0" w:color="auto"/>
              <w:right w:val="single" w:sz="4" w:space="0" w:color="auto"/>
            </w:tcBorders>
            <w:noWrap/>
            <w:vAlign w:val="bottom"/>
            <w:hideMark/>
          </w:tcPr>
          <w:p w:rsidR="00522355" w:rsidRPr="00340648" w:rsidP="00522355" w14:paraId="675A91B0" w14:textId="25FA53A9">
            <w:pPr>
              <w:spacing w:after="0" w:line="240" w:lineRule="auto"/>
              <w:ind w:left="0" w:firstLine="0"/>
              <w:jc w:val="right"/>
              <w:rPr>
                <w:b w:val="0"/>
                <w:i w:val="0"/>
              </w:rPr>
            </w:pPr>
            <w:r w:rsidRPr="00340648">
              <w:rPr>
                <w:b w:val="0"/>
                <w:i w:val="0"/>
              </w:rPr>
              <w:t>$</w:t>
            </w:r>
            <w:r w:rsidR="00095EBE">
              <w:rPr>
                <w:b w:val="0"/>
                <w:i w:val="0"/>
              </w:rPr>
              <w:t>3,</w:t>
            </w:r>
            <w:r w:rsidR="00361389">
              <w:rPr>
                <w:b w:val="0"/>
                <w:i w:val="0"/>
              </w:rPr>
              <w:t>951.86</w:t>
            </w:r>
          </w:p>
        </w:tc>
      </w:tr>
    </w:tbl>
    <w:p w:rsidR="006D5377" w:rsidRPr="00340648" w:rsidP="00FB00E4" w14:paraId="3884FC50" w14:textId="3B9D84C3">
      <w:pPr>
        <w:spacing w:after="0" w:line="240" w:lineRule="auto"/>
        <w:rPr>
          <w:i w:val="0"/>
          <w:color w:val="FF0000"/>
          <w:shd w:val="clear" w:color="auto" w:fill="FFFFFF"/>
        </w:rPr>
      </w:pPr>
    </w:p>
    <w:p w:rsidR="005F26B7" w:rsidRPr="00340648" w:rsidP="005F26B7" w14:paraId="1CFC5860" w14:textId="1D9D183A">
      <w:pPr>
        <w:widowControl w:val="0"/>
        <w:autoSpaceDE w:val="0"/>
        <w:autoSpaceDN w:val="0"/>
        <w:adjustRightInd w:val="0"/>
        <w:spacing w:after="0" w:line="240" w:lineRule="auto"/>
        <w:ind w:left="720" w:firstLine="0"/>
        <w:jc w:val="both"/>
        <w:rPr>
          <w:b w:val="0"/>
          <w:i w:val="0"/>
          <w:color w:val="auto"/>
          <w:u w:val="single"/>
        </w:rPr>
      </w:pPr>
      <w:bookmarkStart w:id="0" w:name="_Hlk39049463"/>
      <w:r w:rsidRPr="00340648">
        <w:rPr>
          <w:b w:val="0"/>
          <w:iCs/>
          <w:color w:val="auto"/>
        </w:rPr>
        <w:t xml:space="preserve">*  The above Average Hourly Wage Rate is the </w:t>
      </w:r>
      <w:hyperlink r:id="rId5" w:history="1">
        <w:r w:rsidRPr="00340648">
          <w:rPr>
            <w:b w:val="0"/>
            <w:iCs/>
            <w:color w:val="0000FF"/>
            <w:u w:val="single"/>
          </w:rPr>
          <w:t>May 202</w:t>
        </w:r>
        <w:r w:rsidR="00361389">
          <w:rPr>
            <w:b w:val="0"/>
            <w:iCs/>
            <w:color w:val="0000FF"/>
            <w:u w:val="single"/>
          </w:rPr>
          <w:t>4</w:t>
        </w:r>
        <w:r w:rsidRPr="00340648">
          <w:rPr>
            <w:b w:val="0"/>
            <w:iCs/>
            <w:color w:val="0000FF"/>
            <w:u w:val="single"/>
          </w:rPr>
          <w:t xml:space="preserve"> Bureau of Labor Statistics</w:t>
        </w:r>
      </w:hyperlink>
      <w:r w:rsidRPr="00340648">
        <w:rPr>
          <w:b w:val="0"/>
          <w:iCs/>
          <w:color w:val="auto"/>
        </w:rPr>
        <w:t xml:space="preserve"> average wage for All Occupations of $</w:t>
      </w:r>
      <w:r w:rsidR="007638C5">
        <w:rPr>
          <w:b w:val="0"/>
          <w:iCs/>
          <w:color w:val="auto"/>
        </w:rPr>
        <w:t>32.66</w:t>
      </w:r>
      <w:r w:rsidRPr="00340648">
        <w:rPr>
          <w:b w:val="0"/>
          <w:iCs/>
          <w:color w:val="auto"/>
        </w:rPr>
        <w:t>. The selection of “All Occupations” was chosen because respondents to this collection could be expected from any occupation.</w:t>
      </w:r>
    </w:p>
    <w:bookmarkEnd w:id="0"/>
    <w:p w:rsidR="00AF6ABD" w:rsidRPr="00340648" w:rsidP="005F26B7" w14:paraId="0B498E3D" w14:textId="3529BB1F">
      <w:pPr>
        <w:spacing w:after="15" w:line="259" w:lineRule="auto"/>
        <w:jc w:val="center"/>
        <w:rPr>
          <w:i w:val="0"/>
        </w:rPr>
      </w:pPr>
    </w:p>
    <w:p w:rsidR="005F26B7" w:rsidRPr="00340648" w:rsidP="00FB00E4" w14:paraId="67BF68F0" w14:textId="77777777">
      <w:pPr>
        <w:spacing w:after="15" w:line="259" w:lineRule="auto"/>
      </w:pPr>
    </w:p>
    <w:p w:rsidR="00AF6ABD" w:rsidRPr="00340648" w14:paraId="1FE270A3" w14:textId="2E34347B">
      <w:pPr>
        <w:numPr>
          <w:ilvl w:val="0"/>
          <w:numId w:val="2"/>
        </w:numPr>
        <w:spacing w:after="4" w:line="248" w:lineRule="auto"/>
        <w:ind w:right="61" w:firstLine="721"/>
        <w:jc w:val="both"/>
      </w:pPr>
      <w:r w:rsidRPr="00340648">
        <w:rPr>
          <w:i w:val="0"/>
        </w:rPr>
        <w:t xml:space="preserve">Provide an estimate of the total annual cost burden to respondents or record keepers resulting from the collection of information.  </w:t>
      </w:r>
      <w:r w:rsidRPr="00340648">
        <w:rPr>
          <w:i w:val="0"/>
          <w:u w:val="single" w:color="000000"/>
        </w:rPr>
        <w:t>Do not</w:t>
      </w:r>
      <w:r w:rsidRPr="00340648">
        <w:rPr>
          <w:i w:val="0"/>
        </w:rPr>
        <w:t xml:space="preserve"> include the cost of any burden hours shown in items 12 and 14.     </w:t>
      </w:r>
    </w:p>
    <w:p w:rsidR="00AF6ABD" w:rsidRPr="00340648" w14:paraId="4D07D2B7" w14:textId="77777777">
      <w:pPr>
        <w:spacing w:after="0" w:line="259" w:lineRule="auto"/>
        <w:ind w:left="0" w:firstLine="0"/>
      </w:pPr>
      <w:r w:rsidRPr="00340648">
        <w:rPr>
          <w:i w:val="0"/>
        </w:rPr>
        <w:t xml:space="preserve"> </w:t>
      </w:r>
    </w:p>
    <w:p w:rsidR="00074E5E" w:rsidRPr="00340648" w:rsidP="00074E5E" w14:paraId="67DE52FC" w14:textId="0A2C19BD">
      <w:pPr>
        <w:rPr>
          <w:b w:val="0"/>
          <w:bCs/>
          <w:i w:val="0"/>
          <w:iCs/>
          <w:color w:val="auto"/>
        </w:rPr>
      </w:pPr>
      <w:r w:rsidRPr="005F36FE">
        <w:rPr>
          <w:b w:val="0"/>
          <w:bCs/>
          <w:i w:val="0"/>
          <w:iCs/>
          <w:color w:val="auto"/>
        </w:rPr>
        <w:t xml:space="preserve">The total </w:t>
      </w:r>
      <w:r w:rsidRPr="005F36FE" w:rsidR="00C21EB4">
        <w:rPr>
          <w:b w:val="0"/>
          <w:bCs/>
          <w:i w:val="0"/>
          <w:iCs/>
          <w:color w:val="auto"/>
        </w:rPr>
        <w:t>amount billed to respondents in FY2</w:t>
      </w:r>
      <w:r w:rsidRPr="005F36FE" w:rsidR="005F36FE">
        <w:rPr>
          <w:b w:val="0"/>
          <w:bCs/>
          <w:i w:val="0"/>
          <w:iCs/>
          <w:color w:val="auto"/>
        </w:rPr>
        <w:t>5</w:t>
      </w:r>
      <w:r w:rsidRPr="005F36FE">
        <w:rPr>
          <w:b w:val="0"/>
          <w:bCs/>
          <w:i w:val="0"/>
          <w:iCs/>
          <w:color w:val="auto"/>
        </w:rPr>
        <w:t xml:space="preserve"> was $</w:t>
      </w:r>
      <w:r w:rsidRPr="005F36FE" w:rsidR="005F36FE">
        <w:rPr>
          <w:b w:val="0"/>
          <w:bCs/>
          <w:i w:val="0"/>
          <w:iCs/>
          <w:color w:val="auto"/>
        </w:rPr>
        <w:t>7,300.00</w:t>
      </w:r>
      <w:r w:rsidRPr="005F36FE" w:rsidR="00C21EB4">
        <w:rPr>
          <w:b w:val="0"/>
          <w:bCs/>
          <w:i w:val="0"/>
          <w:iCs/>
          <w:color w:val="auto"/>
        </w:rPr>
        <w:t>.</w:t>
      </w:r>
      <w:r w:rsidRPr="005F36FE" w:rsidR="00BA5B61">
        <w:rPr>
          <w:b w:val="0"/>
          <w:bCs/>
          <w:i w:val="0"/>
          <w:iCs/>
          <w:color w:val="auto"/>
        </w:rPr>
        <w:t xml:space="preserve">  </w:t>
      </w:r>
      <w:r w:rsidRPr="005F36FE" w:rsidR="000540E4">
        <w:rPr>
          <w:b w:val="0"/>
          <w:bCs/>
          <w:i w:val="0"/>
          <w:iCs/>
          <w:color w:val="auto"/>
        </w:rPr>
        <w:t>Respondents are not charged at the time of submission, however, will be requested to confirm an amount that they agree to pay if fees are chargeable.</w:t>
      </w:r>
      <w:r w:rsidRPr="00340648" w:rsidR="000540E4">
        <w:rPr>
          <w:b w:val="0"/>
          <w:bCs/>
          <w:i w:val="0"/>
          <w:iCs/>
          <w:color w:val="auto"/>
        </w:rPr>
        <w:t xml:space="preserve">  </w:t>
      </w:r>
    </w:p>
    <w:p w:rsidR="00AF6ABD" w:rsidRPr="00340648" w14:paraId="312227DA" w14:textId="2CD5751B">
      <w:pPr>
        <w:spacing w:after="0" w:line="259" w:lineRule="auto"/>
        <w:ind w:left="634" w:firstLine="0"/>
        <w:rPr>
          <w:i w:val="0"/>
        </w:rPr>
      </w:pPr>
      <w:r w:rsidRPr="00340648">
        <w:rPr>
          <w:i w:val="0"/>
        </w:rPr>
        <w:t xml:space="preserve"> </w:t>
      </w:r>
    </w:p>
    <w:p w:rsidR="00AF6ABD" w:rsidRPr="00340648" w14:paraId="065F985C" w14:textId="48E0935F">
      <w:pPr>
        <w:numPr>
          <w:ilvl w:val="0"/>
          <w:numId w:val="2"/>
        </w:numPr>
        <w:spacing w:after="4" w:line="248" w:lineRule="auto"/>
        <w:ind w:right="61" w:firstLine="721"/>
        <w:jc w:val="both"/>
      </w:pPr>
      <w:r w:rsidRPr="00340648">
        <w:rPr>
          <w:i w:val="0"/>
        </w:rPr>
        <w:t xml:space="preserve">Provide estimates of annualized costs to the Federal government.   </w:t>
      </w:r>
    </w:p>
    <w:p w:rsidR="00DD7AE0" w:rsidRPr="00340648" w:rsidP="00B7791C" w14:paraId="418683F7" w14:textId="5BFFC175">
      <w:pPr>
        <w:spacing w:after="4" w:line="248" w:lineRule="auto"/>
        <w:ind w:left="0" w:right="61" w:firstLine="0"/>
        <w:jc w:val="both"/>
        <w:rPr>
          <w:i w:val="0"/>
        </w:rPr>
      </w:pPr>
    </w:p>
    <w:p w:rsidR="00DD7AE0" w:rsidRPr="00340648" w:rsidP="00DD7AE0" w14:paraId="5E511A04" w14:textId="7AE64E81">
      <w:pPr>
        <w:spacing w:after="4" w:line="248" w:lineRule="auto"/>
        <w:ind w:right="61"/>
        <w:jc w:val="both"/>
        <w:rPr>
          <w:b w:val="0"/>
          <w:bCs/>
        </w:rPr>
      </w:pPr>
      <w:r w:rsidRPr="00340648">
        <w:rPr>
          <w:b w:val="0"/>
          <w:bCs/>
          <w:i w:val="0"/>
        </w:rPr>
        <w:t>The estimated annualized costs to the Federal government is $</w:t>
      </w:r>
      <w:r w:rsidR="00132E22">
        <w:rPr>
          <w:b w:val="0"/>
          <w:bCs/>
          <w:i w:val="0"/>
        </w:rPr>
        <w:t>2,891,123.89</w:t>
      </w:r>
      <w:r w:rsidRPr="00340648" w:rsidR="00B7791C">
        <w:rPr>
          <w:b w:val="0"/>
          <w:bCs/>
          <w:i w:val="0"/>
        </w:rPr>
        <w:t>.  See chart below.</w:t>
      </w:r>
    </w:p>
    <w:p w:rsidR="00DD7AE0" w:rsidRPr="00340648" w:rsidP="00DD7AE0" w14:paraId="03787481" w14:textId="77777777">
      <w:pPr>
        <w:spacing w:after="0" w:line="259" w:lineRule="auto"/>
        <w:rPr>
          <w:i w:val="0"/>
        </w:rPr>
      </w:pPr>
    </w:p>
    <w:tbl>
      <w:tblPr>
        <w:tblW w:w="9135" w:type="dxa"/>
        <w:tblInd w:w="244" w:type="dxa"/>
        <w:tblBorders>
          <w:top w:val="single" w:sz="8" w:space="0" w:color="0E233D"/>
          <w:left w:val="single" w:sz="8" w:space="0" w:color="0E233D"/>
          <w:bottom w:val="single" w:sz="8" w:space="0" w:color="0E233D"/>
          <w:right w:val="single" w:sz="8" w:space="0" w:color="0E233D"/>
          <w:insideH w:val="single" w:sz="8" w:space="0" w:color="0E233D"/>
          <w:insideV w:val="single" w:sz="8" w:space="0" w:color="0E233D"/>
        </w:tblBorders>
        <w:tblLayout w:type="fixed"/>
        <w:tblCellMar>
          <w:left w:w="0" w:type="dxa"/>
          <w:right w:w="0" w:type="dxa"/>
        </w:tblCellMar>
        <w:tblLook w:val="01E0"/>
      </w:tblPr>
      <w:tblGrid>
        <w:gridCol w:w="1351"/>
        <w:gridCol w:w="1277"/>
        <w:gridCol w:w="1280"/>
        <w:gridCol w:w="1003"/>
        <w:gridCol w:w="1495"/>
        <w:gridCol w:w="1231"/>
        <w:gridCol w:w="1498"/>
      </w:tblGrid>
      <w:tr w14:paraId="3FCA86D7" w14:textId="77777777" w:rsidTr="00EA4A4B">
        <w:tblPrEx>
          <w:tblW w:w="9135" w:type="dxa"/>
          <w:tblInd w:w="244" w:type="dxa"/>
          <w:tblBorders>
            <w:top w:val="single" w:sz="8" w:space="0" w:color="0E233D"/>
            <w:left w:val="single" w:sz="8" w:space="0" w:color="0E233D"/>
            <w:bottom w:val="single" w:sz="8" w:space="0" w:color="0E233D"/>
            <w:right w:val="single" w:sz="8" w:space="0" w:color="0E233D"/>
            <w:insideH w:val="single" w:sz="8" w:space="0" w:color="0E233D"/>
            <w:insideV w:val="single" w:sz="8" w:space="0" w:color="0E233D"/>
          </w:tblBorders>
          <w:tblLayout w:type="fixed"/>
          <w:tblCellMar>
            <w:left w:w="0" w:type="dxa"/>
            <w:right w:w="0" w:type="dxa"/>
          </w:tblCellMar>
          <w:tblLook w:val="01E0"/>
        </w:tblPrEx>
        <w:trPr>
          <w:trHeight w:val="397"/>
        </w:trPr>
        <w:tc>
          <w:tcPr>
            <w:tcW w:w="1351" w:type="dxa"/>
            <w:vMerge w:val="restart"/>
            <w:tcBorders>
              <w:left w:val="single" w:sz="8" w:space="0" w:color="000000"/>
              <w:bottom w:val="single" w:sz="8" w:space="0" w:color="000000"/>
              <w:right w:val="single" w:sz="8" w:space="0" w:color="000000"/>
            </w:tcBorders>
          </w:tcPr>
          <w:p w:rsidR="00B7791C" w:rsidRPr="00340648" w:rsidP="00657792" w14:paraId="0B862E52" w14:textId="77777777">
            <w:pPr>
              <w:pStyle w:val="TableParagraph"/>
              <w:rPr>
                <w:rFonts w:ascii="Times New Roman" w:hAnsi="Times New Roman" w:cs="Times New Roman"/>
                <w:b/>
              </w:rPr>
            </w:pPr>
          </w:p>
          <w:p w:rsidR="00B7791C" w:rsidRPr="00340648" w:rsidP="00657792" w14:paraId="35ABAB79" w14:textId="77777777">
            <w:pPr>
              <w:pStyle w:val="TableParagraph"/>
              <w:rPr>
                <w:rFonts w:ascii="Times New Roman" w:hAnsi="Times New Roman" w:cs="Times New Roman"/>
                <w:b/>
              </w:rPr>
            </w:pPr>
          </w:p>
          <w:p w:rsidR="00B7791C" w:rsidRPr="00340648" w:rsidP="00657792" w14:paraId="15DE16D4" w14:textId="77777777">
            <w:pPr>
              <w:pStyle w:val="TableParagraph"/>
              <w:spacing w:before="163" w:line="213" w:lineRule="auto"/>
              <w:ind w:left="146" w:firstLine="136"/>
              <w:rPr>
                <w:rFonts w:ascii="Times New Roman" w:hAnsi="Times New Roman" w:cs="Times New Roman"/>
              </w:rPr>
            </w:pPr>
            <w:r w:rsidRPr="00340648">
              <w:rPr>
                <w:rFonts w:ascii="Times New Roman" w:hAnsi="Times New Roman" w:cs="Times New Roman"/>
              </w:rPr>
              <w:t xml:space="preserve">Agency / </w:t>
            </w:r>
            <w:r w:rsidRPr="00340648">
              <w:rPr>
                <w:rFonts w:ascii="Times New Roman" w:hAnsi="Times New Roman" w:cs="Times New Roman"/>
                <w:spacing w:val="-2"/>
              </w:rPr>
              <w:t>Component</w:t>
            </w:r>
          </w:p>
        </w:tc>
        <w:tc>
          <w:tcPr>
            <w:tcW w:w="3560" w:type="dxa"/>
            <w:gridSpan w:val="3"/>
            <w:tcBorders>
              <w:left w:val="single" w:sz="8" w:space="0" w:color="000000"/>
              <w:bottom w:val="single" w:sz="8" w:space="0" w:color="000000"/>
              <w:right w:val="single" w:sz="8" w:space="0" w:color="000000"/>
            </w:tcBorders>
          </w:tcPr>
          <w:p w:rsidR="00B7791C" w:rsidRPr="00340648" w:rsidP="00ED289A" w14:paraId="041E7CA4" w14:textId="7A40F5BB">
            <w:pPr>
              <w:pStyle w:val="TableParagraph"/>
              <w:spacing w:line="259" w:lineRule="exact"/>
              <w:ind w:left="1231" w:right="1214"/>
              <w:jc w:val="center"/>
              <w:rPr>
                <w:rFonts w:ascii="Times New Roman" w:hAnsi="Times New Roman" w:cs="Times New Roman"/>
              </w:rPr>
            </w:pPr>
            <w:r w:rsidRPr="00340648">
              <w:rPr>
                <w:rFonts w:ascii="Times New Roman" w:hAnsi="Times New Roman" w:cs="Times New Roman"/>
                <w:spacing w:val="-2"/>
              </w:rPr>
              <w:t>Personnel</w:t>
            </w:r>
          </w:p>
        </w:tc>
        <w:tc>
          <w:tcPr>
            <w:tcW w:w="4224" w:type="dxa"/>
            <w:gridSpan w:val="3"/>
            <w:tcBorders>
              <w:left w:val="single" w:sz="8" w:space="0" w:color="000000"/>
              <w:bottom w:val="single" w:sz="8" w:space="0" w:color="000000"/>
              <w:right w:val="single" w:sz="8" w:space="0" w:color="000000"/>
            </w:tcBorders>
          </w:tcPr>
          <w:p w:rsidR="00B7791C" w:rsidRPr="00340648" w:rsidP="00657792" w14:paraId="20A046D8" w14:textId="1BC70216">
            <w:pPr>
              <w:pStyle w:val="TableParagraph"/>
              <w:spacing w:line="259" w:lineRule="exact"/>
              <w:ind w:left="1811" w:right="1789"/>
              <w:jc w:val="center"/>
              <w:rPr>
                <w:rFonts w:ascii="Times New Roman" w:hAnsi="Times New Roman" w:cs="Times New Roman"/>
              </w:rPr>
            </w:pPr>
            <w:r w:rsidRPr="00340648">
              <w:rPr>
                <w:rFonts w:ascii="Times New Roman" w:hAnsi="Times New Roman" w:cs="Times New Roman"/>
                <w:spacing w:val="-2"/>
              </w:rPr>
              <w:t>Costs</w:t>
            </w:r>
          </w:p>
        </w:tc>
      </w:tr>
      <w:tr w14:paraId="2CEB000B" w14:textId="77777777" w:rsidTr="00EA4A4B">
        <w:tblPrEx>
          <w:tblW w:w="9135" w:type="dxa"/>
          <w:tblInd w:w="244" w:type="dxa"/>
          <w:tblLayout w:type="fixed"/>
          <w:tblCellMar>
            <w:left w:w="0" w:type="dxa"/>
            <w:right w:w="0" w:type="dxa"/>
          </w:tblCellMar>
          <w:tblLook w:val="01E0"/>
        </w:tblPrEx>
        <w:trPr>
          <w:trHeight w:val="1593"/>
        </w:trPr>
        <w:tc>
          <w:tcPr>
            <w:tcW w:w="1351" w:type="dxa"/>
            <w:vMerge/>
            <w:tcBorders>
              <w:top w:val="nil"/>
              <w:left w:val="single" w:sz="8" w:space="0" w:color="000000"/>
              <w:bottom w:val="single" w:sz="8" w:space="0" w:color="000000"/>
              <w:right w:val="single" w:sz="8" w:space="0" w:color="000000"/>
            </w:tcBorders>
          </w:tcPr>
          <w:p w:rsidR="00B7791C" w:rsidRPr="00340648" w:rsidP="00657792" w14:paraId="57A3ACB0" w14:textId="77777777"/>
        </w:tc>
        <w:tc>
          <w:tcPr>
            <w:tcW w:w="1277" w:type="dxa"/>
            <w:tcBorders>
              <w:top w:val="single" w:sz="8" w:space="0" w:color="000000"/>
              <w:left w:val="single" w:sz="8" w:space="0" w:color="000000"/>
              <w:bottom w:val="single" w:sz="8" w:space="0" w:color="000000"/>
              <w:right w:val="single" w:sz="8" w:space="0" w:color="000000"/>
            </w:tcBorders>
          </w:tcPr>
          <w:p w:rsidR="00B7791C" w:rsidRPr="00340648" w:rsidP="00657792" w14:paraId="3D24B9D3" w14:textId="77777777">
            <w:pPr>
              <w:pStyle w:val="TableParagraph"/>
              <w:spacing w:before="7"/>
              <w:rPr>
                <w:rFonts w:ascii="Times New Roman" w:hAnsi="Times New Roman" w:cs="Times New Roman"/>
                <w:b/>
              </w:rPr>
            </w:pPr>
          </w:p>
          <w:p w:rsidR="00B7791C" w:rsidRPr="00340648" w:rsidP="00657792" w14:paraId="44F99DFB" w14:textId="77777777">
            <w:pPr>
              <w:pStyle w:val="TableParagraph"/>
              <w:spacing w:line="213" w:lineRule="auto"/>
              <w:ind w:left="153" w:right="132"/>
              <w:jc w:val="center"/>
              <w:rPr>
                <w:rFonts w:ascii="Times New Roman" w:hAnsi="Times New Roman" w:cs="Times New Roman"/>
              </w:rPr>
            </w:pPr>
            <w:r w:rsidRPr="00340648">
              <w:rPr>
                <w:rFonts w:ascii="Times New Roman" w:hAnsi="Times New Roman" w:cs="Times New Roman"/>
              </w:rPr>
              <w:t>Number</w:t>
            </w:r>
            <w:r w:rsidRPr="00340648">
              <w:rPr>
                <w:rFonts w:ascii="Times New Roman" w:hAnsi="Times New Roman" w:cs="Times New Roman"/>
                <w:spacing w:val="-13"/>
              </w:rPr>
              <w:t xml:space="preserve"> </w:t>
            </w:r>
            <w:r w:rsidRPr="00340648">
              <w:rPr>
                <w:rFonts w:ascii="Times New Roman" w:hAnsi="Times New Roman" w:cs="Times New Roman"/>
              </w:rPr>
              <w:t xml:space="preserve">of </w:t>
            </w:r>
            <w:r w:rsidRPr="00340648">
              <w:rPr>
                <w:rFonts w:ascii="Times New Roman" w:hAnsi="Times New Roman" w:cs="Times New Roman"/>
                <w:spacing w:val="-2"/>
              </w:rPr>
              <w:t xml:space="preserve">"Full-Time </w:t>
            </w:r>
            <w:r w:rsidRPr="00340648">
              <w:rPr>
                <w:rFonts w:ascii="Times New Roman" w:hAnsi="Times New Roman" w:cs="Times New Roman"/>
                <w:spacing w:val="-4"/>
              </w:rPr>
              <w:t>FOIA</w:t>
            </w:r>
          </w:p>
          <w:p w:rsidR="00B7791C" w:rsidRPr="00340648" w:rsidP="00657792" w14:paraId="372E8737" w14:textId="77777777">
            <w:pPr>
              <w:pStyle w:val="TableParagraph"/>
              <w:spacing w:line="249" w:lineRule="exact"/>
              <w:ind w:left="101" w:right="78"/>
              <w:jc w:val="center"/>
              <w:rPr>
                <w:rFonts w:ascii="Times New Roman" w:hAnsi="Times New Roman" w:cs="Times New Roman"/>
              </w:rPr>
            </w:pPr>
            <w:r w:rsidRPr="00340648">
              <w:rPr>
                <w:rFonts w:ascii="Times New Roman" w:hAnsi="Times New Roman" w:cs="Times New Roman"/>
                <w:spacing w:val="-2"/>
              </w:rPr>
              <w:t>Employees"</w:t>
            </w:r>
          </w:p>
        </w:tc>
        <w:tc>
          <w:tcPr>
            <w:tcW w:w="1280" w:type="dxa"/>
            <w:tcBorders>
              <w:top w:val="single" w:sz="8" w:space="0" w:color="000000"/>
              <w:left w:val="single" w:sz="8" w:space="0" w:color="000000"/>
              <w:bottom w:val="single" w:sz="8" w:space="0" w:color="000000"/>
              <w:right w:val="single" w:sz="8" w:space="0" w:color="000000"/>
            </w:tcBorders>
          </w:tcPr>
          <w:p w:rsidR="00B7791C" w:rsidRPr="00340648" w:rsidP="00657792" w14:paraId="0F062B71" w14:textId="77777777">
            <w:pPr>
              <w:pStyle w:val="TableParagraph"/>
              <w:spacing w:before="131" w:line="213" w:lineRule="auto"/>
              <w:ind w:left="124" w:right="98" w:hanging="4"/>
              <w:jc w:val="center"/>
              <w:rPr>
                <w:rFonts w:ascii="Times New Roman" w:hAnsi="Times New Roman" w:cs="Times New Roman"/>
              </w:rPr>
            </w:pPr>
            <w:r w:rsidRPr="00340648">
              <w:rPr>
                <w:rFonts w:ascii="Times New Roman" w:hAnsi="Times New Roman" w:cs="Times New Roman"/>
              </w:rPr>
              <w:t xml:space="preserve">Number of </w:t>
            </w:r>
            <w:r w:rsidRPr="00340648">
              <w:rPr>
                <w:rFonts w:ascii="Times New Roman" w:hAnsi="Times New Roman" w:cs="Times New Roman"/>
                <w:spacing w:val="-2"/>
              </w:rPr>
              <w:t xml:space="preserve">"Equivalent Full-Time </w:t>
            </w:r>
            <w:r w:rsidRPr="00340648">
              <w:rPr>
                <w:rFonts w:ascii="Times New Roman" w:hAnsi="Times New Roman" w:cs="Times New Roman"/>
                <w:spacing w:val="-4"/>
              </w:rPr>
              <w:t>FOIA</w:t>
            </w:r>
          </w:p>
          <w:p w:rsidR="00B7791C" w:rsidRPr="00340648" w:rsidP="00657792" w14:paraId="7ABD3516" w14:textId="77777777">
            <w:pPr>
              <w:pStyle w:val="TableParagraph"/>
              <w:spacing w:line="250" w:lineRule="exact"/>
              <w:ind w:left="103" w:right="79"/>
              <w:jc w:val="center"/>
              <w:rPr>
                <w:rFonts w:ascii="Times New Roman" w:hAnsi="Times New Roman" w:cs="Times New Roman"/>
              </w:rPr>
            </w:pPr>
            <w:r w:rsidRPr="00340648">
              <w:rPr>
                <w:rFonts w:ascii="Times New Roman" w:hAnsi="Times New Roman" w:cs="Times New Roman"/>
                <w:spacing w:val="-2"/>
              </w:rPr>
              <w:t>Employees"</w:t>
            </w:r>
          </w:p>
        </w:tc>
        <w:tc>
          <w:tcPr>
            <w:tcW w:w="1003" w:type="dxa"/>
            <w:tcBorders>
              <w:top w:val="single" w:sz="8" w:space="0" w:color="000000"/>
              <w:left w:val="single" w:sz="8" w:space="0" w:color="000000"/>
              <w:bottom w:val="single" w:sz="8" w:space="0" w:color="000000"/>
              <w:right w:val="single" w:sz="8" w:space="0" w:color="000000"/>
            </w:tcBorders>
          </w:tcPr>
          <w:p w:rsidR="00B7791C" w:rsidRPr="00340648" w:rsidP="00657792" w14:paraId="47AA7F2F" w14:textId="77777777">
            <w:pPr>
              <w:pStyle w:val="TableParagraph"/>
              <w:spacing w:before="13" w:line="213" w:lineRule="auto"/>
              <w:ind w:left="131" w:right="113" w:firstLine="2"/>
              <w:jc w:val="center"/>
              <w:rPr>
                <w:rFonts w:ascii="Times New Roman" w:hAnsi="Times New Roman" w:cs="Times New Roman"/>
              </w:rPr>
            </w:pPr>
            <w:r w:rsidRPr="00340648">
              <w:rPr>
                <w:rFonts w:ascii="Times New Roman" w:hAnsi="Times New Roman" w:cs="Times New Roman"/>
                <w:spacing w:val="-2"/>
              </w:rPr>
              <w:t xml:space="preserve">Total Number </w:t>
            </w:r>
            <w:r w:rsidRPr="00340648">
              <w:rPr>
                <w:rFonts w:ascii="Times New Roman" w:hAnsi="Times New Roman" w:cs="Times New Roman"/>
              </w:rPr>
              <w:t>of</w:t>
            </w:r>
            <w:r w:rsidRPr="00340648">
              <w:rPr>
                <w:rFonts w:ascii="Times New Roman" w:hAnsi="Times New Roman" w:cs="Times New Roman"/>
                <w:spacing w:val="-8"/>
              </w:rPr>
              <w:t xml:space="preserve"> </w:t>
            </w:r>
            <w:r w:rsidRPr="00340648">
              <w:rPr>
                <w:rFonts w:ascii="Times New Roman" w:hAnsi="Times New Roman" w:cs="Times New Roman"/>
              </w:rPr>
              <w:t xml:space="preserve">"Full- </w:t>
            </w:r>
            <w:r w:rsidRPr="00340648">
              <w:rPr>
                <w:rFonts w:ascii="Times New Roman" w:hAnsi="Times New Roman" w:cs="Times New Roman"/>
                <w:spacing w:val="-4"/>
              </w:rPr>
              <w:t>Time FOIA</w:t>
            </w:r>
          </w:p>
          <w:p w:rsidR="00B7791C" w:rsidRPr="00340648" w:rsidP="00657792" w14:paraId="72DE0104" w14:textId="77777777">
            <w:pPr>
              <w:pStyle w:val="TableParagraph"/>
              <w:spacing w:line="249" w:lineRule="exact"/>
              <w:ind w:left="235" w:right="217"/>
              <w:jc w:val="center"/>
              <w:rPr>
                <w:rFonts w:ascii="Times New Roman" w:hAnsi="Times New Roman" w:cs="Times New Roman"/>
              </w:rPr>
            </w:pPr>
            <w:r w:rsidRPr="00340648">
              <w:rPr>
                <w:rFonts w:ascii="Times New Roman" w:hAnsi="Times New Roman" w:cs="Times New Roman"/>
                <w:spacing w:val="-2"/>
              </w:rPr>
              <w:t>Staff"</w:t>
            </w:r>
          </w:p>
        </w:tc>
        <w:tc>
          <w:tcPr>
            <w:tcW w:w="1495" w:type="dxa"/>
            <w:tcBorders>
              <w:top w:val="single" w:sz="8" w:space="0" w:color="000000"/>
              <w:left w:val="single" w:sz="8" w:space="0" w:color="000000"/>
              <w:bottom w:val="single" w:sz="8" w:space="0" w:color="000000"/>
              <w:right w:val="single" w:sz="8" w:space="0" w:color="000000"/>
            </w:tcBorders>
          </w:tcPr>
          <w:p w:rsidR="00B7791C" w:rsidRPr="00340648" w:rsidP="00657792" w14:paraId="49D9F994" w14:textId="77777777">
            <w:pPr>
              <w:pStyle w:val="TableParagraph"/>
              <w:rPr>
                <w:rFonts w:ascii="Times New Roman" w:hAnsi="Times New Roman" w:cs="Times New Roman"/>
                <w:b/>
              </w:rPr>
            </w:pPr>
          </w:p>
          <w:p w:rsidR="00B7791C" w:rsidRPr="00340648" w:rsidP="00657792" w14:paraId="4A4877CF" w14:textId="77777777">
            <w:pPr>
              <w:pStyle w:val="TableParagraph"/>
              <w:spacing w:before="2"/>
              <w:rPr>
                <w:rFonts w:ascii="Times New Roman" w:hAnsi="Times New Roman" w:cs="Times New Roman"/>
                <w:b/>
              </w:rPr>
            </w:pPr>
          </w:p>
          <w:p w:rsidR="00B7791C" w:rsidRPr="00340648" w:rsidP="00657792" w14:paraId="59292042" w14:textId="77777777">
            <w:pPr>
              <w:pStyle w:val="TableParagraph"/>
              <w:spacing w:before="1" w:line="213" w:lineRule="auto"/>
              <w:ind w:left="508" w:hanging="238"/>
              <w:rPr>
                <w:rFonts w:ascii="Times New Roman" w:hAnsi="Times New Roman" w:cs="Times New Roman"/>
              </w:rPr>
            </w:pPr>
            <w:r w:rsidRPr="00340648">
              <w:rPr>
                <w:rFonts w:ascii="Times New Roman" w:hAnsi="Times New Roman" w:cs="Times New Roman"/>
                <w:spacing w:val="-2"/>
              </w:rPr>
              <w:t xml:space="preserve">Processing </w:t>
            </w:r>
            <w:r w:rsidRPr="00340648">
              <w:rPr>
                <w:rFonts w:ascii="Times New Roman" w:hAnsi="Times New Roman" w:cs="Times New Roman"/>
                <w:spacing w:val="-4"/>
              </w:rPr>
              <w:t>Costs</w:t>
            </w:r>
          </w:p>
        </w:tc>
        <w:tc>
          <w:tcPr>
            <w:tcW w:w="1231" w:type="dxa"/>
            <w:tcBorders>
              <w:top w:val="single" w:sz="8" w:space="0" w:color="000000"/>
              <w:left w:val="single" w:sz="8" w:space="0" w:color="000000"/>
              <w:bottom w:val="single" w:sz="8" w:space="0" w:color="000000"/>
              <w:right w:val="single" w:sz="8" w:space="0" w:color="000000"/>
            </w:tcBorders>
          </w:tcPr>
          <w:p w:rsidR="00B7791C" w:rsidRPr="0084644C" w:rsidP="00657792" w14:paraId="19C75893" w14:textId="77777777">
            <w:pPr>
              <w:pStyle w:val="TableParagraph"/>
              <w:spacing w:before="4"/>
              <w:rPr>
                <w:rFonts w:ascii="Times New Roman" w:hAnsi="Times New Roman" w:cs="Times New Roman"/>
                <w:b/>
              </w:rPr>
            </w:pPr>
          </w:p>
          <w:p w:rsidR="00B7791C" w:rsidRPr="0084644C" w:rsidP="00657792" w14:paraId="0F9DB5A7" w14:textId="77777777">
            <w:pPr>
              <w:pStyle w:val="TableParagraph"/>
              <w:spacing w:before="1" w:line="213" w:lineRule="auto"/>
              <w:ind w:left="103" w:right="75"/>
              <w:jc w:val="center"/>
              <w:rPr>
                <w:rFonts w:ascii="Times New Roman" w:hAnsi="Times New Roman" w:cs="Times New Roman"/>
              </w:rPr>
            </w:pPr>
            <w:r w:rsidRPr="0084644C">
              <w:rPr>
                <w:rFonts w:ascii="Times New Roman" w:hAnsi="Times New Roman" w:cs="Times New Roman"/>
                <w:spacing w:val="-2"/>
              </w:rPr>
              <w:t>Litigation- Related Costs</w:t>
            </w:r>
          </w:p>
        </w:tc>
        <w:tc>
          <w:tcPr>
            <w:tcW w:w="1498" w:type="dxa"/>
            <w:tcBorders>
              <w:top w:val="single" w:sz="8" w:space="0" w:color="000000"/>
              <w:left w:val="single" w:sz="8" w:space="0" w:color="000000"/>
              <w:bottom w:val="single" w:sz="8" w:space="0" w:color="000000"/>
              <w:right w:val="single" w:sz="8" w:space="0" w:color="000000"/>
            </w:tcBorders>
          </w:tcPr>
          <w:p w:rsidR="00B7791C" w:rsidRPr="0084644C" w:rsidP="00657792" w14:paraId="304E8EA0" w14:textId="77777777">
            <w:pPr>
              <w:pStyle w:val="TableParagraph"/>
              <w:rPr>
                <w:rFonts w:ascii="Times New Roman" w:hAnsi="Times New Roman" w:cs="Times New Roman"/>
                <w:b/>
              </w:rPr>
            </w:pPr>
          </w:p>
          <w:p w:rsidR="00B7791C" w:rsidRPr="0084644C" w:rsidP="00657792" w14:paraId="50C26A7D" w14:textId="77777777">
            <w:pPr>
              <w:pStyle w:val="TableParagraph"/>
              <w:spacing w:before="2"/>
              <w:rPr>
                <w:rFonts w:ascii="Times New Roman" w:hAnsi="Times New Roman" w:cs="Times New Roman"/>
                <w:b/>
              </w:rPr>
            </w:pPr>
          </w:p>
          <w:p w:rsidR="00B7791C" w:rsidRPr="0084644C" w:rsidP="00657792" w14:paraId="4D7C197F" w14:textId="77777777">
            <w:pPr>
              <w:pStyle w:val="TableParagraph"/>
              <w:ind w:left="103" w:right="79"/>
              <w:jc w:val="center"/>
              <w:rPr>
                <w:rFonts w:ascii="Times New Roman" w:hAnsi="Times New Roman" w:cs="Times New Roman"/>
              </w:rPr>
            </w:pPr>
            <w:r w:rsidRPr="0084644C">
              <w:rPr>
                <w:rFonts w:ascii="Times New Roman" w:hAnsi="Times New Roman" w:cs="Times New Roman"/>
              </w:rPr>
              <w:t>Total</w:t>
            </w:r>
            <w:r w:rsidRPr="0084644C">
              <w:rPr>
                <w:rFonts w:ascii="Times New Roman" w:hAnsi="Times New Roman" w:cs="Times New Roman"/>
                <w:spacing w:val="-3"/>
              </w:rPr>
              <w:t xml:space="preserve"> </w:t>
            </w:r>
            <w:r w:rsidRPr="0084644C">
              <w:rPr>
                <w:rFonts w:ascii="Times New Roman" w:hAnsi="Times New Roman" w:cs="Times New Roman"/>
                <w:spacing w:val="-2"/>
              </w:rPr>
              <w:t>Costs</w:t>
            </w:r>
          </w:p>
        </w:tc>
      </w:tr>
      <w:tr w14:paraId="1505A531" w14:textId="77777777" w:rsidTr="00EA4A4B">
        <w:tblPrEx>
          <w:tblW w:w="9135" w:type="dxa"/>
          <w:tblInd w:w="244" w:type="dxa"/>
          <w:tblLayout w:type="fixed"/>
          <w:tblCellMar>
            <w:left w:w="0" w:type="dxa"/>
            <w:right w:w="0" w:type="dxa"/>
          </w:tblCellMar>
          <w:tblLook w:val="01E0"/>
        </w:tblPrEx>
        <w:trPr>
          <w:trHeight w:val="397"/>
        </w:trPr>
        <w:tc>
          <w:tcPr>
            <w:tcW w:w="1351" w:type="dxa"/>
            <w:tcBorders>
              <w:top w:val="single" w:sz="8" w:space="0" w:color="000000"/>
              <w:left w:val="single" w:sz="8" w:space="0" w:color="000000"/>
              <w:bottom w:val="single" w:sz="8" w:space="0" w:color="000000"/>
              <w:right w:val="single" w:sz="8" w:space="0" w:color="000000"/>
            </w:tcBorders>
          </w:tcPr>
          <w:p w:rsidR="00B7791C" w:rsidRPr="0084644C" w:rsidP="00AA1AC1" w14:paraId="4E6D76D8" w14:textId="77777777">
            <w:pPr>
              <w:pStyle w:val="TableParagraph"/>
              <w:spacing w:line="242" w:lineRule="exact"/>
              <w:ind w:left="107"/>
              <w:jc w:val="center"/>
              <w:rPr>
                <w:rFonts w:ascii="Times New Roman" w:hAnsi="Times New Roman" w:cs="Times New Roman"/>
              </w:rPr>
            </w:pPr>
            <w:r w:rsidRPr="0084644C">
              <w:rPr>
                <w:rFonts w:ascii="Times New Roman" w:hAnsi="Times New Roman" w:cs="Times New Roman"/>
                <w:spacing w:val="-5"/>
              </w:rPr>
              <w:t>FCC</w:t>
            </w:r>
          </w:p>
        </w:tc>
        <w:tc>
          <w:tcPr>
            <w:tcW w:w="1277" w:type="dxa"/>
            <w:tcBorders>
              <w:top w:val="single" w:sz="8" w:space="0" w:color="000000"/>
              <w:left w:val="single" w:sz="8" w:space="0" w:color="000000"/>
              <w:bottom w:val="single" w:sz="8" w:space="0" w:color="000000"/>
              <w:right w:val="single" w:sz="8" w:space="0" w:color="000000"/>
            </w:tcBorders>
          </w:tcPr>
          <w:p w:rsidR="00B7791C" w:rsidRPr="0084644C" w:rsidP="00657792" w14:paraId="587515EF" w14:textId="36E3BBAE">
            <w:pPr>
              <w:pStyle w:val="TableParagraph"/>
              <w:spacing w:line="242" w:lineRule="exact"/>
              <w:ind w:right="82"/>
              <w:jc w:val="right"/>
              <w:rPr>
                <w:rFonts w:ascii="Times New Roman" w:hAnsi="Times New Roman" w:cs="Times New Roman"/>
                <w:highlight w:val="yellow"/>
              </w:rPr>
            </w:pPr>
            <w:r w:rsidRPr="0084644C">
              <w:rPr>
                <w:rFonts w:ascii="Times New Roman" w:hAnsi="Times New Roman" w:cs="Times New Roman"/>
              </w:rPr>
              <w:t>5</w:t>
            </w:r>
          </w:p>
        </w:tc>
        <w:tc>
          <w:tcPr>
            <w:tcW w:w="1280" w:type="dxa"/>
            <w:tcBorders>
              <w:top w:val="single" w:sz="8" w:space="0" w:color="000000"/>
              <w:left w:val="single" w:sz="8" w:space="0" w:color="000000"/>
              <w:bottom w:val="single" w:sz="8" w:space="0" w:color="000000"/>
              <w:right w:val="single" w:sz="8" w:space="0" w:color="000000"/>
            </w:tcBorders>
          </w:tcPr>
          <w:p w:rsidR="00B7791C" w:rsidRPr="0084644C" w:rsidP="00657792" w14:paraId="1ED74705" w14:textId="0279E2D1">
            <w:pPr>
              <w:pStyle w:val="TableParagraph"/>
              <w:spacing w:line="242" w:lineRule="exact"/>
              <w:ind w:right="83"/>
              <w:jc w:val="right"/>
              <w:rPr>
                <w:rFonts w:ascii="Times New Roman" w:hAnsi="Times New Roman" w:cs="Times New Roman"/>
              </w:rPr>
            </w:pPr>
            <w:r w:rsidRPr="0084644C">
              <w:rPr>
                <w:rFonts w:ascii="Times New Roman" w:hAnsi="Times New Roman" w:cs="Times New Roman"/>
                <w:spacing w:val="-4"/>
              </w:rPr>
              <w:t>6.</w:t>
            </w:r>
            <w:r w:rsidRPr="0084644C" w:rsidR="007A37DA">
              <w:rPr>
                <w:rFonts w:ascii="Times New Roman" w:hAnsi="Times New Roman" w:cs="Times New Roman"/>
                <w:spacing w:val="-4"/>
              </w:rPr>
              <w:t>3</w:t>
            </w:r>
            <w:r w:rsidRPr="0084644C">
              <w:rPr>
                <w:rFonts w:ascii="Times New Roman" w:hAnsi="Times New Roman" w:cs="Times New Roman"/>
                <w:spacing w:val="-4"/>
              </w:rPr>
              <w:t>6</w:t>
            </w:r>
          </w:p>
        </w:tc>
        <w:tc>
          <w:tcPr>
            <w:tcW w:w="1003" w:type="dxa"/>
            <w:tcBorders>
              <w:top w:val="single" w:sz="8" w:space="0" w:color="000000"/>
              <w:left w:val="single" w:sz="8" w:space="0" w:color="000000"/>
              <w:bottom w:val="single" w:sz="8" w:space="0" w:color="000000"/>
              <w:right w:val="single" w:sz="8" w:space="0" w:color="000000"/>
            </w:tcBorders>
          </w:tcPr>
          <w:p w:rsidR="00B7791C" w:rsidRPr="0084644C" w:rsidP="00657792" w14:paraId="43CC5273" w14:textId="4DB70BB7">
            <w:pPr>
              <w:pStyle w:val="TableParagraph"/>
              <w:spacing w:line="242" w:lineRule="exact"/>
              <w:ind w:right="85"/>
              <w:jc w:val="right"/>
              <w:rPr>
                <w:rFonts w:ascii="Times New Roman" w:hAnsi="Times New Roman" w:cs="Times New Roman"/>
              </w:rPr>
            </w:pPr>
            <w:r w:rsidRPr="0084644C">
              <w:rPr>
                <w:rFonts w:ascii="Times New Roman" w:hAnsi="Times New Roman" w:cs="Times New Roman"/>
                <w:spacing w:val="-2"/>
              </w:rPr>
              <w:t>1</w:t>
            </w:r>
            <w:r w:rsidRPr="0084644C" w:rsidR="007A37DA">
              <w:rPr>
                <w:rFonts w:ascii="Times New Roman" w:hAnsi="Times New Roman" w:cs="Times New Roman"/>
                <w:spacing w:val="-2"/>
              </w:rPr>
              <w:t>1.3</w:t>
            </w:r>
            <w:r w:rsidRPr="0084644C">
              <w:rPr>
                <w:rFonts w:ascii="Times New Roman" w:hAnsi="Times New Roman" w:cs="Times New Roman"/>
                <w:spacing w:val="-2"/>
              </w:rPr>
              <w:t>6</w:t>
            </w:r>
          </w:p>
        </w:tc>
        <w:tc>
          <w:tcPr>
            <w:tcW w:w="1495" w:type="dxa"/>
            <w:tcBorders>
              <w:top w:val="single" w:sz="8" w:space="0" w:color="000000"/>
              <w:left w:val="single" w:sz="8" w:space="0" w:color="000000"/>
              <w:bottom w:val="single" w:sz="8" w:space="0" w:color="000000"/>
              <w:right w:val="single" w:sz="8" w:space="0" w:color="000000"/>
            </w:tcBorders>
          </w:tcPr>
          <w:p w:rsidR="00EB0986" w:rsidRPr="0084644C" w:rsidP="00EB0986" w14:paraId="466D27B7" w14:textId="77777777">
            <w:pPr>
              <w:pStyle w:val="TableParagraph"/>
              <w:spacing w:line="242" w:lineRule="exact"/>
              <w:ind w:left="101" w:right="79"/>
              <w:jc w:val="center"/>
              <w:rPr>
                <w:rFonts w:ascii="Times New Roman" w:hAnsi="Times New Roman" w:cs="Times New Roman"/>
                <w:b/>
                <w:i/>
              </w:rPr>
            </w:pPr>
            <w:r w:rsidRPr="0084644C">
              <w:rPr>
                <w:rFonts w:ascii="Times New Roman" w:hAnsi="Times New Roman" w:cs="Times New Roman"/>
                <w:color w:val="000000"/>
              </w:rPr>
              <w:t xml:space="preserve">$2,856,331.42 </w:t>
            </w:r>
          </w:p>
          <w:p w:rsidR="00B7791C" w:rsidRPr="0084644C" w:rsidP="00657792" w14:paraId="1083D222" w14:textId="6390D5F6">
            <w:pPr>
              <w:pStyle w:val="TableParagraph"/>
              <w:spacing w:line="242" w:lineRule="exact"/>
              <w:ind w:left="101" w:right="79"/>
              <w:jc w:val="center"/>
              <w:rPr>
                <w:rFonts w:ascii="Times New Roman" w:hAnsi="Times New Roman" w:cs="Times New Roman"/>
                <w:highlight w:val="yellow"/>
              </w:rPr>
            </w:pPr>
          </w:p>
        </w:tc>
        <w:tc>
          <w:tcPr>
            <w:tcW w:w="1231" w:type="dxa"/>
            <w:tcBorders>
              <w:top w:val="single" w:sz="8" w:space="0" w:color="000000"/>
              <w:left w:val="single" w:sz="8" w:space="0" w:color="000000"/>
              <w:bottom w:val="single" w:sz="8" w:space="0" w:color="000000"/>
              <w:right w:val="single" w:sz="8" w:space="0" w:color="000000"/>
            </w:tcBorders>
          </w:tcPr>
          <w:p w:rsidR="00B7791C" w:rsidRPr="0084644C" w:rsidP="00657792" w14:paraId="2C21195A" w14:textId="15D9786F">
            <w:pPr>
              <w:pStyle w:val="TableParagraph"/>
              <w:spacing w:line="242" w:lineRule="exact"/>
              <w:ind w:left="113" w:right="75"/>
              <w:jc w:val="center"/>
              <w:rPr>
                <w:rFonts w:ascii="Times New Roman" w:hAnsi="Times New Roman" w:cs="Times New Roman"/>
              </w:rPr>
            </w:pPr>
            <w:r w:rsidRPr="0084644C">
              <w:rPr>
                <w:rFonts w:ascii="Times New Roman" w:hAnsi="Times New Roman" w:cs="Times New Roman"/>
                <w:spacing w:val="-2"/>
              </w:rPr>
              <w:t>$</w:t>
            </w:r>
            <w:r w:rsidRPr="0084644C" w:rsidR="00EA4A4B">
              <w:rPr>
                <w:rFonts w:ascii="Times New Roman" w:hAnsi="Times New Roman" w:cs="Times New Roman"/>
                <w:spacing w:val="-2"/>
              </w:rPr>
              <w:t>34,792.47</w:t>
            </w:r>
          </w:p>
        </w:tc>
        <w:tc>
          <w:tcPr>
            <w:tcW w:w="1498" w:type="dxa"/>
            <w:tcBorders>
              <w:top w:val="single" w:sz="8" w:space="0" w:color="000000"/>
              <w:left w:val="single" w:sz="8" w:space="0" w:color="000000"/>
              <w:bottom w:val="single" w:sz="8" w:space="0" w:color="000000"/>
              <w:right w:val="single" w:sz="8" w:space="0" w:color="000000"/>
            </w:tcBorders>
          </w:tcPr>
          <w:p w:rsidR="00B7791C" w:rsidRPr="0084644C" w:rsidP="00657792" w14:paraId="0CD6519D" w14:textId="33841904">
            <w:pPr>
              <w:pStyle w:val="TableParagraph"/>
              <w:spacing w:line="242" w:lineRule="exact"/>
              <w:ind w:left="104" w:right="79"/>
              <w:jc w:val="center"/>
              <w:rPr>
                <w:rFonts w:ascii="Times New Roman" w:hAnsi="Times New Roman" w:cs="Times New Roman"/>
              </w:rPr>
            </w:pPr>
            <w:r w:rsidRPr="0084644C">
              <w:rPr>
                <w:rFonts w:ascii="Times New Roman" w:hAnsi="Times New Roman" w:cs="Times New Roman"/>
                <w:spacing w:val="-2"/>
              </w:rPr>
              <w:t>$</w:t>
            </w:r>
            <w:r w:rsidRPr="0084644C" w:rsidR="0084644C">
              <w:rPr>
                <w:rFonts w:ascii="Times New Roman" w:hAnsi="Times New Roman" w:cs="Times New Roman"/>
                <w:spacing w:val="-2"/>
              </w:rPr>
              <w:t>2,891,123.89</w:t>
            </w:r>
          </w:p>
        </w:tc>
      </w:tr>
      <w:tr w14:paraId="765F2F28" w14:textId="77777777" w:rsidTr="00EA4A4B">
        <w:tblPrEx>
          <w:tblW w:w="9135" w:type="dxa"/>
          <w:tblInd w:w="244" w:type="dxa"/>
          <w:tblLayout w:type="fixed"/>
          <w:tblCellMar>
            <w:left w:w="0" w:type="dxa"/>
            <w:right w:w="0" w:type="dxa"/>
          </w:tblCellMar>
          <w:tblLook w:val="01E0"/>
        </w:tblPrEx>
        <w:trPr>
          <w:trHeight w:val="635"/>
        </w:trPr>
        <w:tc>
          <w:tcPr>
            <w:tcW w:w="1351" w:type="dxa"/>
            <w:tcBorders>
              <w:top w:val="single" w:sz="8" w:space="0" w:color="000000"/>
              <w:left w:val="single" w:sz="8" w:space="0" w:color="000000"/>
              <w:bottom w:val="single" w:sz="8" w:space="0" w:color="000000"/>
              <w:right w:val="single" w:sz="8" w:space="0" w:color="000000"/>
            </w:tcBorders>
          </w:tcPr>
          <w:p w:rsidR="00EA4A4B" w:rsidRPr="0084644C" w:rsidP="00EA4A4B" w14:paraId="149F0246" w14:textId="6A66B6F3">
            <w:pPr>
              <w:pStyle w:val="TableParagraph"/>
              <w:spacing w:before="13" w:line="213" w:lineRule="auto"/>
              <w:ind w:left="270" w:right="245" w:firstLine="33"/>
              <w:rPr>
                <w:rFonts w:ascii="Times New Roman" w:hAnsi="Times New Roman" w:cs="Times New Roman"/>
              </w:rPr>
            </w:pPr>
            <w:r w:rsidRPr="0084644C">
              <w:rPr>
                <w:rFonts w:ascii="Times New Roman" w:hAnsi="Times New Roman" w:cs="Times New Roman"/>
                <w:spacing w:val="-2"/>
              </w:rPr>
              <w:t>Agency Overall</w:t>
            </w:r>
          </w:p>
        </w:tc>
        <w:tc>
          <w:tcPr>
            <w:tcW w:w="1277" w:type="dxa"/>
            <w:tcBorders>
              <w:top w:val="single" w:sz="8" w:space="0" w:color="000000"/>
              <w:left w:val="single" w:sz="8" w:space="0" w:color="000000"/>
              <w:bottom w:val="single" w:sz="8" w:space="0" w:color="000000"/>
              <w:right w:val="single" w:sz="8" w:space="0" w:color="000000"/>
            </w:tcBorders>
          </w:tcPr>
          <w:p w:rsidR="00EA4A4B" w:rsidRPr="0084644C" w:rsidP="00EA4A4B" w14:paraId="3326F71F" w14:textId="77777777">
            <w:pPr>
              <w:pStyle w:val="TableParagraph"/>
              <w:spacing w:before="6"/>
              <w:rPr>
                <w:rFonts w:ascii="Times New Roman" w:hAnsi="Times New Roman" w:cs="Times New Roman"/>
                <w:b/>
                <w:highlight w:val="yellow"/>
              </w:rPr>
            </w:pPr>
          </w:p>
          <w:p w:rsidR="00EA4A4B" w:rsidRPr="0084644C" w:rsidP="00EA4A4B" w14:paraId="78E322DF" w14:textId="7E0432FA">
            <w:pPr>
              <w:pStyle w:val="TableParagraph"/>
              <w:ind w:right="82"/>
              <w:jc w:val="right"/>
              <w:rPr>
                <w:rFonts w:ascii="Times New Roman" w:hAnsi="Times New Roman" w:cs="Times New Roman"/>
                <w:highlight w:val="yellow"/>
              </w:rPr>
            </w:pPr>
            <w:r w:rsidRPr="0084644C">
              <w:rPr>
                <w:rFonts w:ascii="Times New Roman" w:hAnsi="Times New Roman" w:cs="Times New Roman"/>
              </w:rPr>
              <w:t>5</w:t>
            </w:r>
          </w:p>
        </w:tc>
        <w:tc>
          <w:tcPr>
            <w:tcW w:w="1280" w:type="dxa"/>
            <w:tcBorders>
              <w:top w:val="single" w:sz="8" w:space="0" w:color="000000"/>
              <w:left w:val="single" w:sz="8" w:space="0" w:color="000000"/>
              <w:bottom w:val="single" w:sz="8" w:space="0" w:color="000000"/>
              <w:right w:val="single" w:sz="8" w:space="0" w:color="000000"/>
            </w:tcBorders>
          </w:tcPr>
          <w:p w:rsidR="00EA4A4B" w:rsidRPr="0084644C" w:rsidP="00EA4A4B" w14:paraId="3CBDB135" w14:textId="77777777">
            <w:pPr>
              <w:pStyle w:val="TableParagraph"/>
              <w:spacing w:before="6"/>
              <w:rPr>
                <w:rFonts w:ascii="Times New Roman" w:hAnsi="Times New Roman" w:cs="Times New Roman"/>
                <w:b/>
              </w:rPr>
            </w:pPr>
          </w:p>
          <w:p w:rsidR="00EA4A4B" w:rsidRPr="0084644C" w:rsidP="00EA4A4B" w14:paraId="5444232E" w14:textId="0D5C0FFE">
            <w:pPr>
              <w:pStyle w:val="TableParagraph"/>
              <w:ind w:right="83"/>
              <w:jc w:val="right"/>
              <w:rPr>
                <w:rFonts w:ascii="Times New Roman" w:hAnsi="Times New Roman" w:cs="Times New Roman"/>
              </w:rPr>
            </w:pPr>
            <w:r w:rsidRPr="0084644C">
              <w:rPr>
                <w:rFonts w:ascii="Times New Roman" w:hAnsi="Times New Roman" w:cs="Times New Roman"/>
                <w:spacing w:val="-4"/>
              </w:rPr>
              <w:t>6.36</w:t>
            </w:r>
          </w:p>
        </w:tc>
        <w:tc>
          <w:tcPr>
            <w:tcW w:w="1003" w:type="dxa"/>
            <w:tcBorders>
              <w:top w:val="single" w:sz="8" w:space="0" w:color="000000"/>
              <w:left w:val="single" w:sz="8" w:space="0" w:color="000000"/>
              <w:bottom w:val="single" w:sz="8" w:space="0" w:color="000000"/>
              <w:right w:val="single" w:sz="8" w:space="0" w:color="000000"/>
            </w:tcBorders>
          </w:tcPr>
          <w:p w:rsidR="00EA4A4B" w:rsidRPr="0084644C" w:rsidP="00EA4A4B" w14:paraId="55068F40" w14:textId="77777777">
            <w:pPr>
              <w:pStyle w:val="TableParagraph"/>
              <w:spacing w:before="6"/>
              <w:rPr>
                <w:rFonts w:ascii="Times New Roman" w:hAnsi="Times New Roman" w:cs="Times New Roman"/>
                <w:b/>
              </w:rPr>
            </w:pPr>
          </w:p>
          <w:p w:rsidR="00EA4A4B" w:rsidRPr="0084644C" w:rsidP="00EA4A4B" w14:paraId="77B26788" w14:textId="010A8A8E">
            <w:pPr>
              <w:pStyle w:val="TableParagraph"/>
              <w:ind w:right="85"/>
              <w:jc w:val="right"/>
              <w:rPr>
                <w:rFonts w:ascii="Times New Roman" w:hAnsi="Times New Roman" w:cs="Times New Roman"/>
              </w:rPr>
            </w:pPr>
            <w:r w:rsidRPr="0084644C">
              <w:rPr>
                <w:rFonts w:ascii="Times New Roman" w:hAnsi="Times New Roman" w:cs="Times New Roman"/>
                <w:spacing w:val="-2"/>
              </w:rPr>
              <w:t>11.36</w:t>
            </w:r>
          </w:p>
        </w:tc>
        <w:tc>
          <w:tcPr>
            <w:tcW w:w="1495" w:type="dxa"/>
            <w:tcBorders>
              <w:top w:val="single" w:sz="8" w:space="0" w:color="000000"/>
              <w:left w:val="single" w:sz="8" w:space="0" w:color="000000"/>
              <w:bottom w:val="single" w:sz="8" w:space="0" w:color="000000"/>
              <w:right w:val="single" w:sz="8" w:space="0" w:color="000000"/>
            </w:tcBorders>
          </w:tcPr>
          <w:p w:rsidR="00EA4A4B" w:rsidRPr="0084644C" w:rsidP="00EA4A4B" w14:paraId="64C0E7D2" w14:textId="77777777">
            <w:pPr>
              <w:pStyle w:val="TableParagraph"/>
              <w:spacing w:line="242" w:lineRule="exact"/>
              <w:ind w:left="101" w:right="79"/>
              <w:jc w:val="center"/>
              <w:rPr>
                <w:rFonts w:ascii="Times New Roman" w:hAnsi="Times New Roman" w:cs="Times New Roman"/>
                <w:color w:val="000000"/>
                <w:highlight w:val="cyan"/>
              </w:rPr>
            </w:pPr>
          </w:p>
          <w:p w:rsidR="00EA4A4B" w:rsidRPr="0084644C" w:rsidP="00EA4A4B" w14:paraId="26644B4A" w14:textId="5AAE1DFA">
            <w:pPr>
              <w:pStyle w:val="TableParagraph"/>
              <w:spacing w:line="242" w:lineRule="exact"/>
              <w:ind w:left="101" w:right="79"/>
              <w:jc w:val="center"/>
              <w:rPr>
                <w:rFonts w:ascii="Times New Roman" w:hAnsi="Times New Roman" w:cs="Times New Roman"/>
                <w:b/>
                <w:i/>
              </w:rPr>
            </w:pPr>
            <w:r w:rsidRPr="0084644C">
              <w:rPr>
                <w:rFonts w:ascii="Times New Roman" w:hAnsi="Times New Roman" w:cs="Times New Roman"/>
                <w:color w:val="000000"/>
              </w:rPr>
              <w:t xml:space="preserve">$2,856,331.42 </w:t>
            </w:r>
          </w:p>
          <w:p w:rsidR="00EA4A4B" w:rsidRPr="0084644C" w:rsidP="00EA4A4B" w14:paraId="759A24E6" w14:textId="5853EAD1">
            <w:pPr>
              <w:pStyle w:val="TableParagraph"/>
              <w:ind w:left="101" w:right="79"/>
              <w:jc w:val="center"/>
              <w:rPr>
                <w:rFonts w:ascii="Times New Roman" w:hAnsi="Times New Roman" w:cs="Times New Roman"/>
                <w:highlight w:val="yellow"/>
              </w:rPr>
            </w:pPr>
          </w:p>
        </w:tc>
        <w:tc>
          <w:tcPr>
            <w:tcW w:w="1231" w:type="dxa"/>
            <w:tcBorders>
              <w:top w:val="single" w:sz="8" w:space="0" w:color="000000"/>
              <w:left w:val="single" w:sz="8" w:space="0" w:color="000000"/>
              <w:bottom w:val="single" w:sz="8" w:space="0" w:color="000000"/>
              <w:right w:val="single" w:sz="8" w:space="0" w:color="000000"/>
            </w:tcBorders>
          </w:tcPr>
          <w:p w:rsidR="00EA4A4B" w:rsidRPr="0084644C" w:rsidP="00EA4A4B" w14:paraId="6504B2C7" w14:textId="77777777">
            <w:pPr>
              <w:pStyle w:val="TableParagraph"/>
              <w:ind w:left="113" w:right="75"/>
              <w:jc w:val="center"/>
              <w:rPr>
                <w:rFonts w:ascii="Times New Roman" w:hAnsi="Times New Roman" w:cs="Times New Roman"/>
                <w:spacing w:val="-2"/>
              </w:rPr>
            </w:pPr>
          </w:p>
          <w:p w:rsidR="00EA4A4B" w:rsidRPr="0084644C" w:rsidP="00EA4A4B" w14:paraId="0683F99A" w14:textId="0CC46288">
            <w:pPr>
              <w:pStyle w:val="TableParagraph"/>
              <w:ind w:left="113" w:right="75"/>
              <w:jc w:val="center"/>
              <w:rPr>
                <w:rFonts w:ascii="Times New Roman" w:hAnsi="Times New Roman" w:cs="Times New Roman"/>
              </w:rPr>
            </w:pPr>
            <w:r w:rsidRPr="0084644C">
              <w:rPr>
                <w:rFonts w:ascii="Times New Roman" w:hAnsi="Times New Roman" w:cs="Times New Roman"/>
                <w:spacing w:val="-2"/>
              </w:rPr>
              <w:t>$34,792.47</w:t>
            </w:r>
          </w:p>
        </w:tc>
        <w:tc>
          <w:tcPr>
            <w:tcW w:w="1498" w:type="dxa"/>
            <w:tcBorders>
              <w:top w:val="single" w:sz="8" w:space="0" w:color="000000"/>
              <w:left w:val="single" w:sz="8" w:space="0" w:color="000000"/>
              <w:bottom w:val="single" w:sz="8" w:space="0" w:color="000000"/>
              <w:right w:val="single" w:sz="8" w:space="0" w:color="000000"/>
            </w:tcBorders>
          </w:tcPr>
          <w:p w:rsidR="00EA4A4B" w:rsidRPr="0084644C" w:rsidP="00EA4A4B" w14:paraId="100B47BD" w14:textId="77777777">
            <w:pPr>
              <w:pStyle w:val="TableParagraph"/>
              <w:spacing w:before="6"/>
              <w:rPr>
                <w:rFonts w:ascii="Times New Roman" w:hAnsi="Times New Roman" w:cs="Times New Roman"/>
                <w:b/>
              </w:rPr>
            </w:pPr>
          </w:p>
          <w:p w:rsidR="00EA4A4B" w:rsidRPr="0084644C" w:rsidP="00EA4A4B" w14:paraId="1BCBD961" w14:textId="4E5B0965">
            <w:pPr>
              <w:pStyle w:val="TableParagraph"/>
              <w:ind w:left="104" w:right="79"/>
              <w:jc w:val="center"/>
              <w:rPr>
                <w:rFonts w:ascii="Times New Roman" w:hAnsi="Times New Roman" w:cs="Times New Roman"/>
              </w:rPr>
            </w:pPr>
            <w:r w:rsidRPr="0084644C">
              <w:rPr>
                <w:rFonts w:ascii="Times New Roman" w:hAnsi="Times New Roman" w:cs="Times New Roman"/>
                <w:spacing w:val="-2"/>
              </w:rPr>
              <w:t>$</w:t>
            </w:r>
            <w:r w:rsidRPr="0084644C" w:rsidR="0084644C">
              <w:rPr>
                <w:rFonts w:ascii="Times New Roman" w:hAnsi="Times New Roman" w:cs="Times New Roman"/>
                <w:spacing w:val="-2"/>
              </w:rPr>
              <w:t>2,891,123.89</w:t>
            </w:r>
          </w:p>
        </w:tc>
      </w:tr>
    </w:tbl>
    <w:p w:rsidR="00C16FD4" w:rsidP="002074B6" w14:paraId="131E054A" w14:textId="561F935F">
      <w:pPr>
        <w:spacing w:after="0" w:line="259" w:lineRule="auto"/>
        <w:rPr>
          <w:i w:val="0"/>
        </w:rPr>
      </w:pPr>
      <w:r w:rsidRPr="00340648">
        <w:rPr>
          <w:i w:val="0"/>
        </w:rPr>
        <w:t xml:space="preserve"> </w:t>
      </w:r>
    </w:p>
    <w:p w:rsidR="002074B6" w:rsidP="002074B6" w14:paraId="16444353" w14:textId="77777777">
      <w:pPr>
        <w:spacing w:after="0" w:line="259" w:lineRule="auto"/>
        <w:rPr>
          <w:i w:val="0"/>
        </w:rPr>
      </w:pPr>
    </w:p>
    <w:p w:rsidR="00CD1E05" w:rsidP="002074B6" w14:paraId="5329260D" w14:textId="77777777">
      <w:pPr>
        <w:spacing w:after="0" w:line="259" w:lineRule="auto"/>
        <w:rPr>
          <w:i w:val="0"/>
        </w:rPr>
      </w:pPr>
    </w:p>
    <w:p w:rsidR="00CD1E05" w:rsidP="002074B6" w14:paraId="29E20412" w14:textId="77777777">
      <w:pPr>
        <w:spacing w:after="0" w:line="259" w:lineRule="auto"/>
        <w:rPr>
          <w:i w:val="0"/>
        </w:rPr>
      </w:pPr>
    </w:p>
    <w:p w:rsidR="00CD1E05" w:rsidRPr="00340648" w:rsidP="002074B6" w14:paraId="76C1FFA3" w14:textId="77777777">
      <w:pPr>
        <w:spacing w:after="0" w:line="259" w:lineRule="auto"/>
        <w:rPr>
          <w:i w:val="0"/>
        </w:rPr>
      </w:pPr>
    </w:p>
    <w:p w:rsidR="00AF6ABD" w:rsidRPr="00340648" w14:paraId="1A1BF2E7" w14:textId="2A07A9C7">
      <w:pPr>
        <w:numPr>
          <w:ilvl w:val="0"/>
          <w:numId w:val="2"/>
        </w:numPr>
        <w:spacing w:after="4" w:line="248" w:lineRule="auto"/>
        <w:ind w:right="61" w:firstLine="721"/>
        <w:jc w:val="both"/>
      </w:pPr>
      <w:r w:rsidRPr="00340648">
        <w:rPr>
          <w:i w:val="0"/>
        </w:rPr>
        <w:t>Explain the reasons for any program changes or adjustmen</w:t>
      </w:r>
      <w:r w:rsidR="00A5093F">
        <w:rPr>
          <w:i w:val="0"/>
        </w:rPr>
        <w:t>t</w:t>
      </w:r>
      <w:r w:rsidRPr="00340648">
        <w:rPr>
          <w:i w:val="0"/>
        </w:rPr>
        <w:t xml:space="preserve"> reported. </w:t>
      </w:r>
    </w:p>
    <w:p w:rsidR="00AF6ABD" w:rsidRPr="00340648" w14:paraId="3D425851" w14:textId="77777777">
      <w:pPr>
        <w:spacing w:after="0" w:line="259" w:lineRule="auto"/>
        <w:ind w:left="0" w:firstLine="0"/>
      </w:pPr>
      <w:r w:rsidRPr="00340648">
        <w:t xml:space="preserve"> </w:t>
      </w:r>
    </w:p>
    <w:p w:rsidR="00AF6ABD" w:rsidP="00954ECE" w14:paraId="5EF12B96" w14:textId="7C1AE7DD">
      <w:pPr>
        <w:ind w:left="-5" w:right="58"/>
        <w:rPr>
          <w:b w:val="0"/>
          <w:bCs/>
          <w:i w:val="0"/>
          <w:iCs/>
          <w:color w:val="auto"/>
        </w:rPr>
      </w:pPr>
      <w:r w:rsidRPr="00340648">
        <w:rPr>
          <w:b w:val="0"/>
          <w:bCs/>
          <w:i w:val="0"/>
          <w:iCs/>
          <w:color w:val="auto"/>
        </w:rPr>
        <w:t xml:space="preserve">The Commission is reporting </w:t>
      </w:r>
      <w:r w:rsidR="00CB4421">
        <w:rPr>
          <w:b w:val="0"/>
          <w:bCs/>
          <w:i w:val="0"/>
          <w:iCs/>
          <w:color w:val="auto"/>
        </w:rPr>
        <w:t>adjustments</w:t>
      </w:r>
      <w:r w:rsidRPr="00340648">
        <w:rPr>
          <w:b w:val="0"/>
          <w:bCs/>
          <w:i w:val="0"/>
          <w:iCs/>
          <w:color w:val="auto"/>
        </w:rPr>
        <w:t>/increases to this information collection.  These increases to the total number of respondents of +</w:t>
      </w:r>
      <w:r w:rsidR="00CB4421">
        <w:rPr>
          <w:b w:val="0"/>
          <w:bCs/>
          <w:i w:val="0"/>
          <w:iCs/>
          <w:color w:val="auto"/>
        </w:rPr>
        <w:t>740</w:t>
      </w:r>
      <w:r w:rsidRPr="00340648">
        <w:rPr>
          <w:b w:val="0"/>
          <w:bCs/>
          <w:i w:val="0"/>
          <w:iCs/>
          <w:color w:val="auto"/>
        </w:rPr>
        <w:t>, total annual responses of +</w:t>
      </w:r>
      <w:r w:rsidR="00CB4421">
        <w:rPr>
          <w:b w:val="0"/>
          <w:bCs/>
          <w:i w:val="0"/>
          <w:iCs/>
          <w:color w:val="auto"/>
        </w:rPr>
        <w:t>740</w:t>
      </w:r>
      <w:r w:rsidR="00A5093F">
        <w:rPr>
          <w:b w:val="0"/>
          <w:bCs/>
          <w:i w:val="0"/>
          <w:iCs/>
          <w:color w:val="auto"/>
        </w:rPr>
        <w:t xml:space="preserve">, </w:t>
      </w:r>
      <w:r w:rsidRPr="00340648">
        <w:rPr>
          <w:b w:val="0"/>
          <w:bCs/>
          <w:i w:val="0"/>
          <w:iCs/>
          <w:color w:val="auto"/>
        </w:rPr>
        <w:t>total annual burden hours of +</w:t>
      </w:r>
      <w:r w:rsidR="00CB4421">
        <w:rPr>
          <w:b w:val="0"/>
          <w:bCs/>
          <w:i w:val="0"/>
          <w:iCs/>
          <w:color w:val="auto"/>
        </w:rPr>
        <w:t>59</w:t>
      </w:r>
      <w:r w:rsidR="00A5093F">
        <w:rPr>
          <w:b w:val="0"/>
          <w:bCs/>
          <w:i w:val="0"/>
          <w:iCs/>
          <w:color w:val="auto"/>
        </w:rPr>
        <w:t xml:space="preserve"> and total annual costs </w:t>
      </w:r>
      <w:r w:rsidR="00E73E4F">
        <w:rPr>
          <w:b w:val="0"/>
          <w:bCs/>
          <w:i w:val="0"/>
          <w:iCs/>
          <w:color w:val="auto"/>
        </w:rPr>
        <w:t>of + $</w:t>
      </w:r>
      <w:r w:rsidR="00534377">
        <w:rPr>
          <w:b w:val="0"/>
          <w:bCs/>
          <w:i w:val="0"/>
          <w:iCs/>
          <w:color w:val="auto"/>
        </w:rPr>
        <w:t>2,176</w:t>
      </w:r>
      <w:r w:rsidR="00E73E4F">
        <w:rPr>
          <w:b w:val="0"/>
          <w:bCs/>
          <w:i w:val="0"/>
          <w:iCs/>
          <w:color w:val="auto"/>
        </w:rPr>
        <w:t xml:space="preserve">.00 </w:t>
      </w:r>
      <w:r w:rsidR="008D145B">
        <w:rPr>
          <w:b w:val="0"/>
          <w:bCs/>
          <w:i w:val="0"/>
          <w:iCs/>
          <w:color w:val="auto"/>
        </w:rPr>
        <w:t xml:space="preserve">are </w:t>
      </w:r>
      <w:r w:rsidR="00CB4421">
        <w:rPr>
          <w:b w:val="0"/>
          <w:bCs/>
          <w:i w:val="0"/>
          <w:iCs/>
          <w:color w:val="auto"/>
        </w:rPr>
        <w:t>based on the most currently available data to the Commission</w:t>
      </w:r>
      <w:r w:rsidRPr="00340648">
        <w:rPr>
          <w:b w:val="0"/>
          <w:bCs/>
          <w:i w:val="0"/>
          <w:iCs/>
          <w:color w:val="auto"/>
        </w:rPr>
        <w:t xml:space="preserve">.  </w:t>
      </w:r>
    </w:p>
    <w:p w:rsidR="00434902" w:rsidP="00954ECE" w14:paraId="06E667CB" w14:textId="77777777">
      <w:pPr>
        <w:ind w:left="-5" w:right="58"/>
        <w:rPr>
          <w:b w:val="0"/>
          <w:bCs/>
          <w:i w:val="0"/>
          <w:iCs/>
          <w:color w:val="auto"/>
        </w:rPr>
      </w:pPr>
    </w:p>
    <w:p w:rsidR="00434902" w:rsidRPr="00434902" w:rsidP="00954ECE" w14:paraId="3D9C2645" w14:textId="5A85DA38">
      <w:pPr>
        <w:ind w:left="-5" w:right="58"/>
        <w:rPr>
          <w:b w:val="0"/>
          <w:bCs/>
          <w:i w:val="0"/>
          <w:iCs/>
          <w:color w:val="auto"/>
        </w:rPr>
      </w:pPr>
      <w:r w:rsidRPr="00434902">
        <w:rPr>
          <w:b w:val="0"/>
          <w:bCs/>
          <w:i w:val="0"/>
          <w:iCs/>
          <w:color w:val="auto"/>
        </w:rPr>
        <w:t>No program changes are being reported to this information collection.</w:t>
      </w:r>
    </w:p>
    <w:p w:rsidR="00AF6ABD" w:rsidRPr="00434902" w14:paraId="6521FF78" w14:textId="77777777">
      <w:pPr>
        <w:spacing w:after="0" w:line="259" w:lineRule="auto"/>
        <w:ind w:left="0" w:firstLine="0"/>
        <w:rPr>
          <w:b w:val="0"/>
          <w:bCs/>
          <w:i w:val="0"/>
          <w:iCs/>
          <w:color w:val="auto"/>
        </w:rPr>
      </w:pPr>
      <w:r w:rsidRPr="00434902">
        <w:rPr>
          <w:b w:val="0"/>
          <w:bCs/>
          <w:i w:val="0"/>
          <w:iCs/>
          <w:color w:val="auto"/>
        </w:rPr>
        <w:t xml:space="preserve"> </w:t>
      </w:r>
    </w:p>
    <w:p w:rsidR="00AF6ABD" w:rsidRPr="00340648" w14:paraId="64528099" w14:textId="77777777">
      <w:pPr>
        <w:numPr>
          <w:ilvl w:val="0"/>
          <w:numId w:val="2"/>
        </w:numPr>
        <w:spacing w:after="4" w:line="248" w:lineRule="auto"/>
        <w:ind w:right="61" w:firstLine="721"/>
        <w:jc w:val="both"/>
      </w:pPr>
      <w:r w:rsidRPr="00340648">
        <w:rPr>
          <w:i w:val="0"/>
        </w:rPr>
        <w:t xml:space="preserve">For collections of information whose results will be published, outline plans for tabulation and publication.  </w:t>
      </w:r>
    </w:p>
    <w:p w:rsidR="00AF6ABD" w:rsidRPr="00340648" w14:paraId="4C1C5DE6" w14:textId="77777777">
      <w:pPr>
        <w:spacing w:after="0" w:line="259" w:lineRule="auto"/>
        <w:ind w:left="721" w:firstLine="0"/>
      </w:pPr>
      <w:r w:rsidRPr="00340648">
        <w:rPr>
          <w:i w:val="0"/>
        </w:rPr>
        <w:t xml:space="preserve"> </w:t>
      </w:r>
    </w:p>
    <w:p w:rsidR="00F40AE1" w:rsidRPr="00340648" w:rsidP="00F40AE1" w14:paraId="772BB6C0" w14:textId="77777777">
      <w:pPr>
        <w:pStyle w:val="BodyText"/>
        <w:ind w:right="418"/>
        <w:rPr>
          <w:rFonts w:ascii="Times New Roman" w:hAnsi="Times New Roman" w:cs="Times New Roman"/>
          <w:u w:val="none"/>
        </w:rPr>
      </w:pPr>
      <w:r w:rsidRPr="00340648">
        <w:rPr>
          <w:rFonts w:ascii="Times New Roman" w:hAnsi="Times New Roman" w:cs="Times New Roman"/>
          <w:u w:val="none"/>
        </w:rPr>
        <w:t>Individual responses are not published.  Aggregate number of requests and average time to fulfill requests are published in the agency’s FOIA Annual Report, as per DOJ requirements.</w:t>
      </w:r>
      <w:bookmarkStart w:id="1" w:name="_bookmark24"/>
      <w:bookmarkEnd w:id="1"/>
    </w:p>
    <w:p w:rsidR="00AF6ABD" w:rsidRPr="00340648" w14:paraId="35F8FD9E" w14:textId="5EFAEBF3">
      <w:pPr>
        <w:spacing w:after="0" w:line="259" w:lineRule="auto"/>
        <w:ind w:left="721" w:firstLine="0"/>
      </w:pPr>
      <w:r w:rsidRPr="00340648">
        <w:rPr>
          <w:i w:val="0"/>
        </w:rPr>
        <w:t xml:space="preserve"> </w:t>
      </w:r>
    </w:p>
    <w:p w:rsidR="00AF6ABD" w:rsidRPr="00340648" w14:paraId="2C265471" w14:textId="79DBDF82">
      <w:pPr>
        <w:numPr>
          <w:ilvl w:val="0"/>
          <w:numId w:val="2"/>
        </w:numPr>
        <w:spacing w:after="4" w:line="248" w:lineRule="auto"/>
        <w:ind w:right="61" w:firstLine="721"/>
        <w:jc w:val="both"/>
      </w:pPr>
      <w:r w:rsidRPr="00340648">
        <w:rPr>
          <w:i w:val="0"/>
        </w:rPr>
        <w:t xml:space="preserve">If seeking approval to not display the expiration date for OMB approval of the information collection, explain the reason that a display would be inappropriate.   </w:t>
      </w:r>
    </w:p>
    <w:p w:rsidR="00AF6ABD" w:rsidRPr="00340648" w14:paraId="558235D0" w14:textId="77777777">
      <w:pPr>
        <w:spacing w:after="0" w:line="259" w:lineRule="auto"/>
        <w:ind w:left="0" w:firstLine="0"/>
      </w:pPr>
      <w:r w:rsidRPr="00340648">
        <w:rPr>
          <w:i w:val="0"/>
        </w:rPr>
        <w:t xml:space="preserve"> </w:t>
      </w:r>
    </w:p>
    <w:p w:rsidR="00AF6ABD" w:rsidRPr="00340648" w14:paraId="514BD991" w14:textId="7461E2BC">
      <w:pPr>
        <w:spacing w:after="0" w:line="259" w:lineRule="auto"/>
        <w:ind w:left="0" w:firstLine="0"/>
        <w:rPr>
          <w:b w:val="0"/>
          <w:bCs/>
          <w:i w:val="0"/>
          <w:iCs/>
          <w:color w:val="auto"/>
        </w:rPr>
      </w:pPr>
      <w:r w:rsidRPr="00340648">
        <w:rPr>
          <w:b w:val="0"/>
          <w:bCs/>
          <w:i w:val="0"/>
          <w:iCs/>
          <w:color w:val="auto"/>
          <w:shd w:val="clear" w:color="auto" w:fill="FFFFFF"/>
        </w:rPr>
        <w:t>The Commission does not intend to seek approval not to display the expiration date for OMB approval of this information.</w:t>
      </w:r>
      <w:r w:rsidRPr="00340648" w:rsidR="00D915B6">
        <w:rPr>
          <w:b w:val="0"/>
          <w:bCs/>
          <w:i w:val="0"/>
          <w:iCs/>
          <w:color w:val="auto"/>
        </w:rPr>
        <w:t xml:space="preserve"> </w:t>
      </w:r>
    </w:p>
    <w:p w:rsidR="00AF6ABD" w:rsidRPr="00340648" w14:paraId="65E65DAD" w14:textId="77777777">
      <w:pPr>
        <w:spacing w:after="0" w:line="259" w:lineRule="auto"/>
        <w:ind w:left="0" w:firstLine="0"/>
        <w:rPr>
          <w:b w:val="0"/>
          <w:bCs/>
          <w:color w:val="auto"/>
        </w:rPr>
      </w:pPr>
      <w:r w:rsidRPr="00340648">
        <w:rPr>
          <w:b w:val="0"/>
          <w:bCs/>
          <w:i w:val="0"/>
          <w:color w:val="auto"/>
        </w:rPr>
        <w:t xml:space="preserve"> </w:t>
      </w:r>
    </w:p>
    <w:p w:rsidR="00AF6ABD" w:rsidRPr="00340648" w:rsidP="00C16FD4" w14:paraId="31AA7ECA" w14:textId="75314EFA">
      <w:pPr>
        <w:spacing w:after="0" w:line="259" w:lineRule="auto"/>
        <w:ind w:left="0" w:right="61" w:firstLine="720"/>
        <w:jc w:val="both"/>
      </w:pPr>
      <w:r w:rsidRPr="00340648">
        <w:rPr>
          <w:i w:val="0"/>
        </w:rPr>
        <w:t>18.</w:t>
      </w:r>
      <w:r w:rsidRPr="00340648">
        <w:rPr>
          <w:i w:val="0"/>
        </w:rPr>
        <w:tab/>
      </w:r>
      <w:r w:rsidRPr="00340648" w:rsidR="00D915B6">
        <w:rPr>
          <w:i w:val="0"/>
        </w:rPr>
        <w:t xml:space="preserve">Explain any exceptions to the statement certifying compliance with 5 C.F.R. § 1320.9 and the related provisions of 5 C.F.R. § 1320.8(b)(3) (Item 19, OMB Form 83-i).   </w:t>
      </w:r>
    </w:p>
    <w:p w:rsidR="00AF6ABD" w:rsidRPr="00340648" w14:paraId="74CEEB23" w14:textId="77777777">
      <w:pPr>
        <w:spacing w:after="0" w:line="259" w:lineRule="auto"/>
        <w:ind w:left="0" w:firstLine="0"/>
      </w:pPr>
      <w:r w:rsidRPr="00340648">
        <w:rPr>
          <w:i w:val="0"/>
        </w:rPr>
        <w:t xml:space="preserve"> </w:t>
      </w:r>
    </w:p>
    <w:p w:rsidR="00CB1D00" w:rsidRPr="00340648" w:rsidP="00CB1D00" w14:paraId="436B77D1" w14:textId="77777777">
      <w:pPr>
        <w:tabs>
          <w:tab w:val="left" w:pos="-720"/>
        </w:tabs>
        <w:suppressAutoHyphens/>
        <w:rPr>
          <w:b w:val="0"/>
          <w:i w:val="0"/>
          <w:snapToGrid w:val="0"/>
          <w:color w:val="FF0000"/>
        </w:rPr>
      </w:pPr>
      <w:r w:rsidRPr="00340648">
        <w:rPr>
          <w:b w:val="0"/>
          <w:i w:val="0"/>
          <w:color w:val="auto"/>
        </w:rPr>
        <w:t xml:space="preserve"> </w:t>
      </w:r>
      <w:r w:rsidRPr="00340648">
        <w:rPr>
          <w:b w:val="0"/>
          <w:i w:val="0"/>
          <w:snapToGrid w:val="0"/>
          <w:color w:val="auto"/>
        </w:rPr>
        <w:t>There are no exceptions to the certification statement.</w:t>
      </w:r>
    </w:p>
    <w:p w:rsidR="00CB1D00" w:rsidRPr="00340648" w:rsidP="00CB1D00" w14:paraId="0CE074B4" w14:textId="77777777">
      <w:pPr>
        <w:widowControl w:val="0"/>
        <w:tabs>
          <w:tab w:val="left" w:pos="-720"/>
        </w:tabs>
        <w:suppressAutoHyphens/>
        <w:spacing w:after="0" w:line="240" w:lineRule="auto"/>
        <w:ind w:left="0" w:firstLine="0"/>
        <w:rPr>
          <w:b w:val="0"/>
          <w:i w:val="0"/>
          <w:snapToGrid w:val="0"/>
          <w:color w:val="auto"/>
        </w:rPr>
      </w:pPr>
    </w:p>
    <w:p w:rsidR="00CB1D00" w:rsidRPr="00340648" w:rsidP="00CB1D00" w14:paraId="19E9E6D3" w14:textId="77777777">
      <w:pPr>
        <w:widowControl w:val="0"/>
        <w:tabs>
          <w:tab w:val="left" w:pos="-720"/>
        </w:tabs>
        <w:suppressAutoHyphens/>
        <w:spacing w:after="0" w:line="240" w:lineRule="auto"/>
        <w:ind w:left="0" w:firstLine="0"/>
        <w:rPr>
          <w:i w:val="0"/>
          <w:snapToGrid w:val="0"/>
          <w:color w:val="auto"/>
        </w:rPr>
      </w:pPr>
      <w:r w:rsidRPr="00340648">
        <w:rPr>
          <w:i w:val="0"/>
          <w:snapToGrid w:val="0"/>
          <w:color w:val="auto"/>
        </w:rPr>
        <w:t>Part B.  Collections of Information Employing Statistical Methods.</w:t>
      </w:r>
    </w:p>
    <w:p w:rsidR="00CB1D00" w:rsidRPr="00340648" w:rsidP="00CB1D00" w14:paraId="3D48E06E" w14:textId="77777777">
      <w:pPr>
        <w:widowControl w:val="0"/>
        <w:tabs>
          <w:tab w:val="left" w:pos="-720"/>
        </w:tabs>
        <w:suppressAutoHyphens/>
        <w:spacing w:after="0" w:line="240" w:lineRule="auto"/>
        <w:ind w:left="0" w:firstLine="0"/>
        <w:rPr>
          <w:i w:val="0"/>
          <w:snapToGrid w:val="0"/>
          <w:color w:val="auto"/>
        </w:rPr>
      </w:pPr>
    </w:p>
    <w:p w:rsidR="00AF6ABD" w:rsidRPr="00340648" w:rsidP="00CB1D00" w14:paraId="6289B523" w14:textId="63D372E1">
      <w:pPr>
        <w:widowControl w:val="0"/>
        <w:tabs>
          <w:tab w:val="left" w:pos="-720"/>
        </w:tabs>
        <w:suppressAutoHyphens/>
        <w:spacing w:after="0" w:line="240" w:lineRule="auto"/>
        <w:ind w:left="0" w:firstLine="0"/>
        <w:rPr>
          <w:b w:val="0"/>
          <w:i w:val="0"/>
          <w:snapToGrid w:val="0"/>
          <w:color w:val="auto"/>
        </w:rPr>
      </w:pPr>
      <w:r w:rsidRPr="00340648">
        <w:rPr>
          <w:b w:val="0"/>
          <w:i w:val="0"/>
          <w:snapToGrid w:val="0"/>
          <w:color w:val="auto"/>
        </w:rPr>
        <w:t>The Commission does not anticipate that the information collection will employ any statistical methods.</w:t>
      </w:r>
    </w:p>
    <w:p w:rsidR="00AF6ABD" w:rsidRPr="00340648" w14:paraId="57F6F0DB" w14:textId="77777777">
      <w:pPr>
        <w:spacing w:after="0" w:line="259" w:lineRule="auto"/>
        <w:ind w:left="0" w:firstLine="0"/>
        <w:rPr>
          <w:bCs/>
          <w:color w:val="FF0000"/>
        </w:rPr>
      </w:pPr>
      <w:r w:rsidRPr="00340648">
        <w:rPr>
          <w:bCs/>
          <w:i w:val="0"/>
          <w:color w:val="FF0000"/>
        </w:rPr>
        <w:t xml:space="preserve"> </w:t>
      </w:r>
    </w:p>
    <w:sectPr>
      <w:footerReference w:type="even" r:id="rId6"/>
      <w:footerReference w:type="default" r:id="rId7"/>
      <w:footerReference w:type="first" r:id="rId8"/>
      <w:pgSz w:w="12240" w:h="15840"/>
      <w:pgMar w:top="1436" w:right="1732" w:bottom="1431" w:left="180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ABD" w14:paraId="64724703" w14:textId="77777777">
    <w:pPr>
      <w:spacing w:after="0" w:line="232" w:lineRule="auto"/>
      <w:ind w:left="0" w:right="4261" w:firstLine="4256"/>
    </w:pPr>
    <w:r>
      <w:fldChar w:fldCharType="begin"/>
    </w:r>
    <w:r>
      <w:instrText xml:space="preserve"> PAGE   \* MERGEFORMAT </w:instrText>
    </w:r>
    <w:r>
      <w:fldChar w:fldCharType="separate"/>
    </w:r>
    <w:r>
      <w:rPr>
        <w:b w:val="0"/>
        <w:i w:val="0"/>
        <w:sz w:val="24"/>
      </w:rPr>
      <w:t>2</w:t>
    </w:r>
    <w:r>
      <w:rPr>
        <w:b w:val="0"/>
        <w:i w:val="0"/>
        <w:sz w:val="24"/>
      </w:rPr>
      <w:fldChar w:fldCharType="end"/>
    </w:r>
    <w:r>
      <w:rPr>
        <w:b w:val="0"/>
        <w:i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ABD" w14:paraId="212C2C33" w14:textId="77777777">
    <w:pPr>
      <w:spacing w:after="0" w:line="232" w:lineRule="auto"/>
      <w:ind w:left="0" w:right="4261" w:firstLine="4256"/>
    </w:pPr>
    <w:r>
      <w:fldChar w:fldCharType="begin"/>
    </w:r>
    <w:r>
      <w:instrText xml:space="preserve"> PAGE   \* MERGEFORMAT </w:instrText>
    </w:r>
    <w:r>
      <w:fldChar w:fldCharType="separate"/>
    </w:r>
    <w:r>
      <w:rPr>
        <w:b w:val="0"/>
        <w:i w:val="0"/>
        <w:sz w:val="24"/>
      </w:rPr>
      <w:t>2</w:t>
    </w:r>
    <w:r>
      <w:rPr>
        <w:b w:val="0"/>
        <w:i w:val="0"/>
        <w:sz w:val="24"/>
      </w:rPr>
      <w:fldChar w:fldCharType="end"/>
    </w:r>
    <w:r>
      <w:rPr>
        <w:b w:val="0"/>
        <w:i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ABD" w14:paraId="7488A690" w14:textId="77777777">
    <w:pPr>
      <w:spacing w:after="160" w:line="259" w:lineRule="auto"/>
      <w:ind w:left="0"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913EA"/>
    <w:multiLevelType w:val="hybridMultilevel"/>
    <w:tmpl w:val="783E6730"/>
    <w:lvl w:ilvl="0">
      <w:start w:val="1"/>
      <w:numFmt w:val="decimal"/>
      <w:lvlText w:val="%1."/>
      <w:lvlJc w:val="left"/>
      <w:pPr>
        <w:ind w:left="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4263026A"/>
    <w:multiLevelType w:val="hybridMultilevel"/>
    <w:tmpl w:val="7FA0BEF8"/>
    <w:lvl w:ilvl="0">
      <w:start w:val="1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5BEC2FE5"/>
    <w:multiLevelType w:val="hybridMultilevel"/>
    <w:tmpl w:val="1EEA5C2A"/>
    <w:lvl w:ilvl="0">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nsid w:val="688E4B46"/>
    <w:multiLevelType w:val="hybridMultilevel"/>
    <w:tmpl w:val="FB0E0F00"/>
    <w:lvl w:ilvl="0">
      <w:start w:val="1"/>
      <w:numFmt w:val="decimal"/>
      <w:lvlText w:val="%1."/>
      <w:lvlJc w:val="left"/>
      <w:pPr>
        <w:ind w:left="1080" w:hanging="360"/>
      </w:pPr>
      <w:rPr>
        <w:rFonts w:ascii="Calibri" w:eastAsia="Calibr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28891215">
    <w:abstractNumId w:val="2"/>
  </w:num>
  <w:num w:numId="2" w16cid:durableId="1562401817">
    <w:abstractNumId w:val="1"/>
  </w:num>
  <w:num w:numId="3" w16cid:durableId="1967933269">
    <w:abstractNumId w:val="0"/>
  </w:num>
  <w:num w:numId="4" w16cid:durableId="500783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BD"/>
    <w:rsid w:val="00005405"/>
    <w:rsid w:val="00005875"/>
    <w:rsid w:val="00007CF4"/>
    <w:rsid w:val="0002261C"/>
    <w:rsid w:val="00023C53"/>
    <w:rsid w:val="000353A5"/>
    <w:rsid w:val="000540E4"/>
    <w:rsid w:val="00074E5E"/>
    <w:rsid w:val="00083C0A"/>
    <w:rsid w:val="00095EBE"/>
    <w:rsid w:val="00096CCB"/>
    <w:rsid w:val="000C62A5"/>
    <w:rsid w:val="000E536A"/>
    <w:rsid w:val="000F08D1"/>
    <w:rsid w:val="000F1EAE"/>
    <w:rsid w:val="00105B54"/>
    <w:rsid w:val="00132E22"/>
    <w:rsid w:val="00141F2F"/>
    <w:rsid w:val="001550E7"/>
    <w:rsid w:val="001666F4"/>
    <w:rsid w:val="001671EF"/>
    <w:rsid w:val="001677B8"/>
    <w:rsid w:val="0017032B"/>
    <w:rsid w:val="001B7530"/>
    <w:rsid w:val="002074B6"/>
    <w:rsid w:val="00212CF4"/>
    <w:rsid w:val="00221B69"/>
    <w:rsid w:val="00222EE7"/>
    <w:rsid w:val="0022697D"/>
    <w:rsid w:val="002311C1"/>
    <w:rsid w:val="00234F34"/>
    <w:rsid w:val="00242BDF"/>
    <w:rsid w:val="00245554"/>
    <w:rsid w:val="00256F1F"/>
    <w:rsid w:val="0026785C"/>
    <w:rsid w:val="002A137C"/>
    <w:rsid w:val="002A3FEE"/>
    <w:rsid w:val="002A7FEA"/>
    <w:rsid w:val="002B3217"/>
    <w:rsid w:val="002C5A88"/>
    <w:rsid w:val="002E0E4A"/>
    <w:rsid w:val="002E6EE6"/>
    <w:rsid w:val="002F2164"/>
    <w:rsid w:val="002F45FD"/>
    <w:rsid w:val="00333B95"/>
    <w:rsid w:val="00340648"/>
    <w:rsid w:val="00340BE5"/>
    <w:rsid w:val="003419BA"/>
    <w:rsid w:val="00342835"/>
    <w:rsid w:val="00361389"/>
    <w:rsid w:val="0038065F"/>
    <w:rsid w:val="00385C57"/>
    <w:rsid w:val="003A7FDB"/>
    <w:rsid w:val="003D43CB"/>
    <w:rsid w:val="003E3F8D"/>
    <w:rsid w:val="004029FF"/>
    <w:rsid w:val="00413706"/>
    <w:rsid w:val="004158B4"/>
    <w:rsid w:val="0043055C"/>
    <w:rsid w:val="00434902"/>
    <w:rsid w:val="00443187"/>
    <w:rsid w:val="0046142E"/>
    <w:rsid w:val="00474AF6"/>
    <w:rsid w:val="00477D35"/>
    <w:rsid w:val="00490BA2"/>
    <w:rsid w:val="004C254A"/>
    <w:rsid w:val="004C350A"/>
    <w:rsid w:val="004C41A7"/>
    <w:rsid w:val="004F0B49"/>
    <w:rsid w:val="004F6506"/>
    <w:rsid w:val="005015B2"/>
    <w:rsid w:val="00522355"/>
    <w:rsid w:val="00534377"/>
    <w:rsid w:val="0054765A"/>
    <w:rsid w:val="00547EF6"/>
    <w:rsid w:val="00552D84"/>
    <w:rsid w:val="00562F8A"/>
    <w:rsid w:val="00572939"/>
    <w:rsid w:val="00581E6B"/>
    <w:rsid w:val="00581F47"/>
    <w:rsid w:val="005843C9"/>
    <w:rsid w:val="005909B9"/>
    <w:rsid w:val="005C461F"/>
    <w:rsid w:val="005F26B7"/>
    <w:rsid w:val="005F36FE"/>
    <w:rsid w:val="005F673E"/>
    <w:rsid w:val="006462CE"/>
    <w:rsid w:val="00650AEB"/>
    <w:rsid w:val="00653BD1"/>
    <w:rsid w:val="00657792"/>
    <w:rsid w:val="00684FB8"/>
    <w:rsid w:val="00696D29"/>
    <w:rsid w:val="006B215B"/>
    <w:rsid w:val="006D18D5"/>
    <w:rsid w:val="006D5377"/>
    <w:rsid w:val="006D7408"/>
    <w:rsid w:val="006E1AD7"/>
    <w:rsid w:val="006E71A7"/>
    <w:rsid w:val="00703B7A"/>
    <w:rsid w:val="0071090D"/>
    <w:rsid w:val="00715A40"/>
    <w:rsid w:val="00730A4E"/>
    <w:rsid w:val="007321AF"/>
    <w:rsid w:val="00732800"/>
    <w:rsid w:val="00732A2E"/>
    <w:rsid w:val="00747269"/>
    <w:rsid w:val="007638C5"/>
    <w:rsid w:val="00766F9E"/>
    <w:rsid w:val="00772ACD"/>
    <w:rsid w:val="00793444"/>
    <w:rsid w:val="007A37DA"/>
    <w:rsid w:val="0080362B"/>
    <w:rsid w:val="00844825"/>
    <w:rsid w:val="00845F55"/>
    <w:rsid w:val="0084644C"/>
    <w:rsid w:val="00880BFD"/>
    <w:rsid w:val="00887C50"/>
    <w:rsid w:val="008C30CF"/>
    <w:rsid w:val="008C76A0"/>
    <w:rsid w:val="008D145B"/>
    <w:rsid w:val="008F7BB5"/>
    <w:rsid w:val="00900C1D"/>
    <w:rsid w:val="00901C9A"/>
    <w:rsid w:val="00926730"/>
    <w:rsid w:val="00954ECE"/>
    <w:rsid w:val="009E2EA1"/>
    <w:rsid w:val="009E3623"/>
    <w:rsid w:val="009E37CE"/>
    <w:rsid w:val="009E694F"/>
    <w:rsid w:val="00A17A33"/>
    <w:rsid w:val="00A20B5B"/>
    <w:rsid w:val="00A361EC"/>
    <w:rsid w:val="00A4481F"/>
    <w:rsid w:val="00A472E5"/>
    <w:rsid w:val="00A50705"/>
    <w:rsid w:val="00A5093F"/>
    <w:rsid w:val="00A62DBA"/>
    <w:rsid w:val="00A67527"/>
    <w:rsid w:val="00A73AA2"/>
    <w:rsid w:val="00A92575"/>
    <w:rsid w:val="00AA1AC1"/>
    <w:rsid w:val="00AB33A3"/>
    <w:rsid w:val="00AB3615"/>
    <w:rsid w:val="00AB6009"/>
    <w:rsid w:val="00AF07CC"/>
    <w:rsid w:val="00AF6ABD"/>
    <w:rsid w:val="00B30FD7"/>
    <w:rsid w:val="00B37628"/>
    <w:rsid w:val="00B622FB"/>
    <w:rsid w:val="00B707DB"/>
    <w:rsid w:val="00B73CB2"/>
    <w:rsid w:val="00B7791C"/>
    <w:rsid w:val="00B80D95"/>
    <w:rsid w:val="00B92F9D"/>
    <w:rsid w:val="00B96F51"/>
    <w:rsid w:val="00BA5B61"/>
    <w:rsid w:val="00BB78B9"/>
    <w:rsid w:val="00BE43FC"/>
    <w:rsid w:val="00BF7100"/>
    <w:rsid w:val="00BF71AD"/>
    <w:rsid w:val="00C0564E"/>
    <w:rsid w:val="00C16FD4"/>
    <w:rsid w:val="00C21EB4"/>
    <w:rsid w:val="00C31694"/>
    <w:rsid w:val="00C456EE"/>
    <w:rsid w:val="00C56446"/>
    <w:rsid w:val="00C84DFD"/>
    <w:rsid w:val="00C87B81"/>
    <w:rsid w:val="00C90BF1"/>
    <w:rsid w:val="00CB1D00"/>
    <w:rsid w:val="00CB4421"/>
    <w:rsid w:val="00CD1E05"/>
    <w:rsid w:val="00CD3A4B"/>
    <w:rsid w:val="00CD73BB"/>
    <w:rsid w:val="00CF45F6"/>
    <w:rsid w:val="00D0488F"/>
    <w:rsid w:val="00D16F86"/>
    <w:rsid w:val="00D45663"/>
    <w:rsid w:val="00D64613"/>
    <w:rsid w:val="00D776B1"/>
    <w:rsid w:val="00D915B6"/>
    <w:rsid w:val="00DB734D"/>
    <w:rsid w:val="00DC3BB7"/>
    <w:rsid w:val="00DD0A26"/>
    <w:rsid w:val="00DD7AE0"/>
    <w:rsid w:val="00DE3889"/>
    <w:rsid w:val="00DF31D7"/>
    <w:rsid w:val="00DF5E66"/>
    <w:rsid w:val="00E056AB"/>
    <w:rsid w:val="00E36CB2"/>
    <w:rsid w:val="00E61FEC"/>
    <w:rsid w:val="00E73E4F"/>
    <w:rsid w:val="00E85FA6"/>
    <w:rsid w:val="00EA4A4B"/>
    <w:rsid w:val="00EB0986"/>
    <w:rsid w:val="00ED289A"/>
    <w:rsid w:val="00EE2509"/>
    <w:rsid w:val="00F01093"/>
    <w:rsid w:val="00F027DC"/>
    <w:rsid w:val="00F03636"/>
    <w:rsid w:val="00F15CD5"/>
    <w:rsid w:val="00F3361F"/>
    <w:rsid w:val="00F40AE1"/>
    <w:rsid w:val="00F625D1"/>
    <w:rsid w:val="00F62D1D"/>
    <w:rsid w:val="00F67D39"/>
    <w:rsid w:val="00F86E94"/>
    <w:rsid w:val="00F979A6"/>
    <w:rsid w:val="00FB00E4"/>
    <w:rsid w:val="00FB01E5"/>
    <w:rsid w:val="00FB199E"/>
    <w:rsid w:val="00FC441C"/>
    <w:rsid w:val="00FE037C"/>
    <w:rsid w:val="00FE0E34"/>
    <w:rsid w:val="00FE1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26424A"/>
  <w15:docId w15:val="{25FBA183-929B-4E8E-8337-CA98DD82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39" w:lineRule="auto"/>
      <w:ind w:left="10" w:hanging="10"/>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9FF"/>
    <w:pPr>
      <w:widowControl w:val="0"/>
      <w:spacing w:after="0" w:line="240" w:lineRule="auto"/>
      <w:ind w:left="120" w:firstLine="0"/>
    </w:pPr>
    <w:rPr>
      <w:rFonts w:ascii="Arial" w:eastAsia="Arial" w:hAnsi="Arial" w:cstheme="minorBidi"/>
      <w:b w:val="0"/>
      <w:i w:val="0"/>
      <w:color w:val="auto"/>
      <w:u w:val="single"/>
    </w:rPr>
  </w:style>
  <w:style w:type="character" w:customStyle="1" w:styleId="BodyTextChar">
    <w:name w:val="Body Text Char"/>
    <w:basedOn w:val="DefaultParagraphFont"/>
    <w:link w:val="BodyText"/>
    <w:uiPriority w:val="1"/>
    <w:rsid w:val="004029FF"/>
    <w:rPr>
      <w:rFonts w:ascii="Arial" w:eastAsia="Arial" w:hAnsi="Arial"/>
      <w:u w:val="single"/>
    </w:rPr>
  </w:style>
  <w:style w:type="table" w:styleId="TableGrid">
    <w:name w:val="Table Grid"/>
    <w:basedOn w:val="TableNormal"/>
    <w:uiPriority w:val="39"/>
    <w:rsid w:val="006B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032B"/>
    <w:pPr>
      <w:spacing w:after="0" w:line="240" w:lineRule="auto"/>
    </w:pPr>
    <w:rPr>
      <w:rFonts w:ascii="Times New Roman" w:eastAsia="Times New Roman" w:hAnsi="Times New Roman" w:cs="Times New Roman"/>
      <w:b/>
      <w:i/>
      <w:color w:val="000000"/>
    </w:rPr>
  </w:style>
  <w:style w:type="character" w:styleId="CommentReference">
    <w:name w:val="annotation reference"/>
    <w:basedOn w:val="DefaultParagraphFont"/>
    <w:uiPriority w:val="99"/>
    <w:semiHidden/>
    <w:unhideWhenUsed/>
    <w:rsid w:val="00E36CB2"/>
    <w:rPr>
      <w:sz w:val="16"/>
      <w:szCs w:val="16"/>
    </w:rPr>
  </w:style>
  <w:style w:type="paragraph" w:styleId="CommentText">
    <w:name w:val="annotation text"/>
    <w:basedOn w:val="Normal"/>
    <w:link w:val="CommentTextChar"/>
    <w:uiPriority w:val="99"/>
    <w:unhideWhenUsed/>
    <w:rsid w:val="00E36CB2"/>
    <w:pPr>
      <w:spacing w:line="240" w:lineRule="auto"/>
    </w:pPr>
    <w:rPr>
      <w:sz w:val="20"/>
      <w:szCs w:val="20"/>
    </w:rPr>
  </w:style>
  <w:style w:type="character" w:customStyle="1" w:styleId="CommentTextChar">
    <w:name w:val="Comment Text Char"/>
    <w:basedOn w:val="DefaultParagraphFont"/>
    <w:link w:val="CommentText"/>
    <w:uiPriority w:val="99"/>
    <w:rsid w:val="00E36CB2"/>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uiPriority w:val="99"/>
    <w:semiHidden/>
    <w:unhideWhenUsed/>
    <w:rsid w:val="00E36CB2"/>
    <w:rPr>
      <w:bCs/>
    </w:rPr>
  </w:style>
  <w:style w:type="character" w:customStyle="1" w:styleId="CommentSubjectChar">
    <w:name w:val="Comment Subject Char"/>
    <w:basedOn w:val="CommentTextChar"/>
    <w:link w:val="CommentSubject"/>
    <w:uiPriority w:val="99"/>
    <w:semiHidden/>
    <w:rsid w:val="00E36CB2"/>
    <w:rPr>
      <w:rFonts w:ascii="Times New Roman" w:eastAsia="Times New Roman" w:hAnsi="Times New Roman" w:cs="Times New Roman"/>
      <w:b/>
      <w:bCs/>
      <w:i/>
      <w:color w:val="000000"/>
      <w:sz w:val="20"/>
      <w:szCs w:val="20"/>
    </w:rPr>
  </w:style>
  <w:style w:type="paragraph" w:styleId="ListParagraph">
    <w:name w:val="List Paragraph"/>
    <w:basedOn w:val="Normal"/>
    <w:uiPriority w:val="34"/>
    <w:qFormat/>
    <w:rsid w:val="00A62DBA"/>
    <w:pPr>
      <w:spacing w:after="0" w:line="240" w:lineRule="auto"/>
      <w:ind w:left="720" w:firstLine="0"/>
    </w:pPr>
    <w:rPr>
      <w:rFonts w:ascii="Calibri" w:hAnsi="Calibri" w:eastAsiaTheme="minorHAnsi" w:cs="Calibri"/>
      <w:b w:val="0"/>
      <w:i w:val="0"/>
      <w:color w:val="auto"/>
    </w:rPr>
  </w:style>
  <w:style w:type="paragraph" w:customStyle="1" w:styleId="Default">
    <w:name w:val="Default"/>
    <w:rsid w:val="00DD7AE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B7791C"/>
    <w:pPr>
      <w:widowControl w:val="0"/>
      <w:autoSpaceDE w:val="0"/>
      <w:autoSpaceDN w:val="0"/>
      <w:spacing w:after="0" w:line="240" w:lineRule="auto"/>
      <w:ind w:left="0" w:firstLine="0"/>
    </w:pPr>
    <w:rPr>
      <w:rFonts w:ascii="Calibri" w:eastAsia="Calibri" w:hAnsi="Calibri" w:cs="Calibri"/>
      <w:b w:val="0"/>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9A55-1C26-4A68-94E2-A3CD3F7E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creator>mhall</dc:creator>
  <cp:lastModifiedBy>Nicole Ongele</cp:lastModifiedBy>
  <cp:revision>3</cp:revision>
  <dcterms:created xsi:type="dcterms:W3CDTF">2026-03-13T11:43:00Z</dcterms:created>
  <dcterms:modified xsi:type="dcterms:W3CDTF">2026-03-13T11:44:00Z</dcterms:modified>
</cp:coreProperties>
</file>