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75F77" w:rsidP="005052B2" w14:paraId="4646E083" w14:textId="55A9C9D8">
      <w:pPr>
        <w:autoSpaceDE w:val="0"/>
        <w:autoSpaceDN w:val="0"/>
        <w:adjustRightInd w:val="0"/>
        <w:spacing w:after="0" w:line="240" w:lineRule="auto"/>
        <w:jc w:val="center"/>
        <w:rPr>
          <w:rFonts w:ascii="Arial" w:eastAsia="Arial" w:hAnsi="Arial" w:cs="Arial"/>
        </w:rPr>
      </w:pPr>
      <w:r w:rsidRPr="74883D1B">
        <w:rPr>
          <w:rFonts w:ascii="Arial" w:eastAsia="Arial" w:hAnsi="Arial" w:cs="Arial"/>
        </w:rPr>
        <w:t xml:space="preserve">SUPPORTING STATEMENT FOR </w:t>
      </w:r>
    </w:p>
    <w:p w:rsidR="007C1647" w:rsidP="005052B2" w14:paraId="70D505B0" w14:textId="1B708263">
      <w:pPr>
        <w:autoSpaceDE w:val="0"/>
        <w:autoSpaceDN w:val="0"/>
        <w:adjustRightInd w:val="0"/>
        <w:spacing w:after="0" w:line="240" w:lineRule="auto"/>
        <w:jc w:val="center"/>
        <w:rPr>
          <w:rFonts w:ascii="Arial" w:eastAsia="Arial" w:hAnsi="Arial" w:cs="Arial"/>
        </w:rPr>
      </w:pPr>
      <w:r w:rsidRPr="74883D1B">
        <w:rPr>
          <w:rFonts w:ascii="Arial" w:eastAsia="Arial" w:hAnsi="Arial" w:cs="Arial"/>
        </w:rPr>
        <w:t>INFORMATION COLLECTIONS CONTAINED IN</w:t>
      </w:r>
    </w:p>
    <w:p w:rsidR="007C1647" w:rsidP="005052B2" w14:paraId="6330F643" w14:textId="6ACD5E18">
      <w:pPr>
        <w:autoSpaceDE w:val="0"/>
        <w:autoSpaceDN w:val="0"/>
        <w:adjustRightInd w:val="0"/>
        <w:spacing w:after="0" w:line="240" w:lineRule="auto"/>
        <w:jc w:val="center"/>
        <w:rPr>
          <w:rFonts w:ascii="Arial" w:eastAsia="Arial" w:hAnsi="Arial" w:cs="Arial"/>
        </w:rPr>
      </w:pPr>
      <w:r w:rsidRPr="74883D1B">
        <w:rPr>
          <w:rFonts w:ascii="Arial" w:eastAsia="Arial" w:hAnsi="Arial" w:cs="Arial"/>
        </w:rPr>
        <w:t>REVISIONS TO FREEDOM OF INFORMATION ACT IMPLEMENTING R</w:t>
      </w:r>
      <w:r w:rsidRPr="74883D1B" w:rsidR="00A11DE0">
        <w:rPr>
          <w:rFonts w:ascii="Arial" w:eastAsia="Arial" w:hAnsi="Arial" w:cs="Arial"/>
        </w:rPr>
        <w:t>EGULATIONS</w:t>
      </w:r>
      <w:r w:rsidRPr="74883D1B" w:rsidR="005136B5">
        <w:rPr>
          <w:rFonts w:ascii="Arial" w:eastAsia="Arial" w:hAnsi="Arial" w:cs="Arial"/>
        </w:rPr>
        <w:t xml:space="preserve"> </w:t>
      </w:r>
      <w:r w:rsidRPr="74883D1B" w:rsidR="0ABD430C">
        <w:rPr>
          <w:rFonts w:ascii="Arial" w:eastAsia="Arial" w:hAnsi="Arial" w:cs="Arial"/>
        </w:rPr>
        <w:t>FINAL</w:t>
      </w:r>
      <w:r w:rsidRPr="74883D1B" w:rsidR="005136B5">
        <w:rPr>
          <w:rFonts w:ascii="Arial" w:eastAsia="Arial" w:hAnsi="Arial" w:cs="Arial"/>
        </w:rPr>
        <w:t xml:space="preserve"> RULE</w:t>
      </w:r>
    </w:p>
    <w:p w:rsidR="00CA35E0" w:rsidP="005052B2" w14:paraId="5D39036B" w14:textId="77777777">
      <w:pPr>
        <w:autoSpaceDE w:val="0"/>
        <w:autoSpaceDN w:val="0"/>
        <w:adjustRightInd w:val="0"/>
        <w:spacing w:after="0" w:line="240" w:lineRule="auto"/>
        <w:jc w:val="center"/>
        <w:rPr>
          <w:rFonts w:ascii="Arial" w:eastAsia="Arial" w:hAnsi="Arial" w:cs="Arial"/>
        </w:rPr>
      </w:pPr>
    </w:p>
    <w:p w:rsidR="007C1647" w:rsidP="005052B2" w14:paraId="686444A6" w14:textId="4F3A3AC2">
      <w:pPr>
        <w:autoSpaceDE w:val="0"/>
        <w:autoSpaceDN w:val="0"/>
        <w:adjustRightInd w:val="0"/>
        <w:spacing w:after="0" w:line="240" w:lineRule="auto"/>
        <w:jc w:val="center"/>
        <w:rPr>
          <w:rFonts w:ascii="Arial" w:eastAsia="Arial" w:hAnsi="Arial" w:cs="Arial"/>
        </w:rPr>
      </w:pPr>
      <w:r w:rsidRPr="2ACBEA08">
        <w:rPr>
          <w:rFonts w:ascii="Arial" w:eastAsia="Arial" w:hAnsi="Arial" w:cs="Arial"/>
        </w:rPr>
        <w:t xml:space="preserve">10 CFR PART </w:t>
      </w:r>
      <w:r w:rsidRPr="2ACBEA08" w:rsidR="00AC38EA">
        <w:rPr>
          <w:rFonts w:ascii="Arial" w:eastAsia="Arial" w:hAnsi="Arial" w:cs="Arial"/>
        </w:rPr>
        <w:t>9</w:t>
      </w:r>
    </w:p>
    <w:p w:rsidR="007C1647" w:rsidP="2ACBEA08" w14:paraId="4AAD7D38" w14:textId="6F2D931A">
      <w:pPr>
        <w:spacing w:after="0" w:line="240" w:lineRule="auto"/>
        <w:jc w:val="center"/>
        <w:rPr>
          <w:rFonts w:ascii="Arial" w:eastAsia="Arial" w:hAnsi="Arial" w:cs="Arial"/>
        </w:rPr>
      </w:pPr>
      <w:r w:rsidRPr="2ACBEA08">
        <w:rPr>
          <w:rFonts w:ascii="Arial" w:eastAsia="Arial" w:hAnsi="Arial" w:cs="Arial"/>
        </w:rPr>
        <w:t>PUBLIC RECORDS</w:t>
      </w:r>
    </w:p>
    <w:p w:rsidR="00746EF2" w:rsidP="2ACBEA08" w14:paraId="681799BB" w14:textId="77777777">
      <w:pPr>
        <w:spacing w:after="0" w:line="240" w:lineRule="auto"/>
        <w:jc w:val="center"/>
        <w:rPr>
          <w:rFonts w:ascii="Arial" w:eastAsia="Arial" w:hAnsi="Arial" w:cs="Arial"/>
        </w:rPr>
      </w:pPr>
    </w:p>
    <w:p w:rsidR="005052B2" w:rsidP="2ACBEA08" w14:paraId="6297EFE0" w14:textId="766949DC">
      <w:pPr>
        <w:spacing w:after="0" w:line="240" w:lineRule="auto"/>
        <w:jc w:val="center"/>
        <w:rPr>
          <w:rFonts w:ascii="Arial" w:eastAsia="Arial" w:hAnsi="Arial" w:cs="Arial"/>
        </w:rPr>
      </w:pPr>
      <w:r>
        <w:rPr>
          <w:rFonts w:ascii="Arial" w:eastAsia="Arial" w:hAnsi="Arial" w:cs="Arial"/>
        </w:rPr>
        <w:t>OMB 3150-</w:t>
      </w:r>
      <w:r w:rsidR="00ED60D4">
        <w:rPr>
          <w:rFonts w:ascii="Arial" w:eastAsia="Arial" w:hAnsi="Arial" w:cs="Arial"/>
        </w:rPr>
        <w:t>0043</w:t>
      </w:r>
    </w:p>
    <w:p w:rsidR="00674CDB" w:rsidP="2ACBEA08" w14:paraId="08B16EB1" w14:textId="77777777">
      <w:pPr>
        <w:spacing w:after="0" w:line="240" w:lineRule="auto"/>
        <w:jc w:val="center"/>
        <w:rPr>
          <w:rFonts w:ascii="Arial" w:eastAsia="Arial" w:hAnsi="Arial" w:cs="Arial"/>
        </w:rPr>
      </w:pPr>
    </w:p>
    <w:p w:rsidR="00674CDB" w:rsidP="2ACBEA08" w14:paraId="1143885F" w14:textId="336563C8">
      <w:pPr>
        <w:spacing w:after="0" w:line="240" w:lineRule="auto"/>
        <w:jc w:val="center"/>
        <w:rPr>
          <w:rFonts w:ascii="Arial" w:eastAsia="Arial" w:hAnsi="Arial" w:cs="Arial"/>
        </w:rPr>
      </w:pPr>
      <w:r>
        <w:rPr>
          <w:rFonts w:ascii="Arial" w:eastAsia="Arial" w:hAnsi="Arial" w:cs="Arial"/>
        </w:rPr>
        <w:t>(RIN 3150-</w:t>
      </w:r>
      <w:r w:rsidRPr="008F4FC8" w:rsidR="008F4FC8">
        <w:rPr>
          <w:rFonts w:ascii="Arial" w:eastAsia="Arial" w:hAnsi="Arial" w:cs="Arial"/>
        </w:rPr>
        <w:t>AL14</w:t>
      </w:r>
      <w:r w:rsidR="008F4FC8">
        <w:rPr>
          <w:rFonts w:ascii="Arial" w:eastAsia="Arial" w:hAnsi="Arial" w:cs="Arial"/>
        </w:rPr>
        <w:t>)</w:t>
      </w:r>
    </w:p>
    <w:p w:rsidR="005052B2" w:rsidP="2ACBEA08" w14:paraId="1337E6A4" w14:textId="77777777">
      <w:pPr>
        <w:spacing w:after="0" w:line="240" w:lineRule="auto"/>
        <w:rPr>
          <w:rFonts w:ascii="Arial" w:eastAsia="Arial" w:hAnsi="Arial" w:cs="Arial"/>
        </w:rPr>
      </w:pPr>
    </w:p>
    <w:p w:rsidR="00156F63" w:rsidRPr="002664A8" w:rsidP="00156F63" w14:paraId="0B7FDCB7" w14:textId="77777777">
      <w:pPr>
        <w:rPr>
          <w:rFonts w:ascii="Arial" w:hAnsi="Arial" w:cs="Arial"/>
        </w:rPr>
      </w:pPr>
      <w:r w:rsidRPr="77C0D999">
        <w:rPr>
          <w:rFonts w:ascii="Arial" w:hAnsi="Arial" w:cs="Arial"/>
        </w:rPr>
        <w:t>DESCRIPTION OF INFORMATION COLLECTION</w:t>
      </w:r>
    </w:p>
    <w:p w:rsidR="2ACBEA08" w:rsidP="00302A6C" w14:paraId="74104236" w14:textId="660F1210">
      <w:pPr>
        <w:keepNext/>
        <w:spacing w:after="0" w:line="240" w:lineRule="auto"/>
        <w:rPr>
          <w:rFonts w:ascii="Arial" w:eastAsia="Arial" w:hAnsi="Arial" w:cs="Arial"/>
          <w:color w:val="333333"/>
          <w:highlight w:val="yellow"/>
        </w:rPr>
      </w:pPr>
    </w:p>
    <w:p w:rsidR="402411B5" w:rsidP="2ACBEA08" w14:paraId="1A025C45" w14:textId="52308142">
      <w:pPr>
        <w:spacing w:after="0" w:line="240" w:lineRule="auto"/>
        <w:rPr>
          <w:rFonts w:ascii="Arial" w:eastAsia="Arial" w:hAnsi="Arial" w:cs="Arial"/>
        </w:rPr>
      </w:pPr>
      <w:r w:rsidRPr="2694D152">
        <w:rPr>
          <w:rFonts w:ascii="Arial" w:eastAsia="Arial" w:hAnsi="Arial" w:cs="Arial"/>
        </w:rPr>
        <w:t>The U.S.</w:t>
      </w:r>
      <w:r w:rsidRPr="2694D152" w:rsidR="0147831C">
        <w:rPr>
          <w:rFonts w:ascii="Arial" w:eastAsia="Arial" w:hAnsi="Arial" w:cs="Arial"/>
        </w:rPr>
        <w:t> </w:t>
      </w:r>
      <w:r w:rsidRPr="2694D152">
        <w:rPr>
          <w:rFonts w:ascii="Arial" w:eastAsia="Arial" w:hAnsi="Arial" w:cs="Arial"/>
        </w:rPr>
        <w:t xml:space="preserve">Nuclear Regulatory Commission (NRC) is </w:t>
      </w:r>
      <w:r w:rsidRPr="2694D152" w:rsidR="01C86B16">
        <w:rPr>
          <w:rFonts w:ascii="Arial" w:eastAsia="Arial" w:hAnsi="Arial" w:cs="Arial"/>
        </w:rPr>
        <w:t>amend</w:t>
      </w:r>
      <w:r w:rsidRPr="2694D152" w:rsidR="405C6CF0">
        <w:rPr>
          <w:rFonts w:ascii="Arial" w:eastAsia="Arial" w:hAnsi="Arial" w:cs="Arial"/>
        </w:rPr>
        <w:t xml:space="preserve">ing regulations in </w:t>
      </w:r>
      <w:r w:rsidRPr="2694D152" w:rsidR="20498383">
        <w:rPr>
          <w:rFonts w:ascii="Arial" w:eastAsia="Arial" w:hAnsi="Arial" w:cs="Arial"/>
        </w:rPr>
        <w:t>Title</w:t>
      </w:r>
      <w:r w:rsidRPr="2694D152" w:rsidR="65DA7F5E">
        <w:rPr>
          <w:rFonts w:ascii="Arial" w:eastAsia="Arial" w:hAnsi="Arial" w:cs="Arial"/>
        </w:rPr>
        <w:t> </w:t>
      </w:r>
      <w:r w:rsidRPr="2694D152" w:rsidR="20498383">
        <w:rPr>
          <w:rFonts w:ascii="Arial" w:eastAsia="Arial" w:hAnsi="Arial" w:cs="Arial"/>
        </w:rPr>
        <w:t xml:space="preserve">10 of the </w:t>
      </w:r>
      <w:r w:rsidRPr="2694D152" w:rsidR="20498383">
        <w:rPr>
          <w:rFonts w:ascii="Arial" w:eastAsia="Arial" w:hAnsi="Arial" w:cs="Arial"/>
          <w:i/>
          <w:iCs/>
        </w:rPr>
        <w:t>Code of Federal Regulations</w:t>
      </w:r>
      <w:r w:rsidRPr="2694D152" w:rsidR="7158BF1A">
        <w:rPr>
          <w:rFonts w:ascii="Arial" w:eastAsia="Arial" w:hAnsi="Arial" w:cs="Arial"/>
        </w:rPr>
        <w:t xml:space="preserve"> (</w:t>
      </w:r>
      <w:r w:rsidRPr="2694D152" w:rsidR="2538F6E8">
        <w:rPr>
          <w:rFonts w:ascii="Arial" w:eastAsia="Arial" w:hAnsi="Arial" w:cs="Arial"/>
        </w:rPr>
        <w:t>10</w:t>
      </w:r>
      <w:r w:rsidRPr="2694D152" w:rsidR="7158BF1A">
        <w:rPr>
          <w:rFonts w:ascii="Arial" w:eastAsia="Arial" w:hAnsi="Arial" w:cs="Arial"/>
        </w:rPr>
        <w:t> </w:t>
      </w:r>
      <w:r w:rsidRPr="2694D152" w:rsidR="2538F6E8">
        <w:rPr>
          <w:rFonts w:ascii="Arial" w:eastAsia="Arial" w:hAnsi="Arial" w:cs="Arial"/>
        </w:rPr>
        <w:t>CFR</w:t>
      </w:r>
      <w:r w:rsidRPr="2694D152" w:rsidR="7158BF1A">
        <w:rPr>
          <w:rFonts w:ascii="Arial" w:eastAsia="Arial" w:hAnsi="Arial" w:cs="Arial"/>
        </w:rPr>
        <w:t>)</w:t>
      </w:r>
      <w:r w:rsidRPr="2694D152" w:rsidR="2538F6E8">
        <w:rPr>
          <w:rFonts w:ascii="Arial" w:eastAsia="Arial" w:hAnsi="Arial" w:cs="Arial"/>
        </w:rPr>
        <w:t xml:space="preserve"> </w:t>
      </w:r>
      <w:r w:rsidRPr="2694D152" w:rsidR="6DAC8F4E">
        <w:rPr>
          <w:rFonts w:ascii="Arial" w:eastAsia="Arial" w:hAnsi="Arial" w:cs="Arial"/>
        </w:rPr>
        <w:t>Part</w:t>
      </w:r>
      <w:r w:rsidRPr="2694D152" w:rsidR="7158BF1A">
        <w:rPr>
          <w:rFonts w:ascii="Arial" w:eastAsia="Arial" w:hAnsi="Arial" w:cs="Arial"/>
        </w:rPr>
        <w:t> </w:t>
      </w:r>
      <w:r w:rsidRPr="2694D152" w:rsidR="2538F6E8">
        <w:rPr>
          <w:rFonts w:ascii="Arial" w:eastAsia="Arial" w:hAnsi="Arial" w:cs="Arial"/>
        </w:rPr>
        <w:t xml:space="preserve">9, </w:t>
      </w:r>
      <w:r w:rsidRPr="2694D152" w:rsidR="7158BF1A">
        <w:rPr>
          <w:rFonts w:ascii="Arial" w:eastAsia="Arial" w:hAnsi="Arial" w:cs="Arial"/>
        </w:rPr>
        <w:t xml:space="preserve">“Public Records,” </w:t>
      </w:r>
      <w:r w:rsidRPr="2694D152" w:rsidR="2538F6E8">
        <w:rPr>
          <w:rFonts w:ascii="Arial" w:eastAsia="Arial" w:hAnsi="Arial" w:cs="Arial"/>
        </w:rPr>
        <w:t>Subpart</w:t>
      </w:r>
      <w:r w:rsidRPr="2694D152" w:rsidR="7158BF1A">
        <w:rPr>
          <w:rFonts w:ascii="Arial" w:eastAsia="Arial" w:hAnsi="Arial" w:cs="Arial"/>
        </w:rPr>
        <w:t> </w:t>
      </w:r>
      <w:r w:rsidRPr="2694D152" w:rsidR="2538F6E8">
        <w:rPr>
          <w:rFonts w:ascii="Arial" w:eastAsia="Arial" w:hAnsi="Arial" w:cs="Arial"/>
        </w:rPr>
        <w:t>A, “Freedom of Information Act Regulations</w:t>
      </w:r>
      <w:r w:rsidRPr="2694D152" w:rsidR="1E0A49FA">
        <w:rPr>
          <w:rFonts w:ascii="Arial" w:eastAsia="Arial" w:hAnsi="Arial" w:cs="Arial"/>
        </w:rPr>
        <w:t>,</w:t>
      </w:r>
      <w:r w:rsidRPr="2694D152" w:rsidR="2538F6E8">
        <w:rPr>
          <w:rFonts w:ascii="Arial" w:eastAsia="Arial" w:hAnsi="Arial" w:cs="Arial"/>
        </w:rPr>
        <w:t>”</w:t>
      </w:r>
      <w:r w:rsidRPr="2694D152">
        <w:rPr>
          <w:rFonts w:ascii="Arial" w:eastAsia="Arial" w:hAnsi="Arial" w:cs="Arial"/>
        </w:rPr>
        <w:t xml:space="preserve"> to improve clarity by using plain language, promote agency accountability, improve efficiency in responding to </w:t>
      </w:r>
      <w:r w:rsidRPr="2694D152" w:rsidR="0F2B7F78">
        <w:rPr>
          <w:rFonts w:ascii="Arial" w:eastAsia="Arial" w:hAnsi="Arial" w:cs="Arial"/>
        </w:rPr>
        <w:t xml:space="preserve">Freedom of Information Act (FOIA) </w:t>
      </w:r>
      <w:r w:rsidRPr="2694D152">
        <w:rPr>
          <w:rFonts w:ascii="Arial" w:eastAsia="Arial" w:hAnsi="Arial" w:cs="Arial"/>
        </w:rPr>
        <w:t xml:space="preserve">requests, update roles and responsibilities, and align the regulations with current Federal best practices for implementing FOIA. This </w:t>
      </w:r>
      <w:r w:rsidRPr="2694D152" w:rsidR="37B79AB2">
        <w:rPr>
          <w:rFonts w:ascii="Arial" w:eastAsia="Arial" w:hAnsi="Arial" w:cs="Arial"/>
        </w:rPr>
        <w:t>final</w:t>
      </w:r>
      <w:r w:rsidRPr="2694D152" w:rsidR="1E08DE9A">
        <w:rPr>
          <w:rFonts w:ascii="Arial" w:eastAsia="Arial" w:hAnsi="Arial" w:cs="Arial"/>
        </w:rPr>
        <w:t xml:space="preserve"> rule </w:t>
      </w:r>
      <w:r w:rsidRPr="2694D152" w:rsidR="1BCFCB44">
        <w:rPr>
          <w:rFonts w:ascii="Arial" w:eastAsia="Arial" w:hAnsi="Arial" w:cs="Arial"/>
        </w:rPr>
        <w:t>addresse</w:t>
      </w:r>
      <w:r w:rsidRPr="2694D152">
        <w:rPr>
          <w:rFonts w:ascii="Arial" w:eastAsia="Arial" w:hAnsi="Arial" w:cs="Arial"/>
        </w:rPr>
        <w:t xml:space="preserve">s the </w:t>
      </w:r>
      <w:r w:rsidRPr="2694D152" w:rsidR="1E0A49FA">
        <w:rPr>
          <w:rFonts w:ascii="Arial" w:eastAsia="Arial" w:hAnsi="Arial" w:cs="Arial"/>
        </w:rPr>
        <w:t xml:space="preserve">recommendation by the </w:t>
      </w:r>
      <w:r w:rsidRPr="2694D152" w:rsidR="4B678074">
        <w:rPr>
          <w:rFonts w:ascii="Arial" w:eastAsia="Arial" w:hAnsi="Arial" w:cs="Arial"/>
        </w:rPr>
        <w:t>National Archive and Records Administration</w:t>
      </w:r>
      <w:r w:rsidRPr="2694D152" w:rsidR="34CAD977">
        <w:rPr>
          <w:rFonts w:ascii="Arial" w:eastAsia="Arial" w:hAnsi="Arial" w:cs="Arial"/>
        </w:rPr>
        <w:t>,</w:t>
      </w:r>
      <w:r w:rsidRPr="2694D152" w:rsidR="4B678074">
        <w:rPr>
          <w:rFonts w:ascii="Arial" w:eastAsia="Arial" w:hAnsi="Arial" w:cs="Arial"/>
        </w:rPr>
        <w:t xml:space="preserve"> Office of Government Information Services</w:t>
      </w:r>
      <w:r w:rsidRPr="2694D152" w:rsidR="34CAD977">
        <w:rPr>
          <w:rFonts w:ascii="Arial" w:eastAsia="Arial" w:hAnsi="Arial" w:cs="Arial"/>
        </w:rPr>
        <w:t>,</w:t>
      </w:r>
      <w:r w:rsidRPr="2694D152" w:rsidR="4B678074">
        <w:rPr>
          <w:rFonts w:ascii="Arial" w:eastAsia="Arial" w:hAnsi="Arial" w:cs="Arial"/>
        </w:rPr>
        <w:t xml:space="preserve"> </w:t>
      </w:r>
      <w:r w:rsidRPr="2694D152">
        <w:rPr>
          <w:rFonts w:ascii="Arial" w:eastAsia="Arial" w:hAnsi="Arial" w:cs="Arial"/>
        </w:rPr>
        <w:t xml:space="preserve">that the NRC update its FOIA regulations and incorporate the </w:t>
      </w:r>
      <w:r w:rsidRPr="2694D152" w:rsidR="34CAD977">
        <w:rPr>
          <w:rFonts w:ascii="Arial" w:eastAsia="Arial" w:hAnsi="Arial" w:cs="Arial"/>
        </w:rPr>
        <w:t>U.S. </w:t>
      </w:r>
      <w:r w:rsidRPr="2694D152" w:rsidR="481654B3">
        <w:rPr>
          <w:rFonts w:ascii="Arial" w:eastAsia="Arial" w:hAnsi="Arial" w:cs="Arial"/>
        </w:rPr>
        <w:t>Department of Justice</w:t>
      </w:r>
      <w:r w:rsidRPr="2694D152">
        <w:rPr>
          <w:rFonts w:ascii="Arial" w:eastAsia="Arial" w:hAnsi="Arial" w:cs="Arial"/>
        </w:rPr>
        <w:t>'s</w:t>
      </w:r>
      <w:r w:rsidRPr="2694D152" w:rsidR="7049E0CE">
        <w:rPr>
          <w:rFonts w:ascii="Arial" w:eastAsia="Arial" w:hAnsi="Arial" w:cs="Arial"/>
        </w:rPr>
        <w:t xml:space="preserve"> </w:t>
      </w:r>
      <w:r w:rsidRPr="2694D152">
        <w:rPr>
          <w:rFonts w:ascii="Arial" w:eastAsia="Arial" w:hAnsi="Arial" w:cs="Arial"/>
        </w:rPr>
        <w:t>model language for FOIA regulations, where appropriate.</w:t>
      </w:r>
    </w:p>
    <w:p w:rsidR="2ACBEA08" w:rsidP="2ACBEA08" w14:paraId="1CAE555D" w14:textId="563E4950">
      <w:pPr>
        <w:spacing w:after="0" w:line="240" w:lineRule="auto"/>
        <w:rPr>
          <w:rFonts w:ascii="Arial" w:eastAsia="Arial" w:hAnsi="Arial" w:cs="Arial"/>
          <w:u w:val="single"/>
        </w:rPr>
      </w:pPr>
    </w:p>
    <w:p w:rsidR="2ACBEA08" w:rsidP="2ACBEA08" w14:paraId="6C974126" w14:textId="4AA12992">
      <w:pPr>
        <w:spacing w:after="0" w:line="240" w:lineRule="auto"/>
        <w:rPr>
          <w:rFonts w:ascii="Arial" w:eastAsia="Arial" w:hAnsi="Arial" w:cs="Arial"/>
        </w:rPr>
      </w:pPr>
      <w:r w:rsidRPr="2694D152">
        <w:rPr>
          <w:rFonts w:ascii="Arial" w:eastAsia="Arial" w:hAnsi="Arial" w:cs="Arial"/>
        </w:rPr>
        <w:t xml:space="preserve">Additionally, this </w:t>
      </w:r>
      <w:r w:rsidRPr="2694D152" w:rsidR="6B26F009">
        <w:rPr>
          <w:rFonts w:ascii="Arial" w:eastAsia="Arial" w:hAnsi="Arial" w:cs="Arial"/>
        </w:rPr>
        <w:t>final</w:t>
      </w:r>
      <w:r w:rsidRPr="2694D152">
        <w:rPr>
          <w:rFonts w:ascii="Arial" w:eastAsia="Arial" w:hAnsi="Arial" w:cs="Arial"/>
        </w:rPr>
        <w:t xml:space="preserve"> rule includes more specific actions for </w:t>
      </w:r>
      <w:r w:rsidRPr="2694D152" w:rsidR="691C145B">
        <w:rPr>
          <w:rFonts w:ascii="Arial" w:eastAsia="Arial" w:hAnsi="Arial" w:cs="Arial"/>
        </w:rPr>
        <w:t xml:space="preserve">the </w:t>
      </w:r>
      <w:r w:rsidRPr="2694D152">
        <w:rPr>
          <w:rFonts w:ascii="Arial" w:eastAsia="Arial" w:hAnsi="Arial" w:cs="Arial"/>
        </w:rPr>
        <w:t xml:space="preserve">NRC’s FOIA Public Liaison. Generally, under the current regulations, the liaison is responsible for assisting in reducing delays, increasing transparency and understanding of the status of requests, and assisting in the resolution of disputes. In </w:t>
      </w:r>
      <w:r w:rsidRPr="2694D152" w:rsidR="1E08DE9A">
        <w:rPr>
          <w:rFonts w:ascii="Arial" w:eastAsia="Arial" w:hAnsi="Arial" w:cs="Arial"/>
        </w:rPr>
        <w:t xml:space="preserve">this </w:t>
      </w:r>
      <w:r w:rsidRPr="2694D152" w:rsidR="2B8C5DB5">
        <w:rPr>
          <w:rFonts w:ascii="Arial" w:eastAsia="Arial" w:hAnsi="Arial" w:cs="Arial"/>
        </w:rPr>
        <w:t>final</w:t>
      </w:r>
      <w:r w:rsidRPr="2694D152">
        <w:rPr>
          <w:rFonts w:ascii="Arial" w:eastAsia="Arial" w:hAnsi="Arial" w:cs="Arial"/>
        </w:rPr>
        <w:t xml:space="preserve"> rule, the NRC specifically </w:t>
      </w:r>
      <w:r w:rsidRPr="2694D152" w:rsidR="489BD009">
        <w:rPr>
          <w:rFonts w:ascii="Arial" w:eastAsia="Arial" w:hAnsi="Arial" w:cs="Arial"/>
        </w:rPr>
        <w:t>explain</w:t>
      </w:r>
      <w:r w:rsidRPr="2694D152" w:rsidR="5A768AD5">
        <w:rPr>
          <w:rFonts w:ascii="Arial" w:eastAsia="Arial" w:hAnsi="Arial" w:cs="Arial"/>
        </w:rPr>
        <w:t>s</w:t>
      </w:r>
      <w:r w:rsidRPr="2694D152" w:rsidR="489BD009">
        <w:rPr>
          <w:rFonts w:ascii="Arial" w:eastAsia="Arial" w:hAnsi="Arial" w:cs="Arial"/>
        </w:rPr>
        <w:t xml:space="preserve"> </w:t>
      </w:r>
      <w:r w:rsidRPr="2694D152">
        <w:rPr>
          <w:rFonts w:ascii="Arial" w:eastAsia="Arial" w:hAnsi="Arial" w:cs="Arial"/>
        </w:rPr>
        <w:t xml:space="preserve">that its FOIA Public Liaison will </w:t>
      </w:r>
      <w:r w:rsidRPr="2694D152" w:rsidR="775AE2FF">
        <w:rPr>
          <w:rFonts w:ascii="Arial" w:eastAsia="Arial" w:hAnsi="Arial" w:cs="Arial"/>
        </w:rPr>
        <w:t>(</w:t>
      </w:r>
      <w:r w:rsidRPr="2694D152">
        <w:rPr>
          <w:rFonts w:ascii="Arial" w:eastAsia="Arial" w:hAnsi="Arial" w:cs="Arial"/>
        </w:rPr>
        <w:t>1)</w:t>
      </w:r>
      <w:r w:rsidRPr="2694D152" w:rsidR="775AE2FF">
        <w:rPr>
          <w:rFonts w:ascii="Arial" w:eastAsia="Arial" w:hAnsi="Arial" w:cs="Arial"/>
        </w:rPr>
        <w:t> </w:t>
      </w:r>
      <w:r w:rsidRPr="2694D152">
        <w:rPr>
          <w:rFonts w:ascii="Arial" w:eastAsia="Arial" w:hAnsi="Arial" w:cs="Arial"/>
        </w:rPr>
        <w:t>ensure that</w:t>
      </w:r>
      <w:r w:rsidRPr="2694D152" w:rsidR="481F2D86">
        <w:rPr>
          <w:rFonts w:ascii="Arial" w:eastAsia="Arial" w:hAnsi="Arial" w:cs="Arial"/>
        </w:rPr>
        <w:t xml:space="preserve"> </w:t>
      </w:r>
      <w:r w:rsidRPr="2694D152" w:rsidR="775AE2FF">
        <w:rPr>
          <w:rFonts w:ascii="Arial" w:eastAsia="Arial" w:hAnsi="Arial" w:cs="Arial"/>
        </w:rPr>
        <w:t xml:space="preserve">the </w:t>
      </w:r>
      <w:r w:rsidRPr="2694D152">
        <w:rPr>
          <w:rFonts w:ascii="Arial" w:eastAsia="Arial" w:hAnsi="Arial" w:cs="Arial"/>
        </w:rPr>
        <w:t xml:space="preserve">NRC’s </w:t>
      </w:r>
      <w:r w:rsidRPr="2694D152" w:rsidR="21D269CC">
        <w:rPr>
          <w:rFonts w:ascii="Arial" w:eastAsia="Arial" w:hAnsi="Arial" w:cs="Arial"/>
        </w:rPr>
        <w:t xml:space="preserve">reviews and updates its </w:t>
      </w:r>
      <w:r w:rsidRPr="2694D152">
        <w:rPr>
          <w:rFonts w:ascii="Arial" w:eastAsia="Arial" w:hAnsi="Arial" w:cs="Arial"/>
        </w:rPr>
        <w:t>website of posted records on an ongoing basis</w:t>
      </w:r>
      <w:r w:rsidRPr="2694D152" w:rsidR="50B23A6E">
        <w:rPr>
          <w:rFonts w:ascii="Arial" w:eastAsia="Arial" w:hAnsi="Arial" w:cs="Arial"/>
        </w:rPr>
        <w:t>,</w:t>
      </w:r>
      <w:r w:rsidRPr="2694D152">
        <w:rPr>
          <w:rFonts w:ascii="Arial" w:eastAsia="Arial" w:hAnsi="Arial" w:cs="Arial"/>
        </w:rPr>
        <w:t xml:space="preserve"> </w:t>
      </w:r>
      <w:r w:rsidRPr="2694D152" w:rsidR="50B23A6E">
        <w:rPr>
          <w:rFonts w:ascii="Arial" w:eastAsia="Arial" w:hAnsi="Arial" w:cs="Arial"/>
        </w:rPr>
        <w:t>(</w:t>
      </w:r>
      <w:r w:rsidRPr="2694D152">
        <w:rPr>
          <w:rFonts w:ascii="Arial" w:eastAsia="Arial" w:hAnsi="Arial" w:cs="Arial"/>
        </w:rPr>
        <w:t>2)</w:t>
      </w:r>
      <w:r w:rsidRPr="2694D152" w:rsidR="50B23A6E">
        <w:rPr>
          <w:rFonts w:ascii="Arial" w:eastAsia="Arial" w:hAnsi="Arial" w:cs="Arial"/>
        </w:rPr>
        <w:t> </w:t>
      </w:r>
      <w:r w:rsidRPr="2694D152">
        <w:rPr>
          <w:rFonts w:ascii="Arial" w:eastAsia="Arial" w:hAnsi="Arial" w:cs="Arial"/>
        </w:rPr>
        <w:t xml:space="preserve">assist requesters in determining the appropriate fee category, formatting requests, or resolving any problems that arise </w:t>
      </w:r>
      <w:r w:rsidRPr="2694D152" w:rsidR="50B23A6E">
        <w:rPr>
          <w:rFonts w:ascii="Arial" w:eastAsia="Arial" w:hAnsi="Arial" w:cs="Arial"/>
        </w:rPr>
        <w:t>before</w:t>
      </w:r>
      <w:r w:rsidRPr="2694D152">
        <w:rPr>
          <w:rFonts w:ascii="Arial" w:eastAsia="Arial" w:hAnsi="Arial" w:cs="Arial"/>
        </w:rPr>
        <w:t xml:space="preserve"> submitting a request or during the processing of a request</w:t>
      </w:r>
      <w:r w:rsidRPr="2694D152" w:rsidR="41B58D68">
        <w:rPr>
          <w:rFonts w:ascii="Arial" w:eastAsia="Arial" w:hAnsi="Arial" w:cs="Arial"/>
        </w:rPr>
        <w:t>,</w:t>
      </w:r>
      <w:r w:rsidRPr="2694D152">
        <w:rPr>
          <w:rFonts w:ascii="Arial" w:eastAsia="Arial" w:hAnsi="Arial" w:cs="Arial"/>
        </w:rPr>
        <w:t xml:space="preserve"> </w:t>
      </w:r>
      <w:r w:rsidRPr="2694D152" w:rsidR="41B58D68">
        <w:rPr>
          <w:rFonts w:ascii="Arial" w:eastAsia="Arial" w:hAnsi="Arial" w:cs="Arial"/>
        </w:rPr>
        <w:t>(</w:t>
      </w:r>
      <w:r w:rsidRPr="2694D152">
        <w:rPr>
          <w:rFonts w:ascii="Arial" w:eastAsia="Arial" w:hAnsi="Arial" w:cs="Arial"/>
        </w:rPr>
        <w:t>3)</w:t>
      </w:r>
      <w:r w:rsidRPr="2694D152" w:rsidR="41B58D68">
        <w:rPr>
          <w:rFonts w:ascii="Arial" w:eastAsia="Arial" w:hAnsi="Arial" w:cs="Arial"/>
        </w:rPr>
        <w:t> </w:t>
      </w:r>
      <w:r w:rsidRPr="2694D152">
        <w:rPr>
          <w:rFonts w:ascii="Arial" w:eastAsia="Arial" w:hAnsi="Arial" w:cs="Arial"/>
        </w:rPr>
        <w:t xml:space="preserve">assist requesters when the statutory </w:t>
      </w:r>
      <w:r w:rsidRPr="2694D152" w:rsidR="23844EE5">
        <w:rPr>
          <w:rFonts w:ascii="Arial" w:eastAsia="Arial" w:hAnsi="Arial" w:cs="Arial"/>
        </w:rPr>
        <w:t>20</w:t>
      </w:r>
      <w:r w:rsidRPr="2694D152">
        <w:rPr>
          <w:rFonts w:ascii="Arial" w:eastAsia="Arial" w:hAnsi="Arial" w:cs="Arial"/>
        </w:rPr>
        <w:t>-day time limit to respond to requests will be extended for unusual circumstances</w:t>
      </w:r>
      <w:r w:rsidRPr="2694D152" w:rsidR="41B58D68">
        <w:rPr>
          <w:rFonts w:ascii="Arial" w:eastAsia="Arial" w:hAnsi="Arial" w:cs="Arial"/>
        </w:rPr>
        <w:t>,</w:t>
      </w:r>
      <w:r w:rsidRPr="2694D152">
        <w:rPr>
          <w:rFonts w:ascii="Arial" w:eastAsia="Arial" w:hAnsi="Arial" w:cs="Arial"/>
        </w:rPr>
        <w:t xml:space="preserve"> </w:t>
      </w:r>
      <w:r w:rsidRPr="2694D152" w:rsidR="41B58D68">
        <w:rPr>
          <w:rFonts w:ascii="Arial" w:eastAsia="Arial" w:hAnsi="Arial" w:cs="Arial"/>
        </w:rPr>
        <w:t>(</w:t>
      </w:r>
      <w:r w:rsidRPr="2694D152">
        <w:rPr>
          <w:rFonts w:ascii="Arial" w:eastAsia="Arial" w:hAnsi="Arial" w:cs="Arial"/>
        </w:rPr>
        <w:t>4)</w:t>
      </w:r>
      <w:r w:rsidRPr="2694D152" w:rsidR="41B58D68">
        <w:rPr>
          <w:rFonts w:ascii="Arial" w:eastAsia="Arial" w:hAnsi="Arial" w:cs="Arial"/>
        </w:rPr>
        <w:t> </w:t>
      </w:r>
      <w:r w:rsidRPr="2694D152">
        <w:rPr>
          <w:rFonts w:ascii="Arial" w:eastAsia="Arial" w:hAnsi="Arial" w:cs="Arial"/>
        </w:rPr>
        <w:t xml:space="preserve">assist requesters when </w:t>
      </w:r>
      <w:r w:rsidRPr="2694D152" w:rsidR="69A8E81D">
        <w:rPr>
          <w:rFonts w:ascii="Arial" w:eastAsia="Arial" w:hAnsi="Arial" w:cs="Arial"/>
        </w:rPr>
        <w:t xml:space="preserve">the </w:t>
      </w:r>
      <w:r w:rsidRPr="2694D152">
        <w:rPr>
          <w:rFonts w:ascii="Arial" w:eastAsia="Arial" w:hAnsi="Arial" w:cs="Arial"/>
        </w:rPr>
        <w:t xml:space="preserve">NRC grants requests in full or in part, or when </w:t>
      </w:r>
      <w:r w:rsidRPr="2694D152" w:rsidR="69A8E81D">
        <w:rPr>
          <w:rFonts w:ascii="Arial" w:eastAsia="Arial" w:hAnsi="Arial" w:cs="Arial"/>
        </w:rPr>
        <w:t xml:space="preserve">the </w:t>
      </w:r>
      <w:r w:rsidRPr="2694D152">
        <w:rPr>
          <w:rFonts w:ascii="Arial" w:eastAsia="Arial" w:hAnsi="Arial" w:cs="Arial"/>
        </w:rPr>
        <w:t>NRC denies requests in full or in part</w:t>
      </w:r>
      <w:r w:rsidRPr="2694D152" w:rsidR="41B58D68">
        <w:rPr>
          <w:rFonts w:ascii="Arial" w:eastAsia="Arial" w:hAnsi="Arial" w:cs="Arial"/>
        </w:rPr>
        <w:t>,</w:t>
      </w:r>
      <w:r w:rsidRPr="2694D152">
        <w:rPr>
          <w:rFonts w:ascii="Arial" w:eastAsia="Arial" w:hAnsi="Arial" w:cs="Arial"/>
        </w:rPr>
        <w:t xml:space="preserve"> and </w:t>
      </w:r>
      <w:r w:rsidRPr="2694D152" w:rsidR="5799AA4A">
        <w:rPr>
          <w:rFonts w:ascii="Arial" w:eastAsia="Arial" w:hAnsi="Arial" w:cs="Arial"/>
        </w:rPr>
        <w:t>(</w:t>
      </w:r>
      <w:r w:rsidRPr="2694D152">
        <w:rPr>
          <w:rFonts w:ascii="Arial" w:eastAsia="Arial" w:hAnsi="Arial" w:cs="Arial"/>
        </w:rPr>
        <w:t>5)</w:t>
      </w:r>
      <w:r w:rsidRPr="2694D152" w:rsidR="5799AA4A">
        <w:rPr>
          <w:rFonts w:ascii="Arial" w:eastAsia="Arial" w:hAnsi="Arial" w:cs="Arial"/>
        </w:rPr>
        <w:t> </w:t>
      </w:r>
      <w:r w:rsidRPr="2694D152">
        <w:rPr>
          <w:rFonts w:ascii="Arial" w:eastAsia="Arial" w:hAnsi="Arial" w:cs="Arial"/>
        </w:rPr>
        <w:t>assist requesters in reformulating a request to meet the requester’s needs at a lower cost.</w:t>
      </w:r>
      <w:r w:rsidRPr="2694D152" w:rsidR="7B2786F1">
        <w:rPr>
          <w:rFonts w:ascii="Arial" w:eastAsia="Arial" w:hAnsi="Arial" w:cs="Arial"/>
        </w:rPr>
        <w:t xml:space="preserve"> </w:t>
      </w:r>
      <w:r w:rsidRPr="2694D152" w:rsidR="01661AE0">
        <w:rPr>
          <w:rFonts w:ascii="Arial" w:eastAsia="Arial" w:hAnsi="Arial" w:cs="Arial"/>
        </w:rPr>
        <w:t xml:space="preserve">Overall, this </w:t>
      </w:r>
      <w:r w:rsidRPr="2694D152" w:rsidR="777AFB44">
        <w:rPr>
          <w:rFonts w:ascii="Arial" w:eastAsia="Arial" w:hAnsi="Arial" w:cs="Arial"/>
        </w:rPr>
        <w:t>final</w:t>
      </w:r>
      <w:r w:rsidRPr="2694D152" w:rsidR="01661AE0">
        <w:rPr>
          <w:rFonts w:ascii="Arial" w:eastAsia="Arial" w:hAnsi="Arial" w:cs="Arial"/>
        </w:rPr>
        <w:t xml:space="preserve"> rule assist</w:t>
      </w:r>
      <w:r w:rsidRPr="2694D152" w:rsidR="06F05063">
        <w:rPr>
          <w:rFonts w:ascii="Arial" w:eastAsia="Arial" w:hAnsi="Arial" w:cs="Arial"/>
        </w:rPr>
        <w:t>s</w:t>
      </w:r>
      <w:r w:rsidRPr="2694D152" w:rsidR="01661AE0">
        <w:rPr>
          <w:rFonts w:ascii="Arial" w:eastAsia="Arial" w:hAnsi="Arial" w:cs="Arial"/>
        </w:rPr>
        <w:t xml:space="preserve"> the public with locating relevant provisions </w:t>
      </w:r>
      <w:r w:rsidRPr="2694D152" w:rsidR="10C71956">
        <w:rPr>
          <w:rFonts w:ascii="Arial" w:eastAsia="Arial" w:hAnsi="Arial" w:cs="Arial"/>
        </w:rPr>
        <w:t>for submitting</w:t>
      </w:r>
      <w:r w:rsidRPr="2694D152" w:rsidR="01661AE0">
        <w:rPr>
          <w:rFonts w:ascii="Arial" w:eastAsia="Arial" w:hAnsi="Arial" w:cs="Arial"/>
        </w:rPr>
        <w:t xml:space="preserve"> FOIA requests with greater ease and introduce customer service principles addressed by the FOIA Public Liaison </w:t>
      </w:r>
      <w:r w:rsidRPr="2694D152" w:rsidR="4564F242">
        <w:rPr>
          <w:rFonts w:ascii="Arial" w:eastAsia="Arial" w:hAnsi="Arial" w:cs="Arial"/>
        </w:rPr>
        <w:t xml:space="preserve">as </w:t>
      </w:r>
      <w:r w:rsidRPr="2694D152" w:rsidR="01661AE0">
        <w:rPr>
          <w:rFonts w:ascii="Arial" w:eastAsia="Arial" w:hAnsi="Arial" w:cs="Arial"/>
        </w:rPr>
        <w:t>codified in relevant sections of the rule.</w:t>
      </w:r>
    </w:p>
    <w:p w:rsidR="00D6527E" w:rsidP="2ACBEA08" w14:paraId="27ACFE02" w14:textId="77777777">
      <w:pPr>
        <w:spacing w:after="0" w:line="240" w:lineRule="auto"/>
        <w:rPr>
          <w:rFonts w:ascii="Arial" w:eastAsia="Arial" w:hAnsi="Arial" w:cs="Arial"/>
        </w:rPr>
      </w:pPr>
    </w:p>
    <w:p w:rsidR="00D6527E" w:rsidP="2ACBEA08" w14:paraId="5D43CC6B" w14:textId="7B235A47">
      <w:pPr>
        <w:spacing w:after="0" w:line="240" w:lineRule="auto"/>
        <w:rPr>
          <w:rFonts w:ascii="Arial" w:eastAsia="Arial" w:hAnsi="Arial" w:cs="Arial"/>
        </w:rPr>
      </w:pPr>
      <w:r>
        <w:rPr>
          <w:rFonts w:ascii="Arial" w:eastAsia="Arial" w:hAnsi="Arial" w:cs="Arial"/>
        </w:rPr>
        <w:t>There are no changes in burden or respondents as a result of the final rule</w:t>
      </w:r>
      <w:r w:rsidR="00367229">
        <w:rPr>
          <w:rFonts w:ascii="Arial" w:eastAsia="Arial" w:hAnsi="Arial" w:cs="Arial"/>
        </w:rPr>
        <w:t xml:space="preserve">. The final rule </w:t>
      </w:r>
      <w:r w:rsidRPr="00367229" w:rsidR="00367229">
        <w:rPr>
          <w:rFonts w:ascii="Arial" w:eastAsia="Arial" w:hAnsi="Arial" w:cs="Arial"/>
        </w:rPr>
        <w:t>revises language for clarity and re-organizes the content and names of sections for consistency with other agencies.</w:t>
      </w:r>
    </w:p>
    <w:p w:rsidR="005D0687" w:rsidRPr="00085B3E" w:rsidP="2ACBEA08" w14:paraId="0D2E8F67" w14:textId="77777777">
      <w:pPr>
        <w:spacing w:after="0" w:line="240" w:lineRule="auto"/>
        <w:rPr>
          <w:rFonts w:ascii="Arial" w:eastAsia="Arial" w:hAnsi="Arial" w:cs="Arial"/>
        </w:rPr>
      </w:pPr>
    </w:p>
    <w:p w:rsidR="007B4527" w:rsidRPr="00D11A96" w:rsidP="00302A6C" w14:paraId="70B6F382" w14:textId="43D00135">
      <w:pPr>
        <w:pStyle w:val="ListParagraph"/>
        <w:keepNext/>
        <w:numPr>
          <w:ilvl w:val="0"/>
          <w:numId w:val="4"/>
        </w:numPr>
        <w:spacing w:after="0" w:line="240" w:lineRule="auto"/>
        <w:ind w:left="0"/>
        <w:rPr>
          <w:rFonts w:ascii="Arial" w:eastAsia="Arial" w:hAnsi="Arial" w:cs="Arial"/>
          <w:color w:val="333333"/>
        </w:rPr>
      </w:pPr>
      <w:r w:rsidRPr="00D11A96">
        <w:rPr>
          <w:rFonts w:ascii="Arial" w:eastAsia="Arial" w:hAnsi="Arial" w:cs="Arial"/>
          <w:color w:val="333333"/>
        </w:rPr>
        <w:t>JUSTIFICATION</w:t>
      </w:r>
    </w:p>
    <w:p w:rsidR="2ACBEA08" w:rsidRPr="00D11A96" w:rsidP="00302A6C" w14:paraId="5B3EC183" w14:textId="0B1364DD">
      <w:pPr>
        <w:pStyle w:val="ListParagraph"/>
        <w:keepNext/>
        <w:spacing w:after="0" w:line="240" w:lineRule="auto"/>
        <w:ind w:left="0"/>
        <w:rPr>
          <w:rFonts w:ascii="Arial" w:eastAsia="Arial" w:hAnsi="Arial" w:cs="Arial"/>
          <w:color w:val="333333"/>
        </w:rPr>
      </w:pPr>
    </w:p>
    <w:p w:rsidR="007B4527" w:rsidRPr="00D11A96" w:rsidP="00302A6C" w14:paraId="35A8ABCD" w14:textId="4A7D98AD">
      <w:pPr>
        <w:pStyle w:val="ListParagraph"/>
        <w:keepNext/>
        <w:numPr>
          <w:ilvl w:val="0"/>
          <w:numId w:val="1"/>
        </w:numPr>
        <w:spacing w:after="0" w:line="240" w:lineRule="auto"/>
        <w:ind w:left="360"/>
        <w:rPr>
          <w:rFonts w:ascii="Arial" w:eastAsia="Arial" w:hAnsi="Arial" w:cs="Arial"/>
        </w:rPr>
      </w:pPr>
      <w:r w:rsidRPr="00D11A96">
        <w:rPr>
          <w:rFonts w:ascii="Arial" w:eastAsia="Arial" w:hAnsi="Arial" w:cs="Arial"/>
          <w:u w:val="single"/>
        </w:rPr>
        <w:t>Need for and Practical Utility of the Information Collection</w:t>
      </w:r>
    </w:p>
    <w:p w:rsidR="2ACBEA08" w:rsidRPr="00201F9C" w:rsidP="00302A6C" w14:paraId="0E46C9CA" w14:textId="69CB0DC7">
      <w:pPr>
        <w:pStyle w:val="ListParagraph"/>
        <w:keepNext/>
        <w:spacing w:after="0" w:line="240" w:lineRule="auto"/>
        <w:ind w:left="360"/>
        <w:rPr>
          <w:rFonts w:ascii="Arial" w:eastAsia="Arial" w:hAnsi="Arial" w:cs="Arial"/>
        </w:rPr>
      </w:pPr>
    </w:p>
    <w:p w:rsidR="6569C3DB" w:rsidP="2ACBEA08" w14:paraId="045AB86C" w14:textId="08A00F73">
      <w:pPr>
        <w:spacing w:after="0" w:line="240" w:lineRule="auto"/>
        <w:ind w:left="360"/>
        <w:rPr>
          <w:rFonts w:ascii="Arial" w:eastAsia="Arial" w:hAnsi="Arial" w:cs="Arial"/>
        </w:rPr>
      </w:pPr>
      <w:r>
        <w:rPr>
          <w:rFonts w:ascii="Arial" w:eastAsia="Arial" w:hAnsi="Arial" w:cs="Arial"/>
        </w:rPr>
        <w:t xml:space="preserve">The </w:t>
      </w:r>
      <w:r w:rsidRPr="2ACBEA08">
        <w:rPr>
          <w:rFonts w:ascii="Arial" w:eastAsia="Arial" w:hAnsi="Arial" w:cs="Arial"/>
        </w:rPr>
        <w:t>NRC needs this information to comply with the FOIA and Privacy Act</w:t>
      </w:r>
      <w:r w:rsidR="00144846">
        <w:rPr>
          <w:rFonts w:ascii="Arial" w:eastAsia="Arial" w:hAnsi="Arial" w:cs="Arial"/>
        </w:rPr>
        <w:t xml:space="preserve"> (</w:t>
      </w:r>
      <w:r w:rsidRPr="00144846" w:rsidR="00144846">
        <w:rPr>
          <w:rFonts w:ascii="Arial" w:eastAsia="Arial" w:hAnsi="Arial" w:cs="Arial"/>
        </w:rPr>
        <w:t>5 U.S.C. 552 and 5 U.S.C. 552a</w:t>
      </w:r>
      <w:r w:rsidR="00144846">
        <w:rPr>
          <w:rFonts w:ascii="Arial" w:eastAsia="Arial" w:hAnsi="Arial" w:cs="Arial"/>
        </w:rPr>
        <w:t>)</w:t>
      </w:r>
      <w:r w:rsidRPr="2ACBEA08">
        <w:rPr>
          <w:rFonts w:ascii="Arial" w:eastAsia="Arial" w:hAnsi="Arial" w:cs="Arial"/>
        </w:rPr>
        <w:t>.</w:t>
      </w:r>
      <w:r w:rsidR="0067577C">
        <w:rPr>
          <w:rFonts w:ascii="Arial" w:eastAsia="Arial" w:hAnsi="Arial" w:cs="Arial"/>
        </w:rPr>
        <w:t xml:space="preserve"> The </w:t>
      </w:r>
      <w:r w:rsidRPr="2ACBEA08">
        <w:rPr>
          <w:rFonts w:ascii="Arial" w:eastAsia="Arial" w:hAnsi="Arial" w:cs="Arial"/>
        </w:rPr>
        <w:t xml:space="preserve">NRC </w:t>
      </w:r>
      <w:r w:rsidR="0067577C">
        <w:rPr>
          <w:rFonts w:ascii="Arial" w:eastAsia="Arial" w:hAnsi="Arial" w:cs="Arial"/>
        </w:rPr>
        <w:t xml:space="preserve">is </w:t>
      </w:r>
      <w:r w:rsidRPr="2ACBEA08">
        <w:rPr>
          <w:rFonts w:ascii="Arial" w:eastAsia="Arial" w:hAnsi="Arial" w:cs="Arial"/>
        </w:rPr>
        <w:t>also require</w:t>
      </w:r>
      <w:r w:rsidR="0067577C">
        <w:rPr>
          <w:rFonts w:ascii="Arial" w:eastAsia="Arial" w:hAnsi="Arial" w:cs="Arial"/>
        </w:rPr>
        <w:t>d to</w:t>
      </w:r>
      <w:r w:rsidRPr="2ACBEA08">
        <w:rPr>
          <w:rFonts w:ascii="Arial" w:eastAsia="Arial" w:hAnsi="Arial" w:cs="Arial"/>
        </w:rPr>
        <w:t xml:space="preserve"> compl</w:t>
      </w:r>
      <w:r w:rsidR="0067577C">
        <w:rPr>
          <w:rFonts w:ascii="Arial" w:eastAsia="Arial" w:hAnsi="Arial" w:cs="Arial"/>
        </w:rPr>
        <w:t>y</w:t>
      </w:r>
      <w:r w:rsidRPr="2ACBEA08">
        <w:rPr>
          <w:rFonts w:ascii="Arial" w:eastAsia="Arial" w:hAnsi="Arial" w:cs="Arial"/>
        </w:rPr>
        <w:t xml:space="preserve"> with the FOIA Improvement Act of 2016.</w:t>
      </w:r>
    </w:p>
    <w:p w:rsidR="2ACBEA08" w:rsidP="2ACBEA08" w14:paraId="7B713338" w14:textId="507AA25B">
      <w:pPr>
        <w:spacing w:after="0" w:line="240" w:lineRule="auto"/>
        <w:ind w:left="360"/>
        <w:rPr>
          <w:rFonts w:ascii="Arial" w:eastAsia="Arial" w:hAnsi="Arial" w:cs="Arial"/>
        </w:rPr>
      </w:pPr>
    </w:p>
    <w:p w:rsidR="4927A304" w:rsidP="2ACBEA08" w14:paraId="66B802A3" w14:textId="3E67D737">
      <w:pPr>
        <w:spacing w:after="0" w:line="240" w:lineRule="auto"/>
        <w:ind w:left="360"/>
        <w:rPr>
          <w:rFonts w:ascii="Arial" w:eastAsia="Arial" w:hAnsi="Arial" w:cs="Arial"/>
          <w:color w:val="000000" w:themeColor="text1"/>
        </w:rPr>
      </w:pPr>
      <w:r w:rsidRPr="2694D152">
        <w:rPr>
          <w:rFonts w:ascii="Arial" w:eastAsia="Arial" w:hAnsi="Arial" w:cs="Arial"/>
          <w:color w:val="000000" w:themeColor="text1"/>
        </w:rPr>
        <w:t>A</w:t>
      </w:r>
      <w:r w:rsidRPr="2694D152" w:rsidR="3D72FFFB">
        <w:rPr>
          <w:rFonts w:ascii="Arial" w:eastAsia="Arial" w:hAnsi="Arial" w:cs="Arial"/>
          <w:color w:val="000000" w:themeColor="text1"/>
        </w:rPr>
        <w:t>ppendix A includes a</w:t>
      </w:r>
      <w:r w:rsidRPr="2694D152">
        <w:rPr>
          <w:rFonts w:ascii="Arial" w:eastAsia="Arial" w:hAnsi="Arial" w:cs="Arial"/>
          <w:color w:val="000000" w:themeColor="text1"/>
        </w:rPr>
        <w:t xml:space="preserve"> crosswalk </w:t>
      </w:r>
      <w:r w:rsidRPr="2694D152" w:rsidR="0D7AC246">
        <w:rPr>
          <w:rFonts w:ascii="Arial" w:eastAsia="Arial" w:hAnsi="Arial" w:cs="Arial"/>
          <w:color w:val="000000" w:themeColor="text1"/>
        </w:rPr>
        <w:t>of</w:t>
      </w:r>
      <w:r w:rsidRPr="2694D152" w:rsidR="19685716">
        <w:rPr>
          <w:rFonts w:ascii="Arial" w:eastAsia="Arial" w:hAnsi="Arial" w:cs="Arial"/>
          <w:color w:val="000000" w:themeColor="text1"/>
        </w:rPr>
        <w:t xml:space="preserve"> </w:t>
      </w:r>
      <w:r w:rsidRPr="2694D152" w:rsidR="64907E7B">
        <w:rPr>
          <w:rFonts w:ascii="Arial" w:eastAsia="Arial" w:hAnsi="Arial" w:cs="Arial"/>
          <w:color w:val="000000" w:themeColor="text1"/>
        </w:rPr>
        <w:t xml:space="preserve">current and </w:t>
      </w:r>
      <w:r w:rsidRPr="2694D152" w:rsidR="6343B0CE">
        <w:rPr>
          <w:rFonts w:ascii="Arial" w:eastAsia="Arial" w:hAnsi="Arial" w:cs="Arial"/>
          <w:color w:val="000000" w:themeColor="text1"/>
        </w:rPr>
        <w:t>amend</w:t>
      </w:r>
      <w:r w:rsidRPr="2694D152" w:rsidR="64907E7B">
        <w:rPr>
          <w:rFonts w:ascii="Arial" w:eastAsia="Arial" w:hAnsi="Arial" w:cs="Arial"/>
          <w:color w:val="000000" w:themeColor="text1"/>
        </w:rPr>
        <w:t xml:space="preserve">ed </w:t>
      </w:r>
      <w:r w:rsidRPr="2694D152">
        <w:rPr>
          <w:rFonts w:ascii="Arial" w:eastAsia="Arial" w:hAnsi="Arial" w:cs="Arial"/>
          <w:color w:val="000000" w:themeColor="text1"/>
        </w:rPr>
        <w:t>information collection requirements</w:t>
      </w:r>
      <w:r w:rsidRPr="2694D152" w:rsidR="64907E7B">
        <w:rPr>
          <w:rFonts w:ascii="Arial" w:eastAsia="Arial" w:hAnsi="Arial" w:cs="Arial"/>
          <w:color w:val="000000" w:themeColor="text1"/>
        </w:rPr>
        <w:t xml:space="preserve"> for </w:t>
      </w:r>
      <w:r w:rsidRPr="2694D152" w:rsidR="19685716">
        <w:rPr>
          <w:rFonts w:ascii="Arial" w:eastAsia="Arial" w:hAnsi="Arial" w:cs="Arial"/>
          <w:color w:val="000000" w:themeColor="text1"/>
        </w:rPr>
        <w:t>10</w:t>
      </w:r>
      <w:r w:rsidRPr="2694D152" w:rsidR="3D72FFFB">
        <w:rPr>
          <w:rFonts w:ascii="Arial" w:eastAsia="Arial" w:hAnsi="Arial" w:cs="Arial"/>
          <w:color w:val="000000" w:themeColor="text1"/>
        </w:rPr>
        <w:t> </w:t>
      </w:r>
      <w:r w:rsidRPr="2694D152" w:rsidR="19685716">
        <w:rPr>
          <w:rFonts w:ascii="Arial" w:eastAsia="Arial" w:hAnsi="Arial" w:cs="Arial"/>
          <w:color w:val="000000" w:themeColor="text1"/>
        </w:rPr>
        <w:t>CFR</w:t>
      </w:r>
      <w:r w:rsidRPr="2694D152" w:rsidR="3D72FFFB">
        <w:rPr>
          <w:rFonts w:ascii="Arial" w:eastAsia="Arial" w:hAnsi="Arial" w:cs="Arial"/>
          <w:color w:val="000000" w:themeColor="text1"/>
        </w:rPr>
        <w:t> </w:t>
      </w:r>
      <w:r w:rsidRPr="2694D152" w:rsidR="19685716">
        <w:rPr>
          <w:rFonts w:ascii="Arial" w:eastAsia="Arial" w:hAnsi="Arial" w:cs="Arial"/>
          <w:color w:val="000000" w:themeColor="text1"/>
        </w:rPr>
        <w:t>Part</w:t>
      </w:r>
      <w:r w:rsidRPr="2694D152" w:rsidR="3D72FFFB">
        <w:rPr>
          <w:rFonts w:ascii="Arial" w:eastAsia="Arial" w:hAnsi="Arial" w:cs="Arial"/>
          <w:color w:val="000000" w:themeColor="text1"/>
        </w:rPr>
        <w:t> </w:t>
      </w:r>
      <w:r w:rsidRPr="2694D152" w:rsidR="19685716">
        <w:rPr>
          <w:rFonts w:ascii="Arial" w:eastAsia="Arial" w:hAnsi="Arial" w:cs="Arial"/>
          <w:color w:val="000000" w:themeColor="text1"/>
        </w:rPr>
        <w:t>9</w:t>
      </w:r>
      <w:r w:rsidRPr="2694D152" w:rsidR="1FFCD83C">
        <w:rPr>
          <w:rFonts w:ascii="Arial" w:eastAsia="Arial" w:hAnsi="Arial" w:cs="Arial"/>
          <w:color w:val="000000" w:themeColor="text1"/>
        </w:rPr>
        <w:t xml:space="preserve"> Subpart A</w:t>
      </w:r>
      <w:r w:rsidRPr="2694D152" w:rsidR="19685716">
        <w:rPr>
          <w:rFonts w:ascii="Arial" w:eastAsia="Arial" w:hAnsi="Arial" w:cs="Arial"/>
          <w:color w:val="000000" w:themeColor="text1"/>
        </w:rPr>
        <w:t>.</w:t>
      </w:r>
    </w:p>
    <w:p w:rsidR="007B4527" w:rsidRPr="00201F9C" w:rsidP="2ACBEA08" w14:paraId="2DE46022" w14:textId="7E646FAD">
      <w:pPr>
        <w:spacing w:after="0" w:line="240" w:lineRule="auto"/>
        <w:ind w:left="360"/>
        <w:rPr>
          <w:rFonts w:ascii="Arial" w:eastAsia="Arial" w:hAnsi="Arial" w:cs="Arial"/>
          <w:color w:val="333333"/>
        </w:rPr>
      </w:pPr>
    </w:p>
    <w:p w:rsidR="007B4527" w:rsidRPr="00D11A96" w:rsidP="00302A6C" w14:paraId="2D48C468" w14:textId="77777777">
      <w:pPr>
        <w:pStyle w:val="ListParagraph"/>
        <w:keepNext/>
        <w:numPr>
          <w:ilvl w:val="0"/>
          <w:numId w:val="1"/>
        </w:numPr>
        <w:spacing w:after="0" w:line="240" w:lineRule="auto"/>
        <w:ind w:left="360"/>
        <w:rPr>
          <w:rFonts w:ascii="Arial" w:eastAsia="Arial" w:hAnsi="Arial" w:cs="Arial"/>
        </w:rPr>
      </w:pPr>
      <w:r w:rsidRPr="00D11A96">
        <w:rPr>
          <w:rFonts w:ascii="Arial" w:eastAsia="Arial" w:hAnsi="Arial" w:cs="Arial"/>
          <w:u w:val="single"/>
        </w:rPr>
        <w:t>Agency Use of Information</w:t>
      </w:r>
    </w:p>
    <w:p w:rsidR="007B4527" w:rsidRPr="00AF7CE4" w:rsidP="00302A6C" w14:paraId="582C13A9" w14:textId="48769350">
      <w:pPr>
        <w:pStyle w:val="ListParagraph"/>
        <w:keepNext/>
        <w:spacing w:after="0" w:line="240" w:lineRule="auto"/>
        <w:ind w:left="360"/>
        <w:rPr>
          <w:rFonts w:ascii="Arial" w:eastAsia="Arial" w:hAnsi="Arial" w:cs="Arial"/>
        </w:rPr>
      </w:pPr>
    </w:p>
    <w:p w:rsidR="00427472" w:rsidP="2ACBEA08" w14:paraId="65E7C5CB" w14:textId="7C482828">
      <w:pPr>
        <w:spacing w:after="0" w:line="240" w:lineRule="auto"/>
        <w:ind w:left="360"/>
        <w:rPr>
          <w:rFonts w:ascii="Arial" w:eastAsia="Arial" w:hAnsi="Arial" w:cs="Arial"/>
        </w:rPr>
      </w:pPr>
      <w:r w:rsidRPr="00427472">
        <w:rPr>
          <w:rFonts w:ascii="Arial" w:eastAsia="Arial" w:hAnsi="Arial" w:cs="Arial"/>
        </w:rPr>
        <w:t xml:space="preserve">Respondents can request records at any time. </w:t>
      </w:r>
      <w:r w:rsidR="0074061B">
        <w:rPr>
          <w:rFonts w:ascii="Arial" w:eastAsia="Arial" w:hAnsi="Arial" w:cs="Arial"/>
        </w:rPr>
        <w:t>Each</w:t>
      </w:r>
      <w:r w:rsidRPr="00427472" w:rsidR="0074061B">
        <w:rPr>
          <w:rFonts w:ascii="Arial" w:eastAsia="Arial" w:hAnsi="Arial" w:cs="Arial"/>
        </w:rPr>
        <w:t xml:space="preserve"> </w:t>
      </w:r>
      <w:r w:rsidRPr="00427472">
        <w:rPr>
          <w:rFonts w:ascii="Arial" w:eastAsia="Arial" w:hAnsi="Arial" w:cs="Arial"/>
        </w:rPr>
        <w:t xml:space="preserve">request must </w:t>
      </w:r>
      <w:r w:rsidR="007167DE">
        <w:rPr>
          <w:rFonts w:ascii="Arial" w:eastAsia="Arial" w:hAnsi="Arial" w:cs="Arial"/>
        </w:rPr>
        <w:t>provide</w:t>
      </w:r>
      <w:r w:rsidRPr="00427472">
        <w:rPr>
          <w:rFonts w:ascii="Arial" w:eastAsia="Arial" w:hAnsi="Arial" w:cs="Arial"/>
        </w:rPr>
        <w:t xml:space="preserve"> sufficient detail to enable the NRC staff to locate the record, including specific information regarding dates, titles, docket numbers, and file designations, whenever possible. Requesters who are informed by the NRC that they will be assessed processing fees </w:t>
      </w:r>
      <w:r w:rsidR="00842796">
        <w:rPr>
          <w:rFonts w:ascii="Arial" w:eastAsia="Arial" w:hAnsi="Arial" w:cs="Arial"/>
        </w:rPr>
        <w:t>must</w:t>
      </w:r>
      <w:r w:rsidRPr="00427472">
        <w:rPr>
          <w:rFonts w:ascii="Arial" w:eastAsia="Arial" w:hAnsi="Arial" w:cs="Arial"/>
        </w:rPr>
        <w:t xml:space="preserve"> provide advanced payment, notify the NRC in writing that they agree to pay the fees, or narrow the scope of their request.</w:t>
      </w:r>
    </w:p>
    <w:p w:rsidR="005973CA" w:rsidP="2ACBEA08" w14:paraId="2E19880A" w14:textId="77777777">
      <w:pPr>
        <w:spacing w:after="0" w:line="240" w:lineRule="auto"/>
        <w:ind w:left="360"/>
        <w:rPr>
          <w:rFonts w:ascii="Arial" w:eastAsia="Arial" w:hAnsi="Arial" w:cs="Arial"/>
        </w:rPr>
      </w:pPr>
    </w:p>
    <w:p w:rsidR="007B4527" w:rsidRPr="00FF0B06" w:rsidP="2ACBEA08" w14:paraId="2C22A677" w14:textId="76377D5A">
      <w:pPr>
        <w:spacing w:after="0" w:line="240" w:lineRule="auto"/>
        <w:ind w:left="360"/>
        <w:rPr>
          <w:rFonts w:ascii="Arial" w:eastAsia="Arial" w:hAnsi="Arial" w:cs="Arial"/>
        </w:rPr>
      </w:pPr>
      <w:r w:rsidRPr="2ACBEA08">
        <w:rPr>
          <w:rFonts w:ascii="Arial" w:eastAsia="Arial" w:hAnsi="Arial" w:cs="Arial"/>
        </w:rPr>
        <w:t>The</w:t>
      </w:r>
      <w:r w:rsidRPr="2ACBEA08" w:rsidR="6AFB99FF">
        <w:rPr>
          <w:rFonts w:ascii="Arial" w:eastAsia="Arial" w:hAnsi="Arial" w:cs="Arial"/>
        </w:rPr>
        <w:t xml:space="preserve"> </w:t>
      </w:r>
      <w:r w:rsidR="007167DE">
        <w:rPr>
          <w:rFonts w:ascii="Arial" w:eastAsia="Arial" w:hAnsi="Arial" w:cs="Arial"/>
        </w:rPr>
        <w:t xml:space="preserve">NRC uses the </w:t>
      </w:r>
      <w:r w:rsidRPr="2ACBEA08" w:rsidR="6AFB99FF">
        <w:rPr>
          <w:rFonts w:ascii="Arial" w:eastAsia="Arial" w:hAnsi="Arial" w:cs="Arial"/>
        </w:rPr>
        <w:t>information submitted in a</w:t>
      </w:r>
      <w:r w:rsidRPr="2ACBEA08">
        <w:rPr>
          <w:rFonts w:ascii="Arial" w:eastAsia="Arial" w:hAnsi="Arial" w:cs="Arial"/>
        </w:rPr>
        <w:t xml:space="preserve"> </w:t>
      </w:r>
      <w:r w:rsidRPr="2ACBEA08" w:rsidR="4597C581">
        <w:rPr>
          <w:rFonts w:ascii="Arial" w:eastAsia="Arial" w:hAnsi="Arial" w:cs="Arial"/>
        </w:rPr>
        <w:t xml:space="preserve">FOIA </w:t>
      </w:r>
      <w:r w:rsidRPr="2ACBEA08" w:rsidR="355F2436">
        <w:rPr>
          <w:rFonts w:ascii="Arial" w:eastAsia="Arial" w:hAnsi="Arial" w:cs="Arial"/>
        </w:rPr>
        <w:t>request to conduct a review, perform redactions, send necessary referrals</w:t>
      </w:r>
      <w:r w:rsidR="00AF7CE4">
        <w:rPr>
          <w:rFonts w:ascii="Arial" w:eastAsia="Arial" w:hAnsi="Arial" w:cs="Arial"/>
        </w:rPr>
        <w:t xml:space="preserve"> or </w:t>
      </w:r>
      <w:r w:rsidRPr="2ACBEA08" w:rsidR="355F2436">
        <w:rPr>
          <w:rFonts w:ascii="Arial" w:eastAsia="Arial" w:hAnsi="Arial" w:cs="Arial"/>
        </w:rPr>
        <w:t xml:space="preserve">consults, coordinate with the Office of </w:t>
      </w:r>
      <w:r w:rsidR="00AF7CE4">
        <w:rPr>
          <w:rFonts w:ascii="Arial" w:eastAsia="Arial" w:hAnsi="Arial" w:cs="Arial"/>
        </w:rPr>
        <w:t xml:space="preserve">the </w:t>
      </w:r>
      <w:r w:rsidRPr="2ACBEA08" w:rsidR="355F2436">
        <w:rPr>
          <w:rFonts w:ascii="Arial" w:eastAsia="Arial" w:hAnsi="Arial" w:cs="Arial"/>
        </w:rPr>
        <w:t>General Counsel, and provide</w:t>
      </w:r>
      <w:r w:rsidR="005973CA">
        <w:rPr>
          <w:rFonts w:ascii="Arial" w:eastAsia="Arial" w:hAnsi="Arial" w:cs="Arial"/>
        </w:rPr>
        <w:t xml:space="preserve"> a</w:t>
      </w:r>
      <w:r w:rsidRPr="2ACBEA08" w:rsidR="355F2436">
        <w:rPr>
          <w:rFonts w:ascii="Arial" w:eastAsia="Arial" w:hAnsi="Arial" w:cs="Arial"/>
        </w:rPr>
        <w:t xml:space="preserve"> response to </w:t>
      </w:r>
      <w:r w:rsidR="005973CA">
        <w:rPr>
          <w:rFonts w:ascii="Arial" w:eastAsia="Arial" w:hAnsi="Arial" w:cs="Arial"/>
        </w:rPr>
        <w:t xml:space="preserve">the </w:t>
      </w:r>
      <w:r w:rsidRPr="2ACBEA08" w:rsidR="355F2436">
        <w:rPr>
          <w:rFonts w:ascii="Arial" w:eastAsia="Arial" w:hAnsi="Arial" w:cs="Arial"/>
        </w:rPr>
        <w:t>requeste</w:t>
      </w:r>
      <w:r w:rsidR="005973CA">
        <w:rPr>
          <w:rFonts w:ascii="Arial" w:eastAsia="Arial" w:hAnsi="Arial" w:cs="Arial"/>
        </w:rPr>
        <w:t>r</w:t>
      </w:r>
      <w:r w:rsidRPr="2ACBEA08" w:rsidR="4FFF5B52">
        <w:rPr>
          <w:rFonts w:ascii="Arial" w:eastAsia="Arial" w:hAnsi="Arial" w:cs="Arial"/>
        </w:rPr>
        <w:t>.</w:t>
      </w:r>
    </w:p>
    <w:p w:rsidR="2ACBEA08" w:rsidP="2ACBEA08" w14:paraId="39CF2D8F" w14:textId="64513214">
      <w:pPr>
        <w:spacing w:after="0" w:line="240" w:lineRule="auto"/>
        <w:ind w:left="360"/>
        <w:rPr>
          <w:rFonts w:ascii="Arial" w:eastAsia="Arial" w:hAnsi="Arial" w:cs="Arial"/>
        </w:rPr>
      </w:pPr>
    </w:p>
    <w:p w:rsidR="007B4527" w:rsidRPr="00D11A96" w:rsidP="00302A6C" w14:paraId="4858F93F" w14:textId="21AEE507">
      <w:pPr>
        <w:pStyle w:val="ListParagraph"/>
        <w:keepNext/>
        <w:numPr>
          <w:ilvl w:val="0"/>
          <w:numId w:val="1"/>
        </w:numPr>
        <w:spacing w:after="0" w:line="240" w:lineRule="auto"/>
        <w:ind w:left="360"/>
        <w:rPr>
          <w:rFonts w:ascii="Arial" w:eastAsia="Arial" w:hAnsi="Arial" w:cs="Arial"/>
          <w:color w:val="000000" w:themeColor="text1"/>
        </w:rPr>
      </w:pPr>
      <w:r w:rsidRPr="00D11A96">
        <w:rPr>
          <w:rFonts w:ascii="Arial" w:eastAsia="Arial" w:hAnsi="Arial" w:cs="Arial"/>
          <w:u w:val="single"/>
        </w:rPr>
        <w:t>Reduction of Burden Through Information Technology</w:t>
      </w:r>
    </w:p>
    <w:p w:rsidR="2ACBEA08" w:rsidRPr="00AF7CE4" w:rsidP="00302A6C" w14:paraId="42AAE3B6" w14:textId="22A6F4C7">
      <w:pPr>
        <w:pStyle w:val="ListParagraph"/>
        <w:keepNext/>
        <w:spacing w:after="0" w:line="240" w:lineRule="auto"/>
        <w:ind w:left="360"/>
        <w:rPr>
          <w:rFonts w:ascii="Arial" w:eastAsia="Arial" w:hAnsi="Arial" w:cs="Arial"/>
          <w:color w:val="000000" w:themeColor="text1"/>
        </w:rPr>
      </w:pPr>
    </w:p>
    <w:p w:rsidR="64258233" w:rsidP="2ACBEA08" w14:paraId="45C490BF" w14:textId="29CD7F61">
      <w:pPr>
        <w:spacing w:after="0" w:line="240" w:lineRule="auto"/>
        <w:ind w:left="360"/>
        <w:rPr>
          <w:rFonts w:ascii="Arial" w:eastAsia="Arial" w:hAnsi="Arial" w:cs="Arial"/>
        </w:rPr>
      </w:pPr>
      <w:r w:rsidRPr="2694D152">
        <w:rPr>
          <w:rFonts w:ascii="Arial" w:eastAsia="Arial" w:hAnsi="Arial" w:cs="Arial"/>
        </w:rPr>
        <w:t xml:space="preserve">There are no legal obstacles to reducing the burden associated with this information collection. The NRC encourages respondents to use information technology when it would </w:t>
      </w:r>
      <w:r w:rsidRPr="2694D152" w:rsidR="6A3FE48B">
        <w:rPr>
          <w:rFonts w:ascii="Arial" w:eastAsia="Arial" w:hAnsi="Arial" w:cs="Arial"/>
        </w:rPr>
        <w:t>benefit</w:t>
      </w:r>
      <w:r w:rsidRPr="2694D152">
        <w:rPr>
          <w:rFonts w:ascii="Arial" w:eastAsia="Arial" w:hAnsi="Arial" w:cs="Arial"/>
        </w:rPr>
        <w:t xml:space="preserve"> them. The NRC has issued </w:t>
      </w:r>
      <w:hyperlink r:id="rId7">
        <w:r w:rsidRPr="2694D152">
          <w:rPr>
            <w:rStyle w:val="Hyperlink"/>
            <w:rFonts w:ascii="Arial" w:eastAsia="Arial" w:hAnsi="Arial" w:cs="Arial"/>
            <w:color w:val="0000FF"/>
          </w:rPr>
          <w:t>Guidance for Electronic Submissions to the NRC</w:t>
        </w:r>
      </w:hyperlink>
      <w:r w:rsidRPr="2694D152">
        <w:rPr>
          <w:rFonts w:ascii="Arial" w:eastAsia="Arial" w:hAnsi="Arial" w:cs="Arial"/>
        </w:rPr>
        <w:t xml:space="preserve"> which provides </w:t>
      </w:r>
      <w:r w:rsidRPr="2694D152" w:rsidR="202238AA">
        <w:rPr>
          <w:rFonts w:ascii="Arial" w:eastAsia="Arial" w:hAnsi="Arial" w:cs="Arial"/>
        </w:rPr>
        <w:t xml:space="preserve">instructions </w:t>
      </w:r>
      <w:r w:rsidRPr="2694D152">
        <w:rPr>
          <w:rFonts w:ascii="Arial" w:eastAsia="Arial" w:hAnsi="Arial" w:cs="Arial"/>
        </w:rPr>
        <w:t xml:space="preserve">for the electronic transmission and submittal of documents to the NRC. Electronic transmission and submittal of documents can be accomplished </w:t>
      </w:r>
      <w:r w:rsidRPr="2694D152" w:rsidR="60D58133">
        <w:rPr>
          <w:rFonts w:ascii="Arial" w:eastAsia="Arial" w:hAnsi="Arial" w:cs="Arial"/>
        </w:rPr>
        <w:t xml:space="preserve">through </w:t>
      </w:r>
      <w:r w:rsidRPr="2694D152">
        <w:rPr>
          <w:rFonts w:ascii="Arial" w:eastAsia="Arial" w:hAnsi="Arial" w:cs="Arial"/>
        </w:rPr>
        <w:t>the following avenues: the Electronic Information Exchange process, which is available from the NRC’s “Electronic Submittals” web page; optical storage media (e.g.,</w:t>
      </w:r>
      <w:r w:rsidRPr="2694D152" w:rsidR="60D58133">
        <w:rPr>
          <w:rFonts w:ascii="Arial" w:eastAsia="Arial" w:hAnsi="Arial" w:cs="Arial"/>
        </w:rPr>
        <w:t> </w:t>
      </w:r>
      <w:r w:rsidRPr="2694D152">
        <w:rPr>
          <w:rFonts w:ascii="Arial" w:eastAsia="Arial" w:hAnsi="Arial" w:cs="Arial"/>
        </w:rPr>
        <w:t xml:space="preserve">CD‑ROM, DVD); facsimile; or email. The NRC estimates that approximately </w:t>
      </w:r>
      <w:r w:rsidRPr="2694D152" w:rsidR="60D58133">
        <w:rPr>
          <w:rFonts w:ascii="Arial" w:eastAsia="Arial" w:hAnsi="Arial" w:cs="Arial"/>
        </w:rPr>
        <w:t>90 </w:t>
      </w:r>
      <w:r w:rsidRPr="2694D152">
        <w:rPr>
          <w:rFonts w:ascii="Arial" w:eastAsia="Arial" w:hAnsi="Arial" w:cs="Arial"/>
        </w:rPr>
        <w:t xml:space="preserve">percent of the potential </w:t>
      </w:r>
      <w:r w:rsidRPr="2694D152" w:rsidR="2754B627">
        <w:rPr>
          <w:rFonts w:ascii="Arial" w:eastAsia="Arial" w:hAnsi="Arial" w:cs="Arial"/>
        </w:rPr>
        <w:t>requests</w:t>
      </w:r>
      <w:r w:rsidRPr="2694D152">
        <w:rPr>
          <w:rFonts w:ascii="Arial" w:eastAsia="Arial" w:hAnsi="Arial" w:cs="Arial"/>
        </w:rPr>
        <w:t xml:space="preserve"> will be </w:t>
      </w:r>
      <w:r w:rsidRPr="2694D152" w:rsidR="2754B627">
        <w:rPr>
          <w:rFonts w:ascii="Arial" w:eastAsia="Arial" w:hAnsi="Arial" w:cs="Arial"/>
        </w:rPr>
        <w:t>submitted</w:t>
      </w:r>
      <w:r w:rsidRPr="2694D152">
        <w:rPr>
          <w:rFonts w:ascii="Arial" w:eastAsia="Arial" w:hAnsi="Arial" w:cs="Arial"/>
        </w:rPr>
        <w:t xml:space="preserve"> electronically.</w:t>
      </w:r>
      <w:r w:rsidRPr="2694D152" w:rsidR="2754B627">
        <w:rPr>
          <w:rFonts w:ascii="Arial" w:eastAsia="Arial" w:hAnsi="Arial" w:cs="Arial"/>
        </w:rPr>
        <w:t xml:space="preserve"> This </w:t>
      </w:r>
      <w:r w:rsidRPr="2694D152" w:rsidR="58930899">
        <w:rPr>
          <w:rFonts w:ascii="Arial" w:eastAsia="Arial" w:hAnsi="Arial" w:cs="Arial"/>
        </w:rPr>
        <w:t>final</w:t>
      </w:r>
      <w:r w:rsidRPr="2694D152" w:rsidR="2754B627">
        <w:rPr>
          <w:rFonts w:ascii="Arial" w:eastAsia="Arial" w:hAnsi="Arial" w:cs="Arial"/>
        </w:rPr>
        <w:t xml:space="preserve"> rule </w:t>
      </w:r>
      <w:r w:rsidRPr="2694D152" w:rsidR="39028AC1">
        <w:rPr>
          <w:rFonts w:ascii="Arial" w:eastAsia="Arial" w:hAnsi="Arial" w:cs="Arial"/>
        </w:rPr>
        <w:t>does</w:t>
      </w:r>
      <w:r w:rsidRPr="2694D152" w:rsidR="2754B627">
        <w:rPr>
          <w:rFonts w:ascii="Arial" w:eastAsia="Arial" w:hAnsi="Arial" w:cs="Arial"/>
        </w:rPr>
        <w:t xml:space="preserve"> not </w:t>
      </w:r>
      <w:r w:rsidRPr="2694D152" w:rsidR="0E7DA910">
        <w:rPr>
          <w:rFonts w:ascii="Arial" w:eastAsia="Arial" w:hAnsi="Arial" w:cs="Arial"/>
        </w:rPr>
        <w:t>change that estimate.</w:t>
      </w:r>
    </w:p>
    <w:p w:rsidR="007B4527" w:rsidRPr="00B3540C" w:rsidP="2ACBEA08" w14:paraId="46B3A1EC" w14:textId="4A863EF5">
      <w:pPr>
        <w:spacing w:after="0" w:line="240" w:lineRule="auto"/>
        <w:ind w:left="360"/>
        <w:rPr>
          <w:rFonts w:ascii="Arial" w:eastAsia="Arial" w:hAnsi="Arial" w:cs="Arial"/>
          <w:bCs/>
        </w:rPr>
      </w:pPr>
    </w:p>
    <w:p w:rsidR="007B4527" w:rsidRPr="00D11A96" w:rsidP="00302A6C" w14:paraId="08024094" w14:textId="77777777">
      <w:pPr>
        <w:pStyle w:val="ListParagraph"/>
        <w:keepNext/>
        <w:numPr>
          <w:ilvl w:val="0"/>
          <w:numId w:val="1"/>
        </w:numPr>
        <w:spacing w:after="0" w:line="240" w:lineRule="auto"/>
        <w:ind w:left="360"/>
        <w:rPr>
          <w:rFonts w:ascii="Arial" w:eastAsia="Arial" w:hAnsi="Arial" w:cs="Arial"/>
          <w:bCs/>
        </w:rPr>
      </w:pPr>
      <w:r w:rsidRPr="00D11A96">
        <w:rPr>
          <w:rFonts w:ascii="Arial" w:eastAsia="Arial" w:hAnsi="Arial" w:cs="Arial"/>
          <w:bCs/>
          <w:u w:val="single"/>
        </w:rPr>
        <w:t>Effort to Identify Duplication and Use Similar Information</w:t>
      </w:r>
    </w:p>
    <w:p w:rsidR="2ACBEA08" w:rsidRPr="007F72B2" w:rsidP="00302A6C" w14:paraId="1D548F0C" w14:textId="486A40B3">
      <w:pPr>
        <w:pStyle w:val="ListParagraph"/>
        <w:keepNext/>
        <w:spacing w:after="0" w:line="240" w:lineRule="auto"/>
        <w:ind w:left="360"/>
        <w:rPr>
          <w:rFonts w:ascii="Arial" w:eastAsia="Arial" w:hAnsi="Arial" w:cs="Arial"/>
        </w:rPr>
      </w:pPr>
    </w:p>
    <w:p w:rsidR="007B4527" w:rsidRPr="00FF0B06" w:rsidP="2ACBEA08" w14:paraId="575A1720" w14:textId="77777777">
      <w:pPr>
        <w:spacing w:after="0" w:line="240" w:lineRule="auto"/>
        <w:ind w:left="360"/>
        <w:rPr>
          <w:rFonts w:ascii="Arial" w:eastAsia="Arial" w:hAnsi="Arial" w:cs="Arial"/>
        </w:rPr>
      </w:pPr>
      <w:r w:rsidRPr="00FF0B06">
        <w:rPr>
          <w:rFonts w:ascii="Arial" w:eastAsia="Arial" w:hAnsi="Arial" w:cs="Arial"/>
        </w:rPr>
        <w:t>No sources of similar information are available. There is no duplication of requirements.</w:t>
      </w:r>
    </w:p>
    <w:p w:rsidR="007B4527" w:rsidRPr="00B3540C" w:rsidP="2ACBEA08" w14:paraId="3B72E5EB" w14:textId="17566005">
      <w:pPr>
        <w:spacing w:after="0" w:line="240" w:lineRule="auto"/>
        <w:ind w:left="360"/>
        <w:rPr>
          <w:rFonts w:ascii="Arial" w:eastAsia="Arial" w:hAnsi="Arial" w:cs="Arial"/>
          <w:bCs/>
        </w:rPr>
      </w:pPr>
    </w:p>
    <w:p w:rsidR="007B4527" w:rsidRPr="00D11A96" w:rsidP="00302A6C" w14:paraId="5249550E" w14:textId="77777777">
      <w:pPr>
        <w:pStyle w:val="ListParagraph"/>
        <w:keepNext/>
        <w:numPr>
          <w:ilvl w:val="0"/>
          <w:numId w:val="1"/>
        </w:numPr>
        <w:spacing w:after="0" w:line="240" w:lineRule="auto"/>
        <w:ind w:left="360"/>
        <w:rPr>
          <w:rFonts w:ascii="Arial" w:eastAsia="Arial" w:hAnsi="Arial" w:cs="Arial"/>
          <w:bCs/>
        </w:rPr>
      </w:pPr>
      <w:r w:rsidRPr="00D11A96">
        <w:rPr>
          <w:rFonts w:ascii="Arial" w:eastAsia="Arial" w:hAnsi="Arial" w:cs="Arial"/>
          <w:bCs/>
          <w:u w:val="single"/>
        </w:rPr>
        <w:t>Effort to Reduce Small Business Burden</w:t>
      </w:r>
    </w:p>
    <w:p w:rsidR="007B4527" w:rsidRPr="007F72B2" w:rsidP="00302A6C" w14:paraId="7FB569E9" w14:textId="1191D06E">
      <w:pPr>
        <w:pStyle w:val="ListParagraph"/>
        <w:keepNext/>
        <w:spacing w:after="0" w:line="240" w:lineRule="auto"/>
        <w:ind w:left="360"/>
        <w:rPr>
          <w:rFonts w:ascii="Arial" w:eastAsia="Arial" w:hAnsi="Arial" w:cs="Arial"/>
        </w:rPr>
      </w:pPr>
    </w:p>
    <w:p w:rsidR="007B4527" w:rsidRPr="00FF0B06" w:rsidP="2ACBEA08" w14:paraId="79788F0D" w14:textId="35349EB1">
      <w:pPr>
        <w:spacing w:after="0" w:line="240" w:lineRule="auto"/>
        <w:ind w:left="360"/>
        <w:rPr>
          <w:rFonts w:ascii="Arial" w:eastAsia="Arial" w:hAnsi="Arial" w:cs="Arial"/>
        </w:rPr>
      </w:pPr>
      <w:r>
        <w:rPr>
          <w:rFonts w:ascii="Arial" w:eastAsia="Arial" w:hAnsi="Arial" w:cs="Arial"/>
        </w:rPr>
        <w:t>Each</w:t>
      </w:r>
      <w:r w:rsidRPr="00FD1553">
        <w:rPr>
          <w:rFonts w:ascii="Arial" w:eastAsia="Arial" w:hAnsi="Arial" w:cs="Arial"/>
        </w:rPr>
        <w:t xml:space="preserve"> request is made on a one-time basis and thus would have virtually no impact on small business since most of the requesters are individuals who are acting in a personal capacity.</w:t>
      </w:r>
    </w:p>
    <w:p w:rsidR="007B4527" w:rsidRPr="00FF0B06" w:rsidP="2ACBEA08" w14:paraId="44B3D843" w14:textId="14A430BC">
      <w:pPr>
        <w:spacing w:after="0" w:line="240" w:lineRule="auto"/>
        <w:ind w:left="360"/>
        <w:rPr>
          <w:rFonts w:ascii="Arial" w:eastAsia="Arial" w:hAnsi="Arial" w:cs="Arial"/>
          <w:highlight w:val="green"/>
        </w:rPr>
      </w:pPr>
    </w:p>
    <w:p w:rsidR="007B4527" w:rsidRPr="00D11A96" w:rsidP="00302A6C" w14:paraId="427C592F" w14:textId="761CBB7F">
      <w:pPr>
        <w:pStyle w:val="ListParagraph"/>
        <w:keepNext/>
        <w:numPr>
          <w:ilvl w:val="0"/>
          <w:numId w:val="1"/>
        </w:numPr>
        <w:spacing w:after="0" w:line="240" w:lineRule="auto"/>
        <w:ind w:left="360"/>
        <w:rPr>
          <w:rFonts w:ascii="Arial" w:eastAsia="Arial" w:hAnsi="Arial" w:cs="Arial"/>
          <w:bCs/>
          <w:color w:val="333333"/>
        </w:rPr>
      </w:pPr>
      <w:r w:rsidRPr="00D11A96">
        <w:rPr>
          <w:rFonts w:ascii="Arial" w:eastAsia="Arial" w:hAnsi="Arial" w:cs="Arial"/>
          <w:bCs/>
          <w:u w:val="single"/>
        </w:rPr>
        <w:t xml:space="preserve">Consequences to Federal Program or Policy Activities if the Collection </w:t>
      </w:r>
      <w:r w:rsidRPr="00D11A96" w:rsidR="00E572C4">
        <w:rPr>
          <w:rFonts w:ascii="Arial" w:eastAsia="Arial" w:hAnsi="Arial" w:cs="Arial"/>
          <w:bCs/>
          <w:u w:val="single"/>
        </w:rPr>
        <w:t xml:space="preserve">Is </w:t>
      </w:r>
      <w:r w:rsidRPr="00D11A96">
        <w:rPr>
          <w:rFonts w:ascii="Arial" w:eastAsia="Arial" w:hAnsi="Arial" w:cs="Arial"/>
          <w:bCs/>
          <w:u w:val="single"/>
        </w:rPr>
        <w:t xml:space="preserve">Not Conducted or </w:t>
      </w:r>
      <w:r w:rsidRPr="00D11A96" w:rsidR="00E572C4">
        <w:rPr>
          <w:rFonts w:ascii="Arial" w:eastAsia="Arial" w:hAnsi="Arial" w:cs="Arial"/>
          <w:bCs/>
          <w:u w:val="single"/>
        </w:rPr>
        <w:t xml:space="preserve">Is </w:t>
      </w:r>
      <w:r w:rsidRPr="00D11A96">
        <w:rPr>
          <w:rFonts w:ascii="Arial" w:eastAsia="Arial" w:hAnsi="Arial" w:cs="Arial"/>
          <w:bCs/>
          <w:u w:val="single"/>
        </w:rPr>
        <w:t>Conducted Less Frequently</w:t>
      </w:r>
    </w:p>
    <w:p w:rsidR="007B4527" w:rsidRPr="00F5582D" w:rsidP="00302A6C" w14:paraId="61D2473E" w14:textId="1F9ADFB9">
      <w:pPr>
        <w:pStyle w:val="ListParagraph"/>
        <w:keepNext/>
        <w:spacing w:after="0" w:line="240" w:lineRule="auto"/>
        <w:ind w:left="360"/>
        <w:contextualSpacing w:val="0"/>
        <w:rPr>
          <w:rFonts w:ascii="Arial" w:eastAsia="Arial" w:hAnsi="Arial" w:cs="Arial"/>
          <w:color w:val="333333"/>
        </w:rPr>
      </w:pPr>
    </w:p>
    <w:p w:rsidR="007B4527" w:rsidRPr="00FF0B06" w:rsidP="00EC30EF" w14:paraId="04E624A3" w14:textId="60E057EF">
      <w:pPr>
        <w:spacing w:after="0" w:line="240" w:lineRule="auto"/>
        <w:ind w:left="360"/>
        <w:rPr>
          <w:rFonts w:ascii="Arial" w:eastAsia="Arial" w:hAnsi="Arial" w:cs="Arial"/>
        </w:rPr>
      </w:pPr>
      <w:r w:rsidRPr="00D36A4F">
        <w:rPr>
          <w:rFonts w:ascii="Arial" w:eastAsia="Arial" w:hAnsi="Arial" w:cs="Arial"/>
        </w:rPr>
        <w:t>The program could not be conducted without the public submitting requests for information each time information is sought that is not already publicly available.</w:t>
      </w:r>
    </w:p>
    <w:p w:rsidR="007B4527" w:rsidRPr="00FF0B06" w:rsidP="2ACBEA08" w14:paraId="689C7063" w14:textId="1FA3FD69">
      <w:pPr>
        <w:spacing w:after="0" w:line="240" w:lineRule="auto"/>
        <w:ind w:left="360"/>
        <w:rPr>
          <w:rFonts w:ascii="Arial" w:eastAsia="Arial" w:hAnsi="Arial" w:cs="Arial"/>
        </w:rPr>
      </w:pPr>
    </w:p>
    <w:p w:rsidR="007B4527" w:rsidRPr="00D11A96" w:rsidP="00302A6C" w14:paraId="221337F7" w14:textId="158EEC6A">
      <w:pPr>
        <w:pStyle w:val="NoSpacing"/>
        <w:keepNext/>
        <w:spacing w:after="0"/>
        <w:ind w:left="360"/>
        <w:rPr>
          <w:b w:val="0"/>
          <w:bCs w:val="0"/>
          <w:color w:val="333333"/>
        </w:rPr>
      </w:pPr>
      <w:r w:rsidRPr="00D11A96">
        <w:rPr>
          <w:b w:val="0"/>
          <w:bCs w:val="0"/>
        </w:rPr>
        <w:t>Circumstances Which Justify Variation from Office of Management and Budget Guidelines</w:t>
      </w:r>
    </w:p>
    <w:p w:rsidR="007B4527" w:rsidRPr="00FF0B06" w:rsidP="00302A6C" w14:paraId="1ACE4A97" w14:textId="19E0EDC7">
      <w:pPr>
        <w:pStyle w:val="NoSpacing"/>
        <w:keepNext/>
        <w:numPr>
          <w:ilvl w:val="0"/>
          <w:numId w:val="0"/>
        </w:numPr>
        <w:spacing w:after="0" w:line="240" w:lineRule="auto"/>
        <w:ind w:left="360"/>
        <w:rPr>
          <w:b w:val="0"/>
          <w:bCs w:val="0"/>
          <w:u w:val="none"/>
        </w:rPr>
      </w:pPr>
    </w:p>
    <w:p w:rsidR="007B4527" w:rsidRPr="00F5582D" w:rsidP="00474FA9" w14:paraId="6373B138" w14:textId="5BF1CF47">
      <w:pPr>
        <w:pStyle w:val="NoSpacing"/>
        <w:numPr>
          <w:ilvl w:val="0"/>
          <w:numId w:val="0"/>
        </w:numPr>
        <w:spacing w:after="0"/>
        <w:ind w:left="360"/>
        <w:rPr>
          <w:b w:val="0"/>
          <w:bCs w:val="0"/>
          <w:u w:val="none"/>
        </w:rPr>
      </w:pPr>
      <w:r w:rsidRPr="2ACBEA08">
        <w:rPr>
          <w:b w:val="0"/>
          <w:bCs w:val="0"/>
          <w:u w:val="none"/>
        </w:rPr>
        <w:t>None</w:t>
      </w:r>
      <w:r w:rsidRPr="2ACBEA08">
        <w:rPr>
          <w:u w:val="none"/>
        </w:rPr>
        <w:t>.</w:t>
      </w:r>
    </w:p>
    <w:p w:rsidR="2ACBEA08" w:rsidP="2ACBEA08" w14:paraId="6DE0DAA7" w14:textId="5F921A6C">
      <w:pPr>
        <w:spacing w:after="0" w:line="240" w:lineRule="auto"/>
        <w:ind w:left="360"/>
        <w:rPr>
          <w:rFonts w:ascii="Arial" w:eastAsia="Arial" w:hAnsi="Arial" w:cs="Arial"/>
        </w:rPr>
      </w:pPr>
    </w:p>
    <w:p w:rsidR="007B4527" w:rsidRPr="00D11A96" w:rsidP="00302A6C" w14:paraId="6862A6E7" w14:textId="49322A3C">
      <w:pPr>
        <w:pStyle w:val="ListParagraph"/>
        <w:keepNext/>
        <w:numPr>
          <w:ilvl w:val="0"/>
          <w:numId w:val="1"/>
        </w:numPr>
        <w:spacing w:after="0" w:line="240" w:lineRule="auto"/>
        <w:ind w:left="360"/>
        <w:rPr>
          <w:rFonts w:ascii="Arial" w:eastAsia="Arial" w:hAnsi="Arial" w:cs="Arial"/>
          <w:bCs/>
          <w:color w:val="333333"/>
          <w:u w:val="single"/>
        </w:rPr>
      </w:pPr>
      <w:r w:rsidRPr="00D11A96">
        <w:rPr>
          <w:rFonts w:ascii="Arial" w:eastAsia="Arial" w:hAnsi="Arial" w:cs="Arial"/>
          <w:bCs/>
          <w:u w:val="single"/>
        </w:rPr>
        <w:t xml:space="preserve">Consultations Outside the NRC </w:t>
      </w:r>
    </w:p>
    <w:p w:rsidR="00E06687" w:rsidRPr="00EC30EF" w:rsidP="00302A6C" w14:paraId="5C76C9C5" w14:textId="2860E7D1">
      <w:pPr>
        <w:pStyle w:val="ListParagraph"/>
        <w:keepNext/>
        <w:spacing w:after="0" w:line="240" w:lineRule="auto"/>
        <w:ind w:left="360"/>
        <w:rPr>
          <w:rFonts w:ascii="Arial" w:eastAsia="Arial" w:hAnsi="Arial" w:cs="Arial"/>
          <w:bCs/>
          <w:color w:val="333333"/>
          <w:u w:val="single"/>
        </w:rPr>
      </w:pPr>
    </w:p>
    <w:p w:rsidR="007B4527" w:rsidRPr="00FF0B06" w:rsidP="2ACBEA08" w14:paraId="5DEFA035" w14:textId="507F7C0E">
      <w:pPr>
        <w:pStyle w:val="ListParagraph"/>
        <w:spacing w:after="0" w:line="240" w:lineRule="auto"/>
        <w:ind w:left="360"/>
        <w:rPr>
          <w:rFonts w:ascii="Arial" w:eastAsia="Arial" w:hAnsi="Arial" w:cs="Arial"/>
        </w:rPr>
      </w:pPr>
      <w:r w:rsidRPr="002E6E63">
        <w:rPr>
          <w:rFonts w:ascii="Arial" w:eastAsia="Arial" w:hAnsi="Arial" w:cs="Arial"/>
        </w:rPr>
        <w:t xml:space="preserve">Under the Administrative Procedure Act (5 U.S.C. 553(b)(A)) (APA), notice and comment requirements do not apply “to interpretive rules, general statements of policy, or rules of agency organization, procedure, or practice.” Because this revision affects the NRC's rules of agency procedure and practice, the notice and comment provisions of the </w:t>
      </w:r>
      <w:r w:rsidR="00875C77">
        <w:rPr>
          <w:rFonts w:ascii="Arial" w:eastAsia="Arial" w:hAnsi="Arial" w:cs="Arial"/>
        </w:rPr>
        <w:t>APA</w:t>
      </w:r>
      <w:r w:rsidRPr="002E6E63">
        <w:rPr>
          <w:rFonts w:ascii="Arial" w:eastAsia="Arial" w:hAnsi="Arial" w:cs="Arial"/>
        </w:rPr>
        <w:t xml:space="preserve"> do not apply. Moreover, the final rule does not change the substantive responsibilities of any person or entity regulated by the NRC.</w:t>
      </w:r>
    </w:p>
    <w:p w:rsidR="007B4527" w:rsidRPr="00D11A96" w:rsidP="00302A6C" w14:paraId="789F1F98" w14:textId="05D3C5DE">
      <w:pPr>
        <w:pStyle w:val="ListParagraph"/>
        <w:keepNext/>
        <w:numPr>
          <w:ilvl w:val="0"/>
          <w:numId w:val="1"/>
        </w:numPr>
        <w:spacing w:after="0" w:line="240" w:lineRule="auto"/>
        <w:ind w:left="360"/>
        <w:rPr>
          <w:rFonts w:ascii="Arial" w:eastAsia="Arial" w:hAnsi="Arial" w:cs="Arial"/>
          <w:bCs/>
          <w:color w:val="333333"/>
        </w:rPr>
      </w:pPr>
      <w:r w:rsidRPr="00D11A96">
        <w:rPr>
          <w:rFonts w:ascii="Arial" w:eastAsia="Arial" w:hAnsi="Arial" w:cs="Arial"/>
          <w:bCs/>
          <w:u w:val="single"/>
        </w:rPr>
        <w:t>Payment or Gift to Respondents</w:t>
      </w:r>
    </w:p>
    <w:p w:rsidR="2ACBEA08" w:rsidRPr="008D458A" w:rsidP="00302A6C" w14:paraId="0C23F714" w14:textId="039C0DC4">
      <w:pPr>
        <w:pStyle w:val="ListParagraph"/>
        <w:keepNext/>
        <w:spacing w:after="0" w:line="240" w:lineRule="auto"/>
        <w:ind w:left="360"/>
        <w:rPr>
          <w:rFonts w:ascii="Arial" w:eastAsia="Arial" w:hAnsi="Arial" w:cs="Arial"/>
          <w:color w:val="333333"/>
        </w:rPr>
      </w:pPr>
    </w:p>
    <w:p w:rsidR="063B3001" w:rsidP="2ACBEA08" w14:paraId="29B4E3FD" w14:textId="75CD2F39">
      <w:pPr>
        <w:spacing w:after="0" w:line="240" w:lineRule="auto"/>
        <w:ind w:left="360"/>
        <w:rPr>
          <w:rFonts w:ascii="Arial" w:eastAsia="Arial" w:hAnsi="Arial" w:cs="Arial"/>
        </w:rPr>
      </w:pPr>
      <w:r w:rsidRPr="2ACBEA08">
        <w:rPr>
          <w:rFonts w:ascii="Arial" w:eastAsia="Arial" w:hAnsi="Arial" w:cs="Arial"/>
        </w:rPr>
        <w:t>Not applicable</w:t>
      </w:r>
      <w:r w:rsidR="008D458A">
        <w:rPr>
          <w:rFonts w:ascii="Arial" w:eastAsia="Arial" w:hAnsi="Arial" w:cs="Arial"/>
        </w:rPr>
        <w:t>.</w:t>
      </w:r>
    </w:p>
    <w:p w:rsidR="007B4527" w:rsidRPr="00FF0B06" w:rsidP="2ACBEA08" w14:paraId="15F188FD" w14:textId="77777777">
      <w:pPr>
        <w:spacing w:after="0" w:line="240" w:lineRule="auto"/>
        <w:ind w:left="360"/>
        <w:rPr>
          <w:rFonts w:ascii="Arial" w:eastAsia="Arial" w:hAnsi="Arial" w:cs="Arial"/>
        </w:rPr>
      </w:pPr>
    </w:p>
    <w:p w:rsidR="007B4527" w:rsidRPr="00D11A96" w:rsidP="00302A6C" w14:paraId="6E2106CF" w14:textId="77777777">
      <w:pPr>
        <w:pStyle w:val="ListParagraph"/>
        <w:keepNext/>
        <w:numPr>
          <w:ilvl w:val="0"/>
          <w:numId w:val="1"/>
        </w:numPr>
        <w:spacing w:after="0" w:line="240" w:lineRule="auto"/>
        <w:ind w:left="360"/>
        <w:rPr>
          <w:rFonts w:ascii="Arial" w:eastAsia="Arial" w:hAnsi="Arial" w:cs="Arial"/>
          <w:bCs/>
          <w:color w:val="333333"/>
        </w:rPr>
      </w:pPr>
      <w:r w:rsidRPr="00D11A96">
        <w:rPr>
          <w:rFonts w:ascii="Arial" w:eastAsia="Arial" w:hAnsi="Arial" w:cs="Arial"/>
          <w:bCs/>
          <w:u w:val="single"/>
        </w:rPr>
        <w:t>Confidentiality of Information</w:t>
      </w:r>
    </w:p>
    <w:p w:rsidR="2ACBEA08" w:rsidRPr="008D458A" w:rsidP="00302A6C" w14:paraId="575ABB53" w14:textId="6ED6FA70">
      <w:pPr>
        <w:pStyle w:val="ListParagraph"/>
        <w:keepNext/>
        <w:spacing w:after="0" w:line="240" w:lineRule="auto"/>
        <w:ind w:left="360"/>
        <w:rPr>
          <w:rFonts w:ascii="Arial" w:eastAsia="Arial" w:hAnsi="Arial" w:cs="Arial"/>
          <w:color w:val="333333"/>
        </w:rPr>
      </w:pPr>
    </w:p>
    <w:p w:rsidR="007B4527" w:rsidRPr="00FF0B06" w:rsidP="2ACBEA08" w14:paraId="040F162F" w14:textId="52270CEA">
      <w:pPr>
        <w:spacing w:after="0" w:line="240" w:lineRule="auto"/>
        <w:ind w:left="360"/>
        <w:rPr>
          <w:rFonts w:ascii="Arial" w:eastAsia="Arial" w:hAnsi="Arial" w:cs="Arial"/>
        </w:rPr>
      </w:pPr>
      <w:r w:rsidRPr="00FF0B06">
        <w:rPr>
          <w:rFonts w:ascii="Arial" w:eastAsia="Arial" w:hAnsi="Arial" w:cs="Arial"/>
        </w:rPr>
        <w:t xml:space="preserve">Confidential and proprietary information is protected in accordance with NRC regulations at </w:t>
      </w:r>
      <w:r w:rsidRPr="00FF0B06" w:rsidR="008D458A">
        <w:rPr>
          <w:rFonts w:ascii="Arial" w:eastAsia="Arial" w:hAnsi="Arial" w:cs="Arial"/>
        </w:rPr>
        <w:t>10</w:t>
      </w:r>
      <w:r w:rsidR="008D458A">
        <w:rPr>
          <w:rFonts w:ascii="Arial" w:eastAsia="Arial" w:hAnsi="Arial" w:cs="Arial"/>
        </w:rPr>
        <w:t> </w:t>
      </w:r>
      <w:r w:rsidRPr="00FF0B06" w:rsidR="008D458A">
        <w:rPr>
          <w:rFonts w:ascii="Arial" w:eastAsia="Arial" w:hAnsi="Arial" w:cs="Arial"/>
        </w:rPr>
        <w:t>CFR</w:t>
      </w:r>
      <w:r w:rsidR="008D458A">
        <w:rPr>
          <w:rFonts w:ascii="Arial" w:eastAsia="Arial" w:hAnsi="Arial" w:cs="Arial"/>
        </w:rPr>
        <w:t> </w:t>
      </w:r>
      <w:r w:rsidRPr="00FF0B06">
        <w:rPr>
          <w:rFonts w:ascii="Arial" w:eastAsia="Arial" w:hAnsi="Arial" w:cs="Arial"/>
        </w:rPr>
        <w:t xml:space="preserve">9.17(a) and </w:t>
      </w:r>
      <w:r w:rsidRPr="00FF0B06" w:rsidR="008D458A">
        <w:rPr>
          <w:rFonts w:ascii="Arial" w:eastAsia="Arial" w:hAnsi="Arial" w:cs="Arial"/>
        </w:rPr>
        <w:t>10</w:t>
      </w:r>
      <w:r w:rsidR="008D458A">
        <w:rPr>
          <w:rFonts w:ascii="Arial" w:eastAsia="Arial" w:hAnsi="Arial" w:cs="Arial"/>
        </w:rPr>
        <w:t> </w:t>
      </w:r>
      <w:r w:rsidRPr="00FF0B06" w:rsidR="008D458A">
        <w:rPr>
          <w:rFonts w:ascii="Arial" w:eastAsia="Arial" w:hAnsi="Arial" w:cs="Arial"/>
        </w:rPr>
        <w:t>CFR</w:t>
      </w:r>
      <w:r w:rsidR="008D458A">
        <w:rPr>
          <w:rFonts w:ascii="Arial" w:eastAsia="Arial" w:hAnsi="Arial" w:cs="Arial"/>
        </w:rPr>
        <w:t> </w:t>
      </w:r>
      <w:r w:rsidRPr="00FF0B06">
        <w:rPr>
          <w:rFonts w:ascii="Arial" w:eastAsia="Arial" w:hAnsi="Arial" w:cs="Arial"/>
        </w:rPr>
        <w:t>2.390(b).</w:t>
      </w:r>
      <w:r w:rsidR="00802E8F">
        <w:rPr>
          <w:rFonts w:ascii="Arial" w:eastAsia="Arial" w:hAnsi="Arial" w:cs="Arial"/>
        </w:rPr>
        <w:t xml:space="preserve"> A</w:t>
      </w:r>
      <w:r w:rsidRPr="4B826601" w:rsidR="00802E8F">
        <w:rPr>
          <w:rFonts w:ascii="Arial" w:eastAsia="Arial" w:hAnsi="Arial" w:cs="Arial"/>
        </w:rPr>
        <w:t xml:space="preserve"> request for confidential or proprietary information is handled in accordance with 10</w:t>
      </w:r>
      <w:r w:rsidR="00802E8F">
        <w:rPr>
          <w:rFonts w:ascii="Arial" w:eastAsia="Arial" w:hAnsi="Arial" w:cs="Arial"/>
        </w:rPr>
        <w:t> </w:t>
      </w:r>
      <w:r w:rsidRPr="4B826601" w:rsidR="00802E8F">
        <w:rPr>
          <w:rFonts w:ascii="Arial" w:eastAsia="Arial" w:hAnsi="Arial" w:cs="Arial"/>
        </w:rPr>
        <w:t>CFR</w:t>
      </w:r>
      <w:r w:rsidR="00802E8F">
        <w:rPr>
          <w:rFonts w:ascii="Arial" w:eastAsia="Arial" w:hAnsi="Arial" w:cs="Arial"/>
        </w:rPr>
        <w:t> </w:t>
      </w:r>
      <w:r w:rsidRPr="4B826601" w:rsidR="00802E8F">
        <w:rPr>
          <w:rFonts w:ascii="Arial" w:eastAsia="Arial" w:hAnsi="Arial" w:cs="Arial"/>
        </w:rPr>
        <w:t>9.28</w:t>
      </w:r>
      <w:r w:rsidR="00802E8F">
        <w:rPr>
          <w:rFonts w:ascii="Arial" w:eastAsia="Arial" w:hAnsi="Arial" w:cs="Arial"/>
        </w:rPr>
        <w:t>, “</w:t>
      </w:r>
      <w:r w:rsidR="00005782">
        <w:rPr>
          <w:rStyle w:val="normaltextrun"/>
          <w:rFonts w:ascii="Arial" w:hAnsi="Arial"/>
        </w:rPr>
        <w:t>Requests for business information provided to the NRC</w:t>
      </w:r>
      <w:r w:rsidR="00802E8F">
        <w:rPr>
          <w:rFonts w:ascii="Arial" w:eastAsia="Arial" w:hAnsi="Arial" w:cs="Arial"/>
        </w:rPr>
        <w:t>.”</w:t>
      </w:r>
    </w:p>
    <w:p w:rsidR="007B4527" w:rsidRPr="00FF0B06" w:rsidP="2ACBEA08" w14:paraId="08D97257" w14:textId="6A6B646F">
      <w:pPr>
        <w:spacing w:after="0" w:line="240" w:lineRule="auto"/>
        <w:ind w:left="360"/>
        <w:rPr>
          <w:rFonts w:ascii="Arial" w:eastAsia="Arial" w:hAnsi="Arial" w:cs="Arial"/>
        </w:rPr>
      </w:pPr>
    </w:p>
    <w:p w:rsidR="007B4527" w:rsidRPr="00D11A96" w:rsidP="00302A6C" w14:paraId="410FED15" w14:textId="77777777">
      <w:pPr>
        <w:pStyle w:val="ListParagraph"/>
        <w:keepNext/>
        <w:numPr>
          <w:ilvl w:val="0"/>
          <w:numId w:val="1"/>
        </w:numPr>
        <w:spacing w:after="0" w:line="240" w:lineRule="auto"/>
        <w:ind w:left="360"/>
        <w:rPr>
          <w:rFonts w:ascii="Arial" w:eastAsia="Arial" w:hAnsi="Arial" w:cs="Arial"/>
          <w:bCs/>
          <w:color w:val="333333"/>
          <w:u w:val="single"/>
        </w:rPr>
      </w:pPr>
      <w:r w:rsidRPr="00D11A96">
        <w:rPr>
          <w:rFonts w:ascii="Arial" w:eastAsia="Arial" w:hAnsi="Arial" w:cs="Arial"/>
          <w:bCs/>
          <w:u w:val="single"/>
        </w:rPr>
        <w:t>Justification for Sensitive Questions</w:t>
      </w:r>
    </w:p>
    <w:p w:rsidR="007B4527" w:rsidRPr="00592694" w:rsidP="00302A6C" w14:paraId="21091BAF" w14:textId="713416FB">
      <w:pPr>
        <w:pStyle w:val="ListParagraph"/>
        <w:keepNext/>
        <w:spacing w:after="0" w:line="240" w:lineRule="auto"/>
        <w:ind w:left="360"/>
        <w:rPr>
          <w:rFonts w:ascii="Arial" w:eastAsia="Arial" w:hAnsi="Arial" w:cs="Arial"/>
          <w:color w:val="333333"/>
          <w:u w:val="single"/>
        </w:rPr>
      </w:pPr>
    </w:p>
    <w:p w:rsidR="007B4527" w:rsidRPr="00FF0B06" w:rsidP="2ACBEA08" w14:paraId="1945E4AA" w14:textId="2D19CF00">
      <w:pPr>
        <w:spacing w:after="0" w:line="240" w:lineRule="auto"/>
        <w:ind w:left="360"/>
        <w:rPr>
          <w:rFonts w:ascii="Arial" w:eastAsia="Arial" w:hAnsi="Arial" w:cs="Arial"/>
        </w:rPr>
      </w:pPr>
      <w:r w:rsidRPr="57A09E51">
        <w:rPr>
          <w:rFonts w:ascii="Arial" w:eastAsia="Arial" w:hAnsi="Arial" w:cs="Arial"/>
        </w:rPr>
        <w:t xml:space="preserve">Not applicable. </w:t>
      </w:r>
      <w:r w:rsidRPr="4B826601" w:rsidR="6789E876">
        <w:rPr>
          <w:rFonts w:ascii="Arial" w:eastAsia="Arial" w:hAnsi="Arial" w:cs="Arial"/>
        </w:rPr>
        <w:t>This regulation does not request sensitive information.</w:t>
      </w:r>
    </w:p>
    <w:p w:rsidR="007B4527" w:rsidRPr="00FF0B06" w:rsidP="2ACBEA08" w14:paraId="33BF7E00" w14:textId="47F7CF12">
      <w:pPr>
        <w:spacing w:after="0" w:line="240" w:lineRule="auto"/>
        <w:ind w:left="360"/>
        <w:rPr>
          <w:rFonts w:ascii="Arial" w:eastAsia="Arial" w:hAnsi="Arial" w:cs="Arial"/>
        </w:rPr>
      </w:pPr>
    </w:p>
    <w:p w:rsidR="007B4527" w:rsidRPr="00D11A96" w:rsidP="00302A6C" w14:paraId="310C19B8" w14:textId="0F9FB565">
      <w:pPr>
        <w:pStyle w:val="ListParagraph"/>
        <w:keepNext/>
        <w:numPr>
          <w:ilvl w:val="0"/>
          <w:numId w:val="1"/>
        </w:numPr>
        <w:spacing w:after="0" w:line="240" w:lineRule="auto"/>
        <w:ind w:left="360"/>
        <w:rPr>
          <w:rFonts w:ascii="Arial" w:eastAsia="Arial" w:hAnsi="Arial" w:cs="Arial"/>
        </w:rPr>
      </w:pPr>
      <w:r w:rsidRPr="00D11A96">
        <w:rPr>
          <w:rFonts w:ascii="Arial" w:eastAsia="Arial" w:hAnsi="Arial" w:cs="Arial"/>
          <w:u w:val="single"/>
        </w:rPr>
        <w:t>Estimated Burden and Burden Hour Cost</w:t>
      </w:r>
    </w:p>
    <w:p w:rsidR="2ACBEA08" w:rsidRPr="00592694" w:rsidP="00302A6C" w14:paraId="446258DD" w14:textId="148E93CE">
      <w:pPr>
        <w:pStyle w:val="ListParagraph"/>
        <w:keepNext/>
        <w:spacing w:after="0" w:line="240" w:lineRule="auto"/>
        <w:ind w:left="360"/>
        <w:rPr>
          <w:rFonts w:ascii="Arial" w:eastAsia="Arial" w:hAnsi="Arial" w:cs="Arial"/>
        </w:rPr>
      </w:pPr>
    </w:p>
    <w:p w:rsidR="0029513B" w:rsidP="0029513B" w14:paraId="1FA88A8F" w14:textId="679FC398">
      <w:pPr>
        <w:spacing w:after="0" w:line="240" w:lineRule="auto"/>
        <w:ind w:left="360"/>
        <w:rPr>
          <w:rFonts w:ascii="Arial" w:eastAsia="Arial" w:hAnsi="Arial" w:cs="Arial"/>
          <w:color w:val="000000" w:themeColor="text1"/>
        </w:rPr>
      </w:pPr>
      <w:r w:rsidRPr="2694D152">
        <w:rPr>
          <w:rFonts w:ascii="Arial" w:eastAsia="Arial" w:hAnsi="Arial" w:cs="Arial"/>
          <w:color w:val="000000" w:themeColor="text1"/>
        </w:rPr>
        <w:t xml:space="preserve">This </w:t>
      </w:r>
      <w:r w:rsidRPr="2694D152" w:rsidR="5CA573A1">
        <w:rPr>
          <w:rFonts w:ascii="Arial" w:eastAsia="Arial" w:hAnsi="Arial" w:cs="Arial"/>
          <w:color w:val="000000" w:themeColor="text1"/>
        </w:rPr>
        <w:t>final</w:t>
      </w:r>
      <w:r w:rsidRPr="2694D152" w:rsidR="662B4622">
        <w:rPr>
          <w:rFonts w:ascii="Arial" w:eastAsia="Arial" w:hAnsi="Arial" w:cs="Arial"/>
          <w:color w:val="000000" w:themeColor="text1"/>
        </w:rPr>
        <w:t xml:space="preserve"> </w:t>
      </w:r>
      <w:r w:rsidRPr="2694D152">
        <w:rPr>
          <w:rFonts w:ascii="Arial" w:eastAsia="Arial" w:hAnsi="Arial" w:cs="Arial"/>
          <w:color w:val="000000" w:themeColor="text1"/>
        </w:rPr>
        <w:t>rule amend</w:t>
      </w:r>
      <w:r w:rsidRPr="2694D152" w:rsidR="38D1946D">
        <w:rPr>
          <w:rFonts w:ascii="Arial" w:eastAsia="Arial" w:hAnsi="Arial" w:cs="Arial"/>
          <w:color w:val="000000" w:themeColor="text1"/>
        </w:rPr>
        <w:t>s</w:t>
      </w:r>
      <w:r w:rsidRPr="2694D152">
        <w:rPr>
          <w:rFonts w:ascii="Arial" w:eastAsia="Arial" w:hAnsi="Arial" w:cs="Arial"/>
          <w:color w:val="000000" w:themeColor="text1"/>
        </w:rPr>
        <w:t xml:space="preserve"> the NRC’s FOIA regulations to incorporate language and guidance from the </w:t>
      </w:r>
      <w:r w:rsidRPr="2694D152" w:rsidR="5AA0EE4F">
        <w:rPr>
          <w:rFonts w:ascii="Arial" w:eastAsia="Arial" w:hAnsi="Arial" w:cs="Arial"/>
          <w:color w:val="000000" w:themeColor="text1"/>
        </w:rPr>
        <w:t>U.S. </w:t>
      </w:r>
      <w:r w:rsidRPr="2694D152">
        <w:rPr>
          <w:rFonts w:ascii="Arial" w:eastAsia="Arial" w:hAnsi="Arial" w:cs="Arial"/>
          <w:color w:val="000000" w:themeColor="text1"/>
        </w:rPr>
        <w:t>Department of Justice</w:t>
      </w:r>
      <w:r w:rsidRPr="2694D152" w:rsidR="6DC03CD9">
        <w:rPr>
          <w:rFonts w:ascii="Arial" w:eastAsia="Arial" w:hAnsi="Arial" w:cs="Arial"/>
          <w:color w:val="000000" w:themeColor="text1"/>
        </w:rPr>
        <w:t>’s</w:t>
      </w:r>
      <w:r w:rsidRPr="2694D152">
        <w:rPr>
          <w:rFonts w:ascii="Arial" w:eastAsia="Arial" w:hAnsi="Arial" w:cs="Arial"/>
          <w:color w:val="000000" w:themeColor="text1"/>
        </w:rPr>
        <w:t xml:space="preserve"> Template for Agency FOIA Regulations. These amendments improve the clarity of existing regulations and are considered minor, nonsubstantive amendments. Further, these amendments d</w:t>
      </w:r>
      <w:r w:rsidRPr="2694D152" w:rsidR="7A2582CA">
        <w:rPr>
          <w:rFonts w:ascii="Arial" w:eastAsia="Arial" w:hAnsi="Arial" w:cs="Arial"/>
          <w:color w:val="000000" w:themeColor="text1"/>
        </w:rPr>
        <w:t>o</w:t>
      </w:r>
      <w:r w:rsidRPr="2694D152">
        <w:rPr>
          <w:rFonts w:ascii="Arial" w:eastAsia="Arial" w:hAnsi="Arial" w:cs="Arial"/>
          <w:color w:val="000000" w:themeColor="text1"/>
        </w:rPr>
        <w:t xml:space="preserve"> not have an economic impact on NRC licensees or members of the public. The</w:t>
      </w:r>
      <w:r w:rsidRPr="2694D152" w:rsidR="785D9E5F">
        <w:rPr>
          <w:rFonts w:ascii="Arial" w:eastAsia="Arial" w:hAnsi="Arial" w:cs="Arial"/>
          <w:color w:val="000000" w:themeColor="text1"/>
        </w:rPr>
        <w:t xml:space="preserve">refore, </w:t>
      </w:r>
      <w:r w:rsidRPr="2694D152" w:rsidR="436C4294">
        <w:rPr>
          <w:rFonts w:ascii="Arial" w:eastAsia="Arial" w:hAnsi="Arial" w:cs="Arial"/>
          <w:color w:val="000000" w:themeColor="text1"/>
        </w:rPr>
        <w:t xml:space="preserve">the </w:t>
      </w:r>
      <w:r w:rsidRPr="2694D152" w:rsidR="5283E5DE">
        <w:rPr>
          <w:rFonts w:ascii="Arial" w:eastAsia="Arial" w:hAnsi="Arial" w:cs="Arial"/>
          <w:color w:val="000000" w:themeColor="text1"/>
        </w:rPr>
        <w:t xml:space="preserve">information collection </w:t>
      </w:r>
      <w:r w:rsidRPr="2694D152" w:rsidR="436C4294">
        <w:rPr>
          <w:rFonts w:ascii="Arial" w:eastAsia="Arial" w:hAnsi="Arial" w:cs="Arial"/>
          <w:color w:val="000000" w:themeColor="text1"/>
        </w:rPr>
        <w:t xml:space="preserve">burden associated with this </w:t>
      </w:r>
      <w:r w:rsidRPr="2694D152" w:rsidR="07BDEC10">
        <w:rPr>
          <w:rFonts w:ascii="Arial" w:eastAsia="Arial" w:hAnsi="Arial" w:cs="Arial"/>
          <w:color w:val="000000" w:themeColor="text1"/>
        </w:rPr>
        <w:t>final</w:t>
      </w:r>
      <w:r w:rsidRPr="2694D152" w:rsidR="436C4294">
        <w:rPr>
          <w:rFonts w:ascii="Arial" w:eastAsia="Arial" w:hAnsi="Arial" w:cs="Arial"/>
          <w:color w:val="000000" w:themeColor="text1"/>
        </w:rPr>
        <w:t xml:space="preserve"> rule </w:t>
      </w:r>
      <w:r w:rsidRPr="2694D152" w:rsidR="56223C4D">
        <w:rPr>
          <w:rFonts w:ascii="Arial" w:eastAsia="Arial" w:hAnsi="Arial" w:cs="Arial"/>
          <w:color w:val="000000" w:themeColor="text1"/>
        </w:rPr>
        <w:t>would not change.</w:t>
      </w:r>
    </w:p>
    <w:p w:rsidR="0029513B" w:rsidP="0029513B" w14:paraId="207C4DA4" w14:textId="77777777">
      <w:pPr>
        <w:spacing w:after="0" w:line="240" w:lineRule="auto"/>
        <w:ind w:left="360"/>
        <w:rPr>
          <w:rFonts w:ascii="Arial" w:eastAsia="Arial" w:hAnsi="Arial" w:cs="Arial"/>
          <w:color w:val="000000" w:themeColor="text1"/>
        </w:rPr>
      </w:pPr>
    </w:p>
    <w:p w:rsidR="62AE1BF4" w:rsidP="2694D152" w14:paraId="0D81E37A" w14:textId="5924DC6E">
      <w:pPr>
        <w:spacing w:after="0" w:line="240" w:lineRule="auto"/>
        <w:ind w:left="360"/>
        <w:rPr>
          <w:rFonts w:ascii="Arial" w:eastAsia="Arial" w:hAnsi="Arial" w:cs="Arial"/>
          <w:color w:val="333333"/>
        </w:rPr>
      </w:pPr>
      <w:r w:rsidRPr="2694D152">
        <w:rPr>
          <w:rFonts w:ascii="Arial" w:eastAsia="Arial" w:hAnsi="Arial" w:cs="Arial"/>
        </w:rPr>
        <w:t xml:space="preserve">The </w:t>
      </w:r>
      <w:r w:rsidRPr="2694D152" w:rsidR="3887E233">
        <w:rPr>
          <w:rFonts w:ascii="Arial" w:eastAsia="Arial" w:hAnsi="Arial" w:cs="Arial"/>
        </w:rPr>
        <w:t>final</w:t>
      </w:r>
      <w:r w:rsidRPr="2694D152">
        <w:rPr>
          <w:rFonts w:ascii="Arial" w:eastAsia="Arial" w:hAnsi="Arial" w:cs="Arial"/>
        </w:rPr>
        <w:t xml:space="preserve"> rule include</w:t>
      </w:r>
      <w:r w:rsidRPr="2694D152" w:rsidR="215EC9C6">
        <w:rPr>
          <w:rFonts w:ascii="Arial" w:eastAsia="Arial" w:hAnsi="Arial" w:cs="Arial"/>
        </w:rPr>
        <w:t>s</w:t>
      </w:r>
      <w:r w:rsidRPr="2694D152">
        <w:rPr>
          <w:rFonts w:ascii="Arial" w:eastAsia="Arial" w:hAnsi="Arial" w:cs="Arial"/>
        </w:rPr>
        <w:t xml:space="preserve"> several changes that clarify the NRC’s current processes and </w:t>
      </w:r>
      <w:r w:rsidRPr="2694D152" w:rsidR="27B303BA">
        <w:rPr>
          <w:rFonts w:ascii="Arial" w:eastAsia="Arial" w:hAnsi="Arial" w:cs="Arial"/>
        </w:rPr>
        <w:t xml:space="preserve">fees by </w:t>
      </w:r>
      <w:r w:rsidRPr="2694D152">
        <w:rPr>
          <w:rFonts w:ascii="Arial" w:eastAsia="Arial" w:hAnsi="Arial" w:cs="Arial"/>
        </w:rPr>
        <w:t>remov</w:t>
      </w:r>
      <w:r w:rsidRPr="2694D152" w:rsidR="27B303BA">
        <w:rPr>
          <w:rFonts w:ascii="Arial" w:eastAsia="Arial" w:hAnsi="Arial" w:cs="Arial"/>
        </w:rPr>
        <w:t>ing</w:t>
      </w:r>
      <w:r w:rsidRPr="2694D152">
        <w:rPr>
          <w:rFonts w:ascii="Arial" w:eastAsia="Arial" w:hAnsi="Arial" w:cs="Arial"/>
        </w:rPr>
        <w:t xml:space="preserve"> facsimile FOIA submissions</w:t>
      </w:r>
      <w:r w:rsidRPr="2694D152" w:rsidR="3B1287BB">
        <w:rPr>
          <w:rFonts w:ascii="Arial" w:eastAsia="Arial" w:hAnsi="Arial" w:cs="Arial"/>
        </w:rPr>
        <w:t>, citing a</w:t>
      </w:r>
      <w:r w:rsidRPr="2694D152">
        <w:rPr>
          <w:rFonts w:ascii="Arial" w:eastAsia="Arial" w:hAnsi="Arial" w:cs="Arial"/>
        </w:rPr>
        <w:t xml:space="preserve"> web link to the current fee schedule</w:t>
      </w:r>
      <w:r w:rsidRPr="2694D152" w:rsidR="455414B1">
        <w:rPr>
          <w:rFonts w:ascii="Arial" w:eastAsia="Arial" w:hAnsi="Arial" w:cs="Arial"/>
        </w:rPr>
        <w:t>,</w:t>
      </w:r>
      <w:r w:rsidR="51F19C62">
        <w:t xml:space="preserve"> </w:t>
      </w:r>
      <w:r w:rsidRPr="2694D152" w:rsidR="51F19C62">
        <w:rPr>
          <w:rFonts w:ascii="Arial" w:eastAsia="Arial" w:hAnsi="Arial" w:cs="Arial"/>
        </w:rPr>
        <w:t>streamlin</w:t>
      </w:r>
      <w:r w:rsidRPr="2694D152" w:rsidR="455414B1">
        <w:rPr>
          <w:rFonts w:ascii="Arial" w:eastAsia="Arial" w:hAnsi="Arial" w:cs="Arial"/>
        </w:rPr>
        <w:t>ing</w:t>
      </w:r>
      <w:r w:rsidRPr="2694D152" w:rsidR="51F19C62">
        <w:rPr>
          <w:rFonts w:ascii="Arial" w:eastAsia="Arial" w:hAnsi="Arial" w:cs="Arial"/>
        </w:rPr>
        <w:t xml:space="preserve"> the fee waiver process and provid</w:t>
      </w:r>
      <w:r w:rsidRPr="2694D152" w:rsidR="455414B1">
        <w:rPr>
          <w:rFonts w:ascii="Arial" w:eastAsia="Arial" w:hAnsi="Arial" w:cs="Arial"/>
        </w:rPr>
        <w:t>ing</w:t>
      </w:r>
      <w:r w:rsidRPr="2694D152" w:rsidR="51F19C62">
        <w:rPr>
          <w:rFonts w:ascii="Arial" w:eastAsia="Arial" w:hAnsi="Arial" w:cs="Arial"/>
        </w:rPr>
        <w:t xml:space="preserve"> additional clarity in the appeal process.</w:t>
      </w:r>
      <w:r w:rsidR="455414B1">
        <w:t xml:space="preserve"> </w:t>
      </w:r>
      <w:r w:rsidRPr="2694D152" w:rsidR="455414B1">
        <w:rPr>
          <w:rFonts w:ascii="Arial" w:eastAsia="Arial" w:hAnsi="Arial" w:cs="Arial"/>
        </w:rPr>
        <w:t xml:space="preserve">Each of these changes provide additional clarity of the FOIA </w:t>
      </w:r>
      <w:r w:rsidRPr="2694D152" w:rsidR="510E457F">
        <w:rPr>
          <w:rFonts w:ascii="Arial" w:eastAsia="Arial" w:hAnsi="Arial" w:cs="Arial"/>
        </w:rPr>
        <w:t>process but</w:t>
      </w:r>
      <w:r w:rsidRPr="2694D152" w:rsidR="455414B1">
        <w:rPr>
          <w:rFonts w:ascii="Arial" w:eastAsia="Arial" w:hAnsi="Arial" w:cs="Arial"/>
        </w:rPr>
        <w:t xml:space="preserve"> d</w:t>
      </w:r>
      <w:r w:rsidRPr="2694D152" w:rsidR="003D72A2">
        <w:rPr>
          <w:rFonts w:ascii="Arial" w:eastAsia="Arial" w:hAnsi="Arial" w:cs="Arial"/>
        </w:rPr>
        <w:t>o</w:t>
      </w:r>
      <w:r w:rsidRPr="2694D152" w:rsidR="455414B1">
        <w:rPr>
          <w:rFonts w:ascii="Arial" w:eastAsia="Arial" w:hAnsi="Arial" w:cs="Arial"/>
        </w:rPr>
        <w:t xml:space="preserve"> not increase the information collection burde</w:t>
      </w:r>
      <w:r w:rsidRPr="2694D152" w:rsidR="79B149C5">
        <w:rPr>
          <w:rFonts w:ascii="Arial" w:eastAsia="Arial" w:hAnsi="Arial" w:cs="Arial"/>
        </w:rPr>
        <w:t>n.</w:t>
      </w:r>
      <w:r w:rsidRPr="2694D152" w:rsidR="24B7F497">
        <w:rPr>
          <w:rFonts w:ascii="Arial" w:eastAsia="Arial" w:hAnsi="Arial" w:cs="Arial"/>
        </w:rPr>
        <w:t xml:space="preserve"> </w:t>
      </w:r>
    </w:p>
    <w:p w:rsidR="2694D152" w:rsidP="2694D152" w14:paraId="0739F240" w14:textId="0018D53B">
      <w:pPr>
        <w:spacing w:after="0" w:line="240" w:lineRule="auto"/>
        <w:ind w:left="360"/>
        <w:rPr>
          <w:rFonts w:ascii="Arial" w:eastAsia="Arial" w:hAnsi="Arial" w:cs="Arial"/>
          <w:color w:val="000000" w:themeColor="text1"/>
        </w:rPr>
      </w:pPr>
    </w:p>
    <w:p w:rsidR="24B7F497" w:rsidP="2694D152" w14:paraId="6B47FD65" w14:textId="1F738B23">
      <w:pPr>
        <w:spacing w:after="0" w:line="240" w:lineRule="auto"/>
        <w:ind w:left="360"/>
        <w:rPr>
          <w:rFonts w:ascii="Arial" w:eastAsia="Arial" w:hAnsi="Arial" w:cs="Arial"/>
          <w:color w:val="000000" w:themeColor="text1"/>
        </w:rPr>
      </w:pPr>
      <w:r w:rsidRPr="2694D152">
        <w:rPr>
          <w:rFonts w:ascii="Arial" w:eastAsia="Arial" w:hAnsi="Arial" w:cs="Arial"/>
          <w:color w:val="000000" w:themeColor="text1"/>
        </w:rPr>
        <w:t>Appendix A includes a crosswalk of current and amended information collection requirements for 10 CFR Part 9 Subpart A.</w:t>
      </w:r>
    </w:p>
    <w:p w:rsidR="2ACBEA08" w:rsidP="2ACBEA08" w14:paraId="4E500DA5" w14:textId="62B08395">
      <w:pPr>
        <w:spacing w:after="0" w:line="240" w:lineRule="auto"/>
        <w:ind w:left="360"/>
        <w:rPr>
          <w:rFonts w:ascii="Arial" w:eastAsia="Arial" w:hAnsi="Arial" w:cs="Arial"/>
          <w:color w:val="000000" w:themeColor="text1"/>
        </w:rPr>
      </w:pPr>
    </w:p>
    <w:p w:rsidR="478CF69A" w:rsidRPr="00D11A96" w:rsidP="00302A6C" w14:paraId="060136E5" w14:textId="0C8F0CAF">
      <w:pPr>
        <w:pStyle w:val="ListParagraph"/>
        <w:keepNext/>
        <w:numPr>
          <w:ilvl w:val="0"/>
          <w:numId w:val="1"/>
        </w:numPr>
        <w:spacing w:after="0" w:line="240" w:lineRule="auto"/>
        <w:ind w:left="360"/>
        <w:rPr>
          <w:rFonts w:ascii="Arial" w:eastAsia="Arial" w:hAnsi="Arial" w:cs="Arial"/>
        </w:rPr>
      </w:pPr>
      <w:r w:rsidRPr="00D11A96">
        <w:rPr>
          <w:rFonts w:ascii="Arial" w:eastAsia="Arial" w:hAnsi="Arial" w:cs="Arial"/>
          <w:u w:val="single"/>
        </w:rPr>
        <w:t>Estimate of Other Additional Costs</w:t>
      </w:r>
    </w:p>
    <w:p w:rsidR="2ACBEA08" w:rsidRPr="005E76A5" w:rsidP="00302A6C" w14:paraId="67DC57B4" w14:textId="516E8195">
      <w:pPr>
        <w:pStyle w:val="ListParagraph"/>
        <w:keepNext/>
        <w:spacing w:after="0" w:line="240" w:lineRule="auto"/>
        <w:ind w:left="360"/>
        <w:rPr>
          <w:rFonts w:ascii="Arial" w:eastAsia="Arial" w:hAnsi="Arial" w:cs="Arial"/>
        </w:rPr>
      </w:pPr>
    </w:p>
    <w:p w:rsidR="012FE765" w:rsidP="2ACBEA08" w14:paraId="4136488C" w14:textId="49E9FAA6">
      <w:pPr>
        <w:spacing w:after="0" w:line="240" w:lineRule="auto"/>
        <w:ind w:left="360"/>
        <w:rPr>
          <w:rFonts w:ascii="Arial" w:eastAsia="Arial" w:hAnsi="Arial" w:cs="Arial"/>
        </w:rPr>
      </w:pPr>
      <w:r w:rsidRPr="2ACBEA08">
        <w:rPr>
          <w:rFonts w:ascii="Arial" w:eastAsia="Arial" w:hAnsi="Arial" w:cs="Arial"/>
        </w:rPr>
        <w:t xml:space="preserve">There </w:t>
      </w:r>
      <w:r w:rsidR="00406A07">
        <w:rPr>
          <w:rFonts w:ascii="Arial" w:eastAsia="Arial" w:hAnsi="Arial" w:cs="Arial"/>
        </w:rPr>
        <w:t>are</w:t>
      </w:r>
      <w:r w:rsidRPr="2ACBEA08">
        <w:rPr>
          <w:rFonts w:ascii="Arial" w:eastAsia="Arial" w:hAnsi="Arial" w:cs="Arial"/>
        </w:rPr>
        <w:t xml:space="preserve"> no </w:t>
      </w:r>
      <w:r w:rsidRPr="2ACBEA08" w:rsidR="5B1CCFAF">
        <w:rPr>
          <w:rFonts w:ascii="Arial" w:eastAsia="Arial" w:hAnsi="Arial" w:cs="Arial"/>
        </w:rPr>
        <w:t>additional</w:t>
      </w:r>
      <w:r w:rsidRPr="2ACBEA08">
        <w:rPr>
          <w:rFonts w:ascii="Arial" w:eastAsia="Arial" w:hAnsi="Arial" w:cs="Arial"/>
        </w:rPr>
        <w:t xml:space="preserve"> costs.</w:t>
      </w:r>
    </w:p>
    <w:p w:rsidR="007B4527" w:rsidRPr="00FF0B06" w:rsidP="2ACBEA08" w14:paraId="32A5D088" w14:textId="5CF6161D">
      <w:pPr>
        <w:spacing w:after="0" w:line="240" w:lineRule="auto"/>
        <w:ind w:left="360"/>
        <w:rPr>
          <w:rFonts w:ascii="Arial" w:eastAsia="Arial" w:hAnsi="Arial" w:cs="Arial"/>
        </w:rPr>
      </w:pPr>
    </w:p>
    <w:p w:rsidR="007B4527" w:rsidRPr="00D11A96" w:rsidP="00302A6C" w14:paraId="5117630A" w14:textId="77777777">
      <w:pPr>
        <w:pStyle w:val="ListParagraph"/>
        <w:keepNext/>
        <w:numPr>
          <w:ilvl w:val="0"/>
          <w:numId w:val="1"/>
        </w:numPr>
        <w:spacing w:after="0" w:line="240" w:lineRule="auto"/>
        <w:ind w:left="360"/>
        <w:rPr>
          <w:rFonts w:ascii="Arial" w:eastAsia="Arial" w:hAnsi="Arial" w:cs="Arial"/>
          <w:bCs/>
          <w:color w:val="333333"/>
        </w:rPr>
      </w:pPr>
      <w:r w:rsidRPr="00D11A96">
        <w:rPr>
          <w:rFonts w:ascii="Arial" w:eastAsia="Arial" w:hAnsi="Arial" w:cs="Arial"/>
          <w:bCs/>
          <w:u w:val="single"/>
        </w:rPr>
        <w:t>Estimated Annualized Cost to Federal Government</w:t>
      </w:r>
    </w:p>
    <w:p w:rsidR="2ACBEA08" w:rsidP="00302A6C" w14:paraId="64AB2B7A" w14:textId="4617A4AC">
      <w:pPr>
        <w:keepNext/>
        <w:spacing w:after="0" w:line="240" w:lineRule="auto"/>
        <w:ind w:left="360"/>
        <w:rPr>
          <w:rFonts w:ascii="Arial" w:eastAsia="Arial" w:hAnsi="Arial" w:cs="Arial"/>
          <w:color w:val="262626" w:themeColor="text1" w:themeTint="D9"/>
        </w:rPr>
      </w:pPr>
    </w:p>
    <w:p w:rsidR="6DF75458" w:rsidP="2ACBEA08" w14:paraId="0EE9AE84" w14:textId="3B7D33AF">
      <w:pPr>
        <w:spacing w:after="0" w:line="240" w:lineRule="auto"/>
        <w:ind w:left="360"/>
        <w:rPr>
          <w:rFonts w:ascii="Arial" w:eastAsia="Arial" w:hAnsi="Arial" w:cs="Arial"/>
          <w:color w:val="262626" w:themeColor="text1" w:themeTint="D9"/>
        </w:rPr>
      </w:pPr>
      <w:r>
        <w:rPr>
          <w:rFonts w:ascii="Arial" w:eastAsia="Arial" w:hAnsi="Arial" w:cs="Arial"/>
          <w:color w:val="262626" w:themeColor="text1" w:themeTint="D9"/>
        </w:rPr>
        <w:t>For the same reason</w:t>
      </w:r>
      <w:r w:rsidR="002A6EA5">
        <w:rPr>
          <w:rFonts w:ascii="Arial" w:eastAsia="Arial" w:hAnsi="Arial" w:cs="Arial"/>
          <w:color w:val="262626" w:themeColor="text1" w:themeTint="D9"/>
        </w:rPr>
        <w:t xml:space="preserve"> provided in </w:t>
      </w:r>
      <w:r w:rsidR="00C324AD">
        <w:rPr>
          <w:rFonts w:ascii="Arial" w:eastAsia="Arial" w:hAnsi="Arial" w:cs="Arial"/>
          <w:color w:val="262626" w:themeColor="text1" w:themeTint="D9"/>
        </w:rPr>
        <w:t xml:space="preserve">response to </w:t>
      </w:r>
      <w:r w:rsidR="002A6EA5">
        <w:rPr>
          <w:rFonts w:ascii="Arial" w:eastAsia="Arial" w:hAnsi="Arial" w:cs="Arial"/>
          <w:color w:val="262626" w:themeColor="text1" w:themeTint="D9"/>
        </w:rPr>
        <w:t>question</w:t>
      </w:r>
      <w:r w:rsidR="005E76A5">
        <w:rPr>
          <w:rFonts w:ascii="Arial" w:eastAsia="Arial" w:hAnsi="Arial" w:cs="Arial"/>
          <w:color w:val="262626" w:themeColor="text1" w:themeTint="D9"/>
        </w:rPr>
        <w:t> </w:t>
      </w:r>
      <w:r w:rsidR="002A6EA5">
        <w:rPr>
          <w:rFonts w:ascii="Arial" w:eastAsia="Arial" w:hAnsi="Arial" w:cs="Arial"/>
          <w:color w:val="262626" w:themeColor="text1" w:themeTint="D9"/>
        </w:rPr>
        <w:t>12, t</w:t>
      </w:r>
      <w:r w:rsidRPr="2ACBEA08">
        <w:rPr>
          <w:rFonts w:ascii="Arial" w:eastAsia="Arial" w:hAnsi="Arial" w:cs="Arial"/>
          <w:color w:val="262626" w:themeColor="text1" w:themeTint="D9"/>
        </w:rPr>
        <w:t>here is no change in annualized cost to the NRC.</w:t>
      </w:r>
    </w:p>
    <w:p w:rsidR="007B4527" w:rsidRPr="00FF0B06" w:rsidP="2ACBEA08" w14:paraId="18A2C662" w14:textId="77777777">
      <w:pPr>
        <w:spacing w:after="0" w:line="240" w:lineRule="auto"/>
        <w:ind w:left="360"/>
        <w:rPr>
          <w:rFonts w:ascii="Arial" w:eastAsia="Arial" w:hAnsi="Arial" w:cs="Arial"/>
        </w:rPr>
      </w:pPr>
    </w:p>
    <w:p w:rsidR="007B4527" w:rsidRPr="00D11A96" w:rsidP="00302A6C" w14:paraId="37A1696E" w14:textId="2F0A78B5">
      <w:pPr>
        <w:pStyle w:val="ListParagraph"/>
        <w:keepNext/>
        <w:numPr>
          <w:ilvl w:val="0"/>
          <w:numId w:val="1"/>
        </w:numPr>
        <w:spacing w:after="0" w:line="240" w:lineRule="auto"/>
        <w:ind w:left="360"/>
        <w:rPr>
          <w:rFonts w:ascii="Arial" w:eastAsia="Arial" w:hAnsi="Arial" w:cs="Arial"/>
          <w:bCs/>
          <w:color w:val="333333"/>
        </w:rPr>
      </w:pPr>
      <w:r w:rsidRPr="00D11A96">
        <w:rPr>
          <w:rFonts w:ascii="Arial" w:eastAsia="Arial" w:hAnsi="Arial" w:cs="Arial"/>
          <w:bCs/>
          <w:u w:val="single"/>
        </w:rPr>
        <w:t>Reasons for Changes in Burden or Cost</w:t>
      </w:r>
    </w:p>
    <w:p w:rsidR="2ACBEA08" w:rsidP="00302A6C" w14:paraId="2D65D116" w14:textId="3FE10838">
      <w:pPr>
        <w:keepNext/>
        <w:spacing w:after="0" w:line="240" w:lineRule="auto"/>
        <w:ind w:left="360"/>
        <w:rPr>
          <w:rFonts w:ascii="Arial" w:eastAsia="Arial" w:hAnsi="Arial" w:cs="Arial"/>
          <w:color w:val="262626" w:themeColor="text1" w:themeTint="D9"/>
        </w:rPr>
      </w:pPr>
    </w:p>
    <w:p w:rsidR="4F6049E6" w:rsidP="2ACBEA08" w14:paraId="595C7491" w14:textId="61486B49">
      <w:pPr>
        <w:spacing w:after="0" w:line="240" w:lineRule="auto"/>
        <w:ind w:left="360"/>
        <w:rPr>
          <w:rFonts w:ascii="Arial" w:eastAsia="Arial" w:hAnsi="Arial" w:cs="Arial"/>
          <w:color w:val="262626" w:themeColor="text1" w:themeTint="D9"/>
        </w:rPr>
      </w:pPr>
      <w:r w:rsidRPr="2ACBEA08">
        <w:rPr>
          <w:rFonts w:ascii="Arial" w:eastAsia="Arial" w:hAnsi="Arial" w:cs="Arial"/>
          <w:color w:val="262626" w:themeColor="text1" w:themeTint="D9"/>
        </w:rPr>
        <w:t>There is no change in burden</w:t>
      </w:r>
      <w:r w:rsidRPr="2ACBEA08" w:rsidR="58BA86F8">
        <w:rPr>
          <w:rFonts w:ascii="Arial" w:eastAsia="Arial" w:hAnsi="Arial" w:cs="Arial"/>
          <w:color w:val="262626" w:themeColor="text1" w:themeTint="D9"/>
        </w:rPr>
        <w:t xml:space="preserve"> or cost</w:t>
      </w:r>
      <w:r w:rsidRPr="2ACBEA08">
        <w:rPr>
          <w:rFonts w:ascii="Arial" w:eastAsia="Arial" w:hAnsi="Arial" w:cs="Arial"/>
          <w:color w:val="262626" w:themeColor="text1" w:themeTint="D9"/>
        </w:rPr>
        <w:t>.</w:t>
      </w:r>
    </w:p>
    <w:p w:rsidR="007B4527" w:rsidRPr="00FF0B06" w:rsidP="2ACBEA08" w14:paraId="6957F706" w14:textId="77777777">
      <w:pPr>
        <w:spacing w:after="0" w:line="240" w:lineRule="auto"/>
        <w:ind w:left="360"/>
        <w:rPr>
          <w:rFonts w:ascii="Arial" w:eastAsia="Arial" w:hAnsi="Arial" w:cs="Arial"/>
        </w:rPr>
      </w:pPr>
    </w:p>
    <w:p w:rsidR="007B4527" w:rsidRPr="00D11A96" w:rsidP="00302A6C" w14:paraId="6EAC84FB" w14:textId="77777777">
      <w:pPr>
        <w:pStyle w:val="ListParagraph"/>
        <w:keepNext/>
        <w:numPr>
          <w:ilvl w:val="0"/>
          <w:numId w:val="1"/>
        </w:numPr>
        <w:spacing w:after="0" w:line="240" w:lineRule="auto"/>
        <w:ind w:left="360"/>
        <w:rPr>
          <w:rFonts w:ascii="Arial" w:eastAsia="Arial" w:hAnsi="Arial" w:cs="Arial"/>
          <w:bCs/>
          <w:color w:val="333333"/>
        </w:rPr>
      </w:pPr>
      <w:r w:rsidRPr="00D11A96">
        <w:rPr>
          <w:rFonts w:ascii="Arial" w:eastAsia="Arial" w:hAnsi="Arial" w:cs="Arial"/>
          <w:bCs/>
          <w:u w:val="single"/>
        </w:rPr>
        <w:t>Publication for Statistical Use</w:t>
      </w:r>
    </w:p>
    <w:p w:rsidR="007B4527" w:rsidRPr="00FF0B06" w:rsidP="00302A6C" w14:paraId="7651FAE8" w14:textId="4670F12E">
      <w:pPr>
        <w:keepNext/>
        <w:spacing w:after="0" w:line="240" w:lineRule="auto"/>
        <w:ind w:left="360"/>
        <w:rPr>
          <w:rFonts w:ascii="Arial" w:eastAsia="Arial" w:hAnsi="Arial" w:cs="Arial"/>
        </w:rPr>
      </w:pPr>
    </w:p>
    <w:p w:rsidR="007B4527" w:rsidRPr="00FF0B06" w:rsidP="2ACBEA08" w14:paraId="0985F7A4" w14:textId="00E9FD9A">
      <w:pPr>
        <w:spacing w:after="0" w:line="240" w:lineRule="auto"/>
        <w:ind w:left="360"/>
        <w:rPr>
          <w:rFonts w:ascii="Arial" w:eastAsia="Arial" w:hAnsi="Arial" w:cs="Arial"/>
        </w:rPr>
      </w:pPr>
      <w:r w:rsidRPr="2ACBEA08">
        <w:rPr>
          <w:rFonts w:ascii="Arial" w:eastAsia="Arial" w:hAnsi="Arial" w:cs="Arial"/>
        </w:rPr>
        <w:t>The information being collected is not expected to be published for statistical use.</w:t>
      </w:r>
    </w:p>
    <w:p w:rsidR="007B4527" w:rsidRPr="00FF0B06" w:rsidP="2ACBEA08" w14:paraId="1B9CEE9F" w14:textId="16AB0AD1">
      <w:pPr>
        <w:spacing w:after="0" w:line="240" w:lineRule="auto"/>
        <w:ind w:left="360"/>
        <w:rPr>
          <w:rFonts w:ascii="Arial" w:eastAsia="Arial" w:hAnsi="Arial" w:cs="Arial"/>
        </w:rPr>
      </w:pPr>
    </w:p>
    <w:p w:rsidR="007B4527" w:rsidRPr="00D11A96" w:rsidP="00302A6C" w14:paraId="6E7B0148" w14:textId="77777777">
      <w:pPr>
        <w:pStyle w:val="ListParagraph"/>
        <w:keepNext/>
        <w:numPr>
          <w:ilvl w:val="0"/>
          <w:numId w:val="1"/>
        </w:numPr>
        <w:spacing w:after="0" w:line="240" w:lineRule="auto"/>
        <w:ind w:left="360"/>
        <w:rPr>
          <w:rFonts w:ascii="Arial" w:eastAsia="Arial" w:hAnsi="Arial" w:cs="Arial"/>
          <w:bCs/>
          <w:color w:val="333333"/>
        </w:rPr>
      </w:pPr>
      <w:r w:rsidRPr="00D11A96">
        <w:rPr>
          <w:rFonts w:ascii="Arial" w:eastAsia="Arial" w:hAnsi="Arial" w:cs="Arial"/>
          <w:bCs/>
          <w:u w:val="single"/>
        </w:rPr>
        <w:t>Reason for Not Displaying the Expiration Date</w:t>
      </w:r>
    </w:p>
    <w:p w:rsidR="007B4527" w:rsidRPr="00FF0B06" w:rsidP="00302A6C" w14:paraId="707234C4" w14:textId="15AE99DC">
      <w:pPr>
        <w:keepNext/>
        <w:spacing w:after="0" w:line="240" w:lineRule="auto"/>
        <w:ind w:left="360"/>
        <w:rPr>
          <w:rFonts w:ascii="Arial" w:eastAsia="Arial" w:hAnsi="Arial" w:cs="Arial"/>
        </w:rPr>
      </w:pPr>
    </w:p>
    <w:p w:rsidR="007B4527" w:rsidRPr="00FF0B06" w:rsidP="2ACBEA08" w14:paraId="5AEFF1AC" w14:textId="0E05A433">
      <w:pPr>
        <w:spacing w:after="0" w:line="240" w:lineRule="auto"/>
        <w:ind w:left="360"/>
        <w:rPr>
          <w:rFonts w:ascii="Arial" w:eastAsia="Arial" w:hAnsi="Arial" w:cs="Arial"/>
        </w:rPr>
      </w:pPr>
      <w:r w:rsidRPr="2ACBEA08">
        <w:rPr>
          <w:rFonts w:ascii="Arial" w:eastAsia="Arial" w:hAnsi="Arial" w:cs="Arial"/>
        </w:rPr>
        <w:t>The recordkeeping and reporting requirements for this information collection are associated with regulations and are not submitted on instruments such as forms or surveys. For this reason, there are no data instruments on which to display an O</w:t>
      </w:r>
      <w:r w:rsidR="00FE2562">
        <w:rPr>
          <w:rFonts w:ascii="Arial" w:eastAsia="Arial" w:hAnsi="Arial" w:cs="Arial"/>
        </w:rPr>
        <w:t xml:space="preserve">ffice of </w:t>
      </w:r>
      <w:r w:rsidRPr="2ACBEA08">
        <w:rPr>
          <w:rFonts w:ascii="Arial" w:eastAsia="Arial" w:hAnsi="Arial" w:cs="Arial"/>
        </w:rPr>
        <w:t>M</w:t>
      </w:r>
      <w:r w:rsidR="00FE2562">
        <w:rPr>
          <w:rFonts w:ascii="Arial" w:eastAsia="Arial" w:hAnsi="Arial" w:cs="Arial"/>
        </w:rPr>
        <w:t xml:space="preserve">anagement and </w:t>
      </w:r>
      <w:r w:rsidRPr="2ACBEA08">
        <w:rPr>
          <w:rFonts w:ascii="Arial" w:eastAsia="Arial" w:hAnsi="Arial" w:cs="Arial"/>
        </w:rPr>
        <w:t>B</w:t>
      </w:r>
      <w:r w:rsidR="00FE2562">
        <w:rPr>
          <w:rFonts w:ascii="Arial" w:eastAsia="Arial" w:hAnsi="Arial" w:cs="Arial"/>
        </w:rPr>
        <w:t>udget</w:t>
      </w:r>
      <w:r w:rsidRPr="2ACBEA08">
        <w:rPr>
          <w:rFonts w:ascii="Arial" w:eastAsia="Arial" w:hAnsi="Arial" w:cs="Arial"/>
        </w:rPr>
        <w:t xml:space="preserve"> expiration date. Further, amending the regulatory text of the CFR to display information that, in an annual publication, could become obsolete would be unduly burdensome and too difficult to keep current.</w:t>
      </w:r>
    </w:p>
    <w:p w:rsidR="007B4527" w:rsidRPr="00FF0B06" w:rsidP="2ACBEA08" w14:paraId="45B8C0DD" w14:textId="38281579">
      <w:pPr>
        <w:spacing w:after="0" w:line="240" w:lineRule="auto"/>
        <w:ind w:left="360"/>
        <w:rPr>
          <w:rFonts w:ascii="Arial" w:eastAsia="Arial" w:hAnsi="Arial" w:cs="Arial"/>
          <w:color w:val="000000" w:themeColor="text1"/>
        </w:rPr>
      </w:pPr>
    </w:p>
    <w:p w:rsidR="007B4527" w:rsidRPr="00D11A96" w:rsidP="006F4493" w14:paraId="1BC8C3B0" w14:textId="064296E3">
      <w:pPr>
        <w:pStyle w:val="ListParagraph"/>
        <w:keepNext/>
        <w:numPr>
          <w:ilvl w:val="0"/>
          <w:numId w:val="1"/>
        </w:numPr>
        <w:spacing w:after="0" w:line="240" w:lineRule="auto"/>
        <w:ind w:left="360"/>
        <w:rPr>
          <w:rFonts w:ascii="Arial" w:eastAsia="Arial" w:hAnsi="Arial" w:cs="Arial"/>
          <w:bCs/>
        </w:rPr>
      </w:pPr>
      <w:r w:rsidRPr="00D11A96">
        <w:rPr>
          <w:rFonts w:ascii="Arial" w:eastAsia="Arial" w:hAnsi="Arial" w:cs="Arial"/>
          <w:bCs/>
          <w:u w:val="single"/>
        </w:rPr>
        <w:t>Exceptions to the Certification Statement</w:t>
      </w:r>
    </w:p>
    <w:p w:rsidR="007B4527" w:rsidRPr="00FF0B06" w:rsidP="006F4493" w14:paraId="2EDCEBFF" w14:textId="50DD4C9C">
      <w:pPr>
        <w:keepNext/>
        <w:spacing w:after="0" w:line="240" w:lineRule="auto"/>
        <w:ind w:left="360"/>
        <w:rPr>
          <w:rFonts w:ascii="Arial" w:eastAsia="Arial" w:hAnsi="Arial" w:cs="Arial"/>
        </w:rPr>
      </w:pPr>
    </w:p>
    <w:p w:rsidR="007B4527" w:rsidRPr="00FF0B06" w:rsidP="2ACBEA08" w14:paraId="5B06511C" w14:textId="6CA47DC6">
      <w:pPr>
        <w:spacing w:after="0" w:line="240" w:lineRule="auto"/>
        <w:ind w:left="360"/>
        <w:rPr>
          <w:rFonts w:ascii="Arial" w:eastAsia="Arial" w:hAnsi="Arial" w:cs="Arial"/>
        </w:rPr>
      </w:pPr>
      <w:r w:rsidRPr="2ACBEA08">
        <w:rPr>
          <w:rFonts w:ascii="Arial" w:eastAsia="Arial" w:hAnsi="Arial" w:cs="Arial"/>
        </w:rPr>
        <w:t>Not applicable.</w:t>
      </w:r>
    </w:p>
    <w:p w:rsidR="007B4527" w:rsidRPr="00FF0B06" w:rsidP="2ACBEA08" w14:paraId="00166B21" w14:textId="630272DD">
      <w:pPr>
        <w:spacing w:after="0" w:line="240" w:lineRule="auto"/>
        <w:rPr>
          <w:rFonts w:ascii="Arial" w:eastAsia="Arial" w:hAnsi="Arial" w:cs="Arial"/>
        </w:rPr>
      </w:pPr>
    </w:p>
    <w:p w:rsidR="007B4527" w:rsidRPr="00D11A96" w:rsidP="006F4493" w14:paraId="388763AB" w14:textId="1794BB4B">
      <w:pPr>
        <w:pStyle w:val="ListParagraph"/>
        <w:keepNext/>
        <w:numPr>
          <w:ilvl w:val="0"/>
          <w:numId w:val="4"/>
        </w:numPr>
        <w:spacing w:after="0" w:line="240" w:lineRule="auto"/>
        <w:ind w:left="0"/>
        <w:rPr>
          <w:rFonts w:ascii="Arial" w:eastAsia="Arial" w:hAnsi="Arial" w:cs="Arial"/>
        </w:rPr>
      </w:pPr>
      <w:r w:rsidRPr="00D11A96">
        <w:rPr>
          <w:rFonts w:ascii="Arial" w:eastAsia="Arial" w:hAnsi="Arial" w:cs="Arial"/>
        </w:rPr>
        <w:t>COLLECTIONS OF INFORMATION EMPLOYING STATISTICAL METHODS</w:t>
      </w:r>
    </w:p>
    <w:p w:rsidR="007B4527" w:rsidRPr="00FF0B06" w:rsidP="006F4493" w14:paraId="59432F73" w14:textId="0D7C51FD">
      <w:pPr>
        <w:keepNext/>
        <w:spacing w:after="0" w:line="240" w:lineRule="auto"/>
        <w:rPr>
          <w:rFonts w:ascii="Arial" w:eastAsia="Arial" w:hAnsi="Arial" w:cs="Arial"/>
        </w:rPr>
      </w:pPr>
    </w:p>
    <w:p w:rsidR="007B4527" w:rsidRPr="00FF0B06" w:rsidP="2ACBEA08" w14:paraId="35899080" w14:textId="2EC661C6">
      <w:pPr>
        <w:spacing w:after="0" w:line="240" w:lineRule="auto"/>
        <w:rPr>
          <w:rFonts w:ascii="Arial" w:eastAsia="Arial" w:hAnsi="Arial" w:cs="Arial"/>
        </w:rPr>
      </w:pPr>
      <w:r w:rsidRPr="2ACBEA08">
        <w:rPr>
          <w:rFonts w:ascii="Arial" w:eastAsia="Arial" w:hAnsi="Arial" w:cs="Arial"/>
        </w:rPr>
        <w:t>This collection of information does not employ statistical methods.</w:t>
      </w:r>
    </w:p>
    <w:p w:rsidR="007B4527" w:rsidRPr="00FF0B06" w:rsidP="2ACBEA08" w14:paraId="477FB951" w14:textId="2D03EEBD">
      <w:pPr>
        <w:spacing w:after="0" w:line="240" w:lineRule="auto"/>
        <w:rPr>
          <w:rFonts w:ascii="Arial" w:eastAsia="Arial" w:hAnsi="Arial" w:cs="Arial"/>
        </w:rPr>
      </w:pPr>
    </w:p>
    <w:p w:rsidR="00C82770" w14:paraId="21B99648" w14:textId="77777777">
      <w:pPr>
        <w:spacing w:line="259" w:lineRule="auto"/>
        <w:rPr>
          <w:rFonts w:ascii="Arial" w:eastAsia="Arial" w:hAnsi="Arial" w:cs="Arial"/>
          <w:b/>
          <w:bCs/>
        </w:rPr>
      </w:pPr>
      <w:r>
        <w:rPr>
          <w:rFonts w:ascii="Arial" w:eastAsia="Arial" w:hAnsi="Arial" w:cs="Arial"/>
          <w:b/>
          <w:bCs/>
        </w:rPr>
        <w:br w:type="page"/>
      </w:r>
    </w:p>
    <w:p w:rsidR="7EF1FE2B" w:rsidP="2ACBEA08" w14:paraId="1B3D62A2" w14:textId="6367D740">
      <w:pPr>
        <w:spacing w:after="0" w:line="240" w:lineRule="auto"/>
        <w:jc w:val="center"/>
        <w:rPr>
          <w:rFonts w:ascii="Arial" w:eastAsia="Arial" w:hAnsi="Arial" w:cs="Arial"/>
          <w:b/>
          <w:bCs/>
        </w:rPr>
      </w:pPr>
      <w:r w:rsidRPr="2ACBEA08">
        <w:rPr>
          <w:rFonts w:ascii="Arial" w:eastAsia="Arial" w:hAnsi="Arial" w:cs="Arial"/>
          <w:b/>
          <w:bCs/>
        </w:rPr>
        <w:t>APPENDIX A</w:t>
      </w:r>
    </w:p>
    <w:p w:rsidR="2ACBEA08" w:rsidP="2ACBEA08" w14:paraId="12182A68" w14:textId="343B9F4C">
      <w:pPr>
        <w:spacing w:after="0" w:line="240" w:lineRule="auto"/>
        <w:jc w:val="center"/>
        <w:rPr>
          <w:rFonts w:ascii="Arial" w:eastAsia="Arial" w:hAnsi="Arial" w:cs="Arial"/>
          <w:b/>
          <w:bCs/>
        </w:rPr>
      </w:pPr>
    </w:p>
    <w:tbl>
      <w:tblPr>
        <w:tblW w:w="9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tblPr>
      <w:tblGrid>
        <w:gridCol w:w="5340"/>
        <w:gridCol w:w="2010"/>
        <w:gridCol w:w="2090"/>
      </w:tblGrid>
      <w:tr w14:paraId="29E49D72" w14:textId="77777777" w:rsidTr="2BC35812">
        <w:tblPrEx>
          <w:tblW w:w="9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tblPrEx>
        <w:trPr>
          <w:trHeight w:val="525"/>
        </w:trPr>
        <w:tc>
          <w:tcPr>
            <w:tcW w:w="9440" w:type="dxa"/>
            <w:gridSpan w:val="3"/>
            <w:shd w:val="clear" w:color="auto" w:fill="D9D9D9" w:themeFill="background1" w:themeFillShade="D9"/>
          </w:tcPr>
          <w:p w:rsidR="00B027C2" w:rsidRPr="008B4045" w:rsidP="0060419F" w14:paraId="24DC137E" w14:textId="66B9BD24">
            <w:pPr>
              <w:spacing w:after="0"/>
              <w:ind w:left="90"/>
              <w:jc w:val="center"/>
              <w:rPr>
                <w:rFonts w:ascii="Arial" w:eastAsia="Arial" w:hAnsi="Arial" w:cs="Arial"/>
                <w:b/>
                <w:bCs/>
              </w:rPr>
            </w:pPr>
            <w:r w:rsidRPr="2694D152">
              <w:rPr>
                <w:rFonts w:ascii="Arial" w:eastAsia="Arial" w:hAnsi="Arial" w:cs="Arial"/>
                <w:b/>
                <w:bCs/>
              </w:rPr>
              <w:t>Table 1. C</w:t>
            </w:r>
            <w:r w:rsidRPr="2694D152">
              <w:rPr>
                <w:rFonts w:ascii="Arial" w:eastAsia="Arial" w:hAnsi="Arial" w:cs="Arial"/>
                <w:b/>
                <w:bCs/>
                <w:color w:val="000000" w:themeColor="text1"/>
              </w:rPr>
              <w:t xml:space="preserve">rosswalk of Current and </w:t>
            </w:r>
            <w:r w:rsidRPr="2694D152" w:rsidR="5FAEF51D">
              <w:rPr>
                <w:rFonts w:ascii="Arial" w:eastAsia="Arial" w:hAnsi="Arial" w:cs="Arial"/>
                <w:b/>
                <w:bCs/>
                <w:color w:val="000000" w:themeColor="text1"/>
              </w:rPr>
              <w:t>Amend</w:t>
            </w:r>
            <w:r w:rsidRPr="2694D152">
              <w:rPr>
                <w:rFonts w:ascii="Arial" w:eastAsia="Arial" w:hAnsi="Arial" w:cs="Arial"/>
                <w:b/>
                <w:bCs/>
                <w:color w:val="000000" w:themeColor="text1"/>
              </w:rPr>
              <w:t>ed Information Collection Requirements</w:t>
            </w:r>
            <w:r w:rsidRPr="2694D152" w:rsidR="6F1919FE">
              <w:rPr>
                <w:rFonts w:ascii="Arial" w:eastAsia="Arial" w:hAnsi="Arial" w:cs="Arial"/>
                <w:b/>
                <w:bCs/>
                <w:color w:val="000000" w:themeColor="text1"/>
              </w:rPr>
              <w:t xml:space="preserve"> </w:t>
            </w:r>
            <w:r w:rsidRPr="2694D152">
              <w:rPr>
                <w:rFonts w:ascii="Arial" w:eastAsia="Arial" w:hAnsi="Arial" w:cs="Arial"/>
                <w:b/>
                <w:bCs/>
                <w:color w:val="000000" w:themeColor="text1"/>
              </w:rPr>
              <w:t xml:space="preserve">for </w:t>
            </w:r>
            <w:r w:rsidRPr="2694D152" w:rsidR="0FED5838">
              <w:rPr>
                <w:rFonts w:ascii="Arial" w:eastAsia="Arial" w:hAnsi="Arial" w:cs="Arial"/>
                <w:b/>
                <w:bCs/>
                <w:color w:val="000000" w:themeColor="text1"/>
              </w:rPr>
              <w:t>10 CFR Part </w:t>
            </w:r>
            <w:r w:rsidRPr="2694D152">
              <w:rPr>
                <w:rFonts w:ascii="Arial" w:eastAsia="Arial" w:hAnsi="Arial" w:cs="Arial"/>
                <w:b/>
                <w:bCs/>
                <w:color w:val="000000" w:themeColor="text1"/>
              </w:rPr>
              <w:t>9</w:t>
            </w:r>
            <w:r w:rsidRPr="2694D152" w:rsidR="0FED5838">
              <w:rPr>
                <w:rFonts w:ascii="Arial" w:eastAsia="Arial" w:hAnsi="Arial" w:cs="Arial"/>
                <w:b/>
                <w:bCs/>
              </w:rPr>
              <w:t>,</w:t>
            </w:r>
            <w:r w:rsidRPr="2694D152">
              <w:rPr>
                <w:rFonts w:ascii="Arial" w:eastAsia="Arial" w:hAnsi="Arial" w:cs="Arial"/>
                <w:b/>
                <w:bCs/>
              </w:rPr>
              <w:t xml:space="preserve"> </w:t>
            </w:r>
            <w:r w:rsidRPr="2694D152" w:rsidR="0FED5838">
              <w:rPr>
                <w:rFonts w:ascii="Arial" w:eastAsia="Arial" w:hAnsi="Arial" w:cs="Arial"/>
                <w:b/>
                <w:bCs/>
              </w:rPr>
              <w:t>Subpart </w:t>
            </w:r>
            <w:r w:rsidRPr="2694D152">
              <w:rPr>
                <w:rFonts w:ascii="Arial" w:eastAsia="Arial" w:hAnsi="Arial" w:cs="Arial"/>
                <w:b/>
                <w:bCs/>
              </w:rPr>
              <w:t>A</w:t>
            </w:r>
          </w:p>
        </w:tc>
      </w:tr>
      <w:tr w14:paraId="7C074329" w14:textId="77777777" w:rsidTr="2BC35812">
        <w:tblPrEx>
          <w:tblW w:w="9440" w:type="dxa"/>
          <w:tblLayout w:type="fixed"/>
          <w:tblLook w:val="06A0"/>
        </w:tblPrEx>
        <w:trPr>
          <w:trHeight w:val="525"/>
        </w:trPr>
        <w:tc>
          <w:tcPr>
            <w:tcW w:w="5340" w:type="dxa"/>
            <w:shd w:val="clear" w:color="auto" w:fill="D9D9D9" w:themeFill="background1" w:themeFillShade="D9"/>
          </w:tcPr>
          <w:p w:rsidR="008D33A5" w:rsidRPr="008B4045" w:rsidP="0060419F" w14:paraId="228BED5C" w14:textId="5DDCC132">
            <w:pPr>
              <w:spacing w:after="0"/>
              <w:ind w:left="90"/>
              <w:jc w:val="center"/>
              <w:rPr>
                <w:rFonts w:ascii="Arial" w:eastAsia="Arial" w:hAnsi="Arial" w:cs="Arial"/>
                <w:b/>
                <w:bCs/>
              </w:rPr>
            </w:pPr>
            <w:r w:rsidRPr="008B4045">
              <w:rPr>
                <w:rFonts w:ascii="Arial" w:eastAsia="Arial" w:hAnsi="Arial" w:cs="Arial"/>
                <w:b/>
                <w:bCs/>
              </w:rPr>
              <w:t xml:space="preserve">Description of Requirement </w:t>
            </w:r>
          </w:p>
        </w:tc>
        <w:tc>
          <w:tcPr>
            <w:tcW w:w="2010" w:type="dxa"/>
            <w:shd w:val="clear" w:color="auto" w:fill="D9D9D9" w:themeFill="background1" w:themeFillShade="D9"/>
            <w:tcMar>
              <w:top w:w="15" w:type="dxa"/>
              <w:left w:w="15" w:type="dxa"/>
              <w:right w:w="15" w:type="dxa"/>
            </w:tcMar>
          </w:tcPr>
          <w:p w:rsidR="008D33A5" w:rsidRPr="008B4045" w:rsidP="0060419F" w14:paraId="46A817DF" w14:textId="736938A3">
            <w:pPr>
              <w:spacing w:after="0"/>
              <w:ind w:left="90"/>
              <w:jc w:val="center"/>
            </w:pPr>
            <w:r w:rsidRPr="008B4045">
              <w:rPr>
                <w:rFonts w:ascii="Arial" w:eastAsia="Arial" w:hAnsi="Arial" w:cs="Arial"/>
                <w:b/>
                <w:bCs/>
              </w:rPr>
              <w:t>Current Regulation</w:t>
            </w:r>
            <w:r w:rsidRPr="008B4045">
              <w:rPr>
                <w:rFonts w:ascii="Arial" w:eastAsia="Arial" w:hAnsi="Arial" w:cs="Arial"/>
              </w:rPr>
              <w:t xml:space="preserve"> </w:t>
            </w:r>
          </w:p>
        </w:tc>
        <w:tc>
          <w:tcPr>
            <w:tcW w:w="2090" w:type="dxa"/>
            <w:shd w:val="clear" w:color="auto" w:fill="D9D9D9" w:themeFill="background1" w:themeFillShade="D9"/>
            <w:tcMar>
              <w:top w:w="15" w:type="dxa"/>
              <w:left w:w="15" w:type="dxa"/>
              <w:right w:w="15" w:type="dxa"/>
            </w:tcMar>
          </w:tcPr>
          <w:p w:rsidR="008D33A5" w:rsidRPr="008B4045" w:rsidP="0060419F" w14:paraId="4417D811" w14:textId="0400974E">
            <w:pPr>
              <w:spacing w:after="0"/>
              <w:ind w:left="90"/>
              <w:jc w:val="center"/>
            </w:pPr>
            <w:r w:rsidRPr="2694D152">
              <w:rPr>
                <w:rFonts w:ascii="Arial" w:eastAsia="Arial" w:hAnsi="Arial" w:cs="Arial"/>
                <w:b/>
                <w:bCs/>
              </w:rPr>
              <w:t>Amend</w:t>
            </w:r>
            <w:r w:rsidRPr="2694D152" w:rsidR="6386216A">
              <w:rPr>
                <w:rFonts w:ascii="Arial" w:eastAsia="Arial" w:hAnsi="Arial" w:cs="Arial"/>
                <w:b/>
                <w:bCs/>
              </w:rPr>
              <w:t>ed Regulation</w:t>
            </w:r>
          </w:p>
        </w:tc>
      </w:tr>
      <w:tr w14:paraId="6CD463B8" w14:textId="77777777" w:rsidTr="2BC35812">
        <w:tblPrEx>
          <w:tblW w:w="9440" w:type="dxa"/>
          <w:tblLayout w:type="fixed"/>
          <w:tblLook w:val="06A0"/>
        </w:tblPrEx>
        <w:trPr>
          <w:trHeight w:val="300"/>
        </w:trPr>
        <w:tc>
          <w:tcPr>
            <w:tcW w:w="5340" w:type="dxa"/>
          </w:tcPr>
          <w:p w:rsidR="008D33A5" w:rsidRPr="008B4045" w:rsidP="3F1ADD49" w14:paraId="257C56A3" w14:textId="11F8805C">
            <w:pPr>
              <w:spacing w:after="0"/>
              <w:ind w:left="90"/>
              <w:rPr>
                <w:rFonts w:ascii="Arial" w:eastAsia="Arial" w:hAnsi="Arial" w:cs="Arial"/>
              </w:rPr>
            </w:pPr>
            <w:r w:rsidRPr="4A024DED">
              <w:rPr>
                <w:rFonts w:ascii="Arial" w:eastAsia="Arial" w:hAnsi="Arial" w:cs="Arial"/>
                <w:color w:val="000000" w:themeColor="text1"/>
              </w:rPr>
              <w:t xml:space="preserve"> Requests for agency records under the FOIA</w:t>
            </w:r>
          </w:p>
        </w:tc>
        <w:tc>
          <w:tcPr>
            <w:tcW w:w="2010" w:type="dxa"/>
            <w:tcMar>
              <w:top w:w="15" w:type="dxa"/>
              <w:left w:w="15" w:type="dxa"/>
              <w:right w:w="15" w:type="dxa"/>
            </w:tcMar>
          </w:tcPr>
          <w:p w:rsidR="008D33A5" w:rsidRPr="008B4045" w:rsidP="0060419F" w14:paraId="536B1EFB" w14:textId="44866199">
            <w:pPr>
              <w:spacing w:after="0"/>
              <w:ind w:left="90"/>
            </w:pPr>
            <w:r w:rsidRPr="4A024DED">
              <w:rPr>
                <w:rFonts w:ascii="Arial" w:eastAsia="Arial" w:hAnsi="Arial" w:cs="Arial"/>
                <w:color w:val="000000" w:themeColor="text1"/>
              </w:rPr>
              <w:t>10 CFR 9.23</w:t>
            </w:r>
            <w:r w:rsidRPr="4A024DED" w:rsidR="6C8D13A1">
              <w:rPr>
                <w:rFonts w:ascii="Arial" w:eastAsia="Arial" w:hAnsi="Arial" w:cs="Arial"/>
                <w:color w:val="000000" w:themeColor="text1"/>
              </w:rPr>
              <w:t>(b)</w:t>
            </w:r>
          </w:p>
        </w:tc>
        <w:tc>
          <w:tcPr>
            <w:tcW w:w="2090" w:type="dxa"/>
            <w:tcMar>
              <w:top w:w="15" w:type="dxa"/>
              <w:left w:w="15" w:type="dxa"/>
              <w:right w:w="15" w:type="dxa"/>
            </w:tcMar>
          </w:tcPr>
          <w:p w:rsidR="008D33A5" w:rsidRPr="008B4045" w:rsidP="0060419F" w14:paraId="6DEA4FC6" w14:textId="4A0ECE80">
            <w:pPr>
              <w:spacing w:after="0"/>
              <w:ind w:left="90"/>
              <w:rPr>
                <w:rFonts w:ascii="Arial" w:eastAsia="Arial" w:hAnsi="Arial" w:cs="Arial"/>
                <w:color w:val="000000" w:themeColor="text1"/>
              </w:rPr>
            </w:pPr>
            <w:r w:rsidRPr="4A024DED">
              <w:rPr>
                <w:rFonts w:ascii="Arial" w:eastAsia="Arial" w:hAnsi="Arial" w:cs="Arial"/>
                <w:color w:val="000000" w:themeColor="text1"/>
              </w:rPr>
              <w:t xml:space="preserve">10 CFR </w:t>
            </w:r>
            <w:r w:rsidRPr="4A024DED" w:rsidR="7028A813">
              <w:rPr>
                <w:rFonts w:ascii="Arial" w:eastAsia="Arial" w:hAnsi="Arial" w:cs="Arial"/>
                <w:color w:val="000000" w:themeColor="text1"/>
              </w:rPr>
              <w:t>9.23</w:t>
            </w:r>
            <w:r w:rsidR="00C127E5">
              <w:rPr>
                <w:rFonts w:ascii="Arial" w:eastAsia="Arial" w:hAnsi="Arial" w:cs="Arial"/>
                <w:color w:val="000000" w:themeColor="text1"/>
              </w:rPr>
              <w:t xml:space="preserve">(b) and </w:t>
            </w:r>
            <w:r w:rsidRPr="4A024DED" w:rsidR="7028A813">
              <w:rPr>
                <w:rFonts w:ascii="Arial" w:eastAsia="Arial" w:hAnsi="Arial" w:cs="Arial"/>
                <w:color w:val="000000" w:themeColor="text1"/>
              </w:rPr>
              <w:t>(c)</w:t>
            </w:r>
          </w:p>
        </w:tc>
      </w:tr>
      <w:tr w14:paraId="67456E1A" w14:textId="77777777" w:rsidTr="2BC35812">
        <w:tblPrEx>
          <w:tblW w:w="9440" w:type="dxa"/>
          <w:tblLayout w:type="fixed"/>
          <w:tblLook w:val="06A0"/>
        </w:tblPrEx>
        <w:trPr>
          <w:trHeight w:val="300"/>
        </w:trPr>
        <w:tc>
          <w:tcPr>
            <w:tcW w:w="5340" w:type="dxa"/>
          </w:tcPr>
          <w:p w:rsidR="008D33A5" w:rsidRPr="008B4045" w:rsidP="0060419F" w14:paraId="3D794E77" w14:textId="6277F322">
            <w:pPr>
              <w:spacing w:after="0"/>
              <w:ind w:left="90"/>
              <w:rPr>
                <w:rFonts w:ascii="Arial" w:eastAsia="Arial" w:hAnsi="Arial" w:cs="Arial"/>
                <w:color w:val="000000" w:themeColor="text1"/>
              </w:rPr>
            </w:pPr>
            <w:r w:rsidRPr="4A024DED">
              <w:rPr>
                <w:rFonts w:ascii="Arial" w:eastAsia="Arial" w:hAnsi="Arial" w:cs="Arial"/>
                <w:color w:val="000000" w:themeColor="text1"/>
              </w:rPr>
              <w:t xml:space="preserve"> Requests for expedited processing</w:t>
            </w:r>
          </w:p>
        </w:tc>
        <w:tc>
          <w:tcPr>
            <w:tcW w:w="2010" w:type="dxa"/>
            <w:tcMar>
              <w:top w:w="15" w:type="dxa"/>
              <w:left w:w="15" w:type="dxa"/>
              <w:right w:w="15" w:type="dxa"/>
            </w:tcMar>
          </w:tcPr>
          <w:p w:rsidR="008D33A5" w:rsidRPr="008B4045" w:rsidP="00C23A19" w14:paraId="2F2806A2" w14:textId="25EB9539">
            <w:pPr>
              <w:spacing w:after="0"/>
              <w:ind w:left="90"/>
              <w:rPr>
                <w:rFonts w:ascii="Arial" w:eastAsia="Arial" w:hAnsi="Arial" w:cs="Arial"/>
                <w:color w:val="000000" w:themeColor="text1"/>
              </w:rPr>
            </w:pPr>
            <w:r w:rsidRPr="4A024DED">
              <w:rPr>
                <w:rFonts w:ascii="Arial" w:eastAsia="Arial" w:hAnsi="Arial" w:cs="Arial"/>
                <w:color w:val="000000" w:themeColor="text1"/>
              </w:rPr>
              <w:t>10 CFR 9.25</w:t>
            </w:r>
            <w:r w:rsidRPr="4A024DED" w:rsidR="1FD4354B">
              <w:rPr>
                <w:rFonts w:ascii="Arial" w:eastAsia="Arial" w:hAnsi="Arial" w:cs="Arial"/>
                <w:color w:val="000000" w:themeColor="text1"/>
              </w:rPr>
              <w:t>(e)</w:t>
            </w:r>
          </w:p>
        </w:tc>
        <w:tc>
          <w:tcPr>
            <w:tcW w:w="2090" w:type="dxa"/>
            <w:tcMar>
              <w:top w:w="15" w:type="dxa"/>
              <w:left w:w="15" w:type="dxa"/>
              <w:right w:w="15" w:type="dxa"/>
            </w:tcMar>
          </w:tcPr>
          <w:p w:rsidR="008D33A5" w:rsidRPr="008B4045" w:rsidP="0060419F" w14:paraId="6CDFD6DA" w14:textId="4D086BBA">
            <w:pPr>
              <w:spacing w:after="0"/>
              <w:ind w:left="90"/>
            </w:pPr>
            <w:r w:rsidRPr="4A024DED">
              <w:rPr>
                <w:rFonts w:ascii="Arial" w:eastAsia="Arial" w:hAnsi="Arial" w:cs="Arial"/>
                <w:color w:val="000000" w:themeColor="text1"/>
              </w:rPr>
              <w:t>10 CFR 9.26</w:t>
            </w:r>
            <w:r w:rsidRPr="4A024DED" w:rsidR="6A68C980">
              <w:rPr>
                <w:rFonts w:ascii="Arial" w:eastAsia="Arial" w:hAnsi="Arial" w:cs="Arial"/>
                <w:color w:val="000000" w:themeColor="text1"/>
              </w:rPr>
              <w:t>(g)</w:t>
            </w:r>
          </w:p>
        </w:tc>
      </w:tr>
      <w:tr w14:paraId="4CDBF62B" w14:textId="77777777" w:rsidTr="2BC35812">
        <w:tblPrEx>
          <w:tblW w:w="9440" w:type="dxa"/>
          <w:tblLayout w:type="fixed"/>
          <w:tblLook w:val="06A0"/>
        </w:tblPrEx>
        <w:trPr>
          <w:trHeight w:val="300"/>
        </w:trPr>
        <w:tc>
          <w:tcPr>
            <w:tcW w:w="5340" w:type="dxa"/>
          </w:tcPr>
          <w:p w:rsidR="008D33A5" w:rsidRPr="008B4045" w:rsidP="3F1ADD49" w14:paraId="65EF0BB3" w14:textId="6EA68CE7">
            <w:pPr>
              <w:spacing w:after="0"/>
              <w:ind w:left="90"/>
              <w:rPr>
                <w:rFonts w:ascii="Arial" w:eastAsia="Arial" w:hAnsi="Arial" w:cs="Arial"/>
              </w:rPr>
            </w:pPr>
            <w:r w:rsidRPr="4A024DED">
              <w:rPr>
                <w:rFonts w:ascii="Arial" w:eastAsia="Arial" w:hAnsi="Arial" w:cs="Arial"/>
                <w:color w:val="000000" w:themeColor="text1"/>
              </w:rPr>
              <w:t xml:space="preserve"> Submitted objection to disclosure</w:t>
            </w:r>
          </w:p>
        </w:tc>
        <w:tc>
          <w:tcPr>
            <w:tcW w:w="2010" w:type="dxa"/>
            <w:tcMar>
              <w:top w:w="15" w:type="dxa"/>
              <w:left w:w="15" w:type="dxa"/>
              <w:right w:w="15" w:type="dxa"/>
            </w:tcMar>
          </w:tcPr>
          <w:p w:rsidR="008D33A5" w:rsidRPr="008B4045" w:rsidP="0060419F" w14:paraId="6B637E01" w14:textId="07F1D310">
            <w:pPr>
              <w:spacing w:after="0"/>
              <w:ind w:left="90"/>
            </w:pPr>
            <w:r w:rsidRPr="4A024DED">
              <w:rPr>
                <w:rFonts w:ascii="Arial" w:eastAsia="Arial" w:hAnsi="Arial" w:cs="Arial"/>
                <w:color w:val="000000" w:themeColor="text1"/>
              </w:rPr>
              <w:t>10 CFR 9.28</w:t>
            </w:r>
            <w:r w:rsidRPr="4A024DED" w:rsidR="7E973E3E">
              <w:rPr>
                <w:rFonts w:ascii="Arial" w:eastAsia="Arial" w:hAnsi="Arial" w:cs="Arial"/>
                <w:color w:val="000000" w:themeColor="text1"/>
              </w:rPr>
              <w:t>(b)</w:t>
            </w:r>
          </w:p>
        </w:tc>
        <w:tc>
          <w:tcPr>
            <w:tcW w:w="2090" w:type="dxa"/>
            <w:tcMar>
              <w:top w:w="15" w:type="dxa"/>
              <w:left w:w="15" w:type="dxa"/>
              <w:right w:w="15" w:type="dxa"/>
            </w:tcMar>
          </w:tcPr>
          <w:p w:rsidR="008D33A5" w:rsidRPr="008B4045" w:rsidP="4A024DED" w14:paraId="4A59F62A" w14:textId="7BB24F37">
            <w:pPr>
              <w:spacing w:after="0"/>
              <w:ind w:left="90"/>
              <w:rPr>
                <w:rFonts w:ascii="Arial" w:eastAsia="Arial" w:hAnsi="Arial" w:cs="Arial"/>
                <w:color w:val="000000" w:themeColor="text1"/>
              </w:rPr>
            </w:pPr>
            <w:r w:rsidRPr="4A024DED">
              <w:rPr>
                <w:rFonts w:ascii="Arial" w:eastAsia="Arial" w:hAnsi="Arial" w:cs="Arial"/>
                <w:color w:val="000000" w:themeColor="text1"/>
              </w:rPr>
              <w:t>10 CFR 9.2</w:t>
            </w:r>
            <w:r w:rsidRPr="4A024DED" w:rsidR="00D741C7">
              <w:rPr>
                <w:rFonts w:ascii="Arial" w:eastAsia="Arial" w:hAnsi="Arial" w:cs="Arial"/>
                <w:color w:val="000000" w:themeColor="text1"/>
              </w:rPr>
              <w:t>8</w:t>
            </w:r>
            <w:r w:rsidRPr="4A024DED" w:rsidR="332FDF22">
              <w:rPr>
                <w:rFonts w:ascii="Arial" w:eastAsia="Arial" w:hAnsi="Arial" w:cs="Arial"/>
                <w:color w:val="000000" w:themeColor="text1"/>
              </w:rPr>
              <w:t>(d)</w:t>
            </w:r>
          </w:p>
        </w:tc>
      </w:tr>
      <w:tr w14:paraId="266A48A9" w14:textId="77777777" w:rsidTr="2BC35812">
        <w:tblPrEx>
          <w:tblW w:w="9440" w:type="dxa"/>
          <w:tblLayout w:type="fixed"/>
          <w:tblLook w:val="06A0"/>
        </w:tblPrEx>
        <w:trPr>
          <w:trHeight w:val="300"/>
        </w:trPr>
        <w:tc>
          <w:tcPr>
            <w:tcW w:w="5340" w:type="dxa"/>
          </w:tcPr>
          <w:p w:rsidR="008D33A5" w:rsidRPr="008B4045" w:rsidP="3F1ADD49" w14:paraId="4E1EEB65" w14:textId="57DF5DA1">
            <w:pPr>
              <w:spacing w:after="0"/>
              <w:ind w:left="90"/>
              <w:rPr>
                <w:rFonts w:ascii="Arial" w:eastAsia="Arial" w:hAnsi="Arial" w:cs="Arial"/>
              </w:rPr>
            </w:pPr>
            <w:r w:rsidRPr="4A024DED">
              <w:rPr>
                <w:rFonts w:ascii="Arial" w:eastAsia="Arial" w:hAnsi="Arial" w:cs="Arial"/>
                <w:color w:val="000000" w:themeColor="text1"/>
              </w:rPr>
              <w:t xml:space="preserve"> Appeals from initial determination, submitted by requester</w:t>
            </w:r>
          </w:p>
        </w:tc>
        <w:tc>
          <w:tcPr>
            <w:tcW w:w="2010" w:type="dxa"/>
            <w:tcMar>
              <w:top w:w="15" w:type="dxa"/>
              <w:left w:w="15" w:type="dxa"/>
              <w:right w:w="15" w:type="dxa"/>
            </w:tcMar>
          </w:tcPr>
          <w:p w:rsidR="008D33A5" w:rsidRPr="008B4045" w:rsidP="0060419F" w14:paraId="43AB49CB" w14:textId="0280D930">
            <w:pPr>
              <w:spacing w:after="0"/>
              <w:ind w:left="90"/>
              <w:rPr>
                <w:rFonts w:ascii="Arial" w:eastAsia="Arial" w:hAnsi="Arial" w:cs="Arial"/>
                <w:color w:val="000000" w:themeColor="text1"/>
              </w:rPr>
            </w:pPr>
            <w:r w:rsidRPr="4A024DED">
              <w:rPr>
                <w:rFonts w:ascii="Arial" w:eastAsia="Arial" w:hAnsi="Arial" w:cs="Arial"/>
                <w:color w:val="000000" w:themeColor="text1"/>
              </w:rPr>
              <w:t>10 CFR 9.29</w:t>
            </w:r>
            <w:r w:rsidRPr="4A024DED" w:rsidR="730C32D2">
              <w:rPr>
                <w:rFonts w:ascii="Arial" w:eastAsia="Arial" w:hAnsi="Arial" w:cs="Arial"/>
                <w:color w:val="000000" w:themeColor="text1"/>
              </w:rPr>
              <w:t>(a)-(f)</w:t>
            </w:r>
          </w:p>
        </w:tc>
        <w:tc>
          <w:tcPr>
            <w:tcW w:w="2090" w:type="dxa"/>
            <w:tcMar>
              <w:top w:w="15" w:type="dxa"/>
              <w:left w:w="15" w:type="dxa"/>
              <w:right w:w="15" w:type="dxa"/>
            </w:tcMar>
          </w:tcPr>
          <w:p w:rsidR="008D33A5" w:rsidRPr="008B4045" w:rsidP="0060419F" w14:paraId="3D83CA9D" w14:textId="37DE0354">
            <w:pPr>
              <w:spacing w:after="0"/>
              <w:ind w:left="90"/>
            </w:pPr>
            <w:r w:rsidRPr="2BC35812">
              <w:rPr>
                <w:rFonts w:ascii="Arial" w:eastAsia="Arial" w:hAnsi="Arial" w:cs="Arial"/>
                <w:color w:val="000000" w:themeColor="text1"/>
              </w:rPr>
              <w:t>10 CFR 9.29</w:t>
            </w:r>
            <w:r w:rsidRPr="2BC35812" w:rsidR="1C592BD0">
              <w:rPr>
                <w:rFonts w:ascii="Arial" w:eastAsia="Arial" w:hAnsi="Arial" w:cs="Arial"/>
                <w:color w:val="000000" w:themeColor="text1"/>
              </w:rPr>
              <w:t>(a)-(</w:t>
            </w:r>
            <w:r w:rsidRPr="2BC35812" w:rsidR="67F469BF">
              <w:rPr>
                <w:rFonts w:ascii="Arial" w:eastAsia="Arial" w:hAnsi="Arial" w:cs="Arial"/>
                <w:color w:val="000000" w:themeColor="text1"/>
              </w:rPr>
              <w:t>h</w:t>
            </w:r>
            <w:r w:rsidRPr="2BC35812" w:rsidR="1C592BD0">
              <w:rPr>
                <w:rFonts w:ascii="Arial" w:eastAsia="Arial" w:hAnsi="Arial" w:cs="Arial"/>
                <w:color w:val="000000" w:themeColor="text1"/>
              </w:rPr>
              <w:t>)</w:t>
            </w:r>
          </w:p>
        </w:tc>
      </w:tr>
      <w:tr w14:paraId="3A68968B" w14:textId="77777777" w:rsidTr="2BC35812">
        <w:tblPrEx>
          <w:tblW w:w="9440" w:type="dxa"/>
          <w:tblLayout w:type="fixed"/>
          <w:tblLook w:val="06A0"/>
        </w:tblPrEx>
        <w:trPr>
          <w:trHeight w:val="300"/>
        </w:trPr>
        <w:tc>
          <w:tcPr>
            <w:tcW w:w="5340" w:type="dxa"/>
          </w:tcPr>
          <w:p w:rsidR="008D33A5" w:rsidRPr="008B4045" w:rsidP="3F1ADD49" w14:paraId="44BC2190" w14:textId="3314CC63">
            <w:pPr>
              <w:spacing w:after="0"/>
              <w:ind w:left="90"/>
              <w:rPr>
                <w:rFonts w:ascii="Arial" w:eastAsia="Arial" w:hAnsi="Arial" w:cs="Arial"/>
              </w:rPr>
            </w:pPr>
            <w:r w:rsidRPr="4A024DED">
              <w:rPr>
                <w:rFonts w:ascii="Arial" w:eastAsia="Arial" w:hAnsi="Arial" w:cs="Arial"/>
                <w:color w:val="000000" w:themeColor="text1"/>
              </w:rPr>
              <w:t xml:space="preserve"> Agreement to pay fees, or a request for a waiver</w:t>
            </w:r>
          </w:p>
        </w:tc>
        <w:tc>
          <w:tcPr>
            <w:tcW w:w="2010" w:type="dxa"/>
            <w:tcMar>
              <w:top w:w="15" w:type="dxa"/>
              <w:left w:w="15" w:type="dxa"/>
              <w:right w:w="15" w:type="dxa"/>
            </w:tcMar>
          </w:tcPr>
          <w:p w:rsidR="008D33A5" w:rsidRPr="008B4045" w:rsidP="3F1ADD49" w14:paraId="38E48D2B" w14:textId="2885C9DE">
            <w:pPr>
              <w:spacing w:after="0"/>
              <w:ind w:left="90"/>
              <w:rPr>
                <w:rFonts w:ascii="Arial" w:eastAsia="Arial" w:hAnsi="Arial" w:cs="Arial"/>
                <w:color w:val="000000" w:themeColor="text1"/>
              </w:rPr>
            </w:pPr>
            <w:r w:rsidRPr="4A024DED">
              <w:rPr>
                <w:rFonts w:ascii="Arial" w:eastAsia="Arial" w:hAnsi="Arial" w:cs="Arial"/>
                <w:color w:val="000000" w:themeColor="text1"/>
              </w:rPr>
              <w:t>10 CFR 9.40</w:t>
            </w:r>
            <w:r w:rsidRPr="4A024DED" w:rsidR="6656A749">
              <w:rPr>
                <w:rFonts w:ascii="Arial" w:eastAsia="Arial" w:hAnsi="Arial" w:cs="Arial"/>
                <w:color w:val="000000" w:themeColor="text1"/>
              </w:rPr>
              <w:t>(g), NRC Form 509</w:t>
            </w:r>
          </w:p>
        </w:tc>
        <w:tc>
          <w:tcPr>
            <w:tcW w:w="2090" w:type="dxa"/>
            <w:tcMar>
              <w:top w:w="15" w:type="dxa"/>
              <w:left w:w="15" w:type="dxa"/>
              <w:right w:w="15" w:type="dxa"/>
            </w:tcMar>
          </w:tcPr>
          <w:p w:rsidR="008D33A5" w:rsidRPr="008B4045" w:rsidP="0060419F" w14:paraId="1E458452" w14:textId="01B34EC8">
            <w:pPr>
              <w:spacing w:after="0"/>
              <w:ind w:left="90"/>
            </w:pPr>
            <w:r w:rsidRPr="4A024DED">
              <w:rPr>
                <w:rFonts w:ascii="Arial" w:eastAsia="Arial" w:hAnsi="Arial" w:cs="Arial"/>
                <w:color w:val="000000" w:themeColor="text1"/>
              </w:rPr>
              <w:t>10 CFR 9.37</w:t>
            </w:r>
            <w:r w:rsidRPr="4A024DED" w:rsidR="0EBF9C0C">
              <w:rPr>
                <w:rFonts w:ascii="Arial" w:eastAsia="Arial" w:hAnsi="Arial" w:cs="Arial"/>
                <w:color w:val="000000" w:themeColor="text1"/>
              </w:rPr>
              <w:t>(</w:t>
            </w:r>
            <w:r w:rsidRPr="4A024DED" w:rsidR="055F1EF6">
              <w:rPr>
                <w:rFonts w:ascii="Arial" w:eastAsia="Arial" w:hAnsi="Arial" w:cs="Arial"/>
                <w:color w:val="000000" w:themeColor="text1"/>
              </w:rPr>
              <w:t>g</w:t>
            </w:r>
            <w:r w:rsidRPr="4A024DED" w:rsidR="0EBF9C0C">
              <w:rPr>
                <w:rFonts w:ascii="Arial" w:eastAsia="Arial" w:hAnsi="Arial" w:cs="Arial"/>
                <w:color w:val="000000" w:themeColor="text1"/>
              </w:rPr>
              <w:t>)</w:t>
            </w:r>
            <w:r w:rsidRPr="4A024DED" w:rsidR="0CEFEDF2">
              <w:rPr>
                <w:rFonts w:ascii="Arial" w:eastAsia="Arial" w:hAnsi="Arial" w:cs="Arial"/>
                <w:color w:val="000000" w:themeColor="text1"/>
              </w:rPr>
              <w:t>(2)</w:t>
            </w:r>
            <w:r w:rsidR="00C52DF5">
              <w:rPr>
                <w:rFonts w:ascii="Arial" w:eastAsia="Arial" w:hAnsi="Arial" w:cs="Arial"/>
                <w:color w:val="000000" w:themeColor="text1"/>
              </w:rPr>
              <w:t xml:space="preserve"> and (3)</w:t>
            </w:r>
            <w:r w:rsidR="00681C18">
              <w:rPr>
                <w:rFonts w:ascii="Arial" w:eastAsia="Arial" w:hAnsi="Arial" w:cs="Arial"/>
                <w:color w:val="000000" w:themeColor="text1"/>
              </w:rPr>
              <w:t>, NRC Form 509</w:t>
            </w:r>
          </w:p>
        </w:tc>
      </w:tr>
      <w:tr w14:paraId="52C4629A" w14:textId="77777777" w:rsidTr="2BC35812">
        <w:tblPrEx>
          <w:tblW w:w="9440" w:type="dxa"/>
          <w:tblLayout w:type="fixed"/>
          <w:tblLook w:val="06A0"/>
        </w:tblPrEx>
        <w:trPr>
          <w:trHeight w:val="300"/>
        </w:trPr>
        <w:tc>
          <w:tcPr>
            <w:tcW w:w="5340" w:type="dxa"/>
            <w:tcBorders>
              <w:bottom w:val="single" w:sz="8" w:space="0" w:color="000000" w:themeColor="text1"/>
            </w:tcBorders>
          </w:tcPr>
          <w:p w:rsidR="008D33A5" w:rsidRPr="008B4045" w:rsidP="3F1ADD49" w14:paraId="5617D1A8" w14:textId="18DF9BC8">
            <w:pPr>
              <w:spacing w:after="0"/>
              <w:ind w:left="90"/>
              <w:rPr>
                <w:rFonts w:ascii="Arial" w:eastAsia="Arial" w:hAnsi="Arial" w:cs="Arial"/>
              </w:rPr>
            </w:pPr>
            <w:r w:rsidRPr="4A024DED">
              <w:rPr>
                <w:rFonts w:ascii="Arial" w:eastAsia="Arial" w:hAnsi="Arial" w:cs="Arial"/>
                <w:color w:val="000000" w:themeColor="text1"/>
              </w:rPr>
              <w:t xml:space="preserve"> Fee waiver requests submitted with a FOIA request</w:t>
            </w:r>
          </w:p>
        </w:tc>
        <w:tc>
          <w:tcPr>
            <w:tcW w:w="2010" w:type="dxa"/>
            <w:tcBorders>
              <w:bottom w:val="single" w:sz="8" w:space="0" w:color="000000" w:themeColor="text1"/>
            </w:tcBorders>
            <w:tcMar>
              <w:top w:w="15" w:type="dxa"/>
              <w:left w:w="15" w:type="dxa"/>
              <w:right w:w="15" w:type="dxa"/>
            </w:tcMar>
          </w:tcPr>
          <w:p w:rsidR="008D33A5" w:rsidRPr="008B4045" w:rsidP="0060419F" w14:paraId="4C671FCA" w14:textId="2B45980C">
            <w:pPr>
              <w:spacing w:after="0"/>
              <w:ind w:left="90"/>
            </w:pPr>
            <w:r w:rsidRPr="4A024DED">
              <w:rPr>
                <w:rFonts w:ascii="Arial" w:eastAsia="Arial" w:hAnsi="Arial" w:cs="Arial"/>
                <w:color w:val="000000" w:themeColor="text1"/>
              </w:rPr>
              <w:t>10 CFR 9.41</w:t>
            </w:r>
            <w:r w:rsidRPr="4A024DED" w:rsidR="73E98562">
              <w:rPr>
                <w:rFonts w:ascii="Arial" w:eastAsia="Arial" w:hAnsi="Arial" w:cs="Arial"/>
                <w:color w:val="000000" w:themeColor="text1"/>
              </w:rPr>
              <w:t>(a)-(b)</w:t>
            </w:r>
          </w:p>
        </w:tc>
        <w:tc>
          <w:tcPr>
            <w:tcW w:w="2090" w:type="dxa"/>
            <w:tcBorders>
              <w:bottom w:val="single" w:sz="8" w:space="0" w:color="000000" w:themeColor="text1"/>
            </w:tcBorders>
            <w:tcMar>
              <w:top w:w="15" w:type="dxa"/>
              <w:left w:w="15" w:type="dxa"/>
              <w:right w:w="15" w:type="dxa"/>
            </w:tcMar>
          </w:tcPr>
          <w:p w:rsidR="008D33A5" w:rsidRPr="008B4045" w:rsidP="0060419F" w14:paraId="307CA54A" w14:textId="0F030F6E">
            <w:pPr>
              <w:spacing w:after="0"/>
              <w:ind w:left="90"/>
            </w:pPr>
            <w:r w:rsidRPr="4A024DED">
              <w:rPr>
                <w:rFonts w:ascii="Arial" w:eastAsia="Arial" w:hAnsi="Arial" w:cs="Arial"/>
                <w:color w:val="000000" w:themeColor="text1"/>
              </w:rPr>
              <w:t>10 CFR 9.37</w:t>
            </w:r>
            <w:r w:rsidRPr="4A024DED" w:rsidR="548011FD">
              <w:rPr>
                <w:rFonts w:ascii="Arial" w:eastAsia="Arial" w:hAnsi="Arial" w:cs="Arial"/>
                <w:color w:val="000000" w:themeColor="text1"/>
              </w:rPr>
              <w:t>(e)</w:t>
            </w:r>
          </w:p>
        </w:tc>
      </w:tr>
      <w:tr w14:paraId="7C5C81D9" w14:textId="77777777" w:rsidTr="2BC35812">
        <w:tblPrEx>
          <w:tblW w:w="9440" w:type="dxa"/>
          <w:tblLayout w:type="fixed"/>
          <w:tblLook w:val="06A0"/>
        </w:tblPrEx>
        <w:trPr>
          <w:trHeight w:val="300"/>
        </w:trPr>
        <w:tc>
          <w:tcPr>
            <w:tcW w:w="5340" w:type="dxa"/>
            <w:tcBorders>
              <w:bottom w:val="double" w:sz="4" w:space="0" w:color="000000" w:themeColor="text1"/>
            </w:tcBorders>
          </w:tcPr>
          <w:p w:rsidR="00FB6D23" w:rsidRPr="3F1ADD49" w:rsidP="3F1ADD49" w14:paraId="5D78129C" w14:textId="596138B8">
            <w:pPr>
              <w:spacing w:after="0"/>
              <w:ind w:left="90"/>
              <w:rPr>
                <w:rFonts w:ascii="Arial" w:eastAsia="Arial" w:hAnsi="Arial" w:cs="Arial"/>
                <w:color w:val="000000" w:themeColor="text1"/>
              </w:rPr>
            </w:pPr>
            <w:r w:rsidRPr="4A024DED">
              <w:rPr>
                <w:rFonts w:ascii="Arial" w:eastAsia="Arial" w:hAnsi="Arial" w:cs="Arial"/>
                <w:color w:val="000000" w:themeColor="text1"/>
              </w:rPr>
              <w:t>Statement of estimated fees for FOIA request</w:t>
            </w:r>
          </w:p>
        </w:tc>
        <w:tc>
          <w:tcPr>
            <w:tcW w:w="2010" w:type="dxa"/>
            <w:tcBorders>
              <w:bottom w:val="double" w:sz="4" w:space="0" w:color="000000" w:themeColor="text1"/>
            </w:tcBorders>
            <w:tcMar>
              <w:top w:w="15" w:type="dxa"/>
              <w:left w:w="15" w:type="dxa"/>
              <w:right w:w="15" w:type="dxa"/>
            </w:tcMar>
          </w:tcPr>
          <w:p w:rsidR="00FB6D23" w:rsidRPr="3F1ADD49" w:rsidP="0060419F" w14:paraId="626EDC69" w14:textId="7F34F51F">
            <w:pPr>
              <w:spacing w:after="0"/>
              <w:ind w:left="90"/>
              <w:rPr>
                <w:rFonts w:ascii="Arial" w:eastAsia="Arial" w:hAnsi="Arial" w:cs="Arial"/>
                <w:color w:val="000000" w:themeColor="text1"/>
              </w:rPr>
            </w:pPr>
            <w:r w:rsidRPr="4A024DED">
              <w:rPr>
                <w:rFonts w:ascii="Arial" w:eastAsia="Arial" w:hAnsi="Arial" w:cs="Arial"/>
                <w:color w:val="000000" w:themeColor="text1"/>
              </w:rPr>
              <w:t>NRC Form 509</w:t>
            </w:r>
          </w:p>
        </w:tc>
        <w:tc>
          <w:tcPr>
            <w:tcW w:w="2090" w:type="dxa"/>
            <w:tcBorders>
              <w:bottom w:val="double" w:sz="4" w:space="0" w:color="000000" w:themeColor="text1"/>
            </w:tcBorders>
            <w:tcMar>
              <w:top w:w="15" w:type="dxa"/>
              <w:left w:w="15" w:type="dxa"/>
              <w:right w:w="15" w:type="dxa"/>
            </w:tcMar>
          </w:tcPr>
          <w:p w:rsidR="00FB6D23" w:rsidRPr="3F1ADD49" w:rsidP="0060419F" w14:paraId="520A9E02" w14:textId="0057A00A">
            <w:pPr>
              <w:spacing w:after="0"/>
              <w:ind w:left="90"/>
              <w:rPr>
                <w:rFonts w:ascii="Arial" w:eastAsia="Arial" w:hAnsi="Arial" w:cs="Arial"/>
                <w:color w:val="000000" w:themeColor="text1"/>
              </w:rPr>
            </w:pPr>
            <w:r w:rsidRPr="4A024DED">
              <w:rPr>
                <w:rFonts w:ascii="Arial" w:eastAsia="Arial" w:hAnsi="Arial" w:cs="Arial"/>
                <w:color w:val="000000" w:themeColor="text1"/>
              </w:rPr>
              <w:t>NRC Form 509</w:t>
            </w:r>
          </w:p>
        </w:tc>
      </w:tr>
    </w:tbl>
    <w:p w:rsidR="731A6E53" w:rsidRPr="006F4493" w:rsidP="731A6E53" w14:paraId="2B7F0B11" w14:textId="1D0CD88E">
      <w:pPr>
        <w:spacing w:after="0" w:line="240" w:lineRule="auto"/>
        <w:jc w:val="center"/>
        <w:rPr>
          <w:rFonts w:ascii="Arial" w:eastAsia="Arial" w:hAnsi="Arial" w:cs="Arial"/>
        </w:rPr>
      </w:pPr>
    </w:p>
    <w:p w:rsidR="00FF0B06" w:rsidRPr="006F4493" w:rsidP="731A6E53" w14:paraId="416389A5" w14:textId="55367420">
      <w:pPr>
        <w:spacing w:after="0" w:line="240" w:lineRule="auto"/>
        <w:jc w:val="center"/>
        <w:rPr>
          <w:rFonts w:ascii="Arial" w:eastAsia="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B19EE"/>
    <w:multiLevelType w:val="hybridMultilevel"/>
    <w:tmpl w:val="B62EA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0C5895"/>
    <w:multiLevelType w:val="hybridMultilevel"/>
    <w:tmpl w:val="28081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953673"/>
    <w:multiLevelType w:val="hybridMultilevel"/>
    <w:tmpl w:val="901C0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7361D7"/>
    <w:multiLevelType w:val="hybridMultilevel"/>
    <w:tmpl w:val="57DE5C5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D5889E"/>
    <w:multiLevelType w:val="hybridMultilevel"/>
    <w:tmpl w:val="3A94CD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319EB2"/>
    <w:multiLevelType w:val="hybridMultilevel"/>
    <w:tmpl w:val="D20498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4766FEC"/>
    <w:multiLevelType w:val="hybridMultilevel"/>
    <w:tmpl w:val="8736B056"/>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691A3C"/>
    <w:multiLevelType w:val="hybridMultilevel"/>
    <w:tmpl w:val="FFFFFFFF"/>
    <w:lvl w:ilvl="0">
      <w:start w:val="1"/>
      <w:numFmt w:val="decimal"/>
      <w:pStyle w:val="NoSpacing"/>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402E6CC"/>
    <w:multiLevelType w:val="hybridMultilevel"/>
    <w:tmpl w:val="822E8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EF47E0F"/>
    <w:multiLevelType w:val="hybridMultilevel"/>
    <w:tmpl w:val="DE38BF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39C0223"/>
    <w:multiLevelType w:val="hybridMultilevel"/>
    <w:tmpl w:val="8030380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DC77927"/>
    <w:multiLevelType w:val="hybridMultilevel"/>
    <w:tmpl w:val="F7E6B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5516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1139255">
    <w:abstractNumId w:val="1"/>
  </w:num>
  <w:num w:numId="3" w16cid:durableId="1134566085">
    <w:abstractNumId w:val="2"/>
  </w:num>
  <w:num w:numId="4" w16cid:durableId="1826386378">
    <w:abstractNumId w:val="4"/>
  </w:num>
  <w:num w:numId="5" w16cid:durableId="664162358">
    <w:abstractNumId w:val="5"/>
  </w:num>
  <w:num w:numId="6" w16cid:durableId="666370616">
    <w:abstractNumId w:val="9"/>
  </w:num>
  <w:num w:numId="7" w16cid:durableId="1635453354">
    <w:abstractNumId w:val="10"/>
  </w:num>
  <w:num w:numId="8" w16cid:durableId="2026859967">
    <w:abstractNumId w:val="11"/>
  </w:num>
  <w:num w:numId="9" w16cid:durableId="447549781">
    <w:abstractNumId w:val="0"/>
  </w:num>
  <w:num w:numId="10" w16cid:durableId="354620618">
    <w:abstractNumId w:val="8"/>
  </w:num>
  <w:num w:numId="11" w16cid:durableId="1316883137">
    <w:abstractNumId w:val="3"/>
  </w:num>
  <w:num w:numId="12" w16cid:durableId="963272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27"/>
    <w:rsid w:val="00005782"/>
    <w:rsid w:val="00052086"/>
    <w:rsid w:val="0005639F"/>
    <w:rsid w:val="00067378"/>
    <w:rsid w:val="00081AAD"/>
    <w:rsid w:val="00085B3E"/>
    <w:rsid w:val="000968B6"/>
    <w:rsid w:val="000A0FB9"/>
    <w:rsid w:val="000B1E6F"/>
    <w:rsid w:val="000D139B"/>
    <w:rsid w:val="000D1467"/>
    <w:rsid w:val="000D3C51"/>
    <w:rsid w:val="000D3DF9"/>
    <w:rsid w:val="001068D1"/>
    <w:rsid w:val="0011192E"/>
    <w:rsid w:val="00144846"/>
    <w:rsid w:val="00152E6B"/>
    <w:rsid w:val="00155D9B"/>
    <w:rsid w:val="00156F63"/>
    <w:rsid w:val="00172719"/>
    <w:rsid w:val="0018296D"/>
    <w:rsid w:val="0018466D"/>
    <w:rsid w:val="001A0911"/>
    <w:rsid w:val="001A208A"/>
    <w:rsid w:val="001A6AC3"/>
    <w:rsid w:val="001C0505"/>
    <w:rsid w:val="001E2463"/>
    <w:rsid w:val="00201EEB"/>
    <w:rsid w:val="00201F9C"/>
    <w:rsid w:val="002112C2"/>
    <w:rsid w:val="00223C97"/>
    <w:rsid w:val="00240277"/>
    <w:rsid w:val="002446CC"/>
    <w:rsid w:val="00244C2E"/>
    <w:rsid w:val="002462D2"/>
    <w:rsid w:val="00252ADD"/>
    <w:rsid w:val="00254AF1"/>
    <w:rsid w:val="002567AC"/>
    <w:rsid w:val="00263418"/>
    <w:rsid w:val="002664A8"/>
    <w:rsid w:val="002769FD"/>
    <w:rsid w:val="00282BFF"/>
    <w:rsid w:val="0029513B"/>
    <w:rsid w:val="002A6EA5"/>
    <w:rsid w:val="002B1FD4"/>
    <w:rsid w:val="002B2F58"/>
    <w:rsid w:val="002C0692"/>
    <w:rsid w:val="002C28AC"/>
    <w:rsid w:val="002D5735"/>
    <w:rsid w:val="002E3CE1"/>
    <w:rsid w:val="002E6E63"/>
    <w:rsid w:val="002E7313"/>
    <w:rsid w:val="002F2145"/>
    <w:rsid w:val="002F7973"/>
    <w:rsid w:val="00302A6C"/>
    <w:rsid w:val="00304D68"/>
    <w:rsid w:val="00306468"/>
    <w:rsid w:val="00310062"/>
    <w:rsid w:val="00316F99"/>
    <w:rsid w:val="003214CD"/>
    <w:rsid w:val="0034123D"/>
    <w:rsid w:val="00367229"/>
    <w:rsid w:val="003701FD"/>
    <w:rsid w:val="0038143F"/>
    <w:rsid w:val="00383FD8"/>
    <w:rsid w:val="0039486D"/>
    <w:rsid w:val="00397B56"/>
    <w:rsid w:val="003A13A9"/>
    <w:rsid w:val="003D72A2"/>
    <w:rsid w:val="003F6490"/>
    <w:rsid w:val="00406A07"/>
    <w:rsid w:val="00407811"/>
    <w:rsid w:val="00413DA9"/>
    <w:rsid w:val="004220AA"/>
    <w:rsid w:val="0042466C"/>
    <w:rsid w:val="00427472"/>
    <w:rsid w:val="00451FC0"/>
    <w:rsid w:val="004553B5"/>
    <w:rsid w:val="00465C3B"/>
    <w:rsid w:val="00473BA7"/>
    <w:rsid w:val="00474FA9"/>
    <w:rsid w:val="00483D24"/>
    <w:rsid w:val="00496626"/>
    <w:rsid w:val="004A21C7"/>
    <w:rsid w:val="004D532C"/>
    <w:rsid w:val="004E1EE4"/>
    <w:rsid w:val="0050482E"/>
    <w:rsid w:val="00504CC8"/>
    <w:rsid w:val="005052B2"/>
    <w:rsid w:val="00506574"/>
    <w:rsid w:val="005136B5"/>
    <w:rsid w:val="00523FC9"/>
    <w:rsid w:val="0052600F"/>
    <w:rsid w:val="005369B1"/>
    <w:rsid w:val="005376E2"/>
    <w:rsid w:val="00540CD3"/>
    <w:rsid w:val="00552E10"/>
    <w:rsid w:val="00555BFB"/>
    <w:rsid w:val="005610D9"/>
    <w:rsid w:val="00562C28"/>
    <w:rsid w:val="00571FD7"/>
    <w:rsid w:val="005728C5"/>
    <w:rsid w:val="00592694"/>
    <w:rsid w:val="00594F37"/>
    <w:rsid w:val="00595DC7"/>
    <w:rsid w:val="005973CA"/>
    <w:rsid w:val="0059767B"/>
    <w:rsid w:val="005A6FDB"/>
    <w:rsid w:val="005B6FF3"/>
    <w:rsid w:val="005C0C6D"/>
    <w:rsid w:val="005C1108"/>
    <w:rsid w:val="005D0687"/>
    <w:rsid w:val="005D492D"/>
    <w:rsid w:val="005D54A8"/>
    <w:rsid w:val="005E32D8"/>
    <w:rsid w:val="005E76A5"/>
    <w:rsid w:val="005F0690"/>
    <w:rsid w:val="00603877"/>
    <w:rsid w:val="0060419F"/>
    <w:rsid w:val="006066C7"/>
    <w:rsid w:val="006123E3"/>
    <w:rsid w:val="00612950"/>
    <w:rsid w:val="0063586B"/>
    <w:rsid w:val="00640046"/>
    <w:rsid w:val="00662A04"/>
    <w:rsid w:val="00674CDB"/>
    <w:rsid w:val="0067577C"/>
    <w:rsid w:val="00675F77"/>
    <w:rsid w:val="00681C18"/>
    <w:rsid w:val="00695AB5"/>
    <w:rsid w:val="006A7222"/>
    <w:rsid w:val="006B31BF"/>
    <w:rsid w:val="006E17A2"/>
    <w:rsid w:val="006F4493"/>
    <w:rsid w:val="00700B62"/>
    <w:rsid w:val="00712EF4"/>
    <w:rsid w:val="00715E06"/>
    <w:rsid w:val="007167DE"/>
    <w:rsid w:val="007270C1"/>
    <w:rsid w:val="00732AE8"/>
    <w:rsid w:val="0074061B"/>
    <w:rsid w:val="0074592F"/>
    <w:rsid w:val="007459B2"/>
    <w:rsid w:val="00746EF2"/>
    <w:rsid w:val="00761784"/>
    <w:rsid w:val="00762CE1"/>
    <w:rsid w:val="0077580A"/>
    <w:rsid w:val="00783067"/>
    <w:rsid w:val="00786B9F"/>
    <w:rsid w:val="007B4527"/>
    <w:rsid w:val="007C1647"/>
    <w:rsid w:val="007C5391"/>
    <w:rsid w:val="007F03E4"/>
    <w:rsid w:val="007F72B2"/>
    <w:rsid w:val="007F7F71"/>
    <w:rsid w:val="00802E8F"/>
    <w:rsid w:val="00842796"/>
    <w:rsid w:val="00857A82"/>
    <w:rsid w:val="00875C77"/>
    <w:rsid w:val="008B4045"/>
    <w:rsid w:val="008C242F"/>
    <w:rsid w:val="008C58FA"/>
    <w:rsid w:val="008C7033"/>
    <w:rsid w:val="008D33A5"/>
    <w:rsid w:val="008D458A"/>
    <w:rsid w:val="008D5CAD"/>
    <w:rsid w:val="008D74C5"/>
    <w:rsid w:val="008F4F56"/>
    <w:rsid w:val="008F4FC8"/>
    <w:rsid w:val="00912617"/>
    <w:rsid w:val="00920E76"/>
    <w:rsid w:val="009243AC"/>
    <w:rsid w:val="009254E5"/>
    <w:rsid w:val="00936B95"/>
    <w:rsid w:val="00987CDF"/>
    <w:rsid w:val="00991A51"/>
    <w:rsid w:val="009A7E19"/>
    <w:rsid w:val="009B6E2E"/>
    <w:rsid w:val="009F6D02"/>
    <w:rsid w:val="00A02985"/>
    <w:rsid w:val="00A051F9"/>
    <w:rsid w:val="00A0584A"/>
    <w:rsid w:val="00A11DE0"/>
    <w:rsid w:val="00A1411D"/>
    <w:rsid w:val="00A167A4"/>
    <w:rsid w:val="00A23EC9"/>
    <w:rsid w:val="00A32BBD"/>
    <w:rsid w:val="00A61F74"/>
    <w:rsid w:val="00A73247"/>
    <w:rsid w:val="00A74112"/>
    <w:rsid w:val="00A814FD"/>
    <w:rsid w:val="00AC38EA"/>
    <w:rsid w:val="00AE4401"/>
    <w:rsid w:val="00AE781A"/>
    <w:rsid w:val="00AE7F01"/>
    <w:rsid w:val="00AF17CC"/>
    <w:rsid w:val="00AF3FA0"/>
    <w:rsid w:val="00AF52EC"/>
    <w:rsid w:val="00AF7CE4"/>
    <w:rsid w:val="00B003D3"/>
    <w:rsid w:val="00B027C2"/>
    <w:rsid w:val="00B1017A"/>
    <w:rsid w:val="00B237B8"/>
    <w:rsid w:val="00B30ECA"/>
    <w:rsid w:val="00B3540C"/>
    <w:rsid w:val="00B40E25"/>
    <w:rsid w:val="00B41DAB"/>
    <w:rsid w:val="00B461B5"/>
    <w:rsid w:val="00B6189D"/>
    <w:rsid w:val="00B62A1A"/>
    <w:rsid w:val="00B70339"/>
    <w:rsid w:val="00B72A2A"/>
    <w:rsid w:val="00B72E66"/>
    <w:rsid w:val="00B76AE4"/>
    <w:rsid w:val="00B920D7"/>
    <w:rsid w:val="00BA0296"/>
    <w:rsid w:val="00BA26BB"/>
    <w:rsid w:val="00BA72C7"/>
    <w:rsid w:val="00BB1998"/>
    <w:rsid w:val="00BC0533"/>
    <w:rsid w:val="00BC12E5"/>
    <w:rsid w:val="00BC2B87"/>
    <w:rsid w:val="00BD099C"/>
    <w:rsid w:val="00BD2954"/>
    <w:rsid w:val="00BD4207"/>
    <w:rsid w:val="00BF5939"/>
    <w:rsid w:val="00C04499"/>
    <w:rsid w:val="00C0507A"/>
    <w:rsid w:val="00C127E5"/>
    <w:rsid w:val="00C23A19"/>
    <w:rsid w:val="00C263D7"/>
    <w:rsid w:val="00C324AD"/>
    <w:rsid w:val="00C51291"/>
    <w:rsid w:val="00C52DF5"/>
    <w:rsid w:val="00C61FAB"/>
    <w:rsid w:val="00C62B62"/>
    <w:rsid w:val="00C707FF"/>
    <w:rsid w:val="00C82770"/>
    <w:rsid w:val="00C975B4"/>
    <w:rsid w:val="00CA35E0"/>
    <w:rsid w:val="00CE4E42"/>
    <w:rsid w:val="00CF019C"/>
    <w:rsid w:val="00D11A96"/>
    <w:rsid w:val="00D12FA6"/>
    <w:rsid w:val="00D310C0"/>
    <w:rsid w:val="00D33FBA"/>
    <w:rsid w:val="00D36A4F"/>
    <w:rsid w:val="00D4795D"/>
    <w:rsid w:val="00D50589"/>
    <w:rsid w:val="00D62BD4"/>
    <w:rsid w:val="00D6527E"/>
    <w:rsid w:val="00D741C7"/>
    <w:rsid w:val="00D77305"/>
    <w:rsid w:val="00D77695"/>
    <w:rsid w:val="00D825E9"/>
    <w:rsid w:val="00D83DCA"/>
    <w:rsid w:val="00D85CCC"/>
    <w:rsid w:val="00D97F2B"/>
    <w:rsid w:val="00DA776D"/>
    <w:rsid w:val="00DD288C"/>
    <w:rsid w:val="00DD4740"/>
    <w:rsid w:val="00DD6F44"/>
    <w:rsid w:val="00DE6B20"/>
    <w:rsid w:val="00DF3664"/>
    <w:rsid w:val="00E06687"/>
    <w:rsid w:val="00E12FC0"/>
    <w:rsid w:val="00E14EEF"/>
    <w:rsid w:val="00E26C77"/>
    <w:rsid w:val="00E55A13"/>
    <w:rsid w:val="00E572C4"/>
    <w:rsid w:val="00E62564"/>
    <w:rsid w:val="00E6384A"/>
    <w:rsid w:val="00E64C82"/>
    <w:rsid w:val="00E67271"/>
    <w:rsid w:val="00E86172"/>
    <w:rsid w:val="00E93ABA"/>
    <w:rsid w:val="00EA3FEE"/>
    <w:rsid w:val="00EC30EF"/>
    <w:rsid w:val="00EC3FC2"/>
    <w:rsid w:val="00ED4EB7"/>
    <w:rsid w:val="00ED60D4"/>
    <w:rsid w:val="00F13310"/>
    <w:rsid w:val="00F36D34"/>
    <w:rsid w:val="00F5582D"/>
    <w:rsid w:val="00F63A2C"/>
    <w:rsid w:val="00F67B68"/>
    <w:rsid w:val="00F945C7"/>
    <w:rsid w:val="00F94E17"/>
    <w:rsid w:val="00F96325"/>
    <w:rsid w:val="00FA54ED"/>
    <w:rsid w:val="00FB6D23"/>
    <w:rsid w:val="00FB7AE3"/>
    <w:rsid w:val="00FC049D"/>
    <w:rsid w:val="00FC193E"/>
    <w:rsid w:val="00FD1553"/>
    <w:rsid w:val="00FD6F84"/>
    <w:rsid w:val="00FE2435"/>
    <w:rsid w:val="00FE2562"/>
    <w:rsid w:val="00FE53EC"/>
    <w:rsid w:val="00FE7998"/>
    <w:rsid w:val="00FE7CAD"/>
    <w:rsid w:val="00FF0B06"/>
    <w:rsid w:val="00FF12DC"/>
    <w:rsid w:val="00FF210A"/>
    <w:rsid w:val="00FF7146"/>
    <w:rsid w:val="00FF7649"/>
    <w:rsid w:val="0116CDE4"/>
    <w:rsid w:val="012FE765"/>
    <w:rsid w:val="0147831C"/>
    <w:rsid w:val="01661AE0"/>
    <w:rsid w:val="01BF0033"/>
    <w:rsid w:val="01C86B16"/>
    <w:rsid w:val="0217058D"/>
    <w:rsid w:val="02AC65EA"/>
    <w:rsid w:val="030A9094"/>
    <w:rsid w:val="03A5A71A"/>
    <w:rsid w:val="0409731E"/>
    <w:rsid w:val="04F4CD4A"/>
    <w:rsid w:val="050E01FF"/>
    <w:rsid w:val="055F1EF6"/>
    <w:rsid w:val="063B3001"/>
    <w:rsid w:val="06501451"/>
    <w:rsid w:val="065D63DD"/>
    <w:rsid w:val="068BD6C1"/>
    <w:rsid w:val="06D3EA13"/>
    <w:rsid w:val="06F05063"/>
    <w:rsid w:val="0715D60F"/>
    <w:rsid w:val="076EAEE7"/>
    <w:rsid w:val="07BDEC10"/>
    <w:rsid w:val="07D8C96B"/>
    <w:rsid w:val="0880335B"/>
    <w:rsid w:val="0919AAA2"/>
    <w:rsid w:val="095A795E"/>
    <w:rsid w:val="09818EDD"/>
    <w:rsid w:val="09B26E8C"/>
    <w:rsid w:val="0A3B2C21"/>
    <w:rsid w:val="0ABD430C"/>
    <w:rsid w:val="0C1CE23A"/>
    <w:rsid w:val="0C36D3E9"/>
    <w:rsid w:val="0C65ED15"/>
    <w:rsid w:val="0C82FF52"/>
    <w:rsid w:val="0CEFEDF2"/>
    <w:rsid w:val="0D7AC246"/>
    <w:rsid w:val="0D874681"/>
    <w:rsid w:val="0DD4D349"/>
    <w:rsid w:val="0E226D5A"/>
    <w:rsid w:val="0E7DA910"/>
    <w:rsid w:val="0EBF9C0C"/>
    <w:rsid w:val="0EDB2E82"/>
    <w:rsid w:val="0EE441D5"/>
    <w:rsid w:val="0F21601A"/>
    <w:rsid w:val="0F22FCAD"/>
    <w:rsid w:val="0F2B7F78"/>
    <w:rsid w:val="0FB79F3D"/>
    <w:rsid w:val="0FCE8912"/>
    <w:rsid w:val="0FDBBD90"/>
    <w:rsid w:val="0FED5838"/>
    <w:rsid w:val="10339754"/>
    <w:rsid w:val="1066B57D"/>
    <w:rsid w:val="10C71956"/>
    <w:rsid w:val="114F9E16"/>
    <w:rsid w:val="11B53D10"/>
    <w:rsid w:val="12E76691"/>
    <w:rsid w:val="1311DC93"/>
    <w:rsid w:val="13173ADC"/>
    <w:rsid w:val="141D4C0A"/>
    <w:rsid w:val="152D0837"/>
    <w:rsid w:val="157C4DCD"/>
    <w:rsid w:val="1587AB56"/>
    <w:rsid w:val="16040E57"/>
    <w:rsid w:val="16201D84"/>
    <w:rsid w:val="16CCBB76"/>
    <w:rsid w:val="17376A5C"/>
    <w:rsid w:val="18364A65"/>
    <w:rsid w:val="1836B663"/>
    <w:rsid w:val="195D5451"/>
    <w:rsid w:val="19685716"/>
    <w:rsid w:val="1988AA1A"/>
    <w:rsid w:val="19F08AEB"/>
    <w:rsid w:val="1A0C377E"/>
    <w:rsid w:val="1A5FDE68"/>
    <w:rsid w:val="1A626E77"/>
    <w:rsid w:val="1A67048E"/>
    <w:rsid w:val="1AF1494D"/>
    <w:rsid w:val="1B02E2E0"/>
    <w:rsid w:val="1B561C7F"/>
    <w:rsid w:val="1BCFCB44"/>
    <w:rsid w:val="1BD6FE1C"/>
    <w:rsid w:val="1C592BD0"/>
    <w:rsid w:val="1C5D4DAA"/>
    <w:rsid w:val="1C6EA0D4"/>
    <w:rsid w:val="1C8EAD57"/>
    <w:rsid w:val="1C9D7C79"/>
    <w:rsid w:val="1CFB613A"/>
    <w:rsid w:val="1D2B15DA"/>
    <w:rsid w:val="1D41174B"/>
    <w:rsid w:val="1D612409"/>
    <w:rsid w:val="1E08DE9A"/>
    <w:rsid w:val="1E0A49FA"/>
    <w:rsid w:val="1E84D2D1"/>
    <w:rsid w:val="1F5B2B13"/>
    <w:rsid w:val="1F848821"/>
    <w:rsid w:val="1FD4354B"/>
    <w:rsid w:val="1FFCD83C"/>
    <w:rsid w:val="202238AA"/>
    <w:rsid w:val="20498383"/>
    <w:rsid w:val="2082EDB5"/>
    <w:rsid w:val="210C9577"/>
    <w:rsid w:val="215EC9C6"/>
    <w:rsid w:val="21D269CC"/>
    <w:rsid w:val="22133F95"/>
    <w:rsid w:val="2221196C"/>
    <w:rsid w:val="2256552C"/>
    <w:rsid w:val="229F72A9"/>
    <w:rsid w:val="22A9C7F7"/>
    <w:rsid w:val="22D92056"/>
    <w:rsid w:val="22DB55FC"/>
    <w:rsid w:val="23844EE5"/>
    <w:rsid w:val="244C16E3"/>
    <w:rsid w:val="246A1AD5"/>
    <w:rsid w:val="24B7F497"/>
    <w:rsid w:val="2525EC1C"/>
    <w:rsid w:val="2538F6E8"/>
    <w:rsid w:val="262F5567"/>
    <w:rsid w:val="2694D152"/>
    <w:rsid w:val="27419DA8"/>
    <w:rsid w:val="2754B627"/>
    <w:rsid w:val="27A704BB"/>
    <w:rsid w:val="27AA1005"/>
    <w:rsid w:val="27B303BA"/>
    <w:rsid w:val="28502D2E"/>
    <w:rsid w:val="285068E3"/>
    <w:rsid w:val="28591182"/>
    <w:rsid w:val="286DFE97"/>
    <w:rsid w:val="28C2151C"/>
    <w:rsid w:val="29A214FD"/>
    <w:rsid w:val="29FC0578"/>
    <w:rsid w:val="2A5E82EA"/>
    <w:rsid w:val="2ACBEA08"/>
    <w:rsid w:val="2B8C5DB5"/>
    <w:rsid w:val="2BBBAF71"/>
    <w:rsid w:val="2BC35812"/>
    <w:rsid w:val="2BF8AD96"/>
    <w:rsid w:val="2CD393E9"/>
    <w:rsid w:val="2D435405"/>
    <w:rsid w:val="2DC807FC"/>
    <w:rsid w:val="2DDC7422"/>
    <w:rsid w:val="2F27FEFA"/>
    <w:rsid w:val="2F3C4565"/>
    <w:rsid w:val="2F5C1A11"/>
    <w:rsid w:val="2F86CA52"/>
    <w:rsid w:val="2FE548B8"/>
    <w:rsid w:val="2FF6CAC9"/>
    <w:rsid w:val="3023B690"/>
    <w:rsid w:val="30B94AC3"/>
    <w:rsid w:val="31C0BC57"/>
    <w:rsid w:val="31F97DA5"/>
    <w:rsid w:val="322B747A"/>
    <w:rsid w:val="324BF82D"/>
    <w:rsid w:val="32AB7D34"/>
    <w:rsid w:val="32D07955"/>
    <w:rsid w:val="332FDF22"/>
    <w:rsid w:val="337BE2D7"/>
    <w:rsid w:val="34CAD977"/>
    <w:rsid w:val="355F2436"/>
    <w:rsid w:val="36D9FA45"/>
    <w:rsid w:val="372BD0EC"/>
    <w:rsid w:val="37AC0C9B"/>
    <w:rsid w:val="37B79AB2"/>
    <w:rsid w:val="37FE729B"/>
    <w:rsid w:val="380EB6F1"/>
    <w:rsid w:val="38391CB5"/>
    <w:rsid w:val="388694D9"/>
    <w:rsid w:val="3887E233"/>
    <w:rsid w:val="388D51F2"/>
    <w:rsid w:val="38A55644"/>
    <w:rsid w:val="38D1946D"/>
    <w:rsid w:val="38DAD218"/>
    <w:rsid w:val="39028AC1"/>
    <w:rsid w:val="39CEE44E"/>
    <w:rsid w:val="39E1E59B"/>
    <w:rsid w:val="39EDD875"/>
    <w:rsid w:val="3A8BB949"/>
    <w:rsid w:val="3ABCBFB2"/>
    <w:rsid w:val="3B1287BB"/>
    <w:rsid w:val="3B659069"/>
    <w:rsid w:val="3BD00A54"/>
    <w:rsid w:val="3C4CC3ED"/>
    <w:rsid w:val="3CB1400B"/>
    <w:rsid w:val="3CB8475A"/>
    <w:rsid w:val="3CBAD3C9"/>
    <w:rsid w:val="3D72FFFB"/>
    <w:rsid w:val="3E081209"/>
    <w:rsid w:val="3E2B7072"/>
    <w:rsid w:val="3E3490C1"/>
    <w:rsid w:val="3E399CC1"/>
    <w:rsid w:val="3EE08E25"/>
    <w:rsid w:val="3F1ADD49"/>
    <w:rsid w:val="3F1CA417"/>
    <w:rsid w:val="3FBD31D3"/>
    <w:rsid w:val="402411B5"/>
    <w:rsid w:val="405C6CF0"/>
    <w:rsid w:val="409A05F4"/>
    <w:rsid w:val="40B4A582"/>
    <w:rsid w:val="41B58D68"/>
    <w:rsid w:val="420FEB82"/>
    <w:rsid w:val="42901976"/>
    <w:rsid w:val="42EA939A"/>
    <w:rsid w:val="436297B0"/>
    <w:rsid w:val="436C4294"/>
    <w:rsid w:val="43D37FB5"/>
    <w:rsid w:val="43E64A8F"/>
    <w:rsid w:val="43E9AD98"/>
    <w:rsid w:val="43F6486A"/>
    <w:rsid w:val="447CB119"/>
    <w:rsid w:val="44B30CC7"/>
    <w:rsid w:val="450BBD8B"/>
    <w:rsid w:val="450E8FA8"/>
    <w:rsid w:val="4525AA54"/>
    <w:rsid w:val="455414B1"/>
    <w:rsid w:val="4564F242"/>
    <w:rsid w:val="4597C581"/>
    <w:rsid w:val="46D3E5A6"/>
    <w:rsid w:val="47493200"/>
    <w:rsid w:val="4753849A"/>
    <w:rsid w:val="478CF69A"/>
    <w:rsid w:val="47B18245"/>
    <w:rsid w:val="47C92CB5"/>
    <w:rsid w:val="481654B3"/>
    <w:rsid w:val="481F2D86"/>
    <w:rsid w:val="489BD009"/>
    <w:rsid w:val="4927A304"/>
    <w:rsid w:val="492F6C35"/>
    <w:rsid w:val="493213FC"/>
    <w:rsid w:val="497813FE"/>
    <w:rsid w:val="4978B429"/>
    <w:rsid w:val="49F15974"/>
    <w:rsid w:val="4A024DED"/>
    <w:rsid w:val="4A30ACFB"/>
    <w:rsid w:val="4AA17573"/>
    <w:rsid w:val="4B463CEA"/>
    <w:rsid w:val="4B678074"/>
    <w:rsid w:val="4B826601"/>
    <w:rsid w:val="4BE174DC"/>
    <w:rsid w:val="4C66DB09"/>
    <w:rsid w:val="4D78372E"/>
    <w:rsid w:val="4D7CDC76"/>
    <w:rsid w:val="4DF833E3"/>
    <w:rsid w:val="4EEB1DC2"/>
    <w:rsid w:val="4F6049E6"/>
    <w:rsid w:val="4FC328A8"/>
    <w:rsid w:val="4FFF5B52"/>
    <w:rsid w:val="506DE5D2"/>
    <w:rsid w:val="50B23A6E"/>
    <w:rsid w:val="50E4E08A"/>
    <w:rsid w:val="510E457F"/>
    <w:rsid w:val="51B220B3"/>
    <w:rsid w:val="51CAE0A4"/>
    <w:rsid w:val="51F19C62"/>
    <w:rsid w:val="520352B4"/>
    <w:rsid w:val="521104CE"/>
    <w:rsid w:val="5283E5DE"/>
    <w:rsid w:val="52BB7550"/>
    <w:rsid w:val="52E582DE"/>
    <w:rsid w:val="52FBE7EE"/>
    <w:rsid w:val="530D87CF"/>
    <w:rsid w:val="53D75930"/>
    <w:rsid w:val="548011FD"/>
    <w:rsid w:val="55112469"/>
    <w:rsid w:val="555CC496"/>
    <w:rsid w:val="56223C4D"/>
    <w:rsid w:val="5649D125"/>
    <w:rsid w:val="56B18BF7"/>
    <w:rsid w:val="57049605"/>
    <w:rsid w:val="57751A98"/>
    <w:rsid w:val="5799AA4A"/>
    <w:rsid w:val="57A09E51"/>
    <w:rsid w:val="57A7F9A4"/>
    <w:rsid w:val="57C1F70F"/>
    <w:rsid w:val="57DEB242"/>
    <w:rsid w:val="581D025C"/>
    <w:rsid w:val="583ABA58"/>
    <w:rsid w:val="58759902"/>
    <w:rsid w:val="58930899"/>
    <w:rsid w:val="58BA86F8"/>
    <w:rsid w:val="5922A7A5"/>
    <w:rsid w:val="59E710D8"/>
    <w:rsid w:val="5A111F98"/>
    <w:rsid w:val="5A768AD5"/>
    <w:rsid w:val="5AA0EE4F"/>
    <w:rsid w:val="5B1CCFAF"/>
    <w:rsid w:val="5B2B7041"/>
    <w:rsid w:val="5B3D6EA2"/>
    <w:rsid w:val="5B54FD93"/>
    <w:rsid w:val="5B5B87A1"/>
    <w:rsid w:val="5BA29577"/>
    <w:rsid w:val="5BA5F320"/>
    <w:rsid w:val="5BBD803C"/>
    <w:rsid w:val="5C427169"/>
    <w:rsid w:val="5CA573A1"/>
    <w:rsid w:val="5D336831"/>
    <w:rsid w:val="5D4A83BE"/>
    <w:rsid w:val="5D9B85D1"/>
    <w:rsid w:val="5D9D67CF"/>
    <w:rsid w:val="5DF24FDC"/>
    <w:rsid w:val="5FA98051"/>
    <w:rsid w:val="5FAEF51D"/>
    <w:rsid w:val="60C18A9A"/>
    <w:rsid w:val="60D58133"/>
    <w:rsid w:val="60E15813"/>
    <w:rsid w:val="61054ACC"/>
    <w:rsid w:val="61C54691"/>
    <w:rsid w:val="61FD594C"/>
    <w:rsid w:val="62AE1BF4"/>
    <w:rsid w:val="63259357"/>
    <w:rsid w:val="6343B0CE"/>
    <w:rsid w:val="6382A211"/>
    <w:rsid w:val="6386216A"/>
    <w:rsid w:val="638729BA"/>
    <w:rsid w:val="63DB4693"/>
    <w:rsid w:val="63DBB54E"/>
    <w:rsid w:val="63F585AE"/>
    <w:rsid w:val="6403C12F"/>
    <w:rsid w:val="640898A9"/>
    <w:rsid w:val="64258233"/>
    <w:rsid w:val="6428056A"/>
    <w:rsid w:val="64496505"/>
    <w:rsid w:val="64622D72"/>
    <w:rsid w:val="648E2C34"/>
    <w:rsid w:val="64907E7B"/>
    <w:rsid w:val="6569C3DB"/>
    <w:rsid w:val="65B8B733"/>
    <w:rsid w:val="65DA7F5E"/>
    <w:rsid w:val="65E0D9C8"/>
    <w:rsid w:val="66207112"/>
    <w:rsid w:val="662B4622"/>
    <w:rsid w:val="6640B6CA"/>
    <w:rsid w:val="6656A749"/>
    <w:rsid w:val="66C1E4BE"/>
    <w:rsid w:val="670078C1"/>
    <w:rsid w:val="672C84EB"/>
    <w:rsid w:val="6743C658"/>
    <w:rsid w:val="67739AFC"/>
    <w:rsid w:val="6789E876"/>
    <w:rsid w:val="6792FC2D"/>
    <w:rsid w:val="67F469BF"/>
    <w:rsid w:val="684F1547"/>
    <w:rsid w:val="685809D1"/>
    <w:rsid w:val="68AA3067"/>
    <w:rsid w:val="691C145B"/>
    <w:rsid w:val="697BF8BD"/>
    <w:rsid w:val="69A8E81D"/>
    <w:rsid w:val="69D74EA9"/>
    <w:rsid w:val="6A3FE48B"/>
    <w:rsid w:val="6A68C980"/>
    <w:rsid w:val="6A6EF376"/>
    <w:rsid w:val="6ABA8CD4"/>
    <w:rsid w:val="6AFB99FF"/>
    <w:rsid w:val="6B01B326"/>
    <w:rsid w:val="6B250402"/>
    <w:rsid w:val="6B26F009"/>
    <w:rsid w:val="6B3E4387"/>
    <w:rsid w:val="6BE64357"/>
    <w:rsid w:val="6C39897C"/>
    <w:rsid w:val="6C5B787D"/>
    <w:rsid w:val="6C8D13A1"/>
    <w:rsid w:val="6D681E18"/>
    <w:rsid w:val="6DAC8F4E"/>
    <w:rsid w:val="6DC03CD9"/>
    <w:rsid w:val="6DCF95F5"/>
    <w:rsid w:val="6DD1ED65"/>
    <w:rsid w:val="6DF75458"/>
    <w:rsid w:val="6DF96B68"/>
    <w:rsid w:val="6E33105C"/>
    <w:rsid w:val="6E449FBD"/>
    <w:rsid w:val="6EAD8504"/>
    <w:rsid w:val="6F0367CD"/>
    <w:rsid w:val="6F1919FE"/>
    <w:rsid w:val="6F458D8F"/>
    <w:rsid w:val="701D96AC"/>
    <w:rsid w:val="70216D0B"/>
    <w:rsid w:val="7028A813"/>
    <w:rsid w:val="7049E0CE"/>
    <w:rsid w:val="704A7518"/>
    <w:rsid w:val="708C4C96"/>
    <w:rsid w:val="70BCA245"/>
    <w:rsid w:val="70ED7C01"/>
    <w:rsid w:val="71438B3B"/>
    <w:rsid w:val="7158BF1A"/>
    <w:rsid w:val="726FC1B2"/>
    <w:rsid w:val="72CBDDA5"/>
    <w:rsid w:val="73071A7E"/>
    <w:rsid w:val="730C32D2"/>
    <w:rsid w:val="731A6E53"/>
    <w:rsid w:val="73E98562"/>
    <w:rsid w:val="74883D1B"/>
    <w:rsid w:val="751099B6"/>
    <w:rsid w:val="7526D08E"/>
    <w:rsid w:val="75A2EF83"/>
    <w:rsid w:val="75C1F5CB"/>
    <w:rsid w:val="760A4E92"/>
    <w:rsid w:val="77439E3B"/>
    <w:rsid w:val="774E52CD"/>
    <w:rsid w:val="775AE2FF"/>
    <w:rsid w:val="777AFB44"/>
    <w:rsid w:val="77BF0A1A"/>
    <w:rsid w:val="77C0D999"/>
    <w:rsid w:val="78444A53"/>
    <w:rsid w:val="785D9E5F"/>
    <w:rsid w:val="78AC10AE"/>
    <w:rsid w:val="797D93DA"/>
    <w:rsid w:val="79B149C5"/>
    <w:rsid w:val="79D82C07"/>
    <w:rsid w:val="7A2582CA"/>
    <w:rsid w:val="7A9843D1"/>
    <w:rsid w:val="7ACF81BD"/>
    <w:rsid w:val="7B2786F1"/>
    <w:rsid w:val="7BB51797"/>
    <w:rsid w:val="7C076E59"/>
    <w:rsid w:val="7C6D3515"/>
    <w:rsid w:val="7CBCD1F1"/>
    <w:rsid w:val="7D3435C8"/>
    <w:rsid w:val="7D490871"/>
    <w:rsid w:val="7D4D4F69"/>
    <w:rsid w:val="7E42755F"/>
    <w:rsid w:val="7E86976D"/>
    <w:rsid w:val="7E973E3E"/>
    <w:rsid w:val="7EF1FE2B"/>
    <w:rsid w:val="7F150C25"/>
    <w:rsid w:val="7F2EB2E5"/>
    <w:rsid w:val="7F78D174"/>
    <w:rsid w:val="7FBA6196"/>
    <w:rsid w:val="7FE4BA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5F1F99"/>
  <w15:chartTrackingRefBased/>
  <w15:docId w15:val="{F3A8A027-4CAF-4EDC-B7CB-8BD7CEB4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527"/>
    <w:pPr>
      <w:spacing w:line="25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527"/>
    <w:pPr>
      <w:ind w:left="720"/>
      <w:contextualSpacing/>
    </w:pPr>
  </w:style>
  <w:style w:type="character" w:styleId="Hyperlink">
    <w:name w:val="Hyperlink"/>
    <w:basedOn w:val="DefaultParagraphFont"/>
    <w:uiPriority w:val="99"/>
    <w:unhideWhenUsed/>
    <w:rsid w:val="00E06687"/>
    <w:rPr>
      <w:color w:val="0563C1" w:themeColor="hyperlink"/>
      <w:u w:val="single"/>
    </w:rPr>
  </w:style>
  <w:style w:type="character" w:customStyle="1" w:styleId="eop">
    <w:name w:val="eop"/>
    <w:basedOn w:val="DefaultParagraphFont"/>
    <w:rsid w:val="00B62A1A"/>
  </w:style>
  <w:style w:type="paragraph" w:customStyle="1" w:styleId="paragraph">
    <w:name w:val="paragraph"/>
    <w:basedOn w:val="Normal"/>
    <w:rsid w:val="00B62A1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01FD"/>
    <w:pPr>
      <w:numPr>
        <w:numId w:val="1"/>
      </w:numPr>
    </w:pPr>
    <w:rPr>
      <w:rFonts w:eastAsia="Arial" w:cs="Arial"/>
      <w:b/>
      <w:bCs/>
      <w:u w:val="single"/>
    </w:rPr>
  </w:style>
  <w:style w:type="character" w:styleId="CommentReference">
    <w:name w:val="annotation reference"/>
    <w:basedOn w:val="DefaultParagraphFont"/>
    <w:uiPriority w:val="99"/>
    <w:semiHidden/>
    <w:unhideWhenUsed/>
    <w:rsid w:val="00912617"/>
    <w:rPr>
      <w:sz w:val="16"/>
      <w:szCs w:val="16"/>
    </w:rPr>
  </w:style>
  <w:style w:type="paragraph" w:styleId="CommentText">
    <w:name w:val="annotation text"/>
    <w:basedOn w:val="Normal"/>
    <w:link w:val="CommentTextChar"/>
    <w:uiPriority w:val="99"/>
    <w:unhideWhenUsed/>
    <w:rsid w:val="00912617"/>
    <w:pPr>
      <w:spacing w:line="240" w:lineRule="auto"/>
    </w:pPr>
    <w:rPr>
      <w:sz w:val="20"/>
      <w:szCs w:val="20"/>
    </w:rPr>
  </w:style>
  <w:style w:type="character" w:customStyle="1" w:styleId="CommentTextChar">
    <w:name w:val="Comment Text Char"/>
    <w:basedOn w:val="DefaultParagraphFont"/>
    <w:link w:val="CommentText"/>
    <w:uiPriority w:val="99"/>
    <w:rsid w:val="0091261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12617"/>
    <w:rPr>
      <w:b/>
      <w:bCs/>
    </w:rPr>
  </w:style>
  <w:style w:type="character" w:customStyle="1" w:styleId="CommentSubjectChar">
    <w:name w:val="Comment Subject Char"/>
    <w:basedOn w:val="CommentTextChar"/>
    <w:link w:val="CommentSubject"/>
    <w:uiPriority w:val="99"/>
    <w:semiHidden/>
    <w:rsid w:val="00912617"/>
    <w:rPr>
      <w:rFonts w:asciiTheme="minorHAnsi" w:hAnsiTheme="minorHAnsi"/>
      <w:b/>
      <w:bCs/>
      <w:sz w:val="20"/>
      <w:szCs w:val="20"/>
    </w:rPr>
  </w:style>
  <w:style w:type="character" w:styleId="Mention">
    <w:name w:val="Mention"/>
    <w:basedOn w:val="DefaultParagraphFont"/>
    <w:uiPriority w:val="99"/>
    <w:unhideWhenUsed/>
    <w:rsid w:val="00912617"/>
    <w:rPr>
      <w:color w:val="2B579A"/>
      <w:shd w:val="clear" w:color="auto" w:fill="E1DFDD"/>
    </w:rPr>
  </w:style>
  <w:style w:type="table" w:styleId="TableGrid">
    <w:name w:val="Table Grid"/>
    <w:basedOn w:val="TableNormal"/>
    <w:uiPriority w:val="59"/>
    <w:rsid w:val="00B72A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04D68"/>
    <w:pPr>
      <w:spacing w:after="0" w:line="240" w:lineRule="auto"/>
    </w:pPr>
    <w:rPr>
      <w:rFonts w:asciiTheme="minorHAnsi" w:hAnsiTheme="minorHAnsi"/>
    </w:rPr>
  </w:style>
  <w:style w:type="character" w:styleId="UnresolvedMention">
    <w:name w:val="Unresolved Mention"/>
    <w:basedOn w:val="DefaultParagraphFont"/>
    <w:uiPriority w:val="99"/>
    <w:semiHidden/>
    <w:unhideWhenUsed/>
    <w:rsid w:val="000968B6"/>
    <w:rPr>
      <w:color w:val="605E5C"/>
      <w:shd w:val="clear" w:color="auto" w:fill="E1DFDD"/>
    </w:rPr>
  </w:style>
  <w:style w:type="character" w:customStyle="1" w:styleId="normaltextrun">
    <w:name w:val="normaltextrun"/>
    <w:basedOn w:val="DefaultParagraphFont"/>
    <w:rsid w:val="0000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nrc.gov/site-help/electronic-sub-ref-mat.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A1A3D1F0E9C48B50CFD3C46E341E9" ma:contentTypeVersion="6" ma:contentTypeDescription="Create a new document." ma:contentTypeScope="" ma:versionID="8ecec036f7b8abcc21089e080cd69075">
  <xsd:schema xmlns:xsd="http://www.w3.org/2001/XMLSchema" xmlns:xs="http://www.w3.org/2001/XMLSchema" xmlns:p="http://schemas.microsoft.com/office/2006/metadata/properties" xmlns:ns2="70703557-a34d-4e4a-ad8b-00f6754c184a" xmlns:ns3="08775d9a-7c5a-4dda-8c00-4198aabc46d5" targetNamespace="http://schemas.microsoft.com/office/2006/metadata/properties" ma:root="true" ma:fieldsID="6faaced9ec3c1ec8041f9070e1c32139" ns2:_="" ns3:_="">
    <xsd:import namespace="70703557-a34d-4e4a-ad8b-00f6754c184a"/>
    <xsd:import namespace="08775d9a-7c5a-4dda-8c00-4198aabc46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03557-a34d-4e4a-ad8b-00f6754c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75d9a-7c5a-4dda-8c00-4198aabc46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40B5E-B2C0-4D30-816B-22BCD25C9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F19FF-7A38-47CE-93A1-398706B47E9C}">
  <ds:schemaRefs>
    <ds:schemaRef ds:uri="http://schemas.microsoft.com/sharepoint/v3/contenttype/forms"/>
  </ds:schemaRefs>
</ds:datastoreItem>
</file>

<file path=customXml/itemProps3.xml><?xml version="1.0" encoding="utf-8"?>
<ds:datastoreItem xmlns:ds="http://schemas.openxmlformats.org/officeDocument/2006/customXml" ds:itemID="{26D5360D-3374-444B-8931-171C68F09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03557-a34d-4e4a-ad8b-00f6754c184a"/>
    <ds:schemaRef ds:uri="08775d9a-7c5a-4dda-8c00-4198aabc4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1389</Words>
  <Characters>7732</Characters>
  <Application>Microsoft Office Word</Application>
  <DocSecurity>0</DocSecurity>
  <Lines>211</Lines>
  <Paragraphs>80</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Majeed, Fajr</dc:creator>
  <cp:lastModifiedBy>Fajr Majeed</cp:lastModifiedBy>
  <cp:revision>2</cp:revision>
  <dcterms:created xsi:type="dcterms:W3CDTF">2026-02-18T21:07:00Z</dcterms:created>
  <dcterms:modified xsi:type="dcterms:W3CDTF">2026-02-18T21:07:00Z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0x010100AD7A1A3D1F0E9C48B50CFD3C46E341E9</vt:lpwstr>
  </property>
  <property fmtid="{D5CDD505-2E9C-101B-9397-08002B2CF9AE}" pid="3" name="MediaServiceImageTags">
    <vt:lpwstr/>
  </property>
  <property fmtid="{D5CDD505-2E9C-101B-9397-08002B2CF9AE}" pid="4" name="_dlc_DocIdItemGuid">
    <vt:lpwstr>aba3be75-1bc2-4b59-b775-141e5db7b1e1</vt:lpwstr>
  </property>
</Properties>
</file>