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3E66" w:rsidP="00A8598F" w14:paraId="4D468D8D" w14:textId="530E1E48">
      <w:pPr>
        <w:pStyle w:val="BodyText"/>
        <w:jc w:val="center"/>
      </w:pPr>
      <w:r>
        <w:t>FINAL</w:t>
      </w:r>
      <w:r w:rsidR="008F1B07">
        <w:rPr>
          <w:spacing w:val="-13"/>
        </w:rPr>
        <w:t xml:space="preserve"> </w:t>
      </w:r>
      <w:r w:rsidR="008F1B07">
        <w:t>SUPPORTING</w:t>
      </w:r>
      <w:r w:rsidR="008F1B07">
        <w:rPr>
          <w:spacing w:val="-14"/>
        </w:rPr>
        <w:t xml:space="preserve"> </w:t>
      </w:r>
      <w:r w:rsidR="008F1B07">
        <w:t xml:space="preserve">STATEMENT </w:t>
      </w:r>
      <w:r w:rsidR="008F1B07">
        <w:rPr>
          <w:spacing w:val="-4"/>
        </w:rPr>
        <w:t>FOR</w:t>
      </w:r>
    </w:p>
    <w:p w:rsidR="00EA3E66" w:rsidP="00A8598F" w14:paraId="26B14453" w14:textId="77777777">
      <w:pPr>
        <w:pStyle w:val="BodyText"/>
        <w:jc w:val="center"/>
      </w:pPr>
      <w:r>
        <w:t>10</w:t>
      </w:r>
      <w:r>
        <w:rPr>
          <w:spacing w:val="-4"/>
        </w:rPr>
        <w:t xml:space="preserve"> </w:t>
      </w:r>
      <w:r>
        <w:t>CFR</w:t>
      </w:r>
      <w:r>
        <w:rPr>
          <w:spacing w:val="-4"/>
        </w:rPr>
        <w:t xml:space="preserve"> </w:t>
      </w:r>
      <w:r>
        <w:t>PART</w:t>
      </w:r>
      <w:r>
        <w:rPr>
          <w:spacing w:val="-4"/>
        </w:rPr>
        <w:t xml:space="preserve"> </w:t>
      </w:r>
      <w:r>
        <w:rPr>
          <w:spacing w:val="-5"/>
        </w:rPr>
        <w:t>71</w:t>
      </w:r>
    </w:p>
    <w:p w:rsidR="00A8598F" w:rsidP="00A8598F" w14:paraId="6D7250A9" w14:textId="77777777">
      <w:pPr>
        <w:pStyle w:val="BodyText"/>
        <w:jc w:val="center"/>
      </w:pPr>
      <w:r>
        <w:t>PACKAGING</w:t>
      </w:r>
      <w:r>
        <w:rPr>
          <w:spacing w:val="-9"/>
        </w:rPr>
        <w:t xml:space="preserve"> </w:t>
      </w:r>
      <w:r>
        <w:t>AND</w:t>
      </w:r>
      <w:r>
        <w:rPr>
          <w:spacing w:val="-9"/>
        </w:rPr>
        <w:t xml:space="preserve"> </w:t>
      </w:r>
      <w:r>
        <w:t>TRANSPORTATION</w:t>
      </w:r>
      <w:r>
        <w:rPr>
          <w:spacing w:val="-9"/>
        </w:rPr>
        <w:t xml:space="preserve"> </w:t>
      </w:r>
      <w:r>
        <w:t>OF</w:t>
      </w:r>
      <w:r>
        <w:rPr>
          <w:spacing w:val="-7"/>
        </w:rPr>
        <w:t xml:space="preserve"> </w:t>
      </w:r>
      <w:r>
        <w:t>RADIOACTIVE</w:t>
      </w:r>
      <w:r>
        <w:rPr>
          <w:spacing w:val="-7"/>
        </w:rPr>
        <w:t xml:space="preserve"> </w:t>
      </w:r>
      <w:r>
        <w:t>MATERIAL</w:t>
      </w:r>
    </w:p>
    <w:p w:rsidR="00A8598F" w:rsidP="00A8598F" w14:paraId="273F0F70" w14:textId="77777777">
      <w:pPr>
        <w:pStyle w:val="BodyText"/>
        <w:jc w:val="center"/>
      </w:pPr>
    </w:p>
    <w:p w:rsidR="00EA3E66" w:rsidP="00A8598F" w14:paraId="7996DF6B" w14:textId="558D428D">
      <w:pPr>
        <w:pStyle w:val="BodyText"/>
        <w:jc w:val="center"/>
      </w:pPr>
      <w:r>
        <w:rPr>
          <w:spacing w:val="-2"/>
        </w:rPr>
        <w:t>(3150-0008)</w:t>
      </w:r>
    </w:p>
    <w:p w:rsidR="002C6749" w:rsidP="00A8598F" w14:paraId="4EA02577" w14:textId="0544A874">
      <w:pPr>
        <w:pStyle w:val="BodyText"/>
        <w:ind w:hanging="1"/>
        <w:jc w:val="center"/>
        <w:rPr>
          <w:spacing w:val="-4"/>
        </w:rPr>
      </w:pPr>
      <w:r>
        <w:rPr>
          <w:spacing w:val="-4"/>
        </w:rPr>
        <w:t>-</w:t>
      </w:r>
      <w:r w:rsidR="00D3132E">
        <w:rPr>
          <w:spacing w:val="-4"/>
        </w:rPr>
        <w:t>--</w:t>
      </w:r>
    </w:p>
    <w:p w:rsidR="00EA3E66" w:rsidP="00A8598F" w14:paraId="2C05FFB6" w14:textId="70CA1EDE">
      <w:pPr>
        <w:pStyle w:val="BodyText"/>
        <w:ind w:hanging="1"/>
        <w:jc w:val="center"/>
      </w:pPr>
      <w:r>
        <w:rPr>
          <w:spacing w:val="-2"/>
        </w:rPr>
        <w:t>EXTENSION</w:t>
      </w:r>
    </w:p>
    <w:p w:rsidR="00EA3E66" w:rsidP="00A8598F" w14:paraId="7D2FBC0F" w14:textId="77777777">
      <w:pPr>
        <w:pStyle w:val="BodyText"/>
        <w:jc w:val="center"/>
      </w:pPr>
    </w:p>
    <w:p w:rsidR="00E85252" w:rsidRPr="00E85252" w:rsidP="00A8598F" w14:paraId="48694008" w14:textId="77777777">
      <w:pPr>
        <w:pStyle w:val="BodyText"/>
        <w:jc w:val="center"/>
        <w:rPr>
          <w:b/>
          <w:bCs/>
        </w:rPr>
      </w:pPr>
    </w:p>
    <w:p w:rsidR="00E85252" w14:paraId="531776C2" w14:textId="77777777">
      <w:pPr>
        <w:pStyle w:val="BodyText"/>
        <w:spacing w:before="1"/>
      </w:pPr>
    </w:p>
    <w:p w:rsidR="00344CF1" w14:paraId="22896E61" w14:textId="67748654">
      <w:pPr>
        <w:pStyle w:val="BodyText"/>
        <w:ind w:left="120"/>
        <w:rPr>
          <w:spacing w:val="-2"/>
          <w:u w:val="single"/>
        </w:rPr>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r>
        <w:rPr>
          <w:spacing w:val="-2"/>
          <w:u w:val="single"/>
        </w:rPr>
        <w:t xml:space="preserve"> </w:t>
      </w:r>
    </w:p>
    <w:p w:rsidR="00396AD1" w14:paraId="244E0AB6" w14:textId="77777777">
      <w:pPr>
        <w:pStyle w:val="BodyText"/>
        <w:ind w:left="120"/>
        <w:rPr>
          <w:spacing w:val="-2"/>
          <w:u w:val="single"/>
        </w:rPr>
      </w:pPr>
    </w:p>
    <w:p w:rsidR="00EA3E66" w14:paraId="14F35F7A" w14:textId="51FE3EA6">
      <w:pPr>
        <w:pStyle w:val="BodyText"/>
        <w:ind w:left="119" w:right="103"/>
      </w:pPr>
      <w:r>
        <w:t xml:space="preserve">The U.S. Nuclear Regulatory Commission (NRC) regulations in Title 10 of the </w:t>
      </w:r>
      <w:r>
        <w:rPr>
          <w:i/>
        </w:rPr>
        <w:t xml:space="preserve">Code of Federal Regulations </w:t>
      </w:r>
      <w:r>
        <w:t>(10 CFR) Part 71 establish requirements for transportation of licensed material; package</w:t>
      </w:r>
      <w:r>
        <w:rPr>
          <w:rStyle w:val="FootnoteReference"/>
        </w:rPr>
        <w:footnoteReference w:id="3"/>
      </w:r>
      <w:r>
        <w:rPr>
          <w:spacing w:val="38"/>
          <w:position w:val="7"/>
          <w:sz w:val="14"/>
        </w:rPr>
        <w:t xml:space="preserve"> </w:t>
      </w:r>
      <w:r>
        <w:t>approval; operating controls and procedures (including packaging operating procedures, package preparation for shipment, and determinations prior to first use of a package);</w:t>
      </w:r>
      <w:r>
        <w:rPr>
          <w:spacing w:val="-4"/>
        </w:rPr>
        <w:t xml:space="preserve"> </w:t>
      </w:r>
      <w:r>
        <w:t>quality</w:t>
      </w:r>
      <w:r>
        <w:rPr>
          <w:spacing w:val="-4"/>
        </w:rPr>
        <w:t xml:space="preserve"> </w:t>
      </w:r>
      <w:r>
        <w:t>assurance</w:t>
      </w:r>
      <w:r>
        <w:rPr>
          <w:spacing w:val="-4"/>
        </w:rPr>
        <w:t xml:space="preserve"> </w:t>
      </w:r>
      <w:r>
        <w:t>(QA)</w:t>
      </w:r>
      <w:r>
        <w:rPr>
          <w:spacing w:val="-4"/>
        </w:rPr>
        <w:t xml:space="preserve"> </w:t>
      </w:r>
      <w:r>
        <w:t>requirements;</w:t>
      </w:r>
      <w:r>
        <w:rPr>
          <w:spacing w:val="-4"/>
        </w:rPr>
        <w:t xml:space="preserve"> </w:t>
      </w:r>
      <w:r>
        <w:t>and</w:t>
      </w:r>
      <w:r>
        <w:rPr>
          <w:spacing w:val="-4"/>
        </w:rPr>
        <w:t xml:space="preserve"> </w:t>
      </w:r>
      <w:r>
        <w:t>reports</w:t>
      </w:r>
      <w:r>
        <w:rPr>
          <w:spacing w:val="-4"/>
        </w:rPr>
        <w:t xml:space="preserve"> </w:t>
      </w:r>
      <w:r>
        <w:t>of</w:t>
      </w:r>
      <w:r>
        <w:rPr>
          <w:spacing w:val="-4"/>
        </w:rPr>
        <w:t xml:space="preserve"> </w:t>
      </w:r>
      <w:r>
        <w:t>incidents</w:t>
      </w:r>
      <w:r>
        <w:rPr>
          <w:spacing w:val="-4"/>
        </w:rPr>
        <w:t xml:space="preserve"> </w:t>
      </w:r>
      <w:r>
        <w:t>during</w:t>
      </w:r>
      <w:r>
        <w:rPr>
          <w:spacing w:val="-4"/>
        </w:rPr>
        <w:t xml:space="preserve"> </w:t>
      </w:r>
      <w:r>
        <w:t>transportation</w:t>
      </w:r>
      <w:r>
        <w:rPr>
          <w:spacing w:val="-4"/>
        </w:rPr>
        <w:t xml:space="preserve"> </w:t>
      </w:r>
      <w:r>
        <w:t>or significant degradation of packages for fissile material and quantities of licensed material in excess of Type A quantities as defined in Appendix A of 10 CFR Part 71.</w:t>
      </w:r>
    </w:p>
    <w:p w:rsidR="00EA3E66" w14:paraId="57A279B3" w14:textId="77777777">
      <w:pPr>
        <w:pStyle w:val="BodyText"/>
        <w:rPr>
          <w:sz w:val="24"/>
        </w:rPr>
      </w:pPr>
    </w:p>
    <w:p w:rsidR="00EA3E66" w14:paraId="6786967B" w14:textId="2FE04EB2">
      <w:pPr>
        <w:pStyle w:val="ListParagraph"/>
        <w:numPr>
          <w:ilvl w:val="0"/>
          <w:numId w:val="2"/>
        </w:numPr>
        <w:tabs>
          <w:tab w:val="left" w:pos="840"/>
          <w:tab w:val="left" w:pos="841"/>
        </w:tabs>
        <w:ind w:hanging="722"/>
      </w:pPr>
      <w:r>
        <w:rPr>
          <w:spacing w:val="-2"/>
        </w:rPr>
        <w:t>JUSTIFICATION</w:t>
      </w:r>
    </w:p>
    <w:p w:rsidR="00EA3E66" w14:paraId="3147C7CC" w14:textId="77777777">
      <w:pPr>
        <w:pStyle w:val="BodyText"/>
        <w:spacing w:before="11"/>
        <w:rPr>
          <w:sz w:val="21"/>
        </w:rPr>
      </w:pPr>
    </w:p>
    <w:p w:rsidR="00EA3E66" w14:paraId="29C8B228" w14:textId="77777777">
      <w:pPr>
        <w:pStyle w:val="ListParagraph"/>
        <w:numPr>
          <w:ilvl w:val="1"/>
          <w:numId w:val="2"/>
        </w:numPr>
        <w:tabs>
          <w:tab w:val="left" w:pos="1559"/>
          <w:tab w:val="left" w:pos="1560"/>
        </w:tabs>
        <w:ind w:hanging="721"/>
      </w:pPr>
      <w:r>
        <w:rPr>
          <w:u w:val="single"/>
        </w:rPr>
        <w:t>Need</w:t>
      </w:r>
      <w:r>
        <w:rPr>
          <w:spacing w:val="-5"/>
          <w:u w:val="single"/>
        </w:rPr>
        <w:t xml:space="preserve"> </w:t>
      </w:r>
      <w:r>
        <w:rPr>
          <w:u w:val="single"/>
        </w:rPr>
        <w:t>for</w:t>
      </w:r>
      <w:r>
        <w:rPr>
          <w:spacing w:val="-5"/>
          <w:u w:val="single"/>
        </w:rPr>
        <w:t xml:space="preserve"> </w:t>
      </w:r>
      <w:r>
        <w:rPr>
          <w:u w:val="single"/>
        </w:rPr>
        <w:t>and</w:t>
      </w:r>
      <w:r>
        <w:rPr>
          <w:spacing w:val="-5"/>
          <w:u w:val="single"/>
        </w:rPr>
        <w:t xml:space="preserve"> </w:t>
      </w:r>
      <w:r>
        <w:rPr>
          <w:u w:val="single"/>
        </w:rPr>
        <w:t>Practical</w:t>
      </w:r>
      <w:r>
        <w:rPr>
          <w:spacing w:val="-5"/>
          <w:u w:val="single"/>
        </w:rPr>
        <w:t xml:space="preserve"> </w:t>
      </w:r>
      <w:r>
        <w:rPr>
          <w:u w:val="single"/>
        </w:rPr>
        <w:t>Utility</w:t>
      </w:r>
      <w:r>
        <w:rPr>
          <w:spacing w:val="-5"/>
          <w:u w:val="single"/>
        </w:rPr>
        <w:t xml:space="preserve"> </w:t>
      </w:r>
      <w:r>
        <w:rPr>
          <w:u w:val="single"/>
        </w:rPr>
        <w:t>of</w:t>
      </w:r>
      <w:r>
        <w:rPr>
          <w:spacing w:val="-5"/>
          <w:u w:val="single"/>
        </w:rPr>
        <w:t xml:space="preserve"> </w:t>
      </w:r>
      <w:r>
        <w:rPr>
          <w:u w:val="single"/>
        </w:rPr>
        <w:t>the</w:t>
      </w:r>
      <w:r>
        <w:rPr>
          <w:spacing w:val="-5"/>
          <w:u w:val="single"/>
        </w:rPr>
        <w:t xml:space="preserve"> </w:t>
      </w:r>
      <w:r>
        <w:rPr>
          <w:u w:val="single"/>
        </w:rPr>
        <w:t>Collection</w:t>
      </w:r>
      <w:r>
        <w:rPr>
          <w:spacing w:val="-5"/>
          <w:u w:val="single"/>
        </w:rPr>
        <w:t xml:space="preserve"> </w:t>
      </w:r>
      <w:r>
        <w:rPr>
          <w:u w:val="single"/>
        </w:rPr>
        <w:t>of</w:t>
      </w:r>
      <w:r>
        <w:rPr>
          <w:spacing w:val="-5"/>
          <w:u w:val="single"/>
        </w:rPr>
        <w:t xml:space="preserve"> </w:t>
      </w:r>
      <w:r>
        <w:rPr>
          <w:spacing w:val="-2"/>
          <w:u w:val="single"/>
        </w:rPr>
        <w:t>Information</w:t>
      </w:r>
    </w:p>
    <w:p w:rsidR="00EA3E66" w14:paraId="1367623B" w14:textId="77777777">
      <w:pPr>
        <w:pStyle w:val="BodyText"/>
        <w:rPr>
          <w:sz w:val="14"/>
        </w:rPr>
      </w:pPr>
    </w:p>
    <w:p w:rsidR="00EA3E66" w14:paraId="00301FAB" w14:textId="77777777">
      <w:pPr>
        <w:pStyle w:val="BodyText"/>
        <w:spacing w:before="92"/>
        <w:ind w:left="1560" w:right="103"/>
      </w:pPr>
      <w:r>
        <w:t>The NRC collects information pertinent to 10 CFR Part 71 for three reasons: to issue a package approval; to ensure that any incidents or package degradation are appropriately captured, evaluated and if necessary, corrected to minimize future</w:t>
      </w:r>
      <w:r>
        <w:rPr>
          <w:spacing w:val="-4"/>
        </w:rPr>
        <w:t xml:space="preserve"> </w:t>
      </w:r>
      <w:r>
        <w:t>potential</w:t>
      </w:r>
      <w:r>
        <w:rPr>
          <w:spacing w:val="-4"/>
        </w:rPr>
        <w:t xml:space="preserve"> </w:t>
      </w:r>
      <w:r>
        <w:t>occurrences;</w:t>
      </w:r>
      <w:r>
        <w:rPr>
          <w:spacing w:val="-4"/>
        </w:rPr>
        <w:t xml:space="preserve"> </w:t>
      </w:r>
      <w:r>
        <w:t>and</w:t>
      </w:r>
      <w:r>
        <w:rPr>
          <w:spacing w:val="-4"/>
        </w:rPr>
        <w:t xml:space="preserve"> </w:t>
      </w:r>
      <w:r>
        <w:t>to</w:t>
      </w:r>
      <w:r>
        <w:rPr>
          <w:spacing w:val="-5"/>
        </w:rPr>
        <w:t xml:space="preserve"> </w:t>
      </w:r>
      <w:r>
        <w:t>ensure</w:t>
      </w:r>
      <w:r>
        <w:rPr>
          <w:spacing w:val="-4"/>
        </w:rPr>
        <w:t xml:space="preserve"> </w:t>
      </w:r>
      <w:r>
        <w:t>that</w:t>
      </w:r>
      <w:r>
        <w:rPr>
          <w:spacing w:val="-5"/>
        </w:rPr>
        <w:t xml:space="preserve"> </w:t>
      </w:r>
      <w:r>
        <w:t>all</w:t>
      </w:r>
      <w:r>
        <w:rPr>
          <w:spacing w:val="-4"/>
        </w:rPr>
        <w:t xml:space="preserve"> </w:t>
      </w:r>
      <w:r>
        <w:t>activities</w:t>
      </w:r>
      <w:r>
        <w:rPr>
          <w:spacing w:val="-5"/>
        </w:rPr>
        <w:t xml:space="preserve"> </w:t>
      </w:r>
      <w:r>
        <w:t>are</w:t>
      </w:r>
      <w:r>
        <w:rPr>
          <w:spacing w:val="-4"/>
        </w:rPr>
        <w:t xml:space="preserve"> </w:t>
      </w:r>
      <w:r>
        <w:t>completed</w:t>
      </w:r>
      <w:r>
        <w:rPr>
          <w:spacing w:val="-4"/>
        </w:rPr>
        <w:t xml:space="preserve"> </w:t>
      </w:r>
      <w:r>
        <w:t>using an NRC-approved QA program.</w:t>
      </w:r>
    </w:p>
    <w:p w:rsidR="00EA3E66" w14:paraId="513B995E" w14:textId="77777777">
      <w:pPr>
        <w:pStyle w:val="BodyText"/>
      </w:pPr>
    </w:p>
    <w:p w:rsidR="00EA3E66" w14:paraId="76779878" w14:textId="77777777">
      <w:pPr>
        <w:pStyle w:val="BodyText"/>
        <w:ind w:left="1560"/>
      </w:pPr>
      <w:r>
        <w:t>For</w:t>
      </w:r>
      <w:r>
        <w:rPr>
          <w:spacing w:val="-5"/>
        </w:rPr>
        <w:t xml:space="preserve"> </w:t>
      </w:r>
      <w:r>
        <w:t>more</w:t>
      </w:r>
      <w:r>
        <w:rPr>
          <w:spacing w:val="-5"/>
        </w:rPr>
        <w:t xml:space="preserve"> </w:t>
      </w:r>
      <w:r>
        <w:t>specific</w:t>
      </w:r>
      <w:r>
        <w:rPr>
          <w:spacing w:val="-6"/>
        </w:rPr>
        <w:t xml:space="preserve"> </w:t>
      </w:r>
      <w:r>
        <w:t>information</w:t>
      </w:r>
      <w:r>
        <w:rPr>
          <w:spacing w:val="-5"/>
        </w:rPr>
        <w:t xml:space="preserve"> </w:t>
      </w:r>
      <w:r>
        <w:t>regarding</w:t>
      </w:r>
      <w:r>
        <w:rPr>
          <w:spacing w:val="-5"/>
        </w:rPr>
        <w:t xml:space="preserve"> </w:t>
      </w:r>
      <w:r>
        <w:t>why</w:t>
      </w:r>
      <w:r>
        <w:rPr>
          <w:spacing w:val="-5"/>
        </w:rPr>
        <w:t xml:space="preserve"> </w:t>
      </w:r>
      <w:r>
        <w:t>each</w:t>
      </w:r>
      <w:r>
        <w:rPr>
          <w:spacing w:val="-5"/>
        </w:rPr>
        <w:t xml:space="preserve"> </w:t>
      </w:r>
      <w:r>
        <w:t>information</w:t>
      </w:r>
      <w:r>
        <w:rPr>
          <w:spacing w:val="-5"/>
        </w:rPr>
        <w:t xml:space="preserve"> </w:t>
      </w:r>
      <w:r>
        <w:t>collection requirement is needed, see Appendix A of this document.</w:t>
      </w:r>
    </w:p>
    <w:p w:rsidR="00EA3E66" w14:paraId="65211C57" w14:textId="77777777">
      <w:pPr>
        <w:pStyle w:val="BodyText"/>
      </w:pPr>
    </w:p>
    <w:p w:rsidR="00EA3E66" w14:paraId="42493369" w14:textId="77777777">
      <w:pPr>
        <w:pStyle w:val="ListParagraph"/>
        <w:numPr>
          <w:ilvl w:val="1"/>
          <w:numId w:val="2"/>
        </w:numPr>
        <w:tabs>
          <w:tab w:val="left" w:pos="1559"/>
          <w:tab w:val="left" w:pos="1560"/>
        </w:tabs>
      </w:pPr>
      <w:r>
        <w:rPr>
          <w:u w:val="single"/>
        </w:rPr>
        <w:t>Agency</w:t>
      </w:r>
      <w:r>
        <w:rPr>
          <w:spacing w:val="-5"/>
          <w:u w:val="single"/>
        </w:rPr>
        <w:t xml:space="preserve"> </w:t>
      </w:r>
      <w:r>
        <w:rPr>
          <w:u w:val="single"/>
        </w:rPr>
        <w:t>Use</w:t>
      </w:r>
      <w:r>
        <w:rPr>
          <w:spacing w:val="-4"/>
          <w:u w:val="single"/>
        </w:rPr>
        <w:t xml:space="preserve"> </w:t>
      </w:r>
      <w:r>
        <w:rPr>
          <w:u w:val="single"/>
        </w:rPr>
        <w:t>of</w:t>
      </w:r>
      <w:r>
        <w:rPr>
          <w:spacing w:val="-4"/>
          <w:u w:val="single"/>
        </w:rPr>
        <w:t xml:space="preserve"> </w:t>
      </w:r>
      <w:r>
        <w:rPr>
          <w:u w:val="single"/>
        </w:rPr>
        <w:t>the</w:t>
      </w:r>
      <w:r>
        <w:rPr>
          <w:spacing w:val="-5"/>
          <w:u w:val="single"/>
        </w:rPr>
        <w:t xml:space="preserve"> </w:t>
      </w:r>
      <w:r>
        <w:rPr>
          <w:spacing w:val="-2"/>
          <w:u w:val="single"/>
        </w:rPr>
        <w:t>Information</w:t>
      </w:r>
    </w:p>
    <w:p w:rsidR="00EA3E66" w14:paraId="0D461C03" w14:textId="77777777">
      <w:pPr>
        <w:pStyle w:val="BodyText"/>
        <w:rPr>
          <w:sz w:val="14"/>
        </w:rPr>
      </w:pPr>
    </w:p>
    <w:p w:rsidR="00EA3E66" w14:paraId="55AD62E6" w14:textId="77777777">
      <w:pPr>
        <w:pStyle w:val="BodyText"/>
        <w:spacing w:before="92"/>
        <w:ind w:left="1560" w:right="266"/>
      </w:pPr>
      <w:r>
        <w:t>The</w:t>
      </w:r>
      <w:r>
        <w:rPr>
          <w:spacing w:val="-4"/>
        </w:rPr>
        <w:t xml:space="preserve"> </w:t>
      </w:r>
      <w:r>
        <w:t>NRC</w:t>
      </w:r>
      <w:r>
        <w:rPr>
          <w:spacing w:val="-4"/>
        </w:rPr>
        <w:t xml:space="preserve"> </w:t>
      </w:r>
      <w:r>
        <w:t>reviews</w:t>
      </w:r>
      <w:r>
        <w:rPr>
          <w:spacing w:val="-4"/>
        </w:rPr>
        <w:t xml:space="preserve"> </w:t>
      </w:r>
      <w:r>
        <w:t>the</w:t>
      </w:r>
      <w:r>
        <w:rPr>
          <w:spacing w:val="-4"/>
        </w:rPr>
        <w:t xml:space="preserve"> </w:t>
      </w:r>
      <w:r>
        <w:t>information</w:t>
      </w:r>
      <w:r>
        <w:rPr>
          <w:spacing w:val="-4"/>
        </w:rPr>
        <w:t xml:space="preserve"> </w:t>
      </w:r>
      <w:r>
        <w:t>submitted</w:t>
      </w:r>
      <w:r>
        <w:rPr>
          <w:spacing w:val="-4"/>
        </w:rPr>
        <w:t xml:space="preserve"> </w:t>
      </w:r>
      <w:r>
        <w:t>with</w:t>
      </w:r>
      <w:r>
        <w:rPr>
          <w:spacing w:val="-4"/>
        </w:rPr>
        <w:t xml:space="preserve"> </w:t>
      </w:r>
      <w:r>
        <w:t>the</w:t>
      </w:r>
      <w:r>
        <w:rPr>
          <w:spacing w:val="-4"/>
        </w:rPr>
        <w:t xml:space="preserve"> </w:t>
      </w:r>
      <w:r>
        <w:t>applications</w:t>
      </w:r>
      <w:r>
        <w:rPr>
          <w:spacing w:val="-3"/>
        </w:rPr>
        <w:t xml:space="preserve"> </w:t>
      </w:r>
      <w:r>
        <w:t>to</w:t>
      </w:r>
      <w:r>
        <w:rPr>
          <w:spacing w:val="-4"/>
        </w:rPr>
        <w:t xml:space="preserve"> </w:t>
      </w:r>
      <w:r>
        <w:t>determine</w:t>
      </w:r>
      <w:r>
        <w:rPr>
          <w:spacing w:val="-4"/>
        </w:rPr>
        <w:t xml:space="preserve"> </w:t>
      </w:r>
      <w:r>
        <w:t>if the applicant's package design, description, evaluation, QA program, and other procedures are adequate to meet all the applicable requirements in 10 CFR Part 71 and the US Department of Transportation (DOT) regulations and to protect the public health and safety and the common defense and security.</w:t>
      </w:r>
    </w:p>
    <w:p w:rsidR="00EA3E66" w14:paraId="77B7FA27" w14:textId="77777777">
      <w:pPr>
        <w:pStyle w:val="BodyText"/>
      </w:pPr>
    </w:p>
    <w:p w:rsidR="00EA3E66" w14:paraId="680499E2" w14:textId="77777777">
      <w:pPr>
        <w:pStyle w:val="BodyText"/>
        <w:ind w:left="1560" w:right="103"/>
      </w:pPr>
      <w:r>
        <w:t>Additional</w:t>
      </w:r>
      <w:r>
        <w:rPr>
          <w:spacing w:val="-4"/>
        </w:rPr>
        <w:t xml:space="preserve"> </w:t>
      </w:r>
      <w:r>
        <w:t>information</w:t>
      </w:r>
      <w:r>
        <w:rPr>
          <w:spacing w:val="-4"/>
        </w:rPr>
        <w:t xml:space="preserve"> </w:t>
      </w:r>
      <w:r>
        <w:t>provided</w:t>
      </w:r>
      <w:r>
        <w:rPr>
          <w:spacing w:val="-4"/>
        </w:rPr>
        <w:t xml:space="preserve"> </w:t>
      </w:r>
      <w:r>
        <w:t>by</w:t>
      </w:r>
      <w:r>
        <w:rPr>
          <w:spacing w:val="-4"/>
        </w:rPr>
        <w:t xml:space="preserve"> </w:t>
      </w:r>
      <w:r>
        <w:t>the</w:t>
      </w:r>
      <w:r>
        <w:rPr>
          <w:spacing w:val="-4"/>
        </w:rPr>
        <w:t xml:space="preserve"> </w:t>
      </w:r>
      <w:r>
        <w:t>certificate</w:t>
      </w:r>
      <w:r>
        <w:rPr>
          <w:spacing w:val="-5"/>
        </w:rPr>
        <w:t xml:space="preserve"> </w:t>
      </w:r>
      <w:r>
        <w:t>holders</w:t>
      </w:r>
      <w:r>
        <w:rPr>
          <w:spacing w:val="-4"/>
        </w:rPr>
        <w:t xml:space="preserve"> </w:t>
      </w:r>
      <w:r>
        <w:t>and</w:t>
      </w:r>
      <w:r>
        <w:rPr>
          <w:spacing w:val="-3"/>
        </w:rPr>
        <w:t xml:space="preserve"> </w:t>
      </w:r>
      <w:r>
        <w:t>licensees</w:t>
      </w:r>
      <w:r>
        <w:rPr>
          <w:spacing w:val="-4"/>
        </w:rPr>
        <w:t xml:space="preserve"> </w:t>
      </w:r>
      <w:r>
        <w:t>is</w:t>
      </w:r>
      <w:r>
        <w:rPr>
          <w:spacing w:val="-5"/>
        </w:rPr>
        <w:t xml:space="preserve"> </w:t>
      </w:r>
      <w:r>
        <w:t xml:space="preserve">also used as part of the basis for NRC decisions on the issuance, modification, or </w:t>
      </w:r>
      <w:r>
        <w:t>revocation of licenses, Certificates of</w:t>
      </w:r>
      <w:r>
        <w:rPr>
          <w:spacing w:val="-1"/>
        </w:rPr>
        <w:t xml:space="preserve"> </w:t>
      </w:r>
      <w:r>
        <w:t>Compliance (CoCs), or other approvals.</w:t>
      </w:r>
    </w:p>
    <w:p w:rsidR="00EA3E66" w14:paraId="58A0FC73" w14:textId="77777777">
      <w:pPr>
        <w:pStyle w:val="BodyText"/>
        <w:spacing w:before="80"/>
        <w:ind w:left="1560" w:right="115"/>
      </w:pPr>
      <w:r>
        <w:t>The</w:t>
      </w:r>
      <w:r>
        <w:rPr>
          <w:spacing w:val="-4"/>
        </w:rPr>
        <w:t xml:space="preserve"> </w:t>
      </w:r>
      <w:r>
        <w:t>NRC</w:t>
      </w:r>
      <w:r>
        <w:rPr>
          <w:spacing w:val="-4"/>
        </w:rPr>
        <w:t xml:space="preserve"> </w:t>
      </w:r>
      <w:r>
        <w:t>reviews</w:t>
      </w:r>
      <w:r>
        <w:rPr>
          <w:spacing w:val="-4"/>
        </w:rPr>
        <w:t xml:space="preserve"> </w:t>
      </w:r>
      <w:r>
        <w:t>the</w:t>
      </w:r>
      <w:r>
        <w:rPr>
          <w:spacing w:val="-4"/>
        </w:rPr>
        <w:t xml:space="preserve"> </w:t>
      </w:r>
      <w:r>
        <w:t>reports</w:t>
      </w:r>
      <w:r>
        <w:rPr>
          <w:spacing w:val="-4"/>
        </w:rPr>
        <w:t xml:space="preserve"> </w:t>
      </w:r>
      <w:r>
        <w:t>and</w:t>
      </w:r>
      <w:r>
        <w:rPr>
          <w:spacing w:val="-4"/>
        </w:rPr>
        <w:t xml:space="preserve"> </w:t>
      </w:r>
      <w:r>
        <w:t>records</w:t>
      </w:r>
      <w:r>
        <w:rPr>
          <w:spacing w:val="-4"/>
        </w:rPr>
        <w:t xml:space="preserve"> </w:t>
      </w:r>
      <w:r>
        <w:t>submitted</w:t>
      </w:r>
      <w:r>
        <w:rPr>
          <w:spacing w:val="-4"/>
        </w:rPr>
        <w:t xml:space="preserve"> </w:t>
      </w:r>
      <w:r>
        <w:t>pursuant</w:t>
      </w:r>
      <w:r>
        <w:rPr>
          <w:spacing w:val="-4"/>
        </w:rPr>
        <w:t xml:space="preserve"> </w:t>
      </w:r>
      <w:r>
        <w:t>to</w:t>
      </w:r>
      <w:r>
        <w:rPr>
          <w:spacing w:val="-4"/>
        </w:rPr>
        <w:t xml:space="preserve"> </w:t>
      </w:r>
      <w:r>
        <w:t>10</w:t>
      </w:r>
      <w:r>
        <w:rPr>
          <w:spacing w:val="-4"/>
        </w:rPr>
        <w:t xml:space="preserve"> </w:t>
      </w:r>
      <w:r>
        <w:t>CFR</w:t>
      </w:r>
      <w:r>
        <w:rPr>
          <w:spacing w:val="-4"/>
        </w:rPr>
        <w:t xml:space="preserve"> </w:t>
      </w:r>
      <w:r>
        <w:t>Part</w:t>
      </w:r>
      <w:r>
        <w:rPr>
          <w:spacing w:val="-4"/>
        </w:rPr>
        <w:t xml:space="preserve"> </w:t>
      </w:r>
      <w:r>
        <w:t>71 to determine whether the licensee's shipping activities are conducted in accordance with the authorization in the license and applicable requirements.</w:t>
      </w:r>
    </w:p>
    <w:p w:rsidR="00EA3E66" w14:paraId="33019D46" w14:textId="77777777">
      <w:pPr>
        <w:pStyle w:val="BodyText"/>
        <w:spacing w:before="11"/>
        <w:rPr>
          <w:sz w:val="21"/>
        </w:rPr>
      </w:pPr>
    </w:p>
    <w:p w:rsidR="00EA3E66" w14:paraId="5FFB4392" w14:textId="77777777">
      <w:pPr>
        <w:pStyle w:val="BodyText"/>
        <w:ind w:left="1560" w:right="115"/>
      </w:pPr>
      <w:r>
        <w:t>The agency reviews the licensees' QA programs to ensure that packages are designed,</w:t>
      </w:r>
      <w:r>
        <w:rPr>
          <w:spacing w:val="-5"/>
        </w:rPr>
        <w:t xml:space="preserve"> </w:t>
      </w:r>
      <w:r>
        <w:t>fabricated,</w:t>
      </w:r>
      <w:r>
        <w:rPr>
          <w:spacing w:val="-5"/>
        </w:rPr>
        <w:t xml:space="preserve"> </w:t>
      </w:r>
      <w:r>
        <w:t>tested,</w:t>
      </w:r>
      <w:r>
        <w:rPr>
          <w:spacing w:val="-5"/>
        </w:rPr>
        <w:t xml:space="preserve"> </w:t>
      </w:r>
      <w:r>
        <w:t>procured,</w:t>
      </w:r>
      <w:r>
        <w:rPr>
          <w:spacing w:val="-5"/>
        </w:rPr>
        <w:t xml:space="preserve"> </w:t>
      </w:r>
      <w:r>
        <w:t>used,</w:t>
      </w:r>
      <w:r>
        <w:rPr>
          <w:spacing w:val="-5"/>
        </w:rPr>
        <w:t xml:space="preserve"> </w:t>
      </w:r>
      <w:r>
        <w:t>maintained,</w:t>
      </w:r>
      <w:r>
        <w:rPr>
          <w:spacing w:val="-5"/>
        </w:rPr>
        <w:t xml:space="preserve"> </w:t>
      </w:r>
      <w:r>
        <w:t>repaired,</w:t>
      </w:r>
      <w:r>
        <w:rPr>
          <w:spacing w:val="-5"/>
        </w:rPr>
        <w:t xml:space="preserve"> </w:t>
      </w:r>
      <w:r>
        <w:t>and</w:t>
      </w:r>
      <w:r>
        <w:rPr>
          <w:spacing w:val="-5"/>
        </w:rPr>
        <w:t xml:space="preserve"> </w:t>
      </w:r>
      <w:r>
        <w:t>modified in accordance with the CoC issued for the packaging.</w:t>
      </w:r>
    </w:p>
    <w:p w:rsidR="00EA3E66" w14:paraId="455C1A45" w14:textId="77777777">
      <w:pPr>
        <w:pStyle w:val="BodyText"/>
        <w:spacing w:before="11"/>
        <w:rPr>
          <w:sz w:val="21"/>
        </w:rPr>
      </w:pPr>
    </w:p>
    <w:p w:rsidR="00EA3E66" w14:paraId="7968A7EC" w14:textId="3882278B">
      <w:pPr>
        <w:pStyle w:val="ListParagraph"/>
        <w:numPr>
          <w:ilvl w:val="1"/>
          <w:numId w:val="2"/>
        </w:numPr>
        <w:tabs>
          <w:tab w:val="left" w:pos="1559"/>
          <w:tab w:val="left" w:pos="1560"/>
        </w:tabs>
        <w:ind w:hanging="721"/>
      </w:pPr>
      <w:r>
        <w:rPr>
          <w:u w:val="single"/>
        </w:rPr>
        <w:t>Reduction</w:t>
      </w:r>
      <w:r>
        <w:rPr>
          <w:spacing w:val="-8"/>
          <w:u w:val="single"/>
        </w:rPr>
        <w:t xml:space="preserve"> </w:t>
      </w:r>
      <w:r>
        <w:rPr>
          <w:u w:val="single"/>
        </w:rPr>
        <w:t>of</w:t>
      </w:r>
      <w:r>
        <w:rPr>
          <w:spacing w:val="-9"/>
          <w:u w:val="single"/>
        </w:rPr>
        <w:t xml:space="preserve"> </w:t>
      </w:r>
      <w:r>
        <w:rPr>
          <w:u w:val="single"/>
        </w:rPr>
        <w:t>Burden</w:t>
      </w:r>
      <w:r>
        <w:rPr>
          <w:spacing w:val="-8"/>
          <w:u w:val="single"/>
        </w:rPr>
        <w:t xml:space="preserve"> </w:t>
      </w:r>
      <w:r>
        <w:rPr>
          <w:u w:val="single"/>
        </w:rPr>
        <w:t>Through</w:t>
      </w:r>
      <w:r>
        <w:rPr>
          <w:spacing w:val="-8"/>
          <w:u w:val="single"/>
        </w:rPr>
        <w:t xml:space="preserve"> </w:t>
      </w:r>
      <w:r>
        <w:rPr>
          <w:u w:val="single"/>
        </w:rPr>
        <w:t>Information</w:t>
      </w:r>
      <w:r>
        <w:rPr>
          <w:spacing w:val="-8"/>
          <w:u w:val="single"/>
        </w:rPr>
        <w:t xml:space="preserve"> </w:t>
      </w:r>
      <w:r>
        <w:rPr>
          <w:spacing w:val="-2"/>
          <w:u w:val="single"/>
        </w:rPr>
        <w:t>Technology</w:t>
      </w:r>
      <w:r w:rsidR="00344CF1">
        <w:rPr>
          <w:spacing w:val="-2"/>
          <w:u w:val="single"/>
        </w:rPr>
        <w:t xml:space="preserve"> </w:t>
      </w:r>
    </w:p>
    <w:p w:rsidR="00EA3E66" w14:paraId="3EFF074A" w14:textId="77777777">
      <w:pPr>
        <w:pStyle w:val="BodyText"/>
        <w:rPr>
          <w:sz w:val="14"/>
        </w:rPr>
      </w:pPr>
    </w:p>
    <w:p w:rsidR="00EA3E66" w14:paraId="58C773C7" w14:textId="44ED1F9C">
      <w:pPr>
        <w:pStyle w:val="BodyText"/>
        <w:spacing w:before="93"/>
        <w:ind w:left="1560" w:right="279"/>
      </w:pPr>
      <w:r>
        <w:t xml:space="preserve">The NRC has issued </w:t>
      </w:r>
      <w:hyperlink r:id="rId10" w:tgtFrame="_blank" w:history="1">
        <w:r w:rsidR="00CB3625">
          <w:rPr>
            <w:rStyle w:val="normaltextrun"/>
            <w:i/>
            <w:iCs/>
            <w:color w:val="0000FF"/>
            <w:u w:val="single"/>
            <w:shd w:val="clear" w:color="auto" w:fill="FFFFFF"/>
          </w:rPr>
          <w:t>Guidance for Electronic Submissions to the NRC</w:t>
        </w:r>
      </w:hyperlink>
      <w:r w:rsidR="00CB3625">
        <w:t xml:space="preserve"> </w:t>
      </w:r>
      <w:r>
        <w:t>which provides</w:t>
      </w:r>
      <w:r>
        <w:rPr>
          <w:spacing w:val="-1"/>
        </w:rPr>
        <w:t xml:space="preserve"> </w:t>
      </w:r>
      <w:r>
        <w:t>direction</w:t>
      </w:r>
      <w:r>
        <w:rPr>
          <w:spacing w:val="-1"/>
        </w:rPr>
        <w:t xml:space="preserve"> </w:t>
      </w:r>
      <w:r>
        <w:t>for</w:t>
      </w:r>
      <w:r>
        <w:rPr>
          <w:spacing w:val="-1"/>
        </w:rPr>
        <w:t xml:space="preserve"> </w:t>
      </w:r>
      <w:r>
        <w:t>the</w:t>
      </w:r>
      <w:r>
        <w:rPr>
          <w:spacing w:val="-1"/>
        </w:rPr>
        <w:t xml:space="preserve"> </w:t>
      </w:r>
      <w:r>
        <w:t>electronic</w:t>
      </w:r>
      <w:r>
        <w:rPr>
          <w:spacing w:val="-2"/>
        </w:rPr>
        <w:t xml:space="preserve"> </w:t>
      </w:r>
      <w:r>
        <w:t>transmission</w:t>
      </w:r>
      <w:r>
        <w:rPr>
          <w:spacing w:val="-1"/>
        </w:rPr>
        <w:t xml:space="preserve"> </w:t>
      </w:r>
      <w:r>
        <w:t>and</w:t>
      </w:r>
      <w:r>
        <w:rPr>
          <w:spacing w:val="-1"/>
        </w:rPr>
        <w:t xml:space="preserve"> </w:t>
      </w:r>
      <w:r>
        <w:t>submittal</w:t>
      </w:r>
      <w:r>
        <w:rPr>
          <w:spacing w:val="-1"/>
        </w:rPr>
        <w:t xml:space="preserve"> </w:t>
      </w:r>
      <w:r>
        <w:t>of</w:t>
      </w:r>
      <w:r>
        <w:rPr>
          <w:spacing w:val="-1"/>
        </w:rPr>
        <w:t xml:space="preserve"> </w:t>
      </w:r>
      <w:r>
        <w:t>documents</w:t>
      </w:r>
      <w:r>
        <w:rPr>
          <w:spacing w:val="-1"/>
        </w:rPr>
        <w:t xml:space="preserve"> </w:t>
      </w:r>
      <w:r>
        <w:t>to the NRC.</w:t>
      </w:r>
      <w:r>
        <w:rPr>
          <w:spacing w:val="40"/>
        </w:rPr>
        <w:t xml:space="preserve"> </w:t>
      </w:r>
      <w:r>
        <w:t>Electronic transmission and submittal of documents can be accomplished via the following avenues: the Electronic Information Exchange (EIE) process, which is available from the NRC's “Electronic Submittals” Web page,</w:t>
      </w:r>
      <w:r>
        <w:rPr>
          <w:spacing w:val="-4"/>
        </w:rPr>
        <w:t xml:space="preserve"> </w:t>
      </w:r>
      <w:r>
        <w:t>by</w:t>
      </w:r>
      <w:r>
        <w:rPr>
          <w:spacing w:val="-4"/>
        </w:rPr>
        <w:t xml:space="preserve"> </w:t>
      </w:r>
      <w:r>
        <w:t>Optical</w:t>
      </w:r>
      <w:r>
        <w:rPr>
          <w:spacing w:val="-4"/>
        </w:rPr>
        <w:t xml:space="preserve"> </w:t>
      </w:r>
      <w:r>
        <w:t>Storage</w:t>
      </w:r>
      <w:r>
        <w:rPr>
          <w:spacing w:val="-5"/>
        </w:rPr>
        <w:t xml:space="preserve"> </w:t>
      </w:r>
      <w:r>
        <w:t>Media</w:t>
      </w:r>
      <w:r>
        <w:rPr>
          <w:spacing w:val="-4"/>
        </w:rPr>
        <w:t xml:space="preserve"> </w:t>
      </w:r>
      <w:r>
        <w:t>(OSM)</w:t>
      </w:r>
      <w:r>
        <w:rPr>
          <w:spacing w:val="-4"/>
        </w:rPr>
        <w:t xml:space="preserve"> </w:t>
      </w:r>
      <w:r>
        <w:t>(e.g.</w:t>
      </w:r>
      <w:r>
        <w:rPr>
          <w:spacing w:val="-4"/>
        </w:rPr>
        <w:t xml:space="preserve"> </w:t>
      </w:r>
      <w:r>
        <w:t>CD-ROM,</w:t>
      </w:r>
      <w:r>
        <w:rPr>
          <w:spacing w:val="-4"/>
        </w:rPr>
        <w:t xml:space="preserve"> </w:t>
      </w:r>
      <w:r>
        <w:t>DVD),</w:t>
      </w:r>
      <w:r>
        <w:rPr>
          <w:spacing w:val="-4"/>
        </w:rPr>
        <w:t xml:space="preserve"> </w:t>
      </w:r>
      <w:r>
        <w:t>by</w:t>
      </w:r>
      <w:r>
        <w:rPr>
          <w:spacing w:val="-4"/>
        </w:rPr>
        <w:t xml:space="preserve"> </w:t>
      </w:r>
      <w:r>
        <w:t>facsimile</w:t>
      </w:r>
      <w:r>
        <w:rPr>
          <w:spacing w:val="-4"/>
        </w:rPr>
        <w:t xml:space="preserve"> </w:t>
      </w:r>
      <w:r>
        <w:t>or</w:t>
      </w:r>
      <w:r>
        <w:rPr>
          <w:spacing w:val="-4"/>
        </w:rPr>
        <w:t xml:space="preserve"> </w:t>
      </w:r>
      <w:r>
        <w:t>by e-mail.</w:t>
      </w:r>
      <w:r>
        <w:rPr>
          <w:spacing w:val="40"/>
        </w:rPr>
        <w:t xml:space="preserve"> </w:t>
      </w:r>
      <w:r>
        <w:t xml:space="preserve">It is estimated that approximately 90 percent of the responses are filed </w:t>
      </w:r>
      <w:r>
        <w:rPr>
          <w:spacing w:val="-2"/>
        </w:rPr>
        <w:t>electronically.</w:t>
      </w:r>
    </w:p>
    <w:p w:rsidR="00EA3E66" w14:paraId="76B18796" w14:textId="77777777">
      <w:pPr>
        <w:pStyle w:val="BodyText"/>
        <w:spacing w:before="10"/>
        <w:rPr>
          <w:sz w:val="21"/>
        </w:rPr>
      </w:pPr>
    </w:p>
    <w:p w:rsidR="00EA3E66" w14:paraId="13AB6DB8" w14:textId="77777777">
      <w:pPr>
        <w:pStyle w:val="ListParagraph"/>
        <w:numPr>
          <w:ilvl w:val="1"/>
          <w:numId w:val="2"/>
        </w:numPr>
        <w:tabs>
          <w:tab w:val="left" w:pos="1559"/>
          <w:tab w:val="left" w:pos="1560"/>
        </w:tabs>
        <w:spacing w:before="1"/>
        <w:ind w:hanging="721"/>
      </w:pPr>
      <w:r>
        <w:rPr>
          <w:u w:val="single"/>
        </w:rPr>
        <w:t>Effort</w:t>
      </w:r>
      <w:r>
        <w:rPr>
          <w:spacing w:val="-6"/>
          <w:u w:val="single"/>
        </w:rPr>
        <w:t xml:space="preserve"> </w:t>
      </w:r>
      <w:r>
        <w:rPr>
          <w:u w:val="single"/>
        </w:rPr>
        <w:t>to</w:t>
      </w:r>
      <w:r>
        <w:rPr>
          <w:spacing w:val="-6"/>
          <w:u w:val="single"/>
        </w:rPr>
        <w:t xml:space="preserve"> </w:t>
      </w:r>
      <w:r>
        <w:rPr>
          <w:u w:val="single"/>
        </w:rPr>
        <w:t>Identify</w:t>
      </w:r>
      <w:r>
        <w:rPr>
          <w:spacing w:val="-6"/>
          <w:u w:val="single"/>
        </w:rPr>
        <w:t xml:space="preserve"> </w:t>
      </w:r>
      <w:r>
        <w:rPr>
          <w:u w:val="single"/>
        </w:rPr>
        <w:t>Duplication</w:t>
      </w:r>
      <w:r>
        <w:rPr>
          <w:spacing w:val="-6"/>
          <w:u w:val="single"/>
        </w:rPr>
        <w:t xml:space="preserve"> </w:t>
      </w:r>
      <w:r>
        <w:rPr>
          <w:u w:val="single"/>
        </w:rPr>
        <w:t>and</w:t>
      </w:r>
      <w:r>
        <w:rPr>
          <w:spacing w:val="-5"/>
          <w:u w:val="single"/>
        </w:rPr>
        <w:t xml:space="preserve"> </w:t>
      </w:r>
      <w:r>
        <w:rPr>
          <w:u w:val="single"/>
        </w:rPr>
        <w:t>Use</w:t>
      </w:r>
      <w:r>
        <w:rPr>
          <w:spacing w:val="-6"/>
          <w:u w:val="single"/>
        </w:rPr>
        <w:t xml:space="preserve"> </w:t>
      </w:r>
      <w:r>
        <w:rPr>
          <w:u w:val="single"/>
        </w:rPr>
        <w:t>Similar</w:t>
      </w:r>
      <w:r>
        <w:rPr>
          <w:spacing w:val="-6"/>
          <w:u w:val="single"/>
        </w:rPr>
        <w:t xml:space="preserve"> </w:t>
      </w:r>
      <w:r>
        <w:rPr>
          <w:spacing w:val="-2"/>
          <w:u w:val="single"/>
        </w:rPr>
        <w:t>Information</w:t>
      </w:r>
    </w:p>
    <w:p w:rsidR="00EA3E66" w14:paraId="329CF8CC" w14:textId="77777777">
      <w:pPr>
        <w:pStyle w:val="BodyText"/>
        <w:spacing w:before="11"/>
        <w:rPr>
          <w:sz w:val="13"/>
        </w:rPr>
      </w:pPr>
    </w:p>
    <w:p w:rsidR="00EA3E66" w14:paraId="4B01727D" w14:textId="77777777">
      <w:pPr>
        <w:pStyle w:val="BodyText"/>
        <w:spacing w:before="93"/>
        <w:ind w:left="1560"/>
      </w:pPr>
      <w:r>
        <w:t>No</w:t>
      </w:r>
      <w:r>
        <w:rPr>
          <w:spacing w:val="-3"/>
        </w:rPr>
        <w:t xml:space="preserve"> </w:t>
      </w:r>
      <w:r>
        <w:t>sources</w:t>
      </w:r>
      <w:r>
        <w:rPr>
          <w:spacing w:val="-4"/>
        </w:rPr>
        <w:t xml:space="preserve"> </w:t>
      </w:r>
      <w:r>
        <w:t>of</w:t>
      </w:r>
      <w:r>
        <w:rPr>
          <w:spacing w:val="-3"/>
        </w:rPr>
        <w:t xml:space="preserve"> </w:t>
      </w:r>
      <w:r>
        <w:t>similar</w:t>
      </w:r>
      <w:r>
        <w:rPr>
          <w:spacing w:val="-3"/>
        </w:rPr>
        <w:t xml:space="preserve"> </w:t>
      </w:r>
      <w:r>
        <w:t>information</w:t>
      </w:r>
      <w:r>
        <w:rPr>
          <w:spacing w:val="-3"/>
        </w:rPr>
        <w:t xml:space="preserve"> </w:t>
      </w:r>
      <w:r>
        <w:t>are</w:t>
      </w:r>
      <w:r>
        <w:rPr>
          <w:spacing w:val="-3"/>
        </w:rPr>
        <w:t xml:space="preserve"> </w:t>
      </w:r>
      <w:r>
        <w:t>available.</w:t>
      </w:r>
      <w:r>
        <w:rPr>
          <w:spacing w:val="40"/>
        </w:rPr>
        <w:t xml:space="preserve"> </w:t>
      </w:r>
      <w:r>
        <w:t>There</w:t>
      </w:r>
      <w:r>
        <w:rPr>
          <w:spacing w:val="-3"/>
        </w:rPr>
        <w:t xml:space="preserve"> </w:t>
      </w:r>
      <w:r>
        <w:t>is</w:t>
      </w:r>
      <w:r>
        <w:rPr>
          <w:spacing w:val="-3"/>
        </w:rPr>
        <w:t xml:space="preserve"> </w:t>
      </w:r>
      <w:r>
        <w:t>no</w:t>
      </w:r>
      <w:r>
        <w:rPr>
          <w:spacing w:val="-4"/>
        </w:rPr>
        <w:t xml:space="preserve"> </w:t>
      </w:r>
      <w:r>
        <w:t>duplication</w:t>
      </w:r>
      <w:r>
        <w:rPr>
          <w:spacing w:val="-6"/>
        </w:rPr>
        <w:t xml:space="preserve"> </w:t>
      </w:r>
      <w:r>
        <w:t xml:space="preserve">of </w:t>
      </w:r>
      <w:r>
        <w:rPr>
          <w:spacing w:val="-2"/>
        </w:rPr>
        <w:t>requirements.</w:t>
      </w:r>
    </w:p>
    <w:p w:rsidR="00EA3E66" w14:paraId="11921116" w14:textId="77777777">
      <w:pPr>
        <w:pStyle w:val="BodyText"/>
        <w:spacing w:before="10"/>
        <w:rPr>
          <w:sz w:val="21"/>
        </w:rPr>
      </w:pPr>
    </w:p>
    <w:p w:rsidR="00EA3E66" w14:paraId="2BA62D25" w14:textId="77777777">
      <w:pPr>
        <w:pStyle w:val="ListParagraph"/>
        <w:numPr>
          <w:ilvl w:val="1"/>
          <w:numId w:val="2"/>
        </w:numPr>
        <w:tabs>
          <w:tab w:val="left" w:pos="1559"/>
          <w:tab w:val="left" w:pos="1560"/>
        </w:tabs>
        <w:spacing w:before="1"/>
      </w:pPr>
      <w:r>
        <w:rPr>
          <w:u w:val="single"/>
        </w:rPr>
        <w:t>Effort</w:t>
      </w:r>
      <w:r>
        <w:rPr>
          <w:spacing w:val="-7"/>
          <w:u w:val="single"/>
        </w:rPr>
        <w:t xml:space="preserve"> </w:t>
      </w:r>
      <w:r>
        <w:rPr>
          <w:u w:val="single"/>
        </w:rPr>
        <w:t>to</w:t>
      </w:r>
      <w:r>
        <w:rPr>
          <w:spacing w:val="-6"/>
          <w:u w:val="single"/>
        </w:rPr>
        <w:t xml:space="preserve"> </w:t>
      </w:r>
      <w:r>
        <w:rPr>
          <w:u w:val="single"/>
        </w:rPr>
        <w:t>Reduce</w:t>
      </w:r>
      <w:r>
        <w:rPr>
          <w:spacing w:val="-6"/>
          <w:u w:val="single"/>
        </w:rPr>
        <w:t xml:space="preserve"> </w:t>
      </w:r>
      <w:r>
        <w:rPr>
          <w:u w:val="single"/>
        </w:rPr>
        <w:t>Small</w:t>
      </w:r>
      <w:r>
        <w:rPr>
          <w:spacing w:val="-6"/>
          <w:u w:val="single"/>
        </w:rPr>
        <w:t xml:space="preserve"> </w:t>
      </w:r>
      <w:r>
        <w:rPr>
          <w:u w:val="single"/>
        </w:rPr>
        <w:t>Business</w:t>
      </w:r>
      <w:r>
        <w:rPr>
          <w:spacing w:val="-6"/>
          <w:u w:val="single"/>
        </w:rPr>
        <w:t xml:space="preserve"> </w:t>
      </w:r>
      <w:r>
        <w:rPr>
          <w:spacing w:val="-2"/>
          <w:u w:val="single"/>
        </w:rPr>
        <w:t>Burden</w:t>
      </w:r>
    </w:p>
    <w:p w:rsidR="00EA3E66" w14:paraId="211EA81B" w14:textId="77777777">
      <w:pPr>
        <w:pStyle w:val="BodyText"/>
        <w:spacing w:before="11"/>
        <w:rPr>
          <w:sz w:val="13"/>
        </w:rPr>
      </w:pPr>
    </w:p>
    <w:p w:rsidR="00EA3E66" w14:paraId="3023C81C" w14:textId="4FFA62DC">
      <w:pPr>
        <w:pStyle w:val="BodyText"/>
        <w:spacing w:before="92"/>
        <w:ind w:left="1559" w:right="103"/>
      </w:pPr>
      <w:r>
        <w:t>Most businesses which either transport Type B</w:t>
      </w:r>
      <w:r>
        <w:rPr>
          <w:rStyle w:val="FootnoteReference"/>
        </w:rPr>
        <w:footnoteReference w:id="4"/>
      </w:r>
      <w:r>
        <w:rPr>
          <w:spacing w:val="34"/>
          <w:position w:val="7"/>
          <w:sz w:val="14"/>
        </w:rPr>
        <w:t xml:space="preserve"> </w:t>
      </w:r>
      <w:r>
        <w:t>or fissile packages or deliver them to a carrier for transport are not small businesses as this term is defined in the Regulatory Flexibility Act.</w:t>
      </w:r>
      <w:r>
        <w:rPr>
          <w:spacing w:val="40"/>
        </w:rPr>
        <w:t xml:space="preserve"> </w:t>
      </w:r>
      <w:r>
        <w:t>Moreover, since the health and safety consequences of improper handling or transport of radioactive material are the same for large and small entities, it is for the most part not possible to reduce the burden on small businesses by less frequent or less complete reporting or recordkeeping procedures.</w:t>
      </w:r>
      <w:r>
        <w:rPr>
          <w:spacing w:val="40"/>
        </w:rPr>
        <w:t xml:space="preserve"> </w:t>
      </w:r>
      <w:r>
        <w:t>However, the effort required to consolidate renewal applications</w:t>
      </w:r>
      <w:r>
        <w:rPr>
          <w:spacing w:val="-5"/>
        </w:rPr>
        <w:t xml:space="preserve"> </w:t>
      </w:r>
      <w:r>
        <w:t>is</w:t>
      </w:r>
      <w:r>
        <w:rPr>
          <w:spacing w:val="-4"/>
        </w:rPr>
        <w:t xml:space="preserve"> </w:t>
      </w:r>
      <w:r>
        <w:t>proportional</w:t>
      </w:r>
      <w:r>
        <w:rPr>
          <w:spacing w:val="-4"/>
        </w:rPr>
        <w:t xml:space="preserve"> </w:t>
      </w:r>
      <w:r>
        <w:t>to</w:t>
      </w:r>
      <w:r>
        <w:rPr>
          <w:spacing w:val="-4"/>
        </w:rPr>
        <w:t xml:space="preserve"> </w:t>
      </w:r>
      <w:r>
        <w:t>the</w:t>
      </w:r>
      <w:r>
        <w:rPr>
          <w:spacing w:val="-4"/>
        </w:rPr>
        <w:t xml:space="preserve"> </w:t>
      </w:r>
      <w:r>
        <w:t>size</w:t>
      </w:r>
      <w:r>
        <w:rPr>
          <w:spacing w:val="-4"/>
        </w:rPr>
        <w:t xml:space="preserve"> </w:t>
      </w:r>
      <w:r>
        <w:t>and</w:t>
      </w:r>
      <w:r>
        <w:rPr>
          <w:spacing w:val="-4"/>
        </w:rPr>
        <w:t xml:space="preserve"> </w:t>
      </w:r>
      <w:r>
        <w:t>extent</w:t>
      </w:r>
      <w:r>
        <w:rPr>
          <w:spacing w:val="-4"/>
        </w:rPr>
        <w:t xml:space="preserve"> </w:t>
      </w:r>
      <w:r>
        <w:t>of</w:t>
      </w:r>
      <w:r>
        <w:rPr>
          <w:spacing w:val="-4"/>
        </w:rPr>
        <w:t xml:space="preserve"> </w:t>
      </w:r>
      <w:r>
        <w:t>a</w:t>
      </w:r>
      <w:r>
        <w:rPr>
          <w:spacing w:val="-4"/>
        </w:rPr>
        <w:t xml:space="preserve"> </w:t>
      </w:r>
      <w:r>
        <w:t>licensee's</w:t>
      </w:r>
      <w:r>
        <w:rPr>
          <w:spacing w:val="-4"/>
        </w:rPr>
        <w:t xml:space="preserve"> </w:t>
      </w:r>
      <w:r>
        <w:t>program,</w:t>
      </w:r>
      <w:r>
        <w:rPr>
          <w:spacing w:val="-4"/>
        </w:rPr>
        <w:t xml:space="preserve"> </w:t>
      </w:r>
      <w:r>
        <w:t>making the required effort naturally less for a small business.</w:t>
      </w:r>
      <w:r>
        <w:rPr>
          <w:spacing w:val="40"/>
        </w:rPr>
        <w:t xml:space="preserve"> </w:t>
      </w:r>
      <w:r>
        <w:t>Approximately 25% of respondents are small businesses.</w:t>
      </w:r>
    </w:p>
    <w:p w:rsidR="00EA3E66" w14:paraId="67C0ABC4" w14:textId="77777777">
      <w:pPr>
        <w:pStyle w:val="BodyText"/>
      </w:pPr>
    </w:p>
    <w:p w:rsidR="00EA3E66" w14:paraId="658A76FC" w14:textId="77777777">
      <w:pPr>
        <w:pStyle w:val="ListParagraph"/>
        <w:numPr>
          <w:ilvl w:val="1"/>
          <w:numId w:val="2"/>
        </w:numPr>
        <w:tabs>
          <w:tab w:val="left" w:pos="1560"/>
          <w:tab w:val="left" w:pos="1561"/>
        </w:tabs>
        <w:ind w:left="1560" w:right="571"/>
      </w:pPr>
      <w:r>
        <w:rPr>
          <w:u w:val="single"/>
        </w:rPr>
        <w:t>Consequences</w:t>
      </w:r>
      <w:r>
        <w:rPr>
          <w:spacing w:val="-4"/>
          <w:u w:val="single"/>
        </w:rPr>
        <w:t xml:space="preserve"> </w:t>
      </w:r>
      <w:r>
        <w:rPr>
          <w:u w:val="single"/>
        </w:rPr>
        <w:t>to</w:t>
      </w:r>
      <w:r>
        <w:rPr>
          <w:spacing w:val="-4"/>
          <w:u w:val="single"/>
        </w:rPr>
        <w:t xml:space="preserve"> </w:t>
      </w:r>
      <w:r>
        <w:rPr>
          <w:u w:val="single"/>
        </w:rPr>
        <w:t>Federal</w:t>
      </w:r>
      <w:r>
        <w:rPr>
          <w:spacing w:val="-4"/>
          <w:u w:val="single"/>
        </w:rPr>
        <w:t xml:space="preserve"> </w:t>
      </w:r>
      <w:r>
        <w:rPr>
          <w:u w:val="single"/>
        </w:rPr>
        <w:t>Program</w:t>
      </w:r>
      <w:r>
        <w:rPr>
          <w:spacing w:val="-3"/>
          <w:u w:val="single"/>
        </w:rPr>
        <w:t xml:space="preserve"> </w:t>
      </w:r>
      <w:r>
        <w:rPr>
          <w:u w:val="single"/>
        </w:rPr>
        <w:t>or</w:t>
      </w:r>
      <w:r>
        <w:rPr>
          <w:spacing w:val="-4"/>
          <w:u w:val="single"/>
        </w:rPr>
        <w:t xml:space="preserve"> </w:t>
      </w:r>
      <w:r>
        <w:rPr>
          <w:u w:val="single"/>
        </w:rPr>
        <w:t>Policy</w:t>
      </w:r>
      <w:r>
        <w:rPr>
          <w:spacing w:val="-4"/>
          <w:u w:val="single"/>
        </w:rPr>
        <w:t xml:space="preserve"> </w:t>
      </w:r>
      <w:r>
        <w:rPr>
          <w:u w:val="single"/>
        </w:rPr>
        <w:t>Activities</w:t>
      </w:r>
      <w:r>
        <w:rPr>
          <w:spacing w:val="-4"/>
          <w:u w:val="single"/>
        </w:rPr>
        <w:t xml:space="preserve"> </w:t>
      </w:r>
      <w:r>
        <w:rPr>
          <w:u w:val="single"/>
        </w:rPr>
        <w:t>if</w:t>
      </w:r>
      <w:r>
        <w:rPr>
          <w:spacing w:val="-4"/>
          <w:u w:val="single"/>
        </w:rPr>
        <w:t xml:space="preserve"> </w:t>
      </w:r>
      <w:r>
        <w:rPr>
          <w:u w:val="single"/>
        </w:rPr>
        <w:t>the</w:t>
      </w:r>
      <w:r>
        <w:rPr>
          <w:spacing w:val="-5"/>
          <w:u w:val="single"/>
        </w:rPr>
        <w:t xml:space="preserve"> </w:t>
      </w:r>
      <w:r>
        <w:rPr>
          <w:u w:val="single"/>
        </w:rPr>
        <w:t>Collection</w:t>
      </w:r>
      <w:r>
        <w:rPr>
          <w:spacing w:val="-4"/>
          <w:u w:val="single"/>
        </w:rPr>
        <w:t xml:space="preserve"> </w:t>
      </w:r>
      <w:r>
        <w:rPr>
          <w:u w:val="single"/>
        </w:rPr>
        <w:t>is</w:t>
      </w:r>
      <w:r>
        <w:rPr>
          <w:spacing w:val="-4"/>
          <w:u w:val="single"/>
        </w:rPr>
        <w:t xml:space="preserve"> </w:t>
      </w:r>
      <w:r>
        <w:rPr>
          <w:u w:val="single"/>
        </w:rPr>
        <w:t>Not</w:t>
      </w:r>
      <w:r>
        <w:t xml:space="preserve"> </w:t>
      </w:r>
      <w:r>
        <w:rPr>
          <w:u w:val="single"/>
        </w:rPr>
        <w:t>Conducted or is Conducted Less Frequently</w:t>
      </w:r>
    </w:p>
    <w:p w:rsidR="00EA3E66" w14:paraId="0C039A43" w14:textId="77777777">
      <w:pPr>
        <w:pStyle w:val="BodyText"/>
        <w:spacing w:before="11"/>
        <w:rPr>
          <w:sz w:val="13"/>
        </w:rPr>
      </w:pPr>
    </w:p>
    <w:p w:rsidR="00EA3E66" w14:paraId="0141A15C" w14:textId="77777777">
      <w:pPr>
        <w:pStyle w:val="BodyText"/>
        <w:spacing w:before="92"/>
        <w:ind w:left="1560" w:right="192"/>
      </w:pPr>
      <w:r>
        <w:t>Applications for new package certifications are submitted only once.</w:t>
      </w:r>
      <w:r>
        <w:rPr>
          <w:spacing w:val="40"/>
        </w:rPr>
        <w:t xml:space="preserve"> </w:t>
      </w:r>
      <w:r>
        <w:t>A consolidated application is often required only at renewal time every 5 years. Other information is collected as dictated by specified events.</w:t>
      </w:r>
      <w:r>
        <w:rPr>
          <w:spacing w:val="40"/>
        </w:rPr>
        <w:t xml:space="preserve"> </w:t>
      </w:r>
      <w:r>
        <w:t>Written instructions for exclusive use shipments are needed each time one of these shipments is made, so no less frequent collection is possible.</w:t>
      </w:r>
      <w:r>
        <w:rPr>
          <w:spacing w:val="40"/>
        </w:rPr>
        <w:t xml:space="preserve"> </w:t>
      </w:r>
      <w:r>
        <w:t>Recording shipment</w:t>
      </w:r>
      <w:r>
        <w:rPr>
          <w:spacing w:val="-4"/>
        </w:rPr>
        <w:t xml:space="preserve"> </w:t>
      </w:r>
      <w:r>
        <w:t>data,</w:t>
      </w:r>
      <w:r>
        <w:rPr>
          <w:spacing w:val="-4"/>
        </w:rPr>
        <w:t xml:space="preserve"> </w:t>
      </w:r>
      <w:r>
        <w:t>including</w:t>
      </w:r>
      <w:r>
        <w:rPr>
          <w:spacing w:val="-4"/>
        </w:rPr>
        <w:t xml:space="preserve"> </w:t>
      </w:r>
      <w:r>
        <w:t>package</w:t>
      </w:r>
      <w:r>
        <w:rPr>
          <w:spacing w:val="-4"/>
        </w:rPr>
        <w:t xml:space="preserve"> </w:t>
      </w:r>
      <w:r>
        <w:t>serial</w:t>
      </w:r>
      <w:r>
        <w:rPr>
          <w:spacing w:val="-4"/>
        </w:rPr>
        <w:t xml:space="preserve"> </w:t>
      </w:r>
      <w:r>
        <w:t>number,</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3"/>
        </w:rPr>
        <w:t xml:space="preserve"> </w:t>
      </w:r>
      <w:r>
        <w:t>each</w:t>
      </w:r>
      <w:r>
        <w:rPr>
          <w:spacing w:val="-4"/>
        </w:rPr>
        <w:t xml:space="preserve"> </w:t>
      </w:r>
      <w:r>
        <w:t>shipment</w:t>
      </w:r>
      <w:r>
        <w:rPr>
          <w:spacing w:val="-4"/>
        </w:rPr>
        <w:t xml:space="preserve"> </w:t>
      </w:r>
      <w:r>
        <w:t>is necessary to ensure compliance.</w:t>
      </w:r>
      <w:r>
        <w:rPr>
          <w:spacing w:val="40"/>
        </w:rPr>
        <w:t xml:space="preserve"> </w:t>
      </w:r>
      <w:r>
        <w:t>Less frequent collection would impair the ability of NRC to evaluate the adequacy of the safety of package designs for</w:t>
      </w:r>
    </w:p>
    <w:p w:rsidR="00EA3E66" w14:paraId="4DD7EF8F" w14:textId="77777777">
      <w:pPr>
        <w:pStyle w:val="BodyText"/>
        <w:rPr>
          <w:sz w:val="20"/>
        </w:rPr>
      </w:pPr>
    </w:p>
    <w:p w:rsidR="00EA3E66" w14:paraId="28540DD3" w14:textId="77777777">
      <w:pPr>
        <w:pStyle w:val="BodyText"/>
        <w:spacing w:before="80"/>
        <w:ind w:left="1560"/>
      </w:pPr>
      <w:r>
        <w:t>transport</w:t>
      </w:r>
      <w:r>
        <w:rPr>
          <w:spacing w:val="-4"/>
        </w:rPr>
        <w:t xml:space="preserve"> </w:t>
      </w:r>
      <w:r>
        <w:t>and</w:t>
      </w:r>
      <w:r>
        <w:rPr>
          <w:spacing w:val="-4"/>
        </w:rPr>
        <w:t xml:space="preserve"> </w:t>
      </w:r>
      <w:r>
        <w:t>would</w:t>
      </w:r>
      <w:r>
        <w:rPr>
          <w:spacing w:val="-4"/>
        </w:rPr>
        <w:t xml:space="preserve"> </w:t>
      </w:r>
      <w:r>
        <w:t>not</w:t>
      </w:r>
      <w:r>
        <w:rPr>
          <w:spacing w:val="-4"/>
        </w:rPr>
        <w:t xml:space="preserve"> </w:t>
      </w:r>
      <w:r>
        <w:t>permit</w:t>
      </w:r>
      <w:r>
        <w:rPr>
          <w:spacing w:val="-4"/>
        </w:rPr>
        <w:t xml:space="preserve"> </w:t>
      </w:r>
      <w:r>
        <w:t>NRC</w:t>
      </w:r>
      <w:r>
        <w:rPr>
          <w:spacing w:val="-3"/>
        </w:rPr>
        <w:t xml:space="preserve"> </w:t>
      </w:r>
      <w:r>
        <w:t>to</w:t>
      </w:r>
      <w:r>
        <w:rPr>
          <w:spacing w:val="-4"/>
        </w:rPr>
        <w:t xml:space="preserve"> </w:t>
      </w:r>
      <w:r>
        <w:t>carry</w:t>
      </w:r>
      <w:r>
        <w:rPr>
          <w:spacing w:val="-4"/>
        </w:rPr>
        <w:t xml:space="preserve"> </w:t>
      </w:r>
      <w:r>
        <w:t>out</w:t>
      </w:r>
      <w:r>
        <w:rPr>
          <w:spacing w:val="-4"/>
        </w:rPr>
        <w:t xml:space="preserve"> </w:t>
      </w:r>
      <w:r>
        <w:t>its</w:t>
      </w:r>
      <w:r>
        <w:rPr>
          <w:spacing w:val="-4"/>
        </w:rPr>
        <w:t xml:space="preserve"> </w:t>
      </w:r>
      <w:r>
        <w:t>obligation</w:t>
      </w:r>
      <w:r>
        <w:rPr>
          <w:spacing w:val="-2"/>
        </w:rPr>
        <w:t xml:space="preserve"> </w:t>
      </w:r>
      <w:r>
        <w:t>to</w:t>
      </w:r>
      <w:r>
        <w:rPr>
          <w:spacing w:val="-4"/>
        </w:rPr>
        <w:t xml:space="preserve"> </w:t>
      </w:r>
      <w:r>
        <w:t>ensure</w:t>
      </w:r>
      <w:r>
        <w:rPr>
          <w:spacing w:val="-4"/>
        </w:rPr>
        <w:t xml:space="preserve"> </w:t>
      </w:r>
      <w:r>
        <w:t>that adequate measures are taken to protect the public health and safety.</w:t>
      </w:r>
    </w:p>
    <w:p w:rsidR="00EA3E66" w14:paraId="3BA314DF" w14:textId="77777777">
      <w:pPr>
        <w:pStyle w:val="BodyText"/>
        <w:spacing w:before="11"/>
        <w:rPr>
          <w:sz w:val="21"/>
        </w:rPr>
      </w:pPr>
    </w:p>
    <w:p w:rsidR="00EA3E66" w14:paraId="7A6471D8" w14:textId="77777777">
      <w:pPr>
        <w:pStyle w:val="ListParagraph"/>
        <w:numPr>
          <w:ilvl w:val="1"/>
          <w:numId w:val="2"/>
        </w:numPr>
        <w:tabs>
          <w:tab w:val="left" w:pos="1560"/>
          <w:tab w:val="left" w:pos="1561"/>
        </w:tabs>
        <w:ind w:left="1560" w:right="804"/>
      </w:pPr>
      <w:r>
        <w:rPr>
          <w:u w:val="single"/>
        </w:rPr>
        <w:t>Circumstances</w:t>
      </w:r>
      <w:r>
        <w:rPr>
          <w:spacing w:val="-5"/>
          <w:u w:val="single"/>
        </w:rPr>
        <w:t xml:space="preserve"> </w:t>
      </w:r>
      <w:r>
        <w:rPr>
          <w:u w:val="single"/>
        </w:rPr>
        <w:t>which</w:t>
      </w:r>
      <w:r>
        <w:rPr>
          <w:spacing w:val="-5"/>
          <w:u w:val="single"/>
        </w:rPr>
        <w:t xml:space="preserve"> </w:t>
      </w:r>
      <w:r>
        <w:rPr>
          <w:u w:val="single"/>
        </w:rPr>
        <w:t>Justify</w:t>
      </w:r>
      <w:r>
        <w:rPr>
          <w:spacing w:val="-5"/>
          <w:u w:val="single"/>
        </w:rPr>
        <w:t xml:space="preserve"> </w:t>
      </w:r>
      <w:r>
        <w:rPr>
          <w:u w:val="single"/>
        </w:rPr>
        <w:t>Variation</w:t>
      </w:r>
      <w:r>
        <w:rPr>
          <w:spacing w:val="-5"/>
          <w:u w:val="single"/>
        </w:rPr>
        <w:t xml:space="preserve"> </w:t>
      </w:r>
      <w:r>
        <w:rPr>
          <w:u w:val="single"/>
        </w:rPr>
        <w:t>from</w:t>
      </w:r>
      <w:r>
        <w:rPr>
          <w:spacing w:val="-5"/>
          <w:u w:val="single"/>
        </w:rPr>
        <w:t xml:space="preserve"> </w:t>
      </w:r>
      <w:r>
        <w:rPr>
          <w:u w:val="single"/>
        </w:rPr>
        <w:t>the</w:t>
      </w:r>
      <w:r>
        <w:rPr>
          <w:spacing w:val="-5"/>
          <w:u w:val="single"/>
        </w:rPr>
        <w:t xml:space="preserve"> </w:t>
      </w:r>
      <w:r>
        <w:rPr>
          <w:u w:val="single"/>
        </w:rPr>
        <w:t>Office</w:t>
      </w:r>
      <w:r>
        <w:rPr>
          <w:spacing w:val="-5"/>
          <w:u w:val="single"/>
        </w:rPr>
        <w:t xml:space="preserve"> </w:t>
      </w:r>
      <w:r>
        <w:rPr>
          <w:u w:val="single"/>
        </w:rPr>
        <w:t>of</w:t>
      </w:r>
      <w:r>
        <w:rPr>
          <w:spacing w:val="-5"/>
          <w:u w:val="single"/>
        </w:rPr>
        <w:t xml:space="preserve"> </w:t>
      </w:r>
      <w:r>
        <w:rPr>
          <w:u w:val="single"/>
        </w:rPr>
        <w:t>Management</w:t>
      </w:r>
      <w:r>
        <w:rPr>
          <w:spacing w:val="-5"/>
          <w:u w:val="single"/>
        </w:rPr>
        <w:t xml:space="preserve"> </w:t>
      </w:r>
      <w:r>
        <w:rPr>
          <w:u w:val="single"/>
        </w:rPr>
        <w:t>and</w:t>
      </w:r>
      <w:r>
        <w:t xml:space="preserve"> </w:t>
      </w:r>
      <w:r>
        <w:rPr>
          <w:u w:val="single"/>
        </w:rPr>
        <w:t>Budget Guidance</w:t>
      </w:r>
    </w:p>
    <w:p w:rsidR="00EA3E66" w14:paraId="7A706C91" w14:textId="77777777">
      <w:pPr>
        <w:pStyle w:val="BodyText"/>
        <w:rPr>
          <w:sz w:val="14"/>
        </w:rPr>
      </w:pPr>
    </w:p>
    <w:p w:rsidR="00EA3E66" w:rsidP="00614A79" w14:paraId="543AE98E" w14:textId="59E7A85D">
      <w:pPr>
        <w:pStyle w:val="BodyText"/>
        <w:spacing w:before="92"/>
        <w:ind w:left="1560" w:right="320"/>
      </w:pPr>
      <w:r>
        <w:t xml:space="preserve">Contrary to the US Office of Management and Budget (OMB) Guidelines in Title 5 of the </w:t>
      </w:r>
      <w:r>
        <w:rPr>
          <w:i/>
        </w:rPr>
        <w:t xml:space="preserve">Code of Federal Regulations </w:t>
      </w:r>
      <w:r>
        <w:t>(5 CFR) 1320.5(d), 10 CFR 71.7(b) requires that the licensee, CoC holder, and applicant for a CoC submit a notification to NRC in less than 30 days from the date of identifying information having significant implications for the public health and safety or the common defense</w:t>
      </w:r>
      <w:r>
        <w:rPr>
          <w:spacing w:val="-4"/>
        </w:rPr>
        <w:t xml:space="preserve"> </w:t>
      </w:r>
      <w:r>
        <w:t>and</w:t>
      </w:r>
      <w:r>
        <w:rPr>
          <w:spacing w:val="-5"/>
        </w:rPr>
        <w:t xml:space="preserve"> </w:t>
      </w:r>
      <w:r>
        <w:t>security</w:t>
      </w:r>
      <w:r>
        <w:rPr>
          <w:spacing w:val="-4"/>
        </w:rPr>
        <w:t xml:space="preserve"> </w:t>
      </w:r>
      <w:r>
        <w:t>and</w:t>
      </w:r>
      <w:r>
        <w:rPr>
          <w:spacing w:val="-4"/>
        </w:rPr>
        <w:t xml:space="preserve"> </w:t>
      </w:r>
      <w:r>
        <w:t>which</w:t>
      </w:r>
      <w:r>
        <w:rPr>
          <w:spacing w:val="-4"/>
        </w:rPr>
        <w:t xml:space="preserve"> </w:t>
      </w:r>
      <w:r>
        <w:t>is</w:t>
      </w:r>
      <w:r>
        <w:rPr>
          <w:spacing w:val="-4"/>
        </w:rPr>
        <w:t xml:space="preserve"> </w:t>
      </w:r>
      <w:r>
        <w:t>not</w:t>
      </w:r>
      <w:r>
        <w:rPr>
          <w:spacing w:val="-4"/>
        </w:rPr>
        <w:t xml:space="preserve"> </w:t>
      </w:r>
      <w:r>
        <w:t>covered</w:t>
      </w:r>
      <w:r>
        <w:rPr>
          <w:spacing w:val="-4"/>
        </w:rPr>
        <w:t xml:space="preserve"> </w:t>
      </w:r>
      <w:r>
        <w:t>by</w:t>
      </w:r>
      <w:r>
        <w:rPr>
          <w:spacing w:val="-4"/>
        </w:rPr>
        <w:t xml:space="preserve"> </w:t>
      </w:r>
      <w:r>
        <w:t>other</w:t>
      </w:r>
      <w:r>
        <w:rPr>
          <w:spacing w:val="-4"/>
        </w:rPr>
        <w:t xml:space="preserve"> </w:t>
      </w:r>
      <w:r>
        <w:t>reporting</w:t>
      </w:r>
      <w:r>
        <w:rPr>
          <w:spacing w:val="-4"/>
        </w:rPr>
        <w:t xml:space="preserve"> </w:t>
      </w:r>
      <w:r>
        <w:t>requirements. The requirement to provide notification within 2 working days following the identification</w:t>
      </w:r>
      <w:r>
        <w:rPr>
          <w:spacing w:val="-5"/>
        </w:rPr>
        <w:t xml:space="preserve"> </w:t>
      </w:r>
      <w:r>
        <w:t>of</w:t>
      </w:r>
      <w:r>
        <w:rPr>
          <w:spacing w:val="-4"/>
        </w:rPr>
        <w:t xml:space="preserve"> </w:t>
      </w:r>
      <w:r>
        <w:t>the</w:t>
      </w:r>
      <w:r>
        <w:rPr>
          <w:spacing w:val="-4"/>
        </w:rPr>
        <w:t xml:space="preserve"> </w:t>
      </w:r>
      <w:r>
        <w:t>information</w:t>
      </w:r>
      <w:r>
        <w:rPr>
          <w:spacing w:val="-4"/>
        </w:rPr>
        <w:t xml:space="preserve"> </w:t>
      </w:r>
      <w:r>
        <w:t>is</w:t>
      </w:r>
      <w:r>
        <w:rPr>
          <w:spacing w:val="-4"/>
        </w:rPr>
        <w:t xml:space="preserve"> </w:t>
      </w:r>
      <w:r>
        <w:t>necessary</w:t>
      </w:r>
      <w:r>
        <w:rPr>
          <w:spacing w:val="-4"/>
        </w:rPr>
        <w:t xml:space="preserve"> </w:t>
      </w:r>
      <w:r>
        <w:t>to</w:t>
      </w:r>
      <w:r>
        <w:rPr>
          <w:spacing w:val="-4"/>
        </w:rPr>
        <w:t xml:space="preserve"> </w:t>
      </w:r>
      <w:r>
        <w:t>ensure</w:t>
      </w:r>
      <w:r>
        <w:rPr>
          <w:spacing w:val="-4"/>
        </w:rPr>
        <w:t xml:space="preserve"> </w:t>
      </w:r>
      <w:r>
        <w:t>that</w:t>
      </w:r>
      <w:r>
        <w:rPr>
          <w:spacing w:val="-4"/>
        </w:rPr>
        <w:t xml:space="preserve"> </w:t>
      </w:r>
      <w:r>
        <w:t>NRC</w:t>
      </w:r>
      <w:r>
        <w:rPr>
          <w:spacing w:val="-4"/>
        </w:rPr>
        <w:t xml:space="preserve"> </w:t>
      </w:r>
      <w:r>
        <w:t>is</w:t>
      </w:r>
      <w:r>
        <w:rPr>
          <w:spacing w:val="-4"/>
        </w:rPr>
        <w:t xml:space="preserve"> </w:t>
      </w:r>
      <w:r>
        <w:t>made</w:t>
      </w:r>
      <w:r>
        <w:rPr>
          <w:spacing w:val="-3"/>
        </w:rPr>
        <w:t xml:space="preserve"> </w:t>
      </w:r>
      <w:r>
        <w:t xml:space="preserve">aware of the significant safety information </w:t>
      </w:r>
      <w:r>
        <w:t>so as to</w:t>
      </w:r>
      <w:r>
        <w:t xml:space="preserve"> take prompt effective action to protect the </w:t>
      </w:r>
      <w:r>
        <w:t>public</w:t>
      </w:r>
      <w:r>
        <w:t xml:space="preserve"> health and safety.</w:t>
      </w:r>
    </w:p>
    <w:p w:rsidR="00EA3E66" w14:paraId="731EC227" w14:textId="77777777">
      <w:pPr>
        <w:pStyle w:val="BodyText"/>
      </w:pPr>
    </w:p>
    <w:p w:rsidR="00EA3E66" w14:paraId="7E0B3CA3" w14:textId="7E1087B6">
      <w:pPr>
        <w:pStyle w:val="BodyText"/>
        <w:ind w:left="1560" w:right="103"/>
      </w:pPr>
      <w:r>
        <w:t>Contrary to the OMB guidelines in 5 CFR 1320.5(d), 10 CFR 71.91 and 71.135 require</w:t>
      </w:r>
      <w:r>
        <w:rPr>
          <w:spacing w:val="-3"/>
        </w:rPr>
        <w:t xml:space="preserve"> </w:t>
      </w:r>
      <w:r>
        <w:t>the</w:t>
      </w:r>
      <w:r>
        <w:rPr>
          <w:spacing w:val="-3"/>
        </w:rPr>
        <w:t xml:space="preserve"> </w:t>
      </w:r>
      <w:r>
        <w:t>licensee,</w:t>
      </w:r>
      <w:r>
        <w:rPr>
          <w:spacing w:val="-3"/>
        </w:rPr>
        <w:t xml:space="preserve"> </w:t>
      </w:r>
      <w:r>
        <w:t>CoC</w:t>
      </w:r>
      <w:r>
        <w:rPr>
          <w:spacing w:val="-4"/>
        </w:rPr>
        <w:t xml:space="preserve"> </w:t>
      </w:r>
      <w:r>
        <w:t>holder,</w:t>
      </w:r>
      <w:r>
        <w:rPr>
          <w:spacing w:val="-3"/>
        </w:rPr>
        <w:t xml:space="preserve"> </w:t>
      </w:r>
      <w:r>
        <w:t>and</w:t>
      </w:r>
      <w:r>
        <w:rPr>
          <w:spacing w:val="-3"/>
        </w:rPr>
        <w:t xml:space="preserve"> </w:t>
      </w:r>
      <w:r>
        <w:t>applicant</w:t>
      </w:r>
      <w:r>
        <w:rPr>
          <w:spacing w:val="-3"/>
        </w:rPr>
        <w:t xml:space="preserve"> </w:t>
      </w:r>
      <w:r>
        <w:t>for</w:t>
      </w:r>
      <w:r>
        <w:rPr>
          <w:spacing w:val="-3"/>
        </w:rPr>
        <w:t xml:space="preserve"> </w:t>
      </w:r>
      <w:r>
        <w:t>a</w:t>
      </w:r>
      <w:r>
        <w:rPr>
          <w:spacing w:val="-3"/>
        </w:rPr>
        <w:t xml:space="preserve"> </w:t>
      </w:r>
      <w:r>
        <w:t>CoC</w:t>
      </w:r>
      <w:r>
        <w:rPr>
          <w:spacing w:val="-3"/>
        </w:rPr>
        <w:t xml:space="preserve"> </w:t>
      </w:r>
      <w:r>
        <w:t>to</w:t>
      </w:r>
      <w:r>
        <w:rPr>
          <w:spacing w:val="-3"/>
        </w:rPr>
        <w:t xml:space="preserve"> </w:t>
      </w:r>
      <w:r>
        <w:t>retain</w:t>
      </w:r>
      <w:r>
        <w:rPr>
          <w:spacing w:val="-3"/>
        </w:rPr>
        <w:t xml:space="preserve"> </w:t>
      </w:r>
      <w:r>
        <w:t>shipment</w:t>
      </w:r>
      <w:r>
        <w:rPr>
          <w:spacing w:val="-3"/>
        </w:rPr>
        <w:t xml:space="preserve"> </w:t>
      </w:r>
      <w:r>
        <w:t>and QA records for 3 years after the shipment has taken place and other activities covered by the QA program, respectively.</w:t>
      </w:r>
      <w:r>
        <w:rPr>
          <w:spacing w:val="40"/>
        </w:rPr>
        <w:t xml:space="preserve"> </w:t>
      </w:r>
      <w:r>
        <w:t xml:space="preserve">These records are needed to be able to demonstrate and permit a determination at any time during the life of the package, and after any accident involving the </w:t>
      </w:r>
      <w:r w:rsidR="007C6B3F">
        <w:t>package,</w:t>
      </w:r>
      <w:r>
        <w:t xml:space="preserve"> the package has been designed, fabricated, tested, procured, used, maintained, repaired, and modified in accordance with the approved package design and QA program.</w:t>
      </w:r>
    </w:p>
    <w:p w:rsidR="00EA3E66" w14:paraId="10223DC4" w14:textId="77777777">
      <w:pPr>
        <w:pStyle w:val="BodyText"/>
        <w:spacing w:before="11"/>
        <w:rPr>
          <w:sz w:val="21"/>
        </w:rPr>
      </w:pPr>
    </w:p>
    <w:p w:rsidR="00EA3E66" w14:paraId="0CA8481F" w14:textId="0699FC4A">
      <w:pPr>
        <w:pStyle w:val="ListParagraph"/>
        <w:numPr>
          <w:ilvl w:val="1"/>
          <w:numId w:val="2"/>
        </w:numPr>
        <w:tabs>
          <w:tab w:val="left" w:pos="1560"/>
          <w:tab w:val="left" w:pos="1561"/>
        </w:tabs>
        <w:ind w:left="1560" w:hanging="721"/>
      </w:pPr>
      <w:r>
        <w:rPr>
          <w:u w:val="single"/>
        </w:rPr>
        <w:t>Consultations</w:t>
      </w:r>
      <w:r>
        <w:rPr>
          <w:spacing w:val="-8"/>
          <w:u w:val="single"/>
        </w:rPr>
        <w:t xml:space="preserve"> </w:t>
      </w:r>
      <w:r>
        <w:rPr>
          <w:u w:val="single"/>
        </w:rPr>
        <w:t>Outside</w:t>
      </w:r>
      <w:r>
        <w:rPr>
          <w:spacing w:val="-8"/>
          <w:u w:val="single"/>
        </w:rPr>
        <w:t xml:space="preserve"> </w:t>
      </w:r>
      <w:r>
        <w:rPr>
          <w:u w:val="single"/>
        </w:rPr>
        <w:t>of</w:t>
      </w:r>
      <w:r>
        <w:rPr>
          <w:spacing w:val="-9"/>
          <w:u w:val="single"/>
        </w:rPr>
        <w:t xml:space="preserve"> </w:t>
      </w:r>
      <w:r w:rsidR="005A0463">
        <w:rPr>
          <w:spacing w:val="-9"/>
          <w:u w:val="single"/>
        </w:rPr>
        <w:t xml:space="preserve">the </w:t>
      </w:r>
      <w:r>
        <w:rPr>
          <w:spacing w:val="-5"/>
          <w:u w:val="single"/>
        </w:rPr>
        <w:t>NRC</w:t>
      </w:r>
    </w:p>
    <w:p w:rsidR="00EA3E66" w14:paraId="2EE37E6B" w14:textId="77777777">
      <w:pPr>
        <w:pStyle w:val="BodyText"/>
        <w:rPr>
          <w:sz w:val="14"/>
        </w:rPr>
      </w:pPr>
    </w:p>
    <w:p w:rsidR="005A0463" w:rsidRPr="000176C0" w:rsidP="005A0463" w14:paraId="33CFAED4" w14:textId="0605C633">
      <w:pPr>
        <w:keepNext/>
        <w:keepLines/>
        <w:numPr>
          <w:ilvl w:val="12"/>
          <w:numId w:val="0"/>
        </w:numPr>
        <w:ind w:left="1440"/>
        <w:rPr>
          <w:rFonts w:eastAsia="Times New Roman"/>
        </w:rPr>
      </w:pPr>
      <w:r w:rsidRPr="00A25DCC">
        <w:rPr>
          <w:rFonts w:eastAsia="Times New Roman"/>
        </w:rPr>
        <w:t>Opportunity for public comment on the information collection requirements for</w:t>
      </w:r>
      <w:r w:rsidRPr="005A0463">
        <w:t xml:space="preserve"> </w:t>
      </w:r>
      <w:r w:rsidRPr="00A25DCC">
        <w:rPr>
          <w:rFonts w:eastAsia="Times New Roman"/>
        </w:rPr>
        <w:t>this</w:t>
      </w:r>
      <w:r w:rsidRPr="005A0463">
        <w:t xml:space="preserve"> </w:t>
      </w:r>
      <w:r w:rsidRPr="00A25DCC">
        <w:rPr>
          <w:rFonts w:eastAsia="Times New Roman"/>
        </w:rPr>
        <w:t>clearance</w:t>
      </w:r>
      <w:r w:rsidRPr="005A0463">
        <w:t xml:space="preserve"> </w:t>
      </w:r>
      <w:r w:rsidRPr="00A25DCC">
        <w:rPr>
          <w:rFonts w:eastAsia="Times New Roman"/>
        </w:rPr>
        <w:t>package</w:t>
      </w:r>
      <w:r w:rsidRPr="005A0463">
        <w:t xml:space="preserve"> </w:t>
      </w:r>
      <w:r>
        <w:rPr>
          <w:rFonts w:eastAsia="Times New Roman"/>
        </w:rPr>
        <w:t>was</w:t>
      </w:r>
      <w:r w:rsidRPr="005A0463">
        <w:t xml:space="preserve"> </w:t>
      </w:r>
      <w:r w:rsidRPr="00A25DCC">
        <w:rPr>
          <w:rFonts w:eastAsia="Times New Roman"/>
        </w:rPr>
        <w:t>published</w:t>
      </w:r>
      <w:r w:rsidRPr="005A0463">
        <w:t xml:space="preserve"> </w:t>
      </w:r>
      <w:r w:rsidRPr="00A25DCC">
        <w:rPr>
          <w:rFonts w:eastAsia="Times New Roman"/>
        </w:rPr>
        <w:t>in</w:t>
      </w:r>
      <w:r w:rsidRPr="005A0463">
        <w:t xml:space="preserve"> </w:t>
      </w:r>
      <w:r w:rsidRPr="00A25DCC">
        <w:rPr>
          <w:rFonts w:eastAsia="Times New Roman"/>
        </w:rPr>
        <w:t>the</w:t>
      </w:r>
      <w:r w:rsidRPr="005A0463">
        <w:t xml:space="preserve"> </w:t>
      </w:r>
      <w:r w:rsidRPr="00A25DCC">
        <w:rPr>
          <w:rFonts w:eastAsia="Times New Roman"/>
          <w:i/>
          <w:iCs/>
        </w:rPr>
        <w:t>Federal</w:t>
      </w:r>
      <w:r w:rsidRPr="005A0463">
        <w:rPr>
          <w:i/>
        </w:rPr>
        <w:t xml:space="preserve"> </w:t>
      </w:r>
      <w:r w:rsidRPr="00A25DCC">
        <w:rPr>
          <w:rFonts w:eastAsia="Times New Roman"/>
          <w:i/>
          <w:iCs/>
        </w:rPr>
        <w:t xml:space="preserve">Register </w:t>
      </w:r>
      <w:r w:rsidRPr="00A25DCC">
        <w:rPr>
          <w:rFonts w:eastAsia="Times New Roman"/>
        </w:rPr>
        <w:t>on December 12, 2025 (</w:t>
      </w:r>
      <w:r w:rsidRPr="001A750D">
        <w:rPr>
          <w:rFonts w:eastAsia="Times New Roman"/>
        </w:rPr>
        <w:t>90 FR 57785</w:t>
      </w:r>
      <w:r w:rsidRPr="00A25DCC">
        <w:rPr>
          <w:rFonts w:eastAsia="Times New Roman"/>
        </w:rPr>
        <w:t>).</w:t>
      </w:r>
      <w:r>
        <w:rPr>
          <w:rFonts w:eastAsia="Times New Roman"/>
        </w:rPr>
        <w:t xml:space="preserve"> Additionally, staff contacted three stakeholders via email during the consultation process from </w:t>
      </w:r>
      <w:r w:rsidRPr="00A25DCC">
        <w:t>NAC International, Inc</w:t>
      </w:r>
      <w:r>
        <w:rPr>
          <w:rFonts w:eastAsia="Times New Roman"/>
        </w:rPr>
        <w:t xml:space="preserve">, </w:t>
      </w:r>
      <w:r w:rsidRPr="00A25DCC">
        <w:t>Holtec International</w:t>
      </w:r>
      <w:r>
        <w:rPr>
          <w:rFonts w:eastAsia="Times New Roman"/>
        </w:rPr>
        <w:t xml:space="preserve">, and </w:t>
      </w:r>
      <w:r w:rsidRPr="00A25DCC">
        <w:t>TN Americas</w:t>
      </w:r>
      <w:r w:rsidRPr="005A0463">
        <w:t>.</w:t>
      </w:r>
    </w:p>
    <w:p w:rsidR="005A0463" w:rsidRPr="00A25DCC" w:rsidP="005A0463" w14:paraId="4172C5F2" w14:textId="77777777">
      <w:pPr>
        <w:numPr>
          <w:ilvl w:val="12"/>
          <w:numId w:val="0"/>
        </w:numPr>
        <w:ind w:left="1440"/>
      </w:pPr>
    </w:p>
    <w:p w:rsidR="005A0463" w:rsidP="005A0463" w14:paraId="6B20A0F7" w14:textId="77777777">
      <w:pPr>
        <w:numPr>
          <w:ilvl w:val="12"/>
          <w:numId w:val="0"/>
        </w:numPr>
        <w:ind w:left="1440"/>
      </w:pPr>
      <w:r w:rsidRPr="00D72A92">
        <w:t xml:space="preserve">No </w:t>
      </w:r>
      <w:r>
        <w:t xml:space="preserve">responses or </w:t>
      </w:r>
      <w:r w:rsidRPr="00D72A92">
        <w:t xml:space="preserve">comments were received </w:t>
      </w:r>
      <w:r>
        <w:t>as a result of</w:t>
      </w:r>
      <w:r>
        <w:t xml:space="preserve"> the staff’s direct solicitation of comments. </w:t>
      </w:r>
    </w:p>
    <w:p w:rsidR="005A0463" w:rsidP="005A0463" w14:paraId="5DCC0B94" w14:textId="77777777">
      <w:pPr>
        <w:numPr>
          <w:ilvl w:val="12"/>
          <w:numId w:val="0"/>
        </w:numPr>
        <w:ind w:left="1440"/>
      </w:pPr>
    </w:p>
    <w:p w:rsidR="005A0463" w:rsidP="005A0463" w14:paraId="77E523AC" w14:textId="77777777">
      <w:pPr>
        <w:numPr>
          <w:ilvl w:val="12"/>
          <w:numId w:val="0"/>
        </w:numPr>
        <w:ind w:left="1440"/>
      </w:pPr>
      <w:r>
        <w:t>As a result of the FRN, the following was received from CPAC Foundation Center for Regulatory Freedom Director Andrew Langer:</w:t>
      </w:r>
    </w:p>
    <w:p w:rsidR="005A0463" w:rsidP="005A0463" w14:paraId="2C9687CE" w14:textId="77777777">
      <w:pPr>
        <w:numPr>
          <w:ilvl w:val="12"/>
          <w:numId w:val="0"/>
        </w:numPr>
        <w:ind w:left="1440"/>
      </w:pPr>
    </w:p>
    <w:p w:rsidR="005A0463" w:rsidP="005A0463" w14:paraId="25E4A94D" w14:textId="77777777">
      <w:pPr>
        <w:numPr>
          <w:ilvl w:val="12"/>
          <w:numId w:val="0"/>
        </w:numPr>
        <w:ind w:left="1440"/>
      </w:pPr>
      <w:r w:rsidRPr="00D72A92">
        <w:t>The commenter supported NRC’s mission for safe transport of radioactive materials but urged changes to paperwork requirements under 10 CFR Part 71 to comply with the Paperwork Reduction Act (PRA). They noted that repeated documentation for routine medical radiopharmaceutical shipments</w:t>
      </w:r>
      <w:r>
        <w:t xml:space="preserve">, </w:t>
      </w:r>
      <w:r w:rsidRPr="00D72A92">
        <w:t>especially time-sensitive therapies</w:t>
      </w:r>
      <w:r>
        <w:t xml:space="preserve">, </w:t>
      </w:r>
      <w:r w:rsidRPr="00D72A92">
        <w:t xml:space="preserve">cause delays without improving safety. </w:t>
      </w:r>
      <w:r>
        <w:t>The commenter r</w:t>
      </w:r>
      <w:r w:rsidRPr="00D72A92">
        <w:t>ecommended solutions include standing shipment authorizations, automation, and focusing on exceptions rather than repetitive paperwork. The commenter stressed that regulatory efficiency is critical for timely patient access and asked NRC and OMB to review current practices for proportionality and practical utility.</w:t>
      </w:r>
      <w:r>
        <w:t xml:space="preserve"> </w:t>
      </w:r>
    </w:p>
    <w:p w:rsidR="005A0463" w:rsidP="005A0463" w14:paraId="7FE98FB5" w14:textId="77777777">
      <w:pPr>
        <w:numPr>
          <w:ilvl w:val="12"/>
          <w:numId w:val="0"/>
        </w:numPr>
        <w:ind w:left="1440"/>
      </w:pPr>
    </w:p>
    <w:p w:rsidR="005A0463" w:rsidRPr="000176C0" w:rsidP="005A0463" w14:paraId="5F529CF5" w14:textId="45699E45">
      <w:pPr>
        <w:numPr>
          <w:ilvl w:val="12"/>
          <w:numId w:val="0"/>
        </w:numPr>
        <w:ind w:left="1440"/>
      </w:pPr>
      <w:r>
        <w:t xml:space="preserve">Summary of </w:t>
      </w:r>
      <w:r w:rsidRPr="000176C0">
        <w:t>Comment</w:t>
      </w:r>
      <w:r>
        <w:t>s</w:t>
      </w:r>
    </w:p>
    <w:p w:rsidR="005A0463" w:rsidP="005A0463" w14:paraId="7F5C3CEA" w14:textId="77777777">
      <w:pPr>
        <w:widowControl/>
        <w:autoSpaceDE/>
        <w:autoSpaceDN/>
        <w:spacing w:after="160" w:line="278" w:lineRule="auto"/>
        <w:contextualSpacing/>
      </w:pPr>
    </w:p>
    <w:p w:rsidR="005A0463" w:rsidRPr="00A25DCC" w:rsidP="005A0463" w14:paraId="1099DC04" w14:textId="77777777">
      <w:pPr>
        <w:numPr>
          <w:ilvl w:val="12"/>
          <w:numId w:val="0"/>
        </w:numPr>
        <w:ind w:left="1440"/>
      </w:pPr>
      <w:r w:rsidRPr="00A25DCC">
        <w:t xml:space="preserve">The </w:t>
      </w:r>
      <w:r>
        <w:t xml:space="preserve">commenter </w:t>
      </w:r>
      <w:r w:rsidRPr="00A25DCC">
        <w:t xml:space="preserve">emphasizes that transportation documentation requirements for radioactive materials, particularly time-critical medical radiopharmaceuticals, can create delays that undermine patient access to lifesaving therapies. </w:t>
      </w:r>
      <w:r>
        <w:t xml:space="preserve">The commenter </w:t>
      </w:r>
      <w:r w:rsidRPr="00A25DCC">
        <w:t xml:space="preserve">argues that repeated collection of static information for routine, identical shipments </w:t>
      </w:r>
      <w:r w:rsidRPr="00A25DCC">
        <w:t>provides</w:t>
      </w:r>
      <w:r w:rsidRPr="00A25DCC">
        <w:t xml:space="preserve"> diminishing safety benefits while introducing administrative bottlenecks. They advocate for reforms such as standing or routine shipment authorizations, automation, and exception-based documentation to reduce redundant paperwork and align regulatory practices with the operational realities of time-sensitive treatments. </w:t>
      </w:r>
      <w:r>
        <w:t xml:space="preserve">The commenter </w:t>
      </w:r>
      <w:r w:rsidRPr="00A25DCC">
        <w:t>stresses that these changes would uphold safety objectives while improving efficiency, affordability, and equitable access to advanced medical therapies.</w:t>
      </w:r>
    </w:p>
    <w:p w:rsidR="005A0463" w:rsidRPr="00A25DCC" w:rsidP="005A0463" w14:paraId="799A346E" w14:textId="77777777">
      <w:pPr>
        <w:numPr>
          <w:ilvl w:val="12"/>
          <w:numId w:val="0"/>
        </w:numPr>
        <w:ind w:left="1440"/>
      </w:pPr>
    </w:p>
    <w:p w:rsidR="005A0463" w:rsidRPr="005A0463" w:rsidP="005A0463" w14:paraId="2BDA5BE5" w14:textId="77777777">
      <w:pPr>
        <w:numPr>
          <w:ilvl w:val="12"/>
          <w:numId w:val="0"/>
        </w:numPr>
        <w:ind w:left="1440"/>
        <w:rPr>
          <w:u w:val="single"/>
        </w:rPr>
      </w:pPr>
      <w:r w:rsidRPr="005A0463">
        <w:rPr>
          <w:u w:val="single"/>
        </w:rPr>
        <w:t>NRC Response</w:t>
      </w:r>
    </w:p>
    <w:p w:rsidR="005A0463" w:rsidP="005A0463" w14:paraId="73042473" w14:textId="77777777">
      <w:pPr>
        <w:numPr>
          <w:ilvl w:val="12"/>
          <w:numId w:val="0"/>
        </w:numPr>
        <w:ind w:left="1440"/>
        <w:rPr>
          <w:highlight w:val="yellow"/>
        </w:rPr>
      </w:pPr>
    </w:p>
    <w:p w:rsidR="005A0463" w:rsidRPr="00A25DCC" w:rsidP="005A0463" w14:paraId="00F73BD4" w14:textId="77777777">
      <w:pPr>
        <w:numPr>
          <w:ilvl w:val="12"/>
          <w:numId w:val="0"/>
        </w:numPr>
        <w:ind w:left="1440"/>
      </w:pPr>
      <w:r>
        <w:t xml:space="preserve">The NRC views the comments as out of scope. </w:t>
      </w:r>
      <w:r w:rsidRPr="00A25DCC">
        <w:t>The NRC</w:t>
      </w:r>
      <w:r>
        <w:t xml:space="preserve"> </w:t>
      </w:r>
      <w:r w:rsidRPr="00A25DCC">
        <w:t xml:space="preserve">acknowledges </w:t>
      </w:r>
      <w:r>
        <w:t xml:space="preserve">the commenter’s </w:t>
      </w:r>
      <w:r w:rsidRPr="00A25DCC">
        <w:t xml:space="preserve">concerns but clarifies that the issues raised largely fall under the jurisdiction of the U.S. Department of Transportation (DOT), not the NRC. NRC regulations in 10 CFR Part 71 govern packaging and transport requirements for Type B </w:t>
      </w:r>
      <w:r>
        <w:t>(Type B packages are those</w:t>
      </w:r>
      <w:r w:rsidRPr="000F5D64">
        <w:t xml:space="preserve"> transporting more than a Type A quantity as defined in 10 CFR Part 71; Type B packages are </w:t>
      </w:r>
      <w:r>
        <w:t>d</w:t>
      </w:r>
      <w:r w:rsidRPr="000F5D64">
        <w:t>esigned for high-activity radioactive materials that could po</w:t>
      </w:r>
      <w:r w:rsidRPr="00D83EDF">
        <w:t>se a serious hazard if released (e.g., spent nuclear fuel, large industrial sources</w:t>
      </w:r>
      <w:r>
        <w:t xml:space="preserve">)) </w:t>
      </w:r>
      <w:r w:rsidRPr="00A25DCC">
        <w:t xml:space="preserve">and fissile material packages, </w:t>
      </w:r>
      <w:r>
        <w:t>rather than</w:t>
      </w:r>
      <w:r w:rsidRPr="00A25DCC">
        <w:t xml:space="preserve"> the Type A packages typically used for radiopharmaceuticals. NRC does not </w:t>
      </w:r>
      <w:r>
        <w:t xml:space="preserve">require </w:t>
      </w:r>
      <w:r w:rsidRPr="00A25DCC">
        <w:t xml:space="preserve">shipment-by-shipment documentation and does not regulate carriers or transportation paperwork; these responsibilities rest with DOT. While NRC </w:t>
      </w:r>
      <w:r>
        <w:t>supports the</w:t>
      </w:r>
      <w:r w:rsidRPr="00A25DCC">
        <w:t xml:space="preserve"> principles of </w:t>
      </w:r>
      <w:r>
        <w:t>minimizing</w:t>
      </w:r>
      <w:r w:rsidRPr="00A25DCC">
        <w:t xml:space="preserve"> unnecessary burden and </w:t>
      </w:r>
      <w:r>
        <w:t>maintaining</w:t>
      </w:r>
      <w:r w:rsidRPr="00A25DCC">
        <w:t xml:space="preserve"> safety-focused oversight, it concludes that no changes to its regulations are </w:t>
      </w:r>
      <w:r>
        <w:t xml:space="preserve">needed. NRC </w:t>
      </w:r>
      <w:r w:rsidRPr="00A25DCC">
        <w:t xml:space="preserve">recommends </w:t>
      </w:r>
      <w:r>
        <w:t>the commenter</w:t>
      </w:r>
      <w:r w:rsidRPr="00A25DCC">
        <w:t xml:space="preserve"> direct its suggestions—such as standing authorizations and automation—to DOT for consideration.</w:t>
      </w:r>
    </w:p>
    <w:p w:rsidR="00EA3E66" w14:paraId="434BE934" w14:textId="77777777">
      <w:pPr>
        <w:pStyle w:val="BodyText"/>
        <w:spacing w:before="1"/>
      </w:pPr>
    </w:p>
    <w:p w:rsidR="00EA3E66" w14:paraId="523E5831" w14:textId="77777777">
      <w:pPr>
        <w:pStyle w:val="ListParagraph"/>
        <w:numPr>
          <w:ilvl w:val="1"/>
          <w:numId w:val="2"/>
        </w:numPr>
        <w:tabs>
          <w:tab w:val="left" w:pos="1559"/>
          <w:tab w:val="left" w:pos="1560"/>
        </w:tabs>
        <w:ind w:hanging="721"/>
      </w:pPr>
      <w:r>
        <w:rPr>
          <w:u w:val="single"/>
        </w:rPr>
        <w:t>Payment</w:t>
      </w:r>
      <w:r>
        <w:rPr>
          <w:spacing w:val="-5"/>
          <w:u w:val="single"/>
        </w:rPr>
        <w:t xml:space="preserve"> </w:t>
      </w:r>
      <w:r>
        <w:rPr>
          <w:u w:val="single"/>
        </w:rPr>
        <w:t>or</w:t>
      </w:r>
      <w:r>
        <w:rPr>
          <w:spacing w:val="-4"/>
          <w:u w:val="single"/>
        </w:rPr>
        <w:t xml:space="preserve"> </w:t>
      </w:r>
      <w:r>
        <w:rPr>
          <w:u w:val="single"/>
        </w:rPr>
        <w:t>Gift</w:t>
      </w:r>
      <w:r>
        <w:rPr>
          <w:spacing w:val="-4"/>
          <w:u w:val="single"/>
        </w:rPr>
        <w:t xml:space="preserve"> </w:t>
      </w:r>
      <w:r>
        <w:rPr>
          <w:u w:val="single"/>
        </w:rPr>
        <w:t>to</w:t>
      </w:r>
      <w:r>
        <w:rPr>
          <w:spacing w:val="-4"/>
          <w:u w:val="single"/>
        </w:rPr>
        <w:t xml:space="preserve"> </w:t>
      </w:r>
      <w:r>
        <w:rPr>
          <w:spacing w:val="-2"/>
          <w:u w:val="single"/>
        </w:rPr>
        <w:t>Respondents</w:t>
      </w:r>
    </w:p>
    <w:p w:rsidR="00EA3E66" w14:paraId="3CCA23A5" w14:textId="77777777">
      <w:pPr>
        <w:pStyle w:val="BodyText"/>
        <w:rPr>
          <w:sz w:val="14"/>
        </w:rPr>
      </w:pPr>
    </w:p>
    <w:p w:rsidR="00EA3E66" w:rsidP="007800F1" w14:paraId="20A83B63" w14:textId="5BC07599">
      <w:pPr>
        <w:pStyle w:val="BodyText"/>
        <w:spacing w:before="93"/>
        <w:ind w:left="1560"/>
        <w:rPr>
          <w:sz w:val="24"/>
        </w:rPr>
      </w:pPr>
      <w:r>
        <w:t>Not</w:t>
      </w:r>
      <w:r>
        <w:rPr>
          <w:spacing w:val="-5"/>
        </w:rPr>
        <w:t xml:space="preserve"> </w:t>
      </w:r>
      <w:r>
        <w:rPr>
          <w:spacing w:val="-2"/>
        </w:rPr>
        <w:t>applicable.</w:t>
      </w:r>
    </w:p>
    <w:p w:rsidR="00EA3E66" w14:paraId="70FB1B94" w14:textId="77777777">
      <w:pPr>
        <w:pStyle w:val="BodyText"/>
        <w:spacing w:before="10"/>
        <w:rPr>
          <w:sz w:val="19"/>
        </w:rPr>
      </w:pPr>
    </w:p>
    <w:p w:rsidR="00EA3E66" w14:paraId="6C5DFC11" w14:textId="77777777">
      <w:pPr>
        <w:pStyle w:val="ListParagraph"/>
        <w:numPr>
          <w:ilvl w:val="1"/>
          <w:numId w:val="2"/>
        </w:numPr>
        <w:tabs>
          <w:tab w:val="left" w:pos="1505"/>
          <w:tab w:val="left" w:pos="1506"/>
        </w:tabs>
        <w:spacing w:before="1"/>
        <w:ind w:left="1505" w:hanging="666"/>
      </w:pPr>
      <w:r>
        <w:rPr>
          <w:u w:val="single"/>
        </w:rPr>
        <w:t>Confidentiality</w:t>
      </w:r>
      <w:r>
        <w:rPr>
          <w:spacing w:val="-8"/>
          <w:u w:val="single"/>
        </w:rPr>
        <w:t xml:space="preserve"> </w:t>
      </w:r>
      <w:r>
        <w:rPr>
          <w:u w:val="single"/>
        </w:rPr>
        <w:t>of</w:t>
      </w:r>
      <w:r>
        <w:rPr>
          <w:spacing w:val="-8"/>
          <w:u w:val="single"/>
        </w:rPr>
        <w:t xml:space="preserve"> </w:t>
      </w:r>
      <w:r>
        <w:rPr>
          <w:spacing w:val="-2"/>
          <w:u w:val="single"/>
        </w:rPr>
        <w:t>Information</w:t>
      </w:r>
    </w:p>
    <w:p w:rsidR="00EA3E66" w14:paraId="6C9C0964" w14:textId="77777777">
      <w:pPr>
        <w:pStyle w:val="BodyText"/>
        <w:spacing w:before="11"/>
        <w:rPr>
          <w:sz w:val="13"/>
        </w:rPr>
      </w:pPr>
    </w:p>
    <w:p w:rsidR="00EA3E66" w14:paraId="39212CDA" w14:textId="77777777">
      <w:pPr>
        <w:pStyle w:val="BodyText"/>
        <w:spacing w:before="92"/>
        <w:ind w:left="1560"/>
      </w:pPr>
      <w:r>
        <w:t>Confidential</w:t>
      </w:r>
      <w:r>
        <w:rPr>
          <w:spacing w:val="-6"/>
        </w:rPr>
        <w:t xml:space="preserve"> </w:t>
      </w:r>
      <w:r>
        <w:t>and</w:t>
      </w:r>
      <w:r>
        <w:rPr>
          <w:spacing w:val="-5"/>
        </w:rPr>
        <w:t xml:space="preserve"> </w:t>
      </w:r>
      <w:r>
        <w:t>proprietary</w:t>
      </w:r>
      <w:r>
        <w:rPr>
          <w:spacing w:val="-5"/>
        </w:rPr>
        <w:t xml:space="preserve"> </w:t>
      </w:r>
      <w:r>
        <w:t>information</w:t>
      </w:r>
      <w:r>
        <w:rPr>
          <w:spacing w:val="-5"/>
        </w:rPr>
        <w:t xml:space="preserve"> </w:t>
      </w:r>
      <w:r>
        <w:t>is</w:t>
      </w:r>
      <w:r>
        <w:rPr>
          <w:spacing w:val="-5"/>
        </w:rPr>
        <w:t xml:space="preserve"> </w:t>
      </w:r>
      <w:r>
        <w:t>protected</w:t>
      </w:r>
      <w:r>
        <w:rPr>
          <w:spacing w:val="-5"/>
        </w:rPr>
        <w:t xml:space="preserve"> </w:t>
      </w:r>
      <w:r>
        <w:t>in</w:t>
      </w:r>
      <w:r>
        <w:rPr>
          <w:spacing w:val="-5"/>
        </w:rPr>
        <w:t xml:space="preserve"> </w:t>
      </w:r>
      <w:r>
        <w:t>accordance</w:t>
      </w:r>
      <w:r>
        <w:rPr>
          <w:spacing w:val="-5"/>
        </w:rPr>
        <w:t xml:space="preserve"> </w:t>
      </w:r>
      <w:r>
        <w:t>with</w:t>
      </w:r>
      <w:r>
        <w:rPr>
          <w:spacing w:val="-5"/>
        </w:rPr>
        <w:t xml:space="preserve"> </w:t>
      </w:r>
      <w:r>
        <w:t>NRC regulations at 10 CFR 9.17(a) and 10 CFR 2.390(b).</w:t>
      </w:r>
    </w:p>
    <w:p w:rsidR="00EA3E66" w14:paraId="48C273D9" w14:textId="77777777">
      <w:pPr>
        <w:pStyle w:val="BodyText"/>
      </w:pPr>
    </w:p>
    <w:p w:rsidR="00EA3E66" w14:paraId="66E31EB3" w14:textId="77777777">
      <w:pPr>
        <w:pStyle w:val="BodyText"/>
        <w:ind w:left="1560" w:right="192"/>
      </w:pPr>
      <w:r>
        <w:t>However, no information normally considered confidential is requested, except for proprietary information and some security related information.</w:t>
      </w:r>
      <w:r>
        <w:rPr>
          <w:spacing w:val="40"/>
        </w:rPr>
        <w:t xml:space="preserve"> </w:t>
      </w:r>
      <w:r>
        <w:t>Some proprietary</w:t>
      </w:r>
      <w:r>
        <w:rPr>
          <w:spacing w:val="-4"/>
        </w:rPr>
        <w:t xml:space="preserve"> </w:t>
      </w:r>
      <w:r>
        <w:t>information</w:t>
      </w:r>
      <w:r>
        <w:rPr>
          <w:spacing w:val="-4"/>
        </w:rPr>
        <w:t xml:space="preserve"> </w:t>
      </w:r>
      <w:r>
        <w:t>may</w:t>
      </w:r>
      <w:r>
        <w:rPr>
          <w:spacing w:val="-4"/>
        </w:rPr>
        <w:t xml:space="preserve"> </w:t>
      </w:r>
      <w:r>
        <w:t>be</w:t>
      </w:r>
      <w:r>
        <w:rPr>
          <w:spacing w:val="-4"/>
        </w:rPr>
        <w:t xml:space="preserve"> </w:t>
      </w:r>
      <w:r>
        <w:t>included</w:t>
      </w:r>
      <w:r>
        <w:rPr>
          <w:spacing w:val="-4"/>
        </w:rPr>
        <w:t xml:space="preserve"> </w:t>
      </w:r>
      <w:r>
        <w:t>when</w:t>
      </w:r>
      <w:r>
        <w:rPr>
          <w:spacing w:val="-4"/>
        </w:rPr>
        <w:t xml:space="preserve"> </w:t>
      </w:r>
      <w:r>
        <w:t>necessary</w:t>
      </w:r>
      <w:r>
        <w:rPr>
          <w:spacing w:val="-4"/>
        </w:rPr>
        <w:t xml:space="preserve"> </w:t>
      </w:r>
      <w:r>
        <w:t>to</w:t>
      </w:r>
      <w:r>
        <w:rPr>
          <w:spacing w:val="-4"/>
        </w:rPr>
        <w:t xml:space="preserve"> </w:t>
      </w:r>
      <w:r>
        <w:t>provide</w:t>
      </w:r>
      <w:r>
        <w:rPr>
          <w:spacing w:val="-4"/>
        </w:rPr>
        <w:t xml:space="preserve"> </w:t>
      </w:r>
      <w:r>
        <w:t>an</w:t>
      </w:r>
      <w:r>
        <w:rPr>
          <w:spacing w:val="-4"/>
        </w:rPr>
        <w:t xml:space="preserve"> </w:t>
      </w:r>
      <w:r>
        <w:t>adequate response.</w:t>
      </w:r>
      <w:r>
        <w:rPr>
          <w:spacing w:val="40"/>
        </w:rPr>
        <w:t xml:space="preserve"> </w:t>
      </w:r>
      <w:r>
        <w:t>An application to withhold such information from public disclosure may be made in accordance with the provisions of 10 CFR 2.390.</w:t>
      </w:r>
    </w:p>
    <w:p w:rsidR="00EA3E66" w14:paraId="321DB52F" w14:textId="77777777">
      <w:pPr>
        <w:pStyle w:val="BodyText"/>
      </w:pPr>
    </w:p>
    <w:p w:rsidR="00EA3E66" w14:paraId="38BCA517" w14:textId="77777777">
      <w:pPr>
        <w:pStyle w:val="ListParagraph"/>
        <w:numPr>
          <w:ilvl w:val="1"/>
          <w:numId w:val="2"/>
        </w:numPr>
        <w:tabs>
          <w:tab w:val="left" w:pos="1505"/>
          <w:tab w:val="left" w:pos="1506"/>
        </w:tabs>
        <w:ind w:left="1505" w:hanging="666"/>
      </w:pPr>
      <w:r>
        <w:rPr>
          <w:u w:val="single"/>
        </w:rPr>
        <w:t>Justification</w:t>
      </w:r>
      <w:r>
        <w:rPr>
          <w:spacing w:val="-9"/>
          <w:u w:val="single"/>
        </w:rPr>
        <w:t xml:space="preserve"> </w:t>
      </w:r>
      <w:r>
        <w:rPr>
          <w:u w:val="single"/>
        </w:rPr>
        <w:t>for</w:t>
      </w:r>
      <w:r>
        <w:rPr>
          <w:spacing w:val="-8"/>
          <w:u w:val="single"/>
        </w:rPr>
        <w:t xml:space="preserve"> </w:t>
      </w:r>
      <w:r>
        <w:rPr>
          <w:u w:val="single"/>
        </w:rPr>
        <w:t>Sensitive</w:t>
      </w:r>
      <w:r>
        <w:rPr>
          <w:spacing w:val="-8"/>
          <w:u w:val="single"/>
        </w:rPr>
        <w:t xml:space="preserve"> </w:t>
      </w:r>
      <w:r>
        <w:rPr>
          <w:spacing w:val="-2"/>
          <w:u w:val="single"/>
        </w:rPr>
        <w:t>Questions</w:t>
      </w:r>
    </w:p>
    <w:p w:rsidR="00EA3E66" w14:paraId="3816351A" w14:textId="77777777">
      <w:pPr>
        <w:pStyle w:val="BodyText"/>
        <w:rPr>
          <w:sz w:val="14"/>
        </w:rPr>
      </w:pPr>
    </w:p>
    <w:p w:rsidR="00EA3E66" w14:paraId="470006CE" w14:textId="77777777">
      <w:pPr>
        <w:pStyle w:val="BodyText"/>
        <w:spacing w:before="93"/>
        <w:ind w:left="1139" w:right="1420"/>
        <w:jc w:val="center"/>
        <w:rPr>
          <w:spacing w:val="-2"/>
        </w:rPr>
      </w:pPr>
      <w:r>
        <w:t>This</w:t>
      </w:r>
      <w:r>
        <w:rPr>
          <w:spacing w:val="-8"/>
        </w:rPr>
        <w:t xml:space="preserve"> </w:t>
      </w:r>
      <w:r>
        <w:t>information</w:t>
      </w:r>
      <w:r>
        <w:rPr>
          <w:spacing w:val="-7"/>
        </w:rPr>
        <w:t xml:space="preserve"> </w:t>
      </w:r>
      <w:r>
        <w:t>collection</w:t>
      </w:r>
      <w:r>
        <w:rPr>
          <w:spacing w:val="-7"/>
        </w:rPr>
        <w:t xml:space="preserve"> </w:t>
      </w:r>
      <w:r>
        <w:t>does</w:t>
      </w:r>
      <w:r>
        <w:rPr>
          <w:spacing w:val="-7"/>
        </w:rPr>
        <w:t xml:space="preserve"> </w:t>
      </w:r>
      <w:r>
        <w:t>not</w:t>
      </w:r>
      <w:r>
        <w:rPr>
          <w:spacing w:val="-7"/>
        </w:rPr>
        <w:t xml:space="preserve"> </w:t>
      </w:r>
      <w:r>
        <w:t>involve</w:t>
      </w:r>
      <w:r>
        <w:rPr>
          <w:spacing w:val="-7"/>
        </w:rPr>
        <w:t xml:space="preserve"> </w:t>
      </w:r>
      <w:r>
        <w:t>sensitive</w:t>
      </w:r>
      <w:r>
        <w:rPr>
          <w:spacing w:val="-7"/>
        </w:rPr>
        <w:t xml:space="preserve"> </w:t>
      </w:r>
      <w:r>
        <w:rPr>
          <w:spacing w:val="-2"/>
        </w:rPr>
        <w:t>questions.</w:t>
      </w:r>
    </w:p>
    <w:p w:rsidR="007800F1" w14:paraId="363C59B4" w14:textId="77777777">
      <w:pPr>
        <w:pStyle w:val="BodyText"/>
        <w:spacing w:before="93"/>
        <w:ind w:left="1139" w:right="1420"/>
        <w:jc w:val="center"/>
      </w:pPr>
    </w:p>
    <w:p w:rsidR="00EA3E66" w14:paraId="326FA7AE" w14:textId="77777777">
      <w:pPr>
        <w:pStyle w:val="ListParagraph"/>
        <w:numPr>
          <w:ilvl w:val="1"/>
          <w:numId w:val="2"/>
        </w:numPr>
        <w:tabs>
          <w:tab w:val="left" w:pos="1567"/>
          <w:tab w:val="left" w:pos="1568"/>
        </w:tabs>
        <w:ind w:left="1567" w:hanging="728"/>
      </w:pPr>
      <w:r>
        <w:rPr>
          <w:u w:val="single"/>
        </w:rPr>
        <w:t>Estimated</w:t>
      </w:r>
      <w:r>
        <w:rPr>
          <w:spacing w:val="-7"/>
          <w:u w:val="single"/>
        </w:rPr>
        <w:t xml:space="preserve"> </w:t>
      </w:r>
      <w:r>
        <w:rPr>
          <w:u w:val="single"/>
        </w:rPr>
        <w:t>Burden</w:t>
      </w:r>
      <w:r>
        <w:rPr>
          <w:spacing w:val="-6"/>
          <w:u w:val="single"/>
        </w:rPr>
        <w:t xml:space="preserve"> </w:t>
      </w:r>
      <w:r>
        <w:rPr>
          <w:u w:val="single"/>
        </w:rPr>
        <w:t>and</w:t>
      </w:r>
      <w:r>
        <w:rPr>
          <w:spacing w:val="-7"/>
          <w:u w:val="single"/>
        </w:rPr>
        <w:t xml:space="preserve"> </w:t>
      </w:r>
      <w:r>
        <w:rPr>
          <w:u w:val="single"/>
        </w:rPr>
        <w:t>Burden</w:t>
      </w:r>
      <w:r>
        <w:rPr>
          <w:spacing w:val="-6"/>
          <w:u w:val="single"/>
        </w:rPr>
        <w:t xml:space="preserve"> </w:t>
      </w:r>
      <w:r>
        <w:rPr>
          <w:u w:val="single"/>
        </w:rPr>
        <w:t>Hour</w:t>
      </w:r>
      <w:r>
        <w:rPr>
          <w:spacing w:val="-7"/>
          <w:u w:val="single"/>
        </w:rPr>
        <w:t xml:space="preserve"> </w:t>
      </w:r>
      <w:r>
        <w:rPr>
          <w:spacing w:val="-4"/>
          <w:u w:val="single"/>
        </w:rPr>
        <w:t>Cost</w:t>
      </w:r>
    </w:p>
    <w:p w:rsidR="00EA3E66" w14:paraId="008086AC" w14:textId="77777777">
      <w:pPr>
        <w:pStyle w:val="BodyText"/>
        <w:rPr>
          <w:sz w:val="14"/>
        </w:rPr>
      </w:pPr>
    </w:p>
    <w:p w:rsidR="00EA3E66" w14:paraId="5DBB1A66" w14:textId="77777777">
      <w:pPr>
        <w:pStyle w:val="BodyText"/>
        <w:spacing w:before="93"/>
        <w:ind w:left="1560"/>
      </w:pPr>
      <w:r>
        <w:t>The</w:t>
      </w:r>
      <w:r>
        <w:rPr>
          <w:spacing w:val="-4"/>
        </w:rPr>
        <w:t xml:space="preserve"> </w:t>
      </w:r>
      <w:r>
        <w:t>burden</w:t>
      </w:r>
      <w:r>
        <w:rPr>
          <w:spacing w:val="-4"/>
        </w:rPr>
        <w:t xml:space="preserve"> </w:t>
      </w:r>
      <w:r>
        <w:t>estimates</w:t>
      </w:r>
      <w:r>
        <w:rPr>
          <w:spacing w:val="-4"/>
        </w:rPr>
        <w:t xml:space="preserve"> </w:t>
      </w:r>
      <w:r>
        <w:t>for</w:t>
      </w:r>
      <w:r>
        <w:rPr>
          <w:spacing w:val="-4"/>
        </w:rPr>
        <w:t xml:space="preserve"> </w:t>
      </w:r>
      <w:r>
        <w:t>the</w:t>
      </w:r>
      <w:r>
        <w:rPr>
          <w:spacing w:val="-4"/>
        </w:rPr>
        <w:t xml:space="preserve"> </w:t>
      </w:r>
      <w:r>
        <w:t>10</w:t>
      </w:r>
      <w:r>
        <w:rPr>
          <w:spacing w:val="-4"/>
        </w:rPr>
        <w:t xml:space="preserve"> </w:t>
      </w:r>
      <w:r>
        <w:t>CFR</w:t>
      </w:r>
      <w:r>
        <w:rPr>
          <w:spacing w:val="-4"/>
        </w:rPr>
        <w:t xml:space="preserve"> </w:t>
      </w:r>
      <w:r>
        <w:t>Part</w:t>
      </w:r>
      <w:r>
        <w:rPr>
          <w:spacing w:val="-4"/>
        </w:rPr>
        <w:t xml:space="preserve"> </w:t>
      </w:r>
      <w:r>
        <w:t>71</w:t>
      </w:r>
      <w:r>
        <w:rPr>
          <w:spacing w:val="-4"/>
        </w:rPr>
        <w:t xml:space="preserve"> </w:t>
      </w:r>
      <w:r>
        <w:t>information</w:t>
      </w:r>
      <w:r>
        <w:rPr>
          <w:spacing w:val="-4"/>
        </w:rPr>
        <w:t xml:space="preserve"> </w:t>
      </w:r>
      <w:r>
        <w:t>collection</w:t>
      </w:r>
      <w:r>
        <w:rPr>
          <w:spacing w:val="-4"/>
        </w:rPr>
        <w:t xml:space="preserve"> </w:t>
      </w:r>
      <w:r>
        <w:t>requirements are based on a review of submittals to NRC in the past 3 years as well as staff knowledge of the industry, the number of licensees, and projected submissions.</w:t>
      </w:r>
    </w:p>
    <w:p w:rsidR="002F0CA2" w14:paraId="3B73A43A" w14:textId="77777777">
      <w:pPr>
        <w:pStyle w:val="BodyText"/>
        <w:ind w:left="1560" w:right="103"/>
      </w:pPr>
    </w:p>
    <w:p w:rsidR="00EA3E66" w14:paraId="3553CBE3" w14:textId="527AFCAB">
      <w:pPr>
        <w:pStyle w:val="BodyText"/>
        <w:ind w:left="1560" w:right="115"/>
      </w:pPr>
      <w:r>
        <w:t>The total annual burden for complying with the information collection requirements</w:t>
      </w:r>
      <w:r>
        <w:rPr>
          <w:spacing w:val="-3"/>
        </w:rPr>
        <w:t xml:space="preserve"> </w:t>
      </w:r>
      <w:r>
        <w:t>in</w:t>
      </w:r>
      <w:r>
        <w:rPr>
          <w:spacing w:val="-3"/>
        </w:rPr>
        <w:t xml:space="preserve"> </w:t>
      </w:r>
      <w:r>
        <w:t>Part</w:t>
      </w:r>
      <w:r>
        <w:rPr>
          <w:spacing w:val="-3"/>
        </w:rPr>
        <w:t xml:space="preserve"> </w:t>
      </w:r>
      <w:r>
        <w:t>71</w:t>
      </w:r>
      <w:r>
        <w:rPr>
          <w:spacing w:val="-3"/>
        </w:rPr>
        <w:t xml:space="preserve"> </w:t>
      </w:r>
      <w:r>
        <w:t>is</w:t>
      </w:r>
      <w:r>
        <w:rPr>
          <w:spacing w:val="-3"/>
        </w:rPr>
        <w:t xml:space="preserve"> </w:t>
      </w:r>
      <w:r>
        <w:t>estimated</w:t>
      </w:r>
      <w:r>
        <w:rPr>
          <w:spacing w:val="-4"/>
        </w:rPr>
        <w:t xml:space="preserve"> </w:t>
      </w:r>
      <w:r>
        <w:t>to</w:t>
      </w:r>
      <w:r>
        <w:rPr>
          <w:spacing w:val="-3"/>
        </w:rPr>
        <w:t xml:space="preserve"> </w:t>
      </w:r>
      <w:r>
        <w:t>be</w:t>
      </w:r>
      <w:r>
        <w:rPr>
          <w:spacing w:val="-3"/>
        </w:rPr>
        <w:t xml:space="preserve"> </w:t>
      </w:r>
      <w:r>
        <w:t>30,</w:t>
      </w:r>
      <w:r w:rsidR="008907F7">
        <w:t>739</w:t>
      </w:r>
      <w:r>
        <w:rPr>
          <w:spacing w:val="-4"/>
        </w:rPr>
        <w:t xml:space="preserve"> </w:t>
      </w:r>
      <w:r>
        <w:t>hours</w:t>
      </w:r>
      <w:r>
        <w:rPr>
          <w:spacing w:val="-3"/>
        </w:rPr>
        <w:t xml:space="preserve"> </w:t>
      </w:r>
      <w:r>
        <w:t>for</w:t>
      </w:r>
      <w:r>
        <w:rPr>
          <w:spacing w:val="-3"/>
        </w:rPr>
        <w:t xml:space="preserve"> </w:t>
      </w:r>
      <w:r>
        <w:t>200</w:t>
      </w:r>
      <w:r>
        <w:rPr>
          <w:spacing w:val="-3"/>
        </w:rPr>
        <w:t xml:space="preserve"> </w:t>
      </w:r>
      <w:r>
        <w:t>licensees</w:t>
      </w:r>
      <w:r>
        <w:rPr>
          <w:spacing w:val="-3"/>
        </w:rPr>
        <w:t xml:space="preserve"> </w:t>
      </w:r>
      <w:r>
        <w:t>and</w:t>
      </w:r>
      <w:r>
        <w:rPr>
          <w:spacing w:val="-3"/>
        </w:rPr>
        <w:t xml:space="preserve"> </w:t>
      </w:r>
      <w:r>
        <w:t>25 CoC holders.</w:t>
      </w:r>
      <w:r>
        <w:rPr>
          <w:spacing w:val="40"/>
        </w:rPr>
        <w:t xml:space="preserve"> </w:t>
      </w:r>
      <w:r>
        <w:t>This includes 2</w:t>
      </w:r>
      <w:r w:rsidR="00E156F4">
        <w:t>6</w:t>
      </w:r>
      <w:r w:rsidR="00F60229">
        <w:t>,032</w:t>
      </w:r>
      <w:r>
        <w:t xml:space="preserve"> reporting hours and 4,575 recordkeeping hours and 131 hours of third-party disclosure burden.</w:t>
      </w:r>
    </w:p>
    <w:p w:rsidR="00EA3E66" w14:paraId="6AC1A698" w14:textId="77777777">
      <w:pPr>
        <w:pStyle w:val="BodyText"/>
        <w:spacing w:before="11"/>
        <w:rPr>
          <w:sz w:val="21"/>
        </w:rPr>
      </w:pPr>
    </w:p>
    <w:p w:rsidR="00EA3E66" w14:paraId="2220FAF9" w14:textId="78B56218">
      <w:pPr>
        <w:pStyle w:val="BodyText"/>
        <w:ind w:left="1560" w:right="166"/>
      </w:pPr>
      <w:r>
        <w:t>A summary of the burden is in the table below.</w:t>
      </w:r>
      <w:r>
        <w:rPr>
          <w:spacing w:val="40"/>
        </w:rPr>
        <w:t xml:space="preserve"> </w:t>
      </w:r>
      <w:r>
        <w:t>The details of the burden for the reporting, third party disclosure, and recordkeeping requirements are shown in Tables</w:t>
      </w:r>
      <w:r>
        <w:rPr>
          <w:spacing w:val="-4"/>
        </w:rPr>
        <w:t xml:space="preserve"> </w:t>
      </w:r>
      <w:r>
        <w:t>1,</w:t>
      </w:r>
      <w:r>
        <w:rPr>
          <w:spacing w:val="-4"/>
        </w:rPr>
        <w:t xml:space="preserve"> </w:t>
      </w:r>
      <w:r>
        <w:t>2,</w:t>
      </w:r>
      <w:r>
        <w:rPr>
          <w:spacing w:val="-4"/>
        </w:rPr>
        <w:t xml:space="preserve"> </w:t>
      </w:r>
      <w:r>
        <w:t>and</w:t>
      </w:r>
      <w:r>
        <w:rPr>
          <w:spacing w:val="-4"/>
        </w:rPr>
        <w:t xml:space="preserve"> </w:t>
      </w:r>
      <w:r>
        <w:t>3,</w:t>
      </w:r>
      <w:r>
        <w:rPr>
          <w:spacing w:val="-4"/>
        </w:rPr>
        <w:t xml:space="preserve"> </w:t>
      </w:r>
      <w:r>
        <w:t>respectively</w:t>
      </w:r>
      <w:r>
        <w:rPr>
          <w:spacing w:val="-4"/>
        </w:rPr>
        <w:t xml:space="preserve"> </w:t>
      </w:r>
      <w:r>
        <w:t>on</w:t>
      </w:r>
      <w:r>
        <w:rPr>
          <w:spacing w:val="-4"/>
        </w:rPr>
        <w:t xml:space="preserve"> </w:t>
      </w:r>
      <w:r>
        <w:t>the</w:t>
      </w:r>
      <w:r>
        <w:rPr>
          <w:spacing w:val="-4"/>
        </w:rPr>
        <w:t xml:space="preserve"> </w:t>
      </w:r>
      <w:r>
        <w:t>spreadsheet</w:t>
      </w:r>
      <w:r>
        <w:rPr>
          <w:spacing w:val="-4"/>
        </w:rPr>
        <w:t xml:space="preserve"> </w:t>
      </w:r>
      <w:r>
        <w:t>submitted</w:t>
      </w:r>
      <w:r>
        <w:rPr>
          <w:spacing w:val="-4"/>
        </w:rPr>
        <w:t xml:space="preserve"> </w:t>
      </w:r>
      <w:r>
        <w:t>as</w:t>
      </w:r>
      <w:r>
        <w:rPr>
          <w:spacing w:val="-4"/>
        </w:rPr>
        <w:t xml:space="preserve"> </w:t>
      </w:r>
      <w:r>
        <w:t>a</w:t>
      </w:r>
      <w:r>
        <w:rPr>
          <w:spacing w:val="-4"/>
        </w:rPr>
        <w:t xml:space="preserve"> </w:t>
      </w:r>
      <w:r>
        <w:t>supplemental document to this submission.</w:t>
      </w:r>
      <w:r>
        <w:rPr>
          <w:spacing w:val="40"/>
        </w:rPr>
        <w:t xml:space="preserve"> </w:t>
      </w:r>
      <w:r>
        <w:t xml:space="preserve">The total cost for the NRC </w:t>
      </w:r>
      <w:r>
        <w:t>licensees</w:t>
      </w:r>
      <w:r>
        <w:t xml:space="preserve"> is estimated at $</w:t>
      </w:r>
      <w:r w:rsidR="00623539">
        <w:t>4,733,79</w:t>
      </w:r>
      <w:r w:rsidR="00D922A7">
        <w:t>0.60</w:t>
      </w:r>
      <w:r>
        <w:t xml:space="preserve"> (30,</w:t>
      </w:r>
      <w:r w:rsidR="00A2765E">
        <w:t>7</w:t>
      </w:r>
      <w:r w:rsidR="00EB3AFC">
        <w:t>3</w:t>
      </w:r>
      <w:r w:rsidR="00D922A7">
        <w:t>8.9</w:t>
      </w:r>
      <w:r w:rsidR="00A2765E">
        <w:t xml:space="preserve"> </w:t>
      </w:r>
      <w:r>
        <w:t>hours x $</w:t>
      </w:r>
      <w:r w:rsidR="00623539">
        <w:t>154</w:t>
      </w:r>
      <w:r>
        <w:t>/hour).</w:t>
      </w:r>
    </w:p>
    <w:p w:rsidR="00FD49F2" w14:paraId="50767A23" w14:textId="77777777">
      <w:pPr>
        <w:pStyle w:val="BodyText"/>
        <w:ind w:left="1560" w:right="166"/>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0"/>
        <w:gridCol w:w="1530"/>
        <w:gridCol w:w="2160"/>
        <w:gridCol w:w="2160"/>
      </w:tblGrid>
      <w:tr w14:paraId="5BF4E945"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790" w:type="dxa"/>
            <w:tcBorders>
              <w:top w:val="nil"/>
              <w:left w:val="nil"/>
            </w:tcBorders>
          </w:tcPr>
          <w:p w:rsidR="00EA3E66" w14:paraId="171B1745" w14:textId="77777777">
            <w:pPr>
              <w:pStyle w:val="TableParagraph"/>
              <w:spacing w:line="240" w:lineRule="auto"/>
              <w:ind w:left="0"/>
              <w:rPr>
                <w:rFonts w:ascii="Times New Roman"/>
                <w:sz w:val="20"/>
              </w:rPr>
            </w:pPr>
          </w:p>
        </w:tc>
        <w:tc>
          <w:tcPr>
            <w:tcW w:w="1530" w:type="dxa"/>
          </w:tcPr>
          <w:p w:rsidR="00EA3E66" w14:paraId="05586F23" w14:textId="77777777">
            <w:pPr>
              <w:pStyle w:val="TableParagraph"/>
              <w:spacing w:before="22"/>
              <w:ind w:left="165" w:right="158"/>
              <w:jc w:val="center"/>
              <w:rPr>
                <w:b/>
              </w:rPr>
            </w:pPr>
            <w:r>
              <w:rPr>
                <w:b/>
                <w:spacing w:val="-2"/>
              </w:rPr>
              <w:t>Responses</w:t>
            </w:r>
          </w:p>
        </w:tc>
        <w:tc>
          <w:tcPr>
            <w:tcW w:w="2160" w:type="dxa"/>
          </w:tcPr>
          <w:p w:rsidR="00EA3E66" w14:paraId="2CAC469E" w14:textId="77777777">
            <w:pPr>
              <w:pStyle w:val="TableParagraph"/>
              <w:spacing w:before="22"/>
              <w:ind w:left="279" w:right="273"/>
              <w:jc w:val="center"/>
              <w:rPr>
                <w:b/>
              </w:rPr>
            </w:pPr>
            <w:r>
              <w:rPr>
                <w:b/>
                <w:spacing w:val="-2"/>
              </w:rPr>
              <w:t>Burden</w:t>
            </w:r>
            <w:r w:rsidR="00D035A0">
              <w:rPr>
                <w:b/>
                <w:spacing w:val="-2"/>
              </w:rPr>
              <w:t xml:space="preserve"> Hours</w:t>
            </w:r>
          </w:p>
        </w:tc>
        <w:tc>
          <w:tcPr>
            <w:tcW w:w="2160" w:type="dxa"/>
          </w:tcPr>
          <w:p w:rsidR="00EA3E66" w14:paraId="681DD803" w14:textId="5E1A9A63">
            <w:pPr>
              <w:pStyle w:val="TableParagraph"/>
              <w:spacing w:before="22"/>
              <w:ind w:left="280" w:right="273"/>
              <w:jc w:val="center"/>
              <w:rPr>
                <w:b/>
              </w:rPr>
            </w:pPr>
            <w:r>
              <w:rPr>
                <w:b/>
              </w:rPr>
              <w:t>Cost</w:t>
            </w:r>
            <w:r>
              <w:rPr>
                <w:b/>
                <w:spacing w:val="-4"/>
              </w:rPr>
              <w:t xml:space="preserve"> </w:t>
            </w:r>
            <w:r>
              <w:rPr>
                <w:b/>
              </w:rPr>
              <w:t>at</w:t>
            </w:r>
            <w:r>
              <w:rPr>
                <w:b/>
                <w:spacing w:val="-4"/>
              </w:rPr>
              <w:t xml:space="preserve"> </w:t>
            </w:r>
            <w:r>
              <w:rPr>
                <w:b/>
                <w:spacing w:val="-2"/>
              </w:rPr>
              <w:t>$</w:t>
            </w:r>
            <w:r w:rsidR="00F941B1">
              <w:rPr>
                <w:b/>
                <w:spacing w:val="-2"/>
              </w:rPr>
              <w:t>154</w:t>
            </w:r>
            <w:r>
              <w:rPr>
                <w:b/>
                <w:spacing w:val="-2"/>
              </w:rPr>
              <w:t>/hr</w:t>
            </w:r>
          </w:p>
        </w:tc>
      </w:tr>
      <w:tr w14:paraId="3115CEF7" w14:textId="77777777" w:rsidTr="002E5D59">
        <w:tblPrEx>
          <w:tblW w:w="0" w:type="auto"/>
          <w:tblInd w:w="485" w:type="dxa"/>
          <w:tblLayout w:type="fixed"/>
          <w:tblCellMar>
            <w:left w:w="0" w:type="dxa"/>
            <w:right w:w="0" w:type="dxa"/>
          </w:tblCellMar>
          <w:tblLook w:val="01E0"/>
        </w:tblPrEx>
        <w:trPr>
          <w:trHeight w:val="275"/>
        </w:trPr>
        <w:tc>
          <w:tcPr>
            <w:tcW w:w="2790" w:type="dxa"/>
          </w:tcPr>
          <w:p w:rsidR="00623539" w:rsidP="00623539" w14:paraId="5DA5D169" w14:textId="77777777">
            <w:pPr>
              <w:pStyle w:val="TableParagraph"/>
              <w:spacing w:before="22"/>
              <w:ind w:left="107"/>
            </w:pPr>
            <w:r>
              <w:rPr>
                <w:spacing w:val="-2"/>
              </w:rPr>
              <w:t>Reporting</w:t>
            </w:r>
          </w:p>
        </w:tc>
        <w:tc>
          <w:tcPr>
            <w:tcW w:w="1530" w:type="dxa"/>
            <w:vAlign w:val="bottom"/>
          </w:tcPr>
          <w:p w:rsidR="00623539" w:rsidP="00623539" w14:paraId="3D5F7EB7" w14:textId="6C2516C2">
            <w:pPr>
              <w:pStyle w:val="TableParagraph"/>
              <w:spacing w:before="22"/>
              <w:ind w:left="165" w:right="158"/>
              <w:jc w:val="center"/>
            </w:pPr>
            <w:r>
              <w:rPr>
                <w:color w:val="000000"/>
              </w:rPr>
              <w:t>255</w:t>
            </w:r>
          </w:p>
        </w:tc>
        <w:tc>
          <w:tcPr>
            <w:tcW w:w="2160" w:type="dxa"/>
            <w:vAlign w:val="bottom"/>
          </w:tcPr>
          <w:p w:rsidR="00623539" w:rsidP="00623539" w14:paraId="138CF698" w14:textId="67618F9D">
            <w:pPr>
              <w:pStyle w:val="TableParagraph"/>
              <w:spacing w:before="22"/>
              <w:ind w:left="279" w:right="273"/>
              <w:jc w:val="center"/>
            </w:pPr>
            <w:r>
              <w:rPr>
                <w:color w:val="000000"/>
              </w:rPr>
              <w:t xml:space="preserve">           26,032.6 </w:t>
            </w:r>
          </w:p>
        </w:tc>
        <w:tc>
          <w:tcPr>
            <w:tcW w:w="2160" w:type="dxa"/>
            <w:vAlign w:val="center"/>
          </w:tcPr>
          <w:p w:rsidR="00623539" w:rsidP="00623539" w14:paraId="21DCDCF8" w14:textId="46A566ED">
            <w:pPr>
              <w:pStyle w:val="TableParagraph"/>
              <w:spacing w:before="22"/>
              <w:ind w:left="279" w:right="273"/>
              <w:jc w:val="center"/>
            </w:pPr>
            <w:r>
              <w:rPr>
                <w:color w:val="000000"/>
              </w:rPr>
              <w:t>$4,009,020</w:t>
            </w:r>
          </w:p>
        </w:tc>
      </w:tr>
      <w:tr w14:paraId="3E8D9A6F" w14:textId="77777777" w:rsidTr="002E5D59">
        <w:tblPrEx>
          <w:tblW w:w="0" w:type="auto"/>
          <w:tblInd w:w="485" w:type="dxa"/>
          <w:tblLayout w:type="fixed"/>
          <w:tblCellMar>
            <w:left w:w="0" w:type="dxa"/>
            <w:right w:w="0" w:type="dxa"/>
          </w:tblCellMar>
          <w:tblLook w:val="01E0"/>
        </w:tblPrEx>
        <w:trPr>
          <w:trHeight w:val="276"/>
        </w:trPr>
        <w:tc>
          <w:tcPr>
            <w:tcW w:w="2790" w:type="dxa"/>
          </w:tcPr>
          <w:p w:rsidR="00623539" w:rsidP="00623539" w14:paraId="2CB1AE67" w14:textId="77777777">
            <w:pPr>
              <w:pStyle w:val="TableParagraph"/>
              <w:spacing w:before="24"/>
              <w:ind w:left="107"/>
            </w:pPr>
            <w:r>
              <w:rPr>
                <w:spacing w:val="-2"/>
              </w:rPr>
              <w:t>Recordkeeping</w:t>
            </w:r>
          </w:p>
        </w:tc>
        <w:tc>
          <w:tcPr>
            <w:tcW w:w="1530" w:type="dxa"/>
            <w:vAlign w:val="bottom"/>
          </w:tcPr>
          <w:p w:rsidR="00623539" w:rsidP="00623539" w14:paraId="377C62A3" w14:textId="59177836">
            <w:pPr>
              <w:pStyle w:val="TableParagraph"/>
              <w:spacing w:before="24"/>
              <w:ind w:left="163" w:right="158"/>
              <w:jc w:val="center"/>
            </w:pPr>
            <w:r>
              <w:rPr>
                <w:color w:val="000000"/>
              </w:rPr>
              <w:t>225</w:t>
            </w:r>
          </w:p>
        </w:tc>
        <w:tc>
          <w:tcPr>
            <w:tcW w:w="2160" w:type="dxa"/>
            <w:vAlign w:val="bottom"/>
          </w:tcPr>
          <w:p w:rsidR="00623539" w:rsidP="00623539" w14:paraId="39E0CA0D" w14:textId="5C76BFD2">
            <w:pPr>
              <w:pStyle w:val="TableParagraph"/>
              <w:spacing w:before="24"/>
              <w:ind w:left="278" w:right="273"/>
              <w:jc w:val="center"/>
            </w:pPr>
            <w:r>
              <w:rPr>
                <w:color w:val="000000"/>
              </w:rPr>
              <w:t xml:space="preserve">             4,575.0 </w:t>
            </w:r>
          </w:p>
        </w:tc>
        <w:tc>
          <w:tcPr>
            <w:tcW w:w="2160" w:type="dxa"/>
            <w:vAlign w:val="center"/>
          </w:tcPr>
          <w:p w:rsidR="00623539" w:rsidP="00623539" w14:paraId="7FB42F75" w14:textId="569EA1BE">
            <w:pPr>
              <w:pStyle w:val="TableParagraph"/>
              <w:spacing w:before="24"/>
              <w:ind w:left="278" w:right="273"/>
              <w:jc w:val="center"/>
            </w:pPr>
            <w:r>
              <w:rPr>
                <w:color w:val="000000"/>
              </w:rPr>
              <w:t>$704,550</w:t>
            </w:r>
          </w:p>
        </w:tc>
      </w:tr>
      <w:tr w14:paraId="4D4B44E6" w14:textId="77777777" w:rsidTr="002E5D59">
        <w:tblPrEx>
          <w:tblW w:w="0" w:type="auto"/>
          <w:tblInd w:w="485" w:type="dxa"/>
          <w:tblLayout w:type="fixed"/>
          <w:tblCellMar>
            <w:left w:w="0" w:type="dxa"/>
            <w:right w:w="0" w:type="dxa"/>
          </w:tblCellMar>
          <w:tblLook w:val="01E0"/>
        </w:tblPrEx>
        <w:trPr>
          <w:trHeight w:val="275"/>
        </w:trPr>
        <w:tc>
          <w:tcPr>
            <w:tcW w:w="2790" w:type="dxa"/>
          </w:tcPr>
          <w:p w:rsidR="00623539" w:rsidP="00623539" w14:paraId="596A62C6" w14:textId="77777777">
            <w:pPr>
              <w:pStyle w:val="TableParagraph"/>
              <w:spacing w:before="22"/>
              <w:ind w:left="107"/>
            </w:pPr>
            <w:r>
              <w:t>Third</w:t>
            </w:r>
            <w:r>
              <w:rPr>
                <w:spacing w:val="-6"/>
              </w:rPr>
              <w:t xml:space="preserve"> </w:t>
            </w:r>
            <w:r>
              <w:t>Party</w:t>
            </w:r>
            <w:r>
              <w:rPr>
                <w:spacing w:val="-5"/>
              </w:rPr>
              <w:t xml:space="preserve"> </w:t>
            </w:r>
            <w:r>
              <w:rPr>
                <w:spacing w:val="-2"/>
              </w:rPr>
              <w:t>Disclosure</w:t>
            </w:r>
          </w:p>
        </w:tc>
        <w:tc>
          <w:tcPr>
            <w:tcW w:w="1530" w:type="dxa"/>
            <w:vAlign w:val="bottom"/>
          </w:tcPr>
          <w:p w:rsidR="00623539" w:rsidP="00623539" w14:paraId="615C2696" w14:textId="59AF23FE">
            <w:pPr>
              <w:pStyle w:val="TableParagraph"/>
              <w:spacing w:before="22"/>
              <w:ind w:left="165" w:right="156"/>
              <w:jc w:val="center"/>
            </w:pPr>
            <w:r>
              <w:rPr>
                <w:color w:val="000000"/>
              </w:rPr>
              <w:t>132</w:t>
            </w:r>
          </w:p>
        </w:tc>
        <w:tc>
          <w:tcPr>
            <w:tcW w:w="2160" w:type="dxa"/>
            <w:vAlign w:val="bottom"/>
          </w:tcPr>
          <w:p w:rsidR="00623539" w:rsidP="00623539" w14:paraId="27412E79" w14:textId="5EC5714B">
            <w:pPr>
              <w:pStyle w:val="TableParagraph"/>
              <w:spacing w:before="22"/>
              <w:ind w:left="280" w:right="270"/>
              <w:jc w:val="center"/>
            </w:pPr>
            <w:r>
              <w:rPr>
                <w:color w:val="000000"/>
              </w:rPr>
              <w:t xml:space="preserve">                131.3 </w:t>
            </w:r>
          </w:p>
        </w:tc>
        <w:tc>
          <w:tcPr>
            <w:tcW w:w="2160" w:type="dxa"/>
            <w:vAlign w:val="center"/>
          </w:tcPr>
          <w:p w:rsidR="00623539" w:rsidP="00623539" w14:paraId="0AA0939B" w14:textId="04C9995B">
            <w:pPr>
              <w:pStyle w:val="TableParagraph"/>
              <w:spacing w:before="22"/>
              <w:ind w:left="280" w:right="272"/>
              <w:jc w:val="center"/>
            </w:pPr>
            <w:r>
              <w:rPr>
                <w:color w:val="000000"/>
              </w:rPr>
              <w:t>$20,220</w:t>
            </w:r>
          </w:p>
        </w:tc>
      </w:tr>
      <w:tr w14:paraId="734BB54E" w14:textId="77777777" w:rsidTr="002E5D59">
        <w:tblPrEx>
          <w:tblW w:w="0" w:type="auto"/>
          <w:tblInd w:w="485" w:type="dxa"/>
          <w:tblLayout w:type="fixed"/>
          <w:tblCellMar>
            <w:left w:w="0" w:type="dxa"/>
            <w:right w:w="0" w:type="dxa"/>
          </w:tblCellMar>
          <w:tblLook w:val="01E0"/>
        </w:tblPrEx>
        <w:trPr>
          <w:trHeight w:val="276"/>
        </w:trPr>
        <w:tc>
          <w:tcPr>
            <w:tcW w:w="2790" w:type="dxa"/>
          </w:tcPr>
          <w:p w:rsidR="00623539" w:rsidP="00623539" w14:paraId="5B9F101B" w14:textId="77777777">
            <w:pPr>
              <w:pStyle w:val="TableParagraph"/>
              <w:spacing w:before="22" w:line="234" w:lineRule="exact"/>
              <w:ind w:left="107"/>
              <w:rPr>
                <w:b/>
              </w:rPr>
            </w:pPr>
            <w:r>
              <w:rPr>
                <w:b/>
                <w:spacing w:val="-2"/>
              </w:rPr>
              <w:t>TOTAL</w:t>
            </w:r>
          </w:p>
        </w:tc>
        <w:tc>
          <w:tcPr>
            <w:tcW w:w="1530" w:type="dxa"/>
            <w:vAlign w:val="bottom"/>
          </w:tcPr>
          <w:p w:rsidR="00623539" w:rsidP="00623539" w14:paraId="0039D2E0" w14:textId="1A840627">
            <w:pPr>
              <w:pStyle w:val="TableParagraph"/>
              <w:spacing w:before="22" w:line="234" w:lineRule="exact"/>
              <w:ind w:left="165" w:right="155"/>
              <w:jc w:val="center"/>
              <w:rPr>
                <w:b/>
              </w:rPr>
            </w:pPr>
            <w:r>
              <w:rPr>
                <w:b/>
                <w:bCs/>
                <w:color w:val="000000"/>
              </w:rPr>
              <w:t>612</w:t>
            </w:r>
          </w:p>
        </w:tc>
        <w:tc>
          <w:tcPr>
            <w:tcW w:w="2160" w:type="dxa"/>
            <w:vAlign w:val="bottom"/>
          </w:tcPr>
          <w:p w:rsidR="00623539" w:rsidP="00623539" w14:paraId="455B808A" w14:textId="77C2A7C8">
            <w:pPr>
              <w:pStyle w:val="TableParagraph"/>
              <w:spacing w:before="22" w:line="234" w:lineRule="exact"/>
              <w:ind w:left="280" w:right="270"/>
              <w:jc w:val="center"/>
              <w:rPr>
                <w:b/>
              </w:rPr>
            </w:pPr>
            <w:r>
              <w:rPr>
                <w:b/>
                <w:bCs/>
                <w:color w:val="000000"/>
              </w:rPr>
              <w:t xml:space="preserve">           30,738.9 </w:t>
            </w:r>
          </w:p>
        </w:tc>
        <w:tc>
          <w:tcPr>
            <w:tcW w:w="2160" w:type="dxa"/>
            <w:vAlign w:val="center"/>
          </w:tcPr>
          <w:p w:rsidR="00623539" w:rsidP="00623539" w14:paraId="625F0B91" w14:textId="618125BB">
            <w:pPr>
              <w:pStyle w:val="TableParagraph"/>
              <w:spacing w:before="22" w:line="234" w:lineRule="exact"/>
              <w:ind w:left="280" w:right="270"/>
              <w:jc w:val="center"/>
              <w:rPr>
                <w:b/>
              </w:rPr>
            </w:pPr>
            <w:r>
              <w:rPr>
                <w:b/>
                <w:bCs/>
                <w:color w:val="000000"/>
              </w:rPr>
              <w:t>$4,733,79</w:t>
            </w:r>
            <w:r w:rsidR="00D922A7">
              <w:rPr>
                <w:b/>
                <w:bCs/>
                <w:color w:val="000000"/>
              </w:rPr>
              <w:t>0.60</w:t>
            </w:r>
          </w:p>
        </w:tc>
      </w:tr>
    </w:tbl>
    <w:p w:rsidR="00EA3E66" w14:paraId="3A77664D" w14:textId="77777777">
      <w:pPr>
        <w:pStyle w:val="BodyText"/>
        <w:spacing w:before="3"/>
        <w:rPr>
          <w:sz w:val="15"/>
        </w:rPr>
      </w:pPr>
    </w:p>
    <w:p w:rsidR="00623539" w:rsidRPr="00623539" w:rsidP="00623539" w14:paraId="11259E5A" w14:textId="77777777">
      <w:pPr>
        <w:pStyle w:val="BodyText"/>
        <w:spacing w:before="3"/>
        <w:ind w:left="1559"/>
      </w:pPr>
      <w:r w:rsidRPr="00623539">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p>
    <w:p w:rsidR="00623539" w:rsidRPr="00623539" w:rsidP="00623539" w14:paraId="3A664606" w14:textId="77777777">
      <w:pPr>
        <w:pStyle w:val="BodyText"/>
        <w:spacing w:before="3"/>
        <w:ind w:left="1559"/>
      </w:pPr>
    </w:p>
    <w:p w:rsidR="00EA3E66" w14:paraId="119C6048" w14:textId="77777777">
      <w:pPr>
        <w:pStyle w:val="ListParagraph"/>
        <w:numPr>
          <w:ilvl w:val="1"/>
          <w:numId w:val="2"/>
        </w:numPr>
        <w:tabs>
          <w:tab w:val="left" w:pos="1559"/>
          <w:tab w:val="left" w:pos="1560"/>
        </w:tabs>
        <w:spacing w:before="92"/>
        <w:ind w:hanging="721"/>
      </w:pPr>
      <w:r>
        <w:rPr>
          <w:u w:val="single"/>
        </w:rPr>
        <w:t>Estimate</w:t>
      </w:r>
      <w:r>
        <w:rPr>
          <w:spacing w:val="-7"/>
          <w:u w:val="single"/>
        </w:rPr>
        <w:t xml:space="preserve"> </w:t>
      </w:r>
      <w:r>
        <w:rPr>
          <w:u w:val="single"/>
        </w:rPr>
        <w:t>of</w:t>
      </w:r>
      <w:r>
        <w:rPr>
          <w:spacing w:val="-7"/>
          <w:u w:val="single"/>
        </w:rPr>
        <w:t xml:space="preserve"> </w:t>
      </w:r>
      <w:r>
        <w:rPr>
          <w:u w:val="single"/>
        </w:rPr>
        <w:t>Other</w:t>
      </w:r>
      <w:r>
        <w:rPr>
          <w:spacing w:val="-6"/>
          <w:u w:val="single"/>
        </w:rPr>
        <w:t xml:space="preserve"> </w:t>
      </w:r>
      <w:r>
        <w:rPr>
          <w:u w:val="single"/>
        </w:rPr>
        <w:t>Additional</w:t>
      </w:r>
      <w:r>
        <w:rPr>
          <w:spacing w:val="-7"/>
          <w:u w:val="single"/>
        </w:rPr>
        <w:t xml:space="preserve"> </w:t>
      </w:r>
      <w:r>
        <w:rPr>
          <w:spacing w:val="-2"/>
          <w:u w:val="single"/>
        </w:rPr>
        <w:t>Costs</w:t>
      </w:r>
    </w:p>
    <w:p w:rsidR="00EA3E66" w14:paraId="3726687F" w14:textId="77777777">
      <w:pPr>
        <w:pStyle w:val="BodyText"/>
        <w:rPr>
          <w:sz w:val="14"/>
        </w:rPr>
      </w:pPr>
    </w:p>
    <w:p w:rsidR="00EA3E66" w:rsidP="00623539" w14:paraId="71D4A536" w14:textId="71C446A5">
      <w:pPr>
        <w:pStyle w:val="BodyText"/>
        <w:spacing w:before="93"/>
        <w:ind w:left="1560" w:right="103"/>
      </w:pPr>
      <w:r w:rsidRPr="00623539">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$0.12 per recordkeeping burden hour. Therefore, the storage cost for this clearance is estimated to be </w:t>
      </w:r>
      <w:r>
        <w:t>$549 (4,575 hours x $0.12 per hour).</w:t>
      </w:r>
    </w:p>
    <w:p w:rsidR="00EA3E66" w14:paraId="05D30D2B" w14:textId="77777777">
      <w:pPr>
        <w:pStyle w:val="BodyText"/>
      </w:pPr>
    </w:p>
    <w:p w:rsidR="00EA3E66" w14:paraId="0CACEA8A" w14:textId="77777777">
      <w:pPr>
        <w:pStyle w:val="ListParagraph"/>
        <w:numPr>
          <w:ilvl w:val="1"/>
          <w:numId w:val="2"/>
        </w:numPr>
        <w:tabs>
          <w:tab w:val="left" w:pos="1559"/>
          <w:tab w:val="left" w:pos="1560"/>
        </w:tabs>
        <w:ind w:hanging="721"/>
      </w:pPr>
      <w:r>
        <w:rPr>
          <w:u w:val="single"/>
        </w:rPr>
        <w:t>Estimated</w:t>
      </w:r>
      <w:r>
        <w:rPr>
          <w:spacing w:val="-7"/>
          <w:u w:val="single"/>
        </w:rPr>
        <w:t xml:space="preserve"> </w:t>
      </w:r>
      <w:r>
        <w:rPr>
          <w:u w:val="single"/>
        </w:rPr>
        <w:t>Annualized</w:t>
      </w:r>
      <w:r>
        <w:rPr>
          <w:spacing w:val="-7"/>
          <w:u w:val="single"/>
        </w:rPr>
        <w:t xml:space="preserve"> </w:t>
      </w:r>
      <w:r>
        <w:rPr>
          <w:u w:val="single"/>
        </w:rPr>
        <w:t>Cost</w:t>
      </w:r>
      <w:r>
        <w:rPr>
          <w:spacing w:val="-7"/>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Federal</w:t>
      </w:r>
      <w:r>
        <w:rPr>
          <w:spacing w:val="-7"/>
          <w:u w:val="single"/>
        </w:rPr>
        <w:t xml:space="preserve"> </w:t>
      </w:r>
      <w:r>
        <w:rPr>
          <w:spacing w:val="-2"/>
          <w:u w:val="single"/>
        </w:rPr>
        <w:t>Government</w:t>
      </w:r>
    </w:p>
    <w:p w:rsidR="00EA3E66" w14:paraId="60AE6149" w14:textId="77777777">
      <w:pPr>
        <w:pStyle w:val="BodyText"/>
        <w:spacing w:before="11"/>
        <w:rPr>
          <w:sz w:val="13"/>
        </w:rPr>
      </w:pPr>
    </w:p>
    <w:p w:rsidR="00EA3E66" w14:paraId="1CD70D5B" w14:textId="77777777">
      <w:pPr>
        <w:pStyle w:val="BodyText"/>
        <w:spacing w:before="92"/>
        <w:ind w:left="1560" w:right="103"/>
      </w:pPr>
      <w:r>
        <w:t>The NRC staff has developed estimates of annualized costs to the Federal Government related to the conduct of this collection of information.</w:t>
      </w:r>
      <w:r>
        <w:rPr>
          <w:spacing w:val="40"/>
        </w:rPr>
        <w:t xml:space="preserve"> </w:t>
      </w:r>
      <w:r>
        <w:t>These estimates</w:t>
      </w:r>
      <w:r>
        <w:rPr>
          <w:spacing w:val="-4"/>
        </w:rPr>
        <w:t xml:space="preserve"> </w:t>
      </w:r>
      <w:r>
        <w:t>are</w:t>
      </w:r>
      <w:r>
        <w:rPr>
          <w:spacing w:val="-4"/>
        </w:rPr>
        <w:t xml:space="preserve"> </w:t>
      </w:r>
      <w:r>
        <w:t>based</w:t>
      </w:r>
      <w:r>
        <w:rPr>
          <w:spacing w:val="-4"/>
        </w:rPr>
        <w:t xml:space="preserve"> </w:t>
      </w:r>
      <w:r>
        <w:t>on</w:t>
      </w:r>
      <w:r>
        <w:rPr>
          <w:spacing w:val="-5"/>
        </w:rPr>
        <w:t xml:space="preserve"> </w:t>
      </w:r>
      <w:r>
        <w:t>staff</w:t>
      </w:r>
      <w:r>
        <w:rPr>
          <w:spacing w:val="-4"/>
        </w:rPr>
        <w:t xml:space="preserve"> </w:t>
      </w:r>
      <w:r>
        <w:t>experience</w:t>
      </w:r>
      <w:r>
        <w:rPr>
          <w:spacing w:val="-4"/>
        </w:rPr>
        <w:t xml:space="preserve"> </w:t>
      </w:r>
      <w:r>
        <w:t>and</w:t>
      </w:r>
      <w:r>
        <w:rPr>
          <w:spacing w:val="-4"/>
        </w:rPr>
        <w:t xml:space="preserve"> </w:t>
      </w:r>
      <w:r>
        <w:t>subject</w:t>
      </w:r>
      <w:r>
        <w:rPr>
          <w:spacing w:val="-4"/>
        </w:rPr>
        <w:t xml:space="preserve"> </w:t>
      </w:r>
      <w:r>
        <w:t>matter</w:t>
      </w:r>
      <w:r>
        <w:rPr>
          <w:spacing w:val="-4"/>
        </w:rPr>
        <w:t xml:space="preserve"> </w:t>
      </w:r>
      <w:r>
        <w:t>expertise</w:t>
      </w:r>
      <w:r>
        <w:rPr>
          <w:spacing w:val="-4"/>
        </w:rPr>
        <w:t xml:space="preserve"> </w:t>
      </w:r>
      <w:r>
        <w:t>and</w:t>
      </w:r>
      <w:r>
        <w:rPr>
          <w:spacing w:val="-4"/>
        </w:rPr>
        <w:t xml:space="preserve"> </w:t>
      </w:r>
      <w:r>
        <w:t>include the burden needed to review, analyze, and process the collected information and any relevant operational expenses.</w:t>
      </w:r>
    </w:p>
    <w:p w:rsidR="00EA3E66" w14:paraId="01281BC0" w14:textId="77777777">
      <w:pPr>
        <w:pStyle w:val="BodyText"/>
      </w:pPr>
    </w:p>
    <w:p w:rsidR="00EA3E66" w:rsidP="006619DB" w14:paraId="4CCD509E" w14:textId="5B5308B6">
      <w:pPr>
        <w:pStyle w:val="BodyText"/>
        <w:ind w:left="1560" w:right="103"/>
      </w:pPr>
      <w:r>
        <w:t>The annual cost for the NRC to process and review the records and reports required</w:t>
      </w:r>
      <w:r>
        <w:rPr>
          <w:spacing w:val="-3"/>
        </w:rPr>
        <w:t xml:space="preserve"> </w:t>
      </w:r>
      <w:r>
        <w:t>by</w:t>
      </w:r>
      <w:r>
        <w:rPr>
          <w:spacing w:val="-3"/>
        </w:rPr>
        <w:t xml:space="preserve"> </w:t>
      </w:r>
      <w:r>
        <w:t>10</w:t>
      </w:r>
      <w:r>
        <w:rPr>
          <w:spacing w:val="-3"/>
        </w:rPr>
        <w:t xml:space="preserve"> </w:t>
      </w:r>
      <w:r>
        <w:t>CFR</w:t>
      </w:r>
      <w:r>
        <w:rPr>
          <w:spacing w:val="-3"/>
        </w:rPr>
        <w:t xml:space="preserve"> </w:t>
      </w:r>
      <w:r>
        <w:t>Part</w:t>
      </w:r>
      <w:r>
        <w:rPr>
          <w:spacing w:val="-2"/>
        </w:rPr>
        <w:t xml:space="preserve"> </w:t>
      </w:r>
      <w:r>
        <w:t>71</w:t>
      </w:r>
      <w:r>
        <w:rPr>
          <w:spacing w:val="-3"/>
        </w:rPr>
        <w:t xml:space="preserve"> </w:t>
      </w:r>
      <w:r>
        <w:t>has</w:t>
      </w:r>
      <w:r>
        <w:rPr>
          <w:spacing w:val="-3"/>
        </w:rPr>
        <w:t xml:space="preserve"> </w:t>
      </w:r>
      <w:r>
        <w:t>been</w:t>
      </w:r>
      <w:r>
        <w:rPr>
          <w:spacing w:val="-3"/>
        </w:rPr>
        <w:t xml:space="preserve"> </w:t>
      </w:r>
      <w:r>
        <w:t>determined</w:t>
      </w:r>
      <w:r>
        <w:rPr>
          <w:spacing w:val="-3"/>
        </w:rPr>
        <w:t xml:space="preserve"> </w:t>
      </w:r>
      <w:r>
        <w:t>by</w:t>
      </w:r>
      <w:r>
        <w:rPr>
          <w:spacing w:val="-3"/>
        </w:rPr>
        <w:t xml:space="preserve"> </w:t>
      </w:r>
      <w:r>
        <w:t>NRC</w:t>
      </w:r>
      <w:r>
        <w:rPr>
          <w:spacing w:val="-3"/>
        </w:rPr>
        <w:t xml:space="preserve"> </w:t>
      </w:r>
      <w:r>
        <w:t>staff</w:t>
      </w:r>
      <w:r>
        <w:rPr>
          <w:spacing w:val="-3"/>
        </w:rPr>
        <w:t xml:space="preserve"> </w:t>
      </w:r>
      <w:r>
        <w:t>experience</w:t>
      </w:r>
      <w:r>
        <w:rPr>
          <w:spacing w:val="-3"/>
        </w:rPr>
        <w:t xml:space="preserve"> </w:t>
      </w:r>
      <w:r>
        <w:t>and</w:t>
      </w:r>
      <w:r>
        <w:rPr>
          <w:spacing w:val="-3"/>
        </w:rPr>
        <w:t xml:space="preserve"> </w:t>
      </w:r>
      <w:r>
        <w:t xml:space="preserve">is estimated to be approximately </w:t>
      </w:r>
      <w:r w:rsidRPr="00623539" w:rsidR="00623539">
        <w:t>$3,014,550</w:t>
      </w:r>
      <w:r>
        <w:t>.</w:t>
      </w:r>
      <w:r>
        <w:rPr>
          <w:spacing w:val="40"/>
        </w:rPr>
        <w:t xml:space="preserve"> </w:t>
      </w:r>
      <w:r>
        <w:t xml:space="preserve">Most of the cost is for professional staff review of the records and reports, which accounts for </w:t>
      </w:r>
      <w:r w:rsidRPr="00623539" w:rsidR="00623539">
        <w:t xml:space="preserve">$2,494,800 </w:t>
      </w:r>
      <w:r>
        <w:t>(16,200</w:t>
      </w:r>
      <w:r>
        <w:rPr>
          <w:spacing w:val="-3"/>
        </w:rPr>
        <w:t xml:space="preserve"> </w:t>
      </w:r>
      <w:r>
        <w:t>staff</w:t>
      </w:r>
      <w:r>
        <w:rPr>
          <w:spacing w:val="-4"/>
        </w:rPr>
        <w:t xml:space="preserve"> </w:t>
      </w:r>
      <w:r>
        <w:t>review</w:t>
      </w:r>
      <w:r>
        <w:rPr>
          <w:spacing w:val="-3"/>
        </w:rPr>
        <w:t xml:space="preserve"> </w:t>
      </w:r>
      <w:r>
        <w:t>hours</w:t>
      </w:r>
      <w:r>
        <w:rPr>
          <w:spacing w:val="-3"/>
        </w:rPr>
        <w:t xml:space="preserve"> </w:t>
      </w:r>
      <w:r>
        <w:t>x</w:t>
      </w:r>
      <w:r>
        <w:rPr>
          <w:spacing w:val="-3"/>
        </w:rPr>
        <w:t xml:space="preserve"> </w:t>
      </w:r>
      <w:r>
        <w:t>$</w:t>
      </w:r>
      <w:r w:rsidR="00623539">
        <w:t>154</w:t>
      </w:r>
      <w:r w:rsidR="00BC5129">
        <w:t xml:space="preserve"> per </w:t>
      </w:r>
      <w:r>
        <w:t>h</w:t>
      </w:r>
      <w:r w:rsidR="0024358F">
        <w:t>ou</w:t>
      </w:r>
      <w:r>
        <w:t>r).</w:t>
      </w:r>
      <w:r>
        <w:rPr>
          <w:spacing w:val="40"/>
        </w:rPr>
        <w:t xml:space="preserve"> </w:t>
      </w:r>
      <w:r>
        <w:t>Additional</w:t>
      </w:r>
      <w:r>
        <w:rPr>
          <w:spacing w:val="-4"/>
        </w:rPr>
        <w:t xml:space="preserve"> </w:t>
      </w:r>
      <w:r>
        <w:t>cost</w:t>
      </w:r>
      <w:r>
        <w:rPr>
          <w:spacing w:val="-3"/>
        </w:rPr>
        <w:t xml:space="preserve"> </w:t>
      </w:r>
      <w:r>
        <w:t>of</w:t>
      </w:r>
      <w:r>
        <w:rPr>
          <w:spacing w:val="-3"/>
        </w:rPr>
        <w:t xml:space="preserve"> </w:t>
      </w:r>
      <w:r w:rsidRPr="00623539" w:rsidR="00623539">
        <w:t xml:space="preserve">$519,750 </w:t>
      </w:r>
      <w:r>
        <w:t>is</w:t>
      </w:r>
      <w:r>
        <w:rPr>
          <w:spacing w:val="-3"/>
        </w:rPr>
        <w:t xml:space="preserve"> </w:t>
      </w:r>
      <w:r>
        <w:t>for</w:t>
      </w:r>
      <w:r>
        <w:rPr>
          <w:spacing w:val="-3"/>
        </w:rPr>
        <w:t xml:space="preserve"> </w:t>
      </w:r>
      <w:r>
        <w:t>NRC processing of reports (3,375 hours x $</w:t>
      </w:r>
      <w:r w:rsidR="00623539">
        <w:t xml:space="preserve">154 </w:t>
      </w:r>
      <w:r w:rsidR="00BC5129">
        <w:t xml:space="preserve">per </w:t>
      </w:r>
      <w:r>
        <w:t>h</w:t>
      </w:r>
      <w:r w:rsidR="00BC5129">
        <w:t>ou</w:t>
      </w:r>
      <w:r>
        <w:t>r.)</w:t>
      </w:r>
    </w:p>
    <w:p w:rsidR="00EA3E66" w14:paraId="7B9AADDD" w14:textId="77777777">
      <w:pPr>
        <w:pStyle w:val="BodyText"/>
      </w:pPr>
    </w:p>
    <w:p w:rsidR="00EA3E66" w14:paraId="780CE9C6" w14:textId="77777777">
      <w:pPr>
        <w:pStyle w:val="ListParagraph"/>
        <w:numPr>
          <w:ilvl w:val="1"/>
          <w:numId w:val="2"/>
        </w:numPr>
        <w:tabs>
          <w:tab w:val="left" w:pos="1559"/>
          <w:tab w:val="left" w:pos="1560"/>
        </w:tabs>
        <w:spacing w:before="1"/>
        <w:ind w:hanging="721"/>
      </w:pPr>
      <w:r>
        <w:rPr>
          <w:u w:val="single"/>
        </w:rPr>
        <w:t>Reasons</w:t>
      </w:r>
      <w:r>
        <w:rPr>
          <w:spacing w:val="-6"/>
          <w:u w:val="single"/>
        </w:rPr>
        <w:t xml:space="preserve"> </w:t>
      </w:r>
      <w:r>
        <w:rPr>
          <w:u w:val="single"/>
        </w:rPr>
        <w:t>for</w:t>
      </w:r>
      <w:r>
        <w:rPr>
          <w:spacing w:val="-6"/>
          <w:u w:val="single"/>
        </w:rPr>
        <w:t xml:space="preserve"> </w:t>
      </w:r>
      <w:r>
        <w:rPr>
          <w:u w:val="single"/>
        </w:rPr>
        <w:t>Change</w:t>
      </w:r>
      <w:r>
        <w:rPr>
          <w:spacing w:val="-5"/>
          <w:u w:val="single"/>
        </w:rPr>
        <w:t xml:space="preserve"> </w:t>
      </w:r>
      <w:r>
        <w:rPr>
          <w:u w:val="single"/>
        </w:rPr>
        <w:t>in</w:t>
      </w:r>
      <w:r>
        <w:rPr>
          <w:spacing w:val="-5"/>
          <w:u w:val="single"/>
        </w:rPr>
        <w:t xml:space="preserve"> </w:t>
      </w:r>
      <w:r>
        <w:rPr>
          <w:u w:val="single"/>
        </w:rPr>
        <w:t>Burden</w:t>
      </w:r>
      <w:r>
        <w:rPr>
          <w:spacing w:val="-5"/>
          <w:u w:val="single"/>
        </w:rPr>
        <w:t xml:space="preserve"> </w:t>
      </w:r>
      <w:r>
        <w:rPr>
          <w:u w:val="single"/>
        </w:rPr>
        <w:t>or</w:t>
      </w:r>
      <w:r>
        <w:rPr>
          <w:spacing w:val="-5"/>
          <w:u w:val="single"/>
        </w:rPr>
        <w:t xml:space="preserve"> </w:t>
      </w:r>
      <w:r>
        <w:rPr>
          <w:spacing w:val="-4"/>
          <w:u w:val="single"/>
        </w:rPr>
        <w:t>Cost</w:t>
      </w:r>
    </w:p>
    <w:p w:rsidR="00EA3E66" w14:paraId="22713FC0" w14:textId="77777777">
      <w:pPr>
        <w:pStyle w:val="BodyText"/>
        <w:spacing w:before="10"/>
        <w:rPr>
          <w:sz w:val="13"/>
        </w:rPr>
      </w:pPr>
    </w:p>
    <w:p w:rsidR="00EA3E66" w14:paraId="6DA77519" w14:textId="61548E08">
      <w:pPr>
        <w:pStyle w:val="BodyText"/>
        <w:spacing w:before="92"/>
        <w:ind w:left="1560" w:right="103"/>
      </w:pPr>
      <w:r>
        <w:t>There</w:t>
      </w:r>
      <w:r>
        <w:rPr>
          <w:spacing w:val="-3"/>
        </w:rPr>
        <w:t xml:space="preserve"> </w:t>
      </w:r>
      <w:r>
        <w:t>was</w:t>
      </w:r>
      <w:r>
        <w:rPr>
          <w:spacing w:val="-3"/>
        </w:rPr>
        <w:t xml:space="preserve"> </w:t>
      </w:r>
      <w:r>
        <w:t>a</w:t>
      </w:r>
      <w:r>
        <w:rPr>
          <w:spacing w:val="-3"/>
        </w:rPr>
        <w:t xml:space="preserve"> </w:t>
      </w:r>
      <w:r w:rsidR="00925E13">
        <w:rPr>
          <w:spacing w:val="-3"/>
        </w:rPr>
        <w:t xml:space="preserve">120 </w:t>
      </w:r>
      <w:r>
        <w:t>hour</w:t>
      </w:r>
      <w:r>
        <w:rPr>
          <w:spacing w:val="-3"/>
        </w:rPr>
        <w:t xml:space="preserve"> </w:t>
      </w:r>
      <w:r>
        <w:t>increase</w:t>
      </w:r>
      <w:r>
        <w:rPr>
          <w:spacing w:val="-3"/>
        </w:rPr>
        <w:t xml:space="preserve"> </w:t>
      </w:r>
      <w:r>
        <w:t>in</w:t>
      </w:r>
      <w:r>
        <w:rPr>
          <w:spacing w:val="-3"/>
        </w:rPr>
        <w:t xml:space="preserve"> </w:t>
      </w:r>
      <w:r>
        <w:t>the</w:t>
      </w:r>
      <w:r>
        <w:rPr>
          <w:spacing w:val="-4"/>
        </w:rPr>
        <w:t xml:space="preserve"> </w:t>
      </w:r>
      <w:r>
        <w:t>overall</w:t>
      </w:r>
      <w:r>
        <w:rPr>
          <w:spacing w:val="-3"/>
        </w:rPr>
        <w:t xml:space="preserve"> </w:t>
      </w:r>
      <w:r>
        <w:t>burden,</w:t>
      </w:r>
      <w:r>
        <w:rPr>
          <w:spacing w:val="-3"/>
        </w:rPr>
        <w:t xml:space="preserve"> </w:t>
      </w:r>
      <w:r>
        <w:t>from</w:t>
      </w:r>
      <w:r>
        <w:rPr>
          <w:spacing w:val="-3"/>
        </w:rPr>
        <w:t xml:space="preserve"> </w:t>
      </w:r>
      <w:r>
        <w:t>30,</w:t>
      </w:r>
      <w:r w:rsidR="00F941B1">
        <w:t>619</w:t>
      </w:r>
      <w:r>
        <w:t xml:space="preserve"> hours</w:t>
      </w:r>
      <w:r w:rsidR="008A75E0">
        <w:t xml:space="preserve"> to </w:t>
      </w:r>
      <w:r w:rsidR="00E85DA0">
        <w:t>30,</w:t>
      </w:r>
      <w:r w:rsidR="00F941B1">
        <w:t>739</w:t>
      </w:r>
      <w:r w:rsidR="00E85DA0">
        <w:t xml:space="preserve"> hours</w:t>
      </w:r>
      <w:r>
        <w:t>.</w:t>
      </w:r>
      <w:r>
        <w:rPr>
          <w:spacing w:val="40"/>
        </w:rPr>
        <w:t xml:space="preserve"> </w:t>
      </w:r>
      <w:r>
        <w:t>The</w:t>
      </w:r>
      <w:r>
        <w:rPr>
          <w:spacing w:val="-3"/>
        </w:rPr>
        <w:t xml:space="preserve"> </w:t>
      </w:r>
      <w:r>
        <w:t>NRC</w:t>
      </w:r>
      <w:r>
        <w:rPr>
          <w:spacing w:val="-3"/>
        </w:rPr>
        <w:t xml:space="preserve"> </w:t>
      </w:r>
      <w:r>
        <w:t>reviewed</w:t>
      </w:r>
      <w:r>
        <w:rPr>
          <w:spacing w:val="-3"/>
        </w:rPr>
        <w:t xml:space="preserve"> </w:t>
      </w:r>
      <w:r>
        <w:t>data</w:t>
      </w:r>
      <w:r>
        <w:rPr>
          <w:spacing w:val="-3"/>
        </w:rPr>
        <w:t xml:space="preserve"> </w:t>
      </w:r>
      <w:r>
        <w:t>from</w:t>
      </w:r>
      <w:r>
        <w:rPr>
          <w:spacing w:val="-3"/>
        </w:rPr>
        <w:t xml:space="preserve"> </w:t>
      </w:r>
      <w:r>
        <w:t>the</w:t>
      </w:r>
      <w:r>
        <w:rPr>
          <w:spacing w:val="-3"/>
        </w:rPr>
        <w:t xml:space="preserve"> </w:t>
      </w:r>
      <w:r>
        <w:t>past</w:t>
      </w:r>
      <w:r>
        <w:rPr>
          <w:spacing w:val="-3"/>
        </w:rPr>
        <w:t xml:space="preserve"> </w:t>
      </w:r>
      <w:r>
        <w:t>3</w:t>
      </w:r>
      <w:r>
        <w:rPr>
          <w:spacing w:val="-3"/>
        </w:rPr>
        <w:t xml:space="preserve"> </w:t>
      </w:r>
      <w:r>
        <w:t>years</w:t>
      </w:r>
      <w:r>
        <w:rPr>
          <w:spacing w:val="-3"/>
        </w:rPr>
        <w:t xml:space="preserve"> </w:t>
      </w:r>
      <w:r>
        <w:t>and</w:t>
      </w:r>
      <w:r>
        <w:rPr>
          <w:spacing w:val="-3"/>
        </w:rPr>
        <w:t xml:space="preserve"> </w:t>
      </w:r>
      <w:r>
        <w:t>adjusted</w:t>
      </w:r>
      <w:r>
        <w:rPr>
          <w:spacing w:val="-3"/>
        </w:rPr>
        <w:t xml:space="preserve"> </w:t>
      </w:r>
      <w:r>
        <w:t>estimates</w:t>
      </w:r>
      <w:r>
        <w:rPr>
          <w:spacing w:val="-3"/>
        </w:rPr>
        <w:t xml:space="preserve"> </w:t>
      </w:r>
      <w:r>
        <w:t>for Part 71, based on the current number of licensees and staff knowledge of the industry.</w:t>
      </w:r>
      <w:r>
        <w:rPr>
          <w:spacing w:val="40"/>
        </w:rPr>
        <w:t xml:space="preserve"> </w:t>
      </w:r>
      <w:r>
        <w:t>Due to variation in casework from year to year, 3 years’ worth of data was reviewed to assist in estimating this renewal period’s annual reporting burden.</w:t>
      </w:r>
    </w:p>
    <w:p w:rsidR="00EA3E66" w14:paraId="4C4443CE" w14:textId="309CCA4B">
      <w:pPr>
        <w:pStyle w:val="BodyText"/>
        <w:spacing w:before="11"/>
      </w:pPr>
      <w:r>
        <w:t>.</w:t>
      </w:r>
    </w:p>
    <w:p w:rsidR="00EA3E66" w:rsidP="00E85DA0" w14:paraId="143DAE66" w14:textId="50FADC5C">
      <w:pPr>
        <w:pStyle w:val="ListParagraph"/>
        <w:tabs>
          <w:tab w:val="left" w:pos="1920"/>
        </w:tabs>
        <w:ind w:left="1560" w:right="309" w:firstLine="0"/>
      </w:pPr>
      <w:r>
        <w:t>The estimated number of respondents and associated burden under 71.101(c), “Quality Assurance Requirements” has been adjusted to reflect</w:t>
      </w:r>
      <w:r>
        <w:rPr>
          <w:spacing w:val="-4"/>
        </w:rPr>
        <w:t xml:space="preserve"> </w:t>
      </w:r>
      <w:r>
        <w:t>the</w:t>
      </w:r>
      <w:r>
        <w:rPr>
          <w:spacing w:val="-4"/>
        </w:rPr>
        <w:t xml:space="preserve"> </w:t>
      </w:r>
      <w:r>
        <w:t>typical</w:t>
      </w:r>
      <w:r>
        <w:rPr>
          <w:spacing w:val="-4"/>
        </w:rPr>
        <w:t xml:space="preserve"> </w:t>
      </w:r>
      <w:r>
        <w:t>number</w:t>
      </w:r>
      <w:r>
        <w:rPr>
          <w:spacing w:val="-4"/>
        </w:rPr>
        <w:t xml:space="preserve"> </w:t>
      </w:r>
      <w:r>
        <w:t>of</w:t>
      </w:r>
      <w:r>
        <w:rPr>
          <w:spacing w:val="-4"/>
        </w:rPr>
        <w:t xml:space="preserve"> </w:t>
      </w:r>
      <w:r>
        <w:t>responses</w:t>
      </w:r>
      <w:r>
        <w:rPr>
          <w:spacing w:val="-4"/>
        </w:rPr>
        <w:t xml:space="preserve"> </w:t>
      </w:r>
      <w:r>
        <w:t>annually.</w:t>
      </w:r>
      <w:r>
        <w:rPr>
          <w:spacing w:val="40"/>
        </w:rPr>
        <w:t xml:space="preserve"> </w:t>
      </w:r>
      <w:r>
        <w:t>Previously</w:t>
      </w:r>
      <w:r>
        <w:rPr>
          <w:spacing w:val="-4"/>
        </w:rPr>
        <w:t xml:space="preserve"> </w:t>
      </w:r>
      <w:r>
        <w:t>staff</w:t>
      </w:r>
      <w:r>
        <w:rPr>
          <w:spacing w:val="-4"/>
        </w:rPr>
        <w:t xml:space="preserve"> </w:t>
      </w:r>
      <w:r>
        <w:t xml:space="preserve">estimated </w:t>
      </w:r>
      <w:r w:rsidR="001A3BB5">
        <w:t>one</w:t>
      </w:r>
      <w:r>
        <w:t xml:space="preserve"> </w:t>
      </w:r>
      <w:r w:rsidR="000C70FA">
        <w:t>response</w:t>
      </w:r>
      <w:r>
        <w:t xml:space="preserve"> annually under 71.101(c) “Approval of Program.”</w:t>
      </w:r>
      <w:r>
        <w:rPr>
          <w:spacing w:val="40"/>
        </w:rPr>
        <w:t xml:space="preserve"> </w:t>
      </w:r>
      <w:r>
        <w:t xml:space="preserve">Upon review, staff revised this estimate to </w:t>
      </w:r>
      <w:r w:rsidR="001A3BB5">
        <w:t>2</w:t>
      </w:r>
      <w:r>
        <w:t xml:space="preserve"> </w:t>
      </w:r>
      <w:r w:rsidR="00182A2C">
        <w:t>reports</w:t>
      </w:r>
      <w:r>
        <w:t xml:space="preserve"> annually.</w:t>
      </w:r>
      <w:r>
        <w:rPr>
          <w:spacing w:val="40"/>
        </w:rPr>
        <w:t xml:space="preserve"> </w:t>
      </w:r>
      <w:r>
        <w:t xml:space="preserve">With </w:t>
      </w:r>
      <w:r w:rsidR="00914829">
        <w:t>a</w:t>
      </w:r>
      <w:r w:rsidR="0062640C">
        <w:t>n</w:t>
      </w:r>
      <w:r>
        <w:t xml:space="preserve"> </w:t>
      </w:r>
      <w:r w:rsidR="009528CC">
        <w:t>increase</w:t>
      </w:r>
      <w:r>
        <w:t xml:space="preserve"> of one</w:t>
      </w:r>
      <w:r>
        <w:rPr>
          <w:spacing w:val="-2"/>
        </w:rPr>
        <w:t xml:space="preserve"> </w:t>
      </w:r>
      <w:r>
        <w:t>response</w:t>
      </w:r>
      <w:r>
        <w:rPr>
          <w:spacing w:val="-2"/>
        </w:rPr>
        <w:t xml:space="preserve"> </w:t>
      </w:r>
      <w:r>
        <w:t>at</w:t>
      </w:r>
      <w:r>
        <w:rPr>
          <w:spacing w:val="-2"/>
        </w:rPr>
        <w:t xml:space="preserve"> </w:t>
      </w:r>
      <w:r>
        <w:t>120</w:t>
      </w:r>
      <w:r>
        <w:rPr>
          <w:spacing w:val="-2"/>
        </w:rPr>
        <w:t xml:space="preserve"> </w:t>
      </w:r>
      <w:r>
        <w:t>hours</w:t>
      </w:r>
      <w:r>
        <w:rPr>
          <w:spacing w:val="-2"/>
        </w:rPr>
        <w:t xml:space="preserve"> </w:t>
      </w:r>
      <w:r>
        <w:t>per</w:t>
      </w:r>
      <w:r>
        <w:rPr>
          <w:spacing w:val="-2"/>
        </w:rPr>
        <w:t xml:space="preserve"> </w:t>
      </w:r>
      <w:r>
        <w:t>response,</w:t>
      </w:r>
      <w:r>
        <w:rPr>
          <w:spacing w:val="-2"/>
        </w:rPr>
        <w:t xml:space="preserve"> </w:t>
      </w:r>
      <w:r>
        <w:t>this</w:t>
      </w:r>
      <w:r>
        <w:rPr>
          <w:spacing w:val="-2"/>
        </w:rPr>
        <w:t xml:space="preserve"> </w:t>
      </w:r>
      <w:r>
        <w:t>resulted</w:t>
      </w:r>
      <w:r>
        <w:rPr>
          <w:spacing w:val="-2"/>
        </w:rPr>
        <w:t xml:space="preserve"> </w:t>
      </w:r>
      <w:r>
        <w:t>in</w:t>
      </w:r>
      <w:r>
        <w:rPr>
          <w:spacing w:val="-2"/>
        </w:rPr>
        <w:t xml:space="preserve"> </w:t>
      </w:r>
      <w:r w:rsidR="00472AE0">
        <w:t>a</w:t>
      </w:r>
      <w:r w:rsidR="00CD36D4">
        <w:t>n</w:t>
      </w:r>
      <w:r>
        <w:rPr>
          <w:spacing w:val="-2"/>
        </w:rPr>
        <w:t xml:space="preserve"> </w:t>
      </w:r>
      <w:r w:rsidR="009528CC">
        <w:rPr>
          <w:spacing w:val="-2"/>
        </w:rPr>
        <w:t>increase</w:t>
      </w:r>
      <w:r>
        <w:rPr>
          <w:spacing w:val="-2"/>
        </w:rPr>
        <w:t xml:space="preserve"> </w:t>
      </w:r>
      <w:r>
        <w:t>of</w:t>
      </w:r>
      <w:r>
        <w:rPr>
          <w:spacing w:val="-2"/>
        </w:rPr>
        <w:t xml:space="preserve"> </w:t>
      </w:r>
      <w:r>
        <w:t>120 hours burden annually.</w:t>
      </w:r>
    </w:p>
    <w:p w:rsidR="00EA3E66" w14:paraId="1D58306F" w14:textId="77777777">
      <w:pPr>
        <w:pStyle w:val="BodyText"/>
        <w:spacing w:before="2"/>
        <w:rPr>
          <w:sz w:val="19"/>
        </w:rPr>
      </w:pPr>
    </w:p>
    <w:p w:rsidR="00EA3E66" w14:paraId="2F9079D2" w14:textId="1CED3310">
      <w:pPr>
        <w:pStyle w:val="BodyText"/>
        <w:ind w:left="1560" w:right="192"/>
      </w:pPr>
      <w:r>
        <w:t>In</w:t>
      </w:r>
      <w:r>
        <w:rPr>
          <w:spacing w:val="-3"/>
        </w:rPr>
        <w:t xml:space="preserve"> </w:t>
      </w:r>
      <w:r>
        <w:t>addition,</w:t>
      </w:r>
      <w:r>
        <w:rPr>
          <w:spacing w:val="-3"/>
        </w:rPr>
        <w:t xml:space="preserve"> </w:t>
      </w:r>
      <w:r>
        <w:t>the</w:t>
      </w:r>
      <w:r>
        <w:rPr>
          <w:spacing w:val="-3"/>
        </w:rPr>
        <w:t xml:space="preserve"> </w:t>
      </w:r>
      <w:r>
        <w:t>changes</w:t>
      </w:r>
      <w:r>
        <w:rPr>
          <w:spacing w:val="-4"/>
        </w:rPr>
        <w:t xml:space="preserve"> </w:t>
      </w:r>
      <w:r>
        <w:t>in</w:t>
      </w:r>
      <w:r>
        <w:rPr>
          <w:spacing w:val="-3"/>
        </w:rPr>
        <w:t xml:space="preserve"> </w:t>
      </w:r>
      <w:r>
        <w:t>burden</w:t>
      </w:r>
      <w:r>
        <w:rPr>
          <w:spacing w:val="-3"/>
        </w:rPr>
        <w:t xml:space="preserve"> </w:t>
      </w:r>
      <w:r>
        <w:t>cost</w:t>
      </w:r>
      <w:r>
        <w:rPr>
          <w:spacing w:val="-3"/>
        </w:rPr>
        <w:t xml:space="preserve"> </w:t>
      </w:r>
      <w:r>
        <w:t>reflect</w:t>
      </w:r>
      <w:r>
        <w:rPr>
          <w:spacing w:val="-3"/>
        </w:rPr>
        <w:t xml:space="preserve"> </w:t>
      </w:r>
      <w:r w:rsidR="00231AE1">
        <w:t xml:space="preserve">change in the estimated burden cost from </w:t>
      </w:r>
      <w:r>
        <w:t>$</w:t>
      </w:r>
      <w:r w:rsidR="00E67014">
        <w:t>288</w:t>
      </w:r>
      <w:r w:rsidR="000C70FA">
        <w:t xml:space="preserve"> per hour</w:t>
      </w:r>
      <w:r>
        <w:t xml:space="preserve"> to $</w:t>
      </w:r>
      <w:r w:rsidR="00231AE1">
        <w:t>154</w:t>
      </w:r>
      <w:r w:rsidR="00641ED7">
        <w:t xml:space="preserve"> per hour</w:t>
      </w:r>
      <w:r>
        <w:t>.</w:t>
      </w:r>
    </w:p>
    <w:p w:rsidR="00EA3E66" w14:paraId="6B3A9447" w14:textId="77777777">
      <w:pPr>
        <w:pStyle w:val="ListParagraph"/>
        <w:numPr>
          <w:ilvl w:val="1"/>
          <w:numId w:val="2"/>
        </w:numPr>
        <w:tabs>
          <w:tab w:val="left" w:pos="1559"/>
          <w:tab w:val="left" w:pos="1560"/>
        </w:tabs>
        <w:spacing w:before="209"/>
        <w:ind w:hanging="721"/>
      </w:pPr>
      <w:r>
        <w:rPr>
          <w:u w:val="single"/>
        </w:rPr>
        <w:t>Publication</w:t>
      </w:r>
      <w:r>
        <w:rPr>
          <w:spacing w:val="-9"/>
          <w:u w:val="single"/>
        </w:rPr>
        <w:t xml:space="preserve"> </w:t>
      </w:r>
      <w:r>
        <w:rPr>
          <w:u w:val="single"/>
        </w:rPr>
        <w:t>for</w:t>
      </w:r>
      <w:r>
        <w:rPr>
          <w:spacing w:val="-9"/>
          <w:u w:val="single"/>
        </w:rPr>
        <w:t xml:space="preserve"> </w:t>
      </w:r>
      <w:r>
        <w:rPr>
          <w:u w:val="single"/>
        </w:rPr>
        <w:t>Statistical</w:t>
      </w:r>
      <w:r>
        <w:rPr>
          <w:spacing w:val="-8"/>
          <w:u w:val="single"/>
        </w:rPr>
        <w:t xml:space="preserve"> </w:t>
      </w:r>
      <w:r>
        <w:rPr>
          <w:spacing w:val="-5"/>
          <w:u w:val="single"/>
        </w:rPr>
        <w:t>Use</w:t>
      </w:r>
    </w:p>
    <w:p w:rsidR="00EA3E66" w14:paraId="415746CD" w14:textId="77777777">
      <w:pPr>
        <w:pStyle w:val="BodyText"/>
        <w:spacing w:before="10"/>
        <w:rPr>
          <w:sz w:val="13"/>
        </w:rPr>
      </w:pPr>
    </w:p>
    <w:p w:rsidR="00EA3E66" w14:paraId="4C440C99" w14:textId="77777777">
      <w:pPr>
        <w:pStyle w:val="BodyText"/>
        <w:spacing w:before="92"/>
        <w:ind w:left="1560"/>
      </w:pPr>
      <w:r>
        <w:rPr>
          <w:spacing w:val="-2"/>
        </w:rPr>
        <w:t>None.</w:t>
      </w:r>
    </w:p>
    <w:p w:rsidR="00EA3E66" w14:paraId="69A43986" w14:textId="77777777">
      <w:pPr>
        <w:pStyle w:val="BodyText"/>
        <w:spacing w:before="1"/>
      </w:pPr>
    </w:p>
    <w:p w:rsidR="00EA3E66" w14:paraId="5C3FB1C1" w14:textId="77777777">
      <w:pPr>
        <w:pStyle w:val="ListParagraph"/>
        <w:numPr>
          <w:ilvl w:val="1"/>
          <w:numId w:val="2"/>
        </w:numPr>
        <w:tabs>
          <w:tab w:val="left" w:pos="1559"/>
          <w:tab w:val="left" w:pos="1560"/>
        </w:tabs>
        <w:ind w:hanging="721"/>
      </w:pPr>
      <w:r>
        <w:rPr>
          <w:u w:val="single"/>
        </w:rPr>
        <w:t>Reason</w:t>
      </w:r>
      <w:r>
        <w:rPr>
          <w:spacing w:val="-7"/>
          <w:u w:val="single"/>
        </w:rPr>
        <w:t xml:space="preserve"> </w:t>
      </w:r>
      <w:r>
        <w:rPr>
          <w:u w:val="single"/>
        </w:rPr>
        <w:t>for</w:t>
      </w:r>
      <w:r>
        <w:rPr>
          <w:spacing w:val="-6"/>
          <w:u w:val="single"/>
        </w:rPr>
        <w:t xml:space="preserve"> </w:t>
      </w:r>
      <w:r>
        <w:rPr>
          <w:u w:val="single"/>
        </w:rPr>
        <w:t>Not</w:t>
      </w:r>
      <w:r>
        <w:rPr>
          <w:spacing w:val="-6"/>
          <w:u w:val="single"/>
        </w:rPr>
        <w:t xml:space="preserve"> </w:t>
      </w:r>
      <w:r>
        <w:rPr>
          <w:u w:val="single"/>
        </w:rPr>
        <w:t>Displaying</w:t>
      </w:r>
      <w:r>
        <w:rPr>
          <w:spacing w:val="-7"/>
          <w:u w:val="single"/>
        </w:rPr>
        <w:t xml:space="preserve"> </w:t>
      </w:r>
      <w:r>
        <w:rPr>
          <w:u w:val="single"/>
        </w:rPr>
        <w:t>the</w:t>
      </w:r>
      <w:r>
        <w:rPr>
          <w:spacing w:val="-6"/>
          <w:u w:val="single"/>
        </w:rPr>
        <w:t xml:space="preserve"> </w:t>
      </w:r>
      <w:r>
        <w:rPr>
          <w:u w:val="single"/>
        </w:rPr>
        <w:t>Expiration</w:t>
      </w:r>
      <w:r>
        <w:rPr>
          <w:spacing w:val="-6"/>
          <w:u w:val="single"/>
        </w:rPr>
        <w:t xml:space="preserve"> </w:t>
      </w:r>
      <w:r>
        <w:rPr>
          <w:spacing w:val="-4"/>
          <w:u w:val="single"/>
        </w:rPr>
        <w:t>Date</w:t>
      </w:r>
    </w:p>
    <w:p w:rsidR="00EA3E66" w14:paraId="12931E6B" w14:textId="77777777">
      <w:pPr>
        <w:pStyle w:val="BodyText"/>
        <w:spacing w:before="10"/>
        <w:rPr>
          <w:sz w:val="13"/>
        </w:rPr>
      </w:pPr>
    </w:p>
    <w:p w:rsidR="00EA3E66" w14:paraId="3102B887" w14:textId="77777777">
      <w:pPr>
        <w:pStyle w:val="BodyText"/>
        <w:spacing w:before="92"/>
        <w:ind w:left="1560" w:right="138"/>
      </w:pPr>
      <w:r>
        <w:t>The recordkeeping and reporting requirements for this information collection are associated with regulations and are not submitted on instruments such as forms or</w:t>
      </w:r>
      <w:r>
        <w:rPr>
          <w:spacing w:val="-3"/>
        </w:rPr>
        <w:t xml:space="preserve"> </w:t>
      </w:r>
      <w:r>
        <w:t>surveys.</w:t>
      </w:r>
      <w:r>
        <w:rPr>
          <w:spacing w:val="40"/>
        </w:rPr>
        <w:t xml:space="preserve"> </w:t>
      </w:r>
      <w:r>
        <w:t>For</w:t>
      </w:r>
      <w:r>
        <w:rPr>
          <w:spacing w:val="-3"/>
        </w:rPr>
        <w:t xml:space="preserve"> </w:t>
      </w:r>
      <w:r>
        <w:t>this</w:t>
      </w:r>
      <w:r>
        <w:rPr>
          <w:spacing w:val="-3"/>
        </w:rPr>
        <w:t xml:space="preserve"> </w:t>
      </w:r>
      <w:r>
        <w:t>reason,</w:t>
      </w:r>
      <w:r>
        <w:rPr>
          <w:spacing w:val="-3"/>
        </w:rPr>
        <w:t xml:space="preserve"> </w:t>
      </w:r>
      <w:r>
        <w:t>there</w:t>
      </w:r>
      <w:r>
        <w:rPr>
          <w:spacing w:val="-3"/>
        </w:rPr>
        <w:t xml:space="preserve"> </w:t>
      </w:r>
      <w:r>
        <w:t>are</w:t>
      </w:r>
      <w:r>
        <w:rPr>
          <w:spacing w:val="-3"/>
        </w:rPr>
        <w:t xml:space="preserve"> </w:t>
      </w:r>
      <w:r>
        <w:t>no</w:t>
      </w:r>
      <w:r>
        <w:rPr>
          <w:spacing w:val="-3"/>
        </w:rPr>
        <w:t xml:space="preserve"> </w:t>
      </w:r>
      <w:r>
        <w:t>data</w:t>
      </w:r>
      <w:r>
        <w:rPr>
          <w:spacing w:val="-3"/>
        </w:rPr>
        <w:t xml:space="preserve"> </w:t>
      </w:r>
      <w:r>
        <w:t>instruments</w:t>
      </w:r>
      <w:r>
        <w:rPr>
          <w:spacing w:val="-3"/>
        </w:rPr>
        <w:t xml:space="preserve"> </w:t>
      </w:r>
      <w:r>
        <w:t>on</w:t>
      </w:r>
      <w:r>
        <w:rPr>
          <w:spacing w:val="-4"/>
        </w:rPr>
        <w:t xml:space="preserve"> </w:t>
      </w:r>
      <w:r>
        <w:t>which</w:t>
      </w:r>
      <w:r>
        <w:rPr>
          <w:spacing w:val="-3"/>
        </w:rPr>
        <w:t xml:space="preserve"> </w:t>
      </w:r>
      <w:r>
        <w:t>to</w:t>
      </w:r>
      <w:r>
        <w:rPr>
          <w:spacing w:val="-3"/>
        </w:rPr>
        <w:t xml:space="preserve"> </w:t>
      </w:r>
      <w:r>
        <w:t>display</w:t>
      </w:r>
      <w:r>
        <w:rPr>
          <w:spacing w:val="-3"/>
        </w:rPr>
        <w:t xml:space="preserve"> </w:t>
      </w:r>
      <w:r>
        <w:t>an OMB expiration date.</w:t>
      </w:r>
      <w:r>
        <w:rPr>
          <w:spacing w:val="80"/>
        </w:rPr>
        <w:t xml:space="preserve"> </w:t>
      </w:r>
      <w:r>
        <w:t>Further, amending the regulatory text of the CFR to display information that, in an annual publication, could become obsolete would be unduly burdensome and too difficult to keep current.</w:t>
      </w:r>
    </w:p>
    <w:p w:rsidR="00EA3E66" w14:paraId="506DDBB9" w14:textId="77777777">
      <w:pPr>
        <w:pStyle w:val="BodyText"/>
        <w:spacing w:before="1"/>
      </w:pPr>
    </w:p>
    <w:p w:rsidR="00EA3E66" w14:paraId="21932964" w14:textId="77777777">
      <w:pPr>
        <w:pStyle w:val="ListParagraph"/>
        <w:numPr>
          <w:ilvl w:val="1"/>
          <w:numId w:val="2"/>
        </w:numPr>
        <w:tabs>
          <w:tab w:val="left" w:pos="1559"/>
          <w:tab w:val="left" w:pos="1560"/>
        </w:tabs>
      </w:pPr>
      <w:r>
        <w:rPr>
          <w:u w:val="single"/>
        </w:rPr>
        <w:t>Exceptions</w:t>
      </w:r>
      <w:r>
        <w:rPr>
          <w:spacing w:val="-8"/>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Certification</w:t>
      </w:r>
      <w:r>
        <w:rPr>
          <w:spacing w:val="-7"/>
          <w:u w:val="single"/>
        </w:rPr>
        <w:t xml:space="preserve"> </w:t>
      </w:r>
      <w:r>
        <w:rPr>
          <w:spacing w:val="-2"/>
          <w:u w:val="single"/>
        </w:rPr>
        <w:t>Statement</w:t>
      </w:r>
    </w:p>
    <w:p w:rsidR="00EA3E66" w14:paraId="25A7AB5C" w14:textId="77777777">
      <w:pPr>
        <w:pStyle w:val="BodyText"/>
        <w:rPr>
          <w:sz w:val="14"/>
        </w:rPr>
      </w:pPr>
    </w:p>
    <w:p w:rsidR="00EA3E66" w14:paraId="2C65AD95" w14:textId="77777777">
      <w:pPr>
        <w:pStyle w:val="BodyText"/>
        <w:spacing w:before="92"/>
        <w:ind w:left="1560"/>
      </w:pPr>
      <w:r>
        <w:t>There</w:t>
      </w:r>
      <w:r>
        <w:rPr>
          <w:spacing w:val="-4"/>
        </w:rPr>
        <w:t xml:space="preserve"> </w:t>
      </w:r>
      <w:r>
        <w:t>are</w:t>
      </w:r>
      <w:r>
        <w:rPr>
          <w:spacing w:val="-4"/>
        </w:rPr>
        <w:t xml:space="preserve"> </w:t>
      </w:r>
      <w:r>
        <w:t>no</w:t>
      </w:r>
      <w:r>
        <w:rPr>
          <w:spacing w:val="-4"/>
        </w:rPr>
        <w:t xml:space="preserve"> </w:t>
      </w:r>
      <w:r>
        <w:rPr>
          <w:spacing w:val="-2"/>
        </w:rPr>
        <w:t>exceptions.</w:t>
      </w:r>
    </w:p>
    <w:p w:rsidR="00EA3E66" w14:paraId="53C0F9B4" w14:textId="77777777">
      <w:pPr>
        <w:pStyle w:val="BodyText"/>
        <w:spacing w:before="11"/>
        <w:rPr>
          <w:sz w:val="21"/>
        </w:rPr>
      </w:pPr>
    </w:p>
    <w:p w:rsidR="00EA3E66" w14:paraId="2D3860A8" w14:textId="77777777">
      <w:pPr>
        <w:pStyle w:val="ListParagraph"/>
        <w:numPr>
          <w:ilvl w:val="0"/>
          <w:numId w:val="2"/>
        </w:numPr>
        <w:tabs>
          <w:tab w:val="left" w:pos="840"/>
          <w:tab w:val="left" w:pos="841"/>
        </w:tabs>
      </w:pPr>
      <w:r>
        <w:t>COLLECTION</w:t>
      </w:r>
      <w:r>
        <w:rPr>
          <w:spacing w:val="-11"/>
        </w:rPr>
        <w:t xml:space="preserve"> </w:t>
      </w:r>
      <w:r>
        <w:t>OF</w:t>
      </w:r>
      <w:r>
        <w:rPr>
          <w:spacing w:val="-12"/>
        </w:rPr>
        <w:t xml:space="preserve"> </w:t>
      </w:r>
      <w:r>
        <w:t>INFORMATION</w:t>
      </w:r>
      <w:r>
        <w:rPr>
          <w:spacing w:val="-11"/>
        </w:rPr>
        <w:t xml:space="preserve"> </w:t>
      </w:r>
      <w:r>
        <w:t>EMPLOYING</w:t>
      </w:r>
      <w:r>
        <w:rPr>
          <w:spacing w:val="-12"/>
        </w:rPr>
        <w:t xml:space="preserve"> </w:t>
      </w:r>
      <w:r>
        <w:t>STATISTICAL</w:t>
      </w:r>
      <w:r>
        <w:rPr>
          <w:spacing w:val="-11"/>
        </w:rPr>
        <w:t xml:space="preserve"> </w:t>
      </w:r>
      <w:r>
        <w:rPr>
          <w:spacing w:val="-2"/>
        </w:rPr>
        <w:t>METHODS</w:t>
      </w:r>
    </w:p>
    <w:p w:rsidR="00EA3E66" w14:paraId="66E0E6F1" w14:textId="77777777">
      <w:pPr>
        <w:pStyle w:val="BodyText"/>
      </w:pPr>
    </w:p>
    <w:p w:rsidR="00EA3E66" w14:paraId="5D08AA8E" w14:textId="77777777">
      <w:pPr>
        <w:pStyle w:val="BodyText"/>
        <w:ind w:left="120"/>
      </w:pPr>
      <w:r>
        <w:t>Statistical</w:t>
      </w:r>
      <w:r>
        <w:rPr>
          <w:spacing w:val="-8"/>
        </w:rPr>
        <w:t xml:space="preserve"> </w:t>
      </w:r>
      <w:r>
        <w:t>methods</w:t>
      </w:r>
      <w:r>
        <w:rPr>
          <w:spacing w:val="-5"/>
        </w:rPr>
        <w:t xml:space="preserve"> </w:t>
      </w:r>
      <w:r>
        <w:t>are</w:t>
      </w:r>
      <w:r>
        <w:rPr>
          <w:spacing w:val="-5"/>
        </w:rPr>
        <w:t xml:space="preserve"> </w:t>
      </w:r>
      <w:r>
        <w:t>not</w:t>
      </w:r>
      <w:r>
        <w:rPr>
          <w:spacing w:val="-5"/>
        </w:rPr>
        <w:t xml:space="preserve"> </w:t>
      </w:r>
      <w:r>
        <w:t>used</w:t>
      </w:r>
      <w:r>
        <w:rPr>
          <w:spacing w:val="-6"/>
        </w:rPr>
        <w:t xml:space="preserve"> </w:t>
      </w:r>
      <w:r>
        <w:t>in</w:t>
      </w:r>
      <w:r>
        <w:rPr>
          <w:spacing w:val="-5"/>
        </w:rPr>
        <w:t xml:space="preserve"> </w:t>
      </w:r>
      <w:r>
        <w:t>this</w:t>
      </w:r>
      <w:r>
        <w:rPr>
          <w:spacing w:val="-5"/>
        </w:rPr>
        <w:t xml:space="preserve"> </w:t>
      </w:r>
      <w:r>
        <w:t>collection</w:t>
      </w:r>
      <w:r>
        <w:rPr>
          <w:spacing w:val="-6"/>
        </w:rPr>
        <w:t xml:space="preserve"> </w:t>
      </w:r>
      <w:r>
        <w:t>of</w:t>
      </w:r>
      <w:r>
        <w:rPr>
          <w:spacing w:val="-5"/>
        </w:rPr>
        <w:t xml:space="preserve"> </w:t>
      </w:r>
      <w:r>
        <w:rPr>
          <w:spacing w:val="-2"/>
        </w:rPr>
        <w:t>information</w:t>
      </w:r>
    </w:p>
    <w:p w:rsidR="00EA3E66" w14:paraId="3083DEDB" w14:textId="77777777">
      <w:pPr>
        <w:sectPr w:rsidSect="00FD49F2">
          <w:footerReference w:type="default" r:id="rId11"/>
          <w:pgSz w:w="12240" w:h="15840"/>
          <w:pgMar w:top="1440" w:right="1440" w:bottom="1440" w:left="1440" w:header="0" w:footer="929" w:gutter="0"/>
          <w:cols w:space="720"/>
          <w:docGrid w:linePitch="299"/>
        </w:sectPr>
      </w:pPr>
    </w:p>
    <w:p w:rsidR="00EA3E66" w14:paraId="1815B85D" w14:textId="77777777">
      <w:pPr>
        <w:pStyle w:val="BodyText"/>
        <w:ind w:left="1439" w:right="1420"/>
        <w:jc w:val="center"/>
      </w:pPr>
      <w:r>
        <w:t>DESCRIPTION</w:t>
      </w:r>
      <w:r>
        <w:rPr>
          <w:spacing w:val="-8"/>
        </w:rPr>
        <w:t xml:space="preserve"> </w:t>
      </w:r>
      <w:r>
        <w:t>OF</w:t>
      </w:r>
      <w:r>
        <w:rPr>
          <w:spacing w:val="-9"/>
        </w:rPr>
        <w:t xml:space="preserve"> </w:t>
      </w:r>
      <w:r>
        <w:t>INFORMATION</w:t>
      </w:r>
      <w:r>
        <w:rPr>
          <w:spacing w:val="-8"/>
        </w:rPr>
        <w:t xml:space="preserve"> </w:t>
      </w:r>
      <w:r>
        <w:t>COLLECTIONS</w:t>
      </w:r>
      <w:r>
        <w:rPr>
          <w:spacing w:val="-8"/>
        </w:rPr>
        <w:t xml:space="preserve"> </w:t>
      </w:r>
      <w:r>
        <w:t>CONTAINED</w:t>
      </w:r>
      <w:r>
        <w:rPr>
          <w:spacing w:val="-9"/>
        </w:rPr>
        <w:t xml:space="preserve"> </w:t>
      </w:r>
      <w:r>
        <w:t>IN 10 CFR PART 71</w:t>
      </w:r>
    </w:p>
    <w:p w:rsidR="00EA3E66" w14:paraId="144E842E" w14:textId="77777777">
      <w:pPr>
        <w:pStyle w:val="BodyText"/>
        <w:spacing w:before="1"/>
        <w:ind w:left="1298" w:right="1276"/>
        <w:jc w:val="center"/>
      </w:pPr>
      <w:r>
        <w:t>PACKAGING</w:t>
      </w:r>
      <w:r>
        <w:rPr>
          <w:spacing w:val="-9"/>
        </w:rPr>
        <w:t xml:space="preserve"> </w:t>
      </w:r>
      <w:r>
        <w:t>AND</w:t>
      </w:r>
      <w:r>
        <w:rPr>
          <w:spacing w:val="-9"/>
        </w:rPr>
        <w:t xml:space="preserve"> </w:t>
      </w:r>
      <w:r>
        <w:t>TRANSPORTATION</w:t>
      </w:r>
      <w:r>
        <w:rPr>
          <w:spacing w:val="-9"/>
        </w:rPr>
        <w:t xml:space="preserve"> </w:t>
      </w:r>
      <w:r>
        <w:t>OF</w:t>
      </w:r>
      <w:r>
        <w:rPr>
          <w:spacing w:val="-7"/>
        </w:rPr>
        <w:t xml:space="preserve"> </w:t>
      </w:r>
      <w:r>
        <w:t>RADIOACTIVE</w:t>
      </w:r>
      <w:r>
        <w:rPr>
          <w:spacing w:val="-7"/>
        </w:rPr>
        <w:t xml:space="preserve"> </w:t>
      </w:r>
      <w:r>
        <w:t xml:space="preserve">MATERIAL </w:t>
      </w:r>
      <w:r>
        <w:rPr>
          <w:spacing w:val="-2"/>
        </w:rPr>
        <w:t>(3150-0008)</w:t>
      </w:r>
    </w:p>
    <w:p w:rsidR="00EA3E66" w14:paraId="23319BA0" w14:textId="77777777">
      <w:pPr>
        <w:pStyle w:val="BodyText"/>
      </w:pPr>
    </w:p>
    <w:p w:rsidR="00EA3E66" w:rsidP="00E85252" w14:paraId="412C0478" w14:textId="7D559BAC">
      <w:pPr>
        <w:pStyle w:val="BodyText"/>
        <w:spacing w:before="1"/>
        <w:ind w:left="1" w:right="166" w:hanging="1"/>
      </w:pPr>
      <w:r>
        <w:rPr>
          <w:u w:val="single"/>
        </w:rPr>
        <w:t>Section</w:t>
      </w:r>
      <w:r>
        <w:rPr>
          <w:spacing w:val="-4"/>
          <w:u w:val="single"/>
        </w:rPr>
        <w:t xml:space="preserve"> </w:t>
      </w:r>
      <w:r>
        <w:rPr>
          <w:u w:val="single"/>
        </w:rPr>
        <w:t>71.5</w:t>
      </w:r>
      <w:r>
        <w:rPr>
          <w:spacing w:val="-5"/>
        </w:rPr>
        <w:t xml:space="preserve"> </w:t>
      </w:r>
      <w:r>
        <w:t>requires</w:t>
      </w:r>
      <w:r>
        <w:rPr>
          <w:spacing w:val="-4"/>
        </w:rPr>
        <w:t xml:space="preserve"> </w:t>
      </w:r>
      <w:r>
        <w:t>that</w:t>
      </w:r>
      <w:r>
        <w:rPr>
          <w:spacing w:val="-4"/>
        </w:rPr>
        <w:t xml:space="preserve"> </w:t>
      </w:r>
      <w:r>
        <w:t>licensees</w:t>
      </w:r>
      <w:r>
        <w:rPr>
          <w:spacing w:val="-4"/>
        </w:rPr>
        <w:t xml:space="preserve"> </w:t>
      </w:r>
      <w:r>
        <w:t>who</w:t>
      </w:r>
      <w:r>
        <w:rPr>
          <w:spacing w:val="-4"/>
        </w:rPr>
        <w:t xml:space="preserve"> </w:t>
      </w:r>
      <w:r>
        <w:t>transport</w:t>
      </w:r>
      <w:r>
        <w:rPr>
          <w:spacing w:val="-4"/>
        </w:rPr>
        <w:t xml:space="preserve"> </w:t>
      </w:r>
      <w:r>
        <w:t>licensed</w:t>
      </w:r>
      <w:r>
        <w:rPr>
          <w:spacing w:val="-6"/>
        </w:rPr>
        <w:t xml:space="preserve"> </w:t>
      </w:r>
      <w:r>
        <w:t>material</w:t>
      </w:r>
      <w:r>
        <w:rPr>
          <w:spacing w:val="-4"/>
        </w:rPr>
        <w:t xml:space="preserve"> </w:t>
      </w:r>
      <w:r>
        <w:t>outside</w:t>
      </w:r>
      <w:r>
        <w:rPr>
          <w:spacing w:val="-4"/>
        </w:rPr>
        <w:t xml:space="preserve"> </w:t>
      </w:r>
      <w:r>
        <w:t>their site boundaries or deliver licensed material to a carrier for transport meet the standards and requirements of the Department of Transportation (DOT), specifically Section 71.5(a).</w:t>
      </w:r>
      <w:r>
        <w:rPr>
          <w:spacing w:val="40"/>
        </w:rPr>
        <w:t xml:space="preserve"> </w:t>
      </w:r>
      <w:r w:rsidRPr="00B62F18" w:rsidR="005A0463">
        <w:t xml:space="preserve">This regulation does not increase burden on NRC </w:t>
      </w:r>
      <w:r w:rsidRPr="00B62F18" w:rsidR="005A0463">
        <w:t>licensees</w:t>
      </w:r>
      <w:r w:rsidRPr="00B62F18" w:rsidR="005A0463">
        <w:t xml:space="preserve"> but points to the DOT regulations.</w:t>
      </w:r>
      <w:r w:rsidR="005A0463">
        <w:t xml:space="preserve"> </w:t>
      </w:r>
      <w:r>
        <w:t>NRC imposes DOT’s requirements in Section 71.5(b) on those licensees for whom DOT requirements are not applicable.</w:t>
      </w:r>
      <w:r>
        <w:rPr>
          <w:spacing w:val="40"/>
        </w:rPr>
        <w:t xml:space="preserve"> </w:t>
      </w:r>
      <w:r>
        <w:t>The Commission allows those licensees for whom DOT requirements are not applicable to file a request for modifications, waivers, or exemptions from the requirements of DOT regulations appropriate to the mode of transport.</w:t>
      </w:r>
    </w:p>
    <w:p w:rsidR="00EA3E66" w:rsidP="00E85252" w14:paraId="50B4440A" w14:textId="77777777">
      <w:pPr>
        <w:pStyle w:val="BodyText"/>
        <w:spacing w:before="10"/>
        <w:rPr>
          <w:sz w:val="21"/>
        </w:rPr>
      </w:pPr>
    </w:p>
    <w:p w:rsidR="00EA3E66" w:rsidP="00E85252" w14:paraId="2EA3024F" w14:textId="77777777">
      <w:pPr>
        <w:pStyle w:val="BodyText"/>
        <w:spacing w:before="1"/>
        <w:ind w:left="1" w:right="103"/>
      </w:pPr>
      <w:r>
        <w:t>This requirement is necessary to ensure that transported licensed material will either</w:t>
      </w:r>
      <w:r>
        <w:rPr>
          <w:spacing w:val="-4"/>
        </w:rPr>
        <w:t xml:space="preserve"> </w:t>
      </w:r>
      <w:r>
        <w:t>conform</w:t>
      </w:r>
      <w:r>
        <w:rPr>
          <w:spacing w:val="-4"/>
        </w:rPr>
        <w:t xml:space="preserve"> </w:t>
      </w:r>
      <w:r>
        <w:t>to</w:t>
      </w:r>
      <w:r>
        <w:rPr>
          <w:spacing w:val="-4"/>
        </w:rPr>
        <w:t xml:space="preserve"> </w:t>
      </w:r>
      <w:r>
        <w:t>DOT</w:t>
      </w:r>
      <w:r>
        <w:rPr>
          <w:spacing w:val="-4"/>
        </w:rPr>
        <w:t xml:space="preserve"> </w:t>
      </w:r>
      <w:r>
        <w:t>regulations</w:t>
      </w:r>
      <w:r>
        <w:rPr>
          <w:spacing w:val="-4"/>
        </w:rPr>
        <w:t xml:space="preserve"> </w:t>
      </w:r>
      <w:r>
        <w:t>or</w:t>
      </w:r>
      <w:r>
        <w:rPr>
          <w:spacing w:val="-5"/>
        </w:rPr>
        <w:t xml:space="preserve"> </w:t>
      </w:r>
      <w:r>
        <w:t>that</w:t>
      </w:r>
      <w:r>
        <w:rPr>
          <w:spacing w:val="-4"/>
        </w:rPr>
        <w:t xml:space="preserve"> </w:t>
      </w:r>
      <w:r>
        <w:t>an</w:t>
      </w:r>
      <w:r>
        <w:rPr>
          <w:spacing w:val="-4"/>
        </w:rPr>
        <w:t xml:space="preserve"> </w:t>
      </w:r>
      <w:r>
        <w:t>appropriate</w:t>
      </w:r>
      <w:r>
        <w:rPr>
          <w:spacing w:val="-4"/>
        </w:rPr>
        <w:t xml:space="preserve"> </w:t>
      </w:r>
      <w:r>
        <w:t>modification</w:t>
      </w:r>
      <w:r>
        <w:rPr>
          <w:spacing w:val="-4"/>
        </w:rPr>
        <w:t xml:space="preserve"> </w:t>
      </w:r>
      <w:r>
        <w:t>or</w:t>
      </w:r>
      <w:r>
        <w:rPr>
          <w:spacing w:val="-4"/>
        </w:rPr>
        <w:t xml:space="preserve"> </w:t>
      </w:r>
      <w:r>
        <w:t>waiver has been granted by the Commission.</w:t>
      </w:r>
    </w:p>
    <w:p w:rsidR="00EA3E66" w:rsidP="00E85252" w14:paraId="3E9C5FE6" w14:textId="77777777">
      <w:pPr>
        <w:pStyle w:val="BodyText"/>
        <w:spacing w:before="11"/>
        <w:rPr>
          <w:sz w:val="21"/>
        </w:rPr>
      </w:pPr>
    </w:p>
    <w:p w:rsidR="00EA3E66" w:rsidP="00E85252" w14:paraId="1017D42C" w14:textId="77777777">
      <w:pPr>
        <w:pStyle w:val="BodyText"/>
        <w:ind w:left="1" w:right="192"/>
      </w:pPr>
      <w:r>
        <w:rPr>
          <w:u w:val="single"/>
        </w:rPr>
        <w:t>Section 71.7(b)</w:t>
      </w:r>
      <w:r>
        <w:t xml:space="preserve"> requires that each licensee, certificate of compliance (CoC) holder, or applicant for a CoC notify the Commission of information which the licensee</w:t>
      </w:r>
      <w:r>
        <w:rPr>
          <w:spacing w:val="-4"/>
        </w:rPr>
        <w:t xml:space="preserve"> </w:t>
      </w:r>
      <w:r>
        <w:t>recognizes</w:t>
      </w:r>
      <w:r>
        <w:rPr>
          <w:spacing w:val="-4"/>
        </w:rPr>
        <w:t xml:space="preserve"> </w:t>
      </w:r>
      <w:r>
        <w:t>as</w:t>
      </w:r>
      <w:r>
        <w:rPr>
          <w:spacing w:val="-5"/>
        </w:rPr>
        <w:t xml:space="preserve"> </w:t>
      </w:r>
      <w:r>
        <w:t>having</w:t>
      </w:r>
      <w:r>
        <w:rPr>
          <w:spacing w:val="-4"/>
        </w:rPr>
        <w:t xml:space="preserve"> </w:t>
      </w:r>
      <w:r>
        <w:t>significant</w:t>
      </w:r>
      <w:r>
        <w:rPr>
          <w:spacing w:val="-4"/>
        </w:rPr>
        <w:t xml:space="preserve"> </w:t>
      </w:r>
      <w:r>
        <w:t>implications</w:t>
      </w:r>
      <w:r>
        <w:rPr>
          <w:spacing w:val="-4"/>
        </w:rPr>
        <w:t xml:space="preserve"> </w:t>
      </w:r>
      <w:r>
        <w:t>for</w:t>
      </w:r>
      <w:r>
        <w:rPr>
          <w:spacing w:val="-4"/>
        </w:rPr>
        <w:t xml:space="preserve"> </w:t>
      </w:r>
      <w:r>
        <w:t>the</w:t>
      </w:r>
      <w:r>
        <w:rPr>
          <w:spacing w:val="-4"/>
        </w:rPr>
        <w:t xml:space="preserve"> </w:t>
      </w:r>
      <w:r>
        <w:t>public</w:t>
      </w:r>
      <w:r>
        <w:rPr>
          <w:spacing w:val="-4"/>
        </w:rPr>
        <w:t xml:space="preserve"> </w:t>
      </w:r>
      <w:r>
        <w:t>health</w:t>
      </w:r>
      <w:r>
        <w:rPr>
          <w:spacing w:val="-4"/>
        </w:rPr>
        <w:t xml:space="preserve"> </w:t>
      </w:r>
      <w:r>
        <w:t>and safety or the common defense and security.</w:t>
      </w:r>
      <w:r>
        <w:rPr>
          <w:spacing w:val="40"/>
        </w:rPr>
        <w:t xml:space="preserve"> </w:t>
      </w:r>
      <w:r>
        <w:t xml:space="preserve">This requirement applies only to information which is not covered by other reporting or updating requirements. The information must be provided within 2 working days of identifying the </w:t>
      </w:r>
      <w:r>
        <w:rPr>
          <w:spacing w:val="-2"/>
        </w:rPr>
        <w:t>information.</w:t>
      </w:r>
    </w:p>
    <w:p w:rsidR="00EA3E66" w:rsidP="00E85252" w14:paraId="7D3358BF" w14:textId="77777777">
      <w:pPr>
        <w:pStyle w:val="BodyText"/>
      </w:pPr>
    </w:p>
    <w:p w:rsidR="00EA3E66" w:rsidP="00E85252" w14:paraId="35E0A381" w14:textId="77777777">
      <w:pPr>
        <w:pStyle w:val="BodyText"/>
        <w:ind w:left="1" w:right="128"/>
      </w:pPr>
      <w:r>
        <w:t>This requirement is necessary because there may be some circumstances in which a licensee possesses information which could be important to the protection of public health and safety or the common defense and security, but which</w:t>
      </w:r>
      <w:r>
        <w:rPr>
          <w:spacing w:val="-3"/>
        </w:rPr>
        <w:t xml:space="preserve"> </w:t>
      </w:r>
      <w:r>
        <w:t>is</w:t>
      </w:r>
      <w:r>
        <w:rPr>
          <w:spacing w:val="-3"/>
        </w:rPr>
        <w:t xml:space="preserve"> </w:t>
      </w:r>
      <w:r>
        <w:t>not</w:t>
      </w:r>
      <w:r>
        <w:rPr>
          <w:spacing w:val="-4"/>
        </w:rPr>
        <w:t xml:space="preserve"> </w:t>
      </w:r>
      <w:r>
        <w:t>otherwise</w:t>
      </w:r>
      <w:r>
        <w:rPr>
          <w:spacing w:val="-3"/>
        </w:rPr>
        <w:t xml:space="preserve"> </w:t>
      </w:r>
      <w:r>
        <w:t>required</w:t>
      </w:r>
      <w:r>
        <w:rPr>
          <w:spacing w:val="-3"/>
        </w:rPr>
        <w:t xml:space="preserve"> </w:t>
      </w:r>
      <w:r>
        <w:t>to</w:t>
      </w:r>
      <w:r>
        <w:rPr>
          <w:spacing w:val="-3"/>
        </w:rPr>
        <w:t xml:space="preserve"> </w:t>
      </w:r>
      <w:r>
        <w:t>be</w:t>
      </w:r>
      <w:r>
        <w:rPr>
          <w:spacing w:val="-4"/>
        </w:rPr>
        <w:t xml:space="preserve"> </w:t>
      </w:r>
      <w:r>
        <w:t>reported.</w:t>
      </w:r>
      <w:r>
        <w:rPr>
          <w:spacing w:val="40"/>
        </w:rPr>
        <w:t xml:space="preserve"> </w:t>
      </w:r>
      <w:r>
        <w:t>It</w:t>
      </w:r>
      <w:r>
        <w:rPr>
          <w:spacing w:val="-4"/>
        </w:rPr>
        <w:t xml:space="preserve"> </w:t>
      </w:r>
      <w:r>
        <w:t>is</w:t>
      </w:r>
      <w:r>
        <w:rPr>
          <w:spacing w:val="-3"/>
        </w:rPr>
        <w:t xml:space="preserve"> </w:t>
      </w:r>
      <w:r>
        <w:t>expected</w:t>
      </w:r>
      <w:r>
        <w:rPr>
          <w:spacing w:val="-4"/>
        </w:rPr>
        <w:t xml:space="preserve"> </w:t>
      </w:r>
      <w:r>
        <w:t>that</w:t>
      </w:r>
      <w:r>
        <w:rPr>
          <w:spacing w:val="-3"/>
        </w:rPr>
        <w:t xml:space="preserve"> </w:t>
      </w:r>
      <w:r>
        <w:t>licensees,</w:t>
      </w:r>
      <w:r>
        <w:rPr>
          <w:spacing w:val="-3"/>
        </w:rPr>
        <w:t xml:space="preserve"> </w:t>
      </w:r>
      <w:r>
        <w:t>CoC holders, and applicants will maintain a professional attitude toward safety and that if some potential safety information is identified, the information will be provided</w:t>
      </w:r>
      <w:r>
        <w:rPr>
          <w:spacing w:val="-2"/>
        </w:rPr>
        <w:t xml:space="preserve"> </w:t>
      </w:r>
      <w:r>
        <w:t>freely</w:t>
      </w:r>
      <w:r>
        <w:rPr>
          <w:spacing w:val="-2"/>
        </w:rPr>
        <w:t xml:space="preserve"> </w:t>
      </w:r>
      <w:r>
        <w:t>and</w:t>
      </w:r>
      <w:r>
        <w:rPr>
          <w:spacing w:val="-2"/>
        </w:rPr>
        <w:t xml:space="preserve"> </w:t>
      </w:r>
      <w:r>
        <w:t>promptly</w:t>
      </w:r>
      <w:r>
        <w:rPr>
          <w:spacing w:val="-2"/>
        </w:rPr>
        <w:t xml:space="preserve"> </w:t>
      </w:r>
      <w:r>
        <w:t>to</w:t>
      </w:r>
      <w:r>
        <w:rPr>
          <w:spacing w:val="-2"/>
        </w:rPr>
        <w:t xml:space="preserve"> </w:t>
      </w:r>
      <w:r>
        <w:t>the</w:t>
      </w:r>
      <w:r>
        <w:rPr>
          <w:spacing w:val="-1"/>
        </w:rPr>
        <w:t xml:space="preserve"> </w:t>
      </w:r>
      <w:r>
        <w:t>NRC</w:t>
      </w:r>
      <w:r>
        <w:rPr>
          <w:spacing w:val="-2"/>
        </w:rPr>
        <w:t xml:space="preserve"> </w:t>
      </w:r>
      <w:r>
        <w:t>so</w:t>
      </w:r>
      <w:r>
        <w:rPr>
          <w:spacing w:val="-2"/>
        </w:rPr>
        <w:t xml:space="preserve"> </w:t>
      </w:r>
      <w:r>
        <w:t>that</w:t>
      </w:r>
      <w:r>
        <w:rPr>
          <w:spacing w:val="-2"/>
        </w:rPr>
        <w:t xml:space="preserve"> </w:t>
      </w:r>
      <w:r>
        <w:t>the</w:t>
      </w:r>
      <w:r>
        <w:rPr>
          <w:spacing w:val="-2"/>
        </w:rPr>
        <w:t xml:space="preserve"> </w:t>
      </w:r>
      <w:r>
        <w:t>agency</w:t>
      </w:r>
      <w:r>
        <w:rPr>
          <w:spacing w:val="-2"/>
        </w:rPr>
        <w:t xml:space="preserve"> </w:t>
      </w:r>
      <w:r>
        <w:t>can</w:t>
      </w:r>
      <w:r>
        <w:rPr>
          <w:spacing w:val="-3"/>
        </w:rPr>
        <w:t xml:space="preserve"> </w:t>
      </w:r>
      <w:r>
        <w:t>evaluate</w:t>
      </w:r>
      <w:r>
        <w:rPr>
          <w:spacing w:val="-2"/>
        </w:rPr>
        <w:t xml:space="preserve"> </w:t>
      </w:r>
      <w:r>
        <w:t>and</w:t>
      </w:r>
      <w:r>
        <w:rPr>
          <w:spacing w:val="-2"/>
        </w:rPr>
        <w:t xml:space="preserve"> </w:t>
      </w:r>
      <w:r>
        <w:t>act on it if necessary.</w:t>
      </w:r>
    </w:p>
    <w:p w:rsidR="00EA3E66" w:rsidP="00E85252" w14:paraId="05ED591E" w14:textId="77777777">
      <w:pPr>
        <w:pStyle w:val="BodyText"/>
      </w:pPr>
    </w:p>
    <w:p w:rsidR="00EA3E66" w:rsidP="00E85252" w14:paraId="7D8091C9" w14:textId="77777777">
      <w:pPr>
        <w:pStyle w:val="BodyText"/>
        <w:ind w:left="1" w:right="138"/>
      </w:pPr>
      <w:r>
        <w:rPr>
          <w:u w:val="single"/>
        </w:rPr>
        <w:t>Section 71.9(a)(1)(i)</w:t>
      </w:r>
      <w:r>
        <w:t xml:space="preserve"> requires an employee of a licensee, CoC holder, applicant for a license or CoC, or a contractor or subcontractor of any of these provide the Commission with his or her employer information regarding alleged violations of protected activities as established under the Atomic Energy Act of 1954, as amended,</w:t>
      </w:r>
      <w:r>
        <w:rPr>
          <w:spacing w:val="-3"/>
        </w:rPr>
        <w:t xml:space="preserve"> </w:t>
      </w:r>
      <w:r>
        <w:t>in</w:t>
      </w:r>
      <w:r>
        <w:rPr>
          <w:spacing w:val="-3"/>
        </w:rPr>
        <w:t xml:space="preserve"> </w:t>
      </w:r>
      <w:r>
        <w:t>section</w:t>
      </w:r>
      <w:r>
        <w:rPr>
          <w:spacing w:val="-3"/>
        </w:rPr>
        <w:t xml:space="preserve"> </w:t>
      </w:r>
      <w:r>
        <w:t>211</w:t>
      </w:r>
      <w:r>
        <w:rPr>
          <w:spacing w:val="-4"/>
        </w:rPr>
        <w:t xml:space="preserve"> </w:t>
      </w:r>
      <w:r>
        <w:t>of</w:t>
      </w:r>
      <w:r>
        <w:rPr>
          <w:spacing w:val="-3"/>
        </w:rPr>
        <w:t xml:space="preserve"> </w:t>
      </w:r>
      <w:r>
        <w:t>the</w:t>
      </w:r>
      <w:r>
        <w:rPr>
          <w:spacing w:val="-3"/>
        </w:rPr>
        <w:t xml:space="preserve"> </w:t>
      </w:r>
      <w:r>
        <w:t>Energy</w:t>
      </w:r>
      <w:r>
        <w:rPr>
          <w:spacing w:val="-3"/>
        </w:rPr>
        <w:t xml:space="preserve"> </w:t>
      </w:r>
      <w:r>
        <w:t>Reorganization</w:t>
      </w:r>
      <w:r>
        <w:rPr>
          <w:spacing w:val="-3"/>
        </w:rPr>
        <w:t xml:space="preserve"> </w:t>
      </w:r>
      <w:r>
        <w:t>Act</w:t>
      </w:r>
      <w:r>
        <w:rPr>
          <w:spacing w:val="-3"/>
        </w:rPr>
        <w:t xml:space="preserve"> </w:t>
      </w:r>
      <w:r>
        <w:t>of</w:t>
      </w:r>
      <w:r>
        <w:rPr>
          <w:spacing w:val="-4"/>
        </w:rPr>
        <w:t xml:space="preserve"> </w:t>
      </w:r>
      <w:r>
        <w:t>1974,</w:t>
      </w:r>
      <w:r>
        <w:rPr>
          <w:spacing w:val="-3"/>
        </w:rPr>
        <w:t xml:space="preserve"> </w:t>
      </w:r>
      <w:r>
        <w:t>as</w:t>
      </w:r>
      <w:r>
        <w:rPr>
          <w:spacing w:val="-3"/>
        </w:rPr>
        <w:t xml:space="preserve"> </w:t>
      </w:r>
      <w:r>
        <w:t>amended.</w:t>
      </w:r>
    </w:p>
    <w:p w:rsidR="00EA3E66" w:rsidP="00E85252" w14:paraId="4865CD92" w14:textId="77777777">
      <w:pPr>
        <w:pStyle w:val="BodyText"/>
      </w:pPr>
    </w:p>
    <w:p w:rsidR="00EA3E66" w:rsidP="00E85252" w14:paraId="048C3621" w14:textId="77777777">
      <w:pPr>
        <w:pStyle w:val="BodyText"/>
        <w:ind w:left="1" w:right="124"/>
      </w:pPr>
      <w:r>
        <w:rPr>
          <w:u w:val="single"/>
        </w:rPr>
        <w:t>Section 71.12</w:t>
      </w:r>
      <w:r>
        <w:t xml:space="preserve"> specifies that an applicant may submit a request for an exemption from a portion of the regulations contained in 10 CFR Part 71.</w:t>
      </w:r>
      <w:r>
        <w:rPr>
          <w:spacing w:val="80"/>
        </w:rPr>
        <w:t xml:space="preserve"> </w:t>
      </w:r>
      <w:r>
        <w:t>Upon review of the</w:t>
      </w:r>
      <w:r>
        <w:rPr>
          <w:spacing w:val="-3"/>
        </w:rPr>
        <w:t xml:space="preserve"> </w:t>
      </w:r>
      <w:r>
        <w:t>request,</w:t>
      </w:r>
      <w:r>
        <w:rPr>
          <w:spacing w:val="-3"/>
        </w:rPr>
        <w:t xml:space="preserve"> </w:t>
      </w:r>
      <w:r>
        <w:t>the</w:t>
      </w:r>
      <w:r>
        <w:rPr>
          <w:spacing w:val="-3"/>
        </w:rPr>
        <w:t xml:space="preserve"> </w:t>
      </w:r>
      <w:r>
        <w:t>NRC</w:t>
      </w:r>
      <w:r>
        <w:rPr>
          <w:spacing w:val="-2"/>
        </w:rPr>
        <w:t xml:space="preserve"> </w:t>
      </w:r>
      <w:r>
        <w:t>may</w:t>
      </w:r>
      <w:r>
        <w:rPr>
          <w:spacing w:val="-3"/>
        </w:rPr>
        <w:t xml:space="preserve"> </w:t>
      </w:r>
      <w:r>
        <w:t>grant</w:t>
      </w:r>
      <w:r>
        <w:rPr>
          <w:spacing w:val="-3"/>
        </w:rPr>
        <w:t xml:space="preserve"> </w:t>
      </w:r>
      <w:r>
        <w:t>an</w:t>
      </w:r>
      <w:r>
        <w:rPr>
          <w:spacing w:val="-3"/>
        </w:rPr>
        <w:t xml:space="preserve"> </w:t>
      </w:r>
      <w:r>
        <w:t>exemption</w:t>
      </w:r>
      <w:r>
        <w:rPr>
          <w:spacing w:val="-3"/>
        </w:rPr>
        <w:t xml:space="preserve"> </w:t>
      </w:r>
      <w:r>
        <w:t>from</w:t>
      </w:r>
      <w:r>
        <w:rPr>
          <w:spacing w:val="-4"/>
        </w:rPr>
        <w:t xml:space="preserve"> </w:t>
      </w:r>
      <w:r>
        <w:t>the</w:t>
      </w:r>
      <w:r>
        <w:rPr>
          <w:spacing w:val="-3"/>
        </w:rPr>
        <w:t xml:space="preserve"> </w:t>
      </w:r>
      <w:r>
        <w:t>regulations</w:t>
      </w:r>
      <w:r>
        <w:rPr>
          <w:spacing w:val="-3"/>
        </w:rPr>
        <w:t xml:space="preserve"> </w:t>
      </w:r>
      <w:r>
        <w:t>in</w:t>
      </w:r>
      <w:r>
        <w:rPr>
          <w:spacing w:val="-3"/>
        </w:rPr>
        <w:t xml:space="preserve"> </w:t>
      </w:r>
      <w:r>
        <w:t>this</w:t>
      </w:r>
      <w:r>
        <w:rPr>
          <w:spacing w:val="-4"/>
        </w:rPr>
        <w:t xml:space="preserve"> </w:t>
      </w:r>
      <w:r>
        <w:t>part</w:t>
      </w:r>
      <w:r>
        <w:rPr>
          <w:spacing w:val="-3"/>
        </w:rPr>
        <w:t xml:space="preserve"> </w:t>
      </w:r>
      <w:r>
        <w:t>if</w:t>
      </w:r>
      <w:r>
        <w:rPr>
          <w:spacing w:val="-3"/>
        </w:rPr>
        <w:t xml:space="preserve"> </w:t>
      </w:r>
      <w:r>
        <w:t>it is determined that the exemption is authorized by law and will not endanger life</w:t>
      </w:r>
      <w:r>
        <w:rPr>
          <w:spacing w:val="40"/>
        </w:rPr>
        <w:t xml:space="preserve"> </w:t>
      </w:r>
      <w:r>
        <w:t>or property or the common defense and security.</w:t>
      </w:r>
    </w:p>
    <w:p w:rsidR="00EA3E66" w:rsidP="00E85252" w14:paraId="12054C89" w14:textId="77777777">
      <w:pPr>
        <w:pStyle w:val="BodyText"/>
      </w:pPr>
    </w:p>
    <w:p w:rsidR="00EA3E66" w:rsidP="00E85252" w14:paraId="7055CE40" w14:textId="77777777">
      <w:pPr>
        <w:pStyle w:val="BodyText"/>
        <w:ind w:left="1" w:right="115"/>
      </w:pPr>
      <w:r>
        <w:rPr>
          <w:u w:val="single"/>
        </w:rPr>
        <w:t>Section</w:t>
      </w:r>
      <w:r>
        <w:rPr>
          <w:spacing w:val="-3"/>
          <w:u w:val="single"/>
        </w:rPr>
        <w:t xml:space="preserve"> </w:t>
      </w:r>
      <w:r>
        <w:rPr>
          <w:u w:val="single"/>
        </w:rPr>
        <w:t>71.17(c)(3)</w:t>
      </w:r>
      <w:r>
        <w:rPr>
          <w:spacing w:val="-3"/>
        </w:rPr>
        <w:t xml:space="preserve"> </w:t>
      </w:r>
      <w:r>
        <w:t>requires</w:t>
      </w:r>
      <w:r>
        <w:rPr>
          <w:spacing w:val="-3"/>
        </w:rPr>
        <w:t xml:space="preserve"> </w:t>
      </w:r>
      <w:r>
        <w:t>that</w:t>
      </w:r>
      <w:r>
        <w:rPr>
          <w:spacing w:val="-3"/>
        </w:rPr>
        <w:t xml:space="preserve"> </w:t>
      </w:r>
      <w:r>
        <w:t>prior</w:t>
      </w:r>
      <w:r>
        <w:rPr>
          <w:spacing w:val="-3"/>
        </w:rPr>
        <w:t xml:space="preserve"> </w:t>
      </w:r>
      <w:r>
        <w:t>to</w:t>
      </w:r>
      <w:r>
        <w:rPr>
          <w:spacing w:val="-3"/>
        </w:rPr>
        <w:t xml:space="preserve"> </w:t>
      </w:r>
      <w:r>
        <w:t>a</w:t>
      </w:r>
      <w:r>
        <w:rPr>
          <w:spacing w:val="-3"/>
        </w:rPr>
        <w:t xml:space="preserve"> </w:t>
      </w:r>
      <w:r>
        <w:t>licensee's</w:t>
      </w:r>
      <w:r>
        <w:rPr>
          <w:spacing w:val="-3"/>
        </w:rPr>
        <w:t xml:space="preserve"> </w:t>
      </w:r>
      <w:r>
        <w:t>first</w:t>
      </w:r>
      <w:r>
        <w:rPr>
          <w:spacing w:val="-3"/>
        </w:rPr>
        <w:t xml:space="preserve"> </w:t>
      </w:r>
      <w:r>
        <w:t>use</w:t>
      </w:r>
      <w:r>
        <w:rPr>
          <w:spacing w:val="-4"/>
        </w:rPr>
        <w:t xml:space="preserve"> </w:t>
      </w:r>
      <w:r>
        <w:t>of</w:t>
      </w:r>
      <w:r>
        <w:rPr>
          <w:spacing w:val="-3"/>
        </w:rPr>
        <w:t xml:space="preserve"> </w:t>
      </w:r>
      <w:r>
        <w:t>a</w:t>
      </w:r>
      <w:r>
        <w:rPr>
          <w:spacing w:val="-3"/>
        </w:rPr>
        <w:t xml:space="preserve"> </w:t>
      </w:r>
      <w:r>
        <w:t>package</w:t>
      </w:r>
      <w:r>
        <w:rPr>
          <w:spacing w:val="-3"/>
        </w:rPr>
        <w:t xml:space="preserve"> </w:t>
      </w:r>
      <w:r>
        <w:t>under the general license established by this section, the licensee must submit to the</w:t>
      </w:r>
    </w:p>
    <w:p w:rsidR="00EA3E66" w:rsidP="00E85252" w14:paraId="26D66D14" w14:textId="77777777">
      <w:pPr>
        <w:sectPr>
          <w:pgSz w:w="12240" w:h="15840"/>
          <w:pgMar w:top="1360" w:right="1340" w:bottom="1120" w:left="1320" w:header="0" w:footer="929" w:gutter="0"/>
          <w:cols w:space="720"/>
        </w:sectPr>
      </w:pPr>
    </w:p>
    <w:p w:rsidR="00EA3E66" w:rsidP="00E85252" w14:paraId="0B236D9D" w14:textId="77777777">
      <w:pPr>
        <w:pStyle w:val="BodyText"/>
        <w:spacing w:before="80"/>
        <w:ind w:left="1" w:right="192"/>
      </w:pPr>
      <w:r>
        <w:t>NRC the licensee's name, license number, and the package identification number specified in</w:t>
      </w:r>
      <w:r>
        <w:rPr>
          <w:spacing w:val="-1"/>
        </w:rPr>
        <w:t xml:space="preserve"> </w:t>
      </w:r>
      <w:r>
        <w:t>the</w:t>
      </w:r>
      <w:r>
        <w:rPr>
          <w:spacing w:val="-1"/>
        </w:rPr>
        <w:t xml:space="preserve"> </w:t>
      </w:r>
      <w:r>
        <w:t>package approval.</w:t>
      </w:r>
      <w:r>
        <w:rPr>
          <w:spacing w:val="40"/>
        </w:rPr>
        <w:t xml:space="preserve"> </w:t>
      </w:r>
      <w:r>
        <w:t>The information submitted pursuant to this requirement identifies to the NRC staff the licensees who are using packages approved for use by another licensee.</w:t>
      </w:r>
      <w:r>
        <w:rPr>
          <w:spacing w:val="40"/>
        </w:rPr>
        <w:t xml:space="preserve"> </w:t>
      </w:r>
      <w:r>
        <w:t>The licensee also commits to comply</w:t>
      </w:r>
      <w:r>
        <w:rPr>
          <w:spacing w:val="-3"/>
        </w:rPr>
        <w:t xml:space="preserve"> </w:t>
      </w:r>
      <w:r>
        <w:t>with</w:t>
      </w:r>
      <w:r>
        <w:rPr>
          <w:spacing w:val="-2"/>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the</w:t>
      </w:r>
      <w:r>
        <w:rPr>
          <w:spacing w:val="-3"/>
        </w:rPr>
        <w:t xml:space="preserve"> </w:t>
      </w:r>
      <w:r>
        <w:t>specific</w:t>
      </w:r>
      <w:r>
        <w:rPr>
          <w:spacing w:val="-3"/>
        </w:rPr>
        <w:t xml:space="preserve"> </w:t>
      </w:r>
      <w:r>
        <w:t>approval.</w:t>
      </w:r>
      <w:r>
        <w:rPr>
          <w:spacing w:val="40"/>
        </w:rPr>
        <w:t xml:space="preserve"> </w:t>
      </w:r>
      <w:r>
        <w:t>Unless</w:t>
      </w:r>
      <w:r>
        <w:rPr>
          <w:spacing w:val="-3"/>
        </w:rPr>
        <w:t xml:space="preserve"> </w:t>
      </w:r>
      <w:r>
        <w:t>users</w:t>
      </w:r>
      <w:r>
        <w:rPr>
          <w:spacing w:val="-3"/>
        </w:rPr>
        <w:t xml:space="preserve"> </w:t>
      </w:r>
      <w:r>
        <w:t>are required to register prior to first use of a package, it would not be possible to notify users of changes to the package designs.</w:t>
      </w:r>
      <w:r>
        <w:rPr>
          <w:spacing w:val="40"/>
        </w:rPr>
        <w:t xml:space="preserve"> </w:t>
      </w:r>
      <w:r>
        <w:t>Knowledge of the identity of users is also essential to the inspection program.</w:t>
      </w:r>
    </w:p>
    <w:p w:rsidR="00EA3E66" w:rsidP="00E85252" w14:paraId="6930CF3D" w14:textId="77777777">
      <w:pPr>
        <w:pStyle w:val="BodyText"/>
        <w:spacing w:before="11"/>
        <w:rPr>
          <w:sz w:val="21"/>
        </w:rPr>
      </w:pPr>
    </w:p>
    <w:p w:rsidR="00EA3E66" w:rsidP="00E85252" w14:paraId="108B41A3" w14:textId="77777777">
      <w:pPr>
        <w:pStyle w:val="BodyText"/>
        <w:ind w:left="1"/>
      </w:pPr>
      <w:r>
        <w:t>This</w:t>
      </w:r>
      <w:r>
        <w:rPr>
          <w:spacing w:val="-3"/>
        </w:rPr>
        <w:t xml:space="preserve"> </w:t>
      </w:r>
      <w:r>
        <w:t>is</w:t>
      </w:r>
      <w:r>
        <w:rPr>
          <w:spacing w:val="-3"/>
        </w:rPr>
        <w:t xml:space="preserve"> </w:t>
      </w:r>
      <w:r>
        <w:t>a</w:t>
      </w:r>
      <w:r>
        <w:rPr>
          <w:spacing w:val="-4"/>
        </w:rPr>
        <w:t xml:space="preserve"> </w:t>
      </w:r>
      <w:r>
        <w:t>one-time</w:t>
      </w:r>
      <w:r>
        <w:rPr>
          <w:spacing w:val="-3"/>
        </w:rPr>
        <w:t xml:space="preserve"> </w:t>
      </w:r>
      <w:r>
        <w:t>requirement.</w:t>
      </w:r>
      <w:r>
        <w:rPr>
          <w:spacing w:val="40"/>
        </w:rPr>
        <w:t xml:space="preserve"> </w:t>
      </w:r>
      <w:r>
        <w:t>Licensees</w:t>
      </w:r>
      <w:r>
        <w:rPr>
          <w:spacing w:val="-3"/>
        </w:rPr>
        <w:t xml:space="preserve"> </w:t>
      </w:r>
      <w:r>
        <w:t>need</w:t>
      </w:r>
      <w:r>
        <w:rPr>
          <w:spacing w:val="-3"/>
        </w:rPr>
        <w:t xml:space="preserve"> </w:t>
      </w:r>
      <w:r>
        <w:t>only</w:t>
      </w:r>
      <w:r>
        <w:rPr>
          <w:spacing w:val="-3"/>
        </w:rPr>
        <w:t xml:space="preserve"> </w:t>
      </w:r>
      <w:r>
        <w:t>report</w:t>
      </w:r>
      <w:r>
        <w:rPr>
          <w:spacing w:val="-3"/>
        </w:rPr>
        <w:t xml:space="preserve"> </w:t>
      </w:r>
      <w:r>
        <w:t>if</w:t>
      </w:r>
      <w:r>
        <w:rPr>
          <w:spacing w:val="-3"/>
        </w:rPr>
        <w:t xml:space="preserve"> </w:t>
      </w:r>
      <w:r>
        <w:t>they</w:t>
      </w:r>
      <w:r>
        <w:rPr>
          <w:spacing w:val="-3"/>
        </w:rPr>
        <w:t xml:space="preserve"> </w:t>
      </w:r>
      <w:r>
        <w:t>plan</w:t>
      </w:r>
      <w:r>
        <w:rPr>
          <w:spacing w:val="-3"/>
        </w:rPr>
        <w:t xml:space="preserve"> </w:t>
      </w:r>
      <w:r>
        <w:t>to</w:t>
      </w:r>
      <w:r>
        <w:rPr>
          <w:spacing w:val="-3"/>
        </w:rPr>
        <w:t xml:space="preserve"> </w:t>
      </w:r>
      <w:r>
        <w:t>make use of a particular package design.</w:t>
      </w:r>
    </w:p>
    <w:p w:rsidR="00EA3E66" w:rsidP="00E85252" w14:paraId="4961C1F6" w14:textId="77777777">
      <w:pPr>
        <w:pStyle w:val="BodyText"/>
      </w:pPr>
    </w:p>
    <w:p w:rsidR="00EA3E66" w:rsidP="00E85252" w14:paraId="465AD99A" w14:textId="77777777">
      <w:pPr>
        <w:pStyle w:val="BodyText"/>
        <w:ind w:left="1" w:right="164"/>
      </w:pPr>
      <w:r>
        <w:rPr>
          <w:u w:val="single"/>
        </w:rPr>
        <w:t>Section</w:t>
      </w:r>
      <w:r>
        <w:rPr>
          <w:spacing w:val="-4"/>
          <w:u w:val="single"/>
        </w:rPr>
        <w:t xml:space="preserve"> </w:t>
      </w:r>
      <w:r>
        <w:rPr>
          <w:u w:val="single"/>
        </w:rPr>
        <w:t>71.19(a)(3)</w:t>
      </w:r>
      <w:r>
        <w:rPr>
          <w:spacing w:val="-4"/>
          <w:u w:val="single"/>
        </w:rPr>
        <w:t xml:space="preserve"> </w:t>
      </w:r>
      <w:r>
        <w:rPr>
          <w:u w:val="single"/>
        </w:rPr>
        <w:t>and</w:t>
      </w:r>
      <w:r>
        <w:rPr>
          <w:spacing w:val="-4"/>
          <w:u w:val="single"/>
        </w:rPr>
        <w:t xml:space="preserve"> </w:t>
      </w:r>
      <w:r>
        <w:rPr>
          <w:u w:val="single"/>
        </w:rPr>
        <w:t>(b)</w:t>
      </w:r>
      <w:r>
        <w:rPr>
          <w:spacing w:val="-4"/>
        </w:rPr>
        <w:t xml:space="preserve"> </w:t>
      </w:r>
      <w:r>
        <w:t>requires</w:t>
      </w:r>
      <w:r>
        <w:rPr>
          <w:spacing w:val="-4"/>
        </w:rPr>
        <w:t xml:space="preserve"> </w:t>
      </w:r>
      <w:r>
        <w:t>that</w:t>
      </w:r>
      <w:r>
        <w:rPr>
          <w:spacing w:val="-4"/>
        </w:rPr>
        <w:t xml:space="preserve"> </w:t>
      </w:r>
      <w:r>
        <w:t>a</w:t>
      </w:r>
      <w:r>
        <w:rPr>
          <w:spacing w:val="-4"/>
        </w:rPr>
        <w:t xml:space="preserve"> </w:t>
      </w:r>
      <w:r>
        <w:t>unique</w:t>
      </w:r>
      <w:r>
        <w:rPr>
          <w:spacing w:val="-4"/>
        </w:rPr>
        <w:t xml:space="preserve"> </w:t>
      </w:r>
      <w:r>
        <w:t>serial</w:t>
      </w:r>
      <w:r>
        <w:rPr>
          <w:spacing w:val="-4"/>
        </w:rPr>
        <w:t xml:space="preserve"> </w:t>
      </w:r>
      <w:r>
        <w:t>number</w:t>
      </w:r>
      <w:r>
        <w:rPr>
          <w:spacing w:val="-4"/>
        </w:rPr>
        <w:t xml:space="preserve"> </w:t>
      </w:r>
      <w:r>
        <w:t>be</w:t>
      </w:r>
      <w:r>
        <w:rPr>
          <w:spacing w:val="-4"/>
        </w:rPr>
        <w:t xml:space="preserve"> </w:t>
      </w:r>
      <w:r>
        <w:t>assigned</w:t>
      </w:r>
      <w:r>
        <w:rPr>
          <w:spacing w:val="-4"/>
        </w:rPr>
        <w:t xml:space="preserve"> </w:t>
      </w:r>
      <w:r>
        <w:t>to, and legibly and durably marked on the outside of each Type B or a fissile material package approved under NRC regulations.</w:t>
      </w:r>
      <w:r>
        <w:rPr>
          <w:spacing w:val="40"/>
        </w:rPr>
        <w:t xml:space="preserve"> </w:t>
      </w:r>
      <w:r>
        <w:t>A unique serial number is necessary to relate the package with a current CoC and fabrication date.</w:t>
      </w:r>
    </w:p>
    <w:p w:rsidR="00EA3E66" w:rsidP="00E85252" w14:paraId="265ABD9E" w14:textId="77777777">
      <w:pPr>
        <w:pStyle w:val="BodyText"/>
      </w:pPr>
    </w:p>
    <w:p w:rsidR="00EA3E66" w:rsidP="00E85252" w14:paraId="0229139E" w14:textId="77777777">
      <w:pPr>
        <w:pStyle w:val="BodyText"/>
        <w:ind w:left="1"/>
      </w:pPr>
      <w:r>
        <w:rPr>
          <w:u w:val="single"/>
        </w:rPr>
        <w:t>Section</w:t>
      </w:r>
      <w:r>
        <w:rPr>
          <w:spacing w:val="-4"/>
          <w:u w:val="single"/>
        </w:rPr>
        <w:t xml:space="preserve"> </w:t>
      </w:r>
      <w:r>
        <w:rPr>
          <w:u w:val="single"/>
        </w:rPr>
        <w:t>71.22(d)</w:t>
      </w:r>
      <w:r>
        <w:rPr>
          <w:spacing w:val="-4"/>
        </w:rPr>
        <w:t xml:space="preserve"> </w:t>
      </w:r>
      <w:r>
        <w:t>requires</w:t>
      </w:r>
      <w:r>
        <w:rPr>
          <w:spacing w:val="-4"/>
        </w:rPr>
        <w:t xml:space="preserve"> </w:t>
      </w:r>
      <w:r>
        <w:t>that</w:t>
      </w:r>
      <w:r>
        <w:rPr>
          <w:spacing w:val="-4"/>
        </w:rPr>
        <w:t xml:space="preserve"> </w:t>
      </w:r>
      <w:r>
        <w:t>a</w:t>
      </w:r>
      <w:r>
        <w:rPr>
          <w:spacing w:val="-4"/>
        </w:rPr>
        <w:t xml:space="preserve"> </w:t>
      </w:r>
      <w:r>
        <w:t>licensee,</w:t>
      </w:r>
      <w:r>
        <w:rPr>
          <w:spacing w:val="-4"/>
        </w:rPr>
        <w:t xml:space="preserve"> </w:t>
      </w:r>
      <w:r>
        <w:t>who</w:t>
      </w:r>
      <w:r>
        <w:rPr>
          <w:spacing w:val="-4"/>
        </w:rPr>
        <w:t xml:space="preserve"> </w:t>
      </w:r>
      <w:r>
        <w:t>uses</w:t>
      </w:r>
      <w:r>
        <w:rPr>
          <w:spacing w:val="-4"/>
        </w:rPr>
        <w:t xml:space="preserve"> </w:t>
      </w:r>
      <w:r>
        <w:t>a</w:t>
      </w:r>
      <w:r>
        <w:rPr>
          <w:spacing w:val="-4"/>
        </w:rPr>
        <w:t xml:space="preserve"> </w:t>
      </w:r>
      <w:r>
        <w:t>fissile</w:t>
      </w:r>
      <w:r>
        <w:rPr>
          <w:spacing w:val="-6"/>
        </w:rPr>
        <w:t xml:space="preserve"> </w:t>
      </w:r>
      <w:r>
        <w:t>material</w:t>
      </w:r>
      <w:r>
        <w:rPr>
          <w:spacing w:val="-4"/>
        </w:rPr>
        <w:t xml:space="preserve"> </w:t>
      </w:r>
      <w:r>
        <w:t>package under the general license in 71.22(a), labels the criticality safety index as calculated in paragraph (e) of this section.</w:t>
      </w:r>
    </w:p>
    <w:p w:rsidR="00EA3E66" w:rsidP="00E85252" w14:paraId="7CE2573B" w14:textId="77777777">
      <w:pPr>
        <w:pStyle w:val="BodyText"/>
      </w:pPr>
    </w:p>
    <w:p w:rsidR="00EA3E66" w:rsidP="00E85252" w14:paraId="1239738A" w14:textId="77777777">
      <w:pPr>
        <w:pStyle w:val="BodyText"/>
        <w:ind w:left="1" w:right="213"/>
        <w:jc w:val="both"/>
      </w:pPr>
      <w:r>
        <w:rPr>
          <w:u w:val="single"/>
        </w:rPr>
        <w:t>Section</w:t>
      </w:r>
      <w:r>
        <w:rPr>
          <w:spacing w:val="-3"/>
          <w:u w:val="single"/>
        </w:rPr>
        <w:t xml:space="preserve"> </w:t>
      </w:r>
      <w:r>
        <w:rPr>
          <w:u w:val="single"/>
        </w:rPr>
        <w:t>71.23(d)</w:t>
      </w:r>
      <w:r>
        <w:rPr>
          <w:spacing w:val="-3"/>
        </w:rPr>
        <w:t xml:space="preserve"> </w:t>
      </w:r>
      <w:r>
        <w:t>requires</w:t>
      </w:r>
      <w:r>
        <w:rPr>
          <w:spacing w:val="-3"/>
        </w:rPr>
        <w:t xml:space="preserve"> </w:t>
      </w:r>
      <w:r>
        <w:t>that</w:t>
      </w:r>
      <w:r>
        <w:rPr>
          <w:spacing w:val="-3"/>
        </w:rPr>
        <w:t xml:space="preserve"> </w:t>
      </w:r>
      <w:r>
        <w:t>a</w:t>
      </w:r>
      <w:r>
        <w:rPr>
          <w:spacing w:val="-3"/>
        </w:rPr>
        <w:t xml:space="preserve"> </w:t>
      </w:r>
      <w:r>
        <w:t>licensee,</w:t>
      </w:r>
      <w:r>
        <w:rPr>
          <w:spacing w:val="-3"/>
        </w:rPr>
        <w:t xml:space="preserve"> </w:t>
      </w:r>
      <w:r>
        <w:t>who</w:t>
      </w:r>
      <w:r>
        <w:rPr>
          <w:spacing w:val="-3"/>
        </w:rPr>
        <w:t xml:space="preserve"> </w:t>
      </w:r>
      <w:r>
        <w:t>uses</w:t>
      </w:r>
      <w:r>
        <w:rPr>
          <w:spacing w:val="-3"/>
        </w:rPr>
        <w:t xml:space="preserve"> </w:t>
      </w:r>
      <w:r>
        <w:t>a</w:t>
      </w:r>
      <w:r>
        <w:rPr>
          <w:spacing w:val="-3"/>
        </w:rPr>
        <w:t xml:space="preserve"> </w:t>
      </w:r>
      <w:r>
        <w:t>fissile</w:t>
      </w:r>
      <w:r>
        <w:rPr>
          <w:spacing w:val="-5"/>
        </w:rPr>
        <w:t xml:space="preserve"> </w:t>
      </w:r>
      <w:r>
        <w:t>material</w:t>
      </w:r>
      <w:r>
        <w:rPr>
          <w:spacing w:val="-3"/>
        </w:rPr>
        <w:t xml:space="preserve"> </w:t>
      </w:r>
      <w:r>
        <w:t>(plutonium- beryllium</w:t>
      </w:r>
      <w:r>
        <w:rPr>
          <w:spacing w:val="-4"/>
        </w:rPr>
        <w:t xml:space="preserve"> </w:t>
      </w:r>
      <w:r>
        <w:t>special</w:t>
      </w:r>
      <w:r>
        <w:rPr>
          <w:spacing w:val="-4"/>
        </w:rPr>
        <w:t xml:space="preserve"> </w:t>
      </w:r>
      <w:r>
        <w:t>form)</w:t>
      </w:r>
      <w:r>
        <w:rPr>
          <w:spacing w:val="-4"/>
        </w:rPr>
        <w:t xml:space="preserve"> </w:t>
      </w:r>
      <w:r>
        <w:t>package</w:t>
      </w:r>
      <w:r>
        <w:rPr>
          <w:spacing w:val="-4"/>
        </w:rPr>
        <w:t xml:space="preserve"> </w:t>
      </w:r>
      <w:r>
        <w:t>under</w:t>
      </w:r>
      <w:r>
        <w:rPr>
          <w:spacing w:val="-4"/>
        </w:rPr>
        <w:t xml:space="preserve"> </w:t>
      </w:r>
      <w:r>
        <w:t>the</w:t>
      </w:r>
      <w:r>
        <w:rPr>
          <w:spacing w:val="-4"/>
        </w:rPr>
        <w:t xml:space="preserve"> </w:t>
      </w:r>
      <w:r>
        <w:t>general</w:t>
      </w:r>
      <w:r>
        <w:rPr>
          <w:spacing w:val="-4"/>
        </w:rPr>
        <w:t xml:space="preserve"> </w:t>
      </w:r>
      <w:r>
        <w:t>license</w:t>
      </w:r>
      <w:r>
        <w:rPr>
          <w:spacing w:val="-4"/>
        </w:rPr>
        <w:t xml:space="preserve"> </w:t>
      </w:r>
      <w:r>
        <w:t>in</w:t>
      </w:r>
      <w:r>
        <w:rPr>
          <w:spacing w:val="-5"/>
        </w:rPr>
        <w:t xml:space="preserve"> </w:t>
      </w:r>
      <w:r>
        <w:t>71.23(a),</w:t>
      </w:r>
      <w:r>
        <w:rPr>
          <w:spacing w:val="-4"/>
        </w:rPr>
        <w:t xml:space="preserve"> </w:t>
      </w:r>
      <w:r>
        <w:t>labels</w:t>
      </w:r>
      <w:r>
        <w:rPr>
          <w:spacing w:val="-4"/>
        </w:rPr>
        <w:t xml:space="preserve"> </w:t>
      </w:r>
      <w:r>
        <w:t>the criticality safety index as calculated in paragraph (e) of this section.</w:t>
      </w:r>
    </w:p>
    <w:p w:rsidR="00EA3E66" w:rsidP="00E85252" w14:paraId="41123E57" w14:textId="77777777">
      <w:pPr>
        <w:pStyle w:val="BodyText"/>
      </w:pPr>
    </w:p>
    <w:p w:rsidR="00EA3E66" w:rsidP="00E85252" w14:paraId="73EE54D6" w14:textId="77777777">
      <w:pPr>
        <w:pStyle w:val="BodyText"/>
        <w:ind w:left="1" w:right="192"/>
      </w:pPr>
      <w:r>
        <w:rPr>
          <w:u w:val="single"/>
        </w:rPr>
        <w:t>Section</w:t>
      </w:r>
      <w:r>
        <w:rPr>
          <w:spacing w:val="-4"/>
          <w:u w:val="single"/>
        </w:rPr>
        <w:t xml:space="preserve"> </w:t>
      </w:r>
      <w:r>
        <w:rPr>
          <w:u w:val="single"/>
        </w:rPr>
        <w:t>71.31(a)</w:t>
      </w:r>
      <w:r>
        <w:rPr>
          <w:spacing w:val="-4"/>
        </w:rPr>
        <w:t xml:space="preserve"> </w:t>
      </w:r>
      <w:r>
        <w:t>sets</w:t>
      </w:r>
      <w:r>
        <w:rPr>
          <w:spacing w:val="-4"/>
        </w:rPr>
        <w:t xml:space="preserve"> </w:t>
      </w:r>
      <w:r>
        <w:t>forth</w:t>
      </w:r>
      <w:r>
        <w:rPr>
          <w:spacing w:val="-4"/>
        </w:rPr>
        <w:t xml:space="preserve"> </w:t>
      </w:r>
      <w:r>
        <w:t>the</w:t>
      </w:r>
      <w:r>
        <w:rPr>
          <w:spacing w:val="-4"/>
        </w:rPr>
        <w:t xml:space="preserve"> </w:t>
      </w:r>
      <w:r>
        <w:t>contents</w:t>
      </w:r>
      <w:r>
        <w:rPr>
          <w:spacing w:val="-4"/>
        </w:rPr>
        <w:t xml:space="preserve"> </w:t>
      </w:r>
      <w:r>
        <w:t>of</w:t>
      </w:r>
      <w:r>
        <w:rPr>
          <w:spacing w:val="-4"/>
        </w:rPr>
        <w:t xml:space="preserve"> </w:t>
      </w:r>
      <w:r>
        <w:t>an</w:t>
      </w:r>
      <w:r>
        <w:rPr>
          <w:spacing w:val="-4"/>
        </w:rPr>
        <w:t xml:space="preserve"> </w:t>
      </w:r>
      <w:r>
        <w:t>application</w:t>
      </w:r>
      <w:r>
        <w:rPr>
          <w:spacing w:val="-5"/>
        </w:rPr>
        <w:t xml:space="preserve"> </w:t>
      </w:r>
      <w:r>
        <w:t>for</w:t>
      </w:r>
      <w:r>
        <w:rPr>
          <w:spacing w:val="-5"/>
        </w:rPr>
        <w:t xml:space="preserve"> </w:t>
      </w:r>
      <w:r>
        <w:t>package</w:t>
      </w:r>
      <w:r>
        <w:rPr>
          <w:spacing w:val="-4"/>
        </w:rPr>
        <w:t xml:space="preserve"> </w:t>
      </w:r>
      <w:r>
        <w:t>approval under</w:t>
      </w:r>
      <w:r>
        <w:rPr>
          <w:spacing w:val="-1"/>
        </w:rPr>
        <w:t xml:space="preserve"> </w:t>
      </w:r>
      <w:r>
        <w:t>Part</w:t>
      </w:r>
      <w:r>
        <w:rPr>
          <w:spacing w:val="-1"/>
        </w:rPr>
        <w:t xml:space="preserve"> </w:t>
      </w:r>
      <w:r>
        <w:t>71.</w:t>
      </w:r>
      <w:r>
        <w:rPr>
          <w:spacing w:val="40"/>
        </w:rPr>
        <w:t xml:space="preserve"> </w:t>
      </w:r>
      <w:r>
        <w:t>An</w:t>
      </w:r>
      <w:r>
        <w:rPr>
          <w:spacing w:val="-1"/>
        </w:rPr>
        <w:t xml:space="preserve"> </w:t>
      </w:r>
      <w:r>
        <w:t>application</w:t>
      </w:r>
      <w:r>
        <w:rPr>
          <w:spacing w:val="-1"/>
        </w:rPr>
        <w:t xml:space="preserve"> </w:t>
      </w:r>
      <w:r>
        <w:t>must</w:t>
      </w:r>
      <w:r>
        <w:rPr>
          <w:spacing w:val="-1"/>
        </w:rPr>
        <w:t xml:space="preserve"> </w:t>
      </w:r>
      <w:r>
        <w:t>include</w:t>
      </w:r>
      <w:r>
        <w:rPr>
          <w:spacing w:val="-1"/>
        </w:rPr>
        <w:t xml:space="preserve"> </w:t>
      </w:r>
      <w:r>
        <w:t>a</w:t>
      </w:r>
      <w:r>
        <w:rPr>
          <w:spacing w:val="-1"/>
        </w:rPr>
        <w:t xml:space="preserve"> </w:t>
      </w:r>
      <w:r>
        <w:t>package</w:t>
      </w:r>
      <w:r>
        <w:rPr>
          <w:spacing w:val="-1"/>
        </w:rPr>
        <w:t xml:space="preserve"> </w:t>
      </w:r>
      <w:r>
        <w:t>description,</w:t>
      </w:r>
      <w:r>
        <w:rPr>
          <w:spacing w:val="-1"/>
        </w:rPr>
        <w:t xml:space="preserve"> </w:t>
      </w:r>
      <w:r>
        <w:t>evaluation, and a QA program description or a reference to a previously approved quality assurance (QA) program.</w:t>
      </w:r>
    </w:p>
    <w:p w:rsidR="00EA3E66" w:rsidP="00E85252" w14:paraId="19398FA7" w14:textId="77777777">
      <w:pPr>
        <w:pStyle w:val="BodyText"/>
        <w:spacing w:before="11"/>
        <w:rPr>
          <w:sz w:val="21"/>
        </w:rPr>
      </w:pPr>
    </w:p>
    <w:p w:rsidR="00EA3E66" w:rsidP="00E85252" w14:paraId="5048C186" w14:textId="77777777">
      <w:pPr>
        <w:pStyle w:val="BodyText"/>
        <w:ind w:left="1" w:right="115"/>
      </w:pPr>
      <w:r>
        <w:rPr>
          <w:u w:val="single"/>
        </w:rPr>
        <w:t>Section</w:t>
      </w:r>
      <w:r>
        <w:rPr>
          <w:spacing w:val="-4"/>
          <w:u w:val="single"/>
        </w:rPr>
        <w:t xml:space="preserve"> </w:t>
      </w:r>
      <w:r>
        <w:rPr>
          <w:u w:val="single"/>
        </w:rPr>
        <w:t>71.31(b)</w:t>
      </w:r>
      <w:r>
        <w:rPr>
          <w:spacing w:val="-4"/>
        </w:rPr>
        <w:t xml:space="preserve"> </w:t>
      </w:r>
      <w:r>
        <w:t>requires</w:t>
      </w:r>
      <w:r>
        <w:rPr>
          <w:spacing w:val="-4"/>
        </w:rPr>
        <w:t xml:space="preserve"> </w:t>
      </w:r>
      <w:r>
        <w:t>an</w:t>
      </w:r>
      <w:r>
        <w:rPr>
          <w:spacing w:val="-4"/>
        </w:rPr>
        <w:t xml:space="preserve"> </w:t>
      </w:r>
      <w:r>
        <w:t>application</w:t>
      </w:r>
      <w:r>
        <w:rPr>
          <w:spacing w:val="-4"/>
        </w:rPr>
        <w:t xml:space="preserve"> </w:t>
      </w:r>
      <w:r>
        <w:t>for</w:t>
      </w:r>
      <w:r>
        <w:rPr>
          <w:spacing w:val="-4"/>
        </w:rPr>
        <w:t xml:space="preserve"> </w:t>
      </w:r>
      <w:r>
        <w:t>modification</w:t>
      </w:r>
      <w:r>
        <w:rPr>
          <w:spacing w:val="-4"/>
        </w:rPr>
        <w:t xml:space="preserve"> </w:t>
      </w:r>
      <w:r>
        <w:t>to</w:t>
      </w:r>
      <w:r>
        <w:rPr>
          <w:spacing w:val="-4"/>
        </w:rPr>
        <w:t xml:space="preserve"> </w:t>
      </w:r>
      <w:r>
        <w:t>an</w:t>
      </w:r>
      <w:r>
        <w:rPr>
          <w:spacing w:val="-4"/>
        </w:rPr>
        <w:t xml:space="preserve"> </w:t>
      </w:r>
      <w:r>
        <w:t>approved</w:t>
      </w:r>
      <w:r>
        <w:rPr>
          <w:spacing w:val="-4"/>
        </w:rPr>
        <w:t xml:space="preserve"> </w:t>
      </w:r>
      <w:r>
        <w:t>package design, whether for modification of the packaging or authorized contents, must include sufficient information to demonstrate that the proposed design satisfies the package standards in this Part.</w:t>
      </w:r>
    </w:p>
    <w:p w:rsidR="00EA3E66" w:rsidP="00E85252" w14:paraId="123512F1" w14:textId="77777777">
      <w:pPr>
        <w:pStyle w:val="BodyText"/>
      </w:pPr>
    </w:p>
    <w:p w:rsidR="00EA3E66" w:rsidP="00E85252" w14:paraId="19245230" w14:textId="77777777">
      <w:pPr>
        <w:pStyle w:val="BodyText"/>
        <w:ind w:left="1" w:right="113"/>
      </w:pPr>
      <w:r>
        <w:rPr>
          <w:u w:val="single"/>
        </w:rPr>
        <w:t>Section 71.31(c)</w:t>
      </w:r>
      <w:r>
        <w:t xml:space="preserve"> requires the applicant to identify in an application any established codes and standards proposed for use in package design, fabrication, assembly, testing, maintenance, and use.</w:t>
      </w:r>
      <w:r>
        <w:rPr>
          <w:spacing w:val="40"/>
        </w:rPr>
        <w:t xml:space="preserve"> </w:t>
      </w:r>
      <w:r>
        <w:t>In cases where there are no applicable codes and standards, the applicant must describe and justify the basis and rationale used to formulate the package QA program.</w:t>
      </w:r>
      <w:r>
        <w:rPr>
          <w:spacing w:val="80"/>
        </w:rPr>
        <w:t xml:space="preserve"> </w:t>
      </w:r>
      <w:r>
        <w:t>This requirement</w:t>
      </w:r>
      <w:r>
        <w:rPr>
          <w:spacing w:val="-4"/>
        </w:rPr>
        <w:t xml:space="preserve"> </w:t>
      </w:r>
      <w:r>
        <w:t>is</w:t>
      </w:r>
      <w:r>
        <w:rPr>
          <w:spacing w:val="-4"/>
        </w:rPr>
        <w:t xml:space="preserve"> </w:t>
      </w:r>
      <w:r>
        <w:t>necessary</w:t>
      </w:r>
      <w:r>
        <w:rPr>
          <w:spacing w:val="-5"/>
        </w:rPr>
        <w:t xml:space="preserve"> </w:t>
      </w:r>
      <w:r>
        <w:t>to</w:t>
      </w:r>
      <w:r>
        <w:rPr>
          <w:spacing w:val="-4"/>
        </w:rPr>
        <w:t xml:space="preserve"> </w:t>
      </w:r>
      <w:r>
        <w:t>ensure</w:t>
      </w:r>
      <w:r>
        <w:rPr>
          <w:spacing w:val="-4"/>
        </w:rPr>
        <w:t xml:space="preserve"> </w:t>
      </w:r>
      <w:r>
        <w:t>that</w:t>
      </w:r>
      <w:r>
        <w:rPr>
          <w:spacing w:val="-4"/>
        </w:rPr>
        <w:t xml:space="preserve"> </w:t>
      </w:r>
      <w:r>
        <w:t>applicable</w:t>
      </w:r>
      <w:r>
        <w:rPr>
          <w:spacing w:val="-4"/>
        </w:rPr>
        <w:t xml:space="preserve"> </w:t>
      </w:r>
      <w:r>
        <w:t>codes</w:t>
      </w:r>
      <w:r>
        <w:rPr>
          <w:spacing w:val="-4"/>
        </w:rPr>
        <w:t xml:space="preserve"> </w:t>
      </w:r>
      <w:r>
        <w:t>and</w:t>
      </w:r>
      <w:r>
        <w:rPr>
          <w:spacing w:val="-4"/>
        </w:rPr>
        <w:t xml:space="preserve"> </w:t>
      </w:r>
      <w:r>
        <w:t>standards</w:t>
      </w:r>
      <w:r>
        <w:rPr>
          <w:spacing w:val="-5"/>
        </w:rPr>
        <w:t xml:space="preserve"> </w:t>
      </w:r>
      <w:r>
        <w:t>serve</w:t>
      </w:r>
      <w:r>
        <w:rPr>
          <w:spacing w:val="-4"/>
        </w:rPr>
        <w:t xml:space="preserve"> </w:t>
      </w:r>
      <w:r>
        <w:t>as a safety basis for the package design, fabrication, testing, maintenance, etc.</w:t>
      </w:r>
    </w:p>
    <w:p w:rsidR="00EA3E66" w:rsidP="00E85252" w14:paraId="2171BC7A" w14:textId="77777777">
      <w:pPr>
        <w:pStyle w:val="BodyText"/>
      </w:pPr>
    </w:p>
    <w:p w:rsidR="00EA3E66" w:rsidP="00E85252" w14:paraId="23586146" w14:textId="77777777">
      <w:pPr>
        <w:pStyle w:val="BodyText"/>
        <w:spacing w:before="1"/>
        <w:ind w:left="1"/>
      </w:pPr>
      <w:r>
        <w:rPr>
          <w:u w:val="single"/>
        </w:rPr>
        <w:t>Section 71.33</w:t>
      </w:r>
      <w:r>
        <w:t xml:space="preserve"> specifies requirements for the proposed package description to ensure</w:t>
      </w:r>
      <w:r>
        <w:rPr>
          <w:spacing w:val="-4"/>
        </w:rPr>
        <w:t xml:space="preserve"> </w:t>
      </w:r>
      <w:r>
        <w:t>sufficient</w:t>
      </w:r>
      <w:r>
        <w:rPr>
          <w:spacing w:val="-4"/>
        </w:rPr>
        <w:t xml:space="preserve"> </w:t>
      </w:r>
      <w:r>
        <w:t>detail</w:t>
      </w:r>
      <w:r>
        <w:rPr>
          <w:spacing w:val="-4"/>
        </w:rPr>
        <w:t xml:space="preserve"> </w:t>
      </w:r>
      <w:r>
        <w:t>to</w:t>
      </w:r>
      <w:r>
        <w:rPr>
          <w:spacing w:val="-4"/>
        </w:rPr>
        <w:t xml:space="preserve"> </w:t>
      </w:r>
      <w:r>
        <w:t>identify</w:t>
      </w:r>
      <w:r>
        <w:rPr>
          <w:spacing w:val="-4"/>
        </w:rPr>
        <w:t xml:space="preserve"> </w:t>
      </w:r>
      <w:r>
        <w:t>important</w:t>
      </w:r>
      <w:r>
        <w:rPr>
          <w:spacing w:val="-4"/>
        </w:rPr>
        <w:t xml:space="preserve"> </w:t>
      </w:r>
      <w:r>
        <w:t>aspects</w:t>
      </w:r>
      <w:r>
        <w:rPr>
          <w:spacing w:val="-4"/>
        </w:rPr>
        <w:t xml:space="preserve"> </w:t>
      </w:r>
      <w:r>
        <w:t>of</w:t>
      </w:r>
      <w:r>
        <w:rPr>
          <w:spacing w:val="-4"/>
        </w:rPr>
        <w:t xml:space="preserve"> </w:t>
      </w:r>
      <w:r>
        <w:t>the</w:t>
      </w:r>
      <w:r>
        <w:rPr>
          <w:spacing w:val="-4"/>
        </w:rPr>
        <w:t xml:space="preserve"> </w:t>
      </w:r>
      <w:r>
        <w:t>package</w:t>
      </w:r>
      <w:r>
        <w:rPr>
          <w:spacing w:val="-4"/>
        </w:rPr>
        <w:t xml:space="preserve"> </w:t>
      </w:r>
      <w:r>
        <w:t>design</w:t>
      </w:r>
      <w:r>
        <w:rPr>
          <w:spacing w:val="-4"/>
        </w:rPr>
        <w:t xml:space="preserve"> </w:t>
      </w:r>
      <w:r>
        <w:t>and provide a sufficient basis for evaluation of the package.</w:t>
      </w:r>
    </w:p>
    <w:p w:rsidR="00EA3E66" w:rsidP="00E85252" w14:paraId="109882D0" w14:textId="77777777">
      <w:pPr>
        <w:pStyle w:val="BodyText"/>
        <w:spacing w:before="11"/>
        <w:rPr>
          <w:sz w:val="21"/>
        </w:rPr>
      </w:pPr>
    </w:p>
    <w:p w:rsidR="00EA3E66" w:rsidP="002F7D3A" w14:paraId="4D6809B4" w14:textId="689F635F">
      <w:pPr>
        <w:pStyle w:val="BodyText"/>
        <w:ind w:left="1" w:right="103"/>
      </w:pPr>
      <w:r>
        <w:rPr>
          <w:u w:val="single"/>
        </w:rPr>
        <w:t>Section</w:t>
      </w:r>
      <w:r>
        <w:rPr>
          <w:spacing w:val="-5"/>
          <w:u w:val="single"/>
        </w:rPr>
        <w:t xml:space="preserve"> </w:t>
      </w:r>
      <w:r>
        <w:rPr>
          <w:u w:val="single"/>
        </w:rPr>
        <w:t>71.35</w:t>
      </w:r>
      <w:r>
        <w:rPr>
          <w:spacing w:val="-5"/>
        </w:rPr>
        <w:t xml:space="preserve"> </w:t>
      </w:r>
      <w:r>
        <w:t>specifies</w:t>
      </w:r>
      <w:r>
        <w:rPr>
          <w:spacing w:val="-5"/>
        </w:rPr>
        <w:t xml:space="preserve"> </w:t>
      </w:r>
      <w:r>
        <w:t>requirements</w:t>
      </w:r>
      <w:r>
        <w:rPr>
          <w:spacing w:val="-5"/>
        </w:rPr>
        <w:t xml:space="preserve"> </w:t>
      </w:r>
      <w:r>
        <w:t>for</w:t>
      </w:r>
      <w:r>
        <w:rPr>
          <w:spacing w:val="-5"/>
        </w:rPr>
        <w:t xml:space="preserve"> </w:t>
      </w:r>
      <w:r>
        <w:t>the</w:t>
      </w:r>
      <w:r>
        <w:rPr>
          <w:spacing w:val="-5"/>
        </w:rPr>
        <w:t xml:space="preserve"> </w:t>
      </w:r>
      <w:r>
        <w:t>package</w:t>
      </w:r>
      <w:r>
        <w:rPr>
          <w:spacing w:val="-5"/>
        </w:rPr>
        <w:t xml:space="preserve"> </w:t>
      </w:r>
      <w:r>
        <w:t>evaluations,</w:t>
      </w:r>
      <w:r>
        <w:rPr>
          <w:spacing w:val="-5"/>
        </w:rPr>
        <w:t xml:space="preserve"> </w:t>
      </w:r>
      <w:r>
        <w:t>which</w:t>
      </w:r>
      <w:r>
        <w:rPr>
          <w:spacing w:val="-5"/>
        </w:rPr>
        <w:t xml:space="preserve"> </w:t>
      </w:r>
      <w:r>
        <w:t>includes evaluating the package design against the tests in subpart F and assessing whether the package design will meet the criteria in subpart E of this part.</w:t>
      </w:r>
      <w:r>
        <w:rPr>
          <w:spacing w:val="40"/>
        </w:rPr>
        <w:t xml:space="preserve"> </w:t>
      </w:r>
      <w:r>
        <w:t>For fissile material packages, the application must contain the maximum allowable</w:t>
      </w:r>
      <w:r w:rsidR="002F7D3A">
        <w:t xml:space="preserve"> </w:t>
      </w:r>
      <w:r>
        <w:t>number</w:t>
      </w:r>
      <w:r>
        <w:rPr>
          <w:spacing w:val="-3"/>
        </w:rPr>
        <w:t xml:space="preserve"> </w:t>
      </w:r>
      <w:r>
        <w:t>of</w:t>
      </w:r>
      <w:r>
        <w:rPr>
          <w:spacing w:val="-3"/>
        </w:rPr>
        <w:t xml:space="preserve"> </w:t>
      </w:r>
      <w:r>
        <w:t>packages</w:t>
      </w:r>
      <w:r>
        <w:rPr>
          <w:spacing w:val="-3"/>
        </w:rPr>
        <w:t xml:space="preserve"> </w:t>
      </w:r>
      <w:r>
        <w:t>that</w:t>
      </w:r>
      <w:r>
        <w:rPr>
          <w:spacing w:val="-3"/>
        </w:rPr>
        <w:t xml:space="preserve"> </w:t>
      </w:r>
      <w:r>
        <w:t>may</w:t>
      </w:r>
      <w:r>
        <w:rPr>
          <w:spacing w:val="-3"/>
        </w:rPr>
        <w:t xml:space="preserve"> </w:t>
      </w:r>
      <w:r>
        <w:t>be</w:t>
      </w:r>
      <w:r>
        <w:rPr>
          <w:spacing w:val="-3"/>
        </w:rPr>
        <w:t xml:space="preserve"> </w:t>
      </w:r>
      <w:r>
        <w:t>transported</w:t>
      </w:r>
      <w:r>
        <w:rPr>
          <w:spacing w:val="-3"/>
        </w:rPr>
        <w:t xml:space="preserve"> </w:t>
      </w:r>
      <w:r>
        <w:t>in</w:t>
      </w:r>
      <w:r>
        <w:rPr>
          <w:spacing w:val="-3"/>
        </w:rPr>
        <w:t xml:space="preserve"> </w:t>
      </w:r>
      <w:r>
        <w:t>the</w:t>
      </w:r>
      <w:r>
        <w:rPr>
          <w:spacing w:val="-3"/>
        </w:rPr>
        <w:t xml:space="preserve"> </w:t>
      </w:r>
      <w:r>
        <w:t>same</w:t>
      </w:r>
      <w:r>
        <w:rPr>
          <w:spacing w:val="-3"/>
        </w:rPr>
        <w:t xml:space="preserve"> </w:t>
      </w:r>
      <w:r>
        <w:t>vehicle</w:t>
      </w:r>
      <w:r>
        <w:rPr>
          <w:spacing w:val="-2"/>
        </w:rPr>
        <w:t xml:space="preserve"> </w:t>
      </w:r>
      <w:r>
        <w:t>and</w:t>
      </w:r>
      <w:r>
        <w:rPr>
          <w:spacing w:val="-3"/>
        </w:rPr>
        <w:t xml:space="preserve"> </w:t>
      </w:r>
      <w:r>
        <w:t>any</w:t>
      </w:r>
      <w:r>
        <w:rPr>
          <w:spacing w:val="-3"/>
        </w:rPr>
        <w:t xml:space="preserve"> </w:t>
      </w:r>
      <w:r>
        <w:t>special controls or precautions needed for the shipments.</w:t>
      </w:r>
    </w:p>
    <w:p w:rsidR="00EA3E66" w:rsidP="00E85252" w14:paraId="2B49190E" w14:textId="77777777">
      <w:pPr>
        <w:pStyle w:val="BodyText"/>
        <w:spacing w:before="11"/>
        <w:rPr>
          <w:sz w:val="21"/>
        </w:rPr>
      </w:pPr>
    </w:p>
    <w:p w:rsidR="00EA3E66" w:rsidP="00E85252" w14:paraId="2E52FFAF" w14:textId="77777777">
      <w:pPr>
        <w:pStyle w:val="BodyText"/>
        <w:ind w:left="1" w:right="103"/>
      </w:pPr>
      <w:r>
        <w:rPr>
          <w:u w:val="single"/>
        </w:rPr>
        <w:t>Section 71.37(a)</w:t>
      </w:r>
      <w:r>
        <w:t xml:space="preserve"> specifies that an applicant describe their QA program for the design,</w:t>
      </w:r>
      <w:r>
        <w:rPr>
          <w:spacing w:val="-5"/>
        </w:rPr>
        <w:t xml:space="preserve"> </w:t>
      </w:r>
      <w:r>
        <w:t>fabrication,</w:t>
      </w:r>
      <w:r>
        <w:rPr>
          <w:spacing w:val="-5"/>
        </w:rPr>
        <w:t xml:space="preserve"> </w:t>
      </w:r>
      <w:r>
        <w:t>assembly,</w:t>
      </w:r>
      <w:r>
        <w:rPr>
          <w:spacing w:val="-5"/>
        </w:rPr>
        <w:t xml:space="preserve"> </w:t>
      </w:r>
      <w:r>
        <w:t>testing,</w:t>
      </w:r>
      <w:r>
        <w:rPr>
          <w:spacing w:val="-5"/>
        </w:rPr>
        <w:t xml:space="preserve"> </w:t>
      </w:r>
      <w:r>
        <w:t>maintenance,</w:t>
      </w:r>
      <w:r>
        <w:rPr>
          <w:spacing w:val="-5"/>
        </w:rPr>
        <w:t xml:space="preserve"> </w:t>
      </w:r>
      <w:r>
        <w:t>repair,</w:t>
      </w:r>
      <w:r>
        <w:rPr>
          <w:spacing w:val="-6"/>
        </w:rPr>
        <w:t xml:space="preserve"> </w:t>
      </w:r>
      <w:r>
        <w:t>modification,</w:t>
      </w:r>
      <w:r>
        <w:rPr>
          <w:spacing w:val="-5"/>
        </w:rPr>
        <w:t xml:space="preserve"> </w:t>
      </w:r>
      <w:r>
        <w:t>and</w:t>
      </w:r>
      <w:r>
        <w:rPr>
          <w:spacing w:val="-5"/>
        </w:rPr>
        <w:t xml:space="preserve"> </w:t>
      </w:r>
      <w:r>
        <w:t>use of the proposed package.</w:t>
      </w:r>
    </w:p>
    <w:p w:rsidR="00EA3E66" w:rsidP="00E85252" w14:paraId="4127AEFF" w14:textId="77777777">
      <w:pPr>
        <w:pStyle w:val="BodyText"/>
      </w:pPr>
    </w:p>
    <w:p w:rsidR="00EA3E66" w:rsidP="00E85252" w14:paraId="2A713EFC" w14:textId="77777777">
      <w:pPr>
        <w:pStyle w:val="BodyText"/>
        <w:spacing w:before="1"/>
        <w:ind w:left="1" w:right="192"/>
      </w:pPr>
      <w:r>
        <w:rPr>
          <w:u w:val="single"/>
        </w:rPr>
        <w:t>Section 71.37(b)</w:t>
      </w:r>
      <w:r>
        <w:t xml:space="preserve"> specifies requirements for identification of any specific provisions</w:t>
      </w:r>
      <w:r>
        <w:rPr>
          <w:spacing w:val="-4"/>
        </w:rPr>
        <w:t xml:space="preserve"> </w:t>
      </w:r>
      <w:r>
        <w:t>of</w:t>
      </w:r>
      <w:r>
        <w:rPr>
          <w:spacing w:val="-4"/>
        </w:rPr>
        <w:t xml:space="preserve"> </w:t>
      </w:r>
      <w:r>
        <w:t>the</w:t>
      </w:r>
      <w:r>
        <w:rPr>
          <w:spacing w:val="-4"/>
        </w:rPr>
        <w:t xml:space="preserve"> </w:t>
      </w:r>
      <w:r>
        <w:t>QA</w:t>
      </w:r>
      <w:r>
        <w:rPr>
          <w:spacing w:val="-4"/>
        </w:rPr>
        <w:t xml:space="preserve"> </w:t>
      </w:r>
      <w:r>
        <w:t>program</w:t>
      </w:r>
      <w:r>
        <w:rPr>
          <w:spacing w:val="-4"/>
        </w:rPr>
        <w:t xml:space="preserve"> </w:t>
      </w:r>
      <w:r>
        <w:t>applicable</w:t>
      </w:r>
      <w:r>
        <w:rPr>
          <w:spacing w:val="-4"/>
        </w:rPr>
        <w:t xml:space="preserve"> </w:t>
      </w:r>
      <w:r>
        <w:t>to</w:t>
      </w:r>
      <w:r>
        <w:rPr>
          <w:spacing w:val="-4"/>
        </w:rPr>
        <w:t xml:space="preserve"> </w:t>
      </w:r>
      <w:r>
        <w:t>the</w:t>
      </w:r>
      <w:r>
        <w:rPr>
          <w:spacing w:val="-4"/>
        </w:rPr>
        <w:t xml:space="preserve"> </w:t>
      </w:r>
      <w:r>
        <w:t>particular</w:t>
      </w:r>
      <w:r>
        <w:rPr>
          <w:spacing w:val="-4"/>
        </w:rPr>
        <w:t xml:space="preserve"> </w:t>
      </w:r>
      <w:r>
        <w:t>package</w:t>
      </w:r>
      <w:r>
        <w:rPr>
          <w:spacing w:val="-4"/>
        </w:rPr>
        <w:t xml:space="preserve"> </w:t>
      </w:r>
      <w:r>
        <w:t>design</w:t>
      </w:r>
      <w:r>
        <w:rPr>
          <w:spacing w:val="-5"/>
        </w:rPr>
        <w:t xml:space="preserve"> </w:t>
      </w:r>
      <w:r>
        <w:t>under consideration, including a description of the leak testing procedure.</w:t>
      </w:r>
    </w:p>
    <w:p w:rsidR="00EA3E66" w:rsidP="00E85252" w14:paraId="558A14EC" w14:textId="77777777">
      <w:pPr>
        <w:pStyle w:val="BodyText"/>
        <w:spacing w:before="11"/>
        <w:rPr>
          <w:sz w:val="21"/>
        </w:rPr>
      </w:pPr>
    </w:p>
    <w:p w:rsidR="00EA3E66" w:rsidP="00E85252" w14:paraId="2D519799" w14:textId="77777777">
      <w:pPr>
        <w:pStyle w:val="BodyText"/>
        <w:ind w:left="1" w:right="115"/>
      </w:pPr>
      <w:r>
        <w:rPr>
          <w:u w:val="single"/>
        </w:rPr>
        <w:t>Section 71.38(c)</w:t>
      </w:r>
      <w:r>
        <w:t xml:space="preserve"> specifies that an applicant applying for renewal of an existing CoC may be required to provide the Commission all changes previously submitted in a consolidated application.</w:t>
      </w:r>
      <w:r>
        <w:rPr>
          <w:spacing w:val="40"/>
        </w:rPr>
        <w:t xml:space="preserve"> </w:t>
      </w:r>
      <w:r>
        <w:t>The consolidated application should incorporate</w:t>
      </w:r>
      <w:r>
        <w:rPr>
          <w:spacing w:val="-5"/>
        </w:rPr>
        <w:t xml:space="preserve"> </w:t>
      </w:r>
      <w:r>
        <w:t>all</w:t>
      </w:r>
      <w:r>
        <w:rPr>
          <w:spacing w:val="-4"/>
        </w:rPr>
        <w:t xml:space="preserve"> </w:t>
      </w:r>
      <w:r>
        <w:t>changes</w:t>
      </w:r>
      <w:r>
        <w:rPr>
          <w:spacing w:val="-5"/>
        </w:rPr>
        <w:t xml:space="preserve"> </w:t>
      </w:r>
      <w:r>
        <w:t>to</w:t>
      </w:r>
      <w:r>
        <w:rPr>
          <w:spacing w:val="-4"/>
        </w:rPr>
        <w:t xml:space="preserve"> </w:t>
      </w:r>
      <w:r>
        <w:t>the</w:t>
      </w:r>
      <w:r>
        <w:rPr>
          <w:spacing w:val="-4"/>
        </w:rPr>
        <w:t xml:space="preserve"> </w:t>
      </w:r>
      <w:r>
        <w:t>package</w:t>
      </w:r>
      <w:r>
        <w:rPr>
          <w:spacing w:val="-4"/>
        </w:rPr>
        <w:t xml:space="preserve"> </w:t>
      </w:r>
      <w:r>
        <w:t>design</w:t>
      </w:r>
      <w:r>
        <w:rPr>
          <w:spacing w:val="-4"/>
        </w:rPr>
        <w:t xml:space="preserve"> </w:t>
      </w:r>
      <w:r>
        <w:t>that</w:t>
      </w:r>
      <w:r>
        <w:rPr>
          <w:spacing w:val="-4"/>
        </w:rPr>
        <w:t xml:space="preserve"> </w:t>
      </w:r>
      <w:r>
        <w:t>are</w:t>
      </w:r>
      <w:r>
        <w:rPr>
          <w:spacing w:val="-4"/>
        </w:rPr>
        <w:t xml:space="preserve"> </w:t>
      </w:r>
      <w:r>
        <w:t>incorporated</w:t>
      </w:r>
      <w:r>
        <w:rPr>
          <w:spacing w:val="-4"/>
        </w:rPr>
        <w:t xml:space="preserve"> </w:t>
      </w:r>
      <w:r>
        <w:t>by</w:t>
      </w:r>
      <w:r>
        <w:rPr>
          <w:spacing w:val="-4"/>
        </w:rPr>
        <w:t xml:space="preserve"> </w:t>
      </w:r>
      <w:r>
        <w:t>reference in the existing CoC.</w:t>
      </w:r>
    </w:p>
    <w:p w:rsidR="00EA3E66" w:rsidP="00E85252" w14:paraId="2E3197B5" w14:textId="77777777">
      <w:pPr>
        <w:pStyle w:val="BodyText"/>
      </w:pPr>
    </w:p>
    <w:p w:rsidR="00EA3E66" w:rsidP="00E85252" w14:paraId="3F95CD66" w14:textId="77777777">
      <w:pPr>
        <w:pStyle w:val="BodyText"/>
        <w:ind w:left="1" w:right="103"/>
      </w:pPr>
      <w:r>
        <w:rPr>
          <w:u w:val="single"/>
        </w:rPr>
        <w:t>Section 71.39</w:t>
      </w:r>
      <w:r>
        <w:t xml:space="preserve"> specifies that the Commission may at any time require further information </w:t>
      </w:r>
      <w:r>
        <w:t>in order to</w:t>
      </w:r>
      <w:r>
        <w:t xml:space="preserve"> enable it to determine whether a license, CoC, or other approval should be granted, denied, modified, suspended, or revoked.</w:t>
      </w:r>
      <w:r>
        <w:rPr>
          <w:spacing w:val="40"/>
        </w:rPr>
        <w:t xml:space="preserve"> </w:t>
      </w:r>
      <w:r>
        <w:t>Such additional</w:t>
      </w:r>
      <w:r>
        <w:rPr>
          <w:spacing w:val="-4"/>
        </w:rPr>
        <w:t xml:space="preserve"> </w:t>
      </w:r>
      <w:r>
        <w:t>information</w:t>
      </w:r>
      <w:r>
        <w:rPr>
          <w:spacing w:val="-4"/>
        </w:rPr>
        <w:t xml:space="preserve"> </w:t>
      </w:r>
      <w:r>
        <w:t>is</w:t>
      </w:r>
      <w:r>
        <w:rPr>
          <w:spacing w:val="-5"/>
        </w:rPr>
        <w:t xml:space="preserve"> </w:t>
      </w:r>
      <w:r>
        <w:t>sometimes</w:t>
      </w:r>
      <w:r>
        <w:rPr>
          <w:spacing w:val="-4"/>
        </w:rPr>
        <w:t xml:space="preserve"> </w:t>
      </w:r>
      <w:r>
        <w:t>needed</w:t>
      </w:r>
      <w:r>
        <w:rPr>
          <w:spacing w:val="-4"/>
        </w:rPr>
        <w:t xml:space="preserve"> </w:t>
      </w:r>
      <w:r>
        <w:t>to</w:t>
      </w:r>
      <w:r>
        <w:rPr>
          <w:spacing w:val="-4"/>
        </w:rPr>
        <w:t xml:space="preserve"> </w:t>
      </w:r>
      <w:r>
        <w:t>clarify</w:t>
      </w:r>
      <w:r>
        <w:rPr>
          <w:spacing w:val="-4"/>
        </w:rPr>
        <w:t xml:space="preserve"> </w:t>
      </w:r>
      <w:r>
        <w:t>information</w:t>
      </w:r>
      <w:r>
        <w:rPr>
          <w:spacing w:val="-4"/>
        </w:rPr>
        <w:t xml:space="preserve"> </w:t>
      </w:r>
      <w:r>
        <w:t>submitted</w:t>
      </w:r>
      <w:r>
        <w:rPr>
          <w:spacing w:val="-4"/>
        </w:rPr>
        <w:t xml:space="preserve"> </w:t>
      </w:r>
      <w:r>
        <w:t>in</w:t>
      </w:r>
      <w:r>
        <w:rPr>
          <w:spacing w:val="-4"/>
        </w:rPr>
        <w:t xml:space="preserve"> </w:t>
      </w:r>
      <w:r>
        <w:t>the application, or to rectify deficiencies in proposed or existing programs for protection of the public health and safety and the common defense and security. The additional information submitted is reviewed by the NRC staff to assess the adequacy of the applicant's design, procedures, and other measures for protection of the public health and safety and the common defense and security and</w:t>
      </w:r>
      <w:r>
        <w:rPr>
          <w:spacing w:val="-2"/>
        </w:rPr>
        <w:t xml:space="preserve"> </w:t>
      </w:r>
      <w:r>
        <w:t>to</w:t>
      </w:r>
      <w:r>
        <w:rPr>
          <w:spacing w:val="-2"/>
        </w:rPr>
        <w:t xml:space="preserve"> </w:t>
      </w:r>
      <w:r>
        <w:t>meet</w:t>
      </w:r>
      <w:r>
        <w:rPr>
          <w:spacing w:val="-2"/>
        </w:rPr>
        <w:t xml:space="preserve"> </w:t>
      </w:r>
      <w:r>
        <w:t>all</w:t>
      </w:r>
      <w:r>
        <w:rPr>
          <w:spacing w:val="-2"/>
        </w:rPr>
        <w:t xml:space="preserve"> </w:t>
      </w:r>
      <w:r>
        <w:t>specified</w:t>
      </w:r>
      <w:r>
        <w:rPr>
          <w:spacing w:val="-2"/>
        </w:rPr>
        <w:t xml:space="preserve"> </w:t>
      </w:r>
      <w:r>
        <w:t>requirements.</w:t>
      </w:r>
      <w:r>
        <w:rPr>
          <w:spacing w:val="-2"/>
        </w:rPr>
        <w:t xml:space="preserve"> </w:t>
      </w:r>
      <w:r>
        <w:t>The</w:t>
      </w:r>
      <w:r>
        <w:rPr>
          <w:spacing w:val="-2"/>
        </w:rPr>
        <w:t xml:space="preserve"> </w:t>
      </w:r>
      <w:r>
        <w:t>NRC</w:t>
      </w:r>
      <w:r>
        <w:rPr>
          <w:spacing w:val="-2"/>
        </w:rPr>
        <w:t xml:space="preserve"> </w:t>
      </w:r>
      <w:r>
        <w:t>review</w:t>
      </w:r>
      <w:r>
        <w:rPr>
          <w:spacing w:val="-2"/>
        </w:rPr>
        <w:t xml:space="preserve"> </w:t>
      </w:r>
      <w:r>
        <w:t>forms</w:t>
      </w:r>
      <w:r>
        <w:rPr>
          <w:spacing w:val="-2"/>
        </w:rPr>
        <w:t xml:space="preserve"> </w:t>
      </w:r>
      <w:r>
        <w:t>the</w:t>
      </w:r>
      <w:r>
        <w:rPr>
          <w:spacing w:val="-3"/>
        </w:rPr>
        <w:t xml:space="preserve"> </w:t>
      </w:r>
      <w:r>
        <w:t>basis</w:t>
      </w:r>
      <w:r>
        <w:rPr>
          <w:spacing w:val="-3"/>
        </w:rPr>
        <w:t xml:space="preserve"> </w:t>
      </w:r>
      <w:r>
        <w:t>for</w:t>
      </w:r>
      <w:r>
        <w:rPr>
          <w:spacing w:val="-2"/>
        </w:rPr>
        <w:t xml:space="preserve"> </w:t>
      </w:r>
      <w:r>
        <w:t>NRC decisions concerning the issuance, modification, or revocation of licenses, CoC, or other regulatory actions.</w:t>
      </w:r>
    </w:p>
    <w:p w:rsidR="00EA3E66" w:rsidP="00E85252" w14:paraId="70F5A94E" w14:textId="77777777">
      <w:pPr>
        <w:pStyle w:val="BodyText"/>
        <w:spacing w:before="10"/>
        <w:rPr>
          <w:sz w:val="21"/>
        </w:rPr>
      </w:pPr>
    </w:p>
    <w:p w:rsidR="00EA3E66" w:rsidP="002F7D3A" w14:paraId="3EDB0F2E" w14:textId="15C45BA3">
      <w:pPr>
        <w:pStyle w:val="BodyText"/>
        <w:spacing w:before="1"/>
        <w:ind w:left="1"/>
      </w:pPr>
      <w:r>
        <w:rPr>
          <w:u w:val="single"/>
        </w:rPr>
        <w:t>Section</w:t>
      </w:r>
      <w:r>
        <w:rPr>
          <w:spacing w:val="-3"/>
          <w:u w:val="single"/>
        </w:rPr>
        <w:t xml:space="preserve"> </w:t>
      </w:r>
      <w:r>
        <w:rPr>
          <w:u w:val="single"/>
        </w:rPr>
        <w:t>71.41(a)</w:t>
      </w:r>
      <w:r>
        <w:rPr>
          <w:spacing w:val="-3"/>
        </w:rPr>
        <w:t xml:space="preserve"> </w:t>
      </w:r>
      <w:r>
        <w:t>specifies</w:t>
      </w:r>
      <w:r>
        <w:rPr>
          <w:spacing w:val="-3"/>
        </w:rPr>
        <w:t xml:space="preserve"> </w:t>
      </w:r>
      <w:r>
        <w:t>that</w:t>
      </w:r>
      <w:r>
        <w:rPr>
          <w:spacing w:val="-3"/>
        </w:rPr>
        <w:t xml:space="preserve"> </w:t>
      </w:r>
      <w:r>
        <w:t>the</w:t>
      </w:r>
      <w:r>
        <w:rPr>
          <w:spacing w:val="-3"/>
        </w:rPr>
        <w:t xml:space="preserve"> </w:t>
      </w:r>
      <w:r>
        <w:t>effects</w:t>
      </w:r>
      <w:r>
        <w:rPr>
          <w:spacing w:val="-3"/>
        </w:rPr>
        <w:t xml:space="preserve"> </w:t>
      </w:r>
      <w:r>
        <w:t>on</w:t>
      </w:r>
      <w:r>
        <w:rPr>
          <w:spacing w:val="-3"/>
        </w:rPr>
        <w:t xml:space="preserve"> </w:t>
      </w:r>
      <w:r>
        <w:t>a</w:t>
      </w:r>
      <w:r>
        <w:rPr>
          <w:spacing w:val="-3"/>
        </w:rPr>
        <w:t xml:space="preserve"> </w:t>
      </w:r>
      <w:r>
        <w:t>package</w:t>
      </w:r>
      <w:r>
        <w:rPr>
          <w:spacing w:val="-3"/>
        </w:rPr>
        <w:t xml:space="preserve"> </w:t>
      </w:r>
      <w:r>
        <w:t>of</w:t>
      </w:r>
      <w:r>
        <w:rPr>
          <w:spacing w:val="-3"/>
        </w:rPr>
        <w:t xml:space="preserve"> </w:t>
      </w:r>
      <w:r>
        <w:t>the</w:t>
      </w:r>
      <w:r>
        <w:rPr>
          <w:spacing w:val="-5"/>
        </w:rPr>
        <w:t xml:space="preserve"> </w:t>
      </w:r>
      <w:r>
        <w:t>tests</w:t>
      </w:r>
      <w:r>
        <w:rPr>
          <w:spacing w:val="-3"/>
        </w:rPr>
        <w:t xml:space="preserve"> </w:t>
      </w:r>
      <w:r>
        <w:t>for</w:t>
      </w:r>
      <w:r>
        <w:rPr>
          <w:spacing w:val="-3"/>
        </w:rPr>
        <w:t xml:space="preserve"> </w:t>
      </w:r>
      <w:r>
        <w:t>normal conditions of transport (10 CFR 71.71), hypothetical accident conditions</w:t>
      </w:r>
      <w:r w:rsidR="002F7D3A">
        <w:t xml:space="preserve"> </w:t>
      </w:r>
      <w:r>
        <w:t>(10 CFR 71.73), and the containment system test for large quantity packages (10 CFR 71.61) must be evaluated by either subjecting a specimen to a specific test</w:t>
      </w:r>
      <w:r>
        <w:rPr>
          <w:spacing w:val="-3"/>
        </w:rPr>
        <w:t xml:space="preserve"> </w:t>
      </w:r>
      <w:r>
        <w:t>or</w:t>
      </w:r>
      <w:r>
        <w:rPr>
          <w:spacing w:val="-3"/>
        </w:rPr>
        <w:t xml:space="preserve"> </w:t>
      </w:r>
      <w:r>
        <w:t>by</w:t>
      </w:r>
      <w:r>
        <w:rPr>
          <w:spacing w:val="-4"/>
        </w:rPr>
        <w:t xml:space="preserve"> </w:t>
      </w:r>
      <w:r>
        <w:t>another</w:t>
      </w:r>
      <w:r>
        <w:rPr>
          <w:spacing w:val="-3"/>
        </w:rPr>
        <w:t xml:space="preserve"> </w:t>
      </w:r>
      <w:r>
        <w:t>method</w:t>
      </w:r>
      <w:r>
        <w:rPr>
          <w:spacing w:val="-3"/>
        </w:rPr>
        <w:t xml:space="preserve"> </w:t>
      </w:r>
      <w:r>
        <w:t>of</w:t>
      </w:r>
      <w:r>
        <w:rPr>
          <w:spacing w:val="-4"/>
        </w:rPr>
        <w:t xml:space="preserve"> </w:t>
      </w:r>
      <w:r>
        <w:t>demonstration</w:t>
      </w:r>
      <w:r>
        <w:rPr>
          <w:spacing w:val="-3"/>
        </w:rPr>
        <w:t xml:space="preserve"> </w:t>
      </w:r>
      <w:r>
        <w:t>acceptable</w:t>
      </w:r>
      <w:r>
        <w:rPr>
          <w:spacing w:val="-3"/>
        </w:rPr>
        <w:t xml:space="preserve"> </w:t>
      </w:r>
      <w:r>
        <w:t>to</w:t>
      </w:r>
      <w:r>
        <w:rPr>
          <w:spacing w:val="-4"/>
        </w:rPr>
        <w:t xml:space="preserve"> </w:t>
      </w:r>
      <w:r>
        <w:t>the</w:t>
      </w:r>
      <w:r>
        <w:rPr>
          <w:spacing w:val="-4"/>
        </w:rPr>
        <w:t xml:space="preserve"> </w:t>
      </w:r>
      <w:r>
        <w:t>Commission.</w:t>
      </w:r>
      <w:r>
        <w:rPr>
          <w:spacing w:val="40"/>
        </w:rPr>
        <w:t xml:space="preserve"> </w:t>
      </w:r>
      <w:r>
        <w:t xml:space="preserve">This demonstration is necessary for the NRC to evaluate the safety adequacy of a </w:t>
      </w:r>
      <w:r>
        <w:rPr>
          <w:spacing w:val="-2"/>
        </w:rPr>
        <w:t>package.</w:t>
      </w:r>
    </w:p>
    <w:p w:rsidR="00EA3E66" w:rsidP="00E85252" w14:paraId="74E2233C" w14:textId="77777777">
      <w:pPr>
        <w:pStyle w:val="BodyText"/>
      </w:pPr>
    </w:p>
    <w:p w:rsidR="00EA3E66" w:rsidP="00E85252" w14:paraId="226EB899" w14:textId="77777777">
      <w:pPr>
        <w:pStyle w:val="BodyText"/>
        <w:ind w:left="1" w:right="138"/>
      </w:pPr>
      <w:r>
        <w:rPr>
          <w:u w:val="single"/>
        </w:rPr>
        <w:t>Section 71.41(d)</w:t>
      </w:r>
      <w:r>
        <w:t xml:space="preserve"> allows a special package authorization for a one-time shipment if the applicant demonstrates that compliance with the provision of the regulation is</w:t>
      </w:r>
      <w:r>
        <w:rPr>
          <w:spacing w:val="-2"/>
        </w:rPr>
        <w:t xml:space="preserve"> </w:t>
      </w:r>
      <w:r>
        <w:t>impracticable.</w:t>
      </w:r>
      <w:r>
        <w:rPr>
          <w:spacing w:val="40"/>
        </w:rPr>
        <w:t xml:space="preserve"> </w:t>
      </w:r>
      <w:r>
        <w:t>The</w:t>
      </w:r>
      <w:r>
        <w:rPr>
          <w:spacing w:val="-2"/>
        </w:rPr>
        <w:t xml:space="preserve"> </w:t>
      </w:r>
      <w:r>
        <w:t>required</w:t>
      </w:r>
      <w:r>
        <w:rPr>
          <w:spacing w:val="-2"/>
        </w:rPr>
        <w:t xml:space="preserve"> </w:t>
      </w:r>
      <w:r>
        <w:t>safety</w:t>
      </w:r>
      <w:r>
        <w:rPr>
          <w:spacing w:val="-3"/>
        </w:rPr>
        <w:t xml:space="preserve"> </w:t>
      </w:r>
      <w:r>
        <w:t>standards</w:t>
      </w:r>
      <w:r>
        <w:rPr>
          <w:spacing w:val="-2"/>
        </w:rPr>
        <w:t xml:space="preserve"> </w:t>
      </w:r>
      <w:r>
        <w:t>should</w:t>
      </w:r>
      <w:r>
        <w:rPr>
          <w:spacing w:val="-2"/>
        </w:rPr>
        <w:t xml:space="preserve"> </w:t>
      </w:r>
      <w:r>
        <w:t>be</w:t>
      </w:r>
      <w:r>
        <w:rPr>
          <w:spacing w:val="-2"/>
        </w:rPr>
        <w:t xml:space="preserve"> </w:t>
      </w:r>
      <w:r>
        <w:t>demonstrated</w:t>
      </w:r>
      <w:r>
        <w:rPr>
          <w:spacing w:val="-2"/>
        </w:rPr>
        <w:t xml:space="preserve"> </w:t>
      </w:r>
      <w:r>
        <w:t>through alternative means, and that the overall level of safety in transport for these shipments is at least equivalent to that provided by the applicable requirements. This</w:t>
      </w:r>
      <w:r>
        <w:rPr>
          <w:spacing w:val="-3"/>
        </w:rPr>
        <w:t xml:space="preserve"> </w:t>
      </w:r>
      <w:r>
        <w:t>demonstration</w:t>
      </w:r>
      <w:r>
        <w:rPr>
          <w:spacing w:val="-3"/>
        </w:rPr>
        <w:t xml:space="preserve"> </w:t>
      </w:r>
      <w:r>
        <w:t>is</w:t>
      </w:r>
      <w:r>
        <w:rPr>
          <w:spacing w:val="-3"/>
        </w:rPr>
        <w:t xml:space="preserve"> </w:t>
      </w:r>
      <w:r>
        <w:t>necessary</w:t>
      </w:r>
      <w:r>
        <w:rPr>
          <w:spacing w:val="-3"/>
        </w:rPr>
        <w:t xml:space="preserve"> </w:t>
      </w:r>
      <w:r>
        <w:t>for</w:t>
      </w:r>
      <w:r>
        <w:rPr>
          <w:spacing w:val="-4"/>
        </w:rPr>
        <w:t xml:space="preserve"> </w:t>
      </w:r>
      <w:r>
        <w:t>the</w:t>
      </w:r>
      <w:r>
        <w:rPr>
          <w:spacing w:val="-3"/>
        </w:rPr>
        <w:t xml:space="preserve"> </w:t>
      </w:r>
      <w:r>
        <w:t>NRC</w:t>
      </w:r>
      <w:r>
        <w:rPr>
          <w:spacing w:val="-3"/>
        </w:rPr>
        <w:t xml:space="preserve"> </w:t>
      </w:r>
      <w:r>
        <w:t>to</w:t>
      </w:r>
      <w:r>
        <w:rPr>
          <w:spacing w:val="-3"/>
        </w:rPr>
        <w:t xml:space="preserve"> </w:t>
      </w:r>
      <w:r>
        <w:t>evaluate</w:t>
      </w:r>
      <w:r>
        <w:rPr>
          <w:spacing w:val="-3"/>
        </w:rPr>
        <w:t xml:space="preserve"> </w:t>
      </w:r>
      <w:r>
        <w:t>the</w:t>
      </w:r>
      <w:r>
        <w:rPr>
          <w:spacing w:val="-3"/>
        </w:rPr>
        <w:t xml:space="preserve"> </w:t>
      </w:r>
      <w:r>
        <w:t>need</w:t>
      </w:r>
      <w:r>
        <w:rPr>
          <w:spacing w:val="-3"/>
        </w:rPr>
        <w:t xml:space="preserve"> </w:t>
      </w:r>
      <w:r>
        <w:t>and</w:t>
      </w:r>
      <w:r>
        <w:rPr>
          <w:spacing w:val="-3"/>
        </w:rPr>
        <w:t xml:space="preserve"> </w:t>
      </w:r>
      <w:r>
        <w:t>the</w:t>
      </w:r>
      <w:r>
        <w:rPr>
          <w:spacing w:val="-3"/>
        </w:rPr>
        <w:t xml:space="preserve"> </w:t>
      </w:r>
      <w:r>
        <w:t>safety adequacy of a special package for use of a one-time shipment.</w:t>
      </w:r>
    </w:p>
    <w:p w:rsidR="00EA3E66" w:rsidP="00E85252" w14:paraId="0CAC8C8B" w14:textId="77777777">
      <w:pPr>
        <w:pStyle w:val="BodyText"/>
        <w:spacing w:before="11"/>
        <w:rPr>
          <w:sz w:val="21"/>
        </w:rPr>
      </w:pPr>
    </w:p>
    <w:p w:rsidR="00997332" w:rsidP="00997332" w14:paraId="668A6428" w14:textId="77777777">
      <w:pPr>
        <w:pStyle w:val="BodyText"/>
        <w:ind w:left="1" w:right="164"/>
      </w:pPr>
      <w:r>
        <w:rPr>
          <w:u w:val="single"/>
        </w:rPr>
        <w:t>Section 71.47(c)</w:t>
      </w:r>
      <w:r>
        <w:t xml:space="preserve"> requires a shipper to provide written instructions to the carrier for maintenance of exclusive use shipment controls and include these instructions</w:t>
      </w:r>
      <w:r>
        <w:rPr>
          <w:spacing w:val="-5"/>
        </w:rPr>
        <w:t xml:space="preserve"> </w:t>
      </w:r>
      <w:r>
        <w:t>with</w:t>
      </w:r>
      <w:r>
        <w:rPr>
          <w:spacing w:val="-4"/>
        </w:rPr>
        <w:t xml:space="preserve"> </w:t>
      </w:r>
      <w:r>
        <w:t>the</w:t>
      </w:r>
      <w:r>
        <w:rPr>
          <w:spacing w:val="-4"/>
        </w:rPr>
        <w:t xml:space="preserve"> </w:t>
      </w:r>
      <w:r>
        <w:t>shipping</w:t>
      </w:r>
      <w:r>
        <w:rPr>
          <w:spacing w:val="-4"/>
        </w:rPr>
        <w:t xml:space="preserve"> </w:t>
      </w:r>
      <w:r>
        <w:t>papers.</w:t>
      </w:r>
      <w:r>
        <w:rPr>
          <w:spacing w:val="40"/>
        </w:rPr>
        <w:t xml:space="preserve"> </w:t>
      </w:r>
      <w:r>
        <w:t>These</w:t>
      </w:r>
      <w:r>
        <w:rPr>
          <w:spacing w:val="-4"/>
        </w:rPr>
        <w:t xml:space="preserve"> </w:t>
      </w:r>
      <w:r>
        <w:t>instructions</w:t>
      </w:r>
      <w:r>
        <w:rPr>
          <w:spacing w:val="-4"/>
        </w:rPr>
        <w:t xml:space="preserve"> </w:t>
      </w:r>
      <w:r>
        <w:t>are</w:t>
      </w:r>
      <w:r>
        <w:rPr>
          <w:spacing w:val="-5"/>
        </w:rPr>
        <w:t xml:space="preserve"> </w:t>
      </w:r>
      <w:r>
        <w:t>necessary</w:t>
      </w:r>
      <w:r>
        <w:rPr>
          <w:spacing w:val="-4"/>
        </w:rPr>
        <w:t xml:space="preserve"> </w:t>
      </w:r>
      <w:r>
        <w:t>to</w:t>
      </w:r>
      <w:r>
        <w:rPr>
          <w:spacing w:val="-4"/>
        </w:rPr>
        <w:t xml:space="preserve"> </w:t>
      </w:r>
      <w:r>
        <w:t xml:space="preserve">avoid actions that will unnecessarily result in increased radiation levels or radiation exposures to transport workers or members of the </w:t>
      </w:r>
      <w:r>
        <w:t>general public</w:t>
      </w:r>
      <w:r>
        <w:t>.</w:t>
      </w:r>
    </w:p>
    <w:p w:rsidR="00997332" w:rsidP="00997332" w14:paraId="0A03ED38" w14:textId="77777777">
      <w:pPr>
        <w:pStyle w:val="BodyText"/>
        <w:ind w:left="1" w:right="164"/>
        <w:rPr>
          <w:u w:val="single"/>
        </w:rPr>
      </w:pPr>
    </w:p>
    <w:p w:rsidR="00EA3E66" w:rsidP="00997332" w14:paraId="28FDC59D" w14:textId="66313D27">
      <w:pPr>
        <w:pStyle w:val="BodyText"/>
        <w:ind w:left="1" w:right="164"/>
      </w:pPr>
      <w:r>
        <w:rPr>
          <w:u w:val="single"/>
        </w:rPr>
        <w:t>Section 71.85(c)</w:t>
      </w:r>
      <w:r>
        <w:t xml:space="preserve"> requires that, before the first use of any packaging for the shipment of licensed material, the certificate holder shall determine that the packaging has been fabricated in accordance with the design approved by the Commission; mark the packaging with its model number, serial number, the gross weight, and its package identification number assigned by NRC.</w:t>
      </w:r>
      <w:r>
        <w:rPr>
          <w:spacing w:val="40"/>
        </w:rPr>
        <w:t xml:space="preserve"> </w:t>
      </w:r>
      <w:r>
        <w:t>This information</w:t>
      </w:r>
      <w:r>
        <w:rPr>
          <w:spacing w:val="-4"/>
        </w:rPr>
        <w:t xml:space="preserve"> </w:t>
      </w:r>
      <w:r>
        <w:t>is</w:t>
      </w:r>
      <w:r>
        <w:rPr>
          <w:spacing w:val="-4"/>
        </w:rPr>
        <w:t xml:space="preserve"> </w:t>
      </w:r>
      <w:r>
        <w:t>necessary</w:t>
      </w:r>
      <w:r>
        <w:rPr>
          <w:spacing w:val="-4"/>
        </w:rPr>
        <w:t xml:space="preserve"> </w:t>
      </w:r>
      <w:r>
        <w:t>to</w:t>
      </w:r>
      <w:r>
        <w:rPr>
          <w:spacing w:val="-4"/>
        </w:rPr>
        <w:t xml:space="preserve"> </w:t>
      </w:r>
      <w:r>
        <w:t>identify</w:t>
      </w:r>
      <w:r>
        <w:rPr>
          <w:spacing w:val="-4"/>
        </w:rPr>
        <w:t xml:space="preserve"> </w:t>
      </w:r>
      <w:r>
        <w:t>the</w:t>
      </w:r>
      <w:r>
        <w:rPr>
          <w:spacing w:val="-4"/>
        </w:rPr>
        <w:t xml:space="preserve"> </w:t>
      </w:r>
      <w:r>
        <w:t>packaging</w:t>
      </w:r>
      <w:r>
        <w:rPr>
          <w:spacing w:val="-4"/>
        </w:rPr>
        <w:t xml:space="preserve"> </w:t>
      </w:r>
      <w:r>
        <w:t>and</w:t>
      </w:r>
      <w:r>
        <w:rPr>
          <w:spacing w:val="-4"/>
        </w:rPr>
        <w:t xml:space="preserve"> </w:t>
      </w:r>
      <w:r>
        <w:t>provide</w:t>
      </w:r>
      <w:r>
        <w:rPr>
          <w:spacing w:val="-2"/>
        </w:rPr>
        <w:t xml:space="preserve"> </w:t>
      </w:r>
      <w:r>
        <w:t>assurance</w:t>
      </w:r>
      <w:r>
        <w:rPr>
          <w:spacing w:val="-5"/>
        </w:rPr>
        <w:t xml:space="preserve"> </w:t>
      </w:r>
      <w:r>
        <w:t>that</w:t>
      </w:r>
      <w:r>
        <w:rPr>
          <w:spacing w:val="-4"/>
        </w:rPr>
        <w:t xml:space="preserve"> </w:t>
      </w:r>
      <w:r>
        <w:t>the packaging has been fabricated to a design that meets the requirements of</w:t>
      </w:r>
    </w:p>
    <w:p w:rsidR="00EA3E66" w:rsidP="00E85252" w14:paraId="2A92E8E2" w14:textId="77777777">
      <w:pPr>
        <w:pStyle w:val="BodyText"/>
        <w:spacing w:line="252" w:lineRule="exact"/>
        <w:ind w:left="1"/>
      </w:pPr>
      <w:r>
        <w:t>10</w:t>
      </w:r>
      <w:r>
        <w:rPr>
          <w:spacing w:val="-6"/>
        </w:rPr>
        <w:t xml:space="preserve"> </w:t>
      </w:r>
      <w:r>
        <w:t>CFR</w:t>
      </w:r>
      <w:r>
        <w:rPr>
          <w:spacing w:val="-4"/>
        </w:rPr>
        <w:t xml:space="preserve"> </w:t>
      </w:r>
      <w:r>
        <w:t>Part</w:t>
      </w:r>
      <w:r>
        <w:rPr>
          <w:spacing w:val="-2"/>
        </w:rPr>
        <w:t xml:space="preserve"> </w:t>
      </w:r>
      <w:r>
        <w:rPr>
          <w:spacing w:val="-5"/>
        </w:rPr>
        <w:t>71.</w:t>
      </w:r>
    </w:p>
    <w:p w:rsidR="00EA3E66" w:rsidP="00E85252" w14:paraId="60FCFF90" w14:textId="77777777">
      <w:pPr>
        <w:pStyle w:val="BodyText"/>
      </w:pPr>
    </w:p>
    <w:p w:rsidR="00EA3E66" w:rsidP="00E85252" w14:paraId="64E532DE" w14:textId="77777777">
      <w:pPr>
        <w:pStyle w:val="BodyText"/>
        <w:ind w:left="1" w:right="103"/>
      </w:pPr>
      <w:r>
        <w:rPr>
          <w:u w:val="single"/>
        </w:rPr>
        <w:t>Section</w:t>
      </w:r>
      <w:r>
        <w:rPr>
          <w:spacing w:val="-3"/>
          <w:u w:val="single"/>
        </w:rPr>
        <w:t xml:space="preserve"> </w:t>
      </w:r>
      <w:r>
        <w:rPr>
          <w:u w:val="single"/>
        </w:rPr>
        <w:t>71.87(e)</w:t>
      </w:r>
      <w:r>
        <w:rPr>
          <w:spacing w:val="-3"/>
        </w:rPr>
        <w:t xml:space="preserve"> </w:t>
      </w:r>
      <w:r>
        <w:t>requires</w:t>
      </w:r>
      <w:r>
        <w:rPr>
          <w:spacing w:val="-3"/>
        </w:rPr>
        <w:t xml:space="preserve"> </w:t>
      </w:r>
      <w:r>
        <w:t>that</w:t>
      </w:r>
      <w:r>
        <w:rPr>
          <w:spacing w:val="-3"/>
        </w:rPr>
        <w:t xml:space="preserve"> </w:t>
      </w:r>
      <w:r>
        <w:t>if</w:t>
      </w:r>
      <w:r>
        <w:rPr>
          <w:spacing w:val="-3"/>
        </w:rPr>
        <w:t xml:space="preserve"> </w:t>
      </w:r>
      <w:r>
        <w:t>the</w:t>
      </w:r>
      <w:r>
        <w:rPr>
          <w:spacing w:val="-4"/>
        </w:rPr>
        <w:t xml:space="preserve"> </w:t>
      </w:r>
      <w:r>
        <w:t>package</w:t>
      </w:r>
      <w:r>
        <w:rPr>
          <w:spacing w:val="-3"/>
        </w:rPr>
        <w:t xml:space="preserve"> </w:t>
      </w:r>
      <w:r>
        <w:t>contains</w:t>
      </w:r>
      <w:r>
        <w:rPr>
          <w:spacing w:val="-3"/>
        </w:rPr>
        <w:t xml:space="preserve"> </w:t>
      </w:r>
      <w:r>
        <w:t>a</w:t>
      </w:r>
      <w:r>
        <w:rPr>
          <w:spacing w:val="-3"/>
        </w:rPr>
        <w:t xml:space="preserve"> </w:t>
      </w:r>
      <w:r>
        <w:t>pressure</w:t>
      </w:r>
      <w:r>
        <w:rPr>
          <w:spacing w:val="-3"/>
        </w:rPr>
        <w:t xml:space="preserve"> </w:t>
      </w:r>
      <w:r>
        <w:t>relief</w:t>
      </w:r>
      <w:r>
        <w:rPr>
          <w:spacing w:val="-4"/>
        </w:rPr>
        <w:t xml:space="preserve"> </w:t>
      </w:r>
      <w:r>
        <w:t>valve,</w:t>
      </w:r>
      <w:r>
        <w:rPr>
          <w:spacing w:val="-3"/>
        </w:rPr>
        <w:t xml:space="preserve"> </w:t>
      </w:r>
      <w:r>
        <w:t>that the licensee have written procedures for setting the valve and that it is operable prior to use for shipment of licensed material.</w:t>
      </w:r>
      <w:r>
        <w:rPr>
          <w:spacing w:val="40"/>
        </w:rPr>
        <w:t xml:space="preserve"> </w:t>
      </w:r>
      <w:r>
        <w:t>These written procedures are necessary to provide assurance that the package’s pressure relief device provides the proper protection of the licensed material during both normal conditions of transport and hypothetical accident conditions.</w:t>
      </w:r>
    </w:p>
    <w:p w:rsidR="00EA3E66" w:rsidP="00E85252" w14:paraId="47DD5CA5" w14:textId="77777777">
      <w:pPr>
        <w:pStyle w:val="BodyText"/>
        <w:spacing w:before="1"/>
      </w:pPr>
    </w:p>
    <w:p w:rsidR="00EA3E66" w:rsidP="00E85252" w14:paraId="1237F24C" w14:textId="77777777">
      <w:pPr>
        <w:pStyle w:val="BodyText"/>
        <w:ind w:left="1" w:right="138"/>
      </w:pPr>
      <w:r>
        <w:rPr>
          <w:u w:val="single"/>
        </w:rPr>
        <w:t>Section</w:t>
      </w:r>
      <w:r>
        <w:rPr>
          <w:spacing w:val="-4"/>
          <w:u w:val="single"/>
        </w:rPr>
        <w:t xml:space="preserve"> </w:t>
      </w:r>
      <w:r>
        <w:rPr>
          <w:u w:val="single"/>
        </w:rPr>
        <w:t>71.87(f)</w:t>
      </w:r>
      <w:r>
        <w:rPr>
          <w:spacing w:val="-4"/>
        </w:rPr>
        <w:t xml:space="preserve"> </w:t>
      </w:r>
      <w:r>
        <w:t>specifies</w:t>
      </w:r>
      <w:r>
        <w:rPr>
          <w:spacing w:val="-4"/>
        </w:rPr>
        <w:t xml:space="preserve"> </w:t>
      </w:r>
      <w:r>
        <w:t>that</w:t>
      </w:r>
      <w:r>
        <w:rPr>
          <w:spacing w:val="-4"/>
        </w:rPr>
        <w:t xml:space="preserve"> </w:t>
      </w:r>
      <w:r>
        <w:t>the</w:t>
      </w:r>
      <w:r>
        <w:rPr>
          <w:spacing w:val="-4"/>
        </w:rPr>
        <w:t xml:space="preserve"> </w:t>
      </w:r>
      <w:r>
        <w:t>licensee</w:t>
      </w:r>
      <w:r>
        <w:rPr>
          <w:spacing w:val="-4"/>
        </w:rPr>
        <w:t xml:space="preserve"> </w:t>
      </w:r>
      <w:r>
        <w:t>has</w:t>
      </w:r>
      <w:r>
        <w:rPr>
          <w:spacing w:val="-4"/>
        </w:rPr>
        <w:t xml:space="preserve"> </w:t>
      </w:r>
      <w:r>
        <w:t>loaded</w:t>
      </w:r>
      <w:r>
        <w:rPr>
          <w:spacing w:val="-4"/>
        </w:rPr>
        <w:t xml:space="preserve"> </w:t>
      </w:r>
      <w:r>
        <w:t>and</w:t>
      </w:r>
      <w:r>
        <w:rPr>
          <w:spacing w:val="-4"/>
        </w:rPr>
        <w:t xml:space="preserve"> </w:t>
      </w:r>
      <w:r>
        <w:t>closed</w:t>
      </w:r>
      <w:r>
        <w:rPr>
          <w:spacing w:val="-4"/>
        </w:rPr>
        <w:t xml:space="preserve"> </w:t>
      </w:r>
      <w:r>
        <w:t>the</w:t>
      </w:r>
      <w:r>
        <w:rPr>
          <w:spacing w:val="-4"/>
        </w:rPr>
        <w:t xml:space="preserve"> </w:t>
      </w:r>
      <w:r>
        <w:t>package</w:t>
      </w:r>
      <w:r>
        <w:rPr>
          <w:spacing w:val="-4"/>
        </w:rPr>
        <w:t xml:space="preserve"> </w:t>
      </w:r>
      <w:r>
        <w:t xml:space="preserve">in accordance </w:t>
      </w:r>
      <w:r>
        <w:t>with written procedures.</w:t>
      </w:r>
      <w:r>
        <w:rPr>
          <w:spacing w:val="40"/>
        </w:rPr>
        <w:t xml:space="preserve"> </w:t>
      </w:r>
      <w:r>
        <w:t>These written procedures are necessary to provide assurance that the package provides the proper protection of the licensed material during both normal and accident conditions of transport.</w:t>
      </w:r>
    </w:p>
    <w:p w:rsidR="00EA3E66" w:rsidP="00E85252" w14:paraId="0757049C" w14:textId="77777777">
      <w:pPr>
        <w:pStyle w:val="BodyText"/>
        <w:spacing w:before="11"/>
        <w:rPr>
          <w:sz w:val="21"/>
        </w:rPr>
      </w:pPr>
    </w:p>
    <w:p w:rsidR="00EA3E66" w:rsidP="00B20EB9" w14:paraId="51491602" w14:textId="6889DF05">
      <w:pPr>
        <w:pStyle w:val="BodyText"/>
        <w:ind w:left="1" w:right="166"/>
      </w:pPr>
      <w:r>
        <w:rPr>
          <w:u w:val="single"/>
        </w:rPr>
        <w:t>Section 71.89</w:t>
      </w:r>
      <w:r>
        <w:t xml:space="preserve"> requires that prior to delivery of a package to a carrier for transport,</w:t>
      </w:r>
      <w:r>
        <w:rPr>
          <w:spacing w:val="-4"/>
        </w:rPr>
        <w:t xml:space="preserve"> </w:t>
      </w:r>
      <w:r>
        <w:t>the</w:t>
      </w:r>
      <w:r>
        <w:rPr>
          <w:spacing w:val="-4"/>
        </w:rPr>
        <w:t xml:space="preserve"> </w:t>
      </w:r>
      <w:r>
        <w:t>licensee</w:t>
      </w:r>
      <w:r>
        <w:rPr>
          <w:spacing w:val="-5"/>
        </w:rPr>
        <w:t xml:space="preserve"> </w:t>
      </w:r>
      <w:r>
        <w:t>shall</w:t>
      </w:r>
      <w:r>
        <w:rPr>
          <w:spacing w:val="-4"/>
        </w:rPr>
        <w:t xml:space="preserve"> </w:t>
      </w:r>
      <w:r>
        <w:t>ensure</w:t>
      </w:r>
      <w:r>
        <w:rPr>
          <w:spacing w:val="-4"/>
        </w:rPr>
        <w:t xml:space="preserve"> </w:t>
      </w:r>
      <w:r>
        <w:t>that</w:t>
      </w:r>
      <w:r>
        <w:rPr>
          <w:spacing w:val="-4"/>
        </w:rPr>
        <w:t xml:space="preserve"> </w:t>
      </w:r>
      <w:r>
        <w:t>any</w:t>
      </w:r>
      <w:r>
        <w:rPr>
          <w:spacing w:val="-4"/>
        </w:rPr>
        <w:t xml:space="preserve"> </w:t>
      </w:r>
      <w:r>
        <w:t>special</w:t>
      </w:r>
      <w:r>
        <w:rPr>
          <w:spacing w:val="-4"/>
        </w:rPr>
        <w:t xml:space="preserve"> </w:t>
      </w:r>
      <w:r>
        <w:t>instructions</w:t>
      </w:r>
      <w:r>
        <w:rPr>
          <w:spacing w:val="-4"/>
        </w:rPr>
        <w:t xml:space="preserve"> </w:t>
      </w:r>
      <w:r>
        <w:t>needed</w:t>
      </w:r>
      <w:r>
        <w:rPr>
          <w:spacing w:val="-5"/>
        </w:rPr>
        <w:t xml:space="preserve"> </w:t>
      </w:r>
      <w:r>
        <w:t>to</w:t>
      </w:r>
      <w:r>
        <w:rPr>
          <w:spacing w:val="-4"/>
        </w:rPr>
        <w:t xml:space="preserve"> </w:t>
      </w:r>
      <w:r>
        <w:t>safely open the package have been sent to or have been made available to the consignee, for the consignee’s use in accordance with 10 CFR 20.1906(e).</w:t>
      </w:r>
      <w:r w:rsidR="00B20EB9">
        <w:t xml:space="preserve"> </w:t>
      </w:r>
      <w:r>
        <w:t>These</w:t>
      </w:r>
      <w:r>
        <w:rPr>
          <w:spacing w:val="-4"/>
        </w:rPr>
        <w:t xml:space="preserve"> </w:t>
      </w:r>
      <w:r>
        <w:t>instructions</w:t>
      </w:r>
      <w:r>
        <w:rPr>
          <w:spacing w:val="-4"/>
        </w:rPr>
        <w:t xml:space="preserve"> </w:t>
      </w:r>
      <w:r>
        <w:t>are</w:t>
      </w:r>
      <w:r>
        <w:rPr>
          <w:spacing w:val="-4"/>
        </w:rPr>
        <w:t xml:space="preserve"> </w:t>
      </w:r>
      <w:r>
        <w:t>needed</w:t>
      </w:r>
      <w:r>
        <w:rPr>
          <w:spacing w:val="-4"/>
        </w:rPr>
        <w:t xml:space="preserve"> </w:t>
      </w:r>
      <w:r>
        <w:t>so</w:t>
      </w:r>
      <w:r>
        <w:rPr>
          <w:spacing w:val="-4"/>
        </w:rPr>
        <w:t xml:space="preserve"> </w:t>
      </w:r>
      <w:r>
        <w:t>that</w:t>
      </w:r>
      <w:r>
        <w:rPr>
          <w:spacing w:val="-4"/>
        </w:rPr>
        <w:t xml:space="preserve"> </w:t>
      </w:r>
      <w:r>
        <w:t>the</w:t>
      </w:r>
      <w:r>
        <w:rPr>
          <w:spacing w:val="-4"/>
        </w:rPr>
        <w:t xml:space="preserve"> </w:t>
      </w:r>
      <w:r>
        <w:t>package</w:t>
      </w:r>
      <w:r>
        <w:rPr>
          <w:spacing w:val="-4"/>
        </w:rPr>
        <w:t xml:space="preserve"> </w:t>
      </w:r>
      <w:r>
        <w:t>is</w:t>
      </w:r>
      <w:r>
        <w:rPr>
          <w:spacing w:val="-4"/>
        </w:rPr>
        <w:t xml:space="preserve"> </w:t>
      </w:r>
      <w:r>
        <w:t>safely</w:t>
      </w:r>
      <w:r>
        <w:rPr>
          <w:spacing w:val="-4"/>
        </w:rPr>
        <w:t xml:space="preserve"> </w:t>
      </w:r>
      <w:r>
        <w:t>opened</w:t>
      </w:r>
      <w:r>
        <w:rPr>
          <w:spacing w:val="-4"/>
        </w:rPr>
        <w:t xml:space="preserve"> </w:t>
      </w:r>
      <w:r>
        <w:t>without exposure of either workers or the public to licensed material.</w:t>
      </w:r>
    </w:p>
    <w:p w:rsidR="00EA3E66" w:rsidP="00E85252" w14:paraId="7BDE2A8E" w14:textId="77777777">
      <w:pPr>
        <w:pStyle w:val="BodyText"/>
        <w:spacing w:before="11"/>
        <w:rPr>
          <w:sz w:val="21"/>
        </w:rPr>
      </w:pPr>
    </w:p>
    <w:p w:rsidR="00EA3E66" w:rsidP="00E85252" w14:paraId="15139601" w14:textId="77777777">
      <w:pPr>
        <w:pStyle w:val="BodyText"/>
        <w:ind w:left="1" w:right="140"/>
      </w:pPr>
      <w:r>
        <w:rPr>
          <w:u w:val="single"/>
        </w:rPr>
        <w:t>Section 71.91(a)</w:t>
      </w:r>
      <w:r>
        <w:t xml:space="preserve"> requires the licensee to maintain records of each shipment of licensed material not exempt under 10 CFR 71.14 for 3 years after the last shipment for the package.</w:t>
      </w:r>
      <w:r>
        <w:rPr>
          <w:spacing w:val="40"/>
        </w:rPr>
        <w:t xml:space="preserve"> </w:t>
      </w:r>
      <w:r>
        <w:t>These records must include identification of the packaging by model number and serial number, verification that there are no significant</w:t>
      </w:r>
      <w:r>
        <w:rPr>
          <w:spacing w:val="-4"/>
        </w:rPr>
        <w:t xml:space="preserve"> </w:t>
      </w:r>
      <w:r>
        <w:t>defects</w:t>
      </w:r>
      <w:r>
        <w:rPr>
          <w:spacing w:val="-4"/>
        </w:rPr>
        <w:t xml:space="preserve"> </w:t>
      </w:r>
      <w:r>
        <w:t>in</w:t>
      </w:r>
      <w:r>
        <w:rPr>
          <w:spacing w:val="-4"/>
        </w:rPr>
        <w:t xml:space="preserve"> </w:t>
      </w:r>
      <w:r>
        <w:t>the</w:t>
      </w:r>
      <w:r>
        <w:rPr>
          <w:spacing w:val="-5"/>
        </w:rPr>
        <w:t xml:space="preserve"> </w:t>
      </w:r>
      <w:r>
        <w:t>packaging,</w:t>
      </w:r>
      <w:r>
        <w:rPr>
          <w:spacing w:val="-5"/>
        </w:rPr>
        <w:t xml:space="preserve"> </w:t>
      </w:r>
      <w:r>
        <w:t>volume</w:t>
      </w:r>
      <w:r>
        <w:rPr>
          <w:spacing w:val="-4"/>
        </w:rPr>
        <w:t xml:space="preserve"> </w:t>
      </w:r>
      <w:r>
        <w:t>and</w:t>
      </w:r>
      <w:r>
        <w:rPr>
          <w:spacing w:val="-3"/>
        </w:rPr>
        <w:t xml:space="preserve"> </w:t>
      </w:r>
      <w:r>
        <w:t>identification</w:t>
      </w:r>
      <w:r>
        <w:rPr>
          <w:spacing w:val="-4"/>
        </w:rPr>
        <w:t xml:space="preserve"> </w:t>
      </w:r>
      <w:r>
        <w:t>of</w:t>
      </w:r>
      <w:r>
        <w:rPr>
          <w:spacing w:val="-4"/>
        </w:rPr>
        <w:t xml:space="preserve"> </w:t>
      </w:r>
      <w:r>
        <w:t>the</w:t>
      </w:r>
      <w:r>
        <w:rPr>
          <w:spacing w:val="-4"/>
        </w:rPr>
        <w:t xml:space="preserve"> </w:t>
      </w:r>
      <w:r>
        <w:t>coolant,</w:t>
      </w:r>
      <w:r>
        <w:rPr>
          <w:spacing w:val="-4"/>
        </w:rPr>
        <w:t xml:space="preserve"> </w:t>
      </w:r>
      <w:r>
        <w:t>type and quantity of licensed material in each package and in the total shipment, and results of the determinations required by 10 CFR 71.87 and by the conditions of the package approval.</w:t>
      </w:r>
      <w:r>
        <w:rPr>
          <w:spacing w:val="40"/>
        </w:rPr>
        <w:t xml:space="preserve"> </w:t>
      </w:r>
      <w:r>
        <w:t>In addition, each item of irradiated fissile material must include</w:t>
      </w:r>
      <w:r>
        <w:rPr>
          <w:spacing w:val="-4"/>
        </w:rPr>
        <w:t xml:space="preserve"> </w:t>
      </w:r>
      <w:r>
        <w:t>identification</w:t>
      </w:r>
      <w:r>
        <w:rPr>
          <w:spacing w:val="-5"/>
        </w:rPr>
        <w:t xml:space="preserve"> </w:t>
      </w:r>
      <w:r>
        <w:t>by</w:t>
      </w:r>
      <w:r>
        <w:rPr>
          <w:spacing w:val="-4"/>
        </w:rPr>
        <w:t xml:space="preserve"> </w:t>
      </w:r>
      <w:r>
        <w:t>model</w:t>
      </w:r>
      <w:r>
        <w:rPr>
          <w:spacing w:val="-4"/>
        </w:rPr>
        <w:t xml:space="preserve"> </w:t>
      </w:r>
      <w:r>
        <w:t>and</w:t>
      </w:r>
      <w:r>
        <w:rPr>
          <w:spacing w:val="-4"/>
        </w:rPr>
        <w:t xml:space="preserve"> </w:t>
      </w:r>
      <w:r>
        <w:t>serial</w:t>
      </w:r>
      <w:r>
        <w:rPr>
          <w:spacing w:val="-4"/>
        </w:rPr>
        <w:t xml:space="preserve"> </w:t>
      </w:r>
      <w:r>
        <w:t>number,</w:t>
      </w:r>
      <w:r>
        <w:rPr>
          <w:spacing w:val="-4"/>
        </w:rPr>
        <w:t xml:space="preserve"> </w:t>
      </w:r>
      <w:r>
        <w:t>irradiation</w:t>
      </w:r>
      <w:r>
        <w:rPr>
          <w:spacing w:val="-2"/>
        </w:rPr>
        <w:t xml:space="preserve"> </w:t>
      </w:r>
      <w:r>
        <w:t>and</w:t>
      </w:r>
      <w:r>
        <w:rPr>
          <w:spacing w:val="-4"/>
        </w:rPr>
        <w:t xml:space="preserve"> </w:t>
      </w:r>
      <w:r>
        <w:t>decay</w:t>
      </w:r>
      <w:r>
        <w:rPr>
          <w:spacing w:val="-4"/>
        </w:rPr>
        <w:t xml:space="preserve"> </w:t>
      </w:r>
      <w:r>
        <w:t>history</w:t>
      </w:r>
      <w:r>
        <w:rPr>
          <w:spacing w:val="-4"/>
        </w:rPr>
        <w:t xml:space="preserve"> </w:t>
      </w:r>
      <w:r>
        <w:t>to the</w:t>
      </w:r>
      <w:r>
        <w:rPr>
          <w:spacing w:val="-2"/>
        </w:rPr>
        <w:t xml:space="preserve"> </w:t>
      </w:r>
      <w:r>
        <w:t>extent</w:t>
      </w:r>
      <w:r>
        <w:rPr>
          <w:spacing w:val="-2"/>
        </w:rPr>
        <w:t xml:space="preserve"> </w:t>
      </w:r>
      <w:r>
        <w:t>appropriate</w:t>
      </w:r>
      <w:r>
        <w:rPr>
          <w:spacing w:val="-2"/>
        </w:rPr>
        <w:t xml:space="preserve"> </w:t>
      </w:r>
      <w:r>
        <w:t>to</w:t>
      </w:r>
      <w:r>
        <w:rPr>
          <w:spacing w:val="-2"/>
        </w:rPr>
        <w:t xml:space="preserve"> </w:t>
      </w:r>
      <w:r>
        <w:t>demonstrate</w:t>
      </w:r>
      <w:r>
        <w:rPr>
          <w:spacing w:val="-2"/>
        </w:rPr>
        <w:t xml:space="preserve"> </w:t>
      </w:r>
      <w:r>
        <w:t>that</w:t>
      </w:r>
      <w:r>
        <w:rPr>
          <w:spacing w:val="-2"/>
        </w:rPr>
        <w:t xml:space="preserve"> </w:t>
      </w:r>
      <w:r>
        <w:t>its</w:t>
      </w:r>
      <w:r>
        <w:rPr>
          <w:spacing w:val="-2"/>
        </w:rPr>
        <w:t xml:space="preserve"> </w:t>
      </w:r>
      <w:r>
        <w:t>nuclear</w:t>
      </w:r>
      <w:r>
        <w:rPr>
          <w:spacing w:val="-2"/>
        </w:rPr>
        <w:t xml:space="preserve"> </w:t>
      </w:r>
      <w:r>
        <w:t>and</w:t>
      </w:r>
      <w:r>
        <w:rPr>
          <w:spacing w:val="-2"/>
        </w:rPr>
        <w:t xml:space="preserve"> </w:t>
      </w:r>
      <w:r>
        <w:t>thermal</w:t>
      </w:r>
      <w:r>
        <w:rPr>
          <w:spacing w:val="-2"/>
        </w:rPr>
        <w:t xml:space="preserve"> </w:t>
      </w:r>
      <w:r>
        <w:t>characteristics comply with license conditions, and any abnormal or unusual condition relevant to radiation safety.</w:t>
      </w:r>
      <w:r>
        <w:rPr>
          <w:spacing w:val="40"/>
        </w:rPr>
        <w:t xml:space="preserve"> </w:t>
      </w:r>
      <w:r>
        <w:t>These records are required to determine whether the licensee's shipping activities are conducted in accordance with the authorization in the license.</w:t>
      </w:r>
    </w:p>
    <w:p w:rsidR="00EA3E66" w:rsidP="00E85252" w14:paraId="2B6E6720" w14:textId="77777777">
      <w:pPr>
        <w:pStyle w:val="BodyText"/>
        <w:spacing w:before="1"/>
      </w:pPr>
    </w:p>
    <w:p w:rsidR="00804C93" w:rsidP="00804C93" w14:paraId="4FEF11E3" w14:textId="77777777">
      <w:pPr>
        <w:pStyle w:val="BodyText"/>
        <w:ind w:left="1"/>
      </w:pPr>
      <w:r>
        <w:rPr>
          <w:u w:val="single"/>
        </w:rPr>
        <w:t>Section 71.91(b)</w:t>
      </w:r>
      <w:r>
        <w:t xml:space="preserve"> requires CoC holders to maintain records identifying the packaging</w:t>
      </w:r>
      <w:r>
        <w:rPr>
          <w:spacing w:val="-3"/>
        </w:rPr>
        <w:t xml:space="preserve"> </w:t>
      </w:r>
      <w:r>
        <w:t>by</w:t>
      </w:r>
      <w:r>
        <w:rPr>
          <w:spacing w:val="-4"/>
        </w:rPr>
        <w:t xml:space="preserve"> </w:t>
      </w:r>
      <w:r>
        <w:t>model</w:t>
      </w:r>
      <w:r>
        <w:rPr>
          <w:spacing w:val="-3"/>
        </w:rPr>
        <w:t xml:space="preserve"> </w:t>
      </w:r>
      <w:r>
        <w:t>number,</w:t>
      </w:r>
      <w:r>
        <w:rPr>
          <w:spacing w:val="-3"/>
        </w:rPr>
        <w:t xml:space="preserve"> </w:t>
      </w:r>
      <w:r>
        <w:t>serial</w:t>
      </w:r>
      <w:r>
        <w:rPr>
          <w:spacing w:val="-3"/>
        </w:rPr>
        <w:t xml:space="preserve"> </w:t>
      </w:r>
      <w:r>
        <w:t>number,</w:t>
      </w:r>
      <w:r>
        <w:rPr>
          <w:spacing w:val="-3"/>
        </w:rPr>
        <w:t xml:space="preserve"> </w:t>
      </w:r>
      <w:r>
        <w:t>and</w:t>
      </w:r>
      <w:r>
        <w:rPr>
          <w:spacing w:val="-3"/>
        </w:rPr>
        <w:t xml:space="preserve"> </w:t>
      </w:r>
      <w:r>
        <w:t>date</w:t>
      </w:r>
      <w:r>
        <w:rPr>
          <w:spacing w:val="-3"/>
        </w:rPr>
        <w:t xml:space="preserve"> </w:t>
      </w:r>
      <w:r>
        <w:t>of</w:t>
      </w:r>
      <w:r>
        <w:rPr>
          <w:spacing w:val="-3"/>
        </w:rPr>
        <w:t xml:space="preserve"> </w:t>
      </w:r>
      <w:r>
        <w:t>manufacture</w:t>
      </w:r>
      <w:r>
        <w:rPr>
          <w:spacing w:val="-3"/>
        </w:rPr>
        <w:t xml:space="preserve"> </w:t>
      </w:r>
      <w:r>
        <w:t>for</w:t>
      </w:r>
      <w:r>
        <w:rPr>
          <w:spacing w:val="-3"/>
        </w:rPr>
        <w:t xml:space="preserve"> </w:t>
      </w:r>
      <w:r>
        <w:t>3</w:t>
      </w:r>
      <w:r>
        <w:rPr>
          <w:spacing w:val="-3"/>
        </w:rPr>
        <w:t xml:space="preserve"> </w:t>
      </w:r>
      <w:r>
        <w:t>years after the life of the packaging to which they apply.</w:t>
      </w:r>
      <w:r>
        <w:rPr>
          <w:spacing w:val="40"/>
        </w:rPr>
        <w:t xml:space="preserve"> </w:t>
      </w:r>
      <w:r>
        <w:t>The packaging</w:t>
      </w:r>
      <w:r>
        <w:t xml:space="preserve"> is an item important to safety and maintaining these records permits NRC inspectors to ensure that use of the packaging </w:t>
      </w:r>
      <w:r>
        <w:t>was in compliance with</w:t>
      </w:r>
      <w:r>
        <w:t xml:space="preserve"> conditions in the CoC.</w:t>
      </w:r>
    </w:p>
    <w:p w:rsidR="00804C93" w:rsidP="00804C93" w14:paraId="6132028F" w14:textId="77777777">
      <w:pPr>
        <w:pStyle w:val="BodyText"/>
        <w:ind w:left="1"/>
        <w:rPr>
          <w:u w:val="single"/>
        </w:rPr>
      </w:pPr>
    </w:p>
    <w:p w:rsidR="00EA3E66" w:rsidP="00804C93" w14:paraId="7EF9D429" w14:textId="218E0A68">
      <w:pPr>
        <w:pStyle w:val="BodyText"/>
        <w:ind w:left="1"/>
      </w:pPr>
      <w:r>
        <w:rPr>
          <w:u w:val="single"/>
        </w:rPr>
        <w:t>Section</w:t>
      </w:r>
      <w:r>
        <w:rPr>
          <w:spacing w:val="-3"/>
          <w:u w:val="single"/>
        </w:rPr>
        <w:t xml:space="preserve"> </w:t>
      </w:r>
      <w:r>
        <w:rPr>
          <w:u w:val="single"/>
        </w:rPr>
        <w:t>71.91(c)</w:t>
      </w:r>
      <w:r>
        <w:rPr>
          <w:spacing w:val="-3"/>
        </w:rPr>
        <w:t xml:space="preserve"> </w:t>
      </w:r>
      <w:r>
        <w:t>requires</w:t>
      </w:r>
      <w:r>
        <w:rPr>
          <w:spacing w:val="-3"/>
        </w:rPr>
        <w:t xml:space="preserve"> </w:t>
      </w:r>
      <w:r>
        <w:t>the</w:t>
      </w:r>
      <w:r>
        <w:rPr>
          <w:spacing w:val="-3"/>
        </w:rPr>
        <w:t xml:space="preserve"> </w:t>
      </w:r>
      <w:r>
        <w:t>licensee,</w:t>
      </w:r>
      <w:r>
        <w:rPr>
          <w:spacing w:val="-3"/>
        </w:rPr>
        <w:t xml:space="preserve"> </w:t>
      </w:r>
      <w:r>
        <w:t>CoC</w:t>
      </w:r>
      <w:r>
        <w:rPr>
          <w:spacing w:val="-3"/>
        </w:rPr>
        <w:t xml:space="preserve"> </w:t>
      </w:r>
      <w:r>
        <w:t>holder,</w:t>
      </w:r>
      <w:r>
        <w:rPr>
          <w:spacing w:val="-3"/>
        </w:rPr>
        <w:t xml:space="preserve"> </w:t>
      </w:r>
      <w:r>
        <w:t>and</w:t>
      </w:r>
      <w:r>
        <w:rPr>
          <w:spacing w:val="-3"/>
        </w:rPr>
        <w:t xml:space="preserve"> </w:t>
      </w:r>
      <w:r>
        <w:t>an</w:t>
      </w:r>
      <w:r>
        <w:rPr>
          <w:spacing w:val="-3"/>
        </w:rPr>
        <w:t xml:space="preserve"> </w:t>
      </w:r>
      <w:r>
        <w:t>applicant</w:t>
      </w:r>
      <w:r>
        <w:rPr>
          <w:spacing w:val="-3"/>
        </w:rPr>
        <w:t xml:space="preserve"> </w:t>
      </w:r>
      <w:r>
        <w:t>for</w:t>
      </w:r>
      <w:r>
        <w:rPr>
          <w:spacing w:val="-4"/>
        </w:rPr>
        <w:t xml:space="preserve"> </w:t>
      </w:r>
      <w:r>
        <w:t>a</w:t>
      </w:r>
      <w:r>
        <w:rPr>
          <w:spacing w:val="-3"/>
        </w:rPr>
        <w:t xml:space="preserve"> </w:t>
      </w:r>
      <w:r>
        <w:t>CoC</w:t>
      </w:r>
      <w:r>
        <w:rPr>
          <w:spacing w:val="-3"/>
        </w:rPr>
        <w:t xml:space="preserve"> </w:t>
      </w:r>
      <w:r>
        <w:t>to make available to the Commission for inspection upon reasonable notice, all records required by this part that are stamped, initialed, signed and dated by authorized personnel, or otherwise authenticated.</w:t>
      </w:r>
      <w:r>
        <w:rPr>
          <w:spacing w:val="40"/>
        </w:rPr>
        <w:t xml:space="preserve"> </w:t>
      </w:r>
      <w:r>
        <w:t>The requirement is necessary to ensure that NRC inspectors can determine that all activities are conducted in accordance with regulations.</w:t>
      </w:r>
    </w:p>
    <w:p w:rsidR="00EA3E66" w:rsidP="00E85252" w14:paraId="514D2580" w14:textId="77777777">
      <w:pPr>
        <w:pStyle w:val="BodyText"/>
      </w:pPr>
    </w:p>
    <w:p w:rsidR="00EA3E66" w:rsidP="00E85252" w14:paraId="17A492F8" w14:textId="77777777">
      <w:pPr>
        <w:pStyle w:val="BodyText"/>
        <w:ind w:left="1" w:right="192"/>
      </w:pPr>
      <w:r>
        <w:rPr>
          <w:u w:val="single"/>
        </w:rPr>
        <w:t>Section</w:t>
      </w:r>
      <w:r>
        <w:rPr>
          <w:spacing w:val="-1"/>
          <w:u w:val="single"/>
        </w:rPr>
        <w:t xml:space="preserve"> </w:t>
      </w:r>
      <w:r>
        <w:rPr>
          <w:u w:val="single"/>
        </w:rPr>
        <w:t>71.91(d)</w:t>
      </w:r>
      <w:r>
        <w:rPr>
          <w:spacing w:val="-1"/>
        </w:rPr>
        <w:t xml:space="preserve"> </w:t>
      </w:r>
      <w:r>
        <w:t>requires</w:t>
      </w:r>
      <w:r>
        <w:rPr>
          <w:spacing w:val="-1"/>
        </w:rPr>
        <w:t xml:space="preserve"> </w:t>
      </w:r>
      <w:r>
        <w:t>the</w:t>
      </w:r>
      <w:r>
        <w:rPr>
          <w:spacing w:val="-1"/>
        </w:rPr>
        <w:t xml:space="preserve"> </w:t>
      </w:r>
      <w:r>
        <w:t>licensee,</w:t>
      </w:r>
      <w:r>
        <w:rPr>
          <w:spacing w:val="-1"/>
        </w:rPr>
        <w:t xml:space="preserve"> </w:t>
      </w:r>
      <w:r>
        <w:t>CoC</w:t>
      </w:r>
      <w:r>
        <w:rPr>
          <w:spacing w:val="-1"/>
        </w:rPr>
        <w:t xml:space="preserve"> </w:t>
      </w:r>
      <w:r>
        <w:t>holder,</w:t>
      </w:r>
      <w:r>
        <w:rPr>
          <w:spacing w:val="-1"/>
        </w:rPr>
        <w:t xml:space="preserve"> </w:t>
      </w:r>
      <w:r>
        <w:t>and</w:t>
      </w:r>
      <w:r>
        <w:rPr>
          <w:spacing w:val="-1"/>
        </w:rPr>
        <w:t xml:space="preserve"> </w:t>
      </w:r>
      <w:r>
        <w:t>an</w:t>
      </w:r>
      <w:r>
        <w:rPr>
          <w:spacing w:val="-1"/>
        </w:rPr>
        <w:t xml:space="preserve"> </w:t>
      </w:r>
      <w:r>
        <w:t>applicant</w:t>
      </w:r>
      <w:r>
        <w:rPr>
          <w:spacing w:val="-1"/>
        </w:rPr>
        <w:t xml:space="preserve"> </w:t>
      </w:r>
      <w:r>
        <w:t>for</w:t>
      </w:r>
      <w:r>
        <w:rPr>
          <w:spacing w:val="-2"/>
        </w:rPr>
        <w:t xml:space="preserve"> </w:t>
      </w:r>
      <w:r>
        <w:t>a</w:t>
      </w:r>
      <w:r>
        <w:rPr>
          <w:spacing w:val="-1"/>
        </w:rPr>
        <w:t xml:space="preserve"> </w:t>
      </w:r>
      <w:r>
        <w:t>CoC to maintain sufficient written records to furnish evidence of the quality of packaging.</w:t>
      </w:r>
      <w:r>
        <w:rPr>
          <w:spacing w:val="40"/>
        </w:rPr>
        <w:t xml:space="preserve"> </w:t>
      </w:r>
      <w:r>
        <w:t>These records are to include results of the determinations required by 10 CFR 71.85; design, fabrication, and assembly records; results of the reviews, inspections, test, and audits; results of monitoring work performance and materials analyses; and results of maintenance modification, and repair activities.</w:t>
      </w:r>
      <w:r>
        <w:rPr>
          <w:spacing w:val="40"/>
        </w:rPr>
        <w:t xml:space="preserve"> </w:t>
      </w:r>
      <w:r>
        <w:t>These records are required to determine whether the licensee's and CoC holder’s shipping activities are conducted in accordance with the authorization</w:t>
      </w:r>
      <w:r>
        <w:rPr>
          <w:spacing w:val="-3"/>
        </w:rPr>
        <w:t xml:space="preserve"> </w:t>
      </w:r>
      <w:r>
        <w:t>in</w:t>
      </w:r>
      <w:r>
        <w:rPr>
          <w:spacing w:val="-3"/>
        </w:rPr>
        <w:t xml:space="preserve"> </w:t>
      </w:r>
      <w:r>
        <w:t>the</w:t>
      </w:r>
      <w:r>
        <w:rPr>
          <w:spacing w:val="-3"/>
        </w:rPr>
        <w:t xml:space="preserve"> </w:t>
      </w:r>
      <w:r>
        <w:t>license.</w:t>
      </w:r>
      <w:r>
        <w:rPr>
          <w:spacing w:val="40"/>
        </w:rPr>
        <w:t xml:space="preserve"> </w:t>
      </w:r>
      <w:r>
        <w:t>The</w:t>
      </w:r>
      <w:r>
        <w:rPr>
          <w:spacing w:val="-3"/>
        </w:rPr>
        <w:t xml:space="preserve"> </w:t>
      </w:r>
      <w:r>
        <w:t>records</w:t>
      </w:r>
      <w:r>
        <w:rPr>
          <w:spacing w:val="-3"/>
        </w:rPr>
        <w:t xml:space="preserve"> </w:t>
      </w:r>
      <w:r>
        <w:t>are</w:t>
      </w:r>
      <w:r>
        <w:rPr>
          <w:spacing w:val="-3"/>
        </w:rPr>
        <w:t xml:space="preserve"> </w:t>
      </w:r>
      <w:r>
        <w:t>to</w:t>
      </w:r>
      <w:r>
        <w:rPr>
          <w:spacing w:val="-4"/>
        </w:rPr>
        <w:t xml:space="preserve"> </w:t>
      </w:r>
      <w:r>
        <w:t>be</w:t>
      </w:r>
      <w:r>
        <w:rPr>
          <w:spacing w:val="-3"/>
        </w:rPr>
        <w:t xml:space="preserve"> </w:t>
      </w:r>
      <w:r>
        <w:t>retained</w:t>
      </w:r>
      <w:r>
        <w:rPr>
          <w:spacing w:val="-3"/>
        </w:rPr>
        <w:t xml:space="preserve"> </w:t>
      </w:r>
      <w:r>
        <w:t>for</w:t>
      </w:r>
      <w:r>
        <w:rPr>
          <w:spacing w:val="-3"/>
        </w:rPr>
        <w:t xml:space="preserve"> </w:t>
      </w:r>
      <w:r>
        <w:t>3</w:t>
      </w:r>
      <w:r>
        <w:rPr>
          <w:spacing w:val="-3"/>
        </w:rPr>
        <w:t xml:space="preserve"> </w:t>
      </w:r>
      <w:r>
        <w:t>years</w:t>
      </w:r>
      <w:r>
        <w:rPr>
          <w:spacing w:val="-3"/>
        </w:rPr>
        <w:t xml:space="preserve"> </w:t>
      </w:r>
      <w:r>
        <w:t>after</w:t>
      </w:r>
      <w:r>
        <w:rPr>
          <w:spacing w:val="-3"/>
        </w:rPr>
        <w:t xml:space="preserve"> </w:t>
      </w:r>
      <w:r>
        <w:t>the life of the packaging to which these apply.</w:t>
      </w:r>
    </w:p>
    <w:p w:rsidR="00EA3E66" w:rsidP="00E85252" w14:paraId="1FA6E40D" w14:textId="77777777">
      <w:pPr>
        <w:pStyle w:val="BodyText"/>
        <w:spacing w:before="10"/>
        <w:rPr>
          <w:sz w:val="21"/>
        </w:rPr>
      </w:pPr>
    </w:p>
    <w:p w:rsidR="00EA3E66" w:rsidP="00E85252" w14:paraId="608783CA" w14:textId="77777777">
      <w:pPr>
        <w:pStyle w:val="BodyText"/>
        <w:ind w:left="1" w:right="136"/>
      </w:pPr>
      <w:r>
        <w:rPr>
          <w:u w:val="single"/>
        </w:rPr>
        <w:t>Section</w:t>
      </w:r>
      <w:r>
        <w:rPr>
          <w:spacing w:val="-3"/>
          <w:u w:val="single"/>
        </w:rPr>
        <w:t xml:space="preserve"> </w:t>
      </w:r>
      <w:r>
        <w:rPr>
          <w:u w:val="single"/>
        </w:rPr>
        <w:t>71.93(c)</w:t>
      </w:r>
      <w:r>
        <w:rPr>
          <w:spacing w:val="-4"/>
        </w:rPr>
        <w:t xml:space="preserve"> </w:t>
      </w:r>
      <w:r>
        <w:t>requires</w:t>
      </w:r>
      <w:r>
        <w:rPr>
          <w:spacing w:val="-3"/>
        </w:rPr>
        <w:t xml:space="preserve"> </w:t>
      </w:r>
      <w:r>
        <w:t>that</w:t>
      </w:r>
      <w:r>
        <w:rPr>
          <w:spacing w:val="-4"/>
        </w:rPr>
        <w:t xml:space="preserve"> </w:t>
      </w:r>
      <w:r>
        <w:t>the</w:t>
      </w:r>
      <w:r>
        <w:rPr>
          <w:spacing w:val="-3"/>
        </w:rPr>
        <w:t xml:space="preserve"> </w:t>
      </w:r>
      <w:r>
        <w:t>CoC</w:t>
      </w:r>
      <w:r>
        <w:rPr>
          <w:spacing w:val="-4"/>
        </w:rPr>
        <w:t xml:space="preserve"> </w:t>
      </w:r>
      <w:r>
        <w:t>holder</w:t>
      </w:r>
      <w:r>
        <w:rPr>
          <w:spacing w:val="-3"/>
        </w:rPr>
        <w:t xml:space="preserve"> </w:t>
      </w:r>
      <w:r>
        <w:t>and</w:t>
      </w:r>
      <w:r>
        <w:rPr>
          <w:spacing w:val="-4"/>
        </w:rPr>
        <w:t xml:space="preserve"> </w:t>
      </w:r>
      <w:r>
        <w:t>applicant</w:t>
      </w:r>
      <w:r>
        <w:rPr>
          <w:spacing w:val="-4"/>
        </w:rPr>
        <w:t xml:space="preserve"> </w:t>
      </w:r>
      <w:r>
        <w:t>for</w:t>
      </w:r>
      <w:r>
        <w:rPr>
          <w:spacing w:val="-3"/>
        </w:rPr>
        <w:t xml:space="preserve"> </w:t>
      </w:r>
      <w:r>
        <w:t>a</w:t>
      </w:r>
      <w:r>
        <w:rPr>
          <w:spacing w:val="-3"/>
        </w:rPr>
        <w:t xml:space="preserve"> </w:t>
      </w:r>
      <w:r>
        <w:t>CoC</w:t>
      </w:r>
      <w:r>
        <w:rPr>
          <w:spacing w:val="-4"/>
        </w:rPr>
        <w:t xml:space="preserve"> </w:t>
      </w:r>
      <w:r>
        <w:t>shall</w:t>
      </w:r>
      <w:r>
        <w:rPr>
          <w:spacing w:val="-3"/>
        </w:rPr>
        <w:t xml:space="preserve"> </w:t>
      </w:r>
      <w:r>
        <w:t xml:space="preserve">notify NRC at least 45 days prior to fabrication of a package to be used for the shipment of licensed material having a decay heat load </w:t>
      </w:r>
      <w:r>
        <w:t>in excess of</w:t>
      </w:r>
      <w:r>
        <w:t xml:space="preserve"> 5</w:t>
      </w:r>
      <w:r>
        <w:rPr>
          <w:spacing w:val="-1"/>
        </w:rPr>
        <w:t xml:space="preserve"> </w:t>
      </w:r>
      <w:r>
        <w:t xml:space="preserve">kW or with a maximum normal operating pressure </w:t>
      </w:r>
      <w:r>
        <w:t>in excess of</w:t>
      </w:r>
      <w:r>
        <w:t xml:space="preserve"> 103 kPa gauge.</w:t>
      </w:r>
      <w:r>
        <w:rPr>
          <w:spacing w:val="40"/>
        </w:rPr>
        <w:t xml:space="preserve"> </w:t>
      </w:r>
      <w:r>
        <w:t>This information is needed to provide NRC inspectors the opportunity to</w:t>
      </w:r>
      <w:r>
        <w:rPr>
          <w:spacing w:val="40"/>
        </w:rPr>
        <w:t xml:space="preserve"> </w:t>
      </w:r>
      <w:r>
        <w:t>independently verify that a package for the shipment of hazardous quantities of radioactive material (i.e., spent nuclear fuel) is constructed in accordance with</w:t>
      </w:r>
      <w:r>
        <w:rPr>
          <w:spacing w:val="40"/>
        </w:rPr>
        <w:t xml:space="preserve"> </w:t>
      </w:r>
      <w:r>
        <w:t>the approved package design and QA program.</w:t>
      </w:r>
      <w:r>
        <w:rPr>
          <w:spacing w:val="40"/>
        </w:rPr>
        <w:t xml:space="preserve"> </w:t>
      </w:r>
      <w:r>
        <w:t xml:space="preserve">Certain vital parts of packages are inaccessible </w:t>
      </w:r>
      <w:r>
        <w:t>as a result of</w:t>
      </w:r>
      <w:r>
        <w:t xml:space="preserve"> being covered up by other components during fabrication and are not readily available to be inspected after the completion of </w:t>
      </w:r>
      <w:r>
        <w:rPr>
          <w:spacing w:val="-2"/>
        </w:rPr>
        <w:t>fabrication.</w:t>
      </w:r>
    </w:p>
    <w:p w:rsidR="00EA3E66" w:rsidP="00E85252" w14:paraId="49D7B7A5" w14:textId="77777777">
      <w:pPr>
        <w:pStyle w:val="BodyText"/>
      </w:pPr>
    </w:p>
    <w:p w:rsidR="00EA3E66" w:rsidP="00E85252" w14:paraId="73AD17EB" w14:textId="77777777">
      <w:pPr>
        <w:pStyle w:val="BodyText"/>
        <w:spacing w:before="1"/>
        <w:ind w:left="1" w:right="166"/>
      </w:pPr>
      <w:r>
        <w:rPr>
          <w:u w:val="single"/>
        </w:rPr>
        <w:t>Section 71.95(a)</w:t>
      </w:r>
      <w:r>
        <w:t xml:space="preserve"> requires that the licensee, after requesting the CoC holder’s input,</w:t>
      </w:r>
      <w:r>
        <w:rPr>
          <w:spacing w:val="-3"/>
        </w:rPr>
        <w:t xml:space="preserve"> </w:t>
      </w:r>
      <w:r>
        <w:t>submit</w:t>
      </w:r>
      <w:r>
        <w:rPr>
          <w:spacing w:val="-3"/>
        </w:rPr>
        <w:t xml:space="preserve"> </w:t>
      </w:r>
      <w:r>
        <w:t>a</w:t>
      </w:r>
      <w:r>
        <w:rPr>
          <w:spacing w:val="-3"/>
        </w:rPr>
        <w:t xml:space="preserve"> </w:t>
      </w:r>
      <w:r>
        <w:t>written</w:t>
      </w:r>
      <w:r>
        <w:rPr>
          <w:spacing w:val="-3"/>
        </w:rPr>
        <w:t xml:space="preserve"> </w:t>
      </w:r>
      <w:r>
        <w:t>report</w:t>
      </w:r>
      <w:r>
        <w:rPr>
          <w:spacing w:val="-3"/>
        </w:rPr>
        <w:t xml:space="preserve"> </w:t>
      </w:r>
      <w:r>
        <w:t>to</w:t>
      </w:r>
      <w:r>
        <w:rPr>
          <w:spacing w:val="-3"/>
        </w:rPr>
        <w:t xml:space="preserve"> </w:t>
      </w:r>
      <w:r>
        <w:t>the</w:t>
      </w:r>
      <w:r>
        <w:rPr>
          <w:spacing w:val="-3"/>
        </w:rPr>
        <w:t xml:space="preserve"> </w:t>
      </w:r>
      <w:r>
        <w:t>Commission</w:t>
      </w:r>
      <w:r>
        <w:rPr>
          <w:spacing w:val="-3"/>
        </w:rPr>
        <w:t xml:space="preserve"> </w:t>
      </w:r>
      <w:r>
        <w:t>of</w:t>
      </w:r>
      <w:r>
        <w:rPr>
          <w:spacing w:val="-3"/>
        </w:rPr>
        <w:t xml:space="preserve"> </w:t>
      </w:r>
      <w:r>
        <w:t>any</w:t>
      </w:r>
      <w:r>
        <w:rPr>
          <w:spacing w:val="-3"/>
        </w:rPr>
        <w:t xml:space="preserve"> </w:t>
      </w:r>
      <w:r>
        <w:t>instance</w:t>
      </w:r>
      <w:r>
        <w:rPr>
          <w:spacing w:val="-3"/>
        </w:rPr>
        <w:t xml:space="preserve"> </w:t>
      </w:r>
      <w:r>
        <w:t>in</w:t>
      </w:r>
      <w:r>
        <w:rPr>
          <w:spacing w:val="-3"/>
        </w:rPr>
        <w:t xml:space="preserve"> </w:t>
      </w:r>
      <w:r>
        <w:t>which</w:t>
      </w:r>
      <w:r>
        <w:rPr>
          <w:spacing w:val="-4"/>
        </w:rPr>
        <w:t xml:space="preserve"> </w:t>
      </w:r>
      <w:r>
        <w:t>there</w:t>
      </w:r>
      <w:r>
        <w:rPr>
          <w:spacing w:val="-3"/>
        </w:rPr>
        <w:t xml:space="preserve"> </w:t>
      </w:r>
      <w:r>
        <w:t>is a significant reduction in the effectiveness of any authorized packaging during use; or details of any defects with safety significance in the packaging after first use.</w:t>
      </w:r>
      <w:r>
        <w:rPr>
          <w:spacing w:val="40"/>
        </w:rPr>
        <w:t xml:space="preserve"> </w:t>
      </w:r>
      <w:r>
        <w:t>Licensees are also required to submit a report, after requesting the CoC holder’s input, for instances in which the conditions of the CoC were not observed in making a shipment.</w:t>
      </w:r>
    </w:p>
    <w:p w:rsidR="00EA3E66" w:rsidP="00E85252" w14:paraId="527B908D" w14:textId="77777777">
      <w:pPr>
        <w:pStyle w:val="BodyText"/>
      </w:pPr>
    </w:p>
    <w:p w:rsidR="00EA3E66" w:rsidP="00E85252" w14:paraId="69654690" w14:textId="77777777">
      <w:pPr>
        <w:pStyle w:val="BodyText"/>
        <w:ind w:left="1" w:right="266"/>
      </w:pPr>
      <w:r>
        <w:rPr>
          <w:u w:val="single"/>
        </w:rPr>
        <w:t>Section 71.95(b)</w:t>
      </w:r>
      <w:r>
        <w:t xml:space="preserve"> requires that the licensee submit a written report to the Commission</w:t>
      </w:r>
      <w:r>
        <w:rPr>
          <w:spacing w:val="-5"/>
        </w:rPr>
        <w:t xml:space="preserve"> </w:t>
      </w:r>
      <w:r>
        <w:t>of</w:t>
      </w:r>
      <w:r>
        <w:rPr>
          <w:spacing w:val="-4"/>
        </w:rPr>
        <w:t xml:space="preserve"> </w:t>
      </w:r>
      <w:r>
        <w:t>instances</w:t>
      </w:r>
      <w:r>
        <w:rPr>
          <w:spacing w:val="-4"/>
        </w:rPr>
        <w:t xml:space="preserve"> </w:t>
      </w:r>
      <w:r>
        <w:t>in</w:t>
      </w:r>
      <w:r>
        <w:rPr>
          <w:spacing w:val="-4"/>
        </w:rPr>
        <w:t xml:space="preserve"> </w:t>
      </w:r>
      <w:r>
        <w:t>which</w:t>
      </w:r>
      <w:r>
        <w:rPr>
          <w:spacing w:val="-4"/>
        </w:rPr>
        <w:t xml:space="preserve"> </w:t>
      </w:r>
      <w:r>
        <w:t>the</w:t>
      </w:r>
      <w:r>
        <w:rPr>
          <w:spacing w:val="-4"/>
        </w:rPr>
        <w:t xml:space="preserve"> </w:t>
      </w:r>
      <w:r>
        <w:t>conditions</w:t>
      </w:r>
      <w:r>
        <w:rPr>
          <w:spacing w:val="-4"/>
        </w:rPr>
        <w:t xml:space="preserve"> </w:t>
      </w:r>
      <w:r>
        <w:t>in</w:t>
      </w:r>
      <w:r>
        <w:rPr>
          <w:spacing w:val="-4"/>
        </w:rPr>
        <w:t xml:space="preserve"> </w:t>
      </w:r>
      <w:r>
        <w:t>the</w:t>
      </w:r>
      <w:r>
        <w:rPr>
          <w:spacing w:val="-4"/>
        </w:rPr>
        <w:t xml:space="preserve"> </w:t>
      </w:r>
      <w:r>
        <w:t>CoC</w:t>
      </w:r>
      <w:r>
        <w:rPr>
          <w:spacing w:val="-4"/>
        </w:rPr>
        <w:t xml:space="preserve"> </w:t>
      </w:r>
      <w:r>
        <w:t>were</w:t>
      </w:r>
      <w:r>
        <w:rPr>
          <w:spacing w:val="-2"/>
        </w:rPr>
        <w:t xml:space="preserve"> </w:t>
      </w:r>
      <w:r>
        <w:t>not</w:t>
      </w:r>
      <w:r>
        <w:rPr>
          <w:spacing w:val="-4"/>
        </w:rPr>
        <w:t xml:space="preserve"> </w:t>
      </w:r>
      <w:r>
        <w:t>followed during a shipment.</w:t>
      </w:r>
    </w:p>
    <w:p w:rsidR="00EA3E66" w:rsidP="00E85252" w14:paraId="6D50FE3E" w14:textId="77777777">
      <w:pPr>
        <w:pStyle w:val="BodyText"/>
      </w:pPr>
    </w:p>
    <w:p w:rsidR="00EA3E66" w:rsidP="00E85252" w14:paraId="57367AFF" w14:textId="77777777">
      <w:pPr>
        <w:pStyle w:val="BodyText"/>
        <w:ind w:left="1" w:right="103"/>
      </w:pPr>
      <w:r>
        <w:rPr>
          <w:u w:val="single"/>
        </w:rPr>
        <w:t>Section</w:t>
      </w:r>
      <w:r>
        <w:rPr>
          <w:spacing w:val="-4"/>
          <w:u w:val="single"/>
        </w:rPr>
        <w:t xml:space="preserve"> </w:t>
      </w:r>
      <w:r>
        <w:rPr>
          <w:u w:val="single"/>
        </w:rPr>
        <w:t>71.95(c)(1)</w:t>
      </w:r>
      <w:r>
        <w:rPr>
          <w:spacing w:val="-4"/>
        </w:rPr>
        <w:t xml:space="preserve"> </w:t>
      </w:r>
      <w:r>
        <w:t>requires</w:t>
      </w:r>
      <w:r>
        <w:rPr>
          <w:spacing w:val="-4"/>
        </w:rPr>
        <w:t xml:space="preserve"> </w:t>
      </w:r>
      <w:r>
        <w:t>written</w:t>
      </w:r>
      <w:r>
        <w:rPr>
          <w:spacing w:val="-4"/>
        </w:rPr>
        <w:t xml:space="preserve"> </w:t>
      </w:r>
      <w:r>
        <w:t>reports</w:t>
      </w:r>
      <w:r>
        <w:rPr>
          <w:spacing w:val="-4"/>
        </w:rPr>
        <w:t xml:space="preserve"> </w:t>
      </w:r>
      <w:r>
        <w:t>to</w:t>
      </w:r>
      <w:r>
        <w:rPr>
          <w:spacing w:val="-4"/>
        </w:rPr>
        <w:t xml:space="preserve"> </w:t>
      </w:r>
      <w:r>
        <w:t>include</w:t>
      </w:r>
      <w:r>
        <w:rPr>
          <w:spacing w:val="-4"/>
        </w:rPr>
        <w:t xml:space="preserve"> </w:t>
      </w:r>
      <w:r>
        <w:t>a</w:t>
      </w:r>
      <w:r>
        <w:rPr>
          <w:spacing w:val="-4"/>
        </w:rPr>
        <w:t xml:space="preserve"> </w:t>
      </w:r>
      <w:r>
        <w:t>brief</w:t>
      </w:r>
      <w:r>
        <w:rPr>
          <w:spacing w:val="-4"/>
        </w:rPr>
        <w:t xml:space="preserve"> </w:t>
      </w:r>
      <w:r>
        <w:t>abstract</w:t>
      </w:r>
      <w:r>
        <w:rPr>
          <w:spacing w:val="-4"/>
        </w:rPr>
        <w:t xml:space="preserve"> </w:t>
      </w:r>
      <w:r>
        <w:t>describing the major occurrences during the event, including all component or system failures that contributed to the event and significant corrective action taken or planned to prevent recurrence.</w:t>
      </w:r>
    </w:p>
    <w:p w:rsidR="00EA3E66" w:rsidP="00E85252" w14:paraId="601966D2" w14:textId="77777777">
      <w:pPr>
        <w:pStyle w:val="BodyText"/>
      </w:pPr>
    </w:p>
    <w:p w:rsidR="00EA3E66" w:rsidP="00E85252" w14:paraId="498A6C7E" w14:textId="77777777">
      <w:pPr>
        <w:pStyle w:val="BodyText"/>
        <w:ind w:left="1"/>
      </w:pPr>
      <w:r>
        <w:rPr>
          <w:u w:val="single"/>
        </w:rPr>
        <w:t>Section</w:t>
      </w:r>
      <w:r>
        <w:rPr>
          <w:spacing w:val="-4"/>
          <w:u w:val="single"/>
        </w:rPr>
        <w:t xml:space="preserve"> </w:t>
      </w:r>
      <w:r>
        <w:rPr>
          <w:u w:val="single"/>
        </w:rPr>
        <w:t>71.95(c)(2)</w:t>
      </w:r>
      <w:r>
        <w:rPr>
          <w:spacing w:val="-4"/>
        </w:rPr>
        <w:t xml:space="preserve"> </w:t>
      </w:r>
      <w:r>
        <w:t>requires</w:t>
      </w:r>
      <w:r>
        <w:rPr>
          <w:spacing w:val="-4"/>
        </w:rPr>
        <w:t xml:space="preserve"> </w:t>
      </w:r>
      <w:r>
        <w:t>written</w:t>
      </w:r>
      <w:r>
        <w:rPr>
          <w:spacing w:val="-4"/>
        </w:rPr>
        <w:t xml:space="preserve"> </w:t>
      </w:r>
      <w:r>
        <w:t>reports</w:t>
      </w:r>
      <w:r>
        <w:rPr>
          <w:spacing w:val="-4"/>
        </w:rPr>
        <w:t xml:space="preserve"> </w:t>
      </w:r>
      <w:r>
        <w:t>to</w:t>
      </w:r>
      <w:r>
        <w:rPr>
          <w:spacing w:val="-4"/>
        </w:rPr>
        <w:t xml:space="preserve"> </w:t>
      </w:r>
      <w:r>
        <w:t>provide</w:t>
      </w:r>
      <w:r>
        <w:rPr>
          <w:spacing w:val="-4"/>
        </w:rPr>
        <w:t xml:space="preserve"> </w:t>
      </w:r>
      <w:r>
        <w:t>a</w:t>
      </w:r>
      <w:r>
        <w:rPr>
          <w:spacing w:val="-4"/>
        </w:rPr>
        <w:t xml:space="preserve"> </w:t>
      </w:r>
      <w:r>
        <w:t>clear,</w:t>
      </w:r>
      <w:r>
        <w:rPr>
          <w:spacing w:val="-4"/>
        </w:rPr>
        <w:t xml:space="preserve"> </w:t>
      </w:r>
      <w:r>
        <w:t>specific,</w:t>
      </w:r>
      <w:r>
        <w:rPr>
          <w:spacing w:val="-4"/>
        </w:rPr>
        <w:t xml:space="preserve"> </w:t>
      </w:r>
      <w:r>
        <w:t>narrative description of the event that occurred.</w:t>
      </w:r>
    </w:p>
    <w:p w:rsidR="00804C93" w:rsidP="00E85252" w14:paraId="56629156" w14:textId="77777777">
      <w:pPr>
        <w:pStyle w:val="BodyText"/>
        <w:ind w:left="1"/>
      </w:pPr>
    </w:p>
    <w:p w:rsidR="00EA3E66" w:rsidP="00E85252" w14:paraId="2D73A3BF" w14:textId="77777777">
      <w:pPr>
        <w:pStyle w:val="BodyText"/>
        <w:spacing w:before="80"/>
        <w:ind w:left="1" w:right="425"/>
        <w:jc w:val="both"/>
      </w:pPr>
      <w:r>
        <w:rPr>
          <w:u w:val="single"/>
        </w:rPr>
        <w:t>Section</w:t>
      </w:r>
      <w:r>
        <w:rPr>
          <w:spacing w:val="-4"/>
          <w:u w:val="single"/>
        </w:rPr>
        <w:t xml:space="preserve"> </w:t>
      </w:r>
      <w:r>
        <w:rPr>
          <w:u w:val="single"/>
        </w:rPr>
        <w:t>71.95(c)(2)(</w:t>
      </w:r>
      <w:r>
        <w:rPr>
          <w:u w:val="single"/>
        </w:rPr>
        <w:t>i</w:t>
      </w:r>
      <w:r>
        <w:rPr>
          <w:u w:val="single"/>
        </w:rPr>
        <w:t>)</w:t>
      </w:r>
      <w:r>
        <w:rPr>
          <w:spacing w:val="-4"/>
        </w:rPr>
        <w:t xml:space="preserve"> </w:t>
      </w:r>
      <w:r>
        <w:t>requires</w:t>
      </w:r>
      <w:r>
        <w:rPr>
          <w:spacing w:val="-4"/>
        </w:rPr>
        <w:t xml:space="preserve"> </w:t>
      </w:r>
      <w:r>
        <w:t>the</w:t>
      </w:r>
      <w:r>
        <w:rPr>
          <w:spacing w:val="-4"/>
        </w:rPr>
        <w:t xml:space="preserve"> </w:t>
      </w:r>
      <w:r>
        <w:t>narrative</w:t>
      </w:r>
      <w:r>
        <w:rPr>
          <w:spacing w:val="-4"/>
        </w:rPr>
        <w:t xml:space="preserve"> </w:t>
      </w:r>
      <w:r>
        <w:t>description</w:t>
      </w:r>
      <w:r>
        <w:rPr>
          <w:spacing w:val="-4"/>
        </w:rPr>
        <w:t xml:space="preserve"> </w:t>
      </w:r>
      <w:r>
        <w:t>to</w:t>
      </w:r>
      <w:r>
        <w:rPr>
          <w:spacing w:val="-4"/>
        </w:rPr>
        <w:t xml:space="preserve"> </w:t>
      </w:r>
      <w:r>
        <w:t>include</w:t>
      </w:r>
      <w:r>
        <w:rPr>
          <w:spacing w:val="-4"/>
        </w:rPr>
        <w:t xml:space="preserve"> </w:t>
      </w:r>
      <w:r>
        <w:t>the</w:t>
      </w:r>
      <w:r>
        <w:rPr>
          <w:spacing w:val="-4"/>
        </w:rPr>
        <w:t xml:space="preserve"> </w:t>
      </w:r>
      <w:r>
        <w:t>status</w:t>
      </w:r>
      <w:r>
        <w:rPr>
          <w:spacing w:val="-4"/>
        </w:rPr>
        <w:t xml:space="preserve"> </w:t>
      </w:r>
      <w:r>
        <w:t xml:space="preserve">of components or systems that were inoperable at the start of the event and that contributed to the </w:t>
      </w:r>
      <w:r>
        <w:t>event;</w:t>
      </w:r>
    </w:p>
    <w:p w:rsidR="00EA3E66" w:rsidP="00E85252" w14:paraId="485D95B3" w14:textId="77777777">
      <w:pPr>
        <w:pStyle w:val="BodyText"/>
        <w:spacing w:before="11"/>
        <w:rPr>
          <w:sz w:val="21"/>
        </w:rPr>
      </w:pPr>
    </w:p>
    <w:p w:rsidR="00EA3E66" w:rsidP="00E85252" w14:paraId="4944E086" w14:textId="77777777">
      <w:pPr>
        <w:pStyle w:val="BodyText"/>
        <w:ind w:left="1"/>
      </w:pPr>
      <w:r>
        <w:rPr>
          <w:u w:val="single"/>
        </w:rPr>
        <w:t>Section</w:t>
      </w:r>
      <w:r>
        <w:rPr>
          <w:spacing w:val="-5"/>
          <w:u w:val="single"/>
        </w:rPr>
        <w:t xml:space="preserve"> </w:t>
      </w:r>
      <w:r>
        <w:rPr>
          <w:u w:val="single"/>
        </w:rPr>
        <w:t>71.95(c)(2)(ii</w:t>
      </w:r>
      <w:r>
        <w:t>)</w:t>
      </w:r>
      <w:r>
        <w:rPr>
          <w:spacing w:val="-5"/>
        </w:rPr>
        <w:t xml:space="preserve"> </w:t>
      </w:r>
      <w:r>
        <w:t>requires</w:t>
      </w:r>
      <w:r>
        <w:rPr>
          <w:spacing w:val="-5"/>
        </w:rPr>
        <w:t xml:space="preserve"> </w:t>
      </w:r>
      <w:r>
        <w:t>the</w:t>
      </w:r>
      <w:r>
        <w:rPr>
          <w:spacing w:val="-5"/>
        </w:rPr>
        <w:t xml:space="preserve"> </w:t>
      </w:r>
      <w:r>
        <w:t>narrative</w:t>
      </w:r>
      <w:r>
        <w:rPr>
          <w:spacing w:val="-5"/>
        </w:rPr>
        <w:t xml:space="preserve"> </w:t>
      </w:r>
      <w:r>
        <w:t>description</w:t>
      </w:r>
      <w:r>
        <w:rPr>
          <w:spacing w:val="-5"/>
        </w:rPr>
        <w:t xml:space="preserve"> </w:t>
      </w:r>
      <w:r>
        <w:t>to</w:t>
      </w:r>
      <w:r>
        <w:rPr>
          <w:spacing w:val="-6"/>
        </w:rPr>
        <w:t xml:space="preserve"> </w:t>
      </w:r>
      <w:r>
        <w:t>include</w:t>
      </w:r>
      <w:r>
        <w:rPr>
          <w:spacing w:val="-5"/>
        </w:rPr>
        <w:t xml:space="preserve"> </w:t>
      </w:r>
      <w:r>
        <w:t>dates</w:t>
      </w:r>
      <w:r>
        <w:rPr>
          <w:spacing w:val="-6"/>
        </w:rPr>
        <w:t xml:space="preserve"> </w:t>
      </w:r>
      <w:r>
        <w:t>and approximate times of occurrences;</w:t>
      </w:r>
    </w:p>
    <w:p w:rsidR="00EA3E66" w:rsidP="00E85252" w14:paraId="72664F1E" w14:textId="77777777">
      <w:pPr>
        <w:pStyle w:val="BodyText"/>
      </w:pPr>
    </w:p>
    <w:p w:rsidR="00EA3E66" w:rsidP="00E85252" w14:paraId="59F614F4" w14:textId="77777777">
      <w:pPr>
        <w:pStyle w:val="BodyText"/>
        <w:spacing w:before="1"/>
        <w:ind w:left="1"/>
      </w:pPr>
      <w:r>
        <w:rPr>
          <w:u w:val="single"/>
        </w:rPr>
        <w:t>Section</w:t>
      </w:r>
      <w:r>
        <w:rPr>
          <w:spacing w:val="-4"/>
          <w:u w:val="single"/>
        </w:rPr>
        <w:t xml:space="preserve"> </w:t>
      </w:r>
      <w:r>
        <w:rPr>
          <w:u w:val="single"/>
        </w:rPr>
        <w:t>71.95(c)(2)(iii)</w:t>
      </w:r>
      <w:r>
        <w:rPr>
          <w:spacing w:val="-4"/>
        </w:rPr>
        <w:t xml:space="preserve"> </w:t>
      </w:r>
      <w:r>
        <w:t>requires</w:t>
      </w:r>
      <w:r>
        <w:rPr>
          <w:spacing w:val="-4"/>
        </w:rPr>
        <w:t xml:space="preserve"> </w:t>
      </w:r>
      <w:r>
        <w:t>the</w:t>
      </w:r>
      <w:r>
        <w:rPr>
          <w:spacing w:val="-4"/>
        </w:rPr>
        <w:t xml:space="preserve"> </w:t>
      </w:r>
      <w:r>
        <w:t>narrative</w:t>
      </w:r>
      <w:r>
        <w:rPr>
          <w:spacing w:val="-4"/>
        </w:rPr>
        <w:t xml:space="preserve"> </w:t>
      </w:r>
      <w:r>
        <w:t>description</w:t>
      </w:r>
      <w:r>
        <w:rPr>
          <w:spacing w:val="-4"/>
        </w:rPr>
        <w:t xml:space="preserve"> </w:t>
      </w:r>
      <w:r>
        <w:t>to</w:t>
      </w:r>
      <w:r>
        <w:rPr>
          <w:spacing w:val="-4"/>
        </w:rPr>
        <w:t xml:space="preserve"> </w:t>
      </w:r>
      <w:r>
        <w:t>include</w:t>
      </w:r>
      <w:r>
        <w:rPr>
          <w:spacing w:val="-4"/>
        </w:rPr>
        <w:t xml:space="preserve"> </w:t>
      </w:r>
      <w:r>
        <w:t>the</w:t>
      </w:r>
      <w:r>
        <w:rPr>
          <w:spacing w:val="-4"/>
        </w:rPr>
        <w:t xml:space="preserve"> </w:t>
      </w:r>
      <w:r>
        <w:t>cause</w:t>
      </w:r>
      <w:r>
        <w:rPr>
          <w:spacing w:val="-4"/>
        </w:rPr>
        <w:t xml:space="preserve"> </w:t>
      </w:r>
      <w:r>
        <w:t>of each component or system failure or personnel error, if known;</w:t>
      </w:r>
    </w:p>
    <w:p w:rsidR="00EA3E66" w:rsidP="00E85252" w14:paraId="508EB393" w14:textId="77777777">
      <w:pPr>
        <w:pStyle w:val="BodyText"/>
        <w:spacing w:before="10"/>
        <w:rPr>
          <w:sz w:val="21"/>
        </w:rPr>
      </w:pPr>
    </w:p>
    <w:p w:rsidR="00EA3E66" w:rsidP="00E85252" w14:paraId="0D8BED91" w14:textId="77777777">
      <w:pPr>
        <w:pStyle w:val="BodyText"/>
        <w:spacing w:before="1"/>
        <w:ind w:left="1" w:right="103"/>
      </w:pPr>
      <w:r>
        <w:rPr>
          <w:u w:val="single"/>
        </w:rPr>
        <w:t>Section</w:t>
      </w:r>
      <w:r>
        <w:rPr>
          <w:spacing w:val="-5"/>
          <w:u w:val="single"/>
        </w:rPr>
        <w:t xml:space="preserve"> </w:t>
      </w:r>
      <w:r>
        <w:rPr>
          <w:u w:val="single"/>
        </w:rPr>
        <w:t>71.95(c)(2)(iv)</w:t>
      </w:r>
      <w:r>
        <w:rPr>
          <w:spacing w:val="-5"/>
        </w:rPr>
        <w:t xml:space="preserve"> </w:t>
      </w:r>
      <w:r>
        <w:t>requires</w:t>
      </w:r>
      <w:r>
        <w:rPr>
          <w:spacing w:val="-5"/>
        </w:rPr>
        <w:t xml:space="preserve"> </w:t>
      </w:r>
      <w:r>
        <w:t>the</w:t>
      </w:r>
      <w:r>
        <w:rPr>
          <w:spacing w:val="-5"/>
        </w:rPr>
        <w:t xml:space="preserve"> </w:t>
      </w:r>
      <w:r>
        <w:t>narrative</w:t>
      </w:r>
      <w:r>
        <w:rPr>
          <w:spacing w:val="-5"/>
        </w:rPr>
        <w:t xml:space="preserve"> </w:t>
      </w:r>
      <w:r>
        <w:t>description</w:t>
      </w:r>
      <w:r>
        <w:rPr>
          <w:spacing w:val="-5"/>
        </w:rPr>
        <w:t xml:space="preserve"> </w:t>
      </w:r>
      <w:r>
        <w:t>to</w:t>
      </w:r>
      <w:r>
        <w:rPr>
          <w:spacing w:val="-5"/>
        </w:rPr>
        <w:t xml:space="preserve"> </w:t>
      </w:r>
      <w:r>
        <w:t>include</w:t>
      </w:r>
      <w:r>
        <w:rPr>
          <w:spacing w:val="-5"/>
        </w:rPr>
        <w:t xml:space="preserve"> </w:t>
      </w:r>
      <w:r>
        <w:t>the</w:t>
      </w:r>
      <w:r>
        <w:rPr>
          <w:spacing w:val="-5"/>
        </w:rPr>
        <w:t xml:space="preserve"> </w:t>
      </w:r>
      <w:r>
        <w:t>failure mode, mechanism, and effect of each failed component, if known;</w:t>
      </w:r>
    </w:p>
    <w:p w:rsidR="00EA3E66" w:rsidP="00E85252" w14:paraId="4C257B03" w14:textId="77777777">
      <w:pPr>
        <w:pStyle w:val="BodyText"/>
        <w:spacing w:before="10"/>
        <w:rPr>
          <w:sz w:val="21"/>
        </w:rPr>
      </w:pPr>
    </w:p>
    <w:p w:rsidR="00EA3E66" w:rsidP="00E85252" w14:paraId="54ED09CA" w14:textId="77777777">
      <w:pPr>
        <w:pStyle w:val="BodyText"/>
        <w:spacing w:before="1"/>
        <w:ind w:left="1" w:right="192"/>
      </w:pPr>
      <w:r>
        <w:rPr>
          <w:u w:val="single"/>
        </w:rPr>
        <w:t>Section</w:t>
      </w:r>
      <w:r>
        <w:rPr>
          <w:spacing w:val="-4"/>
          <w:u w:val="single"/>
        </w:rPr>
        <w:t xml:space="preserve"> </w:t>
      </w:r>
      <w:r>
        <w:rPr>
          <w:u w:val="single"/>
        </w:rPr>
        <w:t>71.95(c)(2)(v</w:t>
      </w:r>
      <w:r>
        <w:t>)</w:t>
      </w:r>
      <w:r>
        <w:rPr>
          <w:spacing w:val="-4"/>
        </w:rPr>
        <w:t xml:space="preserve"> </w:t>
      </w:r>
      <w:r>
        <w:t>requires</w:t>
      </w:r>
      <w:r>
        <w:rPr>
          <w:spacing w:val="-4"/>
        </w:rPr>
        <w:t xml:space="preserve"> </w:t>
      </w:r>
      <w:r>
        <w:t>the</w:t>
      </w:r>
      <w:r>
        <w:rPr>
          <w:spacing w:val="-4"/>
        </w:rPr>
        <w:t xml:space="preserve"> </w:t>
      </w:r>
      <w:r>
        <w:t>narrative</w:t>
      </w:r>
      <w:r>
        <w:rPr>
          <w:spacing w:val="-4"/>
        </w:rPr>
        <w:t xml:space="preserve"> </w:t>
      </w:r>
      <w:r>
        <w:t>description</w:t>
      </w:r>
      <w:r>
        <w:rPr>
          <w:spacing w:val="-4"/>
        </w:rPr>
        <w:t xml:space="preserve"> </w:t>
      </w:r>
      <w:r>
        <w:t>to</w:t>
      </w:r>
      <w:r>
        <w:rPr>
          <w:spacing w:val="-5"/>
        </w:rPr>
        <w:t xml:space="preserve"> </w:t>
      </w:r>
      <w:r>
        <w:t>include</w:t>
      </w:r>
      <w:r>
        <w:rPr>
          <w:spacing w:val="-4"/>
        </w:rPr>
        <w:t xml:space="preserve"> </w:t>
      </w:r>
      <w:r>
        <w:t>a</w:t>
      </w:r>
      <w:r>
        <w:rPr>
          <w:spacing w:val="-4"/>
        </w:rPr>
        <w:t xml:space="preserve"> </w:t>
      </w:r>
      <w:r>
        <w:t>list</w:t>
      </w:r>
      <w:r>
        <w:rPr>
          <w:spacing w:val="-4"/>
        </w:rPr>
        <w:t xml:space="preserve"> </w:t>
      </w:r>
      <w:r>
        <w:t>of systems or secondary functions that were also affected for failures of components with multiple functions;</w:t>
      </w:r>
    </w:p>
    <w:p w:rsidR="00EA3E66" w:rsidP="00E85252" w14:paraId="249D7336" w14:textId="77777777">
      <w:pPr>
        <w:pStyle w:val="BodyText"/>
      </w:pPr>
    </w:p>
    <w:p w:rsidR="00EA3E66" w:rsidP="00E85252" w14:paraId="47599683" w14:textId="77777777">
      <w:pPr>
        <w:pStyle w:val="BodyText"/>
        <w:ind w:left="1"/>
      </w:pPr>
      <w:r>
        <w:rPr>
          <w:u w:val="single"/>
        </w:rPr>
        <w:t>Section</w:t>
      </w:r>
      <w:r>
        <w:rPr>
          <w:spacing w:val="-4"/>
          <w:u w:val="single"/>
        </w:rPr>
        <w:t xml:space="preserve"> </w:t>
      </w:r>
      <w:r>
        <w:rPr>
          <w:u w:val="single"/>
        </w:rPr>
        <w:t>71.95(c)(2)(vi)</w:t>
      </w:r>
      <w:r>
        <w:rPr>
          <w:spacing w:val="-4"/>
        </w:rPr>
        <w:t xml:space="preserve"> </w:t>
      </w:r>
      <w:r>
        <w:t>requires</w:t>
      </w:r>
      <w:r>
        <w:rPr>
          <w:spacing w:val="-4"/>
        </w:rPr>
        <w:t xml:space="preserve"> </w:t>
      </w:r>
      <w:r>
        <w:t>the</w:t>
      </w:r>
      <w:r>
        <w:rPr>
          <w:spacing w:val="-4"/>
        </w:rPr>
        <w:t xml:space="preserve"> </w:t>
      </w:r>
      <w:r>
        <w:t>narrative</w:t>
      </w:r>
      <w:r>
        <w:rPr>
          <w:spacing w:val="-4"/>
        </w:rPr>
        <w:t xml:space="preserve"> </w:t>
      </w:r>
      <w:r>
        <w:t>description</w:t>
      </w:r>
      <w:r>
        <w:rPr>
          <w:spacing w:val="-4"/>
        </w:rPr>
        <w:t xml:space="preserve"> </w:t>
      </w:r>
      <w:r>
        <w:t>to</w:t>
      </w:r>
      <w:r>
        <w:rPr>
          <w:spacing w:val="-5"/>
        </w:rPr>
        <w:t xml:space="preserve"> </w:t>
      </w:r>
      <w:r>
        <w:t>include</w:t>
      </w:r>
      <w:r>
        <w:rPr>
          <w:spacing w:val="-4"/>
        </w:rPr>
        <w:t xml:space="preserve"> </w:t>
      </w:r>
      <w:r>
        <w:t>the</w:t>
      </w:r>
      <w:r>
        <w:rPr>
          <w:spacing w:val="-4"/>
        </w:rPr>
        <w:t xml:space="preserve"> </w:t>
      </w:r>
      <w:r>
        <w:t>method</w:t>
      </w:r>
      <w:r>
        <w:rPr>
          <w:spacing w:val="-4"/>
        </w:rPr>
        <w:t xml:space="preserve"> </w:t>
      </w:r>
      <w:r>
        <w:t>of discovery of each component or system failure or procedural error;</w:t>
      </w:r>
    </w:p>
    <w:p w:rsidR="00EA3E66" w:rsidP="00E85252" w14:paraId="52F00CC2" w14:textId="77777777">
      <w:pPr>
        <w:pStyle w:val="BodyText"/>
      </w:pPr>
    </w:p>
    <w:p w:rsidR="00EA3E66" w:rsidP="00E85252" w14:paraId="5E266144" w14:textId="77777777">
      <w:pPr>
        <w:pStyle w:val="BodyText"/>
        <w:ind w:left="1" w:right="192"/>
      </w:pPr>
      <w:r>
        <w:rPr>
          <w:u w:val="single"/>
        </w:rPr>
        <w:t>Section</w:t>
      </w:r>
      <w:r>
        <w:rPr>
          <w:spacing w:val="-5"/>
          <w:u w:val="single"/>
        </w:rPr>
        <w:t xml:space="preserve"> </w:t>
      </w:r>
      <w:r>
        <w:rPr>
          <w:u w:val="single"/>
        </w:rPr>
        <w:t>71.95(c)(2)(vii)</w:t>
      </w:r>
      <w:r>
        <w:rPr>
          <w:spacing w:val="-5"/>
        </w:rPr>
        <w:t xml:space="preserve"> </w:t>
      </w:r>
      <w:r>
        <w:t>requires</w:t>
      </w:r>
      <w:r>
        <w:rPr>
          <w:spacing w:val="-5"/>
        </w:rPr>
        <w:t xml:space="preserve"> </w:t>
      </w:r>
      <w:r>
        <w:t>the</w:t>
      </w:r>
      <w:r>
        <w:rPr>
          <w:spacing w:val="-6"/>
        </w:rPr>
        <w:t xml:space="preserve"> </w:t>
      </w:r>
      <w:r>
        <w:t>narrative</w:t>
      </w:r>
      <w:r>
        <w:rPr>
          <w:spacing w:val="-5"/>
        </w:rPr>
        <w:t xml:space="preserve"> </w:t>
      </w:r>
      <w:r>
        <w:t>description</w:t>
      </w:r>
      <w:r>
        <w:rPr>
          <w:spacing w:val="-5"/>
        </w:rPr>
        <w:t xml:space="preserve"> </w:t>
      </w:r>
      <w:r>
        <w:t>to</w:t>
      </w:r>
      <w:r>
        <w:rPr>
          <w:spacing w:val="-4"/>
        </w:rPr>
        <w:t xml:space="preserve"> </w:t>
      </w:r>
      <w:r>
        <w:t>include</w:t>
      </w:r>
      <w:r>
        <w:rPr>
          <w:spacing w:val="-5"/>
        </w:rPr>
        <w:t xml:space="preserve"> </w:t>
      </w:r>
      <w:r>
        <w:t>a</w:t>
      </w:r>
      <w:r>
        <w:rPr>
          <w:spacing w:val="-5"/>
        </w:rPr>
        <w:t xml:space="preserve"> </w:t>
      </w:r>
      <w:r>
        <w:t xml:space="preserve">discussion of the cause(s) and circumstances for each human performance-related root </w:t>
      </w:r>
      <w:r>
        <w:rPr>
          <w:spacing w:val="-2"/>
        </w:rPr>
        <w:t>cause;</w:t>
      </w:r>
    </w:p>
    <w:p w:rsidR="00EA3E66" w:rsidP="00E85252" w14:paraId="016E5209" w14:textId="77777777">
      <w:pPr>
        <w:pStyle w:val="BodyText"/>
        <w:spacing w:before="11"/>
        <w:rPr>
          <w:sz w:val="21"/>
        </w:rPr>
      </w:pPr>
    </w:p>
    <w:p w:rsidR="00EA3E66" w:rsidP="00E85252" w14:paraId="004DDF11" w14:textId="77777777">
      <w:pPr>
        <w:pStyle w:val="BodyText"/>
        <w:ind w:left="1"/>
      </w:pPr>
      <w:r>
        <w:rPr>
          <w:u w:val="single"/>
        </w:rPr>
        <w:t>Section 71.95(c)(2)(viii</w:t>
      </w:r>
      <w:r>
        <w:t>) requires the narrative description to include the manufacturer</w:t>
      </w:r>
      <w:r>
        <w:rPr>
          <w:spacing w:val="-4"/>
        </w:rPr>
        <w:t xml:space="preserve"> </w:t>
      </w:r>
      <w:r>
        <w:t>and</w:t>
      </w:r>
      <w:r>
        <w:rPr>
          <w:spacing w:val="-4"/>
        </w:rPr>
        <w:t xml:space="preserve"> </w:t>
      </w:r>
      <w:r>
        <w:t>model</w:t>
      </w:r>
      <w:r>
        <w:rPr>
          <w:spacing w:val="-4"/>
        </w:rPr>
        <w:t xml:space="preserve"> </w:t>
      </w:r>
      <w:r>
        <w:t>number</w:t>
      </w:r>
      <w:r>
        <w:rPr>
          <w:spacing w:val="-4"/>
        </w:rPr>
        <w:t xml:space="preserve"> </w:t>
      </w:r>
      <w:r>
        <w:t>(or</w:t>
      </w:r>
      <w:r>
        <w:rPr>
          <w:spacing w:val="-3"/>
        </w:rPr>
        <w:t xml:space="preserve"> </w:t>
      </w:r>
      <w:r>
        <w:t>other</w:t>
      </w:r>
      <w:r>
        <w:rPr>
          <w:spacing w:val="-4"/>
        </w:rPr>
        <w:t xml:space="preserve"> </w:t>
      </w:r>
      <w:r>
        <w:t>identification)</w:t>
      </w:r>
      <w:r>
        <w:rPr>
          <w:spacing w:val="-4"/>
        </w:rPr>
        <w:t xml:space="preserve"> </w:t>
      </w:r>
      <w:r>
        <w:t>of</w:t>
      </w:r>
      <w:r>
        <w:rPr>
          <w:spacing w:val="-4"/>
        </w:rPr>
        <w:t xml:space="preserve"> </w:t>
      </w:r>
      <w:r>
        <w:t>each</w:t>
      </w:r>
      <w:r>
        <w:rPr>
          <w:spacing w:val="-3"/>
        </w:rPr>
        <w:t xml:space="preserve"> </w:t>
      </w:r>
      <w:r>
        <w:t>component</w:t>
      </w:r>
      <w:r>
        <w:rPr>
          <w:spacing w:val="-4"/>
        </w:rPr>
        <w:t xml:space="preserve"> </w:t>
      </w:r>
      <w:r>
        <w:t>that failed during the event; and</w:t>
      </w:r>
    </w:p>
    <w:p w:rsidR="00EA3E66" w:rsidP="00E85252" w14:paraId="467340B4" w14:textId="77777777">
      <w:pPr>
        <w:pStyle w:val="BodyText"/>
        <w:spacing w:before="1"/>
      </w:pPr>
    </w:p>
    <w:p w:rsidR="00EA3E66" w:rsidP="00E85252" w14:paraId="4E862133" w14:textId="77777777">
      <w:pPr>
        <w:pStyle w:val="BodyText"/>
        <w:ind w:left="1"/>
      </w:pPr>
      <w:r>
        <w:rPr>
          <w:u w:val="single"/>
        </w:rPr>
        <w:t>Section</w:t>
      </w:r>
      <w:r>
        <w:rPr>
          <w:spacing w:val="-5"/>
          <w:u w:val="single"/>
        </w:rPr>
        <w:t xml:space="preserve"> </w:t>
      </w:r>
      <w:r>
        <w:rPr>
          <w:u w:val="single"/>
        </w:rPr>
        <w:t>71.95(c)(2)(ix)</w:t>
      </w:r>
      <w:r>
        <w:rPr>
          <w:spacing w:val="-5"/>
        </w:rPr>
        <w:t xml:space="preserve"> </w:t>
      </w:r>
      <w:r>
        <w:t>requires</w:t>
      </w:r>
      <w:r>
        <w:rPr>
          <w:spacing w:val="-5"/>
        </w:rPr>
        <w:t xml:space="preserve"> </w:t>
      </w:r>
      <w:r>
        <w:t>the</w:t>
      </w:r>
      <w:r>
        <w:rPr>
          <w:spacing w:val="-5"/>
        </w:rPr>
        <w:t xml:space="preserve"> </w:t>
      </w:r>
      <w:r>
        <w:t>narrative</w:t>
      </w:r>
      <w:r>
        <w:rPr>
          <w:spacing w:val="-5"/>
        </w:rPr>
        <w:t xml:space="preserve"> </w:t>
      </w:r>
      <w:r>
        <w:t>description</w:t>
      </w:r>
      <w:r>
        <w:rPr>
          <w:spacing w:val="-5"/>
        </w:rPr>
        <w:t xml:space="preserve"> </w:t>
      </w:r>
      <w:r>
        <w:t>to</w:t>
      </w:r>
      <w:r>
        <w:rPr>
          <w:spacing w:val="-5"/>
        </w:rPr>
        <w:t xml:space="preserve"> </w:t>
      </w:r>
      <w:r>
        <w:t>include</w:t>
      </w:r>
      <w:r>
        <w:rPr>
          <w:spacing w:val="-5"/>
        </w:rPr>
        <w:t xml:space="preserve"> </w:t>
      </w:r>
      <w:r>
        <w:t>the</w:t>
      </w:r>
      <w:r>
        <w:rPr>
          <w:spacing w:val="-5"/>
        </w:rPr>
        <w:t xml:space="preserve"> </w:t>
      </w:r>
      <w:r>
        <w:t>quantities and chemical and physical form(s) of the package contents for events occurring during use of a packaging.</w:t>
      </w:r>
    </w:p>
    <w:p w:rsidR="00EA3E66" w:rsidP="00E85252" w14:paraId="0AB493DF" w14:textId="77777777">
      <w:pPr>
        <w:pStyle w:val="BodyText"/>
        <w:spacing w:before="11"/>
        <w:rPr>
          <w:sz w:val="21"/>
        </w:rPr>
      </w:pPr>
    </w:p>
    <w:p w:rsidR="00EA3E66" w:rsidP="00E85252" w14:paraId="4C998C88" w14:textId="77777777">
      <w:pPr>
        <w:pStyle w:val="BodyText"/>
        <w:ind w:left="1" w:right="266"/>
      </w:pPr>
      <w:r>
        <w:rPr>
          <w:u w:val="single"/>
        </w:rPr>
        <w:t>Section</w:t>
      </w:r>
      <w:r>
        <w:rPr>
          <w:spacing w:val="-4"/>
          <w:u w:val="single"/>
        </w:rPr>
        <w:t xml:space="preserve"> </w:t>
      </w:r>
      <w:r>
        <w:rPr>
          <w:u w:val="single"/>
        </w:rPr>
        <w:t>71.95(c)(3)</w:t>
      </w:r>
      <w:r>
        <w:rPr>
          <w:spacing w:val="-4"/>
        </w:rPr>
        <w:t xml:space="preserve"> </w:t>
      </w:r>
      <w:r>
        <w:t>states</w:t>
      </w:r>
      <w:r>
        <w:rPr>
          <w:spacing w:val="-4"/>
        </w:rPr>
        <w:t xml:space="preserve"> </w:t>
      </w:r>
      <w:r>
        <w:t>that</w:t>
      </w:r>
      <w:r>
        <w:rPr>
          <w:spacing w:val="-4"/>
        </w:rPr>
        <w:t xml:space="preserve"> </w:t>
      </w:r>
      <w:r>
        <w:t>the</w:t>
      </w:r>
      <w:r>
        <w:rPr>
          <w:spacing w:val="-4"/>
        </w:rPr>
        <w:t xml:space="preserve"> </w:t>
      </w:r>
      <w:r>
        <w:t>report</w:t>
      </w:r>
      <w:r>
        <w:rPr>
          <w:spacing w:val="-4"/>
        </w:rPr>
        <w:t xml:space="preserve"> </w:t>
      </w:r>
      <w:r>
        <w:t>must</w:t>
      </w:r>
      <w:r>
        <w:rPr>
          <w:spacing w:val="-4"/>
        </w:rPr>
        <w:t xml:space="preserve"> </w:t>
      </w:r>
      <w:r>
        <w:t>include</w:t>
      </w:r>
      <w:r>
        <w:rPr>
          <w:spacing w:val="-4"/>
        </w:rPr>
        <w:t xml:space="preserve"> </w:t>
      </w:r>
      <w:r>
        <w:t>an</w:t>
      </w:r>
      <w:r>
        <w:rPr>
          <w:spacing w:val="-4"/>
        </w:rPr>
        <w:t xml:space="preserve"> </w:t>
      </w:r>
      <w:r>
        <w:t>assessment</w:t>
      </w:r>
      <w:r>
        <w:rPr>
          <w:spacing w:val="-4"/>
        </w:rPr>
        <w:t xml:space="preserve"> </w:t>
      </w:r>
      <w:r>
        <w:t>of</w:t>
      </w:r>
      <w:r>
        <w:rPr>
          <w:spacing w:val="-5"/>
        </w:rPr>
        <w:t xml:space="preserve"> </w:t>
      </w:r>
      <w:r>
        <w:t>the safety consequences and implications of the event.</w:t>
      </w:r>
    </w:p>
    <w:p w:rsidR="00EA3E66" w:rsidP="00E85252" w14:paraId="39B111ED" w14:textId="77777777">
      <w:pPr>
        <w:pStyle w:val="BodyText"/>
        <w:spacing w:before="11"/>
        <w:rPr>
          <w:sz w:val="21"/>
        </w:rPr>
      </w:pPr>
    </w:p>
    <w:p w:rsidR="00EA3E66" w:rsidP="00E85252" w14:paraId="590986BD" w14:textId="77777777">
      <w:pPr>
        <w:pStyle w:val="BodyText"/>
        <w:ind w:left="1"/>
      </w:pPr>
      <w:r>
        <w:rPr>
          <w:u w:val="single"/>
        </w:rPr>
        <w:t>Section</w:t>
      </w:r>
      <w:r>
        <w:rPr>
          <w:spacing w:val="-4"/>
          <w:u w:val="single"/>
        </w:rPr>
        <w:t xml:space="preserve"> </w:t>
      </w:r>
      <w:r>
        <w:rPr>
          <w:u w:val="single"/>
        </w:rPr>
        <w:t>71.95(c)(4)</w:t>
      </w:r>
      <w:r>
        <w:rPr>
          <w:spacing w:val="-4"/>
        </w:rPr>
        <w:t xml:space="preserve"> </w:t>
      </w:r>
      <w:r>
        <w:t>states</w:t>
      </w:r>
      <w:r>
        <w:rPr>
          <w:spacing w:val="-4"/>
        </w:rPr>
        <w:t xml:space="preserve"> </w:t>
      </w:r>
      <w:r>
        <w:t>that</w:t>
      </w:r>
      <w:r>
        <w:rPr>
          <w:spacing w:val="-4"/>
        </w:rPr>
        <w:t xml:space="preserve"> </w:t>
      </w:r>
      <w:r>
        <w:t>the</w:t>
      </w:r>
      <w:r>
        <w:rPr>
          <w:spacing w:val="-4"/>
        </w:rPr>
        <w:t xml:space="preserve"> </w:t>
      </w:r>
      <w:r>
        <w:t>report</w:t>
      </w:r>
      <w:r>
        <w:rPr>
          <w:spacing w:val="-4"/>
        </w:rPr>
        <w:t xml:space="preserve"> </w:t>
      </w:r>
      <w:r>
        <w:t>must</w:t>
      </w:r>
      <w:r>
        <w:rPr>
          <w:spacing w:val="-4"/>
        </w:rPr>
        <w:t xml:space="preserve"> </w:t>
      </w:r>
      <w:r>
        <w:t>include</w:t>
      </w:r>
      <w:r>
        <w:rPr>
          <w:spacing w:val="-4"/>
        </w:rPr>
        <w:t xml:space="preserve"> </w:t>
      </w:r>
      <w:r>
        <w:t>a</w:t>
      </w:r>
      <w:r>
        <w:rPr>
          <w:spacing w:val="-4"/>
        </w:rPr>
        <w:t xml:space="preserve"> </w:t>
      </w:r>
      <w:r>
        <w:t>description</w:t>
      </w:r>
      <w:r>
        <w:rPr>
          <w:spacing w:val="-4"/>
        </w:rPr>
        <w:t xml:space="preserve"> </w:t>
      </w:r>
      <w:r>
        <w:t>of</w:t>
      </w:r>
      <w:r>
        <w:rPr>
          <w:spacing w:val="-4"/>
        </w:rPr>
        <w:t xml:space="preserve"> </w:t>
      </w:r>
      <w:r>
        <w:t xml:space="preserve">any corrective actions planned </w:t>
      </w:r>
      <w:r>
        <w:t>as a result of</w:t>
      </w:r>
      <w:r>
        <w:t xml:space="preserve"> the event.</w:t>
      </w:r>
    </w:p>
    <w:p w:rsidR="00EA3E66" w:rsidP="00E85252" w14:paraId="5D82F21A" w14:textId="77777777">
      <w:pPr>
        <w:pStyle w:val="BodyText"/>
        <w:spacing w:before="1"/>
      </w:pPr>
    </w:p>
    <w:p w:rsidR="00EA3E66" w:rsidP="00E85252" w14:paraId="038EA970" w14:textId="77777777">
      <w:pPr>
        <w:pStyle w:val="BodyText"/>
        <w:ind w:left="1" w:right="192"/>
      </w:pPr>
      <w:r>
        <w:rPr>
          <w:u w:val="single"/>
        </w:rPr>
        <w:t>Section 71.95(c)(5)</w:t>
      </w:r>
      <w:r>
        <w:t xml:space="preserve"> states that the report must include a reference to any previous</w:t>
      </w:r>
      <w:r>
        <w:rPr>
          <w:spacing w:val="-4"/>
        </w:rPr>
        <w:t xml:space="preserve"> </w:t>
      </w:r>
      <w:r>
        <w:t>similar</w:t>
      </w:r>
      <w:r>
        <w:rPr>
          <w:spacing w:val="-4"/>
        </w:rPr>
        <w:t xml:space="preserve"> </w:t>
      </w:r>
      <w:r>
        <w:t>events</w:t>
      </w:r>
      <w:r>
        <w:rPr>
          <w:spacing w:val="-4"/>
        </w:rPr>
        <w:t xml:space="preserve"> </w:t>
      </w:r>
      <w:r>
        <w:t>involving</w:t>
      </w:r>
      <w:r>
        <w:rPr>
          <w:spacing w:val="-4"/>
        </w:rPr>
        <w:t xml:space="preserve"> </w:t>
      </w:r>
      <w:r>
        <w:t>the</w:t>
      </w:r>
      <w:r>
        <w:rPr>
          <w:spacing w:val="-4"/>
        </w:rPr>
        <w:t xml:space="preserve"> </w:t>
      </w:r>
      <w:r>
        <w:t>same</w:t>
      </w:r>
      <w:r>
        <w:rPr>
          <w:spacing w:val="-4"/>
        </w:rPr>
        <w:t xml:space="preserve"> </w:t>
      </w:r>
      <w:r>
        <w:t>packaging</w:t>
      </w:r>
      <w:r>
        <w:rPr>
          <w:spacing w:val="-4"/>
        </w:rPr>
        <w:t xml:space="preserve"> </w:t>
      </w:r>
      <w:r>
        <w:t>that</w:t>
      </w:r>
      <w:r>
        <w:rPr>
          <w:spacing w:val="-5"/>
        </w:rPr>
        <w:t xml:space="preserve"> </w:t>
      </w:r>
      <w:r>
        <w:t>are</w:t>
      </w:r>
      <w:r>
        <w:rPr>
          <w:spacing w:val="-4"/>
        </w:rPr>
        <w:t xml:space="preserve"> </w:t>
      </w:r>
      <w:r>
        <w:t>known</w:t>
      </w:r>
      <w:r>
        <w:rPr>
          <w:spacing w:val="-4"/>
        </w:rPr>
        <w:t xml:space="preserve"> </w:t>
      </w:r>
      <w:r>
        <w:t>to</w:t>
      </w:r>
      <w:r>
        <w:rPr>
          <w:spacing w:val="-4"/>
        </w:rPr>
        <w:t xml:space="preserve"> </w:t>
      </w:r>
      <w:r>
        <w:t>the licensee or CoC holder.</w:t>
      </w:r>
    </w:p>
    <w:p w:rsidR="00EA3E66" w:rsidP="00E85252" w14:paraId="1306E6F0" w14:textId="77777777">
      <w:pPr>
        <w:pStyle w:val="BodyText"/>
        <w:spacing w:before="11"/>
        <w:rPr>
          <w:sz w:val="21"/>
        </w:rPr>
      </w:pPr>
    </w:p>
    <w:p w:rsidR="00EA3E66" w:rsidP="00E85252" w14:paraId="0AD62FFA" w14:textId="77777777">
      <w:pPr>
        <w:pStyle w:val="BodyText"/>
        <w:ind w:left="1" w:right="103"/>
      </w:pPr>
      <w:r>
        <w:rPr>
          <w:u w:val="single"/>
        </w:rPr>
        <w:t>Section</w:t>
      </w:r>
      <w:r>
        <w:rPr>
          <w:spacing w:val="-4"/>
          <w:u w:val="single"/>
        </w:rPr>
        <w:t xml:space="preserve"> </w:t>
      </w:r>
      <w:r>
        <w:rPr>
          <w:u w:val="single"/>
        </w:rPr>
        <w:t>71.95(c)(6)</w:t>
      </w:r>
      <w:r>
        <w:rPr>
          <w:spacing w:val="-4"/>
        </w:rPr>
        <w:t xml:space="preserve"> </w:t>
      </w:r>
      <w:r>
        <w:t>states</w:t>
      </w:r>
      <w:r>
        <w:rPr>
          <w:spacing w:val="-4"/>
        </w:rPr>
        <w:t xml:space="preserve"> </w:t>
      </w:r>
      <w:r>
        <w:t>that</w:t>
      </w:r>
      <w:r>
        <w:rPr>
          <w:spacing w:val="-4"/>
        </w:rPr>
        <w:t xml:space="preserve"> </w:t>
      </w:r>
      <w:r>
        <w:t>the</w:t>
      </w:r>
      <w:r>
        <w:rPr>
          <w:spacing w:val="-4"/>
        </w:rPr>
        <w:t xml:space="preserve"> </w:t>
      </w:r>
      <w:r>
        <w:t>report</w:t>
      </w:r>
      <w:r>
        <w:rPr>
          <w:spacing w:val="-4"/>
        </w:rPr>
        <w:t xml:space="preserve"> </w:t>
      </w:r>
      <w:r>
        <w:t>must</w:t>
      </w:r>
      <w:r>
        <w:rPr>
          <w:spacing w:val="-4"/>
        </w:rPr>
        <w:t xml:space="preserve"> </w:t>
      </w:r>
      <w:r>
        <w:t>include</w:t>
      </w:r>
      <w:r>
        <w:rPr>
          <w:spacing w:val="-4"/>
        </w:rPr>
        <w:t xml:space="preserve"> </w:t>
      </w:r>
      <w:r>
        <w:t>the</w:t>
      </w:r>
      <w:r>
        <w:rPr>
          <w:spacing w:val="-4"/>
        </w:rPr>
        <w:t xml:space="preserve"> </w:t>
      </w:r>
      <w:r>
        <w:t>name</w:t>
      </w:r>
      <w:r>
        <w:rPr>
          <w:spacing w:val="-4"/>
        </w:rPr>
        <w:t xml:space="preserve"> </w:t>
      </w:r>
      <w:r>
        <w:t>and</w:t>
      </w:r>
      <w:r>
        <w:rPr>
          <w:spacing w:val="-4"/>
        </w:rPr>
        <w:t xml:space="preserve"> </w:t>
      </w:r>
      <w:r>
        <w:t>telephone number of a person within the licensee’s organization who is knowledgeable about the event and can provide additional information.</w:t>
      </w:r>
    </w:p>
    <w:p w:rsidR="00EA3E66" w:rsidP="00E85252" w14:paraId="55FB326E" w14:textId="77777777">
      <w:pPr>
        <w:pStyle w:val="BodyText"/>
        <w:spacing w:before="11"/>
        <w:rPr>
          <w:sz w:val="21"/>
        </w:rPr>
      </w:pPr>
    </w:p>
    <w:p w:rsidR="00EA3E66" w:rsidP="00E85252" w14:paraId="20CA9109" w14:textId="77777777">
      <w:pPr>
        <w:pStyle w:val="BodyText"/>
        <w:ind w:left="1" w:right="266"/>
      </w:pPr>
      <w:r>
        <w:rPr>
          <w:u w:val="single"/>
        </w:rPr>
        <w:t>Section</w:t>
      </w:r>
      <w:r>
        <w:rPr>
          <w:spacing w:val="-4"/>
          <w:u w:val="single"/>
        </w:rPr>
        <w:t xml:space="preserve"> </w:t>
      </w:r>
      <w:r>
        <w:rPr>
          <w:u w:val="single"/>
        </w:rPr>
        <w:t>71.95(c)(7)</w:t>
      </w:r>
      <w:r>
        <w:rPr>
          <w:spacing w:val="-4"/>
        </w:rPr>
        <w:t xml:space="preserve"> </w:t>
      </w:r>
      <w:r>
        <w:t>states</w:t>
      </w:r>
      <w:r>
        <w:rPr>
          <w:spacing w:val="-4"/>
        </w:rPr>
        <w:t xml:space="preserve"> </w:t>
      </w:r>
      <w:r>
        <w:t>that</w:t>
      </w:r>
      <w:r>
        <w:rPr>
          <w:spacing w:val="-4"/>
        </w:rPr>
        <w:t xml:space="preserve"> </w:t>
      </w:r>
      <w:r>
        <w:t>the</w:t>
      </w:r>
      <w:r>
        <w:rPr>
          <w:spacing w:val="-4"/>
        </w:rPr>
        <w:t xml:space="preserve"> </w:t>
      </w:r>
      <w:r>
        <w:t>report</w:t>
      </w:r>
      <w:r>
        <w:rPr>
          <w:spacing w:val="-4"/>
        </w:rPr>
        <w:t xml:space="preserve"> </w:t>
      </w:r>
      <w:r>
        <w:t>must</w:t>
      </w:r>
      <w:r>
        <w:rPr>
          <w:spacing w:val="-4"/>
        </w:rPr>
        <w:t xml:space="preserve"> </w:t>
      </w:r>
      <w:r>
        <w:t>include</w:t>
      </w:r>
      <w:r>
        <w:rPr>
          <w:spacing w:val="-4"/>
        </w:rPr>
        <w:t xml:space="preserve"> </w:t>
      </w:r>
      <w:r>
        <w:t>the</w:t>
      </w:r>
      <w:r>
        <w:rPr>
          <w:spacing w:val="-4"/>
        </w:rPr>
        <w:t xml:space="preserve"> </w:t>
      </w:r>
      <w:r>
        <w:t>extent</w:t>
      </w:r>
      <w:r>
        <w:rPr>
          <w:spacing w:val="-4"/>
        </w:rPr>
        <w:t xml:space="preserve"> </w:t>
      </w:r>
      <w:r>
        <w:t>of</w:t>
      </w:r>
      <w:r>
        <w:rPr>
          <w:spacing w:val="-4"/>
        </w:rPr>
        <w:t xml:space="preserve"> </w:t>
      </w:r>
      <w:r>
        <w:t>exposure</w:t>
      </w:r>
      <w:r>
        <w:rPr>
          <w:spacing w:val="-4"/>
        </w:rPr>
        <w:t xml:space="preserve"> </w:t>
      </w:r>
      <w:r>
        <w:t>of individuals to radiation or to radioactive materials without identification of individuals by name.</w:t>
      </w:r>
    </w:p>
    <w:p w:rsidR="00804C93" w:rsidP="00E85252" w14:paraId="0DBC940F" w14:textId="77777777">
      <w:pPr>
        <w:pStyle w:val="BodyText"/>
        <w:ind w:left="1" w:right="266"/>
      </w:pPr>
    </w:p>
    <w:p w:rsidR="00EA3E66" w:rsidP="00E85252" w14:paraId="036360B0" w14:textId="77777777">
      <w:pPr>
        <w:pStyle w:val="BodyText"/>
        <w:spacing w:before="80"/>
        <w:ind w:left="1" w:right="166"/>
      </w:pPr>
      <w:r>
        <w:t>This section requires licensees to submit to the Commission a written report under paragraphs (a) or (b) within 60 days of an event or discovery of an event and</w:t>
      </w:r>
      <w:r>
        <w:rPr>
          <w:spacing w:val="-3"/>
        </w:rPr>
        <w:t xml:space="preserve"> </w:t>
      </w:r>
      <w:r>
        <w:t>provide</w:t>
      </w:r>
      <w:r>
        <w:rPr>
          <w:spacing w:val="-3"/>
        </w:rPr>
        <w:t xml:space="preserve"> </w:t>
      </w:r>
      <w:r>
        <w:t>a</w:t>
      </w:r>
      <w:r>
        <w:rPr>
          <w:spacing w:val="-3"/>
        </w:rPr>
        <w:t xml:space="preserve"> </w:t>
      </w:r>
      <w:r>
        <w:t>copy</w:t>
      </w:r>
      <w:r>
        <w:rPr>
          <w:spacing w:val="-3"/>
        </w:rPr>
        <w:t xml:space="preserve"> </w:t>
      </w:r>
      <w:r>
        <w:t>of</w:t>
      </w:r>
      <w:r>
        <w:rPr>
          <w:spacing w:val="-3"/>
        </w:rPr>
        <w:t xml:space="preserve"> </w:t>
      </w:r>
      <w:r>
        <w:t>each</w:t>
      </w:r>
      <w:r>
        <w:rPr>
          <w:spacing w:val="-3"/>
        </w:rPr>
        <w:t xml:space="preserve"> </w:t>
      </w:r>
      <w:r>
        <w:t>report</w:t>
      </w:r>
      <w:r>
        <w:rPr>
          <w:spacing w:val="-3"/>
        </w:rPr>
        <w:t xml:space="preserve"> </w:t>
      </w:r>
      <w:r>
        <w:t>to</w:t>
      </w:r>
      <w:r>
        <w:rPr>
          <w:spacing w:val="-4"/>
        </w:rPr>
        <w:t xml:space="preserve"> </w:t>
      </w:r>
      <w:r>
        <w:t>the</w:t>
      </w:r>
      <w:r>
        <w:rPr>
          <w:spacing w:val="-3"/>
        </w:rPr>
        <w:t xml:space="preserve"> </w:t>
      </w:r>
      <w:r>
        <w:t>applicable</w:t>
      </w:r>
      <w:r>
        <w:rPr>
          <w:spacing w:val="-3"/>
        </w:rPr>
        <w:t xml:space="preserve"> </w:t>
      </w:r>
      <w:r>
        <w:t>CoC</w:t>
      </w:r>
      <w:r>
        <w:rPr>
          <w:spacing w:val="-3"/>
        </w:rPr>
        <w:t xml:space="preserve"> </w:t>
      </w:r>
      <w:r>
        <w:t>holders.</w:t>
      </w:r>
      <w:r>
        <w:rPr>
          <w:spacing w:val="40"/>
        </w:rPr>
        <w:t xml:space="preserve"> </w:t>
      </w:r>
      <w:r>
        <w:t>Written</w:t>
      </w:r>
      <w:r>
        <w:rPr>
          <w:spacing w:val="-4"/>
        </w:rPr>
        <w:t xml:space="preserve"> </w:t>
      </w:r>
      <w:r>
        <w:t>reports prepared pursuant to other regulations may be submitted to fulfill this requirement if the reports contain all the necessary information, and the appropriate distribution is made.</w:t>
      </w:r>
      <w:r>
        <w:rPr>
          <w:spacing w:val="40"/>
        </w:rPr>
        <w:t xml:space="preserve"> </w:t>
      </w:r>
      <w:r>
        <w:t>The purpose of the requirement is to provide feedback to NRC on QA program effectiveness by an indication of the number and type of packaging defects and other errors during use of a package and the safety significance of those mistakes</w:t>
      </w:r>
      <w:r>
        <w:rPr>
          <w:spacing w:val="-1"/>
        </w:rPr>
        <w:t xml:space="preserve"> </w:t>
      </w:r>
      <w:r>
        <w:t>by an indication of the consequences.</w:t>
      </w:r>
      <w:r>
        <w:rPr>
          <w:spacing w:val="40"/>
        </w:rPr>
        <w:t xml:space="preserve"> </w:t>
      </w:r>
      <w:r>
        <w:t>The reports are an important part of the program to improve the quality of shipments of licensed material and the related regulatory review process; to provide assurance that any defective packages are removed from use without incident; and to determine that existing package operating procedures are adequate to ensure compliance with the conditions of approval.</w:t>
      </w:r>
    </w:p>
    <w:p w:rsidR="00EA3E66" w:rsidP="00E85252" w14:paraId="1680F13E" w14:textId="77777777">
      <w:pPr>
        <w:pStyle w:val="BodyText"/>
        <w:spacing w:before="11"/>
        <w:rPr>
          <w:sz w:val="21"/>
        </w:rPr>
      </w:pPr>
    </w:p>
    <w:p w:rsidR="00EA3E66" w:rsidP="00E85252" w14:paraId="6BB39EEE" w14:textId="77777777">
      <w:pPr>
        <w:pStyle w:val="BodyText"/>
        <w:ind w:left="1"/>
      </w:pPr>
      <w:r>
        <w:rPr>
          <w:u w:val="single"/>
        </w:rPr>
        <w:t>Section</w:t>
      </w:r>
      <w:r>
        <w:rPr>
          <w:spacing w:val="-4"/>
          <w:u w:val="single"/>
        </w:rPr>
        <w:t xml:space="preserve"> </w:t>
      </w:r>
      <w:r>
        <w:rPr>
          <w:u w:val="single"/>
        </w:rPr>
        <w:t>71.97(a)(1)</w:t>
      </w:r>
      <w:r>
        <w:rPr>
          <w:spacing w:val="-4"/>
        </w:rPr>
        <w:t xml:space="preserve"> </w:t>
      </w:r>
      <w:r>
        <w:t>requires</w:t>
      </w:r>
      <w:r>
        <w:rPr>
          <w:spacing w:val="-4"/>
        </w:rPr>
        <w:t xml:space="preserve"> </w:t>
      </w:r>
      <w:r>
        <w:t>each</w:t>
      </w:r>
      <w:r>
        <w:rPr>
          <w:spacing w:val="-4"/>
        </w:rPr>
        <w:t xml:space="preserve"> </w:t>
      </w:r>
      <w:r>
        <w:t>licensee</w:t>
      </w:r>
      <w:r>
        <w:rPr>
          <w:spacing w:val="-4"/>
        </w:rPr>
        <w:t xml:space="preserve"> </w:t>
      </w:r>
      <w:r>
        <w:t>to</w:t>
      </w:r>
      <w:r>
        <w:rPr>
          <w:spacing w:val="-4"/>
        </w:rPr>
        <w:t xml:space="preserve"> </w:t>
      </w:r>
      <w:r>
        <w:t>provide</w:t>
      </w:r>
      <w:r>
        <w:rPr>
          <w:spacing w:val="-4"/>
        </w:rPr>
        <w:t xml:space="preserve"> </w:t>
      </w:r>
      <w:r>
        <w:t>advance</w:t>
      </w:r>
      <w:r>
        <w:rPr>
          <w:spacing w:val="-4"/>
        </w:rPr>
        <w:t xml:space="preserve"> </w:t>
      </w:r>
      <w:r>
        <w:t>notification</w:t>
      </w:r>
      <w:r>
        <w:rPr>
          <w:spacing w:val="-4"/>
        </w:rPr>
        <w:t xml:space="preserve"> </w:t>
      </w:r>
      <w:r>
        <w:t>to</w:t>
      </w:r>
      <w:r>
        <w:rPr>
          <w:spacing w:val="-4"/>
        </w:rPr>
        <w:t xml:space="preserve"> </w:t>
      </w:r>
      <w:r>
        <w:t>the governor of a State, or the governor's designee, of the shipment of licensed material through, or across the boundary of, the state.</w:t>
      </w:r>
    </w:p>
    <w:p w:rsidR="00EA3E66" w:rsidP="00E85252" w14:paraId="64E4EE45" w14:textId="77777777">
      <w:pPr>
        <w:pStyle w:val="BodyText"/>
        <w:spacing w:before="11"/>
        <w:rPr>
          <w:sz w:val="21"/>
        </w:rPr>
      </w:pPr>
    </w:p>
    <w:p w:rsidR="00EA3E66" w:rsidP="00E85252" w14:paraId="3D95B6CA" w14:textId="77777777">
      <w:pPr>
        <w:pStyle w:val="BodyText"/>
        <w:ind w:left="1" w:right="266"/>
      </w:pPr>
      <w:r>
        <w:rPr>
          <w:u w:val="single"/>
        </w:rPr>
        <w:t>Section 71.97(a)(2)</w:t>
      </w:r>
      <w:r>
        <w:t xml:space="preserve"> requires each licensee, after June 11, 2013, to provide advance notification to the Tribal official or the Tribal official’s designee, of participating</w:t>
      </w:r>
      <w:r>
        <w:rPr>
          <w:spacing w:val="-5"/>
        </w:rPr>
        <w:t xml:space="preserve"> </w:t>
      </w:r>
      <w:r>
        <w:t>Tribes</w:t>
      </w:r>
      <w:r>
        <w:rPr>
          <w:spacing w:val="-4"/>
        </w:rPr>
        <w:t xml:space="preserve"> </w:t>
      </w:r>
      <w:r>
        <w:t>referenced</w:t>
      </w:r>
      <w:r>
        <w:rPr>
          <w:spacing w:val="-4"/>
        </w:rPr>
        <w:t xml:space="preserve"> </w:t>
      </w:r>
      <w:r>
        <w:t>in</w:t>
      </w:r>
      <w:r>
        <w:rPr>
          <w:spacing w:val="-4"/>
        </w:rPr>
        <w:t xml:space="preserve"> </w:t>
      </w:r>
      <w:r>
        <w:t>71.97(c)(3)(iii),</w:t>
      </w:r>
      <w:r>
        <w:rPr>
          <w:spacing w:val="-5"/>
        </w:rPr>
        <w:t xml:space="preserve"> </w:t>
      </w:r>
      <w:r>
        <w:t>of</w:t>
      </w:r>
      <w:r>
        <w:rPr>
          <w:spacing w:val="-4"/>
        </w:rPr>
        <w:t xml:space="preserve"> </w:t>
      </w:r>
      <w:r>
        <w:t>the</w:t>
      </w:r>
      <w:r>
        <w:rPr>
          <w:spacing w:val="-4"/>
        </w:rPr>
        <w:t xml:space="preserve"> </w:t>
      </w:r>
      <w:r>
        <w:t>shipment</w:t>
      </w:r>
      <w:r>
        <w:rPr>
          <w:spacing w:val="-4"/>
        </w:rPr>
        <w:t xml:space="preserve"> </w:t>
      </w:r>
      <w:r>
        <w:t>of</w:t>
      </w:r>
      <w:r>
        <w:rPr>
          <w:spacing w:val="-4"/>
        </w:rPr>
        <w:t xml:space="preserve"> </w:t>
      </w:r>
      <w:r>
        <w:t>licensed material, within or across the boundary of the Tribe’s reservation.</w:t>
      </w:r>
    </w:p>
    <w:p w:rsidR="00EA3E66" w:rsidP="00E85252" w14:paraId="33924889" w14:textId="77777777">
      <w:pPr>
        <w:pStyle w:val="BodyText"/>
      </w:pPr>
    </w:p>
    <w:p w:rsidR="00EA3E66" w:rsidP="00E85252" w14:paraId="0DF591DB" w14:textId="77777777">
      <w:pPr>
        <w:pStyle w:val="BodyText"/>
        <w:ind w:left="1"/>
      </w:pPr>
      <w:r>
        <w:rPr>
          <w:u w:val="single"/>
        </w:rPr>
        <w:t>Section</w:t>
      </w:r>
      <w:r>
        <w:rPr>
          <w:spacing w:val="-5"/>
          <w:u w:val="single"/>
        </w:rPr>
        <w:t xml:space="preserve"> </w:t>
      </w:r>
      <w:r>
        <w:rPr>
          <w:u w:val="single"/>
        </w:rPr>
        <w:t>71.97(b)</w:t>
      </w:r>
      <w:r>
        <w:rPr>
          <w:spacing w:val="-5"/>
        </w:rPr>
        <w:t xml:space="preserve"> </w:t>
      </w:r>
      <w:r>
        <w:t>requires</w:t>
      </w:r>
      <w:r>
        <w:rPr>
          <w:spacing w:val="-5"/>
        </w:rPr>
        <w:t xml:space="preserve"> </w:t>
      </w:r>
      <w:r>
        <w:t>advanced</w:t>
      </w:r>
      <w:r>
        <w:rPr>
          <w:spacing w:val="-5"/>
        </w:rPr>
        <w:t xml:space="preserve"> </w:t>
      </w:r>
      <w:r>
        <w:t>notification</w:t>
      </w:r>
      <w:r>
        <w:rPr>
          <w:spacing w:val="-5"/>
        </w:rPr>
        <w:t xml:space="preserve"> </w:t>
      </w:r>
      <w:r>
        <w:t>for</w:t>
      </w:r>
      <w:r>
        <w:rPr>
          <w:spacing w:val="-5"/>
        </w:rPr>
        <w:t xml:space="preserve"> </w:t>
      </w:r>
      <w:r>
        <w:t>the</w:t>
      </w:r>
      <w:r>
        <w:rPr>
          <w:spacing w:val="-5"/>
        </w:rPr>
        <w:t xml:space="preserve"> </w:t>
      </w:r>
      <w:r>
        <w:t>shipment</w:t>
      </w:r>
      <w:r>
        <w:rPr>
          <w:spacing w:val="-5"/>
        </w:rPr>
        <w:t xml:space="preserve"> </w:t>
      </w:r>
      <w:r>
        <w:t>of</w:t>
      </w:r>
      <w:r>
        <w:rPr>
          <w:spacing w:val="-5"/>
        </w:rPr>
        <w:t xml:space="preserve"> </w:t>
      </w:r>
      <w:r>
        <w:t>licensed material, other than irradiated reactor fuel.</w:t>
      </w:r>
    </w:p>
    <w:p w:rsidR="00EA3E66" w:rsidP="00E85252" w14:paraId="20E9291F" w14:textId="77777777">
      <w:pPr>
        <w:pStyle w:val="BodyText"/>
        <w:spacing w:before="1"/>
      </w:pPr>
    </w:p>
    <w:p w:rsidR="00EA3E66" w:rsidP="00E85252" w14:paraId="2BDB4455" w14:textId="77777777">
      <w:pPr>
        <w:pStyle w:val="BodyText"/>
        <w:ind w:left="1" w:right="103"/>
      </w:pPr>
      <w:r>
        <w:rPr>
          <w:u w:val="single"/>
        </w:rPr>
        <w:t>Section</w:t>
      </w:r>
      <w:r>
        <w:rPr>
          <w:spacing w:val="-4"/>
          <w:u w:val="single"/>
        </w:rPr>
        <w:t xml:space="preserve"> </w:t>
      </w:r>
      <w:r>
        <w:rPr>
          <w:u w:val="single"/>
        </w:rPr>
        <w:t>71.97(c)</w:t>
      </w:r>
      <w:r>
        <w:rPr>
          <w:spacing w:val="-4"/>
        </w:rPr>
        <w:t xml:space="preserve"> </w:t>
      </w:r>
      <w:r>
        <w:t>requires</w:t>
      </w:r>
      <w:r>
        <w:rPr>
          <w:spacing w:val="-4"/>
        </w:rPr>
        <w:t xml:space="preserve"> </w:t>
      </w:r>
      <w:r>
        <w:t>that</w:t>
      </w:r>
      <w:r>
        <w:rPr>
          <w:spacing w:val="-4"/>
        </w:rPr>
        <w:t xml:space="preserve"> </w:t>
      </w:r>
      <w:r>
        <w:t>the</w:t>
      </w:r>
      <w:r>
        <w:rPr>
          <w:spacing w:val="-4"/>
        </w:rPr>
        <w:t xml:space="preserve"> </w:t>
      </w:r>
      <w:r>
        <w:t>advanced</w:t>
      </w:r>
      <w:r>
        <w:rPr>
          <w:spacing w:val="-4"/>
        </w:rPr>
        <w:t xml:space="preserve"> </w:t>
      </w:r>
      <w:r>
        <w:t>notification</w:t>
      </w:r>
      <w:r>
        <w:rPr>
          <w:spacing w:val="-4"/>
        </w:rPr>
        <w:t xml:space="preserve"> </w:t>
      </w:r>
      <w:r>
        <w:t>for</w:t>
      </w:r>
      <w:r>
        <w:rPr>
          <w:spacing w:val="-5"/>
        </w:rPr>
        <w:t xml:space="preserve"> </w:t>
      </w:r>
      <w:r>
        <w:t>shipments</w:t>
      </w:r>
      <w:r>
        <w:rPr>
          <w:spacing w:val="-4"/>
        </w:rPr>
        <w:t xml:space="preserve"> </w:t>
      </w:r>
      <w:r>
        <w:t>in</w:t>
      </w:r>
      <w:r>
        <w:rPr>
          <w:spacing w:val="-5"/>
        </w:rPr>
        <w:t xml:space="preserve"> </w:t>
      </w:r>
      <w:r>
        <w:t>section 71.97(b) must be in writing to the office of each appropriate governor or governor’s designee, the office of each appropriate Tribe or Tribal’s official designee, and the NRC.</w:t>
      </w:r>
    </w:p>
    <w:p w:rsidR="00EA3E66" w:rsidP="00E85252" w14:paraId="15D941F4" w14:textId="77777777">
      <w:pPr>
        <w:pStyle w:val="BodyText"/>
        <w:spacing w:before="11"/>
        <w:rPr>
          <w:sz w:val="21"/>
        </w:rPr>
      </w:pPr>
    </w:p>
    <w:p w:rsidR="00EA3E66" w:rsidP="00E85252" w14:paraId="4AC3F5A5" w14:textId="77777777">
      <w:pPr>
        <w:pStyle w:val="BodyText"/>
        <w:ind w:left="1" w:right="133"/>
      </w:pPr>
      <w:r>
        <w:rPr>
          <w:u w:val="single"/>
        </w:rPr>
        <w:t>Section 71.97(d)</w:t>
      </w:r>
      <w:r>
        <w:t xml:space="preserve"> requires that the written advanced notification for shipments of irradiated reactor fuel or nuclear waste must contain the name, address, and telephone number of the shipper, carrier, and receiver of the irradiated reactor fuel</w:t>
      </w:r>
      <w:r>
        <w:rPr>
          <w:spacing w:val="-3"/>
        </w:rPr>
        <w:t xml:space="preserve"> </w:t>
      </w:r>
      <w:r>
        <w:t>or</w:t>
      </w:r>
      <w:r>
        <w:rPr>
          <w:spacing w:val="-3"/>
        </w:rPr>
        <w:t xml:space="preserve"> </w:t>
      </w:r>
      <w:r>
        <w:t>nuclear</w:t>
      </w:r>
      <w:r>
        <w:rPr>
          <w:spacing w:val="-3"/>
        </w:rPr>
        <w:t xml:space="preserve"> </w:t>
      </w:r>
      <w:r>
        <w:t>waste;</w:t>
      </w:r>
      <w:r>
        <w:rPr>
          <w:spacing w:val="-3"/>
        </w:rPr>
        <w:t xml:space="preserve"> </w:t>
      </w:r>
      <w:r>
        <w:t>a</w:t>
      </w:r>
      <w:r>
        <w:rPr>
          <w:spacing w:val="-3"/>
        </w:rPr>
        <w:t xml:space="preserve"> </w:t>
      </w:r>
      <w:r>
        <w:t>description</w:t>
      </w:r>
      <w:r>
        <w:rPr>
          <w:spacing w:val="-6"/>
        </w:rPr>
        <w:t xml:space="preserve"> </w:t>
      </w:r>
      <w:r>
        <w:t>of</w:t>
      </w:r>
      <w:r>
        <w:rPr>
          <w:spacing w:val="-3"/>
        </w:rPr>
        <w:t xml:space="preserve"> </w:t>
      </w:r>
      <w:r>
        <w:t>the</w:t>
      </w:r>
      <w:r>
        <w:rPr>
          <w:spacing w:val="-3"/>
        </w:rPr>
        <w:t xml:space="preserve"> </w:t>
      </w:r>
      <w:r>
        <w:t>irradiated</w:t>
      </w:r>
      <w:r>
        <w:rPr>
          <w:spacing w:val="-3"/>
        </w:rPr>
        <w:t xml:space="preserve"> </w:t>
      </w:r>
      <w:r>
        <w:t>reactor</w:t>
      </w:r>
      <w:r>
        <w:rPr>
          <w:spacing w:val="-3"/>
        </w:rPr>
        <w:t xml:space="preserve"> </w:t>
      </w:r>
      <w:r>
        <w:t>fuel</w:t>
      </w:r>
      <w:r>
        <w:rPr>
          <w:spacing w:val="-3"/>
        </w:rPr>
        <w:t xml:space="preserve"> </w:t>
      </w:r>
      <w:r>
        <w:t>or</w:t>
      </w:r>
      <w:r>
        <w:rPr>
          <w:spacing w:val="-3"/>
        </w:rPr>
        <w:t xml:space="preserve"> </w:t>
      </w:r>
      <w:r>
        <w:t>nuclear</w:t>
      </w:r>
      <w:r>
        <w:rPr>
          <w:spacing w:val="-3"/>
        </w:rPr>
        <w:t xml:space="preserve"> </w:t>
      </w:r>
      <w:r>
        <w:t>waste, the</w:t>
      </w:r>
      <w:r>
        <w:rPr>
          <w:spacing w:val="-2"/>
        </w:rPr>
        <w:t xml:space="preserve"> </w:t>
      </w:r>
      <w:r>
        <w:t>point</w:t>
      </w:r>
      <w:r>
        <w:rPr>
          <w:spacing w:val="-2"/>
        </w:rPr>
        <w:t xml:space="preserve"> </w:t>
      </w:r>
      <w:r>
        <w:t>of</w:t>
      </w:r>
      <w:r>
        <w:rPr>
          <w:spacing w:val="-3"/>
        </w:rPr>
        <w:t xml:space="preserve"> </w:t>
      </w:r>
      <w:r>
        <w:t>origin</w:t>
      </w:r>
      <w:r>
        <w:rPr>
          <w:spacing w:val="-2"/>
        </w:rPr>
        <w:t xml:space="preserve"> </w:t>
      </w:r>
      <w:r>
        <w:t>of</w:t>
      </w:r>
      <w:r>
        <w:rPr>
          <w:spacing w:val="-2"/>
        </w:rPr>
        <w:t xml:space="preserve"> </w:t>
      </w:r>
      <w:r>
        <w:t>the</w:t>
      </w:r>
      <w:r>
        <w:rPr>
          <w:spacing w:val="-3"/>
        </w:rPr>
        <w:t xml:space="preserve"> </w:t>
      </w:r>
      <w:r>
        <w:t>shipment,</w:t>
      </w:r>
      <w:r>
        <w:rPr>
          <w:spacing w:val="-2"/>
        </w:rPr>
        <w:t xml:space="preserve"> </w:t>
      </w:r>
      <w:r>
        <w:t>the</w:t>
      </w:r>
      <w:r>
        <w:rPr>
          <w:spacing w:val="-2"/>
        </w:rPr>
        <w:t xml:space="preserve"> </w:t>
      </w:r>
      <w:r>
        <w:t>7-day</w:t>
      </w:r>
      <w:r>
        <w:rPr>
          <w:spacing w:val="-2"/>
        </w:rPr>
        <w:t xml:space="preserve"> </w:t>
      </w:r>
      <w:r>
        <w:t>period</w:t>
      </w:r>
      <w:r>
        <w:rPr>
          <w:spacing w:val="-2"/>
        </w:rPr>
        <w:t xml:space="preserve"> </w:t>
      </w:r>
      <w:r>
        <w:t>during</w:t>
      </w:r>
      <w:r>
        <w:rPr>
          <w:spacing w:val="-2"/>
        </w:rPr>
        <w:t xml:space="preserve"> </w:t>
      </w:r>
      <w:r>
        <w:t>which</w:t>
      </w:r>
      <w:r>
        <w:rPr>
          <w:spacing w:val="-2"/>
        </w:rPr>
        <w:t xml:space="preserve"> </w:t>
      </w:r>
      <w:r>
        <w:t>departure</w:t>
      </w:r>
      <w:r>
        <w:rPr>
          <w:spacing w:val="-2"/>
        </w:rPr>
        <w:t xml:space="preserve"> </w:t>
      </w:r>
      <w:r>
        <w:t>of</w:t>
      </w:r>
      <w:r>
        <w:rPr>
          <w:spacing w:val="-2"/>
        </w:rPr>
        <w:t xml:space="preserve"> </w:t>
      </w:r>
      <w:r>
        <w:t>the shipment is expected to occur, and the 7-day period during which arrival of the shipment at State boundaries or Tribal reservation boundaries is estimated to occur; the destination of the shipment and the 7-day period during which arrival of the shipment is estimated to occur, and a point of contact, with a telephone number, for current shipment information.</w:t>
      </w:r>
    </w:p>
    <w:p w:rsidR="00EA3E66" w:rsidP="00E85252" w14:paraId="5AB3AA22" w14:textId="77777777">
      <w:pPr>
        <w:pStyle w:val="BodyText"/>
      </w:pPr>
    </w:p>
    <w:p w:rsidR="00EA3E66" w:rsidP="00E85252" w14:paraId="3992C979" w14:textId="77777777">
      <w:pPr>
        <w:pStyle w:val="BodyText"/>
        <w:ind w:left="1"/>
      </w:pPr>
      <w:r>
        <w:rPr>
          <w:u w:val="single"/>
        </w:rPr>
        <w:t>Section 71.97(e)</w:t>
      </w:r>
      <w:r>
        <w:t xml:space="preserve"> requires that licensees who find that schedule information previously furnished to the governor of a State or the governor’s designee, or a Tribal official or a Tribal official’s designee, will not be met shall telephone a responsible</w:t>
      </w:r>
      <w:r>
        <w:rPr>
          <w:spacing w:val="-2"/>
        </w:rPr>
        <w:t xml:space="preserve"> </w:t>
      </w:r>
      <w:r>
        <w:t>individual</w:t>
      </w:r>
      <w:r>
        <w:rPr>
          <w:spacing w:val="-1"/>
        </w:rPr>
        <w:t xml:space="preserve"> </w:t>
      </w:r>
      <w:r>
        <w:t>of</w:t>
      </w:r>
      <w:r>
        <w:rPr>
          <w:spacing w:val="-2"/>
        </w:rPr>
        <w:t xml:space="preserve"> </w:t>
      </w:r>
      <w:r>
        <w:t>the</w:t>
      </w:r>
      <w:r>
        <w:rPr>
          <w:spacing w:val="-1"/>
        </w:rPr>
        <w:t xml:space="preserve"> </w:t>
      </w:r>
      <w:r>
        <w:t>extent</w:t>
      </w:r>
      <w:r>
        <w:rPr>
          <w:spacing w:val="-1"/>
        </w:rPr>
        <w:t xml:space="preserve"> </w:t>
      </w:r>
      <w:r>
        <w:t>of</w:t>
      </w:r>
      <w:r>
        <w:rPr>
          <w:spacing w:val="-1"/>
        </w:rPr>
        <w:t xml:space="preserve"> </w:t>
      </w:r>
      <w:r>
        <w:t>the</w:t>
      </w:r>
      <w:r>
        <w:rPr>
          <w:spacing w:val="-1"/>
        </w:rPr>
        <w:t xml:space="preserve"> </w:t>
      </w:r>
      <w:r>
        <w:t>delay</w:t>
      </w:r>
      <w:r>
        <w:rPr>
          <w:spacing w:val="-1"/>
        </w:rPr>
        <w:t xml:space="preserve"> </w:t>
      </w:r>
      <w:r>
        <w:t>beyond</w:t>
      </w:r>
      <w:r>
        <w:rPr>
          <w:spacing w:val="-1"/>
        </w:rPr>
        <w:t xml:space="preserve"> </w:t>
      </w:r>
      <w:r>
        <w:t>that</w:t>
      </w:r>
      <w:r>
        <w:rPr>
          <w:spacing w:val="-1"/>
        </w:rPr>
        <w:t xml:space="preserve"> </w:t>
      </w:r>
      <w:r>
        <w:t>originally</w:t>
      </w:r>
      <w:r>
        <w:rPr>
          <w:spacing w:val="-1"/>
        </w:rPr>
        <w:t xml:space="preserve"> </w:t>
      </w:r>
      <w:r>
        <w:t>scheduled. Licensees must also retain a copy of the advance notification as a record for 3 years and must keep for one year a record of the name of the individual in the Governor's</w:t>
      </w:r>
      <w:r>
        <w:rPr>
          <w:spacing w:val="-3"/>
        </w:rPr>
        <w:t xml:space="preserve"> </w:t>
      </w:r>
      <w:r>
        <w:t>office</w:t>
      </w:r>
      <w:r>
        <w:rPr>
          <w:spacing w:val="-4"/>
        </w:rPr>
        <w:t xml:space="preserve"> </w:t>
      </w:r>
      <w:r>
        <w:t>or</w:t>
      </w:r>
      <w:r>
        <w:rPr>
          <w:spacing w:val="-4"/>
        </w:rPr>
        <w:t xml:space="preserve"> </w:t>
      </w:r>
      <w:r>
        <w:t>Tribal’s</w:t>
      </w:r>
      <w:r>
        <w:rPr>
          <w:spacing w:val="-4"/>
        </w:rPr>
        <w:t xml:space="preserve"> </w:t>
      </w:r>
      <w:r>
        <w:t>office</w:t>
      </w:r>
      <w:r>
        <w:rPr>
          <w:spacing w:val="-4"/>
        </w:rPr>
        <w:t xml:space="preserve"> </w:t>
      </w:r>
      <w:r>
        <w:t>who</w:t>
      </w:r>
      <w:r>
        <w:rPr>
          <w:spacing w:val="-4"/>
        </w:rPr>
        <w:t xml:space="preserve"> </w:t>
      </w:r>
      <w:r>
        <w:t>was</w:t>
      </w:r>
      <w:r>
        <w:rPr>
          <w:spacing w:val="-4"/>
        </w:rPr>
        <w:t xml:space="preserve"> </w:t>
      </w:r>
      <w:r>
        <w:t>contacted</w:t>
      </w:r>
      <w:r>
        <w:rPr>
          <w:spacing w:val="-4"/>
        </w:rPr>
        <w:t xml:space="preserve"> </w:t>
      </w:r>
      <w:r>
        <w:t>and</w:t>
      </w:r>
      <w:r>
        <w:rPr>
          <w:spacing w:val="-4"/>
        </w:rPr>
        <w:t xml:space="preserve"> </w:t>
      </w:r>
      <w:r>
        <w:t>informed</w:t>
      </w:r>
      <w:r>
        <w:rPr>
          <w:spacing w:val="-4"/>
        </w:rPr>
        <w:t xml:space="preserve"> </w:t>
      </w:r>
      <w:r>
        <w:t>concerning</w:t>
      </w:r>
      <w:r>
        <w:rPr>
          <w:spacing w:val="-4"/>
        </w:rPr>
        <w:t xml:space="preserve"> </w:t>
      </w:r>
      <w:r>
        <w:t>a revision in shipment schedule information.</w:t>
      </w:r>
    </w:p>
    <w:p w:rsidR="00B20EB9" w:rsidP="00E85252" w14:paraId="36951DD4" w14:textId="77777777">
      <w:pPr>
        <w:pStyle w:val="BodyText"/>
        <w:ind w:left="1"/>
      </w:pPr>
    </w:p>
    <w:p w:rsidR="00EA3E66" w:rsidP="00E85252" w14:paraId="14B8AD4C" w14:textId="77777777">
      <w:pPr>
        <w:pStyle w:val="BodyText"/>
        <w:spacing w:before="73"/>
        <w:ind w:left="1" w:right="192"/>
      </w:pPr>
      <w:r>
        <w:rPr>
          <w:u w:val="single"/>
        </w:rPr>
        <w:t>Section</w:t>
      </w:r>
      <w:r>
        <w:rPr>
          <w:spacing w:val="-4"/>
          <w:u w:val="single"/>
        </w:rPr>
        <w:t xml:space="preserve"> </w:t>
      </w:r>
      <w:r>
        <w:rPr>
          <w:u w:val="single"/>
        </w:rPr>
        <w:t>71.97(f)(1)</w:t>
      </w:r>
      <w:r>
        <w:rPr>
          <w:spacing w:val="-4"/>
        </w:rPr>
        <w:t xml:space="preserve"> </w:t>
      </w:r>
      <w:r>
        <w:t>requires</w:t>
      </w:r>
      <w:r>
        <w:rPr>
          <w:spacing w:val="-4"/>
        </w:rPr>
        <w:t xml:space="preserve"> </w:t>
      </w:r>
      <w:r>
        <w:t>licensees</w:t>
      </w:r>
      <w:r>
        <w:rPr>
          <w:spacing w:val="-4"/>
        </w:rPr>
        <w:t xml:space="preserve"> </w:t>
      </w:r>
      <w:r>
        <w:t>to</w:t>
      </w:r>
      <w:r>
        <w:rPr>
          <w:spacing w:val="-4"/>
        </w:rPr>
        <w:t xml:space="preserve"> </w:t>
      </w:r>
      <w:r>
        <w:t>notify</w:t>
      </w:r>
      <w:r>
        <w:rPr>
          <w:spacing w:val="-4"/>
        </w:rPr>
        <w:t xml:space="preserve"> </w:t>
      </w:r>
      <w:r>
        <w:t>the</w:t>
      </w:r>
      <w:r>
        <w:rPr>
          <w:spacing w:val="-4"/>
        </w:rPr>
        <w:t xml:space="preserve"> </w:t>
      </w:r>
      <w:r>
        <w:t>governor</w:t>
      </w:r>
      <w:r>
        <w:rPr>
          <w:spacing w:val="-4"/>
        </w:rPr>
        <w:t xml:space="preserve"> </w:t>
      </w:r>
      <w:r>
        <w:t>of</w:t>
      </w:r>
      <w:r>
        <w:rPr>
          <w:spacing w:val="-4"/>
        </w:rPr>
        <w:t xml:space="preserve"> </w:t>
      </w:r>
      <w:r>
        <w:t>each</w:t>
      </w:r>
      <w:r>
        <w:rPr>
          <w:spacing w:val="-4"/>
        </w:rPr>
        <w:t xml:space="preserve"> </w:t>
      </w:r>
      <w:r>
        <w:t>State</w:t>
      </w:r>
      <w:r>
        <w:rPr>
          <w:spacing w:val="-4"/>
        </w:rPr>
        <w:t xml:space="preserve"> </w:t>
      </w:r>
      <w:r>
        <w:t>or</w:t>
      </w:r>
      <w:r>
        <w:rPr>
          <w:spacing w:val="-4"/>
        </w:rPr>
        <w:t xml:space="preserve"> </w:t>
      </w:r>
      <w:r>
        <w:t>the governor’s designee, each Tribal official or the Tribal official’s designee previously notified, and the NRC of cancelled shipments.</w:t>
      </w:r>
    </w:p>
    <w:p w:rsidR="00EA3E66" w:rsidP="00E85252" w14:paraId="0BDD0225" w14:textId="77777777">
      <w:pPr>
        <w:pStyle w:val="BodyText"/>
        <w:spacing w:before="11"/>
        <w:rPr>
          <w:sz w:val="21"/>
        </w:rPr>
      </w:pPr>
    </w:p>
    <w:p w:rsidR="00EA3E66" w:rsidP="00E85252" w14:paraId="38A80E7F" w14:textId="77777777">
      <w:pPr>
        <w:pStyle w:val="BodyText"/>
        <w:ind w:left="1" w:right="192"/>
      </w:pPr>
      <w:r>
        <w:rPr>
          <w:u w:val="single"/>
        </w:rPr>
        <w:t>Section</w:t>
      </w:r>
      <w:r>
        <w:rPr>
          <w:spacing w:val="-4"/>
          <w:u w:val="single"/>
        </w:rPr>
        <w:t xml:space="preserve"> </w:t>
      </w:r>
      <w:r>
        <w:rPr>
          <w:u w:val="single"/>
        </w:rPr>
        <w:t>71.97(f)(2)</w:t>
      </w:r>
      <w:r>
        <w:rPr>
          <w:spacing w:val="-4"/>
        </w:rPr>
        <w:t xml:space="preserve"> </w:t>
      </w:r>
      <w:r>
        <w:t>requires</w:t>
      </w:r>
      <w:r>
        <w:rPr>
          <w:spacing w:val="-4"/>
        </w:rPr>
        <w:t xml:space="preserve"> </w:t>
      </w:r>
      <w:r>
        <w:t>licensees</w:t>
      </w:r>
      <w:r>
        <w:rPr>
          <w:spacing w:val="-4"/>
        </w:rPr>
        <w:t xml:space="preserve"> </w:t>
      </w:r>
      <w:r>
        <w:t>to</w:t>
      </w:r>
      <w:r>
        <w:rPr>
          <w:spacing w:val="-4"/>
        </w:rPr>
        <w:t xml:space="preserve"> </w:t>
      </w:r>
      <w:r>
        <w:t>retain</w:t>
      </w:r>
      <w:r>
        <w:rPr>
          <w:spacing w:val="-4"/>
        </w:rPr>
        <w:t xml:space="preserve"> </w:t>
      </w:r>
      <w:r>
        <w:t>a</w:t>
      </w:r>
      <w:r>
        <w:rPr>
          <w:spacing w:val="-4"/>
        </w:rPr>
        <w:t xml:space="preserve"> </w:t>
      </w:r>
      <w:r>
        <w:t>copy</w:t>
      </w:r>
      <w:r>
        <w:rPr>
          <w:spacing w:val="-4"/>
        </w:rPr>
        <w:t xml:space="preserve"> </w:t>
      </w:r>
      <w:r>
        <w:t>of</w:t>
      </w:r>
      <w:r>
        <w:rPr>
          <w:spacing w:val="-4"/>
        </w:rPr>
        <w:t xml:space="preserve"> </w:t>
      </w:r>
      <w:r>
        <w:t>the</w:t>
      </w:r>
      <w:r>
        <w:rPr>
          <w:spacing w:val="-5"/>
        </w:rPr>
        <w:t xml:space="preserve"> </w:t>
      </w:r>
      <w:r>
        <w:t>cancellation</w:t>
      </w:r>
      <w:r>
        <w:rPr>
          <w:spacing w:val="-6"/>
        </w:rPr>
        <w:t xml:space="preserve"> </w:t>
      </w:r>
      <w:r>
        <w:t>notice as a record for 3 years.</w:t>
      </w:r>
      <w:r>
        <w:rPr>
          <w:spacing w:val="40"/>
        </w:rPr>
        <w:t xml:space="preserve"> </w:t>
      </w:r>
      <w:r>
        <w:t xml:space="preserve">The records are required </w:t>
      </w:r>
      <w:r>
        <w:t>in order to</w:t>
      </w:r>
      <w:r>
        <w:t xml:space="preserve"> permit NRC inspectors to determine compliance with the regulations.</w:t>
      </w:r>
    </w:p>
    <w:p w:rsidR="00EA3E66" w:rsidP="00E85252" w14:paraId="2240FBCD" w14:textId="77777777">
      <w:pPr>
        <w:pStyle w:val="BodyText"/>
      </w:pPr>
    </w:p>
    <w:p w:rsidR="00EA3E66" w:rsidP="00E85252" w14:paraId="32089CE6" w14:textId="77777777">
      <w:pPr>
        <w:pStyle w:val="BodyText"/>
        <w:ind w:left="1" w:right="103"/>
      </w:pPr>
      <w:r>
        <w:t>This section requires that licensees provide advance notice of spent fuel or nuclear waste shipments to each appropriate governor or governor’s designee, and Tribal official or Tribal official’s designee, through which the shipment will pass within or across the boundary of the State or the Tribe’s reservation, such that</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an</w:t>
      </w:r>
      <w:r>
        <w:rPr>
          <w:spacing w:val="-3"/>
        </w:rPr>
        <w:t xml:space="preserve"> </w:t>
      </w:r>
      <w:r>
        <w:t>incident</w:t>
      </w:r>
      <w:r>
        <w:rPr>
          <w:spacing w:val="-3"/>
        </w:rPr>
        <w:t xml:space="preserve"> </w:t>
      </w:r>
      <w:r>
        <w:t>the</w:t>
      </w:r>
      <w:r>
        <w:rPr>
          <w:spacing w:val="-3"/>
        </w:rPr>
        <w:t xml:space="preserve"> </w:t>
      </w:r>
      <w:r>
        <w:t>State</w:t>
      </w:r>
      <w:r>
        <w:rPr>
          <w:spacing w:val="-3"/>
        </w:rPr>
        <w:t xml:space="preserve"> </w:t>
      </w:r>
      <w:r>
        <w:t>or</w:t>
      </w:r>
      <w:r>
        <w:rPr>
          <w:spacing w:val="-3"/>
        </w:rPr>
        <w:t xml:space="preserve"> </w:t>
      </w:r>
      <w:r>
        <w:t>Tribe</w:t>
      </w:r>
      <w:r>
        <w:rPr>
          <w:spacing w:val="-4"/>
        </w:rPr>
        <w:t xml:space="preserve"> </w:t>
      </w:r>
      <w:r>
        <w:t>knows</w:t>
      </w:r>
      <w:r>
        <w:rPr>
          <w:spacing w:val="-3"/>
        </w:rPr>
        <w:t xml:space="preserve"> </w:t>
      </w:r>
      <w:r>
        <w:t>about</w:t>
      </w:r>
      <w:r>
        <w:rPr>
          <w:spacing w:val="-3"/>
        </w:rPr>
        <w:t xml:space="preserve"> </w:t>
      </w:r>
      <w:r>
        <w:t>the</w:t>
      </w:r>
      <w:r>
        <w:rPr>
          <w:spacing w:val="-3"/>
        </w:rPr>
        <w:t xml:space="preserve"> </w:t>
      </w:r>
      <w:r>
        <w:t>shipment</w:t>
      </w:r>
      <w:r>
        <w:rPr>
          <w:spacing w:val="-3"/>
        </w:rPr>
        <w:t xml:space="preserve"> </w:t>
      </w:r>
      <w:r>
        <w:t xml:space="preserve">and would have the appropriate emergency response personnel and equipment </w:t>
      </w:r>
      <w:r>
        <w:rPr>
          <w:spacing w:val="-2"/>
        </w:rPr>
        <w:t>available.</w:t>
      </w:r>
    </w:p>
    <w:p w:rsidR="00EA3E66" w:rsidP="00E85252" w14:paraId="0F77EA97" w14:textId="77777777">
      <w:pPr>
        <w:pStyle w:val="BodyText"/>
      </w:pPr>
    </w:p>
    <w:p w:rsidR="00EA3E66" w:rsidP="00E85252" w14:paraId="066F5DD4" w14:textId="77777777">
      <w:pPr>
        <w:pStyle w:val="BodyText"/>
        <w:ind w:left="1"/>
      </w:pPr>
      <w:r>
        <w:rPr>
          <w:u w:val="single"/>
        </w:rPr>
        <w:t>Section</w:t>
      </w:r>
      <w:r>
        <w:rPr>
          <w:spacing w:val="-4"/>
          <w:u w:val="single"/>
        </w:rPr>
        <w:t xml:space="preserve"> </w:t>
      </w:r>
      <w:r>
        <w:rPr>
          <w:u w:val="single"/>
        </w:rPr>
        <w:t>71.101(b)</w:t>
      </w:r>
      <w:r>
        <w:rPr>
          <w:spacing w:val="-4"/>
        </w:rPr>
        <w:t xml:space="preserve"> </w:t>
      </w:r>
      <w:r>
        <w:t>requires</w:t>
      </w:r>
      <w:r>
        <w:rPr>
          <w:spacing w:val="-4"/>
        </w:rPr>
        <w:t xml:space="preserve"> </w:t>
      </w:r>
      <w:r>
        <w:t>each</w:t>
      </w:r>
      <w:r>
        <w:rPr>
          <w:spacing w:val="-4"/>
        </w:rPr>
        <w:t xml:space="preserve"> </w:t>
      </w:r>
      <w:r>
        <w:t>licensee,</w:t>
      </w:r>
      <w:r>
        <w:rPr>
          <w:spacing w:val="-4"/>
        </w:rPr>
        <w:t xml:space="preserve"> </w:t>
      </w:r>
      <w:r>
        <w:t>CoC</w:t>
      </w:r>
      <w:r>
        <w:rPr>
          <w:spacing w:val="-4"/>
        </w:rPr>
        <w:t xml:space="preserve"> </w:t>
      </w:r>
      <w:r>
        <w:t>holder,</w:t>
      </w:r>
      <w:r>
        <w:rPr>
          <w:spacing w:val="-4"/>
        </w:rPr>
        <w:t xml:space="preserve"> </w:t>
      </w:r>
      <w:r>
        <w:t>and</w:t>
      </w:r>
      <w:r>
        <w:rPr>
          <w:spacing w:val="-4"/>
        </w:rPr>
        <w:t xml:space="preserve"> </w:t>
      </w:r>
      <w:r>
        <w:t>applicant</w:t>
      </w:r>
      <w:r>
        <w:rPr>
          <w:spacing w:val="-4"/>
        </w:rPr>
        <w:t xml:space="preserve"> </w:t>
      </w:r>
      <w:r>
        <w:t>for</w:t>
      </w:r>
      <w:r>
        <w:rPr>
          <w:spacing w:val="-5"/>
        </w:rPr>
        <w:t xml:space="preserve"> </w:t>
      </w:r>
      <w:r>
        <w:t>a</w:t>
      </w:r>
      <w:r>
        <w:rPr>
          <w:spacing w:val="-4"/>
        </w:rPr>
        <w:t xml:space="preserve"> </w:t>
      </w:r>
      <w:r>
        <w:t>CoC</w:t>
      </w:r>
      <w:r>
        <w:rPr>
          <w:spacing w:val="-4"/>
        </w:rPr>
        <w:t xml:space="preserve"> </w:t>
      </w:r>
      <w:r>
        <w:t>to establish, maintain, and execute a QA program satisfying each of the applicable criteria of Section 71.101 through 71.137 and satisfy any specific provisions that are applicable to the licensee’s activities including procurement of packaging.</w:t>
      </w:r>
    </w:p>
    <w:p w:rsidR="00EA3E66" w:rsidP="00E85252" w14:paraId="796F3F9D" w14:textId="77777777">
      <w:pPr>
        <w:pStyle w:val="BodyText"/>
      </w:pPr>
    </w:p>
    <w:p w:rsidR="00EA3E66" w:rsidP="00E85252" w14:paraId="3BE873AE" w14:textId="77777777">
      <w:pPr>
        <w:pStyle w:val="BodyText"/>
        <w:ind w:left="1" w:right="177"/>
        <w:jc w:val="both"/>
      </w:pPr>
      <w:r>
        <w:rPr>
          <w:u w:val="single"/>
        </w:rPr>
        <w:t>Section</w:t>
      </w:r>
      <w:r>
        <w:rPr>
          <w:spacing w:val="-1"/>
          <w:u w:val="single"/>
        </w:rPr>
        <w:t xml:space="preserve"> </w:t>
      </w:r>
      <w:r>
        <w:rPr>
          <w:u w:val="single"/>
        </w:rPr>
        <w:t>71.101(c)(1)</w:t>
      </w:r>
      <w:r>
        <w:rPr>
          <w:spacing w:val="-1"/>
        </w:rPr>
        <w:t xml:space="preserve"> </w:t>
      </w:r>
      <w:r>
        <w:t>requires</w:t>
      </w:r>
      <w:r>
        <w:rPr>
          <w:spacing w:val="-1"/>
        </w:rPr>
        <w:t xml:space="preserve"> </w:t>
      </w:r>
      <w:r>
        <w:t>each</w:t>
      </w:r>
      <w:r>
        <w:rPr>
          <w:spacing w:val="-2"/>
        </w:rPr>
        <w:t xml:space="preserve"> </w:t>
      </w:r>
      <w:r>
        <w:t>licensee,</w:t>
      </w:r>
      <w:r>
        <w:rPr>
          <w:spacing w:val="-1"/>
        </w:rPr>
        <w:t xml:space="preserve"> </w:t>
      </w:r>
      <w:r>
        <w:t>CoC</w:t>
      </w:r>
      <w:r>
        <w:rPr>
          <w:spacing w:val="-2"/>
        </w:rPr>
        <w:t xml:space="preserve"> </w:t>
      </w:r>
      <w:r>
        <w:t>holder,</w:t>
      </w:r>
      <w:r>
        <w:rPr>
          <w:spacing w:val="-1"/>
        </w:rPr>
        <w:t xml:space="preserve"> </w:t>
      </w:r>
      <w:r>
        <w:t>or</w:t>
      </w:r>
      <w:r>
        <w:rPr>
          <w:spacing w:val="-1"/>
        </w:rPr>
        <w:t xml:space="preserve"> </w:t>
      </w:r>
      <w:r>
        <w:t>applicant</w:t>
      </w:r>
      <w:r>
        <w:rPr>
          <w:spacing w:val="-1"/>
        </w:rPr>
        <w:t xml:space="preserve"> </w:t>
      </w:r>
      <w:r>
        <w:t>for</w:t>
      </w:r>
      <w:r>
        <w:rPr>
          <w:spacing w:val="-2"/>
        </w:rPr>
        <w:t xml:space="preserve"> </w:t>
      </w:r>
      <w:r>
        <w:t>a</w:t>
      </w:r>
      <w:r>
        <w:rPr>
          <w:spacing w:val="-1"/>
        </w:rPr>
        <w:t xml:space="preserve"> </w:t>
      </w:r>
      <w:r>
        <w:t>CoC, prior</w:t>
      </w:r>
      <w:r>
        <w:rPr>
          <w:spacing w:val="-3"/>
        </w:rPr>
        <w:t xml:space="preserve"> </w:t>
      </w:r>
      <w:r>
        <w:t>to</w:t>
      </w:r>
      <w:r>
        <w:rPr>
          <w:spacing w:val="-3"/>
        </w:rPr>
        <w:t xml:space="preserve"> </w:t>
      </w:r>
      <w:r>
        <w:t>use</w:t>
      </w:r>
      <w:r>
        <w:rPr>
          <w:spacing w:val="-4"/>
        </w:rPr>
        <w:t xml:space="preserve"> </w:t>
      </w:r>
      <w:r>
        <w:t>of</w:t>
      </w:r>
      <w:r>
        <w:rPr>
          <w:spacing w:val="-3"/>
        </w:rPr>
        <w:t xml:space="preserve"> </w:t>
      </w:r>
      <w:r>
        <w:t>any</w:t>
      </w:r>
      <w:r>
        <w:rPr>
          <w:spacing w:val="-3"/>
        </w:rPr>
        <w:t xml:space="preserve"> </w:t>
      </w:r>
      <w:r>
        <w:t>package</w:t>
      </w:r>
      <w:r>
        <w:rPr>
          <w:spacing w:val="-3"/>
        </w:rPr>
        <w:t xml:space="preserve"> </w:t>
      </w:r>
      <w:r>
        <w:t>for</w:t>
      </w:r>
      <w:r>
        <w:rPr>
          <w:spacing w:val="-3"/>
        </w:rPr>
        <w:t xml:space="preserve"> </w:t>
      </w:r>
      <w:r>
        <w:t>shipment</w:t>
      </w:r>
      <w:r>
        <w:rPr>
          <w:spacing w:val="-3"/>
        </w:rPr>
        <w:t xml:space="preserve"> </w:t>
      </w:r>
      <w:r>
        <w:t>of</w:t>
      </w:r>
      <w:r>
        <w:rPr>
          <w:spacing w:val="-3"/>
        </w:rPr>
        <w:t xml:space="preserve"> </w:t>
      </w:r>
      <w:r>
        <w:t>licensed</w:t>
      </w:r>
      <w:r>
        <w:rPr>
          <w:spacing w:val="-3"/>
        </w:rPr>
        <w:t xml:space="preserve"> </w:t>
      </w:r>
      <w:r>
        <w:t>material,</w:t>
      </w:r>
      <w:r>
        <w:rPr>
          <w:spacing w:val="-3"/>
        </w:rPr>
        <w:t xml:space="preserve"> </w:t>
      </w:r>
      <w:r>
        <w:t>to</w:t>
      </w:r>
      <w:r>
        <w:rPr>
          <w:spacing w:val="-3"/>
        </w:rPr>
        <w:t xml:space="preserve"> </w:t>
      </w:r>
      <w:r>
        <w:t>file</w:t>
      </w:r>
      <w:r>
        <w:rPr>
          <w:spacing w:val="-3"/>
        </w:rPr>
        <w:t xml:space="preserve"> </w:t>
      </w:r>
      <w:r>
        <w:t>a</w:t>
      </w:r>
      <w:r>
        <w:rPr>
          <w:spacing w:val="-3"/>
        </w:rPr>
        <w:t xml:space="preserve"> </w:t>
      </w:r>
      <w:r>
        <w:t>description of its QA program with NRC and obtain its approval.</w:t>
      </w:r>
    </w:p>
    <w:p w:rsidR="00EA3E66" w:rsidP="00E85252" w14:paraId="5FAAA79C" w14:textId="77777777">
      <w:pPr>
        <w:pStyle w:val="BodyText"/>
      </w:pPr>
    </w:p>
    <w:p w:rsidR="00EA3E66" w:rsidP="00E85252" w14:paraId="30ECFDDD" w14:textId="77777777">
      <w:pPr>
        <w:pStyle w:val="BodyText"/>
        <w:ind w:left="1"/>
      </w:pPr>
      <w:r>
        <w:rPr>
          <w:u w:val="single"/>
        </w:rPr>
        <w:t>Section 71.101(c)(2)</w:t>
      </w:r>
      <w:r>
        <w:t xml:space="preserve"> requires each CoC holder or applicant for a CoC prior to fabrication,</w:t>
      </w:r>
      <w:r>
        <w:rPr>
          <w:spacing w:val="-4"/>
        </w:rPr>
        <w:t xml:space="preserve"> </w:t>
      </w:r>
      <w:r>
        <w:t>testing,</w:t>
      </w:r>
      <w:r>
        <w:rPr>
          <w:spacing w:val="-4"/>
        </w:rPr>
        <w:t xml:space="preserve"> </w:t>
      </w:r>
      <w:r>
        <w:t>or</w:t>
      </w:r>
      <w:r>
        <w:rPr>
          <w:spacing w:val="-4"/>
        </w:rPr>
        <w:t xml:space="preserve"> </w:t>
      </w:r>
      <w:r>
        <w:t>modification</w:t>
      </w:r>
      <w:r>
        <w:rPr>
          <w:spacing w:val="-5"/>
        </w:rPr>
        <w:t xml:space="preserve"> </w:t>
      </w:r>
      <w:r>
        <w:t>of</w:t>
      </w:r>
      <w:r>
        <w:rPr>
          <w:spacing w:val="-4"/>
        </w:rPr>
        <w:t xml:space="preserve"> </w:t>
      </w:r>
      <w:r>
        <w:t>any</w:t>
      </w:r>
      <w:r>
        <w:rPr>
          <w:spacing w:val="-4"/>
        </w:rPr>
        <w:t xml:space="preserve"> </w:t>
      </w:r>
      <w:r>
        <w:t>package</w:t>
      </w:r>
      <w:r>
        <w:rPr>
          <w:spacing w:val="-4"/>
        </w:rPr>
        <w:t xml:space="preserve"> </w:t>
      </w:r>
      <w:r>
        <w:t>for</w:t>
      </w:r>
      <w:r>
        <w:rPr>
          <w:spacing w:val="-4"/>
        </w:rPr>
        <w:t xml:space="preserve"> </w:t>
      </w:r>
      <w:r>
        <w:t>the</w:t>
      </w:r>
      <w:r>
        <w:rPr>
          <w:spacing w:val="-4"/>
        </w:rPr>
        <w:t xml:space="preserve"> </w:t>
      </w:r>
      <w:r>
        <w:t>shipment</w:t>
      </w:r>
      <w:r>
        <w:rPr>
          <w:spacing w:val="-4"/>
        </w:rPr>
        <w:t xml:space="preserve"> </w:t>
      </w:r>
      <w:r>
        <w:t>of</w:t>
      </w:r>
      <w:r>
        <w:rPr>
          <w:spacing w:val="-4"/>
        </w:rPr>
        <w:t xml:space="preserve"> </w:t>
      </w:r>
      <w:r>
        <w:t>licensed material to obtain Commission approval of its QA program.</w:t>
      </w:r>
    </w:p>
    <w:p w:rsidR="00EA3E66" w:rsidP="00E85252" w14:paraId="0ED3DA3C" w14:textId="77777777">
      <w:pPr>
        <w:pStyle w:val="BodyText"/>
        <w:spacing w:before="11"/>
        <w:rPr>
          <w:sz w:val="21"/>
        </w:rPr>
      </w:pPr>
    </w:p>
    <w:p w:rsidR="00EA3E66" w:rsidP="00E85252" w14:paraId="7067E631" w14:textId="77777777">
      <w:pPr>
        <w:pStyle w:val="BodyText"/>
        <w:ind w:left="1"/>
      </w:pPr>
      <w:r>
        <w:rPr>
          <w:u w:val="single"/>
        </w:rPr>
        <w:t>Section</w:t>
      </w:r>
      <w:r>
        <w:rPr>
          <w:spacing w:val="-4"/>
          <w:u w:val="single"/>
        </w:rPr>
        <w:t xml:space="preserve"> </w:t>
      </w:r>
      <w:r>
        <w:rPr>
          <w:u w:val="single"/>
        </w:rPr>
        <w:t>71.101(f)</w:t>
      </w:r>
      <w:r>
        <w:rPr>
          <w:spacing w:val="-4"/>
        </w:rPr>
        <w:t xml:space="preserve"> </w:t>
      </w:r>
      <w:r>
        <w:t>requires</w:t>
      </w:r>
      <w:r>
        <w:rPr>
          <w:spacing w:val="-4"/>
        </w:rPr>
        <w:t xml:space="preserve"> </w:t>
      </w:r>
      <w:r>
        <w:t>the</w:t>
      </w:r>
      <w:r>
        <w:rPr>
          <w:spacing w:val="-4"/>
        </w:rPr>
        <w:t xml:space="preserve"> </w:t>
      </w:r>
      <w:r>
        <w:t>licensee,</w:t>
      </w:r>
      <w:r>
        <w:rPr>
          <w:spacing w:val="-4"/>
        </w:rPr>
        <w:t xml:space="preserve"> </w:t>
      </w:r>
      <w:r>
        <w:t>CoC</w:t>
      </w:r>
      <w:r>
        <w:rPr>
          <w:spacing w:val="-4"/>
        </w:rPr>
        <w:t xml:space="preserve"> </w:t>
      </w:r>
      <w:r>
        <w:t>holder,</w:t>
      </w:r>
      <w:r>
        <w:rPr>
          <w:spacing w:val="-4"/>
        </w:rPr>
        <w:t xml:space="preserve"> </w:t>
      </w:r>
      <w:r>
        <w:t>and</w:t>
      </w:r>
      <w:r>
        <w:rPr>
          <w:spacing w:val="-4"/>
        </w:rPr>
        <w:t xml:space="preserve"> </w:t>
      </w:r>
      <w:r>
        <w:t>applicant</w:t>
      </w:r>
      <w:r>
        <w:rPr>
          <w:spacing w:val="-4"/>
        </w:rPr>
        <w:t xml:space="preserve"> </w:t>
      </w:r>
      <w:r>
        <w:t>for</w:t>
      </w:r>
      <w:r>
        <w:rPr>
          <w:spacing w:val="-4"/>
        </w:rPr>
        <w:t xml:space="preserve"> </w:t>
      </w:r>
      <w:r>
        <w:t>a</w:t>
      </w:r>
      <w:r>
        <w:rPr>
          <w:spacing w:val="-4"/>
        </w:rPr>
        <w:t xml:space="preserve"> </w:t>
      </w:r>
      <w:r>
        <w:t>CoC</w:t>
      </w:r>
      <w:r>
        <w:rPr>
          <w:spacing w:val="-4"/>
        </w:rPr>
        <w:t xml:space="preserve"> </w:t>
      </w:r>
      <w:r>
        <w:t>to notify the NRC of its intent to use a previously approved QA program.</w:t>
      </w:r>
    </w:p>
    <w:p w:rsidR="00EA3E66" w:rsidP="00E85252" w14:paraId="5CF6E10E" w14:textId="77777777">
      <w:pPr>
        <w:pStyle w:val="BodyText"/>
        <w:spacing w:before="1"/>
      </w:pPr>
    </w:p>
    <w:p w:rsidR="00EA3E66" w:rsidP="00E85252" w14:paraId="0624CEA6" w14:textId="77777777">
      <w:pPr>
        <w:pStyle w:val="BodyText"/>
        <w:ind w:left="1" w:right="276"/>
        <w:jc w:val="both"/>
      </w:pPr>
      <w:r>
        <w:rPr>
          <w:u w:val="single"/>
        </w:rPr>
        <w:t>Section</w:t>
      </w:r>
      <w:r>
        <w:rPr>
          <w:spacing w:val="-4"/>
          <w:u w:val="single"/>
        </w:rPr>
        <w:t xml:space="preserve"> </w:t>
      </w:r>
      <w:r>
        <w:rPr>
          <w:u w:val="single"/>
        </w:rPr>
        <w:t>71.103(a)</w:t>
      </w:r>
      <w:r>
        <w:rPr>
          <w:spacing w:val="-4"/>
        </w:rPr>
        <w:t xml:space="preserve"> </w:t>
      </w:r>
      <w:r>
        <w:t>requires</w:t>
      </w:r>
      <w:r>
        <w:rPr>
          <w:spacing w:val="-4"/>
        </w:rPr>
        <w:t xml:space="preserve"> </w:t>
      </w:r>
      <w:r>
        <w:t>the</w:t>
      </w:r>
      <w:r>
        <w:rPr>
          <w:spacing w:val="-4"/>
        </w:rPr>
        <w:t xml:space="preserve"> </w:t>
      </w:r>
      <w:r>
        <w:t>licensee,</w:t>
      </w:r>
      <w:r>
        <w:rPr>
          <w:spacing w:val="-4"/>
        </w:rPr>
        <w:t xml:space="preserve"> </w:t>
      </w:r>
      <w:r>
        <w:t>CoC</w:t>
      </w:r>
      <w:r>
        <w:rPr>
          <w:spacing w:val="-4"/>
        </w:rPr>
        <w:t xml:space="preserve"> </w:t>
      </w:r>
      <w:r>
        <w:t>holder,</w:t>
      </w:r>
      <w:r>
        <w:rPr>
          <w:spacing w:val="-4"/>
        </w:rPr>
        <w:t xml:space="preserve"> </w:t>
      </w:r>
      <w:r>
        <w:t>and</w:t>
      </w:r>
      <w:r>
        <w:rPr>
          <w:spacing w:val="-4"/>
        </w:rPr>
        <w:t xml:space="preserve"> </w:t>
      </w:r>
      <w:r>
        <w:t>applicant</w:t>
      </w:r>
      <w:r>
        <w:rPr>
          <w:spacing w:val="-4"/>
        </w:rPr>
        <w:t xml:space="preserve"> </w:t>
      </w:r>
      <w:r>
        <w:t>for</w:t>
      </w:r>
      <w:r>
        <w:rPr>
          <w:spacing w:val="-4"/>
        </w:rPr>
        <w:t xml:space="preserve"> </w:t>
      </w:r>
      <w:r>
        <w:t>a</w:t>
      </w:r>
      <w:r>
        <w:rPr>
          <w:spacing w:val="-4"/>
        </w:rPr>
        <w:t xml:space="preserve"> </w:t>
      </w:r>
      <w:r>
        <w:t>CoC</w:t>
      </w:r>
      <w:r>
        <w:rPr>
          <w:spacing w:val="-4"/>
        </w:rPr>
        <w:t xml:space="preserve"> </w:t>
      </w:r>
      <w:r>
        <w:t>to be responsible for the establishment and execution of the QA program.</w:t>
      </w:r>
    </w:p>
    <w:p w:rsidR="00EA3E66" w:rsidP="00E85252" w14:paraId="4D1873BF" w14:textId="77777777">
      <w:pPr>
        <w:pStyle w:val="BodyText"/>
        <w:spacing w:before="11"/>
        <w:rPr>
          <w:sz w:val="21"/>
        </w:rPr>
      </w:pPr>
    </w:p>
    <w:p w:rsidR="00EA3E66" w:rsidP="00E85252" w14:paraId="3E1D3E21" w14:textId="77777777">
      <w:pPr>
        <w:pStyle w:val="BodyText"/>
        <w:ind w:left="1"/>
      </w:pPr>
      <w:r>
        <w:rPr>
          <w:u w:val="single"/>
        </w:rPr>
        <w:t>Section 71.105(a</w:t>
      </w:r>
      <w:r>
        <w:t>) requires the licensee, CoC holder, and applicant for a CoC to establish a QA program that complies with the requirements of Section 71.101 through 71.137.</w:t>
      </w:r>
      <w:r>
        <w:rPr>
          <w:spacing w:val="40"/>
        </w:rPr>
        <w:t xml:space="preserve"> </w:t>
      </w:r>
      <w:r>
        <w:t>The licensee, CoC holder and applicant for a CoC is required to document</w:t>
      </w:r>
      <w:r>
        <w:rPr>
          <w:spacing w:val="-3"/>
        </w:rPr>
        <w:t xml:space="preserve"> </w:t>
      </w:r>
      <w:r>
        <w:t>the</w:t>
      </w:r>
      <w:r>
        <w:rPr>
          <w:spacing w:val="-3"/>
        </w:rPr>
        <w:t xml:space="preserve"> </w:t>
      </w:r>
      <w:r>
        <w:t>QA</w:t>
      </w:r>
      <w:r>
        <w:rPr>
          <w:spacing w:val="-3"/>
        </w:rPr>
        <w:t xml:space="preserve"> </w:t>
      </w:r>
      <w:r>
        <w:t>program</w:t>
      </w:r>
      <w:r>
        <w:rPr>
          <w:spacing w:val="-4"/>
        </w:rPr>
        <w:t xml:space="preserve"> </w:t>
      </w:r>
      <w:r>
        <w:t>by</w:t>
      </w:r>
      <w:r>
        <w:rPr>
          <w:spacing w:val="-2"/>
        </w:rPr>
        <w:t xml:space="preserve"> </w:t>
      </w:r>
      <w:r>
        <w:t>written</w:t>
      </w:r>
      <w:r>
        <w:rPr>
          <w:spacing w:val="-3"/>
        </w:rPr>
        <w:t xml:space="preserve"> </w:t>
      </w:r>
      <w:r>
        <w:t>procedures</w:t>
      </w:r>
      <w:r>
        <w:rPr>
          <w:spacing w:val="-4"/>
        </w:rPr>
        <w:t xml:space="preserve"> </w:t>
      </w:r>
      <w:r>
        <w:t>or</w:t>
      </w:r>
      <w:r>
        <w:rPr>
          <w:spacing w:val="-3"/>
        </w:rPr>
        <w:t xml:space="preserve"> </w:t>
      </w:r>
      <w:r>
        <w:t>instructions</w:t>
      </w:r>
      <w:r>
        <w:rPr>
          <w:spacing w:val="-3"/>
        </w:rPr>
        <w:t xml:space="preserve"> </w:t>
      </w:r>
      <w:r>
        <w:t>and</w:t>
      </w:r>
      <w:r>
        <w:rPr>
          <w:spacing w:val="-3"/>
        </w:rPr>
        <w:t xml:space="preserve"> </w:t>
      </w:r>
      <w:r>
        <w:t>carry</w:t>
      </w:r>
      <w:r>
        <w:rPr>
          <w:spacing w:val="-3"/>
        </w:rPr>
        <w:t xml:space="preserve"> </w:t>
      </w:r>
      <w:r>
        <w:t>out</w:t>
      </w:r>
      <w:r>
        <w:rPr>
          <w:spacing w:val="-3"/>
        </w:rPr>
        <w:t xml:space="preserve"> </w:t>
      </w:r>
      <w:r>
        <w:t>the program</w:t>
      </w:r>
      <w:r>
        <w:rPr>
          <w:spacing w:val="-4"/>
        </w:rPr>
        <w:t xml:space="preserve"> </w:t>
      </w:r>
      <w:r>
        <w:t>in</w:t>
      </w:r>
      <w:r>
        <w:rPr>
          <w:spacing w:val="-4"/>
        </w:rPr>
        <w:t xml:space="preserve"> </w:t>
      </w:r>
      <w:r>
        <w:t>accordance</w:t>
      </w:r>
      <w:r>
        <w:rPr>
          <w:spacing w:val="-5"/>
        </w:rPr>
        <w:t xml:space="preserve"> </w:t>
      </w:r>
      <w:r>
        <w:t>with</w:t>
      </w:r>
      <w:r>
        <w:rPr>
          <w:spacing w:val="-4"/>
        </w:rPr>
        <w:t xml:space="preserve"> </w:t>
      </w:r>
      <w:r>
        <w:t>those</w:t>
      </w:r>
      <w:r>
        <w:rPr>
          <w:spacing w:val="-4"/>
        </w:rPr>
        <w:t xml:space="preserve"> </w:t>
      </w:r>
      <w:r>
        <w:t>procedures</w:t>
      </w:r>
      <w:r>
        <w:rPr>
          <w:spacing w:val="-4"/>
        </w:rPr>
        <w:t xml:space="preserve"> </w:t>
      </w:r>
      <w:r>
        <w:t>throughout</w:t>
      </w:r>
      <w:r>
        <w:rPr>
          <w:spacing w:val="-4"/>
        </w:rPr>
        <w:t xml:space="preserve"> </w:t>
      </w:r>
      <w:r>
        <w:t>the</w:t>
      </w:r>
      <w:r>
        <w:rPr>
          <w:spacing w:val="-4"/>
        </w:rPr>
        <w:t xml:space="preserve"> </w:t>
      </w:r>
      <w:r>
        <w:t>period</w:t>
      </w:r>
      <w:r>
        <w:rPr>
          <w:spacing w:val="-4"/>
        </w:rPr>
        <w:t xml:space="preserve"> </w:t>
      </w:r>
      <w:r>
        <w:t>during</w:t>
      </w:r>
      <w:r>
        <w:rPr>
          <w:spacing w:val="-4"/>
        </w:rPr>
        <w:t xml:space="preserve"> </w:t>
      </w:r>
      <w:r>
        <w:t>which the packaging is used.</w:t>
      </w:r>
    </w:p>
    <w:p w:rsidR="00EA3E66" w:rsidP="00E85252" w14:paraId="02E5465E" w14:textId="77777777">
      <w:pPr>
        <w:pStyle w:val="BodyText"/>
      </w:pPr>
    </w:p>
    <w:p w:rsidR="00EA3E66" w:rsidP="00E85252" w14:paraId="30C9377A" w14:textId="77777777">
      <w:pPr>
        <w:pStyle w:val="BodyText"/>
        <w:ind w:left="1" w:right="115"/>
      </w:pPr>
      <w:r>
        <w:rPr>
          <w:u w:val="single"/>
        </w:rPr>
        <w:t>Section 71.105(d)</w:t>
      </w:r>
      <w:r>
        <w:t xml:space="preserve"> requires the licensee, CoC holder, and applicant for a CoC to provide</w:t>
      </w:r>
      <w:r>
        <w:rPr>
          <w:spacing w:val="-5"/>
        </w:rPr>
        <w:t xml:space="preserve"> </w:t>
      </w:r>
      <w:r>
        <w:t>for</w:t>
      </w:r>
      <w:r>
        <w:rPr>
          <w:spacing w:val="-5"/>
        </w:rPr>
        <w:t xml:space="preserve"> </w:t>
      </w:r>
      <w:r>
        <w:t>indoctrination</w:t>
      </w:r>
      <w:r>
        <w:rPr>
          <w:spacing w:val="-5"/>
        </w:rPr>
        <w:t xml:space="preserve"> </w:t>
      </w:r>
      <w:r>
        <w:t>and</w:t>
      </w:r>
      <w:r>
        <w:rPr>
          <w:spacing w:val="-5"/>
        </w:rPr>
        <w:t xml:space="preserve"> </w:t>
      </w:r>
      <w:r>
        <w:t>training</w:t>
      </w:r>
      <w:r>
        <w:rPr>
          <w:spacing w:val="-5"/>
        </w:rPr>
        <w:t xml:space="preserve"> </w:t>
      </w:r>
      <w:r>
        <w:t>of</w:t>
      </w:r>
      <w:r>
        <w:rPr>
          <w:spacing w:val="-5"/>
        </w:rPr>
        <w:t xml:space="preserve"> </w:t>
      </w:r>
      <w:r>
        <w:t>personnel</w:t>
      </w:r>
      <w:r>
        <w:rPr>
          <w:spacing w:val="-5"/>
        </w:rPr>
        <w:t xml:space="preserve"> </w:t>
      </w:r>
      <w:r>
        <w:t>performing</w:t>
      </w:r>
      <w:r>
        <w:rPr>
          <w:spacing w:val="-4"/>
        </w:rPr>
        <w:t xml:space="preserve"> </w:t>
      </w:r>
      <w:r>
        <w:t>activities</w:t>
      </w:r>
      <w:r>
        <w:rPr>
          <w:spacing w:val="-5"/>
        </w:rPr>
        <w:t xml:space="preserve"> </w:t>
      </w:r>
      <w:r>
        <w:t>affecting quality, and requires the regulated entity to regularly review the status and adequacy of the QA program.</w:t>
      </w:r>
    </w:p>
    <w:p w:rsidR="00EA3E66" w:rsidP="00E85252" w14:paraId="3262070F" w14:textId="77777777">
      <w:pPr>
        <w:pStyle w:val="BodyText"/>
      </w:pPr>
    </w:p>
    <w:p w:rsidR="00EA3E66" w:rsidP="00E90B53" w14:paraId="5F2B6617" w14:textId="7BE0A641">
      <w:pPr>
        <w:pStyle w:val="BodyText"/>
        <w:ind w:left="1" w:right="325"/>
        <w:jc w:val="both"/>
      </w:pPr>
      <w:r>
        <w:rPr>
          <w:u w:val="single"/>
        </w:rPr>
        <w:t>Section 71.106(a)</w:t>
      </w:r>
      <w:r>
        <w:t xml:space="preserve"> requires that, for changes requiring prior NRC approval, the holder of the QA Program Approval would need to:</w:t>
      </w:r>
      <w:r>
        <w:rPr>
          <w:spacing w:val="40"/>
        </w:rPr>
        <w:t xml:space="preserve"> </w:t>
      </w:r>
      <w:r>
        <w:t>(1) identify the change, (2) provide</w:t>
      </w:r>
      <w:r>
        <w:rPr>
          <w:spacing w:val="-6"/>
        </w:rPr>
        <w:t xml:space="preserve"> </w:t>
      </w:r>
      <w:r>
        <w:t>the</w:t>
      </w:r>
      <w:r>
        <w:rPr>
          <w:spacing w:val="-5"/>
        </w:rPr>
        <w:t xml:space="preserve"> </w:t>
      </w:r>
      <w:r>
        <w:t>reason</w:t>
      </w:r>
      <w:r>
        <w:rPr>
          <w:spacing w:val="-5"/>
        </w:rPr>
        <w:t xml:space="preserve"> </w:t>
      </w:r>
      <w:r>
        <w:t>for</w:t>
      </w:r>
      <w:r>
        <w:rPr>
          <w:spacing w:val="-6"/>
        </w:rPr>
        <w:t xml:space="preserve"> </w:t>
      </w:r>
      <w:r>
        <w:t>the</w:t>
      </w:r>
      <w:r>
        <w:rPr>
          <w:spacing w:val="-5"/>
        </w:rPr>
        <w:t xml:space="preserve"> </w:t>
      </w:r>
      <w:r>
        <w:t>change,</w:t>
      </w:r>
      <w:r>
        <w:rPr>
          <w:spacing w:val="-5"/>
        </w:rPr>
        <w:t xml:space="preserve"> </w:t>
      </w:r>
      <w:r>
        <w:t>and</w:t>
      </w:r>
      <w:r>
        <w:rPr>
          <w:spacing w:val="-5"/>
        </w:rPr>
        <w:t xml:space="preserve"> </w:t>
      </w:r>
      <w:r>
        <w:t>(3)</w:t>
      </w:r>
      <w:r>
        <w:rPr>
          <w:spacing w:val="-6"/>
        </w:rPr>
        <w:t xml:space="preserve"> </w:t>
      </w:r>
      <w:r>
        <w:t>provide</w:t>
      </w:r>
      <w:r>
        <w:rPr>
          <w:spacing w:val="-5"/>
        </w:rPr>
        <w:t xml:space="preserve"> </w:t>
      </w:r>
      <w:r>
        <w:t>the</w:t>
      </w:r>
      <w:r>
        <w:rPr>
          <w:spacing w:val="-5"/>
        </w:rPr>
        <w:t xml:space="preserve"> </w:t>
      </w:r>
      <w:r>
        <w:t>basis</w:t>
      </w:r>
      <w:r>
        <w:rPr>
          <w:spacing w:val="-5"/>
        </w:rPr>
        <w:t xml:space="preserve"> </w:t>
      </w:r>
      <w:r>
        <w:t>for</w:t>
      </w:r>
      <w:r>
        <w:rPr>
          <w:spacing w:val="-6"/>
        </w:rPr>
        <w:t xml:space="preserve"> </w:t>
      </w:r>
      <w:r>
        <w:t>concluding</w:t>
      </w:r>
      <w:r>
        <w:rPr>
          <w:spacing w:val="-5"/>
        </w:rPr>
        <w:t xml:space="preserve"> </w:t>
      </w:r>
      <w:r>
        <w:rPr>
          <w:spacing w:val="-4"/>
        </w:rPr>
        <w:t>that</w:t>
      </w:r>
      <w:r w:rsidR="00E90B53">
        <w:rPr>
          <w:spacing w:val="-4"/>
        </w:rPr>
        <w:t xml:space="preserve"> </w:t>
      </w:r>
      <w:r>
        <w:t>the revised program incorporating the change continues to satisfy the applicable requirements of subpart</w:t>
      </w:r>
      <w:r>
        <w:rPr>
          <w:spacing w:val="-1"/>
        </w:rPr>
        <w:t xml:space="preserve"> </w:t>
      </w:r>
      <w:r>
        <w:t>H of this part.</w:t>
      </w:r>
      <w:r>
        <w:rPr>
          <w:spacing w:val="40"/>
        </w:rPr>
        <w:t xml:space="preserve"> </w:t>
      </w:r>
      <w:r>
        <w:t xml:space="preserve">This information is necessary to allow the NRC to evaluate the proposed change and is only submitted when a </w:t>
      </w:r>
      <w:r>
        <w:t>change is requested.</w:t>
      </w:r>
      <w:r>
        <w:rPr>
          <w:spacing w:val="40"/>
        </w:rPr>
        <w:t xml:space="preserve"> </w:t>
      </w:r>
      <w:r>
        <w:t>The portion of the information collection or paperwork burden in Section</w:t>
      </w:r>
      <w:r>
        <w:rPr>
          <w:spacing w:val="-4"/>
        </w:rPr>
        <w:t xml:space="preserve"> </w:t>
      </w:r>
      <w:r>
        <w:t>71.39</w:t>
      </w:r>
      <w:r>
        <w:rPr>
          <w:spacing w:val="-4"/>
        </w:rPr>
        <w:t xml:space="preserve"> </w:t>
      </w:r>
      <w:r>
        <w:t>that</w:t>
      </w:r>
      <w:r>
        <w:rPr>
          <w:spacing w:val="-4"/>
        </w:rPr>
        <w:t xml:space="preserve"> </w:t>
      </w:r>
      <w:r>
        <w:t>applies</w:t>
      </w:r>
      <w:r>
        <w:rPr>
          <w:spacing w:val="-4"/>
        </w:rPr>
        <w:t xml:space="preserve"> </w:t>
      </w:r>
      <w:r>
        <w:t>to</w:t>
      </w:r>
      <w:r>
        <w:rPr>
          <w:spacing w:val="-4"/>
        </w:rPr>
        <w:t xml:space="preserve"> </w:t>
      </w:r>
      <w:r>
        <w:t>the</w:t>
      </w:r>
      <w:r>
        <w:rPr>
          <w:spacing w:val="-4"/>
        </w:rPr>
        <w:t xml:space="preserve"> </w:t>
      </w:r>
      <w:r>
        <w:t>initial</w:t>
      </w:r>
      <w:r>
        <w:rPr>
          <w:spacing w:val="-4"/>
        </w:rPr>
        <w:t xml:space="preserve"> </w:t>
      </w:r>
      <w:r>
        <w:t>information</w:t>
      </w:r>
      <w:r>
        <w:rPr>
          <w:spacing w:val="-4"/>
        </w:rPr>
        <w:t xml:space="preserve"> </w:t>
      </w:r>
      <w:r>
        <w:t>submitted</w:t>
      </w:r>
      <w:r>
        <w:rPr>
          <w:spacing w:val="-4"/>
        </w:rPr>
        <w:t xml:space="preserve"> </w:t>
      </w:r>
      <w:r>
        <w:t>to</w:t>
      </w:r>
      <w:r>
        <w:rPr>
          <w:spacing w:val="-4"/>
        </w:rPr>
        <w:t xml:space="preserve"> </w:t>
      </w:r>
      <w:r>
        <w:t>request</w:t>
      </w:r>
      <w:r>
        <w:rPr>
          <w:spacing w:val="-4"/>
        </w:rPr>
        <w:t xml:space="preserve"> </w:t>
      </w:r>
      <w:r>
        <w:t>a</w:t>
      </w:r>
      <w:r>
        <w:rPr>
          <w:spacing w:val="-4"/>
        </w:rPr>
        <w:t xml:space="preserve"> </w:t>
      </w:r>
      <w:r>
        <w:t>change in the QA Program Approval will be moved to § 71.106.</w:t>
      </w:r>
      <w:r>
        <w:rPr>
          <w:spacing w:val="40"/>
        </w:rPr>
        <w:t xml:space="preserve"> </w:t>
      </w:r>
      <w:r>
        <w:t>The information collection and paperwork burden will be reduced, because fewer changes to a QA program description would be submitted to the NRC for prior approval.</w:t>
      </w:r>
    </w:p>
    <w:p w:rsidR="00EA3E66" w:rsidP="00E85252" w14:paraId="1EF87C70" w14:textId="77777777">
      <w:pPr>
        <w:pStyle w:val="BodyText"/>
        <w:spacing w:before="11"/>
        <w:rPr>
          <w:sz w:val="21"/>
        </w:rPr>
      </w:pPr>
    </w:p>
    <w:p w:rsidR="00EA3E66" w:rsidP="00E85252" w14:paraId="3DCAA6BC" w14:textId="77777777">
      <w:pPr>
        <w:pStyle w:val="BodyText"/>
        <w:ind w:left="1" w:right="192"/>
      </w:pPr>
      <w:r>
        <w:rPr>
          <w:u w:val="single"/>
        </w:rPr>
        <w:t>Section 71.106(b</w:t>
      </w:r>
      <w:r>
        <w:t>) requires that holders of NRC-approved QA programs report every 24 months to the NRC to identify either changes that they made without prior NRC approval or that they did not make any changes since the previous report.</w:t>
      </w:r>
      <w:r>
        <w:rPr>
          <w:spacing w:val="40"/>
        </w:rPr>
        <w:t xml:space="preserve"> </w:t>
      </w:r>
      <w:r>
        <w:t>This information is necessary to allow the NRC to have current information</w:t>
      </w:r>
      <w:r>
        <w:rPr>
          <w:spacing w:val="-3"/>
        </w:rPr>
        <w:t xml:space="preserve"> </w:t>
      </w:r>
      <w:r>
        <w:t>on</w:t>
      </w:r>
      <w:r>
        <w:rPr>
          <w:spacing w:val="-3"/>
        </w:rPr>
        <w:t xml:space="preserve"> </w:t>
      </w:r>
      <w:r>
        <w:t>the</w:t>
      </w:r>
      <w:r>
        <w:rPr>
          <w:spacing w:val="-3"/>
        </w:rPr>
        <w:t xml:space="preserve"> </w:t>
      </w:r>
      <w:r>
        <w:t>QA</w:t>
      </w:r>
      <w:r>
        <w:rPr>
          <w:spacing w:val="-3"/>
        </w:rPr>
        <w:t xml:space="preserve"> </w:t>
      </w:r>
      <w:r>
        <w:t>programs</w:t>
      </w:r>
      <w:r>
        <w:rPr>
          <w:spacing w:val="-3"/>
        </w:rPr>
        <w:t xml:space="preserve"> </w:t>
      </w:r>
      <w:r>
        <w:t>for</w:t>
      </w:r>
      <w:r>
        <w:rPr>
          <w:spacing w:val="-3"/>
        </w:rPr>
        <w:t xml:space="preserve"> </w:t>
      </w:r>
      <w:r>
        <w:t>the</w:t>
      </w:r>
      <w:r>
        <w:rPr>
          <w:spacing w:val="-3"/>
        </w:rPr>
        <w:t xml:space="preserve"> </w:t>
      </w:r>
      <w:r>
        <w:t>oversight</w:t>
      </w:r>
      <w:r>
        <w:rPr>
          <w:spacing w:val="-3"/>
        </w:rPr>
        <w:t xml:space="preserve"> </w:t>
      </w:r>
      <w:r>
        <w:t>of</w:t>
      </w:r>
      <w:r>
        <w:rPr>
          <w:spacing w:val="-3"/>
        </w:rPr>
        <w:t xml:space="preserve"> </w:t>
      </w:r>
      <w:r>
        <w:t>the</w:t>
      </w:r>
      <w:r>
        <w:rPr>
          <w:spacing w:val="-3"/>
        </w:rPr>
        <w:t xml:space="preserve"> </w:t>
      </w:r>
      <w:r>
        <w:t>activities</w:t>
      </w:r>
      <w:r>
        <w:rPr>
          <w:spacing w:val="-3"/>
        </w:rPr>
        <w:t xml:space="preserve"> </w:t>
      </w:r>
      <w:r>
        <w:t>of</w:t>
      </w:r>
      <w:r>
        <w:rPr>
          <w:spacing w:val="-3"/>
        </w:rPr>
        <w:t xml:space="preserve"> </w:t>
      </w:r>
      <w:r>
        <w:t>holders</w:t>
      </w:r>
      <w:r>
        <w:rPr>
          <w:spacing w:val="-3"/>
        </w:rPr>
        <w:t xml:space="preserve"> </w:t>
      </w:r>
      <w:r>
        <w:t>of</w:t>
      </w:r>
      <w:r>
        <w:rPr>
          <w:spacing w:val="-3"/>
        </w:rPr>
        <w:t xml:space="preserve"> </w:t>
      </w:r>
      <w:r>
        <w:t>a QA Program Approval.</w:t>
      </w:r>
    </w:p>
    <w:p w:rsidR="00EA3E66" w:rsidP="00E85252" w14:paraId="226B502B" w14:textId="77777777">
      <w:pPr>
        <w:pStyle w:val="BodyText"/>
      </w:pPr>
    </w:p>
    <w:p w:rsidR="00EA3E66" w:rsidP="00E85252" w14:paraId="09EF3B3F" w14:textId="77777777">
      <w:pPr>
        <w:pStyle w:val="BodyText"/>
        <w:ind w:left="1" w:right="103"/>
      </w:pPr>
      <w:r>
        <w:rPr>
          <w:u w:val="single"/>
        </w:rPr>
        <w:t>Section</w:t>
      </w:r>
      <w:r>
        <w:rPr>
          <w:spacing w:val="-4"/>
          <w:u w:val="single"/>
        </w:rPr>
        <w:t xml:space="preserve"> </w:t>
      </w:r>
      <w:r>
        <w:rPr>
          <w:u w:val="single"/>
        </w:rPr>
        <w:t>71.106(c)</w:t>
      </w:r>
      <w:r>
        <w:rPr>
          <w:spacing w:val="-4"/>
        </w:rPr>
        <w:t xml:space="preserve"> </w:t>
      </w:r>
      <w:r>
        <w:t>explicitly</w:t>
      </w:r>
      <w:r>
        <w:rPr>
          <w:spacing w:val="-4"/>
        </w:rPr>
        <w:t xml:space="preserve"> </w:t>
      </w:r>
      <w:r>
        <w:t>identifies</w:t>
      </w:r>
      <w:r>
        <w:rPr>
          <w:spacing w:val="-5"/>
        </w:rPr>
        <w:t xml:space="preserve"> </w:t>
      </w:r>
      <w:r>
        <w:t>those</w:t>
      </w:r>
      <w:r>
        <w:rPr>
          <w:spacing w:val="-4"/>
        </w:rPr>
        <w:t xml:space="preserve"> </w:t>
      </w:r>
      <w:r>
        <w:t>changes</w:t>
      </w:r>
      <w:r>
        <w:rPr>
          <w:spacing w:val="-4"/>
        </w:rPr>
        <w:t xml:space="preserve"> </w:t>
      </w:r>
      <w:r>
        <w:t>to</w:t>
      </w:r>
      <w:r>
        <w:rPr>
          <w:spacing w:val="-4"/>
        </w:rPr>
        <w:t xml:space="preserve"> </w:t>
      </w:r>
      <w:r>
        <w:t>the</w:t>
      </w:r>
      <w:r>
        <w:rPr>
          <w:spacing w:val="-4"/>
        </w:rPr>
        <w:t xml:space="preserve"> </w:t>
      </w:r>
      <w:r>
        <w:t>QA</w:t>
      </w:r>
      <w:r>
        <w:rPr>
          <w:spacing w:val="-3"/>
        </w:rPr>
        <w:t xml:space="preserve"> </w:t>
      </w:r>
      <w:r>
        <w:t>program</w:t>
      </w:r>
      <w:r>
        <w:rPr>
          <w:spacing w:val="-4"/>
        </w:rPr>
        <w:t xml:space="preserve"> </w:t>
      </w:r>
      <w:r>
        <w:t>will</w:t>
      </w:r>
      <w:r>
        <w:rPr>
          <w:spacing w:val="-4"/>
        </w:rPr>
        <w:t xml:space="preserve"> </w:t>
      </w:r>
      <w:r>
        <w:t>be maintained as records.</w:t>
      </w:r>
      <w:r>
        <w:rPr>
          <w:spacing w:val="40"/>
        </w:rPr>
        <w:t xml:space="preserve"> </w:t>
      </w:r>
      <w:r>
        <w:t>Licensees are already required to retain QA records under § 71.135.</w:t>
      </w:r>
    </w:p>
    <w:p w:rsidR="00EA3E66" w:rsidP="00E85252" w14:paraId="39C08726" w14:textId="77777777">
      <w:pPr>
        <w:pStyle w:val="BodyText"/>
      </w:pPr>
    </w:p>
    <w:p w:rsidR="00EA3E66" w:rsidP="00E85252" w14:paraId="2A0D9D8A" w14:textId="77777777">
      <w:pPr>
        <w:pStyle w:val="BodyText"/>
        <w:ind w:left="1" w:right="192"/>
      </w:pPr>
      <w:r>
        <w:rPr>
          <w:u w:val="single"/>
        </w:rPr>
        <w:t>Section</w:t>
      </w:r>
      <w:r>
        <w:rPr>
          <w:spacing w:val="-4"/>
          <w:u w:val="single"/>
        </w:rPr>
        <w:t xml:space="preserve"> </w:t>
      </w:r>
      <w:r>
        <w:rPr>
          <w:u w:val="single"/>
        </w:rPr>
        <w:t>71.107(a)</w:t>
      </w:r>
      <w:r>
        <w:rPr>
          <w:spacing w:val="-4"/>
        </w:rPr>
        <w:t xml:space="preserve"> </w:t>
      </w:r>
      <w:r>
        <w:t>requires</w:t>
      </w:r>
      <w:r>
        <w:rPr>
          <w:spacing w:val="-4"/>
        </w:rPr>
        <w:t xml:space="preserve"> </w:t>
      </w:r>
      <w:r>
        <w:t>the</w:t>
      </w:r>
      <w:r>
        <w:rPr>
          <w:spacing w:val="-4"/>
        </w:rPr>
        <w:t xml:space="preserve"> </w:t>
      </w:r>
      <w:r>
        <w:t>licensee,</w:t>
      </w:r>
      <w:r>
        <w:rPr>
          <w:spacing w:val="-4"/>
        </w:rPr>
        <w:t xml:space="preserve"> </w:t>
      </w:r>
      <w:r>
        <w:t>CoC</w:t>
      </w:r>
      <w:r>
        <w:rPr>
          <w:spacing w:val="-4"/>
        </w:rPr>
        <w:t xml:space="preserve"> </w:t>
      </w:r>
      <w:r>
        <w:t>holder,</w:t>
      </w:r>
      <w:r>
        <w:rPr>
          <w:spacing w:val="-4"/>
        </w:rPr>
        <w:t xml:space="preserve"> </w:t>
      </w:r>
      <w:r>
        <w:t>and</w:t>
      </w:r>
      <w:r>
        <w:rPr>
          <w:spacing w:val="-4"/>
        </w:rPr>
        <w:t xml:space="preserve"> </w:t>
      </w:r>
      <w:r>
        <w:t>applicant</w:t>
      </w:r>
      <w:r>
        <w:rPr>
          <w:spacing w:val="-4"/>
        </w:rPr>
        <w:t xml:space="preserve"> </w:t>
      </w:r>
      <w:r>
        <w:t>for</w:t>
      </w:r>
      <w:r>
        <w:rPr>
          <w:spacing w:val="-4"/>
        </w:rPr>
        <w:t xml:space="preserve"> </w:t>
      </w:r>
      <w:r>
        <w:t>a</w:t>
      </w:r>
      <w:r>
        <w:rPr>
          <w:spacing w:val="-4"/>
        </w:rPr>
        <w:t xml:space="preserve"> </w:t>
      </w:r>
      <w:r>
        <w:t>CoC</w:t>
      </w:r>
      <w:r>
        <w:rPr>
          <w:spacing w:val="-4"/>
        </w:rPr>
        <w:t xml:space="preserve"> </w:t>
      </w:r>
      <w:r>
        <w:t>to establish measures to assure that applicable regulatory requirements and the package design are correctly translated into specifications, drawings, procedures, and instructions.</w:t>
      </w:r>
      <w:r>
        <w:rPr>
          <w:spacing w:val="40"/>
        </w:rPr>
        <w:t xml:space="preserve"> </w:t>
      </w:r>
      <w:r>
        <w:t>Measures must also be established for the selection and review for suitability of application of materials, parts, equipment, and processes that are essential to the functions of the materials, parts, and components of the packaging that are important to safety.</w:t>
      </w:r>
    </w:p>
    <w:p w:rsidR="00EA3E66" w:rsidP="00E85252" w14:paraId="67617DB7" w14:textId="77777777">
      <w:pPr>
        <w:pStyle w:val="BodyText"/>
      </w:pPr>
    </w:p>
    <w:p w:rsidR="00EA3E66" w:rsidP="00E85252" w14:paraId="2220B35E" w14:textId="77777777">
      <w:pPr>
        <w:pStyle w:val="BodyText"/>
        <w:ind w:left="1"/>
      </w:pPr>
      <w:r>
        <w:rPr>
          <w:u w:val="single"/>
        </w:rPr>
        <w:t>Section 71.107(b)</w:t>
      </w:r>
      <w:r>
        <w:t xml:space="preserve"> requires the licensee, CoC holder, and applicant for a CoC to establish</w:t>
      </w:r>
      <w:r>
        <w:rPr>
          <w:spacing w:val="-6"/>
        </w:rPr>
        <w:t xml:space="preserve"> </w:t>
      </w:r>
      <w:r>
        <w:t>measures</w:t>
      </w:r>
      <w:r>
        <w:rPr>
          <w:spacing w:val="-5"/>
        </w:rPr>
        <w:t xml:space="preserve"> </w:t>
      </w:r>
      <w:r>
        <w:t>and</w:t>
      </w:r>
      <w:r>
        <w:rPr>
          <w:spacing w:val="-6"/>
        </w:rPr>
        <w:t xml:space="preserve"> </w:t>
      </w:r>
      <w:r>
        <w:t>written</w:t>
      </w:r>
      <w:r>
        <w:rPr>
          <w:spacing w:val="-5"/>
        </w:rPr>
        <w:t xml:space="preserve"> </w:t>
      </w:r>
      <w:r>
        <w:t>procedures</w:t>
      </w:r>
      <w:r>
        <w:rPr>
          <w:spacing w:val="-5"/>
        </w:rPr>
        <w:t xml:space="preserve"> </w:t>
      </w:r>
      <w:r>
        <w:t>for</w:t>
      </w:r>
      <w:r>
        <w:rPr>
          <w:spacing w:val="-5"/>
        </w:rPr>
        <w:t xml:space="preserve"> </w:t>
      </w:r>
      <w:r>
        <w:t>package</w:t>
      </w:r>
      <w:r>
        <w:rPr>
          <w:spacing w:val="-5"/>
        </w:rPr>
        <w:t xml:space="preserve"> </w:t>
      </w:r>
      <w:r>
        <w:t>design</w:t>
      </w:r>
      <w:r>
        <w:rPr>
          <w:spacing w:val="-5"/>
        </w:rPr>
        <w:t xml:space="preserve"> </w:t>
      </w:r>
      <w:r>
        <w:t>control,</w:t>
      </w:r>
      <w:r>
        <w:rPr>
          <w:spacing w:val="-5"/>
        </w:rPr>
        <w:t xml:space="preserve"> </w:t>
      </w:r>
      <w:r>
        <w:t>including the review, approval, release, distribution, and revision of documents involving design interfaces and verifying or checking the adequacy of the design.</w:t>
      </w:r>
    </w:p>
    <w:p w:rsidR="00EA3E66" w:rsidP="00E85252" w14:paraId="5B8DE77A" w14:textId="77777777">
      <w:pPr>
        <w:pStyle w:val="BodyText"/>
      </w:pPr>
    </w:p>
    <w:p w:rsidR="00EA3E66" w:rsidP="00E85252" w14:paraId="6DF6145A" w14:textId="77777777">
      <w:pPr>
        <w:pStyle w:val="BodyText"/>
        <w:ind w:left="1" w:right="266"/>
      </w:pPr>
      <w:r>
        <w:rPr>
          <w:u w:val="single"/>
        </w:rPr>
        <w:t>Section 71.109</w:t>
      </w:r>
      <w:r>
        <w:t xml:space="preserve"> requires the licensee, CoC holder, and applicant for a CoC to establish measures to assure that adequate quality is required in procurement documents.</w:t>
      </w:r>
      <w:r>
        <w:rPr>
          <w:spacing w:val="40"/>
        </w:rPr>
        <w:t xml:space="preserve"> </w:t>
      </w:r>
      <w:r>
        <w:t>It also requires that the licensee, CoC holder, and applicant for a CoC</w:t>
      </w:r>
      <w:r>
        <w:rPr>
          <w:spacing w:val="-4"/>
        </w:rPr>
        <w:t xml:space="preserve"> </w:t>
      </w:r>
      <w:r>
        <w:t>to</w:t>
      </w:r>
      <w:r>
        <w:rPr>
          <w:spacing w:val="-4"/>
        </w:rPr>
        <w:t xml:space="preserve"> </w:t>
      </w:r>
      <w:r>
        <w:t>the</w:t>
      </w:r>
      <w:r>
        <w:rPr>
          <w:spacing w:val="-4"/>
        </w:rPr>
        <w:t xml:space="preserve"> </w:t>
      </w:r>
      <w:r>
        <w:t>extent</w:t>
      </w:r>
      <w:r>
        <w:rPr>
          <w:spacing w:val="-4"/>
        </w:rPr>
        <w:t xml:space="preserve"> </w:t>
      </w:r>
      <w:r>
        <w:t>necessary,</w:t>
      </w:r>
      <w:r>
        <w:rPr>
          <w:spacing w:val="-4"/>
        </w:rPr>
        <w:t xml:space="preserve"> </w:t>
      </w:r>
      <w:r>
        <w:t>require</w:t>
      </w:r>
      <w:r>
        <w:rPr>
          <w:spacing w:val="-4"/>
        </w:rPr>
        <w:t xml:space="preserve"> </w:t>
      </w:r>
      <w:r>
        <w:t>contractors</w:t>
      </w:r>
      <w:r>
        <w:rPr>
          <w:spacing w:val="-4"/>
        </w:rPr>
        <w:t xml:space="preserve"> </w:t>
      </w:r>
      <w:r>
        <w:t>or</w:t>
      </w:r>
      <w:r>
        <w:rPr>
          <w:spacing w:val="-4"/>
        </w:rPr>
        <w:t xml:space="preserve"> </w:t>
      </w:r>
      <w:r>
        <w:t>subcontractors</w:t>
      </w:r>
      <w:r>
        <w:rPr>
          <w:spacing w:val="-4"/>
        </w:rPr>
        <w:t xml:space="preserve"> </w:t>
      </w:r>
      <w:r>
        <w:t>to</w:t>
      </w:r>
      <w:r>
        <w:rPr>
          <w:spacing w:val="-4"/>
        </w:rPr>
        <w:t xml:space="preserve"> </w:t>
      </w:r>
      <w:r>
        <w:t>provide</w:t>
      </w:r>
      <w:r>
        <w:rPr>
          <w:spacing w:val="-4"/>
        </w:rPr>
        <w:t xml:space="preserve"> </w:t>
      </w:r>
      <w:r>
        <w:t>a QA program consistent with the applicable provisions of Part 71.</w:t>
      </w:r>
    </w:p>
    <w:p w:rsidR="00EA3E66" w:rsidP="00E85252" w14:paraId="1477A327" w14:textId="77777777">
      <w:pPr>
        <w:pStyle w:val="BodyText"/>
      </w:pPr>
    </w:p>
    <w:p w:rsidR="00EA3E66" w:rsidP="00E85252" w14:paraId="4CBADCB8" w14:textId="77777777">
      <w:pPr>
        <w:pStyle w:val="BodyText"/>
        <w:ind w:left="1"/>
      </w:pPr>
      <w:r>
        <w:rPr>
          <w:u w:val="single"/>
        </w:rPr>
        <w:t>Section 71.111</w:t>
      </w:r>
      <w:r>
        <w:t xml:space="preserve"> requires the licensee, CoC holder, and applicant for a CoC to ensure</w:t>
      </w:r>
      <w:r>
        <w:rPr>
          <w:spacing w:val="-4"/>
        </w:rPr>
        <w:t xml:space="preserve"> </w:t>
      </w:r>
      <w:r>
        <w:t>that</w:t>
      </w:r>
      <w:r>
        <w:rPr>
          <w:spacing w:val="-5"/>
        </w:rPr>
        <w:t xml:space="preserve"> </w:t>
      </w:r>
      <w:r>
        <w:t>activities</w:t>
      </w:r>
      <w:r>
        <w:rPr>
          <w:spacing w:val="-4"/>
        </w:rPr>
        <w:t xml:space="preserve"> </w:t>
      </w:r>
      <w:r>
        <w:t>affecting</w:t>
      </w:r>
      <w:r>
        <w:rPr>
          <w:spacing w:val="-5"/>
        </w:rPr>
        <w:t xml:space="preserve"> </w:t>
      </w:r>
      <w:r>
        <w:t>quality</w:t>
      </w:r>
      <w:r>
        <w:rPr>
          <w:spacing w:val="-4"/>
        </w:rPr>
        <w:t xml:space="preserve"> </w:t>
      </w:r>
      <w:r>
        <w:t>be</w:t>
      </w:r>
      <w:r>
        <w:rPr>
          <w:spacing w:val="-5"/>
        </w:rPr>
        <w:t xml:space="preserve"> </w:t>
      </w:r>
      <w:r>
        <w:t>prescribed</w:t>
      </w:r>
      <w:r>
        <w:rPr>
          <w:spacing w:val="-4"/>
        </w:rPr>
        <w:t xml:space="preserve"> </w:t>
      </w:r>
      <w:r>
        <w:t>by</w:t>
      </w:r>
      <w:r>
        <w:rPr>
          <w:spacing w:val="-5"/>
        </w:rPr>
        <w:t xml:space="preserve"> </w:t>
      </w:r>
      <w:r>
        <w:t>documented</w:t>
      </w:r>
      <w:r>
        <w:rPr>
          <w:spacing w:val="-4"/>
        </w:rPr>
        <w:t xml:space="preserve"> </w:t>
      </w:r>
      <w:r>
        <w:t>instructions, procedures, or drawings.</w:t>
      </w:r>
    </w:p>
    <w:p w:rsidR="00EA3E66" w:rsidP="00E85252" w14:paraId="37B2589C" w14:textId="77777777">
      <w:pPr>
        <w:pStyle w:val="BodyText"/>
      </w:pPr>
    </w:p>
    <w:p w:rsidR="00EA3E66" w:rsidP="00E85252" w14:paraId="4FFE2360" w14:textId="77777777">
      <w:pPr>
        <w:pStyle w:val="BodyText"/>
        <w:ind w:left="1" w:right="103"/>
      </w:pPr>
      <w:r>
        <w:rPr>
          <w:u w:val="single"/>
        </w:rPr>
        <w:t>Section 71.113</w:t>
      </w:r>
      <w:r>
        <w:t xml:space="preserve"> requires the licensee, CoC holder, and applicant for a CoC to establish</w:t>
      </w:r>
      <w:r>
        <w:rPr>
          <w:spacing w:val="-5"/>
        </w:rPr>
        <w:t xml:space="preserve"> </w:t>
      </w:r>
      <w:r>
        <w:t>measures</w:t>
      </w:r>
      <w:r>
        <w:rPr>
          <w:spacing w:val="-4"/>
        </w:rPr>
        <w:t xml:space="preserve"> </w:t>
      </w:r>
      <w:r>
        <w:t>to</w:t>
      </w:r>
      <w:r>
        <w:rPr>
          <w:spacing w:val="-4"/>
        </w:rPr>
        <w:t xml:space="preserve"> </w:t>
      </w:r>
      <w:r>
        <w:t>control</w:t>
      </w:r>
      <w:r>
        <w:rPr>
          <w:spacing w:val="-4"/>
        </w:rPr>
        <w:t xml:space="preserve"> </w:t>
      </w:r>
      <w:r>
        <w:t>the</w:t>
      </w:r>
      <w:r>
        <w:rPr>
          <w:spacing w:val="-4"/>
        </w:rPr>
        <w:t xml:space="preserve"> </w:t>
      </w:r>
      <w:r>
        <w:t>issuance</w:t>
      </w:r>
      <w:r>
        <w:rPr>
          <w:spacing w:val="-4"/>
        </w:rPr>
        <w:t xml:space="preserve"> </w:t>
      </w:r>
      <w:r>
        <w:t>of</w:t>
      </w:r>
      <w:r>
        <w:rPr>
          <w:spacing w:val="-4"/>
        </w:rPr>
        <w:t xml:space="preserve"> </w:t>
      </w:r>
      <w:r>
        <w:t>documents,</w:t>
      </w:r>
      <w:r>
        <w:rPr>
          <w:spacing w:val="-4"/>
        </w:rPr>
        <w:t xml:space="preserve"> </w:t>
      </w:r>
      <w:r>
        <w:t>such</w:t>
      </w:r>
      <w:r>
        <w:rPr>
          <w:spacing w:val="-4"/>
        </w:rPr>
        <w:t xml:space="preserve"> </w:t>
      </w:r>
      <w:r>
        <w:t>as</w:t>
      </w:r>
      <w:r>
        <w:rPr>
          <w:spacing w:val="-4"/>
        </w:rPr>
        <w:t xml:space="preserve"> </w:t>
      </w:r>
      <w:r>
        <w:t>instructions, procedures, and drawings, including changes thereto, which prescribe all activities affecting quality.</w:t>
      </w:r>
    </w:p>
    <w:p w:rsidR="00EA3E66" w:rsidP="00E85252" w14:paraId="639FF762" w14:textId="77777777">
      <w:pPr>
        <w:pStyle w:val="BodyText"/>
      </w:pPr>
    </w:p>
    <w:p w:rsidR="00EA3E66" w:rsidP="00E85252" w14:paraId="0AE25ED2" w14:textId="77777777">
      <w:pPr>
        <w:pStyle w:val="BodyText"/>
        <w:ind w:left="1" w:right="276"/>
        <w:jc w:val="both"/>
      </w:pPr>
      <w:r>
        <w:rPr>
          <w:u w:val="single"/>
        </w:rPr>
        <w:t>Section</w:t>
      </w:r>
      <w:r>
        <w:rPr>
          <w:spacing w:val="-4"/>
          <w:u w:val="single"/>
        </w:rPr>
        <w:t xml:space="preserve"> </w:t>
      </w:r>
      <w:r>
        <w:rPr>
          <w:u w:val="single"/>
        </w:rPr>
        <w:t>71.115(a)</w:t>
      </w:r>
      <w:r>
        <w:rPr>
          <w:spacing w:val="-4"/>
        </w:rPr>
        <w:t xml:space="preserve"> </w:t>
      </w:r>
      <w:r>
        <w:t>requires</w:t>
      </w:r>
      <w:r>
        <w:rPr>
          <w:spacing w:val="-4"/>
        </w:rPr>
        <w:t xml:space="preserve"> </w:t>
      </w:r>
      <w:r>
        <w:t>the</w:t>
      </w:r>
      <w:r>
        <w:rPr>
          <w:spacing w:val="-4"/>
        </w:rPr>
        <w:t xml:space="preserve"> </w:t>
      </w:r>
      <w:r>
        <w:t>licensee,</w:t>
      </w:r>
      <w:r>
        <w:rPr>
          <w:spacing w:val="-4"/>
        </w:rPr>
        <w:t xml:space="preserve"> </w:t>
      </w:r>
      <w:r>
        <w:t>CoC</w:t>
      </w:r>
      <w:r>
        <w:rPr>
          <w:spacing w:val="-4"/>
        </w:rPr>
        <w:t xml:space="preserve"> </w:t>
      </w:r>
      <w:r>
        <w:t>holder,</w:t>
      </w:r>
      <w:r>
        <w:rPr>
          <w:spacing w:val="-4"/>
        </w:rPr>
        <w:t xml:space="preserve"> </w:t>
      </w:r>
      <w:r>
        <w:t>and</w:t>
      </w:r>
      <w:r>
        <w:rPr>
          <w:spacing w:val="-4"/>
        </w:rPr>
        <w:t xml:space="preserve"> </w:t>
      </w:r>
      <w:r>
        <w:t>applicant</w:t>
      </w:r>
      <w:r>
        <w:rPr>
          <w:spacing w:val="-4"/>
        </w:rPr>
        <w:t xml:space="preserve"> </w:t>
      </w:r>
      <w:r>
        <w:t>for</w:t>
      </w:r>
      <w:r>
        <w:rPr>
          <w:spacing w:val="-4"/>
        </w:rPr>
        <w:t xml:space="preserve"> </w:t>
      </w:r>
      <w:r>
        <w:t>a</w:t>
      </w:r>
      <w:r>
        <w:rPr>
          <w:spacing w:val="-4"/>
        </w:rPr>
        <w:t xml:space="preserve"> </w:t>
      </w:r>
      <w:r>
        <w:t>CoC</w:t>
      </w:r>
      <w:r>
        <w:rPr>
          <w:spacing w:val="-4"/>
        </w:rPr>
        <w:t xml:space="preserve"> </w:t>
      </w:r>
      <w:r>
        <w:t>to establish</w:t>
      </w:r>
      <w:r>
        <w:rPr>
          <w:spacing w:val="-4"/>
        </w:rPr>
        <w:t xml:space="preserve"> </w:t>
      </w:r>
      <w:r>
        <w:t>measures</w:t>
      </w:r>
      <w:r>
        <w:rPr>
          <w:spacing w:val="-3"/>
        </w:rPr>
        <w:t xml:space="preserve"> </w:t>
      </w:r>
      <w:r>
        <w:t>to</w:t>
      </w:r>
      <w:r>
        <w:rPr>
          <w:spacing w:val="-3"/>
        </w:rPr>
        <w:t xml:space="preserve"> </w:t>
      </w:r>
      <w:r>
        <w:t>assure</w:t>
      </w:r>
      <w:r>
        <w:rPr>
          <w:spacing w:val="-3"/>
        </w:rPr>
        <w:t xml:space="preserve"> </w:t>
      </w:r>
      <w:r>
        <w:t>that</w:t>
      </w:r>
      <w:r>
        <w:rPr>
          <w:spacing w:val="-3"/>
        </w:rPr>
        <w:t xml:space="preserve"> </w:t>
      </w:r>
      <w:r>
        <w:t>purchased</w:t>
      </w:r>
      <w:r>
        <w:rPr>
          <w:spacing w:val="-3"/>
        </w:rPr>
        <w:t xml:space="preserve"> </w:t>
      </w:r>
      <w:r>
        <w:t>material,</w:t>
      </w:r>
      <w:r>
        <w:rPr>
          <w:spacing w:val="-3"/>
        </w:rPr>
        <w:t xml:space="preserve"> </w:t>
      </w:r>
      <w:r>
        <w:t>equipment,</w:t>
      </w:r>
      <w:r>
        <w:rPr>
          <w:spacing w:val="-3"/>
        </w:rPr>
        <w:t xml:space="preserve"> </w:t>
      </w:r>
      <w:r>
        <w:t>and</w:t>
      </w:r>
      <w:r>
        <w:rPr>
          <w:spacing w:val="-3"/>
        </w:rPr>
        <w:t xml:space="preserve"> </w:t>
      </w:r>
      <w:r>
        <w:t>services conform to the procurement documents.</w:t>
      </w:r>
    </w:p>
    <w:p w:rsidR="00EA3E66" w:rsidP="00E85252" w14:paraId="295C4734" w14:textId="77777777">
      <w:pPr>
        <w:jc w:val="both"/>
        <w:sectPr>
          <w:pgSz w:w="12240" w:h="15840"/>
          <w:pgMar w:top="1360" w:right="1340" w:bottom="1120" w:left="1320" w:header="0" w:footer="929" w:gutter="0"/>
          <w:cols w:space="720"/>
        </w:sectPr>
      </w:pPr>
    </w:p>
    <w:p w:rsidR="00EA3E66" w:rsidP="00E85252" w14:paraId="5424501C" w14:textId="77777777">
      <w:pPr>
        <w:pStyle w:val="BodyText"/>
        <w:spacing w:before="73"/>
        <w:ind w:left="1" w:right="192"/>
      </w:pPr>
      <w:r>
        <w:rPr>
          <w:u w:val="single"/>
        </w:rPr>
        <w:t>Section</w:t>
      </w:r>
      <w:r>
        <w:rPr>
          <w:spacing w:val="-4"/>
          <w:u w:val="single"/>
        </w:rPr>
        <w:t xml:space="preserve"> </w:t>
      </w:r>
      <w:r>
        <w:rPr>
          <w:u w:val="single"/>
        </w:rPr>
        <w:t>71.115(b)</w:t>
      </w:r>
      <w:r>
        <w:rPr>
          <w:spacing w:val="-4"/>
        </w:rPr>
        <w:t xml:space="preserve"> </w:t>
      </w:r>
      <w:r>
        <w:t>requires</w:t>
      </w:r>
      <w:r>
        <w:rPr>
          <w:spacing w:val="-4"/>
        </w:rPr>
        <w:t xml:space="preserve"> </w:t>
      </w:r>
      <w:r>
        <w:t>the</w:t>
      </w:r>
      <w:r>
        <w:rPr>
          <w:spacing w:val="-4"/>
        </w:rPr>
        <w:t xml:space="preserve"> </w:t>
      </w:r>
      <w:r>
        <w:t>licensee,</w:t>
      </w:r>
      <w:r>
        <w:rPr>
          <w:spacing w:val="-4"/>
        </w:rPr>
        <w:t xml:space="preserve"> </w:t>
      </w:r>
      <w:r>
        <w:t>CoC</w:t>
      </w:r>
      <w:r>
        <w:rPr>
          <w:spacing w:val="-4"/>
        </w:rPr>
        <w:t xml:space="preserve"> </w:t>
      </w:r>
      <w:r>
        <w:t>holder,</w:t>
      </w:r>
      <w:r>
        <w:rPr>
          <w:spacing w:val="-4"/>
        </w:rPr>
        <w:t xml:space="preserve"> </w:t>
      </w:r>
      <w:r>
        <w:t>and</w:t>
      </w:r>
      <w:r>
        <w:rPr>
          <w:spacing w:val="-4"/>
        </w:rPr>
        <w:t xml:space="preserve"> </w:t>
      </w:r>
      <w:r>
        <w:t>applicant</w:t>
      </w:r>
      <w:r>
        <w:rPr>
          <w:spacing w:val="-4"/>
        </w:rPr>
        <w:t xml:space="preserve"> </w:t>
      </w:r>
      <w:r>
        <w:t>for</w:t>
      </w:r>
      <w:r>
        <w:rPr>
          <w:spacing w:val="-4"/>
        </w:rPr>
        <w:t xml:space="preserve"> </w:t>
      </w:r>
      <w:r>
        <w:t>a</w:t>
      </w:r>
      <w:r>
        <w:rPr>
          <w:spacing w:val="-4"/>
        </w:rPr>
        <w:t xml:space="preserve"> </w:t>
      </w:r>
      <w:r>
        <w:t>CoC</w:t>
      </w:r>
      <w:r>
        <w:rPr>
          <w:spacing w:val="-4"/>
        </w:rPr>
        <w:t xml:space="preserve"> </w:t>
      </w:r>
      <w:r>
        <w:t>to have available documentary evidence that material and equipment conform to the procurement specifications before installation or use of the material and equipment.</w:t>
      </w:r>
      <w:r>
        <w:rPr>
          <w:spacing w:val="40"/>
        </w:rPr>
        <w:t xml:space="preserve"> </w:t>
      </w:r>
      <w:r>
        <w:t>The licensee, CoC holder, and applicant for a CoC must retain, or have</w:t>
      </w:r>
      <w:r>
        <w:rPr>
          <w:spacing w:val="-1"/>
        </w:rPr>
        <w:t xml:space="preserve"> </w:t>
      </w:r>
      <w:r>
        <w:t>available,</w:t>
      </w:r>
      <w:r>
        <w:rPr>
          <w:spacing w:val="-1"/>
        </w:rPr>
        <w:t xml:space="preserve"> </w:t>
      </w:r>
      <w:r>
        <w:t>this</w:t>
      </w:r>
      <w:r>
        <w:rPr>
          <w:spacing w:val="-1"/>
        </w:rPr>
        <w:t xml:space="preserve"> </w:t>
      </w:r>
      <w:r>
        <w:t>documentary</w:t>
      </w:r>
      <w:r>
        <w:rPr>
          <w:spacing w:val="-1"/>
        </w:rPr>
        <w:t xml:space="preserve"> </w:t>
      </w:r>
      <w:r>
        <w:t>evidence</w:t>
      </w:r>
      <w:r>
        <w:rPr>
          <w:spacing w:val="-1"/>
        </w:rPr>
        <w:t xml:space="preserve"> </w:t>
      </w:r>
      <w:r>
        <w:t>for</w:t>
      </w:r>
      <w:r>
        <w:rPr>
          <w:spacing w:val="-1"/>
        </w:rPr>
        <w:t xml:space="preserve"> </w:t>
      </w:r>
      <w:r>
        <w:t>the</w:t>
      </w:r>
      <w:r>
        <w:rPr>
          <w:spacing w:val="-1"/>
        </w:rPr>
        <w:t xml:space="preserve"> </w:t>
      </w:r>
      <w:r>
        <w:t>life</w:t>
      </w:r>
      <w:r>
        <w:rPr>
          <w:spacing w:val="-1"/>
        </w:rPr>
        <w:t xml:space="preserve"> </w:t>
      </w:r>
      <w:r>
        <w:t>of</w:t>
      </w:r>
      <w:r>
        <w:rPr>
          <w:spacing w:val="-1"/>
        </w:rPr>
        <w:t xml:space="preserve"> </w:t>
      </w:r>
      <w:r>
        <w:t>the</w:t>
      </w:r>
      <w:r>
        <w:rPr>
          <w:spacing w:val="-2"/>
        </w:rPr>
        <w:t xml:space="preserve"> </w:t>
      </w:r>
      <w:r>
        <w:t>package</w:t>
      </w:r>
      <w:r>
        <w:rPr>
          <w:spacing w:val="-1"/>
        </w:rPr>
        <w:t xml:space="preserve"> </w:t>
      </w:r>
      <w:r>
        <w:t>to</w:t>
      </w:r>
      <w:r>
        <w:rPr>
          <w:spacing w:val="-2"/>
        </w:rPr>
        <w:t xml:space="preserve"> </w:t>
      </w:r>
      <w:r>
        <w:t>which</w:t>
      </w:r>
      <w:r>
        <w:rPr>
          <w:spacing w:val="-1"/>
        </w:rPr>
        <w:t xml:space="preserve"> </w:t>
      </w:r>
      <w:r>
        <w:t>it applies and assure that the evidence is sufficient to identify the specific requirements met by the purchased material and equipment.</w:t>
      </w:r>
    </w:p>
    <w:p w:rsidR="00EA3E66" w:rsidP="00E85252" w14:paraId="1022212F" w14:textId="77777777">
      <w:pPr>
        <w:pStyle w:val="BodyText"/>
        <w:spacing w:before="11"/>
        <w:rPr>
          <w:sz w:val="21"/>
        </w:rPr>
      </w:pPr>
    </w:p>
    <w:p w:rsidR="00EA3E66" w:rsidP="00E85252" w14:paraId="085FC7D8" w14:textId="77777777">
      <w:pPr>
        <w:pStyle w:val="BodyText"/>
        <w:ind w:left="1"/>
      </w:pPr>
      <w:r>
        <w:rPr>
          <w:u w:val="single"/>
        </w:rPr>
        <w:t>Section 71.117</w:t>
      </w:r>
      <w:r>
        <w:t xml:space="preserve"> requires the licensee, CoC holder, and applicant for a CoC to establish</w:t>
      </w:r>
      <w:r>
        <w:rPr>
          <w:spacing w:val="-5"/>
        </w:rPr>
        <w:t xml:space="preserve"> </w:t>
      </w:r>
      <w:r>
        <w:t>measures</w:t>
      </w:r>
      <w:r>
        <w:rPr>
          <w:spacing w:val="-4"/>
        </w:rPr>
        <w:t xml:space="preserve"> </w:t>
      </w:r>
      <w:r>
        <w:t>to</w:t>
      </w:r>
      <w:r>
        <w:rPr>
          <w:spacing w:val="-4"/>
        </w:rPr>
        <w:t xml:space="preserve"> </w:t>
      </w:r>
      <w:r>
        <w:t>assure</w:t>
      </w:r>
      <w:r>
        <w:rPr>
          <w:spacing w:val="-4"/>
        </w:rPr>
        <w:t xml:space="preserve"> </w:t>
      </w:r>
      <w:r>
        <w:t>identification</w:t>
      </w:r>
      <w:r>
        <w:rPr>
          <w:spacing w:val="-4"/>
        </w:rPr>
        <w:t xml:space="preserve"> </w:t>
      </w:r>
      <w:r>
        <w:t>and</w:t>
      </w:r>
      <w:r>
        <w:rPr>
          <w:spacing w:val="-5"/>
        </w:rPr>
        <w:t xml:space="preserve"> </w:t>
      </w:r>
      <w:r>
        <w:t>control</w:t>
      </w:r>
      <w:r>
        <w:rPr>
          <w:spacing w:val="-4"/>
        </w:rPr>
        <w:t xml:space="preserve"> </w:t>
      </w:r>
      <w:r>
        <w:t>of</w:t>
      </w:r>
      <w:r>
        <w:rPr>
          <w:spacing w:val="-4"/>
        </w:rPr>
        <w:t xml:space="preserve"> </w:t>
      </w:r>
      <w:r>
        <w:t>materials,</w:t>
      </w:r>
      <w:r>
        <w:rPr>
          <w:spacing w:val="-4"/>
        </w:rPr>
        <w:t xml:space="preserve"> </w:t>
      </w:r>
      <w:r>
        <w:t>parts,</w:t>
      </w:r>
      <w:r>
        <w:rPr>
          <w:spacing w:val="-4"/>
        </w:rPr>
        <w:t xml:space="preserve"> </w:t>
      </w:r>
      <w:r>
        <w:t>and components,</w:t>
      </w:r>
      <w:r>
        <w:rPr>
          <w:spacing w:val="-5"/>
        </w:rPr>
        <w:t xml:space="preserve"> </w:t>
      </w:r>
      <w:r>
        <w:t>either</w:t>
      </w:r>
      <w:r>
        <w:rPr>
          <w:spacing w:val="-5"/>
        </w:rPr>
        <w:t xml:space="preserve"> </w:t>
      </w:r>
      <w:r>
        <w:t>by</w:t>
      </w:r>
      <w:r>
        <w:rPr>
          <w:spacing w:val="-5"/>
        </w:rPr>
        <w:t xml:space="preserve"> </w:t>
      </w:r>
      <w:r>
        <w:t>number</w:t>
      </w:r>
      <w:r>
        <w:rPr>
          <w:spacing w:val="-5"/>
        </w:rPr>
        <w:t xml:space="preserve"> </w:t>
      </w:r>
      <w:r>
        <w:t>on</w:t>
      </w:r>
      <w:r>
        <w:rPr>
          <w:spacing w:val="-5"/>
        </w:rPr>
        <w:t xml:space="preserve"> </w:t>
      </w:r>
      <w:r>
        <w:t>the</w:t>
      </w:r>
      <w:r>
        <w:rPr>
          <w:spacing w:val="-5"/>
        </w:rPr>
        <w:t xml:space="preserve"> </w:t>
      </w:r>
      <w:r>
        <w:t>item</w:t>
      </w:r>
      <w:r>
        <w:rPr>
          <w:spacing w:val="-5"/>
        </w:rPr>
        <w:t xml:space="preserve"> </w:t>
      </w:r>
      <w:r>
        <w:t>or</w:t>
      </w:r>
      <w:r>
        <w:rPr>
          <w:spacing w:val="-4"/>
        </w:rPr>
        <w:t xml:space="preserve"> </w:t>
      </w:r>
      <w:r>
        <w:t>on</w:t>
      </w:r>
      <w:r>
        <w:rPr>
          <w:spacing w:val="-5"/>
        </w:rPr>
        <w:t xml:space="preserve"> </w:t>
      </w:r>
      <w:r>
        <w:t>records</w:t>
      </w:r>
      <w:r>
        <w:rPr>
          <w:spacing w:val="-5"/>
        </w:rPr>
        <w:t xml:space="preserve"> </w:t>
      </w:r>
      <w:r>
        <w:t>traceable</w:t>
      </w:r>
      <w:r>
        <w:rPr>
          <w:spacing w:val="-5"/>
        </w:rPr>
        <w:t xml:space="preserve"> </w:t>
      </w:r>
      <w:r>
        <w:t>to</w:t>
      </w:r>
      <w:r>
        <w:rPr>
          <w:spacing w:val="-5"/>
        </w:rPr>
        <w:t xml:space="preserve"> </w:t>
      </w:r>
      <w:r>
        <w:t>the</w:t>
      </w:r>
      <w:r>
        <w:rPr>
          <w:spacing w:val="-6"/>
        </w:rPr>
        <w:t xml:space="preserve"> </w:t>
      </w:r>
      <w:r>
        <w:rPr>
          <w:spacing w:val="-2"/>
        </w:rPr>
        <w:t>item.</w:t>
      </w:r>
    </w:p>
    <w:p w:rsidR="00EA3E66" w:rsidP="00E85252" w14:paraId="5D824CAF" w14:textId="77777777">
      <w:pPr>
        <w:pStyle w:val="BodyText"/>
        <w:spacing w:before="11"/>
        <w:rPr>
          <w:sz w:val="21"/>
        </w:rPr>
      </w:pPr>
    </w:p>
    <w:p w:rsidR="00EA3E66" w:rsidP="00E85252" w14:paraId="6AC4BDA6" w14:textId="77777777">
      <w:pPr>
        <w:pStyle w:val="BodyText"/>
        <w:ind w:left="1" w:right="192"/>
      </w:pPr>
      <w:r>
        <w:rPr>
          <w:u w:val="single"/>
        </w:rPr>
        <w:t>Section 71.119</w:t>
      </w:r>
      <w:r>
        <w:t xml:space="preserve"> requires the licensee,</w:t>
      </w:r>
      <w:r>
        <w:rPr>
          <w:spacing w:val="-1"/>
        </w:rPr>
        <w:t xml:space="preserve"> </w:t>
      </w:r>
      <w:r>
        <w:t>CoC holder, and applicant for a CoC to establish</w:t>
      </w:r>
      <w:r>
        <w:rPr>
          <w:spacing w:val="-5"/>
        </w:rPr>
        <w:t xml:space="preserve"> </w:t>
      </w:r>
      <w:r>
        <w:t>measures</w:t>
      </w:r>
      <w:r>
        <w:rPr>
          <w:spacing w:val="-4"/>
        </w:rPr>
        <w:t xml:space="preserve"> </w:t>
      </w:r>
      <w:r>
        <w:t>to</w:t>
      </w:r>
      <w:r>
        <w:rPr>
          <w:spacing w:val="-4"/>
        </w:rPr>
        <w:t xml:space="preserve"> </w:t>
      </w:r>
      <w:r>
        <w:t>assure</w:t>
      </w:r>
      <w:r>
        <w:rPr>
          <w:spacing w:val="-4"/>
        </w:rPr>
        <w:t xml:space="preserve"> </w:t>
      </w:r>
      <w:r>
        <w:t>that</w:t>
      </w:r>
      <w:r>
        <w:rPr>
          <w:spacing w:val="-4"/>
        </w:rPr>
        <w:t xml:space="preserve"> </w:t>
      </w:r>
      <w:r>
        <w:t>special</w:t>
      </w:r>
      <w:r>
        <w:rPr>
          <w:spacing w:val="-4"/>
        </w:rPr>
        <w:t xml:space="preserve"> </w:t>
      </w:r>
      <w:r>
        <w:t>processes,</w:t>
      </w:r>
      <w:r>
        <w:rPr>
          <w:spacing w:val="-4"/>
        </w:rPr>
        <w:t xml:space="preserve"> </w:t>
      </w:r>
      <w:r>
        <w:t>including</w:t>
      </w:r>
      <w:r>
        <w:rPr>
          <w:spacing w:val="-4"/>
        </w:rPr>
        <w:t xml:space="preserve"> </w:t>
      </w:r>
      <w:r>
        <w:t>welding,</w:t>
      </w:r>
      <w:r>
        <w:rPr>
          <w:spacing w:val="-5"/>
        </w:rPr>
        <w:t xml:space="preserve"> </w:t>
      </w:r>
      <w:r>
        <w:t>heat- treating, and non-destructive testing, are controlled and accomplished by qualified personnel using qualified procedures, in accordance with applicable codes, standards, specifications, criteria, and other special requirements.</w:t>
      </w:r>
    </w:p>
    <w:p w:rsidR="00EA3E66" w:rsidP="00E85252" w14:paraId="18AC6E9C" w14:textId="77777777">
      <w:pPr>
        <w:pStyle w:val="BodyText"/>
      </w:pPr>
    </w:p>
    <w:p w:rsidR="00EA3E66" w:rsidP="00E85252" w14:paraId="2A1C2054" w14:textId="77777777">
      <w:pPr>
        <w:pStyle w:val="BodyText"/>
        <w:ind w:left="1"/>
      </w:pPr>
      <w:r>
        <w:rPr>
          <w:u w:val="single"/>
        </w:rPr>
        <w:t>Section</w:t>
      </w:r>
      <w:r>
        <w:rPr>
          <w:spacing w:val="-2"/>
          <w:u w:val="single"/>
        </w:rPr>
        <w:t xml:space="preserve"> </w:t>
      </w:r>
      <w:r>
        <w:rPr>
          <w:u w:val="single"/>
        </w:rPr>
        <w:t>71.121</w:t>
      </w:r>
      <w:r>
        <w:rPr>
          <w:spacing w:val="-2"/>
        </w:rPr>
        <w:t xml:space="preserve"> </w:t>
      </w:r>
      <w:r>
        <w:t>requires</w:t>
      </w:r>
      <w:r>
        <w:rPr>
          <w:spacing w:val="-2"/>
        </w:rPr>
        <w:t xml:space="preserve"> </w:t>
      </w:r>
      <w:r>
        <w:t>the</w:t>
      </w:r>
      <w:r>
        <w:rPr>
          <w:spacing w:val="-2"/>
        </w:rPr>
        <w:t xml:space="preserve"> </w:t>
      </w:r>
      <w:r>
        <w:t>licensee,</w:t>
      </w:r>
      <w:r>
        <w:rPr>
          <w:spacing w:val="-3"/>
        </w:rPr>
        <w:t xml:space="preserve"> </w:t>
      </w:r>
      <w:r>
        <w:t>CoC</w:t>
      </w:r>
      <w:r>
        <w:rPr>
          <w:spacing w:val="-2"/>
        </w:rPr>
        <w:t xml:space="preserve"> </w:t>
      </w:r>
      <w:r>
        <w:t>holder,</w:t>
      </w:r>
      <w:r>
        <w:rPr>
          <w:spacing w:val="-2"/>
        </w:rPr>
        <w:t xml:space="preserve"> </w:t>
      </w:r>
      <w:r>
        <w:t>and</w:t>
      </w:r>
      <w:r>
        <w:rPr>
          <w:spacing w:val="-2"/>
        </w:rPr>
        <w:t xml:space="preserve"> </w:t>
      </w:r>
      <w:r>
        <w:t>applicant for</w:t>
      </w:r>
      <w:r>
        <w:rPr>
          <w:spacing w:val="-2"/>
        </w:rPr>
        <w:t xml:space="preserve"> </w:t>
      </w:r>
      <w:r>
        <w:t>a</w:t>
      </w:r>
      <w:r>
        <w:rPr>
          <w:spacing w:val="-2"/>
        </w:rPr>
        <w:t xml:space="preserve"> </w:t>
      </w:r>
      <w:r>
        <w:t>CoC</w:t>
      </w:r>
      <w:r>
        <w:rPr>
          <w:spacing w:val="-2"/>
        </w:rPr>
        <w:t xml:space="preserve"> </w:t>
      </w:r>
      <w:r>
        <w:t>to establish and execute a program for inspection of activities affecting quality, including</w:t>
      </w:r>
      <w:r>
        <w:rPr>
          <w:spacing w:val="-6"/>
        </w:rPr>
        <w:t xml:space="preserve"> </w:t>
      </w:r>
      <w:r>
        <w:t>specification</w:t>
      </w:r>
      <w:r>
        <w:rPr>
          <w:spacing w:val="-5"/>
        </w:rPr>
        <w:t xml:space="preserve"> </w:t>
      </w:r>
      <w:r>
        <w:t>of</w:t>
      </w:r>
      <w:r>
        <w:rPr>
          <w:spacing w:val="-6"/>
        </w:rPr>
        <w:t xml:space="preserve"> </w:t>
      </w:r>
      <w:r>
        <w:t>any</w:t>
      </w:r>
      <w:r>
        <w:rPr>
          <w:spacing w:val="-5"/>
        </w:rPr>
        <w:t xml:space="preserve"> </w:t>
      </w:r>
      <w:r>
        <w:t>necessary</w:t>
      </w:r>
      <w:r>
        <w:rPr>
          <w:spacing w:val="-5"/>
        </w:rPr>
        <w:t xml:space="preserve"> </w:t>
      </w:r>
      <w:r>
        <w:t>mandatory</w:t>
      </w:r>
      <w:r>
        <w:rPr>
          <w:spacing w:val="-5"/>
        </w:rPr>
        <w:t xml:space="preserve"> </w:t>
      </w:r>
      <w:r>
        <w:t>hold</w:t>
      </w:r>
      <w:r>
        <w:rPr>
          <w:spacing w:val="-5"/>
        </w:rPr>
        <w:t xml:space="preserve"> </w:t>
      </w:r>
      <w:r>
        <w:t>points</w:t>
      </w:r>
      <w:r>
        <w:rPr>
          <w:spacing w:val="-3"/>
        </w:rPr>
        <w:t xml:space="preserve"> </w:t>
      </w:r>
      <w:r>
        <w:t>in</w:t>
      </w:r>
      <w:r>
        <w:rPr>
          <w:spacing w:val="-5"/>
        </w:rPr>
        <w:t xml:space="preserve"> </w:t>
      </w:r>
      <w:r>
        <w:t xml:space="preserve">appropriate </w:t>
      </w:r>
      <w:r>
        <w:rPr>
          <w:spacing w:val="-2"/>
        </w:rPr>
        <w:t>documents.</w:t>
      </w:r>
    </w:p>
    <w:p w:rsidR="00EA3E66" w:rsidP="00E85252" w14:paraId="1410FF33" w14:textId="77777777">
      <w:pPr>
        <w:pStyle w:val="BodyText"/>
      </w:pPr>
    </w:p>
    <w:p w:rsidR="00EA3E66" w:rsidP="00E85252" w14:paraId="6B1B0258" w14:textId="77777777">
      <w:pPr>
        <w:pStyle w:val="BodyText"/>
        <w:ind w:left="1"/>
      </w:pPr>
      <w:r>
        <w:rPr>
          <w:u w:val="single"/>
        </w:rPr>
        <w:t>Section 71.123</w:t>
      </w:r>
      <w:r>
        <w:t xml:space="preserve"> requires the licensee, CoC holder, and applicant for a CoC to establish a test program to demonstrate that the packaging components will perform</w:t>
      </w:r>
      <w:r>
        <w:rPr>
          <w:spacing w:val="-4"/>
        </w:rPr>
        <w:t xml:space="preserve"> </w:t>
      </w:r>
      <w:r>
        <w:t>satisfactorily</w:t>
      </w:r>
      <w:r>
        <w:rPr>
          <w:spacing w:val="-4"/>
        </w:rPr>
        <w:t xml:space="preserve"> </w:t>
      </w:r>
      <w:r>
        <w:t>in</w:t>
      </w:r>
      <w:r>
        <w:rPr>
          <w:spacing w:val="-5"/>
        </w:rPr>
        <w:t xml:space="preserve"> </w:t>
      </w:r>
      <w:r>
        <w:t>service</w:t>
      </w:r>
      <w:r>
        <w:rPr>
          <w:spacing w:val="-4"/>
        </w:rPr>
        <w:t xml:space="preserve"> </w:t>
      </w:r>
      <w:r>
        <w:t>and</w:t>
      </w:r>
      <w:r>
        <w:rPr>
          <w:spacing w:val="-5"/>
        </w:rPr>
        <w:t xml:space="preserve"> </w:t>
      </w:r>
      <w:r>
        <w:t>requires</w:t>
      </w:r>
      <w:r>
        <w:rPr>
          <w:spacing w:val="-4"/>
        </w:rPr>
        <w:t xml:space="preserve"> </w:t>
      </w:r>
      <w:r>
        <w:t>that</w:t>
      </w:r>
      <w:r>
        <w:rPr>
          <w:spacing w:val="-5"/>
        </w:rPr>
        <w:t xml:space="preserve"> </w:t>
      </w:r>
      <w:r>
        <w:t>the</w:t>
      </w:r>
      <w:r>
        <w:rPr>
          <w:spacing w:val="-4"/>
        </w:rPr>
        <w:t xml:space="preserve"> </w:t>
      </w:r>
      <w:r>
        <w:t>test</w:t>
      </w:r>
      <w:r>
        <w:rPr>
          <w:spacing w:val="-4"/>
        </w:rPr>
        <w:t xml:space="preserve"> </w:t>
      </w:r>
      <w:r>
        <w:t>results</w:t>
      </w:r>
      <w:r>
        <w:rPr>
          <w:spacing w:val="-4"/>
        </w:rPr>
        <w:t xml:space="preserve"> </w:t>
      </w:r>
      <w:r>
        <w:t>be</w:t>
      </w:r>
      <w:r>
        <w:rPr>
          <w:spacing w:val="-4"/>
        </w:rPr>
        <w:t xml:space="preserve"> </w:t>
      </w:r>
      <w:r>
        <w:t>documented and evaluated.</w:t>
      </w:r>
    </w:p>
    <w:p w:rsidR="00EA3E66" w:rsidP="00E85252" w14:paraId="0635DA5D" w14:textId="77777777">
      <w:pPr>
        <w:pStyle w:val="BodyText"/>
      </w:pPr>
    </w:p>
    <w:p w:rsidR="00EA3E66" w:rsidP="00E85252" w14:paraId="5B06E6F1" w14:textId="77777777">
      <w:pPr>
        <w:pStyle w:val="BodyText"/>
        <w:ind w:left="1"/>
      </w:pPr>
      <w:r>
        <w:rPr>
          <w:u w:val="single"/>
        </w:rPr>
        <w:t>Section 71.125</w:t>
      </w:r>
      <w:r>
        <w:t xml:space="preserve"> requires the licensee, CoC holder, and applicant for a CoC to establish</w:t>
      </w:r>
      <w:r>
        <w:rPr>
          <w:spacing w:val="-5"/>
        </w:rPr>
        <w:t xml:space="preserve"> </w:t>
      </w:r>
      <w:r>
        <w:t>measures</w:t>
      </w:r>
      <w:r>
        <w:rPr>
          <w:spacing w:val="-4"/>
        </w:rPr>
        <w:t xml:space="preserve"> </w:t>
      </w:r>
      <w:r>
        <w:t>to</w:t>
      </w:r>
      <w:r>
        <w:rPr>
          <w:spacing w:val="-4"/>
        </w:rPr>
        <w:t xml:space="preserve"> </w:t>
      </w:r>
      <w:r>
        <w:t>assure</w:t>
      </w:r>
      <w:r>
        <w:rPr>
          <w:spacing w:val="-4"/>
        </w:rPr>
        <w:t xml:space="preserve"> </w:t>
      </w:r>
      <w:r>
        <w:t>the</w:t>
      </w:r>
      <w:r>
        <w:rPr>
          <w:spacing w:val="-4"/>
        </w:rPr>
        <w:t xml:space="preserve"> </w:t>
      </w:r>
      <w:r>
        <w:t>proper</w:t>
      </w:r>
      <w:r>
        <w:rPr>
          <w:spacing w:val="-4"/>
        </w:rPr>
        <w:t xml:space="preserve"> </w:t>
      </w:r>
      <w:r>
        <w:t>control,</w:t>
      </w:r>
      <w:r>
        <w:rPr>
          <w:spacing w:val="-5"/>
        </w:rPr>
        <w:t xml:space="preserve"> </w:t>
      </w:r>
      <w:r>
        <w:t>calibration,</w:t>
      </w:r>
      <w:r>
        <w:rPr>
          <w:spacing w:val="-5"/>
        </w:rPr>
        <w:t xml:space="preserve"> </w:t>
      </w:r>
      <w:r>
        <w:t>and</w:t>
      </w:r>
      <w:r>
        <w:rPr>
          <w:spacing w:val="-4"/>
        </w:rPr>
        <w:t xml:space="preserve"> </w:t>
      </w:r>
      <w:r>
        <w:t>adjustment</w:t>
      </w:r>
      <w:r>
        <w:rPr>
          <w:spacing w:val="-4"/>
        </w:rPr>
        <w:t xml:space="preserve"> </w:t>
      </w:r>
      <w:r>
        <w:t>of tools, gauges, instruments, and other measuring and testing devices.</w:t>
      </w:r>
    </w:p>
    <w:p w:rsidR="00EA3E66" w:rsidP="00E85252" w14:paraId="32D69E7E" w14:textId="77777777">
      <w:pPr>
        <w:pStyle w:val="BodyText"/>
        <w:spacing w:before="1"/>
      </w:pPr>
    </w:p>
    <w:p w:rsidR="00EA3E66" w:rsidP="00E85252" w14:paraId="6E8B13AC" w14:textId="77777777">
      <w:pPr>
        <w:pStyle w:val="BodyText"/>
        <w:ind w:left="1"/>
      </w:pPr>
      <w:r>
        <w:rPr>
          <w:u w:val="single"/>
        </w:rPr>
        <w:t>Section 71.127</w:t>
      </w:r>
      <w:r>
        <w:t xml:space="preserve"> requires the licensee, CoC holder, and applicant for a CoC to establish measures to control the handling, storage, shipping, cleaning, and preservation</w:t>
      </w:r>
      <w:r>
        <w:rPr>
          <w:spacing w:val="-4"/>
        </w:rPr>
        <w:t xml:space="preserve"> </w:t>
      </w:r>
      <w:r>
        <w:t>of</w:t>
      </w:r>
      <w:r>
        <w:rPr>
          <w:spacing w:val="-4"/>
        </w:rPr>
        <w:t xml:space="preserve"> </w:t>
      </w:r>
      <w:r>
        <w:t>materials</w:t>
      </w:r>
      <w:r>
        <w:rPr>
          <w:spacing w:val="-4"/>
        </w:rPr>
        <w:t xml:space="preserve"> </w:t>
      </w:r>
      <w:r>
        <w:t>and</w:t>
      </w:r>
      <w:r>
        <w:rPr>
          <w:spacing w:val="-4"/>
        </w:rPr>
        <w:t xml:space="preserve"> </w:t>
      </w:r>
      <w:r>
        <w:t>equipment</w:t>
      </w:r>
      <w:r>
        <w:rPr>
          <w:spacing w:val="-4"/>
        </w:rPr>
        <w:t xml:space="preserve"> </w:t>
      </w:r>
      <w:r>
        <w:t>to</w:t>
      </w:r>
      <w:r>
        <w:rPr>
          <w:spacing w:val="-4"/>
        </w:rPr>
        <w:t xml:space="preserve"> </w:t>
      </w:r>
      <w:r>
        <w:t>be</w:t>
      </w:r>
      <w:r>
        <w:rPr>
          <w:spacing w:val="-4"/>
        </w:rPr>
        <w:t xml:space="preserve"> </w:t>
      </w:r>
      <w:r>
        <w:t>used</w:t>
      </w:r>
      <w:r>
        <w:rPr>
          <w:spacing w:val="-4"/>
        </w:rPr>
        <w:t xml:space="preserve"> </w:t>
      </w:r>
      <w:r>
        <w:t>in</w:t>
      </w:r>
      <w:r>
        <w:rPr>
          <w:spacing w:val="-4"/>
        </w:rPr>
        <w:t xml:space="preserve"> </w:t>
      </w:r>
      <w:r>
        <w:t>packaging</w:t>
      </w:r>
      <w:r>
        <w:rPr>
          <w:spacing w:val="-3"/>
        </w:rPr>
        <w:t xml:space="preserve"> </w:t>
      </w:r>
      <w:r>
        <w:t>in</w:t>
      </w:r>
      <w:r>
        <w:rPr>
          <w:spacing w:val="-4"/>
        </w:rPr>
        <w:t xml:space="preserve"> </w:t>
      </w:r>
      <w:r>
        <w:t>accordance with instructions to prevent damage or deterioration.</w:t>
      </w:r>
    </w:p>
    <w:p w:rsidR="00EA3E66" w:rsidP="00E85252" w14:paraId="687EADC2" w14:textId="77777777">
      <w:pPr>
        <w:pStyle w:val="BodyText"/>
      </w:pPr>
    </w:p>
    <w:p w:rsidR="00EA3E66" w:rsidP="00E85252" w14:paraId="5EDCEA7A" w14:textId="77777777">
      <w:pPr>
        <w:pStyle w:val="BodyText"/>
        <w:ind w:left="1"/>
      </w:pPr>
      <w:r>
        <w:rPr>
          <w:u w:val="single"/>
        </w:rPr>
        <w:t>Section 71.129(a)</w:t>
      </w:r>
      <w:r>
        <w:t xml:space="preserve"> requires the licensee, CoC holder, and applicant for a CoC establish measures to indicate, </w:t>
      </w:r>
      <w:r>
        <w:t>by the use of</w:t>
      </w:r>
      <w:r>
        <w:t xml:space="preserve"> markings such as stamps, tags, labels,</w:t>
      </w:r>
      <w:r>
        <w:rPr>
          <w:spacing w:val="-3"/>
        </w:rPr>
        <w:t xml:space="preserve"> </w:t>
      </w:r>
      <w:r>
        <w:t>routing</w:t>
      </w:r>
      <w:r>
        <w:rPr>
          <w:spacing w:val="-3"/>
        </w:rPr>
        <w:t xml:space="preserve"> </w:t>
      </w:r>
      <w:r>
        <w:t>cards,</w:t>
      </w:r>
      <w:r>
        <w:rPr>
          <w:spacing w:val="-3"/>
        </w:rPr>
        <w:t xml:space="preserve"> </w:t>
      </w:r>
      <w:r>
        <w:t>or</w:t>
      </w:r>
      <w:r>
        <w:rPr>
          <w:spacing w:val="-4"/>
        </w:rPr>
        <w:t xml:space="preserve"> </w:t>
      </w:r>
      <w:r>
        <w:t>other</w:t>
      </w:r>
      <w:r>
        <w:rPr>
          <w:spacing w:val="-3"/>
        </w:rPr>
        <w:t xml:space="preserve"> </w:t>
      </w:r>
      <w:r>
        <w:t>suitable</w:t>
      </w:r>
      <w:r>
        <w:rPr>
          <w:spacing w:val="-3"/>
        </w:rPr>
        <w:t xml:space="preserve"> </w:t>
      </w:r>
      <w:r>
        <w:t>means,</w:t>
      </w:r>
      <w:r>
        <w:rPr>
          <w:spacing w:val="-3"/>
        </w:rPr>
        <w:t xml:space="preserve"> </w:t>
      </w:r>
      <w:r>
        <w:t>the</w:t>
      </w:r>
      <w:r>
        <w:rPr>
          <w:spacing w:val="-3"/>
        </w:rPr>
        <w:t xml:space="preserve"> </w:t>
      </w:r>
      <w:r>
        <w:t>status</w:t>
      </w:r>
      <w:r>
        <w:rPr>
          <w:spacing w:val="-3"/>
        </w:rPr>
        <w:t xml:space="preserve"> </w:t>
      </w:r>
      <w:r>
        <w:t>of</w:t>
      </w:r>
      <w:r>
        <w:rPr>
          <w:spacing w:val="-4"/>
        </w:rPr>
        <w:t xml:space="preserve"> </w:t>
      </w:r>
      <w:r>
        <w:t>inspections</w:t>
      </w:r>
      <w:r>
        <w:rPr>
          <w:spacing w:val="-4"/>
        </w:rPr>
        <w:t xml:space="preserve"> </w:t>
      </w:r>
      <w:r>
        <w:t>and</w:t>
      </w:r>
      <w:r>
        <w:rPr>
          <w:spacing w:val="-3"/>
        </w:rPr>
        <w:t xml:space="preserve"> </w:t>
      </w:r>
      <w:r>
        <w:t>tests performed on individual items of the packaging.</w:t>
      </w:r>
    </w:p>
    <w:p w:rsidR="00EA3E66" w:rsidP="00E85252" w14:paraId="5C1C45F3" w14:textId="77777777">
      <w:pPr>
        <w:pStyle w:val="BodyText"/>
        <w:spacing w:before="11"/>
        <w:rPr>
          <w:sz w:val="21"/>
        </w:rPr>
      </w:pPr>
    </w:p>
    <w:p w:rsidR="00EA3E66" w:rsidP="00E85252" w14:paraId="43B4703E" w14:textId="77777777">
      <w:pPr>
        <w:pStyle w:val="BodyText"/>
        <w:ind w:left="1" w:right="496"/>
        <w:jc w:val="both"/>
      </w:pPr>
      <w:r>
        <w:rPr>
          <w:u w:val="single"/>
        </w:rPr>
        <w:t>Section 71.129 (b)</w:t>
      </w:r>
      <w:r>
        <w:t xml:space="preserve"> requires the licensee to establish measures to identify the operating</w:t>
      </w:r>
      <w:r>
        <w:rPr>
          <w:spacing w:val="-4"/>
        </w:rPr>
        <w:t xml:space="preserve"> </w:t>
      </w:r>
      <w:r>
        <w:t>status</w:t>
      </w:r>
      <w:r>
        <w:rPr>
          <w:spacing w:val="-4"/>
        </w:rPr>
        <w:t xml:space="preserve"> </w:t>
      </w:r>
      <w:r>
        <w:t>of</w:t>
      </w:r>
      <w:r>
        <w:rPr>
          <w:spacing w:val="-4"/>
        </w:rPr>
        <w:t xml:space="preserve"> </w:t>
      </w:r>
      <w:r>
        <w:t>components</w:t>
      </w:r>
      <w:r>
        <w:rPr>
          <w:spacing w:val="-4"/>
        </w:rPr>
        <w:t xml:space="preserve"> </w:t>
      </w:r>
      <w:r>
        <w:t>of</w:t>
      </w:r>
      <w:r>
        <w:rPr>
          <w:spacing w:val="-4"/>
        </w:rPr>
        <w:t xml:space="preserve"> </w:t>
      </w:r>
      <w:r>
        <w:t>the</w:t>
      </w:r>
      <w:r>
        <w:rPr>
          <w:spacing w:val="-4"/>
        </w:rPr>
        <w:t xml:space="preserve"> </w:t>
      </w:r>
      <w:r>
        <w:t>packaging,</w:t>
      </w:r>
      <w:r>
        <w:rPr>
          <w:spacing w:val="-4"/>
        </w:rPr>
        <w:t xml:space="preserve"> </w:t>
      </w:r>
      <w:r>
        <w:t>such</w:t>
      </w:r>
      <w:r>
        <w:rPr>
          <w:spacing w:val="-4"/>
        </w:rPr>
        <w:t xml:space="preserve"> </w:t>
      </w:r>
      <w:r>
        <w:t>as</w:t>
      </w:r>
      <w:r>
        <w:rPr>
          <w:spacing w:val="-5"/>
        </w:rPr>
        <w:t xml:space="preserve"> </w:t>
      </w:r>
      <w:r>
        <w:t>tagging</w:t>
      </w:r>
      <w:r>
        <w:rPr>
          <w:spacing w:val="-4"/>
        </w:rPr>
        <w:t xml:space="preserve"> </w:t>
      </w:r>
      <w:r>
        <w:t>valves</w:t>
      </w:r>
      <w:r>
        <w:rPr>
          <w:spacing w:val="-4"/>
        </w:rPr>
        <w:t xml:space="preserve"> </w:t>
      </w:r>
      <w:r>
        <w:t>and switches, to prevent inadvertent operation.</w:t>
      </w:r>
    </w:p>
    <w:p w:rsidR="00EA3E66" w:rsidP="00E85252" w14:paraId="7C42C2C0" w14:textId="77777777">
      <w:pPr>
        <w:pStyle w:val="BodyText"/>
      </w:pPr>
    </w:p>
    <w:p w:rsidR="00EA3E66" w:rsidP="00E85252" w14:paraId="283643DA" w14:textId="77777777">
      <w:pPr>
        <w:pStyle w:val="BodyText"/>
        <w:ind w:left="1" w:right="192"/>
      </w:pPr>
      <w:r>
        <w:rPr>
          <w:u w:val="single"/>
        </w:rPr>
        <w:t>Section</w:t>
      </w:r>
      <w:r>
        <w:rPr>
          <w:spacing w:val="-4"/>
          <w:u w:val="single"/>
        </w:rPr>
        <w:t xml:space="preserve"> </w:t>
      </w:r>
      <w:r>
        <w:rPr>
          <w:u w:val="single"/>
        </w:rPr>
        <w:t>71.131</w:t>
      </w:r>
      <w:r>
        <w:rPr>
          <w:spacing w:val="-4"/>
        </w:rPr>
        <w:t xml:space="preserve"> </w:t>
      </w:r>
      <w:r>
        <w:t>requires</w:t>
      </w:r>
      <w:r>
        <w:rPr>
          <w:spacing w:val="-4"/>
        </w:rPr>
        <w:t xml:space="preserve"> </w:t>
      </w:r>
      <w:r>
        <w:t>the</w:t>
      </w:r>
      <w:r>
        <w:rPr>
          <w:spacing w:val="-4"/>
        </w:rPr>
        <w:t xml:space="preserve"> </w:t>
      </w:r>
      <w:r>
        <w:t>licensee,</w:t>
      </w:r>
      <w:r>
        <w:rPr>
          <w:spacing w:val="-5"/>
        </w:rPr>
        <w:t xml:space="preserve"> </w:t>
      </w:r>
      <w:r>
        <w:t>CoC</w:t>
      </w:r>
      <w:r>
        <w:rPr>
          <w:spacing w:val="-4"/>
        </w:rPr>
        <w:t xml:space="preserve"> </w:t>
      </w:r>
      <w:r>
        <w:t>holder,</w:t>
      </w:r>
      <w:r>
        <w:rPr>
          <w:spacing w:val="-4"/>
        </w:rPr>
        <w:t xml:space="preserve"> </w:t>
      </w:r>
      <w:r>
        <w:t>and</w:t>
      </w:r>
      <w:r>
        <w:rPr>
          <w:spacing w:val="-4"/>
        </w:rPr>
        <w:t xml:space="preserve"> </w:t>
      </w:r>
      <w:r>
        <w:t>applicant</w:t>
      </w:r>
      <w:r>
        <w:rPr>
          <w:spacing w:val="-2"/>
        </w:rPr>
        <w:t xml:space="preserve"> </w:t>
      </w:r>
      <w:r>
        <w:t>for</w:t>
      </w:r>
      <w:r>
        <w:rPr>
          <w:spacing w:val="-4"/>
        </w:rPr>
        <w:t xml:space="preserve"> </w:t>
      </w:r>
      <w:r>
        <w:t>a</w:t>
      </w:r>
      <w:r>
        <w:rPr>
          <w:spacing w:val="-4"/>
        </w:rPr>
        <w:t xml:space="preserve"> </w:t>
      </w:r>
      <w:r>
        <w:t>CoC</w:t>
      </w:r>
      <w:r>
        <w:rPr>
          <w:spacing w:val="-4"/>
        </w:rPr>
        <w:t xml:space="preserve"> </w:t>
      </w:r>
      <w:r>
        <w:t xml:space="preserve">to establish measures to control materials, parts, or components that do not conform to the licensee’s requirements to prevent their inadvertent use or </w:t>
      </w:r>
      <w:r>
        <w:rPr>
          <w:spacing w:val="-2"/>
        </w:rPr>
        <w:t>installation.</w:t>
      </w:r>
    </w:p>
    <w:p w:rsidR="00EA3E66" w:rsidP="00E85252" w14:paraId="44D5BEAA" w14:textId="77777777">
      <w:pPr>
        <w:sectPr>
          <w:pgSz w:w="12240" w:h="15840"/>
          <w:pgMar w:top="1620" w:right="1340" w:bottom="1120" w:left="1320" w:header="0" w:footer="929" w:gutter="0"/>
          <w:cols w:space="720"/>
        </w:sectPr>
      </w:pPr>
    </w:p>
    <w:p w:rsidR="00EA3E66" w:rsidP="00E85252" w14:paraId="570049A3" w14:textId="77777777">
      <w:pPr>
        <w:pStyle w:val="BodyText"/>
        <w:spacing w:before="73"/>
        <w:ind w:left="1"/>
      </w:pPr>
      <w:r>
        <w:rPr>
          <w:u w:val="single"/>
        </w:rPr>
        <w:t>Section 71.133</w:t>
      </w:r>
      <w:r>
        <w:t xml:space="preserve"> requires the licensee, CoC holder, and applicant for a CoC to establish</w:t>
      </w:r>
      <w:r>
        <w:rPr>
          <w:spacing w:val="-5"/>
        </w:rPr>
        <w:t xml:space="preserve"> </w:t>
      </w:r>
      <w:r>
        <w:t>and</w:t>
      </w:r>
      <w:r>
        <w:rPr>
          <w:spacing w:val="-4"/>
        </w:rPr>
        <w:t xml:space="preserve"> </w:t>
      </w:r>
      <w:r>
        <w:t>document</w:t>
      </w:r>
      <w:r>
        <w:rPr>
          <w:spacing w:val="-4"/>
        </w:rPr>
        <w:t xml:space="preserve"> </w:t>
      </w:r>
      <w:r>
        <w:t>measures</w:t>
      </w:r>
      <w:r>
        <w:rPr>
          <w:spacing w:val="-4"/>
        </w:rPr>
        <w:t xml:space="preserve"> </w:t>
      </w:r>
      <w:r>
        <w:t>to</w:t>
      </w:r>
      <w:r>
        <w:rPr>
          <w:spacing w:val="-4"/>
        </w:rPr>
        <w:t xml:space="preserve"> </w:t>
      </w:r>
      <w:r>
        <w:t>ensure</w:t>
      </w:r>
      <w:r>
        <w:rPr>
          <w:spacing w:val="-4"/>
        </w:rPr>
        <w:t xml:space="preserve"> </w:t>
      </w:r>
      <w:r>
        <w:t>that</w:t>
      </w:r>
      <w:r>
        <w:rPr>
          <w:spacing w:val="-5"/>
        </w:rPr>
        <w:t xml:space="preserve"> </w:t>
      </w:r>
      <w:r>
        <w:t>conditions</w:t>
      </w:r>
      <w:r>
        <w:rPr>
          <w:spacing w:val="-4"/>
        </w:rPr>
        <w:t xml:space="preserve"> </w:t>
      </w:r>
      <w:r>
        <w:t>adverse</w:t>
      </w:r>
      <w:r>
        <w:rPr>
          <w:spacing w:val="-4"/>
        </w:rPr>
        <w:t xml:space="preserve"> </w:t>
      </w:r>
      <w:r>
        <w:t>to</w:t>
      </w:r>
      <w:r>
        <w:rPr>
          <w:spacing w:val="-4"/>
        </w:rPr>
        <w:t xml:space="preserve"> </w:t>
      </w:r>
      <w:r>
        <w:t>quality, such as deficiencies, deviations, defective material and equipment and non- conformances, are promptly identified, and corrected.</w:t>
      </w:r>
    </w:p>
    <w:p w:rsidR="00EA3E66" w:rsidP="00E85252" w14:paraId="4115CFCD" w14:textId="77777777">
      <w:pPr>
        <w:pStyle w:val="BodyText"/>
      </w:pPr>
    </w:p>
    <w:p w:rsidR="00EA3E66" w:rsidP="00E85252" w14:paraId="7CD1C04A" w14:textId="77777777">
      <w:pPr>
        <w:pStyle w:val="BodyText"/>
        <w:ind w:left="1" w:right="128"/>
      </w:pPr>
      <w:r>
        <w:rPr>
          <w:u w:val="single"/>
        </w:rPr>
        <w:t>Section 71.135</w:t>
      </w:r>
      <w:r>
        <w:t xml:space="preserve"> requires the licensee, CoC holder, and applicant for a CoC to maintain sufficient written records to furnish evidence of activities affecting quality,</w:t>
      </w:r>
      <w:r>
        <w:rPr>
          <w:spacing w:val="-3"/>
        </w:rPr>
        <w:t xml:space="preserve"> </w:t>
      </w:r>
      <w:r>
        <w:t>including</w:t>
      </w:r>
      <w:r>
        <w:rPr>
          <w:spacing w:val="-3"/>
        </w:rPr>
        <w:t xml:space="preserve"> </w:t>
      </w:r>
      <w:r>
        <w:t>any</w:t>
      </w:r>
      <w:r>
        <w:rPr>
          <w:spacing w:val="-3"/>
        </w:rPr>
        <w:t xml:space="preserve"> </w:t>
      </w:r>
      <w:r>
        <w:t>changes</w:t>
      </w:r>
      <w:r>
        <w:rPr>
          <w:spacing w:val="-3"/>
        </w:rPr>
        <w:t xml:space="preserve"> </w:t>
      </w:r>
      <w:r>
        <w:t>to</w:t>
      </w:r>
      <w:r>
        <w:rPr>
          <w:spacing w:val="-3"/>
        </w:rPr>
        <w:t xml:space="preserve"> </w:t>
      </w:r>
      <w:r>
        <w:t>the</w:t>
      </w:r>
      <w:r>
        <w:rPr>
          <w:spacing w:val="-4"/>
        </w:rPr>
        <w:t xml:space="preserve"> </w:t>
      </w:r>
      <w:r>
        <w:t>QA</w:t>
      </w:r>
      <w:r>
        <w:rPr>
          <w:spacing w:val="-3"/>
        </w:rPr>
        <w:t xml:space="preserve"> </w:t>
      </w:r>
      <w:r>
        <w:t>program,</w:t>
      </w:r>
      <w:r>
        <w:rPr>
          <w:spacing w:val="-3"/>
        </w:rPr>
        <w:t xml:space="preserve"> </w:t>
      </w:r>
      <w:r>
        <w:t>design</w:t>
      </w:r>
      <w:r>
        <w:rPr>
          <w:spacing w:val="-3"/>
        </w:rPr>
        <w:t xml:space="preserve"> </w:t>
      </w:r>
      <w:r>
        <w:t>records,</w:t>
      </w:r>
      <w:r>
        <w:rPr>
          <w:spacing w:val="-3"/>
        </w:rPr>
        <w:t xml:space="preserve"> </w:t>
      </w:r>
      <w:r>
        <w:t>records</w:t>
      </w:r>
      <w:r>
        <w:rPr>
          <w:spacing w:val="-3"/>
        </w:rPr>
        <w:t xml:space="preserve"> </w:t>
      </w:r>
      <w:r>
        <w:t>of</w:t>
      </w:r>
      <w:r>
        <w:rPr>
          <w:spacing w:val="-3"/>
        </w:rPr>
        <w:t xml:space="preserve"> </w:t>
      </w:r>
      <w:r>
        <w:t>use and the results of reviews, inspections, tests, audits, monitoring of work performance, and materials analyses, as well as closely related data such as qualifications of personnel, procedures, and equipment.</w:t>
      </w:r>
      <w:r>
        <w:rPr>
          <w:spacing w:val="40"/>
        </w:rPr>
        <w:t xml:space="preserve"> </w:t>
      </w:r>
      <w:r>
        <w:t>The records must include a records retention program that designates factors such as duration, location, and assigned responsibility.</w:t>
      </w:r>
      <w:r>
        <w:rPr>
          <w:spacing w:val="40"/>
        </w:rPr>
        <w:t xml:space="preserve"> </w:t>
      </w:r>
      <w:r>
        <w:t>The licensee shall retain these records for 3 years beyond the date when the licensee last engages in the activity for which the QA program was developed.</w:t>
      </w:r>
      <w:r>
        <w:rPr>
          <w:spacing w:val="40"/>
        </w:rPr>
        <w:t xml:space="preserve"> </w:t>
      </w:r>
      <w:r>
        <w:t>If any portion of the written procedures or instructions is superseded, the licensee shall retain the superseded material for</w:t>
      </w:r>
    </w:p>
    <w:p w:rsidR="00EA3E66" w:rsidP="00E85252" w14:paraId="15CAC867" w14:textId="77777777">
      <w:pPr>
        <w:pStyle w:val="BodyText"/>
        <w:ind w:left="1"/>
      </w:pPr>
      <w:r>
        <w:t>3</w:t>
      </w:r>
      <w:r>
        <w:rPr>
          <w:spacing w:val="-3"/>
        </w:rPr>
        <w:t xml:space="preserve"> </w:t>
      </w:r>
      <w:r>
        <w:t>years</w:t>
      </w:r>
      <w:r>
        <w:rPr>
          <w:spacing w:val="-3"/>
        </w:rPr>
        <w:t xml:space="preserve"> </w:t>
      </w:r>
      <w:r>
        <w:t>after</w:t>
      </w:r>
      <w:r>
        <w:rPr>
          <w:spacing w:val="-3"/>
        </w:rPr>
        <w:t xml:space="preserve"> </w:t>
      </w:r>
      <w:r>
        <w:t>it</w:t>
      </w:r>
      <w:r>
        <w:rPr>
          <w:spacing w:val="-2"/>
        </w:rPr>
        <w:t xml:space="preserve"> </w:t>
      </w:r>
      <w:r>
        <w:t>is</w:t>
      </w:r>
      <w:r>
        <w:rPr>
          <w:spacing w:val="-3"/>
        </w:rPr>
        <w:t xml:space="preserve"> </w:t>
      </w:r>
      <w:r>
        <w:rPr>
          <w:spacing w:val="-2"/>
        </w:rPr>
        <w:t>superseded.</w:t>
      </w:r>
    </w:p>
    <w:p w:rsidR="00EA3E66" w:rsidP="00E85252" w14:paraId="1F76D217" w14:textId="77777777">
      <w:pPr>
        <w:pStyle w:val="BodyText"/>
        <w:spacing w:before="10"/>
        <w:rPr>
          <w:sz w:val="21"/>
        </w:rPr>
      </w:pPr>
    </w:p>
    <w:p w:rsidR="00EA3E66" w:rsidP="00E85252" w14:paraId="2C667873" w14:textId="77777777">
      <w:pPr>
        <w:pStyle w:val="BodyText"/>
        <w:spacing w:before="1"/>
        <w:ind w:right="103"/>
      </w:pPr>
      <w:r>
        <w:rPr>
          <w:u w:val="single"/>
        </w:rPr>
        <w:t>Section 71.137</w:t>
      </w:r>
      <w:r>
        <w:t xml:space="preserve"> requires the licensee, CoC holder, and applicant for a CoC to carry out and document a comprehensive system of planned and periodic QA audits</w:t>
      </w:r>
      <w:r>
        <w:rPr>
          <w:spacing w:val="-3"/>
        </w:rPr>
        <w:t xml:space="preserve"> </w:t>
      </w:r>
      <w:r>
        <w:t>to</w:t>
      </w:r>
      <w:r>
        <w:rPr>
          <w:spacing w:val="-3"/>
        </w:rPr>
        <w:t xml:space="preserve"> </w:t>
      </w:r>
      <w:r>
        <w:t>verify</w:t>
      </w:r>
      <w:r>
        <w:rPr>
          <w:spacing w:val="-3"/>
        </w:rPr>
        <w:t xml:space="preserve"> </w:t>
      </w:r>
      <w:r>
        <w:t>compliance</w:t>
      </w:r>
      <w:r>
        <w:rPr>
          <w:spacing w:val="-3"/>
        </w:rPr>
        <w:t xml:space="preserve"> </w:t>
      </w:r>
      <w:r>
        <w:t>with</w:t>
      </w:r>
      <w:r>
        <w:rPr>
          <w:spacing w:val="-3"/>
        </w:rPr>
        <w:t xml:space="preserve"> </w:t>
      </w:r>
      <w:r>
        <w:t>all</w:t>
      </w:r>
      <w:r>
        <w:rPr>
          <w:spacing w:val="-3"/>
        </w:rPr>
        <w:t xml:space="preserve"> </w:t>
      </w:r>
      <w:r>
        <w:t>aspects</w:t>
      </w:r>
      <w:r>
        <w:rPr>
          <w:spacing w:val="-3"/>
        </w:rPr>
        <w:t xml:space="preserve"> </w:t>
      </w:r>
      <w:r>
        <w:t>of</w:t>
      </w:r>
      <w:r>
        <w:rPr>
          <w:spacing w:val="-3"/>
        </w:rPr>
        <w:t xml:space="preserve"> </w:t>
      </w:r>
      <w:r>
        <w:t>the</w:t>
      </w:r>
      <w:r>
        <w:rPr>
          <w:spacing w:val="-3"/>
        </w:rPr>
        <w:t xml:space="preserve"> </w:t>
      </w:r>
      <w:r>
        <w:t>QA</w:t>
      </w:r>
      <w:r>
        <w:rPr>
          <w:spacing w:val="-3"/>
        </w:rPr>
        <w:t xml:space="preserve"> </w:t>
      </w:r>
      <w:r>
        <w:t>program</w:t>
      </w:r>
      <w:r>
        <w:rPr>
          <w:spacing w:val="-4"/>
        </w:rPr>
        <w:t xml:space="preserve"> </w:t>
      </w:r>
      <w:r>
        <w:t>and</w:t>
      </w:r>
      <w:r>
        <w:rPr>
          <w:spacing w:val="-3"/>
        </w:rPr>
        <w:t xml:space="preserve"> </w:t>
      </w:r>
      <w:r>
        <w:t>to</w:t>
      </w:r>
      <w:r>
        <w:rPr>
          <w:spacing w:val="-3"/>
        </w:rPr>
        <w:t xml:space="preserve"> </w:t>
      </w:r>
      <w:r>
        <w:t>determine the effectiveness of the program.</w:t>
      </w:r>
    </w:p>
    <w:p w:rsidR="00EA3E66" w:rsidP="00E85252" w14:paraId="7227A12D" w14:textId="77777777">
      <w:pPr>
        <w:pStyle w:val="BodyText"/>
        <w:spacing w:before="11"/>
        <w:rPr>
          <w:sz w:val="21"/>
        </w:rPr>
      </w:pPr>
    </w:p>
    <w:p w:rsidR="00EA3E66" w:rsidP="00E85252" w14:paraId="755F2D89" w14:textId="77777777">
      <w:pPr>
        <w:pStyle w:val="BodyText"/>
        <w:ind w:right="103"/>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QA</w:t>
      </w:r>
      <w:r>
        <w:rPr>
          <w:spacing w:val="-3"/>
        </w:rPr>
        <w:t xml:space="preserve"> </w:t>
      </w:r>
      <w:r>
        <w:t>requirements</w:t>
      </w:r>
      <w:r>
        <w:rPr>
          <w:spacing w:val="-3"/>
        </w:rPr>
        <w:t xml:space="preserve"> </w:t>
      </w:r>
      <w:r>
        <w:t>contained</w:t>
      </w:r>
      <w:r>
        <w:rPr>
          <w:spacing w:val="-4"/>
        </w:rPr>
        <w:t xml:space="preserve"> </w:t>
      </w:r>
      <w:r>
        <w:t>in</w:t>
      </w:r>
      <w:r>
        <w:rPr>
          <w:spacing w:val="-3"/>
        </w:rPr>
        <w:t xml:space="preserve"> </w:t>
      </w:r>
      <w:r>
        <w:t>71.101</w:t>
      </w:r>
      <w:r>
        <w:rPr>
          <w:spacing w:val="-3"/>
        </w:rPr>
        <w:t xml:space="preserve"> </w:t>
      </w:r>
      <w:r>
        <w:t>through</w:t>
      </w:r>
      <w:r>
        <w:rPr>
          <w:spacing w:val="-3"/>
        </w:rPr>
        <w:t xml:space="preserve"> </w:t>
      </w:r>
      <w:r>
        <w:t>71.137</w:t>
      </w:r>
      <w:r>
        <w:rPr>
          <w:spacing w:val="-4"/>
        </w:rPr>
        <w:t xml:space="preserve"> </w:t>
      </w:r>
      <w:r>
        <w:t>is</w:t>
      </w:r>
      <w:r>
        <w:rPr>
          <w:spacing w:val="-3"/>
        </w:rPr>
        <w:t xml:space="preserve"> </w:t>
      </w:r>
      <w:r>
        <w:t>to ensure that packages are designed, fabricated, tested, procured, used, maintained,</w:t>
      </w:r>
      <w:r>
        <w:rPr>
          <w:spacing w:val="-1"/>
        </w:rPr>
        <w:t xml:space="preserve"> </w:t>
      </w:r>
      <w:r>
        <w:t>repaired,</w:t>
      </w:r>
      <w:r>
        <w:rPr>
          <w:spacing w:val="-1"/>
        </w:rPr>
        <w:t xml:space="preserve"> </w:t>
      </w:r>
      <w:r>
        <w:t>and</w:t>
      </w:r>
      <w:r>
        <w:rPr>
          <w:spacing w:val="-1"/>
        </w:rPr>
        <w:t xml:space="preserve"> </w:t>
      </w:r>
      <w:r>
        <w:t>modified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CoC</w:t>
      </w:r>
      <w:r>
        <w:rPr>
          <w:spacing w:val="-1"/>
        </w:rPr>
        <w:t xml:space="preserve"> </w:t>
      </w:r>
      <w:r>
        <w:t>issued</w:t>
      </w:r>
      <w:r>
        <w:rPr>
          <w:spacing w:val="-1"/>
        </w:rPr>
        <w:t xml:space="preserve"> </w:t>
      </w:r>
      <w:r>
        <w:t>for</w:t>
      </w:r>
      <w:r>
        <w:rPr>
          <w:spacing w:val="-1"/>
        </w:rPr>
        <w:t xml:space="preserve"> </w:t>
      </w:r>
      <w:r>
        <w:t xml:space="preserve">the </w:t>
      </w:r>
      <w:r>
        <w:rPr>
          <w:spacing w:val="-2"/>
        </w:rPr>
        <w:t>package.</w:t>
      </w:r>
    </w:p>
    <w:p w:rsidR="00EA3E66" w:rsidP="00E85252" w14:paraId="5F62DA14" w14:textId="77777777">
      <w:pPr>
        <w:pStyle w:val="BodyText"/>
      </w:pPr>
    </w:p>
    <w:p w:rsidR="00EA3E66" w:rsidP="00E85252" w14:paraId="6E550E19" w14:textId="77777777">
      <w:pPr>
        <w:pStyle w:val="BodyText"/>
        <w:ind w:left="1"/>
      </w:pPr>
      <w:r>
        <w:rPr>
          <w:u w:val="single"/>
        </w:rPr>
        <w:t>Appendix</w:t>
      </w:r>
      <w:r>
        <w:rPr>
          <w:spacing w:val="-4"/>
          <w:u w:val="single"/>
        </w:rPr>
        <w:t xml:space="preserve"> </w:t>
      </w:r>
      <w:r>
        <w:rPr>
          <w:u w:val="single"/>
        </w:rPr>
        <w:t>A.ll</w:t>
      </w:r>
      <w:r>
        <w:rPr>
          <w:spacing w:val="-4"/>
        </w:rPr>
        <w:t xml:space="preserve"> </w:t>
      </w:r>
      <w:r>
        <w:t>requires</w:t>
      </w:r>
      <w:r>
        <w:rPr>
          <w:spacing w:val="-4"/>
        </w:rPr>
        <w:t xml:space="preserve"> </w:t>
      </w:r>
      <w:r>
        <w:t>the</w:t>
      </w:r>
      <w:r>
        <w:rPr>
          <w:spacing w:val="-4"/>
        </w:rPr>
        <w:t xml:space="preserve"> </w:t>
      </w:r>
      <w:r>
        <w:t>licensee,</w:t>
      </w:r>
      <w:r>
        <w:rPr>
          <w:spacing w:val="-5"/>
        </w:rPr>
        <w:t xml:space="preserve"> </w:t>
      </w:r>
      <w:r>
        <w:t>before</w:t>
      </w:r>
      <w:r>
        <w:rPr>
          <w:spacing w:val="-4"/>
        </w:rPr>
        <w:t xml:space="preserve"> </w:t>
      </w:r>
      <w:r>
        <w:t>shipping</w:t>
      </w:r>
      <w:r>
        <w:rPr>
          <w:spacing w:val="-4"/>
        </w:rPr>
        <w:t xml:space="preserve"> </w:t>
      </w:r>
      <w:r>
        <w:t>the</w:t>
      </w:r>
      <w:r>
        <w:rPr>
          <w:spacing w:val="-4"/>
        </w:rPr>
        <w:t xml:space="preserve"> </w:t>
      </w:r>
      <w:r>
        <w:t>material,</w:t>
      </w:r>
      <w:r>
        <w:rPr>
          <w:spacing w:val="-4"/>
        </w:rPr>
        <w:t xml:space="preserve"> </w:t>
      </w:r>
      <w:r>
        <w:t>to</w:t>
      </w:r>
      <w:r>
        <w:rPr>
          <w:spacing w:val="-4"/>
        </w:rPr>
        <w:t xml:space="preserve"> </w:t>
      </w:r>
      <w:r>
        <w:t>submit</w:t>
      </w:r>
      <w:r>
        <w:rPr>
          <w:spacing w:val="-4"/>
        </w:rPr>
        <w:t xml:space="preserve"> </w:t>
      </w:r>
      <w:r>
        <w:t>a request to the Commission for prior approval of A</w:t>
      </w:r>
      <w:r>
        <w:rPr>
          <w:vertAlign w:val="subscript"/>
        </w:rPr>
        <w:t>1</w:t>
      </w:r>
      <w:r>
        <w:t xml:space="preserve"> and A</w:t>
      </w:r>
      <w:r>
        <w:rPr>
          <w:vertAlign w:val="subscript"/>
        </w:rPr>
        <w:t>2</w:t>
      </w:r>
      <w:r>
        <w:t xml:space="preserve"> values for known radionuclides not listed in Table A-1, and for the exempt material activity concentration and exempt consignment activity in Table A-3 may be used.</w:t>
      </w:r>
    </w:p>
    <w:p w:rsidR="00EA3E66" w:rsidP="00E85252" w14:paraId="500AD74F" w14:textId="77777777">
      <w:pPr>
        <w:pStyle w:val="BodyText"/>
        <w:spacing w:before="1"/>
        <w:ind w:left="1"/>
      </w:pPr>
      <w:r>
        <w:t>Otherwise,</w:t>
      </w:r>
      <w:r>
        <w:rPr>
          <w:spacing w:val="-4"/>
        </w:rPr>
        <w:t xml:space="preserve"> </w:t>
      </w:r>
      <w:r>
        <w:t>the</w:t>
      </w:r>
      <w:r>
        <w:rPr>
          <w:spacing w:val="-4"/>
        </w:rPr>
        <w:t xml:space="preserve"> </w:t>
      </w:r>
      <w:r>
        <w:t>licensee</w:t>
      </w:r>
      <w:r>
        <w:rPr>
          <w:spacing w:val="-5"/>
        </w:rPr>
        <w:t xml:space="preserve"> </w:t>
      </w:r>
      <w:r>
        <w:t>shall</w:t>
      </w:r>
      <w:r>
        <w:rPr>
          <w:spacing w:val="-4"/>
        </w:rPr>
        <w:t xml:space="preserve"> </w:t>
      </w:r>
      <w:r>
        <w:t>obtain</w:t>
      </w:r>
      <w:r>
        <w:rPr>
          <w:spacing w:val="-5"/>
        </w:rPr>
        <w:t xml:space="preserve"> </w:t>
      </w:r>
      <w:r>
        <w:t>prior</w:t>
      </w:r>
      <w:r>
        <w:rPr>
          <w:spacing w:val="-4"/>
        </w:rPr>
        <w:t xml:space="preserve"> </w:t>
      </w:r>
      <w:r>
        <w:t>Commission</w:t>
      </w:r>
      <w:r>
        <w:rPr>
          <w:spacing w:val="-4"/>
        </w:rPr>
        <w:t xml:space="preserve"> </w:t>
      </w:r>
      <w:r>
        <w:t>approval</w:t>
      </w:r>
      <w:r>
        <w:rPr>
          <w:spacing w:val="-3"/>
        </w:rPr>
        <w:t xml:space="preserve"> </w:t>
      </w:r>
      <w:r>
        <w:t>of</w:t>
      </w:r>
      <w:r>
        <w:rPr>
          <w:spacing w:val="-4"/>
        </w:rPr>
        <w:t xml:space="preserve"> </w:t>
      </w:r>
      <w:r>
        <w:t>the</w:t>
      </w:r>
      <w:r>
        <w:rPr>
          <w:spacing w:val="-4"/>
        </w:rPr>
        <w:t xml:space="preserve"> </w:t>
      </w:r>
      <w:r>
        <w:t>exempt material activity concentration and exempt consignment activity values for radionuclides not listed in Table A-2.</w:t>
      </w:r>
    </w:p>
    <w:sectPr>
      <w:pgSz w:w="12240" w:h="15840"/>
      <w:pgMar w:top="1620" w:right="1340" w:bottom="1120" w:left="1320" w:header="0" w:footer="9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E66" w14:paraId="7569FFF8"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3783965</wp:posOffset>
              </wp:positionH>
              <wp:positionV relativeFrom="page">
                <wp:posOffset>9328785</wp:posOffset>
              </wp:positionV>
              <wp:extent cx="215900" cy="15367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90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3E66" w:rsidRPr="00641ED7" w14:textId="77777777">
                          <w:pPr>
                            <w:spacing w:before="14"/>
                            <w:ind w:left="60"/>
                          </w:pPr>
                          <w:r w:rsidRPr="00641ED7">
                            <w:rPr>
                              <w:spacing w:val="-5"/>
                            </w:rPr>
                            <w:fldChar w:fldCharType="begin"/>
                          </w:r>
                          <w:r w:rsidRPr="00641ED7">
                            <w:rPr>
                              <w:spacing w:val="-5"/>
                            </w:rPr>
                            <w:instrText xml:space="preserve"> PAGE </w:instrText>
                          </w:r>
                          <w:r w:rsidRPr="00641ED7">
                            <w:rPr>
                              <w:spacing w:val="-5"/>
                            </w:rPr>
                            <w:fldChar w:fldCharType="separate"/>
                          </w:r>
                          <w:r w:rsidRPr="00641ED7">
                            <w:rPr>
                              <w:spacing w:val="-5"/>
                            </w:rPr>
                            <w:t>10</w:t>
                          </w:r>
                          <w:r w:rsidRPr="00641ED7">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7pt;height:12.1pt;margin-top:734.55pt;margin-left:2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A3E66" w:rsidRPr="00641ED7" w14:paraId="77288D55" w14:textId="77777777">
                    <w:pPr>
                      <w:spacing w:before="14"/>
                      <w:ind w:left="60"/>
                    </w:pPr>
                    <w:r w:rsidRPr="00641ED7">
                      <w:rPr>
                        <w:spacing w:val="-5"/>
                      </w:rPr>
                      <w:fldChar w:fldCharType="begin"/>
                    </w:r>
                    <w:r w:rsidRPr="00641ED7">
                      <w:rPr>
                        <w:spacing w:val="-5"/>
                      </w:rPr>
                      <w:instrText xml:space="preserve"> PAGE </w:instrText>
                    </w:r>
                    <w:r w:rsidRPr="00641ED7">
                      <w:rPr>
                        <w:spacing w:val="-5"/>
                      </w:rPr>
                      <w:fldChar w:fldCharType="separate"/>
                    </w:r>
                    <w:r w:rsidRPr="00641ED7">
                      <w:rPr>
                        <w:spacing w:val="-5"/>
                      </w:rPr>
                      <w:t>10</w:t>
                    </w:r>
                    <w:r w:rsidRPr="00641ED7">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1AC1" w14:paraId="08711DA8" w14:textId="77777777">
      <w:r>
        <w:separator/>
      </w:r>
    </w:p>
  </w:footnote>
  <w:footnote w:type="continuationSeparator" w:id="1">
    <w:p w:rsidR="00D71AC1" w14:paraId="5DABEE47" w14:textId="77777777">
      <w:r>
        <w:continuationSeparator/>
      </w:r>
    </w:p>
  </w:footnote>
  <w:footnote w:type="continuationNotice" w:id="2">
    <w:p w:rsidR="00D71AC1" w14:paraId="7BD8608E" w14:textId="77777777"/>
  </w:footnote>
  <w:footnote w:id="3">
    <w:p w:rsidR="00FD49F2" w14:paraId="21B64132" w14:textId="2984C72A">
      <w:pPr>
        <w:pStyle w:val="FootnoteText"/>
      </w:pPr>
      <w:r>
        <w:rPr>
          <w:rStyle w:val="FootnoteReference"/>
        </w:rPr>
        <w:footnoteRef/>
      </w:r>
      <w:r>
        <w:t xml:space="preserve"> </w:t>
      </w:r>
      <w:r>
        <w:rPr>
          <w:i/>
        </w:rPr>
        <w:t xml:space="preserve">Package </w:t>
      </w:r>
      <w:r>
        <w:t>means the packaging together with its radioactive contents as presented for transport. Packaging is defined as the assembly of components necessary to ensure compliance with the requirements</w:t>
      </w:r>
      <w:r>
        <w:rPr>
          <w:spacing w:val="-4"/>
        </w:rPr>
        <w:t xml:space="preserve"> </w:t>
      </w:r>
      <w:r>
        <w:t>of</w:t>
      </w:r>
      <w:r>
        <w:rPr>
          <w:spacing w:val="-2"/>
        </w:rPr>
        <w:t xml:space="preserve"> </w:t>
      </w:r>
      <w:r>
        <w:t>10</w:t>
      </w:r>
      <w:r>
        <w:rPr>
          <w:spacing w:val="-2"/>
        </w:rPr>
        <w:t xml:space="preserve"> </w:t>
      </w:r>
      <w:r>
        <w:t>CFR</w:t>
      </w:r>
      <w:r>
        <w:rPr>
          <w:spacing w:val="-2"/>
        </w:rPr>
        <w:t xml:space="preserve"> </w:t>
      </w:r>
      <w:r>
        <w:t>Part</w:t>
      </w:r>
      <w:r>
        <w:rPr>
          <w:spacing w:val="-3"/>
        </w:rPr>
        <w:t xml:space="preserve"> </w:t>
      </w:r>
      <w:r>
        <w:t>71.</w:t>
      </w:r>
      <w:r>
        <w:rPr>
          <w:spacing w:val="-3"/>
        </w:rPr>
        <w:t xml:space="preserve"> </w:t>
      </w:r>
      <w:r>
        <w:t>It</w:t>
      </w:r>
      <w:r>
        <w:rPr>
          <w:spacing w:val="-3"/>
        </w:rPr>
        <w:t xml:space="preserve"> </w:t>
      </w:r>
      <w:r>
        <w:t>may</w:t>
      </w:r>
      <w:r>
        <w:rPr>
          <w:spacing w:val="-3"/>
        </w:rPr>
        <w:t xml:space="preserve"> </w:t>
      </w:r>
      <w:r>
        <w:t>consist</w:t>
      </w:r>
      <w:r>
        <w:rPr>
          <w:spacing w:val="-3"/>
        </w:rPr>
        <w:t xml:space="preserve"> </w:t>
      </w:r>
      <w:r>
        <w:t>of</w:t>
      </w:r>
      <w:r>
        <w:rPr>
          <w:spacing w:val="-3"/>
        </w:rPr>
        <w:t xml:space="preserve"> </w:t>
      </w:r>
      <w:r>
        <w:t>one</w:t>
      </w:r>
      <w:r>
        <w:rPr>
          <w:spacing w:val="-4"/>
        </w:rPr>
        <w:t xml:space="preserve"> </w:t>
      </w:r>
      <w:r>
        <w:t>or</w:t>
      </w:r>
      <w:r>
        <w:rPr>
          <w:spacing w:val="-3"/>
        </w:rPr>
        <w:t xml:space="preserve"> </w:t>
      </w:r>
      <w:r>
        <w:t>more</w:t>
      </w:r>
      <w:r>
        <w:rPr>
          <w:spacing w:val="-3"/>
        </w:rPr>
        <w:t xml:space="preserve"> </w:t>
      </w:r>
      <w:r>
        <w:t>receptacles,</w:t>
      </w:r>
      <w:r>
        <w:rPr>
          <w:spacing w:val="-3"/>
        </w:rPr>
        <w:t xml:space="preserve"> </w:t>
      </w:r>
      <w:r>
        <w:t>absorbent</w:t>
      </w:r>
      <w:r>
        <w:rPr>
          <w:spacing w:val="-3"/>
        </w:rPr>
        <w:t xml:space="preserve"> </w:t>
      </w:r>
      <w:r>
        <w:t>materials,</w:t>
      </w:r>
      <w:r>
        <w:rPr>
          <w:spacing w:val="-2"/>
        </w:rPr>
        <w:t xml:space="preserve"> </w:t>
      </w:r>
      <w:r>
        <w:t xml:space="preserve">spacing structures, thermal insulation, radiation shielding, and devices for cooling or absorbing mechanical shocks. The vehicle, tie-down system, and auxiliary equipment may be designated as part of the </w:t>
      </w:r>
      <w:r>
        <w:rPr>
          <w:spacing w:val="-2"/>
        </w:rPr>
        <w:t>packaging</w:t>
      </w:r>
    </w:p>
  </w:footnote>
  <w:footnote w:id="4">
    <w:p w:rsidR="00FD49F2" w14:paraId="53AF8443" w14:textId="30FE20B7">
      <w:pPr>
        <w:pStyle w:val="FootnoteText"/>
      </w:pPr>
      <w:r>
        <w:rPr>
          <w:rStyle w:val="FootnoteReference"/>
        </w:rPr>
        <w:footnoteRef/>
      </w:r>
      <w:r>
        <w:t xml:space="preserve"> Type</w:t>
      </w:r>
      <w:r>
        <w:rPr>
          <w:spacing w:val="-4"/>
        </w:rPr>
        <w:t xml:space="preserve"> </w:t>
      </w:r>
      <w:r>
        <w:t>B</w:t>
      </w:r>
      <w:r>
        <w:rPr>
          <w:spacing w:val="-4"/>
        </w:rPr>
        <w:t xml:space="preserve"> </w:t>
      </w:r>
      <w:r>
        <w:t>quantity</w:t>
      </w:r>
      <w:r>
        <w:rPr>
          <w:spacing w:val="-5"/>
        </w:rPr>
        <w:t xml:space="preserve"> </w:t>
      </w:r>
      <w:r>
        <w:t>means</w:t>
      </w:r>
      <w:r>
        <w:rPr>
          <w:spacing w:val="-4"/>
        </w:rPr>
        <w:t xml:space="preserve"> </w:t>
      </w:r>
      <w:r>
        <w:t>a</w:t>
      </w:r>
      <w:r>
        <w:rPr>
          <w:spacing w:val="-5"/>
        </w:rPr>
        <w:t xml:space="preserve"> </w:t>
      </w:r>
      <w:r>
        <w:t>quantity</w:t>
      </w:r>
      <w:r>
        <w:rPr>
          <w:spacing w:val="-5"/>
        </w:rPr>
        <w:t xml:space="preserve"> </w:t>
      </w:r>
      <w:r>
        <w:t>of</w:t>
      </w:r>
      <w:r>
        <w:rPr>
          <w:spacing w:val="-3"/>
        </w:rPr>
        <w:t xml:space="preserve"> </w:t>
      </w:r>
      <w:r>
        <w:t>radioactive</w:t>
      </w:r>
      <w:r>
        <w:rPr>
          <w:spacing w:val="-3"/>
        </w:rPr>
        <w:t xml:space="preserve"> </w:t>
      </w:r>
      <w:r>
        <w:t>material</w:t>
      </w:r>
      <w:r>
        <w:rPr>
          <w:spacing w:val="-4"/>
        </w:rPr>
        <w:t xml:space="preserve"> </w:t>
      </w:r>
      <w:r>
        <w:t>greater</w:t>
      </w:r>
      <w:r>
        <w:rPr>
          <w:spacing w:val="-4"/>
        </w:rPr>
        <w:t xml:space="preserve"> </w:t>
      </w:r>
      <w:r>
        <w:t>than</w:t>
      </w:r>
      <w:r>
        <w:rPr>
          <w:spacing w:val="-4"/>
        </w:rPr>
        <w:t xml:space="preserve"> </w:t>
      </w:r>
      <w:r>
        <w:t>a</w:t>
      </w:r>
      <w:r>
        <w:rPr>
          <w:spacing w:val="-5"/>
        </w:rPr>
        <w:t xml:space="preserve"> </w:t>
      </w:r>
      <w:r>
        <w:t>Type</w:t>
      </w:r>
      <w:r>
        <w:rPr>
          <w:spacing w:val="-4"/>
        </w:rPr>
        <w:t xml:space="preserve"> </w:t>
      </w:r>
      <w:r>
        <w:t>A</w:t>
      </w:r>
      <w:r>
        <w:rPr>
          <w:spacing w:val="-5"/>
        </w:rPr>
        <w:t xml:space="preserve"> </w:t>
      </w:r>
      <w:r>
        <w:rPr>
          <w:spacing w:val="-2"/>
        </w:rPr>
        <w:t>quantity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AF3C66"/>
    <w:multiLevelType w:val="hybridMultilevel"/>
    <w:tmpl w:val="B3B22CEA"/>
    <w:lvl w:ilvl="0">
      <w:start w:val="1"/>
      <w:numFmt w:val="decimal"/>
      <w:lvlText w:val="%1."/>
      <w:lvlJc w:val="left"/>
      <w:pPr>
        <w:ind w:left="1920" w:hanging="360"/>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452" w:hanging="360"/>
      </w:pPr>
      <w:rPr>
        <w:rFonts w:hint="default"/>
        <w:lang w:val="en-US" w:eastAsia="en-US" w:bidi="ar-SA"/>
      </w:rPr>
    </w:lvl>
    <w:lvl w:ilvl="3">
      <w:start w:val="0"/>
      <w:numFmt w:val="bullet"/>
      <w:lvlText w:val="•"/>
      <w:lvlJc w:val="left"/>
      <w:pPr>
        <w:ind w:left="421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51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048" w:hanging="360"/>
      </w:pPr>
      <w:rPr>
        <w:rFonts w:hint="default"/>
        <w:lang w:val="en-US" w:eastAsia="en-US" w:bidi="ar-SA"/>
      </w:rPr>
    </w:lvl>
  </w:abstractNum>
  <w:abstractNum w:abstractNumId="1">
    <w:nsid w:val="65372A45"/>
    <w:multiLevelType w:val="hybridMultilevel"/>
    <w:tmpl w:val="9508B752"/>
    <w:lvl w:ilvl="0">
      <w:start w:val="1"/>
      <w:numFmt w:val="upperLetter"/>
      <w:lvlText w:val="%1."/>
      <w:lvlJc w:val="left"/>
      <w:pPr>
        <w:ind w:left="840" w:hanging="721"/>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1559" w:hanging="720"/>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1920" w:hanging="361"/>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2877" w:hanging="361"/>
      </w:pPr>
      <w:rPr>
        <w:rFonts w:hint="default"/>
        <w:lang w:val="en-US" w:eastAsia="en-US" w:bidi="ar-SA"/>
      </w:rPr>
    </w:lvl>
    <w:lvl w:ilvl="4">
      <w:start w:val="0"/>
      <w:numFmt w:val="bullet"/>
      <w:lvlText w:val="•"/>
      <w:lvlJc w:val="left"/>
      <w:pPr>
        <w:ind w:left="3835" w:hanging="361"/>
      </w:pPr>
      <w:rPr>
        <w:rFonts w:hint="default"/>
        <w:lang w:val="en-US" w:eastAsia="en-US" w:bidi="ar-SA"/>
      </w:rPr>
    </w:lvl>
    <w:lvl w:ilvl="5">
      <w:start w:val="0"/>
      <w:numFmt w:val="bullet"/>
      <w:lvlText w:val="•"/>
      <w:lvlJc w:val="left"/>
      <w:pPr>
        <w:ind w:left="4792" w:hanging="361"/>
      </w:pPr>
      <w:rPr>
        <w:rFonts w:hint="default"/>
        <w:lang w:val="en-US" w:eastAsia="en-US" w:bidi="ar-SA"/>
      </w:rPr>
    </w:lvl>
    <w:lvl w:ilvl="6">
      <w:start w:val="0"/>
      <w:numFmt w:val="bullet"/>
      <w:lvlText w:val="•"/>
      <w:lvlJc w:val="left"/>
      <w:pPr>
        <w:ind w:left="5750" w:hanging="361"/>
      </w:pPr>
      <w:rPr>
        <w:rFonts w:hint="default"/>
        <w:lang w:val="en-US" w:eastAsia="en-US" w:bidi="ar-SA"/>
      </w:rPr>
    </w:lvl>
    <w:lvl w:ilvl="7">
      <w:start w:val="0"/>
      <w:numFmt w:val="bullet"/>
      <w:lvlText w:val="•"/>
      <w:lvlJc w:val="left"/>
      <w:pPr>
        <w:ind w:left="6707" w:hanging="361"/>
      </w:pPr>
      <w:rPr>
        <w:rFonts w:hint="default"/>
        <w:lang w:val="en-US" w:eastAsia="en-US" w:bidi="ar-SA"/>
      </w:rPr>
    </w:lvl>
    <w:lvl w:ilvl="8">
      <w:start w:val="0"/>
      <w:numFmt w:val="bullet"/>
      <w:lvlText w:val="•"/>
      <w:lvlJc w:val="left"/>
      <w:pPr>
        <w:ind w:left="7665" w:hanging="361"/>
      </w:pPr>
      <w:rPr>
        <w:rFonts w:hint="default"/>
        <w:lang w:val="en-US" w:eastAsia="en-US" w:bidi="ar-SA"/>
      </w:rPr>
    </w:lvl>
  </w:abstractNum>
  <w:num w:numId="1" w16cid:durableId="439377208">
    <w:abstractNumId w:val="0"/>
  </w:num>
  <w:num w:numId="2" w16cid:durableId="67279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66"/>
    <w:rsid w:val="00001449"/>
    <w:rsid w:val="000176C0"/>
    <w:rsid w:val="00040734"/>
    <w:rsid w:val="00050DB2"/>
    <w:rsid w:val="00075F45"/>
    <w:rsid w:val="0009506D"/>
    <w:rsid w:val="000961A8"/>
    <w:rsid w:val="000963CD"/>
    <w:rsid w:val="000B1711"/>
    <w:rsid w:val="000B1E04"/>
    <w:rsid w:val="000B3BB5"/>
    <w:rsid w:val="000C70FA"/>
    <w:rsid w:val="000E3E6D"/>
    <w:rsid w:val="000F5D64"/>
    <w:rsid w:val="00106559"/>
    <w:rsid w:val="00107711"/>
    <w:rsid w:val="001177E6"/>
    <w:rsid w:val="001325CA"/>
    <w:rsid w:val="00136ED8"/>
    <w:rsid w:val="00143455"/>
    <w:rsid w:val="00172065"/>
    <w:rsid w:val="00182A2C"/>
    <w:rsid w:val="001A3BB5"/>
    <w:rsid w:val="001A750D"/>
    <w:rsid w:val="001B40BB"/>
    <w:rsid w:val="001B5C85"/>
    <w:rsid w:val="001C6FE0"/>
    <w:rsid w:val="001E0884"/>
    <w:rsid w:val="001E7153"/>
    <w:rsid w:val="001F1A63"/>
    <w:rsid w:val="00224662"/>
    <w:rsid w:val="00231AE1"/>
    <w:rsid w:val="00231B7B"/>
    <w:rsid w:val="0024088A"/>
    <w:rsid w:val="0024358F"/>
    <w:rsid w:val="00290C2A"/>
    <w:rsid w:val="002968E8"/>
    <w:rsid w:val="002A0380"/>
    <w:rsid w:val="002C6749"/>
    <w:rsid w:val="002E0214"/>
    <w:rsid w:val="002F0CA2"/>
    <w:rsid w:val="002F0EF7"/>
    <w:rsid w:val="002F7D3A"/>
    <w:rsid w:val="00331916"/>
    <w:rsid w:val="00332B0B"/>
    <w:rsid w:val="00344CF1"/>
    <w:rsid w:val="00352DE3"/>
    <w:rsid w:val="00355007"/>
    <w:rsid w:val="00371050"/>
    <w:rsid w:val="003748E0"/>
    <w:rsid w:val="00391888"/>
    <w:rsid w:val="00396AD1"/>
    <w:rsid w:val="003A2619"/>
    <w:rsid w:val="003C58E0"/>
    <w:rsid w:val="003D5C13"/>
    <w:rsid w:val="003F2104"/>
    <w:rsid w:val="0043154F"/>
    <w:rsid w:val="00440DAB"/>
    <w:rsid w:val="00442599"/>
    <w:rsid w:val="004511BD"/>
    <w:rsid w:val="004518B3"/>
    <w:rsid w:val="004729CF"/>
    <w:rsid w:val="00472AE0"/>
    <w:rsid w:val="00473BEB"/>
    <w:rsid w:val="004836D1"/>
    <w:rsid w:val="0049030A"/>
    <w:rsid w:val="004945BB"/>
    <w:rsid w:val="00496D56"/>
    <w:rsid w:val="004B3130"/>
    <w:rsid w:val="004E3D4A"/>
    <w:rsid w:val="00501728"/>
    <w:rsid w:val="0050407A"/>
    <w:rsid w:val="005141F8"/>
    <w:rsid w:val="00561DBC"/>
    <w:rsid w:val="00571661"/>
    <w:rsid w:val="005749BE"/>
    <w:rsid w:val="00596B02"/>
    <w:rsid w:val="00596D68"/>
    <w:rsid w:val="005A0463"/>
    <w:rsid w:val="005D31D5"/>
    <w:rsid w:val="005D5A60"/>
    <w:rsid w:val="005E2601"/>
    <w:rsid w:val="00602177"/>
    <w:rsid w:val="00614A79"/>
    <w:rsid w:val="00623539"/>
    <w:rsid w:val="0062640C"/>
    <w:rsid w:val="00641ED7"/>
    <w:rsid w:val="006619DB"/>
    <w:rsid w:val="006854D2"/>
    <w:rsid w:val="00695467"/>
    <w:rsid w:val="006A3E5A"/>
    <w:rsid w:val="006C07B1"/>
    <w:rsid w:val="006C5CE8"/>
    <w:rsid w:val="006E6ADD"/>
    <w:rsid w:val="006F0330"/>
    <w:rsid w:val="00704ECE"/>
    <w:rsid w:val="00705AE2"/>
    <w:rsid w:val="0073690B"/>
    <w:rsid w:val="00744219"/>
    <w:rsid w:val="00770AD0"/>
    <w:rsid w:val="00770ECA"/>
    <w:rsid w:val="00771AB1"/>
    <w:rsid w:val="007775FA"/>
    <w:rsid w:val="007800F1"/>
    <w:rsid w:val="007A48C5"/>
    <w:rsid w:val="007C15C0"/>
    <w:rsid w:val="007C6672"/>
    <w:rsid w:val="007C6B3F"/>
    <w:rsid w:val="007D169B"/>
    <w:rsid w:val="007F0211"/>
    <w:rsid w:val="00804C93"/>
    <w:rsid w:val="00812B76"/>
    <w:rsid w:val="008641FD"/>
    <w:rsid w:val="0087780E"/>
    <w:rsid w:val="00881AFE"/>
    <w:rsid w:val="008907F7"/>
    <w:rsid w:val="0089465B"/>
    <w:rsid w:val="008A75E0"/>
    <w:rsid w:val="008B5F3E"/>
    <w:rsid w:val="008D0A60"/>
    <w:rsid w:val="008E47E0"/>
    <w:rsid w:val="008F1B07"/>
    <w:rsid w:val="008F2792"/>
    <w:rsid w:val="00914829"/>
    <w:rsid w:val="00925E13"/>
    <w:rsid w:val="0093403C"/>
    <w:rsid w:val="009358D1"/>
    <w:rsid w:val="0094186A"/>
    <w:rsid w:val="009528CC"/>
    <w:rsid w:val="00953814"/>
    <w:rsid w:val="00961A65"/>
    <w:rsid w:val="00980931"/>
    <w:rsid w:val="00981610"/>
    <w:rsid w:val="00997332"/>
    <w:rsid w:val="009973BD"/>
    <w:rsid w:val="009D2CAC"/>
    <w:rsid w:val="009F62CA"/>
    <w:rsid w:val="00A10CC7"/>
    <w:rsid w:val="00A13879"/>
    <w:rsid w:val="00A25DCC"/>
    <w:rsid w:val="00A2765E"/>
    <w:rsid w:val="00A62610"/>
    <w:rsid w:val="00A63DFE"/>
    <w:rsid w:val="00A758E6"/>
    <w:rsid w:val="00A8598F"/>
    <w:rsid w:val="00AB12BB"/>
    <w:rsid w:val="00AC5B51"/>
    <w:rsid w:val="00B0256C"/>
    <w:rsid w:val="00B045FD"/>
    <w:rsid w:val="00B16B49"/>
    <w:rsid w:val="00B20EB9"/>
    <w:rsid w:val="00B31D47"/>
    <w:rsid w:val="00B558C6"/>
    <w:rsid w:val="00B62F18"/>
    <w:rsid w:val="00B83A57"/>
    <w:rsid w:val="00B9117F"/>
    <w:rsid w:val="00B94FEC"/>
    <w:rsid w:val="00B96DDA"/>
    <w:rsid w:val="00BC2682"/>
    <w:rsid w:val="00BC5129"/>
    <w:rsid w:val="00BC7015"/>
    <w:rsid w:val="00BF5907"/>
    <w:rsid w:val="00C20035"/>
    <w:rsid w:val="00C23052"/>
    <w:rsid w:val="00C367AA"/>
    <w:rsid w:val="00C508F4"/>
    <w:rsid w:val="00C57056"/>
    <w:rsid w:val="00C6215E"/>
    <w:rsid w:val="00C800F0"/>
    <w:rsid w:val="00C80E67"/>
    <w:rsid w:val="00C85B67"/>
    <w:rsid w:val="00C92E27"/>
    <w:rsid w:val="00C96B96"/>
    <w:rsid w:val="00CB3625"/>
    <w:rsid w:val="00CB54B2"/>
    <w:rsid w:val="00CD36D4"/>
    <w:rsid w:val="00D00EBC"/>
    <w:rsid w:val="00D035A0"/>
    <w:rsid w:val="00D10F08"/>
    <w:rsid w:val="00D3132E"/>
    <w:rsid w:val="00D325AE"/>
    <w:rsid w:val="00D358AC"/>
    <w:rsid w:val="00D54AC3"/>
    <w:rsid w:val="00D54F70"/>
    <w:rsid w:val="00D55217"/>
    <w:rsid w:val="00D71AC1"/>
    <w:rsid w:val="00D72A92"/>
    <w:rsid w:val="00D83EDF"/>
    <w:rsid w:val="00D922A7"/>
    <w:rsid w:val="00D94343"/>
    <w:rsid w:val="00DE2493"/>
    <w:rsid w:val="00DE67A6"/>
    <w:rsid w:val="00DE7C5D"/>
    <w:rsid w:val="00DF61E4"/>
    <w:rsid w:val="00E0239D"/>
    <w:rsid w:val="00E156F4"/>
    <w:rsid w:val="00E301E3"/>
    <w:rsid w:val="00E330EC"/>
    <w:rsid w:val="00E610AE"/>
    <w:rsid w:val="00E67014"/>
    <w:rsid w:val="00E70AB7"/>
    <w:rsid w:val="00E82C5B"/>
    <w:rsid w:val="00E83BFE"/>
    <w:rsid w:val="00E83C76"/>
    <w:rsid w:val="00E85252"/>
    <w:rsid w:val="00E85DA0"/>
    <w:rsid w:val="00E87A1A"/>
    <w:rsid w:val="00E9049D"/>
    <w:rsid w:val="00E90B53"/>
    <w:rsid w:val="00EA3E66"/>
    <w:rsid w:val="00EA4657"/>
    <w:rsid w:val="00EA6F88"/>
    <w:rsid w:val="00EB0293"/>
    <w:rsid w:val="00EB3AFC"/>
    <w:rsid w:val="00EC1B42"/>
    <w:rsid w:val="00EC1E78"/>
    <w:rsid w:val="00ED422A"/>
    <w:rsid w:val="00EE4DEA"/>
    <w:rsid w:val="00EF0883"/>
    <w:rsid w:val="00F117AF"/>
    <w:rsid w:val="00F136C1"/>
    <w:rsid w:val="00F15323"/>
    <w:rsid w:val="00F27200"/>
    <w:rsid w:val="00F37DE9"/>
    <w:rsid w:val="00F45B27"/>
    <w:rsid w:val="00F60229"/>
    <w:rsid w:val="00F7289B"/>
    <w:rsid w:val="00F941B1"/>
    <w:rsid w:val="00FA3B86"/>
    <w:rsid w:val="00FB0F13"/>
    <w:rsid w:val="00FB49A4"/>
    <w:rsid w:val="00FB773C"/>
    <w:rsid w:val="00FD49F2"/>
    <w:rsid w:val="00FD60EB"/>
    <w:rsid w:val="00FE4C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BF5BD"/>
  <w15:docId w15:val="{5795C38C-A0FE-46CE-9F66-C27C9FCA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721"/>
    </w:pPr>
  </w:style>
  <w:style w:type="paragraph" w:customStyle="1" w:styleId="TableParagraph">
    <w:name w:val="Table Paragraph"/>
    <w:basedOn w:val="Normal"/>
    <w:uiPriority w:val="1"/>
    <w:qFormat/>
    <w:pPr>
      <w:spacing w:line="233" w:lineRule="exact"/>
      <w:ind w:left="97"/>
    </w:pPr>
  </w:style>
  <w:style w:type="character" w:styleId="CommentReference">
    <w:name w:val="annotation reference"/>
    <w:basedOn w:val="DefaultParagraphFont"/>
    <w:uiPriority w:val="99"/>
    <w:semiHidden/>
    <w:unhideWhenUsed/>
    <w:rsid w:val="00496D56"/>
    <w:rPr>
      <w:sz w:val="16"/>
      <w:szCs w:val="16"/>
    </w:rPr>
  </w:style>
  <w:style w:type="paragraph" w:styleId="CommentText">
    <w:name w:val="annotation text"/>
    <w:basedOn w:val="Normal"/>
    <w:link w:val="CommentTextChar"/>
    <w:uiPriority w:val="99"/>
    <w:unhideWhenUsed/>
    <w:rsid w:val="00496D56"/>
    <w:rPr>
      <w:sz w:val="20"/>
      <w:szCs w:val="20"/>
    </w:rPr>
  </w:style>
  <w:style w:type="character" w:customStyle="1" w:styleId="CommentTextChar">
    <w:name w:val="Comment Text Char"/>
    <w:basedOn w:val="DefaultParagraphFont"/>
    <w:link w:val="CommentText"/>
    <w:uiPriority w:val="99"/>
    <w:rsid w:val="00496D5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D56"/>
    <w:rPr>
      <w:b/>
      <w:bCs/>
    </w:rPr>
  </w:style>
  <w:style w:type="character" w:customStyle="1" w:styleId="CommentSubjectChar">
    <w:name w:val="Comment Subject Char"/>
    <w:basedOn w:val="CommentTextChar"/>
    <w:link w:val="CommentSubject"/>
    <w:uiPriority w:val="99"/>
    <w:semiHidden/>
    <w:rsid w:val="00496D56"/>
    <w:rPr>
      <w:rFonts w:ascii="Arial" w:eastAsia="Arial" w:hAnsi="Arial" w:cs="Arial"/>
      <w:b/>
      <w:bCs/>
      <w:sz w:val="20"/>
      <w:szCs w:val="20"/>
    </w:rPr>
  </w:style>
  <w:style w:type="paragraph" w:styleId="BalloonText">
    <w:name w:val="Balloon Text"/>
    <w:basedOn w:val="Normal"/>
    <w:link w:val="BalloonTextChar"/>
    <w:uiPriority w:val="99"/>
    <w:semiHidden/>
    <w:unhideWhenUsed/>
    <w:rsid w:val="00496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D56"/>
    <w:rPr>
      <w:rFonts w:ascii="Segoe UI" w:eastAsia="Arial" w:hAnsi="Segoe UI" w:cs="Segoe UI"/>
      <w:sz w:val="18"/>
      <w:szCs w:val="18"/>
    </w:rPr>
  </w:style>
  <w:style w:type="paragraph" w:styleId="Revision">
    <w:name w:val="Revision"/>
    <w:hidden/>
    <w:uiPriority w:val="99"/>
    <w:semiHidden/>
    <w:rsid w:val="00B558C6"/>
    <w:pPr>
      <w:widowControl/>
      <w:autoSpaceDE/>
      <w:autoSpaceDN/>
    </w:pPr>
    <w:rPr>
      <w:rFonts w:ascii="Arial" w:eastAsia="Arial" w:hAnsi="Arial" w:cs="Arial"/>
    </w:rPr>
  </w:style>
  <w:style w:type="table" w:styleId="TableGrid">
    <w:name w:val="Table Grid"/>
    <w:basedOn w:val="TableNormal"/>
    <w:uiPriority w:val="39"/>
    <w:rsid w:val="009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03C"/>
    <w:pPr>
      <w:tabs>
        <w:tab w:val="center" w:pos="4680"/>
        <w:tab w:val="right" w:pos="9360"/>
      </w:tabs>
    </w:pPr>
  </w:style>
  <w:style w:type="character" w:customStyle="1" w:styleId="HeaderChar">
    <w:name w:val="Header Char"/>
    <w:basedOn w:val="DefaultParagraphFont"/>
    <w:link w:val="Header"/>
    <w:uiPriority w:val="99"/>
    <w:rsid w:val="0093403C"/>
    <w:rPr>
      <w:rFonts w:ascii="Arial" w:eastAsia="Arial" w:hAnsi="Arial" w:cs="Arial"/>
    </w:rPr>
  </w:style>
  <w:style w:type="paragraph" w:styleId="Footer">
    <w:name w:val="footer"/>
    <w:basedOn w:val="Normal"/>
    <w:link w:val="FooterChar"/>
    <w:uiPriority w:val="99"/>
    <w:unhideWhenUsed/>
    <w:rsid w:val="0093403C"/>
    <w:pPr>
      <w:tabs>
        <w:tab w:val="center" w:pos="4680"/>
        <w:tab w:val="right" w:pos="9360"/>
      </w:tabs>
    </w:pPr>
  </w:style>
  <w:style w:type="character" w:customStyle="1" w:styleId="FooterChar">
    <w:name w:val="Footer Char"/>
    <w:basedOn w:val="DefaultParagraphFont"/>
    <w:link w:val="Footer"/>
    <w:uiPriority w:val="99"/>
    <w:rsid w:val="0093403C"/>
    <w:rPr>
      <w:rFonts w:ascii="Arial" w:eastAsia="Arial" w:hAnsi="Arial" w:cs="Arial"/>
    </w:rPr>
  </w:style>
  <w:style w:type="character" w:customStyle="1" w:styleId="normaltextrun">
    <w:name w:val="normaltextrun"/>
    <w:basedOn w:val="DefaultParagraphFont"/>
    <w:rsid w:val="00CB3625"/>
  </w:style>
  <w:style w:type="paragraph" w:styleId="FootnoteText">
    <w:name w:val="footnote text"/>
    <w:basedOn w:val="Normal"/>
    <w:link w:val="FootnoteTextChar"/>
    <w:uiPriority w:val="99"/>
    <w:semiHidden/>
    <w:unhideWhenUsed/>
    <w:rsid w:val="00FD49F2"/>
    <w:rPr>
      <w:sz w:val="20"/>
      <w:szCs w:val="20"/>
    </w:rPr>
  </w:style>
  <w:style w:type="character" w:customStyle="1" w:styleId="FootnoteTextChar">
    <w:name w:val="Footnote Text Char"/>
    <w:basedOn w:val="DefaultParagraphFont"/>
    <w:link w:val="FootnoteText"/>
    <w:uiPriority w:val="99"/>
    <w:semiHidden/>
    <w:rsid w:val="00FD49F2"/>
    <w:rPr>
      <w:rFonts w:ascii="Arial" w:eastAsia="Arial" w:hAnsi="Arial" w:cs="Arial"/>
      <w:sz w:val="20"/>
      <w:szCs w:val="20"/>
    </w:rPr>
  </w:style>
  <w:style w:type="character" w:styleId="FootnoteReference">
    <w:name w:val="footnote reference"/>
    <w:basedOn w:val="DefaultParagraphFont"/>
    <w:uiPriority w:val="99"/>
    <w:semiHidden/>
    <w:unhideWhenUsed/>
    <w:rsid w:val="00FD49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rc.gov/site-help/electronic-sub-ref-m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DJXZ7D336C7E-259460999-4806</_dlc_DocId>
    <_dlc_DocIdUrl xmlns="b3a34a53-9a19-47a4-8acc-4e423288e9ad">
      <Url>https://usnrc.sharepoint.com/teams/OCIO-Information-Collections-Site/_layouts/15/DocIdRedir.aspx?ID=DJXZ7D336C7E-259460999-4806</Url>
      <Description>DJXZ7D336C7E-259460999-4806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0C293-AB08-41FC-A75F-D0532F29B55D}">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2.xml><?xml version="1.0" encoding="utf-8"?>
<ds:datastoreItem xmlns:ds="http://schemas.openxmlformats.org/officeDocument/2006/customXml" ds:itemID="{6D207629-EACD-425B-9D77-FAB326C95D9C}">
  <ds:schemaRefs>
    <ds:schemaRef ds:uri="http://schemas.openxmlformats.org/officeDocument/2006/bibliography"/>
  </ds:schemaRefs>
</ds:datastoreItem>
</file>

<file path=customXml/itemProps3.xml><?xml version="1.0" encoding="utf-8"?>
<ds:datastoreItem xmlns:ds="http://schemas.openxmlformats.org/officeDocument/2006/customXml" ds:itemID="{D870C3F9-B0FA-4B56-ADC4-E51D1E8A5561}">
  <ds:schemaRefs>
    <ds:schemaRef ds:uri="http://schemas.microsoft.com/sharepoint/v3/contenttype/forms"/>
  </ds:schemaRefs>
</ds:datastoreItem>
</file>

<file path=customXml/itemProps4.xml><?xml version="1.0" encoding="utf-8"?>
<ds:datastoreItem xmlns:ds="http://schemas.openxmlformats.org/officeDocument/2006/customXml" ds:itemID="{C742E1F0-480D-4D81-A1B6-B369F86BBD2F}">
  <ds:schemaRefs>
    <ds:schemaRef ds:uri="http://schemas.microsoft.com/sharepoint/events"/>
  </ds:schemaRefs>
</ds:datastoreItem>
</file>

<file path=customXml/itemProps5.xml><?xml version="1.0" encoding="utf-8"?>
<ds:datastoreItem xmlns:ds="http://schemas.openxmlformats.org/officeDocument/2006/customXml" ds:itemID="{F8C6BDAC-76B6-4B95-A5DE-4307F927A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7137</Words>
  <Characters>39901</Characters>
  <Application>Microsoft Office Word</Application>
  <DocSecurity>0</DocSecurity>
  <Lines>798</Lines>
  <Paragraphs>218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Sofie E. EOP/OMB</dc:creator>
  <cp:lastModifiedBy>Lisa Fishman</cp:lastModifiedBy>
  <cp:revision>2</cp:revision>
  <dcterms:created xsi:type="dcterms:W3CDTF">2026-02-19T20:42:00Z</dcterms:created>
  <dcterms:modified xsi:type="dcterms:W3CDTF">2026-02-19T20:42:00Z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2022-07-20T00:00:00Z</vt:filetime>
  </property>
  <property fmtid="{D5CDD505-2E9C-101B-9397-08002B2CF9AE}" pid="4" name="Creator">
    <vt:lpwstr>PScript5.dll Version 5.2.2</vt:lpwstr>
  </property>
  <property fmtid="{D5CDD505-2E9C-101B-9397-08002B2CF9AE}" pid="5" name="LastSaved">
    <vt:filetime>2022-07-28T00:00:00Z</vt:filetime>
  </property>
  <property fmtid="{D5CDD505-2E9C-101B-9397-08002B2CF9AE}" pid="6" name="Producer">
    <vt:lpwstr>Acrobat Distiller 15.0 (Windows)</vt:lpwstr>
  </property>
  <property fmtid="{D5CDD505-2E9C-101B-9397-08002B2CF9AE}" pid="7" name="_dlc_DocIdItemGuid">
    <vt:lpwstr>343bf6aa-4ec1-4eeb-9af5-f8479911db98</vt:lpwstr>
  </property>
</Properties>
</file>