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extensions/taskpanes.xml" ContentType="application/vnd.ms-office.webextensiontaskpanes+xml"/>
  <Override PartName="/word/webextensions/webextension1.xml" ContentType="application/vnd.ms-office.webextension+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microsoft.com/office/2011/relationships/webextensiontaskpanes" Target="word/webextensions/taskpanes.xml" /><Relationship Id="rId3" Type="http://schemas.openxmlformats.org/officeDocument/2006/relationships/extended-properties" Target="docProps/app.xml" /><Relationship Id="rId4" Type="http://schemas.openxmlformats.org/package/2006/relationships/metadata/core-properties" Target="docProps/core.xml" /><Relationship Id="rId5" Type="http://schemas.openxmlformats.org/officeDocument/2006/relationships/custom-properties" Target="docProps/custom.xml" /><Relationship Id="rId6"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52435" w:rsidRPr="00952435" w:rsidP="00E30562" w14:paraId="319AA6C2" w14:textId="77777777">
      <w:pPr>
        <w:widowControl w:val="0"/>
        <w:suppressAutoHyphens w:val="0"/>
        <w:overflowPunct w:val="0"/>
        <w:autoSpaceDE w:val="0"/>
        <w:autoSpaceDN w:val="0"/>
        <w:adjustRightInd w:val="0"/>
        <w:jc w:val="center"/>
        <w:textAlignment w:val="baseline"/>
        <w:rPr>
          <w:caps/>
          <w:kern w:val="0"/>
          <w:szCs w:val="22"/>
          <w:lang w:eastAsia="en-US"/>
        </w:rPr>
      </w:pPr>
      <w:r w:rsidRPr="00952435">
        <w:rPr>
          <w:kern w:val="0"/>
          <w:szCs w:val="22"/>
          <w:lang w:eastAsia="en-US"/>
        </w:rPr>
        <w:t>U. S. Small Business Administration (SB</w:t>
      </w:r>
      <w:r w:rsidRPr="00952435">
        <w:rPr>
          <w:caps/>
          <w:kern w:val="0"/>
          <w:szCs w:val="22"/>
          <w:lang w:eastAsia="en-US"/>
        </w:rPr>
        <w:t>A)</w:t>
      </w:r>
    </w:p>
    <w:p w:rsidR="008E4D5D" w:rsidP="00E30562" w14:paraId="6197F728" w14:textId="1A5E7270">
      <w:pPr>
        <w:widowControl w:val="0"/>
        <w:suppressAutoHyphens w:val="0"/>
        <w:overflowPunct w:val="0"/>
        <w:autoSpaceDE w:val="0"/>
        <w:autoSpaceDN w:val="0"/>
        <w:adjustRightInd w:val="0"/>
        <w:jc w:val="center"/>
        <w:textAlignment w:val="baseline"/>
        <w:rPr>
          <w:kern w:val="0"/>
          <w:szCs w:val="22"/>
          <w:lang w:eastAsia="en-US"/>
        </w:rPr>
      </w:pPr>
      <w:r w:rsidRPr="008E4D5D">
        <w:rPr>
          <w:kern w:val="0"/>
          <w:szCs w:val="22"/>
          <w:lang w:eastAsia="en-US"/>
        </w:rPr>
        <w:t>SBIC Management Assessment</w:t>
      </w:r>
      <w:r>
        <w:rPr>
          <w:kern w:val="0"/>
          <w:szCs w:val="22"/>
          <w:lang w:eastAsia="en-US"/>
        </w:rPr>
        <w:t xml:space="preserve"> </w:t>
      </w:r>
      <w:r w:rsidRPr="008E4D5D">
        <w:rPr>
          <w:kern w:val="0"/>
          <w:szCs w:val="22"/>
          <w:lang w:eastAsia="en-US"/>
        </w:rPr>
        <w:t xml:space="preserve">Questionnaire </w:t>
      </w:r>
      <w:r>
        <w:rPr>
          <w:kern w:val="0"/>
          <w:szCs w:val="22"/>
          <w:lang w:eastAsia="en-US"/>
        </w:rPr>
        <w:t>and</w:t>
      </w:r>
      <w:r w:rsidRPr="008E4D5D">
        <w:rPr>
          <w:kern w:val="0"/>
          <w:szCs w:val="22"/>
          <w:lang w:eastAsia="en-US"/>
        </w:rPr>
        <w:t xml:space="preserve"> License Application</w:t>
      </w:r>
    </w:p>
    <w:p w:rsidR="00952435" w:rsidRPr="00952435" w:rsidP="00E30562" w14:paraId="2B72C5CE" w14:textId="35E47160">
      <w:pPr>
        <w:widowControl w:val="0"/>
        <w:suppressAutoHyphens w:val="0"/>
        <w:overflowPunct w:val="0"/>
        <w:autoSpaceDE w:val="0"/>
        <w:autoSpaceDN w:val="0"/>
        <w:adjustRightInd w:val="0"/>
        <w:jc w:val="center"/>
        <w:textAlignment w:val="baseline"/>
        <w:rPr>
          <w:kern w:val="0"/>
          <w:szCs w:val="22"/>
          <w:lang w:eastAsia="en-US"/>
        </w:rPr>
      </w:pPr>
      <w:r w:rsidRPr="00952435">
        <w:rPr>
          <w:kern w:val="0"/>
          <w:szCs w:val="22"/>
          <w:lang w:eastAsia="en-US"/>
        </w:rPr>
        <w:t>OMB Control Number 3245-006</w:t>
      </w:r>
      <w:r>
        <w:rPr>
          <w:kern w:val="0"/>
          <w:szCs w:val="22"/>
          <w:lang w:eastAsia="en-US"/>
        </w:rPr>
        <w:t>2</w:t>
      </w:r>
    </w:p>
    <w:p w:rsidR="00952435" w:rsidRPr="00952435" w:rsidP="00E30562" w14:paraId="6D1B4660" w14:textId="77777777">
      <w:pPr>
        <w:widowControl w:val="0"/>
        <w:suppressAutoHyphens w:val="0"/>
        <w:overflowPunct w:val="0"/>
        <w:autoSpaceDE w:val="0"/>
        <w:autoSpaceDN w:val="0"/>
        <w:adjustRightInd w:val="0"/>
        <w:jc w:val="center"/>
        <w:textAlignment w:val="baseline"/>
        <w:rPr>
          <w:kern w:val="0"/>
          <w:szCs w:val="22"/>
          <w:lang w:eastAsia="en-US"/>
        </w:rPr>
      </w:pPr>
      <w:r w:rsidRPr="00952435">
        <w:rPr>
          <w:kern w:val="0"/>
          <w:szCs w:val="22"/>
          <w:lang w:eastAsia="en-US"/>
        </w:rPr>
        <w:t>Justification – Part A Supporting Statement</w:t>
      </w:r>
    </w:p>
    <w:p w:rsidR="00387136" w:rsidP="00E30562" w14:paraId="02AB9E83" w14:textId="77777777"/>
    <w:p w:rsidR="00956F4D" w:rsidP="00E30562" w14:paraId="70C3A4DE" w14:textId="77777777"/>
    <w:p w:rsidR="00C53B66" w:rsidP="00E30562" w14:paraId="52F20618" w14:textId="77777777">
      <w:pPr>
        <w:widowControl w:val="0"/>
        <w:suppressAutoHyphens w:val="0"/>
        <w:overflowPunct w:val="0"/>
        <w:autoSpaceDE w:val="0"/>
        <w:autoSpaceDN w:val="0"/>
        <w:adjustRightInd w:val="0"/>
        <w:textAlignment w:val="baseline"/>
        <w:rPr>
          <w:kern w:val="0"/>
          <w:lang w:eastAsia="en-US"/>
        </w:rPr>
      </w:pPr>
      <w:r w:rsidRPr="430F09AE">
        <w:rPr>
          <w:kern w:val="0"/>
          <w:u w:val="single"/>
          <w:lang w:eastAsia="en-US"/>
        </w:rPr>
        <w:t>Overview of Information Collection:</w:t>
      </w:r>
      <w:r w:rsidRPr="430F09AE">
        <w:rPr>
          <w:kern w:val="0"/>
          <w:lang w:eastAsia="en-US"/>
        </w:rPr>
        <w:t xml:space="preserve"> </w:t>
      </w:r>
    </w:p>
    <w:p w:rsidR="00733C7F" w:rsidP="00E30562" w14:paraId="61167556" w14:textId="7D218E08">
      <w:pPr>
        <w:widowControl w:val="0"/>
        <w:suppressAutoHyphens w:val="0"/>
        <w:overflowPunct w:val="0"/>
        <w:autoSpaceDE w:val="0"/>
        <w:autoSpaceDN w:val="0"/>
        <w:adjustRightInd w:val="0"/>
        <w:textAlignment w:val="baseline"/>
        <w:rPr>
          <w:kern w:val="0"/>
          <w:lang w:eastAsia="en-US"/>
        </w:rPr>
      </w:pPr>
      <w:r w:rsidRPr="430F09AE">
        <w:rPr>
          <w:kern w:val="0"/>
          <w:lang w:eastAsia="en-US"/>
        </w:rPr>
        <w:t xml:space="preserve">The U.S. Small Business Administration (SBA) is </w:t>
      </w:r>
      <w:r w:rsidR="005B0D2A">
        <w:rPr>
          <w:kern w:val="0"/>
          <w:lang w:eastAsia="en-US"/>
        </w:rPr>
        <w:t xml:space="preserve">seeking </w:t>
      </w:r>
      <w:r w:rsidR="009C15BD">
        <w:rPr>
          <w:kern w:val="0"/>
          <w:lang w:eastAsia="en-US"/>
        </w:rPr>
        <w:t xml:space="preserve">an extension with change </w:t>
      </w:r>
      <w:r w:rsidRPr="430F09AE">
        <w:rPr>
          <w:kern w:val="0"/>
          <w:lang w:eastAsia="en-US"/>
        </w:rPr>
        <w:t xml:space="preserve">of a previously approved collection </w:t>
      </w:r>
      <w:r w:rsidRPr="430F09AE" w:rsidR="00956F4D">
        <w:rPr>
          <w:kern w:val="0"/>
          <w:lang w:eastAsia="en-US"/>
        </w:rPr>
        <w:t xml:space="preserve">for </w:t>
      </w:r>
      <w:r w:rsidRPr="430F09AE" w:rsidR="00E6054A">
        <w:rPr>
          <w:kern w:val="0"/>
          <w:lang w:eastAsia="en-US"/>
        </w:rPr>
        <w:t xml:space="preserve">the </w:t>
      </w:r>
      <w:r w:rsidRPr="430F09AE" w:rsidR="00526B41">
        <w:rPr>
          <w:kern w:val="0"/>
          <w:lang w:eastAsia="en-US"/>
        </w:rPr>
        <w:t>Small Business Investment Company (SBIC) program</w:t>
      </w:r>
      <w:r w:rsidRPr="430F09AE" w:rsidR="00F52205">
        <w:rPr>
          <w:kern w:val="0"/>
          <w:lang w:eastAsia="en-US"/>
        </w:rPr>
        <w:t>’s</w:t>
      </w:r>
      <w:r w:rsidRPr="430F09AE" w:rsidR="00526B41">
        <w:rPr>
          <w:kern w:val="0"/>
          <w:lang w:eastAsia="en-US"/>
        </w:rPr>
        <w:t xml:space="preserve"> </w:t>
      </w:r>
      <w:r w:rsidRPr="430F09AE" w:rsidR="00956F4D">
        <w:rPr>
          <w:kern w:val="0"/>
          <w:lang w:eastAsia="en-US"/>
        </w:rPr>
        <w:t>Management Assessment Questionnaire</w:t>
      </w:r>
      <w:r w:rsidRPr="430F09AE" w:rsidR="00D16E90">
        <w:rPr>
          <w:kern w:val="0"/>
          <w:lang w:eastAsia="en-US"/>
        </w:rPr>
        <w:t xml:space="preserve"> </w:t>
      </w:r>
      <w:r w:rsidRPr="430F09AE" w:rsidR="00136B6E">
        <w:rPr>
          <w:kern w:val="0"/>
          <w:lang w:eastAsia="en-US"/>
        </w:rPr>
        <w:t xml:space="preserve">and License Application </w:t>
      </w:r>
      <w:r w:rsidR="00F510FA">
        <w:rPr>
          <w:kern w:val="0"/>
          <w:lang w:eastAsia="en-US"/>
        </w:rPr>
        <w:t xml:space="preserve">(MAQ) </w:t>
      </w:r>
      <w:r w:rsidRPr="430F09AE" w:rsidR="00F52205">
        <w:rPr>
          <w:kern w:val="0"/>
          <w:lang w:eastAsia="en-US"/>
        </w:rPr>
        <w:t>used by</w:t>
      </w:r>
      <w:r w:rsidRPr="430F09AE" w:rsidR="00956F4D">
        <w:rPr>
          <w:kern w:val="0"/>
          <w:lang w:eastAsia="en-US"/>
        </w:rPr>
        <w:t xml:space="preserve"> </w:t>
      </w:r>
      <w:r w:rsidRPr="430F09AE" w:rsidR="00526B41">
        <w:rPr>
          <w:kern w:val="0"/>
          <w:lang w:eastAsia="en-US"/>
        </w:rPr>
        <w:t>applicants seeking a license to operate as an SBIC</w:t>
      </w:r>
      <w:r w:rsidRPr="430F09AE" w:rsidR="007B0E3B">
        <w:rPr>
          <w:lang w:eastAsia="en-US"/>
        </w:rPr>
        <w:t xml:space="preserve"> and for additional applicants seeking to be approved under the Department of </w:t>
      </w:r>
      <w:r w:rsidR="00E448F1">
        <w:rPr>
          <w:lang w:eastAsia="en-US"/>
        </w:rPr>
        <w:t>War’s</w:t>
      </w:r>
      <w:r w:rsidRPr="430F09AE" w:rsidR="007B0E3B">
        <w:rPr>
          <w:lang w:eastAsia="en-US"/>
        </w:rPr>
        <w:t xml:space="preserve"> (Do</w:t>
      </w:r>
      <w:r w:rsidR="00E448F1">
        <w:rPr>
          <w:lang w:eastAsia="en-US"/>
        </w:rPr>
        <w:t>W</w:t>
      </w:r>
      <w:r w:rsidRPr="430F09AE" w:rsidR="007B0E3B">
        <w:rPr>
          <w:lang w:eastAsia="en-US"/>
        </w:rPr>
        <w:t>) Critical Technology Limited Partner Program (the CTLP Program)</w:t>
      </w:r>
      <w:r w:rsidRPr="430F09AE" w:rsidR="00526B41">
        <w:rPr>
          <w:kern w:val="0"/>
          <w:lang w:eastAsia="en-US"/>
        </w:rPr>
        <w:t>.</w:t>
      </w:r>
      <w:r w:rsidR="00E97961">
        <w:rPr>
          <w:kern w:val="0"/>
          <w:lang w:eastAsia="en-US"/>
        </w:rPr>
        <w:t xml:space="preserve"> </w:t>
      </w:r>
      <w:r w:rsidR="00FC218F">
        <w:rPr>
          <w:kern w:val="0"/>
          <w:lang w:eastAsia="en-US"/>
        </w:rPr>
        <w:t xml:space="preserve">The MAQ </w:t>
      </w:r>
      <w:r w:rsidR="009E51C1">
        <w:rPr>
          <w:kern w:val="0"/>
          <w:lang w:eastAsia="en-US"/>
        </w:rPr>
        <w:t xml:space="preserve">includes minor updates </w:t>
      </w:r>
      <w:r w:rsidR="00833830">
        <w:rPr>
          <w:kern w:val="0"/>
          <w:lang w:eastAsia="en-US"/>
        </w:rPr>
        <w:t xml:space="preserve">largely in the areas of </w:t>
      </w:r>
      <w:r w:rsidR="00035EC8">
        <w:rPr>
          <w:kern w:val="0"/>
          <w:lang w:eastAsia="en-US"/>
        </w:rPr>
        <w:t>formatting and language corrections</w:t>
      </w:r>
      <w:r w:rsidR="00FF7943">
        <w:rPr>
          <w:kern w:val="0"/>
          <w:lang w:eastAsia="en-US"/>
        </w:rPr>
        <w:t>, inconsistencies, discrepancies and incomplete instruction</w:t>
      </w:r>
      <w:r w:rsidR="005A78A5">
        <w:rPr>
          <w:kern w:val="0"/>
          <w:lang w:eastAsia="en-US"/>
        </w:rPr>
        <w:t>s.  Certain outdated or duplicative fields were removed including voluntary demographic information</w:t>
      </w:r>
      <w:r w:rsidR="00085EBA">
        <w:rPr>
          <w:kern w:val="0"/>
          <w:lang w:eastAsia="en-US"/>
        </w:rPr>
        <w:t>. Terminology w</w:t>
      </w:r>
      <w:r w:rsidR="00820C73">
        <w:rPr>
          <w:kern w:val="0"/>
          <w:lang w:eastAsia="en-US"/>
        </w:rPr>
        <w:t>a</w:t>
      </w:r>
      <w:r w:rsidR="00085EBA">
        <w:rPr>
          <w:kern w:val="0"/>
          <w:lang w:eastAsia="en-US"/>
        </w:rPr>
        <w:t xml:space="preserve">s updated for accuracy, including </w:t>
      </w:r>
      <w:r w:rsidR="00590A71">
        <w:rPr>
          <w:kern w:val="0"/>
          <w:lang w:eastAsia="en-US"/>
        </w:rPr>
        <w:t xml:space="preserve">changing references from management company with Investment Advisor/Manager.  </w:t>
      </w:r>
      <w:r w:rsidR="00820C73">
        <w:rPr>
          <w:kern w:val="0"/>
          <w:lang w:eastAsia="en-US"/>
        </w:rPr>
        <w:t xml:space="preserve">Additionally </w:t>
      </w:r>
      <w:r w:rsidR="00B830EB">
        <w:rPr>
          <w:kern w:val="0"/>
          <w:lang w:eastAsia="en-US"/>
        </w:rPr>
        <w:t>clarifying language was added to include side letter agreement submissions and SBICCT specific checklist items.</w:t>
      </w:r>
    </w:p>
    <w:p w:rsidR="00F469D3" w:rsidP="00E30562" w14:paraId="1E1F2A4C" w14:textId="15747AE7">
      <w:pPr>
        <w:widowControl w:val="0"/>
        <w:suppressAutoHyphens w:val="0"/>
        <w:overflowPunct w:val="0"/>
        <w:autoSpaceDE w:val="0"/>
        <w:autoSpaceDN w:val="0"/>
        <w:adjustRightInd w:val="0"/>
        <w:textAlignment w:val="baseline"/>
        <w:rPr>
          <w:kern w:val="0"/>
          <w:lang w:eastAsia="en-US"/>
        </w:rPr>
      </w:pPr>
    </w:p>
    <w:p w:rsidR="00C53B66" w:rsidRPr="000057AC" w:rsidP="00E30562" w14:paraId="27DF5D00" w14:textId="77777777">
      <w:pPr>
        <w:pStyle w:val="ListParagraph"/>
        <w:numPr>
          <w:ilvl w:val="0"/>
          <w:numId w:val="21"/>
        </w:numPr>
        <w:suppressAutoHyphens w:val="0"/>
        <w:ind w:left="0"/>
        <w:rPr>
          <w:u w:val="single"/>
        </w:rPr>
      </w:pPr>
      <w:r w:rsidRPr="59EC8B78">
        <w:rPr>
          <w:kern w:val="0"/>
          <w:u w:val="single"/>
          <w:lang w:eastAsia="en-US"/>
        </w:rPr>
        <w:t>Need &amp; Method for the Information Collection.</w:t>
      </w:r>
      <w:r w:rsidRPr="59EC8B78" w:rsidR="007B444F">
        <w:rPr>
          <w:kern w:val="0"/>
          <w:u w:val="single"/>
          <w:lang w:eastAsia="en-US"/>
        </w:rPr>
        <w:t xml:space="preserve"> </w:t>
      </w:r>
    </w:p>
    <w:p w:rsidR="007B0E3B" w:rsidRPr="005E4032" w:rsidP="00E30562" w14:paraId="7CEFD19F" w14:textId="0B52C91D">
      <w:pPr>
        <w:pStyle w:val="ListParagraph"/>
        <w:suppressAutoHyphens w:val="0"/>
        <w:rPr>
          <w:u w:val="single"/>
        </w:rPr>
      </w:pPr>
      <w:r>
        <w:t>The Small Business Investment Act of 1958, as amended (the “Act”), authorizes SBA to license, regulate, and provide leverage to Small Business Investment Companies (“SBICs”) for the purpose of providing financial and management assistance to eligible small business concerns. Section 301(c) of the Act requires that SBA consider certain factors in its evaluation of a license application, including adequate capital; diversification of ownership; whether management is qualified and has the knowledge, experience and capability necessary to comply with the Act; the need for and availability of financing in the applicant’s proposed service area; the general business reputation of the applicant’s owners and managers; and the probability of successful operations. SBA Form 2181</w:t>
      </w:r>
      <w:r w:rsidR="00B401F7">
        <w:t xml:space="preserve"> and</w:t>
      </w:r>
      <w:r w:rsidR="003E6874">
        <w:t xml:space="preserve"> </w:t>
      </w:r>
      <w:r>
        <w:t>Exhibits, referred</w:t>
      </w:r>
      <w:r w:rsidR="006C5577">
        <w:t xml:space="preserve"> to collectively as the Management Assessment Questionnaire, </w:t>
      </w:r>
      <w:r w:rsidR="00D541AA">
        <w:t>comprise</w:t>
      </w:r>
      <w:r>
        <w:t xml:space="preserve"> the application documents used in the SBIC licensing process</w:t>
      </w:r>
      <w:r w:rsidR="00E30145">
        <w:t>.</w:t>
      </w:r>
      <w:r w:rsidR="00D541AA">
        <w:t xml:space="preserve"> </w:t>
      </w:r>
    </w:p>
    <w:p w:rsidR="007B0E3B" w:rsidRPr="005E4032" w:rsidP="00E30562" w14:paraId="6339843E" w14:textId="77777777">
      <w:pPr>
        <w:pStyle w:val="ListParagraph"/>
        <w:suppressAutoHyphens w:val="0"/>
        <w:rPr>
          <w:u w:val="single"/>
        </w:rPr>
      </w:pPr>
    </w:p>
    <w:p w:rsidR="007B0E3B" w:rsidP="00E30562" w14:paraId="1ACBA628" w14:textId="01FA08EC">
      <w:pPr>
        <w:pStyle w:val="ListParagraph"/>
        <w:suppressAutoHyphens w:val="0"/>
      </w:pPr>
      <w:r>
        <w:t>On June 5, 2025, the Do</w:t>
      </w:r>
      <w:r w:rsidR="00E448F1">
        <w:t>W</w:t>
      </w:r>
      <w:r>
        <w:t xml:space="preserve"> and SBA amended and restated its original Memorandum of Agreement (MOA) dated March 2, 2023</w:t>
      </w:r>
      <w:r w:rsidR="007D426F">
        <w:t>,</w:t>
      </w:r>
      <w:r>
        <w:t xml:space="preserve"> to formally continue and expand its relationship in particular respect to the SBIC Program, the SBICCT Initiative and a newly created </w:t>
      </w:r>
      <w:r w:rsidR="00E448F1">
        <w:t>DoW</w:t>
      </w:r>
      <w:r>
        <w:t xml:space="preserve"> CTLP Program where the SBA’s and the </w:t>
      </w:r>
      <w:r w:rsidR="00E448F1">
        <w:t>DoW</w:t>
      </w:r>
      <w:r>
        <w:t xml:space="preserve">’s national and economic security missions are mutually aligned.  While </w:t>
      </w:r>
      <w:r w:rsidR="00E448F1">
        <w:t>DoW</w:t>
      </w:r>
      <w:r>
        <w:t xml:space="preserve"> and SBA</w:t>
      </w:r>
      <w:r w:rsidR="007D426F">
        <w:t xml:space="preserve"> each</w:t>
      </w:r>
      <w:r>
        <w:t xml:space="preserve"> have their own statutory and regulatory authorities permitting many of the activities, rights and obligations included in the above referenced MOA, the Economy Act, 31 U.S.C. §1535 (the “Economy Act”) provides the authority and procedures by which one executive agency needing supplies or services obtains and transfers funds for such supplies or services from another executive agency.  The Economy Act is the primary governing authority for </w:t>
      </w:r>
      <w:r w:rsidR="00E448F1">
        <w:t>DoW</w:t>
      </w:r>
      <w:r>
        <w:t xml:space="preserve"> to support the programs and activities implemented under SBA’s authorities and the primary governing authority for SBA to support the programs and activities implemented under </w:t>
      </w:r>
      <w:r w:rsidR="00E448F1">
        <w:t>DoW</w:t>
      </w:r>
      <w:r>
        <w:t>’s authorities</w:t>
      </w:r>
      <w:r w:rsidR="00B4452F">
        <w:t>.</w:t>
      </w:r>
    </w:p>
    <w:p w:rsidR="59EC8B78" w:rsidP="00E30562" w14:paraId="3F770787" w14:textId="1D74D435">
      <w:pPr>
        <w:pStyle w:val="ListParagraph"/>
      </w:pPr>
    </w:p>
    <w:p w:rsidR="00B4452F" w:rsidRPr="007B0E3B" w:rsidP="00E30562" w14:paraId="1E722395" w14:textId="2117FF21">
      <w:pPr>
        <w:pStyle w:val="ListParagraph"/>
        <w:suppressAutoHyphens w:val="0"/>
      </w:pPr>
      <w:r>
        <w:t xml:space="preserve">As part of the primary responsibilities of the SBA under the </w:t>
      </w:r>
      <w:r w:rsidR="00E448F1">
        <w:t>DoW</w:t>
      </w:r>
      <w:r>
        <w:t xml:space="preserve"> CTLP Program, it will collect information from applicants to the CTLP Program through the submission of SBA Form 2181</w:t>
      </w:r>
      <w:r w:rsidR="2D301238">
        <w:t>.</w:t>
      </w:r>
      <w:r w:rsidR="0042120C">
        <w:t xml:space="preserve"> SBA</w:t>
      </w:r>
      <w:r w:rsidR="004C5EAE">
        <w:t xml:space="preserve"> may enter into similar Memorandum of </w:t>
      </w:r>
      <w:r w:rsidR="00BA699F">
        <w:t>Understanding or Memorandum of Agreement</w:t>
      </w:r>
      <w:r w:rsidR="00895594">
        <w:t>s</w:t>
      </w:r>
      <w:r w:rsidR="00BA699F">
        <w:t xml:space="preserve"> (Agreement) </w:t>
      </w:r>
      <w:r w:rsidR="00895594">
        <w:t>under which SBA, through its Office of Investment and Innovation and supporting offices, provides technical assistance and support to a federal loan or guarantee program authorized by statues and designed to provide investment capital assistance to eligible businesses</w:t>
      </w:r>
      <w:r w:rsidR="00A76251">
        <w:t xml:space="preserve"> (each such program </w:t>
      </w:r>
      <w:r w:rsidR="00170CEB">
        <w:t xml:space="preserve">(Capital Assistance Program) </w:t>
      </w:r>
      <w:r w:rsidR="00A76251">
        <w:t xml:space="preserve">for purposes of </w:t>
      </w:r>
      <w:r w:rsidR="00EB2D26">
        <w:t>collecting information from applicants under such Agreements through the submission of SBA Form 2181</w:t>
      </w:r>
      <w:r w:rsidR="00170CEB">
        <w:t>)</w:t>
      </w:r>
      <w:r w:rsidR="00EC79A2">
        <w:t>.</w:t>
      </w:r>
      <w:r w:rsidR="001F5190">
        <w:t xml:space="preserve"> </w:t>
      </w:r>
    </w:p>
    <w:p w:rsidR="001218D6" w:rsidRPr="001218D6" w:rsidP="00E30562" w14:paraId="36EDE49A" w14:textId="034AA6B0">
      <w:pPr>
        <w:suppressAutoHyphens w:val="0"/>
      </w:pPr>
    </w:p>
    <w:p w:rsidR="00C53B66" w:rsidP="00E30562" w14:paraId="231A5AD5" w14:textId="77777777">
      <w:pPr>
        <w:numPr>
          <w:ilvl w:val="0"/>
          <w:numId w:val="16"/>
        </w:numPr>
        <w:suppressAutoHyphens w:val="0"/>
        <w:spacing w:after="120"/>
        <w:ind w:left="0"/>
      </w:pPr>
      <w:r w:rsidRPr="59EC8B78">
        <w:rPr>
          <w:u w:val="single"/>
        </w:rPr>
        <w:t>Use of</w:t>
      </w:r>
      <w:r w:rsidRPr="59EC8B78" w:rsidR="00913400">
        <w:rPr>
          <w:u w:val="single"/>
        </w:rPr>
        <w:t xml:space="preserve"> information.</w:t>
      </w:r>
      <w:r>
        <w:t xml:space="preserve"> </w:t>
      </w:r>
    </w:p>
    <w:p w:rsidR="00E21877" w:rsidP="00E30562" w14:paraId="78D577DB" w14:textId="0727F623">
      <w:pPr>
        <w:suppressAutoHyphens w:val="0"/>
        <w:spacing w:after="120"/>
      </w:pPr>
      <w:r>
        <w:t>The MAQ</w:t>
      </w:r>
      <w:r w:rsidR="00E30145">
        <w:t xml:space="preserve"> </w:t>
      </w:r>
      <w:r w:rsidR="00913400">
        <w:t>provide</w:t>
      </w:r>
      <w:r w:rsidR="00E30145">
        <w:t>s</w:t>
      </w:r>
      <w:r w:rsidR="00913400">
        <w:t xml:space="preserve"> SBA with the information necessary to make informed and proper decisions regarding the approval or denial of an applicant for an SBIC license. </w:t>
      </w:r>
      <w:r w:rsidR="006C5577">
        <w:t xml:space="preserve">The </w:t>
      </w:r>
      <w:r w:rsidR="00E30145">
        <w:t xml:space="preserve">SBA </w:t>
      </w:r>
      <w:r w:rsidR="00913400">
        <w:t xml:space="preserve">Form 2181 </w:t>
      </w:r>
      <w:r w:rsidR="00763E03">
        <w:t xml:space="preserve">requests qualitative and quantitative information on </w:t>
      </w:r>
      <w:r>
        <w:t>a proposed</w:t>
      </w:r>
      <w:r w:rsidR="00763E03">
        <w:t xml:space="preserve"> management team, the proposed strategy for the SBIC, and the principals’ investment track record. </w:t>
      </w:r>
      <w:r w:rsidR="00913400">
        <w:t xml:space="preserve">SBA analyzes the information provided to determine whether the potential applicant is qualified for an SBIC license. </w:t>
      </w:r>
      <w:r w:rsidR="00B4452F">
        <w:t xml:space="preserve">The same information provided in SBA Form 2181 necessary to make informed and proper decisions regarding the approval or denial of an applicant for an SBIC license will be applied to assess if applicants would be approved or denied </w:t>
      </w:r>
      <w:r w:rsidR="00B4452F">
        <w:t>to participate</w:t>
      </w:r>
      <w:r w:rsidR="00B4452F">
        <w:t xml:space="preserve"> in </w:t>
      </w:r>
      <w:r w:rsidR="00E448F1">
        <w:t>DoW</w:t>
      </w:r>
      <w:r w:rsidR="00B4452F">
        <w:t xml:space="preserve">’s CTLP Program.  </w:t>
      </w:r>
    </w:p>
    <w:p w:rsidR="00355CA8" w:rsidP="00E30562" w14:paraId="6DCA5467" w14:textId="0CBDFF21">
      <w:pPr>
        <w:spacing w:after="120"/>
      </w:pPr>
      <w:r>
        <w:t>SBA’s licensing and legal staff use the information collected</w:t>
      </w:r>
      <w:r w:rsidR="0110BC29">
        <w:t xml:space="preserve"> in the MAQ</w:t>
      </w:r>
      <w:r>
        <w:t xml:space="preserve"> about an applicant to evaluate whether the applicant’s structure, capitalization, ownership, and investment strategy are consistent with SBA’s regulatory requirements. The staff also reviews the business plan for consistency with private equity industry norms to evaluate the probability of successful operations. </w:t>
      </w:r>
      <w:r w:rsidR="0110BC29">
        <w:t xml:space="preserve">SBA staff evaluates </w:t>
      </w:r>
      <w:r w:rsidR="342B3047">
        <w:t>the information collected in the MAQ about proposed SBI</w:t>
      </w:r>
      <w:r w:rsidR="2A3102BE">
        <w:t xml:space="preserve">C </w:t>
      </w:r>
      <w:r w:rsidR="342B3047">
        <w:t>fund managers</w:t>
      </w:r>
      <w:r w:rsidR="00CE2A73">
        <w:t xml:space="preserve">, </w:t>
      </w:r>
      <w:r w:rsidR="2A3102BE">
        <w:t>CTLP Program participants</w:t>
      </w:r>
      <w:r w:rsidR="00A939C6">
        <w:t xml:space="preserve">, or under other Capital Assistance </w:t>
      </w:r>
      <w:r w:rsidR="003804D4">
        <w:t>Programs, to</w:t>
      </w:r>
      <w:r w:rsidR="0110BC29">
        <w:t xml:space="preserve"> determine whether they have the professional qualifications to operate an SBIC </w:t>
      </w:r>
      <w:r w:rsidR="2A3102BE">
        <w:t xml:space="preserve">or participate in the CTLP Program </w:t>
      </w:r>
      <w:r w:rsidR="0110BC29">
        <w:t>and are of good character</w:t>
      </w:r>
      <w:r>
        <w:t xml:space="preserve">. This process includes reference checks, independent verification of résumé information, review of any involvement in bankruptcy or litigation, and searches of public records for tax liens, judgments, etc. SBA uses all </w:t>
      </w:r>
      <w:r w:rsidR="6ADF87BF">
        <w:t>the</w:t>
      </w:r>
      <w:r>
        <w:t xml:space="preserve"> information</w:t>
      </w:r>
      <w:r w:rsidR="6ADF87BF">
        <w:t xml:space="preserve"> collected</w:t>
      </w:r>
      <w:r>
        <w:t xml:space="preserve"> </w:t>
      </w:r>
      <w:r w:rsidR="7027A931">
        <w:t>in the M</w:t>
      </w:r>
      <w:r w:rsidR="46B6A82C">
        <w:t xml:space="preserve">AQ </w:t>
      </w:r>
      <w:r>
        <w:t>to determine whether to approve an applicant for an SBIC license</w:t>
      </w:r>
      <w:r w:rsidR="2A3102BE">
        <w:t xml:space="preserve"> or participate in the CTLP Program</w:t>
      </w:r>
      <w:r w:rsidR="008C793E">
        <w:t>, or under other Capital Assistance Programs</w:t>
      </w:r>
      <w:r>
        <w:t>.</w:t>
      </w:r>
    </w:p>
    <w:p w:rsidR="00355CA8" w:rsidP="00E30562" w14:paraId="58E17B00" w14:textId="77777777"/>
    <w:p w:rsidR="00C53B66" w:rsidP="00E30562" w14:paraId="7E660ECA" w14:textId="77777777">
      <w:pPr>
        <w:numPr>
          <w:ilvl w:val="1"/>
          <w:numId w:val="14"/>
        </w:numPr>
        <w:suppressAutoHyphens w:val="0"/>
        <w:ind w:left="0"/>
      </w:pPr>
      <w:r w:rsidRPr="00385E7B">
        <w:rPr>
          <w:u w:val="single"/>
        </w:rPr>
        <w:t xml:space="preserve">Use of Information </w:t>
      </w:r>
      <w:r w:rsidRPr="00385E7B" w:rsidR="00891D70">
        <w:rPr>
          <w:u w:val="single"/>
        </w:rPr>
        <w:t>Technolog</w:t>
      </w:r>
      <w:r w:rsidRPr="00385E7B">
        <w:rPr>
          <w:u w:val="single"/>
        </w:rPr>
        <w:t>y</w:t>
      </w:r>
      <w:r w:rsidRPr="00385E7B" w:rsidR="00891D70">
        <w:rPr>
          <w:u w:val="single"/>
        </w:rPr>
        <w:t>.</w:t>
      </w:r>
      <w:r w:rsidRPr="00385E7B">
        <w:t xml:space="preserve"> </w:t>
      </w:r>
    </w:p>
    <w:p w:rsidR="001218D6" w:rsidP="00E30562" w14:paraId="0AB32383" w14:textId="0C2EE724">
      <w:pPr>
        <w:suppressAutoHyphens w:val="0"/>
      </w:pPr>
      <w:r>
        <w:t xml:space="preserve">SBA application forms are made available for download </w:t>
      </w:r>
      <w:r w:rsidR="00763335">
        <w:t xml:space="preserve">from the SBIC Program webpage at </w:t>
      </w:r>
      <w:hyperlink r:id="rId8" w:history="1">
        <w:r w:rsidRPr="008B10E8" w:rsidR="00B4452F">
          <w:rPr>
            <w:rStyle w:val="Hyperlink"/>
          </w:rPr>
          <w:t>https://www.sba.gov/partners/sbics/apply-be-sbic</w:t>
        </w:r>
      </w:hyperlink>
      <w:r w:rsidR="00B4452F">
        <w:rPr>
          <w:rStyle w:val="Hyperlink"/>
        </w:rPr>
        <w:t xml:space="preserve"> </w:t>
      </w:r>
      <w:r w:rsidRPr="430F09AE" w:rsidR="00B4452F">
        <w:rPr>
          <w:rStyle w:val="Hyperlink"/>
          <w:color w:val="auto"/>
          <w:u w:val="none"/>
        </w:rPr>
        <w:t xml:space="preserve">and would be made available on </w:t>
      </w:r>
      <w:r w:rsidR="00E448F1">
        <w:rPr>
          <w:rStyle w:val="Hyperlink"/>
          <w:color w:val="auto"/>
          <w:u w:val="none"/>
        </w:rPr>
        <w:t>DoW</w:t>
      </w:r>
      <w:r w:rsidRPr="430F09AE" w:rsidR="00B4452F">
        <w:rPr>
          <w:rStyle w:val="Hyperlink"/>
          <w:color w:val="auto"/>
          <w:u w:val="none"/>
        </w:rPr>
        <w:t xml:space="preserve">’s </w:t>
      </w:r>
      <w:r w:rsidRPr="430F09AE" w:rsidR="00CF2B50">
        <w:rPr>
          <w:rStyle w:val="Hyperlink"/>
          <w:color w:val="auto"/>
          <w:u w:val="none"/>
        </w:rPr>
        <w:t xml:space="preserve">Office of Strategic Capital – </w:t>
      </w:r>
      <w:r w:rsidR="00E448F1">
        <w:rPr>
          <w:rStyle w:val="Hyperlink"/>
          <w:color w:val="auto"/>
          <w:u w:val="none"/>
        </w:rPr>
        <w:t>DoW</w:t>
      </w:r>
      <w:r w:rsidRPr="430F09AE" w:rsidR="00CF2B50">
        <w:rPr>
          <w:rStyle w:val="Hyperlink"/>
          <w:color w:val="auto"/>
          <w:u w:val="none"/>
        </w:rPr>
        <w:t xml:space="preserve"> Research &amp; Engineering </w:t>
      </w:r>
      <w:r w:rsidRPr="430F09AE" w:rsidR="00B4452F">
        <w:rPr>
          <w:rStyle w:val="Hyperlink"/>
          <w:color w:val="auto"/>
          <w:u w:val="none"/>
        </w:rPr>
        <w:t xml:space="preserve">website </w:t>
      </w:r>
      <w:r w:rsidRPr="430F09AE" w:rsidR="00CF2B50">
        <w:rPr>
          <w:rStyle w:val="Hyperlink"/>
          <w:color w:val="auto"/>
          <w:u w:val="none"/>
        </w:rPr>
        <w:t>at</w:t>
      </w:r>
      <w:r w:rsidR="00CF2B50">
        <w:rPr>
          <w:rStyle w:val="Hyperlink"/>
        </w:rPr>
        <w:t xml:space="preserve"> </w:t>
      </w:r>
      <w:hyperlink r:id="rId9" w:history="1">
        <w:r w:rsidR="00CF2B50">
          <w:rPr>
            <w:rStyle w:val="Hyperlink"/>
          </w:rPr>
          <w:t>https://www.cto.mil/osc/</w:t>
        </w:r>
      </w:hyperlink>
      <w:r>
        <w:t>. All application materials are prepared using Microsoft Excel</w:t>
      </w:r>
      <w:r w:rsidR="00691378">
        <w:t xml:space="preserve"> and</w:t>
      </w:r>
      <w:r>
        <w:t xml:space="preserve"> accepted </w:t>
      </w:r>
      <w:r w:rsidR="00095092">
        <w:t xml:space="preserve">only </w:t>
      </w:r>
      <w:r>
        <w:t xml:space="preserve">in electronic format </w:t>
      </w:r>
      <w:r w:rsidR="00691378">
        <w:t xml:space="preserve">to </w:t>
      </w:r>
      <w:r w:rsidR="00BE3F5D">
        <w:t>reduce burden and</w:t>
      </w:r>
      <w:r>
        <w:t xml:space="preserve"> </w:t>
      </w:r>
      <w:r>
        <w:t>speed</w:t>
      </w:r>
      <w:r>
        <w:t xml:space="preserve"> the preparation and review process. </w:t>
      </w:r>
      <w:r w:rsidR="0017598A">
        <w:t>SBA Form 2181</w:t>
      </w:r>
      <w:r w:rsidR="000F3246">
        <w:t xml:space="preserve"> prepared in Excel will provide applicants and SBA with the greatest flexibility to manipulate and analyze quantitative information.</w:t>
      </w:r>
      <w:r>
        <w:t xml:space="preserve"> Applicants </w:t>
      </w:r>
      <w:r w:rsidR="0017598A">
        <w:t>may</w:t>
      </w:r>
      <w:r>
        <w:t xml:space="preserve"> still be required to submit </w:t>
      </w:r>
      <w:r w:rsidR="000F3246">
        <w:t xml:space="preserve">portions of </w:t>
      </w:r>
      <w:r>
        <w:t xml:space="preserve">their </w:t>
      </w:r>
      <w:r w:rsidR="00355CA8">
        <w:t>final l</w:t>
      </w:r>
      <w:r>
        <w:t>icens</w:t>
      </w:r>
      <w:r w:rsidR="00355CA8">
        <w:t>ing documents</w:t>
      </w:r>
      <w:r>
        <w:t xml:space="preserve"> in hard copy so SBA may maintain a record of signed originals.</w:t>
      </w:r>
    </w:p>
    <w:p w:rsidR="001218D6" w:rsidP="00E30562" w14:paraId="15661163" w14:textId="77777777">
      <w:pPr>
        <w:suppressAutoHyphens w:val="0"/>
        <w:ind w:hanging="360"/>
      </w:pPr>
    </w:p>
    <w:p w:rsidR="00C53B66" w:rsidP="00E30562" w14:paraId="70A79928" w14:textId="77777777">
      <w:pPr>
        <w:numPr>
          <w:ilvl w:val="1"/>
          <w:numId w:val="14"/>
        </w:numPr>
        <w:suppressAutoHyphens w:val="0"/>
        <w:ind w:left="0"/>
      </w:pPr>
      <w:r w:rsidRPr="59EC8B78">
        <w:rPr>
          <w:u w:val="single"/>
        </w:rPr>
        <w:t>Non</w:t>
      </w:r>
      <w:r w:rsidRPr="59EC8B78" w:rsidR="002206DA">
        <w:rPr>
          <w:u w:val="single"/>
        </w:rPr>
        <w:t>-d</w:t>
      </w:r>
      <w:r w:rsidRPr="59EC8B78" w:rsidR="001218D6">
        <w:rPr>
          <w:u w:val="single"/>
        </w:rPr>
        <w:t>uplication.</w:t>
      </w:r>
      <w:r w:rsidR="001218D6">
        <w:t xml:space="preserve"> </w:t>
      </w:r>
    </w:p>
    <w:p w:rsidR="00C53B66" w:rsidP="00E30562" w14:paraId="68AB99BA" w14:textId="77777777">
      <w:pPr>
        <w:pStyle w:val="ListParagraph"/>
      </w:pPr>
    </w:p>
    <w:p w:rsidR="00F25956" w:rsidP="00E30562" w14:paraId="22C5FE55" w14:textId="374BC3E9">
      <w:pPr>
        <w:suppressAutoHyphens w:val="0"/>
      </w:pPr>
      <w:r>
        <w:t xml:space="preserve">The MAQ </w:t>
      </w:r>
      <w:r w:rsidR="00750728">
        <w:t>require</w:t>
      </w:r>
      <w:r w:rsidR="002206DA">
        <w:t>s</w:t>
      </w:r>
      <w:r w:rsidR="00750728">
        <w:t xml:space="preserve"> information that is relevant to the formation and operation of an SBIC</w:t>
      </w:r>
      <w:r w:rsidR="00459EEF">
        <w:t xml:space="preserve"> or CTLP</w:t>
      </w:r>
      <w:r w:rsidR="00FF2DD3">
        <w:t>.</w:t>
      </w:r>
      <w:r w:rsidR="00750728">
        <w:t xml:space="preserve"> Companies are newly formed for the specific purpose of seeking an SBIC license and </w:t>
      </w:r>
      <w:r w:rsidR="00750728">
        <w:t xml:space="preserve">have not previously reported the required information to SBA or any other </w:t>
      </w:r>
      <w:r w:rsidR="002206DA">
        <w:t>g</w:t>
      </w:r>
      <w:r w:rsidR="00750728">
        <w:t xml:space="preserve">overnmental entity. Another SBA form (Form 912) entitled “Statement of Personal History” has some questions </w:t>
      </w:r>
      <w:r w:rsidR="00750728">
        <w:t>similar to</w:t>
      </w:r>
      <w:r w:rsidR="00750728">
        <w:t xml:space="preserve"> those in </w:t>
      </w:r>
      <w:r w:rsidR="002206DA">
        <w:t>SBA</w:t>
      </w:r>
      <w:r w:rsidR="00750728">
        <w:t xml:space="preserve"> Form 218</w:t>
      </w:r>
      <w:r w:rsidR="002206DA">
        <w:t>1</w:t>
      </w:r>
      <w:r w:rsidR="00750728">
        <w:t xml:space="preserve">, </w:t>
      </w:r>
      <w:r w:rsidR="002206DA">
        <w:t>but SBA</w:t>
      </w:r>
      <w:r w:rsidR="00750728">
        <w:t xml:space="preserve"> Form 912 was designed for use in SBA lending programs and does not collect the same information as </w:t>
      </w:r>
      <w:r w:rsidR="002206DA">
        <w:t>SBA</w:t>
      </w:r>
      <w:r w:rsidR="00750728">
        <w:t xml:space="preserve"> Form 218</w:t>
      </w:r>
      <w:r w:rsidR="002206DA">
        <w:t>1</w:t>
      </w:r>
      <w:r w:rsidR="00750728">
        <w:t>.</w:t>
      </w:r>
    </w:p>
    <w:p w:rsidR="00F25956" w:rsidP="00E30562" w14:paraId="20BABAC7" w14:textId="77777777">
      <w:pPr>
        <w:suppressAutoHyphens w:val="0"/>
        <w:ind w:hanging="360"/>
      </w:pPr>
    </w:p>
    <w:p w:rsidR="00F25956" w:rsidP="00E30562" w14:paraId="369C2B1A" w14:textId="4A862230">
      <w:r>
        <w:t xml:space="preserve">In some cases, SBIC </w:t>
      </w:r>
      <w:r w:rsidR="430FFE48">
        <w:t xml:space="preserve">and CTLP </w:t>
      </w:r>
      <w:r>
        <w:t xml:space="preserve">applicants may have already prepared some of the information </w:t>
      </w:r>
      <w:r>
        <w:t>requested in</w:t>
      </w:r>
      <w:r>
        <w:t xml:space="preserve"> </w:t>
      </w:r>
      <w:r w:rsidR="00E92171">
        <w:t>in the MAQ</w:t>
      </w:r>
      <w:r>
        <w:t xml:space="preserve"> </w:t>
      </w:r>
      <w:r w:rsidR="00E92171">
        <w:t xml:space="preserve">for </w:t>
      </w:r>
      <w:r>
        <w:t>private investors. Where appropriate, these applicants are encouraged to use pre-existing materials to satisfy SBA’s information requests and thus limit the amount of new material that must be produced.</w:t>
      </w:r>
    </w:p>
    <w:p w:rsidR="00F25956" w:rsidP="00E30562" w14:paraId="202E50E0" w14:textId="77777777">
      <w:pPr>
        <w:suppressAutoHyphens w:val="0"/>
        <w:ind w:hanging="360"/>
        <w:rPr>
          <w:u w:val="single"/>
        </w:rPr>
      </w:pPr>
    </w:p>
    <w:p w:rsidR="00C53B66" w:rsidP="00E30562" w14:paraId="29E954B9" w14:textId="77777777">
      <w:pPr>
        <w:numPr>
          <w:ilvl w:val="1"/>
          <w:numId w:val="14"/>
        </w:numPr>
        <w:suppressAutoHyphens w:val="0"/>
        <w:ind w:left="0"/>
      </w:pPr>
      <w:r w:rsidRPr="00CE1FCA">
        <w:rPr>
          <w:u w:val="single"/>
        </w:rPr>
        <w:t>Burden on Small Business.</w:t>
      </w:r>
      <w:r>
        <w:t xml:space="preserve"> </w:t>
      </w:r>
    </w:p>
    <w:p w:rsidR="00F25956" w:rsidP="00E30562" w14:paraId="048D06BC" w14:textId="7BCC0397">
      <w:pPr>
        <w:suppressAutoHyphens w:val="0"/>
      </w:pPr>
      <w:r>
        <w:t xml:space="preserve">Over 95% </w:t>
      </w:r>
      <w:r w:rsidR="00750728">
        <w:t xml:space="preserve">of applicants for an SBIC license are small entities. These entities typically are newly formed for the purpose of seeking an SBIC license. This information collection will not have a significant impact on a substantial number of these entities. The one-time burden of completing </w:t>
      </w:r>
      <w:r w:rsidR="0075071A">
        <w:t>the MAQ</w:t>
      </w:r>
      <w:r w:rsidR="00750728">
        <w:t xml:space="preserve"> is part of the overall process of organizing and capitalizing the </w:t>
      </w:r>
      <w:r w:rsidR="0001570E">
        <w:t>SBIC applicant</w:t>
      </w:r>
      <w:r w:rsidR="00750728">
        <w:t>.</w:t>
      </w:r>
      <w:r w:rsidR="004D2915">
        <w:t xml:space="preserve"> SBA has taken significant steps in reducing the overall burden on both entities and individuals by streamlining both licensing process a</w:t>
      </w:r>
      <w:r w:rsidR="00987A94">
        <w:t xml:space="preserve">nd the MAQ, to include eliminating need for </w:t>
      </w:r>
      <w:r w:rsidR="00024CFA">
        <w:t>certain portions of the current requirements such as</w:t>
      </w:r>
      <w:r w:rsidR="001D1178">
        <w:t xml:space="preserve"> </w:t>
      </w:r>
      <w:r w:rsidRPr="001D1178" w:rsidR="001D1178">
        <w:t>no longer requiring monthly cash flow detail</w:t>
      </w:r>
      <w:r w:rsidR="001D1178">
        <w:t>s</w:t>
      </w:r>
      <w:r w:rsidRPr="001D1178" w:rsidR="001D1178">
        <w:t xml:space="preserve"> on individual investments</w:t>
      </w:r>
      <w:r w:rsidR="00D724F0">
        <w:t xml:space="preserve"> and</w:t>
      </w:r>
      <w:r w:rsidR="001B19E3">
        <w:t xml:space="preserve"> </w:t>
      </w:r>
      <w:r w:rsidRPr="001B19E3" w:rsidR="001B19E3">
        <w:t>individual portfolio company investment terms and debt-related provisions</w:t>
      </w:r>
      <w:r w:rsidR="00D724F0">
        <w:t xml:space="preserve">. </w:t>
      </w:r>
      <w:bookmarkStart w:id="0" w:name="_Hlk137535067"/>
      <w:r w:rsidR="00B51CEA">
        <w:t>Additionally, c</w:t>
      </w:r>
      <w:r w:rsidRPr="00B51CEA" w:rsidR="00B51CEA">
        <w:t xml:space="preserve">onsolidation </w:t>
      </w:r>
      <w:r w:rsidR="00B51CEA">
        <w:t>of the previous three-form</w:t>
      </w:r>
      <w:r w:rsidR="00E37365">
        <w:t xml:space="preserve"> application </w:t>
      </w:r>
      <w:r w:rsidR="0054775C">
        <w:t xml:space="preserve">process </w:t>
      </w:r>
      <w:r w:rsidRPr="00B51CEA" w:rsidR="00B51CEA">
        <w:t xml:space="preserve">into </w:t>
      </w:r>
      <w:r w:rsidR="00E37365">
        <w:t xml:space="preserve">the use of </w:t>
      </w:r>
      <w:r w:rsidRPr="00B51CEA" w:rsidR="00B51CEA">
        <w:t xml:space="preserve">one form with attachments aligns with proposed changes in </w:t>
      </w:r>
      <w:r w:rsidR="00E37365">
        <w:t xml:space="preserve">SBA’s </w:t>
      </w:r>
      <w:r w:rsidRPr="00B51CEA" w:rsidR="00B51CEA">
        <w:t>licens</w:t>
      </w:r>
      <w:r w:rsidR="00E37365">
        <w:t>e</w:t>
      </w:r>
      <w:r w:rsidRPr="00B51CEA" w:rsidR="00B51CEA">
        <w:t xml:space="preserve"> application process, </w:t>
      </w:r>
      <w:r w:rsidR="00E37365">
        <w:t>to allow the</w:t>
      </w:r>
      <w:r w:rsidRPr="00B51CEA" w:rsidR="00B51CEA">
        <w:t xml:space="preserve"> submission of </w:t>
      </w:r>
      <w:r w:rsidR="00E37365">
        <w:t xml:space="preserve">a </w:t>
      </w:r>
      <w:r w:rsidRPr="00B51CEA" w:rsidR="00B51CEA">
        <w:t>complete MAQ with draft legal documents</w:t>
      </w:r>
      <w:r w:rsidR="00E37365">
        <w:t>,</w:t>
      </w:r>
      <w:r w:rsidRPr="00B51CEA" w:rsidR="00B51CEA">
        <w:t xml:space="preserve"> up-front</w:t>
      </w:r>
      <w:r w:rsidR="006572C0">
        <w:t>,</w:t>
      </w:r>
      <w:r w:rsidRPr="00B51CEA" w:rsidR="00B51CEA">
        <w:t xml:space="preserve"> as part of green-light approval</w:t>
      </w:r>
      <w:r w:rsidR="006572C0">
        <w:t xml:space="preserve">, which </w:t>
      </w:r>
      <w:r w:rsidR="0054775C">
        <w:t xml:space="preserve">provides for an </w:t>
      </w:r>
      <w:r w:rsidRPr="006572C0" w:rsidR="006572C0">
        <w:t>overall data collection burden to be a net reduction</w:t>
      </w:r>
      <w:r w:rsidR="0054775C">
        <w:t>.</w:t>
      </w:r>
    </w:p>
    <w:p w:rsidR="00F25956" w:rsidP="00E30562" w14:paraId="3148103F" w14:textId="77777777">
      <w:pPr>
        <w:suppressAutoHyphens w:val="0"/>
        <w:ind w:hanging="360"/>
      </w:pPr>
    </w:p>
    <w:bookmarkEnd w:id="0"/>
    <w:p w:rsidR="00C53B66" w:rsidP="00E30562" w14:paraId="4698658A" w14:textId="77777777">
      <w:pPr>
        <w:numPr>
          <w:ilvl w:val="1"/>
          <w:numId w:val="14"/>
        </w:numPr>
        <w:suppressAutoHyphens w:val="0"/>
        <w:ind w:left="0"/>
      </w:pPr>
      <w:r w:rsidRPr="59EC8B78">
        <w:rPr>
          <w:u w:val="single"/>
        </w:rPr>
        <w:t xml:space="preserve">Less Frequent </w:t>
      </w:r>
      <w:r w:rsidRPr="59EC8B78" w:rsidR="00C96CC7">
        <w:rPr>
          <w:u w:val="single"/>
        </w:rPr>
        <w:t>C</w:t>
      </w:r>
      <w:r w:rsidRPr="59EC8B78" w:rsidR="00F25956">
        <w:rPr>
          <w:u w:val="single"/>
        </w:rPr>
        <w:t>ollection.</w:t>
      </w:r>
      <w:r w:rsidR="00C96CC7">
        <w:t xml:space="preserve"> </w:t>
      </w:r>
    </w:p>
    <w:p w:rsidR="00C53B66" w:rsidP="00E30562" w14:paraId="5F7C4569" w14:textId="77777777">
      <w:pPr>
        <w:pStyle w:val="ListParagraph"/>
      </w:pPr>
    </w:p>
    <w:p w:rsidR="00A40757" w:rsidP="00E30562" w14:paraId="2800B1C4" w14:textId="3B870A06">
      <w:pPr>
        <w:suppressAutoHyphens w:val="0"/>
      </w:pPr>
      <w:r>
        <w:t>The MAQ</w:t>
      </w:r>
      <w:r w:rsidR="001E6103">
        <w:t xml:space="preserve"> </w:t>
      </w:r>
      <w:r w:rsidR="00CE1FCA">
        <w:t>is</w:t>
      </w:r>
      <w:r w:rsidR="001E6103">
        <w:t xml:space="preserve"> critical to the integrity of the SBIC licensing </w:t>
      </w:r>
      <w:r w:rsidR="003D514A">
        <w:t xml:space="preserve">and CTLP </w:t>
      </w:r>
      <w:r w:rsidR="00907EF9">
        <w:t xml:space="preserve">program </w:t>
      </w:r>
      <w:r w:rsidR="001E6103">
        <w:t xml:space="preserve">process.  There is no similar information available that can be used to accomplish the purposes of this collection. If the information were not collected, SBA would be unable to meet its statutory responsibilities with respect to the licensing and oversight of SBICs. </w:t>
      </w:r>
      <w:r w:rsidR="00CE1FCA">
        <w:t>Because</w:t>
      </w:r>
      <w:r w:rsidR="001E6103">
        <w:t xml:space="preserve"> </w:t>
      </w:r>
      <w:r w:rsidR="00CE1FCA">
        <w:t>SBA</w:t>
      </w:r>
      <w:r w:rsidR="001E6103">
        <w:t xml:space="preserve"> only collect</w:t>
      </w:r>
      <w:r w:rsidR="00CE1FCA">
        <w:t>s</w:t>
      </w:r>
      <w:r w:rsidR="001E6103">
        <w:t xml:space="preserve"> this information once per respondent it cannot be conducted less frequently.</w:t>
      </w:r>
    </w:p>
    <w:p w:rsidR="00A40757" w:rsidRPr="00A40757" w:rsidP="00E30562" w14:paraId="3DB07901" w14:textId="77777777">
      <w:pPr>
        <w:suppressAutoHyphens w:val="0"/>
        <w:ind w:hanging="360"/>
      </w:pPr>
    </w:p>
    <w:p w:rsidR="00C53B66" w:rsidP="00E30562" w14:paraId="3A1605ED" w14:textId="0830B407">
      <w:pPr>
        <w:numPr>
          <w:ilvl w:val="1"/>
          <w:numId w:val="14"/>
        </w:numPr>
        <w:suppressAutoHyphens w:val="0"/>
        <w:ind w:left="0"/>
      </w:pPr>
      <w:r w:rsidRPr="19EB877B">
        <w:rPr>
          <w:u w:val="single"/>
        </w:rPr>
        <w:t xml:space="preserve">Paperwork Reduction Act Guidelines. </w:t>
      </w:r>
      <w:r w:rsidR="688DC9E6">
        <w:t xml:space="preserve">There are no special circumstances that would cause the conditions described. </w:t>
      </w:r>
      <w:r w:rsidR="000057AC">
        <w:t>Although</w:t>
      </w:r>
      <w:r w:rsidR="688DC9E6">
        <w:t xml:space="preserve"> SBICCT initiative and CTLP program applicants are required to submit confidential business information, the information collected will be protected to the extent permitted by law. Without this information, SBA could not satisfy its obligation to evaluate an applicant’s investment into small businesses involved in the development of technologies, components, and production processes critical to the U.S. national and economic security and refrain from deploying capital in a manner inconsistent with public benefit. </w:t>
      </w:r>
    </w:p>
    <w:p w:rsidR="0064144A" w:rsidP="00E30562" w14:paraId="62B68D0B" w14:textId="26E0B583">
      <w:pPr>
        <w:suppressAutoHyphens w:val="0"/>
      </w:pPr>
    </w:p>
    <w:p w:rsidR="0064144A" w:rsidP="00E30562" w14:paraId="2EFA0A11" w14:textId="77777777">
      <w:pPr>
        <w:suppressAutoHyphens w:val="0"/>
      </w:pPr>
    </w:p>
    <w:p w:rsidR="00C53B66" w:rsidRPr="000057AC" w:rsidP="00E30562" w14:paraId="695369E6" w14:textId="77777777">
      <w:pPr>
        <w:numPr>
          <w:ilvl w:val="1"/>
          <w:numId w:val="14"/>
        </w:numPr>
        <w:suppressAutoHyphens w:val="0"/>
        <w:ind w:left="0"/>
        <w:rPr>
          <w:u w:val="single"/>
        </w:rPr>
      </w:pPr>
      <w:r w:rsidRPr="0001183D">
        <w:rPr>
          <w:u w:val="single"/>
        </w:rPr>
        <w:t>Consultation and Public Comments.</w:t>
      </w:r>
      <w:r w:rsidRPr="0001183D">
        <w:t xml:space="preserve"> </w:t>
      </w:r>
    </w:p>
    <w:p w:rsidR="003614B2" w:rsidRPr="0001183D" w:rsidP="00E30562" w14:paraId="4C157627" w14:textId="423AEAED">
      <w:pPr>
        <w:suppressAutoHyphens w:val="0"/>
        <w:rPr>
          <w:u w:val="single"/>
        </w:rPr>
      </w:pPr>
      <w:r w:rsidRPr="0064144A">
        <w:t xml:space="preserve">A 60-day notice was published in the Federal Register on </w:t>
      </w:r>
      <w:r w:rsidR="00AC2F89">
        <w:t>Thursday</w:t>
      </w:r>
      <w:r w:rsidRPr="0064144A">
        <w:t xml:space="preserve">, </w:t>
      </w:r>
      <w:r w:rsidR="00AC2F89">
        <w:t>September 11, 2025</w:t>
      </w:r>
      <w:r w:rsidR="00252D28">
        <w:t>,</w:t>
      </w:r>
      <w:r w:rsidRPr="430F09AE" w:rsidR="00252D28">
        <w:rPr>
          <w:rFonts w:ascii="Tms Rmn" w:hAnsi="Tms Rmn"/>
          <w:kern w:val="0"/>
          <w:lang w:eastAsia="en-US"/>
        </w:rPr>
        <w:t xml:space="preserve"> </w:t>
      </w:r>
      <w:hyperlink r:id="rId10" w:history="1">
        <w:r w:rsidRPr="008F37F3" w:rsidR="008F37F3">
          <w:rPr>
            <w:rStyle w:val="Hyperlink"/>
            <w:rFonts w:ascii="Tms Rmn" w:hAnsi="Tms Rmn"/>
            <w:kern w:val="0"/>
            <w:lang w:eastAsia="en-US"/>
          </w:rPr>
          <w:t>Federal Register :: Data Collection Available for Public Comments</w:t>
        </w:r>
      </w:hyperlink>
      <w:r w:rsidR="00EC3D70">
        <w:rPr>
          <w:rFonts w:ascii="Tms Rmn" w:hAnsi="Tms Rmn"/>
          <w:kern w:val="0"/>
          <w:lang w:eastAsia="en-US"/>
        </w:rPr>
        <w:t>.</w:t>
      </w:r>
      <w:r w:rsidRPr="0064144A">
        <w:t xml:space="preserve"> The comment period closed on </w:t>
      </w:r>
      <w:r w:rsidR="00EC3D70">
        <w:t>Monday</w:t>
      </w:r>
      <w:r w:rsidRPr="0064144A">
        <w:t xml:space="preserve">, </w:t>
      </w:r>
      <w:r w:rsidR="00EC3D70">
        <w:t xml:space="preserve">November 10, 2025. </w:t>
      </w:r>
    </w:p>
    <w:p w:rsidR="0064144A" w:rsidP="00E30562" w14:paraId="38CCFDA8" w14:textId="77777777">
      <w:pPr>
        <w:suppressAutoHyphens w:val="0"/>
      </w:pPr>
    </w:p>
    <w:p w:rsidR="00DF19AC" w:rsidP="00E30562" w14:paraId="16E91277" w14:textId="171BDC40">
      <w:pPr>
        <w:suppressAutoHyphens w:val="0"/>
      </w:pPr>
      <w:r w:rsidRPr="00A61BDF">
        <w:t xml:space="preserve">SBA received comments from the leading industry trade group </w:t>
      </w:r>
      <w:r w:rsidR="00970EB9">
        <w:t xml:space="preserve">including requesting SBA limit questions about applicants’ participation in the federal Paycheck Protection Program.  SBA will continue to require the information </w:t>
      </w:r>
      <w:r w:rsidR="00970EB9">
        <w:t>in order to</w:t>
      </w:r>
      <w:r w:rsidR="00970EB9">
        <w:t xml:space="preserve"> identify and </w:t>
      </w:r>
      <w:r>
        <w:t>root</w:t>
      </w:r>
      <w:r w:rsidR="00970EB9">
        <w:t xml:space="preserve"> out potential fraud, abuse and waste.  Additionally, it was suggested that SBA limit MAQ reported information to mandatory questions and enhance the quality of information presented in the Statement of Personal History section of the form, which the Office of Investment and Innovation </w:t>
      </w:r>
      <w:r w:rsidR="00970EB9">
        <w:t>believe</w:t>
      </w:r>
      <w:r>
        <w:t>s</w:t>
      </w:r>
      <w:r w:rsidR="00970EB9">
        <w:t xml:space="preserve"> is currently the case.</w:t>
      </w:r>
      <w:r>
        <w:t xml:space="preserve"> As a result, SBA did not make any changes in response to these comments. SBA received a statement of support for continued usage of the MAQ, which did not require any changes. SBA also received a comment that the SBIC Program should stay within the legal bounds of the Small Business Investment Act. SBA acknowledges this comment and will continue to ensure compliance with the Act. </w:t>
      </w:r>
    </w:p>
    <w:p w:rsidR="00F95156" w:rsidP="00E30562" w14:paraId="78723641" w14:textId="77777777">
      <w:pPr>
        <w:suppressAutoHyphens w:val="0"/>
      </w:pPr>
    </w:p>
    <w:p w:rsidR="00952281" w:rsidP="00E30562" w14:paraId="217C8A3F" w14:textId="509843C3">
      <w:pPr>
        <w:suppressAutoHyphens w:val="0"/>
      </w:pPr>
      <w:r>
        <w:t>S</w:t>
      </w:r>
      <w:r w:rsidR="00DF19AC">
        <w:t>BA will continue to consider the above comments for future enhancements to the MAQ form.</w:t>
      </w:r>
      <w:r w:rsidR="00970EB9">
        <w:t xml:space="preserve"> </w:t>
      </w:r>
    </w:p>
    <w:p w:rsidR="430F09AE" w:rsidP="00E30562" w14:paraId="1F590F82" w14:textId="3AC1C120"/>
    <w:p w:rsidR="00C53B66" w:rsidP="00E30562" w14:paraId="443F7732" w14:textId="77777777">
      <w:pPr>
        <w:numPr>
          <w:ilvl w:val="1"/>
          <w:numId w:val="14"/>
        </w:numPr>
        <w:suppressAutoHyphens w:val="0"/>
        <w:ind w:left="0"/>
      </w:pPr>
      <w:r w:rsidRPr="0017304C">
        <w:rPr>
          <w:u w:val="single"/>
        </w:rPr>
        <w:t xml:space="preserve">Gifts or </w:t>
      </w:r>
      <w:r w:rsidRPr="0017304C" w:rsidR="00952281">
        <w:rPr>
          <w:u w:val="single"/>
        </w:rPr>
        <w:t>Payment.</w:t>
      </w:r>
      <w:r w:rsidRPr="0017304C">
        <w:t xml:space="preserve"> </w:t>
      </w:r>
    </w:p>
    <w:p w:rsidR="00A40757" w:rsidP="00E30562" w14:paraId="2A32D1F6" w14:textId="4B457FAA">
      <w:pPr>
        <w:suppressAutoHyphens w:val="0"/>
      </w:pPr>
      <w:r w:rsidRPr="006665C7">
        <w:t>No payments or gifts are provided to respondents.</w:t>
      </w:r>
    </w:p>
    <w:p w:rsidR="00A40757" w:rsidP="00E30562" w14:paraId="7AAD97C4" w14:textId="77777777">
      <w:pPr>
        <w:suppressAutoHyphens w:val="0"/>
        <w:ind w:hanging="360"/>
      </w:pPr>
    </w:p>
    <w:p w:rsidR="00C53B66" w:rsidP="00E30562" w14:paraId="5BB20F64" w14:textId="77777777">
      <w:pPr>
        <w:numPr>
          <w:ilvl w:val="1"/>
          <w:numId w:val="14"/>
        </w:numPr>
        <w:ind w:left="0"/>
      </w:pPr>
      <w:r w:rsidRPr="59EC8B78">
        <w:rPr>
          <w:u w:val="single"/>
        </w:rPr>
        <w:t>Privacy and</w:t>
      </w:r>
      <w:r w:rsidRPr="59EC8B78" w:rsidR="00952281">
        <w:rPr>
          <w:u w:val="single"/>
        </w:rPr>
        <w:t xml:space="preserve"> </w:t>
      </w:r>
      <w:r w:rsidRPr="59EC8B78">
        <w:rPr>
          <w:u w:val="single"/>
        </w:rPr>
        <w:t>C</w:t>
      </w:r>
      <w:r w:rsidRPr="59EC8B78" w:rsidR="00952281">
        <w:rPr>
          <w:u w:val="single"/>
        </w:rPr>
        <w:t>onfidentiality.</w:t>
      </w:r>
      <w:r w:rsidR="00053C3C">
        <w:t xml:space="preserve"> </w:t>
      </w:r>
    </w:p>
    <w:p w:rsidR="00595B1E" w:rsidP="00E30562" w14:paraId="4CD943B1" w14:textId="0FF1FDE8">
      <w:r>
        <w:t>The information collected in SBA Form 2181 includes personal data concerning managers of the proposed SBIC</w:t>
      </w:r>
      <w:r w:rsidR="364C5DFC">
        <w:t xml:space="preserve"> or CTLP</w:t>
      </w:r>
      <w:r>
        <w:t>, financial data for companies with which the managers are or have been associated, and projected financial data for the proposed SBIC</w:t>
      </w:r>
      <w:r w:rsidR="2FD857E8">
        <w:t xml:space="preserve"> or CTLP</w:t>
      </w:r>
      <w:r>
        <w:t xml:space="preserve">. </w:t>
      </w:r>
      <w:r w:rsidR="003068CD">
        <w:t xml:space="preserve">SBA Form 2181 also requests </w:t>
      </w:r>
      <w:r w:rsidR="009D3065">
        <w:t xml:space="preserve">personal </w:t>
      </w:r>
      <w:r w:rsidR="003068CD">
        <w:t>background information</w:t>
      </w:r>
      <w:r w:rsidR="009D3116">
        <w:t xml:space="preserve"> (such as, </w:t>
      </w:r>
      <w:r w:rsidR="00615833">
        <w:t xml:space="preserve">name, date of birth, address, social security number, </w:t>
      </w:r>
      <w:r w:rsidR="00D84488">
        <w:t>tax EINs,</w:t>
      </w:r>
      <w:r w:rsidR="000B3898">
        <w:t xml:space="preserve"> contact information</w:t>
      </w:r>
      <w:r w:rsidR="009D3116">
        <w:t>)</w:t>
      </w:r>
      <w:r w:rsidR="00D55513">
        <w:t>,</w:t>
      </w:r>
      <w:r w:rsidR="003068CD">
        <w:t xml:space="preserve"> which is needed to fulfill SBA’s statutory responsibilities with respect to </w:t>
      </w:r>
      <w:r w:rsidR="00EC098D">
        <w:t xml:space="preserve">oversight and risk management under the Act </w:t>
      </w:r>
      <w:r w:rsidR="003068CD">
        <w:t xml:space="preserve">to </w:t>
      </w:r>
      <w:r w:rsidR="007E6DC5">
        <w:t>make decisions regarding the approval or denial of an applicant for an SBIC license.</w:t>
      </w:r>
      <w:r w:rsidR="00D55513">
        <w:t xml:space="preserve"> This system is associated </w:t>
      </w:r>
      <w:r w:rsidR="00B45448">
        <w:t xml:space="preserve">with </w:t>
      </w:r>
      <w:r w:rsidR="00247015">
        <w:t xml:space="preserve">the </w:t>
      </w:r>
      <w:r w:rsidR="00B45448">
        <w:t>OII C</w:t>
      </w:r>
      <w:r w:rsidR="00B60CC2">
        <w:t xml:space="preserve">ustomer </w:t>
      </w:r>
      <w:r w:rsidR="00B45448">
        <w:t>R</w:t>
      </w:r>
      <w:r w:rsidR="00B60CC2">
        <w:t xml:space="preserve">elationship </w:t>
      </w:r>
      <w:r w:rsidR="00B45448">
        <w:t>M</w:t>
      </w:r>
      <w:r w:rsidR="00B60CC2">
        <w:t>anagement (CRM)</w:t>
      </w:r>
      <w:r w:rsidR="00B45448">
        <w:t xml:space="preserve"> system</w:t>
      </w:r>
      <w:r w:rsidR="00B60CC2">
        <w:t>.</w:t>
      </w:r>
      <w:r w:rsidR="00965737">
        <w:t xml:space="preserve"> Additional details may be found</w:t>
      </w:r>
      <w:r w:rsidR="00AE6355">
        <w:t xml:space="preserve"> in the OII CRM Privacy Impact Assessment</w:t>
      </w:r>
      <w:r w:rsidR="00247015">
        <w:t>, s</w:t>
      </w:r>
      <w:r w:rsidR="00AE6355">
        <w:t xml:space="preserve">upported by </w:t>
      </w:r>
      <w:r w:rsidR="00247015">
        <w:t xml:space="preserve">SBA 40, System of Records Notice, </w:t>
      </w:r>
      <w:hyperlink r:id="rId11" w:history="1">
        <w:r w:rsidR="00736E7F">
          <w:rPr>
            <w:rStyle w:val="Hyperlink"/>
          </w:rPr>
          <w:t>2025-16172.pdf (govinfo.gov)</w:t>
        </w:r>
      </w:hyperlink>
      <w:r w:rsidR="00B44EB8">
        <w:t>, 90 FR 41467</w:t>
      </w:r>
      <w:r w:rsidR="00247015">
        <w:t>. </w:t>
      </w:r>
    </w:p>
    <w:p w:rsidR="00595B1E" w:rsidP="00E30562" w14:paraId="4606CB12" w14:textId="77777777">
      <w:pPr>
        <w:pStyle w:val="ListParagraph"/>
      </w:pPr>
    </w:p>
    <w:p w:rsidR="00952281" w:rsidP="00E30562" w14:paraId="140DD70E" w14:textId="590C6DB3">
      <w:r>
        <w:t xml:space="preserve">The information provided is </w:t>
      </w:r>
      <w:r w:rsidRPr="00666F9F" w:rsidR="00666F9F">
        <w:t xml:space="preserve">protected from disclosure under the Freedom of Information Act; specifically, exemptions 4, 6 and 8 allow SBA to withhold financial data on individual companies. The information collected will be protected to the extent permitted by law. Records are maintained under conditions designed to preclude access by </w:t>
      </w:r>
      <w:r w:rsidRPr="00666F9F" w:rsidR="00666F9F">
        <w:t>persons</w:t>
      </w:r>
      <w:r w:rsidRPr="00666F9F" w:rsidR="00666F9F">
        <w:t xml:space="preserve"> other than Agency personnel with a need to know.</w:t>
      </w:r>
      <w:r>
        <w:t xml:space="preserve"> </w:t>
      </w:r>
    </w:p>
    <w:p w:rsidR="00952281" w:rsidP="00E30562" w14:paraId="71FFE995" w14:textId="77777777">
      <w:pPr>
        <w:suppressAutoHyphens w:val="0"/>
        <w:ind w:hanging="360"/>
        <w:rPr>
          <w:u w:val="single"/>
        </w:rPr>
      </w:pPr>
    </w:p>
    <w:p w:rsidR="006A0036" w:rsidP="00E30562" w14:paraId="71D496C2" w14:textId="177C7320">
      <w:pPr>
        <w:numPr>
          <w:ilvl w:val="1"/>
          <w:numId w:val="14"/>
        </w:numPr>
        <w:suppressAutoHyphens w:val="0"/>
        <w:ind w:left="0"/>
      </w:pPr>
      <w:r w:rsidRPr="00A11E69">
        <w:rPr>
          <w:u w:val="single"/>
        </w:rPr>
        <w:t xml:space="preserve">Sensitive </w:t>
      </w:r>
      <w:r w:rsidRPr="00A11E69" w:rsidR="00952281">
        <w:rPr>
          <w:u w:val="single"/>
        </w:rPr>
        <w:t>Questions.</w:t>
      </w:r>
      <w:r w:rsidRPr="006A0036" w:rsidR="00952281">
        <w:t xml:space="preserve"> </w:t>
      </w:r>
      <w:r w:rsidR="00A11E69">
        <w:t xml:space="preserve">SBA Form 2181 requests </w:t>
      </w:r>
      <w:r w:rsidR="001E6103">
        <w:t>information that may be considered sensitive (employment and professional history, professional affiliations, education, and criminal history).  SBA considers this information essential to the fulfillment of its obligations under the Act</w:t>
      </w:r>
      <w:r w:rsidR="00A11E69">
        <w:t>, which</w:t>
      </w:r>
      <w:r w:rsidR="001E6103">
        <w:t xml:space="preserve"> requires SBA, in its evaluation of a license application, to determine whether management has the professional qualifications needed to operate an SBIC and the knowledge, experience and capability necessary to comply with the Act</w:t>
      </w:r>
      <w:r w:rsidR="00837FC8">
        <w:t>,</w:t>
      </w:r>
      <w:r w:rsidR="001E6103">
        <w:t xml:space="preserve"> and to consider the general business reputation of the applicant’s owners and managers as well as the probability of an applicant’s successful operations.</w:t>
      </w:r>
    </w:p>
    <w:p w:rsidR="006A0036" w:rsidP="00E30562" w14:paraId="03A88332" w14:textId="77777777">
      <w:pPr>
        <w:suppressAutoHyphens w:val="0"/>
        <w:ind w:hanging="360"/>
      </w:pPr>
    </w:p>
    <w:p w:rsidR="00AC7873" w:rsidP="00E30562" w14:paraId="4A78DA54" w14:textId="64A69190">
      <w:pPr>
        <w:pStyle w:val="BodyTextIndent"/>
        <w:tabs>
          <w:tab w:val="clear" w:pos="450"/>
        </w:tabs>
        <w:ind w:left="0" w:firstLine="0"/>
      </w:pPr>
      <w:r>
        <w:t xml:space="preserve">SBA safeguards business proprietary information in compliance </w:t>
      </w:r>
      <w:r w:rsidR="5053AFE8">
        <w:t>with</w:t>
      </w:r>
      <w:r>
        <w:t xml:space="preserve"> federal laws, guidelines and SBA's Cybersecurity and Privacy Policy. Data in transit and at rest </w:t>
      </w:r>
      <w:r>
        <w:t>is</w:t>
      </w:r>
      <w:r>
        <w:t xml:space="preserve"> encrypted to mitigate the potential of data spillage. Access controls and role-based permissions are just some of the other security precautions in safeguarding our customer's data.  </w:t>
      </w:r>
    </w:p>
    <w:p w:rsidR="00AC7873" w:rsidP="00E30562" w14:paraId="4B1F27EB" w14:textId="77777777">
      <w:pPr>
        <w:pStyle w:val="BodyTextIndent"/>
        <w:tabs>
          <w:tab w:val="left" w:pos="-2790"/>
          <w:tab w:val="clear" w:pos="450"/>
        </w:tabs>
        <w:ind w:left="0" w:hanging="360"/>
        <w:rPr>
          <w:szCs w:val="24"/>
        </w:rPr>
      </w:pPr>
    </w:p>
    <w:p w:rsidR="00025A7E" w:rsidP="00E30562" w14:paraId="0D7FCF83" w14:textId="42C0E1BC">
      <w:pPr>
        <w:numPr>
          <w:ilvl w:val="1"/>
          <w:numId w:val="14"/>
        </w:numPr>
        <w:suppressAutoHyphens w:val="0"/>
        <w:ind w:left="0"/>
      </w:pPr>
      <w:r w:rsidRPr="59EC8B78">
        <w:rPr>
          <w:u w:val="single"/>
        </w:rPr>
        <w:t xml:space="preserve">Burden </w:t>
      </w:r>
      <w:r w:rsidRPr="59EC8B78" w:rsidR="001E6103">
        <w:rPr>
          <w:u w:val="single"/>
        </w:rPr>
        <w:t>Estimate</w:t>
      </w:r>
      <w:r w:rsidRPr="59EC8B78" w:rsidR="00A044F5">
        <w:rPr>
          <w:u w:val="single"/>
        </w:rPr>
        <w:t>.</w:t>
      </w:r>
      <w:r>
        <w:t xml:space="preserve"> </w:t>
      </w:r>
      <w:r w:rsidR="000F5B7E">
        <w:t xml:space="preserve">SBA identified </w:t>
      </w:r>
      <w:r w:rsidR="00132EA6">
        <w:t>three</w:t>
      </w:r>
      <w:r w:rsidR="000F5B7E">
        <w:t xml:space="preserve"> major factors affecting burden: </w:t>
      </w:r>
      <w:r w:rsidR="00132EA6">
        <w:t xml:space="preserve">1) </w:t>
      </w:r>
      <w:r w:rsidR="00F43A4E">
        <w:t xml:space="preserve">first-time applicants </w:t>
      </w:r>
      <w:r w:rsidR="00307F8C">
        <w:t>that</w:t>
      </w:r>
      <w:r w:rsidR="009222FA">
        <w:t xml:space="preserve"> may or may not be a good fit for the SBIC program, 2) </w:t>
      </w:r>
      <w:r w:rsidR="00307F8C">
        <w:t>first-time applicants with</w:t>
      </w:r>
      <w:r w:rsidR="00520337">
        <w:t xml:space="preserve"> familiarity of the SBIC </w:t>
      </w:r>
      <w:r w:rsidR="4576EDA5">
        <w:t xml:space="preserve">or CTLP </w:t>
      </w:r>
      <w:r w:rsidR="00520337">
        <w:t>program</w:t>
      </w:r>
      <w:r w:rsidR="733398CC">
        <w:t>s</w:t>
      </w:r>
      <w:r w:rsidR="00520337">
        <w:t xml:space="preserve">, and 3) licensed SBICs </w:t>
      </w:r>
      <w:r>
        <w:t xml:space="preserve">applying for a subsequent SBIC license. </w:t>
      </w:r>
      <w:r w:rsidR="00CE1EDC">
        <w:t xml:space="preserve">Because of these variations in reporting requirements, SBA has developed separate </w:t>
      </w:r>
      <w:r w:rsidR="00DA7BD0">
        <w:t xml:space="preserve">MAQ versions </w:t>
      </w:r>
      <w:r w:rsidR="006846CE">
        <w:t xml:space="preserve">to reduce overall </w:t>
      </w:r>
      <w:r w:rsidR="00CE1EDC">
        <w:t xml:space="preserve">burden </w:t>
      </w:r>
      <w:r w:rsidR="006846CE">
        <w:t>an</w:t>
      </w:r>
      <w:r w:rsidR="00C53E13">
        <w:t>d</w:t>
      </w:r>
      <w:r w:rsidR="006846CE">
        <w:t xml:space="preserve"> prevent confusion on the part of applicants. </w:t>
      </w:r>
    </w:p>
    <w:p w:rsidR="00025A7E" w:rsidP="00E30562" w14:paraId="2EF1B668" w14:textId="77777777">
      <w:pPr>
        <w:suppressAutoHyphens w:val="0"/>
      </w:pPr>
    </w:p>
    <w:p w:rsidR="00AC21FB" w:rsidP="00E30562" w14:paraId="4FD395DF" w14:textId="09449B34">
      <w:pPr>
        <w:pStyle w:val="BodyTextIndent"/>
        <w:tabs>
          <w:tab w:val="left" w:pos="-2790"/>
          <w:tab w:val="clear" w:pos="450"/>
        </w:tabs>
        <w:ind w:left="0" w:firstLine="0"/>
      </w:pPr>
      <w:r>
        <w:t xml:space="preserve">SBA believes the total number of </w:t>
      </w:r>
      <w:r w:rsidR="002A4FE0">
        <w:t>first-time applicants</w:t>
      </w:r>
      <w:r>
        <w:t xml:space="preserve"> submitting </w:t>
      </w:r>
      <w:r w:rsidR="005C6053">
        <w:t>MAQs</w:t>
      </w:r>
      <w:r>
        <w:t xml:space="preserve"> will remain in line with previous estimates. SBA has observed a shift in recent years to a higher proportion of subsequent applicants</w:t>
      </w:r>
      <w:r w:rsidR="002A4FE0">
        <w:t>, and SBA believes</w:t>
      </w:r>
      <w:r>
        <w:t xml:space="preserve"> </w:t>
      </w:r>
      <w:r w:rsidR="00C56046">
        <w:t>those</w:t>
      </w:r>
      <w:r>
        <w:t xml:space="preserve"> applicant</w:t>
      </w:r>
      <w:r w:rsidR="00BD1A1A">
        <w:t>s</w:t>
      </w:r>
      <w:r>
        <w:t xml:space="preserve"> </w:t>
      </w:r>
      <w:r w:rsidR="00BD1A1A">
        <w:t xml:space="preserve">will be able to </w:t>
      </w:r>
      <w:r>
        <w:t xml:space="preserve">complete the </w:t>
      </w:r>
      <w:r w:rsidR="0087038E">
        <w:t>new</w:t>
      </w:r>
      <w:r w:rsidR="008330DA">
        <w:t xml:space="preserve"> </w:t>
      </w:r>
      <w:r w:rsidRPr="003F2B1C" w:rsidR="003F2B1C">
        <w:t>SBA Form 2181, SBIC Subsequent Fund Application</w:t>
      </w:r>
      <w:r w:rsidR="003F2B1C">
        <w:t>,</w:t>
      </w:r>
      <w:r>
        <w:t xml:space="preserve"> in less time than a new applicant</w:t>
      </w:r>
      <w:r w:rsidR="00BD1A1A">
        <w:t xml:space="preserve">, </w:t>
      </w:r>
      <w:r>
        <w:t>because</w:t>
      </w:r>
      <w:r w:rsidR="00BD1A1A">
        <w:t xml:space="preserve">: 1) </w:t>
      </w:r>
      <w:r w:rsidR="000239DC">
        <w:t xml:space="preserve">SBA has streamlined the information requested, and 2) </w:t>
      </w:r>
      <w:r>
        <w:t xml:space="preserve">substantial portions </w:t>
      </w:r>
      <w:r w:rsidR="000239DC">
        <w:t xml:space="preserve">of </w:t>
      </w:r>
      <w:r w:rsidR="00C56046">
        <w:t xml:space="preserve">information </w:t>
      </w:r>
      <w:r w:rsidR="000239DC">
        <w:t>may still be applicable from</w:t>
      </w:r>
      <w:r>
        <w:t xml:space="preserve"> the previously licensed SBIC. </w:t>
      </w:r>
      <w:r w:rsidR="003F501C">
        <w:t>However, s</w:t>
      </w:r>
      <w:r>
        <w:t xml:space="preserve">ubsequent applicants </w:t>
      </w:r>
      <w:r w:rsidR="003F501C">
        <w:t>may</w:t>
      </w:r>
      <w:r>
        <w:t xml:space="preserve"> undergo significant changes (in strategy, personnel, etc.)</w:t>
      </w:r>
      <w:r w:rsidR="003F501C">
        <w:t xml:space="preserve">, so </w:t>
      </w:r>
      <w:r>
        <w:t>SBA does not have a basis to assign a lower burden estimate to these applicants.</w:t>
      </w:r>
    </w:p>
    <w:p w:rsidR="00D34897" w:rsidP="00E30562" w14:paraId="17C5A221" w14:textId="77777777">
      <w:pPr>
        <w:pStyle w:val="BodyTextIndent"/>
        <w:tabs>
          <w:tab w:val="left" w:pos="-2790"/>
          <w:tab w:val="clear" w:pos="450"/>
        </w:tabs>
        <w:ind w:left="0" w:firstLine="0"/>
      </w:pPr>
    </w:p>
    <w:p w:rsidR="00D34897" w:rsidRPr="00D34897" w:rsidP="00E30562" w14:paraId="5DE1B5E2" w14:textId="06925430"/>
    <w:p w:rsidR="00AC21FB" w:rsidP="00E30562" w14:paraId="3EADBCDB" w14:textId="77777777">
      <w:pPr>
        <w:pStyle w:val="BodyTextIndent"/>
        <w:tabs>
          <w:tab w:val="left" w:pos="-2790"/>
          <w:tab w:val="clear" w:pos="450"/>
        </w:tabs>
        <w:ind w:left="0" w:hanging="360"/>
      </w:pPr>
    </w:p>
    <w:p w:rsidR="00AC21FB" w:rsidP="00E30562" w14:paraId="7D5E7759" w14:textId="2DC41EE0">
      <w:pPr>
        <w:pStyle w:val="BodyTextIndent"/>
        <w:tabs>
          <w:tab w:val="clear" w:pos="450"/>
        </w:tabs>
        <w:ind w:left="0" w:firstLine="0"/>
      </w:pPr>
      <w:r w:rsidRPr="008A3818">
        <w:t xml:space="preserve">The estimated hour burden for </w:t>
      </w:r>
      <w:r>
        <w:t>the MAQ</w:t>
      </w:r>
      <w:r w:rsidRPr="008A3818">
        <w:t xml:space="preserve">, including instructions, is calculated </w:t>
      </w:r>
      <w:r w:rsidR="001253DA">
        <w:t xml:space="preserve">in the following table </w:t>
      </w:r>
      <w:r w:rsidR="007F7B9F">
        <w:t xml:space="preserve">with the </w:t>
      </w:r>
      <w:r w:rsidR="001253DA">
        <w:t xml:space="preserve">assumption that each applicant will be managed by an average of four individual principals, each of whom will be required to complete </w:t>
      </w:r>
      <w:r w:rsidR="00242A15">
        <w:t xml:space="preserve">portions of the MAQ collectively and individually. </w:t>
      </w:r>
    </w:p>
    <w:p w:rsidR="00B510AC" w:rsidP="00E30562" w14:paraId="00B3209F" w14:textId="77777777">
      <w:pPr>
        <w:pStyle w:val="BodyTextIndent"/>
        <w:tabs>
          <w:tab w:val="left" w:pos="-2790"/>
          <w:tab w:val="clear" w:pos="450"/>
        </w:tabs>
        <w:ind w:left="360" w:firstLine="0"/>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5"/>
        <w:gridCol w:w="1350"/>
        <w:gridCol w:w="270"/>
        <w:gridCol w:w="1080"/>
        <w:gridCol w:w="270"/>
        <w:gridCol w:w="1080"/>
        <w:gridCol w:w="360"/>
        <w:gridCol w:w="1103"/>
      </w:tblGrid>
      <w:tr w14:paraId="3D070CE5" w14:textId="77777777" w:rsidTr="59EC8B78">
        <w:tblPrEx>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3865" w:type="dxa"/>
            <w:shd w:val="clear" w:color="auto" w:fill="3333CC"/>
          </w:tcPr>
          <w:p w:rsidR="00FC4446" w:rsidRPr="00FC4446" w:rsidP="00E30562" w14:paraId="7C00A24A" w14:textId="77777777">
            <w:pPr>
              <w:tabs>
                <w:tab w:val="left" w:pos="540"/>
              </w:tabs>
              <w:suppressAutoHyphens w:val="0"/>
              <w:overflowPunct w:val="0"/>
              <w:autoSpaceDE w:val="0"/>
              <w:autoSpaceDN w:val="0"/>
              <w:adjustRightInd w:val="0"/>
              <w:ind w:left="1080" w:hanging="653"/>
              <w:textAlignment w:val="baseline"/>
              <w:rPr>
                <w:b/>
                <w:color w:val="FFFFFF"/>
                <w:kern w:val="0"/>
                <w:sz w:val="18"/>
                <w:szCs w:val="18"/>
                <w:lang w:eastAsia="en-US"/>
              </w:rPr>
            </w:pPr>
          </w:p>
          <w:p w:rsidR="00FC4446" w:rsidRPr="00FC4446" w:rsidP="00E30562" w14:paraId="3F5EDA62" w14:textId="77777777">
            <w:pPr>
              <w:tabs>
                <w:tab w:val="left" w:pos="540"/>
              </w:tabs>
              <w:suppressAutoHyphens w:val="0"/>
              <w:overflowPunct w:val="0"/>
              <w:autoSpaceDE w:val="0"/>
              <w:autoSpaceDN w:val="0"/>
              <w:adjustRightInd w:val="0"/>
              <w:ind w:left="522" w:hanging="653"/>
              <w:textAlignment w:val="baseline"/>
              <w:rPr>
                <w:b/>
                <w:color w:val="FFFFFF"/>
                <w:kern w:val="0"/>
                <w:sz w:val="18"/>
                <w:szCs w:val="18"/>
                <w:lang w:eastAsia="en-US"/>
              </w:rPr>
            </w:pPr>
            <w:r w:rsidRPr="00FC4446">
              <w:rPr>
                <w:b/>
                <w:color w:val="FFFFFF"/>
                <w:kern w:val="0"/>
                <w:sz w:val="18"/>
                <w:szCs w:val="18"/>
                <w:lang w:eastAsia="en-US"/>
              </w:rPr>
              <w:t>Respondent Type</w:t>
            </w:r>
          </w:p>
        </w:tc>
        <w:tc>
          <w:tcPr>
            <w:tcW w:w="1350" w:type="dxa"/>
            <w:shd w:val="clear" w:color="auto" w:fill="3333CC"/>
          </w:tcPr>
          <w:p w:rsidR="00FC4446" w:rsidRPr="00FC4446" w:rsidP="00E30562" w14:paraId="34ECB1DA" w14:textId="77777777">
            <w:pPr>
              <w:suppressAutoHyphens w:val="0"/>
              <w:overflowPunct w:val="0"/>
              <w:autoSpaceDE w:val="0"/>
              <w:autoSpaceDN w:val="0"/>
              <w:adjustRightInd w:val="0"/>
              <w:ind w:left="130" w:right="72"/>
              <w:textAlignment w:val="baseline"/>
              <w:rPr>
                <w:b/>
                <w:color w:val="FFFFFF"/>
                <w:kern w:val="0"/>
                <w:sz w:val="18"/>
                <w:szCs w:val="18"/>
                <w:lang w:eastAsia="en-US"/>
              </w:rPr>
            </w:pPr>
            <w:r w:rsidRPr="00FC4446">
              <w:rPr>
                <w:b/>
                <w:color w:val="FFFFFF"/>
                <w:kern w:val="0"/>
                <w:sz w:val="18"/>
                <w:szCs w:val="18"/>
                <w:lang w:eastAsia="en-US"/>
              </w:rPr>
              <w:t>Number of respondents</w:t>
            </w:r>
          </w:p>
        </w:tc>
        <w:tc>
          <w:tcPr>
            <w:tcW w:w="270" w:type="dxa"/>
            <w:shd w:val="clear" w:color="auto" w:fill="3333CC"/>
            <w:vAlign w:val="center"/>
          </w:tcPr>
          <w:p w:rsidR="00FC4446" w:rsidRPr="00FC4446" w:rsidP="00E30562" w14:paraId="776FC046" w14:textId="77777777">
            <w:pPr>
              <w:tabs>
                <w:tab w:val="left" w:pos="-6930"/>
              </w:tabs>
              <w:suppressAutoHyphens w:val="0"/>
              <w:overflowPunct w:val="0"/>
              <w:autoSpaceDE w:val="0"/>
              <w:autoSpaceDN w:val="0"/>
              <w:adjustRightInd w:val="0"/>
              <w:ind w:left="-109" w:firstLine="90"/>
              <w:textAlignment w:val="baseline"/>
              <w:rPr>
                <w:b/>
                <w:color w:val="FFFFFF"/>
                <w:kern w:val="0"/>
                <w:sz w:val="18"/>
                <w:szCs w:val="18"/>
                <w:lang w:eastAsia="en-US"/>
              </w:rPr>
            </w:pPr>
            <w:r w:rsidRPr="00FC4446">
              <w:rPr>
                <w:b/>
                <w:color w:val="FFFFFF"/>
                <w:kern w:val="0"/>
                <w:sz w:val="18"/>
                <w:szCs w:val="18"/>
                <w:lang w:eastAsia="en-US"/>
              </w:rPr>
              <w:t>×</w:t>
            </w:r>
          </w:p>
        </w:tc>
        <w:tc>
          <w:tcPr>
            <w:tcW w:w="1080" w:type="dxa"/>
            <w:shd w:val="clear" w:color="auto" w:fill="3333CC"/>
          </w:tcPr>
          <w:p w:rsidR="00FC4446" w:rsidRPr="00FC4446" w:rsidP="00E30562" w14:paraId="15303398" w14:textId="77777777">
            <w:pPr>
              <w:tabs>
                <w:tab w:val="left" w:pos="540"/>
              </w:tabs>
              <w:suppressAutoHyphens w:val="0"/>
              <w:overflowPunct w:val="0"/>
              <w:autoSpaceDE w:val="0"/>
              <w:autoSpaceDN w:val="0"/>
              <w:adjustRightInd w:val="0"/>
              <w:ind w:left="1080"/>
              <w:textAlignment w:val="baseline"/>
              <w:rPr>
                <w:b/>
                <w:color w:val="FFFFFF"/>
                <w:kern w:val="0"/>
                <w:sz w:val="18"/>
                <w:szCs w:val="18"/>
                <w:lang w:eastAsia="en-US"/>
              </w:rPr>
            </w:pPr>
          </w:p>
          <w:p w:rsidR="00FC4446" w:rsidRPr="00FC4446" w:rsidP="00E30562" w14:paraId="753812ED" w14:textId="77777777">
            <w:pPr>
              <w:tabs>
                <w:tab w:val="left" w:pos="972"/>
              </w:tabs>
              <w:suppressAutoHyphens w:val="0"/>
              <w:overflowPunct w:val="0"/>
              <w:autoSpaceDE w:val="0"/>
              <w:autoSpaceDN w:val="0"/>
              <w:adjustRightInd w:val="0"/>
              <w:textAlignment w:val="baseline"/>
              <w:rPr>
                <w:b/>
                <w:color w:val="FFFFFF"/>
                <w:kern w:val="0"/>
                <w:sz w:val="18"/>
                <w:szCs w:val="18"/>
                <w:lang w:eastAsia="en-US"/>
              </w:rPr>
            </w:pPr>
            <w:r w:rsidRPr="00FC4446">
              <w:rPr>
                <w:b/>
                <w:color w:val="FFFFFF"/>
                <w:kern w:val="0"/>
                <w:sz w:val="18"/>
                <w:szCs w:val="18"/>
                <w:lang w:eastAsia="en-US"/>
              </w:rPr>
              <w:t>Frequency</w:t>
            </w:r>
          </w:p>
        </w:tc>
        <w:tc>
          <w:tcPr>
            <w:tcW w:w="270" w:type="dxa"/>
            <w:shd w:val="clear" w:color="auto" w:fill="3333CC"/>
          </w:tcPr>
          <w:p w:rsidR="00FC4446" w:rsidRPr="00FC4446" w:rsidP="00E30562" w14:paraId="033AFD98" w14:textId="77777777">
            <w:pPr>
              <w:tabs>
                <w:tab w:val="left" w:pos="540"/>
              </w:tabs>
              <w:suppressAutoHyphens w:val="0"/>
              <w:overflowPunct w:val="0"/>
              <w:autoSpaceDE w:val="0"/>
              <w:autoSpaceDN w:val="0"/>
              <w:adjustRightInd w:val="0"/>
              <w:ind w:left="1080"/>
              <w:textAlignment w:val="baseline"/>
              <w:rPr>
                <w:b/>
                <w:color w:val="FFFFFF"/>
                <w:kern w:val="0"/>
                <w:sz w:val="18"/>
                <w:szCs w:val="18"/>
                <w:lang w:eastAsia="en-US"/>
              </w:rPr>
            </w:pPr>
          </w:p>
          <w:p w:rsidR="00FC4446" w:rsidRPr="00FC4446" w:rsidP="00E30562" w14:paraId="091F6E7D" w14:textId="77777777">
            <w:pPr>
              <w:tabs>
                <w:tab w:val="left" w:pos="-8568"/>
              </w:tabs>
              <w:suppressAutoHyphens w:val="0"/>
              <w:overflowPunct w:val="0"/>
              <w:autoSpaceDE w:val="0"/>
              <w:autoSpaceDN w:val="0"/>
              <w:adjustRightInd w:val="0"/>
              <w:ind w:right="350"/>
              <w:textAlignment w:val="baseline"/>
              <w:rPr>
                <w:b/>
                <w:color w:val="FFFFFF"/>
                <w:kern w:val="0"/>
                <w:sz w:val="18"/>
                <w:szCs w:val="18"/>
                <w:lang w:eastAsia="en-US"/>
              </w:rPr>
            </w:pPr>
            <w:r w:rsidRPr="00FC4446">
              <w:rPr>
                <w:b/>
                <w:color w:val="FFFFFF"/>
                <w:kern w:val="0"/>
                <w:sz w:val="18"/>
                <w:szCs w:val="18"/>
                <w:lang w:eastAsia="en-US"/>
              </w:rPr>
              <w:t>×</w:t>
            </w:r>
          </w:p>
        </w:tc>
        <w:tc>
          <w:tcPr>
            <w:tcW w:w="1080" w:type="dxa"/>
            <w:shd w:val="clear" w:color="auto" w:fill="3333CC"/>
          </w:tcPr>
          <w:p w:rsidR="00FC4446" w:rsidRPr="00FC4446" w:rsidP="00E30562" w14:paraId="15DE62B8" w14:textId="77777777">
            <w:pPr>
              <w:tabs>
                <w:tab w:val="left" w:pos="-9018"/>
              </w:tabs>
              <w:suppressAutoHyphens w:val="0"/>
              <w:overflowPunct w:val="0"/>
              <w:autoSpaceDE w:val="0"/>
              <w:autoSpaceDN w:val="0"/>
              <w:adjustRightInd w:val="0"/>
              <w:ind w:left="-18" w:right="162"/>
              <w:textAlignment w:val="baseline"/>
              <w:rPr>
                <w:b/>
                <w:color w:val="FFFFFF"/>
                <w:kern w:val="0"/>
                <w:sz w:val="18"/>
                <w:szCs w:val="18"/>
                <w:lang w:eastAsia="en-US"/>
              </w:rPr>
            </w:pPr>
            <w:r w:rsidRPr="00FC4446">
              <w:rPr>
                <w:b/>
                <w:color w:val="FFFFFF"/>
                <w:kern w:val="0"/>
                <w:sz w:val="18"/>
                <w:szCs w:val="18"/>
                <w:lang w:eastAsia="en-US"/>
              </w:rPr>
              <w:t>Hours per response</w:t>
            </w:r>
          </w:p>
        </w:tc>
        <w:tc>
          <w:tcPr>
            <w:tcW w:w="360" w:type="dxa"/>
            <w:shd w:val="clear" w:color="auto" w:fill="3333CC"/>
          </w:tcPr>
          <w:p w:rsidR="00FC4446" w:rsidRPr="00FC4446" w:rsidP="00E30562" w14:paraId="0F7DE4E2" w14:textId="77777777">
            <w:pPr>
              <w:tabs>
                <w:tab w:val="left" w:pos="540"/>
              </w:tabs>
              <w:suppressAutoHyphens w:val="0"/>
              <w:overflowPunct w:val="0"/>
              <w:autoSpaceDE w:val="0"/>
              <w:autoSpaceDN w:val="0"/>
              <w:adjustRightInd w:val="0"/>
              <w:ind w:left="1080"/>
              <w:textAlignment w:val="baseline"/>
              <w:rPr>
                <w:b/>
                <w:color w:val="FFFFFF"/>
                <w:kern w:val="0"/>
                <w:sz w:val="18"/>
                <w:szCs w:val="18"/>
                <w:lang w:eastAsia="en-US"/>
              </w:rPr>
            </w:pPr>
          </w:p>
          <w:p w:rsidR="00FC4446" w:rsidRPr="00FC4446" w:rsidP="00E30562" w14:paraId="6BC27798" w14:textId="77777777">
            <w:pPr>
              <w:suppressAutoHyphens w:val="0"/>
              <w:overflowPunct w:val="0"/>
              <w:autoSpaceDE w:val="0"/>
              <w:autoSpaceDN w:val="0"/>
              <w:adjustRightInd w:val="0"/>
              <w:textAlignment w:val="baseline"/>
              <w:rPr>
                <w:b/>
                <w:color w:val="FFFFFF"/>
                <w:kern w:val="0"/>
                <w:sz w:val="18"/>
                <w:szCs w:val="18"/>
                <w:lang w:eastAsia="en-US"/>
              </w:rPr>
            </w:pPr>
            <w:r w:rsidRPr="00FC4446">
              <w:rPr>
                <w:b/>
                <w:color w:val="FFFFFF"/>
                <w:kern w:val="0"/>
                <w:sz w:val="18"/>
                <w:szCs w:val="18"/>
                <w:lang w:eastAsia="en-US"/>
              </w:rPr>
              <w:t>=</w:t>
            </w:r>
          </w:p>
        </w:tc>
        <w:tc>
          <w:tcPr>
            <w:tcW w:w="1103" w:type="dxa"/>
            <w:shd w:val="clear" w:color="auto" w:fill="3333CC"/>
          </w:tcPr>
          <w:p w:rsidR="00FC4446" w:rsidRPr="00FC4446" w:rsidP="00E30562" w14:paraId="1E730156" w14:textId="77777777">
            <w:pPr>
              <w:tabs>
                <w:tab w:val="left" w:pos="540"/>
              </w:tabs>
              <w:suppressAutoHyphens w:val="0"/>
              <w:overflowPunct w:val="0"/>
              <w:autoSpaceDE w:val="0"/>
              <w:autoSpaceDN w:val="0"/>
              <w:adjustRightInd w:val="0"/>
              <w:ind w:right="149"/>
              <w:textAlignment w:val="baseline"/>
              <w:rPr>
                <w:b/>
                <w:color w:val="FFFFFF"/>
                <w:kern w:val="0"/>
                <w:sz w:val="18"/>
                <w:szCs w:val="18"/>
                <w:lang w:eastAsia="en-US"/>
              </w:rPr>
            </w:pPr>
            <w:r w:rsidRPr="00FC4446">
              <w:rPr>
                <w:b/>
                <w:color w:val="FFFFFF"/>
                <w:kern w:val="0"/>
                <w:sz w:val="18"/>
                <w:szCs w:val="18"/>
                <w:lang w:eastAsia="en-US"/>
              </w:rPr>
              <w:t>Total Hour Burden</w:t>
            </w:r>
          </w:p>
        </w:tc>
      </w:tr>
      <w:tr w14:paraId="669CF541" w14:textId="77777777" w:rsidTr="59EC8B78">
        <w:tblPrEx>
          <w:tblW w:w="9378" w:type="dxa"/>
          <w:tblLayout w:type="fixed"/>
          <w:tblLook w:val="01E0"/>
        </w:tblPrEx>
        <w:tc>
          <w:tcPr>
            <w:tcW w:w="3865" w:type="dxa"/>
          </w:tcPr>
          <w:p w:rsidR="00FC4446" w:rsidRPr="00FC4446" w:rsidP="00E30562" w14:paraId="52868010" w14:textId="236E4734">
            <w:pPr>
              <w:tabs>
                <w:tab w:val="left" w:pos="-2070"/>
              </w:tabs>
              <w:suppressAutoHyphens w:val="0"/>
              <w:overflowPunct w:val="0"/>
              <w:autoSpaceDE w:val="0"/>
              <w:autoSpaceDN w:val="0"/>
              <w:adjustRightInd w:val="0"/>
              <w:textAlignment w:val="baseline"/>
              <w:rPr>
                <w:kern w:val="0"/>
                <w:sz w:val="20"/>
                <w:szCs w:val="20"/>
                <w:lang w:eastAsia="en-US"/>
              </w:rPr>
            </w:pPr>
            <w:r>
              <w:rPr>
                <w:kern w:val="0"/>
                <w:sz w:val="20"/>
                <w:szCs w:val="20"/>
                <w:lang w:eastAsia="en-US"/>
              </w:rPr>
              <w:t xml:space="preserve">Pre-screen </w:t>
            </w:r>
            <w:r w:rsidRPr="00FC4446">
              <w:rPr>
                <w:kern w:val="0"/>
                <w:sz w:val="20"/>
                <w:szCs w:val="20"/>
                <w:lang w:eastAsia="en-US"/>
              </w:rPr>
              <w:t>SBIC</w:t>
            </w:r>
            <w:r>
              <w:rPr>
                <w:kern w:val="0"/>
                <w:sz w:val="20"/>
                <w:szCs w:val="20"/>
                <w:lang w:eastAsia="en-US"/>
              </w:rPr>
              <w:t xml:space="preserve"> MAQ</w:t>
            </w:r>
            <w:r w:rsidRPr="00FC4446">
              <w:rPr>
                <w:kern w:val="0"/>
                <w:sz w:val="20"/>
                <w:szCs w:val="20"/>
                <w:lang w:eastAsia="en-US"/>
              </w:rPr>
              <w:t xml:space="preserve"> </w:t>
            </w:r>
            <w:r w:rsidR="00584DF7">
              <w:rPr>
                <w:kern w:val="0"/>
                <w:sz w:val="20"/>
                <w:szCs w:val="20"/>
                <w:lang w:eastAsia="en-US"/>
              </w:rPr>
              <w:t>(Short Form)</w:t>
            </w:r>
          </w:p>
        </w:tc>
        <w:tc>
          <w:tcPr>
            <w:tcW w:w="1350" w:type="dxa"/>
          </w:tcPr>
          <w:p w:rsidR="00FC4446" w:rsidRPr="00FC4446" w:rsidP="00E30562" w14:paraId="0CEBBB9C" w14:textId="3E9C2B9A">
            <w:pPr>
              <w:tabs>
                <w:tab w:val="left" w:pos="-2070"/>
              </w:tabs>
              <w:suppressAutoHyphens w:val="0"/>
              <w:overflowPunct w:val="0"/>
              <w:autoSpaceDE w:val="0"/>
              <w:autoSpaceDN w:val="0"/>
              <w:adjustRightInd w:val="0"/>
              <w:textAlignment w:val="baseline"/>
              <w:rPr>
                <w:kern w:val="0"/>
                <w:sz w:val="20"/>
                <w:szCs w:val="20"/>
                <w:highlight w:val="yellow"/>
                <w:lang w:eastAsia="en-US"/>
              </w:rPr>
            </w:pPr>
            <w:r>
              <w:rPr>
                <w:kern w:val="0"/>
                <w:sz w:val="20"/>
                <w:szCs w:val="20"/>
                <w:lang w:eastAsia="en-US"/>
              </w:rPr>
              <w:t>7</w:t>
            </w:r>
            <w:r w:rsidR="00773035">
              <w:rPr>
                <w:kern w:val="0"/>
                <w:sz w:val="20"/>
                <w:szCs w:val="20"/>
                <w:lang w:eastAsia="en-US"/>
              </w:rPr>
              <w:t>5</w:t>
            </w:r>
          </w:p>
        </w:tc>
        <w:tc>
          <w:tcPr>
            <w:tcW w:w="270" w:type="dxa"/>
          </w:tcPr>
          <w:p w:rsidR="00FC4446" w:rsidRPr="00FC4446" w:rsidP="00E30562" w14:paraId="4A890253" w14:textId="77777777">
            <w:pPr>
              <w:tabs>
                <w:tab w:val="left" w:pos="-2070"/>
              </w:tabs>
              <w:suppressAutoHyphens w:val="0"/>
              <w:overflowPunct w:val="0"/>
              <w:autoSpaceDE w:val="0"/>
              <w:autoSpaceDN w:val="0"/>
              <w:adjustRightInd w:val="0"/>
              <w:textAlignment w:val="baseline"/>
              <w:rPr>
                <w:kern w:val="0"/>
                <w:sz w:val="20"/>
                <w:szCs w:val="20"/>
                <w:lang w:eastAsia="en-US"/>
              </w:rPr>
            </w:pPr>
          </w:p>
        </w:tc>
        <w:tc>
          <w:tcPr>
            <w:tcW w:w="1080" w:type="dxa"/>
          </w:tcPr>
          <w:p w:rsidR="00FC4446" w:rsidRPr="00FC4446" w:rsidP="00E30562" w14:paraId="052AFBE7" w14:textId="77777777">
            <w:pPr>
              <w:tabs>
                <w:tab w:val="left" w:pos="-2070"/>
              </w:tabs>
              <w:suppressAutoHyphens w:val="0"/>
              <w:overflowPunct w:val="0"/>
              <w:autoSpaceDE w:val="0"/>
              <w:autoSpaceDN w:val="0"/>
              <w:adjustRightInd w:val="0"/>
              <w:textAlignment w:val="baseline"/>
              <w:rPr>
                <w:kern w:val="0"/>
                <w:sz w:val="20"/>
                <w:szCs w:val="20"/>
                <w:lang w:eastAsia="en-US"/>
              </w:rPr>
            </w:pPr>
            <w:r w:rsidRPr="00FC4446">
              <w:rPr>
                <w:kern w:val="0"/>
                <w:sz w:val="20"/>
                <w:szCs w:val="20"/>
                <w:lang w:eastAsia="en-US"/>
              </w:rPr>
              <w:t>1</w:t>
            </w:r>
          </w:p>
        </w:tc>
        <w:tc>
          <w:tcPr>
            <w:tcW w:w="270" w:type="dxa"/>
          </w:tcPr>
          <w:p w:rsidR="00FC4446" w:rsidRPr="00FC4446" w:rsidP="00E30562" w14:paraId="5D0E86E9" w14:textId="77777777">
            <w:pPr>
              <w:tabs>
                <w:tab w:val="left" w:pos="-2070"/>
              </w:tabs>
              <w:suppressAutoHyphens w:val="0"/>
              <w:overflowPunct w:val="0"/>
              <w:autoSpaceDE w:val="0"/>
              <w:autoSpaceDN w:val="0"/>
              <w:adjustRightInd w:val="0"/>
              <w:textAlignment w:val="baseline"/>
              <w:rPr>
                <w:kern w:val="0"/>
                <w:sz w:val="20"/>
                <w:szCs w:val="20"/>
                <w:lang w:eastAsia="en-US"/>
              </w:rPr>
            </w:pPr>
          </w:p>
        </w:tc>
        <w:tc>
          <w:tcPr>
            <w:tcW w:w="1080" w:type="dxa"/>
          </w:tcPr>
          <w:p w:rsidR="00FC4446" w:rsidRPr="00FC4446" w:rsidP="00E30562" w14:paraId="115A891D" w14:textId="450A85E7">
            <w:pPr>
              <w:tabs>
                <w:tab w:val="left" w:pos="-9018"/>
                <w:tab w:val="left" w:pos="-2070"/>
              </w:tabs>
              <w:suppressAutoHyphens w:val="0"/>
              <w:overflowPunct w:val="0"/>
              <w:autoSpaceDE w:val="0"/>
              <w:autoSpaceDN w:val="0"/>
              <w:adjustRightInd w:val="0"/>
              <w:textAlignment w:val="baseline"/>
              <w:rPr>
                <w:kern w:val="0"/>
                <w:sz w:val="20"/>
                <w:szCs w:val="20"/>
                <w:lang w:eastAsia="en-US"/>
              </w:rPr>
            </w:pPr>
            <w:r>
              <w:rPr>
                <w:kern w:val="0"/>
                <w:sz w:val="20"/>
                <w:szCs w:val="20"/>
                <w:lang w:eastAsia="en-US"/>
              </w:rPr>
              <w:t>6</w:t>
            </w:r>
            <w:r w:rsidRPr="00FC4446">
              <w:rPr>
                <w:kern w:val="0"/>
                <w:sz w:val="20"/>
                <w:szCs w:val="20"/>
                <w:lang w:eastAsia="en-US"/>
              </w:rPr>
              <w:t>0</w:t>
            </w:r>
          </w:p>
        </w:tc>
        <w:tc>
          <w:tcPr>
            <w:tcW w:w="360" w:type="dxa"/>
          </w:tcPr>
          <w:p w:rsidR="00FC4446" w:rsidRPr="00FC4446" w:rsidP="00E30562" w14:paraId="594AE9A9" w14:textId="77777777">
            <w:pPr>
              <w:tabs>
                <w:tab w:val="left" w:pos="-2070"/>
              </w:tabs>
              <w:suppressAutoHyphens w:val="0"/>
              <w:overflowPunct w:val="0"/>
              <w:autoSpaceDE w:val="0"/>
              <w:autoSpaceDN w:val="0"/>
              <w:adjustRightInd w:val="0"/>
              <w:textAlignment w:val="baseline"/>
              <w:rPr>
                <w:kern w:val="0"/>
                <w:sz w:val="20"/>
                <w:szCs w:val="20"/>
                <w:lang w:eastAsia="en-US"/>
              </w:rPr>
            </w:pPr>
          </w:p>
        </w:tc>
        <w:tc>
          <w:tcPr>
            <w:tcW w:w="1103" w:type="dxa"/>
            <w:tcBorders>
              <w:top w:val="nil"/>
              <w:left w:val="nil"/>
              <w:bottom w:val="single" w:sz="8" w:space="0" w:color="auto"/>
              <w:right w:val="single" w:sz="8" w:space="0" w:color="auto"/>
            </w:tcBorders>
            <w:vAlign w:val="center"/>
          </w:tcPr>
          <w:p w:rsidR="00FC4446" w:rsidRPr="00FC4446" w:rsidP="00E30562" w14:paraId="29F2E737" w14:textId="71E236A9">
            <w:pPr>
              <w:tabs>
                <w:tab w:val="left" w:pos="-2070"/>
              </w:tabs>
              <w:suppressAutoHyphens w:val="0"/>
              <w:overflowPunct w:val="0"/>
              <w:autoSpaceDE w:val="0"/>
              <w:autoSpaceDN w:val="0"/>
              <w:adjustRightInd w:val="0"/>
              <w:textAlignment w:val="baseline"/>
              <w:rPr>
                <w:color w:val="000000"/>
                <w:kern w:val="0"/>
                <w:sz w:val="20"/>
                <w:szCs w:val="20"/>
                <w:lang w:eastAsia="en-US"/>
              </w:rPr>
            </w:pPr>
            <w:r>
              <w:rPr>
                <w:color w:val="000000"/>
                <w:kern w:val="0"/>
                <w:sz w:val="20"/>
                <w:szCs w:val="20"/>
                <w:lang w:eastAsia="en-US"/>
              </w:rPr>
              <w:t>3,250</w:t>
            </w:r>
          </w:p>
        </w:tc>
      </w:tr>
      <w:tr w14:paraId="2693D32B" w14:textId="77777777" w:rsidTr="59EC8B78">
        <w:tblPrEx>
          <w:tblW w:w="9378" w:type="dxa"/>
          <w:tblLayout w:type="fixed"/>
          <w:tblLook w:val="01E0"/>
        </w:tblPrEx>
        <w:tc>
          <w:tcPr>
            <w:tcW w:w="3865" w:type="dxa"/>
          </w:tcPr>
          <w:p w:rsidR="00FC4446" w:rsidRPr="00FC4446" w:rsidP="00E30562" w14:paraId="2E79BB5F" w14:textId="34E30CDD">
            <w:pPr>
              <w:suppressAutoHyphens w:val="0"/>
              <w:overflowPunct w:val="0"/>
              <w:autoSpaceDE w:val="0"/>
              <w:autoSpaceDN w:val="0"/>
              <w:adjustRightInd w:val="0"/>
              <w:textAlignment w:val="baseline"/>
              <w:rPr>
                <w:kern w:val="0"/>
                <w:sz w:val="20"/>
                <w:szCs w:val="20"/>
                <w:lang w:eastAsia="en-US"/>
              </w:rPr>
            </w:pPr>
            <w:r w:rsidRPr="00FC4446">
              <w:rPr>
                <w:kern w:val="0"/>
                <w:sz w:val="20"/>
                <w:szCs w:val="20"/>
                <w:lang w:eastAsia="en-US"/>
              </w:rPr>
              <w:t>SBIC</w:t>
            </w:r>
            <w:r w:rsidR="34DECE79">
              <w:rPr>
                <w:kern w:val="0"/>
                <w:sz w:val="20"/>
                <w:szCs w:val="20"/>
                <w:lang w:eastAsia="en-US"/>
              </w:rPr>
              <w:t xml:space="preserve"> MAQ</w:t>
            </w:r>
            <w:r w:rsidRPr="00FC4446">
              <w:rPr>
                <w:kern w:val="0"/>
                <w:sz w:val="20"/>
                <w:szCs w:val="20"/>
                <w:lang w:eastAsia="en-US"/>
              </w:rPr>
              <w:t xml:space="preserve"> (Long Form)</w:t>
            </w:r>
            <w:r w:rsidR="420EF43C">
              <w:rPr>
                <w:kern w:val="0"/>
                <w:sz w:val="20"/>
                <w:szCs w:val="20"/>
                <w:lang w:eastAsia="en-US"/>
              </w:rPr>
              <w:t xml:space="preserve"> </w:t>
            </w:r>
            <w:r w:rsidR="1FD9BDD6">
              <w:rPr>
                <w:kern w:val="0"/>
                <w:sz w:val="20"/>
                <w:szCs w:val="20"/>
                <w:lang w:eastAsia="en-US"/>
              </w:rPr>
              <w:t>(including CTLP applicants)</w:t>
            </w:r>
          </w:p>
        </w:tc>
        <w:tc>
          <w:tcPr>
            <w:tcW w:w="1350" w:type="dxa"/>
          </w:tcPr>
          <w:p w:rsidR="00FC4446" w:rsidRPr="00FC4446" w:rsidP="00E30562" w14:paraId="0F15EF8D" w14:textId="760BF2C0">
            <w:pPr>
              <w:suppressAutoHyphens w:val="0"/>
              <w:overflowPunct w:val="0"/>
              <w:autoSpaceDE w:val="0"/>
              <w:autoSpaceDN w:val="0"/>
              <w:adjustRightInd w:val="0"/>
              <w:textAlignment w:val="baseline"/>
              <w:rPr>
                <w:kern w:val="0"/>
                <w:sz w:val="20"/>
                <w:szCs w:val="20"/>
                <w:lang w:eastAsia="en-US"/>
              </w:rPr>
            </w:pPr>
            <w:r w:rsidRPr="59EC8B78">
              <w:rPr>
                <w:kern w:val="0"/>
                <w:sz w:val="20"/>
                <w:szCs w:val="20"/>
                <w:lang w:eastAsia="en-US"/>
              </w:rPr>
              <w:t>200</w:t>
            </w:r>
          </w:p>
        </w:tc>
        <w:tc>
          <w:tcPr>
            <w:tcW w:w="270" w:type="dxa"/>
          </w:tcPr>
          <w:p w:rsidR="00FC4446" w:rsidRPr="00FC4446" w:rsidP="00E30562" w14:paraId="5793A500" w14:textId="77777777">
            <w:pPr>
              <w:suppressAutoHyphens w:val="0"/>
              <w:overflowPunct w:val="0"/>
              <w:autoSpaceDE w:val="0"/>
              <w:autoSpaceDN w:val="0"/>
              <w:adjustRightInd w:val="0"/>
              <w:textAlignment w:val="baseline"/>
              <w:rPr>
                <w:kern w:val="0"/>
                <w:sz w:val="20"/>
                <w:szCs w:val="20"/>
                <w:lang w:eastAsia="en-US"/>
              </w:rPr>
            </w:pPr>
          </w:p>
        </w:tc>
        <w:tc>
          <w:tcPr>
            <w:tcW w:w="1080" w:type="dxa"/>
          </w:tcPr>
          <w:p w:rsidR="00FC4446" w:rsidRPr="00FC4446" w:rsidP="00E30562" w14:paraId="562DD45B" w14:textId="77777777">
            <w:pPr>
              <w:suppressAutoHyphens w:val="0"/>
              <w:overflowPunct w:val="0"/>
              <w:autoSpaceDE w:val="0"/>
              <w:autoSpaceDN w:val="0"/>
              <w:adjustRightInd w:val="0"/>
              <w:textAlignment w:val="baseline"/>
              <w:rPr>
                <w:kern w:val="0"/>
                <w:sz w:val="20"/>
                <w:szCs w:val="20"/>
                <w:lang w:eastAsia="en-US"/>
              </w:rPr>
            </w:pPr>
            <w:r w:rsidRPr="00FC4446">
              <w:rPr>
                <w:kern w:val="0"/>
                <w:sz w:val="20"/>
                <w:szCs w:val="20"/>
                <w:lang w:eastAsia="en-US"/>
              </w:rPr>
              <w:t>1</w:t>
            </w:r>
          </w:p>
        </w:tc>
        <w:tc>
          <w:tcPr>
            <w:tcW w:w="270" w:type="dxa"/>
          </w:tcPr>
          <w:p w:rsidR="00FC4446" w:rsidRPr="00FC4446" w:rsidP="00E30562" w14:paraId="37387B5B" w14:textId="77777777">
            <w:pPr>
              <w:suppressAutoHyphens w:val="0"/>
              <w:overflowPunct w:val="0"/>
              <w:autoSpaceDE w:val="0"/>
              <w:autoSpaceDN w:val="0"/>
              <w:adjustRightInd w:val="0"/>
              <w:textAlignment w:val="baseline"/>
              <w:rPr>
                <w:kern w:val="0"/>
                <w:sz w:val="20"/>
                <w:szCs w:val="20"/>
                <w:lang w:eastAsia="en-US"/>
              </w:rPr>
            </w:pPr>
          </w:p>
        </w:tc>
        <w:tc>
          <w:tcPr>
            <w:tcW w:w="1080" w:type="dxa"/>
          </w:tcPr>
          <w:p w:rsidR="00FC4446" w:rsidRPr="00FC4446" w:rsidP="00E30562" w14:paraId="0CE112CD" w14:textId="5BBE4196">
            <w:pPr>
              <w:suppressAutoHyphens w:val="0"/>
              <w:overflowPunct w:val="0"/>
              <w:autoSpaceDE w:val="0"/>
              <w:autoSpaceDN w:val="0"/>
              <w:adjustRightInd w:val="0"/>
              <w:textAlignment w:val="baseline"/>
              <w:rPr>
                <w:kern w:val="0"/>
                <w:sz w:val="20"/>
                <w:szCs w:val="20"/>
                <w:lang w:eastAsia="en-US"/>
              </w:rPr>
            </w:pPr>
            <w:r>
              <w:rPr>
                <w:kern w:val="0"/>
                <w:sz w:val="20"/>
                <w:szCs w:val="20"/>
                <w:lang w:eastAsia="en-US"/>
              </w:rPr>
              <w:t>80</w:t>
            </w:r>
          </w:p>
        </w:tc>
        <w:tc>
          <w:tcPr>
            <w:tcW w:w="360" w:type="dxa"/>
          </w:tcPr>
          <w:p w:rsidR="00FC4446" w:rsidRPr="00FC4446" w:rsidP="00E30562" w14:paraId="319AF38D" w14:textId="77777777">
            <w:pPr>
              <w:suppressAutoHyphens w:val="0"/>
              <w:overflowPunct w:val="0"/>
              <w:autoSpaceDE w:val="0"/>
              <w:autoSpaceDN w:val="0"/>
              <w:adjustRightInd w:val="0"/>
              <w:textAlignment w:val="baseline"/>
              <w:rPr>
                <w:kern w:val="0"/>
                <w:sz w:val="20"/>
                <w:szCs w:val="20"/>
                <w:lang w:eastAsia="en-US"/>
              </w:rPr>
            </w:pPr>
          </w:p>
        </w:tc>
        <w:tc>
          <w:tcPr>
            <w:tcW w:w="1103" w:type="dxa"/>
            <w:tcBorders>
              <w:top w:val="nil"/>
              <w:left w:val="nil"/>
              <w:bottom w:val="single" w:sz="8" w:space="0" w:color="auto"/>
              <w:right w:val="single" w:sz="8" w:space="0" w:color="auto"/>
            </w:tcBorders>
            <w:vAlign w:val="center"/>
          </w:tcPr>
          <w:p w:rsidR="00FC4446" w:rsidRPr="00FC4446" w:rsidP="00E30562" w14:paraId="207E4117" w14:textId="78EFD60E">
            <w:pPr>
              <w:suppressAutoHyphens w:val="0"/>
              <w:overflowPunct w:val="0"/>
              <w:autoSpaceDE w:val="0"/>
              <w:autoSpaceDN w:val="0"/>
              <w:adjustRightInd w:val="0"/>
              <w:textAlignment w:val="baseline"/>
              <w:rPr>
                <w:color w:val="000000"/>
                <w:kern w:val="0"/>
                <w:sz w:val="20"/>
                <w:szCs w:val="20"/>
                <w:lang w:eastAsia="en-US"/>
              </w:rPr>
            </w:pPr>
            <w:r w:rsidRPr="59EC8B78">
              <w:rPr>
                <w:color w:val="000000"/>
                <w:kern w:val="0"/>
                <w:sz w:val="20"/>
                <w:szCs w:val="20"/>
                <w:lang w:eastAsia="en-US"/>
              </w:rPr>
              <w:t>1</w:t>
            </w:r>
            <w:r w:rsidRPr="59EC8B78" w:rsidR="1AD2294B">
              <w:rPr>
                <w:color w:val="000000"/>
                <w:kern w:val="0"/>
                <w:sz w:val="20"/>
                <w:szCs w:val="20"/>
                <w:lang w:eastAsia="en-US"/>
              </w:rPr>
              <w:t>6</w:t>
            </w:r>
            <w:r w:rsidRPr="59EC8B78" w:rsidR="5B2DE2BF">
              <w:rPr>
                <w:color w:val="000000"/>
                <w:kern w:val="0"/>
                <w:sz w:val="20"/>
                <w:szCs w:val="20"/>
                <w:lang w:eastAsia="en-US"/>
              </w:rPr>
              <w:t>,</w:t>
            </w:r>
            <w:r w:rsidRPr="59EC8B78" w:rsidR="001253DA">
              <w:rPr>
                <w:color w:val="000000"/>
                <w:kern w:val="0"/>
                <w:sz w:val="20"/>
                <w:szCs w:val="20"/>
                <w:lang w:eastAsia="en-US"/>
              </w:rPr>
              <w:t>0</w:t>
            </w:r>
            <w:r w:rsidRPr="59EC8B78" w:rsidR="57535C62">
              <w:rPr>
                <w:color w:val="000000"/>
                <w:kern w:val="0"/>
                <w:sz w:val="20"/>
                <w:szCs w:val="20"/>
                <w:lang w:eastAsia="en-US"/>
              </w:rPr>
              <w:t>00</w:t>
            </w:r>
          </w:p>
        </w:tc>
      </w:tr>
      <w:tr w14:paraId="35060E52" w14:textId="77777777" w:rsidTr="59EC8B78">
        <w:tblPrEx>
          <w:tblW w:w="9378" w:type="dxa"/>
          <w:tblLayout w:type="fixed"/>
          <w:tblLook w:val="01E0"/>
        </w:tblPrEx>
        <w:tc>
          <w:tcPr>
            <w:tcW w:w="3865" w:type="dxa"/>
          </w:tcPr>
          <w:p w:rsidR="00FC4446" w:rsidRPr="00FC4446" w:rsidP="00E30562" w14:paraId="1018DADC" w14:textId="77F70F5F">
            <w:pPr>
              <w:tabs>
                <w:tab w:val="left" w:pos="-2070"/>
              </w:tabs>
              <w:suppressAutoHyphens w:val="0"/>
              <w:overflowPunct w:val="0"/>
              <w:autoSpaceDE w:val="0"/>
              <w:autoSpaceDN w:val="0"/>
              <w:adjustRightInd w:val="0"/>
              <w:textAlignment w:val="baseline"/>
              <w:rPr>
                <w:kern w:val="0"/>
                <w:sz w:val="20"/>
                <w:szCs w:val="20"/>
                <w:lang w:eastAsia="en-US"/>
              </w:rPr>
            </w:pPr>
            <w:r w:rsidRPr="00FE0215">
              <w:rPr>
                <w:kern w:val="0"/>
                <w:sz w:val="20"/>
                <w:szCs w:val="20"/>
                <w:lang w:eastAsia="en-US"/>
              </w:rPr>
              <w:t xml:space="preserve">SBIC Subsequent Fund </w:t>
            </w:r>
            <w:r>
              <w:rPr>
                <w:kern w:val="0"/>
                <w:sz w:val="20"/>
                <w:szCs w:val="20"/>
                <w:lang w:eastAsia="en-US"/>
              </w:rPr>
              <w:t>MAQ</w:t>
            </w:r>
          </w:p>
        </w:tc>
        <w:tc>
          <w:tcPr>
            <w:tcW w:w="1350" w:type="dxa"/>
          </w:tcPr>
          <w:p w:rsidR="00FC4446" w:rsidRPr="00FC4446" w:rsidP="00E30562" w14:paraId="2490F347" w14:textId="529DF2DB">
            <w:pPr>
              <w:suppressAutoHyphens w:val="0"/>
              <w:overflowPunct w:val="0"/>
              <w:autoSpaceDE w:val="0"/>
              <w:autoSpaceDN w:val="0"/>
              <w:adjustRightInd w:val="0"/>
              <w:textAlignment w:val="baseline"/>
              <w:rPr>
                <w:kern w:val="0"/>
                <w:sz w:val="20"/>
                <w:szCs w:val="20"/>
                <w:lang w:eastAsia="en-US"/>
              </w:rPr>
            </w:pPr>
            <w:r>
              <w:rPr>
                <w:kern w:val="0"/>
                <w:sz w:val="20"/>
                <w:szCs w:val="20"/>
                <w:lang w:eastAsia="en-US"/>
              </w:rPr>
              <w:t>50</w:t>
            </w:r>
          </w:p>
        </w:tc>
        <w:tc>
          <w:tcPr>
            <w:tcW w:w="270" w:type="dxa"/>
          </w:tcPr>
          <w:p w:rsidR="00FC4446" w:rsidRPr="00FC4446" w:rsidP="00E30562" w14:paraId="67D1BDF6" w14:textId="77777777">
            <w:pPr>
              <w:suppressAutoHyphens w:val="0"/>
              <w:overflowPunct w:val="0"/>
              <w:autoSpaceDE w:val="0"/>
              <w:autoSpaceDN w:val="0"/>
              <w:adjustRightInd w:val="0"/>
              <w:textAlignment w:val="baseline"/>
              <w:rPr>
                <w:kern w:val="0"/>
                <w:sz w:val="20"/>
                <w:szCs w:val="20"/>
                <w:lang w:eastAsia="en-US"/>
              </w:rPr>
            </w:pPr>
          </w:p>
        </w:tc>
        <w:tc>
          <w:tcPr>
            <w:tcW w:w="1080" w:type="dxa"/>
          </w:tcPr>
          <w:p w:rsidR="00FC4446" w:rsidRPr="00FC4446" w:rsidP="00E30562" w14:paraId="74717808" w14:textId="77777777">
            <w:pPr>
              <w:suppressAutoHyphens w:val="0"/>
              <w:overflowPunct w:val="0"/>
              <w:autoSpaceDE w:val="0"/>
              <w:autoSpaceDN w:val="0"/>
              <w:adjustRightInd w:val="0"/>
              <w:textAlignment w:val="baseline"/>
              <w:rPr>
                <w:kern w:val="0"/>
                <w:sz w:val="20"/>
                <w:szCs w:val="20"/>
                <w:lang w:eastAsia="en-US"/>
              </w:rPr>
            </w:pPr>
            <w:r w:rsidRPr="00FC4446">
              <w:rPr>
                <w:kern w:val="0"/>
                <w:sz w:val="20"/>
                <w:szCs w:val="20"/>
                <w:lang w:eastAsia="en-US"/>
              </w:rPr>
              <w:t>1</w:t>
            </w:r>
          </w:p>
        </w:tc>
        <w:tc>
          <w:tcPr>
            <w:tcW w:w="270" w:type="dxa"/>
          </w:tcPr>
          <w:p w:rsidR="00FC4446" w:rsidRPr="00FC4446" w:rsidP="00E30562" w14:paraId="4016B9CD" w14:textId="77777777">
            <w:pPr>
              <w:suppressAutoHyphens w:val="0"/>
              <w:overflowPunct w:val="0"/>
              <w:autoSpaceDE w:val="0"/>
              <w:autoSpaceDN w:val="0"/>
              <w:adjustRightInd w:val="0"/>
              <w:textAlignment w:val="baseline"/>
              <w:rPr>
                <w:kern w:val="0"/>
                <w:sz w:val="20"/>
                <w:szCs w:val="20"/>
                <w:lang w:eastAsia="en-US"/>
              </w:rPr>
            </w:pPr>
          </w:p>
        </w:tc>
        <w:tc>
          <w:tcPr>
            <w:tcW w:w="1080" w:type="dxa"/>
          </w:tcPr>
          <w:p w:rsidR="00FC4446" w:rsidRPr="00FC4446" w:rsidP="00E30562" w14:paraId="42E2C0B8" w14:textId="72A3B583">
            <w:pPr>
              <w:suppressAutoHyphens w:val="0"/>
              <w:overflowPunct w:val="0"/>
              <w:autoSpaceDE w:val="0"/>
              <w:autoSpaceDN w:val="0"/>
              <w:adjustRightInd w:val="0"/>
              <w:textAlignment w:val="baseline"/>
              <w:rPr>
                <w:kern w:val="0"/>
                <w:sz w:val="20"/>
                <w:szCs w:val="20"/>
                <w:lang w:eastAsia="en-US"/>
              </w:rPr>
            </w:pPr>
            <w:r>
              <w:rPr>
                <w:kern w:val="0"/>
                <w:sz w:val="20"/>
                <w:szCs w:val="20"/>
                <w:lang w:eastAsia="en-US"/>
              </w:rPr>
              <w:t>5</w:t>
            </w:r>
            <w:r w:rsidRPr="00FC4446">
              <w:rPr>
                <w:kern w:val="0"/>
                <w:sz w:val="20"/>
                <w:szCs w:val="20"/>
                <w:lang w:eastAsia="en-US"/>
              </w:rPr>
              <w:t>0</w:t>
            </w:r>
          </w:p>
        </w:tc>
        <w:tc>
          <w:tcPr>
            <w:tcW w:w="360" w:type="dxa"/>
          </w:tcPr>
          <w:p w:rsidR="00FC4446" w:rsidRPr="00FC4446" w:rsidP="00E30562" w14:paraId="1008251E" w14:textId="77777777">
            <w:pPr>
              <w:suppressAutoHyphens w:val="0"/>
              <w:overflowPunct w:val="0"/>
              <w:autoSpaceDE w:val="0"/>
              <w:autoSpaceDN w:val="0"/>
              <w:adjustRightInd w:val="0"/>
              <w:textAlignment w:val="baseline"/>
              <w:rPr>
                <w:kern w:val="0"/>
                <w:sz w:val="20"/>
                <w:szCs w:val="20"/>
                <w:lang w:eastAsia="en-US"/>
              </w:rPr>
            </w:pPr>
          </w:p>
        </w:tc>
        <w:tc>
          <w:tcPr>
            <w:tcW w:w="1103" w:type="dxa"/>
            <w:tcBorders>
              <w:top w:val="nil"/>
              <w:left w:val="nil"/>
              <w:bottom w:val="single" w:sz="8" w:space="0" w:color="auto"/>
              <w:right w:val="single" w:sz="8" w:space="0" w:color="auto"/>
            </w:tcBorders>
            <w:vAlign w:val="center"/>
          </w:tcPr>
          <w:p w:rsidR="00FC4446" w:rsidRPr="00FC4446" w:rsidP="00E30562" w14:paraId="2384B44F" w14:textId="378EBF49">
            <w:pPr>
              <w:suppressAutoHyphens w:val="0"/>
              <w:overflowPunct w:val="0"/>
              <w:autoSpaceDE w:val="0"/>
              <w:autoSpaceDN w:val="0"/>
              <w:adjustRightInd w:val="0"/>
              <w:textAlignment w:val="baseline"/>
              <w:rPr>
                <w:color w:val="000000"/>
                <w:kern w:val="0"/>
                <w:sz w:val="20"/>
                <w:szCs w:val="20"/>
                <w:lang w:eastAsia="en-US"/>
              </w:rPr>
            </w:pPr>
            <w:r>
              <w:rPr>
                <w:color w:val="000000"/>
                <w:kern w:val="0"/>
                <w:sz w:val="20"/>
                <w:szCs w:val="20"/>
                <w:lang w:eastAsia="en-US"/>
              </w:rPr>
              <w:t>2,</w:t>
            </w:r>
            <w:r w:rsidR="3BBBC8A0">
              <w:rPr>
                <w:color w:val="000000"/>
                <w:kern w:val="0"/>
                <w:sz w:val="20"/>
                <w:szCs w:val="20"/>
                <w:lang w:eastAsia="en-US"/>
              </w:rPr>
              <w:t>5</w:t>
            </w:r>
            <w:r>
              <w:rPr>
                <w:color w:val="000000"/>
                <w:kern w:val="0"/>
                <w:sz w:val="20"/>
                <w:szCs w:val="20"/>
                <w:lang w:eastAsia="en-US"/>
              </w:rPr>
              <w:t>00</w:t>
            </w:r>
          </w:p>
        </w:tc>
      </w:tr>
      <w:tr w14:paraId="5A986C8D" w14:textId="77777777" w:rsidTr="59EC8B78">
        <w:tblPrEx>
          <w:tblW w:w="9378" w:type="dxa"/>
          <w:tblLayout w:type="fixed"/>
          <w:tblLook w:val="01E0"/>
        </w:tblPrEx>
        <w:tc>
          <w:tcPr>
            <w:tcW w:w="3865" w:type="dxa"/>
          </w:tcPr>
          <w:p w:rsidR="00FC4446" w:rsidRPr="00FC4446" w:rsidP="00E30562" w14:paraId="77B1EC4E" w14:textId="77777777">
            <w:pPr>
              <w:tabs>
                <w:tab w:val="left" w:pos="-2070"/>
              </w:tabs>
              <w:suppressAutoHyphens w:val="0"/>
              <w:overflowPunct w:val="0"/>
              <w:autoSpaceDE w:val="0"/>
              <w:autoSpaceDN w:val="0"/>
              <w:adjustRightInd w:val="0"/>
              <w:textAlignment w:val="baseline"/>
              <w:rPr>
                <w:kern w:val="0"/>
                <w:sz w:val="20"/>
                <w:szCs w:val="20"/>
                <w:lang w:eastAsia="en-US"/>
              </w:rPr>
            </w:pPr>
            <w:r w:rsidRPr="00FC4446">
              <w:rPr>
                <w:kern w:val="0"/>
                <w:sz w:val="20"/>
                <w:szCs w:val="20"/>
                <w:lang w:eastAsia="en-US"/>
              </w:rPr>
              <w:t xml:space="preserve"> TOTAL COLLECTION</w:t>
            </w:r>
          </w:p>
        </w:tc>
        <w:tc>
          <w:tcPr>
            <w:tcW w:w="1350" w:type="dxa"/>
          </w:tcPr>
          <w:p w:rsidR="00FC4446" w:rsidRPr="00FC4446" w:rsidP="00E30562" w14:paraId="7FC35C33" w14:textId="0CE91FB5">
            <w:pPr>
              <w:suppressAutoHyphens w:val="0"/>
              <w:overflowPunct w:val="0"/>
              <w:autoSpaceDE w:val="0"/>
              <w:autoSpaceDN w:val="0"/>
              <w:adjustRightInd w:val="0"/>
              <w:textAlignment w:val="baseline"/>
              <w:rPr>
                <w:kern w:val="0"/>
                <w:sz w:val="20"/>
                <w:szCs w:val="20"/>
                <w:lang w:eastAsia="en-US"/>
              </w:rPr>
            </w:pPr>
            <w:r w:rsidRPr="59EC8B78">
              <w:rPr>
                <w:kern w:val="0"/>
                <w:sz w:val="20"/>
                <w:szCs w:val="20"/>
                <w:lang w:eastAsia="en-US"/>
              </w:rPr>
              <w:t>325</w:t>
            </w:r>
          </w:p>
        </w:tc>
        <w:tc>
          <w:tcPr>
            <w:tcW w:w="270" w:type="dxa"/>
          </w:tcPr>
          <w:p w:rsidR="00FC4446" w:rsidRPr="00FC4446" w:rsidP="00E30562" w14:paraId="04B51814" w14:textId="77777777">
            <w:pPr>
              <w:suppressAutoHyphens w:val="0"/>
              <w:overflowPunct w:val="0"/>
              <w:autoSpaceDE w:val="0"/>
              <w:autoSpaceDN w:val="0"/>
              <w:adjustRightInd w:val="0"/>
              <w:textAlignment w:val="baseline"/>
              <w:rPr>
                <w:kern w:val="0"/>
                <w:sz w:val="20"/>
                <w:szCs w:val="20"/>
                <w:lang w:eastAsia="en-US"/>
              </w:rPr>
            </w:pPr>
          </w:p>
        </w:tc>
        <w:tc>
          <w:tcPr>
            <w:tcW w:w="1080" w:type="dxa"/>
          </w:tcPr>
          <w:p w:rsidR="00FC4446" w:rsidRPr="00FC4446" w:rsidP="00E30562" w14:paraId="32695B02" w14:textId="77777777">
            <w:pPr>
              <w:suppressAutoHyphens w:val="0"/>
              <w:overflowPunct w:val="0"/>
              <w:autoSpaceDE w:val="0"/>
              <w:autoSpaceDN w:val="0"/>
              <w:adjustRightInd w:val="0"/>
              <w:textAlignment w:val="baseline"/>
              <w:rPr>
                <w:kern w:val="0"/>
                <w:sz w:val="20"/>
                <w:szCs w:val="20"/>
                <w:lang w:eastAsia="en-US"/>
              </w:rPr>
            </w:pPr>
          </w:p>
        </w:tc>
        <w:tc>
          <w:tcPr>
            <w:tcW w:w="270" w:type="dxa"/>
          </w:tcPr>
          <w:p w:rsidR="00FC4446" w:rsidRPr="00FC4446" w:rsidP="00E30562" w14:paraId="0ED527DB" w14:textId="77777777">
            <w:pPr>
              <w:suppressAutoHyphens w:val="0"/>
              <w:overflowPunct w:val="0"/>
              <w:autoSpaceDE w:val="0"/>
              <w:autoSpaceDN w:val="0"/>
              <w:adjustRightInd w:val="0"/>
              <w:textAlignment w:val="baseline"/>
              <w:rPr>
                <w:kern w:val="0"/>
                <w:sz w:val="20"/>
                <w:szCs w:val="20"/>
                <w:lang w:eastAsia="en-US"/>
              </w:rPr>
            </w:pPr>
          </w:p>
        </w:tc>
        <w:tc>
          <w:tcPr>
            <w:tcW w:w="1080" w:type="dxa"/>
          </w:tcPr>
          <w:p w:rsidR="00FC4446" w:rsidRPr="00FC4446" w:rsidP="00E30562" w14:paraId="2266C504" w14:textId="77777777">
            <w:pPr>
              <w:suppressAutoHyphens w:val="0"/>
              <w:overflowPunct w:val="0"/>
              <w:autoSpaceDE w:val="0"/>
              <w:autoSpaceDN w:val="0"/>
              <w:adjustRightInd w:val="0"/>
              <w:textAlignment w:val="baseline"/>
              <w:rPr>
                <w:kern w:val="0"/>
                <w:sz w:val="20"/>
                <w:szCs w:val="20"/>
                <w:lang w:eastAsia="en-US"/>
              </w:rPr>
            </w:pPr>
          </w:p>
        </w:tc>
        <w:tc>
          <w:tcPr>
            <w:tcW w:w="360" w:type="dxa"/>
          </w:tcPr>
          <w:p w:rsidR="00FC4446" w:rsidRPr="00FC4446" w:rsidP="00E30562" w14:paraId="5BA0F6BB" w14:textId="77777777">
            <w:pPr>
              <w:suppressAutoHyphens w:val="0"/>
              <w:overflowPunct w:val="0"/>
              <w:autoSpaceDE w:val="0"/>
              <w:autoSpaceDN w:val="0"/>
              <w:adjustRightInd w:val="0"/>
              <w:textAlignment w:val="baseline"/>
              <w:rPr>
                <w:kern w:val="0"/>
                <w:sz w:val="20"/>
                <w:szCs w:val="20"/>
                <w:lang w:eastAsia="en-US"/>
              </w:rPr>
            </w:pPr>
          </w:p>
        </w:tc>
        <w:tc>
          <w:tcPr>
            <w:tcW w:w="1103" w:type="dxa"/>
          </w:tcPr>
          <w:p w:rsidR="00FC4446" w:rsidRPr="00FC4446" w:rsidP="00E30562" w14:paraId="49263A53" w14:textId="549620AA">
            <w:pPr>
              <w:suppressAutoHyphens w:val="0"/>
              <w:overflowPunct w:val="0"/>
              <w:autoSpaceDE w:val="0"/>
              <w:autoSpaceDN w:val="0"/>
              <w:adjustRightInd w:val="0"/>
              <w:textAlignment w:val="baseline"/>
              <w:rPr>
                <w:kern w:val="0"/>
                <w:sz w:val="20"/>
                <w:szCs w:val="20"/>
                <w:lang w:eastAsia="en-US"/>
              </w:rPr>
            </w:pPr>
            <w:r w:rsidRPr="59EC8B78">
              <w:rPr>
                <w:kern w:val="0"/>
                <w:sz w:val="20"/>
                <w:szCs w:val="20"/>
                <w:lang w:eastAsia="en-US"/>
              </w:rPr>
              <w:t>21,750</w:t>
            </w:r>
          </w:p>
        </w:tc>
      </w:tr>
    </w:tbl>
    <w:p w:rsidR="00B510AC" w:rsidP="00E30562" w14:paraId="0FE5529C" w14:textId="77777777">
      <w:pPr>
        <w:pStyle w:val="BodyTextIndent"/>
        <w:tabs>
          <w:tab w:val="left" w:pos="-2790"/>
          <w:tab w:val="clear" w:pos="450"/>
        </w:tabs>
      </w:pPr>
    </w:p>
    <w:p w:rsidR="00AC21FB" w:rsidP="00E30562" w14:paraId="03A70DDA" w14:textId="77777777">
      <w:pPr>
        <w:pStyle w:val="BodyTextIndent"/>
        <w:tabs>
          <w:tab w:val="clear" w:pos="450"/>
          <w:tab w:val="left" w:pos="540"/>
        </w:tabs>
        <w:ind w:left="0" w:firstLine="0"/>
      </w:pPr>
    </w:p>
    <w:p w:rsidR="00AC21FB" w:rsidP="00E30562" w14:paraId="516C4A73" w14:textId="77777777">
      <w:pPr>
        <w:pStyle w:val="BodyTextIndent"/>
        <w:tabs>
          <w:tab w:val="clear" w:pos="450"/>
        </w:tabs>
        <w:ind w:left="0" w:firstLine="0"/>
      </w:pPr>
      <w:r>
        <w:t>The cost to respondents of the estimated hour burden is shown in the following table:</w:t>
      </w:r>
    </w:p>
    <w:p w:rsidR="00AC21FB" w:rsidP="00E30562" w14:paraId="4270F66B" w14:textId="77777777">
      <w:pPr>
        <w:pStyle w:val="BodyTextIndent"/>
        <w:tabs>
          <w:tab w:val="clear" w:pos="450"/>
          <w:tab w:val="left" w:pos="540"/>
        </w:tabs>
        <w:ind w:left="1080" w:firstLine="0"/>
      </w:pPr>
    </w:p>
    <w:p w:rsidR="00AC21FB" w:rsidP="00E30562" w14:paraId="55BA1187" w14:textId="77777777">
      <w:pPr>
        <w:pStyle w:val="BodyTextIndent"/>
        <w:tabs>
          <w:tab w:val="clear" w:pos="450"/>
          <w:tab w:val="left" w:pos="540"/>
        </w:tabs>
        <w:ind w:left="1080" w:firstLine="0"/>
      </w:pPr>
    </w:p>
    <w:tbl>
      <w:tblPr>
        <w:tblW w:w="8771"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10"/>
        <w:gridCol w:w="1065"/>
        <w:gridCol w:w="236"/>
        <w:gridCol w:w="1062"/>
        <w:gridCol w:w="288"/>
        <w:gridCol w:w="990"/>
        <w:gridCol w:w="450"/>
        <w:gridCol w:w="1170"/>
      </w:tblGrid>
      <w:tr w14:paraId="6C7B91FB" w14:textId="77777777" w:rsidTr="59EC8B78">
        <w:tblPrEx>
          <w:tblW w:w="8771"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3510" w:type="dxa"/>
            <w:shd w:val="clear" w:color="auto" w:fill="3333CC"/>
          </w:tcPr>
          <w:p w:rsidR="00DA5AC1" w:rsidRPr="00DA5AC1" w:rsidP="00E30562" w14:paraId="69DB20A3" w14:textId="77777777">
            <w:pPr>
              <w:tabs>
                <w:tab w:val="left" w:pos="540"/>
              </w:tabs>
              <w:suppressAutoHyphens w:val="0"/>
              <w:overflowPunct w:val="0"/>
              <w:autoSpaceDE w:val="0"/>
              <w:autoSpaceDN w:val="0"/>
              <w:adjustRightInd w:val="0"/>
              <w:ind w:right="-98"/>
              <w:textAlignment w:val="baseline"/>
              <w:rPr>
                <w:b/>
                <w:color w:val="FFFFFF"/>
                <w:kern w:val="0"/>
                <w:sz w:val="18"/>
                <w:szCs w:val="18"/>
                <w:lang w:eastAsia="en-US"/>
              </w:rPr>
            </w:pPr>
            <w:bookmarkStart w:id="1" w:name="_Hlk137547445"/>
          </w:p>
          <w:p w:rsidR="00DA5AC1" w:rsidRPr="00DA5AC1" w:rsidP="00E30562" w14:paraId="167FF49E" w14:textId="72891BAC">
            <w:pPr>
              <w:tabs>
                <w:tab w:val="left" w:pos="-2790"/>
              </w:tabs>
              <w:suppressAutoHyphens w:val="0"/>
              <w:overflowPunct w:val="0"/>
              <w:autoSpaceDE w:val="0"/>
              <w:autoSpaceDN w:val="0"/>
              <w:adjustRightInd w:val="0"/>
              <w:ind w:right="-98"/>
              <w:textAlignment w:val="baseline"/>
              <w:rPr>
                <w:b/>
                <w:color w:val="FFFFFF"/>
                <w:kern w:val="0"/>
                <w:sz w:val="18"/>
                <w:szCs w:val="18"/>
                <w:lang w:eastAsia="en-US"/>
              </w:rPr>
            </w:pPr>
            <w:r>
              <w:rPr>
                <w:b/>
                <w:color w:val="FFFFFF"/>
                <w:kern w:val="0"/>
                <w:sz w:val="18"/>
                <w:szCs w:val="18"/>
                <w:lang w:eastAsia="en-US"/>
              </w:rPr>
              <w:t>Respondent Type</w:t>
            </w:r>
          </w:p>
        </w:tc>
        <w:tc>
          <w:tcPr>
            <w:tcW w:w="1065" w:type="dxa"/>
            <w:shd w:val="clear" w:color="auto" w:fill="3333CC"/>
          </w:tcPr>
          <w:p w:rsidR="00DA5AC1" w:rsidRPr="00DA5AC1" w:rsidP="00E30562" w14:paraId="45D81E5A" w14:textId="77777777">
            <w:pPr>
              <w:tabs>
                <w:tab w:val="left" w:pos="-6229"/>
              </w:tabs>
              <w:suppressAutoHyphens w:val="0"/>
              <w:overflowPunct w:val="0"/>
              <w:autoSpaceDE w:val="0"/>
              <w:autoSpaceDN w:val="0"/>
              <w:adjustRightInd w:val="0"/>
              <w:ind w:right="73"/>
              <w:textAlignment w:val="baseline"/>
              <w:rPr>
                <w:b/>
                <w:color w:val="FFFFFF"/>
                <w:kern w:val="0"/>
                <w:sz w:val="18"/>
                <w:szCs w:val="18"/>
                <w:lang w:eastAsia="en-US"/>
              </w:rPr>
            </w:pPr>
            <w:r w:rsidRPr="00DA5AC1">
              <w:rPr>
                <w:b/>
                <w:color w:val="FFFFFF"/>
                <w:kern w:val="0"/>
                <w:sz w:val="18"/>
                <w:szCs w:val="18"/>
                <w:lang w:eastAsia="en-US"/>
              </w:rPr>
              <w:t>Number of responses</w:t>
            </w:r>
          </w:p>
        </w:tc>
        <w:tc>
          <w:tcPr>
            <w:tcW w:w="236" w:type="dxa"/>
            <w:shd w:val="clear" w:color="auto" w:fill="3333CC"/>
            <w:vAlign w:val="center"/>
          </w:tcPr>
          <w:p w:rsidR="00DA5AC1" w:rsidRPr="00DA5AC1" w:rsidP="00E30562" w14:paraId="0F112B14" w14:textId="77777777">
            <w:pPr>
              <w:suppressAutoHyphens w:val="0"/>
              <w:overflowPunct w:val="0"/>
              <w:autoSpaceDE w:val="0"/>
              <w:autoSpaceDN w:val="0"/>
              <w:adjustRightInd w:val="0"/>
              <w:textAlignment w:val="baseline"/>
              <w:rPr>
                <w:b/>
                <w:color w:val="FFFFFF"/>
                <w:kern w:val="0"/>
                <w:sz w:val="18"/>
                <w:szCs w:val="18"/>
                <w:lang w:eastAsia="en-US"/>
              </w:rPr>
            </w:pPr>
            <w:r w:rsidRPr="00DA5AC1">
              <w:rPr>
                <w:b/>
                <w:color w:val="FFFFFF"/>
                <w:kern w:val="0"/>
                <w:sz w:val="18"/>
                <w:szCs w:val="18"/>
                <w:lang w:eastAsia="en-US"/>
              </w:rPr>
              <w:t>×</w:t>
            </w:r>
          </w:p>
        </w:tc>
        <w:tc>
          <w:tcPr>
            <w:tcW w:w="1062" w:type="dxa"/>
            <w:shd w:val="clear" w:color="auto" w:fill="3333CC"/>
          </w:tcPr>
          <w:p w:rsidR="00DA5AC1" w:rsidRPr="00DA5AC1" w:rsidP="00E30562" w14:paraId="20AE6394" w14:textId="1B11F68A">
            <w:pPr>
              <w:suppressAutoHyphens w:val="0"/>
              <w:overflowPunct w:val="0"/>
              <w:autoSpaceDE w:val="0"/>
              <w:autoSpaceDN w:val="0"/>
              <w:adjustRightInd w:val="0"/>
              <w:textAlignment w:val="baseline"/>
              <w:rPr>
                <w:b/>
                <w:color w:val="FFFFFF"/>
                <w:kern w:val="0"/>
                <w:sz w:val="18"/>
                <w:szCs w:val="18"/>
                <w:lang w:eastAsia="en-US"/>
              </w:rPr>
            </w:pPr>
            <w:r w:rsidRPr="00DA5AC1">
              <w:rPr>
                <w:b/>
                <w:color w:val="FFFFFF"/>
                <w:kern w:val="0"/>
                <w:sz w:val="18"/>
                <w:szCs w:val="18"/>
                <w:lang w:eastAsia="en-US"/>
              </w:rPr>
              <w:t xml:space="preserve">Hours per response </w:t>
            </w:r>
          </w:p>
        </w:tc>
        <w:tc>
          <w:tcPr>
            <w:tcW w:w="288" w:type="dxa"/>
            <w:shd w:val="clear" w:color="auto" w:fill="3333CC"/>
            <w:vAlign w:val="center"/>
          </w:tcPr>
          <w:p w:rsidR="00DA5AC1" w:rsidRPr="00DA5AC1" w:rsidP="00E30562" w14:paraId="5D2ED8EA" w14:textId="77777777">
            <w:pPr>
              <w:suppressAutoHyphens w:val="0"/>
              <w:overflowPunct w:val="0"/>
              <w:autoSpaceDE w:val="0"/>
              <w:autoSpaceDN w:val="0"/>
              <w:adjustRightInd w:val="0"/>
              <w:textAlignment w:val="baseline"/>
              <w:rPr>
                <w:b/>
                <w:color w:val="FFFFFF"/>
                <w:kern w:val="0"/>
                <w:sz w:val="18"/>
                <w:szCs w:val="18"/>
                <w:lang w:eastAsia="en-US"/>
              </w:rPr>
            </w:pPr>
            <w:r w:rsidRPr="00DA5AC1">
              <w:rPr>
                <w:b/>
                <w:color w:val="FFFFFF"/>
                <w:kern w:val="0"/>
                <w:sz w:val="18"/>
                <w:szCs w:val="18"/>
                <w:lang w:eastAsia="en-US"/>
              </w:rPr>
              <w:t>×</w:t>
            </w:r>
          </w:p>
        </w:tc>
        <w:tc>
          <w:tcPr>
            <w:tcW w:w="990" w:type="dxa"/>
            <w:shd w:val="clear" w:color="auto" w:fill="3333CC"/>
          </w:tcPr>
          <w:p w:rsidR="00DA5AC1" w:rsidRPr="00DA5AC1" w:rsidP="00E30562" w14:paraId="69447307" w14:textId="77777777">
            <w:pPr>
              <w:tabs>
                <w:tab w:val="left" w:pos="-9925"/>
                <w:tab w:val="left" w:pos="-9808"/>
              </w:tabs>
              <w:suppressAutoHyphens w:val="0"/>
              <w:overflowPunct w:val="0"/>
              <w:autoSpaceDE w:val="0"/>
              <w:autoSpaceDN w:val="0"/>
              <w:adjustRightInd w:val="0"/>
              <w:ind w:left="2" w:right="72"/>
              <w:textAlignment w:val="baseline"/>
              <w:rPr>
                <w:b/>
                <w:color w:val="FFFFFF"/>
                <w:kern w:val="0"/>
                <w:sz w:val="18"/>
                <w:szCs w:val="18"/>
                <w:lang w:eastAsia="en-US"/>
              </w:rPr>
            </w:pPr>
            <w:r w:rsidRPr="00DA5AC1">
              <w:rPr>
                <w:b/>
                <w:color w:val="FFFFFF"/>
                <w:kern w:val="0"/>
                <w:sz w:val="18"/>
                <w:szCs w:val="18"/>
                <w:lang w:eastAsia="en-US"/>
              </w:rPr>
              <w:t>Cost per hour</w:t>
            </w:r>
          </w:p>
        </w:tc>
        <w:tc>
          <w:tcPr>
            <w:tcW w:w="450" w:type="dxa"/>
            <w:shd w:val="clear" w:color="auto" w:fill="3333CC"/>
          </w:tcPr>
          <w:p w:rsidR="00DA5AC1" w:rsidRPr="00DA5AC1" w:rsidP="00E30562" w14:paraId="01FDD493" w14:textId="77777777">
            <w:pPr>
              <w:suppressAutoHyphens w:val="0"/>
              <w:overflowPunct w:val="0"/>
              <w:autoSpaceDE w:val="0"/>
              <w:autoSpaceDN w:val="0"/>
              <w:adjustRightInd w:val="0"/>
              <w:textAlignment w:val="baseline"/>
              <w:rPr>
                <w:b/>
                <w:color w:val="FFFFFF"/>
                <w:kern w:val="0"/>
                <w:sz w:val="18"/>
                <w:szCs w:val="18"/>
                <w:lang w:eastAsia="en-US"/>
              </w:rPr>
            </w:pPr>
          </w:p>
          <w:p w:rsidR="00DA5AC1" w:rsidRPr="00DA5AC1" w:rsidP="00E30562" w14:paraId="01D0B6A4" w14:textId="77777777">
            <w:pPr>
              <w:suppressAutoHyphens w:val="0"/>
              <w:overflowPunct w:val="0"/>
              <w:autoSpaceDE w:val="0"/>
              <w:autoSpaceDN w:val="0"/>
              <w:adjustRightInd w:val="0"/>
              <w:textAlignment w:val="baseline"/>
              <w:rPr>
                <w:b/>
                <w:color w:val="FFFFFF"/>
                <w:kern w:val="0"/>
                <w:sz w:val="18"/>
                <w:szCs w:val="18"/>
                <w:lang w:eastAsia="en-US"/>
              </w:rPr>
            </w:pPr>
            <w:r w:rsidRPr="00DA5AC1">
              <w:rPr>
                <w:b/>
                <w:color w:val="FFFFFF"/>
                <w:kern w:val="0"/>
                <w:sz w:val="18"/>
                <w:szCs w:val="18"/>
                <w:lang w:eastAsia="en-US"/>
              </w:rPr>
              <w:t>=</w:t>
            </w:r>
          </w:p>
        </w:tc>
        <w:tc>
          <w:tcPr>
            <w:tcW w:w="1170" w:type="dxa"/>
            <w:shd w:val="clear" w:color="auto" w:fill="3333CC"/>
          </w:tcPr>
          <w:p w:rsidR="00DA5AC1" w:rsidRPr="00DA5AC1" w:rsidP="00E30562" w14:paraId="3EFB5DA4" w14:textId="77777777">
            <w:pPr>
              <w:suppressAutoHyphens w:val="0"/>
              <w:overflowPunct w:val="0"/>
              <w:autoSpaceDE w:val="0"/>
              <w:autoSpaceDN w:val="0"/>
              <w:adjustRightInd w:val="0"/>
              <w:ind w:left="34"/>
              <w:textAlignment w:val="baseline"/>
              <w:rPr>
                <w:b/>
                <w:color w:val="FFFFFF"/>
                <w:kern w:val="0"/>
                <w:sz w:val="18"/>
                <w:szCs w:val="18"/>
                <w:lang w:eastAsia="en-US"/>
              </w:rPr>
            </w:pPr>
          </w:p>
          <w:p w:rsidR="00DA5AC1" w:rsidRPr="00DA5AC1" w:rsidP="00E30562" w14:paraId="4C441F8F" w14:textId="77777777">
            <w:pPr>
              <w:suppressAutoHyphens w:val="0"/>
              <w:overflowPunct w:val="0"/>
              <w:autoSpaceDE w:val="0"/>
              <w:autoSpaceDN w:val="0"/>
              <w:adjustRightInd w:val="0"/>
              <w:ind w:left="34"/>
              <w:textAlignment w:val="baseline"/>
              <w:rPr>
                <w:b/>
                <w:color w:val="FFFFFF"/>
                <w:kern w:val="0"/>
                <w:sz w:val="18"/>
                <w:szCs w:val="18"/>
                <w:lang w:eastAsia="en-US"/>
              </w:rPr>
            </w:pPr>
            <w:r w:rsidRPr="00DA5AC1">
              <w:rPr>
                <w:b/>
                <w:color w:val="FFFFFF"/>
                <w:kern w:val="0"/>
                <w:sz w:val="18"/>
                <w:szCs w:val="18"/>
                <w:lang w:eastAsia="en-US"/>
              </w:rPr>
              <w:t>Total Cost</w:t>
            </w:r>
          </w:p>
        </w:tc>
      </w:tr>
      <w:tr w14:paraId="1198D08A" w14:textId="77777777" w:rsidTr="59EC8B78">
        <w:tblPrEx>
          <w:tblW w:w="8771" w:type="dxa"/>
          <w:tblInd w:w="85" w:type="dxa"/>
          <w:tblLayout w:type="fixed"/>
          <w:tblLook w:val="01E0"/>
        </w:tblPrEx>
        <w:tc>
          <w:tcPr>
            <w:tcW w:w="3510" w:type="dxa"/>
          </w:tcPr>
          <w:p w:rsidR="00473073" w:rsidRPr="00DA5AC1" w:rsidP="00E30562" w14:paraId="5B9C2CA3" w14:textId="71D4B3EA">
            <w:pPr>
              <w:tabs>
                <w:tab w:val="left" w:pos="-2070"/>
              </w:tabs>
              <w:suppressAutoHyphens w:val="0"/>
              <w:overflowPunct w:val="0"/>
              <w:autoSpaceDE w:val="0"/>
              <w:autoSpaceDN w:val="0"/>
              <w:adjustRightInd w:val="0"/>
              <w:textAlignment w:val="baseline"/>
              <w:rPr>
                <w:kern w:val="0"/>
                <w:sz w:val="20"/>
                <w:szCs w:val="20"/>
                <w:lang w:eastAsia="en-US"/>
              </w:rPr>
            </w:pPr>
            <w:r>
              <w:rPr>
                <w:kern w:val="0"/>
                <w:sz w:val="20"/>
                <w:szCs w:val="20"/>
                <w:lang w:eastAsia="en-US"/>
              </w:rPr>
              <w:t xml:space="preserve">Pre-screen </w:t>
            </w:r>
            <w:r w:rsidRPr="00FC4446">
              <w:rPr>
                <w:kern w:val="0"/>
                <w:sz w:val="20"/>
                <w:szCs w:val="20"/>
                <w:lang w:eastAsia="en-US"/>
              </w:rPr>
              <w:t>SBIC</w:t>
            </w:r>
            <w:r>
              <w:rPr>
                <w:kern w:val="0"/>
                <w:sz w:val="20"/>
                <w:szCs w:val="20"/>
                <w:lang w:eastAsia="en-US"/>
              </w:rPr>
              <w:t xml:space="preserve"> MAQ</w:t>
            </w:r>
            <w:r w:rsidRPr="00FC4446">
              <w:rPr>
                <w:kern w:val="0"/>
                <w:sz w:val="20"/>
                <w:szCs w:val="20"/>
                <w:lang w:eastAsia="en-US"/>
              </w:rPr>
              <w:t xml:space="preserve"> </w:t>
            </w:r>
            <w:r>
              <w:rPr>
                <w:kern w:val="0"/>
                <w:sz w:val="20"/>
                <w:szCs w:val="20"/>
                <w:lang w:eastAsia="en-US"/>
              </w:rPr>
              <w:t>(Short Form)</w:t>
            </w:r>
          </w:p>
        </w:tc>
        <w:tc>
          <w:tcPr>
            <w:tcW w:w="1065" w:type="dxa"/>
          </w:tcPr>
          <w:p w:rsidR="00473073" w:rsidRPr="00DA5AC1" w:rsidP="00E30562" w14:paraId="11695D22" w14:textId="039B451B">
            <w:pPr>
              <w:suppressAutoHyphens w:val="0"/>
              <w:overflowPunct w:val="0"/>
              <w:autoSpaceDE w:val="0"/>
              <w:autoSpaceDN w:val="0"/>
              <w:adjustRightInd w:val="0"/>
              <w:ind w:right="73"/>
              <w:textAlignment w:val="baseline"/>
              <w:rPr>
                <w:kern w:val="0"/>
                <w:sz w:val="20"/>
                <w:szCs w:val="20"/>
                <w:lang w:eastAsia="en-US"/>
              </w:rPr>
            </w:pPr>
            <w:r>
              <w:rPr>
                <w:kern w:val="0"/>
                <w:sz w:val="20"/>
                <w:szCs w:val="20"/>
                <w:lang w:eastAsia="en-US"/>
              </w:rPr>
              <w:t>75</w:t>
            </w:r>
          </w:p>
        </w:tc>
        <w:tc>
          <w:tcPr>
            <w:tcW w:w="236" w:type="dxa"/>
          </w:tcPr>
          <w:p w:rsidR="00473073" w:rsidRPr="00DA5AC1" w:rsidP="00E30562" w14:paraId="122694C1" w14:textId="77777777">
            <w:pPr>
              <w:suppressAutoHyphens w:val="0"/>
              <w:overflowPunct w:val="0"/>
              <w:autoSpaceDE w:val="0"/>
              <w:autoSpaceDN w:val="0"/>
              <w:adjustRightInd w:val="0"/>
              <w:ind w:left="33"/>
              <w:textAlignment w:val="baseline"/>
              <w:rPr>
                <w:kern w:val="0"/>
                <w:sz w:val="20"/>
                <w:szCs w:val="20"/>
                <w:lang w:eastAsia="en-US"/>
              </w:rPr>
            </w:pPr>
          </w:p>
        </w:tc>
        <w:tc>
          <w:tcPr>
            <w:tcW w:w="1062" w:type="dxa"/>
          </w:tcPr>
          <w:p w:rsidR="00473073" w:rsidRPr="00DA5AC1" w:rsidP="00E30562" w14:paraId="6D257AD0" w14:textId="44F8E264">
            <w:pPr>
              <w:suppressAutoHyphens w:val="0"/>
              <w:overflowPunct w:val="0"/>
              <w:autoSpaceDE w:val="0"/>
              <w:autoSpaceDN w:val="0"/>
              <w:adjustRightInd w:val="0"/>
              <w:textAlignment w:val="baseline"/>
              <w:rPr>
                <w:kern w:val="0"/>
                <w:sz w:val="20"/>
                <w:szCs w:val="20"/>
                <w:lang w:eastAsia="en-US"/>
              </w:rPr>
            </w:pPr>
            <w:r>
              <w:rPr>
                <w:kern w:val="0"/>
                <w:sz w:val="20"/>
                <w:szCs w:val="20"/>
                <w:lang w:eastAsia="en-US"/>
              </w:rPr>
              <w:t>60</w:t>
            </w:r>
          </w:p>
        </w:tc>
        <w:tc>
          <w:tcPr>
            <w:tcW w:w="288" w:type="dxa"/>
          </w:tcPr>
          <w:p w:rsidR="00473073" w:rsidRPr="00DA5AC1" w:rsidP="00E30562" w14:paraId="51E5816F" w14:textId="77777777">
            <w:pPr>
              <w:suppressAutoHyphens w:val="0"/>
              <w:overflowPunct w:val="0"/>
              <w:autoSpaceDE w:val="0"/>
              <w:autoSpaceDN w:val="0"/>
              <w:adjustRightInd w:val="0"/>
              <w:textAlignment w:val="baseline"/>
              <w:rPr>
                <w:kern w:val="0"/>
                <w:sz w:val="20"/>
                <w:szCs w:val="20"/>
                <w:lang w:eastAsia="en-US"/>
              </w:rPr>
            </w:pPr>
          </w:p>
        </w:tc>
        <w:tc>
          <w:tcPr>
            <w:tcW w:w="990" w:type="dxa"/>
          </w:tcPr>
          <w:p w:rsidR="00473073" w:rsidRPr="00DA5AC1" w:rsidP="00E30562" w14:paraId="6CA37389" w14:textId="66F3FB6A">
            <w:pPr>
              <w:suppressAutoHyphens w:val="0"/>
              <w:overflowPunct w:val="0"/>
              <w:autoSpaceDE w:val="0"/>
              <w:autoSpaceDN w:val="0"/>
              <w:adjustRightInd w:val="0"/>
              <w:ind w:left="2" w:right="72"/>
              <w:textAlignment w:val="baseline"/>
              <w:rPr>
                <w:kern w:val="0"/>
                <w:sz w:val="20"/>
                <w:szCs w:val="20"/>
                <w:lang w:eastAsia="en-US"/>
              </w:rPr>
            </w:pPr>
            <w:r w:rsidRPr="00DA5AC1">
              <w:rPr>
                <w:kern w:val="0"/>
                <w:sz w:val="20"/>
                <w:szCs w:val="20"/>
                <w:lang w:eastAsia="en-US"/>
              </w:rPr>
              <w:t>$</w:t>
            </w:r>
            <w:r w:rsidRPr="003B693A" w:rsidR="003B693A">
              <w:rPr>
                <w:kern w:val="0"/>
                <w:sz w:val="20"/>
                <w:szCs w:val="20"/>
                <w:lang w:eastAsia="en-US"/>
              </w:rPr>
              <w:t>118.48</w:t>
            </w:r>
          </w:p>
        </w:tc>
        <w:tc>
          <w:tcPr>
            <w:tcW w:w="450" w:type="dxa"/>
          </w:tcPr>
          <w:p w:rsidR="00473073" w:rsidRPr="00DA5AC1" w:rsidP="00E30562" w14:paraId="55944468" w14:textId="77777777">
            <w:pPr>
              <w:suppressAutoHyphens w:val="0"/>
              <w:overflowPunct w:val="0"/>
              <w:autoSpaceDE w:val="0"/>
              <w:autoSpaceDN w:val="0"/>
              <w:adjustRightInd w:val="0"/>
              <w:textAlignment w:val="baseline"/>
              <w:rPr>
                <w:kern w:val="0"/>
                <w:sz w:val="20"/>
                <w:szCs w:val="20"/>
                <w:lang w:eastAsia="en-US"/>
              </w:rPr>
            </w:pPr>
          </w:p>
        </w:tc>
        <w:tc>
          <w:tcPr>
            <w:tcW w:w="1170" w:type="dxa"/>
          </w:tcPr>
          <w:p w:rsidR="00473073" w:rsidRPr="00DA5AC1" w:rsidP="00E30562" w14:paraId="34112A84" w14:textId="66EB36F8">
            <w:pPr>
              <w:suppressAutoHyphens w:val="0"/>
              <w:overflowPunct w:val="0"/>
              <w:autoSpaceDE w:val="0"/>
              <w:autoSpaceDN w:val="0"/>
              <w:adjustRightInd w:val="0"/>
              <w:ind w:left="34"/>
              <w:textAlignment w:val="baseline"/>
              <w:rPr>
                <w:kern w:val="0"/>
                <w:sz w:val="20"/>
                <w:szCs w:val="20"/>
                <w:lang w:eastAsia="en-US"/>
              </w:rPr>
            </w:pPr>
            <w:r w:rsidRPr="00DA5AC1">
              <w:rPr>
                <w:kern w:val="0"/>
                <w:sz w:val="20"/>
                <w:szCs w:val="20"/>
                <w:lang w:eastAsia="en-US"/>
              </w:rPr>
              <w:t>$</w:t>
            </w:r>
            <w:r w:rsidRPr="00DC3C36" w:rsidR="4CCD89F1">
              <w:rPr>
                <w:kern w:val="0"/>
                <w:sz w:val="20"/>
                <w:szCs w:val="20"/>
                <w:lang w:eastAsia="en-US"/>
              </w:rPr>
              <w:t>533,160</w:t>
            </w:r>
          </w:p>
        </w:tc>
      </w:tr>
      <w:tr w14:paraId="6256D09D" w14:textId="77777777" w:rsidTr="59EC8B78">
        <w:tblPrEx>
          <w:tblW w:w="8771" w:type="dxa"/>
          <w:tblInd w:w="85" w:type="dxa"/>
          <w:tblLayout w:type="fixed"/>
          <w:tblLook w:val="01E0"/>
        </w:tblPrEx>
        <w:tc>
          <w:tcPr>
            <w:tcW w:w="3510" w:type="dxa"/>
          </w:tcPr>
          <w:p w:rsidR="00473073" w:rsidRPr="00DA5AC1" w:rsidP="00E30562" w14:paraId="2E84F5A8" w14:textId="13949D3B">
            <w:pPr>
              <w:tabs>
                <w:tab w:val="left" w:pos="-2070"/>
              </w:tabs>
              <w:suppressAutoHyphens w:val="0"/>
              <w:overflowPunct w:val="0"/>
              <w:autoSpaceDE w:val="0"/>
              <w:autoSpaceDN w:val="0"/>
              <w:adjustRightInd w:val="0"/>
              <w:textAlignment w:val="baseline"/>
              <w:rPr>
                <w:kern w:val="0"/>
                <w:sz w:val="20"/>
                <w:szCs w:val="20"/>
                <w:lang w:eastAsia="en-US"/>
              </w:rPr>
            </w:pPr>
            <w:r w:rsidRPr="00FC4446">
              <w:rPr>
                <w:kern w:val="0"/>
                <w:sz w:val="20"/>
                <w:szCs w:val="20"/>
                <w:lang w:eastAsia="en-US"/>
              </w:rPr>
              <w:t>SBIC</w:t>
            </w:r>
            <w:r>
              <w:rPr>
                <w:kern w:val="0"/>
                <w:sz w:val="20"/>
                <w:szCs w:val="20"/>
                <w:lang w:eastAsia="en-US"/>
              </w:rPr>
              <w:t xml:space="preserve"> MAQ</w:t>
            </w:r>
            <w:r w:rsidRPr="00FC4446">
              <w:rPr>
                <w:kern w:val="0"/>
                <w:sz w:val="20"/>
                <w:szCs w:val="20"/>
                <w:lang w:eastAsia="en-US"/>
              </w:rPr>
              <w:t xml:space="preserve"> (Long Form)</w:t>
            </w:r>
            <w:r>
              <w:rPr>
                <w:kern w:val="0"/>
                <w:sz w:val="20"/>
                <w:szCs w:val="20"/>
                <w:lang w:eastAsia="en-US"/>
              </w:rPr>
              <w:t xml:space="preserve"> </w:t>
            </w:r>
          </w:p>
        </w:tc>
        <w:tc>
          <w:tcPr>
            <w:tcW w:w="1065" w:type="dxa"/>
          </w:tcPr>
          <w:p w:rsidR="00473073" w:rsidRPr="00DA5AC1" w:rsidP="00E30562" w14:paraId="3DD0F85C" w14:textId="2A8F5B82">
            <w:pPr>
              <w:suppressAutoHyphens w:val="0"/>
              <w:overflowPunct w:val="0"/>
              <w:autoSpaceDE w:val="0"/>
              <w:autoSpaceDN w:val="0"/>
              <w:adjustRightInd w:val="0"/>
              <w:ind w:right="73"/>
              <w:textAlignment w:val="baseline"/>
              <w:rPr>
                <w:kern w:val="0"/>
                <w:sz w:val="20"/>
                <w:szCs w:val="20"/>
                <w:lang w:eastAsia="en-US"/>
              </w:rPr>
            </w:pPr>
            <w:r w:rsidRPr="59EC8B78">
              <w:rPr>
                <w:kern w:val="0"/>
                <w:sz w:val="20"/>
                <w:szCs w:val="20"/>
                <w:lang w:eastAsia="en-US"/>
              </w:rPr>
              <w:t>200</w:t>
            </w:r>
          </w:p>
        </w:tc>
        <w:tc>
          <w:tcPr>
            <w:tcW w:w="236" w:type="dxa"/>
          </w:tcPr>
          <w:p w:rsidR="00473073" w:rsidRPr="00DA5AC1" w:rsidP="00E30562" w14:paraId="14D4C275" w14:textId="77777777">
            <w:pPr>
              <w:suppressAutoHyphens w:val="0"/>
              <w:overflowPunct w:val="0"/>
              <w:autoSpaceDE w:val="0"/>
              <w:autoSpaceDN w:val="0"/>
              <w:adjustRightInd w:val="0"/>
              <w:ind w:left="33"/>
              <w:textAlignment w:val="baseline"/>
              <w:rPr>
                <w:kern w:val="0"/>
                <w:sz w:val="20"/>
                <w:szCs w:val="20"/>
                <w:lang w:eastAsia="en-US"/>
              </w:rPr>
            </w:pPr>
          </w:p>
        </w:tc>
        <w:tc>
          <w:tcPr>
            <w:tcW w:w="1062" w:type="dxa"/>
          </w:tcPr>
          <w:p w:rsidR="00473073" w:rsidRPr="00DA5AC1" w:rsidP="00E30562" w14:paraId="4134BE99" w14:textId="47312B5C">
            <w:pPr>
              <w:suppressAutoHyphens w:val="0"/>
              <w:overflowPunct w:val="0"/>
              <w:autoSpaceDE w:val="0"/>
              <w:autoSpaceDN w:val="0"/>
              <w:adjustRightInd w:val="0"/>
              <w:textAlignment w:val="baseline"/>
              <w:rPr>
                <w:kern w:val="0"/>
                <w:sz w:val="20"/>
                <w:szCs w:val="20"/>
                <w:lang w:eastAsia="en-US"/>
              </w:rPr>
            </w:pPr>
            <w:r>
              <w:rPr>
                <w:kern w:val="0"/>
                <w:sz w:val="20"/>
                <w:szCs w:val="20"/>
                <w:lang w:eastAsia="en-US"/>
              </w:rPr>
              <w:t>80</w:t>
            </w:r>
          </w:p>
        </w:tc>
        <w:tc>
          <w:tcPr>
            <w:tcW w:w="288" w:type="dxa"/>
          </w:tcPr>
          <w:p w:rsidR="00473073" w:rsidRPr="00DA5AC1" w:rsidP="00E30562" w14:paraId="1F80C0FC" w14:textId="77777777">
            <w:pPr>
              <w:suppressAutoHyphens w:val="0"/>
              <w:overflowPunct w:val="0"/>
              <w:autoSpaceDE w:val="0"/>
              <w:autoSpaceDN w:val="0"/>
              <w:adjustRightInd w:val="0"/>
              <w:textAlignment w:val="baseline"/>
              <w:rPr>
                <w:kern w:val="0"/>
                <w:sz w:val="20"/>
                <w:szCs w:val="20"/>
                <w:lang w:eastAsia="en-US"/>
              </w:rPr>
            </w:pPr>
          </w:p>
        </w:tc>
        <w:tc>
          <w:tcPr>
            <w:tcW w:w="990" w:type="dxa"/>
          </w:tcPr>
          <w:p w:rsidR="00473073" w:rsidRPr="00DA5AC1" w:rsidP="00E30562" w14:paraId="29784F60" w14:textId="23CA6545">
            <w:pPr>
              <w:suppressAutoHyphens w:val="0"/>
              <w:overflowPunct w:val="0"/>
              <w:autoSpaceDE w:val="0"/>
              <w:autoSpaceDN w:val="0"/>
              <w:adjustRightInd w:val="0"/>
              <w:ind w:left="2" w:right="72"/>
              <w:textAlignment w:val="baseline"/>
              <w:rPr>
                <w:kern w:val="0"/>
                <w:sz w:val="20"/>
                <w:szCs w:val="20"/>
                <w:lang w:eastAsia="en-US"/>
              </w:rPr>
            </w:pPr>
            <w:r w:rsidRPr="00DA5AC1">
              <w:rPr>
                <w:kern w:val="0"/>
                <w:sz w:val="20"/>
                <w:szCs w:val="20"/>
                <w:lang w:eastAsia="en-US"/>
              </w:rPr>
              <w:t>$</w:t>
            </w:r>
            <w:r w:rsidRPr="003B693A" w:rsidR="003B693A">
              <w:rPr>
                <w:kern w:val="0"/>
                <w:sz w:val="20"/>
                <w:szCs w:val="20"/>
                <w:lang w:eastAsia="en-US"/>
              </w:rPr>
              <w:t>118.48</w:t>
            </w:r>
          </w:p>
        </w:tc>
        <w:tc>
          <w:tcPr>
            <w:tcW w:w="450" w:type="dxa"/>
          </w:tcPr>
          <w:p w:rsidR="00473073" w:rsidRPr="00DA5AC1" w:rsidP="00E30562" w14:paraId="0789E8D3" w14:textId="77777777">
            <w:pPr>
              <w:suppressAutoHyphens w:val="0"/>
              <w:overflowPunct w:val="0"/>
              <w:autoSpaceDE w:val="0"/>
              <w:autoSpaceDN w:val="0"/>
              <w:adjustRightInd w:val="0"/>
              <w:textAlignment w:val="baseline"/>
              <w:rPr>
                <w:kern w:val="0"/>
                <w:sz w:val="20"/>
                <w:szCs w:val="20"/>
                <w:lang w:eastAsia="en-US"/>
              </w:rPr>
            </w:pPr>
          </w:p>
        </w:tc>
        <w:tc>
          <w:tcPr>
            <w:tcW w:w="1170" w:type="dxa"/>
          </w:tcPr>
          <w:p w:rsidR="00473073" w:rsidRPr="00DA5AC1" w:rsidP="00E30562" w14:paraId="50B59D0D" w14:textId="68104125">
            <w:pPr>
              <w:suppressAutoHyphens w:val="0"/>
              <w:overflowPunct w:val="0"/>
              <w:autoSpaceDE w:val="0"/>
              <w:autoSpaceDN w:val="0"/>
              <w:adjustRightInd w:val="0"/>
              <w:ind w:left="34"/>
              <w:textAlignment w:val="baseline"/>
              <w:rPr>
                <w:kern w:val="0"/>
                <w:sz w:val="20"/>
                <w:szCs w:val="20"/>
                <w:lang w:eastAsia="en-US"/>
              </w:rPr>
            </w:pPr>
            <w:r w:rsidRPr="59EC8B78">
              <w:rPr>
                <w:kern w:val="0"/>
                <w:sz w:val="20"/>
                <w:szCs w:val="20"/>
                <w:lang w:eastAsia="en-US"/>
              </w:rPr>
              <w:t>$</w:t>
            </w:r>
            <w:r w:rsidRPr="59EC8B78" w:rsidR="42FB0B7E">
              <w:rPr>
                <w:kern w:val="0"/>
                <w:sz w:val="20"/>
                <w:szCs w:val="20"/>
                <w:lang w:eastAsia="en-US"/>
              </w:rPr>
              <w:t>1,895,680</w:t>
            </w:r>
          </w:p>
        </w:tc>
      </w:tr>
      <w:tr w14:paraId="6BD7649C" w14:textId="77777777" w:rsidTr="59EC8B78">
        <w:tblPrEx>
          <w:tblW w:w="8771" w:type="dxa"/>
          <w:tblInd w:w="85" w:type="dxa"/>
          <w:tblLayout w:type="fixed"/>
          <w:tblLook w:val="01E0"/>
        </w:tblPrEx>
        <w:tc>
          <w:tcPr>
            <w:tcW w:w="3510" w:type="dxa"/>
          </w:tcPr>
          <w:p w:rsidR="00473073" w:rsidRPr="00DA5AC1" w:rsidP="00E30562" w14:paraId="378E0F85" w14:textId="5D8D5508">
            <w:pPr>
              <w:tabs>
                <w:tab w:val="left" w:pos="-2070"/>
              </w:tabs>
              <w:suppressAutoHyphens w:val="0"/>
              <w:overflowPunct w:val="0"/>
              <w:autoSpaceDE w:val="0"/>
              <w:autoSpaceDN w:val="0"/>
              <w:adjustRightInd w:val="0"/>
              <w:textAlignment w:val="baseline"/>
              <w:rPr>
                <w:kern w:val="0"/>
                <w:sz w:val="20"/>
                <w:szCs w:val="20"/>
                <w:lang w:eastAsia="en-US"/>
              </w:rPr>
            </w:pPr>
            <w:r w:rsidRPr="00FE0215">
              <w:rPr>
                <w:kern w:val="0"/>
                <w:sz w:val="20"/>
                <w:szCs w:val="20"/>
                <w:lang w:eastAsia="en-US"/>
              </w:rPr>
              <w:t xml:space="preserve">SBIC Subsequent Fund </w:t>
            </w:r>
            <w:r>
              <w:rPr>
                <w:kern w:val="0"/>
                <w:sz w:val="20"/>
                <w:szCs w:val="20"/>
                <w:lang w:eastAsia="en-US"/>
              </w:rPr>
              <w:t>MAQ</w:t>
            </w:r>
          </w:p>
        </w:tc>
        <w:tc>
          <w:tcPr>
            <w:tcW w:w="1065" w:type="dxa"/>
          </w:tcPr>
          <w:p w:rsidR="00473073" w:rsidRPr="00DA5AC1" w:rsidP="00E30562" w14:paraId="5FF63E27" w14:textId="2FBEBA3D">
            <w:pPr>
              <w:suppressAutoHyphens w:val="0"/>
              <w:overflowPunct w:val="0"/>
              <w:autoSpaceDE w:val="0"/>
              <w:autoSpaceDN w:val="0"/>
              <w:adjustRightInd w:val="0"/>
              <w:ind w:right="73"/>
              <w:textAlignment w:val="baseline"/>
              <w:rPr>
                <w:kern w:val="0"/>
                <w:sz w:val="20"/>
                <w:szCs w:val="20"/>
                <w:lang w:eastAsia="en-US"/>
              </w:rPr>
            </w:pPr>
            <w:r>
              <w:rPr>
                <w:kern w:val="0"/>
                <w:sz w:val="20"/>
                <w:szCs w:val="20"/>
                <w:lang w:eastAsia="en-US"/>
              </w:rPr>
              <w:t>50</w:t>
            </w:r>
          </w:p>
        </w:tc>
        <w:tc>
          <w:tcPr>
            <w:tcW w:w="236" w:type="dxa"/>
          </w:tcPr>
          <w:p w:rsidR="00473073" w:rsidRPr="00DA5AC1" w:rsidP="00E30562" w14:paraId="04BB3A09" w14:textId="77777777">
            <w:pPr>
              <w:suppressAutoHyphens w:val="0"/>
              <w:overflowPunct w:val="0"/>
              <w:autoSpaceDE w:val="0"/>
              <w:autoSpaceDN w:val="0"/>
              <w:adjustRightInd w:val="0"/>
              <w:ind w:left="33"/>
              <w:textAlignment w:val="baseline"/>
              <w:rPr>
                <w:kern w:val="0"/>
                <w:sz w:val="20"/>
                <w:szCs w:val="20"/>
                <w:lang w:eastAsia="en-US"/>
              </w:rPr>
            </w:pPr>
          </w:p>
        </w:tc>
        <w:tc>
          <w:tcPr>
            <w:tcW w:w="1062" w:type="dxa"/>
          </w:tcPr>
          <w:p w:rsidR="00473073" w:rsidRPr="00DA5AC1" w:rsidP="00E30562" w14:paraId="1DAE12E9" w14:textId="30AE863C">
            <w:pPr>
              <w:suppressAutoHyphens w:val="0"/>
              <w:overflowPunct w:val="0"/>
              <w:autoSpaceDE w:val="0"/>
              <w:autoSpaceDN w:val="0"/>
              <w:adjustRightInd w:val="0"/>
              <w:textAlignment w:val="baseline"/>
              <w:rPr>
                <w:kern w:val="0"/>
                <w:sz w:val="20"/>
                <w:szCs w:val="20"/>
                <w:lang w:eastAsia="en-US"/>
              </w:rPr>
            </w:pPr>
            <w:r>
              <w:rPr>
                <w:kern w:val="0"/>
                <w:sz w:val="20"/>
                <w:szCs w:val="20"/>
                <w:lang w:eastAsia="en-US"/>
              </w:rPr>
              <w:t>50</w:t>
            </w:r>
          </w:p>
        </w:tc>
        <w:tc>
          <w:tcPr>
            <w:tcW w:w="288" w:type="dxa"/>
          </w:tcPr>
          <w:p w:rsidR="00473073" w:rsidRPr="00DA5AC1" w:rsidP="00E30562" w14:paraId="3A182B7E" w14:textId="77777777">
            <w:pPr>
              <w:suppressAutoHyphens w:val="0"/>
              <w:overflowPunct w:val="0"/>
              <w:autoSpaceDE w:val="0"/>
              <w:autoSpaceDN w:val="0"/>
              <w:adjustRightInd w:val="0"/>
              <w:textAlignment w:val="baseline"/>
              <w:rPr>
                <w:kern w:val="0"/>
                <w:sz w:val="20"/>
                <w:szCs w:val="20"/>
                <w:lang w:eastAsia="en-US"/>
              </w:rPr>
            </w:pPr>
          </w:p>
        </w:tc>
        <w:tc>
          <w:tcPr>
            <w:tcW w:w="990" w:type="dxa"/>
          </w:tcPr>
          <w:p w:rsidR="00473073" w:rsidRPr="00DA5AC1" w:rsidP="00E30562" w14:paraId="4C49591D" w14:textId="5545CA70">
            <w:pPr>
              <w:suppressAutoHyphens w:val="0"/>
              <w:overflowPunct w:val="0"/>
              <w:autoSpaceDE w:val="0"/>
              <w:autoSpaceDN w:val="0"/>
              <w:adjustRightInd w:val="0"/>
              <w:ind w:left="2" w:right="72"/>
              <w:textAlignment w:val="baseline"/>
              <w:rPr>
                <w:kern w:val="0"/>
                <w:sz w:val="20"/>
                <w:szCs w:val="20"/>
                <w:lang w:eastAsia="en-US"/>
              </w:rPr>
            </w:pPr>
            <w:r w:rsidRPr="00DA5AC1">
              <w:rPr>
                <w:kern w:val="0"/>
                <w:sz w:val="20"/>
                <w:szCs w:val="20"/>
                <w:lang w:eastAsia="en-US"/>
              </w:rPr>
              <w:t>$</w:t>
            </w:r>
            <w:r w:rsidRPr="003B693A" w:rsidR="003B693A">
              <w:rPr>
                <w:kern w:val="0"/>
                <w:sz w:val="20"/>
                <w:szCs w:val="20"/>
                <w:lang w:eastAsia="en-US"/>
              </w:rPr>
              <w:t>118.48</w:t>
            </w:r>
          </w:p>
        </w:tc>
        <w:tc>
          <w:tcPr>
            <w:tcW w:w="450" w:type="dxa"/>
          </w:tcPr>
          <w:p w:rsidR="00473073" w:rsidRPr="00DA5AC1" w:rsidP="00E30562" w14:paraId="34EC8D4B" w14:textId="77777777">
            <w:pPr>
              <w:suppressAutoHyphens w:val="0"/>
              <w:overflowPunct w:val="0"/>
              <w:autoSpaceDE w:val="0"/>
              <w:autoSpaceDN w:val="0"/>
              <w:adjustRightInd w:val="0"/>
              <w:textAlignment w:val="baseline"/>
              <w:rPr>
                <w:kern w:val="0"/>
                <w:sz w:val="20"/>
                <w:szCs w:val="20"/>
                <w:lang w:eastAsia="en-US"/>
              </w:rPr>
            </w:pPr>
          </w:p>
        </w:tc>
        <w:tc>
          <w:tcPr>
            <w:tcW w:w="1170" w:type="dxa"/>
          </w:tcPr>
          <w:p w:rsidR="00473073" w:rsidRPr="00DA5AC1" w:rsidP="00E30562" w14:paraId="71F55554" w14:textId="772A6427">
            <w:pPr>
              <w:suppressAutoHyphens w:val="0"/>
              <w:overflowPunct w:val="0"/>
              <w:autoSpaceDE w:val="0"/>
              <w:autoSpaceDN w:val="0"/>
              <w:adjustRightInd w:val="0"/>
              <w:ind w:left="34"/>
              <w:textAlignment w:val="baseline"/>
              <w:rPr>
                <w:kern w:val="0"/>
                <w:sz w:val="20"/>
                <w:szCs w:val="20"/>
                <w:lang w:eastAsia="en-US"/>
              </w:rPr>
            </w:pPr>
            <w:r w:rsidRPr="00DA5AC1">
              <w:rPr>
                <w:kern w:val="0"/>
                <w:sz w:val="20"/>
                <w:szCs w:val="20"/>
                <w:lang w:eastAsia="en-US"/>
              </w:rPr>
              <w:t>$</w:t>
            </w:r>
            <w:r w:rsidRPr="00D823EB" w:rsidR="2E6EE358">
              <w:rPr>
                <w:kern w:val="0"/>
                <w:sz w:val="20"/>
                <w:szCs w:val="20"/>
                <w:lang w:eastAsia="en-US"/>
              </w:rPr>
              <w:t>296,200</w:t>
            </w:r>
          </w:p>
        </w:tc>
      </w:tr>
      <w:tr w14:paraId="436F3E94" w14:textId="77777777" w:rsidTr="59EC8B78">
        <w:tblPrEx>
          <w:tblW w:w="8771" w:type="dxa"/>
          <w:tblInd w:w="85" w:type="dxa"/>
          <w:tblLayout w:type="fixed"/>
          <w:tblLook w:val="01E0"/>
        </w:tblPrEx>
        <w:tc>
          <w:tcPr>
            <w:tcW w:w="3510" w:type="dxa"/>
          </w:tcPr>
          <w:p w:rsidR="00DA5AC1" w:rsidRPr="00DA5AC1" w:rsidP="00E30562" w14:paraId="6578FB08" w14:textId="77777777">
            <w:pPr>
              <w:tabs>
                <w:tab w:val="left" w:pos="-2070"/>
              </w:tabs>
              <w:suppressAutoHyphens w:val="0"/>
              <w:overflowPunct w:val="0"/>
              <w:autoSpaceDE w:val="0"/>
              <w:autoSpaceDN w:val="0"/>
              <w:adjustRightInd w:val="0"/>
              <w:textAlignment w:val="baseline"/>
              <w:rPr>
                <w:kern w:val="0"/>
                <w:sz w:val="20"/>
                <w:szCs w:val="20"/>
                <w:lang w:eastAsia="en-US"/>
              </w:rPr>
            </w:pPr>
            <w:r w:rsidRPr="00DA5AC1">
              <w:rPr>
                <w:kern w:val="0"/>
                <w:sz w:val="20"/>
                <w:szCs w:val="20"/>
                <w:lang w:eastAsia="en-US"/>
              </w:rPr>
              <w:t>TOTAL COLLECTION</w:t>
            </w:r>
          </w:p>
        </w:tc>
        <w:tc>
          <w:tcPr>
            <w:tcW w:w="1065" w:type="dxa"/>
          </w:tcPr>
          <w:p w:rsidR="00DA5AC1" w:rsidRPr="00DA5AC1" w:rsidP="00E30562" w14:paraId="6D433C0B" w14:textId="77777777">
            <w:pPr>
              <w:suppressAutoHyphens w:val="0"/>
              <w:overflowPunct w:val="0"/>
              <w:autoSpaceDE w:val="0"/>
              <w:autoSpaceDN w:val="0"/>
              <w:adjustRightInd w:val="0"/>
              <w:ind w:right="73"/>
              <w:textAlignment w:val="baseline"/>
              <w:rPr>
                <w:kern w:val="0"/>
                <w:sz w:val="20"/>
                <w:szCs w:val="20"/>
                <w:lang w:eastAsia="en-US"/>
              </w:rPr>
            </w:pPr>
          </w:p>
        </w:tc>
        <w:tc>
          <w:tcPr>
            <w:tcW w:w="236" w:type="dxa"/>
          </w:tcPr>
          <w:p w:rsidR="00DA5AC1" w:rsidRPr="00DA5AC1" w:rsidP="00E30562" w14:paraId="47635F8B" w14:textId="77777777">
            <w:pPr>
              <w:suppressAutoHyphens w:val="0"/>
              <w:overflowPunct w:val="0"/>
              <w:autoSpaceDE w:val="0"/>
              <w:autoSpaceDN w:val="0"/>
              <w:adjustRightInd w:val="0"/>
              <w:ind w:left="33"/>
              <w:textAlignment w:val="baseline"/>
              <w:rPr>
                <w:kern w:val="0"/>
                <w:sz w:val="20"/>
                <w:szCs w:val="20"/>
                <w:lang w:eastAsia="en-US"/>
              </w:rPr>
            </w:pPr>
          </w:p>
        </w:tc>
        <w:tc>
          <w:tcPr>
            <w:tcW w:w="1062" w:type="dxa"/>
          </w:tcPr>
          <w:p w:rsidR="00DA5AC1" w:rsidRPr="00DA5AC1" w:rsidP="00E30562" w14:paraId="4A55208D" w14:textId="77777777">
            <w:pPr>
              <w:suppressAutoHyphens w:val="0"/>
              <w:overflowPunct w:val="0"/>
              <w:autoSpaceDE w:val="0"/>
              <w:autoSpaceDN w:val="0"/>
              <w:adjustRightInd w:val="0"/>
              <w:textAlignment w:val="baseline"/>
              <w:rPr>
                <w:kern w:val="0"/>
                <w:sz w:val="20"/>
                <w:szCs w:val="20"/>
                <w:lang w:eastAsia="en-US"/>
              </w:rPr>
            </w:pPr>
          </w:p>
        </w:tc>
        <w:tc>
          <w:tcPr>
            <w:tcW w:w="288" w:type="dxa"/>
          </w:tcPr>
          <w:p w:rsidR="00DA5AC1" w:rsidRPr="00DA5AC1" w:rsidP="00E30562" w14:paraId="3ECE9EE2" w14:textId="77777777">
            <w:pPr>
              <w:suppressAutoHyphens w:val="0"/>
              <w:overflowPunct w:val="0"/>
              <w:autoSpaceDE w:val="0"/>
              <w:autoSpaceDN w:val="0"/>
              <w:adjustRightInd w:val="0"/>
              <w:textAlignment w:val="baseline"/>
              <w:rPr>
                <w:kern w:val="0"/>
                <w:sz w:val="20"/>
                <w:szCs w:val="20"/>
                <w:lang w:eastAsia="en-US"/>
              </w:rPr>
            </w:pPr>
          </w:p>
        </w:tc>
        <w:tc>
          <w:tcPr>
            <w:tcW w:w="990" w:type="dxa"/>
          </w:tcPr>
          <w:p w:rsidR="00DA5AC1" w:rsidRPr="00DA5AC1" w:rsidP="00E30562" w14:paraId="17B21FE4" w14:textId="77777777">
            <w:pPr>
              <w:suppressAutoHyphens w:val="0"/>
              <w:overflowPunct w:val="0"/>
              <w:autoSpaceDE w:val="0"/>
              <w:autoSpaceDN w:val="0"/>
              <w:adjustRightInd w:val="0"/>
              <w:ind w:left="2" w:right="72"/>
              <w:textAlignment w:val="baseline"/>
              <w:rPr>
                <w:kern w:val="0"/>
                <w:sz w:val="20"/>
                <w:szCs w:val="20"/>
                <w:lang w:eastAsia="en-US"/>
              </w:rPr>
            </w:pPr>
          </w:p>
        </w:tc>
        <w:tc>
          <w:tcPr>
            <w:tcW w:w="450" w:type="dxa"/>
          </w:tcPr>
          <w:p w:rsidR="00DA5AC1" w:rsidRPr="00DA5AC1" w:rsidP="00E30562" w14:paraId="277E34DD" w14:textId="77777777">
            <w:pPr>
              <w:suppressAutoHyphens w:val="0"/>
              <w:overflowPunct w:val="0"/>
              <w:autoSpaceDE w:val="0"/>
              <w:autoSpaceDN w:val="0"/>
              <w:adjustRightInd w:val="0"/>
              <w:textAlignment w:val="baseline"/>
              <w:rPr>
                <w:kern w:val="0"/>
                <w:sz w:val="20"/>
                <w:szCs w:val="20"/>
                <w:lang w:eastAsia="en-US"/>
              </w:rPr>
            </w:pPr>
          </w:p>
        </w:tc>
        <w:tc>
          <w:tcPr>
            <w:tcW w:w="1170" w:type="dxa"/>
          </w:tcPr>
          <w:p w:rsidR="00DA5AC1" w:rsidRPr="00DA5AC1" w:rsidP="00E30562" w14:paraId="2FBEBD41" w14:textId="2C4829BC">
            <w:pPr>
              <w:suppressAutoHyphens w:val="0"/>
              <w:overflowPunct w:val="0"/>
              <w:autoSpaceDE w:val="0"/>
              <w:autoSpaceDN w:val="0"/>
              <w:adjustRightInd w:val="0"/>
              <w:ind w:left="-90"/>
              <w:textAlignment w:val="baseline"/>
              <w:rPr>
                <w:kern w:val="0"/>
                <w:sz w:val="20"/>
                <w:szCs w:val="20"/>
                <w:lang w:eastAsia="en-US"/>
              </w:rPr>
            </w:pPr>
            <w:r w:rsidRPr="59EC8B78">
              <w:rPr>
                <w:kern w:val="0"/>
                <w:sz w:val="20"/>
                <w:szCs w:val="20"/>
                <w:lang w:eastAsia="en-US"/>
              </w:rPr>
              <w:t>$</w:t>
            </w:r>
            <w:r w:rsidRPr="59EC8B78" w:rsidR="62F5F34B">
              <w:rPr>
                <w:sz w:val="20"/>
                <w:szCs w:val="20"/>
                <w:lang w:eastAsia="en-US"/>
              </w:rPr>
              <w:t>2,725,04</w:t>
            </w:r>
            <w:r w:rsidRPr="59EC8B78" w:rsidR="36B2DBA4">
              <w:rPr>
                <w:kern w:val="0"/>
                <w:sz w:val="20"/>
                <w:szCs w:val="20"/>
                <w:lang w:eastAsia="en-US"/>
              </w:rPr>
              <w:t>0</w:t>
            </w:r>
          </w:p>
        </w:tc>
      </w:tr>
      <w:bookmarkEnd w:id="1"/>
    </w:tbl>
    <w:p w:rsidR="003270DB" w:rsidP="00E30562" w14:paraId="4CF828A9" w14:textId="77777777">
      <w:pPr>
        <w:pStyle w:val="BodyTextIndent"/>
        <w:tabs>
          <w:tab w:val="clear" w:pos="450"/>
          <w:tab w:val="left" w:pos="540"/>
        </w:tabs>
        <w:ind w:left="0" w:firstLine="0"/>
      </w:pPr>
    </w:p>
    <w:p w:rsidR="00213F11" w:rsidP="00E30562" w14:paraId="749A63EC" w14:textId="2A563328">
      <w:pPr>
        <w:widowControl w:val="0"/>
        <w:overflowPunct w:val="0"/>
        <w:autoSpaceDE w:val="0"/>
        <w:autoSpaceDN w:val="0"/>
        <w:adjustRightInd w:val="0"/>
        <w:textAlignment w:val="baseline"/>
        <w:rPr>
          <w:kern w:val="0"/>
          <w:lang w:eastAsia="en-US"/>
        </w:rPr>
      </w:pPr>
      <w:r w:rsidRPr="59EC8B78">
        <w:rPr>
          <w:kern w:val="0"/>
          <w:lang w:eastAsia="en-US"/>
        </w:rPr>
        <w:t>The estimated hourly cost to respondents is calculated using the mean hourly wage of $</w:t>
      </w:r>
      <w:r w:rsidRPr="59EC8B78" w:rsidR="00571591">
        <w:rPr>
          <w:kern w:val="0"/>
          <w:lang w:eastAsia="en-US"/>
        </w:rPr>
        <w:t xml:space="preserve">118.48 </w:t>
      </w:r>
      <w:r w:rsidRPr="59EC8B78">
        <w:rPr>
          <w:kern w:val="0"/>
          <w:lang w:eastAsia="en-US"/>
        </w:rPr>
        <w:t>(mean annual wage of $</w:t>
      </w:r>
      <w:r w:rsidRPr="59EC8B78" w:rsidR="00D13E61">
        <w:rPr>
          <w:kern w:val="0"/>
          <w:lang w:eastAsia="en-US"/>
        </w:rPr>
        <w:t>246,440</w:t>
      </w:r>
      <w:r w:rsidRPr="59EC8B78">
        <w:rPr>
          <w:kern w:val="0"/>
          <w:lang w:eastAsia="en-US"/>
        </w:rPr>
        <w:t xml:space="preserve">) </w:t>
      </w:r>
      <w:r w:rsidRPr="59EC8B78" w:rsidR="00633B29">
        <w:rPr>
          <w:kern w:val="0"/>
          <w:lang w:eastAsia="en-US"/>
        </w:rPr>
        <w:t xml:space="preserve">for </w:t>
      </w:r>
      <w:r w:rsidRPr="59EC8B78" w:rsidR="00D13E61">
        <w:rPr>
          <w:kern w:val="0"/>
          <w:lang w:eastAsia="en-US"/>
        </w:rPr>
        <w:t>Chief Executives</w:t>
      </w:r>
      <w:r w:rsidRPr="59EC8B78">
        <w:rPr>
          <w:kern w:val="0"/>
          <w:lang w:eastAsia="en-US"/>
        </w:rPr>
        <w:t xml:space="preserve"> (rate obtained from the  2022 Bureau of Labor Statistics, Occupational Employment Statistics, </w:t>
      </w:r>
      <w:hyperlink r:id="rId12" w:history="1">
        <w:r w:rsidR="003B693A">
          <w:rPr>
            <w:color w:val="0000FF"/>
            <w:u w:val="single"/>
          </w:rPr>
          <w:t>Chief Executives</w:t>
        </w:r>
      </w:hyperlink>
      <w:r w:rsidRPr="59EC8B78">
        <w:rPr>
          <w:kern w:val="0"/>
          <w:lang w:eastAsia="en-US"/>
        </w:rPr>
        <w:t xml:space="preserve">). </w:t>
      </w:r>
    </w:p>
    <w:p w:rsidR="00AC21FB" w:rsidRPr="005E4032" w:rsidP="00E30562" w14:paraId="3E41F095" w14:textId="3FFA518E">
      <w:pPr>
        <w:widowControl w:val="0"/>
        <w:suppressAutoHyphens w:val="0"/>
        <w:rPr>
          <w:lang w:eastAsia="en-US"/>
        </w:rPr>
      </w:pPr>
    </w:p>
    <w:p w:rsidR="00893B06" w:rsidP="00E30562" w14:paraId="4D246138" w14:textId="7B32C842">
      <w:pPr>
        <w:numPr>
          <w:ilvl w:val="1"/>
          <w:numId w:val="14"/>
        </w:numPr>
        <w:suppressAutoHyphens w:val="0"/>
        <w:ind w:left="0"/>
      </w:pPr>
      <w:r w:rsidRPr="00261E48">
        <w:rPr>
          <w:u w:val="single"/>
        </w:rPr>
        <w:t>Estimate</w:t>
      </w:r>
      <w:r w:rsidR="00633B29">
        <w:rPr>
          <w:u w:val="single"/>
        </w:rPr>
        <w:t>d</w:t>
      </w:r>
      <w:r w:rsidRPr="00261E48">
        <w:rPr>
          <w:u w:val="single"/>
        </w:rPr>
        <w:t xml:space="preserve"> </w:t>
      </w:r>
      <w:r w:rsidR="00C53E13">
        <w:rPr>
          <w:u w:val="single"/>
        </w:rPr>
        <w:t>nonrecurring</w:t>
      </w:r>
      <w:r w:rsidR="00633B29">
        <w:rPr>
          <w:u w:val="single"/>
        </w:rPr>
        <w:t xml:space="preserve"> costs</w:t>
      </w:r>
      <w:r w:rsidRPr="00261E48">
        <w:rPr>
          <w:u w:val="single"/>
        </w:rPr>
        <w:t>.</w:t>
      </w:r>
    </w:p>
    <w:p w:rsidR="00893B06" w:rsidP="00E30562" w14:paraId="07B26CA7" w14:textId="77777777">
      <w:pPr>
        <w:pStyle w:val="BodyTextIndent"/>
        <w:numPr>
          <w:ilvl w:val="0"/>
          <w:numId w:val="6"/>
        </w:numPr>
        <w:tabs>
          <w:tab w:val="left" w:pos="-2790"/>
          <w:tab w:val="clear" w:pos="450"/>
        </w:tabs>
        <w:spacing w:after="120"/>
        <w:ind w:left="900" w:hanging="450"/>
      </w:pPr>
      <w:r>
        <w:t>There are no capital or start-up costs to respondents.</w:t>
      </w:r>
    </w:p>
    <w:p w:rsidR="00893B06" w:rsidP="00E30562" w14:paraId="62FEFBD6" w14:textId="7260DB4B">
      <w:pPr>
        <w:pStyle w:val="BodyTextIndent"/>
        <w:numPr>
          <w:ilvl w:val="0"/>
          <w:numId w:val="6"/>
        </w:numPr>
        <w:tabs>
          <w:tab w:val="left" w:pos="-2790"/>
          <w:tab w:val="clear" w:pos="450"/>
        </w:tabs>
        <w:spacing w:after="120"/>
        <w:ind w:left="900" w:hanging="450"/>
      </w:pPr>
      <w:r>
        <w:t xml:space="preserve">The annual cost burden for the purchase of services </w:t>
      </w:r>
      <w:r w:rsidR="00E371C6">
        <w:t xml:space="preserve">and fees </w:t>
      </w:r>
      <w:r>
        <w:t>resulting from the collection of information is estimated as follows:</w:t>
      </w:r>
    </w:p>
    <w:tbl>
      <w:tblPr>
        <w:tblW w:w="0" w:type="auto"/>
        <w:tblInd w:w="58" w:type="dxa"/>
        <w:tblLayout w:type="fixed"/>
        <w:tblLook w:val="0000"/>
      </w:tblPr>
      <w:tblGrid>
        <w:gridCol w:w="4527"/>
        <w:gridCol w:w="1080"/>
      </w:tblGrid>
      <w:tr w14:paraId="69657DCC" w14:textId="77777777" w:rsidTr="59EC8B78">
        <w:tblPrEx>
          <w:tblW w:w="0" w:type="auto"/>
          <w:tblInd w:w="58" w:type="dxa"/>
          <w:tblLayout w:type="fixed"/>
          <w:tblLook w:val="0000"/>
        </w:tblPrEx>
        <w:trPr>
          <w:trHeight w:val="255"/>
        </w:trPr>
        <w:tc>
          <w:tcPr>
            <w:tcW w:w="4527" w:type="dxa"/>
            <w:tcBorders>
              <w:top w:val="single" w:sz="4" w:space="0" w:color="000000" w:themeColor="text1"/>
              <w:left w:val="single" w:sz="4" w:space="0" w:color="000000" w:themeColor="text1"/>
              <w:bottom w:val="single" w:sz="4" w:space="0" w:color="000000" w:themeColor="text1"/>
            </w:tcBorders>
            <w:shd w:val="clear" w:color="auto" w:fill="3333CC"/>
            <w:vAlign w:val="bottom"/>
          </w:tcPr>
          <w:p w:rsidR="004A31D2" w:rsidRPr="00CB6648" w:rsidP="00E30562" w14:paraId="6B103148" w14:textId="32009859">
            <w:pPr>
              <w:snapToGrid w:val="0"/>
              <w:rPr>
                <w:b/>
                <w:bCs/>
                <w:color w:val="FFFFFF" w:themeColor="background1"/>
                <w:sz w:val="18"/>
                <w:szCs w:val="18"/>
              </w:rPr>
            </w:pPr>
            <w:r w:rsidRPr="00CB6648">
              <w:rPr>
                <w:b/>
                <w:bCs/>
                <w:color w:val="FFFFFF" w:themeColor="background1"/>
                <w:sz w:val="18"/>
                <w:szCs w:val="18"/>
              </w:rPr>
              <w:t>Estimated Expense</w:t>
            </w:r>
            <w:r w:rsidR="0073038C">
              <w:rPr>
                <w:b/>
                <w:bCs/>
                <w:color w:val="FFFFFF" w:themeColor="background1"/>
                <w:sz w:val="18"/>
                <w:szCs w:val="18"/>
              </w:rPr>
              <w:t>s</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CC"/>
            <w:vAlign w:val="bottom"/>
          </w:tcPr>
          <w:p w:rsidR="004A31D2" w:rsidRPr="00CB6648" w:rsidP="00E30562" w14:paraId="5EF1480A" w14:textId="77777777">
            <w:pPr>
              <w:snapToGrid w:val="0"/>
              <w:rPr>
                <w:b/>
                <w:bCs/>
                <w:color w:val="FFFFFF" w:themeColor="background1"/>
                <w:sz w:val="18"/>
                <w:szCs w:val="18"/>
              </w:rPr>
            </w:pPr>
            <w:r w:rsidRPr="00CB6648">
              <w:rPr>
                <w:b/>
                <w:bCs/>
                <w:color w:val="FFFFFF" w:themeColor="background1"/>
                <w:sz w:val="18"/>
                <w:szCs w:val="18"/>
              </w:rPr>
              <w:t>Total</w:t>
            </w:r>
          </w:p>
        </w:tc>
      </w:tr>
      <w:tr w14:paraId="10D8F53E" w14:textId="77777777" w:rsidTr="59EC8B78">
        <w:tblPrEx>
          <w:tblW w:w="0" w:type="auto"/>
          <w:tblInd w:w="58" w:type="dxa"/>
          <w:tblLayout w:type="fixed"/>
          <w:tblLook w:val="0000"/>
        </w:tblPrEx>
        <w:trPr>
          <w:trHeight w:val="255"/>
        </w:trPr>
        <w:tc>
          <w:tcPr>
            <w:tcW w:w="4527" w:type="dxa"/>
            <w:tcBorders>
              <w:left w:val="single" w:sz="4" w:space="0" w:color="000000" w:themeColor="text1"/>
              <w:bottom w:val="single" w:sz="4" w:space="0" w:color="000000" w:themeColor="text1"/>
            </w:tcBorders>
            <w:shd w:val="clear" w:color="auto" w:fill="FFFFFF" w:themeFill="background1"/>
            <w:vAlign w:val="bottom"/>
          </w:tcPr>
          <w:p w:rsidR="004A31D2" w:rsidRPr="00CB6648" w:rsidP="00E30562" w14:paraId="7597F6F7" w14:textId="23B103F9">
            <w:pPr>
              <w:snapToGrid w:val="0"/>
              <w:rPr>
                <w:color w:val="000000"/>
                <w:sz w:val="18"/>
                <w:szCs w:val="18"/>
              </w:rPr>
            </w:pPr>
            <w:r w:rsidRPr="00CB6648">
              <w:rPr>
                <w:color w:val="000000"/>
                <w:sz w:val="18"/>
                <w:szCs w:val="18"/>
              </w:rPr>
              <w:t>Attorney Fees</w:t>
            </w:r>
          </w:p>
        </w:tc>
        <w:tc>
          <w:tcPr>
            <w:tcW w:w="1080" w:type="dxa"/>
            <w:tcBorders>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4A31D2" w:rsidRPr="00CB6648" w:rsidP="00E30562" w14:paraId="5914DFC2" w14:textId="77777777">
            <w:pPr>
              <w:snapToGrid w:val="0"/>
              <w:rPr>
                <w:color w:val="000000"/>
                <w:sz w:val="18"/>
                <w:szCs w:val="18"/>
              </w:rPr>
            </w:pPr>
            <w:r w:rsidRPr="00CB6648">
              <w:rPr>
                <w:color w:val="000000"/>
                <w:sz w:val="18"/>
                <w:szCs w:val="18"/>
              </w:rPr>
              <w:t xml:space="preserve">$210,500 </w:t>
            </w:r>
          </w:p>
        </w:tc>
      </w:tr>
      <w:tr w14:paraId="45E4CF94" w14:textId="77777777" w:rsidTr="59EC8B78">
        <w:tblPrEx>
          <w:tblW w:w="0" w:type="auto"/>
          <w:tblInd w:w="58" w:type="dxa"/>
          <w:tblLayout w:type="fixed"/>
          <w:tblLook w:val="0000"/>
        </w:tblPrEx>
        <w:trPr>
          <w:trHeight w:val="255"/>
        </w:trPr>
        <w:tc>
          <w:tcPr>
            <w:tcW w:w="4527" w:type="dxa"/>
            <w:tcBorders>
              <w:left w:val="single" w:sz="4" w:space="0" w:color="000000" w:themeColor="text1"/>
              <w:bottom w:val="single" w:sz="4" w:space="0" w:color="000000" w:themeColor="text1"/>
            </w:tcBorders>
            <w:shd w:val="clear" w:color="auto" w:fill="FFFFFF" w:themeFill="background1"/>
            <w:vAlign w:val="bottom"/>
          </w:tcPr>
          <w:p w:rsidR="004A31D2" w:rsidRPr="00CB6648" w:rsidP="00E30562" w14:paraId="6E44F4E2" w14:textId="77777777">
            <w:pPr>
              <w:snapToGrid w:val="0"/>
              <w:rPr>
                <w:color w:val="000000"/>
                <w:sz w:val="18"/>
                <w:szCs w:val="18"/>
              </w:rPr>
            </w:pPr>
            <w:r w:rsidRPr="00CB6648">
              <w:rPr>
                <w:color w:val="000000"/>
                <w:sz w:val="18"/>
                <w:szCs w:val="18"/>
              </w:rPr>
              <w:t>Accounting/financial advisory fees</w:t>
            </w:r>
          </w:p>
        </w:tc>
        <w:tc>
          <w:tcPr>
            <w:tcW w:w="1080" w:type="dxa"/>
            <w:tcBorders>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4A31D2" w:rsidRPr="00CB6648" w:rsidP="00E30562" w14:paraId="38B654ED" w14:textId="77777777">
            <w:pPr>
              <w:snapToGrid w:val="0"/>
              <w:rPr>
                <w:color w:val="000000"/>
                <w:sz w:val="18"/>
                <w:szCs w:val="18"/>
              </w:rPr>
            </w:pPr>
            <w:r w:rsidRPr="00CB6648">
              <w:rPr>
                <w:color w:val="000000"/>
                <w:sz w:val="18"/>
                <w:szCs w:val="18"/>
              </w:rPr>
              <w:t xml:space="preserve">$10,000 </w:t>
            </w:r>
          </w:p>
        </w:tc>
      </w:tr>
      <w:tr w14:paraId="4D9432D7" w14:textId="77777777" w:rsidTr="59EC8B78">
        <w:tblPrEx>
          <w:tblW w:w="0" w:type="auto"/>
          <w:tblInd w:w="58" w:type="dxa"/>
          <w:tblLayout w:type="fixed"/>
          <w:tblLook w:val="0000"/>
        </w:tblPrEx>
        <w:trPr>
          <w:trHeight w:val="255"/>
        </w:trPr>
        <w:tc>
          <w:tcPr>
            <w:tcW w:w="4527" w:type="dxa"/>
            <w:tcBorders>
              <w:left w:val="single" w:sz="4" w:space="0" w:color="000000" w:themeColor="text1"/>
              <w:bottom w:val="single" w:sz="4" w:space="0" w:color="000000" w:themeColor="text1"/>
            </w:tcBorders>
            <w:shd w:val="clear" w:color="auto" w:fill="FFFFFF" w:themeFill="background1"/>
            <w:vAlign w:val="bottom"/>
          </w:tcPr>
          <w:p w:rsidR="004A31D2" w:rsidRPr="00CB6648" w:rsidP="00E30562" w14:paraId="75FC458B" w14:textId="41BD2E4C">
            <w:pPr>
              <w:snapToGrid w:val="0"/>
              <w:rPr>
                <w:color w:val="000000"/>
                <w:sz w:val="18"/>
                <w:szCs w:val="18"/>
              </w:rPr>
            </w:pPr>
            <w:r w:rsidRPr="00CB6648">
              <w:rPr>
                <w:color w:val="000000"/>
                <w:sz w:val="18"/>
                <w:szCs w:val="18"/>
              </w:rPr>
              <w:t>Estimated State Filing Fees</w:t>
            </w:r>
          </w:p>
        </w:tc>
        <w:tc>
          <w:tcPr>
            <w:tcW w:w="1080" w:type="dxa"/>
            <w:tcBorders>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4A31D2" w:rsidRPr="00CB6648" w:rsidP="00E30562" w14:paraId="5F6F581D" w14:textId="2836E068">
            <w:pPr>
              <w:snapToGrid w:val="0"/>
              <w:rPr>
                <w:color w:val="000000"/>
                <w:sz w:val="18"/>
                <w:szCs w:val="18"/>
              </w:rPr>
            </w:pPr>
            <w:r w:rsidRPr="00CB6648">
              <w:rPr>
                <w:color w:val="000000"/>
                <w:sz w:val="18"/>
                <w:szCs w:val="18"/>
              </w:rPr>
              <w:t xml:space="preserve">$4,000 </w:t>
            </w:r>
          </w:p>
        </w:tc>
      </w:tr>
      <w:tr w14:paraId="79C1FD25" w14:textId="77777777" w:rsidTr="59EC8B78">
        <w:tblPrEx>
          <w:tblW w:w="0" w:type="auto"/>
          <w:tblInd w:w="58" w:type="dxa"/>
          <w:tblLayout w:type="fixed"/>
          <w:tblLook w:val="0000"/>
        </w:tblPrEx>
        <w:trPr>
          <w:trHeight w:val="270"/>
        </w:trPr>
        <w:tc>
          <w:tcPr>
            <w:tcW w:w="4527" w:type="dxa"/>
            <w:tcBorders>
              <w:top w:val="single" w:sz="4" w:space="0" w:color="000000" w:themeColor="text1"/>
              <w:left w:val="single" w:sz="4" w:space="0" w:color="000000" w:themeColor="text1"/>
              <w:bottom w:val="double" w:sz="4" w:space="0" w:color="auto"/>
            </w:tcBorders>
            <w:shd w:val="clear" w:color="auto" w:fill="FFFFFF" w:themeFill="background1"/>
            <w:vAlign w:val="bottom"/>
          </w:tcPr>
          <w:p w:rsidR="004A31D2" w:rsidRPr="00CB6648" w:rsidP="00E30562" w14:paraId="496F47EF" w14:textId="40323C67">
            <w:pPr>
              <w:snapToGrid w:val="0"/>
              <w:rPr>
                <w:color w:val="000000"/>
                <w:sz w:val="18"/>
                <w:szCs w:val="18"/>
              </w:rPr>
            </w:pPr>
            <w:r w:rsidRPr="59EC8B78">
              <w:rPr>
                <w:color w:val="000000" w:themeColor="text1"/>
                <w:sz w:val="18"/>
                <w:szCs w:val="18"/>
              </w:rPr>
              <w:t>*SBA Fees</w:t>
            </w:r>
          </w:p>
        </w:tc>
        <w:tc>
          <w:tcPr>
            <w:tcW w:w="1080" w:type="dxa"/>
            <w:tcBorders>
              <w:top w:val="single" w:sz="4" w:space="0" w:color="000000" w:themeColor="text1"/>
              <w:left w:val="single" w:sz="4" w:space="0" w:color="000000" w:themeColor="text1"/>
              <w:bottom w:val="double" w:sz="4" w:space="0" w:color="auto"/>
              <w:right w:val="single" w:sz="4" w:space="0" w:color="000000" w:themeColor="text1"/>
            </w:tcBorders>
            <w:shd w:val="clear" w:color="auto" w:fill="FFFFFF" w:themeFill="background1"/>
            <w:vAlign w:val="bottom"/>
          </w:tcPr>
          <w:p w:rsidR="004A31D2" w:rsidRPr="00CB6648" w:rsidP="00E30562" w14:paraId="2109384F" w14:textId="7F632ECC">
            <w:pPr>
              <w:snapToGrid w:val="0"/>
              <w:rPr>
                <w:color w:val="000000"/>
                <w:sz w:val="18"/>
                <w:szCs w:val="18"/>
              </w:rPr>
            </w:pPr>
            <w:r w:rsidRPr="59EC8B78">
              <w:rPr>
                <w:color w:val="000000" w:themeColor="text1"/>
                <w:sz w:val="18"/>
                <w:szCs w:val="18"/>
              </w:rPr>
              <w:t>$25,625</w:t>
            </w:r>
          </w:p>
        </w:tc>
      </w:tr>
      <w:tr w14:paraId="175794FC" w14:textId="77777777" w:rsidTr="59EC8B78">
        <w:tblPrEx>
          <w:tblW w:w="0" w:type="auto"/>
          <w:tblInd w:w="58" w:type="dxa"/>
          <w:tblLayout w:type="fixed"/>
          <w:tblLook w:val="0000"/>
        </w:tblPrEx>
        <w:trPr>
          <w:trHeight w:val="255"/>
        </w:trPr>
        <w:tc>
          <w:tcPr>
            <w:tcW w:w="4527" w:type="dxa"/>
            <w:tcBorders>
              <w:top w:val="double" w:sz="4" w:space="0" w:color="auto"/>
              <w:left w:val="single" w:sz="4" w:space="0" w:color="000000" w:themeColor="text1"/>
              <w:bottom w:val="single" w:sz="4" w:space="0" w:color="000000" w:themeColor="text1"/>
            </w:tcBorders>
            <w:shd w:val="clear" w:color="auto" w:fill="FFFFFF" w:themeFill="background1"/>
            <w:vAlign w:val="bottom"/>
          </w:tcPr>
          <w:p w:rsidR="004A31D2" w:rsidRPr="00CB6648" w:rsidP="00E30562" w14:paraId="22197B77" w14:textId="52CE06F0">
            <w:pPr>
              <w:snapToGrid w:val="0"/>
              <w:rPr>
                <w:color w:val="000000"/>
                <w:sz w:val="18"/>
                <w:szCs w:val="18"/>
              </w:rPr>
            </w:pPr>
            <w:r w:rsidRPr="00CB6648">
              <w:rPr>
                <w:color w:val="000000"/>
                <w:sz w:val="18"/>
                <w:szCs w:val="18"/>
              </w:rPr>
              <w:t xml:space="preserve">Total </w:t>
            </w:r>
            <w:r>
              <w:rPr>
                <w:color w:val="000000"/>
                <w:sz w:val="18"/>
                <w:szCs w:val="18"/>
              </w:rPr>
              <w:t>C</w:t>
            </w:r>
            <w:r w:rsidRPr="00CB6648">
              <w:rPr>
                <w:color w:val="000000"/>
                <w:sz w:val="18"/>
                <w:szCs w:val="18"/>
              </w:rPr>
              <w:t xml:space="preserve">ost </w:t>
            </w:r>
            <w:r>
              <w:rPr>
                <w:color w:val="000000"/>
                <w:sz w:val="18"/>
                <w:szCs w:val="18"/>
              </w:rPr>
              <w:t>P</w:t>
            </w:r>
            <w:r w:rsidRPr="00CB6648">
              <w:rPr>
                <w:color w:val="000000"/>
                <w:sz w:val="18"/>
                <w:szCs w:val="18"/>
              </w:rPr>
              <w:t xml:space="preserve">er </w:t>
            </w:r>
            <w:r>
              <w:rPr>
                <w:color w:val="000000"/>
                <w:sz w:val="18"/>
                <w:szCs w:val="18"/>
              </w:rPr>
              <w:t>R</w:t>
            </w:r>
            <w:r w:rsidRPr="00CB6648">
              <w:rPr>
                <w:color w:val="000000"/>
                <w:sz w:val="18"/>
                <w:szCs w:val="18"/>
              </w:rPr>
              <w:t>esponse</w:t>
            </w:r>
          </w:p>
        </w:tc>
        <w:tc>
          <w:tcPr>
            <w:tcW w:w="1080" w:type="dxa"/>
            <w:tcBorders>
              <w:top w:val="doub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4A31D2" w:rsidRPr="00CB6648" w:rsidP="00E30562" w14:paraId="75F01B63" w14:textId="7AA7ACC3">
            <w:pPr>
              <w:snapToGrid w:val="0"/>
              <w:rPr>
                <w:color w:val="000000"/>
                <w:sz w:val="18"/>
                <w:szCs w:val="18"/>
              </w:rPr>
            </w:pPr>
            <w:r w:rsidRPr="00CB6648">
              <w:rPr>
                <w:color w:val="000000"/>
                <w:sz w:val="18"/>
                <w:szCs w:val="18"/>
              </w:rPr>
              <w:t>$2</w:t>
            </w:r>
            <w:r w:rsidR="006B69E8">
              <w:rPr>
                <w:color w:val="000000"/>
                <w:sz w:val="18"/>
                <w:szCs w:val="18"/>
              </w:rPr>
              <w:t>50,125</w:t>
            </w:r>
          </w:p>
        </w:tc>
      </w:tr>
      <w:tr w14:paraId="2BD03AFD" w14:textId="77777777" w:rsidTr="59EC8B78">
        <w:tblPrEx>
          <w:tblW w:w="0" w:type="auto"/>
          <w:tblInd w:w="58" w:type="dxa"/>
          <w:tblLayout w:type="fixed"/>
          <w:tblLook w:val="0000"/>
        </w:tblPrEx>
        <w:trPr>
          <w:trHeight w:val="270"/>
        </w:trPr>
        <w:tc>
          <w:tcPr>
            <w:tcW w:w="4527" w:type="dxa"/>
            <w:tcBorders>
              <w:left w:val="single" w:sz="4" w:space="0" w:color="000000" w:themeColor="text1"/>
              <w:bottom w:val="double" w:sz="1" w:space="0" w:color="000000" w:themeColor="text1"/>
            </w:tcBorders>
            <w:shd w:val="clear" w:color="auto" w:fill="FFFFFF" w:themeFill="background1"/>
            <w:vAlign w:val="bottom"/>
          </w:tcPr>
          <w:p w:rsidR="004A31D2" w:rsidRPr="00CB6648" w:rsidP="00E30562" w14:paraId="15FB504E" w14:textId="41B1420E">
            <w:pPr>
              <w:snapToGrid w:val="0"/>
              <w:rPr>
                <w:color w:val="000000"/>
                <w:sz w:val="18"/>
                <w:szCs w:val="18"/>
              </w:rPr>
            </w:pPr>
            <w:r w:rsidRPr="59EC8B78">
              <w:rPr>
                <w:color w:val="000000" w:themeColor="text1"/>
                <w:sz w:val="18"/>
                <w:szCs w:val="18"/>
              </w:rPr>
              <w:t>SBIC Licenses Per Year</w:t>
            </w:r>
            <w:r w:rsidRPr="59EC8B78" w:rsidR="05A09B5D">
              <w:rPr>
                <w:color w:val="000000" w:themeColor="text1"/>
                <w:sz w:val="18"/>
                <w:szCs w:val="18"/>
              </w:rPr>
              <w:t xml:space="preserve"> (average 4-year lookback)</w:t>
            </w:r>
          </w:p>
        </w:tc>
        <w:tc>
          <w:tcPr>
            <w:tcW w:w="1080" w:type="dxa"/>
            <w:tcBorders>
              <w:left w:val="single" w:sz="4" w:space="0" w:color="000000" w:themeColor="text1"/>
              <w:bottom w:val="double" w:sz="1" w:space="0" w:color="000000" w:themeColor="text1"/>
              <w:right w:val="single" w:sz="4" w:space="0" w:color="000000" w:themeColor="text1"/>
            </w:tcBorders>
            <w:shd w:val="clear" w:color="auto" w:fill="FFFFFF" w:themeFill="background1"/>
            <w:vAlign w:val="bottom"/>
          </w:tcPr>
          <w:p w:rsidR="004A31D2" w:rsidRPr="00CB6648" w:rsidP="00E30562" w14:paraId="755DD563" w14:textId="40A59996">
            <w:pPr>
              <w:snapToGrid w:val="0"/>
              <w:rPr>
                <w:color w:val="000000"/>
                <w:sz w:val="18"/>
                <w:szCs w:val="18"/>
              </w:rPr>
            </w:pPr>
            <w:r w:rsidRPr="00CB6648">
              <w:rPr>
                <w:color w:val="000000"/>
                <w:sz w:val="18"/>
                <w:szCs w:val="18"/>
              </w:rPr>
              <w:t>2</w:t>
            </w:r>
            <w:r w:rsidR="0073038C">
              <w:rPr>
                <w:color w:val="000000"/>
                <w:sz w:val="18"/>
                <w:szCs w:val="18"/>
              </w:rPr>
              <w:t>6</w:t>
            </w:r>
          </w:p>
        </w:tc>
      </w:tr>
      <w:tr w14:paraId="1820336F" w14:textId="77777777" w:rsidTr="59EC8B78">
        <w:tblPrEx>
          <w:tblW w:w="0" w:type="auto"/>
          <w:tblInd w:w="58" w:type="dxa"/>
          <w:tblLayout w:type="fixed"/>
          <w:tblLook w:val="0000"/>
        </w:tblPrEx>
        <w:trPr>
          <w:trHeight w:val="270"/>
        </w:trPr>
        <w:tc>
          <w:tcPr>
            <w:tcW w:w="4527" w:type="dxa"/>
            <w:tcBorders>
              <w:left w:val="single" w:sz="4" w:space="0" w:color="000000" w:themeColor="text1"/>
              <w:bottom w:val="single" w:sz="4" w:space="0" w:color="000000" w:themeColor="text1"/>
            </w:tcBorders>
            <w:shd w:val="clear" w:color="auto" w:fill="FFFFFF" w:themeFill="background1"/>
            <w:vAlign w:val="bottom"/>
          </w:tcPr>
          <w:p w:rsidR="004A31D2" w:rsidRPr="00CB6648" w:rsidP="00E30562" w14:paraId="6E73D7D8" w14:textId="61FC7BD5">
            <w:pPr>
              <w:snapToGrid w:val="0"/>
              <w:rPr>
                <w:color w:val="000000"/>
                <w:sz w:val="18"/>
                <w:szCs w:val="18"/>
              </w:rPr>
            </w:pPr>
            <w:r w:rsidRPr="00CB6648">
              <w:rPr>
                <w:color w:val="000000"/>
                <w:sz w:val="18"/>
                <w:szCs w:val="18"/>
              </w:rPr>
              <w:t xml:space="preserve">Total </w:t>
            </w:r>
          </w:p>
        </w:tc>
        <w:tc>
          <w:tcPr>
            <w:tcW w:w="1080" w:type="dxa"/>
            <w:tcBorders>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4A31D2" w:rsidRPr="00CB6648" w:rsidP="00E30562" w14:paraId="160D526F" w14:textId="229AFF7D">
            <w:pPr>
              <w:snapToGrid w:val="0"/>
              <w:rPr>
                <w:color w:val="000000"/>
                <w:sz w:val="18"/>
                <w:szCs w:val="18"/>
              </w:rPr>
            </w:pPr>
            <w:r w:rsidRPr="00CB6648">
              <w:rPr>
                <w:color w:val="000000"/>
                <w:sz w:val="18"/>
                <w:szCs w:val="18"/>
              </w:rPr>
              <w:t>$</w:t>
            </w:r>
            <w:r w:rsidR="008032DB">
              <w:rPr>
                <w:color w:val="000000"/>
                <w:sz w:val="18"/>
                <w:szCs w:val="18"/>
              </w:rPr>
              <w:t>6</w:t>
            </w:r>
            <w:r w:rsidRPr="00CB6648">
              <w:rPr>
                <w:color w:val="000000"/>
                <w:sz w:val="18"/>
                <w:szCs w:val="18"/>
              </w:rPr>
              <w:t>,</w:t>
            </w:r>
            <w:r w:rsidR="008032DB">
              <w:rPr>
                <w:color w:val="000000"/>
                <w:sz w:val="18"/>
                <w:szCs w:val="18"/>
              </w:rPr>
              <w:t>503,25</w:t>
            </w:r>
            <w:r w:rsidRPr="00CB6648">
              <w:rPr>
                <w:color w:val="000000"/>
                <w:sz w:val="18"/>
                <w:szCs w:val="18"/>
              </w:rPr>
              <w:t xml:space="preserve">0 </w:t>
            </w:r>
          </w:p>
        </w:tc>
      </w:tr>
    </w:tbl>
    <w:p w:rsidR="00893B06" w:rsidP="00E30562" w14:paraId="2661EB43" w14:textId="77777777">
      <w:pPr>
        <w:pStyle w:val="BodyTextIndent"/>
        <w:tabs>
          <w:tab w:val="left" w:pos="-2790"/>
          <w:tab w:val="clear" w:pos="450"/>
        </w:tabs>
      </w:pPr>
    </w:p>
    <w:p w:rsidR="00893B06" w:rsidP="00E30562" w14:paraId="158B3D30" w14:textId="74DB69A3">
      <w:pPr>
        <w:pStyle w:val="BodyTextIndent"/>
        <w:tabs>
          <w:tab w:val="left" w:pos="-2790"/>
          <w:tab w:val="clear" w:pos="450"/>
        </w:tabs>
        <w:ind w:left="0" w:firstLine="0"/>
        <w:contextualSpacing/>
        <w:rPr>
          <w:sz w:val="18"/>
          <w:szCs w:val="18"/>
        </w:rPr>
      </w:pPr>
      <w:r>
        <w:rPr>
          <w:sz w:val="18"/>
          <w:szCs w:val="18"/>
        </w:rPr>
        <w:t xml:space="preserve">*Depending on an applicant’s form of organization and application type, the SBA </w:t>
      </w:r>
      <w:r w:rsidR="003C6C20">
        <w:rPr>
          <w:sz w:val="18"/>
          <w:szCs w:val="18"/>
        </w:rPr>
        <w:t>I</w:t>
      </w:r>
      <w:r w:rsidR="00F94617">
        <w:rPr>
          <w:sz w:val="18"/>
          <w:szCs w:val="18"/>
        </w:rPr>
        <w:t xml:space="preserve">nitial </w:t>
      </w:r>
      <w:r w:rsidR="003C6C20">
        <w:rPr>
          <w:sz w:val="18"/>
          <w:szCs w:val="18"/>
        </w:rPr>
        <w:t>Licensing</w:t>
      </w:r>
      <w:r>
        <w:rPr>
          <w:sz w:val="18"/>
          <w:szCs w:val="18"/>
        </w:rPr>
        <w:t xml:space="preserve"> </w:t>
      </w:r>
      <w:r w:rsidR="003C6C20">
        <w:rPr>
          <w:sz w:val="18"/>
          <w:szCs w:val="18"/>
        </w:rPr>
        <w:t>F</w:t>
      </w:r>
      <w:r>
        <w:rPr>
          <w:sz w:val="18"/>
          <w:szCs w:val="18"/>
        </w:rPr>
        <w:t>ee may be $</w:t>
      </w:r>
      <w:r w:rsidR="009164A6">
        <w:rPr>
          <w:sz w:val="18"/>
          <w:szCs w:val="18"/>
        </w:rPr>
        <w:t>5</w:t>
      </w:r>
      <w:r>
        <w:rPr>
          <w:sz w:val="18"/>
          <w:szCs w:val="18"/>
        </w:rPr>
        <w:t>,000, $1</w:t>
      </w:r>
      <w:r w:rsidR="009164A6">
        <w:rPr>
          <w:sz w:val="18"/>
          <w:szCs w:val="18"/>
        </w:rPr>
        <w:t>0</w:t>
      </w:r>
      <w:r>
        <w:rPr>
          <w:sz w:val="18"/>
          <w:szCs w:val="18"/>
        </w:rPr>
        <w:t>,000</w:t>
      </w:r>
      <w:r w:rsidR="00C63507">
        <w:rPr>
          <w:sz w:val="18"/>
          <w:szCs w:val="18"/>
        </w:rPr>
        <w:t>,</w:t>
      </w:r>
      <w:r>
        <w:rPr>
          <w:sz w:val="18"/>
          <w:szCs w:val="18"/>
        </w:rPr>
        <w:t xml:space="preserve"> $</w:t>
      </w:r>
      <w:r w:rsidR="009164A6">
        <w:rPr>
          <w:sz w:val="18"/>
          <w:szCs w:val="18"/>
        </w:rPr>
        <w:t>1</w:t>
      </w:r>
      <w:r>
        <w:rPr>
          <w:sz w:val="18"/>
          <w:szCs w:val="18"/>
        </w:rPr>
        <w:t>5,000</w:t>
      </w:r>
      <w:r w:rsidR="00C63507">
        <w:rPr>
          <w:sz w:val="18"/>
          <w:szCs w:val="18"/>
        </w:rPr>
        <w:t>, or $20,000</w:t>
      </w:r>
      <w:r w:rsidR="00F94617">
        <w:rPr>
          <w:sz w:val="18"/>
          <w:szCs w:val="18"/>
        </w:rPr>
        <w:t>, and</w:t>
      </w:r>
      <w:r>
        <w:rPr>
          <w:sz w:val="18"/>
          <w:szCs w:val="18"/>
        </w:rPr>
        <w:t xml:space="preserve"> </w:t>
      </w:r>
      <w:r w:rsidRPr="00F94617" w:rsidR="00F94617">
        <w:rPr>
          <w:sz w:val="18"/>
          <w:szCs w:val="18"/>
        </w:rPr>
        <w:t xml:space="preserve">the </w:t>
      </w:r>
      <w:r w:rsidR="00F94617">
        <w:rPr>
          <w:sz w:val="18"/>
          <w:szCs w:val="18"/>
        </w:rPr>
        <w:t xml:space="preserve">Final </w:t>
      </w:r>
      <w:r w:rsidR="003C6C20">
        <w:rPr>
          <w:sz w:val="18"/>
          <w:szCs w:val="18"/>
        </w:rPr>
        <w:t xml:space="preserve">Licensing Fee </w:t>
      </w:r>
      <w:r w:rsidRPr="00F94617" w:rsidR="00F94617">
        <w:rPr>
          <w:sz w:val="18"/>
          <w:szCs w:val="18"/>
        </w:rPr>
        <w:t>may be</w:t>
      </w:r>
      <w:r w:rsidR="001B0C36">
        <w:rPr>
          <w:sz w:val="18"/>
          <w:szCs w:val="18"/>
        </w:rPr>
        <w:t xml:space="preserve"> based at</w:t>
      </w:r>
      <w:r w:rsidRPr="00F94617" w:rsidR="00F94617">
        <w:rPr>
          <w:sz w:val="18"/>
          <w:szCs w:val="18"/>
        </w:rPr>
        <w:t xml:space="preserve"> $</w:t>
      </w:r>
      <w:r w:rsidR="003C6C20">
        <w:rPr>
          <w:sz w:val="18"/>
          <w:szCs w:val="18"/>
        </w:rPr>
        <w:t>10</w:t>
      </w:r>
      <w:r w:rsidRPr="00F94617" w:rsidR="00F94617">
        <w:rPr>
          <w:sz w:val="18"/>
          <w:szCs w:val="18"/>
        </w:rPr>
        <w:t>,000, $1</w:t>
      </w:r>
      <w:r w:rsidR="003C6C20">
        <w:rPr>
          <w:sz w:val="18"/>
          <w:szCs w:val="18"/>
        </w:rPr>
        <w:t>5</w:t>
      </w:r>
      <w:r w:rsidRPr="00F94617" w:rsidR="00F94617">
        <w:rPr>
          <w:sz w:val="18"/>
          <w:szCs w:val="18"/>
        </w:rPr>
        <w:t>,000, $</w:t>
      </w:r>
      <w:r w:rsidR="007A1497">
        <w:rPr>
          <w:sz w:val="18"/>
          <w:szCs w:val="18"/>
        </w:rPr>
        <w:t>2</w:t>
      </w:r>
      <w:r w:rsidRPr="00F94617" w:rsidR="00F94617">
        <w:rPr>
          <w:sz w:val="18"/>
          <w:szCs w:val="18"/>
        </w:rPr>
        <w:t>5,000, or $</w:t>
      </w:r>
      <w:r w:rsidR="007A1497">
        <w:rPr>
          <w:sz w:val="18"/>
          <w:szCs w:val="18"/>
        </w:rPr>
        <w:t>3</w:t>
      </w:r>
      <w:r w:rsidRPr="00F94617" w:rsidR="00F94617">
        <w:rPr>
          <w:sz w:val="18"/>
          <w:szCs w:val="18"/>
        </w:rPr>
        <w:t>0,000</w:t>
      </w:r>
      <w:r w:rsidR="009E1C13">
        <w:t xml:space="preserve">, </w:t>
      </w:r>
      <w:r w:rsidRPr="009E1C13" w:rsidR="009E1C13">
        <w:rPr>
          <w:sz w:val="18"/>
          <w:szCs w:val="18"/>
        </w:rPr>
        <w:t>plus 1.25 basis points multiplied by the Leverage dollar amount requested by the applicant</w:t>
      </w:r>
      <w:r w:rsidRPr="00F94617" w:rsidR="00F94617">
        <w:rPr>
          <w:sz w:val="18"/>
          <w:szCs w:val="18"/>
        </w:rPr>
        <w:t xml:space="preserve">. </w:t>
      </w:r>
      <w:r>
        <w:rPr>
          <w:sz w:val="18"/>
          <w:szCs w:val="18"/>
        </w:rPr>
        <w:t xml:space="preserve">For the purposes of </w:t>
      </w:r>
      <w:r w:rsidR="00677F44">
        <w:rPr>
          <w:sz w:val="18"/>
          <w:szCs w:val="18"/>
        </w:rPr>
        <w:t xml:space="preserve">estimating </w:t>
      </w:r>
      <w:r>
        <w:rPr>
          <w:sz w:val="18"/>
          <w:szCs w:val="18"/>
        </w:rPr>
        <w:t>the annualized cost estimate, a</w:t>
      </w:r>
      <w:r w:rsidR="001B0C36">
        <w:rPr>
          <w:sz w:val="18"/>
          <w:szCs w:val="18"/>
        </w:rPr>
        <w:t xml:space="preserve"> blended</w:t>
      </w:r>
      <w:r w:rsidR="0075116A">
        <w:rPr>
          <w:sz w:val="18"/>
          <w:szCs w:val="18"/>
        </w:rPr>
        <w:t xml:space="preserve"> average </w:t>
      </w:r>
      <w:r w:rsidR="00677F44">
        <w:rPr>
          <w:sz w:val="18"/>
          <w:szCs w:val="18"/>
        </w:rPr>
        <w:t xml:space="preserve">fee </w:t>
      </w:r>
      <w:r w:rsidR="0075116A">
        <w:rPr>
          <w:sz w:val="18"/>
          <w:szCs w:val="18"/>
        </w:rPr>
        <w:t>of</w:t>
      </w:r>
      <w:r>
        <w:rPr>
          <w:sz w:val="18"/>
          <w:szCs w:val="18"/>
        </w:rPr>
        <w:t xml:space="preserve"> $1</w:t>
      </w:r>
      <w:r w:rsidR="00677F44">
        <w:rPr>
          <w:sz w:val="18"/>
          <w:szCs w:val="18"/>
        </w:rPr>
        <w:t>6</w:t>
      </w:r>
      <w:r>
        <w:rPr>
          <w:sz w:val="18"/>
          <w:szCs w:val="18"/>
        </w:rPr>
        <w:t>,</w:t>
      </w:r>
      <w:r w:rsidR="00677F44">
        <w:rPr>
          <w:sz w:val="18"/>
          <w:szCs w:val="18"/>
        </w:rPr>
        <w:t>25</w:t>
      </w:r>
      <w:r>
        <w:rPr>
          <w:sz w:val="18"/>
          <w:szCs w:val="18"/>
        </w:rPr>
        <w:t>0 was used</w:t>
      </w:r>
      <w:r w:rsidR="003D23F4">
        <w:rPr>
          <w:sz w:val="18"/>
          <w:szCs w:val="18"/>
        </w:rPr>
        <w:t>,</w:t>
      </w:r>
      <w:r w:rsidR="005A14F8">
        <w:rPr>
          <w:sz w:val="18"/>
          <w:szCs w:val="18"/>
        </w:rPr>
        <w:t xml:space="preserve"> </w:t>
      </w:r>
      <w:r w:rsidR="003D23F4">
        <w:rPr>
          <w:sz w:val="18"/>
          <w:szCs w:val="18"/>
        </w:rPr>
        <w:t xml:space="preserve">plus </w:t>
      </w:r>
      <w:r w:rsidR="005A14F8">
        <w:rPr>
          <w:sz w:val="18"/>
          <w:szCs w:val="18"/>
        </w:rPr>
        <w:t xml:space="preserve">an additional </w:t>
      </w:r>
      <w:r w:rsidR="00496C71">
        <w:rPr>
          <w:sz w:val="18"/>
          <w:szCs w:val="18"/>
        </w:rPr>
        <w:t xml:space="preserve">1.25 basis points </w:t>
      </w:r>
      <w:r w:rsidR="00FD46E1">
        <w:rPr>
          <w:sz w:val="18"/>
          <w:szCs w:val="18"/>
        </w:rPr>
        <w:t xml:space="preserve">(or .0125 percent) </w:t>
      </w:r>
      <w:r w:rsidR="0090660D">
        <w:rPr>
          <w:sz w:val="18"/>
          <w:szCs w:val="18"/>
        </w:rPr>
        <w:t>on an assumed amount of</w:t>
      </w:r>
      <w:r w:rsidR="00FD46E1">
        <w:rPr>
          <w:sz w:val="18"/>
          <w:szCs w:val="18"/>
        </w:rPr>
        <w:t xml:space="preserve"> $75 million</w:t>
      </w:r>
      <w:r w:rsidR="0090660D">
        <w:rPr>
          <w:sz w:val="18"/>
          <w:szCs w:val="18"/>
        </w:rPr>
        <w:t xml:space="preserve"> in leverage</w:t>
      </w:r>
      <w:r w:rsidR="00890B2F">
        <w:rPr>
          <w:sz w:val="18"/>
          <w:szCs w:val="18"/>
        </w:rPr>
        <w:t xml:space="preserve"> </w:t>
      </w:r>
      <w:r w:rsidR="00CB449B">
        <w:rPr>
          <w:sz w:val="18"/>
          <w:szCs w:val="18"/>
        </w:rPr>
        <w:t>at</w:t>
      </w:r>
      <w:r w:rsidR="00890B2F">
        <w:rPr>
          <w:sz w:val="18"/>
          <w:szCs w:val="18"/>
        </w:rPr>
        <w:t xml:space="preserve"> a</w:t>
      </w:r>
      <w:r w:rsidR="00C96B81">
        <w:rPr>
          <w:sz w:val="18"/>
          <w:szCs w:val="18"/>
        </w:rPr>
        <w:t xml:space="preserve">n additional </w:t>
      </w:r>
      <w:r w:rsidR="00997B1B">
        <w:rPr>
          <w:sz w:val="18"/>
          <w:szCs w:val="18"/>
        </w:rPr>
        <w:t>$</w:t>
      </w:r>
      <w:r w:rsidR="0072338C">
        <w:rPr>
          <w:sz w:val="18"/>
          <w:szCs w:val="18"/>
        </w:rPr>
        <w:t>9,375</w:t>
      </w:r>
      <w:r w:rsidR="00CB449B">
        <w:rPr>
          <w:sz w:val="18"/>
          <w:szCs w:val="18"/>
        </w:rPr>
        <w:t xml:space="preserve">, for a total estimated Licensing Fee of </w:t>
      </w:r>
      <w:r w:rsidR="00A05BFB">
        <w:rPr>
          <w:sz w:val="18"/>
          <w:szCs w:val="18"/>
        </w:rPr>
        <w:t>$</w:t>
      </w:r>
      <w:r w:rsidR="004A31D2">
        <w:rPr>
          <w:sz w:val="18"/>
          <w:szCs w:val="18"/>
        </w:rPr>
        <w:t>25</w:t>
      </w:r>
      <w:r w:rsidRPr="00A05BFB" w:rsidR="00A05BFB">
        <w:rPr>
          <w:sz w:val="18"/>
          <w:szCs w:val="18"/>
        </w:rPr>
        <w:t>,</w:t>
      </w:r>
      <w:r w:rsidR="004A31D2">
        <w:rPr>
          <w:sz w:val="18"/>
          <w:szCs w:val="18"/>
        </w:rPr>
        <w:t>6</w:t>
      </w:r>
      <w:r w:rsidRPr="00A05BFB" w:rsidR="00A05BFB">
        <w:rPr>
          <w:sz w:val="18"/>
          <w:szCs w:val="18"/>
        </w:rPr>
        <w:t>25</w:t>
      </w:r>
      <w:r w:rsidR="000E6D83">
        <w:rPr>
          <w:sz w:val="18"/>
          <w:szCs w:val="18"/>
        </w:rPr>
        <w:t xml:space="preserve">. </w:t>
      </w:r>
    </w:p>
    <w:p w:rsidR="00893B06" w:rsidRPr="00893B06" w:rsidP="00E30562" w14:paraId="19B717BB" w14:textId="77777777">
      <w:pPr>
        <w:suppressAutoHyphens w:val="0"/>
        <w:ind w:hanging="360"/>
      </w:pPr>
    </w:p>
    <w:p w:rsidR="00893B06" w:rsidP="00E30562" w14:paraId="0D726B48" w14:textId="43B6BFD8">
      <w:pPr>
        <w:numPr>
          <w:ilvl w:val="1"/>
          <w:numId w:val="14"/>
        </w:numPr>
        <w:suppressAutoHyphens w:val="0"/>
        <w:ind w:left="0"/>
      </w:pPr>
      <w:r w:rsidRPr="59EC8B78">
        <w:rPr>
          <w:u w:val="single"/>
        </w:rPr>
        <w:t xml:space="preserve">Estimated </w:t>
      </w:r>
      <w:r w:rsidRPr="59EC8B78" w:rsidR="00DA3876">
        <w:rPr>
          <w:u w:val="single"/>
        </w:rPr>
        <w:t>c</w:t>
      </w:r>
      <w:r w:rsidRPr="59EC8B78">
        <w:rPr>
          <w:u w:val="single"/>
        </w:rPr>
        <w:t xml:space="preserve">ost to the </w:t>
      </w:r>
      <w:r w:rsidRPr="59EC8B78" w:rsidR="00EE07D9">
        <w:rPr>
          <w:u w:val="single"/>
        </w:rPr>
        <w:t>G</w:t>
      </w:r>
      <w:r w:rsidRPr="59EC8B78">
        <w:rPr>
          <w:u w:val="single"/>
        </w:rPr>
        <w:t>overnment.</w:t>
      </w:r>
      <w:r>
        <w:t xml:space="preserve"> </w:t>
      </w:r>
      <w:r w:rsidR="004D0712">
        <w:t xml:space="preserve">The Federal Government’s cost to review and analyze each </w:t>
      </w:r>
      <w:r w:rsidR="00C711F1">
        <w:t>MAQ</w:t>
      </w:r>
      <w:r w:rsidR="004D0712">
        <w:t xml:space="preserve"> </w:t>
      </w:r>
      <w:r w:rsidR="00DA3876">
        <w:t>submi</w:t>
      </w:r>
      <w:r w:rsidR="00C711F1">
        <w:t>ssion</w:t>
      </w:r>
      <w:r w:rsidR="00DA3876">
        <w:t xml:space="preserve"> </w:t>
      </w:r>
      <w:r w:rsidR="004D0712">
        <w:t>is estimated at $</w:t>
      </w:r>
      <w:r w:rsidR="6C0E8720">
        <w:t>27,117</w:t>
      </w:r>
      <w:r w:rsidR="004D0712">
        <w:t xml:space="preserve">. The aggregate cost is computed </w:t>
      </w:r>
      <w:r w:rsidR="00B75365">
        <w:t>using FY 2023 hourly rates for Washington, DC</w:t>
      </w:r>
      <w:r w:rsidR="004D0712">
        <w:t>:</w:t>
      </w:r>
    </w:p>
    <w:p w:rsidR="00893B06" w:rsidRPr="00797EE6" w:rsidP="00E30562" w14:paraId="4BEE0613" w14:textId="77777777">
      <w:pPr>
        <w:pStyle w:val="BodyTextIndent"/>
        <w:tabs>
          <w:tab w:val="left" w:pos="-2790"/>
          <w:tab w:val="clear" w:pos="450"/>
        </w:tabs>
        <w:ind w:left="720" w:firstLine="0"/>
        <w:rPr>
          <w:u w:val="single"/>
        </w:rPr>
      </w:pPr>
    </w:p>
    <w:tbl>
      <w:tblPr>
        <w:tblW w:w="0" w:type="auto"/>
        <w:tblInd w:w="108" w:type="dxa"/>
        <w:tblLayout w:type="fixed"/>
        <w:tblLook w:val="0000"/>
      </w:tblPr>
      <w:tblGrid>
        <w:gridCol w:w="5287"/>
        <w:gridCol w:w="990"/>
        <w:gridCol w:w="862"/>
        <w:gridCol w:w="1122"/>
      </w:tblGrid>
      <w:tr w14:paraId="760C60F3" w14:textId="77777777" w:rsidTr="59EC8B78">
        <w:tblPrEx>
          <w:tblW w:w="0" w:type="auto"/>
          <w:tblInd w:w="108" w:type="dxa"/>
          <w:tblLayout w:type="fixed"/>
          <w:tblLook w:val="0000"/>
        </w:tblPrEx>
        <w:trPr>
          <w:trHeight w:val="255"/>
        </w:trPr>
        <w:tc>
          <w:tcPr>
            <w:tcW w:w="5287" w:type="dxa"/>
            <w:tcBorders>
              <w:top w:val="single" w:sz="4" w:space="0" w:color="000000" w:themeColor="text1"/>
              <w:left w:val="single" w:sz="4" w:space="0" w:color="000000" w:themeColor="text1"/>
              <w:bottom w:val="single" w:sz="4" w:space="0" w:color="000000" w:themeColor="text1"/>
            </w:tcBorders>
            <w:shd w:val="clear" w:color="auto" w:fill="3333CC"/>
            <w:vAlign w:val="bottom"/>
          </w:tcPr>
          <w:p w:rsidR="00893B06" w:rsidRPr="00B21FDB" w:rsidP="00E30562" w14:paraId="056BEB89" w14:textId="4575124E">
            <w:pPr>
              <w:snapToGrid w:val="0"/>
              <w:rPr>
                <w:b/>
                <w:bCs/>
                <w:color w:val="FFFFFF" w:themeColor="background1"/>
                <w:sz w:val="18"/>
                <w:szCs w:val="18"/>
              </w:rPr>
            </w:pPr>
            <w:r w:rsidRPr="00B21FDB">
              <w:rPr>
                <w:b/>
                <w:bCs/>
                <w:color w:val="FFFFFF" w:themeColor="background1"/>
                <w:sz w:val="18"/>
                <w:szCs w:val="18"/>
              </w:rPr>
              <w:t>MAQ</w:t>
            </w:r>
            <w:r w:rsidRPr="00B21FDB" w:rsidR="00B21FDB">
              <w:rPr>
                <w:b/>
                <w:bCs/>
                <w:color w:val="FFFFFF" w:themeColor="background1"/>
                <w:sz w:val="18"/>
                <w:szCs w:val="18"/>
              </w:rPr>
              <w:t xml:space="preserve"> Review</w:t>
            </w:r>
          </w:p>
        </w:tc>
        <w:tc>
          <w:tcPr>
            <w:tcW w:w="990" w:type="dxa"/>
            <w:tcBorders>
              <w:top w:val="single" w:sz="4" w:space="0" w:color="000000" w:themeColor="text1"/>
              <w:left w:val="single" w:sz="4" w:space="0" w:color="000000" w:themeColor="text1"/>
              <w:bottom w:val="single" w:sz="4" w:space="0" w:color="000000" w:themeColor="text1"/>
            </w:tcBorders>
            <w:shd w:val="clear" w:color="auto" w:fill="3333CC"/>
            <w:vAlign w:val="bottom"/>
          </w:tcPr>
          <w:p w:rsidR="00893B06" w:rsidRPr="00B21FDB" w:rsidP="00E30562" w14:paraId="18379813" w14:textId="77777777">
            <w:pPr>
              <w:snapToGrid w:val="0"/>
              <w:rPr>
                <w:b/>
                <w:bCs/>
                <w:color w:val="FFFFFF" w:themeColor="background1"/>
                <w:sz w:val="18"/>
                <w:szCs w:val="18"/>
              </w:rPr>
            </w:pPr>
            <w:r w:rsidRPr="00B21FDB">
              <w:rPr>
                <w:b/>
                <w:bCs/>
                <w:color w:val="FFFFFF" w:themeColor="background1"/>
                <w:sz w:val="18"/>
                <w:szCs w:val="18"/>
              </w:rPr>
              <w:t>Hours</w:t>
            </w:r>
          </w:p>
        </w:tc>
        <w:tc>
          <w:tcPr>
            <w:tcW w:w="862" w:type="dxa"/>
            <w:tcBorders>
              <w:top w:val="single" w:sz="4" w:space="0" w:color="000000" w:themeColor="text1"/>
              <w:left w:val="single" w:sz="4" w:space="0" w:color="000000" w:themeColor="text1"/>
              <w:bottom w:val="single" w:sz="4" w:space="0" w:color="000000" w:themeColor="text1"/>
            </w:tcBorders>
            <w:shd w:val="clear" w:color="auto" w:fill="3333CC"/>
            <w:vAlign w:val="bottom"/>
          </w:tcPr>
          <w:p w:rsidR="00893B06" w:rsidRPr="00B21FDB" w:rsidP="00E30562" w14:paraId="27D1D850" w14:textId="77777777">
            <w:pPr>
              <w:snapToGrid w:val="0"/>
              <w:rPr>
                <w:b/>
                <w:bCs/>
                <w:color w:val="FFFFFF" w:themeColor="background1"/>
                <w:sz w:val="18"/>
                <w:szCs w:val="18"/>
              </w:rPr>
            </w:pPr>
            <w:r w:rsidRPr="00B21FDB">
              <w:rPr>
                <w:b/>
                <w:bCs/>
                <w:color w:val="FFFFFF" w:themeColor="background1"/>
                <w:sz w:val="18"/>
                <w:szCs w:val="18"/>
              </w:rPr>
              <w:t>Rate</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CC"/>
            <w:vAlign w:val="bottom"/>
          </w:tcPr>
          <w:p w:rsidR="00893B06" w:rsidRPr="00B21FDB" w:rsidP="00E30562" w14:paraId="38642C83" w14:textId="77777777">
            <w:pPr>
              <w:snapToGrid w:val="0"/>
              <w:rPr>
                <w:b/>
                <w:bCs/>
                <w:color w:val="FFFFFF" w:themeColor="background1"/>
                <w:sz w:val="18"/>
                <w:szCs w:val="18"/>
              </w:rPr>
            </w:pPr>
            <w:r w:rsidRPr="00B21FDB">
              <w:rPr>
                <w:b/>
                <w:bCs/>
                <w:color w:val="FFFFFF" w:themeColor="background1"/>
                <w:sz w:val="18"/>
                <w:szCs w:val="18"/>
              </w:rPr>
              <w:t>Total</w:t>
            </w:r>
          </w:p>
        </w:tc>
      </w:tr>
      <w:tr w14:paraId="084F43F4" w14:textId="77777777" w:rsidTr="59EC8B78">
        <w:tblPrEx>
          <w:tblW w:w="0" w:type="auto"/>
          <w:tblInd w:w="108" w:type="dxa"/>
          <w:tblLayout w:type="fixed"/>
          <w:tblLook w:val="0000"/>
        </w:tblPrEx>
        <w:trPr>
          <w:trHeight w:val="255"/>
        </w:trPr>
        <w:tc>
          <w:tcPr>
            <w:tcW w:w="5287" w:type="dxa"/>
            <w:tcBorders>
              <w:left w:val="single" w:sz="4" w:space="0" w:color="000000" w:themeColor="text1"/>
              <w:bottom w:val="single" w:sz="4" w:space="0" w:color="000000" w:themeColor="text1"/>
            </w:tcBorders>
            <w:shd w:val="clear" w:color="auto" w:fill="FFFFFF" w:themeFill="background1"/>
            <w:vAlign w:val="bottom"/>
          </w:tcPr>
          <w:p w:rsidR="00893B06" w:rsidRPr="00B21FDB" w:rsidP="00E30562" w14:paraId="51FF3368" w14:textId="6FA74EFD">
            <w:pPr>
              <w:snapToGrid w:val="0"/>
              <w:rPr>
                <w:color w:val="000000"/>
                <w:sz w:val="18"/>
                <w:szCs w:val="18"/>
              </w:rPr>
            </w:pPr>
            <w:r w:rsidRPr="00B21FDB">
              <w:rPr>
                <w:color w:val="000000"/>
                <w:sz w:val="18"/>
                <w:szCs w:val="18"/>
              </w:rPr>
              <w:t>Analysis by Licensing Analyst (GS-13)</w:t>
            </w:r>
          </w:p>
        </w:tc>
        <w:tc>
          <w:tcPr>
            <w:tcW w:w="990" w:type="dxa"/>
            <w:tcBorders>
              <w:left w:val="single" w:sz="4" w:space="0" w:color="000000" w:themeColor="text1"/>
              <w:bottom w:val="single" w:sz="4" w:space="0" w:color="000000" w:themeColor="text1"/>
            </w:tcBorders>
            <w:shd w:val="clear" w:color="auto" w:fill="FFFFFF" w:themeFill="background1"/>
            <w:vAlign w:val="bottom"/>
          </w:tcPr>
          <w:p w:rsidR="00893B06" w:rsidRPr="00B21FDB" w:rsidP="00E30562" w14:paraId="46640814" w14:textId="39738CC3">
            <w:pPr>
              <w:snapToGrid w:val="0"/>
              <w:rPr>
                <w:color w:val="000000"/>
                <w:sz w:val="18"/>
                <w:szCs w:val="18"/>
              </w:rPr>
            </w:pPr>
            <w:r w:rsidRPr="00B21FDB">
              <w:rPr>
                <w:color w:val="000000"/>
                <w:sz w:val="18"/>
                <w:szCs w:val="18"/>
              </w:rPr>
              <w:t xml:space="preserve">200 </w:t>
            </w:r>
          </w:p>
        </w:tc>
        <w:tc>
          <w:tcPr>
            <w:tcW w:w="862" w:type="dxa"/>
            <w:tcBorders>
              <w:left w:val="single" w:sz="4" w:space="0" w:color="000000" w:themeColor="text1"/>
              <w:bottom w:val="single" w:sz="4" w:space="0" w:color="000000" w:themeColor="text1"/>
            </w:tcBorders>
            <w:shd w:val="clear" w:color="auto" w:fill="FFFFFF" w:themeFill="background1"/>
            <w:vAlign w:val="bottom"/>
          </w:tcPr>
          <w:p w:rsidR="00893B06" w:rsidRPr="00B21FDB" w:rsidP="00E30562" w14:paraId="0696C54E" w14:textId="6380D183">
            <w:pPr>
              <w:snapToGrid w:val="0"/>
              <w:rPr>
                <w:color w:val="000000"/>
                <w:sz w:val="18"/>
                <w:szCs w:val="18"/>
              </w:rPr>
            </w:pPr>
            <w:r w:rsidRPr="00B21FDB">
              <w:rPr>
                <w:color w:val="000000"/>
                <w:sz w:val="18"/>
                <w:szCs w:val="18"/>
              </w:rPr>
              <w:t>$</w:t>
            </w:r>
            <w:r w:rsidRPr="00B21FDB" w:rsidR="00D940F6">
              <w:rPr>
                <w:color w:val="000000"/>
                <w:sz w:val="18"/>
                <w:szCs w:val="18"/>
              </w:rPr>
              <w:t>60.83</w:t>
            </w:r>
            <w:r w:rsidRPr="00B21FDB">
              <w:rPr>
                <w:color w:val="000000"/>
                <w:sz w:val="18"/>
                <w:szCs w:val="18"/>
              </w:rPr>
              <w:t xml:space="preserve"> </w:t>
            </w:r>
          </w:p>
        </w:tc>
        <w:tc>
          <w:tcPr>
            <w:tcW w:w="1122" w:type="dxa"/>
            <w:tcBorders>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893B06" w:rsidRPr="00B21FDB" w:rsidP="00E30562" w14:paraId="611BF33D" w14:textId="58C792F4">
            <w:pPr>
              <w:snapToGrid w:val="0"/>
              <w:rPr>
                <w:color w:val="000000"/>
                <w:sz w:val="18"/>
                <w:szCs w:val="18"/>
              </w:rPr>
            </w:pPr>
            <w:r w:rsidRPr="00B21FDB">
              <w:rPr>
                <w:color w:val="000000"/>
                <w:sz w:val="18"/>
                <w:szCs w:val="18"/>
              </w:rPr>
              <w:t>$</w:t>
            </w:r>
            <w:r w:rsidRPr="00D841DC" w:rsidR="00D841DC">
              <w:rPr>
                <w:color w:val="000000"/>
                <w:sz w:val="18"/>
                <w:szCs w:val="18"/>
              </w:rPr>
              <w:t>12,166</w:t>
            </w:r>
            <w:r w:rsidRPr="00B21FDB">
              <w:rPr>
                <w:color w:val="000000"/>
                <w:sz w:val="18"/>
                <w:szCs w:val="18"/>
              </w:rPr>
              <w:t xml:space="preserve"> </w:t>
            </w:r>
          </w:p>
        </w:tc>
      </w:tr>
      <w:tr w14:paraId="35D32D51" w14:textId="77777777" w:rsidTr="59EC8B78">
        <w:tblPrEx>
          <w:tblW w:w="0" w:type="auto"/>
          <w:tblInd w:w="108" w:type="dxa"/>
          <w:tblLayout w:type="fixed"/>
          <w:tblLook w:val="0000"/>
        </w:tblPrEx>
        <w:trPr>
          <w:trHeight w:val="255"/>
        </w:trPr>
        <w:tc>
          <w:tcPr>
            <w:tcW w:w="5287" w:type="dxa"/>
            <w:tcBorders>
              <w:left w:val="single" w:sz="4" w:space="0" w:color="000000" w:themeColor="text1"/>
              <w:bottom w:val="single" w:sz="4" w:space="0" w:color="000000" w:themeColor="text1"/>
            </w:tcBorders>
            <w:shd w:val="clear" w:color="auto" w:fill="FFFFFF" w:themeFill="background1"/>
            <w:vAlign w:val="bottom"/>
          </w:tcPr>
          <w:p w:rsidR="00893B06" w:rsidRPr="00B21FDB" w:rsidP="00E30562" w14:paraId="63EEA47B" w14:textId="62A9C05E">
            <w:pPr>
              <w:snapToGrid w:val="0"/>
              <w:rPr>
                <w:color w:val="000000"/>
                <w:sz w:val="18"/>
                <w:szCs w:val="18"/>
              </w:rPr>
            </w:pPr>
            <w:r w:rsidRPr="00B21FDB">
              <w:rPr>
                <w:color w:val="000000"/>
                <w:sz w:val="18"/>
                <w:szCs w:val="18"/>
              </w:rPr>
              <w:t>Supervisory Review (GS-14</w:t>
            </w:r>
            <w:r w:rsidRPr="00B21FDB" w:rsidR="00BF0170">
              <w:rPr>
                <w:color w:val="000000"/>
                <w:sz w:val="18"/>
                <w:szCs w:val="18"/>
              </w:rPr>
              <w:t>, Step 5</w:t>
            </w:r>
            <w:r w:rsidRPr="00B21FDB">
              <w:rPr>
                <w:color w:val="000000"/>
                <w:sz w:val="18"/>
                <w:szCs w:val="18"/>
              </w:rPr>
              <w:t>)</w:t>
            </w:r>
            <w:r w:rsidRPr="00B21FDB" w:rsidR="00BF0170">
              <w:rPr>
                <w:color w:val="000000"/>
                <w:sz w:val="18"/>
                <w:szCs w:val="18"/>
              </w:rPr>
              <w:t xml:space="preserve"> </w:t>
            </w:r>
          </w:p>
        </w:tc>
        <w:tc>
          <w:tcPr>
            <w:tcW w:w="990" w:type="dxa"/>
            <w:tcBorders>
              <w:left w:val="single" w:sz="4" w:space="0" w:color="000000" w:themeColor="text1"/>
              <w:bottom w:val="single" w:sz="4" w:space="0" w:color="000000" w:themeColor="text1"/>
            </w:tcBorders>
            <w:shd w:val="clear" w:color="auto" w:fill="FFFFFF" w:themeFill="background1"/>
            <w:vAlign w:val="bottom"/>
          </w:tcPr>
          <w:p w:rsidR="00893B06" w:rsidRPr="00B21FDB" w:rsidP="00E30562" w14:paraId="5528EF67" w14:textId="177AEC03">
            <w:pPr>
              <w:snapToGrid w:val="0"/>
              <w:rPr>
                <w:color w:val="000000"/>
                <w:sz w:val="18"/>
                <w:szCs w:val="18"/>
              </w:rPr>
            </w:pPr>
            <w:r w:rsidRPr="00B21FDB">
              <w:rPr>
                <w:color w:val="000000"/>
                <w:sz w:val="18"/>
                <w:szCs w:val="18"/>
              </w:rPr>
              <w:t xml:space="preserve">60 </w:t>
            </w:r>
          </w:p>
        </w:tc>
        <w:tc>
          <w:tcPr>
            <w:tcW w:w="862" w:type="dxa"/>
            <w:tcBorders>
              <w:left w:val="single" w:sz="4" w:space="0" w:color="000000" w:themeColor="text1"/>
              <w:bottom w:val="single" w:sz="4" w:space="0" w:color="000000" w:themeColor="text1"/>
            </w:tcBorders>
            <w:shd w:val="clear" w:color="auto" w:fill="FFFFFF" w:themeFill="background1"/>
            <w:vAlign w:val="bottom"/>
          </w:tcPr>
          <w:p w:rsidR="00893B06" w:rsidRPr="00B21FDB" w:rsidP="00E30562" w14:paraId="1E7531C4" w14:textId="56A3568C">
            <w:pPr>
              <w:snapToGrid w:val="0"/>
              <w:rPr>
                <w:color w:val="000000"/>
                <w:sz w:val="18"/>
                <w:szCs w:val="18"/>
              </w:rPr>
            </w:pPr>
            <w:r w:rsidRPr="00B21FDB">
              <w:rPr>
                <w:color w:val="000000"/>
                <w:sz w:val="18"/>
                <w:szCs w:val="18"/>
              </w:rPr>
              <w:t>$</w:t>
            </w:r>
            <w:r w:rsidRPr="00B21FDB" w:rsidR="00D940F6">
              <w:rPr>
                <w:color w:val="000000"/>
                <w:sz w:val="18"/>
                <w:szCs w:val="18"/>
              </w:rPr>
              <w:t>71.88</w:t>
            </w:r>
            <w:r w:rsidRPr="00B21FDB">
              <w:rPr>
                <w:color w:val="000000"/>
                <w:sz w:val="18"/>
                <w:szCs w:val="18"/>
              </w:rPr>
              <w:t xml:space="preserve"> </w:t>
            </w:r>
          </w:p>
        </w:tc>
        <w:tc>
          <w:tcPr>
            <w:tcW w:w="1122" w:type="dxa"/>
            <w:tcBorders>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893B06" w:rsidRPr="00B21FDB" w:rsidP="00E30562" w14:paraId="1102DC89" w14:textId="6F0DA224">
            <w:pPr>
              <w:snapToGrid w:val="0"/>
              <w:rPr>
                <w:color w:val="000000"/>
                <w:sz w:val="18"/>
                <w:szCs w:val="18"/>
              </w:rPr>
            </w:pPr>
            <w:r w:rsidRPr="00B21FDB">
              <w:rPr>
                <w:color w:val="000000"/>
                <w:sz w:val="18"/>
                <w:szCs w:val="18"/>
              </w:rPr>
              <w:t>$</w:t>
            </w:r>
            <w:r w:rsidRPr="006E2486" w:rsidR="006E2486">
              <w:rPr>
                <w:color w:val="000000"/>
                <w:sz w:val="18"/>
                <w:szCs w:val="18"/>
              </w:rPr>
              <w:t>4,31</w:t>
            </w:r>
            <w:r w:rsidR="006E2486">
              <w:rPr>
                <w:color w:val="000000"/>
                <w:sz w:val="18"/>
                <w:szCs w:val="18"/>
              </w:rPr>
              <w:t>3</w:t>
            </w:r>
            <w:r w:rsidRPr="00B21FDB">
              <w:rPr>
                <w:color w:val="000000"/>
                <w:sz w:val="18"/>
                <w:szCs w:val="18"/>
              </w:rPr>
              <w:t xml:space="preserve"> </w:t>
            </w:r>
          </w:p>
        </w:tc>
      </w:tr>
      <w:tr w14:paraId="588E85F6" w14:textId="77777777" w:rsidTr="59EC8B78">
        <w:tblPrEx>
          <w:tblW w:w="0" w:type="auto"/>
          <w:tblInd w:w="108" w:type="dxa"/>
          <w:tblLayout w:type="fixed"/>
          <w:tblLook w:val="0000"/>
        </w:tblPrEx>
        <w:trPr>
          <w:trHeight w:val="255"/>
        </w:trPr>
        <w:tc>
          <w:tcPr>
            <w:tcW w:w="5287" w:type="dxa"/>
            <w:tcBorders>
              <w:left w:val="single" w:sz="4" w:space="0" w:color="000000" w:themeColor="text1"/>
              <w:bottom w:val="single" w:sz="4" w:space="0" w:color="000000" w:themeColor="text1"/>
            </w:tcBorders>
            <w:shd w:val="clear" w:color="auto" w:fill="FFFFFF" w:themeFill="background1"/>
            <w:vAlign w:val="bottom"/>
          </w:tcPr>
          <w:p w:rsidR="00893B06" w:rsidRPr="00B21FDB" w:rsidP="00E30562" w14:paraId="017E4316" w14:textId="5A5E121E">
            <w:pPr>
              <w:snapToGrid w:val="0"/>
              <w:rPr>
                <w:color w:val="000000"/>
                <w:sz w:val="18"/>
                <w:szCs w:val="18"/>
              </w:rPr>
            </w:pPr>
            <w:r w:rsidRPr="00B21FDB">
              <w:rPr>
                <w:color w:val="000000"/>
                <w:sz w:val="18"/>
                <w:szCs w:val="18"/>
              </w:rPr>
              <w:t>Supervisory Review (GS-15</w:t>
            </w:r>
            <w:r w:rsidRPr="00B21FDB" w:rsidR="00BF0170">
              <w:rPr>
                <w:color w:val="000000"/>
                <w:sz w:val="18"/>
                <w:szCs w:val="18"/>
              </w:rPr>
              <w:t>,</w:t>
            </w:r>
            <w:r w:rsidRPr="00B21FDB" w:rsidR="00BF0170">
              <w:rPr>
                <w:sz w:val="18"/>
                <w:szCs w:val="18"/>
              </w:rPr>
              <w:t xml:space="preserve"> </w:t>
            </w:r>
            <w:r w:rsidRPr="00B21FDB" w:rsidR="00BF0170">
              <w:rPr>
                <w:color w:val="000000"/>
                <w:sz w:val="18"/>
                <w:szCs w:val="18"/>
              </w:rPr>
              <w:t xml:space="preserve">Step 5) </w:t>
            </w:r>
          </w:p>
        </w:tc>
        <w:tc>
          <w:tcPr>
            <w:tcW w:w="990" w:type="dxa"/>
            <w:tcBorders>
              <w:left w:val="single" w:sz="4" w:space="0" w:color="000000" w:themeColor="text1"/>
              <w:bottom w:val="single" w:sz="4" w:space="0" w:color="000000" w:themeColor="text1"/>
            </w:tcBorders>
            <w:shd w:val="clear" w:color="auto" w:fill="FFFFFF" w:themeFill="background1"/>
            <w:vAlign w:val="bottom"/>
          </w:tcPr>
          <w:p w:rsidR="00893B06" w:rsidRPr="00B21FDB" w:rsidP="00E30562" w14:paraId="63E0617B" w14:textId="64FAEC2F">
            <w:pPr>
              <w:snapToGrid w:val="0"/>
              <w:rPr>
                <w:color w:val="000000"/>
                <w:sz w:val="18"/>
                <w:szCs w:val="18"/>
              </w:rPr>
            </w:pPr>
            <w:r w:rsidRPr="00B21FDB">
              <w:rPr>
                <w:color w:val="000000"/>
                <w:sz w:val="18"/>
                <w:szCs w:val="18"/>
              </w:rPr>
              <w:t xml:space="preserve">20 </w:t>
            </w:r>
          </w:p>
        </w:tc>
        <w:tc>
          <w:tcPr>
            <w:tcW w:w="862" w:type="dxa"/>
            <w:tcBorders>
              <w:left w:val="single" w:sz="4" w:space="0" w:color="000000" w:themeColor="text1"/>
              <w:bottom w:val="single" w:sz="4" w:space="0" w:color="000000" w:themeColor="text1"/>
            </w:tcBorders>
            <w:shd w:val="clear" w:color="auto" w:fill="FFFFFF" w:themeFill="background1"/>
            <w:vAlign w:val="bottom"/>
          </w:tcPr>
          <w:p w:rsidR="00893B06" w:rsidRPr="00B21FDB" w:rsidP="00E30562" w14:paraId="32089842" w14:textId="7783798D">
            <w:pPr>
              <w:snapToGrid w:val="0"/>
              <w:rPr>
                <w:color w:val="000000"/>
                <w:sz w:val="18"/>
                <w:szCs w:val="18"/>
              </w:rPr>
            </w:pPr>
            <w:r w:rsidRPr="00B21FDB">
              <w:rPr>
                <w:color w:val="000000"/>
                <w:sz w:val="18"/>
                <w:szCs w:val="18"/>
              </w:rPr>
              <w:t>$</w:t>
            </w:r>
            <w:r w:rsidRPr="00B21FDB" w:rsidR="00D940F6">
              <w:rPr>
                <w:color w:val="000000"/>
                <w:sz w:val="18"/>
                <w:szCs w:val="18"/>
              </w:rPr>
              <w:t>84.55</w:t>
            </w:r>
          </w:p>
        </w:tc>
        <w:tc>
          <w:tcPr>
            <w:tcW w:w="1122" w:type="dxa"/>
            <w:tcBorders>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893B06" w:rsidRPr="00B21FDB" w:rsidP="00E30562" w14:paraId="0EC5E27D" w14:textId="617C110C">
            <w:pPr>
              <w:snapToGrid w:val="0"/>
              <w:rPr>
                <w:color w:val="000000"/>
                <w:sz w:val="18"/>
                <w:szCs w:val="18"/>
              </w:rPr>
            </w:pPr>
            <w:r w:rsidRPr="00B21FDB">
              <w:rPr>
                <w:color w:val="000000"/>
                <w:sz w:val="18"/>
                <w:szCs w:val="18"/>
              </w:rPr>
              <w:t>$</w:t>
            </w:r>
            <w:r w:rsidRPr="00057ED4" w:rsidR="00057ED4">
              <w:rPr>
                <w:color w:val="000000"/>
                <w:sz w:val="18"/>
                <w:szCs w:val="18"/>
              </w:rPr>
              <w:t>1,691</w:t>
            </w:r>
            <w:r w:rsidRPr="00B21FDB">
              <w:rPr>
                <w:color w:val="000000"/>
                <w:sz w:val="18"/>
                <w:szCs w:val="18"/>
              </w:rPr>
              <w:t xml:space="preserve"> </w:t>
            </w:r>
          </w:p>
        </w:tc>
      </w:tr>
      <w:tr w14:paraId="081A0597" w14:textId="77777777" w:rsidTr="59EC8B78">
        <w:tblPrEx>
          <w:tblW w:w="0" w:type="auto"/>
          <w:tblInd w:w="108" w:type="dxa"/>
          <w:tblLayout w:type="fixed"/>
          <w:tblLook w:val="0000"/>
        </w:tblPrEx>
        <w:trPr>
          <w:trHeight w:val="255"/>
        </w:trPr>
        <w:tc>
          <w:tcPr>
            <w:tcW w:w="5287" w:type="dxa"/>
            <w:tcBorders>
              <w:left w:val="single" w:sz="4" w:space="0" w:color="000000" w:themeColor="text1"/>
              <w:bottom w:val="single" w:sz="4" w:space="0" w:color="000000" w:themeColor="text1"/>
            </w:tcBorders>
            <w:shd w:val="clear" w:color="auto" w:fill="FFFFFF" w:themeFill="background1"/>
            <w:vAlign w:val="bottom"/>
          </w:tcPr>
          <w:p w:rsidR="00893B06" w:rsidRPr="00B21FDB" w:rsidP="00E30562" w14:paraId="6EB6232E" w14:textId="21DA0EF0">
            <w:pPr>
              <w:snapToGrid w:val="0"/>
              <w:rPr>
                <w:color w:val="000000"/>
                <w:sz w:val="18"/>
                <w:szCs w:val="18"/>
              </w:rPr>
            </w:pPr>
            <w:r w:rsidRPr="00B21FDB">
              <w:rPr>
                <w:color w:val="000000"/>
                <w:sz w:val="18"/>
                <w:szCs w:val="18"/>
              </w:rPr>
              <w:t>Review by SBA Attorney</w:t>
            </w:r>
            <w:r w:rsidRPr="00B21FDB" w:rsidR="00F55326">
              <w:rPr>
                <w:color w:val="000000"/>
                <w:sz w:val="18"/>
                <w:szCs w:val="18"/>
              </w:rPr>
              <w:t xml:space="preserve"> (GS-14, Step 5)</w:t>
            </w:r>
          </w:p>
        </w:tc>
        <w:tc>
          <w:tcPr>
            <w:tcW w:w="990" w:type="dxa"/>
            <w:tcBorders>
              <w:left w:val="single" w:sz="4" w:space="0" w:color="000000" w:themeColor="text1"/>
              <w:bottom w:val="single" w:sz="4" w:space="0" w:color="000000" w:themeColor="text1"/>
            </w:tcBorders>
            <w:shd w:val="clear" w:color="auto" w:fill="FFFFFF" w:themeFill="background1"/>
            <w:vAlign w:val="bottom"/>
          </w:tcPr>
          <w:p w:rsidR="00893B06" w:rsidRPr="00B21FDB" w:rsidP="00E30562" w14:paraId="5C707C5E" w14:textId="77777777">
            <w:pPr>
              <w:snapToGrid w:val="0"/>
              <w:rPr>
                <w:color w:val="000000"/>
                <w:sz w:val="18"/>
                <w:szCs w:val="18"/>
              </w:rPr>
            </w:pPr>
            <w:r w:rsidRPr="00B21FDB">
              <w:rPr>
                <w:color w:val="000000"/>
                <w:sz w:val="18"/>
                <w:szCs w:val="18"/>
              </w:rPr>
              <w:t xml:space="preserve">100 </w:t>
            </w:r>
          </w:p>
        </w:tc>
        <w:tc>
          <w:tcPr>
            <w:tcW w:w="862" w:type="dxa"/>
            <w:tcBorders>
              <w:left w:val="single" w:sz="4" w:space="0" w:color="000000" w:themeColor="text1"/>
              <w:bottom w:val="single" w:sz="4" w:space="0" w:color="000000" w:themeColor="text1"/>
            </w:tcBorders>
            <w:shd w:val="clear" w:color="auto" w:fill="FFFFFF" w:themeFill="background1"/>
            <w:vAlign w:val="bottom"/>
          </w:tcPr>
          <w:p w:rsidR="00893B06" w:rsidRPr="00B21FDB" w:rsidP="00E30562" w14:paraId="62600846" w14:textId="13380801">
            <w:pPr>
              <w:snapToGrid w:val="0"/>
              <w:rPr>
                <w:color w:val="000000"/>
                <w:sz w:val="18"/>
                <w:szCs w:val="18"/>
              </w:rPr>
            </w:pPr>
            <w:r w:rsidRPr="00B21FDB">
              <w:rPr>
                <w:color w:val="000000"/>
                <w:sz w:val="18"/>
                <w:szCs w:val="18"/>
              </w:rPr>
              <w:t>$</w:t>
            </w:r>
            <w:r w:rsidRPr="00B21FDB" w:rsidR="00B21FDB">
              <w:rPr>
                <w:color w:val="000000"/>
                <w:sz w:val="18"/>
                <w:szCs w:val="18"/>
              </w:rPr>
              <w:t xml:space="preserve">71.88 </w:t>
            </w:r>
            <w:r w:rsidRPr="00B21FDB">
              <w:rPr>
                <w:color w:val="000000"/>
                <w:sz w:val="18"/>
                <w:szCs w:val="18"/>
              </w:rPr>
              <w:t xml:space="preserve"> </w:t>
            </w:r>
          </w:p>
        </w:tc>
        <w:tc>
          <w:tcPr>
            <w:tcW w:w="1122" w:type="dxa"/>
            <w:tcBorders>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893B06" w:rsidRPr="00B21FDB" w:rsidP="00E30562" w14:paraId="192A5560" w14:textId="4860AE97">
            <w:pPr>
              <w:snapToGrid w:val="0"/>
              <w:rPr>
                <w:color w:val="000000"/>
                <w:sz w:val="18"/>
                <w:szCs w:val="18"/>
              </w:rPr>
            </w:pPr>
            <w:r w:rsidRPr="00B21FDB">
              <w:rPr>
                <w:color w:val="000000"/>
                <w:sz w:val="18"/>
                <w:szCs w:val="18"/>
              </w:rPr>
              <w:t>$</w:t>
            </w:r>
            <w:r w:rsidRPr="00480B6F" w:rsidR="00480B6F">
              <w:rPr>
                <w:color w:val="000000"/>
                <w:sz w:val="18"/>
                <w:szCs w:val="18"/>
              </w:rPr>
              <w:t>7,188</w:t>
            </w:r>
            <w:r w:rsidRPr="00B21FDB">
              <w:rPr>
                <w:color w:val="000000"/>
                <w:sz w:val="18"/>
                <w:szCs w:val="18"/>
              </w:rPr>
              <w:t xml:space="preserve"> </w:t>
            </w:r>
          </w:p>
        </w:tc>
      </w:tr>
      <w:tr w14:paraId="1619320C" w14:textId="77777777" w:rsidTr="59EC8B78">
        <w:tblPrEx>
          <w:tblW w:w="0" w:type="auto"/>
          <w:tblInd w:w="108" w:type="dxa"/>
          <w:tblLayout w:type="fixed"/>
          <w:tblLook w:val="0000"/>
        </w:tblPrEx>
        <w:trPr>
          <w:trHeight w:val="255"/>
        </w:trPr>
        <w:tc>
          <w:tcPr>
            <w:tcW w:w="5287" w:type="dxa"/>
            <w:tcBorders>
              <w:left w:val="single" w:sz="4" w:space="0" w:color="000000" w:themeColor="text1"/>
              <w:bottom w:val="single" w:sz="4" w:space="0" w:color="000000" w:themeColor="text1"/>
            </w:tcBorders>
            <w:shd w:val="clear" w:color="auto" w:fill="FFFFFF" w:themeFill="background1"/>
            <w:vAlign w:val="bottom"/>
          </w:tcPr>
          <w:p w:rsidR="00D940F6" w:rsidRPr="00B21FDB" w:rsidP="00E30562" w14:paraId="6F847ECC" w14:textId="0524D825">
            <w:pPr>
              <w:snapToGrid w:val="0"/>
              <w:rPr>
                <w:color w:val="000000"/>
                <w:sz w:val="18"/>
                <w:szCs w:val="18"/>
              </w:rPr>
            </w:pPr>
            <w:r w:rsidRPr="00B21FDB">
              <w:rPr>
                <w:color w:val="000000"/>
                <w:sz w:val="18"/>
                <w:szCs w:val="18"/>
              </w:rPr>
              <w:t>Review by Investment</w:t>
            </w:r>
            <w:r w:rsidRPr="00B21FDB" w:rsidR="00667EB1">
              <w:rPr>
                <w:color w:val="000000"/>
                <w:sz w:val="18"/>
                <w:szCs w:val="18"/>
              </w:rPr>
              <w:t xml:space="preserve"> </w:t>
            </w:r>
            <w:r w:rsidRPr="00B21FDB">
              <w:rPr>
                <w:color w:val="000000"/>
                <w:sz w:val="18"/>
                <w:szCs w:val="18"/>
              </w:rPr>
              <w:t>(</w:t>
            </w:r>
            <w:r w:rsidRPr="00B21FDB" w:rsidR="002B0D9F">
              <w:rPr>
                <w:color w:val="000000"/>
                <w:sz w:val="18"/>
                <w:szCs w:val="18"/>
              </w:rPr>
              <w:t>8</w:t>
            </w:r>
            <w:r w:rsidRPr="00B21FDB">
              <w:rPr>
                <w:color w:val="000000"/>
                <w:sz w:val="18"/>
                <w:szCs w:val="18"/>
              </w:rPr>
              <w:t xml:space="preserve"> Members at GS-15/SES)</w:t>
            </w:r>
          </w:p>
        </w:tc>
        <w:tc>
          <w:tcPr>
            <w:tcW w:w="990" w:type="dxa"/>
            <w:tcBorders>
              <w:left w:val="single" w:sz="4" w:space="0" w:color="000000" w:themeColor="text1"/>
              <w:bottom w:val="single" w:sz="4" w:space="0" w:color="000000" w:themeColor="text1"/>
            </w:tcBorders>
            <w:shd w:val="clear" w:color="auto" w:fill="FFFFFF" w:themeFill="background1"/>
            <w:vAlign w:val="bottom"/>
          </w:tcPr>
          <w:p w:rsidR="00D940F6" w:rsidRPr="00B21FDB" w:rsidP="00E30562" w14:paraId="490155F4" w14:textId="61720A45">
            <w:pPr>
              <w:snapToGrid w:val="0"/>
              <w:rPr>
                <w:color w:val="000000"/>
                <w:sz w:val="18"/>
                <w:szCs w:val="18"/>
              </w:rPr>
            </w:pPr>
            <w:r w:rsidRPr="00B21FDB">
              <w:rPr>
                <w:color w:val="000000"/>
                <w:sz w:val="18"/>
                <w:szCs w:val="18"/>
              </w:rPr>
              <w:t>1</w:t>
            </w:r>
          </w:p>
        </w:tc>
        <w:tc>
          <w:tcPr>
            <w:tcW w:w="862" w:type="dxa"/>
            <w:tcBorders>
              <w:left w:val="single" w:sz="4" w:space="0" w:color="000000" w:themeColor="text1"/>
              <w:bottom w:val="single" w:sz="4" w:space="0" w:color="000000" w:themeColor="text1"/>
            </w:tcBorders>
            <w:shd w:val="clear" w:color="auto" w:fill="FFFFFF" w:themeFill="background1"/>
            <w:vAlign w:val="bottom"/>
          </w:tcPr>
          <w:p w:rsidR="00D940F6" w:rsidRPr="00B21FDB" w:rsidP="00E30562" w14:paraId="534B51EC" w14:textId="15741681">
            <w:pPr>
              <w:snapToGrid w:val="0"/>
              <w:rPr>
                <w:color w:val="000000"/>
                <w:sz w:val="18"/>
                <w:szCs w:val="18"/>
              </w:rPr>
            </w:pPr>
            <w:r w:rsidRPr="00B21FDB">
              <w:rPr>
                <w:color w:val="000000"/>
                <w:sz w:val="18"/>
                <w:szCs w:val="18"/>
              </w:rPr>
              <w:t>$87.93</w:t>
            </w:r>
          </w:p>
        </w:tc>
        <w:tc>
          <w:tcPr>
            <w:tcW w:w="1122" w:type="dxa"/>
            <w:tcBorders>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D940F6" w:rsidRPr="00B21FDB" w:rsidP="00E30562" w14:paraId="0B92B43D" w14:textId="11E136B7">
            <w:pPr>
              <w:snapToGrid w:val="0"/>
              <w:rPr>
                <w:color w:val="000000"/>
                <w:sz w:val="18"/>
                <w:szCs w:val="18"/>
              </w:rPr>
            </w:pPr>
            <w:r>
              <w:rPr>
                <w:color w:val="000000"/>
                <w:sz w:val="18"/>
                <w:szCs w:val="18"/>
              </w:rPr>
              <w:t>$</w:t>
            </w:r>
            <w:r w:rsidR="001C3CB0">
              <w:rPr>
                <w:color w:val="000000"/>
                <w:sz w:val="18"/>
                <w:szCs w:val="18"/>
              </w:rPr>
              <w:t>703</w:t>
            </w:r>
          </w:p>
        </w:tc>
      </w:tr>
      <w:tr w14:paraId="0EBAB548" w14:textId="77777777" w:rsidTr="59EC8B78">
        <w:tblPrEx>
          <w:tblW w:w="0" w:type="auto"/>
          <w:tblInd w:w="108" w:type="dxa"/>
          <w:tblLayout w:type="fixed"/>
          <w:tblLook w:val="0000"/>
        </w:tblPrEx>
        <w:trPr>
          <w:trHeight w:val="255"/>
        </w:trPr>
        <w:tc>
          <w:tcPr>
            <w:tcW w:w="5287" w:type="dxa"/>
            <w:tcBorders>
              <w:left w:val="single" w:sz="4" w:space="0" w:color="000000" w:themeColor="text1"/>
              <w:bottom w:val="single" w:sz="4" w:space="0" w:color="000000" w:themeColor="text1"/>
            </w:tcBorders>
            <w:shd w:val="clear" w:color="auto" w:fill="FFFFFF" w:themeFill="background1"/>
            <w:vAlign w:val="bottom"/>
          </w:tcPr>
          <w:p w:rsidR="00C63335" w:rsidRPr="00B21FDB" w:rsidP="00E30562" w14:paraId="5C6B6222" w14:textId="7597F3D4">
            <w:pPr>
              <w:snapToGrid w:val="0"/>
              <w:rPr>
                <w:color w:val="000000"/>
                <w:sz w:val="18"/>
                <w:szCs w:val="18"/>
              </w:rPr>
            </w:pPr>
            <w:r w:rsidRPr="00B21FDB">
              <w:rPr>
                <w:color w:val="000000"/>
                <w:sz w:val="18"/>
                <w:szCs w:val="18"/>
              </w:rPr>
              <w:t>Divisional Committee (6 Members at GS-</w:t>
            </w:r>
            <w:r w:rsidRPr="00B21FDB" w:rsidR="001C7074">
              <w:rPr>
                <w:color w:val="000000"/>
                <w:sz w:val="18"/>
                <w:szCs w:val="18"/>
              </w:rPr>
              <w:t>15/SES)</w:t>
            </w:r>
          </w:p>
        </w:tc>
        <w:tc>
          <w:tcPr>
            <w:tcW w:w="990" w:type="dxa"/>
            <w:tcBorders>
              <w:left w:val="single" w:sz="4" w:space="0" w:color="000000" w:themeColor="text1"/>
              <w:bottom w:val="single" w:sz="4" w:space="0" w:color="000000" w:themeColor="text1"/>
            </w:tcBorders>
            <w:shd w:val="clear" w:color="auto" w:fill="FFFFFF" w:themeFill="background1"/>
            <w:vAlign w:val="bottom"/>
          </w:tcPr>
          <w:p w:rsidR="00C63335" w:rsidRPr="00B21FDB" w:rsidP="00E30562" w14:paraId="1EA09FAD" w14:textId="5C3FE53E">
            <w:pPr>
              <w:snapToGrid w:val="0"/>
              <w:rPr>
                <w:color w:val="000000"/>
                <w:sz w:val="18"/>
                <w:szCs w:val="18"/>
              </w:rPr>
            </w:pPr>
            <w:r w:rsidRPr="00B21FDB">
              <w:rPr>
                <w:color w:val="000000"/>
                <w:sz w:val="18"/>
                <w:szCs w:val="18"/>
              </w:rPr>
              <w:t>1</w:t>
            </w:r>
          </w:p>
        </w:tc>
        <w:tc>
          <w:tcPr>
            <w:tcW w:w="862" w:type="dxa"/>
            <w:tcBorders>
              <w:left w:val="single" w:sz="4" w:space="0" w:color="000000" w:themeColor="text1"/>
              <w:bottom w:val="single" w:sz="4" w:space="0" w:color="000000" w:themeColor="text1"/>
            </w:tcBorders>
            <w:shd w:val="clear" w:color="auto" w:fill="FFFFFF" w:themeFill="background1"/>
            <w:vAlign w:val="bottom"/>
          </w:tcPr>
          <w:p w:rsidR="00C63335" w:rsidRPr="00B21FDB" w:rsidP="00E30562" w14:paraId="131A63DA" w14:textId="1D29FDAD">
            <w:pPr>
              <w:snapToGrid w:val="0"/>
              <w:rPr>
                <w:color w:val="000000"/>
                <w:sz w:val="18"/>
                <w:szCs w:val="18"/>
              </w:rPr>
            </w:pPr>
            <w:r w:rsidRPr="00B21FDB">
              <w:rPr>
                <w:color w:val="000000"/>
                <w:sz w:val="18"/>
                <w:szCs w:val="18"/>
              </w:rPr>
              <w:t>$87.93</w:t>
            </w:r>
          </w:p>
        </w:tc>
        <w:tc>
          <w:tcPr>
            <w:tcW w:w="1122" w:type="dxa"/>
            <w:tcBorders>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C63335" w:rsidRPr="00B21FDB" w:rsidP="00E30562" w14:paraId="767557EA" w14:textId="00E396B3">
            <w:pPr>
              <w:snapToGrid w:val="0"/>
              <w:rPr>
                <w:color w:val="000000"/>
                <w:sz w:val="18"/>
                <w:szCs w:val="18"/>
              </w:rPr>
            </w:pPr>
            <w:r>
              <w:rPr>
                <w:color w:val="000000"/>
                <w:sz w:val="18"/>
                <w:szCs w:val="18"/>
              </w:rPr>
              <w:t>$</w:t>
            </w:r>
            <w:r w:rsidR="001C3CB0">
              <w:rPr>
                <w:color w:val="000000"/>
                <w:sz w:val="18"/>
                <w:szCs w:val="18"/>
              </w:rPr>
              <w:t>528</w:t>
            </w:r>
          </w:p>
        </w:tc>
      </w:tr>
      <w:tr w14:paraId="241DB38D" w14:textId="77777777" w:rsidTr="59EC8B78">
        <w:tblPrEx>
          <w:tblW w:w="0" w:type="auto"/>
          <w:tblInd w:w="108" w:type="dxa"/>
          <w:tblLayout w:type="fixed"/>
          <w:tblLook w:val="0000"/>
        </w:tblPrEx>
        <w:trPr>
          <w:trHeight w:val="255"/>
        </w:trPr>
        <w:tc>
          <w:tcPr>
            <w:tcW w:w="5287" w:type="dxa"/>
            <w:tcBorders>
              <w:top w:val="single" w:sz="4" w:space="0" w:color="000000" w:themeColor="text1"/>
              <w:left w:val="single" w:sz="4" w:space="0" w:color="000000" w:themeColor="text1"/>
              <w:bottom w:val="single" w:sz="8" w:space="0" w:color="000000" w:themeColor="text1"/>
            </w:tcBorders>
            <w:shd w:val="clear" w:color="auto" w:fill="FFFFFF" w:themeFill="background1"/>
            <w:vAlign w:val="bottom"/>
          </w:tcPr>
          <w:p w:rsidR="00893B06" w:rsidRPr="00B21FDB" w:rsidP="00E30562" w14:paraId="695530CB" w14:textId="546DA5DC">
            <w:pPr>
              <w:snapToGrid w:val="0"/>
              <w:rPr>
                <w:color w:val="000000"/>
                <w:sz w:val="18"/>
                <w:szCs w:val="18"/>
              </w:rPr>
            </w:pPr>
            <w:r w:rsidRPr="00B21FDB">
              <w:rPr>
                <w:color w:val="000000"/>
                <w:sz w:val="18"/>
                <w:szCs w:val="18"/>
              </w:rPr>
              <w:t xml:space="preserve">Review by </w:t>
            </w:r>
            <w:r w:rsidRPr="00B21FDB" w:rsidR="00C462F7">
              <w:rPr>
                <w:color w:val="000000"/>
                <w:sz w:val="18"/>
                <w:szCs w:val="18"/>
              </w:rPr>
              <w:t xml:space="preserve">Agency </w:t>
            </w:r>
            <w:r w:rsidRPr="00B21FDB">
              <w:rPr>
                <w:color w:val="000000"/>
                <w:sz w:val="18"/>
                <w:szCs w:val="18"/>
              </w:rPr>
              <w:t>Licensing Committee (</w:t>
            </w:r>
            <w:r w:rsidRPr="00B21FDB" w:rsidR="00143D43">
              <w:rPr>
                <w:color w:val="000000"/>
                <w:sz w:val="18"/>
                <w:szCs w:val="18"/>
              </w:rPr>
              <w:t>6</w:t>
            </w:r>
            <w:r w:rsidRPr="00B21FDB">
              <w:rPr>
                <w:color w:val="000000"/>
                <w:sz w:val="18"/>
                <w:szCs w:val="18"/>
              </w:rPr>
              <w:t xml:space="preserve"> Members at GS-15/SES)</w:t>
            </w:r>
            <w:r w:rsidRPr="00B21FDB" w:rsidR="003C4CF8">
              <w:rPr>
                <w:color w:val="000000"/>
                <w:sz w:val="18"/>
                <w:szCs w:val="18"/>
              </w:rPr>
              <w:t xml:space="preserve"> </w:t>
            </w:r>
          </w:p>
        </w:tc>
        <w:tc>
          <w:tcPr>
            <w:tcW w:w="990" w:type="dxa"/>
            <w:tcBorders>
              <w:top w:val="single" w:sz="4" w:space="0" w:color="000000" w:themeColor="text1"/>
              <w:left w:val="single" w:sz="4" w:space="0" w:color="000000" w:themeColor="text1"/>
              <w:bottom w:val="single" w:sz="8" w:space="0" w:color="000000" w:themeColor="text1"/>
            </w:tcBorders>
            <w:shd w:val="clear" w:color="auto" w:fill="FFFFFF" w:themeFill="background1"/>
            <w:vAlign w:val="bottom"/>
          </w:tcPr>
          <w:p w:rsidR="00893B06" w:rsidRPr="00B21FDB" w:rsidP="00E30562" w14:paraId="043DCBC5" w14:textId="77777777">
            <w:pPr>
              <w:snapToGrid w:val="0"/>
              <w:rPr>
                <w:color w:val="000000"/>
                <w:sz w:val="18"/>
                <w:szCs w:val="18"/>
              </w:rPr>
            </w:pPr>
            <w:r w:rsidRPr="00B21FDB">
              <w:rPr>
                <w:color w:val="000000"/>
                <w:sz w:val="18"/>
                <w:szCs w:val="18"/>
              </w:rPr>
              <w:t xml:space="preserve">1 </w:t>
            </w:r>
          </w:p>
        </w:tc>
        <w:tc>
          <w:tcPr>
            <w:tcW w:w="862" w:type="dxa"/>
            <w:tcBorders>
              <w:top w:val="single" w:sz="4" w:space="0" w:color="000000" w:themeColor="text1"/>
              <w:left w:val="single" w:sz="4" w:space="0" w:color="000000" w:themeColor="text1"/>
              <w:bottom w:val="single" w:sz="8" w:space="0" w:color="000000" w:themeColor="text1"/>
            </w:tcBorders>
            <w:shd w:val="clear" w:color="auto" w:fill="FFFFFF" w:themeFill="background1"/>
            <w:vAlign w:val="bottom"/>
          </w:tcPr>
          <w:p w:rsidR="00893B06" w:rsidRPr="00B21FDB" w:rsidP="00E30562" w14:paraId="51BEE6E2" w14:textId="25109586">
            <w:pPr>
              <w:snapToGrid w:val="0"/>
              <w:rPr>
                <w:color w:val="000000"/>
                <w:sz w:val="18"/>
                <w:szCs w:val="18"/>
              </w:rPr>
            </w:pPr>
            <w:r w:rsidRPr="00B21FDB">
              <w:rPr>
                <w:color w:val="000000"/>
                <w:sz w:val="18"/>
                <w:szCs w:val="18"/>
              </w:rPr>
              <w:t>$</w:t>
            </w:r>
            <w:r w:rsidRPr="00B21FDB" w:rsidR="00D940F6">
              <w:rPr>
                <w:color w:val="000000"/>
                <w:sz w:val="18"/>
                <w:szCs w:val="18"/>
              </w:rPr>
              <w:t>87.93</w:t>
            </w:r>
            <w:r w:rsidRPr="00B21FDB">
              <w:rPr>
                <w:color w:val="000000"/>
                <w:sz w:val="18"/>
                <w:szCs w:val="18"/>
              </w:rPr>
              <w:t xml:space="preserve"> </w:t>
            </w:r>
          </w:p>
        </w:tc>
        <w:tc>
          <w:tcPr>
            <w:tcW w:w="1122" w:type="dxa"/>
            <w:tcBorders>
              <w:top w:val="single" w:sz="4" w:space="0" w:color="000000" w:themeColor="text1"/>
              <w:left w:val="single" w:sz="4" w:space="0" w:color="000000" w:themeColor="text1"/>
              <w:bottom w:val="single" w:sz="8" w:space="0" w:color="000000" w:themeColor="text1"/>
              <w:right w:val="single" w:sz="4" w:space="0" w:color="000000" w:themeColor="text1"/>
            </w:tcBorders>
            <w:shd w:val="clear" w:color="auto" w:fill="FFFFFF" w:themeFill="background1"/>
            <w:vAlign w:val="bottom"/>
          </w:tcPr>
          <w:p w:rsidR="00893B06" w:rsidRPr="00B21FDB" w:rsidP="00E30562" w14:paraId="23AC4D49" w14:textId="391FA3CC">
            <w:pPr>
              <w:snapToGrid w:val="0"/>
              <w:rPr>
                <w:color w:val="000000"/>
                <w:sz w:val="18"/>
                <w:szCs w:val="18"/>
              </w:rPr>
            </w:pPr>
            <w:r w:rsidRPr="00B21FDB">
              <w:rPr>
                <w:color w:val="000000"/>
                <w:sz w:val="18"/>
                <w:szCs w:val="18"/>
              </w:rPr>
              <w:t>$</w:t>
            </w:r>
            <w:r w:rsidR="006A1476">
              <w:rPr>
                <w:color w:val="000000"/>
                <w:sz w:val="18"/>
                <w:szCs w:val="18"/>
              </w:rPr>
              <w:t>528</w:t>
            </w:r>
            <w:r w:rsidRPr="00B21FDB">
              <w:rPr>
                <w:color w:val="000000"/>
                <w:sz w:val="18"/>
                <w:szCs w:val="18"/>
              </w:rPr>
              <w:t xml:space="preserve"> </w:t>
            </w:r>
          </w:p>
        </w:tc>
      </w:tr>
      <w:tr w14:paraId="20A03BEB" w14:textId="77777777" w:rsidTr="59EC8B78">
        <w:tblPrEx>
          <w:tblW w:w="0" w:type="auto"/>
          <w:tblInd w:w="108" w:type="dxa"/>
          <w:tblLayout w:type="fixed"/>
          <w:tblLook w:val="0000"/>
        </w:tblPrEx>
        <w:trPr>
          <w:trHeight w:val="255"/>
        </w:trPr>
        <w:tc>
          <w:tcPr>
            <w:tcW w:w="5287" w:type="dxa"/>
            <w:tcBorders>
              <w:top w:val="single" w:sz="8" w:space="0" w:color="000000" w:themeColor="text1"/>
              <w:left w:val="single" w:sz="4" w:space="0" w:color="000000" w:themeColor="text1"/>
              <w:bottom w:val="single" w:sz="4" w:space="0" w:color="000000" w:themeColor="text1"/>
            </w:tcBorders>
            <w:shd w:val="clear" w:color="auto" w:fill="FFFFFF" w:themeFill="background1"/>
            <w:vAlign w:val="bottom"/>
          </w:tcPr>
          <w:p w:rsidR="00893B06" w:rsidRPr="00B21FDB" w:rsidP="00E30562" w14:paraId="227DED62" w14:textId="6AD19565">
            <w:pPr>
              <w:snapToGrid w:val="0"/>
              <w:rPr>
                <w:color w:val="000000"/>
                <w:sz w:val="18"/>
                <w:szCs w:val="18"/>
              </w:rPr>
            </w:pPr>
            <w:r w:rsidRPr="00B21FDB">
              <w:rPr>
                <w:color w:val="000000"/>
                <w:sz w:val="18"/>
                <w:szCs w:val="18"/>
              </w:rPr>
              <w:t xml:space="preserve">Total Cost per </w:t>
            </w:r>
            <w:r w:rsidR="00A56B36">
              <w:rPr>
                <w:color w:val="000000"/>
                <w:sz w:val="18"/>
                <w:szCs w:val="18"/>
              </w:rPr>
              <w:t>MAQ</w:t>
            </w:r>
          </w:p>
        </w:tc>
        <w:tc>
          <w:tcPr>
            <w:tcW w:w="990" w:type="dxa"/>
            <w:tcBorders>
              <w:top w:val="single" w:sz="8" w:space="0" w:color="000000" w:themeColor="text1"/>
              <w:bottom w:val="single" w:sz="4" w:space="0" w:color="000000" w:themeColor="text1"/>
            </w:tcBorders>
            <w:shd w:val="clear" w:color="auto" w:fill="FFFFFF" w:themeFill="background1"/>
            <w:vAlign w:val="bottom"/>
          </w:tcPr>
          <w:p w:rsidR="00893B06" w:rsidRPr="00B21FDB" w:rsidP="00E30562" w14:paraId="5408952D" w14:textId="77777777">
            <w:pPr>
              <w:snapToGrid w:val="0"/>
              <w:rPr>
                <w:color w:val="000000"/>
                <w:sz w:val="18"/>
                <w:szCs w:val="18"/>
              </w:rPr>
            </w:pPr>
            <w:r w:rsidRPr="00B21FDB">
              <w:rPr>
                <w:color w:val="000000"/>
                <w:sz w:val="18"/>
                <w:szCs w:val="18"/>
              </w:rPr>
              <w:t> </w:t>
            </w:r>
          </w:p>
        </w:tc>
        <w:tc>
          <w:tcPr>
            <w:tcW w:w="862" w:type="dxa"/>
            <w:tcBorders>
              <w:top w:val="single" w:sz="8" w:space="0" w:color="000000" w:themeColor="text1"/>
              <w:bottom w:val="single" w:sz="4" w:space="0" w:color="000000" w:themeColor="text1"/>
            </w:tcBorders>
            <w:shd w:val="clear" w:color="auto" w:fill="FFFFFF" w:themeFill="background1"/>
            <w:vAlign w:val="bottom"/>
          </w:tcPr>
          <w:p w:rsidR="00893B06" w:rsidRPr="00B21FDB" w:rsidP="00E30562" w14:paraId="684FD19C" w14:textId="77777777">
            <w:pPr>
              <w:snapToGrid w:val="0"/>
              <w:rPr>
                <w:color w:val="000000"/>
                <w:sz w:val="18"/>
                <w:szCs w:val="18"/>
              </w:rPr>
            </w:pPr>
            <w:r w:rsidRPr="00B21FDB">
              <w:rPr>
                <w:color w:val="000000"/>
                <w:sz w:val="18"/>
                <w:szCs w:val="18"/>
              </w:rPr>
              <w:t> </w:t>
            </w:r>
          </w:p>
        </w:tc>
        <w:tc>
          <w:tcPr>
            <w:tcW w:w="1122" w:type="dxa"/>
            <w:tcBorders>
              <w:top w:val="single" w:sz="8"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bottom"/>
          </w:tcPr>
          <w:p w:rsidR="00893B06" w:rsidRPr="00B21FDB" w:rsidP="00E30562" w14:paraId="59294DF3" w14:textId="1B6BF3BE">
            <w:pPr>
              <w:snapToGrid w:val="0"/>
              <w:rPr>
                <w:color w:val="000000"/>
                <w:sz w:val="18"/>
                <w:szCs w:val="18"/>
              </w:rPr>
            </w:pPr>
            <w:r w:rsidRPr="00A56B36">
              <w:rPr>
                <w:color w:val="000000"/>
                <w:sz w:val="18"/>
                <w:szCs w:val="18"/>
              </w:rPr>
              <w:t>$27,117</w:t>
            </w:r>
          </w:p>
        </w:tc>
      </w:tr>
      <w:tr w14:paraId="60966346" w14:textId="77777777" w:rsidTr="59EC8B78">
        <w:tblPrEx>
          <w:tblW w:w="0" w:type="auto"/>
          <w:tblInd w:w="108" w:type="dxa"/>
          <w:tblLayout w:type="fixed"/>
          <w:tblLook w:val="0000"/>
        </w:tblPrEx>
        <w:trPr>
          <w:trHeight w:val="255"/>
        </w:trPr>
        <w:tc>
          <w:tcPr>
            <w:tcW w:w="5287" w:type="dxa"/>
            <w:tcBorders>
              <w:top w:val="single" w:sz="4" w:space="0" w:color="000000" w:themeColor="text1"/>
              <w:left w:val="single" w:sz="4" w:space="0" w:color="000000" w:themeColor="text1"/>
              <w:bottom w:val="double" w:sz="1" w:space="0" w:color="000000" w:themeColor="text1"/>
            </w:tcBorders>
            <w:shd w:val="clear" w:color="auto" w:fill="FFFFFF" w:themeFill="background1"/>
            <w:vAlign w:val="bottom"/>
          </w:tcPr>
          <w:p w:rsidR="00893B06" w:rsidRPr="00B21FDB" w:rsidP="00E30562" w14:paraId="3E277BA4" w14:textId="72B3381B">
            <w:pPr>
              <w:snapToGrid w:val="0"/>
              <w:rPr>
                <w:color w:val="000000"/>
                <w:sz w:val="18"/>
                <w:szCs w:val="18"/>
              </w:rPr>
            </w:pPr>
            <w:r w:rsidRPr="00B21FDB">
              <w:rPr>
                <w:color w:val="000000"/>
                <w:sz w:val="18"/>
                <w:szCs w:val="18"/>
              </w:rPr>
              <w:t>Estimated N</w:t>
            </w:r>
            <w:r w:rsidR="00A56B36">
              <w:rPr>
                <w:color w:val="000000"/>
                <w:sz w:val="18"/>
                <w:szCs w:val="18"/>
              </w:rPr>
              <w:t>umber</w:t>
            </w:r>
            <w:r w:rsidRPr="00B21FDB">
              <w:rPr>
                <w:color w:val="000000"/>
                <w:sz w:val="18"/>
                <w:szCs w:val="18"/>
              </w:rPr>
              <w:t xml:space="preserve"> of </w:t>
            </w:r>
            <w:r w:rsidR="00A56B36">
              <w:rPr>
                <w:color w:val="000000"/>
                <w:sz w:val="18"/>
                <w:szCs w:val="18"/>
              </w:rPr>
              <w:t>MAQ</w:t>
            </w:r>
            <w:r w:rsidRPr="00B21FDB">
              <w:rPr>
                <w:color w:val="000000"/>
                <w:sz w:val="18"/>
                <w:szCs w:val="18"/>
              </w:rPr>
              <w:t>s</w:t>
            </w:r>
            <w:r w:rsidR="00A56B36">
              <w:rPr>
                <w:color w:val="000000"/>
                <w:sz w:val="18"/>
                <w:szCs w:val="18"/>
              </w:rPr>
              <w:t xml:space="preserve"> </w:t>
            </w:r>
          </w:p>
        </w:tc>
        <w:tc>
          <w:tcPr>
            <w:tcW w:w="990" w:type="dxa"/>
            <w:tcBorders>
              <w:top w:val="single" w:sz="4" w:space="0" w:color="000000" w:themeColor="text1"/>
              <w:bottom w:val="double" w:sz="1" w:space="0" w:color="000000" w:themeColor="text1"/>
            </w:tcBorders>
            <w:shd w:val="clear" w:color="auto" w:fill="FFFFFF" w:themeFill="background1"/>
            <w:vAlign w:val="bottom"/>
          </w:tcPr>
          <w:p w:rsidR="00893B06" w:rsidRPr="00B21FDB" w:rsidP="00E30562" w14:paraId="0BBF112E" w14:textId="77777777">
            <w:pPr>
              <w:snapToGrid w:val="0"/>
              <w:rPr>
                <w:color w:val="000000"/>
                <w:sz w:val="18"/>
                <w:szCs w:val="18"/>
              </w:rPr>
            </w:pPr>
            <w:r w:rsidRPr="00B21FDB">
              <w:rPr>
                <w:color w:val="000000"/>
                <w:sz w:val="18"/>
                <w:szCs w:val="18"/>
              </w:rPr>
              <w:t> </w:t>
            </w:r>
          </w:p>
        </w:tc>
        <w:tc>
          <w:tcPr>
            <w:tcW w:w="862" w:type="dxa"/>
            <w:tcBorders>
              <w:top w:val="single" w:sz="4" w:space="0" w:color="000000" w:themeColor="text1"/>
              <w:bottom w:val="double" w:sz="1" w:space="0" w:color="000000" w:themeColor="text1"/>
            </w:tcBorders>
            <w:shd w:val="clear" w:color="auto" w:fill="FFFFFF" w:themeFill="background1"/>
            <w:vAlign w:val="bottom"/>
          </w:tcPr>
          <w:p w:rsidR="00893B06" w:rsidRPr="00B21FDB" w:rsidP="00E30562" w14:paraId="3C02D9F1" w14:textId="77777777">
            <w:pPr>
              <w:snapToGrid w:val="0"/>
              <w:rPr>
                <w:color w:val="000000"/>
                <w:sz w:val="18"/>
                <w:szCs w:val="18"/>
              </w:rPr>
            </w:pPr>
            <w:r w:rsidRPr="00B21FDB">
              <w:rPr>
                <w:color w:val="000000"/>
                <w:sz w:val="18"/>
                <w:szCs w:val="18"/>
              </w:rPr>
              <w:t> </w:t>
            </w:r>
          </w:p>
        </w:tc>
        <w:tc>
          <w:tcPr>
            <w:tcW w:w="1122" w:type="dxa"/>
            <w:tcBorders>
              <w:top w:val="single" w:sz="4" w:space="0" w:color="000000" w:themeColor="text1"/>
              <w:left w:val="single" w:sz="4" w:space="0" w:color="000000" w:themeColor="text1"/>
              <w:bottom w:val="double" w:sz="1" w:space="0" w:color="000000" w:themeColor="text1"/>
              <w:right w:val="single" w:sz="4" w:space="0" w:color="000000" w:themeColor="text1"/>
            </w:tcBorders>
            <w:shd w:val="clear" w:color="auto" w:fill="FFFFFF" w:themeFill="background1"/>
            <w:vAlign w:val="bottom"/>
          </w:tcPr>
          <w:p w:rsidR="00893B06" w:rsidRPr="00B21FDB" w:rsidP="00E30562" w14:paraId="546FD049" w14:textId="56B82320">
            <w:pPr>
              <w:snapToGrid w:val="0"/>
              <w:rPr>
                <w:color w:val="000000"/>
                <w:sz w:val="18"/>
                <w:szCs w:val="18"/>
              </w:rPr>
            </w:pPr>
            <w:r w:rsidRPr="59EC8B78">
              <w:rPr>
                <w:color w:val="000000" w:themeColor="text1"/>
                <w:sz w:val="18"/>
                <w:szCs w:val="18"/>
              </w:rPr>
              <w:t>76</w:t>
            </w:r>
          </w:p>
        </w:tc>
      </w:tr>
      <w:tr w14:paraId="20FA460C" w14:textId="77777777" w:rsidTr="59EC8B78">
        <w:tblPrEx>
          <w:tblW w:w="0" w:type="auto"/>
          <w:tblInd w:w="108" w:type="dxa"/>
          <w:tblLayout w:type="fixed"/>
          <w:tblLook w:val="0000"/>
        </w:tblPrEx>
        <w:trPr>
          <w:trHeight w:val="255"/>
        </w:trPr>
        <w:tc>
          <w:tcPr>
            <w:tcW w:w="5287" w:type="dxa"/>
            <w:tcBorders>
              <w:top w:val="double" w:sz="1" w:space="0" w:color="000000" w:themeColor="text1"/>
              <w:left w:val="single" w:sz="4" w:space="0" w:color="000000" w:themeColor="text1"/>
              <w:bottom w:val="double" w:sz="1" w:space="0" w:color="000000" w:themeColor="text1"/>
            </w:tcBorders>
            <w:shd w:val="clear" w:color="auto" w:fill="FFFFFF" w:themeFill="background1"/>
            <w:vAlign w:val="bottom"/>
          </w:tcPr>
          <w:p w:rsidR="00893B06" w:rsidRPr="00B21FDB" w:rsidP="00E30562" w14:paraId="046B5DB5" w14:textId="374C00FF">
            <w:pPr>
              <w:snapToGrid w:val="0"/>
              <w:rPr>
                <w:color w:val="000000"/>
                <w:sz w:val="18"/>
                <w:szCs w:val="18"/>
              </w:rPr>
            </w:pPr>
            <w:r w:rsidRPr="00B21FDB">
              <w:rPr>
                <w:color w:val="000000"/>
                <w:sz w:val="18"/>
                <w:szCs w:val="18"/>
              </w:rPr>
              <w:t xml:space="preserve">Total Annual Cost </w:t>
            </w:r>
          </w:p>
        </w:tc>
        <w:tc>
          <w:tcPr>
            <w:tcW w:w="990" w:type="dxa"/>
            <w:tcBorders>
              <w:top w:val="double" w:sz="1" w:space="0" w:color="000000" w:themeColor="text1"/>
              <w:bottom w:val="double" w:sz="1" w:space="0" w:color="000000" w:themeColor="text1"/>
            </w:tcBorders>
            <w:shd w:val="clear" w:color="auto" w:fill="FFFFFF" w:themeFill="background1"/>
            <w:vAlign w:val="bottom"/>
          </w:tcPr>
          <w:p w:rsidR="00893B06" w:rsidRPr="00B21FDB" w:rsidP="00E30562" w14:paraId="25F6A419" w14:textId="77777777">
            <w:pPr>
              <w:snapToGrid w:val="0"/>
              <w:rPr>
                <w:color w:val="000000"/>
                <w:sz w:val="18"/>
                <w:szCs w:val="18"/>
              </w:rPr>
            </w:pPr>
            <w:r w:rsidRPr="00B21FDB">
              <w:rPr>
                <w:color w:val="000000"/>
                <w:sz w:val="18"/>
                <w:szCs w:val="18"/>
              </w:rPr>
              <w:t> </w:t>
            </w:r>
          </w:p>
        </w:tc>
        <w:tc>
          <w:tcPr>
            <w:tcW w:w="862" w:type="dxa"/>
            <w:tcBorders>
              <w:top w:val="double" w:sz="1" w:space="0" w:color="000000" w:themeColor="text1"/>
              <w:bottom w:val="double" w:sz="1" w:space="0" w:color="000000" w:themeColor="text1"/>
            </w:tcBorders>
            <w:shd w:val="clear" w:color="auto" w:fill="FFFFFF" w:themeFill="background1"/>
            <w:vAlign w:val="bottom"/>
          </w:tcPr>
          <w:p w:rsidR="00893B06" w:rsidRPr="00B21FDB" w:rsidP="00E30562" w14:paraId="02022788" w14:textId="77777777">
            <w:pPr>
              <w:snapToGrid w:val="0"/>
              <w:rPr>
                <w:color w:val="000000"/>
                <w:sz w:val="18"/>
                <w:szCs w:val="18"/>
              </w:rPr>
            </w:pPr>
            <w:r w:rsidRPr="00B21FDB">
              <w:rPr>
                <w:color w:val="000000"/>
                <w:sz w:val="18"/>
                <w:szCs w:val="18"/>
              </w:rPr>
              <w:t> </w:t>
            </w:r>
          </w:p>
        </w:tc>
        <w:tc>
          <w:tcPr>
            <w:tcW w:w="1122" w:type="dxa"/>
            <w:tcBorders>
              <w:top w:val="double" w:sz="1" w:space="0" w:color="000000" w:themeColor="text1"/>
              <w:left w:val="single" w:sz="4" w:space="0" w:color="000000" w:themeColor="text1"/>
              <w:bottom w:val="double" w:sz="1" w:space="0" w:color="000000" w:themeColor="text1"/>
              <w:right w:val="single" w:sz="4" w:space="0" w:color="000000" w:themeColor="text1"/>
            </w:tcBorders>
            <w:shd w:val="clear" w:color="auto" w:fill="FFFFFF" w:themeFill="background1"/>
            <w:vAlign w:val="bottom"/>
          </w:tcPr>
          <w:p w:rsidR="00893B06" w:rsidRPr="00B21FDB" w:rsidP="00E30562" w14:paraId="27B334B8" w14:textId="78E13BCA">
            <w:pPr>
              <w:snapToGrid w:val="0"/>
              <w:rPr>
                <w:color w:val="000000"/>
                <w:sz w:val="18"/>
                <w:szCs w:val="18"/>
              </w:rPr>
            </w:pPr>
            <w:r w:rsidRPr="59EC8B78">
              <w:rPr>
                <w:color w:val="000000" w:themeColor="text1"/>
                <w:sz w:val="18"/>
                <w:szCs w:val="18"/>
              </w:rPr>
              <w:t>$</w:t>
            </w:r>
            <w:r w:rsidRPr="59EC8B78" w:rsidR="7A17BCF8">
              <w:rPr>
                <w:color w:val="000000" w:themeColor="text1"/>
                <w:sz w:val="18"/>
                <w:szCs w:val="18"/>
              </w:rPr>
              <w:t>2,060,892</w:t>
            </w:r>
            <w:r w:rsidRPr="59EC8B78">
              <w:rPr>
                <w:color w:val="000000" w:themeColor="text1"/>
                <w:sz w:val="18"/>
                <w:szCs w:val="18"/>
              </w:rPr>
              <w:t xml:space="preserve"> </w:t>
            </w:r>
          </w:p>
        </w:tc>
      </w:tr>
    </w:tbl>
    <w:p w:rsidR="007F5038" w:rsidP="00E30562" w14:paraId="569878CB" w14:textId="77777777">
      <w:pPr>
        <w:suppressAutoHyphens w:val="0"/>
        <w:ind w:hanging="360"/>
      </w:pPr>
    </w:p>
    <w:p w:rsidR="00F85097" w:rsidRPr="00F53F31" w:rsidP="00E30562" w14:paraId="75E70D74" w14:textId="292AEA46">
      <w:pPr>
        <w:numPr>
          <w:ilvl w:val="1"/>
          <w:numId w:val="14"/>
        </w:numPr>
        <w:suppressAutoHyphens w:val="0"/>
        <w:ind w:left="0"/>
      </w:pPr>
      <w:r w:rsidRPr="59EC8B78">
        <w:rPr>
          <w:u w:val="single"/>
        </w:rPr>
        <w:t>Reasons for changes.</w:t>
      </w:r>
      <w:r>
        <w:t xml:space="preserve"> </w:t>
      </w:r>
      <w:r w:rsidR="001047D7">
        <w:t xml:space="preserve">Not applicable.  </w:t>
      </w:r>
      <w:r w:rsidR="007C5B2F">
        <w:t>There are n</w:t>
      </w:r>
      <w:r w:rsidR="008A25D0">
        <w:t>o changes</w:t>
      </w:r>
      <w:r w:rsidR="001F7B7F">
        <w:t xml:space="preserve"> to the burden</w:t>
      </w:r>
      <w:r w:rsidR="008A25D0">
        <w:t xml:space="preserve"> </w:t>
      </w:r>
      <w:r w:rsidR="007C5B2F">
        <w:t>from the</w:t>
      </w:r>
      <w:r w:rsidR="008A25D0">
        <w:t xml:space="preserve"> previously approved MAQ.</w:t>
      </w:r>
    </w:p>
    <w:p w:rsidR="00F85097" w:rsidP="00E30562" w14:paraId="51055879" w14:textId="77777777">
      <w:pPr>
        <w:suppressAutoHyphens w:val="0"/>
        <w:ind w:hanging="360"/>
      </w:pPr>
    </w:p>
    <w:p w:rsidR="00F85097" w:rsidP="00E30562" w14:paraId="064F0E76" w14:textId="77FE9A93">
      <w:pPr>
        <w:numPr>
          <w:ilvl w:val="1"/>
          <w:numId w:val="14"/>
        </w:numPr>
        <w:suppressAutoHyphens w:val="0"/>
        <w:ind w:left="0"/>
      </w:pPr>
      <w:r w:rsidRPr="007B25E8">
        <w:rPr>
          <w:u w:val="single"/>
        </w:rPr>
        <w:t>Publicizing Results.</w:t>
      </w:r>
      <w:r w:rsidRPr="007B25E8">
        <w:t xml:space="preserve"> Not applicable. Results of this collection of information will not be published. </w:t>
      </w:r>
    </w:p>
    <w:p w:rsidR="007B25E8" w:rsidRPr="007B25E8" w:rsidP="00E30562" w14:paraId="243FE68B" w14:textId="77777777">
      <w:pPr>
        <w:suppressAutoHyphens w:val="0"/>
        <w:rPr>
          <w:kern w:val="0"/>
          <w:szCs w:val="20"/>
          <w:lang w:eastAsia="en-US"/>
        </w:rPr>
      </w:pPr>
    </w:p>
    <w:p w:rsidR="000D71C3" w:rsidRPr="000D71C3" w:rsidP="00E30562" w14:paraId="6A60D629" w14:textId="095F334E">
      <w:pPr>
        <w:numPr>
          <w:ilvl w:val="1"/>
          <w:numId w:val="14"/>
        </w:numPr>
        <w:suppressAutoHyphens w:val="0"/>
        <w:ind w:left="0"/>
        <w:rPr>
          <w:kern w:val="0"/>
          <w:szCs w:val="20"/>
          <w:lang w:eastAsia="en-US"/>
        </w:rPr>
      </w:pPr>
      <w:r w:rsidRPr="000D71C3">
        <w:rPr>
          <w:kern w:val="0"/>
          <w:szCs w:val="20"/>
          <w:u w:val="single"/>
          <w:lang w:eastAsia="en-US"/>
        </w:rPr>
        <w:t>OMB Not to Display Approval.</w:t>
      </w:r>
      <w:r w:rsidRPr="000D71C3">
        <w:rPr>
          <w:kern w:val="0"/>
          <w:szCs w:val="20"/>
          <w:lang w:eastAsia="en-US"/>
        </w:rPr>
        <w:t xml:space="preserve"> Not applicable. The expiration date will be displayed.  </w:t>
      </w:r>
    </w:p>
    <w:p w:rsidR="00F85097" w:rsidP="00E30562" w14:paraId="2014E7EC" w14:textId="77777777">
      <w:pPr>
        <w:suppressAutoHyphens w:val="0"/>
        <w:ind w:hanging="360"/>
      </w:pPr>
    </w:p>
    <w:p w:rsidR="001E6103" w:rsidRPr="00E805AF" w:rsidP="00E30562" w14:paraId="6C777271" w14:textId="57EB6FBC">
      <w:pPr>
        <w:pStyle w:val="ListParagraph"/>
        <w:numPr>
          <w:ilvl w:val="1"/>
          <w:numId w:val="14"/>
        </w:numPr>
        <w:ind w:left="0"/>
      </w:pPr>
      <w:r w:rsidRPr="002D078F">
        <w:rPr>
          <w:u w:val="single"/>
        </w:rPr>
        <w:t xml:space="preserve">Exceptions to </w:t>
      </w:r>
      <w:r w:rsidRPr="002D078F" w:rsidR="002D078F">
        <w:rPr>
          <w:u w:val="single"/>
        </w:rPr>
        <w:t xml:space="preserve">“Certification for Paperwork Reduction Submissions.” </w:t>
      </w:r>
      <w:r w:rsidRPr="0064659C">
        <w:t>Not applicable.</w:t>
      </w:r>
      <w:r w:rsidRPr="00E805AF" w:rsidR="00E805AF">
        <w:t xml:space="preserve"> There are no exceptions to the certification statement identified in Item 19, “Certification for Paperwork Reduction Act Submissions,” of OMB 83-1. </w:t>
      </w:r>
    </w:p>
    <w:p w:rsidR="002D078F" w:rsidRPr="0064659C" w:rsidP="00E30562" w14:paraId="6B1D70EC" w14:textId="77777777">
      <w:pPr>
        <w:pStyle w:val="BodyTextIndent"/>
        <w:tabs>
          <w:tab w:val="left" w:pos="-2790"/>
          <w:tab w:val="clear" w:pos="450"/>
        </w:tabs>
        <w:ind w:left="0" w:hanging="360"/>
      </w:pPr>
    </w:p>
    <w:p w:rsidR="00E805AF" w:rsidP="00E30562" w14:paraId="2C6060AA" w14:textId="3166FD15">
      <w:pPr>
        <w:pStyle w:val="BodyTextIndent"/>
        <w:numPr>
          <w:ilvl w:val="0"/>
          <w:numId w:val="14"/>
        </w:numPr>
        <w:tabs>
          <w:tab w:val="left" w:pos="-2790"/>
          <w:tab w:val="clear" w:pos="450"/>
        </w:tabs>
        <w:spacing w:after="120"/>
        <w:ind w:left="0"/>
      </w:pPr>
      <w:r>
        <w:rPr>
          <w:u w:val="single"/>
        </w:rPr>
        <w:t>Collection of Information Employing Statistical Methods.</w:t>
      </w:r>
      <w:r>
        <w:t xml:space="preserve"> This collection of information </w:t>
      </w:r>
      <w:r w:rsidR="002D078F">
        <w:t xml:space="preserve">is not a survey and </w:t>
      </w:r>
      <w:r>
        <w:t>does not employ statistical methods.</w:t>
      </w:r>
    </w:p>
    <w:p w:rsidR="00E805AF" w:rsidP="00E30562" w14:paraId="5462B160" w14:textId="77777777">
      <w:pPr>
        <w:pStyle w:val="BodyTextIndent"/>
        <w:tabs>
          <w:tab w:val="left" w:pos="-2790"/>
          <w:tab w:val="clear" w:pos="450"/>
        </w:tabs>
        <w:spacing w:after="120"/>
        <w:ind w:left="0" w:firstLine="0"/>
        <w:rPr>
          <w:u w:val="single"/>
        </w:rPr>
      </w:pPr>
    </w:p>
    <w:p w:rsidR="00E805AF" w:rsidP="00E30562" w14:paraId="437C8D11" w14:textId="503E41EC">
      <w:pPr>
        <w:pStyle w:val="BodyTextIndent"/>
        <w:tabs>
          <w:tab w:val="left" w:pos="-2790"/>
          <w:tab w:val="clear" w:pos="450"/>
        </w:tabs>
        <w:spacing w:after="120"/>
        <w:ind w:left="-270" w:firstLine="0"/>
        <w:rPr>
          <w:u w:val="single"/>
        </w:rPr>
      </w:pPr>
      <w:r>
        <w:rPr>
          <w:u w:val="single"/>
        </w:rPr>
        <w:t>Attachments:</w:t>
      </w:r>
    </w:p>
    <w:p w:rsidR="00790013" w:rsidP="00E30562" w14:paraId="57056048" w14:textId="5B811EE1">
      <w:pPr>
        <w:widowControl w:val="0"/>
        <w:ind w:hanging="270"/>
        <w:rPr>
          <w:spacing w:val="-3"/>
          <w:kern w:val="0"/>
          <w:szCs w:val="20"/>
          <w:lang w:eastAsia="en-US"/>
        </w:rPr>
      </w:pPr>
      <w:r w:rsidRPr="00790013">
        <w:rPr>
          <w:spacing w:val="-3"/>
          <w:kern w:val="0"/>
          <w:szCs w:val="20"/>
          <w:lang w:eastAsia="en-US"/>
        </w:rPr>
        <w:t xml:space="preserve">SBA Form 2181, </w:t>
      </w:r>
      <w:r w:rsidRPr="00B702A7" w:rsidR="00B702A7">
        <w:rPr>
          <w:spacing w:val="-3"/>
          <w:kern w:val="0"/>
          <w:szCs w:val="20"/>
          <w:lang w:eastAsia="en-US"/>
        </w:rPr>
        <w:t>SBIC Program Application Instructions</w:t>
      </w:r>
    </w:p>
    <w:p w:rsidR="009E4D3B" w:rsidRPr="009E4D3B" w:rsidP="00E30562" w14:paraId="6CEBAA80" w14:textId="5C237326">
      <w:pPr>
        <w:widowControl w:val="0"/>
        <w:ind w:hanging="270"/>
        <w:rPr>
          <w:spacing w:val="-3"/>
          <w:kern w:val="0"/>
          <w:szCs w:val="20"/>
          <w:lang w:eastAsia="en-US"/>
        </w:rPr>
      </w:pPr>
      <w:r w:rsidRPr="009E4D3B">
        <w:rPr>
          <w:spacing w:val="-3"/>
          <w:kern w:val="0"/>
          <w:szCs w:val="20"/>
          <w:lang w:eastAsia="en-US"/>
        </w:rPr>
        <w:t xml:space="preserve">SBA Form </w:t>
      </w:r>
      <w:r>
        <w:rPr>
          <w:spacing w:val="-3"/>
          <w:kern w:val="0"/>
          <w:szCs w:val="20"/>
          <w:lang w:eastAsia="en-US"/>
        </w:rPr>
        <w:t>2181</w:t>
      </w:r>
      <w:r w:rsidRPr="009E4D3B">
        <w:rPr>
          <w:spacing w:val="-3"/>
          <w:kern w:val="0"/>
          <w:szCs w:val="20"/>
          <w:lang w:eastAsia="en-US"/>
        </w:rPr>
        <w:t xml:space="preserve"> </w:t>
      </w:r>
      <w:r w:rsidR="0085176F">
        <w:rPr>
          <w:spacing w:val="-3"/>
          <w:kern w:val="0"/>
          <w:szCs w:val="20"/>
          <w:lang w:eastAsia="en-US"/>
        </w:rPr>
        <w:t>Pre</w:t>
      </w:r>
      <w:r w:rsidR="00FF11DB">
        <w:rPr>
          <w:spacing w:val="-3"/>
          <w:kern w:val="0"/>
          <w:szCs w:val="20"/>
          <w:lang w:eastAsia="en-US"/>
        </w:rPr>
        <w:t xml:space="preserve">-screen SBIC </w:t>
      </w:r>
      <w:r w:rsidR="00335571">
        <w:rPr>
          <w:spacing w:val="-3"/>
          <w:kern w:val="0"/>
          <w:szCs w:val="20"/>
          <w:lang w:eastAsia="en-US"/>
        </w:rPr>
        <w:t>MAQ</w:t>
      </w:r>
      <w:r w:rsidR="00FF11DB">
        <w:rPr>
          <w:spacing w:val="-3"/>
          <w:kern w:val="0"/>
          <w:szCs w:val="20"/>
          <w:lang w:eastAsia="en-US"/>
        </w:rPr>
        <w:t xml:space="preserve"> (Short Form)</w:t>
      </w:r>
    </w:p>
    <w:p w:rsidR="009E4D3B" w:rsidRPr="009E4D3B" w:rsidP="00E30562" w14:paraId="27F8ED42" w14:textId="1170C043">
      <w:pPr>
        <w:widowControl w:val="0"/>
        <w:ind w:hanging="270"/>
        <w:rPr>
          <w:spacing w:val="-3"/>
          <w:kern w:val="0"/>
          <w:szCs w:val="20"/>
          <w:lang w:eastAsia="en-US"/>
        </w:rPr>
      </w:pPr>
      <w:bookmarkStart w:id="2" w:name="_Hlk134711932"/>
      <w:r w:rsidRPr="009E4D3B">
        <w:rPr>
          <w:spacing w:val="-3"/>
          <w:kern w:val="0"/>
          <w:szCs w:val="20"/>
          <w:lang w:eastAsia="en-US"/>
        </w:rPr>
        <w:t xml:space="preserve">SBA Form </w:t>
      </w:r>
      <w:r w:rsidR="00166623">
        <w:rPr>
          <w:spacing w:val="-3"/>
          <w:kern w:val="0"/>
          <w:szCs w:val="20"/>
          <w:lang w:eastAsia="en-US"/>
        </w:rPr>
        <w:t>2181</w:t>
      </w:r>
      <w:r w:rsidRPr="009E4D3B">
        <w:rPr>
          <w:spacing w:val="-3"/>
          <w:kern w:val="0"/>
          <w:szCs w:val="20"/>
          <w:lang w:eastAsia="en-US"/>
        </w:rPr>
        <w:t xml:space="preserve">, </w:t>
      </w:r>
      <w:r w:rsidRPr="00FF11DB" w:rsidR="00FF11DB">
        <w:rPr>
          <w:spacing w:val="-3"/>
          <w:kern w:val="0"/>
          <w:szCs w:val="20"/>
          <w:lang w:eastAsia="en-US"/>
        </w:rPr>
        <w:t xml:space="preserve">SBIC </w:t>
      </w:r>
      <w:r w:rsidR="00FF11DB">
        <w:rPr>
          <w:spacing w:val="-3"/>
          <w:kern w:val="0"/>
          <w:szCs w:val="20"/>
          <w:lang w:eastAsia="en-US"/>
        </w:rPr>
        <w:t>MA</w:t>
      </w:r>
      <w:r w:rsidR="00335571">
        <w:rPr>
          <w:spacing w:val="-3"/>
          <w:kern w:val="0"/>
          <w:szCs w:val="20"/>
          <w:lang w:eastAsia="en-US"/>
        </w:rPr>
        <w:t>Q</w:t>
      </w:r>
      <w:r w:rsidRPr="00FF11DB" w:rsidR="00FF11DB">
        <w:rPr>
          <w:spacing w:val="-3"/>
          <w:kern w:val="0"/>
          <w:szCs w:val="20"/>
          <w:lang w:eastAsia="en-US"/>
        </w:rPr>
        <w:t xml:space="preserve"> </w:t>
      </w:r>
      <w:r w:rsidRPr="009E4D3B">
        <w:rPr>
          <w:spacing w:val="-3"/>
          <w:kern w:val="0"/>
          <w:szCs w:val="20"/>
          <w:lang w:eastAsia="en-US"/>
        </w:rPr>
        <w:t xml:space="preserve">(Long Form)  </w:t>
      </w:r>
      <w:bookmarkEnd w:id="2"/>
    </w:p>
    <w:p w:rsidR="00307B31" w:rsidP="00E30562" w14:paraId="2D7565AE" w14:textId="77777777">
      <w:pPr>
        <w:widowControl w:val="0"/>
        <w:ind w:hanging="270"/>
        <w:rPr>
          <w:spacing w:val="-3"/>
          <w:kern w:val="0"/>
          <w:szCs w:val="20"/>
          <w:lang w:eastAsia="en-US"/>
        </w:rPr>
      </w:pPr>
      <w:r>
        <w:rPr>
          <w:spacing w:val="-3"/>
          <w:kern w:val="0"/>
          <w:szCs w:val="20"/>
          <w:lang w:eastAsia="en-US"/>
        </w:rPr>
        <w:t>SBA Form 2181, SBIC Subsequent Fund MAQ</w:t>
      </w:r>
    </w:p>
    <w:p w:rsidR="00335571" w:rsidP="00E30562" w14:paraId="3ECBBE61" w14:textId="29C99F55">
      <w:pPr>
        <w:widowControl w:val="0"/>
        <w:ind w:hanging="270"/>
        <w:rPr>
          <w:spacing w:val="-3"/>
          <w:kern w:val="0"/>
          <w:szCs w:val="20"/>
          <w:lang w:eastAsia="en-US"/>
        </w:rPr>
      </w:pPr>
      <w:r w:rsidRPr="00335571">
        <w:rPr>
          <w:spacing w:val="-3"/>
          <w:kern w:val="0"/>
          <w:szCs w:val="20"/>
          <w:lang w:eastAsia="en-US"/>
        </w:rPr>
        <w:t xml:space="preserve">SBA Form 2181, SBIC MAQ </w:t>
      </w:r>
      <w:r>
        <w:rPr>
          <w:spacing w:val="-3"/>
          <w:kern w:val="0"/>
          <w:szCs w:val="20"/>
          <w:lang w:eastAsia="en-US"/>
        </w:rPr>
        <w:t>Exhibit A</w:t>
      </w:r>
      <w:r w:rsidR="00FB4A1F">
        <w:rPr>
          <w:spacing w:val="-3"/>
          <w:kern w:val="0"/>
          <w:szCs w:val="20"/>
          <w:lang w:eastAsia="en-US"/>
        </w:rPr>
        <w:t xml:space="preserve">, </w:t>
      </w:r>
      <w:r w:rsidR="00755619">
        <w:rPr>
          <w:spacing w:val="-3"/>
          <w:kern w:val="0"/>
          <w:szCs w:val="20"/>
          <w:lang w:eastAsia="en-US"/>
        </w:rPr>
        <w:t>Activities Relationship Certification</w:t>
      </w:r>
    </w:p>
    <w:p w:rsidR="00335571" w:rsidP="00E30562" w14:paraId="33CEB2D1" w14:textId="03F8FBA6">
      <w:pPr>
        <w:widowControl w:val="0"/>
        <w:ind w:hanging="270"/>
        <w:rPr>
          <w:spacing w:val="-3"/>
          <w:kern w:val="0"/>
          <w:szCs w:val="20"/>
          <w:lang w:eastAsia="en-US"/>
        </w:rPr>
      </w:pPr>
      <w:r w:rsidRPr="00335571">
        <w:rPr>
          <w:spacing w:val="-3"/>
          <w:kern w:val="0"/>
          <w:szCs w:val="20"/>
          <w:lang w:eastAsia="en-US"/>
        </w:rPr>
        <w:t xml:space="preserve">SBA Form 2181, SBIC MAQ </w:t>
      </w:r>
      <w:r>
        <w:rPr>
          <w:spacing w:val="-3"/>
          <w:kern w:val="0"/>
          <w:szCs w:val="20"/>
          <w:lang w:eastAsia="en-US"/>
        </w:rPr>
        <w:t xml:space="preserve">Exhibit </w:t>
      </w:r>
      <w:r w:rsidR="00535CF0">
        <w:rPr>
          <w:spacing w:val="-3"/>
          <w:kern w:val="0"/>
          <w:szCs w:val="20"/>
          <w:lang w:eastAsia="en-US"/>
        </w:rPr>
        <w:t>B</w:t>
      </w:r>
      <w:r w:rsidR="00755619">
        <w:rPr>
          <w:spacing w:val="-3"/>
          <w:kern w:val="0"/>
          <w:szCs w:val="20"/>
          <w:lang w:eastAsia="en-US"/>
        </w:rPr>
        <w:t>, Individual Declarations</w:t>
      </w:r>
    </w:p>
    <w:p w:rsidR="00755619" w:rsidP="00E30562" w14:paraId="47DFDA66" w14:textId="3C4BE319">
      <w:pPr>
        <w:widowControl w:val="0"/>
        <w:ind w:hanging="270"/>
        <w:rPr>
          <w:spacing w:val="-3"/>
          <w:kern w:val="0"/>
          <w:szCs w:val="20"/>
          <w:lang w:eastAsia="en-US"/>
        </w:rPr>
      </w:pPr>
      <w:r w:rsidRPr="00335571">
        <w:rPr>
          <w:spacing w:val="-3"/>
          <w:kern w:val="0"/>
          <w:szCs w:val="20"/>
          <w:lang w:eastAsia="en-US"/>
        </w:rPr>
        <w:t>SBA Form 2181, SBIC</w:t>
      </w:r>
      <w:r>
        <w:rPr>
          <w:spacing w:val="-3"/>
          <w:kern w:val="0"/>
          <w:szCs w:val="20"/>
          <w:lang w:eastAsia="en-US"/>
        </w:rPr>
        <w:t xml:space="preserve"> MAQ Exhibit C</w:t>
      </w:r>
      <w:r w:rsidR="003C6719">
        <w:rPr>
          <w:spacing w:val="-3"/>
          <w:kern w:val="0"/>
          <w:szCs w:val="20"/>
          <w:lang w:eastAsia="en-US"/>
        </w:rPr>
        <w:t>, Significant Investor Declarations</w:t>
      </w:r>
    </w:p>
    <w:p w:rsidR="003C6719" w:rsidP="00E30562" w14:paraId="18E6C255" w14:textId="0F5245E5">
      <w:pPr>
        <w:widowControl w:val="0"/>
        <w:ind w:hanging="270"/>
        <w:rPr>
          <w:spacing w:val="-3"/>
          <w:kern w:val="0"/>
          <w:szCs w:val="20"/>
          <w:lang w:eastAsia="en-US"/>
        </w:rPr>
      </w:pPr>
      <w:r w:rsidRPr="00335571">
        <w:rPr>
          <w:spacing w:val="-3"/>
          <w:kern w:val="0"/>
          <w:szCs w:val="20"/>
          <w:lang w:eastAsia="en-US"/>
        </w:rPr>
        <w:t>SBA Form 2181, SBIC</w:t>
      </w:r>
      <w:r>
        <w:rPr>
          <w:spacing w:val="-3"/>
          <w:kern w:val="0"/>
          <w:szCs w:val="20"/>
          <w:lang w:eastAsia="en-US"/>
        </w:rPr>
        <w:t xml:space="preserve"> MAQ Exhibit D, Individual Legal Question</w:t>
      </w:r>
      <w:r w:rsidR="00DB4B20">
        <w:rPr>
          <w:spacing w:val="-3"/>
          <w:kern w:val="0"/>
          <w:szCs w:val="20"/>
          <w:lang w:eastAsia="en-US"/>
        </w:rPr>
        <w:t>naire</w:t>
      </w:r>
    </w:p>
    <w:p w:rsidR="00DB4B20" w:rsidP="00E30562" w14:paraId="2C207F65" w14:textId="280A28E2">
      <w:pPr>
        <w:widowControl w:val="0"/>
        <w:ind w:hanging="270"/>
        <w:rPr>
          <w:spacing w:val="-3"/>
          <w:kern w:val="0"/>
          <w:szCs w:val="20"/>
          <w:lang w:eastAsia="en-US"/>
        </w:rPr>
      </w:pPr>
      <w:r w:rsidRPr="00335571">
        <w:rPr>
          <w:spacing w:val="-3"/>
          <w:kern w:val="0"/>
          <w:szCs w:val="20"/>
          <w:lang w:eastAsia="en-US"/>
        </w:rPr>
        <w:t>SBA Form 2181, SBIC</w:t>
      </w:r>
      <w:r>
        <w:rPr>
          <w:spacing w:val="-3"/>
          <w:kern w:val="0"/>
          <w:szCs w:val="20"/>
          <w:lang w:eastAsia="en-US"/>
        </w:rPr>
        <w:t xml:space="preserve"> MAQ Exhibit E, Legal Document Certification</w:t>
      </w:r>
    </w:p>
    <w:p w:rsidR="00535CF0" w:rsidP="00E30562" w14:paraId="5B496FB6" w14:textId="0FAB6F68">
      <w:pPr>
        <w:widowControl w:val="0"/>
        <w:ind w:hanging="270"/>
        <w:rPr>
          <w:spacing w:val="-3"/>
          <w:kern w:val="0"/>
          <w:szCs w:val="20"/>
          <w:lang w:eastAsia="en-US"/>
        </w:rPr>
      </w:pPr>
      <w:r>
        <w:rPr>
          <w:spacing w:val="-3"/>
          <w:kern w:val="0"/>
          <w:szCs w:val="20"/>
          <w:lang w:eastAsia="en-US"/>
        </w:rPr>
        <w:t xml:space="preserve">SBA Form 2181, </w:t>
      </w:r>
      <w:r w:rsidR="00DB4B20">
        <w:rPr>
          <w:spacing w:val="-3"/>
          <w:kern w:val="0"/>
          <w:szCs w:val="20"/>
          <w:lang w:eastAsia="en-US"/>
        </w:rPr>
        <w:t xml:space="preserve">SBIC MAQ, Exhibit F, </w:t>
      </w:r>
      <w:r>
        <w:rPr>
          <w:spacing w:val="-3"/>
          <w:kern w:val="0"/>
          <w:szCs w:val="20"/>
          <w:lang w:eastAsia="en-US"/>
        </w:rPr>
        <w:t>Capital Certificate</w:t>
      </w:r>
    </w:p>
    <w:p w:rsidR="00DB4B20" w:rsidP="00E30562" w14:paraId="22A9BC34" w14:textId="07D4ECD5">
      <w:pPr>
        <w:widowControl w:val="0"/>
        <w:ind w:hanging="270"/>
        <w:rPr>
          <w:spacing w:val="-3"/>
          <w:kern w:val="0"/>
          <w:szCs w:val="20"/>
          <w:lang w:eastAsia="en-US"/>
        </w:rPr>
      </w:pPr>
      <w:r w:rsidRPr="00335571">
        <w:rPr>
          <w:spacing w:val="-3"/>
          <w:kern w:val="0"/>
          <w:szCs w:val="20"/>
          <w:lang w:eastAsia="en-US"/>
        </w:rPr>
        <w:t>SBA Form 2181, SBIC</w:t>
      </w:r>
      <w:r>
        <w:rPr>
          <w:spacing w:val="-3"/>
          <w:kern w:val="0"/>
          <w:szCs w:val="20"/>
          <w:lang w:eastAsia="en-US"/>
        </w:rPr>
        <w:t xml:space="preserve"> MAQ Exhibit G, </w:t>
      </w:r>
      <w:r w:rsidR="00307B31">
        <w:rPr>
          <w:spacing w:val="-3"/>
          <w:kern w:val="0"/>
          <w:szCs w:val="20"/>
          <w:lang w:eastAsia="en-US"/>
        </w:rPr>
        <w:t>Transferors Liability Contract</w:t>
      </w:r>
    </w:p>
    <w:p w:rsidR="009E4D3B" w:rsidRPr="009E4D3B" w:rsidP="00E30562" w14:paraId="022FCD52" w14:textId="47FA779F">
      <w:pPr>
        <w:widowControl w:val="0"/>
        <w:ind w:hanging="270"/>
        <w:rPr>
          <w:spacing w:val="-3"/>
          <w:kern w:val="0"/>
          <w:lang w:eastAsia="en-US"/>
        </w:rPr>
      </w:pPr>
      <w:bookmarkStart w:id="3" w:name="_Hlk137526693"/>
      <w:bookmarkEnd w:id="3"/>
      <w:r w:rsidRPr="430F09AE">
        <w:rPr>
          <w:spacing w:val="-3"/>
          <w:kern w:val="0"/>
          <w:lang w:eastAsia="en-US"/>
        </w:rPr>
        <w:t>Authorizing Statutory and Regulatory Provisions</w:t>
      </w:r>
    </w:p>
    <w:p w:rsidR="00E805AF" w:rsidP="00E30562" w14:paraId="0E25BEC0" w14:textId="77777777">
      <w:pPr>
        <w:pStyle w:val="BodyTextIndent"/>
        <w:tabs>
          <w:tab w:val="left" w:pos="-2790"/>
          <w:tab w:val="clear" w:pos="450"/>
        </w:tabs>
        <w:spacing w:after="120"/>
        <w:ind w:left="-270" w:firstLine="0"/>
      </w:pPr>
    </w:p>
    <w:sectPr>
      <w:footerReference w:type="default" r:id="rId13"/>
      <w:pgSz w:w="12240" w:h="15840"/>
      <w:pgMar w:top="1440" w:right="1440" w:bottom="1440" w:left="1440" w:header="720" w:footer="720" w:gutter="0"/>
      <w:cols w:space="720"/>
      <w:docGrid w:linePitch="24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ont290">
    <w:charset w:val="00"/>
    <w:family w:val="auto"/>
    <w:pitch w:val="variable"/>
  </w:font>
  <w:font w:name="Cambria">
    <w:panose1 w:val="02040503050406030204"/>
    <w:charset w:val="00"/>
    <w:family w:val="roman"/>
    <w:pitch w:val="variable"/>
    <w:sig w:usb0="E00006FF" w:usb1="420024FF" w:usb2="02000000" w:usb3="00000000" w:csb0="0000019F" w:csb1="00000000"/>
  </w:font>
  <w:font w:name="OpenSymbol">
    <w:altName w:val="Arial Unicode MS"/>
    <w:charset w:val="80"/>
    <w:family w:val="auto"/>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6103" w14:paraId="62765D7F" w14:textId="77777777">
    <w:pPr>
      <w:pStyle w:val="Footer"/>
      <w:jc w:val="right"/>
    </w:pPr>
    <w:r>
      <w:fldChar w:fldCharType="begin"/>
    </w:r>
    <w:r>
      <w:instrText xml:space="preserve"> PAGE \*Arabic </w:instrText>
    </w:r>
    <w:r>
      <w:fldChar w:fldCharType="separate"/>
    </w:r>
    <w:r w:rsidR="00972B3C">
      <w:rPr>
        <w:noProof/>
      </w:rPr>
      <w:t>3</w:t>
    </w:r>
    <w:r>
      <w:fldChar w:fldCharType="end"/>
    </w:r>
    <w:r>
      <w:t xml:space="preserve"> of </w:t>
    </w:r>
    <w:r w:rsidR="00972B3C">
      <w:fldChar w:fldCharType="begin"/>
    </w:r>
    <w:r>
      <w:instrText xml:space="preserve"> NUMPAGES \*Arabic </w:instrText>
    </w:r>
    <w:r w:rsidR="00972B3C">
      <w:fldChar w:fldCharType="separate"/>
    </w:r>
    <w:r w:rsidR="00972B3C">
      <w:rPr>
        <w:noProof/>
      </w:rPr>
      <w:t>9</w:t>
    </w:r>
    <w:r w:rsidR="00972B3C">
      <w:rPr>
        <w:noProof/>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1"/>
    <w:lvl w:ilvl="0">
      <w:start w:val="1"/>
      <w:numFmt w:val="none"/>
      <w:pStyle w:val="Heading1"/>
      <w:suff w:val="nothing"/>
      <w:lvlJc w:val="left"/>
      <w:pPr>
        <w:tabs>
          <w:tab w:val="num" w:pos="0"/>
        </w:tabs>
        <w:ind w:left="432" w:hanging="432"/>
      </w:pPr>
    </w:lvl>
    <w:lvl w:ilvl="1">
      <w:start w:val="1"/>
      <w:numFmt w:val="none"/>
      <w:pStyle w:val="Heading2"/>
      <w:suff w:val="nothing"/>
      <w:lvlJc w:val="left"/>
      <w:pPr>
        <w:tabs>
          <w:tab w:val="num" w:pos="0"/>
        </w:tabs>
        <w:ind w:left="576" w:hanging="576"/>
      </w:pPr>
    </w:lvl>
    <w:lvl w:ilvl="2">
      <w:start w:val="1"/>
      <w:numFmt w:val="none"/>
      <w:suff w:val="nothing"/>
      <w:lvlJc w:val="left"/>
      <w:pPr>
        <w:tabs>
          <w:tab w:val="num" w:pos="0"/>
        </w:tabs>
        <w:ind w:left="720" w:hanging="720"/>
      </w:pPr>
    </w:lvl>
    <w:lvl w:ilvl="3">
      <w:start w:val="1"/>
      <w:numFmt w:val="none"/>
      <w:suff w:val="nothing"/>
      <w:lvlJc w:val="left"/>
      <w:pPr>
        <w:tabs>
          <w:tab w:val="num" w:pos="0"/>
        </w:tabs>
        <w:ind w:left="864" w:hanging="864"/>
      </w:pPr>
    </w:lvl>
    <w:lvl w:ilvl="4">
      <w:start w:val="1"/>
      <w:numFmt w:val="none"/>
      <w:suff w:val="nothing"/>
      <w:lvlJc w:val="left"/>
      <w:pPr>
        <w:tabs>
          <w:tab w:val="num" w:pos="0"/>
        </w:tabs>
        <w:ind w:left="1008" w:hanging="1008"/>
      </w:pPr>
    </w:lvl>
    <w:lvl w:ilvl="5">
      <w:start w:val="1"/>
      <w:numFmt w:val="none"/>
      <w:suff w:val="nothing"/>
      <w:lvlJc w:val="left"/>
      <w:pPr>
        <w:tabs>
          <w:tab w:val="num" w:pos="0"/>
        </w:tabs>
        <w:ind w:left="1152" w:hanging="1152"/>
      </w:pPr>
    </w:lvl>
    <w:lvl w:ilvl="6">
      <w:start w:val="1"/>
      <w:numFmt w:val="none"/>
      <w:suff w:val="nothing"/>
      <w:lvlJc w:val="left"/>
      <w:pPr>
        <w:tabs>
          <w:tab w:val="num" w:pos="0"/>
        </w:tabs>
        <w:ind w:left="1296" w:hanging="1296"/>
      </w:pPr>
    </w:lvl>
    <w:lvl w:ilvl="7">
      <w:start w:val="1"/>
      <w:numFmt w:val="none"/>
      <w:suff w:val="nothing"/>
      <w:lvlJc w:val="left"/>
      <w:pPr>
        <w:tabs>
          <w:tab w:val="num" w:pos="0"/>
        </w:tabs>
        <w:ind w:left="1440" w:hanging="1440"/>
      </w:pPr>
    </w:lvl>
    <w:lvl w:ilvl="8">
      <w:start w:val="1"/>
      <w:numFmt w:val="none"/>
      <w:suff w:val="nothing"/>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360"/>
        </w:tabs>
        <w:ind w:left="0" w:firstLine="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multilevel"/>
    <w:tmpl w:val="00000003"/>
    <w:name w:val="WW8Num3"/>
    <w:lvl w:ilvl="0">
      <w:start w:val="1"/>
      <w:numFmt w:val="upperLetter"/>
      <w:lvlText w:val="%1."/>
      <w:lvlJc w:val="left"/>
      <w:pPr>
        <w:tabs>
          <w:tab w:val="num" w:pos="0"/>
        </w:tabs>
        <w:ind w:left="720" w:hanging="360"/>
      </w:pPr>
    </w:lvl>
    <w:lvl w:ilvl="1">
      <w:start w:val="1"/>
      <w:numFmt w:val="decimal"/>
      <w:lvlText w:val="%2."/>
      <w:lvlJc w:val="left"/>
      <w:pPr>
        <w:tabs>
          <w:tab w:val="num" w:pos="-810"/>
        </w:tabs>
        <w:ind w:left="630" w:hanging="360"/>
      </w:pPr>
    </w:lvl>
    <w:lvl w:ilvl="2">
      <w:start w:val="5"/>
      <w:numFmt w:val="bullet"/>
      <w:lvlText w:val="-"/>
      <w:lvlJc w:val="left"/>
      <w:pPr>
        <w:tabs>
          <w:tab w:val="num" w:pos="0"/>
        </w:tabs>
        <w:ind w:left="2340" w:hanging="360"/>
      </w:pPr>
      <w:rPr>
        <w:rFonts w:ascii="Times New Roman" w:hAnsi="Times New Roman" w:cs="Times New Roman"/>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
    <w:nsid w:val="00000004"/>
    <w:multiLevelType w:val="multilevel"/>
    <w:tmpl w:val="00000004"/>
    <w:name w:val="WW8Num4"/>
    <w:lvl w:ilvl="0">
      <w:start w:val="1"/>
      <w:numFmt w:val="bullet"/>
      <w:lvlText w:val=""/>
      <w:lvlJc w:val="left"/>
      <w:pPr>
        <w:tabs>
          <w:tab w:val="num" w:pos="180"/>
        </w:tabs>
        <w:ind w:left="1260" w:hanging="360"/>
      </w:pPr>
      <w:rPr>
        <w:rFonts w:ascii="Symbol" w:hAnsi="Symbol"/>
      </w:rPr>
    </w:lvl>
    <w:lvl w:ilvl="1">
      <w:start w:val="1"/>
      <w:numFmt w:val="bullet"/>
      <w:lvlText w:val="o"/>
      <w:lvlJc w:val="left"/>
      <w:pPr>
        <w:tabs>
          <w:tab w:val="num" w:pos="180"/>
        </w:tabs>
        <w:ind w:left="1980" w:hanging="360"/>
      </w:pPr>
      <w:rPr>
        <w:rFonts w:ascii="Courier New" w:hAnsi="Courier New" w:cs="Courier New"/>
      </w:rPr>
    </w:lvl>
    <w:lvl w:ilvl="2">
      <w:start w:val="1"/>
      <w:numFmt w:val="bullet"/>
      <w:lvlText w:val=""/>
      <w:lvlJc w:val="left"/>
      <w:pPr>
        <w:tabs>
          <w:tab w:val="num" w:pos="180"/>
        </w:tabs>
        <w:ind w:left="2700" w:hanging="360"/>
      </w:pPr>
      <w:rPr>
        <w:rFonts w:ascii="Wingdings" w:hAnsi="Wingdings"/>
      </w:rPr>
    </w:lvl>
    <w:lvl w:ilvl="3">
      <w:start w:val="1"/>
      <w:numFmt w:val="bullet"/>
      <w:lvlText w:val=""/>
      <w:lvlJc w:val="left"/>
      <w:pPr>
        <w:tabs>
          <w:tab w:val="num" w:pos="180"/>
        </w:tabs>
        <w:ind w:left="3420" w:hanging="360"/>
      </w:pPr>
      <w:rPr>
        <w:rFonts w:ascii="Symbol" w:hAnsi="Symbol"/>
      </w:rPr>
    </w:lvl>
    <w:lvl w:ilvl="4">
      <w:start w:val="1"/>
      <w:numFmt w:val="bullet"/>
      <w:lvlText w:val="o"/>
      <w:lvlJc w:val="left"/>
      <w:pPr>
        <w:tabs>
          <w:tab w:val="num" w:pos="180"/>
        </w:tabs>
        <w:ind w:left="4140" w:hanging="360"/>
      </w:pPr>
      <w:rPr>
        <w:rFonts w:ascii="Courier New" w:hAnsi="Courier New" w:cs="Courier New"/>
      </w:rPr>
    </w:lvl>
    <w:lvl w:ilvl="5">
      <w:start w:val="1"/>
      <w:numFmt w:val="bullet"/>
      <w:lvlText w:val=""/>
      <w:lvlJc w:val="left"/>
      <w:pPr>
        <w:tabs>
          <w:tab w:val="num" w:pos="180"/>
        </w:tabs>
        <w:ind w:left="4860" w:hanging="360"/>
      </w:pPr>
      <w:rPr>
        <w:rFonts w:ascii="Wingdings" w:hAnsi="Wingdings"/>
      </w:rPr>
    </w:lvl>
    <w:lvl w:ilvl="6">
      <w:start w:val="1"/>
      <w:numFmt w:val="bullet"/>
      <w:lvlText w:val=""/>
      <w:lvlJc w:val="left"/>
      <w:pPr>
        <w:tabs>
          <w:tab w:val="num" w:pos="180"/>
        </w:tabs>
        <w:ind w:left="5580" w:hanging="360"/>
      </w:pPr>
      <w:rPr>
        <w:rFonts w:ascii="Symbol" w:hAnsi="Symbol"/>
      </w:rPr>
    </w:lvl>
    <w:lvl w:ilvl="7">
      <w:start w:val="1"/>
      <w:numFmt w:val="bullet"/>
      <w:lvlText w:val="o"/>
      <w:lvlJc w:val="left"/>
      <w:pPr>
        <w:tabs>
          <w:tab w:val="num" w:pos="180"/>
        </w:tabs>
        <w:ind w:left="6300" w:hanging="360"/>
      </w:pPr>
      <w:rPr>
        <w:rFonts w:ascii="Courier New" w:hAnsi="Courier New" w:cs="Courier New"/>
      </w:rPr>
    </w:lvl>
    <w:lvl w:ilvl="8">
      <w:start w:val="1"/>
      <w:numFmt w:val="bullet"/>
      <w:lvlText w:val=""/>
      <w:lvlJc w:val="left"/>
      <w:pPr>
        <w:tabs>
          <w:tab w:val="num" w:pos="180"/>
        </w:tabs>
        <w:ind w:left="7020" w:hanging="360"/>
      </w:pPr>
      <w:rPr>
        <w:rFonts w:ascii="Wingdings" w:hAnsi="Wingdings"/>
      </w:rPr>
    </w:lvl>
  </w:abstractNum>
  <w:abstractNum w:abstractNumId="4">
    <w:nsid w:val="00000005"/>
    <w:multiLevelType w:val="multilevel"/>
    <w:tmpl w:val="00000005"/>
    <w:name w:val="WW8Num5"/>
    <w:lvl w:ilvl="0">
      <w:start w:val="10"/>
      <w:numFmt w:val="bullet"/>
      <w:lvlText w:val="-"/>
      <w:lvlJc w:val="left"/>
      <w:pPr>
        <w:tabs>
          <w:tab w:val="num" w:pos="0"/>
        </w:tabs>
        <w:ind w:left="720" w:hanging="360"/>
      </w:pPr>
      <w:rPr>
        <w:rFonts w:ascii="Calibri" w:hAnsi="Calibri" w:cs="font29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nsid w:val="00000006"/>
    <w:multiLevelType w:val="multilevel"/>
    <w:tmpl w:val="00000006"/>
    <w:name w:val="WW8Num6"/>
    <w:lvl w:ilvl="0">
      <w:start w:val="1"/>
      <w:numFmt w:val="lowerLetter"/>
      <w:lvlText w:val="%1."/>
      <w:lvlJc w:val="left"/>
      <w:pPr>
        <w:tabs>
          <w:tab w:val="num" w:pos="-11"/>
        </w:tabs>
        <w:ind w:left="709" w:hanging="360"/>
      </w:pPr>
    </w:lvl>
    <w:lvl w:ilvl="1">
      <w:start w:val="1"/>
      <w:numFmt w:val="lowerLetter"/>
      <w:lvlText w:val="%2."/>
      <w:lvlJc w:val="left"/>
      <w:pPr>
        <w:tabs>
          <w:tab w:val="num" w:pos="-11"/>
        </w:tabs>
        <w:ind w:left="1429" w:hanging="360"/>
      </w:pPr>
    </w:lvl>
    <w:lvl w:ilvl="2">
      <w:start w:val="1"/>
      <w:numFmt w:val="lowerRoman"/>
      <w:lvlText w:val="%3."/>
      <w:lvlJc w:val="left"/>
      <w:pPr>
        <w:tabs>
          <w:tab w:val="num" w:pos="-11"/>
        </w:tabs>
        <w:ind w:left="2149" w:hanging="180"/>
      </w:pPr>
    </w:lvl>
    <w:lvl w:ilvl="3">
      <w:start w:val="1"/>
      <w:numFmt w:val="decimal"/>
      <w:lvlText w:val="%4."/>
      <w:lvlJc w:val="left"/>
      <w:pPr>
        <w:tabs>
          <w:tab w:val="num" w:pos="-11"/>
        </w:tabs>
        <w:ind w:left="2869" w:hanging="360"/>
      </w:pPr>
    </w:lvl>
    <w:lvl w:ilvl="4">
      <w:start w:val="1"/>
      <w:numFmt w:val="lowerLetter"/>
      <w:lvlText w:val="%5."/>
      <w:lvlJc w:val="left"/>
      <w:pPr>
        <w:tabs>
          <w:tab w:val="num" w:pos="-11"/>
        </w:tabs>
        <w:ind w:left="3589" w:hanging="360"/>
      </w:pPr>
    </w:lvl>
    <w:lvl w:ilvl="5">
      <w:start w:val="1"/>
      <w:numFmt w:val="lowerRoman"/>
      <w:lvlText w:val="%6."/>
      <w:lvlJc w:val="left"/>
      <w:pPr>
        <w:tabs>
          <w:tab w:val="num" w:pos="-11"/>
        </w:tabs>
        <w:ind w:left="4309" w:hanging="180"/>
      </w:pPr>
    </w:lvl>
    <w:lvl w:ilvl="6">
      <w:start w:val="1"/>
      <w:numFmt w:val="decimal"/>
      <w:lvlText w:val="%7."/>
      <w:lvlJc w:val="left"/>
      <w:pPr>
        <w:tabs>
          <w:tab w:val="num" w:pos="-11"/>
        </w:tabs>
        <w:ind w:left="5029" w:hanging="360"/>
      </w:pPr>
    </w:lvl>
    <w:lvl w:ilvl="7">
      <w:start w:val="1"/>
      <w:numFmt w:val="lowerLetter"/>
      <w:lvlText w:val="%8."/>
      <w:lvlJc w:val="left"/>
      <w:pPr>
        <w:tabs>
          <w:tab w:val="num" w:pos="-11"/>
        </w:tabs>
        <w:ind w:left="5749" w:hanging="360"/>
      </w:pPr>
    </w:lvl>
    <w:lvl w:ilvl="8">
      <w:start w:val="1"/>
      <w:numFmt w:val="lowerRoman"/>
      <w:lvlText w:val="%9."/>
      <w:lvlJc w:val="left"/>
      <w:pPr>
        <w:tabs>
          <w:tab w:val="num" w:pos="-11"/>
        </w:tabs>
        <w:ind w:left="6469" w:hanging="180"/>
      </w:pPr>
    </w:lvl>
  </w:abstractNum>
  <w:abstractNum w:abstractNumId="6">
    <w:nsid w:val="00000007"/>
    <w:multiLevelType w:val="multilevel"/>
    <w:tmpl w:val="B492F752"/>
    <w:name w:val="WW8Num7"/>
    <w:lvl w:ilvl="0">
      <w:start w:val="14"/>
      <w:numFmt w:val="decimal"/>
      <w:lvlText w:val="%1."/>
      <w:lvlJc w:val="left"/>
      <w:pPr>
        <w:tabs>
          <w:tab w:val="num" w:pos="450"/>
        </w:tabs>
        <w:ind w:left="450" w:hanging="45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7">
    <w:nsid w:val="00000008"/>
    <w:multiLevelType w:val="multilevel"/>
    <w:tmpl w:val="00000008"/>
    <w:name w:val="WW8Num8"/>
    <w:lvl w:ilvl="0">
      <w:start w:val="1"/>
      <w:numFmt w:val="decimal"/>
      <w:lvlText w:val="%1."/>
      <w:lvlJc w:val="left"/>
      <w:pPr>
        <w:tabs>
          <w:tab w:val="num" w:pos="2138"/>
        </w:tabs>
        <w:ind w:left="2138" w:hanging="360"/>
      </w:pPr>
    </w:lvl>
    <w:lvl w:ilvl="1">
      <w:start w:val="1"/>
      <w:numFmt w:val="decimal"/>
      <w:lvlText w:val="%2."/>
      <w:lvlJc w:val="left"/>
      <w:pPr>
        <w:tabs>
          <w:tab w:val="num" w:pos="2498"/>
        </w:tabs>
        <w:ind w:left="2498" w:hanging="360"/>
      </w:pPr>
    </w:lvl>
    <w:lvl w:ilvl="2">
      <w:start w:val="1"/>
      <w:numFmt w:val="decimal"/>
      <w:lvlText w:val="%3."/>
      <w:lvlJc w:val="left"/>
      <w:pPr>
        <w:tabs>
          <w:tab w:val="num" w:pos="2858"/>
        </w:tabs>
        <w:ind w:left="2858" w:hanging="360"/>
      </w:pPr>
    </w:lvl>
    <w:lvl w:ilvl="3">
      <w:start w:val="1"/>
      <w:numFmt w:val="decimal"/>
      <w:lvlText w:val="%4."/>
      <w:lvlJc w:val="left"/>
      <w:pPr>
        <w:tabs>
          <w:tab w:val="num" w:pos="3218"/>
        </w:tabs>
        <w:ind w:left="3218" w:hanging="360"/>
      </w:pPr>
    </w:lvl>
    <w:lvl w:ilvl="4">
      <w:start w:val="1"/>
      <w:numFmt w:val="decimal"/>
      <w:lvlText w:val="%5."/>
      <w:lvlJc w:val="left"/>
      <w:pPr>
        <w:tabs>
          <w:tab w:val="num" w:pos="3578"/>
        </w:tabs>
        <w:ind w:left="3578" w:hanging="360"/>
      </w:pPr>
    </w:lvl>
    <w:lvl w:ilvl="5">
      <w:start w:val="1"/>
      <w:numFmt w:val="decimal"/>
      <w:lvlText w:val="%6."/>
      <w:lvlJc w:val="left"/>
      <w:pPr>
        <w:tabs>
          <w:tab w:val="num" w:pos="3938"/>
        </w:tabs>
        <w:ind w:left="3938" w:hanging="360"/>
      </w:pPr>
    </w:lvl>
    <w:lvl w:ilvl="6">
      <w:start w:val="1"/>
      <w:numFmt w:val="decimal"/>
      <w:lvlText w:val="%7."/>
      <w:lvlJc w:val="left"/>
      <w:pPr>
        <w:tabs>
          <w:tab w:val="num" w:pos="4298"/>
        </w:tabs>
        <w:ind w:left="4298" w:hanging="360"/>
      </w:pPr>
    </w:lvl>
    <w:lvl w:ilvl="7">
      <w:start w:val="1"/>
      <w:numFmt w:val="decimal"/>
      <w:lvlText w:val="%8."/>
      <w:lvlJc w:val="left"/>
      <w:pPr>
        <w:tabs>
          <w:tab w:val="num" w:pos="4658"/>
        </w:tabs>
        <w:ind w:left="4658" w:hanging="360"/>
      </w:pPr>
    </w:lvl>
    <w:lvl w:ilvl="8">
      <w:start w:val="1"/>
      <w:numFmt w:val="decimal"/>
      <w:lvlText w:val="%9."/>
      <w:lvlJc w:val="left"/>
      <w:pPr>
        <w:tabs>
          <w:tab w:val="num" w:pos="5018"/>
        </w:tabs>
        <w:ind w:left="5018" w:hanging="360"/>
      </w:pPr>
    </w:lvl>
  </w:abstractNum>
  <w:abstractNum w:abstractNumId="8">
    <w:nsid w:val="060C33A7"/>
    <w:multiLevelType w:val="hybridMultilevel"/>
    <w:tmpl w:val="690C50E0"/>
    <w:lvl w:ilvl="0">
      <w:start w:val="1"/>
      <w:numFmt w:val="bullet"/>
      <w:lvlText w:val=""/>
      <w:lvlJc w:val="left"/>
      <w:pPr>
        <w:ind w:left="720" w:hanging="360"/>
      </w:pPr>
      <w:rPr>
        <w:rFonts w:ascii="Wingdings" w:eastAsia="Times New Roman" w:hAnsi="Wingding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EA2165C"/>
    <w:multiLevelType w:val="hybridMultilevel"/>
    <w:tmpl w:val="FE5484A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0">
    <w:nsid w:val="13B96315"/>
    <w:multiLevelType w:val="hybridMultilevel"/>
    <w:tmpl w:val="B4BE8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2536346D"/>
    <w:multiLevelType w:val="hybridMultilevel"/>
    <w:tmpl w:val="0B2AA7F8"/>
    <w:name w:val="WW8Num32"/>
    <w:lvl w:ilvl="0">
      <w:start w:val="2"/>
      <w:numFmt w:val="decimal"/>
      <w:lvlText w:val="%1."/>
      <w:lvlJc w:val="left"/>
      <w:pPr>
        <w:ind w:left="108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25B83ED8"/>
    <w:multiLevelType w:val="hybridMultilevel"/>
    <w:tmpl w:val="799CDC4C"/>
    <w:lvl w:ilvl="0">
      <w:start w:val="2"/>
      <w:numFmt w:val="decimal"/>
      <w:lvlText w:val="%1."/>
      <w:lvlJc w:val="left"/>
      <w:pPr>
        <w:ind w:left="720" w:hanging="360"/>
      </w:pPr>
      <w:rPr>
        <w:rFonts w:hint="default"/>
        <w:u w:val="none"/>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9EF47D2"/>
    <w:multiLevelType w:val="hybridMultilevel"/>
    <w:tmpl w:val="4614ED0A"/>
    <w:lvl w:ilvl="0">
      <w:start w:val="1"/>
      <w:numFmt w:val="upperLetter"/>
      <w:lvlText w:val="%1."/>
      <w:lvlJc w:val="left"/>
      <w:pPr>
        <w:ind w:left="720" w:hanging="360"/>
      </w:pPr>
    </w:lvl>
    <w:lvl w:ilvl="1">
      <w:start w:val="3"/>
      <w:numFmt w:val="decimal"/>
      <w:lvlText w:val="%2."/>
      <w:lvlJc w:val="left"/>
      <w:pPr>
        <w:ind w:left="1440" w:hanging="360"/>
      </w:pPr>
      <w:rPr>
        <w:rFonts w:hint="default"/>
      </w:rPr>
    </w:lvl>
    <w:lvl w:ilvl="2">
      <w:start w:val="5"/>
      <w:numFmt w:val="bullet"/>
      <w:lvlText w:val="-"/>
      <w:lvlJc w:val="left"/>
      <w:pPr>
        <w:ind w:left="2340" w:hanging="360"/>
      </w:pPr>
      <w:rPr>
        <w:rFonts w:ascii="Times New Roman" w:eastAsia="Times New Roman" w:hAnsi="Times New Roman" w:cs="Times New Roman"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F220AFD"/>
    <w:multiLevelType w:val="hybridMultilevel"/>
    <w:tmpl w:val="DABE6846"/>
    <w:lvl w:ilvl="0">
      <w:start w:val="1"/>
      <w:numFmt w:val="decimal"/>
      <w:lvlText w:val="%1."/>
      <w:lvlJc w:val="left"/>
      <w:pPr>
        <w:ind w:left="360" w:hanging="360"/>
      </w:pPr>
      <w:rPr>
        <w:rFonts w:hint="default"/>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5293239E"/>
    <w:multiLevelType w:val="hybridMultilevel"/>
    <w:tmpl w:val="1276B07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FFE62D1"/>
    <w:multiLevelType w:val="hybridMultilevel"/>
    <w:tmpl w:val="20CEE1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722E0DF0"/>
    <w:multiLevelType w:val="multilevel"/>
    <w:tmpl w:val="55F4F8CA"/>
    <w:name w:val="WW8Num72"/>
    <w:lvl w:ilvl="0">
      <w:start w:val="15"/>
      <w:numFmt w:val="decimal"/>
      <w:lvlText w:val="%1."/>
      <w:lvlJc w:val="left"/>
      <w:pPr>
        <w:tabs>
          <w:tab w:val="num" w:pos="450"/>
        </w:tabs>
        <w:ind w:left="450" w:hanging="45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8">
    <w:nsid w:val="78DB4E22"/>
    <w:multiLevelType w:val="singleLevel"/>
    <w:tmpl w:val="6FC8A70C"/>
    <w:lvl w:ilvl="0">
      <w:start w:val="10"/>
      <w:numFmt w:val="decimal"/>
      <w:lvlText w:val="%1."/>
      <w:lvlJc w:val="left"/>
      <w:pPr>
        <w:tabs>
          <w:tab w:val="num" w:pos="450"/>
        </w:tabs>
        <w:ind w:left="450" w:hanging="450"/>
      </w:pPr>
      <w:rPr>
        <w:rFonts w:hint="default"/>
      </w:rPr>
    </w:lvl>
  </w:abstractNum>
  <w:num w:numId="1" w16cid:durableId="1360080060">
    <w:abstractNumId w:val="0"/>
  </w:num>
  <w:num w:numId="2" w16cid:durableId="378281785">
    <w:abstractNumId w:val="1"/>
  </w:num>
  <w:num w:numId="3" w16cid:durableId="1117985442">
    <w:abstractNumId w:val="2"/>
  </w:num>
  <w:num w:numId="4" w16cid:durableId="2128699979">
    <w:abstractNumId w:val="3"/>
  </w:num>
  <w:num w:numId="5" w16cid:durableId="1866210275">
    <w:abstractNumId w:val="4"/>
  </w:num>
  <w:num w:numId="6" w16cid:durableId="836111058">
    <w:abstractNumId w:val="5"/>
  </w:num>
  <w:num w:numId="7" w16cid:durableId="270935014">
    <w:abstractNumId w:val="6"/>
  </w:num>
  <w:num w:numId="8" w16cid:durableId="1118528668">
    <w:abstractNumId w:val="7"/>
  </w:num>
  <w:num w:numId="9" w16cid:durableId="1585718906">
    <w:abstractNumId w:val="18"/>
  </w:num>
  <w:num w:numId="10" w16cid:durableId="1391537130">
    <w:abstractNumId w:val="1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10498424">
    <w:abstractNumId w:val="10"/>
  </w:num>
  <w:num w:numId="12" w16cid:durableId="8378414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14629565">
    <w:abstractNumId w:val="10"/>
  </w:num>
  <w:num w:numId="14" w16cid:durableId="131867183">
    <w:abstractNumId w:val="13"/>
  </w:num>
  <w:num w:numId="15" w16cid:durableId="1288001755">
    <w:abstractNumId w:val="18"/>
  </w:num>
  <w:num w:numId="16" w16cid:durableId="1716079982">
    <w:abstractNumId w:val="11"/>
  </w:num>
  <w:num w:numId="17" w16cid:durableId="860053803">
    <w:abstractNumId w:val="17"/>
  </w:num>
  <w:num w:numId="18" w16cid:durableId="879122686">
    <w:abstractNumId w:val="9"/>
  </w:num>
  <w:num w:numId="19" w16cid:durableId="880943159">
    <w:abstractNumId w:val="12"/>
  </w:num>
  <w:num w:numId="20" w16cid:durableId="284654682">
    <w:abstractNumId w:val="14"/>
  </w:num>
  <w:num w:numId="21" w16cid:durableId="1908761489">
    <w:abstractNumId w:val="15"/>
  </w:num>
  <w:num w:numId="22" w16cid:durableId="8071622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alternateStyleNames="0" w:clearFormatting="0" w:customStyles="0" w:directFormattingOnNumbering="0" w:directFormattingOnParagraphs="0" w:directFormattingOnRuns="0" w:directFormattingOnTables="0" w:headingStyles="0" w:latentStyles="0" w:numberingStyles="0" w:stylesInUse="0" w:tableStyles="0" w:top3HeadingStyles="0" w:visibleStyl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doNotEmbedSmartTag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EA8"/>
    <w:rsid w:val="00001694"/>
    <w:rsid w:val="00002149"/>
    <w:rsid w:val="000057AC"/>
    <w:rsid w:val="00010B65"/>
    <w:rsid w:val="0001183D"/>
    <w:rsid w:val="000129E6"/>
    <w:rsid w:val="0001570E"/>
    <w:rsid w:val="0001701F"/>
    <w:rsid w:val="000239DC"/>
    <w:rsid w:val="000244B4"/>
    <w:rsid w:val="00024CFA"/>
    <w:rsid w:val="00025A7E"/>
    <w:rsid w:val="000321C2"/>
    <w:rsid w:val="00035EC8"/>
    <w:rsid w:val="00036248"/>
    <w:rsid w:val="0004191C"/>
    <w:rsid w:val="00050A5B"/>
    <w:rsid w:val="00053C3C"/>
    <w:rsid w:val="00057ED4"/>
    <w:rsid w:val="00070F40"/>
    <w:rsid w:val="000752B8"/>
    <w:rsid w:val="000808A0"/>
    <w:rsid w:val="0008265E"/>
    <w:rsid w:val="00083091"/>
    <w:rsid w:val="00084F2C"/>
    <w:rsid w:val="00085EBA"/>
    <w:rsid w:val="00095092"/>
    <w:rsid w:val="000A124A"/>
    <w:rsid w:val="000A176A"/>
    <w:rsid w:val="000A488C"/>
    <w:rsid w:val="000A60F9"/>
    <w:rsid w:val="000A6C24"/>
    <w:rsid w:val="000B3898"/>
    <w:rsid w:val="000C0B9F"/>
    <w:rsid w:val="000C1C98"/>
    <w:rsid w:val="000D25B8"/>
    <w:rsid w:val="000D6357"/>
    <w:rsid w:val="000D71C3"/>
    <w:rsid w:val="000E28C9"/>
    <w:rsid w:val="000E4CC2"/>
    <w:rsid w:val="000E6301"/>
    <w:rsid w:val="000E6D83"/>
    <w:rsid w:val="000F2546"/>
    <w:rsid w:val="000F3246"/>
    <w:rsid w:val="000F5B7E"/>
    <w:rsid w:val="00102A81"/>
    <w:rsid w:val="001047D7"/>
    <w:rsid w:val="00113C1C"/>
    <w:rsid w:val="001218D6"/>
    <w:rsid w:val="001253DA"/>
    <w:rsid w:val="00132EA6"/>
    <w:rsid w:val="00136B6E"/>
    <w:rsid w:val="00137361"/>
    <w:rsid w:val="001378A2"/>
    <w:rsid w:val="0014127B"/>
    <w:rsid w:val="00143D43"/>
    <w:rsid w:val="00152FAF"/>
    <w:rsid w:val="00161087"/>
    <w:rsid w:val="00161D6C"/>
    <w:rsid w:val="00166623"/>
    <w:rsid w:val="00170CEB"/>
    <w:rsid w:val="00170D93"/>
    <w:rsid w:val="0017304C"/>
    <w:rsid w:val="00173B27"/>
    <w:rsid w:val="00174740"/>
    <w:rsid w:val="0017598A"/>
    <w:rsid w:val="00180A40"/>
    <w:rsid w:val="00183509"/>
    <w:rsid w:val="00195392"/>
    <w:rsid w:val="00196FAC"/>
    <w:rsid w:val="001A25A1"/>
    <w:rsid w:val="001B0C36"/>
    <w:rsid w:val="001B19E3"/>
    <w:rsid w:val="001C13B1"/>
    <w:rsid w:val="001C239C"/>
    <w:rsid w:val="001C3CB0"/>
    <w:rsid w:val="001C478B"/>
    <w:rsid w:val="001C7074"/>
    <w:rsid w:val="001D1178"/>
    <w:rsid w:val="001D2F2E"/>
    <w:rsid w:val="001E26A4"/>
    <w:rsid w:val="001E4CB9"/>
    <w:rsid w:val="001E6103"/>
    <w:rsid w:val="001F0487"/>
    <w:rsid w:val="001F4E25"/>
    <w:rsid w:val="001F5190"/>
    <w:rsid w:val="001F7B7F"/>
    <w:rsid w:val="00201044"/>
    <w:rsid w:val="002043B5"/>
    <w:rsid w:val="00213592"/>
    <w:rsid w:val="00213F11"/>
    <w:rsid w:val="002206DA"/>
    <w:rsid w:val="002206EF"/>
    <w:rsid w:val="00226007"/>
    <w:rsid w:val="0023147C"/>
    <w:rsid w:val="00232E1C"/>
    <w:rsid w:val="00233836"/>
    <w:rsid w:val="00234493"/>
    <w:rsid w:val="002379F4"/>
    <w:rsid w:val="00242A15"/>
    <w:rsid w:val="00243F96"/>
    <w:rsid w:val="00247015"/>
    <w:rsid w:val="00252D28"/>
    <w:rsid w:val="00253CAD"/>
    <w:rsid w:val="00261E48"/>
    <w:rsid w:val="00262BF5"/>
    <w:rsid w:val="00271F67"/>
    <w:rsid w:val="002737C0"/>
    <w:rsid w:val="002766EC"/>
    <w:rsid w:val="002838C0"/>
    <w:rsid w:val="00283945"/>
    <w:rsid w:val="00283E60"/>
    <w:rsid w:val="00285C1C"/>
    <w:rsid w:val="0029099D"/>
    <w:rsid w:val="002933F6"/>
    <w:rsid w:val="002A0C48"/>
    <w:rsid w:val="002A2152"/>
    <w:rsid w:val="002A4FE0"/>
    <w:rsid w:val="002B0D9F"/>
    <w:rsid w:val="002B2679"/>
    <w:rsid w:val="002B4B64"/>
    <w:rsid w:val="002B5C26"/>
    <w:rsid w:val="002B73C4"/>
    <w:rsid w:val="002C08BE"/>
    <w:rsid w:val="002C1383"/>
    <w:rsid w:val="002D078F"/>
    <w:rsid w:val="002D0FA4"/>
    <w:rsid w:val="002E4227"/>
    <w:rsid w:val="002E4AF3"/>
    <w:rsid w:val="002F4687"/>
    <w:rsid w:val="00302244"/>
    <w:rsid w:val="0030500E"/>
    <w:rsid w:val="003068CD"/>
    <w:rsid w:val="00306B36"/>
    <w:rsid w:val="00307B31"/>
    <w:rsid w:val="00307F8C"/>
    <w:rsid w:val="0031011D"/>
    <w:rsid w:val="00311737"/>
    <w:rsid w:val="00312974"/>
    <w:rsid w:val="00313E81"/>
    <w:rsid w:val="00314D15"/>
    <w:rsid w:val="00326BD2"/>
    <w:rsid w:val="003270DB"/>
    <w:rsid w:val="00327B9D"/>
    <w:rsid w:val="00334D8F"/>
    <w:rsid w:val="00335571"/>
    <w:rsid w:val="00337022"/>
    <w:rsid w:val="0034038A"/>
    <w:rsid w:val="00355CA8"/>
    <w:rsid w:val="003614B2"/>
    <w:rsid w:val="0037005D"/>
    <w:rsid w:val="003735BD"/>
    <w:rsid w:val="00375928"/>
    <w:rsid w:val="003804D4"/>
    <w:rsid w:val="00385E7B"/>
    <w:rsid w:val="00386088"/>
    <w:rsid w:val="00387136"/>
    <w:rsid w:val="00392314"/>
    <w:rsid w:val="003967BD"/>
    <w:rsid w:val="003A3002"/>
    <w:rsid w:val="003A3F15"/>
    <w:rsid w:val="003B34A5"/>
    <w:rsid w:val="003B693A"/>
    <w:rsid w:val="003C05E5"/>
    <w:rsid w:val="003C1425"/>
    <w:rsid w:val="003C2DC1"/>
    <w:rsid w:val="003C4CF8"/>
    <w:rsid w:val="003C6719"/>
    <w:rsid w:val="003C6A41"/>
    <w:rsid w:val="003C6C20"/>
    <w:rsid w:val="003D23F4"/>
    <w:rsid w:val="003D514A"/>
    <w:rsid w:val="003D73A1"/>
    <w:rsid w:val="003E31F6"/>
    <w:rsid w:val="003E6874"/>
    <w:rsid w:val="003F24CB"/>
    <w:rsid w:val="003F2B1C"/>
    <w:rsid w:val="003F501C"/>
    <w:rsid w:val="003F7242"/>
    <w:rsid w:val="00401043"/>
    <w:rsid w:val="00401C4F"/>
    <w:rsid w:val="004121E0"/>
    <w:rsid w:val="0042120C"/>
    <w:rsid w:val="00435A78"/>
    <w:rsid w:val="00444F24"/>
    <w:rsid w:val="004517AE"/>
    <w:rsid w:val="004538F5"/>
    <w:rsid w:val="00453E51"/>
    <w:rsid w:val="00459EEF"/>
    <w:rsid w:val="00460711"/>
    <w:rsid w:val="00467491"/>
    <w:rsid w:val="00473073"/>
    <w:rsid w:val="0047377D"/>
    <w:rsid w:val="0047747A"/>
    <w:rsid w:val="00480B6F"/>
    <w:rsid w:val="00481B81"/>
    <w:rsid w:val="004823D5"/>
    <w:rsid w:val="00496C71"/>
    <w:rsid w:val="004A31D2"/>
    <w:rsid w:val="004A4652"/>
    <w:rsid w:val="004B175A"/>
    <w:rsid w:val="004C165E"/>
    <w:rsid w:val="004C1EE6"/>
    <w:rsid w:val="004C27E5"/>
    <w:rsid w:val="004C593E"/>
    <w:rsid w:val="004C5EAE"/>
    <w:rsid w:val="004D0712"/>
    <w:rsid w:val="004D2915"/>
    <w:rsid w:val="004E2635"/>
    <w:rsid w:val="004E39DF"/>
    <w:rsid w:val="004E5EC2"/>
    <w:rsid w:val="00501D17"/>
    <w:rsid w:val="00505506"/>
    <w:rsid w:val="00512746"/>
    <w:rsid w:val="00517DC6"/>
    <w:rsid w:val="00520337"/>
    <w:rsid w:val="00525412"/>
    <w:rsid w:val="00526088"/>
    <w:rsid w:val="00526B41"/>
    <w:rsid w:val="00527F74"/>
    <w:rsid w:val="00532745"/>
    <w:rsid w:val="005343A5"/>
    <w:rsid w:val="00535CF0"/>
    <w:rsid w:val="005363E1"/>
    <w:rsid w:val="0054775C"/>
    <w:rsid w:val="005512F3"/>
    <w:rsid w:val="005522E6"/>
    <w:rsid w:val="00556BB6"/>
    <w:rsid w:val="005608E9"/>
    <w:rsid w:val="00561155"/>
    <w:rsid w:val="005640A8"/>
    <w:rsid w:val="00571591"/>
    <w:rsid w:val="00584DF7"/>
    <w:rsid w:val="00590A71"/>
    <w:rsid w:val="00595B1E"/>
    <w:rsid w:val="005A1223"/>
    <w:rsid w:val="005A14F8"/>
    <w:rsid w:val="005A3E9A"/>
    <w:rsid w:val="005A77EA"/>
    <w:rsid w:val="005A78A5"/>
    <w:rsid w:val="005B0315"/>
    <w:rsid w:val="005B0D2A"/>
    <w:rsid w:val="005B5988"/>
    <w:rsid w:val="005B67F1"/>
    <w:rsid w:val="005C190A"/>
    <w:rsid w:val="005C2B92"/>
    <w:rsid w:val="005C3122"/>
    <w:rsid w:val="005C6053"/>
    <w:rsid w:val="005C7E22"/>
    <w:rsid w:val="005D2F67"/>
    <w:rsid w:val="005D31E3"/>
    <w:rsid w:val="005D7175"/>
    <w:rsid w:val="005E0BB4"/>
    <w:rsid w:val="005E4032"/>
    <w:rsid w:val="005F0E11"/>
    <w:rsid w:val="005F3EE6"/>
    <w:rsid w:val="005F4FB5"/>
    <w:rsid w:val="005F7124"/>
    <w:rsid w:val="005F773C"/>
    <w:rsid w:val="00601FE4"/>
    <w:rsid w:val="00602715"/>
    <w:rsid w:val="006045F5"/>
    <w:rsid w:val="006156BD"/>
    <w:rsid w:val="00615833"/>
    <w:rsid w:val="00617652"/>
    <w:rsid w:val="00617ACD"/>
    <w:rsid w:val="00620988"/>
    <w:rsid w:val="00621D40"/>
    <w:rsid w:val="00623BA2"/>
    <w:rsid w:val="00623C6F"/>
    <w:rsid w:val="00633B29"/>
    <w:rsid w:val="0064144A"/>
    <w:rsid w:val="00643818"/>
    <w:rsid w:val="0064659C"/>
    <w:rsid w:val="00655072"/>
    <w:rsid w:val="006572C0"/>
    <w:rsid w:val="00663ECD"/>
    <w:rsid w:val="006665C7"/>
    <w:rsid w:val="00666F9F"/>
    <w:rsid w:val="00667EB1"/>
    <w:rsid w:val="00671F96"/>
    <w:rsid w:val="00674DE9"/>
    <w:rsid w:val="00675685"/>
    <w:rsid w:val="006772CA"/>
    <w:rsid w:val="00677F44"/>
    <w:rsid w:val="006846CE"/>
    <w:rsid w:val="00687BB2"/>
    <w:rsid w:val="00691378"/>
    <w:rsid w:val="00693BD1"/>
    <w:rsid w:val="00694B9D"/>
    <w:rsid w:val="00697413"/>
    <w:rsid w:val="006A0036"/>
    <w:rsid w:val="006A0E7A"/>
    <w:rsid w:val="006A1476"/>
    <w:rsid w:val="006A28B4"/>
    <w:rsid w:val="006B0AD8"/>
    <w:rsid w:val="006B2851"/>
    <w:rsid w:val="006B6196"/>
    <w:rsid w:val="006B69E8"/>
    <w:rsid w:val="006C16CA"/>
    <w:rsid w:val="006C32FA"/>
    <w:rsid w:val="006C4094"/>
    <w:rsid w:val="006C5393"/>
    <w:rsid w:val="006C5577"/>
    <w:rsid w:val="006C7CC9"/>
    <w:rsid w:val="006E116A"/>
    <w:rsid w:val="006E1612"/>
    <w:rsid w:val="006E2486"/>
    <w:rsid w:val="006E63BB"/>
    <w:rsid w:val="006F419C"/>
    <w:rsid w:val="006F63F5"/>
    <w:rsid w:val="006F76C6"/>
    <w:rsid w:val="006F7D4A"/>
    <w:rsid w:val="00707733"/>
    <w:rsid w:val="00716897"/>
    <w:rsid w:val="00722665"/>
    <w:rsid w:val="0072338C"/>
    <w:rsid w:val="0073038C"/>
    <w:rsid w:val="00731B32"/>
    <w:rsid w:val="00733C7F"/>
    <w:rsid w:val="00736E7F"/>
    <w:rsid w:val="0073732D"/>
    <w:rsid w:val="00743D8C"/>
    <w:rsid w:val="007449A4"/>
    <w:rsid w:val="00746626"/>
    <w:rsid w:val="0075071A"/>
    <w:rsid w:val="00750728"/>
    <w:rsid w:val="0075116A"/>
    <w:rsid w:val="00755619"/>
    <w:rsid w:val="00760F60"/>
    <w:rsid w:val="00763335"/>
    <w:rsid w:val="00763E03"/>
    <w:rsid w:val="00765098"/>
    <w:rsid w:val="00766D11"/>
    <w:rsid w:val="00767F88"/>
    <w:rsid w:val="00770042"/>
    <w:rsid w:val="00770B35"/>
    <w:rsid w:val="00773035"/>
    <w:rsid w:val="007741CC"/>
    <w:rsid w:val="00776FB4"/>
    <w:rsid w:val="00781359"/>
    <w:rsid w:val="007871C5"/>
    <w:rsid w:val="00790013"/>
    <w:rsid w:val="007902F9"/>
    <w:rsid w:val="00792F50"/>
    <w:rsid w:val="0079463E"/>
    <w:rsid w:val="00797EE6"/>
    <w:rsid w:val="007A1497"/>
    <w:rsid w:val="007A1543"/>
    <w:rsid w:val="007A330B"/>
    <w:rsid w:val="007A3CE6"/>
    <w:rsid w:val="007A6A42"/>
    <w:rsid w:val="007A7A00"/>
    <w:rsid w:val="007B0E3B"/>
    <w:rsid w:val="007B25E8"/>
    <w:rsid w:val="007B2C03"/>
    <w:rsid w:val="007B444F"/>
    <w:rsid w:val="007C104B"/>
    <w:rsid w:val="007C1FC2"/>
    <w:rsid w:val="007C5B2F"/>
    <w:rsid w:val="007C6213"/>
    <w:rsid w:val="007D32FC"/>
    <w:rsid w:val="007D402F"/>
    <w:rsid w:val="007D426F"/>
    <w:rsid w:val="007D52D6"/>
    <w:rsid w:val="007D7302"/>
    <w:rsid w:val="007E6DC5"/>
    <w:rsid w:val="007F07F2"/>
    <w:rsid w:val="007F0D16"/>
    <w:rsid w:val="007F45C1"/>
    <w:rsid w:val="007F5038"/>
    <w:rsid w:val="007F7B9F"/>
    <w:rsid w:val="008032DB"/>
    <w:rsid w:val="00803893"/>
    <w:rsid w:val="00810D13"/>
    <w:rsid w:val="00811921"/>
    <w:rsid w:val="0082080F"/>
    <w:rsid w:val="00820C73"/>
    <w:rsid w:val="00822F9C"/>
    <w:rsid w:val="00826B78"/>
    <w:rsid w:val="008330DA"/>
    <w:rsid w:val="00833830"/>
    <w:rsid w:val="00836378"/>
    <w:rsid w:val="008369D2"/>
    <w:rsid w:val="0083731D"/>
    <w:rsid w:val="00837FC8"/>
    <w:rsid w:val="00843415"/>
    <w:rsid w:val="008434D5"/>
    <w:rsid w:val="0085176F"/>
    <w:rsid w:val="00852DD4"/>
    <w:rsid w:val="00853D83"/>
    <w:rsid w:val="00856586"/>
    <w:rsid w:val="00860090"/>
    <w:rsid w:val="008615E3"/>
    <w:rsid w:val="0086611F"/>
    <w:rsid w:val="00867B5D"/>
    <w:rsid w:val="0087038E"/>
    <w:rsid w:val="00876F90"/>
    <w:rsid w:val="008863B5"/>
    <w:rsid w:val="00890B2F"/>
    <w:rsid w:val="00891D70"/>
    <w:rsid w:val="00893B06"/>
    <w:rsid w:val="0089462F"/>
    <w:rsid w:val="00895594"/>
    <w:rsid w:val="008A25D0"/>
    <w:rsid w:val="008A3818"/>
    <w:rsid w:val="008A4811"/>
    <w:rsid w:val="008A6077"/>
    <w:rsid w:val="008B0E94"/>
    <w:rsid w:val="008B10E8"/>
    <w:rsid w:val="008C1B67"/>
    <w:rsid w:val="008C793E"/>
    <w:rsid w:val="008D4C38"/>
    <w:rsid w:val="008D590B"/>
    <w:rsid w:val="008E072D"/>
    <w:rsid w:val="008E412C"/>
    <w:rsid w:val="008E44E5"/>
    <w:rsid w:val="008E4D5D"/>
    <w:rsid w:val="008F1CD4"/>
    <w:rsid w:val="008F37F3"/>
    <w:rsid w:val="008F4EF6"/>
    <w:rsid w:val="008F5BDA"/>
    <w:rsid w:val="00900A01"/>
    <w:rsid w:val="00904F1A"/>
    <w:rsid w:val="0090660D"/>
    <w:rsid w:val="00907EF9"/>
    <w:rsid w:val="00910D24"/>
    <w:rsid w:val="00913400"/>
    <w:rsid w:val="009164A6"/>
    <w:rsid w:val="009222FA"/>
    <w:rsid w:val="00930565"/>
    <w:rsid w:val="00936DD5"/>
    <w:rsid w:val="00937306"/>
    <w:rsid w:val="0094170A"/>
    <w:rsid w:val="00942F66"/>
    <w:rsid w:val="00943D70"/>
    <w:rsid w:val="00952281"/>
    <w:rsid w:val="00952435"/>
    <w:rsid w:val="00952D82"/>
    <w:rsid w:val="00955732"/>
    <w:rsid w:val="00956F4D"/>
    <w:rsid w:val="009577CE"/>
    <w:rsid w:val="009610D5"/>
    <w:rsid w:val="00961E14"/>
    <w:rsid w:val="00963359"/>
    <w:rsid w:val="009638FC"/>
    <w:rsid w:val="00965737"/>
    <w:rsid w:val="00967A84"/>
    <w:rsid w:val="00970CE7"/>
    <w:rsid w:val="00970EB9"/>
    <w:rsid w:val="00972B3C"/>
    <w:rsid w:val="00972F23"/>
    <w:rsid w:val="009767AA"/>
    <w:rsid w:val="0098113C"/>
    <w:rsid w:val="009814C9"/>
    <w:rsid w:val="0098277B"/>
    <w:rsid w:val="00985435"/>
    <w:rsid w:val="0098583F"/>
    <w:rsid w:val="0098649B"/>
    <w:rsid w:val="00987A94"/>
    <w:rsid w:val="00991117"/>
    <w:rsid w:val="00997306"/>
    <w:rsid w:val="00997B1B"/>
    <w:rsid w:val="009A0EA7"/>
    <w:rsid w:val="009A3203"/>
    <w:rsid w:val="009A74FA"/>
    <w:rsid w:val="009B498F"/>
    <w:rsid w:val="009B49E1"/>
    <w:rsid w:val="009B59AB"/>
    <w:rsid w:val="009B6BF4"/>
    <w:rsid w:val="009B78B1"/>
    <w:rsid w:val="009C059D"/>
    <w:rsid w:val="009C15BD"/>
    <w:rsid w:val="009C1D50"/>
    <w:rsid w:val="009C3B85"/>
    <w:rsid w:val="009D3065"/>
    <w:rsid w:val="009D3116"/>
    <w:rsid w:val="009E1C13"/>
    <w:rsid w:val="009E2917"/>
    <w:rsid w:val="009E4D3B"/>
    <w:rsid w:val="009E51C1"/>
    <w:rsid w:val="009F0330"/>
    <w:rsid w:val="009F3786"/>
    <w:rsid w:val="009F719F"/>
    <w:rsid w:val="00A00226"/>
    <w:rsid w:val="00A0035B"/>
    <w:rsid w:val="00A044F5"/>
    <w:rsid w:val="00A05BFB"/>
    <w:rsid w:val="00A07FBD"/>
    <w:rsid w:val="00A11E69"/>
    <w:rsid w:val="00A15FF6"/>
    <w:rsid w:val="00A217BC"/>
    <w:rsid w:val="00A22F19"/>
    <w:rsid w:val="00A30E70"/>
    <w:rsid w:val="00A322BF"/>
    <w:rsid w:val="00A40757"/>
    <w:rsid w:val="00A50ECD"/>
    <w:rsid w:val="00A51F71"/>
    <w:rsid w:val="00A53649"/>
    <w:rsid w:val="00A56B36"/>
    <w:rsid w:val="00A61BDF"/>
    <w:rsid w:val="00A6732D"/>
    <w:rsid w:val="00A7070F"/>
    <w:rsid w:val="00A70B85"/>
    <w:rsid w:val="00A72006"/>
    <w:rsid w:val="00A76251"/>
    <w:rsid w:val="00A801A5"/>
    <w:rsid w:val="00A863D0"/>
    <w:rsid w:val="00A86E8D"/>
    <w:rsid w:val="00A90FD2"/>
    <w:rsid w:val="00A939C6"/>
    <w:rsid w:val="00A96260"/>
    <w:rsid w:val="00AB4EA8"/>
    <w:rsid w:val="00AB7DD7"/>
    <w:rsid w:val="00AC1625"/>
    <w:rsid w:val="00AC21FB"/>
    <w:rsid w:val="00AC2F89"/>
    <w:rsid w:val="00AC3721"/>
    <w:rsid w:val="00AC6E40"/>
    <w:rsid w:val="00AC7873"/>
    <w:rsid w:val="00AC7BE4"/>
    <w:rsid w:val="00AD134B"/>
    <w:rsid w:val="00AD1709"/>
    <w:rsid w:val="00AD2176"/>
    <w:rsid w:val="00AD53A1"/>
    <w:rsid w:val="00AD7D76"/>
    <w:rsid w:val="00AE0417"/>
    <w:rsid w:val="00AE6355"/>
    <w:rsid w:val="00AF6CFB"/>
    <w:rsid w:val="00B00DFB"/>
    <w:rsid w:val="00B04527"/>
    <w:rsid w:val="00B04AF3"/>
    <w:rsid w:val="00B0574D"/>
    <w:rsid w:val="00B064CD"/>
    <w:rsid w:val="00B111ED"/>
    <w:rsid w:val="00B1209A"/>
    <w:rsid w:val="00B21FDB"/>
    <w:rsid w:val="00B31C27"/>
    <w:rsid w:val="00B401F7"/>
    <w:rsid w:val="00B4452F"/>
    <w:rsid w:val="00B44EB8"/>
    <w:rsid w:val="00B45448"/>
    <w:rsid w:val="00B47996"/>
    <w:rsid w:val="00B510AC"/>
    <w:rsid w:val="00B51CEA"/>
    <w:rsid w:val="00B52B5D"/>
    <w:rsid w:val="00B52C08"/>
    <w:rsid w:val="00B56E2E"/>
    <w:rsid w:val="00B60CC2"/>
    <w:rsid w:val="00B702A7"/>
    <w:rsid w:val="00B7099C"/>
    <w:rsid w:val="00B75365"/>
    <w:rsid w:val="00B7694D"/>
    <w:rsid w:val="00B77083"/>
    <w:rsid w:val="00B830EB"/>
    <w:rsid w:val="00B83801"/>
    <w:rsid w:val="00B91624"/>
    <w:rsid w:val="00B926D6"/>
    <w:rsid w:val="00B92EB4"/>
    <w:rsid w:val="00B95492"/>
    <w:rsid w:val="00B97716"/>
    <w:rsid w:val="00BA0FCF"/>
    <w:rsid w:val="00BA4217"/>
    <w:rsid w:val="00BA699F"/>
    <w:rsid w:val="00BB7111"/>
    <w:rsid w:val="00BC6A28"/>
    <w:rsid w:val="00BC7F7B"/>
    <w:rsid w:val="00BD1A1A"/>
    <w:rsid w:val="00BD4F0E"/>
    <w:rsid w:val="00BD785F"/>
    <w:rsid w:val="00BE210A"/>
    <w:rsid w:val="00BE3F5D"/>
    <w:rsid w:val="00BF0170"/>
    <w:rsid w:val="00BF2057"/>
    <w:rsid w:val="00BF2BEF"/>
    <w:rsid w:val="00BF4FCF"/>
    <w:rsid w:val="00BF6DE6"/>
    <w:rsid w:val="00C002B1"/>
    <w:rsid w:val="00C030E1"/>
    <w:rsid w:val="00C04A8E"/>
    <w:rsid w:val="00C1356C"/>
    <w:rsid w:val="00C14D89"/>
    <w:rsid w:val="00C239F0"/>
    <w:rsid w:val="00C31E98"/>
    <w:rsid w:val="00C41A44"/>
    <w:rsid w:val="00C462F7"/>
    <w:rsid w:val="00C5130E"/>
    <w:rsid w:val="00C53328"/>
    <w:rsid w:val="00C53B66"/>
    <w:rsid w:val="00C53E13"/>
    <w:rsid w:val="00C56046"/>
    <w:rsid w:val="00C6288C"/>
    <w:rsid w:val="00C63335"/>
    <w:rsid w:val="00C63507"/>
    <w:rsid w:val="00C63962"/>
    <w:rsid w:val="00C63C4D"/>
    <w:rsid w:val="00C711F1"/>
    <w:rsid w:val="00C71F2F"/>
    <w:rsid w:val="00C72E02"/>
    <w:rsid w:val="00C92186"/>
    <w:rsid w:val="00C96B81"/>
    <w:rsid w:val="00C96CC7"/>
    <w:rsid w:val="00CA44F7"/>
    <w:rsid w:val="00CA7851"/>
    <w:rsid w:val="00CB449B"/>
    <w:rsid w:val="00CB4BD9"/>
    <w:rsid w:val="00CB5545"/>
    <w:rsid w:val="00CB5650"/>
    <w:rsid w:val="00CB6648"/>
    <w:rsid w:val="00CB7236"/>
    <w:rsid w:val="00CB7B65"/>
    <w:rsid w:val="00CC5936"/>
    <w:rsid w:val="00CC5E35"/>
    <w:rsid w:val="00CD14A3"/>
    <w:rsid w:val="00CE008D"/>
    <w:rsid w:val="00CE0503"/>
    <w:rsid w:val="00CE1EDC"/>
    <w:rsid w:val="00CE1FCA"/>
    <w:rsid w:val="00CE2507"/>
    <w:rsid w:val="00CE2A73"/>
    <w:rsid w:val="00CF04BD"/>
    <w:rsid w:val="00CF25C0"/>
    <w:rsid w:val="00CF2B50"/>
    <w:rsid w:val="00D0273B"/>
    <w:rsid w:val="00D115A5"/>
    <w:rsid w:val="00D13E61"/>
    <w:rsid w:val="00D16E90"/>
    <w:rsid w:val="00D22AD8"/>
    <w:rsid w:val="00D27664"/>
    <w:rsid w:val="00D340BA"/>
    <w:rsid w:val="00D34897"/>
    <w:rsid w:val="00D35549"/>
    <w:rsid w:val="00D36792"/>
    <w:rsid w:val="00D428EC"/>
    <w:rsid w:val="00D42D0F"/>
    <w:rsid w:val="00D541AA"/>
    <w:rsid w:val="00D55513"/>
    <w:rsid w:val="00D724F0"/>
    <w:rsid w:val="00D72F4F"/>
    <w:rsid w:val="00D823EB"/>
    <w:rsid w:val="00D841DC"/>
    <w:rsid w:val="00D84488"/>
    <w:rsid w:val="00D85056"/>
    <w:rsid w:val="00D90668"/>
    <w:rsid w:val="00D940D7"/>
    <w:rsid w:val="00D940F6"/>
    <w:rsid w:val="00DA3876"/>
    <w:rsid w:val="00DA5AC1"/>
    <w:rsid w:val="00DA7BD0"/>
    <w:rsid w:val="00DB340E"/>
    <w:rsid w:val="00DB4B20"/>
    <w:rsid w:val="00DB4B79"/>
    <w:rsid w:val="00DB5DE8"/>
    <w:rsid w:val="00DC15E3"/>
    <w:rsid w:val="00DC3C36"/>
    <w:rsid w:val="00DC5EE8"/>
    <w:rsid w:val="00DD0244"/>
    <w:rsid w:val="00DD11E5"/>
    <w:rsid w:val="00DD2644"/>
    <w:rsid w:val="00DD454E"/>
    <w:rsid w:val="00DD5F28"/>
    <w:rsid w:val="00DE28B9"/>
    <w:rsid w:val="00DE4785"/>
    <w:rsid w:val="00DF0B32"/>
    <w:rsid w:val="00DF1763"/>
    <w:rsid w:val="00DF1945"/>
    <w:rsid w:val="00DF19AC"/>
    <w:rsid w:val="00DF218C"/>
    <w:rsid w:val="00E11815"/>
    <w:rsid w:val="00E13BBC"/>
    <w:rsid w:val="00E21169"/>
    <w:rsid w:val="00E21877"/>
    <w:rsid w:val="00E254B4"/>
    <w:rsid w:val="00E30145"/>
    <w:rsid w:val="00E30562"/>
    <w:rsid w:val="00E33675"/>
    <w:rsid w:val="00E35348"/>
    <w:rsid w:val="00E35C24"/>
    <w:rsid w:val="00E371C6"/>
    <w:rsid w:val="00E37365"/>
    <w:rsid w:val="00E448F1"/>
    <w:rsid w:val="00E53B8D"/>
    <w:rsid w:val="00E54370"/>
    <w:rsid w:val="00E6054A"/>
    <w:rsid w:val="00E622EB"/>
    <w:rsid w:val="00E6774E"/>
    <w:rsid w:val="00E71987"/>
    <w:rsid w:val="00E71C25"/>
    <w:rsid w:val="00E77482"/>
    <w:rsid w:val="00E805AF"/>
    <w:rsid w:val="00E87C86"/>
    <w:rsid w:val="00E92171"/>
    <w:rsid w:val="00E97961"/>
    <w:rsid w:val="00EA2152"/>
    <w:rsid w:val="00EA697E"/>
    <w:rsid w:val="00EB2B06"/>
    <w:rsid w:val="00EB2D26"/>
    <w:rsid w:val="00EB63E4"/>
    <w:rsid w:val="00EC098D"/>
    <w:rsid w:val="00EC3D70"/>
    <w:rsid w:val="00EC79A2"/>
    <w:rsid w:val="00ED7717"/>
    <w:rsid w:val="00EE07D9"/>
    <w:rsid w:val="00EE10E5"/>
    <w:rsid w:val="00EE490D"/>
    <w:rsid w:val="00EE59A1"/>
    <w:rsid w:val="00EE6B28"/>
    <w:rsid w:val="00EF02BF"/>
    <w:rsid w:val="00EF10A2"/>
    <w:rsid w:val="00EF14EC"/>
    <w:rsid w:val="00EF2305"/>
    <w:rsid w:val="00F0047E"/>
    <w:rsid w:val="00F0272D"/>
    <w:rsid w:val="00F132B0"/>
    <w:rsid w:val="00F152FE"/>
    <w:rsid w:val="00F25956"/>
    <w:rsid w:val="00F273DD"/>
    <w:rsid w:val="00F27D82"/>
    <w:rsid w:val="00F31D49"/>
    <w:rsid w:val="00F32303"/>
    <w:rsid w:val="00F354BD"/>
    <w:rsid w:val="00F367EE"/>
    <w:rsid w:val="00F36939"/>
    <w:rsid w:val="00F41CF1"/>
    <w:rsid w:val="00F43A4E"/>
    <w:rsid w:val="00F469D3"/>
    <w:rsid w:val="00F5012D"/>
    <w:rsid w:val="00F510FA"/>
    <w:rsid w:val="00F520A7"/>
    <w:rsid w:val="00F52205"/>
    <w:rsid w:val="00F53F31"/>
    <w:rsid w:val="00F54C2F"/>
    <w:rsid w:val="00F55326"/>
    <w:rsid w:val="00F5659C"/>
    <w:rsid w:val="00F602A7"/>
    <w:rsid w:val="00F62C8F"/>
    <w:rsid w:val="00F7047D"/>
    <w:rsid w:val="00F72E00"/>
    <w:rsid w:val="00F840E6"/>
    <w:rsid w:val="00F845C5"/>
    <w:rsid w:val="00F85097"/>
    <w:rsid w:val="00F8727E"/>
    <w:rsid w:val="00F873B5"/>
    <w:rsid w:val="00F94617"/>
    <w:rsid w:val="00F95156"/>
    <w:rsid w:val="00FA11A4"/>
    <w:rsid w:val="00FA192B"/>
    <w:rsid w:val="00FA3592"/>
    <w:rsid w:val="00FB4A1F"/>
    <w:rsid w:val="00FC218F"/>
    <w:rsid w:val="00FC3EC8"/>
    <w:rsid w:val="00FC4446"/>
    <w:rsid w:val="00FC49ED"/>
    <w:rsid w:val="00FD0ADC"/>
    <w:rsid w:val="00FD0C4D"/>
    <w:rsid w:val="00FD3310"/>
    <w:rsid w:val="00FD46E1"/>
    <w:rsid w:val="00FD66E8"/>
    <w:rsid w:val="00FE0215"/>
    <w:rsid w:val="00FE0A3A"/>
    <w:rsid w:val="00FE3000"/>
    <w:rsid w:val="00FE3A3A"/>
    <w:rsid w:val="00FF11DB"/>
    <w:rsid w:val="00FF2DD3"/>
    <w:rsid w:val="00FF5AB3"/>
    <w:rsid w:val="00FF5EDB"/>
    <w:rsid w:val="00FF7943"/>
    <w:rsid w:val="0110BC29"/>
    <w:rsid w:val="01900DC7"/>
    <w:rsid w:val="01908A6F"/>
    <w:rsid w:val="01EF6A2A"/>
    <w:rsid w:val="020D9EF5"/>
    <w:rsid w:val="05288C6B"/>
    <w:rsid w:val="0550B3D7"/>
    <w:rsid w:val="05A09B5D"/>
    <w:rsid w:val="05ED6948"/>
    <w:rsid w:val="063B3ECF"/>
    <w:rsid w:val="0D753974"/>
    <w:rsid w:val="0E0529D8"/>
    <w:rsid w:val="0EDCE30B"/>
    <w:rsid w:val="0EE7FD6A"/>
    <w:rsid w:val="12181E58"/>
    <w:rsid w:val="171EC7E2"/>
    <w:rsid w:val="17915149"/>
    <w:rsid w:val="198D5057"/>
    <w:rsid w:val="19EB877B"/>
    <w:rsid w:val="1AB4C8FA"/>
    <w:rsid w:val="1AD2294B"/>
    <w:rsid w:val="1AE9B77E"/>
    <w:rsid w:val="1C2F76CD"/>
    <w:rsid w:val="1CF5CECA"/>
    <w:rsid w:val="1D75492C"/>
    <w:rsid w:val="1DB56746"/>
    <w:rsid w:val="1F4100C2"/>
    <w:rsid w:val="1FD9BDD6"/>
    <w:rsid w:val="20C4FB7B"/>
    <w:rsid w:val="20C98EC7"/>
    <w:rsid w:val="227A8C06"/>
    <w:rsid w:val="23BDA180"/>
    <w:rsid w:val="257D7627"/>
    <w:rsid w:val="27E55E57"/>
    <w:rsid w:val="2A3102BE"/>
    <w:rsid w:val="2A5AD75B"/>
    <w:rsid w:val="2C701629"/>
    <w:rsid w:val="2D301238"/>
    <w:rsid w:val="2E6EE358"/>
    <w:rsid w:val="2E826928"/>
    <w:rsid w:val="2FD857E8"/>
    <w:rsid w:val="2FF945C0"/>
    <w:rsid w:val="32B137F1"/>
    <w:rsid w:val="33417AF5"/>
    <w:rsid w:val="342B3047"/>
    <w:rsid w:val="34DECE79"/>
    <w:rsid w:val="364C5DFC"/>
    <w:rsid w:val="36B2DBA4"/>
    <w:rsid w:val="38DC4ADF"/>
    <w:rsid w:val="3AA673E2"/>
    <w:rsid w:val="3BBBC8A0"/>
    <w:rsid w:val="3C316277"/>
    <w:rsid w:val="3CB23E20"/>
    <w:rsid w:val="3F50CB89"/>
    <w:rsid w:val="40F0EF9E"/>
    <w:rsid w:val="41DF8C98"/>
    <w:rsid w:val="420EF43C"/>
    <w:rsid w:val="42FB0B7E"/>
    <w:rsid w:val="430F09AE"/>
    <w:rsid w:val="430FFE48"/>
    <w:rsid w:val="43A889EA"/>
    <w:rsid w:val="4576EDA5"/>
    <w:rsid w:val="46B6A82C"/>
    <w:rsid w:val="47A29578"/>
    <w:rsid w:val="4861465B"/>
    <w:rsid w:val="4A999337"/>
    <w:rsid w:val="4BD31BF4"/>
    <w:rsid w:val="4BE2EF8F"/>
    <w:rsid w:val="4C8E76A8"/>
    <w:rsid w:val="4CCD89F1"/>
    <w:rsid w:val="5053AFE8"/>
    <w:rsid w:val="51DC8643"/>
    <w:rsid w:val="51F56571"/>
    <w:rsid w:val="52EADC0D"/>
    <w:rsid w:val="53F32524"/>
    <w:rsid w:val="5452F183"/>
    <w:rsid w:val="5727D2BE"/>
    <w:rsid w:val="57535C62"/>
    <w:rsid w:val="57BDE62A"/>
    <w:rsid w:val="580DB1B4"/>
    <w:rsid w:val="580F1EC3"/>
    <w:rsid w:val="59EC8B78"/>
    <w:rsid w:val="5B2DE2BF"/>
    <w:rsid w:val="5D936155"/>
    <w:rsid w:val="5E565BBA"/>
    <w:rsid w:val="5E665520"/>
    <w:rsid w:val="61D14967"/>
    <w:rsid w:val="62F5F34B"/>
    <w:rsid w:val="6855D1FD"/>
    <w:rsid w:val="688DC9E6"/>
    <w:rsid w:val="68B2F046"/>
    <w:rsid w:val="68D6B7DA"/>
    <w:rsid w:val="69E29527"/>
    <w:rsid w:val="6A68168F"/>
    <w:rsid w:val="6ADF87BF"/>
    <w:rsid w:val="6C0E8720"/>
    <w:rsid w:val="6C1D9976"/>
    <w:rsid w:val="6C58E416"/>
    <w:rsid w:val="6F60C394"/>
    <w:rsid w:val="7027A931"/>
    <w:rsid w:val="707317A8"/>
    <w:rsid w:val="71B32E0A"/>
    <w:rsid w:val="72378059"/>
    <w:rsid w:val="7277138B"/>
    <w:rsid w:val="72AAD5D3"/>
    <w:rsid w:val="733398CC"/>
    <w:rsid w:val="76C1EDC1"/>
    <w:rsid w:val="77297457"/>
    <w:rsid w:val="7A17BCF8"/>
    <w:rsid w:val="7AD724A0"/>
    <w:rsid w:val="7C1D7327"/>
    <w:rsid w:val="7CCE1ACA"/>
    <w:rsid w:val="7D09015D"/>
    <w:rsid w:val="7D49E458"/>
    <w:rsid w:val="7FBC091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EmbedSmartTags/>
  <w14:docId w14:val="3E6EBFF0"/>
  <w15:docId w15:val="{5ABBF814-6487-486C-9515-3759A375A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rPr>
      <w:kern w:val="1"/>
      <w:sz w:val="24"/>
      <w:szCs w:val="24"/>
      <w:lang w:eastAsia="ar-SA"/>
    </w:rPr>
  </w:style>
  <w:style w:type="paragraph" w:styleId="Heading1">
    <w:name w:val="heading 1"/>
    <w:basedOn w:val="Normal"/>
    <w:next w:val="BodyText"/>
    <w:qFormat/>
    <w:pPr>
      <w:keepNext/>
      <w:numPr>
        <w:numId w:val="1"/>
      </w:numPr>
      <w:spacing w:before="240" w:after="60"/>
      <w:outlineLvl w:val="0"/>
    </w:pPr>
    <w:rPr>
      <w:rFonts w:ascii="Cambria" w:hAnsi="Cambria" w:cs="Cambria"/>
      <w:b/>
      <w:bCs/>
      <w:sz w:val="32"/>
      <w:szCs w:val="32"/>
    </w:rPr>
  </w:style>
  <w:style w:type="paragraph" w:styleId="Heading2">
    <w:name w:val="heading 2"/>
    <w:basedOn w:val="Normal"/>
    <w:next w:val="BodyText"/>
    <w:qFormat/>
    <w:pPr>
      <w:keepNext/>
      <w:numPr>
        <w:ilvl w:val="1"/>
        <w:numId w:val="1"/>
      </w:numPr>
      <w:spacing w:before="240" w:after="60"/>
      <w:outlineLvl w:val="1"/>
    </w:pPr>
    <w:rPr>
      <w:rFonts w:ascii="Cambria" w:hAnsi="Cambria" w:cs="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3z2">
    <w:name w:val="WW8Num3z2"/>
    <w:rPr>
      <w:rFonts w:ascii="Times New Roman" w:hAnsi="Times New Roman" w:cs="Times New Roman"/>
    </w:rPr>
  </w:style>
  <w:style w:type="character" w:customStyle="1" w:styleId="WW8Num4z0">
    <w:name w:val="WW8Num4z0"/>
    <w:rPr>
      <w:rFonts w:ascii="Symbol" w:hAnsi="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5z0">
    <w:name w:val="WW8Num5z0"/>
    <w:rPr>
      <w:rFonts w:ascii="Calibri" w:hAnsi="Calibri" w:cs="font290"/>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ListLabel1">
    <w:name w:val="ListLabel 1"/>
    <w:rPr>
      <w:rFonts w:cs="Courier New"/>
    </w:rPr>
  </w:style>
  <w:style w:type="character" w:customStyle="1" w:styleId="ListLabel2">
    <w:name w:val="ListLabel 2"/>
    <w:rPr>
      <w:rFonts w:eastAsia="Times New Roman" w:cs="Times New Roman"/>
    </w:rPr>
  </w:style>
  <w:style w:type="character" w:customStyle="1" w:styleId="ListLabel3">
    <w:name w:val="ListLabel 3"/>
    <w:rPr>
      <w:rFonts w:cs="font290"/>
    </w:rPr>
  </w:style>
  <w:style w:type="character" w:customStyle="1" w:styleId="Heading1Char">
    <w:name w:val="Heading 1 Char"/>
    <w:basedOn w:val="DefaultParagraphFont"/>
  </w:style>
  <w:style w:type="character" w:customStyle="1" w:styleId="Heading2Char">
    <w:name w:val="Heading 2 Char"/>
    <w:basedOn w:val="DefaultParagraphFont"/>
  </w:style>
  <w:style w:type="character" w:styleId="Strong">
    <w:name w:val="Strong"/>
    <w:qFormat/>
    <w:rPr>
      <w:b/>
      <w:bCs/>
    </w:rPr>
  </w:style>
  <w:style w:type="character" w:styleId="SubtleEmphasis">
    <w:name w:val="Subtle Emphasis"/>
    <w:basedOn w:val="DefaultParagraphFont"/>
    <w:qFormat/>
  </w:style>
  <w:style w:type="character" w:styleId="IntenseEmphasis">
    <w:name w:val="Intense Emphasis"/>
    <w:basedOn w:val="DefaultParagraphFont"/>
    <w:qFormat/>
  </w:style>
  <w:style w:type="character" w:styleId="SubtleReference">
    <w:name w:val="Subtle Reference"/>
    <w:basedOn w:val="DefaultParagraphFont"/>
    <w:qFormat/>
  </w:style>
  <w:style w:type="character" w:customStyle="1" w:styleId="BodyTextIndentChar">
    <w:name w:val="Body Text Indent Char"/>
    <w:basedOn w:val="DefaultParagraphFont"/>
  </w:style>
  <w:style w:type="character" w:styleId="Hyperlink">
    <w:name w:val="Hyperlink"/>
    <w:rPr>
      <w:color w:val="0000FF"/>
      <w:u w:val="single"/>
    </w:r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BalloonTextChar">
    <w:name w:val="Balloon Text Char"/>
    <w:basedOn w:val="DefaultParagraphFont"/>
  </w:style>
  <w:style w:type="character" w:customStyle="1" w:styleId="NumberingSymbols">
    <w:name w:val="Numbering Symbols"/>
  </w:style>
  <w:style w:type="character" w:customStyle="1" w:styleId="Bullets">
    <w:name w:val="Bullets"/>
    <w:rPr>
      <w:rFonts w:ascii="OpenSymbol" w:eastAsia="OpenSymbol" w:hAnsi="OpenSymbol" w:cs="OpenSymbol"/>
    </w:rPr>
  </w:style>
  <w:style w:type="character" w:styleId="PlaceholderText">
    <w:name w:val="Placeholder Text"/>
    <w:basedOn w:val="DefaultParagraphFont"/>
  </w:style>
  <w:style w:type="paragraph" w:customStyle="1" w:styleId="Heading">
    <w:name w:val="Heading"/>
    <w:basedOn w:val="Normal"/>
    <w:next w:val="BodyText"/>
    <w:pPr>
      <w:keepNext/>
      <w:spacing w:before="240" w:after="120"/>
    </w:pPr>
    <w:rPr>
      <w:rFonts w:ascii="Arial" w:eastAsia="SimSun" w:hAnsi="Arial" w:cs="Lucida Sans"/>
      <w:sz w:val="28"/>
      <w:szCs w:val="28"/>
    </w:rPr>
  </w:style>
  <w:style w:type="paragraph" w:styleId="BodyText">
    <w:name w:val="Body Text"/>
    <w:basedOn w:val="Normal"/>
    <w:pPr>
      <w:spacing w:after="12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pPr>
      <w:suppressLineNumbers/>
    </w:pPr>
    <w:rPr>
      <w:rFonts w:cs="Lucida Sans"/>
    </w:rPr>
  </w:style>
  <w:style w:type="paragraph" w:customStyle="1" w:styleId="Caption1">
    <w:name w:val="Caption1"/>
    <w:basedOn w:val="Normal"/>
  </w:style>
  <w:style w:type="paragraph" w:styleId="ListParagraph">
    <w:name w:val="List Paragraph"/>
    <w:basedOn w:val="Normal"/>
    <w:qFormat/>
  </w:style>
  <w:style w:type="paragraph" w:styleId="BodyTextIndent">
    <w:name w:val="Body Text Indent"/>
    <w:basedOn w:val="Normal"/>
    <w:pPr>
      <w:tabs>
        <w:tab w:val="left" w:pos="450"/>
      </w:tabs>
      <w:ind w:left="810" w:hanging="810"/>
    </w:pPr>
    <w:rPr>
      <w:szCs w:val="20"/>
    </w:rPr>
  </w:style>
  <w:style w:type="paragraph" w:styleId="Header">
    <w:name w:val="header"/>
    <w:basedOn w:val="Normal"/>
    <w:pPr>
      <w:suppressLineNumbers/>
      <w:tabs>
        <w:tab w:val="center" w:pos="4680"/>
        <w:tab w:val="right" w:pos="9360"/>
      </w:tabs>
    </w:pPr>
  </w:style>
  <w:style w:type="paragraph" w:styleId="Footer">
    <w:name w:val="footer"/>
    <w:basedOn w:val="Normal"/>
    <w:pPr>
      <w:suppressLineNumbers/>
      <w:tabs>
        <w:tab w:val="center" w:pos="4680"/>
        <w:tab w:val="right" w:pos="9360"/>
      </w:tabs>
    </w:pPr>
  </w:style>
  <w:style w:type="paragraph" w:styleId="BalloonText">
    <w:name w:val="Balloon Text"/>
    <w:basedOn w:val="Normal"/>
  </w:style>
  <w:style w:type="paragraph" w:customStyle="1" w:styleId="Instructions">
    <w:name w:val="Instruction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table" w:styleId="TableGrid">
    <w:name w:val="Table Grid"/>
    <w:basedOn w:val="TableNormal"/>
    <w:uiPriority w:val="59"/>
    <w:rsid w:val="00AD53A1"/>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2C08BE"/>
    <w:rPr>
      <w:sz w:val="16"/>
      <w:szCs w:val="16"/>
    </w:rPr>
  </w:style>
  <w:style w:type="paragraph" w:styleId="CommentText">
    <w:name w:val="annotation text"/>
    <w:basedOn w:val="Normal"/>
    <w:link w:val="CommentTextChar"/>
    <w:uiPriority w:val="99"/>
    <w:unhideWhenUsed/>
    <w:rsid w:val="002C08BE"/>
    <w:rPr>
      <w:sz w:val="20"/>
      <w:szCs w:val="20"/>
    </w:rPr>
  </w:style>
  <w:style w:type="character" w:customStyle="1" w:styleId="CommentTextChar">
    <w:name w:val="Comment Text Char"/>
    <w:link w:val="CommentText"/>
    <w:uiPriority w:val="99"/>
    <w:rsid w:val="002C08BE"/>
    <w:rPr>
      <w:kern w:val="1"/>
      <w:lang w:eastAsia="ar-SA"/>
    </w:rPr>
  </w:style>
  <w:style w:type="paragraph" w:styleId="CommentSubject">
    <w:name w:val="annotation subject"/>
    <w:basedOn w:val="CommentText"/>
    <w:next w:val="CommentText"/>
    <w:link w:val="CommentSubjectChar"/>
    <w:uiPriority w:val="99"/>
    <w:semiHidden/>
    <w:unhideWhenUsed/>
    <w:rsid w:val="002C08BE"/>
    <w:rPr>
      <w:b/>
      <w:bCs/>
    </w:rPr>
  </w:style>
  <w:style w:type="character" w:customStyle="1" w:styleId="CommentSubjectChar">
    <w:name w:val="Comment Subject Char"/>
    <w:link w:val="CommentSubject"/>
    <w:uiPriority w:val="99"/>
    <w:semiHidden/>
    <w:rsid w:val="002C08BE"/>
    <w:rPr>
      <w:b/>
      <w:bCs/>
      <w:kern w:val="1"/>
      <w:lang w:eastAsia="ar-SA"/>
    </w:rPr>
  </w:style>
  <w:style w:type="paragraph" w:styleId="Revision">
    <w:name w:val="Revision"/>
    <w:hidden/>
    <w:uiPriority w:val="99"/>
    <w:semiHidden/>
    <w:rsid w:val="00972B3C"/>
    <w:rPr>
      <w:kern w:val="1"/>
      <w:sz w:val="24"/>
      <w:szCs w:val="24"/>
      <w:lang w:eastAsia="ar-SA"/>
    </w:rPr>
  </w:style>
  <w:style w:type="paragraph" w:styleId="NormalWeb">
    <w:name w:val="Normal (Web)"/>
    <w:basedOn w:val="Normal"/>
    <w:uiPriority w:val="99"/>
    <w:semiHidden/>
    <w:unhideWhenUsed/>
    <w:rsid w:val="00666F9F"/>
  </w:style>
  <w:style w:type="character" w:styleId="UnresolvedMention">
    <w:name w:val="Unresolved Mention"/>
    <w:basedOn w:val="DefaultParagraphFont"/>
    <w:uiPriority w:val="99"/>
    <w:semiHidden/>
    <w:unhideWhenUsed/>
    <w:rsid w:val="00AF6CFB"/>
    <w:rPr>
      <w:color w:val="605E5C"/>
      <w:shd w:val="clear" w:color="auto" w:fill="E1DFDD"/>
    </w:rPr>
  </w:style>
  <w:style w:type="character" w:styleId="FollowedHyperlink">
    <w:name w:val="FollowedHyperlink"/>
    <w:basedOn w:val="DefaultParagraphFont"/>
    <w:uiPriority w:val="99"/>
    <w:semiHidden/>
    <w:unhideWhenUsed/>
    <w:rsid w:val="00736E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ederalregister.gov/documents/2025/09/11/2025-17539/data-collection-available-for-public-comments" TargetMode="External" /><Relationship Id="rId11" Type="http://schemas.openxmlformats.org/officeDocument/2006/relationships/hyperlink" Target="https://www.govinfo.gov/content/pkg/FR-2025-08-25/pdf/2025-16172.pdf" TargetMode="External" /><Relationship Id="rId12" Type="http://schemas.openxmlformats.org/officeDocument/2006/relationships/hyperlink" Target="https://www.bls.gov/oes/current/oes111011.htm" TargetMode="Externa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sba.gov/partners/sbics/apply-be-sbic" TargetMode="External" /><Relationship Id="rId9" Type="http://schemas.openxmlformats.org/officeDocument/2006/relationships/hyperlink" Target="https://www.cto.mil/osc/"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Relationships xmlns="http://schemas.openxmlformats.org/package/2006/relationships"><Relationship Id="rId1" Type="http://schemas.microsoft.com/office/2011/relationships/webextension" Target="webextension1.xml" /></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99A6AF6-E48E-40BB-A426-3139E4D6BFD6}">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dffb507e-ed50-41f2-9e83-8c5487a1ea7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07F32AE36DB340B8251AA358A5CA66" ma:contentTypeVersion="16" ma:contentTypeDescription="Create a new document." ma:contentTypeScope="" ma:versionID="5d3c038b45ed1eab45a05451266e9ed4">
  <xsd:schema xmlns:xsd="http://www.w3.org/2001/XMLSchema" xmlns:xs="http://www.w3.org/2001/XMLSchema" xmlns:p="http://schemas.microsoft.com/office/2006/metadata/properties" xmlns:ns3="9ab3d26f-0bff-46ed-a209-8a6bdf0133be" xmlns:ns4="dffb507e-ed50-41f2-9e83-8c5487a1ea7c" targetNamespace="http://schemas.microsoft.com/office/2006/metadata/properties" ma:root="true" ma:fieldsID="7bc15b6a6b106342381882c0441e7727" ns3:_="" ns4:_="">
    <xsd:import namespace="9ab3d26f-0bff-46ed-a209-8a6bdf0133be"/>
    <xsd:import namespace="dffb507e-ed50-41f2-9e83-8c5487a1ea7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_activity" minOccurs="0"/>
                <xsd:element ref="ns4:MediaServiceObjectDetectorVersions" minOccurs="0"/>
                <xsd:element ref="ns4:MediaServiceSystemTags" minOccurs="0"/>
                <xsd:element ref="ns4:MediaLengthInSecond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b3d26f-0bff-46ed-a209-8a6bdf0133b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fb507e-ed50-41f2-9e83-8c5487a1ea7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456031-3510-4DBD-99AB-DD69A7379D4B}">
  <ds:schemaRefs>
    <ds:schemaRef ds:uri="http://schemas.openxmlformats.org/officeDocument/2006/bibliography"/>
  </ds:schemaRefs>
</ds:datastoreItem>
</file>

<file path=customXml/itemProps2.xml><?xml version="1.0" encoding="utf-8"?>
<ds:datastoreItem xmlns:ds="http://schemas.openxmlformats.org/officeDocument/2006/customXml" ds:itemID="{593F04BA-DADD-4FE7-A4DB-0B3A34C6A245}">
  <ds:schemaRefs>
    <ds:schemaRef ds:uri="http://schemas.microsoft.com/office/2006/metadata/properties"/>
    <ds:schemaRef ds:uri="http://schemas.microsoft.com/office/infopath/2007/PartnerControls"/>
    <ds:schemaRef ds:uri="dffb507e-ed50-41f2-9e83-8c5487a1ea7c"/>
  </ds:schemaRefs>
</ds:datastoreItem>
</file>

<file path=customXml/itemProps3.xml><?xml version="1.0" encoding="utf-8"?>
<ds:datastoreItem xmlns:ds="http://schemas.openxmlformats.org/officeDocument/2006/customXml" ds:itemID="{E8F22205-58E5-4B6D-B9A4-0D1B2F055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b3d26f-0bff-46ed-a209-8a6bdf0133be"/>
    <ds:schemaRef ds:uri="dffb507e-ed50-41f2-9e83-8c5487a1ea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541815-B6BA-4424-B456-987E159CED4C}">
  <ds:schemaRefs>
    <ds:schemaRef ds:uri="http://schemas.microsoft.com/sharepoint/v3/contenttype/forms"/>
  </ds:schemaRefs>
</ds:datastoreItem>
</file>

<file path=docMetadata/LabelInfo.xml><?xml version="1.0" encoding="utf-8"?>
<clbl:labelList xmlns:clbl="http://schemas.microsoft.com/office/2020/mipLabelMetadata">
  <clbl:label id="{3c89fd8a-7f68-4667-aa15-41ebf2208961}" enabled="0" method="" siteId="{3c89fd8a-7f68-4667-aa15-41ebf2208961}"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2886</Words>
  <Characters>16453</Characters>
  <Application>Microsoft Office Word</Application>
  <DocSecurity>0</DocSecurity>
  <Lines>137</Lines>
  <Paragraphs>38</Paragraphs>
  <ScaleCrop>false</ScaleCrop>
  <Company>Small Business Administration</Company>
  <LinksUpToDate>false</LinksUpToDate>
  <CharactersWithSpaces>19301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Louis.Cupp@sba.gov</dc:creator>
  <cp:lastModifiedBy>McCready, Lindsey K.</cp:lastModifiedBy>
  <cp:revision>2</cp:revision>
  <cp:lastPrinted>2025-08-08T13:53:00Z</cp:lastPrinted>
  <dcterms:created xsi:type="dcterms:W3CDTF">2026-04-22T17:30:00Z</dcterms:created>
  <dcterms:modified xsi:type="dcterms:W3CDTF">2026-04-22T17:30:00Z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0x010100BA07F32AE36DB340B8251AA358A5CA66</vt:lpwstr>
  </property>
</Properties>
</file>