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43DB" w:rsidP="00890784" w14:paraId="306C8B50" w14:textId="25A7B46F">
      <w:pPr>
        <w:tabs>
          <w:tab w:val="left" w:pos="7669"/>
        </w:tabs>
        <w:spacing w:after="0"/>
        <w:contextualSpacing/>
        <w:jc w:val="right"/>
        <w:rPr>
          <w:rFonts w:ascii="Arial" w:hAnsi="Arial" w:cs="Arial"/>
          <w:sz w:val="20"/>
          <w:szCs w:val="20"/>
        </w:rPr>
      </w:pPr>
      <w:r w:rsidRPr="000043DB">
        <w:rPr>
          <w:rFonts w:ascii="Arial" w:hAnsi="Arial" w:cs="Arial"/>
          <w:sz w:val="20"/>
          <w:szCs w:val="20"/>
        </w:rPr>
        <w:t>OMB Number:  0560-0316</w:t>
      </w:r>
    </w:p>
    <w:p w:rsidR="00A373CB" w:rsidRPr="000043DB" w:rsidP="00A373CB" w14:paraId="5ED95187" w14:textId="77777777">
      <w:pPr>
        <w:tabs>
          <w:tab w:val="right" w:pos="9180"/>
        </w:tabs>
        <w:spacing w:after="0" w:line="240" w:lineRule="auto"/>
        <w:contextualSpacing/>
        <w:jc w:val="right"/>
        <w:rPr>
          <w:rFonts w:ascii="Arial" w:hAnsi="Arial" w:cs="Arial"/>
          <w:sz w:val="20"/>
          <w:szCs w:val="20"/>
        </w:rPr>
      </w:pPr>
      <w:r w:rsidRPr="000043DB">
        <w:rPr>
          <w:rFonts w:ascii="Arial" w:hAnsi="Arial" w:cs="Arial"/>
          <w:sz w:val="20"/>
          <w:szCs w:val="20"/>
        </w:rPr>
        <w:t>Expiration Date:  #</w:t>
      </w:r>
      <w:r w:rsidRPr="000043DB">
        <w:rPr>
          <w:rFonts w:ascii="Arial" w:hAnsi="Arial" w:cs="Arial"/>
          <w:sz w:val="20"/>
          <w:szCs w:val="20"/>
        </w:rPr>
        <w:t>#/##</w:t>
      </w:r>
      <w:r w:rsidRPr="000043DB">
        <w:rPr>
          <w:rFonts w:ascii="Arial" w:hAnsi="Arial" w:cs="Arial"/>
          <w:sz w:val="20"/>
          <w:szCs w:val="20"/>
        </w:rPr>
        <w:t>/####</w:t>
      </w:r>
    </w:p>
    <w:p w:rsidR="00DF5770" w:rsidRPr="0002722B" w:rsidP="00A15A1B" w14:paraId="7371BD6A" w14:textId="1E2FF23B">
      <w:pPr>
        <w:rPr>
          <w:rFonts w:ascii="Arial" w:hAnsi="Arial" w:cs="Arial"/>
        </w:rPr>
      </w:pPr>
      <w:r w:rsidRPr="0002722B">
        <w:rPr>
          <w:rFonts w:ascii="Arial" w:hAnsi="Arial" w:cs="Arial"/>
        </w:rPr>
        <w:t>[Date]</w:t>
      </w:r>
    </w:p>
    <w:p w:rsidR="0002722B" w:rsidRPr="0002722B" w:rsidP="0002722B" w14:paraId="1C3EDACB" w14:textId="77777777">
      <w:pPr>
        <w:spacing w:after="0" w:line="240" w:lineRule="auto"/>
        <w:rPr>
          <w:rFonts w:ascii="Arial" w:eastAsia="Calibri" w:hAnsi="Arial" w:cs="Arial"/>
          <w:sz w:val="20"/>
          <w:szCs w:val="20"/>
        </w:rPr>
      </w:pPr>
      <w:r w:rsidRPr="0002722B">
        <w:rPr>
          <w:rFonts w:ascii="Arial" w:eastAsia="Calibri" w:hAnsi="Arial" w:cs="Arial"/>
          <w:sz w:val="20"/>
          <w:szCs w:val="20"/>
        </w:rPr>
        <w:t>Producer Name</w:t>
      </w:r>
    </w:p>
    <w:p w:rsidR="0002722B" w:rsidRPr="0002722B" w:rsidP="0002722B" w14:paraId="325C4BFA" w14:textId="77777777">
      <w:pPr>
        <w:spacing w:after="0" w:line="240" w:lineRule="auto"/>
        <w:rPr>
          <w:rFonts w:ascii="Arial" w:eastAsia="Calibri" w:hAnsi="Arial" w:cs="Arial"/>
          <w:sz w:val="20"/>
          <w:szCs w:val="20"/>
        </w:rPr>
      </w:pPr>
      <w:r w:rsidRPr="0002722B">
        <w:rPr>
          <w:rFonts w:ascii="Arial" w:eastAsia="Calibri" w:hAnsi="Arial" w:cs="Arial"/>
          <w:sz w:val="20"/>
          <w:szCs w:val="20"/>
        </w:rPr>
        <w:t>Producer Street Address</w:t>
      </w:r>
    </w:p>
    <w:p w:rsidR="0002722B" w:rsidRPr="0002722B" w:rsidP="0002722B" w14:paraId="19DB926F" w14:textId="77777777">
      <w:pPr>
        <w:spacing w:after="0" w:line="240" w:lineRule="auto"/>
        <w:rPr>
          <w:rFonts w:ascii="Arial" w:eastAsia="Calibri" w:hAnsi="Arial" w:cs="Arial"/>
          <w:sz w:val="20"/>
          <w:szCs w:val="20"/>
        </w:rPr>
      </w:pPr>
      <w:r w:rsidRPr="0002722B">
        <w:rPr>
          <w:rFonts w:ascii="Arial" w:eastAsia="Calibri" w:hAnsi="Arial" w:cs="Arial"/>
          <w:sz w:val="20"/>
          <w:szCs w:val="20"/>
        </w:rPr>
        <w:t>City, State Zip Code</w:t>
      </w:r>
    </w:p>
    <w:p w:rsidR="005D0296" w:rsidP="0002722B" w14:paraId="6A01CC7D" w14:textId="77777777">
      <w:pPr>
        <w:spacing w:after="0" w:line="240" w:lineRule="auto"/>
        <w:rPr>
          <w:rFonts w:ascii="Arial" w:eastAsia="Calibri" w:hAnsi="Arial" w:cs="Arial"/>
          <w:sz w:val="20"/>
          <w:szCs w:val="20"/>
        </w:rPr>
      </w:pPr>
    </w:p>
    <w:p w:rsidR="0002722B" w:rsidRPr="0002722B" w:rsidP="0002722B" w14:paraId="2E05A968" w14:textId="26D239D8">
      <w:pPr>
        <w:spacing w:after="0" w:line="240" w:lineRule="auto"/>
        <w:rPr>
          <w:rFonts w:ascii="Arial" w:eastAsia="Calibri" w:hAnsi="Arial" w:cs="Arial"/>
          <w:sz w:val="20"/>
          <w:szCs w:val="20"/>
        </w:rPr>
      </w:pPr>
      <w:r w:rsidRPr="0002722B">
        <w:rPr>
          <w:rFonts w:ascii="Arial" w:eastAsia="Calibri" w:hAnsi="Arial" w:cs="Arial"/>
          <w:sz w:val="20"/>
          <w:szCs w:val="20"/>
        </w:rPr>
        <w:t xml:space="preserve">Dear </w:t>
      </w:r>
      <w:r w:rsidRPr="0002722B">
        <w:rPr>
          <w:rFonts w:ascii="Arial" w:eastAsia="Calibri" w:hAnsi="Arial" w:cs="Arial"/>
          <w:b/>
          <w:bCs/>
          <w:sz w:val="20"/>
          <w:szCs w:val="20"/>
        </w:rPr>
        <w:t xml:space="preserve">[Producer </w:t>
      </w:r>
      <w:r w:rsidRPr="0002722B">
        <w:rPr>
          <w:rFonts w:ascii="Arial" w:eastAsia="Calibri" w:hAnsi="Arial" w:cs="Arial"/>
          <w:b/>
          <w:bCs/>
          <w:sz w:val="20"/>
          <w:szCs w:val="20"/>
        </w:rPr>
        <w:t>Name]</w:t>
      </w:r>
      <w:r w:rsidRPr="0002722B">
        <w:rPr>
          <w:rFonts w:ascii="Arial" w:eastAsia="Calibri" w:hAnsi="Arial" w:cs="Arial"/>
          <w:sz w:val="20"/>
          <w:szCs w:val="20"/>
        </w:rPr>
        <w:t>:</w:t>
      </w:r>
    </w:p>
    <w:p w:rsidR="0002722B" w:rsidRPr="0002722B" w:rsidP="0002722B" w14:paraId="2A40B753" w14:textId="77777777">
      <w:pPr>
        <w:spacing w:after="0" w:line="240" w:lineRule="auto"/>
        <w:rPr>
          <w:rFonts w:ascii="Arial" w:eastAsia="Calibri" w:hAnsi="Arial" w:cs="Arial"/>
          <w:sz w:val="20"/>
          <w:szCs w:val="20"/>
        </w:rPr>
      </w:pPr>
    </w:p>
    <w:p w:rsidR="0002722B" w:rsidRPr="0002722B" w:rsidP="0002722B" w14:paraId="0FC5BC01" w14:textId="77777777">
      <w:pPr>
        <w:spacing w:after="0" w:line="278" w:lineRule="auto"/>
        <w:rPr>
          <w:rFonts w:ascii="Arial" w:eastAsia="Times New Roman" w:hAnsi="Arial" w:cs="Arial"/>
          <w:color w:val="000000"/>
          <w:sz w:val="20"/>
          <w:szCs w:val="20"/>
        </w:rPr>
      </w:pPr>
      <w:r w:rsidRPr="0002722B">
        <w:rPr>
          <w:rFonts w:ascii="Arial" w:eastAsia="Times New Roman" w:hAnsi="Arial" w:cs="Arial"/>
          <w:color w:val="000000"/>
          <w:sz w:val="20"/>
          <w:szCs w:val="20"/>
        </w:rPr>
        <w:t xml:space="preserve">Our records indicate your ERP 2022 Track 2 payment was initially calculated using a 90 percent ERP factor, which FSA later adjusted to 70 percent due to the identification of uninsured or uncovered eligible crop acreage. Uninsured and uncovered eligible crops include crops that were not insured under Federal Crop Insurance or were not covered by the Noninsured Crop Disaster Assistance Program (NAP). If your revenue loss for uninsured and uncovered eligible crops meets the new </w:t>
      </w:r>
      <w:r w:rsidRPr="0002722B">
        <w:rPr>
          <w:rFonts w:ascii="Arial" w:eastAsia="Times New Roman" w:hAnsi="Arial" w:cs="Arial"/>
          <w:i/>
          <w:color w:val="000000"/>
          <w:sz w:val="20"/>
          <w:szCs w:val="20"/>
        </w:rPr>
        <w:t>de minimis</w:t>
      </w:r>
      <w:r w:rsidRPr="0002722B">
        <w:rPr>
          <w:rFonts w:ascii="Arial" w:eastAsia="Times New Roman" w:hAnsi="Arial" w:cs="Arial"/>
          <w:color w:val="000000"/>
          <w:sz w:val="20"/>
          <w:szCs w:val="20"/>
        </w:rPr>
        <w:t xml:space="preserve"> provision, you are eligible to retain the full ERP 2022 Track 2 payment calculated with a 90 percent ERP factor. </w:t>
      </w:r>
    </w:p>
    <w:p w:rsidR="0002722B" w:rsidRPr="0002722B" w:rsidP="0002722B" w14:paraId="2FCA2577" w14:textId="77777777">
      <w:pPr>
        <w:spacing w:after="0" w:line="278" w:lineRule="auto"/>
        <w:rPr>
          <w:rFonts w:ascii="Arial" w:eastAsia="Times New Roman" w:hAnsi="Arial" w:cs="Arial"/>
          <w:color w:val="000000"/>
          <w:sz w:val="20"/>
          <w:szCs w:val="20"/>
        </w:rPr>
      </w:pPr>
    </w:p>
    <w:p w:rsidR="0002722B" w:rsidRPr="0002722B" w:rsidP="0002722B" w14:paraId="790C1B6C" w14:textId="77777777">
      <w:pPr>
        <w:spacing w:after="0" w:line="278" w:lineRule="auto"/>
        <w:rPr>
          <w:rFonts w:ascii="Arial" w:eastAsia="Times New Roman" w:hAnsi="Arial" w:cs="Arial"/>
          <w:color w:val="000000"/>
          <w:sz w:val="20"/>
          <w:szCs w:val="20"/>
        </w:rPr>
      </w:pPr>
      <w:r w:rsidRPr="0002722B">
        <w:rPr>
          <w:rFonts w:ascii="Arial" w:eastAsia="Times New Roman" w:hAnsi="Arial" w:cs="Arial"/>
          <w:sz w:val="20"/>
          <w:szCs w:val="20"/>
        </w:rPr>
        <w:t>The Full-Year Continuing Appropriations and Extensions Act, 2025 (Pub. L. 119-4) allows eligible producers to retain ERP 2022 Track 2 payments not to exceed</w:t>
      </w:r>
      <w:r w:rsidRPr="0002722B">
        <w:rPr>
          <w:rFonts w:ascii="Arial" w:eastAsia="Times New Roman" w:hAnsi="Arial" w:cs="Arial"/>
          <w:sz w:val="20"/>
          <w:szCs w:val="20"/>
        </w:rPr>
        <w:t xml:space="preserve"> </w:t>
      </w:r>
      <w:r w:rsidRPr="0002722B">
        <w:rPr>
          <w:rFonts w:ascii="Arial" w:eastAsia="Times New Roman" w:hAnsi="Arial" w:cs="Arial"/>
          <w:sz w:val="20"/>
          <w:szCs w:val="20"/>
        </w:rPr>
        <w:t xml:space="preserve">90 percent of their revenue losses if </w:t>
      </w:r>
      <w:r w:rsidRPr="0002722B">
        <w:rPr>
          <w:rFonts w:ascii="Arial" w:eastAsia="Times New Roman" w:hAnsi="Arial" w:cs="Arial"/>
          <w:color w:val="000000"/>
          <w:sz w:val="20"/>
          <w:szCs w:val="20"/>
        </w:rPr>
        <w:t xml:space="preserve">losses attributable to uninsured and uncovered crops are a </w:t>
      </w:r>
      <w:r w:rsidRPr="0002722B">
        <w:rPr>
          <w:rFonts w:ascii="Arial" w:eastAsia="Times New Roman" w:hAnsi="Arial" w:cs="Arial"/>
          <w:i/>
          <w:color w:val="000000"/>
          <w:sz w:val="20"/>
          <w:szCs w:val="20"/>
        </w:rPr>
        <w:t>de minimis</w:t>
      </w:r>
      <w:r w:rsidRPr="0002722B">
        <w:rPr>
          <w:rFonts w:ascii="Arial" w:eastAsia="Times New Roman" w:hAnsi="Arial" w:cs="Arial"/>
          <w:color w:val="000000"/>
          <w:sz w:val="20"/>
          <w:szCs w:val="20"/>
        </w:rPr>
        <w:t xml:space="preserve"> amount of a producer’s total revenue loss. A </w:t>
      </w:r>
      <w:r w:rsidRPr="0002722B">
        <w:rPr>
          <w:rFonts w:ascii="Arial" w:eastAsia="Times New Roman" w:hAnsi="Arial" w:cs="Arial"/>
          <w:b/>
          <w:bCs/>
          <w:color w:val="000000"/>
          <w:sz w:val="20"/>
          <w:szCs w:val="20"/>
        </w:rPr>
        <w:t>“</w:t>
      </w:r>
      <w:r w:rsidRPr="0002722B">
        <w:rPr>
          <w:rFonts w:ascii="Arial" w:eastAsia="Times New Roman" w:hAnsi="Arial" w:cs="Arial"/>
          <w:b/>
          <w:bCs/>
          <w:i/>
          <w:color w:val="000000"/>
          <w:sz w:val="20"/>
          <w:szCs w:val="20"/>
        </w:rPr>
        <w:t>de minimis</w:t>
      </w:r>
      <w:r w:rsidRPr="0002722B">
        <w:rPr>
          <w:rFonts w:ascii="Arial" w:eastAsia="Times New Roman" w:hAnsi="Arial" w:cs="Arial"/>
          <w:b/>
          <w:bCs/>
          <w:color w:val="000000"/>
          <w:sz w:val="20"/>
          <w:szCs w:val="20"/>
        </w:rPr>
        <w:t xml:space="preserve"> amount” </w:t>
      </w:r>
      <w:r w:rsidRPr="0002722B">
        <w:rPr>
          <w:rFonts w:ascii="Arial" w:eastAsia="Times New Roman" w:hAnsi="Arial" w:cs="Arial"/>
          <w:color w:val="000000"/>
          <w:sz w:val="20"/>
          <w:szCs w:val="20"/>
        </w:rPr>
        <w:t xml:space="preserve">means a producer’s revenue loss attributable to crops for which the producer did not insure or obtain NAP coverage is </w:t>
      </w:r>
      <w:r w:rsidRPr="0002722B">
        <w:rPr>
          <w:rFonts w:ascii="Arial" w:eastAsia="Times New Roman" w:hAnsi="Arial" w:cs="Arial"/>
          <w:b/>
          <w:bCs/>
          <w:color w:val="000000"/>
          <w:sz w:val="20"/>
          <w:szCs w:val="20"/>
        </w:rPr>
        <w:t>less than or equal to 10 percent</w:t>
      </w:r>
      <w:r w:rsidRPr="0002722B">
        <w:rPr>
          <w:rFonts w:ascii="Arial" w:eastAsia="Times New Roman" w:hAnsi="Arial" w:cs="Arial"/>
          <w:color w:val="000000"/>
          <w:sz w:val="20"/>
          <w:szCs w:val="20"/>
        </w:rPr>
        <w:t xml:space="preserve"> of the total revenue loss for all eligible crops reported on the producer’s ERP 2022 Track 2 application. More information and example calculations are included in the </w:t>
      </w:r>
      <w:r w:rsidRPr="0002722B">
        <w:rPr>
          <w:rFonts w:ascii="Arial" w:eastAsia="Times New Roman" w:hAnsi="Arial" w:cs="Arial"/>
          <w:i/>
          <w:iCs/>
          <w:color w:val="000000"/>
          <w:sz w:val="20"/>
          <w:szCs w:val="20"/>
        </w:rPr>
        <w:t xml:space="preserve">Federal Register </w:t>
      </w:r>
      <w:r w:rsidRPr="0002722B">
        <w:rPr>
          <w:rFonts w:ascii="Arial" w:eastAsia="Times New Roman" w:hAnsi="Arial" w:cs="Arial"/>
          <w:color w:val="000000"/>
          <w:sz w:val="20"/>
          <w:szCs w:val="20"/>
        </w:rPr>
        <w:t xml:space="preserve">notice available at </w:t>
      </w:r>
      <w:hyperlink r:id="rId7">
        <w:r w:rsidRPr="0002722B">
          <w:rPr>
            <w:rFonts w:ascii="Arial" w:eastAsia="Times New Roman" w:hAnsi="Arial" w:cs="Times New Roman"/>
            <w:color w:val="0000FF"/>
            <w:sz w:val="20"/>
            <w:szCs w:val="20"/>
            <w:u w:val="single"/>
          </w:rPr>
          <w:t>https://www.fsa.usda.gov/resources/disaster-recovery/emergency-relief-program-erp</w:t>
        </w:r>
      </w:hyperlink>
      <w:r w:rsidRPr="0002722B">
        <w:rPr>
          <w:rFonts w:ascii="Arial" w:eastAsia="Times New Roman" w:hAnsi="Arial" w:cs="Arial"/>
          <w:color w:val="000000"/>
          <w:sz w:val="20"/>
          <w:szCs w:val="20"/>
        </w:rPr>
        <w:t xml:space="preserve"> or from your FSA county office.</w:t>
      </w:r>
    </w:p>
    <w:p w:rsidR="0002722B" w:rsidRPr="0002722B" w:rsidP="0002722B" w14:paraId="6084EC3A" w14:textId="77777777">
      <w:pPr>
        <w:spacing w:after="0" w:line="278" w:lineRule="auto"/>
        <w:rPr>
          <w:rFonts w:ascii="Arial" w:eastAsia="Times New Roman" w:hAnsi="Arial" w:cs="Arial"/>
          <w:color w:val="000000"/>
          <w:sz w:val="20"/>
          <w:szCs w:val="20"/>
        </w:rPr>
      </w:pPr>
    </w:p>
    <w:p w:rsidR="0002722B" w:rsidRPr="0002722B" w:rsidP="0002722B" w14:paraId="66675FC9" w14:textId="77777777">
      <w:pPr>
        <w:spacing w:after="0" w:line="278" w:lineRule="auto"/>
        <w:rPr>
          <w:rFonts w:ascii="Arial" w:eastAsia="Times New Roman" w:hAnsi="Arial" w:cs="Arial"/>
          <w:color w:val="000000"/>
          <w:sz w:val="20"/>
          <w:szCs w:val="20"/>
        </w:rPr>
      </w:pPr>
      <w:r w:rsidRPr="0002722B">
        <w:rPr>
          <w:rFonts w:ascii="Arial" w:eastAsia="Times New Roman" w:hAnsi="Arial" w:cs="Arial"/>
          <w:color w:val="000000"/>
          <w:sz w:val="20"/>
          <w:szCs w:val="20"/>
        </w:rPr>
        <w:t xml:space="preserve">If you are eligible to retain your full ERP 2022 Track 2 payment under the </w:t>
      </w:r>
      <w:r w:rsidRPr="0002722B">
        <w:rPr>
          <w:rFonts w:ascii="Arial" w:eastAsia="Times New Roman" w:hAnsi="Arial" w:cs="Arial"/>
          <w:i/>
          <w:iCs/>
          <w:color w:val="000000"/>
          <w:sz w:val="20"/>
          <w:szCs w:val="20"/>
        </w:rPr>
        <w:t>de minimis</w:t>
      </w:r>
      <w:r w:rsidRPr="0002722B">
        <w:rPr>
          <w:rFonts w:ascii="Arial" w:eastAsia="Times New Roman" w:hAnsi="Arial" w:cs="Arial"/>
          <w:color w:val="000000"/>
          <w:sz w:val="20"/>
          <w:szCs w:val="20"/>
        </w:rPr>
        <w:t xml:space="preserve"> provision, you must:</w:t>
      </w:r>
    </w:p>
    <w:p w:rsidR="0002722B" w:rsidRPr="0002722B" w:rsidP="0002722B" w14:paraId="26D27F62" w14:textId="77777777">
      <w:pPr>
        <w:spacing w:after="0" w:line="278" w:lineRule="auto"/>
        <w:rPr>
          <w:rFonts w:ascii="Arial" w:eastAsia="Times New Roman" w:hAnsi="Arial" w:cs="Arial"/>
          <w:color w:val="000000"/>
          <w:sz w:val="20"/>
          <w:szCs w:val="20"/>
        </w:rPr>
      </w:pPr>
    </w:p>
    <w:p w:rsidR="0002722B" w:rsidRPr="0002722B" w:rsidP="0002722B" w14:paraId="746D9283" w14:textId="77777777">
      <w:pPr>
        <w:numPr>
          <w:ilvl w:val="0"/>
          <w:numId w:val="5"/>
        </w:numPr>
        <w:spacing w:after="0" w:line="278" w:lineRule="auto"/>
        <w:contextualSpacing/>
        <w:rPr>
          <w:rFonts w:ascii="Arial" w:eastAsia="Calibri" w:hAnsi="Arial" w:cs="Arial"/>
        </w:rPr>
      </w:pPr>
      <w:r w:rsidRPr="0002722B">
        <w:rPr>
          <w:rFonts w:ascii="Arial" w:eastAsia="Calibri" w:hAnsi="Arial" w:cs="Arial"/>
          <w:color w:val="000000"/>
          <w:sz w:val="20"/>
          <w:szCs w:val="20"/>
        </w:rPr>
        <w:t xml:space="preserve">Complete the enclosed </w:t>
      </w:r>
      <w:r w:rsidRPr="0002722B">
        <w:rPr>
          <w:rFonts w:ascii="Arial" w:eastAsia="Calibri" w:hAnsi="Arial" w:cs="Arial"/>
          <w:b/>
          <w:bCs/>
          <w:color w:val="000000"/>
          <w:sz w:val="20"/>
          <w:szCs w:val="20"/>
        </w:rPr>
        <w:t>FSA-524-C</w:t>
      </w:r>
      <w:r w:rsidRPr="0002722B">
        <w:rPr>
          <w:rFonts w:ascii="Arial" w:eastAsia="Calibri" w:hAnsi="Arial" w:cs="Arial"/>
          <w:color w:val="000000"/>
          <w:sz w:val="20"/>
          <w:szCs w:val="20"/>
        </w:rPr>
        <w:t>, certifying that your revenue losses for uninsured and uncovered eligible crops do not exceed 10 percent of your total revenue loss for all eligible crops included on your original ERP 2022 Track 2 application; and</w:t>
      </w:r>
    </w:p>
    <w:p w:rsidR="0002722B" w:rsidRPr="0002722B" w:rsidP="0002722B" w14:paraId="2A9AA979" w14:textId="77777777">
      <w:pPr>
        <w:numPr>
          <w:ilvl w:val="0"/>
          <w:numId w:val="5"/>
        </w:numPr>
        <w:spacing w:after="0" w:line="278" w:lineRule="auto"/>
        <w:contextualSpacing/>
        <w:rPr>
          <w:rFonts w:ascii="Arial" w:eastAsia="Calibri" w:hAnsi="Arial" w:cs="Arial"/>
        </w:rPr>
      </w:pPr>
      <w:r w:rsidRPr="0002722B">
        <w:rPr>
          <w:rFonts w:ascii="Arial" w:eastAsia="Calibri" w:hAnsi="Arial" w:cs="Arial"/>
          <w:color w:val="000000"/>
          <w:sz w:val="20"/>
          <w:szCs w:val="20"/>
        </w:rPr>
        <w:t xml:space="preserve">Return the completed FSA-524-C to the </w:t>
      </w:r>
      <w:r w:rsidRPr="0002722B">
        <w:rPr>
          <w:rFonts w:ascii="Arial" w:eastAsia="Calibri" w:hAnsi="Arial" w:cs="Arial"/>
          <w:b/>
          <w:bCs/>
          <w:color w:val="000000"/>
          <w:sz w:val="20"/>
          <w:szCs w:val="20"/>
        </w:rPr>
        <w:t>[Insert Recording County Office Name]</w:t>
      </w:r>
      <w:r w:rsidRPr="0002722B">
        <w:rPr>
          <w:rFonts w:ascii="Arial" w:eastAsia="Calibri" w:hAnsi="Arial" w:cs="Arial"/>
          <w:color w:val="000000"/>
          <w:sz w:val="20"/>
          <w:szCs w:val="20"/>
        </w:rPr>
        <w:t xml:space="preserve"> within </w:t>
      </w:r>
      <w:r w:rsidRPr="0002722B">
        <w:rPr>
          <w:rFonts w:ascii="Arial" w:eastAsia="Calibri" w:hAnsi="Arial" w:cs="Arial"/>
          <w:b/>
          <w:bCs/>
          <w:color w:val="000000"/>
          <w:sz w:val="20"/>
          <w:szCs w:val="20"/>
        </w:rPr>
        <w:t>60 calendar</w:t>
      </w:r>
      <w:r w:rsidRPr="0002722B">
        <w:rPr>
          <w:rFonts w:ascii="Arial" w:eastAsia="Calibri" w:hAnsi="Arial" w:cs="Arial"/>
          <w:color w:val="000000"/>
          <w:sz w:val="20"/>
          <w:szCs w:val="20"/>
        </w:rPr>
        <w:t xml:space="preserve"> </w:t>
      </w:r>
      <w:r w:rsidRPr="0002722B">
        <w:rPr>
          <w:rFonts w:ascii="Arial" w:eastAsia="Calibri" w:hAnsi="Arial" w:cs="Arial"/>
          <w:b/>
          <w:bCs/>
          <w:color w:val="000000"/>
          <w:sz w:val="20"/>
          <w:szCs w:val="20"/>
        </w:rPr>
        <w:t>days</w:t>
      </w:r>
      <w:r w:rsidRPr="0002722B">
        <w:rPr>
          <w:rFonts w:ascii="Arial" w:eastAsia="Calibri" w:hAnsi="Arial" w:cs="Arial"/>
          <w:color w:val="000000"/>
          <w:sz w:val="20"/>
          <w:szCs w:val="20"/>
        </w:rPr>
        <w:t xml:space="preserve"> from the date of this letter.</w:t>
      </w:r>
    </w:p>
    <w:p w:rsidR="0002722B" w:rsidRPr="0002722B" w:rsidP="0002722B" w14:paraId="0A64406E" w14:textId="77777777">
      <w:pPr>
        <w:spacing w:after="0" w:line="278" w:lineRule="auto"/>
        <w:ind w:left="360"/>
        <w:contextualSpacing/>
        <w:rPr>
          <w:rFonts w:ascii="Arial" w:eastAsia="Calibri" w:hAnsi="Arial" w:cs="Arial"/>
        </w:rPr>
      </w:pPr>
    </w:p>
    <w:p w:rsidR="0002722B" w:rsidRPr="0002722B" w:rsidP="0002722B" w14:paraId="43087BA6" w14:textId="77777777">
      <w:pPr>
        <w:spacing w:after="0" w:line="278" w:lineRule="auto"/>
        <w:rPr>
          <w:rFonts w:ascii="Arial" w:eastAsia="Times New Roman" w:hAnsi="Arial" w:cs="Arial"/>
          <w:sz w:val="20"/>
          <w:szCs w:val="20"/>
        </w:rPr>
      </w:pPr>
      <w:r w:rsidRPr="0002722B">
        <w:rPr>
          <w:rFonts w:ascii="Arial" w:eastAsia="Times New Roman" w:hAnsi="Arial" w:cs="Arial"/>
          <w:sz w:val="20"/>
          <w:szCs w:val="20"/>
        </w:rPr>
        <w:t xml:space="preserve">If your revenue loss does not meet the definition of a </w:t>
      </w:r>
      <w:r w:rsidRPr="0002722B">
        <w:rPr>
          <w:rFonts w:ascii="Arial" w:eastAsia="Times New Roman" w:hAnsi="Arial" w:cs="Arial"/>
          <w:i/>
          <w:iCs/>
          <w:sz w:val="20"/>
          <w:szCs w:val="20"/>
        </w:rPr>
        <w:t>de minimis</w:t>
      </w:r>
      <w:r w:rsidRPr="0002722B">
        <w:rPr>
          <w:rFonts w:ascii="Arial" w:eastAsia="Times New Roman" w:hAnsi="Arial" w:cs="Arial"/>
          <w:sz w:val="20"/>
          <w:szCs w:val="20"/>
        </w:rPr>
        <w:t xml:space="preserve"> amount, do not complete FSA-524-C. If you do not return the completed FSA-524-C by </w:t>
      </w:r>
      <w:r w:rsidRPr="0002722B">
        <w:rPr>
          <w:rFonts w:ascii="Arial" w:eastAsia="Times New Roman" w:hAnsi="Arial" w:cs="Arial"/>
          <w:b/>
          <w:bCs/>
          <w:sz w:val="20"/>
          <w:szCs w:val="20"/>
        </w:rPr>
        <w:t>[insert deadline of 60 days from date above]</w:t>
      </w:r>
      <w:r w:rsidRPr="0002722B">
        <w:rPr>
          <w:rFonts w:ascii="Arial" w:eastAsia="Times New Roman" w:hAnsi="Arial" w:cs="Arial"/>
          <w:sz w:val="20"/>
          <w:szCs w:val="20"/>
        </w:rPr>
        <w:t xml:space="preserve">, or if your revenue loss exceeds the </w:t>
      </w:r>
      <w:r w:rsidRPr="0002722B">
        <w:rPr>
          <w:rFonts w:ascii="Arial" w:eastAsia="Times New Roman" w:hAnsi="Arial" w:cs="Arial"/>
          <w:i/>
          <w:iCs/>
          <w:sz w:val="20"/>
          <w:szCs w:val="20"/>
        </w:rPr>
        <w:t>de minimis</w:t>
      </w:r>
      <w:r w:rsidRPr="0002722B">
        <w:rPr>
          <w:rFonts w:ascii="Arial" w:eastAsia="Times New Roman" w:hAnsi="Arial" w:cs="Arial"/>
          <w:sz w:val="20"/>
          <w:szCs w:val="20"/>
        </w:rPr>
        <w:t xml:space="preserve"> amount, the previous adjustment of the ERP factor from 90 percent to 70 percent will apply.</w:t>
      </w:r>
    </w:p>
    <w:p w:rsidR="0002722B" w:rsidRPr="0002722B" w:rsidP="0002722B" w14:paraId="377C7848" w14:textId="77777777">
      <w:pPr>
        <w:spacing w:after="0" w:line="278" w:lineRule="auto"/>
        <w:rPr>
          <w:rFonts w:ascii="Arial" w:eastAsia="Times New Roman" w:hAnsi="Arial" w:cs="Arial"/>
          <w:sz w:val="20"/>
          <w:szCs w:val="20"/>
        </w:rPr>
      </w:pPr>
    </w:p>
    <w:p w:rsidR="0002722B" w:rsidRPr="0002722B" w:rsidP="0002722B" w14:paraId="3D1F27FD" w14:textId="77777777">
      <w:pPr>
        <w:spacing w:after="0" w:line="278" w:lineRule="auto"/>
        <w:rPr>
          <w:rFonts w:ascii="Arial" w:eastAsia="Times New Roman" w:hAnsi="Arial" w:cs="Arial"/>
          <w:sz w:val="20"/>
          <w:szCs w:val="20"/>
        </w:rPr>
      </w:pPr>
      <w:r w:rsidRPr="0002722B">
        <w:rPr>
          <w:rFonts w:ascii="Arial" w:eastAsia="Times New Roman" w:hAnsi="Arial" w:cs="Arial"/>
          <w:sz w:val="20"/>
          <w:szCs w:val="20"/>
        </w:rPr>
        <w:t>If you have any questions or need assistance completing the FSA-524-C, please do not hesitate to contact [Insert County Office Name]. We are here to assist you.</w:t>
      </w:r>
    </w:p>
    <w:p w:rsidR="0002722B" w:rsidRPr="0002722B" w:rsidP="0002722B" w14:paraId="6F4DF9D6" w14:textId="77777777">
      <w:pPr>
        <w:spacing w:after="0" w:line="240" w:lineRule="auto"/>
        <w:rPr>
          <w:rFonts w:ascii="Arial" w:eastAsia="Calibri" w:hAnsi="Arial" w:cs="Arial"/>
          <w:sz w:val="20"/>
          <w:szCs w:val="20"/>
        </w:rPr>
      </w:pPr>
    </w:p>
    <w:p w:rsidR="0002722B" w:rsidRPr="0002722B" w:rsidP="0002722B" w14:paraId="1D767A49" w14:textId="77777777">
      <w:pPr>
        <w:spacing w:after="0" w:line="240" w:lineRule="auto"/>
        <w:rPr>
          <w:rFonts w:ascii="Arial" w:eastAsia="Calibri" w:hAnsi="Arial" w:cs="Arial"/>
          <w:sz w:val="20"/>
          <w:szCs w:val="20"/>
        </w:rPr>
      </w:pPr>
      <w:r w:rsidRPr="0002722B">
        <w:rPr>
          <w:rFonts w:ascii="Arial" w:eastAsia="Calibri" w:hAnsi="Arial" w:cs="Arial"/>
          <w:sz w:val="20"/>
          <w:szCs w:val="20"/>
        </w:rPr>
        <w:t>Sincerely,</w:t>
      </w:r>
    </w:p>
    <w:p w:rsidR="00890784" w:rsidP="007906CA" w14:paraId="00E706C3" w14:textId="77777777">
      <w:pPr>
        <w:rPr>
          <w:rFonts w:ascii="Arial" w:hAnsi="Arial" w:cs="Arial"/>
          <w:sz w:val="20"/>
          <w:szCs w:val="20"/>
        </w:rPr>
      </w:pPr>
    </w:p>
    <w:p w:rsidR="00890784" w:rsidRPr="00C20DB9" w:rsidP="007906CA" w14:paraId="6DF91FB7" w14:textId="77777777">
      <w:pPr>
        <w:rPr>
          <w:rFonts w:ascii="Arial" w:hAnsi="Arial" w:cs="Arial"/>
          <w:sz w:val="20"/>
          <w:szCs w:val="20"/>
        </w:rPr>
      </w:pPr>
    </w:p>
    <w:p w:rsidR="007906CA" w:rsidRPr="00C20DB9" w:rsidP="007906CA" w14:paraId="73AE0CD6" w14:textId="5B3210EC">
      <w:pPr>
        <w:rPr>
          <w:rFonts w:ascii="Arial" w:hAnsi="Arial" w:cs="Arial"/>
          <w:sz w:val="20"/>
          <w:szCs w:val="20"/>
        </w:rPr>
      </w:pPr>
      <w:r w:rsidRPr="00C20DB9">
        <w:rPr>
          <w:rFonts w:ascii="Arial" w:hAnsi="Arial" w:cs="Arial"/>
          <w:sz w:val="20"/>
          <w:szCs w:val="20"/>
        </w:rPr>
        <w:t xml:space="preserve">Farm Service Agency </w:t>
      </w:r>
    </w:p>
    <w:p w:rsidR="00A15FE3" w:rsidRPr="00C20DB9" w:rsidP="00A15FE3" w14:paraId="29CDFFCB" w14:textId="0D27BA16">
      <w:pPr>
        <w:pStyle w:val="TableParagraph"/>
        <w:spacing w:before="240"/>
        <w:jc w:val="both"/>
        <w:rPr>
          <w:i/>
          <w:iCs/>
          <w:sz w:val="20"/>
          <w:szCs w:val="20"/>
        </w:rPr>
      </w:pPr>
      <w:r w:rsidRPr="00C20DB9">
        <w:rPr>
          <w:b/>
          <w:bCs/>
          <w:i/>
          <w:iCs/>
          <w:sz w:val="20"/>
          <w:szCs w:val="20"/>
        </w:rPr>
        <w:t xml:space="preserve">Public Burden Statement (Paperwork Reduction Act): </w:t>
      </w:r>
      <w:r w:rsidRPr="00C20DB9">
        <w:rPr>
          <w:i/>
          <w:iCs/>
          <w:sz w:val="20"/>
          <w:szCs w:val="20"/>
        </w:rPr>
        <w:t xml:space="preserve">According to the Paperwork Reduction Act of 1995, an agency may not conduct or sponsor, and a person is not required to respond to, a collection of </w:t>
      </w:r>
      <w:r w:rsidRPr="00C20DB9">
        <w:rPr>
          <w:i/>
          <w:iCs/>
          <w:sz w:val="20"/>
          <w:szCs w:val="20"/>
        </w:rPr>
        <w:t xml:space="preserve">information unless it displays a valid OMB control number. The valid OMB control number for this information collection is </w:t>
      </w:r>
      <w:r w:rsidRPr="00C20DB9" w:rsidR="00F45235">
        <w:rPr>
          <w:i/>
          <w:iCs/>
          <w:sz w:val="20"/>
          <w:szCs w:val="20"/>
        </w:rPr>
        <w:t>0560-0316</w:t>
      </w:r>
      <w:r w:rsidRPr="00C20DB9">
        <w:rPr>
          <w:i/>
          <w:iCs/>
          <w:sz w:val="20"/>
          <w:szCs w:val="20"/>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r w:rsidRPr="00C20DB9">
          <w:rPr>
            <w:rStyle w:val="Hyperlink"/>
            <w:i/>
            <w:iCs/>
            <w:sz w:val="20"/>
            <w:szCs w:val="20"/>
          </w:rPr>
          <w:t>askusda@usda.gov</w:t>
        </w:r>
      </w:hyperlink>
      <w:r w:rsidRPr="00C20DB9">
        <w:rPr>
          <w:i/>
          <w:iCs/>
          <w:sz w:val="20"/>
          <w:szCs w:val="20"/>
        </w:rPr>
        <w:t xml:space="preserve"> (OMB No. </w:t>
      </w:r>
      <w:r w:rsidRPr="00C20DB9" w:rsidR="00F45235">
        <w:rPr>
          <w:i/>
          <w:iCs/>
          <w:sz w:val="20"/>
          <w:szCs w:val="20"/>
        </w:rPr>
        <w:t>0560-0316</w:t>
      </w:r>
      <w:r w:rsidRPr="00C20DB9">
        <w:rPr>
          <w:i/>
          <w:iCs/>
          <w:sz w:val="20"/>
          <w:szCs w:val="20"/>
        </w:rPr>
        <w:t>).</w:t>
      </w:r>
    </w:p>
    <w:p w:rsidR="00A15FE3" w:rsidRPr="000D2122" w:rsidP="00ED27ED" w14:paraId="08F0E70C" w14:textId="01A84598">
      <w:pPr>
        <w:spacing w:line="278" w:lineRule="auto"/>
        <w:rPr>
          <w:rFonts w:ascii="Times New Roman" w:hAnsi="Times New Roman" w:cs="Times New Roman"/>
          <w:sz w:val="24"/>
          <w:szCs w:val="24"/>
        </w:rPr>
      </w:pPr>
      <w:r>
        <w:rPr>
          <w:rFonts w:ascii="Times New Roman" w:hAnsi="Times New Roman" w:cs="Times New Roman"/>
          <w:b/>
          <w:bCs/>
          <w:sz w:val="24"/>
          <w:szCs w:val="24"/>
          <w:u w:val="single"/>
        </w:rPr>
        <w:br w:type="page"/>
      </w:r>
    </w:p>
    <w:p w:rsidR="00C74360" w:rsidRPr="000F0566" w:rsidP="000F0566" w14:paraId="7769C3AD" w14:textId="103E67C5">
      <w:pPr>
        <w:spacing w:line="278" w:lineRule="auto"/>
        <w:rPr>
          <w:rFonts w:ascii="Times New Roman" w:hAnsi="Times New Roman" w:cs="Times New Roman"/>
          <w:sz w:val="24"/>
          <w:szCs w:val="24"/>
          <w:u w:val="single"/>
        </w:rPr>
      </w:pPr>
    </w:p>
    <w:sectPr w:rsidSect="00890784">
      <w:headerReference w:type="default" r:id="rId9"/>
      <w:footerReference w:type="default" r:id="rId1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8264958"/>
      <w:docPartObj>
        <w:docPartGallery w:val="Page Numbers (Bottom of Page)"/>
        <w:docPartUnique/>
      </w:docPartObj>
    </w:sdtPr>
    <w:sdtEndPr>
      <w:rPr>
        <w:rFonts w:ascii="Times New Roman" w:hAnsi="Times New Roman" w:cs="Times New Roman"/>
        <w:noProof/>
        <w:sz w:val="24"/>
        <w:szCs w:val="24"/>
      </w:rPr>
    </w:sdtEndPr>
    <w:sdtContent>
      <w:p w:rsidR="00DF5770" w:rsidRPr="00DF5770" w14:paraId="4660381A" w14:textId="25641F41">
        <w:pPr>
          <w:pStyle w:val="Footer"/>
          <w:jc w:val="center"/>
          <w:rPr>
            <w:rFonts w:ascii="Times New Roman" w:hAnsi="Times New Roman" w:cs="Times New Roman"/>
            <w:sz w:val="24"/>
            <w:szCs w:val="24"/>
          </w:rPr>
        </w:pPr>
        <w:r w:rsidRPr="00DF5770">
          <w:rPr>
            <w:rFonts w:ascii="Times New Roman" w:hAnsi="Times New Roman" w:cs="Times New Roman"/>
            <w:sz w:val="24"/>
            <w:szCs w:val="24"/>
          </w:rPr>
          <w:fldChar w:fldCharType="begin"/>
        </w:r>
        <w:r w:rsidRPr="00DF5770">
          <w:rPr>
            <w:rFonts w:ascii="Times New Roman" w:hAnsi="Times New Roman" w:cs="Times New Roman"/>
            <w:sz w:val="24"/>
            <w:szCs w:val="24"/>
          </w:rPr>
          <w:instrText xml:space="preserve"> PAGE   \* MERGEFORMAT </w:instrText>
        </w:r>
        <w:r w:rsidRPr="00DF5770">
          <w:rPr>
            <w:rFonts w:ascii="Times New Roman" w:hAnsi="Times New Roman" w:cs="Times New Roman"/>
            <w:sz w:val="24"/>
            <w:szCs w:val="24"/>
          </w:rPr>
          <w:fldChar w:fldCharType="separate"/>
        </w:r>
        <w:r w:rsidRPr="00DF5770">
          <w:rPr>
            <w:rFonts w:ascii="Times New Roman" w:hAnsi="Times New Roman" w:cs="Times New Roman"/>
            <w:noProof/>
            <w:sz w:val="24"/>
            <w:szCs w:val="24"/>
          </w:rPr>
          <w:t>2</w:t>
        </w:r>
        <w:r w:rsidRPr="00DF5770">
          <w:rPr>
            <w:rFonts w:ascii="Times New Roman" w:hAnsi="Times New Roman" w:cs="Times New Roman"/>
            <w:noProof/>
            <w:sz w:val="24"/>
            <w:szCs w:val="24"/>
          </w:rPr>
          <w:fldChar w:fldCharType="end"/>
        </w:r>
      </w:p>
    </w:sdtContent>
  </w:sdt>
  <w:p w:rsidR="00D44127" w14:paraId="175D84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BC8" w:rsidP="00D127BC" w14:paraId="39CE57B9" w14:textId="35D30A27">
    <w:pPr>
      <w:tabs>
        <w:tab w:val="right" w:pos="9180"/>
      </w:tabs>
      <w:spacing w:after="0" w:line="240" w:lineRule="auto"/>
      <w:contextualSpacing/>
      <w:rPr>
        <w:rFonts w:ascii="Arial" w:hAnsi="Arial" w:cs="Arial"/>
        <w:sz w:val="20"/>
        <w:szCs w:val="20"/>
      </w:rPr>
    </w:pPr>
    <w:r w:rsidRPr="000043DB">
      <w:rPr>
        <w:rFonts w:ascii="Arial" w:hAnsi="Arial" w:cs="Arial"/>
        <w:sz w:val="20"/>
        <w:szCs w:val="20"/>
      </w:rPr>
      <w:t xml:space="preserve">ERP </w:t>
    </w:r>
    <w:r w:rsidRPr="000043DB">
      <w:rPr>
        <w:rFonts w:ascii="Arial" w:hAnsi="Arial" w:cs="Arial"/>
        <w:i/>
        <w:iCs/>
        <w:sz w:val="20"/>
        <w:szCs w:val="20"/>
      </w:rPr>
      <w:t>De Minimis</w:t>
    </w:r>
    <w:r w:rsidRPr="000043DB">
      <w:rPr>
        <w:rFonts w:ascii="Arial" w:hAnsi="Arial" w:cs="Arial"/>
        <w:sz w:val="20"/>
        <w:szCs w:val="20"/>
      </w:rPr>
      <w:t xml:space="preserve"> letter (all letters will be mailed on</w:t>
    </w:r>
    <w:r w:rsidR="00A373CB">
      <w:rPr>
        <w:rFonts w:ascii="Arial" w:hAnsi="Arial" w:cs="Arial"/>
        <w:sz w:val="20"/>
        <w:szCs w:val="20"/>
      </w:rPr>
      <w:t xml:space="preserve"> </w:t>
    </w:r>
    <w:r w:rsidRPr="000043DB" w:rsidR="00A373CB">
      <w:rPr>
        <w:rFonts w:ascii="Arial" w:hAnsi="Arial" w:cs="Arial"/>
        <w:sz w:val="20"/>
        <w:szCs w:val="20"/>
      </w:rPr>
      <w:t>official FSA County Office letterhead)</w:t>
    </w:r>
  </w:p>
  <w:p w:rsidR="00890784" w:rsidRPr="0002722B" w:rsidP="00D127BC" w14:paraId="5F0CD55F" w14:textId="77777777">
    <w:pPr>
      <w:tabs>
        <w:tab w:val="right" w:pos="9180"/>
      </w:tabs>
      <w:spacing w:after="0" w:line="240" w:lineRule="auto"/>
      <w:contextualSpacing/>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4027F"/>
    <w:multiLevelType w:val="hybridMultilevel"/>
    <w:tmpl w:val="C6CADB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B3503AC"/>
    <w:multiLevelType w:val="multilevel"/>
    <w:tmpl w:val="2692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434C83"/>
    <w:multiLevelType w:val="hybridMultilevel"/>
    <w:tmpl w:val="5FB2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984A9E"/>
    <w:multiLevelType w:val="hybridMultilevel"/>
    <w:tmpl w:val="9AFA17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C58423B"/>
    <w:multiLevelType w:val="multilevel"/>
    <w:tmpl w:val="2C7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356798">
    <w:abstractNumId w:val="3"/>
  </w:num>
  <w:num w:numId="2" w16cid:durableId="1510565642">
    <w:abstractNumId w:val="4"/>
  </w:num>
  <w:num w:numId="3" w16cid:durableId="1367951676">
    <w:abstractNumId w:val="1"/>
  </w:num>
  <w:num w:numId="4" w16cid:durableId="1925257165">
    <w:abstractNumId w:val="2"/>
  </w:num>
  <w:num w:numId="5" w16cid:durableId="81896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1B"/>
    <w:rsid w:val="000043DB"/>
    <w:rsid w:val="0000554D"/>
    <w:rsid w:val="00016EC5"/>
    <w:rsid w:val="0002722B"/>
    <w:rsid w:val="000427D4"/>
    <w:rsid w:val="00063048"/>
    <w:rsid w:val="000973F4"/>
    <w:rsid w:val="000A536F"/>
    <w:rsid w:val="000A59A8"/>
    <w:rsid w:val="000B5297"/>
    <w:rsid w:val="000B7D87"/>
    <w:rsid w:val="000D2122"/>
    <w:rsid w:val="000F0566"/>
    <w:rsid w:val="0010535F"/>
    <w:rsid w:val="00136BC8"/>
    <w:rsid w:val="001734D1"/>
    <w:rsid w:val="001833B9"/>
    <w:rsid w:val="0019348F"/>
    <w:rsid w:val="001F3CD9"/>
    <w:rsid w:val="00201621"/>
    <w:rsid w:val="00243103"/>
    <w:rsid w:val="0025594F"/>
    <w:rsid w:val="002E5ADF"/>
    <w:rsid w:val="00303FAE"/>
    <w:rsid w:val="003056E7"/>
    <w:rsid w:val="0035403C"/>
    <w:rsid w:val="00371C80"/>
    <w:rsid w:val="003774EC"/>
    <w:rsid w:val="003A0942"/>
    <w:rsid w:val="003A2585"/>
    <w:rsid w:val="003A3384"/>
    <w:rsid w:val="004003C4"/>
    <w:rsid w:val="00415CD4"/>
    <w:rsid w:val="004201AF"/>
    <w:rsid w:val="0043337D"/>
    <w:rsid w:val="004B3FF8"/>
    <w:rsid w:val="004D0D8E"/>
    <w:rsid w:val="005060EB"/>
    <w:rsid w:val="005366D6"/>
    <w:rsid w:val="00541903"/>
    <w:rsid w:val="0054771F"/>
    <w:rsid w:val="005507DC"/>
    <w:rsid w:val="00561C96"/>
    <w:rsid w:val="00585EF4"/>
    <w:rsid w:val="005D0296"/>
    <w:rsid w:val="005E668B"/>
    <w:rsid w:val="005E681B"/>
    <w:rsid w:val="005F2672"/>
    <w:rsid w:val="006954E8"/>
    <w:rsid w:val="006A32EB"/>
    <w:rsid w:val="006C71B7"/>
    <w:rsid w:val="006E57FB"/>
    <w:rsid w:val="006F0337"/>
    <w:rsid w:val="007058F8"/>
    <w:rsid w:val="00730189"/>
    <w:rsid w:val="00735B3B"/>
    <w:rsid w:val="007906CA"/>
    <w:rsid w:val="007923AA"/>
    <w:rsid w:val="00795FE7"/>
    <w:rsid w:val="007C0878"/>
    <w:rsid w:val="00814101"/>
    <w:rsid w:val="00821372"/>
    <w:rsid w:val="00845C4E"/>
    <w:rsid w:val="00853F3E"/>
    <w:rsid w:val="00854E4E"/>
    <w:rsid w:val="00861D41"/>
    <w:rsid w:val="0086233A"/>
    <w:rsid w:val="00870FFD"/>
    <w:rsid w:val="00890784"/>
    <w:rsid w:val="00910326"/>
    <w:rsid w:val="009311E8"/>
    <w:rsid w:val="009429EF"/>
    <w:rsid w:val="00973386"/>
    <w:rsid w:val="009A1677"/>
    <w:rsid w:val="009B053B"/>
    <w:rsid w:val="009B3D87"/>
    <w:rsid w:val="009C3FBA"/>
    <w:rsid w:val="009C6119"/>
    <w:rsid w:val="009E5BEF"/>
    <w:rsid w:val="009F3EF6"/>
    <w:rsid w:val="00A02628"/>
    <w:rsid w:val="00A15A1B"/>
    <w:rsid w:val="00A15FE3"/>
    <w:rsid w:val="00A363A7"/>
    <w:rsid w:val="00A373CB"/>
    <w:rsid w:val="00A55F2B"/>
    <w:rsid w:val="00A77B31"/>
    <w:rsid w:val="00A81715"/>
    <w:rsid w:val="00AC46E0"/>
    <w:rsid w:val="00AD64EC"/>
    <w:rsid w:val="00B11064"/>
    <w:rsid w:val="00B3155B"/>
    <w:rsid w:val="00B70DA9"/>
    <w:rsid w:val="00BD1846"/>
    <w:rsid w:val="00BD5422"/>
    <w:rsid w:val="00BE303F"/>
    <w:rsid w:val="00C20DB9"/>
    <w:rsid w:val="00C258AF"/>
    <w:rsid w:val="00C31308"/>
    <w:rsid w:val="00C60C3F"/>
    <w:rsid w:val="00C710E9"/>
    <w:rsid w:val="00C736F2"/>
    <w:rsid w:val="00C74360"/>
    <w:rsid w:val="00C86C47"/>
    <w:rsid w:val="00CB5BA6"/>
    <w:rsid w:val="00CD1EEF"/>
    <w:rsid w:val="00CF0265"/>
    <w:rsid w:val="00CF7EC9"/>
    <w:rsid w:val="00D127BC"/>
    <w:rsid w:val="00D2174F"/>
    <w:rsid w:val="00D35526"/>
    <w:rsid w:val="00D426E1"/>
    <w:rsid w:val="00D44127"/>
    <w:rsid w:val="00D541F2"/>
    <w:rsid w:val="00D77461"/>
    <w:rsid w:val="00D80A24"/>
    <w:rsid w:val="00D90235"/>
    <w:rsid w:val="00D95F87"/>
    <w:rsid w:val="00DA1175"/>
    <w:rsid w:val="00DB40DF"/>
    <w:rsid w:val="00DF3236"/>
    <w:rsid w:val="00DF5770"/>
    <w:rsid w:val="00E05311"/>
    <w:rsid w:val="00E1208C"/>
    <w:rsid w:val="00E16B31"/>
    <w:rsid w:val="00E76052"/>
    <w:rsid w:val="00E92DC0"/>
    <w:rsid w:val="00EA2BAB"/>
    <w:rsid w:val="00ED27ED"/>
    <w:rsid w:val="00F45235"/>
    <w:rsid w:val="00F903DE"/>
    <w:rsid w:val="00F97907"/>
    <w:rsid w:val="00FA5636"/>
    <w:rsid w:val="00FB1B7F"/>
    <w:rsid w:val="00FC7D23"/>
    <w:rsid w:val="00FD4243"/>
    <w:rsid w:val="00FE2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AA437"/>
  <w15:chartTrackingRefBased/>
  <w15:docId w15:val="{7246D53C-B0D8-4102-8D92-F737119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1B"/>
    <w:rPr>
      <w:rFonts w:eastAsiaTheme="majorEastAsia" w:cstheme="majorBidi"/>
      <w:color w:val="272727" w:themeColor="text1" w:themeTint="D8"/>
    </w:rPr>
  </w:style>
  <w:style w:type="paragraph" w:styleId="Title">
    <w:name w:val="Title"/>
    <w:basedOn w:val="Normal"/>
    <w:next w:val="Normal"/>
    <w:link w:val="TitleChar"/>
    <w:uiPriority w:val="10"/>
    <w:qFormat/>
    <w:rsid w:val="00A1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15A1B"/>
    <w:rPr>
      <w:i/>
      <w:iCs/>
      <w:color w:val="404040" w:themeColor="text1" w:themeTint="BF"/>
    </w:rPr>
  </w:style>
  <w:style w:type="paragraph" w:styleId="ListParagraph">
    <w:name w:val="List Paragraph"/>
    <w:basedOn w:val="Normal"/>
    <w:uiPriority w:val="34"/>
    <w:qFormat/>
    <w:rsid w:val="00A15A1B"/>
    <w:pPr>
      <w:ind w:left="720"/>
      <w:contextualSpacing/>
    </w:pPr>
  </w:style>
  <w:style w:type="character" w:styleId="IntenseEmphasis">
    <w:name w:val="Intense Emphasis"/>
    <w:basedOn w:val="DefaultParagraphFont"/>
    <w:uiPriority w:val="21"/>
    <w:qFormat/>
    <w:rsid w:val="00A15A1B"/>
    <w:rPr>
      <w:i/>
      <w:iCs/>
      <w:color w:val="0F4761" w:themeColor="accent1" w:themeShade="BF"/>
    </w:rPr>
  </w:style>
  <w:style w:type="paragraph" w:styleId="IntenseQuote">
    <w:name w:val="Intense Quote"/>
    <w:basedOn w:val="Normal"/>
    <w:next w:val="Normal"/>
    <w:link w:val="IntenseQuoteChar"/>
    <w:uiPriority w:val="30"/>
    <w:qFormat/>
    <w:rsid w:val="00A1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1B"/>
    <w:rPr>
      <w:i/>
      <w:iCs/>
      <w:color w:val="0F4761" w:themeColor="accent1" w:themeShade="BF"/>
    </w:rPr>
  </w:style>
  <w:style w:type="character" w:styleId="IntenseReference">
    <w:name w:val="Intense Reference"/>
    <w:basedOn w:val="DefaultParagraphFont"/>
    <w:uiPriority w:val="32"/>
    <w:qFormat/>
    <w:rsid w:val="00A15A1B"/>
    <w:rPr>
      <w:b/>
      <w:bCs/>
      <w:smallCaps/>
      <w:color w:val="0F4761" w:themeColor="accent1" w:themeShade="BF"/>
      <w:spacing w:val="5"/>
    </w:rPr>
  </w:style>
  <w:style w:type="table" w:styleId="TableGrid">
    <w:name w:val="Table Grid"/>
    <w:basedOn w:val="TableNormal"/>
    <w:uiPriority w:val="39"/>
    <w:rsid w:val="00A1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7"/>
    <w:rPr>
      <w:kern w:val="0"/>
      <w:sz w:val="22"/>
      <w:szCs w:val="22"/>
      <w14:ligatures w14:val="none"/>
    </w:rPr>
  </w:style>
  <w:style w:type="paragraph" w:styleId="Footer">
    <w:name w:val="footer"/>
    <w:basedOn w:val="Normal"/>
    <w:link w:val="FooterChar"/>
    <w:uiPriority w:val="99"/>
    <w:unhideWhenUsed/>
    <w:rsid w:val="00D4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7"/>
    <w:rPr>
      <w:kern w:val="0"/>
      <w:sz w:val="22"/>
      <w:szCs w:val="22"/>
      <w14:ligatures w14:val="none"/>
    </w:rPr>
  </w:style>
  <w:style w:type="paragraph" w:styleId="Revision">
    <w:name w:val="Revision"/>
    <w:hidden/>
    <w:uiPriority w:val="99"/>
    <w:semiHidden/>
    <w:rsid w:val="00D7746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77461"/>
    <w:rPr>
      <w:sz w:val="16"/>
      <w:szCs w:val="16"/>
    </w:rPr>
  </w:style>
  <w:style w:type="paragraph" w:styleId="CommentText">
    <w:name w:val="annotation text"/>
    <w:basedOn w:val="Normal"/>
    <w:link w:val="CommentTextChar"/>
    <w:uiPriority w:val="99"/>
    <w:unhideWhenUsed/>
    <w:rsid w:val="00D77461"/>
    <w:pPr>
      <w:spacing w:line="240" w:lineRule="auto"/>
    </w:pPr>
    <w:rPr>
      <w:sz w:val="20"/>
      <w:szCs w:val="20"/>
    </w:rPr>
  </w:style>
  <w:style w:type="character" w:customStyle="1" w:styleId="CommentTextChar">
    <w:name w:val="Comment Text Char"/>
    <w:basedOn w:val="DefaultParagraphFont"/>
    <w:link w:val="CommentText"/>
    <w:uiPriority w:val="99"/>
    <w:rsid w:val="00D774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461"/>
    <w:rPr>
      <w:b/>
      <w:bCs/>
    </w:rPr>
  </w:style>
  <w:style w:type="character" w:customStyle="1" w:styleId="CommentSubjectChar">
    <w:name w:val="Comment Subject Char"/>
    <w:basedOn w:val="CommentTextChar"/>
    <w:link w:val="CommentSubject"/>
    <w:uiPriority w:val="99"/>
    <w:semiHidden/>
    <w:rsid w:val="00D77461"/>
    <w:rPr>
      <w:b/>
      <w:bCs/>
      <w:kern w:val="0"/>
      <w:sz w:val="20"/>
      <w:szCs w:val="20"/>
      <w14:ligatures w14:val="none"/>
    </w:rPr>
  </w:style>
  <w:style w:type="character" w:styleId="Hyperlink">
    <w:name w:val="Hyperlink"/>
    <w:basedOn w:val="DefaultParagraphFont"/>
    <w:uiPriority w:val="99"/>
    <w:unhideWhenUsed/>
    <w:rsid w:val="00B70DA9"/>
    <w:rPr>
      <w:color w:val="467886" w:themeColor="hyperlink"/>
      <w:u w:val="single"/>
    </w:rPr>
  </w:style>
  <w:style w:type="paragraph" w:styleId="NormalWeb">
    <w:name w:val="Normal (Web)"/>
    <w:basedOn w:val="Normal"/>
    <w:uiPriority w:val="99"/>
    <w:unhideWhenUsed/>
    <w:rsid w:val="00B70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5FE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sa.usda.gov/resources/disaster-recovery/emergency-relief-program-erp" TargetMode="External" /><Relationship Id="rId8" Type="http://schemas.openxmlformats.org/officeDocument/2006/relationships/hyperlink" Target="mailto:program.intake@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2ABAF-D001-408B-8F50-0AD3C4AF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A5D64-6F30-4689-9203-80DE46B659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CB52F7-6F91-40D0-BAD4-315D94BB1C8A}">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71</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Melonie - FPAC-FSA, DC</dc:creator>
  <cp:lastModifiedBy>Fiser, Jennifer - FPAC-FSA, DC</cp:lastModifiedBy>
  <cp:revision>16</cp:revision>
  <dcterms:created xsi:type="dcterms:W3CDTF">2026-06-22T15:09:00Z</dcterms:created>
  <dcterms:modified xsi:type="dcterms:W3CDTF">2026-06-22T16:25:00Z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ies>
</file>