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136E5A" w14:paraId="7C41FC4C" w14:textId="2CF272AD">
      <w:pPr>
        <w:widowControl/>
        <w:tabs>
          <w:tab w:val="center" w:pos="4680"/>
        </w:tabs>
        <w:rPr>
          <w:b/>
          <w:bCs/>
        </w:rPr>
      </w:pPr>
      <w:r>
        <w:tab/>
      </w:r>
      <w:r>
        <w:rPr>
          <w:b/>
          <w:bCs/>
        </w:rPr>
        <w:t>SUPPORTING STATEMENT</w:t>
      </w:r>
      <w:r w:rsidR="004147F7">
        <w:rPr>
          <w:b/>
          <w:bCs/>
        </w:rPr>
        <w:t xml:space="preserve"> PART A</w:t>
      </w:r>
    </w:p>
    <w:p w:rsidR="00734522" w:rsidP="00734522" w14:paraId="0A78DF1B" w14:textId="77777777">
      <w:pPr>
        <w:widowControl/>
        <w:tabs>
          <w:tab w:val="center" w:pos="4680"/>
        </w:tabs>
        <w:jc w:val="center"/>
        <w:rPr>
          <w:b/>
          <w:bCs/>
        </w:rPr>
      </w:pPr>
      <w:smartTag w:uri="urn:schemas-microsoft-com:office:smarttags" w:element="place">
        <w:smartTag w:uri="urn:schemas-microsoft-com:office:smarttags" w:element="country-region">
          <w:r>
            <w:rPr>
              <w:b/>
              <w:bCs/>
            </w:rPr>
            <w:t>U.S.</w:t>
          </w:r>
        </w:smartTag>
      </w:smartTag>
      <w:r>
        <w:rPr>
          <w:b/>
          <w:bCs/>
        </w:rPr>
        <w:t xml:space="preserve"> Department of Commerce</w:t>
      </w:r>
    </w:p>
    <w:p w:rsidR="00136E5A" w14:paraId="5A13CD13" w14:textId="77777777">
      <w:pPr>
        <w:widowControl/>
        <w:tabs>
          <w:tab w:val="center" w:pos="4680"/>
        </w:tabs>
        <w:rPr>
          <w:b/>
        </w:rPr>
      </w:pPr>
      <w:r>
        <w:tab/>
      </w:r>
      <w:r w:rsidRPr="00D570CD" w:rsidR="00D570CD">
        <w:rPr>
          <w:b/>
        </w:rPr>
        <w:t>International Trade Administration</w:t>
      </w:r>
    </w:p>
    <w:p w:rsidR="00D570CD" w:rsidP="00D570CD" w14:paraId="44AF2992" w14:textId="77777777">
      <w:pPr>
        <w:widowControl/>
        <w:tabs>
          <w:tab w:val="center" w:pos="4680"/>
        </w:tabs>
        <w:jc w:val="center"/>
        <w:rPr>
          <w:b/>
        </w:rPr>
      </w:pPr>
      <w:r w:rsidRPr="00D570CD">
        <w:rPr>
          <w:b/>
        </w:rPr>
        <w:t xml:space="preserve">Procedures for Importation of Supplies </w:t>
      </w:r>
    </w:p>
    <w:p w:rsidR="00D570CD" w:rsidRPr="00D570CD" w:rsidP="00D570CD" w14:paraId="0EDA8D73" w14:textId="77777777">
      <w:pPr>
        <w:widowControl/>
        <w:tabs>
          <w:tab w:val="center" w:pos="4680"/>
        </w:tabs>
        <w:jc w:val="center"/>
        <w:rPr>
          <w:b/>
          <w:bCs/>
        </w:rPr>
      </w:pPr>
      <w:r w:rsidRPr="00D570CD">
        <w:rPr>
          <w:b/>
        </w:rPr>
        <w:t>for Use in Emergency Relief Work</w:t>
      </w:r>
    </w:p>
    <w:p w:rsidR="00136E5A" w14:paraId="71712C39" w14:textId="77777777">
      <w:pPr>
        <w:widowControl/>
        <w:jc w:val="center"/>
        <w:rPr>
          <w:b/>
          <w:bCs/>
        </w:rPr>
      </w:pPr>
      <w:r>
        <w:rPr>
          <w:b/>
          <w:bCs/>
        </w:rPr>
        <w:t>OMB Control</w:t>
      </w:r>
      <w:r>
        <w:rPr>
          <w:b/>
          <w:bCs/>
        </w:rPr>
        <w:t xml:space="preserve"> N</w:t>
      </w:r>
      <w:r>
        <w:rPr>
          <w:b/>
          <w:bCs/>
        </w:rPr>
        <w:t>o</w:t>
      </w:r>
      <w:r>
        <w:rPr>
          <w:b/>
          <w:bCs/>
        </w:rPr>
        <w:t xml:space="preserve">. </w:t>
      </w:r>
      <w:r w:rsidR="00D570CD">
        <w:rPr>
          <w:b/>
          <w:bCs/>
        </w:rPr>
        <w:t>0625-0256</w:t>
      </w:r>
    </w:p>
    <w:p w:rsidR="00D570CD" w14:paraId="1DBA706F" w14:textId="77777777">
      <w:pPr>
        <w:widowControl/>
        <w:jc w:val="center"/>
      </w:pPr>
    </w:p>
    <w:p w:rsidR="00F33309" w14:paraId="6FC99991" w14:textId="77777777">
      <w:pPr>
        <w:widowControl/>
        <w:tabs>
          <w:tab w:val="left" w:pos="-1440"/>
        </w:tabs>
        <w:ind w:left="720" w:hanging="720"/>
        <w:rPr>
          <w:b/>
          <w:bCs/>
        </w:rPr>
      </w:pPr>
    </w:p>
    <w:p w:rsidR="00136E5A" w14:paraId="241540BF" w14:textId="77777777">
      <w:pPr>
        <w:widowControl/>
        <w:tabs>
          <w:tab w:val="left" w:pos="-1440"/>
        </w:tabs>
        <w:ind w:left="720" w:hanging="720"/>
        <w:rPr>
          <w:b/>
          <w:bCs/>
        </w:rPr>
      </w:pPr>
      <w:r>
        <w:rPr>
          <w:b/>
          <w:bCs/>
        </w:rPr>
        <w:t xml:space="preserve">A. </w:t>
      </w:r>
      <w:r>
        <w:rPr>
          <w:b/>
          <w:bCs/>
        </w:rPr>
        <w:tab/>
        <w:t>JUSTIFICATION</w:t>
      </w:r>
    </w:p>
    <w:p w:rsidR="00C2345F" w14:paraId="5E61969B" w14:textId="77777777">
      <w:pPr>
        <w:widowControl/>
        <w:tabs>
          <w:tab w:val="left" w:pos="-1440"/>
        </w:tabs>
        <w:ind w:left="720" w:hanging="720"/>
        <w:rPr>
          <w:b/>
          <w:bCs/>
        </w:rPr>
      </w:pPr>
    </w:p>
    <w:p w:rsidR="00136E5A" w14:paraId="6781B3ED" w14:textId="77777777">
      <w:pPr>
        <w:widowControl/>
      </w:pPr>
    </w:p>
    <w:p w:rsidR="00136E5A" w14:paraId="75E06C0D" w14:textId="2C0B7F99">
      <w:pPr>
        <w:widowControl/>
      </w:pPr>
      <w:r>
        <w:rPr>
          <w:b/>
          <w:bCs/>
        </w:rPr>
        <w:t xml:space="preserve">1.  </w:t>
      </w:r>
      <w:r w:rsidRPr="003D7F8B">
        <w:rPr>
          <w:b/>
          <w:bCs/>
        </w:rPr>
        <w:t>Explain the circumstances that make the collection of information necessary.</w:t>
      </w:r>
      <w:r w:rsidRPr="003D7F8B" w:rsidR="003D61C8">
        <w:rPr>
          <w:b/>
          <w:bCs/>
        </w:rPr>
        <w:t xml:space="preserve"> </w:t>
      </w:r>
      <w:r w:rsidRPr="003D7F8B" w:rsidR="003D61C8">
        <w:rPr>
          <w:b/>
        </w:rPr>
        <w:t>Identify any legal or administrative requirements that necessitate the collection.</w:t>
      </w:r>
      <w:r w:rsidRPr="003D7F8B" w:rsidR="003D7F8B">
        <w:rPr>
          <w:b/>
        </w:rPr>
        <w:t xml:space="preserve">  Attach a copy of</w:t>
      </w:r>
      <w:r w:rsidR="003D7F8B">
        <w:rPr>
          <w:b/>
        </w:rPr>
        <w:t xml:space="preserve"> the appropriate section of each statute and regulation mandating or authorizing the collection of information.</w:t>
      </w:r>
    </w:p>
    <w:p w:rsidR="00E417DF" w:rsidP="00E417DF" w14:paraId="5F3A83CA" w14:textId="77777777">
      <w:pPr>
        <w:widowControl/>
        <w:tabs>
          <w:tab w:val="left" w:pos="-1440"/>
        </w:tabs>
        <w:ind w:left="720" w:hanging="720"/>
        <w:rPr>
          <w:b/>
          <w:bCs/>
        </w:rPr>
      </w:pPr>
    </w:p>
    <w:p w:rsidR="00136E5A" w14:paraId="3D9E3093" w14:textId="77777777">
      <w:pPr>
        <w:widowControl/>
        <w:tabs>
          <w:tab w:val="left" w:pos="-1440"/>
        </w:tabs>
      </w:pPr>
      <w:r w:rsidRPr="00454260">
        <w:t>The regulations (19 CFR</w:t>
      </w:r>
      <w:r w:rsidR="009D42A2">
        <w:t xml:space="preserve"> </w:t>
      </w:r>
      <w:r w:rsidR="009D42A2">
        <w:rPr>
          <w:bCs/>
        </w:rPr>
        <w:t>§</w:t>
      </w:r>
      <w:r w:rsidRPr="00454260">
        <w:t xml:space="preserve"> 358.101 through 358.104) provide procedures for requesting the Secretary of Commerce to permit the importation of supplies, such as food, clothing, medical, surgical, and other supplies, by for-profit and not-for-profit entities for use in emergency relief work free of antidumping </w:t>
      </w:r>
      <w:r w:rsidR="002467FF">
        <w:t xml:space="preserve">(AD) </w:t>
      </w:r>
      <w:r w:rsidRPr="00454260">
        <w:t xml:space="preserve">and countervailing </w:t>
      </w:r>
      <w:r w:rsidR="002467FF">
        <w:t xml:space="preserve">(CVD) </w:t>
      </w:r>
      <w:r w:rsidRPr="00454260">
        <w:t>duties. The regulation formally provides procedures for requesting waivers of duties on supplies for use in emergency relief work.</w:t>
      </w:r>
    </w:p>
    <w:p w:rsidR="00E417DF" w14:paraId="4B0C3EF9" w14:textId="77777777">
      <w:pPr>
        <w:widowControl/>
      </w:pPr>
    </w:p>
    <w:p w:rsidR="00AB58F5" w:rsidRPr="00C2345F" w:rsidP="00C2345F" w14:paraId="78BA48FF" w14:textId="043B2F10">
      <w:pPr>
        <w:pStyle w:val="Default"/>
      </w:pPr>
      <w:r w:rsidRPr="00AB58F5">
        <w:t xml:space="preserve">The mission of the International Trade Administration (ITA) is to create prosperity by strengthening the competitiveness of the U.S. industry, promoting trade and investment, and ensuring compliance with trade laws and agreements. </w:t>
      </w:r>
      <w:r w:rsidR="005420E8">
        <w:t>Within ITA,</w:t>
      </w:r>
      <w:r>
        <w:t xml:space="preserve"> </w:t>
      </w:r>
      <w:r w:rsidR="002D3EDA">
        <w:t>Enforcement and Compliance (E&amp;C)</w:t>
      </w:r>
      <w:r w:rsidRPr="00AB58F5">
        <w:t xml:space="preserve"> </w:t>
      </w:r>
      <w:r w:rsidR="002D3EDA">
        <w:t xml:space="preserve">takes prompt action against unfair foreign trade practices and foreign government-imposed trade barriers by enforcing U.S. trade laws, monitoring compliance with existing trade agreements, and aiding in the negotiation of new trade agreements that address trade-impeding and trade-distorting practices. </w:t>
      </w:r>
      <w:r w:rsidR="002172AF">
        <w:t>As part of th</w:t>
      </w:r>
      <w:r w:rsidR="00467D7B">
        <w:t>is</w:t>
      </w:r>
      <w:r w:rsidR="002172AF">
        <w:t xml:space="preserve"> mission, E&amp;C </w:t>
      </w:r>
      <w:r w:rsidRPr="00AB58F5">
        <w:t xml:space="preserve">enforces the </w:t>
      </w:r>
      <w:r w:rsidR="00F90440">
        <w:t xml:space="preserve">AD </w:t>
      </w:r>
      <w:r w:rsidRPr="00AB58F5">
        <w:t xml:space="preserve">and </w:t>
      </w:r>
      <w:r w:rsidR="00F90440">
        <w:t xml:space="preserve">CVD </w:t>
      </w:r>
      <w:r w:rsidRPr="00AB58F5">
        <w:t>laws</w:t>
      </w:r>
      <w:r w:rsidRPr="00C2345F" w:rsidR="00C2345F">
        <w:t xml:space="preserve"> to ensure that domestic industries </w:t>
      </w:r>
      <w:r w:rsidR="00467D7B">
        <w:t>may obtain relief from injury due to unfairly traded imports</w:t>
      </w:r>
      <w:r w:rsidRPr="00C2345F" w:rsidR="00C2345F">
        <w:t>.</w:t>
      </w:r>
    </w:p>
    <w:p w:rsidR="00AB58F5" w:rsidP="00AB58F5" w14:paraId="1D8F576C" w14:textId="77777777">
      <w:pPr>
        <w:pStyle w:val="Default"/>
        <w:rPr>
          <w:sz w:val="23"/>
          <w:szCs w:val="23"/>
        </w:rPr>
      </w:pPr>
    </w:p>
    <w:p w:rsidR="00C56BC4" w:rsidP="00C56BC4" w14:paraId="1F199C95" w14:textId="57D170B6">
      <w:pPr>
        <w:widowControl/>
      </w:pPr>
      <w:r>
        <w:t xml:space="preserve">The regulations </w:t>
      </w:r>
      <w:r w:rsidR="00AB58F5">
        <w:t xml:space="preserve">for this information collection </w:t>
      </w:r>
      <w:r>
        <w:t xml:space="preserve">were implemented to facilitate the flow of </w:t>
      </w:r>
      <w:r w:rsidR="00506E3A">
        <w:t>supplies</w:t>
      </w:r>
      <w:r w:rsidR="009D42A2">
        <w:t xml:space="preserve"> that may be subject to AD and/or CVD duties</w:t>
      </w:r>
      <w:r w:rsidR="00506E3A">
        <w:t xml:space="preserve"> for use in </w:t>
      </w:r>
      <w:r>
        <w:t>emergency</w:t>
      </w:r>
      <w:r w:rsidR="00506E3A">
        <w:t xml:space="preserve"> relief work</w:t>
      </w:r>
      <w:r w:rsidR="009E3945">
        <w:t xml:space="preserve">. The regulations established a clear procedure for seeking a waiver of duties on </w:t>
      </w:r>
      <w:r w:rsidR="00506E3A">
        <w:t>supplies for use in emergency relief work</w:t>
      </w:r>
      <w:r>
        <w:t>.</w:t>
      </w:r>
    </w:p>
    <w:p w:rsidR="00D255CD" w:rsidP="00C56BC4" w14:paraId="3498CB82" w14:textId="77777777">
      <w:pPr>
        <w:widowControl/>
      </w:pPr>
    </w:p>
    <w:p w:rsidR="00D255CD" w:rsidRPr="00D255CD" w:rsidP="00D255CD" w14:paraId="64C409B9" w14:textId="233AA5E5">
      <w:pPr>
        <w:widowControl/>
        <w:rPr>
          <w:bCs/>
        </w:rPr>
      </w:pPr>
      <w:r w:rsidRPr="00D255CD">
        <w:rPr>
          <w:bCs/>
        </w:rPr>
        <w:t>The regulatory citation is 19 C</w:t>
      </w:r>
      <w:r w:rsidR="006141A9">
        <w:rPr>
          <w:bCs/>
        </w:rPr>
        <w:t>.</w:t>
      </w:r>
      <w:r w:rsidRPr="00D255CD">
        <w:rPr>
          <w:bCs/>
        </w:rPr>
        <w:t>F</w:t>
      </w:r>
      <w:r w:rsidR="006141A9">
        <w:rPr>
          <w:bCs/>
        </w:rPr>
        <w:t>.</w:t>
      </w:r>
      <w:r w:rsidRPr="00D255CD">
        <w:rPr>
          <w:bCs/>
        </w:rPr>
        <w:t>R</w:t>
      </w:r>
      <w:r w:rsidR="006141A9">
        <w:rPr>
          <w:bCs/>
        </w:rPr>
        <w:t>.</w:t>
      </w:r>
      <w:r w:rsidRPr="00D255CD">
        <w:rPr>
          <w:bCs/>
        </w:rPr>
        <w:t xml:space="preserve"> </w:t>
      </w:r>
      <w:r w:rsidR="00D63442">
        <w:rPr>
          <w:bCs/>
        </w:rPr>
        <w:t>§</w:t>
      </w:r>
      <w:r w:rsidR="0034188B">
        <w:rPr>
          <w:bCs/>
        </w:rPr>
        <w:t xml:space="preserve"> </w:t>
      </w:r>
      <w:r w:rsidRPr="00D255CD">
        <w:rPr>
          <w:bCs/>
        </w:rPr>
        <w:t>358</w:t>
      </w:r>
      <w:r w:rsidR="00D63442">
        <w:rPr>
          <w:bCs/>
        </w:rPr>
        <w:t>.101-104</w:t>
      </w:r>
      <w:r w:rsidRPr="00D255CD">
        <w:rPr>
          <w:bCs/>
        </w:rPr>
        <w:t>. The procedures outlined in the regulations are as follows:</w:t>
      </w:r>
    </w:p>
    <w:p w:rsidR="00D255CD" w:rsidRPr="00D255CD" w:rsidP="00D255CD" w14:paraId="4FB5F3B2" w14:textId="77777777">
      <w:pPr>
        <w:widowControl/>
        <w:rPr>
          <w:bCs/>
        </w:rPr>
      </w:pPr>
      <w:r w:rsidRPr="00D255CD">
        <w:rPr>
          <w:bCs/>
        </w:rPr>
        <w:t xml:space="preserve"> </w:t>
      </w:r>
    </w:p>
    <w:p w:rsidR="00D255CD" w:rsidRPr="00D255CD" w:rsidP="00D255CD" w14:paraId="1252C650" w14:textId="1F0FD144">
      <w:pPr>
        <w:widowControl/>
        <w:rPr>
          <w:bCs/>
        </w:rPr>
      </w:pPr>
      <w:r w:rsidRPr="00D255CD">
        <w:rPr>
          <w:bCs/>
        </w:rPr>
        <w:t>(1) Before importation, a written request shall be submitted to the Secretary by the person in charge of sending the subject merchandise from the foreign country or by the person for whose account it will be brought into the United States</w:t>
      </w:r>
      <w:r w:rsidR="002D1F62">
        <w:rPr>
          <w:bCs/>
        </w:rPr>
        <w:t xml:space="preserve">. </w:t>
      </w:r>
      <w:r w:rsidRPr="00D255CD">
        <w:rPr>
          <w:bCs/>
        </w:rPr>
        <w:t>Three copies of the request should be</w:t>
      </w:r>
      <w:r w:rsidR="007D50F6">
        <w:rPr>
          <w:bCs/>
        </w:rPr>
        <w:t xml:space="preserve"> </w:t>
      </w:r>
      <w:r w:rsidRPr="00D255CD">
        <w:rPr>
          <w:bCs/>
        </w:rPr>
        <w:t>submitted to the Se</w:t>
      </w:r>
      <w:r w:rsidR="00E970ED">
        <w:rPr>
          <w:bCs/>
        </w:rPr>
        <w:t xml:space="preserve">cretary of Commerce, Attention:  </w:t>
      </w:r>
      <w:r w:rsidR="00F90440">
        <w:rPr>
          <w:bCs/>
        </w:rPr>
        <w:t>Enforcement &amp; Compliance,</w:t>
      </w:r>
      <w:r w:rsidRPr="00D255CD">
        <w:rPr>
          <w:bCs/>
        </w:rPr>
        <w:t xml:space="preserve"> Central Records Unit, Room</w:t>
      </w:r>
      <w:r w:rsidR="003A28E2">
        <w:rPr>
          <w:bCs/>
        </w:rPr>
        <w:t xml:space="preserve"> </w:t>
      </w:r>
      <w:r w:rsidR="00C66EA5">
        <w:rPr>
          <w:bCs/>
        </w:rPr>
        <w:t>B-8024</w:t>
      </w:r>
      <w:r w:rsidRPr="00D255CD">
        <w:rPr>
          <w:bCs/>
        </w:rPr>
        <w:t>, U.S. Department of Commerce, 1401 Constitution Avenue, NW, Washington, DC 20230.</w:t>
      </w:r>
    </w:p>
    <w:p w:rsidR="00D255CD" w:rsidRPr="00D255CD" w:rsidP="00D255CD" w14:paraId="0C8EABF4" w14:textId="77777777">
      <w:pPr>
        <w:widowControl/>
        <w:rPr>
          <w:bCs/>
        </w:rPr>
      </w:pPr>
    </w:p>
    <w:p w:rsidR="00D255CD" w:rsidRPr="00D255CD" w:rsidP="00D255CD" w14:paraId="58676EA7" w14:textId="5C25C84D">
      <w:pPr>
        <w:widowControl/>
        <w:rPr>
          <w:bCs/>
        </w:rPr>
      </w:pPr>
      <w:r w:rsidRPr="00D255CD">
        <w:rPr>
          <w:bCs/>
        </w:rPr>
        <w:t xml:space="preserve">(2) The request shall state the </w:t>
      </w:r>
      <w:r w:rsidR="00F90440">
        <w:rPr>
          <w:bCs/>
        </w:rPr>
        <w:t>AD</w:t>
      </w:r>
      <w:r w:rsidRPr="00D255CD">
        <w:rPr>
          <w:bCs/>
        </w:rPr>
        <w:t xml:space="preserve"> and/or </w:t>
      </w:r>
      <w:r w:rsidR="00F90440">
        <w:rPr>
          <w:bCs/>
        </w:rPr>
        <w:t>CVD</w:t>
      </w:r>
      <w:r w:rsidRPr="00D255CD">
        <w:rPr>
          <w:bCs/>
        </w:rPr>
        <w:t xml:space="preserve"> order case number, the </w:t>
      </w:r>
      <w:r w:rsidR="00467D7B">
        <w:rPr>
          <w:bCs/>
        </w:rPr>
        <w:t xml:space="preserve">foreign </w:t>
      </w:r>
      <w:r w:rsidRPr="00D255CD">
        <w:rPr>
          <w:bCs/>
        </w:rPr>
        <w:t xml:space="preserve">producer of the merchandise, a detailed description of the merchandise, the current </w:t>
      </w:r>
      <w:r w:rsidR="00467D7B">
        <w:rPr>
          <w:bCs/>
        </w:rPr>
        <w:t>Harmonized Tariff Schedule (</w:t>
      </w:r>
      <w:r w:rsidRPr="00D255CD">
        <w:rPr>
          <w:bCs/>
        </w:rPr>
        <w:t>HTS</w:t>
      </w:r>
      <w:r w:rsidR="00467D7B">
        <w:rPr>
          <w:bCs/>
        </w:rPr>
        <w:t>)</w:t>
      </w:r>
      <w:r w:rsidRPr="00D255CD">
        <w:rPr>
          <w:bCs/>
        </w:rPr>
        <w:t xml:space="preserve"> number, the price </w:t>
      </w:r>
      <w:r w:rsidR="00467D7B">
        <w:rPr>
          <w:bCs/>
        </w:rPr>
        <w:t xml:space="preserve">charged or to be charged </w:t>
      </w:r>
      <w:r w:rsidRPr="00D255CD">
        <w:rPr>
          <w:bCs/>
        </w:rPr>
        <w:t>in the United States</w:t>
      </w:r>
      <w:r w:rsidR="00467D7B">
        <w:rPr>
          <w:bCs/>
        </w:rPr>
        <w:t xml:space="preserve"> for the merchandise to be imported</w:t>
      </w:r>
      <w:r w:rsidRPr="00D255CD">
        <w:rPr>
          <w:bCs/>
        </w:rPr>
        <w:t>, the quantity, the proposed date of entry, the proposed port of entry, the mode of transport, the person for whose account the merchandise will be brought into the United States, the destination, the use to be made of the merchandise at the designated destination, and any other information the person would like the Secretary to consider.</w:t>
      </w:r>
    </w:p>
    <w:p w:rsidR="00907BEE" w:rsidP="00AB58F5" w14:paraId="130CF3A8" w14:textId="77777777">
      <w:pPr>
        <w:widowControl/>
      </w:pPr>
    </w:p>
    <w:p w:rsidR="00136E5A" w:rsidRPr="003D7F8B" w14:paraId="72EC3896" w14:textId="57FE038D">
      <w:pPr>
        <w:widowControl/>
      </w:pPr>
      <w:r>
        <w:rPr>
          <w:b/>
          <w:bCs/>
        </w:rPr>
        <w:t xml:space="preserve">2.  </w:t>
      </w:r>
      <w:r w:rsidRPr="003D7F8B" w:rsidR="00AC34BE">
        <w:rPr>
          <w:b/>
          <w:bCs/>
        </w:rPr>
        <w:t xml:space="preserve">Indicate </w:t>
      </w:r>
      <w:r w:rsidRPr="003D7F8B">
        <w:rPr>
          <w:b/>
          <w:bCs/>
        </w:rPr>
        <w:t xml:space="preserve">how, by whom, and for what purpose the information </w:t>
      </w:r>
      <w:r w:rsidRPr="003D7F8B" w:rsidR="00AC34BE">
        <w:rPr>
          <w:b/>
          <w:bCs/>
        </w:rPr>
        <w:t xml:space="preserve">is to </w:t>
      </w:r>
      <w:r w:rsidRPr="003D7F8B">
        <w:rPr>
          <w:b/>
          <w:bCs/>
        </w:rPr>
        <w:t xml:space="preserve">be used.  </w:t>
      </w:r>
      <w:r w:rsidR="003D7F8B">
        <w:rPr>
          <w:b/>
          <w:bCs/>
        </w:rPr>
        <w:t>Except for a new collection, indicate the actual use the agency has made of the information received from the current collection.</w:t>
      </w:r>
    </w:p>
    <w:p w:rsidR="00136E5A" w:rsidP="00691795" w14:paraId="6B43DA69" w14:textId="77777777">
      <w:pPr>
        <w:widowControl/>
      </w:pPr>
    </w:p>
    <w:p w:rsidR="00C56BC4" w14:paraId="251EDB2B" w14:textId="563A9A07">
      <w:pPr>
        <w:widowControl/>
      </w:pPr>
      <w:r>
        <w:t xml:space="preserve">Any information gathered </w:t>
      </w:r>
      <w:r w:rsidR="00AC34BE">
        <w:t xml:space="preserve">through written requests for a waiver </w:t>
      </w:r>
      <w:r>
        <w:t>will be use</w:t>
      </w:r>
      <w:r>
        <w:t xml:space="preserve">d by </w:t>
      </w:r>
      <w:r w:rsidR="00F90440">
        <w:t>E&amp;C and the Office of Chief Counsel for Trade Enforcement &amp; Compliance</w:t>
      </w:r>
      <w:r w:rsidR="002D1F62">
        <w:t xml:space="preserve"> </w:t>
      </w:r>
      <w:r>
        <w:t>in</w:t>
      </w:r>
      <w:r>
        <w:t xml:space="preserve"> its administration of the </w:t>
      </w:r>
      <w:r w:rsidR="009D42A2">
        <w:t>AD/CVD</w:t>
      </w:r>
      <w:r>
        <w:t xml:space="preserve"> laws. The frequency is completely dependent on outside events (</w:t>
      </w:r>
      <w:r w:rsidRPr="007D186E" w:rsidR="007D186E">
        <w:rPr>
          <w:i/>
          <w:iCs/>
        </w:rPr>
        <w:t>i.e.</w:t>
      </w:r>
      <w:r>
        <w:t xml:space="preserve">, </w:t>
      </w:r>
      <w:r w:rsidR="007D186E">
        <w:t>Presidential proclamation declaring an emergency to exist</w:t>
      </w:r>
      <w:r>
        <w:t>)</w:t>
      </w:r>
      <w:r w:rsidR="006753B3">
        <w:t xml:space="preserve"> and th</w:t>
      </w:r>
      <w:r w:rsidR="006753B3">
        <w:t xml:space="preserve">e subsequent voluntary application of outside parties. </w:t>
      </w:r>
    </w:p>
    <w:p w:rsidR="00907BEE" w14:paraId="2BCABF30" w14:textId="77777777">
      <w:pPr>
        <w:widowControl/>
      </w:pPr>
      <w:r>
        <w:t xml:space="preserve"> </w:t>
      </w:r>
    </w:p>
    <w:p w:rsidR="00D255CD" w:rsidRPr="00D255CD" w:rsidP="00D255CD" w14:paraId="1C15619E" w14:textId="0C883DF5">
      <w:pPr>
        <w:widowControl/>
        <w:rPr>
          <w:bCs/>
        </w:rPr>
      </w:pPr>
      <w:r w:rsidRPr="00D255CD">
        <w:rPr>
          <w:bCs/>
        </w:rPr>
        <w:t xml:space="preserve">The request is reviewed by the </w:t>
      </w:r>
      <w:r w:rsidR="00211D68">
        <w:rPr>
          <w:bCs/>
        </w:rPr>
        <w:t xml:space="preserve">U.S. </w:t>
      </w:r>
      <w:r w:rsidRPr="00D255CD">
        <w:rPr>
          <w:bCs/>
        </w:rPr>
        <w:t>Department</w:t>
      </w:r>
      <w:r w:rsidR="00211D68">
        <w:rPr>
          <w:bCs/>
        </w:rPr>
        <w:t xml:space="preserve"> of Commerce (Commerce)</w:t>
      </w:r>
      <w:r w:rsidRPr="00D255CD">
        <w:rPr>
          <w:bCs/>
        </w:rPr>
        <w:t xml:space="preserve"> to determine whether a waiver is warranted. </w:t>
      </w:r>
      <w:r>
        <w:rPr>
          <w:bCs/>
        </w:rPr>
        <w:t xml:space="preserve">A public version of the request will be available for review in </w:t>
      </w:r>
      <w:r w:rsidR="00211D68">
        <w:rPr>
          <w:bCs/>
        </w:rPr>
        <w:t>E&amp;C’s</w:t>
      </w:r>
      <w:r>
        <w:rPr>
          <w:bCs/>
        </w:rPr>
        <w:t xml:space="preserve"> Central Records Unit. </w:t>
      </w:r>
      <w:r w:rsidRPr="00D255CD">
        <w:rPr>
          <w:bCs/>
        </w:rPr>
        <w:t xml:space="preserve">Per </w:t>
      </w:r>
      <w:r w:rsidR="00053DD6">
        <w:rPr>
          <w:bCs/>
        </w:rPr>
        <w:t xml:space="preserve">19 C.F.R. § </w:t>
      </w:r>
      <w:r w:rsidRPr="00D255CD">
        <w:rPr>
          <w:bCs/>
        </w:rPr>
        <w:t xml:space="preserve">358.103(b), if </w:t>
      </w:r>
      <w:r w:rsidR="00211D68">
        <w:rPr>
          <w:bCs/>
        </w:rPr>
        <w:t xml:space="preserve">Commerce </w:t>
      </w:r>
      <w:r w:rsidRPr="00D255CD">
        <w:rPr>
          <w:bCs/>
        </w:rPr>
        <w:t xml:space="preserve">determines that a waiver is warranted, </w:t>
      </w:r>
      <w:r w:rsidR="00211D68">
        <w:rPr>
          <w:bCs/>
        </w:rPr>
        <w:t xml:space="preserve">Commerce </w:t>
      </w:r>
      <w:r w:rsidRPr="00D255CD">
        <w:rPr>
          <w:bCs/>
        </w:rPr>
        <w:t xml:space="preserve">will notify the person who submitted the request, instruct </w:t>
      </w:r>
      <w:r w:rsidR="00C1526B">
        <w:rPr>
          <w:bCs/>
        </w:rPr>
        <w:t xml:space="preserve">U.S. </w:t>
      </w:r>
      <w:r w:rsidRPr="00D255CD">
        <w:rPr>
          <w:bCs/>
        </w:rPr>
        <w:t xml:space="preserve">Customs and Border </w:t>
      </w:r>
      <w:r w:rsidR="00C1526B">
        <w:rPr>
          <w:bCs/>
        </w:rPr>
        <w:t>Protection</w:t>
      </w:r>
      <w:r w:rsidRPr="00D255CD">
        <w:rPr>
          <w:bCs/>
        </w:rPr>
        <w:t xml:space="preserve"> to allow entry of the merchandise identified in the request without regard to </w:t>
      </w:r>
      <w:r w:rsidR="00467D7B">
        <w:rPr>
          <w:bCs/>
        </w:rPr>
        <w:t xml:space="preserve">payment of </w:t>
      </w:r>
      <w:r w:rsidR="00211D68">
        <w:rPr>
          <w:bCs/>
        </w:rPr>
        <w:t>AD/CVD duties</w:t>
      </w:r>
      <w:r w:rsidRPr="00D255CD">
        <w:rPr>
          <w:bCs/>
        </w:rPr>
        <w:t xml:space="preserve">, and post notification of the determination on the </w:t>
      </w:r>
      <w:r w:rsidR="00215B63">
        <w:rPr>
          <w:bCs/>
        </w:rPr>
        <w:t>E&amp;C</w:t>
      </w:r>
      <w:r w:rsidRPr="00D255CD" w:rsidR="00215B63">
        <w:rPr>
          <w:bCs/>
        </w:rPr>
        <w:t xml:space="preserve"> </w:t>
      </w:r>
      <w:r w:rsidRPr="00D255CD">
        <w:rPr>
          <w:bCs/>
        </w:rPr>
        <w:t>website.</w:t>
      </w:r>
    </w:p>
    <w:p w:rsidR="00C56BC4" w14:paraId="7B4EA151" w14:textId="77777777">
      <w:pPr>
        <w:widowControl/>
      </w:pPr>
    </w:p>
    <w:p w:rsidR="00C56BC4" w14:paraId="128FA61A" w14:textId="77777777">
      <w:pPr>
        <w:widowControl/>
      </w:pPr>
    </w:p>
    <w:p w:rsidR="00136E5A" w:rsidRPr="003D7F8B" w14:paraId="2BE3E8B9" w14:textId="5A482502">
      <w:pPr>
        <w:widowControl/>
      </w:pPr>
      <w:r>
        <w:rPr>
          <w:b/>
          <w:bCs/>
        </w:rPr>
        <w:t xml:space="preserve">3.  </w:t>
      </w:r>
      <w:r w:rsidRPr="003D7F8B">
        <w:rPr>
          <w:b/>
          <w:bCs/>
        </w:rPr>
        <w:t xml:space="preserve">Describe whether, and to what extent, the collection of information involves the use of automated, electronic, mechanical, or other technological </w:t>
      </w:r>
      <w:r w:rsidRPr="003D7F8B" w:rsidR="003D61C8">
        <w:rPr>
          <w:b/>
          <w:bCs/>
        </w:rPr>
        <w:t xml:space="preserve">collection </w:t>
      </w:r>
      <w:r w:rsidRPr="003D7F8B">
        <w:rPr>
          <w:b/>
          <w:bCs/>
        </w:rPr>
        <w:t>techniques or other forms of information technology</w:t>
      </w:r>
      <w:r w:rsidR="003D7F8B">
        <w:rPr>
          <w:b/>
          <w:bCs/>
        </w:rPr>
        <w:t>, e.g. permitting electronic submission of responses, and the basis for the decision for adopting this means of collection.  Also, describe any consideration of using information technology to reduce burden</w:t>
      </w:r>
      <w:r w:rsidRPr="003D7F8B">
        <w:rPr>
          <w:b/>
          <w:bCs/>
        </w:rPr>
        <w:t>.</w:t>
      </w:r>
    </w:p>
    <w:p w:rsidR="00136E5A" w14:paraId="6163BA4D" w14:textId="77777777">
      <w:pPr>
        <w:widowControl/>
      </w:pPr>
    </w:p>
    <w:p w:rsidR="00136E5A" w14:paraId="49EF058C" w14:textId="07FF90A7">
      <w:pPr>
        <w:widowControl/>
      </w:pPr>
      <w:r>
        <w:t>T</w:t>
      </w:r>
      <w:r w:rsidR="000556CD">
        <w:t xml:space="preserve">he regulation provides for </w:t>
      </w:r>
      <w:r w:rsidR="005D340A">
        <w:t>written requests submitted to the address listed above</w:t>
      </w:r>
      <w:r w:rsidR="00C2345F">
        <w:t>.</w:t>
      </w:r>
    </w:p>
    <w:p w:rsidR="00C56BC4" w14:paraId="71B4A313" w14:textId="77777777">
      <w:pPr>
        <w:widowControl/>
      </w:pPr>
    </w:p>
    <w:p w:rsidR="00C2345F" w14:paraId="39E0FA3A" w14:textId="77777777">
      <w:pPr>
        <w:widowControl/>
      </w:pPr>
    </w:p>
    <w:p w:rsidR="00136E5A" w14:paraId="06EC5353" w14:textId="5778FF0C">
      <w:pPr>
        <w:widowControl/>
      </w:pPr>
      <w:r>
        <w:rPr>
          <w:b/>
          <w:bCs/>
        </w:rPr>
        <w:t xml:space="preserve">4.  </w:t>
      </w:r>
      <w:r w:rsidRPr="003D7F8B">
        <w:rPr>
          <w:b/>
          <w:bCs/>
        </w:rPr>
        <w:t>Describe efforts to identify duplication.</w:t>
      </w:r>
      <w:r w:rsidR="003D7F8B">
        <w:rPr>
          <w:b/>
          <w:bCs/>
        </w:rPr>
        <w:t xml:space="preserve">  Show specifically why</w:t>
      </w:r>
      <w:r w:rsidR="003D7F8B">
        <w:rPr>
          <w:b/>
          <w:bCs/>
        </w:rPr>
        <w:t xml:space="preserve"> similar information already available cannot be used or modified for use for the purposes described in Question 2.</w:t>
      </w:r>
    </w:p>
    <w:p w:rsidR="00136E5A" w14:paraId="334538DF" w14:textId="77777777">
      <w:pPr>
        <w:widowControl/>
      </w:pPr>
    </w:p>
    <w:p w:rsidR="00D255CD" w:rsidRPr="00D255CD" w:rsidP="00D255CD" w14:paraId="01A392D1" w14:textId="22B39988">
      <w:pPr>
        <w:widowControl/>
        <w:rPr>
          <w:bCs/>
        </w:rPr>
      </w:pPr>
      <w:r>
        <w:rPr>
          <w:bCs/>
        </w:rPr>
        <w:t>E&amp;C</w:t>
      </w:r>
      <w:r w:rsidR="002D3EDA">
        <w:rPr>
          <w:bCs/>
        </w:rPr>
        <w:t xml:space="preserve"> </w:t>
      </w:r>
      <w:r w:rsidRPr="00D255CD">
        <w:rPr>
          <w:bCs/>
        </w:rPr>
        <w:t xml:space="preserve">is the only government office that determines this waiver. The information is also specific to </w:t>
      </w:r>
      <w:r w:rsidR="006816FB">
        <w:rPr>
          <w:bCs/>
        </w:rPr>
        <w:t>an</w:t>
      </w:r>
      <w:r w:rsidRPr="00D255CD" w:rsidR="006816FB">
        <w:rPr>
          <w:bCs/>
        </w:rPr>
        <w:t xml:space="preserve"> </w:t>
      </w:r>
      <w:r w:rsidRPr="00D255CD">
        <w:rPr>
          <w:bCs/>
        </w:rPr>
        <w:t>emergency event. There is no duplication.</w:t>
      </w:r>
    </w:p>
    <w:p w:rsidR="00136E5A" w14:paraId="7B43FA32" w14:textId="77777777">
      <w:pPr>
        <w:widowControl/>
      </w:pPr>
    </w:p>
    <w:p w:rsidR="00136E5A" w14:paraId="79E238B0" w14:textId="77777777">
      <w:pPr>
        <w:widowControl/>
      </w:pPr>
    </w:p>
    <w:p w:rsidR="00136E5A" w14:paraId="76A5AC4C" w14:textId="77777777">
      <w:pPr>
        <w:widowControl/>
      </w:pPr>
      <w:r>
        <w:rPr>
          <w:b/>
          <w:bCs/>
        </w:rPr>
        <w:t xml:space="preserve">5.  </w:t>
      </w:r>
      <w:r w:rsidRPr="003D7F8B">
        <w:rPr>
          <w:b/>
          <w:bCs/>
        </w:rPr>
        <w:t xml:space="preserve">If the collection of information </w:t>
      </w:r>
      <w:r w:rsidRPr="003D7F8B" w:rsidR="006816FB">
        <w:rPr>
          <w:b/>
          <w:bCs/>
        </w:rPr>
        <w:t xml:space="preserve">impacts </w:t>
      </w:r>
      <w:r w:rsidRPr="003D7F8B">
        <w:rPr>
          <w:b/>
          <w:bCs/>
        </w:rPr>
        <w:t xml:space="preserve">small businesses or other small entities, describe </w:t>
      </w:r>
      <w:r w:rsidRPr="003D7F8B" w:rsidR="006816FB">
        <w:rPr>
          <w:b/>
          <w:bCs/>
        </w:rPr>
        <w:t xml:space="preserve">any </w:t>
      </w:r>
      <w:r w:rsidRPr="003D7F8B">
        <w:rPr>
          <w:b/>
          <w:bCs/>
        </w:rPr>
        <w:t>methods used to minimize burden.</w:t>
      </w:r>
      <w:r>
        <w:t xml:space="preserve"> </w:t>
      </w:r>
    </w:p>
    <w:p w:rsidR="00136E5A" w14:paraId="4CCFE342" w14:textId="77777777">
      <w:pPr>
        <w:widowControl/>
      </w:pPr>
    </w:p>
    <w:p w:rsidR="00907BEE" w14:paraId="5E4E3A5C" w14:textId="77777777">
      <w:pPr>
        <w:widowControl/>
      </w:pPr>
      <w:r>
        <w:t xml:space="preserve">The </w:t>
      </w:r>
      <w:r>
        <w:t xml:space="preserve">information collected is the </w:t>
      </w:r>
      <w:r w:rsidR="00691795">
        <w:t>minim</w:t>
      </w:r>
      <w:r w:rsidR="00D255CD">
        <w:t xml:space="preserve">um </w:t>
      </w:r>
      <w:r>
        <w:t>required to make a determination</w:t>
      </w:r>
      <w:r w:rsidR="00D255CD">
        <w:t>,</w:t>
      </w:r>
      <w:r>
        <w:t xml:space="preserve"> </w:t>
      </w:r>
      <w:r w:rsidR="006816FB">
        <w:t>regardless of the impact to large or small businesses</w:t>
      </w:r>
      <w:r>
        <w:t>.</w:t>
      </w:r>
    </w:p>
    <w:p w:rsidR="006753B3" w14:paraId="7A21BE06" w14:textId="77777777">
      <w:pPr>
        <w:widowControl/>
      </w:pPr>
    </w:p>
    <w:p w:rsidR="00136E5A" w14:paraId="7B83EDE1" w14:textId="77777777">
      <w:pPr>
        <w:widowControl/>
      </w:pPr>
      <w:r>
        <w:t xml:space="preserve"> </w:t>
      </w:r>
    </w:p>
    <w:p w:rsidR="00985605" w14:paraId="0F49BAC4" w14:textId="6915A4C4">
      <w:pPr>
        <w:widowControl/>
        <w:rPr>
          <w:b/>
          <w:bCs/>
        </w:rPr>
      </w:pPr>
      <w:r>
        <w:rPr>
          <w:b/>
          <w:bCs/>
        </w:rPr>
        <w:t>6</w:t>
      </w:r>
      <w:r w:rsidRPr="002B2C8F">
        <w:rPr>
          <w:b/>
          <w:bCs/>
        </w:rPr>
        <w:t>.  Describe the consequences to the Federal program or policy activities if the collection is not conducted or is conducted less frequently</w:t>
      </w:r>
      <w:r w:rsidR="002B2C8F">
        <w:rPr>
          <w:b/>
          <w:bCs/>
        </w:rPr>
        <w:t xml:space="preserve">. </w:t>
      </w:r>
    </w:p>
    <w:p w:rsidR="00E01CF5" w:rsidP="006753B3" w14:paraId="1A8EA595" w14:textId="77777777">
      <w:pPr>
        <w:widowControl/>
      </w:pPr>
      <w:r>
        <w:t xml:space="preserve"> </w:t>
      </w:r>
    </w:p>
    <w:p w:rsidR="00136E5A" w:rsidP="006753B3" w14:paraId="6D72F754" w14:textId="6EC1E1F7">
      <w:pPr>
        <w:widowControl/>
      </w:pPr>
      <w:r>
        <w:t>Abse</w:t>
      </w:r>
      <w:r>
        <w:t>nt a</w:t>
      </w:r>
      <w:r w:rsidR="007D186E">
        <w:t>n eme</w:t>
      </w:r>
      <w:r w:rsidR="007D186E">
        <w:t>r</w:t>
      </w:r>
      <w:r w:rsidR="007D186E">
        <w:t>genc</w:t>
      </w:r>
      <w:r w:rsidR="007D186E">
        <w:t>y</w:t>
      </w:r>
      <w:r>
        <w:t>, this regulation does not apply and therefore there is no cost to the government. Should there be a</w:t>
      </w:r>
      <w:r w:rsidR="007D186E">
        <w:t>n emergency</w:t>
      </w:r>
      <w:r>
        <w:t>, t</w:t>
      </w:r>
      <w:r w:rsidR="006753B3">
        <w:t xml:space="preserve">he cost to the general public and </w:t>
      </w:r>
      <w:r w:rsidR="00467D7B">
        <w:t xml:space="preserve">to the effectiveness of </w:t>
      </w:r>
      <w:r w:rsidR="006753B3">
        <w:t xml:space="preserve">governmental relief efforts is hard to </w:t>
      </w:r>
      <w:r w:rsidR="00467D7B">
        <w:t>predict with precision or reliability</w:t>
      </w:r>
      <w:r w:rsidR="006753B3">
        <w:t xml:space="preserve">. However, </w:t>
      </w:r>
      <w:r w:rsidR="00907BEE">
        <w:t xml:space="preserve">if this collection was not conducted, </w:t>
      </w:r>
      <w:r w:rsidR="006753B3">
        <w:t xml:space="preserve">a return to the more </w:t>
      </w:r>
      <w:r w:rsidR="0030377B">
        <w:t>intensive</w:t>
      </w:r>
      <w:r w:rsidR="00467D7B">
        <w:t>, ad hoc</w:t>
      </w:r>
      <w:r w:rsidR="006753B3">
        <w:t xml:space="preserve"> and unclear process that existed prior to the issuance of these regulations would mean that t</w:t>
      </w:r>
      <w:r w:rsidR="00691795">
        <w:t xml:space="preserve">hose </w:t>
      </w:r>
      <w:r w:rsidR="00573F34">
        <w:t xml:space="preserve">in need of supplies for use in emergency relief work </w:t>
      </w:r>
      <w:r w:rsidR="006753B3">
        <w:t xml:space="preserve">could </w:t>
      </w:r>
      <w:r w:rsidR="00691795">
        <w:t xml:space="preserve">face increased costs </w:t>
      </w:r>
      <w:r w:rsidR="00573F34">
        <w:t>f</w:t>
      </w:r>
      <w:r w:rsidR="00691795">
        <w:t>o</w:t>
      </w:r>
      <w:r w:rsidR="006753B3">
        <w:t>r</w:t>
      </w:r>
      <w:r w:rsidR="00573F34">
        <w:t>, or</w:t>
      </w:r>
      <w:r w:rsidR="006753B3">
        <w:t xml:space="preserve"> shortages of</w:t>
      </w:r>
      <w:r w:rsidR="00573F34">
        <w:t>,</w:t>
      </w:r>
      <w:r w:rsidR="006753B3">
        <w:t xml:space="preserve"> </w:t>
      </w:r>
      <w:r w:rsidR="00573F34">
        <w:t>these supplies</w:t>
      </w:r>
      <w:r w:rsidR="00691795">
        <w:t xml:space="preserve"> </w:t>
      </w:r>
      <w:r w:rsidR="003E4225">
        <w:t>for an undo</w:t>
      </w:r>
      <w:r w:rsidR="00467D7B">
        <w:t xml:space="preserve"> period of time </w:t>
      </w:r>
      <w:r w:rsidR="00691795">
        <w:t xml:space="preserve">if </w:t>
      </w:r>
      <w:r w:rsidR="00467D7B">
        <w:t xml:space="preserve">imports of </w:t>
      </w:r>
      <w:r w:rsidR="00691795">
        <w:t xml:space="preserve">those products are subject to </w:t>
      </w:r>
      <w:r w:rsidR="00211D68">
        <w:t>AD/CVD duties</w:t>
      </w:r>
      <w:r w:rsidR="00691795">
        <w:t>.</w:t>
      </w:r>
    </w:p>
    <w:p w:rsidR="00136E5A" w14:paraId="6E87462D" w14:textId="77777777">
      <w:pPr>
        <w:widowControl/>
      </w:pPr>
    </w:p>
    <w:p w:rsidR="00C2345F" w14:paraId="569C2581" w14:textId="77777777">
      <w:pPr>
        <w:widowControl/>
      </w:pPr>
    </w:p>
    <w:p w:rsidR="00136E5A" w:rsidRPr="002B2C8F" w14:paraId="3F57BB20" w14:textId="77777777">
      <w:pPr>
        <w:widowControl/>
      </w:pPr>
      <w:r>
        <w:rPr>
          <w:b/>
          <w:bCs/>
        </w:rPr>
        <w:t xml:space="preserve">7.  </w:t>
      </w:r>
      <w:r w:rsidRPr="002B2C8F">
        <w:rPr>
          <w:b/>
          <w:bCs/>
        </w:rPr>
        <w:t xml:space="preserve">Explain any special circumstances that </w:t>
      </w:r>
      <w:r w:rsidRPr="002B2C8F" w:rsidR="006816FB">
        <w:rPr>
          <w:b/>
          <w:bCs/>
        </w:rPr>
        <w:t xml:space="preserve">would cause </w:t>
      </w:r>
      <w:r w:rsidRPr="002B2C8F">
        <w:rPr>
          <w:b/>
          <w:bCs/>
        </w:rPr>
        <w:t xml:space="preserve">the </w:t>
      </w:r>
      <w:r w:rsidRPr="002B2C8F" w:rsidR="006816FB">
        <w:rPr>
          <w:b/>
          <w:bCs/>
        </w:rPr>
        <w:t xml:space="preserve">information </w:t>
      </w:r>
      <w:r w:rsidRPr="002B2C8F">
        <w:rPr>
          <w:b/>
          <w:bCs/>
        </w:rPr>
        <w:t xml:space="preserve">collection to be conducted in a manner inconsistent with OMB guidelines. </w:t>
      </w:r>
    </w:p>
    <w:p w:rsidR="002B2C8F" w:rsidP="002B2C8F" w14:paraId="4109FB7F" w14:textId="77777777">
      <w:pPr>
        <w:pStyle w:val="ListParagraph"/>
        <w:numPr>
          <w:ilvl w:val="0"/>
          <w:numId w:val="1"/>
        </w:numPr>
        <w:tabs>
          <w:tab w:val="left" w:pos="459"/>
          <w:tab w:val="left" w:pos="460"/>
        </w:tabs>
        <w:ind w:left="460"/>
        <w:rPr>
          <w:rFonts w:ascii="Times New Roman" w:eastAsia="Times New Roman" w:hAnsi="Times New Roman" w:cs="Times New Roman"/>
          <w:b/>
          <w:bCs/>
          <w:sz w:val="24"/>
          <w:szCs w:val="24"/>
        </w:rPr>
      </w:pPr>
      <w:r w:rsidRPr="002B2C8F">
        <w:rPr>
          <w:rFonts w:ascii="Times New Roman" w:eastAsia="Times New Roman" w:hAnsi="Times New Roman" w:cs="Times New Roman"/>
          <w:b/>
          <w:bCs/>
          <w:sz w:val="24"/>
          <w:szCs w:val="24"/>
        </w:rPr>
        <w:t>requiring respondents to report information to the agency more often than quarterly;</w:t>
      </w:r>
    </w:p>
    <w:p w:rsidR="002B2C8F" w:rsidP="002B2C8F" w14:paraId="37020CB5" w14:textId="77777777">
      <w:pPr>
        <w:pStyle w:val="ListParagraph"/>
        <w:numPr>
          <w:ilvl w:val="0"/>
          <w:numId w:val="1"/>
        </w:numPr>
        <w:tabs>
          <w:tab w:val="left" w:pos="459"/>
          <w:tab w:val="left" w:pos="460"/>
        </w:tabs>
        <w:ind w:left="460" w:right="154"/>
        <w:rPr>
          <w:rFonts w:ascii="Times New Roman" w:eastAsia="Times New Roman" w:hAnsi="Times New Roman" w:cs="Times New Roman"/>
          <w:b/>
          <w:bCs/>
          <w:sz w:val="24"/>
          <w:szCs w:val="24"/>
        </w:rPr>
      </w:pPr>
      <w:r>
        <w:t>Respondents are not required to re</w:t>
      </w:r>
      <w:r>
        <w:t>port information to the agency more often than quarterly.</w:t>
      </w:r>
      <w:r w:rsidRPr="002B2C8F">
        <w:rPr>
          <w:rFonts w:ascii="Times New Roman" w:eastAsia="Times New Roman" w:hAnsi="Times New Roman" w:cs="Times New Roman"/>
          <w:b/>
          <w:bCs/>
          <w:sz w:val="24"/>
          <w:szCs w:val="24"/>
        </w:rPr>
        <w:t>requiring respondents to prepare a written response to a collection of information in fewer than 30 days after receipt of it;</w:t>
      </w:r>
    </w:p>
    <w:p w:rsidR="00200C5A" w:rsidRPr="00200C5A" w:rsidP="00200C5A" w14:paraId="286B33DF" w14:textId="728AC3ED">
      <w:pPr>
        <w:pStyle w:val="ListParagraph"/>
        <w:numPr>
          <w:numId w:val="0"/>
        </w:numPr>
        <w:tabs>
          <w:tab w:val="left" w:pos="459"/>
          <w:tab w:val="left" w:pos="460"/>
        </w:tabs>
        <w:ind w:left="460" w:right="154" w:firstLine="0"/>
        <w:rPr>
          <w:rFonts w:ascii="Times New Roman" w:eastAsia="Times New Roman" w:hAnsi="Times New Roman" w:cs="Times New Roman"/>
          <w:b w:val="0"/>
          <w:bCs w:val="0"/>
          <w:sz w:val="24"/>
          <w:szCs w:val="24"/>
          <w:u w:val="single"/>
        </w:rPr>
      </w:pPr>
      <w:r w:rsidRPr="00200C5A">
        <w:rPr>
          <w:rFonts w:ascii="Times New Roman" w:eastAsia="Times New Roman" w:hAnsi="Times New Roman" w:cs="Times New Roman"/>
          <w:b w:val="0"/>
          <w:bCs w:val="0"/>
          <w:sz w:val="24"/>
          <w:szCs w:val="24"/>
          <w:u w:val="single"/>
        </w:rPr>
        <w:t>Respondents are not required to prepare a written response to a collection of information in fewer than 30 days after receipt.</w:t>
      </w:r>
    </w:p>
    <w:p w:rsidR="002B2C8F" w:rsidP="002B2C8F" w14:paraId="64AE3FDD" w14:textId="77777777">
      <w:pPr>
        <w:pStyle w:val="ListParagraph"/>
        <w:numPr>
          <w:ilvl w:val="0"/>
          <w:numId w:val="1"/>
        </w:numPr>
        <w:tabs>
          <w:tab w:val="left" w:pos="459"/>
          <w:tab w:val="left" w:pos="460"/>
        </w:tabs>
        <w:ind w:left="460"/>
        <w:rPr>
          <w:rFonts w:ascii="Times New Roman" w:eastAsia="Times New Roman" w:hAnsi="Times New Roman" w:cs="Times New Roman"/>
          <w:b/>
          <w:bCs/>
          <w:sz w:val="24"/>
          <w:szCs w:val="24"/>
        </w:rPr>
      </w:pPr>
      <w:r w:rsidRPr="002B2C8F">
        <w:rPr>
          <w:rFonts w:ascii="Times New Roman" w:eastAsia="Times New Roman" w:hAnsi="Times New Roman" w:cs="Times New Roman"/>
          <w:b/>
          <w:bCs/>
          <w:sz w:val="24"/>
          <w:szCs w:val="24"/>
        </w:rPr>
        <w:t>requiring respondents to submit more than an original and two copies of any document;</w:t>
      </w:r>
    </w:p>
    <w:p w:rsidR="00200C5A" w:rsidRPr="00200C5A" w:rsidP="00200C5A" w14:paraId="1BA46EA8" w14:textId="75A47265">
      <w:pPr>
        <w:pStyle w:val="ListParagraph"/>
        <w:numPr>
          <w:numId w:val="0"/>
        </w:numPr>
        <w:tabs>
          <w:tab w:val="left" w:pos="459"/>
          <w:tab w:val="left" w:pos="460"/>
        </w:tabs>
        <w:ind w:left="460" w:firstLine="0"/>
        <w:rPr>
          <w:rFonts w:ascii="Times New Roman" w:eastAsia="Times New Roman" w:hAnsi="Times New Roman" w:cs="Times New Roman"/>
          <w:b w:val="0"/>
          <w:bCs w:val="0"/>
          <w:sz w:val="24"/>
          <w:szCs w:val="24"/>
        </w:rPr>
      </w:pPr>
      <w:r w:rsidRPr="00200C5A">
        <w:rPr>
          <w:rFonts w:ascii="Times New Roman" w:eastAsia="Times New Roman" w:hAnsi="Times New Roman" w:cs="Times New Roman"/>
          <w:b w:val="0"/>
          <w:bCs w:val="0"/>
          <w:sz w:val="24"/>
          <w:szCs w:val="24"/>
        </w:rPr>
        <w:t>Respondents are not required to submi</w:t>
      </w:r>
      <w:r w:rsidRPr="00200C5A">
        <w:rPr>
          <w:rFonts w:ascii="Times New Roman" w:eastAsia="Times New Roman" w:hAnsi="Times New Roman" w:cs="Times New Roman"/>
          <w:b w:val="0"/>
          <w:bCs w:val="0"/>
          <w:sz w:val="24"/>
          <w:szCs w:val="24"/>
        </w:rPr>
        <w:t>t more than an original and two copies of any document.</w:t>
      </w:r>
    </w:p>
    <w:p w:rsidR="002B2C8F" w:rsidP="002B2C8F" w14:paraId="0BD4DF66" w14:textId="77777777">
      <w:pPr>
        <w:pStyle w:val="ListParagraph"/>
        <w:numPr>
          <w:ilvl w:val="0"/>
          <w:numId w:val="1"/>
        </w:numPr>
        <w:tabs>
          <w:tab w:val="left" w:pos="459"/>
          <w:tab w:val="left" w:pos="460"/>
        </w:tabs>
        <w:spacing w:before="158"/>
        <w:ind w:left="460" w:right="129"/>
        <w:rPr>
          <w:rFonts w:ascii="Times New Roman" w:eastAsia="Times New Roman" w:hAnsi="Times New Roman" w:cs="Times New Roman"/>
          <w:b/>
          <w:bCs/>
          <w:sz w:val="24"/>
          <w:szCs w:val="24"/>
        </w:rPr>
      </w:pPr>
      <w:r w:rsidRPr="002B2C8F">
        <w:rPr>
          <w:rFonts w:ascii="Times New Roman" w:eastAsia="Times New Roman" w:hAnsi="Times New Roman" w:cs="Times New Roman"/>
          <w:b/>
          <w:bCs/>
          <w:sz w:val="24"/>
          <w:szCs w:val="24"/>
        </w:rPr>
        <w:t>requiring respondents to retain records, other than health, medical, government contract, grant-in- aid, or tax records for more than three years;</w:t>
      </w:r>
    </w:p>
    <w:p w:rsidR="00200C5A" w:rsidRPr="00200C5A" w:rsidP="002B2C8F" w14:paraId="2AF79792" w14:textId="41179E35">
      <w:pPr>
        <w:pStyle w:val="ListParagraph"/>
        <w:numPr>
          <w:ilvl w:val="0"/>
          <w:numId w:val="1"/>
        </w:numPr>
        <w:tabs>
          <w:tab w:val="left" w:pos="459"/>
          <w:tab w:val="left" w:pos="460"/>
        </w:tabs>
        <w:spacing w:before="158"/>
        <w:ind w:left="460" w:right="129"/>
        <w:rPr>
          <w:rFonts w:ascii="Times New Roman" w:eastAsia="Times New Roman" w:hAnsi="Times New Roman" w:cs="Times New Roman"/>
          <w:b w:val="0"/>
          <w:bCs w:val="0"/>
          <w:sz w:val="24"/>
          <w:szCs w:val="24"/>
        </w:rPr>
      </w:pPr>
      <w:r w:rsidRPr="00200C5A">
        <w:rPr>
          <w:rFonts w:ascii="Times New Roman" w:eastAsia="Times New Roman" w:hAnsi="Times New Roman" w:cs="Times New Roman"/>
          <w:b w:val="0"/>
          <w:bCs w:val="0"/>
          <w:sz w:val="24"/>
          <w:szCs w:val="24"/>
        </w:rPr>
        <w:t xml:space="preserve">Respondents are not required to retain records for more than three </w:t>
      </w:r>
      <w:r w:rsidRPr="00200C5A">
        <w:rPr>
          <w:rFonts w:ascii="Times New Roman" w:eastAsia="Times New Roman" w:hAnsi="Times New Roman" w:cs="Times New Roman"/>
          <w:b w:val="0"/>
          <w:bCs w:val="0"/>
          <w:sz w:val="24"/>
          <w:szCs w:val="24"/>
        </w:rPr>
        <w:t>years.</w:t>
      </w:r>
    </w:p>
    <w:p w:rsidR="002B2C8F" w:rsidP="002B2C8F" w14:paraId="008B04EE" w14:textId="77777777">
      <w:pPr>
        <w:pStyle w:val="ListParagraph"/>
        <w:numPr>
          <w:ilvl w:val="0"/>
          <w:numId w:val="1"/>
        </w:numPr>
        <w:tabs>
          <w:tab w:val="left" w:pos="459"/>
          <w:tab w:val="left" w:pos="460"/>
        </w:tabs>
        <w:ind w:left="460" w:right="501"/>
        <w:rPr>
          <w:rFonts w:ascii="Times New Roman" w:eastAsia="Times New Roman" w:hAnsi="Times New Roman" w:cs="Times New Roman"/>
          <w:b/>
          <w:bCs/>
          <w:sz w:val="24"/>
          <w:szCs w:val="24"/>
        </w:rPr>
      </w:pPr>
      <w:r w:rsidRPr="002B2C8F">
        <w:rPr>
          <w:rFonts w:ascii="Times New Roman" w:eastAsia="Times New Roman" w:hAnsi="Times New Roman" w:cs="Times New Roman"/>
          <w:b/>
          <w:bCs/>
          <w:sz w:val="24"/>
          <w:szCs w:val="24"/>
        </w:rPr>
        <w:t>in connection with a statistical survey, that is not designed to produce valid and reliable results that can be generalized to the universe of study;</w:t>
      </w:r>
    </w:p>
    <w:p w:rsidR="00200C5A" w:rsidRPr="00200C5A" w:rsidP="002B2C8F" w14:paraId="1291BBA4" w14:textId="3E6A2A71">
      <w:pPr>
        <w:pStyle w:val="ListParagraph"/>
        <w:numPr>
          <w:ilvl w:val="0"/>
          <w:numId w:val="1"/>
        </w:numPr>
        <w:tabs>
          <w:tab w:val="left" w:pos="459"/>
          <w:tab w:val="left" w:pos="460"/>
        </w:tabs>
        <w:ind w:left="460" w:right="501"/>
        <w:rPr>
          <w:rFonts w:ascii="Times New Roman" w:eastAsia="Times New Roman" w:hAnsi="Times New Roman" w:cs="Times New Roman"/>
          <w:b w:val="0"/>
          <w:bCs w:val="0"/>
          <w:sz w:val="24"/>
          <w:szCs w:val="24"/>
        </w:rPr>
      </w:pPr>
      <w:r w:rsidRPr="00200C5A">
        <w:rPr>
          <w:rFonts w:ascii="Times New Roman" w:eastAsia="Times New Roman" w:hAnsi="Times New Roman" w:cs="Times New Roman"/>
          <w:b w:val="0"/>
          <w:bCs w:val="0"/>
          <w:sz w:val="24"/>
          <w:szCs w:val="24"/>
        </w:rPr>
        <w:t>This collection is not in connection with a statistical survey.</w:t>
      </w:r>
    </w:p>
    <w:p w:rsidR="002B2C8F" w:rsidP="002B2C8F" w14:paraId="7048CCC4" w14:textId="77777777">
      <w:pPr>
        <w:pStyle w:val="ListParagraph"/>
        <w:numPr>
          <w:ilvl w:val="0"/>
          <w:numId w:val="1"/>
        </w:numPr>
        <w:tabs>
          <w:tab w:val="left" w:pos="459"/>
          <w:tab w:val="left" w:pos="460"/>
        </w:tabs>
        <w:spacing w:before="157"/>
        <w:ind w:left="460" w:right="424"/>
        <w:rPr>
          <w:rFonts w:ascii="Times New Roman" w:eastAsia="Times New Roman" w:hAnsi="Times New Roman" w:cs="Times New Roman"/>
          <w:b/>
          <w:bCs/>
          <w:sz w:val="24"/>
          <w:szCs w:val="24"/>
        </w:rPr>
      </w:pPr>
      <w:r w:rsidRPr="002B2C8F">
        <w:rPr>
          <w:rFonts w:ascii="Times New Roman" w:eastAsia="Times New Roman" w:hAnsi="Times New Roman" w:cs="Times New Roman"/>
          <w:b/>
          <w:bCs/>
          <w:sz w:val="24"/>
          <w:szCs w:val="24"/>
        </w:rPr>
        <w:t>requiring the use of a statistical data classification that has not been reviewed and approved by OMB;</w:t>
      </w:r>
    </w:p>
    <w:p w:rsidR="00200C5A" w:rsidRPr="00200C5A" w:rsidP="002B2C8F" w14:paraId="53384418" w14:textId="1FC79A75">
      <w:pPr>
        <w:pStyle w:val="ListParagraph"/>
        <w:numPr>
          <w:ilvl w:val="0"/>
          <w:numId w:val="1"/>
        </w:numPr>
        <w:tabs>
          <w:tab w:val="left" w:pos="459"/>
          <w:tab w:val="left" w:pos="460"/>
        </w:tabs>
        <w:spacing w:before="157"/>
        <w:ind w:left="460" w:right="424"/>
        <w:rPr>
          <w:rFonts w:ascii="Times New Roman" w:eastAsia="Times New Roman" w:hAnsi="Times New Roman" w:cs="Times New Roman"/>
          <w:b w:val="0"/>
          <w:bCs w:val="0"/>
          <w:sz w:val="24"/>
          <w:szCs w:val="24"/>
        </w:rPr>
      </w:pPr>
      <w:r w:rsidRPr="00200C5A">
        <w:rPr>
          <w:rFonts w:ascii="Times New Roman" w:eastAsia="Times New Roman" w:hAnsi="Times New Roman" w:cs="Times New Roman"/>
          <w:b w:val="0"/>
          <w:bCs w:val="0"/>
          <w:sz w:val="24"/>
          <w:szCs w:val="24"/>
        </w:rPr>
        <w:t>The use of a statistical data classification is not required.</w:t>
      </w:r>
    </w:p>
    <w:p w:rsidR="002B2C8F" w:rsidP="002B2C8F" w14:paraId="33E45EC9" w14:textId="77777777">
      <w:pPr>
        <w:pStyle w:val="ListParagraph"/>
        <w:numPr>
          <w:ilvl w:val="0"/>
          <w:numId w:val="1"/>
        </w:numPr>
        <w:tabs>
          <w:tab w:val="left" w:pos="459"/>
          <w:tab w:val="left" w:pos="460"/>
        </w:tabs>
        <w:ind w:left="460" w:right="221"/>
        <w:rPr>
          <w:rFonts w:ascii="Times New Roman" w:eastAsia="Times New Roman" w:hAnsi="Times New Roman" w:cs="Times New Roman"/>
          <w:b/>
          <w:bCs/>
          <w:sz w:val="24"/>
          <w:szCs w:val="24"/>
        </w:rPr>
      </w:pPr>
      <w:r w:rsidRPr="002B2C8F">
        <w:rPr>
          <w:rFonts w:ascii="Times New Roman" w:eastAsia="Times New Roman" w:hAnsi="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00C5A" w:rsidRPr="00752528" w:rsidP="00011DED" w14:paraId="13730D2F" w14:textId="785E3174">
      <w:pPr>
        <w:pStyle w:val="ListParagraph"/>
        <w:numPr>
          <w:numId w:val="0"/>
        </w:numPr>
        <w:tabs>
          <w:tab w:val="left" w:pos="459"/>
          <w:tab w:val="left" w:pos="460"/>
        </w:tabs>
        <w:ind w:left="460" w:right="221" w:firstLine="0"/>
        <w:rPr>
          <w:rFonts w:ascii="Times New Roman" w:eastAsia="Times New Roman" w:hAnsi="Times New Roman" w:cs="Times New Roman"/>
          <w:b w:val="0"/>
          <w:bCs w:val="0"/>
          <w:sz w:val="24"/>
          <w:szCs w:val="24"/>
        </w:rPr>
      </w:pPr>
      <w:r w:rsidRPr="00752528">
        <w:rPr>
          <w:rFonts w:ascii="Times New Roman" w:eastAsia="Times New Roman" w:hAnsi="Times New Roman" w:cs="Times New Roman"/>
          <w:b w:val="0"/>
          <w:bCs w:val="0"/>
          <w:sz w:val="24"/>
          <w:szCs w:val="24"/>
        </w:rPr>
        <w:t>This collection does not include a pledge of confidentiality.</w:t>
      </w:r>
    </w:p>
    <w:p w:rsidR="002B2C8F" w:rsidP="002B2C8F" w14:paraId="5B151378" w14:textId="77777777">
      <w:pPr>
        <w:pStyle w:val="ListParagraph"/>
        <w:numPr>
          <w:ilvl w:val="0"/>
          <w:numId w:val="1"/>
        </w:numPr>
        <w:tabs>
          <w:tab w:val="left" w:pos="459"/>
          <w:tab w:val="left" w:pos="460"/>
        </w:tabs>
        <w:ind w:left="460" w:right="329"/>
        <w:rPr>
          <w:rFonts w:ascii="Times New Roman" w:eastAsia="Times New Roman" w:hAnsi="Times New Roman" w:cs="Times New Roman"/>
          <w:b/>
          <w:bCs/>
          <w:sz w:val="24"/>
          <w:szCs w:val="24"/>
        </w:rPr>
      </w:pPr>
      <w:r w:rsidRPr="002B2C8F">
        <w:rPr>
          <w:rFonts w:ascii="Times New Roman" w:eastAsia="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752528" w:rsidRPr="00752528" w:rsidP="00752528" w14:paraId="6EE3981D" w14:textId="562A58E6">
      <w:pPr>
        <w:pStyle w:val="ListParagraph"/>
        <w:numPr>
          <w:numId w:val="0"/>
        </w:numPr>
        <w:tabs>
          <w:tab w:val="left" w:pos="459"/>
          <w:tab w:val="left" w:pos="460"/>
        </w:tabs>
        <w:ind w:left="460" w:right="329" w:firstLine="0"/>
        <w:rPr>
          <w:rFonts w:ascii="Times New Roman" w:eastAsia="Times New Roman" w:hAnsi="Times New Roman" w:cs="Times New Roman"/>
          <w:b w:val="0"/>
          <w:bCs w:val="0"/>
          <w:sz w:val="24"/>
          <w:szCs w:val="24"/>
        </w:rPr>
      </w:pPr>
      <w:r w:rsidRPr="00752528">
        <w:rPr>
          <w:rFonts w:ascii="Times New Roman" w:eastAsia="Times New Roman" w:hAnsi="Times New Roman" w:cs="Times New Roman"/>
          <w:b w:val="0"/>
          <w:bCs w:val="0"/>
          <w:sz w:val="24"/>
          <w:szCs w:val="24"/>
        </w:rPr>
        <w:t>Respondents are not required to submit proprietary trade secrets or other confidential information.</w:t>
      </w:r>
    </w:p>
    <w:p w:rsidR="00136E5A" w14:paraId="23B29EBB" w14:textId="197E046B">
      <w:pPr>
        <w:widowControl/>
      </w:pPr>
    </w:p>
    <w:p w:rsidR="00136E5A" w14:paraId="501EA454" w14:textId="77777777">
      <w:pPr>
        <w:widowControl/>
      </w:pPr>
    </w:p>
    <w:p w:rsidR="00136E5A" w14:paraId="429305B4" w14:textId="77777777">
      <w:pPr>
        <w:widowControl/>
      </w:pPr>
    </w:p>
    <w:p w:rsidR="00136E5A" w:rsidRPr="002B2C8F" w14:paraId="1D4EA668" w14:textId="336D0750">
      <w:pPr>
        <w:widowControl/>
      </w:pPr>
      <w:r>
        <w:rPr>
          <w:b/>
          <w:bCs/>
        </w:rPr>
        <w:t xml:space="preserve">8.  </w:t>
      </w:r>
      <w:r w:rsidRPr="002B2C8F" w:rsidR="006816FB">
        <w:rPr>
          <w:b/>
          <w:bCs/>
        </w:rPr>
        <w:t>If applicable, provide a copy and identify the date and page number of publications in the Federal Register of the agency's notice, required by 5 CFR 1320.8 (d), soliciting comments on the information collection prior to submission to OMB.</w:t>
      </w:r>
      <w:r w:rsidRPr="002B2C8F" w:rsidR="006816FB">
        <w:t xml:space="preserve"> </w:t>
      </w:r>
      <w:r w:rsidRPr="002B2C8F">
        <w:rPr>
          <w:b/>
          <w:bCs/>
        </w:rPr>
        <w:t>Summarize public comments received in response to that notice and describe the actions taken by the agency in response to those comments.</w:t>
      </w:r>
      <w:r w:rsidR="002B2C8F">
        <w:rPr>
          <w:b/>
          <w:bCs/>
        </w:rPr>
        <w:t xml:space="preserve">  Specifically address comments received on cost and hour burden.</w:t>
      </w:r>
    </w:p>
    <w:p w:rsidR="00136E5A" w14:paraId="6D52995A" w14:textId="77777777">
      <w:pPr>
        <w:widowControl/>
      </w:pPr>
    </w:p>
    <w:p w:rsidR="00DE49F9" w:rsidP="001129F1" w14:paraId="1EBA454F" w14:textId="31CCE9CF">
      <w:pPr>
        <w:widowControl/>
      </w:pPr>
      <w:r>
        <w:t xml:space="preserve">A Federal Register Notice soliciting public comments was published on </w:t>
      </w:r>
      <w:r w:rsidRPr="00211D68" w:rsidR="00211D68">
        <w:t>January 21, 2026</w:t>
      </w:r>
      <w:r w:rsidRPr="00211D68" w:rsidR="001363D6">
        <w:t xml:space="preserve">, Volume </w:t>
      </w:r>
      <w:r w:rsidRPr="00211D68" w:rsidR="00211D68">
        <w:t>91</w:t>
      </w:r>
      <w:r w:rsidRPr="00211D68" w:rsidR="001363D6">
        <w:t xml:space="preserve">, </w:t>
      </w:r>
      <w:r w:rsidRPr="00211D68">
        <w:t xml:space="preserve">Number </w:t>
      </w:r>
      <w:r w:rsidRPr="00211D68" w:rsidR="00211D68">
        <w:t>13</w:t>
      </w:r>
      <w:r w:rsidRPr="00211D68">
        <w:t>, Page</w:t>
      </w:r>
      <w:r w:rsidRPr="00211D68" w:rsidR="001363D6">
        <w:t xml:space="preserve"> </w:t>
      </w:r>
      <w:r w:rsidRPr="00211D68" w:rsidR="00211D68">
        <w:t>2520</w:t>
      </w:r>
      <w:r w:rsidRPr="00211D68" w:rsidR="00877114">
        <w:t xml:space="preserve">. </w:t>
      </w:r>
      <w:r w:rsidRPr="00211D68">
        <w:t>No comments were received in response to this notice.</w:t>
      </w:r>
    </w:p>
    <w:p w:rsidR="001129F1" w:rsidP="001129F1" w14:paraId="5B9A11D8" w14:textId="40AB7139">
      <w:pPr>
        <w:widowControl/>
      </w:pPr>
    </w:p>
    <w:p w:rsidR="00877114" w14:paraId="6B01BBB1" w14:textId="6C6D8AAB">
      <w:pPr>
        <w:widowControl/>
      </w:pPr>
      <w:r w:rsidRPr="00121751">
        <w:t xml:space="preserve">A subsequent Federal Register Notice was published </w:t>
      </w:r>
      <w:r w:rsidR="00211D68">
        <w:rPr>
          <w:highlight w:val="yellow"/>
        </w:rPr>
        <w:t>March</w:t>
      </w:r>
      <w:r w:rsidRPr="00451962">
        <w:rPr>
          <w:highlight w:val="yellow"/>
        </w:rPr>
        <w:t xml:space="preserve"> </w:t>
      </w:r>
      <w:r w:rsidR="00211D68">
        <w:rPr>
          <w:highlight w:val="yellow"/>
        </w:rPr>
        <w:t>xx</w:t>
      </w:r>
      <w:r w:rsidRPr="00451962">
        <w:rPr>
          <w:highlight w:val="yellow"/>
        </w:rPr>
        <w:t>, 202</w:t>
      </w:r>
      <w:r w:rsidR="00211D68">
        <w:rPr>
          <w:highlight w:val="yellow"/>
        </w:rPr>
        <w:t>6</w:t>
      </w:r>
      <w:r w:rsidRPr="00451962">
        <w:rPr>
          <w:highlight w:val="yellow"/>
        </w:rPr>
        <w:t xml:space="preserve">, Volume </w:t>
      </w:r>
      <w:r w:rsidR="00211D68">
        <w:rPr>
          <w:highlight w:val="yellow"/>
        </w:rPr>
        <w:t>xx</w:t>
      </w:r>
      <w:r w:rsidRPr="00451962">
        <w:rPr>
          <w:highlight w:val="yellow"/>
        </w:rPr>
        <w:t xml:space="preserve">, Number </w:t>
      </w:r>
      <w:r w:rsidR="00211D68">
        <w:rPr>
          <w:highlight w:val="yellow"/>
        </w:rPr>
        <w:t>xx</w:t>
      </w:r>
      <w:r w:rsidRPr="00451962">
        <w:rPr>
          <w:highlight w:val="yellow"/>
        </w:rPr>
        <w:t xml:space="preserve">, Page </w:t>
      </w:r>
      <w:r w:rsidR="00211D68">
        <w:rPr>
          <w:highlight w:val="yellow"/>
        </w:rPr>
        <w:t>xxxx</w:t>
      </w:r>
      <w:r w:rsidRPr="00451962">
        <w:rPr>
          <w:highlight w:val="yellow"/>
        </w:rPr>
        <w:t xml:space="preserve">, which provided an additional 30 days for public comments.  </w:t>
      </w:r>
      <w:r w:rsidR="009136A0">
        <w:t>No comments were received in response to this notice.</w:t>
      </w:r>
    </w:p>
    <w:p w:rsidR="00DC7587" w14:paraId="3C8A66E5" w14:textId="77777777">
      <w:pPr>
        <w:widowControl/>
        <w:rPr>
          <w:b/>
          <w:bCs/>
        </w:rPr>
      </w:pPr>
    </w:p>
    <w:p w:rsidR="00136E5A" w14:paraId="249A20C1" w14:textId="77777777">
      <w:pPr>
        <w:widowControl/>
      </w:pPr>
      <w:r>
        <w:rPr>
          <w:b/>
          <w:bCs/>
        </w:rPr>
        <w:t xml:space="preserve">9.  </w:t>
      </w:r>
      <w:r w:rsidRPr="002B2C8F">
        <w:rPr>
          <w:b/>
          <w:bCs/>
        </w:rPr>
        <w:t>Explain any decisions to provide payments or gifts to respondents, other than remuneration of contractors or grantees.</w:t>
      </w:r>
    </w:p>
    <w:p w:rsidR="00136E5A" w14:paraId="47E7637B" w14:textId="77777777">
      <w:pPr>
        <w:widowControl/>
      </w:pPr>
    </w:p>
    <w:p w:rsidR="00136E5A" w:rsidRPr="00E01CF5" w14:paraId="12E03795" w14:textId="7DEDC4E3">
      <w:pPr>
        <w:widowControl/>
      </w:pPr>
      <w:r w:rsidRPr="00E01CF5">
        <w:t>N</w:t>
      </w:r>
      <w:r w:rsidR="00E01CF5">
        <w:t xml:space="preserve">ot </w:t>
      </w:r>
      <w:r w:rsidRPr="00E01CF5">
        <w:t>A</w:t>
      </w:r>
      <w:r w:rsidR="00E01CF5">
        <w:t>pplicable</w:t>
      </w:r>
      <w:r w:rsidRPr="00E01CF5">
        <w:t>.</w:t>
      </w:r>
      <w:r w:rsidR="00F304A1">
        <w:t xml:space="preserve"> </w:t>
      </w:r>
      <w:r w:rsidRPr="00F304A1" w:rsidR="00F304A1">
        <w:t>Respondents will not receive payments or gifts.</w:t>
      </w:r>
    </w:p>
    <w:p w:rsidR="00136E5A" w14:paraId="3EC1170F" w14:textId="77777777">
      <w:pPr>
        <w:widowControl/>
      </w:pPr>
    </w:p>
    <w:p w:rsidR="00136E5A" w14:paraId="109E82AD" w14:textId="77777777">
      <w:pPr>
        <w:widowControl/>
      </w:pPr>
    </w:p>
    <w:p w:rsidR="00136E5A" w:rsidRPr="002B2C8F" w14:paraId="2C07F3BA" w14:textId="77777777">
      <w:pPr>
        <w:widowControl/>
      </w:pPr>
      <w:r>
        <w:rPr>
          <w:b/>
          <w:bCs/>
        </w:rPr>
        <w:t xml:space="preserve">10.  </w:t>
      </w:r>
      <w:r w:rsidRPr="002B2C8F">
        <w:rPr>
          <w:b/>
          <w:bCs/>
        </w:rPr>
        <w:t>Describe any assurance of confidentiality provided to respondents and the basis for assurance in statute, regulation, or agency policy.</w:t>
      </w:r>
      <w:r w:rsidRPr="002B2C8F" w:rsidR="00963EEC">
        <w:t xml:space="preserve"> </w:t>
      </w:r>
      <w:r w:rsidRPr="002B2C8F" w:rsidR="00963EEC">
        <w:rPr>
          <w:b/>
          <w:bCs/>
        </w:rPr>
        <w:t>If the collection requires a systems of records notice (SORN) or privacy impact assessment (PIA), those should be cited and described here.</w:t>
      </w:r>
    </w:p>
    <w:p w:rsidR="00136E5A" w14:paraId="481DE7FC" w14:textId="77777777">
      <w:pPr>
        <w:widowControl/>
      </w:pPr>
    </w:p>
    <w:p w:rsidR="00191CCA" w:rsidP="00191CCA" w14:paraId="3E5977FA" w14:textId="679CBC27">
      <w:pPr>
        <w:widowControl/>
      </w:pPr>
      <w:r>
        <w:t>Release of p</w:t>
      </w:r>
      <w:r w:rsidR="00691795">
        <w:t xml:space="preserve">roprietary information is subject to </w:t>
      </w:r>
      <w:r w:rsidR="00827E4D">
        <w:t xml:space="preserve">Commerce’s </w:t>
      </w:r>
      <w:r w:rsidR="00CB15D2">
        <w:t>Administrative Protect</w:t>
      </w:r>
      <w:r w:rsidR="00467D7B">
        <w:t>ive</w:t>
      </w:r>
      <w:r w:rsidR="00CB15D2">
        <w:t xml:space="preserve"> Order</w:t>
      </w:r>
      <w:r w:rsidR="00C46971">
        <w:t xml:space="preserve"> (APO) </w:t>
      </w:r>
      <w:r w:rsidR="00CB15D2">
        <w:t xml:space="preserve">process and </w:t>
      </w:r>
      <w:r w:rsidR="00691795">
        <w:t>regulations</w:t>
      </w:r>
      <w:r>
        <w:t xml:space="preserve">. Final APO regulations are available at 19 CFR § 351.304-306 and are available on </w:t>
      </w:r>
      <w:r w:rsidR="00AE2641">
        <w:t>E&amp;C’s</w:t>
      </w:r>
      <w:r>
        <w:t xml:space="preserve"> website. </w:t>
      </w:r>
    </w:p>
    <w:p w:rsidR="00136E5A" w14:paraId="095C8BF6" w14:textId="77777777">
      <w:pPr>
        <w:widowControl/>
      </w:pPr>
    </w:p>
    <w:p w:rsidR="00A637CE" w:rsidRPr="00A637CE" w:rsidP="00A637CE" w14:paraId="68F84982" w14:textId="77777777">
      <w:pPr>
        <w:pStyle w:val="Heading1"/>
        <w:tabs>
          <w:tab w:val="left" w:pos="524"/>
        </w:tabs>
        <w:spacing w:before="184"/>
        <w:ind w:right="211"/>
        <w:rPr>
          <w:rFonts w:ascii="Times New Roman" w:eastAsia="Times New Roman" w:hAnsi="Times New Roman" w:cs="Times New Roman"/>
        </w:rPr>
      </w:pPr>
      <w:r w:rsidRPr="00A637CE">
        <w:rPr>
          <w:rFonts w:ascii="Times New Roman" w:eastAsia="Times New Roman" w:hAnsi="Times New Roman" w:cs="Times New Roman"/>
        </w:rPr>
        <w:t xml:space="preserve">11.  </w:t>
      </w:r>
      <w:r w:rsidRPr="00A637CE">
        <w:rPr>
          <w:rFonts w:ascii="Times New Roman" w:eastAsia="Times New Roman" w:hAnsi="Times New Roman" w:cs="Times New Roman"/>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36E5A" w14:paraId="3BCAA121" w14:textId="1828EAED">
      <w:pPr>
        <w:widowControl/>
        <w:rPr>
          <w:b/>
          <w:bCs/>
        </w:rPr>
      </w:pPr>
    </w:p>
    <w:p w:rsidR="00A61D06" w:rsidRPr="00E01CF5" w14:paraId="76C542EC" w14:textId="77777777">
      <w:pPr>
        <w:widowControl/>
        <w:ind w:firstLine="0"/>
      </w:pPr>
      <w:r w:rsidRPr="00621DAA">
        <w:t>No questions of a sensitive nature are asked.  </w:t>
      </w:r>
    </w:p>
    <w:p w:rsidR="00136E5A" w14:paraId="76106816" w14:textId="77777777">
      <w:pPr>
        <w:widowControl/>
        <w:ind w:firstLine="0"/>
        <w:rPr>
          <w:rFonts w:ascii="Shruti" w:hAnsi="Shruti" w:cs="Shruti"/>
        </w:rPr>
      </w:pPr>
    </w:p>
    <w:p w:rsidR="00136E5A" w14:paraId="3F5F7D09" w14:textId="77777777">
      <w:pPr>
        <w:widowControl/>
      </w:pPr>
      <w:bookmarkStart w:id="0" w:name="_Hlk536703752"/>
      <w:r>
        <w:rPr>
          <w:b/>
          <w:bCs/>
        </w:rPr>
        <w:t xml:space="preserve">12.  </w:t>
      </w:r>
      <w:r w:rsidRPr="00A637CE">
        <w:rPr>
          <w:b/>
          <w:bCs/>
        </w:rPr>
        <w:t>Provide an estimate in hours of the burden of the collection of information</w:t>
      </w:r>
      <w:r>
        <w:rPr>
          <w:b/>
          <w:bCs/>
        </w:rPr>
        <w:t>.</w:t>
      </w:r>
    </w:p>
    <w:p w:rsidR="00CA658C" w14:paraId="4D4CA8D9" w14:textId="77777777">
      <w:pPr>
        <w:widowControl/>
      </w:pPr>
    </w:p>
    <w:p w:rsidR="00D765B7" w14:paraId="54DD050B" w14:textId="26BAF6DC">
      <w:pPr>
        <w:widowControl/>
      </w:pPr>
      <w:r>
        <w:t>It is est</w:t>
      </w:r>
      <w:r>
        <w:t xml:space="preserve">imated that </w:t>
      </w:r>
      <w:r w:rsidR="00FE3A3F">
        <w:t>one respondent will submit a waiver. The average time to complete a waiver is estimated to be</w:t>
      </w:r>
      <w:r w:rsidR="00C05041">
        <w:t xml:space="preserve"> 15 hours. </w:t>
      </w:r>
      <w:r w:rsidR="00C05041">
        <w:t>Therefore, the total</w:t>
      </w:r>
      <w:r w:rsidR="009B614F">
        <w:t xml:space="preserve"> estimated respondent</w:t>
      </w:r>
      <w:r w:rsidR="00C05041">
        <w:t xml:space="preserve"> burden hours </w:t>
      </w:r>
      <w:r w:rsidR="009B614F">
        <w:t>will be 15.</w:t>
      </w:r>
    </w:p>
    <w:p w:rsidR="008326E0" w14:paraId="01BEFAD7" w14:textId="77777777">
      <w:pPr>
        <w:widowControl/>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11"/>
        <w:gridCol w:w="1483"/>
        <w:gridCol w:w="1409"/>
        <w:gridCol w:w="1291"/>
        <w:gridCol w:w="1220"/>
        <w:gridCol w:w="1085"/>
        <w:gridCol w:w="953"/>
      </w:tblGrid>
      <w:tr w14:paraId="4DAFC037" w14:textId="77777777" w:rsidTr="008326E0">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500"/>
        </w:trPr>
        <w:tc>
          <w:tcPr>
            <w:tcW w:w="1911" w:type="dxa"/>
            <w:tcBorders>
              <w:top w:val="single" w:sz="6" w:space="0" w:color="000000"/>
              <w:left w:val="single" w:sz="6" w:space="0" w:color="000000"/>
              <w:bottom w:val="single" w:sz="6" w:space="0" w:color="000000"/>
              <w:right w:val="single" w:sz="6" w:space="0" w:color="000000"/>
            </w:tcBorders>
            <w:shd w:val="clear" w:color="auto" w:fill="BDD7EE"/>
            <w:hideMark/>
          </w:tcPr>
          <w:p w:rsidR="008326E0" w:rsidRPr="008326E0" w:rsidP="008326E0" w14:paraId="0342E760" w14:textId="77777777">
            <w:pPr>
              <w:widowControl/>
            </w:pPr>
            <w:r w:rsidRPr="008326E0">
              <w:rPr>
                <w:b/>
                <w:bCs/>
              </w:rPr>
              <w:t>Information Collection Instrument (i.e., Type of Response)</w:t>
            </w:r>
            <w:r w:rsidRPr="008326E0">
              <w:t> </w:t>
            </w:r>
          </w:p>
        </w:tc>
        <w:tc>
          <w:tcPr>
            <w:tcW w:w="1483" w:type="dxa"/>
            <w:tcBorders>
              <w:top w:val="single" w:sz="6" w:space="0" w:color="000000"/>
              <w:left w:val="single" w:sz="6" w:space="0" w:color="000000"/>
              <w:bottom w:val="single" w:sz="6" w:space="0" w:color="000000"/>
              <w:right w:val="single" w:sz="6" w:space="0" w:color="000000"/>
            </w:tcBorders>
            <w:shd w:val="clear" w:color="auto" w:fill="BDD7EE"/>
            <w:hideMark/>
          </w:tcPr>
          <w:p w:rsidR="008326E0" w:rsidRPr="008326E0" w:rsidP="008326E0" w14:paraId="38B2FB5B" w14:textId="77777777">
            <w:pPr>
              <w:widowControl/>
            </w:pPr>
            <w:r w:rsidRPr="008326E0">
              <w:rPr>
                <w:b/>
                <w:bCs/>
              </w:rPr>
              <w:t>Type of Respondent / Occupational Title</w:t>
            </w:r>
            <w:r w:rsidRPr="008326E0">
              <w:t> </w:t>
            </w:r>
          </w:p>
        </w:tc>
        <w:tc>
          <w:tcPr>
            <w:tcW w:w="1409" w:type="dxa"/>
            <w:tcBorders>
              <w:top w:val="single" w:sz="6" w:space="0" w:color="000000"/>
              <w:left w:val="single" w:sz="6" w:space="0" w:color="000000"/>
              <w:bottom w:val="single" w:sz="6" w:space="0" w:color="000000"/>
              <w:right w:val="single" w:sz="6" w:space="0" w:color="000000"/>
            </w:tcBorders>
            <w:shd w:val="clear" w:color="auto" w:fill="BDD7EE"/>
            <w:hideMark/>
          </w:tcPr>
          <w:p w:rsidR="008326E0" w:rsidRPr="008326E0" w:rsidP="008326E0" w14:paraId="4561B5B7" w14:textId="77777777">
            <w:pPr>
              <w:widowControl/>
            </w:pPr>
            <w:r w:rsidRPr="008326E0">
              <w:rPr>
                <w:b/>
                <w:bCs/>
              </w:rPr>
              <w:t>Number of Respondents (a)</w:t>
            </w:r>
            <w:r w:rsidRPr="008326E0">
              <w:t> </w:t>
            </w:r>
          </w:p>
        </w:tc>
        <w:tc>
          <w:tcPr>
            <w:tcW w:w="1291" w:type="dxa"/>
            <w:tcBorders>
              <w:top w:val="single" w:sz="6" w:space="0" w:color="000000"/>
              <w:left w:val="single" w:sz="6" w:space="0" w:color="000000"/>
              <w:bottom w:val="single" w:sz="6" w:space="0" w:color="000000"/>
              <w:right w:val="single" w:sz="6" w:space="0" w:color="000000"/>
            </w:tcBorders>
            <w:shd w:val="clear" w:color="auto" w:fill="BDD7EE"/>
            <w:hideMark/>
          </w:tcPr>
          <w:p w:rsidR="008326E0" w:rsidRPr="008326E0" w:rsidP="008326E0" w14:paraId="50850E4A" w14:textId="77777777">
            <w:pPr>
              <w:widowControl/>
            </w:pPr>
            <w:r w:rsidRPr="008326E0">
              <w:rPr>
                <w:b/>
                <w:bCs/>
              </w:rPr>
              <w:t>Number of Responses Per Respondent (b)</w:t>
            </w:r>
            <w:r w:rsidRPr="008326E0">
              <w:t> </w:t>
            </w:r>
          </w:p>
        </w:tc>
        <w:tc>
          <w:tcPr>
            <w:tcW w:w="1220" w:type="dxa"/>
            <w:tcBorders>
              <w:top w:val="single" w:sz="6" w:space="0" w:color="000000"/>
              <w:left w:val="single" w:sz="6" w:space="0" w:color="000000"/>
              <w:bottom w:val="single" w:sz="6" w:space="0" w:color="000000"/>
              <w:right w:val="single" w:sz="6" w:space="0" w:color="000000"/>
            </w:tcBorders>
            <w:shd w:val="clear" w:color="auto" w:fill="BDD7EE"/>
            <w:hideMark/>
          </w:tcPr>
          <w:p w:rsidR="008326E0" w:rsidRPr="008326E0" w:rsidP="008326E0" w14:paraId="1B81FA70" w14:textId="77777777">
            <w:pPr>
              <w:widowControl/>
            </w:pPr>
            <w:r w:rsidRPr="008326E0">
              <w:rPr>
                <w:b/>
                <w:bCs/>
              </w:rPr>
              <w:t>Total Number of Responses</w:t>
            </w:r>
            <w:r w:rsidRPr="008326E0">
              <w:t> </w:t>
            </w:r>
          </w:p>
          <w:p w:rsidR="008326E0" w:rsidRPr="008326E0" w:rsidP="008326E0" w14:paraId="64714E16" w14:textId="77777777">
            <w:pPr>
              <w:widowControl/>
            </w:pPr>
            <w:r w:rsidRPr="008326E0">
              <w:rPr>
                <w:b/>
                <w:bCs/>
              </w:rPr>
              <w:t>(c) = (a) x (b)</w:t>
            </w:r>
            <w:r w:rsidRPr="008326E0">
              <w:t> </w:t>
            </w:r>
          </w:p>
        </w:tc>
        <w:tc>
          <w:tcPr>
            <w:tcW w:w="1085" w:type="dxa"/>
            <w:tcBorders>
              <w:top w:val="single" w:sz="6" w:space="0" w:color="000000"/>
              <w:left w:val="single" w:sz="6" w:space="0" w:color="000000"/>
              <w:bottom w:val="single" w:sz="6" w:space="0" w:color="000000"/>
              <w:right w:val="single" w:sz="6" w:space="0" w:color="000000"/>
            </w:tcBorders>
            <w:shd w:val="clear" w:color="auto" w:fill="BDD7EE"/>
            <w:hideMark/>
          </w:tcPr>
          <w:p w:rsidR="008326E0" w:rsidRPr="008326E0" w:rsidP="008326E0" w14:paraId="69CD930F" w14:textId="77777777">
            <w:pPr>
              <w:widowControl/>
            </w:pPr>
            <w:r w:rsidRPr="008326E0">
              <w:rPr>
                <w:b/>
                <w:bCs/>
              </w:rPr>
              <w:t>Burden Hours Per Response (d)</w:t>
            </w:r>
            <w:r w:rsidRPr="008326E0">
              <w:t> </w:t>
            </w:r>
          </w:p>
        </w:tc>
        <w:tc>
          <w:tcPr>
            <w:tcW w:w="953" w:type="dxa"/>
            <w:tcBorders>
              <w:top w:val="single" w:sz="6" w:space="0" w:color="000000"/>
              <w:left w:val="single" w:sz="6" w:space="0" w:color="000000"/>
              <w:bottom w:val="single" w:sz="6" w:space="0" w:color="000000"/>
              <w:right w:val="single" w:sz="6" w:space="0" w:color="000000"/>
            </w:tcBorders>
            <w:shd w:val="clear" w:color="auto" w:fill="BDD7EE"/>
            <w:hideMark/>
          </w:tcPr>
          <w:p w:rsidR="008326E0" w:rsidRPr="008326E0" w:rsidP="008326E0" w14:paraId="0E8F83F7" w14:textId="77777777">
            <w:pPr>
              <w:widowControl/>
            </w:pPr>
            <w:r w:rsidRPr="008326E0">
              <w:rPr>
                <w:b/>
                <w:bCs/>
              </w:rPr>
              <w:t>Total Burden Hours</w:t>
            </w:r>
            <w:r w:rsidRPr="008326E0">
              <w:t> </w:t>
            </w:r>
          </w:p>
          <w:p w:rsidR="008326E0" w:rsidRPr="008326E0" w:rsidP="008326E0" w14:paraId="32C64238" w14:textId="77777777">
            <w:pPr>
              <w:widowControl/>
            </w:pPr>
            <w:r w:rsidRPr="008326E0">
              <w:rPr>
                <w:b/>
                <w:bCs/>
              </w:rPr>
              <w:t>(e) = (c) x (d)</w:t>
            </w:r>
            <w:r w:rsidRPr="008326E0">
              <w:t> </w:t>
            </w:r>
          </w:p>
        </w:tc>
      </w:tr>
      <w:tr w14:paraId="1A1DF0A5" w14:textId="77777777" w:rsidTr="00CD0C4A">
        <w:tblPrEx>
          <w:tblW w:w="9352" w:type="dxa"/>
          <w:tblInd w:w="-8" w:type="dxa"/>
          <w:tblCellMar>
            <w:left w:w="0" w:type="dxa"/>
            <w:right w:w="0" w:type="dxa"/>
          </w:tblCellMar>
          <w:tblLook w:val="04A0"/>
        </w:tblPrEx>
        <w:trPr>
          <w:trHeight w:val="957"/>
        </w:trPr>
        <w:tc>
          <w:tcPr>
            <w:tcW w:w="191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8326E0" w:rsidRPr="008326E0" w:rsidP="008326E0" w14:paraId="11CDE6FC" w14:textId="6B1D70C6">
            <w:pPr>
              <w:widowControl/>
            </w:pPr>
            <w:r>
              <w:t>Waiver</w:t>
            </w:r>
            <w:r w:rsidRPr="008326E0">
              <w:t> </w:t>
            </w:r>
          </w:p>
        </w:tc>
        <w:tc>
          <w:tcPr>
            <w:tcW w:w="1483"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8326E0" w:rsidRPr="008326E0" w:rsidP="008326E0" w14:paraId="23230A45" w14:textId="5CBAF92D">
            <w:pPr>
              <w:widowControl/>
            </w:pPr>
            <w:r w:rsidRPr="008326E0">
              <w:t xml:space="preserve">Business or other for-profit organizations; </w:t>
            </w:r>
            <w:r w:rsidR="00AB6C75">
              <w:t>Not-for-profit entities</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8326E0" w:rsidRPr="008326E0" w:rsidP="008326E0" w14:paraId="124DBFCD" w14:textId="26AD95AF">
            <w:pPr>
              <w:widowControl/>
            </w:pPr>
            <w:r>
              <w:t>1</w:t>
            </w:r>
            <w:r w:rsidRPr="008326E0">
              <w:t> </w:t>
            </w:r>
          </w:p>
        </w:tc>
        <w:tc>
          <w:tcPr>
            <w:tcW w:w="129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8326E0" w:rsidRPr="008326E0" w:rsidP="008326E0" w14:paraId="4BC3E0EE" w14:textId="444DEAD0">
            <w:pPr>
              <w:widowControl/>
            </w:pPr>
            <w:r>
              <w:t>1</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8326E0" w:rsidRPr="008326E0" w:rsidP="008326E0" w14:paraId="3498F2E9" w14:textId="361A2ECA">
            <w:pPr>
              <w:widowControl/>
            </w:pPr>
            <w:r>
              <w:t>1</w:t>
            </w:r>
            <w:r w:rsidRPr="008326E0">
              <w:t> </w:t>
            </w:r>
          </w:p>
        </w:tc>
        <w:tc>
          <w:tcPr>
            <w:tcW w:w="108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8326E0" w:rsidRPr="008326E0" w:rsidP="008326E0" w14:paraId="6AABB66C" w14:textId="37AB2C3C">
            <w:pPr>
              <w:widowControl/>
            </w:pPr>
            <w:r>
              <w:t>15</w:t>
            </w:r>
          </w:p>
        </w:tc>
        <w:tc>
          <w:tcPr>
            <w:tcW w:w="953"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8326E0" w:rsidRPr="008326E0" w:rsidP="008326E0" w14:paraId="58824F02" w14:textId="2D1198E2">
            <w:pPr>
              <w:widowControl/>
            </w:pPr>
            <w:r>
              <w:t>15</w:t>
            </w:r>
          </w:p>
        </w:tc>
      </w:tr>
      <w:tr w14:paraId="30F6CE10" w14:textId="77777777" w:rsidTr="00CD0C4A">
        <w:tblPrEx>
          <w:tblW w:w="9352" w:type="dxa"/>
          <w:tblInd w:w="-8" w:type="dxa"/>
          <w:tblCellMar>
            <w:left w:w="0" w:type="dxa"/>
            <w:right w:w="0" w:type="dxa"/>
          </w:tblCellMar>
          <w:tblLook w:val="04A0"/>
        </w:tblPrEx>
        <w:trPr>
          <w:trHeight w:val="390"/>
        </w:trPr>
        <w:tc>
          <w:tcPr>
            <w:tcW w:w="191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CD0C4A" w:rsidRPr="005C78E5" w:rsidP="00CD0C4A" w14:paraId="756F192E" w14:textId="77777777">
            <w:pPr>
              <w:widowControl/>
              <w:rPr>
                <w:b/>
                <w:bCs/>
              </w:rPr>
            </w:pPr>
            <w:r w:rsidRPr="005C78E5">
              <w:rPr>
                <w:b/>
                <w:bCs/>
              </w:rPr>
              <w:t>Total  </w:t>
            </w:r>
          </w:p>
        </w:tc>
        <w:tc>
          <w:tcPr>
            <w:tcW w:w="1483"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CD0C4A" w:rsidRPr="00CD0C4A" w:rsidP="00CD0C4A" w14:paraId="4225F784" w14:textId="77777777">
            <w:pPr>
              <w:widowControl/>
            </w:pPr>
            <w:r w:rsidRPr="00CD0C4A">
              <w:t> </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CD0C4A" w:rsidRPr="00CD0C4A" w:rsidP="00CD0C4A" w14:paraId="45955BE5" w14:textId="77777777">
            <w:pPr>
              <w:widowControl/>
            </w:pPr>
            <w:r w:rsidRPr="00CD0C4A">
              <w:t> </w:t>
            </w:r>
          </w:p>
        </w:tc>
        <w:tc>
          <w:tcPr>
            <w:tcW w:w="129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CD0C4A" w:rsidRPr="00CD0C4A" w:rsidP="00CD0C4A" w14:paraId="0DF32AF9" w14:textId="77777777">
            <w:pPr>
              <w:widowControl/>
            </w:pPr>
            <w:r w:rsidRPr="00CD0C4A">
              <w:t> </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CD0C4A" w:rsidRPr="00CD0C4A" w:rsidP="00CD0C4A" w14:paraId="44C45093" w14:textId="77777777">
            <w:pPr>
              <w:widowControl/>
            </w:pPr>
            <w:r w:rsidRPr="00CD0C4A">
              <w:t> </w:t>
            </w:r>
          </w:p>
        </w:tc>
        <w:tc>
          <w:tcPr>
            <w:tcW w:w="108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CD0C4A" w:rsidRPr="005C78E5" w:rsidP="00CD0C4A" w14:paraId="3A53E122" w14:textId="77777777">
            <w:pPr>
              <w:widowControl/>
              <w:rPr>
                <w:b/>
                <w:bCs/>
              </w:rPr>
            </w:pPr>
            <w:r w:rsidRPr="005C78E5">
              <w:rPr>
                <w:b/>
                <w:bCs/>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CD0C4A" w:rsidRPr="005C78E5" w:rsidP="00CD0C4A" w14:paraId="3EF0A500" w14:textId="1DDD1F93">
            <w:pPr>
              <w:widowControl/>
              <w:rPr>
                <w:b/>
                <w:bCs/>
              </w:rPr>
            </w:pPr>
            <w:r w:rsidRPr="005C78E5">
              <w:rPr>
                <w:b/>
                <w:bCs/>
              </w:rPr>
              <w:t>15</w:t>
            </w:r>
          </w:p>
        </w:tc>
      </w:tr>
    </w:tbl>
    <w:p w:rsidR="008326E0" w14:paraId="528B1DA3" w14:textId="77777777">
      <w:pPr>
        <w:widowControl/>
      </w:pPr>
    </w:p>
    <w:p w:rsidR="00D765B7" w:rsidP="00875DD5" w14:paraId="0D8D7ADE" w14:textId="77777777">
      <w:pPr>
        <w:widowControl/>
        <w:ind w:firstLine="720"/>
      </w:pPr>
    </w:p>
    <w:p w:rsidR="00136E5A" w:rsidRPr="00A637CE" w:rsidP="00A637CE" w14:paraId="37CE74B5" w14:textId="59EC588E">
      <w:pPr>
        <w:widowControl/>
        <w:rPr>
          <w:b/>
          <w:bCs/>
        </w:rPr>
      </w:pPr>
      <w:r>
        <w:rPr>
          <w:b/>
          <w:bCs/>
        </w:rPr>
        <w:t xml:space="preserve">13.  </w:t>
      </w:r>
      <w:r w:rsidRPr="00A637CE">
        <w:rPr>
          <w:b/>
          <w:bCs/>
        </w:rPr>
        <w:t>Provide an estimate of the total annual cost burden to the respondents or record-keepers resulting from the collection (</w:t>
      </w:r>
      <w:r w:rsidR="00A637CE">
        <w:rPr>
          <w:b/>
          <w:bCs/>
        </w:rPr>
        <w:t>Do not in</w:t>
      </w:r>
      <w:r w:rsidRPr="00A637CE">
        <w:rPr>
          <w:b/>
          <w:bCs/>
        </w:rPr>
        <w:t>clud</w:t>
      </w:r>
      <w:r w:rsidR="00A637CE">
        <w:rPr>
          <w:b/>
          <w:bCs/>
        </w:rPr>
        <w:t xml:space="preserve">e the cost of any hour burden already reflected on the burden worksheet. </w:t>
      </w:r>
    </w:p>
    <w:p w:rsidR="00DC7587" w14:paraId="06600B8A" w14:textId="77777777">
      <w:pPr>
        <w:widowControl/>
        <w:rPr>
          <w:b/>
          <w:bCs/>
        </w:rPr>
      </w:pPr>
    </w:p>
    <w:p w:rsidR="00FD7DC1" w14:paraId="4EEDABBE" w14:textId="77777777">
      <w:pPr>
        <w:widowControl/>
        <w:rPr>
          <w:bCs/>
        </w:rPr>
      </w:pPr>
      <w:r w:rsidRPr="005A6E76">
        <w:rPr>
          <w:bCs/>
        </w:rPr>
        <w:t xml:space="preserve">It is estimated that </w:t>
      </w:r>
      <w:r w:rsidR="00506A99">
        <w:rPr>
          <w:bCs/>
        </w:rPr>
        <w:t>one</w:t>
      </w:r>
      <w:r>
        <w:rPr>
          <w:bCs/>
        </w:rPr>
        <w:t xml:space="preserve"> waiver</w:t>
      </w:r>
      <w:r w:rsidRPr="005A6E76">
        <w:rPr>
          <w:bCs/>
        </w:rPr>
        <w:t xml:space="preserve"> will be filed per year. The average amount of time required to prepare each </w:t>
      </w:r>
      <w:r>
        <w:rPr>
          <w:bCs/>
        </w:rPr>
        <w:t>waiver</w:t>
      </w:r>
      <w:r w:rsidRPr="005A6E76">
        <w:rPr>
          <w:bCs/>
        </w:rPr>
        <w:t xml:space="preserve"> is estimated </w:t>
      </w:r>
      <w:r w:rsidR="00057116">
        <w:rPr>
          <w:bCs/>
        </w:rPr>
        <w:t>to be</w:t>
      </w:r>
      <w:r w:rsidRPr="005A6E76">
        <w:rPr>
          <w:bCs/>
        </w:rPr>
        <w:t xml:space="preserve"> </w:t>
      </w:r>
      <w:r>
        <w:rPr>
          <w:bCs/>
        </w:rPr>
        <w:t>15</w:t>
      </w:r>
      <w:r w:rsidRPr="005A6E76">
        <w:rPr>
          <w:bCs/>
        </w:rPr>
        <w:t xml:space="preserve"> hours. The estimated average private sector salary for </w:t>
      </w:r>
      <w:r w:rsidR="00D33E3B">
        <w:rPr>
          <w:bCs/>
        </w:rPr>
        <w:t xml:space="preserve">a respondent preparing a waiver </w:t>
      </w:r>
      <w:r w:rsidRPr="005A6E76">
        <w:rPr>
          <w:bCs/>
        </w:rPr>
        <w:t>is $</w:t>
      </w:r>
      <w:r>
        <w:rPr>
          <w:bCs/>
        </w:rPr>
        <w:t>3</w:t>
      </w:r>
      <w:r w:rsidRPr="005A6E76">
        <w:rPr>
          <w:bCs/>
        </w:rPr>
        <w:t xml:space="preserve">0 per hour.  The estimated total annual labor cost per </w:t>
      </w:r>
      <w:r w:rsidR="00057116">
        <w:rPr>
          <w:bCs/>
        </w:rPr>
        <w:t>waiver</w:t>
      </w:r>
      <w:r w:rsidRPr="005A6E76">
        <w:rPr>
          <w:bCs/>
        </w:rPr>
        <w:t xml:space="preserve"> is $</w:t>
      </w:r>
      <w:r>
        <w:rPr>
          <w:bCs/>
        </w:rPr>
        <w:t>450</w:t>
      </w:r>
      <w:r w:rsidRPr="005A6E76">
        <w:rPr>
          <w:bCs/>
        </w:rPr>
        <w:t xml:space="preserve">. </w:t>
      </w:r>
    </w:p>
    <w:p w:rsidR="00FD7DC1" w14:paraId="7E0C9FF2" w14:textId="77777777">
      <w:pPr>
        <w:widowControl/>
        <w:rPr>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25"/>
        <w:gridCol w:w="1980"/>
        <w:gridCol w:w="1425"/>
      </w:tblGrid>
      <w:tr w14:paraId="16059300"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925" w:type="dxa"/>
            <w:tcBorders>
              <w:top w:val="single" w:sz="6" w:space="0" w:color="auto"/>
              <w:left w:val="single" w:sz="6" w:space="0" w:color="auto"/>
              <w:bottom w:val="single" w:sz="6" w:space="0" w:color="auto"/>
              <w:right w:val="single" w:sz="6" w:space="0" w:color="auto"/>
            </w:tcBorders>
            <w:hideMark/>
          </w:tcPr>
          <w:p w:rsidR="00FD7DC1" w:rsidRPr="00FD7DC1" w:rsidP="00FD7DC1" w14:paraId="0B7F1BC2" w14:textId="77777777">
            <w:pPr>
              <w:widowControl/>
              <w:rPr>
                <w:bCs/>
              </w:rPr>
            </w:pPr>
            <w:r w:rsidRPr="00FD7DC1">
              <w:rPr>
                <w:b/>
                <w:bCs/>
                <w:u w:val="single"/>
              </w:rPr>
              <w:t>Activity</w:t>
            </w:r>
            <w:r w:rsidRPr="00FD7DC1">
              <w:rPr>
                <w:bCs/>
              </w:rPr>
              <w:t> </w:t>
            </w:r>
          </w:p>
        </w:tc>
        <w:tc>
          <w:tcPr>
            <w:tcW w:w="1980" w:type="dxa"/>
            <w:tcBorders>
              <w:top w:val="single" w:sz="6" w:space="0" w:color="auto"/>
              <w:left w:val="single" w:sz="6" w:space="0" w:color="auto"/>
              <w:bottom w:val="single" w:sz="6" w:space="0" w:color="auto"/>
              <w:right w:val="single" w:sz="6" w:space="0" w:color="auto"/>
            </w:tcBorders>
            <w:hideMark/>
          </w:tcPr>
          <w:p w:rsidR="00FD7DC1" w:rsidRPr="00FD7DC1" w:rsidP="00FD7DC1" w14:paraId="26589494" w14:textId="77777777">
            <w:pPr>
              <w:widowControl/>
              <w:rPr>
                <w:bCs/>
              </w:rPr>
            </w:pPr>
            <w:r w:rsidRPr="00FD7DC1">
              <w:rPr>
                <w:b/>
                <w:bCs/>
                <w:u w:val="single"/>
              </w:rPr>
              <w:t>Time Required</w:t>
            </w:r>
            <w:r w:rsidRPr="00FD7DC1">
              <w:rPr>
                <w:bCs/>
              </w:rPr>
              <w:t> </w:t>
            </w:r>
          </w:p>
        </w:tc>
        <w:tc>
          <w:tcPr>
            <w:tcW w:w="1425" w:type="dxa"/>
            <w:tcBorders>
              <w:top w:val="single" w:sz="6" w:space="0" w:color="auto"/>
              <w:left w:val="single" w:sz="6" w:space="0" w:color="auto"/>
              <w:bottom w:val="single" w:sz="6" w:space="0" w:color="auto"/>
              <w:right w:val="single" w:sz="6" w:space="0" w:color="auto"/>
            </w:tcBorders>
            <w:hideMark/>
          </w:tcPr>
          <w:p w:rsidR="00FD7DC1" w:rsidRPr="00FD7DC1" w:rsidP="00FD7DC1" w14:paraId="2F48C6F6" w14:textId="77777777">
            <w:pPr>
              <w:widowControl/>
              <w:rPr>
                <w:bCs/>
              </w:rPr>
            </w:pPr>
            <w:r w:rsidRPr="00FD7DC1">
              <w:rPr>
                <w:b/>
                <w:bCs/>
                <w:u w:val="single"/>
              </w:rPr>
              <w:t>Cost</w:t>
            </w:r>
            <w:r w:rsidRPr="00FD7DC1">
              <w:rPr>
                <w:bCs/>
              </w:rPr>
              <w:t> </w:t>
            </w:r>
          </w:p>
        </w:tc>
      </w:tr>
      <w:tr w14:paraId="4EE1D30B" w14:textId="77777777">
        <w:tblPrEx>
          <w:tblW w:w="0" w:type="dxa"/>
          <w:tblCellMar>
            <w:left w:w="0" w:type="dxa"/>
            <w:right w:w="0" w:type="dxa"/>
          </w:tblCellMar>
          <w:tblLook w:val="04A0"/>
        </w:tblPrEx>
        <w:trPr>
          <w:trHeight w:val="300"/>
        </w:trPr>
        <w:tc>
          <w:tcPr>
            <w:tcW w:w="5925" w:type="dxa"/>
            <w:tcBorders>
              <w:top w:val="single" w:sz="6" w:space="0" w:color="auto"/>
              <w:left w:val="single" w:sz="6" w:space="0" w:color="auto"/>
              <w:bottom w:val="single" w:sz="6" w:space="0" w:color="auto"/>
              <w:right w:val="single" w:sz="6" w:space="0" w:color="auto"/>
            </w:tcBorders>
            <w:hideMark/>
          </w:tcPr>
          <w:p w:rsidR="00FD7DC1" w:rsidRPr="00FD7DC1" w:rsidP="00FD7DC1" w14:paraId="6EE53359" w14:textId="44AEDB80">
            <w:pPr>
              <w:widowControl/>
              <w:rPr>
                <w:bCs/>
              </w:rPr>
            </w:pPr>
            <w:r w:rsidRPr="00FD7DC1">
              <w:rPr>
                <w:bCs/>
              </w:rPr>
              <w:t xml:space="preserve">Preparing </w:t>
            </w:r>
            <w:r>
              <w:rPr>
                <w:bCs/>
              </w:rPr>
              <w:t>Waiver</w:t>
            </w:r>
            <w:r w:rsidRPr="00FD7DC1">
              <w:rPr>
                <w:bCs/>
              </w:rPr>
              <w:t> </w:t>
            </w:r>
          </w:p>
        </w:tc>
        <w:tc>
          <w:tcPr>
            <w:tcW w:w="1980" w:type="dxa"/>
            <w:tcBorders>
              <w:top w:val="single" w:sz="6" w:space="0" w:color="auto"/>
              <w:left w:val="single" w:sz="6" w:space="0" w:color="auto"/>
              <w:bottom w:val="single" w:sz="6" w:space="0" w:color="auto"/>
              <w:right w:val="single" w:sz="6" w:space="0" w:color="auto"/>
            </w:tcBorders>
            <w:hideMark/>
          </w:tcPr>
          <w:p w:rsidR="00FD7DC1" w:rsidRPr="00FD7DC1" w:rsidP="00FD7DC1" w14:paraId="69EFE10E" w14:textId="6D1F773E">
            <w:pPr>
              <w:widowControl/>
              <w:rPr>
                <w:bCs/>
              </w:rPr>
            </w:pPr>
            <w:r w:rsidRPr="00FD7DC1">
              <w:rPr>
                <w:bCs/>
              </w:rPr>
              <w:t>15 hours </w:t>
            </w:r>
          </w:p>
        </w:tc>
        <w:tc>
          <w:tcPr>
            <w:tcW w:w="1425" w:type="dxa"/>
            <w:tcBorders>
              <w:top w:val="single" w:sz="6" w:space="0" w:color="auto"/>
              <w:left w:val="single" w:sz="6" w:space="0" w:color="auto"/>
              <w:bottom w:val="single" w:sz="6" w:space="0" w:color="auto"/>
              <w:right w:val="single" w:sz="6" w:space="0" w:color="auto"/>
            </w:tcBorders>
            <w:hideMark/>
          </w:tcPr>
          <w:p w:rsidR="00FD7DC1" w:rsidRPr="00FD7DC1" w:rsidP="00FD7DC1" w14:paraId="3299BC84" w14:textId="61AF4D59">
            <w:pPr>
              <w:widowControl/>
              <w:rPr>
                <w:bCs/>
              </w:rPr>
            </w:pPr>
            <w:r w:rsidRPr="00FD7DC1">
              <w:rPr>
                <w:bCs/>
              </w:rPr>
              <w:t>$</w:t>
            </w:r>
            <w:r>
              <w:rPr>
                <w:bCs/>
              </w:rPr>
              <w:t>45</w:t>
            </w:r>
            <w:r w:rsidRPr="00FD7DC1">
              <w:rPr>
                <w:bCs/>
              </w:rPr>
              <w:t>0 </w:t>
            </w:r>
          </w:p>
        </w:tc>
      </w:tr>
      <w:tr w14:paraId="5607C7B2" w14:textId="77777777">
        <w:tblPrEx>
          <w:tblW w:w="0" w:type="dxa"/>
          <w:tblCellMar>
            <w:left w:w="0" w:type="dxa"/>
            <w:right w:w="0" w:type="dxa"/>
          </w:tblCellMar>
          <w:tblLook w:val="04A0"/>
        </w:tblPrEx>
        <w:trPr>
          <w:trHeight w:val="300"/>
        </w:trPr>
        <w:tc>
          <w:tcPr>
            <w:tcW w:w="5925" w:type="dxa"/>
            <w:tcBorders>
              <w:top w:val="single" w:sz="6" w:space="0" w:color="auto"/>
              <w:left w:val="single" w:sz="6" w:space="0" w:color="auto"/>
              <w:bottom w:val="single" w:sz="6" w:space="0" w:color="auto"/>
              <w:right w:val="single" w:sz="6" w:space="0" w:color="auto"/>
            </w:tcBorders>
            <w:hideMark/>
          </w:tcPr>
          <w:p w:rsidR="00FD7DC1" w:rsidRPr="00DB2970" w:rsidP="00FD7DC1" w14:paraId="486A2496" w14:textId="72983F60">
            <w:pPr>
              <w:widowControl/>
              <w:rPr>
                <w:b/>
                <w:bCs w:val="0"/>
              </w:rPr>
            </w:pPr>
            <w:r w:rsidRPr="00DB2970">
              <w:rPr>
                <w:b/>
                <w:bCs w:val="0"/>
              </w:rPr>
              <w:t>Total Cost</w:t>
            </w:r>
            <w:r w:rsidRPr="00DB2970" w:rsidR="00DB2970">
              <w:rPr>
                <w:b/>
                <w:bCs w:val="0"/>
              </w:rPr>
              <w:t xml:space="preserve"> Burden</w:t>
            </w:r>
          </w:p>
        </w:tc>
        <w:tc>
          <w:tcPr>
            <w:tcW w:w="1980" w:type="dxa"/>
            <w:tcBorders>
              <w:top w:val="single" w:sz="6" w:space="0" w:color="auto"/>
              <w:left w:val="single" w:sz="6" w:space="0" w:color="auto"/>
              <w:bottom w:val="single" w:sz="6" w:space="0" w:color="auto"/>
              <w:right w:val="single" w:sz="6" w:space="0" w:color="auto"/>
            </w:tcBorders>
            <w:hideMark/>
          </w:tcPr>
          <w:p w:rsidR="00FD7DC1" w:rsidRPr="00DB2970" w:rsidP="00FD7DC1" w14:paraId="2B0A754C" w14:textId="1E4E06CD">
            <w:pPr>
              <w:widowControl/>
              <w:rPr>
                <w:b/>
                <w:bCs w:val="0"/>
              </w:rPr>
            </w:pPr>
            <w:r w:rsidRPr="00DB2970">
              <w:rPr>
                <w:b/>
                <w:bCs w:val="0"/>
              </w:rPr>
              <w:t>15</w:t>
            </w:r>
            <w:r w:rsidRPr="00DB2970">
              <w:rPr>
                <w:b/>
                <w:bCs w:val="0"/>
              </w:rPr>
              <w:t xml:space="preserve"> hours </w:t>
            </w:r>
          </w:p>
        </w:tc>
        <w:tc>
          <w:tcPr>
            <w:tcW w:w="1425" w:type="dxa"/>
            <w:tcBorders>
              <w:top w:val="single" w:sz="6" w:space="0" w:color="auto"/>
              <w:left w:val="single" w:sz="6" w:space="0" w:color="auto"/>
              <w:bottom w:val="single" w:sz="6" w:space="0" w:color="auto"/>
              <w:right w:val="single" w:sz="6" w:space="0" w:color="auto"/>
            </w:tcBorders>
            <w:hideMark/>
          </w:tcPr>
          <w:p w:rsidR="00FD7DC1" w:rsidRPr="00DB2970" w:rsidP="00FD7DC1" w14:paraId="4B42A02D" w14:textId="54CED3F5">
            <w:pPr>
              <w:widowControl/>
              <w:rPr>
                <w:b/>
                <w:bCs w:val="0"/>
              </w:rPr>
            </w:pPr>
            <w:r w:rsidRPr="00DB2970">
              <w:rPr>
                <w:b/>
                <w:bCs w:val="0"/>
              </w:rPr>
              <w:t>$</w:t>
            </w:r>
            <w:r w:rsidRPr="00DB2970">
              <w:rPr>
                <w:b/>
                <w:bCs w:val="0"/>
              </w:rPr>
              <w:t>45</w:t>
            </w:r>
            <w:r w:rsidRPr="00DB2970">
              <w:rPr>
                <w:b/>
                <w:bCs w:val="0"/>
              </w:rPr>
              <w:t>0 </w:t>
            </w:r>
          </w:p>
        </w:tc>
      </w:tr>
    </w:tbl>
    <w:p w:rsidR="00DC7587" w14:paraId="09435192" w14:textId="77777777">
      <w:pPr>
        <w:widowControl/>
      </w:pPr>
    </w:p>
    <w:bookmarkEnd w:id="0"/>
    <w:p w:rsidR="00E01CF5" w14:paraId="769D0EB3" w14:textId="77777777">
      <w:pPr>
        <w:widowControl/>
      </w:pPr>
    </w:p>
    <w:p w:rsidR="00136E5A" w14:paraId="0249DFDE" w14:textId="1BEE2B88">
      <w:pPr>
        <w:widowControl/>
      </w:pPr>
      <w:r>
        <w:rPr>
          <w:b/>
          <w:bCs/>
        </w:rPr>
        <w:t xml:space="preserve">14.  </w:t>
      </w:r>
      <w:r w:rsidRPr="00A637CE">
        <w:rPr>
          <w:b/>
          <w:bCs/>
        </w:rPr>
        <w:t>Provide estimates of annualized cost to the Federal government</w:t>
      </w:r>
      <w:r>
        <w:rPr>
          <w:b/>
          <w:bCs/>
        </w:rPr>
        <w:t>.</w:t>
      </w:r>
      <w:r w:rsidR="00A637CE">
        <w:rPr>
          <w:b/>
          <w:bCs/>
        </w:rPr>
        <w:t xml:space="preserve"> </w:t>
      </w:r>
      <w:r w:rsidR="009576CD">
        <w:rPr>
          <w:b/>
          <w:bCs/>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36E5A" w14:paraId="671DFE6B" w14:textId="77777777">
      <w:pPr>
        <w:widowControl/>
      </w:pPr>
    </w:p>
    <w:p w:rsidR="00950750" w:rsidP="00950750" w14:paraId="04B6469D" w14:textId="2F5473E9">
      <w:r>
        <w:t>Absent a</w:t>
      </w:r>
      <w:r w:rsidR="007D186E">
        <w:t>n emergency</w:t>
      </w:r>
      <w:r>
        <w:t>, this regulation does not apply and therefore there is no cost to the government. Should there be a</w:t>
      </w:r>
      <w:r w:rsidR="007D186E">
        <w:t>n emergency</w:t>
      </w:r>
      <w:r>
        <w:t>, the cost to the general public and to the effectiveness of governmental relief efforts</w:t>
      </w:r>
      <w:r>
        <w:rPr>
          <w:rStyle w:val="CommentReference"/>
        </w:rPr>
        <w:t> </w:t>
      </w:r>
      <w:r>
        <w:t>is hard to predict with precision or reliability</w:t>
      </w:r>
      <w:r w:rsidR="007D50F6">
        <w:t xml:space="preserve">. </w:t>
      </w:r>
      <w:r w:rsidR="00C46971">
        <w:t xml:space="preserve">Annualized costs are completely dependent upon the number of waiver requests. </w:t>
      </w:r>
      <w:r w:rsidRPr="002467FF" w:rsidR="00C46971">
        <w:t>T</w:t>
      </w:r>
      <w:r w:rsidRPr="002467FF" w:rsidR="00C46971">
        <w:rPr>
          <w:bCs/>
        </w:rPr>
        <w:t xml:space="preserve">he time needed to review and process the request and take the necessary steps to implement a waiver, if it should be granted, is fairly small, probably </w:t>
      </w:r>
      <w:r w:rsidRPr="002467FF" w:rsidR="00AE2641">
        <w:rPr>
          <w:bCs/>
        </w:rPr>
        <w:t>up to</w:t>
      </w:r>
      <w:r w:rsidRPr="002467FF" w:rsidR="00C46971">
        <w:rPr>
          <w:bCs/>
        </w:rPr>
        <w:t xml:space="preserve"> 15 total hours per application for all </w:t>
      </w:r>
      <w:r w:rsidRPr="002467FF" w:rsidR="00AE2641">
        <w:rPr>
          <w:bCs/>
        </w:rPr>
        <w:t>E&amp;C</w:t>
      </w:r>
      <w:r w:rsidRPr="002467FF" w:rsidR="00C46971">
        <w:rPr>
          <w:bCs/>
        </w:rPr>
        <w:t xml:space="preserve"> officials involved in the process. Taking into account the various salary levels of the officials likely to be involved, the cost to the Federal government per application is likely to be </w:t>
      </w:r>
      <w:r w:rsidRPr="002467FF" w:rsidR="00D724DF">
        <w:rPr>
          <w:bCs/>
        </w:rPr>
        <w:t>approximately</w:t>
      </w:r>
      <w:r w:rsidRPr="002467FF" w:rsidR="00637BBD">
        <w:rPr>
          <w:bCs/>
        </w:rPr>
        <w:t xml:space="preserve"> </w:t>
      </w:r>
      <w:r w:rsidRPr="002467FF" w:rsidR="00467D7B">
        <w:rPr>
          <w:bCs/>
        </w:rPr>
        <w:t>$</w:t>
      </w:r>
      <w:r w:rsidRPr="002467FF" w:rsidR="00B03540">
        <w:rPr>
          <w:bCs/>
        </w:rPr>
        <w:t>1,75</w:t>
      </w:r>
      <w:r w:rsidRPr="002467FF" w:rsidR="00FC2627">
        <w:rPr>
          <w:bCs/>
        </w:rPr>
        <w:t>5</w:t>
      </w:r>
      <w:r w:rsidRPr="002467FF" w:rsidR="000D312F">
        <w:rPr>
          <w:bCs/>
        </w:rPr>
        <w:t xml:space="preserve"> (15 hours x </w:t>
      </w:r>
      <w:r w:rsidRPr="002467FF" w:rsidR="000D312F">
        <w:rPr>
          <w:bCs/>
        </w:rPr>
        <w:t>$117</w:t>
      </w:r>
      <w:r w:rsidRPr="002467FF" w:rsidR="00FC2627">
        <w:rPr>
          <w:bCs/>
        </w:rPr>
        <w:t>/hr)</w:t>
      </w:r>
      <w:r w:rsidRPr="002467FF" w:rsidR="00C46971">
        <w:rPr>
          <w:bCs/>
        </w:rPr>
        <w:t>.</w:t>
      </w:r>
      <w:r w:rsidRPr="0058402E" w:rsidR="00C46971">
        <w:rPr>
          <w:bCs/>
        </w:rPr>
        <w:t xml:space="preserve"> This results in an estimated annual cost to the Federal government of </w:t>
      </w:r>
      <w:r w:rsidRPr="0058402E" w:rsidR="00CA658C">
        <w:rPr>
          <w:bCs/>
        </w:rPr>
        <w:t xml:space="preserve">no more than </w:t>
      </w:r>
      <w:r w:rsidRPr="0058402E" w:rsidR="00385F54">
        <w:rPr>
          <w:bCs/>
        </w:rPr>
        <w:t>$</w:t>
      </w:r>
      <w:r w:rsidRPr="0058402E" w:rsidR="00B03540">
        <w:rPr>
          <w:bCs/>
        </w:rPr>
        <w:t>1,75</w:t>
      </w:r>
      <w:r w:rsidR="00FC2627">
        <w:rPr>
          <w:bCs/>
        </w:rPr>
        <w:t>5</w:t>
      </w:r>
      <w:r w:rsidRPr="0058402E" w:rsidR="00C46971">
        <w:rPr>
          <w:bCs/>
        </w:rPr>
        <w:t xml:space="preserve">. However, to date, there have </w:t>
      </w:r>
      <w:r w:rsidRPr="0058402E" w:rsidR="00237282">
        <w:rPr>
          <w:bCs/>
        </w:rPr>
        <w:t xml:space="preserve">been </w:t>
      </w:r>
      <w:r w:rsidRPr="0058402E" w:rsidR="00C46971">
        <w:rPr>
          <w:bCs/>
        </w:rPr>
        <w:t xml:space="preserve">no requests and </w:t>
      </w:r>
      <w:r w:rsidRPr="0058402E" w:rsidR="001F28B3">
        <w:rPr>
          <w:bCs/>
        </w:rPr>
        <w:t xml:space="preserve">the cost to the Federal government has </w:t>
      </w:r>
      <w:r w:rsidRPr="0058402E" w:rsidR="00C46971">
        <w:t>been $0.</w:t>
      </w:r>
      <w:r w:rsidR="00C46971">
        <w:t xml:space="preserve">  </w:t>
      </w:r>
      <w:r w:rsidR="00C46971">
        <w:rPr>
          <w:bCs/>
        </w:rPr>
        <w:t xml:space="preserve">  </w:t>
      </w:r>
      <w:r w:rsidR="00C46971">
        <w:t xml:space="preserve"> </w:t>
      </w:r>
    </w:p>
    <w:p w:rsidR="00FE19A3" w14:paraId="5FBFA330" w14:textId="77777777">
      <w:pPr>
        <w:widowControl/>
        <w:rPr>
          <w:b/>
          <w:bCs/>
        </w:rPr>
      </w:pPr>
    </w:p>
    <w:p w:rsidR="00136E5A" w:rsidRPr="009576CD" w14:paraId="55E46471" w14:textId="77777777">
      <w:pPr>
        <w:widowControl/>
      </w:pPr>
      <w:r>
        <w:rPr>
          <w:b/>
          <w:bCs/>
        </w:rPr>
        <w:t xml:space="preserve">15.  </w:t>
      </w:r>
      <w:r w:rsidRPr="009576CD">
        <w:rPr>
          <w:b/>
          <w:bCs/>
        </w:rPr>
        <w:t>Explain the reasons for any program changes or adjustments</w:t>
      </w:r>
      <w:r w:rsidRPr="009576CD" w:rsidR="005D2F1D">
        <w:rPr>
          <w:b/>
          <w:bCs/>
        </w:rPr>
        <w:t xml:space="preserve"> reported in ROCIS</w:t>
      </w:r>
      <w:r w:rsidRPr="009576CD">
        <w:rPr>
          <w:b/>
          <w:bCs/>
        </w:rPr>
        <w:t>.</w:t>
      </w:r>
    </w:p>
    <w:p w:rsidR="00136E5A" w14:paraId="35EE347E" w14:textId="77777777">
      <w:pPr>
        <w:widowControl/>
      </w:pPr>
    </w:p>
    <w:p w:rsidR="00136E5A" w14:paraId="0E609FC4" w14:textId="77777777">
      <w:pPr>
        <w:widowControl/>
      </w:pPr>
      <w:r>
        <w:t>There are no changes to the program or information collection since the last OMB approval.</w:t>
      </w:r>
    </w:p>
    <w:p w:rsidR="00136E5A" w14:paraId="2BDDDB73" w14:textId="77777777">
      <w:pPr>
        <w:widowControl/>
      </w:pPr>
    </w:p>
    <w:p w:rsidR="00DC7587" w14:paraId="79389BEC" w14:textId="77777777">
      <w:pPr>
        <w:widowControl/>
      </w:pPr>
    </w:p>
    <w:p w:rsidR="00136E5A" w14:paraId="0BC2A213" w14:textId="4F1CC106">
      <w:pPr>
        <w:widowControl/>
      </w:pPr>
      <w:r>
        <w:rPr>
          <w:b/>
          <w:bCs/>
        </w:rPr>
        <w:t xml:space="preserve">16.  </w:t>
      </w:r>
      <w:r w:rsidRPr="009576CD">
        <w:rPr>
          <w:b/>
          <w:bCs/>
        </w:rPr>
        <w:t>For collections</w:t>
      </w:r>
      <w:r w:rsidR="009576CD">
        <w:rPr>
          <w:b/>
          <w:bCs/>
        </w:rPr>
        <w:t xml:space="preserve">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136E5A" w14:paraId="44D077C3" w14:textId="77777777">
      <w:pPr>
        <w:widowControl/>
      </w:pPr>
    </w:p>
    <w:p w:rsidR="00136E5A" w14:paraId="0C8F4AE9" w14:textId="4BEC033F">
      <w:pPr>
        <w:widowControl/>
      </w:pPr>
      <w:r>
        <w:t>N</w:t>
      </w:r>
      <w:r w:rsidR="00875DD5">
        <w:t xml:space="preserve">ot </w:t>
      </w:r>
      <w:r>
        <w:t>A</w:t>
      </w:r>
      <w:r w:rsidR="00875DD5">
        <w:t>pplicable</w:t>
      </w:r>
      <w:r>
        <w:t>.</w:t>
      </w:r>
      <w:r w:rsidR="001F28B3">
        <w:t xml:space="preserve"> Neither the collected information nor the waiver determination is published in the Federal R</w:t>
      </w:r>
      <w:r w:rsidR="00053DD6">
        <w:t xml:space="preserve">egister. Per 19 C.F.R. § </w:t>
      </w:r>
      <w:r w:rsidR="001F28B3">
        <w:t xml:space="preserve">358.103(b), if a waiver is granted, </w:t>
      </w:r>
      <w:r w:rsidR="002467FF">
        <w:t xml:space="preserve">Commerce </w:t>
      </w:r>
      <w:r w:rsidR="001F28B3">
        <w:t xml:space="preserve">will notify the person who submitted the request and post notification of the determination on </w:t>
      </w:r>
      <w:r w:rsidR="002467FF">
        <w:t>Commerce’s</w:t>
      </w:r>
      <w:r w:rsidR="001F28B3">
        <w:t xml:space="preserve"> website.</w:t>
      </w:r>
    </w:p>
    <w:p w:rsidR="00136E5A" w14:paraId="703982AA" w14:textId="77777777">
      <w:pPr>
        <w:widowControl/>
      </w:pPr>
    </w:p>
    <w:p w:rsidR="00136E5A" w14:paraId="6956B289" w14:textId="77777777">
      <w:pPr>
        <w:widowControl/>
      </w:pPr>
    </w:p>
    <w:p w:rsidR="00136E5A" w:rsidRPr="009576CD" w14:paraId="3E0C187F" w14:textId="77777777">
      <w:pPr>
        <w:widowControl/>
      </w:pPr>
      <w:r>
        <w:rPr>
          <w:b/>
          <w:bCs/>
        </w:rPr>
        <w:t xml:space="preserve">17.  </w:t>
      </w:r>
      <w:r w:rsidRPr="009576CD">
        <w:rPr>
          <w:b/>
          <w:bCs/>
        </w:rPr>
        <w:t>If seeking approval to not display the expiration date for OMB approval of the information collection, explain the reasons why display would be inappropriate.</w:t>
      </w:r>
    </w:p>
    <w:p w:rsidR="00136E5A" w14:paraId="71149B19" w14:textId="77777777">
      <w:pPr>
        <w:widowControl/>
      </w:pPr>
    </w:p>
    <w:p w:rsidR="00DC7587" w14:paraId="3E8EFB8D" w14:textId="46F294AC">
      <w:pPr>
        <w:widowControl/>
        <w:rPr>
          <w:rFonts w:ascii="Shruti" w:hAnsi="Shruti" w:cs="Shruti"/>
        </w:rPr>
      </w:pPr>
      <w:r w:rsidRPr="00875DD5">
        <w:t>N</w:t>
      </w:r>
      <w:r w:rsidR="00C56BC4">
        <w:t xml:space="preserve">ot </w:t>
      </w:r>
      <w:r w:rsidRPr="00875DD5">
        <w:t>A</w:t>
      </w:r>
      <w:r w:rsidR="00C56BC4">
        <w:t>pplicable</w:t>
      </w:r>
      <w:r w:rsidR="001F28B3">
        <w:t xml:space="preserve">.  </w:t>
      </w:r>
    </w:p>
    <w:p w:rsidR="00136E5A" w14:paraId="0E55389A" w14:textId="77777777">
      <w:pPr>
        <w:widowControl/>
        <w:rPr>
          <w:rFonts w:ascii="Shruti" w:hAnsi="Shruti" w:cs="Shruti"/>
        </w:rPr>
      </w:pPr>
    </w:p>
    <w:p w:rsidR="00136E5A" w:rsidRPr="009576CD" w14:paraId="76692064" w14:textId="64C3388A">
      <w:pPr>
        <w:widowControl/>
        <w:rPr>
          <w:rFonts w:ascii="Shruti" w:hAnsi="Shruti" w:cs="Shruti"/>
        </w:rPr>
      </w:pPr>
      <w:r>
        <w:rPr>
          <w:b/>
          <w:bCs/>
        </w:rPr>
        <w:t xml:space="preserve">18.  </w:t>
      </w:r>
      <w:r w:rsidRPr="009576CD">
        <w:rPr>
          <w:b/>
          <w:bCs/>
        </w:rPr>
        <w:t>Explain each exception to the certification statement</w:t>
      </w:r>
      <w:r w:rsidRPr="009576CD" w:rsidR="005D2F1D">
        <w:rPr>
          <w:b/>
          <w:bCs/>
        </w:rPr>
        <w:t xml:space="preserve"> identified in “Certification for Paperwork Reduction Act Submissions."</w:t>
      </w:r>
    </w:p>
    <w:p w:rsidR="00136E5A" w14:paraId="3A0CA23A" w14:textId="77777777">
      <w:pPr>
        <w:widowControl/>
        <w:rPr>
          <w:rFonts w:ascii="Shruti" w:hAnsi="Shruti" w:cs="Shruti"/>
        </w:rPr>
      </w:pPr>
    </w:p>
    <w:p w:rsidR="001B5C62" w14:paraId="67AE2B37" w14:textId="77777777">
      <w:pPr>
        <w:widowControl/>
      </w:pPr>
      <w:r w:rsidRPr="00F0081C">
        <w:t xml:space="preserve">The agency certifies compliance with 5 CFR </w:t>
      </w:r>
      <w:r w:rsidR="002467FF">
        <w:t xml:space="preserve">§ </w:t>
      </w:r>
      <w:r w:rsidRPr="00F0081C">
        <w:t>1320.9 and the related provisions of 5 CFR</w:t>
      </w:r>
      <w:r w:rsidR="002467FF">
        <w:t xml:space="preserve"> §</w:t>
      </w:r>
      <w:r w:rsidRPr="00F0081C">
        <w:t xml:space="preserve"> 1320.8(b)(3). </w:t>
      </w:r>
    </w:p>
    <w:p w:rsidR="00C56BC4" w14:paraId="1FBCC38F" w14:textId="77777777">
      <w:pPr>
        <w:widowControl/>
      </w:pPr>
    </w:p>
    <w:p w:rsidR="00C56BC4" w14:paraId="27A711FA" w14:textId="77777777">
      <w:pPr>
        <w:widowControl/>
      </w:pPr>
    </w:p>
    <w:p w:rsidR="00C56BC4" w:rsidP="00C56BC4" w14:paraId="4F69732B" w14:textId="77777777">
      <w:pPr>
        <w:pStyle w:val="Default"/>
        <w:rPr>
          <w:b/>
          <w:bCs/>
        </w:rPr>
      </w:pPr>
      <w:r w:rsidRPr="00C56BC4">
        <w:rPr>
          <w:b/>
          <w:bCs/>
        </w:rPr>
        <w:t>B. COLLECTIONS OF INFORMATION EMPLOYING STATICAL METHODS</w:t>
      </w:r>
    </w:p>
    <w:p w:rsidR="00C56BC4" w:rsidRPr="00C56BC4" w:rsidP="00C56BC4" w14:paraId="1B74202D" w14:textId="77777777">
      <w:pPr>
        <w:pStyle w:val="Default"/>
      </w:pPr>
      <w:r w:rsidRPr="00C56BC4">
        <w:rPr>
          <w:b/>
          <w:bCs/>
        </w:rPr>
        <w:t xml:space="preserve"> </w:t>
      </w:r>
    </w:p>
    <w:p w:rsidR="00C56BC4" w:rsidRPr="00C56BC4" w:rsidP="00C56BC4" w14:paraId="510312DF" w14:textId="77777777">
      <w:pPr>
        <w:widowControl/>
        <w:rPr>
          <w:b/>
        </w:rPr>
      </w:pPr>
      <w:r w:rsidRPr="00C56BC4">
        <w:t>This collection does not employ statistical methods.</w:t>
      </w:r>
    </w:p>
    <w:p w:rsidR="001B5C62" w14:paraId="7DF7DB83" w14:textId="77777777">
      <w:pPr>
        <w:widowControl/>
      </w:pPr>
    </w:p>
    <w:p w:rsidR="001B5C62" w14:paraId="28AD1D03" w14:textId="77777777">
      <w:pPr>
        <w:widowControl/>
      </w:pPr>
    </w:p>
    <w:sectPr w:rsidSect="00C56BC4">
      <w:footerReference w:type="even" r:id="rId9"/>
      <w:footerReference w:type="default" r:id="rId10"/>
      <w:type w:val="continuous"/>
      <w:pgSz w:w="12240" w:h="15840"/>
      <w:pgMar w:top="1440" w:right="1440" w:bottom="1440" w:left="1440" w:header="144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56BC4" w:rsidP="008C55AA" w14:paraId="3D6D01F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56BC4" w14:paraId="19F0BE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56BC4" w:rsidP="008C55AA" w14:paraId="1790D3E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02B2">
      <w:rPr>
        <w:rStyle w:val="PageNumber"/>
        <w:noProof/>
      </w:rPr>
      <w:t>1</w:t>
    </w:r>
    <w:r>
      <w:rPr>
        <w:rStyle w:val="PageNumber"/>
      </w:rPr>
      <w:fldChar w:fldCharType="end"/>
    </w:r>
  </w:p>
  <w:p w:rsidR="00C56BC4" w14:paraId="2A1E81E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39984B07"/>
    <w:multiLevelType w:val="hybridMultilevel"/>
    <w:tmpl w:val="FEF6ED8A"/>
    <w:lvl w:ilvl="0">
      <w:start w:val="0"/>
      <w:numFmt w:val="bullet"/>
      <w:lvlText w:val=""/>
      <w:lvlJc w:val="left"/>
      <w:pPr>
        <w:ind w:left="480" w:hanging="360"/>
      </w:pPr>
      <w:rPr>
        <w:rFonts w:hint="default"/>
        <w:w w:val="99"/>
      </w:rPr>
    </w:lvl>
    <w:lvl w:ilvl="1">
      <w:start w:val="0"/>
      <w:numFmt w:val="bullet"/>
      <w:lvlText w:val=""/>
      <w:lvlJc w:val="left"/>
      <w:pPr>
        <w:ind w:left="840" w:hanging="360"/>
      </w:pPr>
      <w:rPr>
        <w:rFonts w:ascii="Symbol" w:eastAsia="Symbol" w:hAnsi="Symbol" w:cs="Symbol" w:hint="default"/>
        <w:color w:val="2F5496"/>
        <w:w w:val="99"/>
        <w:sz w:val="20"/>
        <w:szCs w:val="20"/>
      </w:rPr>
    </w:lvl>
    <w:lvl w:ilvl="2">
      <w:start w:val="0"/>
      <w:numFmt w:val="bullet"/>
      <w:lvlText w:val="•"/>
      <w:lvlJc w:val="left"/>
      <w:pPr>
        <w:ind w:left="1971" w:hanging="360"/>
      </w:pPr>
      <w:rPr>
        <w:rFonts w:hint="default"/>
      </w:rPr>
    </w:lvl>
    <w:lvl w:ilvl="3">
      <w:start w:val="0"/>
      <w:numFmt w:val="bullet"/>
      <w:lvlText w:val="•"/>
      <w:lvlJc w:val="left"/>
      <w:pPr>
        <w:ind w:left="3102" w:hanging="360"/>
      </w:pPr>
      <w:rPr>
        <w:rFonts w:hint="default"/>
      </w:rPr>
    </w:lvl>
    <w:lvl w:ilvl="4">
      <w:start w:val="0"/>
      <w:numFmt w:val="bullet"/>
      <w:lvlText w:val="•"/>
      <w:lvlJc w:val="left"/>
      <w:pPr>
        <w:ind w:left="4233" w:hanging="360"/>
      </w:pPr>
      <w:rPr>
        <w:rFonts w:hint="default"/>
      </w:rPr>
    </w:lvl>
    <w:lvl w:ilvl="5">
      <w:start w:val="0"/>
      <w:numFmt w:val="bullet"/>
      <w:lvlText w:val="•"/>
      <w:lvlJc w:val="left"/>
      <w:pPr>
        <w:ind w:left="5364" w:hanging="360"/>
      </w:pPr>
      <w:rPr>
        <w:rFonts w:hint="default"/>
      </w:rPr>
    </w:lvl>
    <w:lvl w:ilvl="6">
      <w:start w:val="0"/>
      <w:numFmt w:val="bullet"/>
      <w:lvlText w:val="•"/>
      <w:lvlJc w:val="left"/>
      <w:pPr>
        <w:ind w:left="6495" w:hanging="360"/>
      </w:pPr>
      <w:rPr>
        <w:rFonts w:hint="default"/>
      </w:rPr>
    </w:lvl>
    <w:lvl w:ilvl="7">
      <w:start w:val="0"/>
      <w:numFmt w:val="bullet"/>
      <w:lvlText w:val="•"/>
      <w:lvlJc w:val="left"/>
      <w:pPr>
        <w:ind w:left="7626" w:hanging="360"/>
      </w:pPr>
      <w:rPr>
        <w:rFonts w:hint="default"/>
      </w:rPr>
    </w:lvl>
    <w:lvl w:ilvl="8">
      <w:start w:val="0"/>
      <w:numFmt w:val="bullet"/>
      <w:lvlText w:val="•"/>
      <w:lvlJc w:val="left"/>
      <w:pPr>
        <w:ind w:left="8757" w:hanging="360"/>
      </w:pPr>
      <w:rPr>
        <w:rFonts w:hint="default"/>
      </w:rPr>
    </w:lvl>
  </w:abstractNum>
  <w:abstractNum w:abstractNumId="1">
    <w:nsid w:val="68FC5B72"/>
    <w:multiLevelType w:val="hybridMultilevel"/>
    <w:tmpl w:val="D71E5746"/>
    <w:lvl w:ilvl="0">
      <w:start w:val="1"/>
      <w:numFmt w:val="decimal"/>
      <w:lvlText w:val="%1."/>
      <w:lvlJc w:val="left"/>
      <w:pPr>
        <w:ind w:left="120" w:hanging="269"/>
        <w:jc w:val="right"/>
      </w:pPr>
      <w:rPr>
        <w:rFonts w:ascii="Arial" w:eastAsia="Arial" w:hAnsi="Arial" w:cs="Arial" w:hint="default"/>
        <w:b/>
        <w:bCs/>
        <w:w w:val="100"/>
        <w:sz w:val="24"/>
        <w:szCs w:val="24"/>
      </w:rPr>
    </w:lvl>
    <w:lvl w:ilvl="1">
      <w:start w:val="0"/>
      <w:numFmt w:val="bullet"/>
      <w:lvlText w:val=""/>
      <w:lvlJc w:val="left"/>
      <w:pPr>
        <w:ind w:left="1120" w:hanging="360"/>
      </w:pPr>
      <w:rPr>
        <w:rFonts w:hint="default"/>
        <w:w w:val="99"/>
      </w:rPr>
    </w:lvl>
    <w:lvl w:ilvl="2">
      <w:start w:val="0"/>
      <w:numFmt w:val="bullet"/>
      <w:lvlText w:val="•"/>
      <w:lvlJc w:val="left"/>
      <w:pPr>
        <w:ind w:left="1120" w:hanging="360"/>
      </w:pPr>
      <w:rPr>
        <w:rFonts w:hint="default"/>
      </w:rPr>
    </w:lvl>
    <w:lvl w:ilvl="3">
      <w:start w:val="0"/>
      <w:numFmt w:val="bullet"/>
      <w:lvlText w:val="•"/>
      <w:lvlJc w:val="left"/>
      <w:pPr>
        <w:ind w:left="2357" w:hanging="360"/>
      </w:pPr>
      <w:rPr>
        <w:rFonts w:hint="default"/>
      </w:rPr>
    </w:lvl>
    <w:lvl w:ilvl="4">
      <w:start w:val="0"/>
      <w:numFmt w:val="bullet"/>
      <w:lvlText w:val="•"/>
      <w:lvlJc w:val="left"/>
      <w:pPr>
        <w:ind w:left="3595" w:hanging="360"/>
      </w:pPr>
      <w:rPr>
        <w:rFonts w:hint="default"/>
      </w:rPr>
    </w:lvl>
    <w:lvl w:ilvl="5">
      <w:start w:val="0"/>
      <w:numFmt w:val="bullet"/>
      <w:lvlText w:val="•"/>
      <w:lvlJc w:val="left"/>
      <w:pPr>
        <w:ind w:left="4832" w:hanging="360"/>
      </w:pPr>
      <w:rPr>
        <w:rFonts w:hint="default"/>
      </w:rPr>
    </w:lvl>
    <w:lvl w:ilvl="6">
      <w:start w:val="0"/>
      <w:numFmt w:val="bullet"/>
      <w:lvlText w:val="•"/>
      <w:lvlJc w:val="left"/>
      <w:pPr>
        <w:ind w:left="6070" w:hanging="360"/>
      </w:pPr>
      <w:rPr>
        <w:rFonts w:hint="default"/>
      </w:rPr>
    </w:lvl>
    <w:lvl w:ilvl="7">
      <w:start w:val="0"/>
      <w:numFmt w:val="bullet"/>
      <w:lvlText w:val="•"/>
      <w:lvlJc w:val="left"/>
      <w:pPr>
        <w:ind w:left="7307" w:hanging="360"/>
      </w:pPr>
      <w:rPr>
        <w:rFonts w:hint="default"/>
      </w:rPr>
    </w:lvl>
    <w:lvl w:ilvl="8">
      <w:start w:val="0"/>
      <w:numFmt w:val="bullet"/>
      <w:lvlText w:val="•"/>
      <w:lvlJc w:val="left"/>
      <w:pPr>
        <w:ind w:left="8545" w:hanging="360"/>
      </w:pPr>
      <w:rPr>
        <w:rFonts w:hint="default"/>
      </w:rPr>
    </w:lvl>
  </w:abstractNum>
  <w:num w:numId="1" w16cid:durableId="1228225717">
    <w:abstractNumId w:val="0"/>
  </w:num>
  <w:num w:numId="2" w16cid:durableId="14180140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atelynn Byers (Contractor)">
    <w15:presenceInfo w15:providerId="AD" w15:userId="S::Katelynn.Byers@trade.gov::a341df78-4613-4af7-bf02-fb4814922dd1"/>
  </w15:person>
  <w15:person w15:author="Rebecca Cantu (Federal)">
    <w15:presenceInfo w15:providerId="AD" w15:userId="S::Rebecca.Cantu@trade.gov::0657dac1-7b2c-4268-83c8-d9797765685a"/>
  </w15:person>
  <w15:person w15:author="Victoria Flynn (Federal)">
    <w15:presenceInfo w15:providerId="AD" w15:userId="S::Victoria.Flynn@trade.gov::073aa3fb-0b38-4efc-ada7-038dfec884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5A"/>
    <w:rsid w:val="00011DED"/>
    <w:rsid w:val="00012778"/>
    <w:rsid w:val="0003686A"/>
    <w:rsid w:val="00053DD6"/>
    <w:rsid w:val="000556CD"/>
    <w:rsid w:val="00057116"/>
    <w:rsid w:val="00071E46"/>
    <w:rsid w:val="00077546"/>
    <w:rsid w:val="00095AA6"/>
    <w:rsid w:val="000A141E"/>
    <w:rsid w:val="000D312F"/>
    <w:rsid w:val="000F3200"/>
    <w:rsid w:val="000F56D6"/>
    <w:rsid w:val="0010686E"/>
    <w:rsid w:val="001079FF"/>
    <w:rsid w:val="0011174C"/>
    <w:rsid w:val="001125B7"/>
    <w:rsid w:val="001129F1"/>
    <w:rsid w:val="00121751"/>
    <w:rsid w:val="00121D64"/>
    <w:rsid w:val="00127621"/>
    <w:rsid w:val="001363D6"/>
    <w:rsid w:val="00136E5A"/>
    <w:rsid w:val="0013737C"/>
    <w:rsid w:val="00191CCA"/>
    <w:rsid w:val="001B5C62"/>
    <w:rsid w:val="001F22A0"/>
    <w:rsid w:val="001F28B3"/>
    <w:rsid w:val="001F5EE3"/>
    <w:rsid w:val="00200C5A"/>
    <w:rsid w:val="00211D68"/>
    <w:rsid w:val="00215B63"/>
    <w:rsid w:val="002172AF"/>
    <w:rsid w:val="00237282"/>
    <w:rsid w:val="002467FF"/>
    <w:rsid w:val="00260AF2"/>
    <w:rsid w:val="002718DE"/>
    <w:rsid w:val="00272553"/>
    <w:rsid w:val="00277EC6"/>
    <w:rsid w:val="002929E1"/>
    <w:rsid w:val="002B2C8F"/>
    <w:rsid w:val="002C4E12"/>
    <w:rsid w:val="002D1F62"/>
    <w:rsid w:val="002D3EDA"/>
    <w:rsid w:val="002D7187"/>
    <w:rsid w:val="002E2BDA"/>
    <w:rsid w:val="002E3CE4"/>
    <w:rsid w:val="002F0285"/>
    <w:rsid w:val="002F6DE0"/>
    <w:rsid w:val="0030377B"/>
    <w:rsid w:val="00314FF0"/>
    <w:rsid w:val="00323B64"/>
    <w:rsid w:val="003268F9"/>
    <w:rsid w:val="0034188B"/>
    <w:rsid w:val="00370AB7"/>
    <w:rsid w:val="003753A7"/>
    <w:rsid w:val="00385F54"/>
    <w:rsid w:val="00395E87"/>
    <w:rsid w:val="003A28DD"/>
    <w:rsid w:val="003A28E2"/>
    <w:rsid w:val="003A506A"/>
    <w:rsid w:val="003B233A"/>
    <w:rsid w:val="003D61C8"/>
    <w:rsid w:val="003D7F8B"/>
    <w:rsid w:val="003E27DE"/>
    <w:rsid w:val="003E4225"/>
    <w:rsid w:val="003F67C6"/>
    <w:rsid w:val="00411413"/>
    <w:rsid w:val="004147F7"/>
    <w:rsid w:val="00433B98"/>
    <w:rsid w:val="00434B25"/>
    <w:rsid w:val="00451962"/>
    <w:rsid w:val="004536F0"/>
    <w:rsid w:val="00454260"/>
    <w:rsid w:val="00460EA6"/>
    <w:rsid w:val="00462979"/>
    <w:rsid w:val="0046514B"/>
    <w:rsid w:val="00467D7B"/>
    <w:rsid w:val="004A141C"/>
    <w:rsid w:val="004B73AF"/>
    <w:rsid w:val="004C2398"/>
    <w:rsid w:val="004C3BBF"/>
    <w:rsid w:val="004D3187"/>
    <w:rsid w:val="004E2C6E"/>
    <w:rsid w:val="004F5D66"/>
    <w:rsid w:val="004F6814"/>
    <w:rsid w:val="00506A99"/>
    <w:rsid w:val="00506E3A"/>
    <w:rsid w:val="00526921"/>
    <w:rsid w:val="005361EA"/>
    <w:rsid w:val="005420E8"/>
    <w:rsid w:val="00571E54"/>
    <w:rsid w:val="00573F34"/>
    <w:rsid w:val="0058402E"/>
    <w:rsid w:val="005A0EE1"/>
    <w:rsid w:val="005A5B92"/>
    <w:rsid w:val="005A6E76"/>
    <w:rsid w:val="005B1165"/>
    <w:rsid w:val="005C78E5"/>
    <w:rsid w:val="005D2F1D"/>
    <w:rsid w:val="005D340A"/>
    <w:rsid w:val="005D6BEB"/>
    <w:rsid w:val="005E67B0"/>
    <w:rsid w:val="006141A9"/>
    <w:rsid w:val="00615DF1"/>
    <w:rsid w:val="00621DAA"/>
    <w:rsid w:val="00623F9C"/>
    <w:rsid w:val="006257A2"/>
    <w:rsid w:val="00626BEE"/>
    <w:rsid w:val="00637BBD"/>
    <w:rsid w:val="006470C4"/>
    <w:rsid w:val="006753B3"/>
    <w:rsid w:val="00680A58"/>
    <w:rsid w:val="006816FB"/>
    <w:rsid w:val="00691795"/>
    <w:rsid w:val="00692CC1"/>
    <w:rsid w:val="006A02B2"/>
    <w:rsid w:val="00701182"/>
    <w:rsid w:val="007024E2"/>
    <w:rsid w:val="00734522"/>
    <w:rsid w:val="00736F2C"/>
    <w:rsid w:val="00741BE2"/>
    <w:rsid w:val="00752528"/>
    <w:rsid w:val="00752CA0"/>
    <w:rsid w:val="0075515C"/>
    <w:rsid w:val="00780A21"/>
    <w:rsid w:val="00783155"/>
    <w:rsid w:val="00785224"/>
    <w:rsid w:val="007A539F"/>
    <w:rsid w:val="007A7A7E"/>
    <w:rsid w:val="007B4811"/>
    <w:rsid w:val="007D186E"/>
    <w:rsid w:val="007D29EA"/>
    <w:rsid w:val="007D50F6"/>
    <w:rsid w:val="008271FE"/>
    <w:rsid w:val="00827E4D"/>
    <w:rsid w:val="00830274"/>
    <w:rsid w:val="008326E0"/>
    <w:rsid w:val="008428D9"/>
    <w:rsid w:val="00861C26"/>
    <w:rsid w:val="00875DD5"/>
    <w:rsid w:val="00877114"/>
    <w:rsid w:val="00891FBB"/>
    <w:rsid w:val="0089474E"/>
    <w:rsid w:val="00897474"/>
    <w:rsid w:val="008B0EC3"/>
    <w:rsid w:val="008C55AA"/>
    <w:rsid w:val="00907BEE"/>
    <w:rsid w:val="009136A0"/>
    <w:rsid w:val="00927F95"/>
    <w:rsid w:val="00950750"/>
    <w:rsid w:val="009576CD"/>
    <w:rsid w:val="00963EEC"/>
    <w:rsid w:val="00981B96"/>
    <w:rsid w:val="00985605"/>
    <w:rsid w:val="00987A05"/>
    <w:rsid w:val="00992C65"/>
    <w:rsid w:val="00996972"/>
    <w:rsid w:val="00997A24"/>
    <w:rsid w:val="009A2CA7"/>
    <w:rsid w:val="009A6DEE"/>
    <w:rsid w:val="009B614F"/>
    <w:rsid w:val="009C597C"/>
    <w:rsid w:val="009D42A2"/>
    <w:rsid w:val="009E3945"/>
    <w:rsid w:val="00A03D19"/>
    <w:rsid w:val="00A12E93"/>
    <w:rsid w:val="00A164EE"/>
    <w:rsid w:val="00A23216"/>
    <w:rsid w:val="00A32D72"/>
    <w:rsid w:val="00A43442"/>
    <w:rsid w:val="00A52094"/>
    <w:rsid w:val="00A532B2"/>
    <w:rsid w:val="00A61D06"/>
    <w:rsid w:val="00A623CD"/>
    <w:rsid w:val="00A62B4F"/>
    <w:rsid w:val="00A637CE"/>
    <w:rsid w:val="00A73C28"/>
    <w:rsid w:val="00AB4657"/>
    <w:rsid w:val="00AB58F5"/>
    <w:rsid w:val="00AB6C75"/>
    <w:rsid w:val="00AC34BE"/>
    <w:rsid w:val="00AE1F99"/>
    <w:rsid w:val="00AE2641"/>
    <w:rsid w:val="00B03540"/>
    <w:rsid w:val="00B03ED9"/>
    <w:rsid w:val="00B043AB"/>
    <w:rsid w:val="00B108E3"/>
    <w:rsid w:val="00B46855"/>
    <w:rsid w:val="00B603F3"/>
    <w:rsid w:val="00B61AEA"/>
    <w:rsid w:val="00B62ECD"/>
    <w:rsid w:val="00B65D45"/>
    <w:rsid w:val="00B70C10"/>
    <w:rsid w:val="00BA6D68"/>
    <w:rsid w:val="00BB075B"/>
    <w:rsid w:val="00BB30D7"/>
    <w:rsid w:val="00BE3E0F"/>
    <w:rsid w:val="00C05041"/>
    <w:rsid w:val="00C1526B"/>
    <w:rsid w:val="00C2345F"/>
    <w:rsid w:val="00C234D5"/>
    <w:rsid w:val="00C30E3E"/>
    <w:rsid w:val="00C311FE"/>
    <w:rsid w:val="00C42072"/>
    <w:rsid w:val="00C46971"/>
    <w:rsid w:val="00C50849"/>
    <w:rsid w:val="00C56BC4"/>
    <w:rsid w:val="00C66EA5"/>
    <w:rsid w:val="00C81818"/>
    <w:rsid w:val="00C878D3"/>
    <w:rsid w:val="00C913E9"/>
    <w:rsid w:val="00C93E31"/>
    <w:rsid w:val="00C94DB9"/>
    <w:rsid w:val="00CA2EB8"/>
    <w:rsid w:val="00CA3B63"/>
    <w:rsid w:val="00CA658C"/>
    <w:rsid w:val="00CB15D2"/>
    <w:rsid w:val="00CB1A15"/>
    <w:rsid w:val="00CB1F45"/>
    <w:rsid w:val="00CC3FBC"/>
    <w:rsid w:val="00CC44E5"/>
    <w:rsid w:val="00CC67C7"/>
    <w:rsid w:val="00CD0C4A"/>
    <w:rsid w:val="00CD3069"/>
    <w:rsid w:val="00CD330A"/>
    <w:rsid w:val="00CD6A28"/>
    <w:rsid w:val="00D01DB8"/>
    <w:rsid w:val="00D0465F"/>
    <w:rsid w:val="00D177A2"/>
    <w:rsid w:val="00D255CD"/>
    <w:rsid w:val="00D33E3B"/>
    <w:rsid w:val="00D3659D"/>
    <w:rsid w:val="00D40408"/>
    <w:rsid w:val="00D55CC8"/>
    <w:rsid w:val="00D570CD"/>
    <w:rsid w:val="00D63442"/>
    <w:rsid w:val="00D7199A"/>
    <w:rsid w:val="00D724DF"/>
    <w:rsid w:val="00D74FC9"/>
    <w:rsid w:val="00D7637C"/>
    <w:rsid w:val="00D765B7"/>
    <w:rsid w:val="00DB2970"/>
    <w:rsid w:val="00DC7587"/>
    <w:rsid w:val="00DE49F9"/>
    <w:rsid w:val="00DF6BC7"/>
    <w:rsid w:val="00E01CF5"/>
    <w:rsid w:val="00E417DF"/>
    <w:rsid w:val="00E64F27"/>
    <w:rsid w:val="00E65EDE"/>
    <w:rsid w:val="00E970ED"/>
    <w:rsid w:val="00EA7247"/>
    <w:rsid w:val="00ED4464"/>
    <w:rsid w:val="00F0081C"/>
    <w:rsid w:val="00F02994"/>
    <w:rsid w:val="00F1147B"/>
    <w:rsid w:val="00F304A1"/>
    <w:rsid w:val="00F32CB2"/>
    <w:rsid w:val="00F33309"/>
    <w:rsid w:val="00F514B4"/>
    <w:rsid w:val="00F70479"/>
    <w:rsid w:val="00F90440"/>
    <w:rsid w:val="00F90D75"/>
    <w:rsid w:val="00FC0052"/>
    <w:rsid w:val="00FC2627"/>
    <w:rsid w:val="00FD565D"/>
    <w:rsid w:val="00FD7DC1"/>
    <w:rsid w:val="00FE19A3"/>
    <w:rsid w:val="00FE3A3F"/>
    <w:rsid w:val="00FE67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C47E43"/>
  <w15:chartTrackingRefBased/>
  <w15:docId w15:val="{2560D32A-50A5-455E-AA34-42AF86E4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link w:val="Heading1Char"/>
    <w:uiPriority w:val="9"/>
    <w:qFormat/>
    <w:rsid w:val="00A637CE"/>
    <w:pPr>
      <w:adjustRightInd/>
      <w:spacing w:before="160"/>
      <w:ind w:left="10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AB58F5"/>
    <w:pPr>
      <w:autoSpaceDE w:val="0"/>
      <w:autoSpaceDN w:val="0"/>
      <w:adjustRightInd w:val="0"/>
    </w:pPr>
    <w:rPr>
      <w:color w:val="000000"/>
      <w:sz w:val="24"/>
      <w:szCs w:val="24"/>
    </w:rPr>
  </w:style>
  <w:style w:type="paragraph" w:styleId="Footer">
    <w:name w:val="footer"/>
    <w:basedOn w:val="Normal"/>
    <w:rsid w:val="00C56BC4"/>
    <w:pPr>
      <w:tabs>
        <w:tab w:val="center" w:pos="4320"/>
        <w:tab w:val="right" w:pos="8640"/>
      </w:tabs>
    </w:pPr>
  </w:style>
  <w:style w:type="character" w:styleId="PageNumber">
    <w:name w:val="page number"/>
    <w:basedOn w:val="DefaultParagraphFont"/>
    <w:rsid w:val="00C56BC4"/>
  </w:style>
  <w:style w:type="character" w:styleId="CommentReference">
    <w:name w:val="annotation reference"/>
    <w:uiPriority w:val="99"/>
    <w:rsid w:val="00CC3FBC"/>
    <w:rPr>
      <w:sz w:val="16"/>
      <w:szCs w:val="16"/>
    </w:rPr>
  </w:style>
  <w:style w:type="paragraph" w:styleId="CommentText">
    <w:name w:val="annotation text"/>
    <w:basedOn w:val="Normal"/>
    <w:link w:val="CommentTextChar"/>
    <w:uiPriority w:val="99"/>
    <w:rsid w:val="00CC3FBC"/>
    <w:rPr>
      <w:sz w:val="20"/>
      <w:szCs w:val="20"/>
    </w:rPr>
  </w:style>
  <w:style w:type="character" w:customStyle="1" w:styleId="CommentTextChar">
    <w:name w:val="Comment Text Char"/>
    <w:basedOn w:val="DefaultParagraphFont"/>
    <w:link w:val="CommentText"/>
    <w:uiPriority w:val="99"/>
    <w:rsid w:val="00CC3FBC"/>
  </w:style>
  <w:style w:type="paragraph" w:styleId="CommentSubject">
    <w:name w:val="annotation subject"/>
    <w:basedOn w:val="CommentText"/>
    <w:next w:val="CommentText"/>
    <w:link w:val="CommentSubjectChar"/>
    <w:rsid w:val="00CC3FBC"/>
    <w:rPr>
      <w:b/>
      <w:bCs/>
    </w:rPr>
  </w:style>
  <w:style w:type="character" w:customStyle="1" w:styleId="CommentSubjectChar">
    <w:name w:val="Comment Subject Char"/>
    <w:link w:val="CommentSubject"/>
    <w:rsid w:val="00CC3FBC"/>
    <w:rPr>
      <w:b/>
      <w:bCs/>
    </w:rPr>
  </w:style>
  <w:style w:type="paragraph" w:styleId="BalloonText">
    <w:name w:val="Balloon Text"/>
    <w:basedOn w:val="Normal"/>
    <w:link w:val="BalloonTextChar"/>
    <w:rsid w:val="00CC3FBC"/>
    <w:rPr>
      <w:rFonts w:ascii="Tahoma" w:hAnsi="Tahoma" w:cs="Tahoma"/>
      <w:sz w:val="16"/>
      <w:szCs w:val="16"/>
    </w:rPr>
  </w:style>
  <w:style w:type="character" w:customStyle="1" w:styleId="BalloonTextChar">
    <w:name w:val="Balloon Text Char"/>
    <w:link w:val="BalloonText"/>
    <w:rsid w:val="00CC3FBC"/>
    <w:rPr>
      <w:rFonts w:ascii="Tahoma" w:hAnsi="Tahoma" w:cs="Tahoma"/>
      <w:sz w:val="16"/>
      <w:szCs w:val="16"/>
    </w:rPr>
  </w:style>
  <w:style w:type="character" w:styleId="Hyperlink">
    <w:name w:val="Hyperlink"/>
    <w:rsid w:val="003268F9"/>
    <w:rPr>
      <w:color w:val="0000FF"/>
      <w:u w:val="single"/>
    </w:rPr>
  </w:style>
  <w:style w:type="paragraph" w:styleId="Revision">
    <w:name w:val="Revision"/>
    <w:hidden/>
    <w:uiPriority w:val="99"/>
    <w:semiHidden/>
    <w:rsid w:val="003753A7"/>
    <w:rPr>
      <w:sz w:val="24"/>
      <w:szCs w:val="24"/>
    </w:rPr>
  </w:style>
  <w:style w:type="paragraph" w:styleId="ListParagraph">
    <w:name w:val="List Paragraph"/>
    <w:basedOn w:val="Normal"/>
    <w:uiPriority w:val="1"/>
    <w:qFormat/>
    <w:rsid w:val="002B2C8F"/>
    <w:pPr>
      <w:adjustRightInd/>
      <w:spacing w:before="160"/>
      <w:ind w:left="460" w:hanging="360"/>
    </w:pPr>
    <w:rPr>
      <w:rFonts w:ascii="Arial" w:eastAsia="Arial" w:hAnsi="Arial" w:cs="Arial"/>
      <w:sz w:val="22"/>
      <w:szCs w:val="22"/>
    </w:rPr>
  </w:style>
  <w:style w:type="character" w:customStyle="1" w:styleId="Heading1Char">
    <w:name w:val="Heading 1 Char"/>
    <w:link w:val="Heading1"/>
    <w:uiPriority w:val="9"/>
    <w:rsid w:val="00A637CE"/>
    <w:rPr>
      <w:rFonts w:ascii="Arial" w:eastAsia="Arial" w:hAnsi="Arial" w:cs="Arial"/>
      <w:b/>
      <w:bCs/>
      <w:sz w:val="24"/>
      <w:szCs w:val="24"/>
    </w:rPr>
  </w:style>
  <w:style w:type="paragraph" w:customStyle="1" w:styleId="paragraph">
    <w:name w:val="paragraph"/>
    <w:basedOn w:val="Normal"/>
    <w:rsid w:val="00CD0C4A"/>
    <w:pPr>
      <w:widowControl/>
      <w:autoSpaceDE/>
      <w:autoSpaceDN/>
      <w:adjustRightInd/>
      <w:spacing w:before="100" w:beforeAutospacing="1" w:after="100" w:afterAutospacing="1"/>
    </w:pPr>
  </w:style>
  <w:style w:type="character" w:customStyle="1" w:styleId="normaltextrun">
    <w:name w:val="normaltextrun"/>
    <w:basedOn w:val="DefaultParagraphFont"/>
    <w:rsid w:val="00CD0C4A"/>
  </w:style>
  <w:style w:type="character" w:customStyle="1" w:styleId="eop">
    <w:name w:val="eop"/>
    <w:basedOn w:val="DefaultParagraphFont"/>
    <w:rsid w:val="00CD0C4A"/>
  </w:style>
  <w:style w:type="character" w:styleId="UnresolvedMention">
    <w:name w:val="Unresolved Mention"/>
    <w:basedOn w:val="DefaultParagraphFont"/>
    <w:uiPriority w:val="99"/>
    <w:semiHidden/>
    <w:unhideWhenUsed/>
    <w:rsid w:val="007D1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0364DDD00144FB964D0D72AD654D5" ma:contentTypeVersion="13" ma:contentTypeDescription="Create a new document." ma:contentTypeScope="" ma:versionID="3f9f86efb74d6a956636d52fa8d6871f">
  <xsd:schema xmlns:xsd="http://www.w3.org/2001/XMLSchema" xmlns:xs="http://www.w3.org/2001/XMLSchema" xmlns:p="http://schemas.microsoft.com/office/2006/metadata/properties" xmlns:ns1="http://schemas.microsoft.com/sharepoint/v3" xmlns:ns2="e9c13bec-3664-4b29-881e-b9ab570beb45" xmlns:ns3="bad8f381-7b47-4c72-89d0-cf630b727035" targetNamespace="http://schemas.microsoft.com/office/2006/metadata/properties" ma:root="true" ma:fieldsID="c9f192415ae4962cabc6711c5c8a908e" ns1:_="" ns2:_="" ns3:_="">
    <xsd:import namespace="http://schemas.microsoft.com/sharepoint/v3"/>
    <xsd:import namespace="e9c13bec-3664-4b29-881e-b9ab570beb4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13bec-3664-4b29-881e-b9ab570b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3456a9-6d9c-4fb3-942e-7c20eebb7cae}" ma:internalName="TaxCatchAll" ma:showField="CatchAllData" ma:web="6e538cba-0c12-4fc6-b3c1-f1497ec6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d8f381-7b47-4c72-89d0-cf630b727035" xsi:nil="true"/>
    <lcf76f155ced4ddcb4097134ff3c332f xmlns="e9c13bec-3664-4b29-881e-b9ab570beb45">
      <Terms xmlns="http://schemas.microsoft.com/office/infopath/2007/PartnerControls"/>
    </lcf76f155ced4ddcb4097134ff3c332f>
    <MediaLengthInSeconds xmlns="e9c13bec-3664-4b29-881e-b9ab570beb4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4C55A0-A735-4AFD-BF35-EF487C0AD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c13bec-3664-4b29-881e-b9ab570beb45"/>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038C8-AAB5-4C4C-8D1D-84140E0A82D0}">
  <ds:schemaRefs>
    <ds:schemaRef ds:uri="http://schemas.microsoft.com/office/2006/metadata/properties"/>
    <ds:schemaRef ds:uri="http://schemas.microsoft.com/office/infopath/2007/PartnerControls"/>
    <ds:schemaRef ds:uri="bad8f381-7b47-4c72-89d0-cf630b727035"/>
    <ds:schemaRef ds:uri="e9c13bec-3664-4b29-881e-b9ab570beb45"/>
    <ds:schemaRef ds:uri="http://schemas.microsoft.com/sharepoint/v3"/>
  </ds:schemaRefs>
</ds:datastoreItem>
</file>

<file path=customXml/itemProps3.xml><?xml version="1.0" encoding="utf-8"?>
<ds:datastoreItem xmlns:ds="http://schemas.openxmlformats.org/officeDocument/2006/customXml" ds:itemID="{CF545D98-45AC-4BB8-91B3-4CBBD9E78D0E}">
  <ds:schemaRefs>
    <ds:schemaRef ds:uri="http://schemas.openxmlformats.org/officeDocument/2006/bibliography"/>
  </ds:schemaRefs>
</ds:datastoreItem>
</file>

<file path=customXml/itemProps4.xml><?xml version="1.0" encoding="utf-8"?>
<ds:datastoreItem xmlns:ds="http://schemas.openxmlformats.org/officeDocument/2006/customXml" ds:itemID="{19F44C96-455F-4BB9-B670-200BCF44E1FE}">
  <ds:schemaRefs>
    <ds:schemaRef ds:uri="http://schemas.microsoft.com/office/2006/metadata/longProperties"/>
  </ds:schemaRefs>
</ds:datastoreItem>
</file>

<file path=customXml/itemProps5.xml><?xml version="1.0" encoding="utf-8"?>
<ds:datastoreItem xmlns:ds="http://schemas.openxmlformats.org/officeDocument/2006/customXml" ds:itemID="{BEBCCD34-719A-4405-957E-038D5E173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2449</Words>
  <Characters>13349</Characters>
  <Application>Microsoft Office Word</Application>
  <DocSecurity>0</DocSecurity>
  <Lines>351</Lines>
  <Paragraphs>121</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parkhill</dc:creator>
  <cp:lastModifiedBy>Katelynn Byers (Contractor)</cp:lastModifiedBy>
  <cp:revision>6</cp:revision>
  <cp:lastPrinted>2019-05-20T17:39:00Z</cp:lastPrinted>
  <dcterms:created xsi:type="dcterms:W3CDTF">2026-03-24T16:00:00Z</dcterms:created>
  <dcterms:modified xsi:type="dcterms:W3CDTF">2026-03-24T17:30:00Z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0x010100E610364DDD00144FB964D0D72AD654D5</vt:lpwstr>
  </property>
  <property fmtid="{D5CDD505-2E9C-101B-9397-08002B2CF9AE}" pid="4" name="display_urn:schemas-microsoft-com:office:office#ECComm_x0020_Staff">
    <vt:lpwstr>Dana Moreland</vt:lpwstr>
  </property>
  <property fmtid="{D5CDD505-2E9C-101B-9397-08002B2CF9AE}" pid="5" name="MediaServiceImageTags">
    <vt:lpwstr/>
  </property>
  <property fmtid="{D5CDD505-2E9C-101B-9397-08002B2CF9AE}" pid="6" name="Order">
    <vt:r8>4952100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