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106706" w:rsidP="00106706" w14:paraId="0F48F7D8" w14:textId="77777777">
      <w:pPr>
        <w:pStyle w:val="NormalWeb"/>
        <w:spacing w:line="288" w:lineRule="atLeast"/>
        <w:ind w:firstLine="480"/>
        <w:jc w:val="center"/>
        <w:rPr>
          <w:u w:val="single"/>
        </w:rPr>
      </w:pPr>
      <w:bookmarkStart w:id="0" w:name="cs31d"/>
      <w:r>
        <w:rPr>
          <w:u w:val="single"/>
        </w:rPr>
        <w:t>SUPPORTING STATEMENT – PART B</w:t>
      </w:r>
    </w:p>
    <w:p w:rsidR="00106706" w:rsidP="00106706" w14:paraId="7D58D0B0" w14:textId="77777777">
      <w:pPr>
        <w:pStyle w:val="NormalWeb"/>
        <w:spacing w:line="288" w:lineRule="atLeast"/>
        <w:ind w:firstLine="480"/>
      </w:pPr>
      <w:bookmarkStart w:id="1" w:name="cs32"/>
      <w:bookmarkEnd w:id="0"/>
      <w:r>
        <w:t xml:space="preserve">B.  </w:t>
      </w:r>
      <w:r>
        <w:rPr>
          <w:u w:val="single"/>
        </w:rPr>
        <w:t>COLLECTIONS OF INFORMATION EMPLOYING STATISTICAL METHODS</w:t>
      </w:r>
    </w:p>
    <w:bookmarkEnd w:id="1"/>
    <w:p w:rsidR="00106706" w:rsidP="00106706" w14:paraId="7C2ACF69" w14:textId="77777777">
      <w:pPr>
        <w:pStyle w:val="NormalWeb"/>
        <w:spacing w:line="288" w:lineRule="atLeast"/>
        <w:ind w:firstLine="900"/>
      </w:pPr>
      <w:r>
        <w:t xml:space="preserve">1.  </w:t>
      </w:r>
      <w:r>
        <w:rPr>
          <w:u w:val="single"/>
        </w:rPr>
        <w:t>Description of the Activity</w:t>
      </w:r>
    </w:p>
    <w:p w:rsidR="00605266" w:rsidP="00106706" w14:paraId="77560E55" w14:textId="3763EE2A">
      <w:pPr>
        <w:pStyle w:val="NormalWeb"/>
        <w:spacing w:line="288" w:lineRule="atLeast"/>
        <w:ind w:left="720"/>
      </w:pPr>
      <w:r>
        <w:t>Respondents for the proposed information collect</w:t>
      </w:r>
      <w:r w:rsidR="007726F2">
        <w:t>ion</w:t>
      </w:r>
      <w:r>
        <w:t xml:space="preserve"> consist of military-connected individuals across all Services who express interest in </w:t>
      </w:r>
      <w:r w:rsidR="0026692F">
        <w:t>engaging with their installation’s NPSP office</w:t>
      </w:r>
      <w:r w:rsidR="00E16DA9">
        <w:t xml:space="preserve"> and meet the requirements set forth by NPSP for receipt of services (i.e., </w:t>
      </w:r>
      <w:r w:rsidR="0097577A">
        <w:t>respondent is a military Service member or dependent</w:t>
      </w:r>
      <w:r w:rsidR="00315195">
        <w:t xml:space="preserve"> and is either </w:t>
      </w:r>
      <w:r w:rsidR="00D4754B">
        <w:t>an expecting parent or the parent of 0-3-year-old child [0-5-year-old for Marine Corps])</w:t>
      </w:r>
      <w:r w:rsidR="0026692F">
        <w:t>.</w:t>
      </w:r>
      <w:r w:rsidR="00D4754B">
        <w:t xml:space="preserve"> </w:t>
      </w:r>
      <w:r w:rsidR="00FC74D2">
        <w:t>OSD MC</w:t>
      </w:r>
      <w:r w:rsidR="0012293E">
        <w:t>A</w:t>
      </w:r>
      <w:r w:rsidR="00FC74D2">
        <w:t xml:space="preserve"> estimate</w:t>
      </w:r>
      <w:r w:rsidR="0012293E">
        <w:t>s</w:t>
      </w:r>
      <w:r w:rsidR="00FC74D2">
        <w:t xml:space="preserve"> that 15,000 respondents across all the Services would receive </w:t>
      </w:r>
      <w:r w:rsidR="00F5577D">
        <w:t xml:space="preserve">the FNS annually. A random sample of 10% of </w:t>
      </w:r>
      <w:r w:rsidR="0013592E">
        <w:t>the completed FNS instruments will be drawn each year over a 3-year period for the evaluation.</w:t>
      </w:r>
      <w:r w:rsidR="006A2E4B">
        <w:t xml:space="preserve"> The table below provides a visual depiction of the </w:t>
      </w:r>
      <w:r>
        <w:t>respondent universe and samples drawn for the proposed evaluation.</w:t>
      </w:r>
    </w:p>
    <w:tbl>
      <w:tblPr>
        <w:tblStyle w:val="TableGrid"/>
        <w:tblW w:w="0" w:type="auto"/>
        <w:tblInd w:w="720" w:type="dxa"/>
        <w:tblLook w:val="04A0"/>
      </w:tblPr>
      <w:tblGrid>
        <w:gridCol w:w="3818"/>
        <w:gridCol w:w="876"/>
        <w:gridCol w:w="876"/>
        <w:gridCol w:w="876"/>
        <w:gridCol w:w="2184"/>
      </w:tblGrid>
      <w:tr w14:paraId="48494C8B" w14:textId="612A856E" w:rsidTr="0082170B">
        <w:tblPrEx>
          <w:tblW w:w="0" w:type="auto"/>
          <w:tblInd w:w="720" w:type="dxa"/>
          <w:tblLook w:val="04A0"/>
        </w:tblPrEx>
        <w:tc>
          <w:tcPr>
            <w:tcW w:w="0" w:type="auto"/>
          </w:tcPr>
          <w:p w:rsidR="005D05A5" w:rsidP="00106706" w14:paraId="346B01F5" w14:textId="687B5A90">
            <w:pPr>
              <w:pStyle w:val="NormalWeb"/>
              <w:spacing w:line="288" w:lineRule="atLeast"/>
            </w:pPr>
            <w:r>
              <w:t>Respondent Universe</w:t>
            </w:r>
            <w:r w:rsidR="00B46F3B">
              <w:t xml:space="preserve"> by Service</w:t>
            </w:r>
          </w:p>
        </w:tc>
        <w:tc>
          <w:tcPr>
            <w:tcW w:w="0" w:type="auto"/>
          </w:tcPr>
          <w:p w:rsidR="005D05A5" w:rsidP="00AD7EB4" w14:paraId="0836E65B" w14:textId="714914CF">
            <w:pPr>
              <w:pStyle w:val="NormalWeb"/>
              <w:spacing w:line="288" w:lineRule="atLeast"/>
              <w:jc w:val="center"/>
            </w:pPr>
            <w:r>
              <w:t>Year 1</w:t>
            </w:r>
          </w:p>
        </w:tc>
        <w:tc>
          <w:tcPr>
            <w:tcW w:w="0" w:type="auto"/>
          </w:tcPr>
          <w:p w:rsidR="005D05A5" w:rsidP="00AD7EB4" w14:paraId="3D2FD613" w14:textId="065171C3">
            <w:pPr>
              <w:pStyle w:val="NormalWeb"/>
              <w:spacing w:line="288" w:lineRule="atLeast"/>
              <w:jc w:val="center"/>
            </w:pPr>
            <w:r>
              <w:t>Year 2</w:t>
            </w:r>
          </w:p>
        </w:tc>
        <w:tc>
          <w:tcPr>
            <w:tcW w:w="0" w:type="auto"/>
          </w:tcPr>
          <w:p w:rsidR="005D05A5" w:rsidP="00AD7EB4" w14:paraId="6F346666" w14:textId="009C6517">
            <w:pPr>
              <w:pStyle w:val="NormalWeb"/>
              <w:spacing w:line="288" w:lineRule="atLeast"/>
              <w:jc w:val="center"/>
            </w:pPr>
            <w:r>
              <w:t>Year 3</w:t>
            </w:r>
          </w:p>
        </w:tc>
        <w:tc>
          <w:tcPr>
            <w:tcW w:w="0" w:type="auto"/>
          </w:tcPr>
          <w:p w:rsidR="005D05A5" w:rsidP="00AD7EB4" w14:paraId="374DB6FC" w14:textId="36C0C35E">
            <w:pPr>
              <w:pStyle w:val="NormalWeb"/>
              <w:spacing w:line="288" w:lineRule="atLeast"/>
              <w:jc w:val="center"/>
            </w:pPr>
            <w:r>
              <w:t>Project Total Across 3 Years</w:t>
            </w:r>
          </w:p>
        </w:tc>
      </w:tr>
      <w:tr w14:paraId="4512D57C" w14:textId="745C5166" w:rsidTr="0082170B">
        <w:tblPrEx>
          <w:tblW w:w="0" w:type="auto"/>
          <w:tblInd w:w="720" w:type="dxa"/>
          <w:tblLook w:val="04A0"/>
        </w:tblPrEx>
        <w:tc>
          <w:tcPr>
            <w:tcW w:w="0" w:type="auto"/>
          </w:tcPr>
          <w:p w:rsidR="005D05A5" w:rsidP="00A57071" w14:paraId="3F0A4324" w14:textId="42B151CC">
            <w:pPr>
              <w:pStyle w:val="NormalWeb"/>
              <w:spacing w:line="288" w:lineRule="atLeast"/>
            </w:pPr>
            <w:r>
              <w:t>Army</w:t>
            </w:r>
          </w:p>
        </w:tc>
        <w:tc>
          <w:tcPr>
            <w:tcW w:w="0" w:type="auto"/>
            <w:vAlign w:val="center"/>
          </w:tcPr>
          <w:p w:rsidR="005D05A5" w:rsidP="0082170B" w14:paraId="07BEA355" w14:textId="0D6F4F97">
            <w:pPr>
              <w:pStyle w:val="NormalWeb"/>
              <w:spacing w:line="288" w:lineRule="atLeast"/>
              <w:jc w:val="center"/>
            </w:pPr>
            <w:r>
              <w:t>7,500</w:t>
            </w:r>
          </w:p>
        </w:tc>
        <w:tc>
          <w:tcPr>
            <w:tcW w:w="0" w:type="auto"/>
            <w:vAlign w:val="center"/>
          </w:tcPr>
          <w:p w:rsidR="005D05A5" w:rsidP="0082170B" w14:paraId="378CB2E5" w14:textId="50B8E183">
            <w:pPr>
              <w:pStyle w:val="NormalWeb"/>
              <w:spacing w:line="288" w:lineRule="atLeast"/>
              <w:jc w:val="center"/>
            </w:pPr>
            <w:r>
              <w:t>7,500</w:t>
            </w:r>
          </w:p>
        </w:tc>
        <w:tc>
          <w:tcPr>
            <w:tcW w:w="0" w:type="auto"/>
            <w:vAlign w:val="center"/>
          </w:tcPr>
          <w:p w:rsidR="005D05A5" w:rsidP="0082170B" w14:paraId="2BB7CBD1" w14:textId="5219FB63">
            <w:pPr>
              <w:pStyle w:val="NormalWeb"/>
              <w:spacing w:line="288" w:lineRule="atLeast"/>
              <w:jc w:val="center"/>
            </w:pPr>
            <w:r>
              <w:t>7,500</w:t>
            </w:r>
          </w:p>
        </w:tc>
        <w:tc>
          <w:tcPr>
            <w:tcW w:w="0" w:type="auto"/>
            <w:vAlign w:val="center"/>
          </w:tcPr>
          <w:p w:rsidR="005D05A5" w:rsidP="0082170B" w14:paraId="14ABAEC4" w14:textId="211A37D4">
            <w:pPr>
              <w:pStyle w:val="NormalWeb"/>
              <w:spacing w:line="288" w:lineRule="atLeast"/>
              <w:jc w:val="center"/>
            </w:pPr>
            <w:r>
              <w:t>22,500</w:t>
            </w:r>
          </w:p>
        </w:tc>
      </w:tr>
      <w:tr w14:paraId="26536CEC" w14:textId="58C87081" w:rsidTr="0082170B">
        <w:tblPrEx>
          <w:tblW w:w="0" w:type="auto"/>
          <w:tblInd w:w="720" w:type="dxa"/>
          <w:tblLook w:val="04A0"/>
        </w:tblPrEx>
        <w:tc>
          <w:tcPr>
            <w:tcW w:w="0" w:type="auto"/>
          </w:tcPr>
          <w:p w:rsidR="005D05A5" w:rsidP="00A57071" w14:paraId="7E94D79A" w14:textId="1A0E27B0">
            <w:pPr>
              <w:pStyle w:val="NormalWeb"/>
              <w:spacing w:line="288" w:lineRule="atLeast"/>
            </w:pPr>
            <w:r>
              <w:t>Air Force/Space Force</w:t>
            </w:r>
          </w:p>
        </w:tc>
        <w:tc>
          <w:tcPr>
            <w:tcW w:w="0" w:type="auto"/>
            <w:vAlign w:val="center"/>
          </w:tcPr>
          <w:p w:rsidR="005D05A5" w:rsidP="0082170B" w14:paraId="2F201BD1" w14:textId="750D92ED">
            <w:pPr>
              <w:pStyle w:val="NormalWeb"/>
              <w:spacing w:line="288" w:lineRule="atLeast"/>
              <w:jc w:val="center"/>
            </w:pPr>
            <w:r>
              <w:t>3,000</w:t>
            </w:r>
          </w:p>
        </w:tc>
        <w:tc>
          <w:tcPr>
            <w:tcW w:w="0" w:type="auto"/>
            <w:vAlign w:val="center"/>
          </w:tcPr>
          <w:p w:rsidR="005D05A5" w:rsidP="0082170B" w14:paraId="7DD7F7EA" w14:textId="5FB040BF">
            <w:pPr>
              <w:pStyle w:val="NormalWeb"/>
              <w:spacing w:line="288" w:lineRule="atLeast"/>
              <w:jc w:val="center"/>
            </w:pPr>
            <w:r>
              <w:t>3,000</w:t>
            </w:r>
          </w:p>
        </w:tc>
        <w:tc>
          <w:tcPr>
            <w:tcW w:w="0" w:type="auto"/>
            <w:vAlign w:val="center"/>
          </w:tcPr>
          <w:p w:rsidR="005D05A5" w:rsidP="0082170B" w14:paraId="614EC7CA" w14:textId="49CDE027">
            <w:pPr>
              <w:pStyle w:val="NormalWeb"/>
              <w:spacing w:line="288" w:lineRule="atLeast"/>
              <w:jc w:val="center"/>
            </w:pPr>
            <w:r>
              <w:t>3,000</w:t>
            </w:r>
          </w:p>
        </w:tc>
        <w:tc>
          <w:tcPr>
            <w:tcW w:w="0" w:type="auto"/>
            <w:vAlign w:val="center"/>
          </w:tcPr>
          <w:p w:rsidR="005D05A5" w:rsidP="0082170B" w14:paraId="1C90D7E3" w14:textId="573592F0">
            <w:pPr>
              <w:pStyle w:val="NormalWeb"/>
              <w:spacing w:line="288" w:lineRule="atLeast"/>
              <w:jc w:val="center"/>
            </w:pPr>
            <w:r>
              <w:t>9,000</w:t>
            </w:r>
          </w:p>
        </w:tc>
      </w:tr>
      <w:tr w14:paraId="74B6907A" w14:textId="6539B2D0" w:rsidTr="0082170B">
        <w:tblPrEx>
          <w:tblW w:w="0" w:type="auto"/>
          <w:tblInd w:w="720" w:type="dxa"/>
          <w:tblLook w:val="04A0"/>
        </w:tblPrEx>
        <w:tc>
          <w:tcPr>
            <w:tcW w:w="0" w:type="auto"/>
          </w:tcPr>
          <w:p w:rsidR="005D05A5" w:rsidP="00A57071" w14:paraId="698659B9" w14:textId="18FACDD4">
            <w:pPr>
              <w:pStyle w:val="NormalWeb"/>
              <w:spacing w:line="288" w:lineRule="atLeast"/>
            </w:pPr>
            <w:r>
              <w:t>Marine Corps</w:t>
            </w:r>
          </w:p>
        </w:tc>
        <w:tc>
          <w:tcPr>
            <w:tcW w:w="0" w:type="auto"/>
            <w:vAlign w:val="center"/>
          </w:tcPr>
          <w:p w:rsidR="005D05A5" w:rsidP="0082170B" w14:paraId="622CECB1" w14:textId="55E5EE28">
            <w:pPr>
              <w:pStyle w:val="NormalWeb"/>
              <w:spacing w:line="288" w:lineRule="atLeast"/>
              <w:jc w:val="center"/>
            </w:pPr>
            <w:r>
              <w:t>1,500</w:t>
            </w:r>
          </w:p>
        </w:tc>
        <w:tc>
          <w:tcPr>
            <w:tcW w:w="0" w:type="auto"/>
            <w:vAlign w:val="center"/>
          </w:tcPr>
          <w:p w:rsidR="005D05A5" w:rsidP="0082170B" w14:paraId="70811E03" w14:textId="07B0B748">
            <w:pPr>
              <w:pStyle w:val="NormalWeb"/>
              <w:spacing w:line="288" w:lineRule="atLeast"/>
              <w:jc w:val="center"/>
            </w:pPr>
            <w:r>
              <w:t>1,500</w:t>
            </w:r>
          </w:p>
        </w:tc>
        <w:tc>
          <w:tcPr>
            <w:tcW w:w="0" w:type="auto"/>
            <w:vAlign w:val="center"/>
          </w:tcPr>
          <w:p w:rsidR="005D05A5" w:rsidP="0082170B" w14:paraId="24693F85" w14:textId="7A1D142D">
            <w:pPr>
              <w:pStyle w:val="NormalWeb"/>
              <w:spacing w:line="288" w:lineRule="atLeast"/>
              <w:jc w:val="center"/>
            </w:pPr>
            <w:r>
              <w:t>1,500</w:t>
            </w:r>
          </w:p>
        </w:tc>
        <w:tc>
          <w:tcPr>
            <w:tcW w:w="0" w:type="auto"/>
            <w:vAlign w:val="center"/>
          </w:tcPr>
          <w:p w:rsidR="005D05A5" w:rsidP="0082170B" w14:paraId="718DBCD0" w14:textId="42297DC7">
            <w:pPr>
              <w:pStyle w:val="NormalWeb"/>
              <w:spacing w:line="288" w:lineRule="atLeast"/>
              <w:jc w:val="center"/>
            </w:pPr>
            <w:r>
              <w:t>4,500</w:t>
            </w:r>
          </w:p>
        </w:tc>
      </w:tr>
      <w:tr w14:paraId="65C31E7D" w14:textId="733E14C6" w:rsidTr="0082170B">
        <w:tblPrEx>
          <w:tblW w:w="0" w:type="auto"/>
          <w:tblInd w:w="720" w:type="dxa"/>
          <w:tblLook w:val="04A0"/>
        </w:tblPrEx>
        <w:tc>
          <w:tcPr>
            <w:tcW w:w="0" w:type="auto"/>
          </w:tcPr>
          <w:p w:rsidR="005D05A5" w:rsidP="00A57071" w14:paraId="1AD19D3F" w14:textId="1995F2A1">
            <w:pPr>
              <w:pStyle w:val="NormalWeb"/>
              <w:spacing w:line="288" w:lineRule="atLeast"/>
            </w:pPr>
            <w:r>
              <w:t>Navy</w:t>
            </w:r>
          </w:p>
        </w:tc>
        <w:tc>
          <w:tcPr>
            <w:tcW w:w="0" w:type="auto"/>
            <w:vAlign w:val="center"/>
          </w:tcPr>
          <w:p w:rsidR="005D05A5" w:rsidP="0082170B" w14:paraId="768A365A" w14:textId="6C80AA28">
            <w:pPr>
              <w:pStyle w:val="NormalWeb"/>
              <w:spacing w:line="288" w:lineRule="atLeast"/>
              <w:jc w:val="center"/>
            </w:pPr>
            <w:r>
              <w:t>3,000</w:t>
            </w:r>
          </w:p>
        </w:tc>
        <w:tc>
          <w:tcPr>
            <w:tcW w:w="0" w:type="auto"/>
            <w:vAlign w:val="center"/>
          </w:tcPr>
          <w:p w:rsidR="005D05A5" w:rsidP="0082170B" w14:paraId="2F540AF0" w14:textId="2173FB1B">
            <w:pPr>
              <w:pStyle w:val="NormalWeb"/>
              <w:spacing w:line="288" w:lineRule="atLeast"/>
              <w:jc w:val="center"/>
            </w:pPr>
            <w:r>
              <w:t>3,000</w:t>
            </w:r>
          </w:p>
        </w:tc>
        <w:tc>
          <w:tcPr>
            <w:tcW w:w="0" w:type="auto"/>
            <w:vAlign w:val="center"/>
          </w:tcPr>
          <w:p w:rsidR="005D05A5" w:rsidP="0082170B" w14:paraId="463476EC" w14:textId="489C04A6">
            <w:pPr>
              <w:pStyle w:val="NormalWeb"/>
              <w:spacing w:line="288" w:lineRule="atLeast"/>
              <w:jc w:val="center"/>
            </w:pPr>
            <w:r>
              <w:t>3,000</w:t>
            </w:r>
          </w:p>
        </w:tc>
        <w:tc>
          <w:tcPr>
            <w:tcW w:w="0" w:type="auto"/>
            <w:vAlign w:val="center"/>
          </w:tcPr>
          <w:p w:rsidR="005D05A5" w:rsidP="0082170B" w14:paraId="2FAFF3BB" w14:textId="164140A3">
            <w:pPr>
              <w:pStyle w:val="NormalWeb"/>
              <w:spacing w:line="288" w:lineRule="atLeast"/>
              <w:jc w:val="center"/>
            </w:pPr>
            <w:r>
              <w:t>9,000</w:t>
            </w:r>
          </w:p>
        </w:tc>
      </w:tr>
      <w:tr w14:paraId="1C235245" w14:textId="48D2EFE3" w:rsidTr="0082170B">
        <w:tblPrEx>
          <w:tblW w:w="0" w:type="auto"/>
          <w:tblInd w:w="720" w:type="dxa"/>
          <w:tblLook w:val="04A0"/>
        </w:tblPrEx>
        <w:tc>
          <w:tcPr>
            <w:tcW w:w="0" w:type="auto"/>
          </w:tcPr>
          <w:p w:rsidR="005D05A5" w:rsidP="00A57071" w14:paraId="79FB7DB5" w14:textId="6B7EB6ED">
            <w:pPr>
              <w:pStyle w:val="NormalWeb"/>
              <w:spacing w:line="288" w:lineRule="atLeast"/>
            </w:pPr>
            <w:r>
              <w:t>Population Total</w:t>
            </w:r>
          </w:p>
        </w:tc>
        <w:tc>
          <w:tcPr>
            <w:tcW w:w="0" w:type="auto"/>
            <w:vAlign w:val="center"/>
          </w:tcPr>
          <w:p w:rsidR="005D05A5" w:rsidP="0082170B" w14:paraId="4012709B" w14:textId="200242FE">
            <w:pPr>
              <w:pStyle w:val="NormalWeb"/>
              <w:spacing w:line="288" w:lineRule="atLeast"/>
              <w:jc w:val="center"/>
            </w:pPr>
            <w:r>
              <w:t>15,000</w:t>
            </w:r>
          </w:p>
        </w:tc>
        <w:tc>
          <w:tcPr>
            <w:tcW w:w="0" w:type="auto"/>
            <w:vAlign w:val="center"/>
          </w:tcPr>
          <w:p w:rsidR="005D05A5" w:rsidP="0082170B" w14:paraId="1E76BADC" w14:textId="79750C41">
            <w:pPr>
              <w:pStyle w:val="NormalWeb"/>
              <w:spacing w:line="288" w:lineRule="atLeast"/>
              <w:jc w:val="center"/>
            </w:pPr>
            <w:r>
              <w:t>15,000</w:t>
            </w:r>
          </w:p>
        </w:tc>
        <w:tc>
          <w:tcPr>
            <w:tcW w:w="0" w:type="auto"/>
            <w:vAlign w:val="center"/>
          </w:tcPr>
          <w:p w:rsidR="005D05A5" w:rsidP="0082170B" w14:paraId="4BEB4783" w14:textId="246B295A">
            <w:pPr>
              <w:pStyle w:val="NormalWeb"/>
              <w:spacing w:line="288" w:lineRule="atLeast"/>
              <w:jc w:val="center"/>
            </w:pPr>
            <w:r>
              <w:t>15,000</w:t>
            </w:r>
          </w:p>
        </w:tc>
        <w:tc>
          <w:tcPr>
            <w:tcW w:w="0" w:type="auto"/>
            <w:vAlign w:val="center"/>
          </w:tcPr>
          <w:p w:rsidR="005D05A5" w:rsidP="0082170B" w14:paraId="5F49BA5E" w14:textId="2292A8C4">
            <w:pPr>
              <w:pStyle w:val="NormalWeb"/>
              <w:spacing w:line="288" w:lineRule="atLeast"/>
              <w:jc w:val="center"/>
            </w:pPr>
            <w:r>
              <w:t>45,000</w:t>
            </w:r>
          </w:p>
        </w:tc>
      </w:tr>
      <w:tr w14:paraId="5DAD9F04" w14:textId="1F7E8AA9" w:rsidTr="0082170B">
        <w:tblPrEx>
          <w:tblW w:w="0" w:type="auto"/>
          <w:tblInd w:w="720" w:type="dxa"/>
          <w:tblLook w:val="04A0"/>
        </w:tblPrEx>
        <w:tc>
          <w:tcPr>
            <w:tcW w:w="0" w:type="auto"/>
          </w:tcPr>
          <w:p w:rsidR="005D05A5" w:rsidP="00A57071" w14:paraId="4AABA760" w14:textId="186C2BB6">
            <w:pPr>
              <w:pStyle w:val="NormalWeb"/>
              <w:spacing w:line="288" w:lineRule="atLeast"/>
            </w:pPr>
            <w:r>
              <w:t>Sample Total</w:t>
            </w:r>
            <w:r w:rsidR="00DD3420">
              <w:t xml:space="preserve"> for Analysis</w:t>
            </w:r>
            <w:r>
              <w:t xml:space="preserve"> (10% of Population Total)</w:t>
            </w:r>
          </w:p>
        </w:tc>
        <w:tc>
          <w:tcPr>
            <w:tcW w:w="0" w:type="auto"/>
            <w:vAlign w:val="center"/>
          </w:tcPr>
          <w:p w:rsidR="005D05A5" w:rsidP="0082170B" w14:paraId="3640EA30" w14:textId="23F69F21">
            <w:pPr>
              <w:pStyle w:val="NormalWeb"/>
              <w:spacing w:line="288" w:lineRule="atLeast"/>
              <w:jc w:val="center"/>
            </w:pPr>
            <w:r>
              <w:t>1,500</w:t>
            </w:r>
          </w:p>
        </w:tc>
        <w:tc>
          <w:tcPr>
            <w:tcW w:w="0" w:type="auto"/>
            <w:vAlign w:val="center"/>
          </w:tcPr>
          <w:p w:rsidR="005D05A5" w:rsidP="0082170B" w14:paraId="736504E2" w14:textId="1056CA88">
            <w:pPr>
              <w:pStyle w:val="NormalWeb"/>
              <w:spacing w:line="288" w:lineRule="atLeast"/>
              <w:jc w:val="center"/>
            </w:pPr>
            <w:r>
              <w:t>1,500</w:t>
            </w:r>
          </w:p>
        </w:tc>
        <w:tc>
          <w:tcPr>
            <w:tcW w:w="0" w:type="auto"/>
            <w:vAlign w:val="center"/>
          </w:tcPr>
          <w:p w:rsidR="005D05A5" w:rsidP="0082170B" w14:paraId="05793CF4" w14:textId="0B7D0591">
            <w:pPr>
              <w:pStyle w:val="NormalWeb"/>
              <w:spacing w:line="288" w:lineRule="atLeast"/>
              <w:jc w:val="center"/>
            </w:pPr>
            <w:r>
              <w:t>1,500</w:t>
            </w:r>
          </w:p>
        </w:tc>
        <w:tc>
          <w:tcPr>
            <w:tcW w:w="0" w:type="auto"/>
            <w:vAlign w:val="center"/>
          </w:tcPr>
          <w:p w:rsidR="005D05A5" w:rsidP="0082170B" w14:paraId="549A3D1A" w14:textId="1594DF13">
            <w:pPr>
              <w:pStyle w:val="NormalWeb"/>
              <w:spacing w:line="288" w:lineRule="atLeast"/>
              <w:jc w:val="center"/>
            </w:pPr>
            <w:r>
              <w:t>4,500</w:t>
            </w:r>
          </w:p>
        </w:tc>
      </w:tr>
    </w:tbl>
    <w:p w:rsidR="00106706" w:rsidP="00AD4F87" w14:paraId="1163F678" w14:textId="74857C56">
      <w:pPr>
        <w:pStyle w:val="NormalWeb"/>
        <w:spacing w:line="288" w:lineRule="atLeast"/>
        <w:ind w:left="720"/>
      </w:pPr>
      <w:r>
        <w:t xml:space="preserve"> </w:t>
      </w:r>
      <w:r w:rsidR="0026692F">
        <w:t xml:space="preserve"> </w:t>
      </w:r>
    </w:p>
    <w:p w:rsidR="00106706" w:rsidP="00106706" w14:paraId="37AD22FF" w14:textId="77777777">
      <w:pPr>
        <w:pStyle w:val="NormalWeb"/>
        <w:spacing w:line="288" w:lineRule="atLeast"/>
        <w:ind w:firstLine="900"/>
      </w:pPr>
      <w:r>
        <w:t xml:space="preserve">2.  </w:t>
      </w:r>
      <w:r>
        <w:rPr>
          <w:u w:val="single"/>
        </w:rPr>
        <w:t>Procedures for the Collection of Information</w:t>
      </w:r>
    </w:p>
    <w:p w:rsidR="00106706" w:rsidP="00106706" w14:paraId="08246CBA" w14:textId="77777777">
      <w:pPr>
        <w:pStyle w:val="NormalWeb"/>
        <w:spacing w:line="288" w:lineRule="atLeast"/>
        <w:ind w:firstLine="1260"/>
        <w:rPr>
          <w:i/>
          <w:iCs/>
        </w:rPr>
      </w:pPr>
      <w:r>
        <w:rPr>
          <w:i/>
          <w:iCs/>
        </w:rPr>
        <w:t>Describe any of the following if they are used in the collection of information:</w:t>
      </w:r>
    </w:p>
    <w:p w:rsidR="00106706" w:rsidP="00106706" w14:paraId="786BD81C" w14:textId="77777777">
      <w:pPr>
        <w:pStyle w:val="NormalWeb"/>
        <w:numPr>
          <w:ilvl w:val="0"/>
          <w:numId w:val="1"/>
        </w:numPr>
        <w:spacing w:line="288" w:lineRule="atLeast"/>
        <w:rPr>
          <w:i/>
          <w:iCs/>
        </w:rPr>
      </w:pPr>
      <w:r>
        <w:rPr>
          <w:i/>
          <w:iCs/>
        </w:rPr>
        <w:t xml:space="preserve">Statistical methodologies for stratification and sample </w:t>
      </w:r>
      <w:r>
        <w:rPr>
          <w:i/>
          <w:iCs/>
        </w:rPr>
        <w:t>selection;</w:t>
      </w:r>
    </w:p>
    <w:p w:rsidR="00106706" w:rsidP="003F3762" w14:paraId="4F920624" w14:textId="01EECAAD">
      <w:pPr>
        <w:pStyle w:val="NormalWeb"/>
        <w:spacing w:line="288" w:lineRule="atLeast"/>
        <w:ind w:left="1620"/>
      </w:pPr>
      <w:r>
        <w:t xml:space="preserve">The respondent universe is stratified by Service branch, and </w:t>
      </w:r>
      <w:r w:rsidR="0090545A">
        <w:t xml:space="preserve">a random 10% draw of completed FNS instruments </w:t>
      </w:r>
      <w:r w:rsidR="009E2DFF">
        <w:t xml:space="preserve">across the Services </w:t>
      </w:r>
      <w:r w:rsidR="0090545A">
        <w:t>will be selected each year over the course of 3 years.</w:t>
      </w:r>
    </w:p>
    <w:p w:rsidR="00106706" w:rsidP="00106706" w14:paraId="30026F3E" w14:textId="77777777">
      <w:pPr>
        <w:pStyle w:val="NormalWeb"/>
        <w:numPr>
          <w:ilvl w:val="0"/>
          <w:numId w:val="1"/>
        </w:numPr>
        <w:spacing w:line="288" w:lineRule="atLeast"/>
      </w:pPr>
      <w:r>
        <w:rPr>
          <w:i/>
          <w:iCs/>
        </w:rPr>
        <w:t xml:space="preserve">Estimation </w:t>
      </w:r>
      <w:r>
        <w:rPr>
          <w:i/>
          <w:iCs/>
        </w:rPr>
        <w:t>procedures;</w:t>
      </w:r>
    </w:p>
    <w:p w:rsidR="00106706" w:rsidP="003F3762" w14:paraId="68726108" w14:textId="3566DCE6">
      <w:pPr>
        <w:pStyle w:val="NormalWeb"/>
        <w:spacing w:line="288" w:lineRule="atLeast"/>
        <w:ind w:left="1620"/>
      </w:pPr>
      <w:r>
        <w:t>Estimation procedures will involve classical test theory approaches (e.g., reliability analyses</w:t>
      </w:r>
      <w:r w:rsidR="001A67FB">
        <w:t>, confirmatory factor analyses) and item response theory approaches (e.g., Rasch modeling</w:t>
      </w:r>
      <w:r w:rsidR="00F433BF">
        <w:t xml:space="preserve">, two-parameter </w:t>
      </w:r>
      <w:r w:rsidR="00126E13">
        <w:t>logistic modeling</w:t>
      </w:r>
      <w:r w:rsidR="001A67FB">
        <w:t>).</w:t>
      </w:r>
      <w:r w:rsidR="00126E13">
        <w:t xml:space="preserve"> Robust methods (e.g., full information maximum likelihood) will be employed to address missing data.</w:t>
      </w:r>
    </w:p>
    <w:p w:rsidR="00106706" w:rsidP="00106706" w14:paraId="07016300" w14:textId="77777777">
      <w:pPr>
        <w:pStyle w:val="NormalWeb"/>
        <w:numPr>
          <w:ilvl w:val="0"/>
          <w:numId w:val="1"/>
        </w:numPr>
        <w:spacing w:line="288" w:lineRule="atLeast"/>
      </w:pPr>
      <w:r>
        <w:rPr>
          <w:i/>
          <w:iCs/>
        </w:rPr>
        <w:t xml:space="preserve">Degree of accuracy needed for the Purpose discussed in the </w:t>
      </w:r>
      <w:r>
        <w:rPr>
          <w:i/>
          <w:iCs/>
        </w:rPr>
        <w:t>justification;</w:t>
      </w:r>
    </w:p>
    <w:p w:rsidR="00106706" w:rsidP="00B46157" w14:paraId="5B3FAA79" w14:textId="4E052275">
      <w:pPr>
        <w:pStyle w:val="NormalWeb"/>
        <w:spacing w:line="288" w:lineRule="atLeast"/>
        <w:ind w:left="1620"/>
      </w:pPr>
      <w:r>
        <w:t xml:space="preserve">The projected total sample size of 4,500 </w:t>
      </w:r>
      <w:r w:rsidR="00B2643A">
        <w:t>will allow for a robust examination of the psychometric properties of the FNS</w:t>
      </w:r>
      <w:r>
        <w:t>.</w:t>
      </w:r>
      <w:r w:rsidR="00461CA9">
        <w:t xml:space="preserve"> </w:t>
      </w:r>
      <w:bookmarkStart w:id="2" w:name="OLE_LINK2"/>
      <w:r w:rsidR="00970617">
        <w:t>S</w:t>
      </w:r>
      <w:r w:rsidR="00461CA9">
        <w:t>uch a well</w:t>
      </w:r>
      <w:r w:rsidR="003F3762">
        <w:t>-</w:t>
      </w:r>
      <w:r w:rsidR="00461CA9">
        <w:t xml:space="preserve">powered investigation should </w:t>
      </w:r>
      <w:r w:rsidR="00DD6471">
        <w:t xml:space="preserve">produce </w:t>
      </w:r>
      <w:r w:rsidR="00A67FB2">
        <w:t xml:space="preserve">unbiased and </w:t>
      </w:r>
      <w:r w:rsidR="006547CF">
        <w:t>accurate estimates</w:t>
      </w:r>
      <w:r w:rsidR="00970617">
        <w:t xml:space="preserve"> of the parameters of interest.</w:t>
      </w:r>
      <w:bookmarkEnd w:id="2"/>
    </w:p>
    <w:p w:rsidR="00106706" w:rsidP="00106706" w14:paraId="347BDBFE" w14:textId="77777777">
      <w:pPr>
        <w:pStyle w:val="NormalWeb"/>
        <w:spacing w:line="288" w:lineRule="atLeast"/>
        <w:ind w:firstLine="1260"/>
      </w:pPr>
      <w:r>
        <w:rPr>
          <w:i/>
          <w:iCs/>
        </w:rPr>
        <w:t>d.  Unusual problems requiring specialized sampling procedures; and</w:t>
      </w:r>
    </w:p>
    <w:p w:rsidR="00106706" w:rsidP="00B46157" w14:paraId="0EB378AB" w14:textId="27ACAB03">
      <w:pPr>
        <w:pStyle w:val="NormalWeb"/>
        <w:spacing w:line="288" w:lineRule="atLeast"/>
        <w:ind w:left="1620"/>
      </w:pPr>
      <w:r>
        <w:t xml:space="preserve">N/A - </w:t>
      </w:r>
      <w:r w:rsidR="00C9701B">
        <w:t xml:space="preserve">There are </w:t>
      </w:r>
      <w:r w:rsidR="008347FC">
        <w:t>no anticipated unusual problems that would require specialized sampling procedures</w:t>
      </w:r>
      <w:r>
        <w:t>.</w:t>
      </w:r>
    </w:p>
    <w:p w:rsidR="00106706" w:rsidP="00106706" w14:paraId="1628DFFC" w14:textId="77777777">
      <w:pPr>
        <w:pStyle w:val="NormalWeb"/>
        <w:spacing w:line="288" w:lineRule="atLeast"/>
        <w:ind w:firstLine="1260"/>
        <w:rPr>
          <w:i/>
          <w:iCs/>
        </w:rPr>
      </w:pPr>
      <w:r>
        <w:rPr>
          <w:i/>
          <w:iCs/>
        </w:rPr>
        <w:t>e.  Use of periodic or cyclical data collections to reduce respondent burden.</w:t>
      </w:r>
    </w:p>
    <w:p w:rsidR="00106706" w:rsidP="00B46157" w14:paraId="3925924D" w14:textId="7FFA575B">
      <w:pPr>
        <w:pStyle w:val="NormalWeb"/>
        <w:spacing w:line="288" w:lineRule="atLeast"/>
        <w:ind w:left="1620"/>
      </w:pPr>
      <w:r>
        <w:t xml:space="preserve">N/A - </w:t>
      </w:r>
      <w:r w:rsidR="00513A78">
        <w:t xml:space="preserve">Respondents will only complete the FNS </w:t>
      </w:r>
      <w:r w:rsidR="00B069D4">
        <w:t xml:space="preserve">instrument </w:t>
      </w:r>
      <w:r w:rsidR="00513A78">
        <w:t>once</w:t>
      </w:r>
      <w:r w:rsidR="00DD3420">
        <w:t xml:space="preserve"> upon </w:t>
      </w:r>
      <w:r w:rsidR="00A0544D">
        <w:t>entry to NPSP</w:t>
      </w:r>
      <w:r w:rsidR="004E01A6">
        <w:t>, thereby reducing their burden.</w:t>
      </w:r>
      <w:r w:rsidR="00513A78">
        <w:t xml:space="preserve"> </w:t>
      </w:r>
    </w:p>
    <w:p w:rsidR="00106706" w:rsidP="00106706" w14:paraId="716A5FF2" w14:textId="77777777">
      <w:pPr>
        <w:pStyle w:val="NormalWeb"/>
        <w:spacing w:line="288" w:lineRule="atLeast"/>
        <w:ind w:firstLine="900"/>
      </w:pPr>
      <w:r>
        <w:t xml:space="preserve">3.  </w:t>
      </w:r>
      <w:r>
        <w:rPr>
          <w:u w:val="single"/>
        </w:rPr>
        <w:t>Maximization of Response Rates, Non-response, and Reliability</w:t>
      </w:r>
    </w:p>
    <w:p w:rsidR="00A6231C" w:rsidP="00106706" w14:paraId="69CCA9B7" w14:textId="533DDEB4">
      <w:pPr>
        <w:pStyle w:val="NormalWeb"/>
        <w:spacing w:line="288" w:lineRule="atLeast"/>
        <w:ind w:left="720"/>
      </w:pPr>
      <w:r>
        <w:t>The FNS instrument will be administered by NPSP personnel</w:t>
      </w:r>
      <w:r w:rsidR="0050347F">
        <w:t xml:space="preserve"> as the </w:t>
      </w:r>
      <w:r w:rsidR="76EBF51D">
        <w:t>intake tool</w:t>
      </w:r>
      <w:r w:rsidR="0050347F">
        <w:t xml:space="preserve"> they use </w:t>
      </w:r>
      <w:r w:rsidR="0012293E">
        <w:t>in</w:t>
      </w:r>
      <w:r w:rsidR="0050347F">
        <w:t xml:space="preserve"> </w:t>
      </w:r>
      <w:r w:rsidR="0012293E">
        <w:t xml:space="preserve">compliance </w:t>
      </w:r>
      <w:r w:rsidR="0050347F">
        <w:t xml:space="preserve">with </w:t>
      </w:r>
      <w:r w:rsidR="00DC4DC3">
        <w:t>DoD Instruction 6400.05. Based on historical data from OSD MC</w:t>
      </w:r>
      <w:r w:rsidR="0012293E">
        <w:t>A</w:t>
      </w:r>
      <w:r w:rsidR="00DC4DC3">
        <w:t xml:space="preserve">, it is anticipated </w:t>
      </w:r>
      <w:r w:rsidR="002C5648">
        <w:t xml:space="preserve">that 15,000 individuals will be screened per year. </w:t>
      </w:r>
      <w:r w:rsidR="00932C90">
        <w:t xml:space="preserve">A random sample of 10% of the FNS instruments will be drawn across the Services each year over the 3-year project period. </w:t>
      </w:r>
      <w:r w:rsidR="00D9502D">
        <w:t xml:space="preserve">The goal of this evaluation is to </w:t>
      </w:r>
      <w:r w:rsidR="00FD08A6">
        <w:t>robustly examine the psychometric properties of the FNS</w:t>
      </w:r>
      <w:r w:rsidR="000C2F46">
        <w:t xml:space="preserve"> instrument</w:t>
      </w:r>
      <w:r w:rsidR="00FD08A6">
        <w:t>. While several pr</w:t>
      </w:r>
      <w:r w:rsidR="0012293E">
        <w:t>e</w:t>
      </w:r>
      <w:r w:rsidR="00FD08A6">
        <w:t>vious psychometric evaluations of the FNS</w:t>
      </w:r>
      <w:r w:rsidR="000C2F46">
        <w:t xml:space="preserve"> instrument</w:t>
      </w:r>
      <w:r w:rsidR="0012293E">
        <w:t xml:space="preserve"> exist</w:t>
      </w:r>
      <w:r w:rsidR="000C2F46">
        <w:t xml:space="preserve"> (see SSA), </w:t>
      </w:r>
      <w:r w:rsidR="00DB310E">
        <w:t>each</w:t>
      </w:r>
      <w:r w:rsidR="0012293E">
        <w:t xml:space="preserve"> is</w:t>
      </w:r>
      <w:r w:rsidR="00DB310E">
        <w:t xml:space="preserve"> limited in </w:t>
      </w:r>
      <w:r w:rsidR="0012293E">
        <w:t>its</w:t>
      </w:r>
      <w:r w:rsidR="00DB310E">
        <w:t xml:space="preserve"> ability to inform OSD MC</w:t>
      </w:r>
      <w:r w:rsidR="0012293E">
        <w:t>A</w:t>
      </w:r>
      <w:r w:rsidR="00DB310E">
        <w:t xml:space="preserve"> about the measure’s utility across </w:t>
      </w:r>
      <w:r w:rsidR="00DB310E">
        <w:t>all of</w:t>
      </w:r>
      <w:r w:rsidR="00DB310E">
        <w:t xml:space="preserve"> the Services.</w:t>
      </w:r>
      <w:r w:rsidR="00663B18">
        <w:t xml:space="preserve"> </w:t>
      </w:r>
      <w:r w:rsidR="00D1744D">
        <w:t>Respondents’ completion of the FNS instrument is voluntary, and it is anticipated that there will be some missing data</w:t>
      </w:r>
      <w:r w:rsidR="002C4AF2">
        <w:t xml:space="preserve">. Rigorous missing data techniques will be employed to address any issues </w:t>
      </w:r>
      <w:r w:rsidR="00734EC3">
        <w:t>that arise due to missing data.</w:t>
      </w:r>
    </w:p>
    <w:p w:rsidR="00106706" w:rsidP="00106706" w14:paraId="4BE403CB" w14:textId="77777777">
      <w:pPr>
        <w:pStyle w:val="NormalWeb"/>
        <w:spacing w:line="288" w:lineRule="atLeast"/>
        <w:ind w:firstLine="900"/>
      </w:pPr>
      <w:r>
        <w:t xml:space="preserve">4.  </w:t>
      </w:r>
      <w:r>
        <w:rPr>
          <w:u w:val="single"/>
        </w:rPr>
        <w:t>Tests of Procedures</w:t>
      </w:r>
    </w:p>
    <w:p w:rsidR="00106706" w:rsidP="00106706" w14:paraId="05725C37" w14:textId="32D08DA7">
      <w:pPr>
        <w:pStyle w:val="NormalWeb"/>
        <w:spacing w:line="288" w:lineRule="atLeast"/>
        <w:ind w:left="720"/>
      </w:pPr>
      <w:r>
        <w:t xml:space="preserve">There are no plans to </w:t>
      </w:r>
      <w:r w:rsidR="00615849">
        <w:t xml:space="preserve">test procedures or methods because </w:t>
      </w:r>
      <w:r w:rsidR="003459C3">
        <w:t>the FNS instrument will be administered as part of routine service for NPSP in compliance with DoD Instruction 6400.05.</w:t>
      </w:r>
    </w:p>
    <w:p w:rsidR="00106706" w:rsidP="00106706" w14:paraId="0F4858D0" w14:textId="77777777">
      <w:pPr>
        <w:pStyle w:val="NormalWeb"/>
        <w:spacing w:line="288" w:lineRule="atLeast"/>
        <w:ind w:firstLine="900"/>
      </w:pPr>
      <w:r>
        <w:t xml:space="preserve">5.  </w:t>
      </w:r>
      <w:r>
        <w:rPr>
          <w:u w:val="single"/>
        </w:rPr>
        <w:t>Statistical Consultation and Information Analysis</w:t>
      </w:r>
    </w:p>
    <w:p w:rsidR="00106706" w:rsidP="00106706" w14:paraId="6583EB31" w14:textId="77777777">
      <w:pPr>
        <w:pStyle w:val="NormalWeb"/>
        <w:spacing w:line="288" w:lineRule="atLeast"/>
        <w:ind w:left="1260"/>
      </w:pPr>
      <w:r>
        <w:rPr>
          <w:i/>
          <w:iCs/>
        </w:rPr>
        <w:t>a. Provide names and telephone number of individual(s) consulted on statistical aspects of the design.</w:t>
      </w:r>
    </w:p>
    <w:p w:rsidR="00106706" w:rsidP="00637E21" w14:paraId="628E0A50" w14:textId="0DD6ABA8">
      <w:pPr>
        <w:pStyle w:val="NormalWeb"/>
        <w:spacing w:beforeAutospacing="0" w:after="0" w:afterAutospacing="0"/>
        <w:ind w:left="540" w:firstLine="720"/>
      </w:pPr>
      <w:r>
        <w:t>Ryan P. Chesnut, PhD, rpc5108@psu.e</w:t>
      </w:r>
      <w:r w:rsidR="00D80A47">
        <w:t>du</w:t>
      </w:r>
      <w:r>
        <w:t>, 814-865-9637</w:t>
      </w:r>
    </w:p>
    <w:p w:rsidR="00106706" w:rsidP="00106706" w14:paraId="7E2E8556" w14:textId="77777777">
      <w:pPr>
        <w:pStyle w:val="NormalWeb"/>
        <w:spacing w:line="288" w:lineRule="atLeast"/>
        <w:ind w:left="1260"/>
        <w:rPr>
          <w:i/>
          <w:iCs/>
        </w:rPr>
      </w:pPr>
      <w:r>
        <w:rPr>
          <w:i/>
          <w:iCs/>
        </w:rPr>
        <w:t xml:space="preserve">b. Provide name and organization of person(s) who will </w:t>
      </w:r>
      <w:r>
        <w:rPr>
          <w:i/>
          <w:iCs/>
        </w:rPr>
        <w:t>actually collect</w:t>
      </w:r>
      <w:r>
        <w:rPr>
          <w:i/>
          <w:iCs/>
        </w:rPr>
        <w:t xml:space="preserve"> and analyze the collected information.</w:t>
      </w:r>
    </w:p>
    <w:p w:rsidR="00D23A9B" w:rsidP="009E227A" w14:paraId="67925918" w14:textId="4F3C5FF5">
      <w:pPr>
        <w:pStyle w:val="NormalWeb"/>
        <w:spacing w:line="288" w:lineRule="atLeast"/>
        <w:ind w:left="1260"/>
      </w:pPr>
      <w:r>
        <w:t>Ryan P. Chesnut, PhD – Clearinghouse for Military Family Readiness at Penn State, rpc5108@psu.edu</w:t>
      </w:r>
    </w:p>
    <w:p w:rsidR="005E64AC" w:rsidP="00D23A9B" w14:paraId="1582A913" w14:textId="25176EF7">
      <w:pPr>
        <w:pStyle w:val="NormalWeb"/>
        <w:spacing w:line="288" w:lineRule="atLeast"/>
        <w:ind w:left="1260"/>
      </w:pPr>
      <w:r>
        <w:t xml:space="preserve">Terri Rudy, MPA – Clearinghouse for Military Family Readiness at Penn State, </w:t>
      </w:r>
      <w:r w:rsidRPr="00637E21" w:rsidR="003459C3">
        <w:t>tlr141@psu.ed</w:t>
      </w:r>
    </w:p>
    <w:p w:rsidR="003459C3" w:rsidP="00D23A9B" w14:paraId="32E2AB52" w14:textId="1B7770A1">
      <w:pPr>
        <w:pStyle w:val="NormalWeb"/>
        <w:spacing w:line="288" w:lineRule="atLeast"/>
        <w:ind w:left="1260"/>
      </w:pPr>
      <w:r>
        <w:t xml:space="preserve">Tara Saathoff-Wells, PhD, CFLE – Clearinghouse for Military Family Readiness at Penn State, </w:t>
      </w:r>
      <w:r w:rsidRPr="00637E21" w:rsidR="00637E21">
        <w:t>tss16@psu.edu</w:t>
      </w:r>
    </w:p>
    <w:p w:rsidR="00637E21" w:rsidP="00D23A9B" w14:paraId="29BCB8A5" w14:textId="2D677FCB">
      <w:pPr>
        <w:pStyle w:val="NormalWeb"/>
        <w:spacing w:line="288" w:lineRule="atLeast"/>
        <w:ind w:left="1260"/>
      </w:pPr>
      <w:r>
        <w:t>Daniel F. Perkins, PhD – Clearinghouse for Military Family Readiness at Penn State, dfp102@psu.edu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390CD5"/>
    <w:multiLevelType w:val="hybridMultilevel"/>
    <w:tmpl w:val="FD8C717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F946144"/>
    <w:multiLevelType w:val="hybridMultilevel"/>
    <w:tmpl w:val="2ED8665E"/>
    <w:lvl w:ilvl="0">
      <w:start w:val="1"/>
      <w:numFmt w:val="lowerLetter"/>
      <w:lvlText w:val="%1."/>
      <w:lvlJc w:val="left"/>
      <w:pPr>
        <w:ind w:left="1620" w:hanging="360"/>
      </w:pPr>
    </w:lvl>
    <w:lvl w:ilvl="1">
      <w:start w:val="1"/>
      <w:numFmt w:val="lowerLetter"/>
      <w:lvlText w:val="%2."/>
      <w:lvlJc w:val="left"/>
      <w:pPr>
        <w:ind w:left="2340" w:hanging="360"/>
      </w:pPr>
    </w:lvl>
    <w:lvl w:ilvl="2">
      <w:start w:val="1"/>
      <w:numFmt w:val="lowerRoman"/>
      <w:lvlText w:val="%3."/>
      <w:lvlJc w:val="right"/>
      <w:pPr>
        <w:ind w:left="3060" w:hanging="180"/>
      </w:pPr>
    </w:lvl>
    <w:lvl w:ilvl="3">
      <w:start w:val="1"/>
      <w:numFmt w:val="decimal"/>
      <w:lvlText w:val="%4."/>
      <w:lvlJc w:val="left"/>
      <w:pPr>
        <w:ind w:left="3780" w:hanging="360"/>
      </w:pPr>
    </w:lvl>
    <w:lvl w:ilvl="4">
      <w:start w:val="1"/>
      <w:numFmt w:val="lowerLetter"/>
      <w:lvlText w:val="%5."/>
      <w:lvlJc w:val="left"/>
      <w:pPr>
        <w:ind w:left="4500" w:hanging="360"/>
      </w:pPr>
    </w:lvl>
    <w:lvl w:ilvl="5">
      <w:start w:val="1"/>
      <w:numFmt w:val="lowerRoman"/>
      <w:lvlText w:val="%6."/>
      <w:lvlJc w:val="right"/>
      <w:pPr>
        <w:ind w:left="5220" w:hanging="180"/>
      </w:pPr>
    </w:lvl>
    <w:lvl w:ilvl="6">
      <w:start w:val="1"/>
      <w:numFmt w:val="decimal"/>
      <w:lvlText w:val="%7."/>
      <w:lvlJc w:val="left"/>
      <w:pPr>
        <w:ind w:left="5940" w:hanging="360"/>
      </w:pPr>
    </w:lvl>
    <w:lvl w:ilvl="7">
      <w:start w:val="1"/>
      <w:numFmt w:val="lowerLetter"/>
      <w:lvlText w:val="%8."/>
      <w:lvlJc w:val="left"/>
      <w:pPr>
        <w:ind w:left="6660" w:hanging="360"/>
      </w:pPr>
    </w:lvl>
    <w:lvl w:ilvl="8">
      <w:start w:val="1"/>
      <w:numFmt w:val="lowerRoman"/>
      <w:lvlText w:val="%9."/>
      <w:lvlJc w:val="right"/>
      <w:pPr>
        <w:ind w:left="7380" w:hanging="180"/>
      </w:pPr>
    </w:lvl>
  </w:abstractNum>
  <w:num w:numId="1" w16cid:durableId="4625758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4940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706"/>
    <w:rsid w:val="00012283"/>
    <w:rsid w:val="00013D1D"/>
    <w:rsid w:val="00096202"/>
    <w:rsid w:val="000C2F46"/>
    <w:rsid w:val="000F4535"/>
    <w:rsid w:val="00106706"/>
    <w:rsid w:val="0012293E"/>
    <w:rsid w:val="00126E13"/>
    <w:rsid w:val="00127785"/>
    <w:rsid w:val="0013592E"/>
    <w:rsid w:val="00147761"/>
    <w:rsid w:val="00162C34"/>
    <w:rsid w:val="001A67FB"/>
    <w:rsid w:val="001D3700"/>
    <w:rsid w:val="001D6B3B"/>
    <w:rsid w:val="001D73D9"/>
    <w:rsid w:val="001E2C4D"/>
    <w:rsid w:val="001E36EE"/>
    <w:rsid w:val="001E76DB"/>
    <w:rsid w:val="00242B91"/>
    <w:rsid w:val="002462B1"/>
    <w:rsid w:val="00255E3E"/>
    <w:rsid w:val="002643AE"/>
    <w:rsid w:val="0026692F"/>
    <w:rsid w:val="002C4AF2"/>
    <w:rsid w:val="002C5648"/>
    <w:rsid w:val="00315195"/>
    <w:rsid w:val="003459C3"/>
    <w:rsid w:val="00372C3D"/>
    <w:rsid w:val="00394623"/>
    <w:rsid w:val="003B698F"/>
    <w:rsid w:val="003E148F"/>
    <w:rsid w:val="003F3762"/>
    <w:rsid w:val="003F49E6"/>
    <w:rsid w:val="0040028A"/>
    <w:rsid w:val="004018FB"/>
    <w:rsid w:val="00430E8A"/>
    <w:rsid w:val="00461CA9"/>
    <w:rsid w:val="004C0A64"/>
    <w:rsid w:val="004D28B7"/>
    <w:rsid w:val="004E01A6"/>
    <w:rsid w:val="004F0679"/>
    <w:rsid w:val="0050058C"/>
    <w:rsid w:val="0050347F"/>
    <w:rsid w:val="00506880"/>
    <w:rsid w:val="00513A78"/>
    <w:rsid w:val="00574ACF"/>
    <w:rsid w:val="00585D28"/>
    <w:rsid w:val="005D05A5"/>
    <w:rsid w:val="005E4A42"/>
    <w:rsid w:val="005E64AC"/>
    <w:rsid w:val="005F6979"/>
    <w:rsid w:val="00605266"/>
    <w:rsid w:val="00615849"/>
    <w:rsid w:val="00637E21"/>
    <w:rsid w:val="006547CF"/>
    <w:rsid w:val="0066097B"/>
    <w:rsid w:val="00662FE1"/>
    <w:rsid w:val="00663B18"/>
    <w:rsid w:val="006729CE"/>
    <w:rsid w:val="006A2E4B"/>
    <w:rsid w:val="006A56DE"/>
    <w:rsid w:val="006F587A"/>
    <w:rsid w:val="00711857"/>
    <w:rsid w:val="007323BF"/>
    <w:rsid w:val="00734EC3"/>
    <w:rsid w:val="007624B8"/>
    <w:rsid w:val="007726F2"/>
    <w:rsid w:val="0078187D"/>
    <w:rsid w:val="007B1FB1"/>
    <w:rsid w:val="007C24B7"/>
    <w:rsid w:val="007F4BC2"/>
    <w:rsid w:val="0082170B"/>
    <w:rsid w:val="008347FC"/>
    <w:rsid w:val="00860664"/>
    <w:rsid w:val="00885F65"/>
    <w:rsid w:val="0090545A"/>
    <w:rsid w:val="00912BD1"/>
    <w:rsid w:val="00932C90"/>
    <w:rsid w:val="00970617"/>
    <w:rsid w:val="0097577A"/>
    <w:rsid w:val="00982643"/>
    <w:rsid w:val="009D0936"/>
    <w:rsid w:val="009E227A"/>
    <w:rsid w:val="009E2DFF"/>
    <w:rsid w:val="00A028A7"/>
    <w:rsid w:val="00A033D5"/>
    <w:rsid w:val="00A0544D"/>
    <w:rsid w:val="00A2626D"/>
    <w:rsid w:val="00A57071"/>
    <w:rsid w:val="00A6231C"/>
    <w:rsid w:val="00A67FB2"/>
    <w:rsid w:val="00AA5FE6"/>
    <w:rsid w:val="00AD4F87"/>
    <w:rsid w:val="00AD62A5"/>
    <w:rsid w:val="00AD7EB4"/>
    <w:rsid w:val="00AF054F"/>
    <w:rsid w:val="00B069D4"/>
    <w:rsid w:val="00B2643A"/>
    <w:rsid w:val="00B44C36"/>
    <w:rsid w:val="00B46157"/>
    <w:rsid w:val="00B46F3B"/>
    <w:rsid w:val="00BE31B8"/>
    <w:rsid w:val="00C035D8"/>
    <w:rsid w:val="00C54CA7"/>
    <w:rsid w:val="00C64F89"/>
    <w:rsid w:val="00C9701B"/>
    <w:rsid w:val="00CD3B3E"/>
    <w:rsid w:val="00CD405E"/>
    <w:rsid w:val="00CE60A9"/>
    <w:rsid w:val="00D102E0"/>
    <w:rsid w:val="00D1744D"/>
    <w:rsid w:val="00D23A9B"/>
    <w:rsid w:val="00D317A4"/>
    <w:rsid w:val="00D45914"/>
    <w:rsid w:val="00D4754B"/>
    <w:rsid w:val="00D60C2A"/>
    <w:rsid w:val="00D61571"/>
    <w:rsid w:val="00D70C17"/>
    <w:rsid w:val="00D80A47"/>
    <w:rsid w:val="00D9502D"/>
    <w:rsid w:val="00D95E10"/>
    <w:rsid w:val="00DB310E"/>
    <w:rsid w:val="00DC4DC3"/>
    <w:rsid w:val="00DD289A"/>
    <w:rsid w:val="00DD3420"/>
    <w:rsid w:val="00DD6471"/>
    <w:rsid w:val="00E016B8"/>
    <w:rsid w:val="00E16DA9"/>
    <w:rsid w:val="00E5233F"/>
    <w:rsid w:val="00E71BAB"/>
    <w:rsid w:val="00EA6A29"/>
    <w:rsid w:val="00EB0598"/>
    <w:rsid w:val="00F00E1D"/>
    <w:rsid w:val="00F433BF"/>
    <w:rsid w:val="00F55743"/>
    <w:rsid w:val="00F5577D"/>
    <w:rsid w:val="00F8347A"/>
    <w:rsid w:val="00FC74D2"/>
    <w:rsid w:val="00FD08A6"/>
    <w:rsid w:val="00FD5250"/>
    <w:rsid w:val="00FF6BB7"/>
    <w:rsid w:val="458BEA29"/>
    <w:rsid w:val="76EBF51D"/>
    <w:rsid w:val="7A1407B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5222FF"/>
  <w15:chartTrackingRefBased/>
  <w15:docId w15:val="{86F517CC-D589-4D1A-99DF-CC9977D9B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6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106706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D10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3A9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3A9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44C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4C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4C3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4C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4C36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A02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459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bc332-95c8-4ac9-a442-f2d235a5a439" xsi:nil="true"/>
    <lcf76f155ced4ddcb4097134ff3c332f xmlns="f9dc2513-2ff0-4a7d-9959-ea9d5033e9f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6E562DCF769B408AE7D849203C63F0" ma:contentTypeVersion="14" ma:contentTypeDescription="Create a new document." ma:contentTypeScope="" ma:versionID="76be4809fee75c8f3129878a015451fa">
  <xsd:schema xmlns:xsd="http://www.w3.org/2001/XMLSchema" xmlns:xs="http://www.w3.org/2001/XMLSchema" xmlns:p="http://schemas.microsoft.com/office/2006/metadata/properties" xmlns:ns2="f9dc2513-2ff0-4a7d-9959-ea9d5033e9fe" xmlns:ns3="b39bc332-95c8-4ac9-a442-f2d235a5a439" targetNamespace="http://schemas.microsoft.com/office/2006/metadata/properties" ma:root="true" ma:fieldsID="7976b5b76e05dc5d1d4db4474357cf0c" ns2:_="" ns3:_="">
    <xsd:import namespace="f9dc2513-2ff0-4a7d-9959-ea9d5033e9fe"/>
    <xsd:import namespace="b39bc332-95c8-4ac9-a442-f2d235a5a4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c2513-2ff0-4a7d-9959-ea9d5033e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71f771-ab78-46b7-810c-7667649bb9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bc332-95c8-4ac9-a442-f2d235a5a4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ca578af-6ba4-413d-a56b-a5759c9db46f}" ma:internalName="TaxCatchAll" ma:showField="CatchAllData" ma:web="b39bc332-95c8-4ac9-a442-f2d235a5a4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92792F-6E6B-4AE1-B35A-AD49D0948A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3BEB6-C56D-411D-8BCA-E6FF81B67173}">
  <ds:schemaRefs>
    <ds:schemaRef ds:uri="http://schemas.microsoft.com/office/2006/metadata/properties"/>
    <ds:schemaRef ds:uri="http://schemas.microsoft.com/office/infopath/2007/PartnerControls"/>
    <ds:schemaRef ds:uri="b39bc332-95c8-4ac9-a442-f2d235a5a439"/>
    <ds:schemaRef ds:uri="f9dc2513-2ff0-4a7d-9959-ea9d5033e9fe"/>
  </ds:schemaRefs>
</ds:datastoreItem>
</file>

<file path=customXml/itemProps3.xml><?xml version="1.0" encoding="utf-8"?>
<ds:datastoreItem xmlns:ds="http://schemas.openxmlformats.org/officeDocument/2006/customXml" ds:itemID="{F0211845-F571-4F6F-9D88-A3D5DBDF9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c2513-2ff0-4a7d-9959-ea9d5033e9fe"/>
    <ds:schemaRef ds:uri="b39bc332-95c8-4ac9-a442-f2d235a5a4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cf48d45-3ddb-4389-a9c1-c115526eb52e}" enabled="0" method="" siteId="{7cf48d45-3ddb-4389-a9c1-c115526eb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668</Words>
  <Characters>3811</Characters>
  <Application>Microsoft Office Word</Application>
  <DocSecurity>0</DocSecurity>
  <Lines>31</Lines>
  <Paragraphs>8</Paragraphs>
  <ScaleCrop>false</ScaleCrop>
  <Company>DMDC</Company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Yeargins, Latarsha R CIV DMDC</dc:creator>
  <cp:lastModifiedBy>Street, Towanda M CIV OSD OUSD P-R (USA)</cp:lastModifiedBy>
  <cp:revision>4</cp:revision>
  <dcterms:created xsi:type="dcterms:W3CDTF">2026-02-03T18:58:00Z</dcterms:created>
  <dcterms:modified xsi:type="dcterms:W3CDTF">2026-02-18T17:51:00Z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0x010100756E562DCF769B408AE7D849203C63F0</vt:lpwstr>
  </property>
  <property fmtid="{D5CDD505-2E9C-101B-9397-08002B2CF9AE}" pid="3" name="MediaServiceImageTags">
    <vt:lpwstr/>
  </property>
</Properties>
</file>