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7516" w:rsidRPr="000950F7" w:rsidP="005E0A0F" w14:paraId="19F5DA57" w14:textId="77777777">
      <w:pPr>
        <w:pStyle w:val="NormalWeb"/>
        <w:spacing w:line="288" w:lineRule="atLeast"/>
        <w:ind w:firstLine="480"/>
        <w:jc w:val="center"/>
        <w:rPr>
          <w:rFonts w:ascii="Cambria" w:hAnsi="Cambria" w:cstheme="minorHAnsi"/>
          <w:u w:val="single"/>
        </w:rPr>
      </w:pPr>
      <w:bookmarkStart w:id="0" w:name="cs31d"/>
      <w:r w:rsidRPr="000950F7">
        <w:rPr>
          <w:rFonts w:ascii="Cambria" w:hAnsi="Cambria" w:cstheme="minorHAnsi"/>
          <w:u w:val="single"/>
        </w:rPr>
        <w:t>SUPPORTING STATEMENT</w:t>
      </w:r>
      <w:r w:rsidRPr="000950F7" w:rsidR="000A2459">
        <w:rPr>
          <w:rFonts w:ascii="Cambria" w:hAnsi="Cambria" w:cstheme="minorHAnsi"/>
          <w:u w:val="single"/>
        </w:rPr>
        <w:t xml:space="preserve"> – PART A</w:t>
      </w:r>
    </w:p>
    <w:p w:rsidR="005E0A0F" w:rsidRPr="000950F7" w:rsidP="004E2FE6" w14:paraId="7C1A2EFA" w14:textId="23E4BBC6">
      <w:pPr>
        <w:pStyle w:val="NormalWeb"/>
        <w:spacing w:line="288" w:lineRule="atLeast"/>
        <w:ind w:firstLine="480"/>
        <w:jc w:val="center"/>
        <w:rPr>
          <w:rFonts w:ascii="Cambria" w:hAnsi="Cambria" w:cstheme="minorHAnsi"/>
        </w:rPr>
      </w:pPr>
      <w:r w:rsidRPr="000950F7">
        <w:rPr>
          <w:rFonts w:ascii="Cambria" w:hAnsi="Cambria" w:cstheme="minorHAnsi"/>
        </w:rPr>
        <w:t>Active Duty Dental Program (ADDP)</w:t>
      </w:r>
      <w:r w:rsidRPr="000950F7" w:rsidR="00A90219">
        <w:rPr>
          <w:rFonts w:ascii="Cambria" w:hAnsi="Cambria" w:cstheme="minorHAnsi"/>
        </w:rPr>
        <w:t xml:space="preserve"> – </w:t>
      </w:r>
      <w:r w:rsidRPr="000950F7" w:rsidR="00931114">
        <w:rPr>
          <w:rFonts w:ascii="Cambria" w:hAnsi="Cambria" w:cstheme="minorHAnsi"/>
        </w:rPr>
        <w:t>0720-0053</w:t>
      </w:r>
    </w:p>
    <w:p w:rsidR="005E0A0F" w:rsidRPr="000950F7" w:rsidP="007C71D0" w14:paraId="1389234A" w14:textId="77777777">
      <w:pPr>
        <w:pStyle w:val="NormalWeb"/>
        <w:spacing w:line="288" w:lineRule="atLeast"/>
        <w:rPr>
          <w:rFonts w:ascii="Cambria" w:hAnsi="Cambria" w:cstheme="minorHAnsi"/>
        </w:rPr>
      </w:pPr>
      <w:bookmarkStart w:id="1" w:name="cp432"/>
      <w:bookmarkEnd w:id="0"/>
      <w:r w:rsidRPr="000950F7">
        <w:rPr>
          <w:rFonts w:ascii="Cambria" w:hAnsi="Cambria" w:cstheme="minorHAnsi"/>
        </w:rPr>
        <w:t xml:space="preserve">1.  </w:t>
      </w:r>
      <w:r w:rsidRPr="000950F7">
        <w:rPr>
          <w:rFonts w:ascii="Cambria" w:hAnsi="Cambria" w:cstheme="minorHAnsi"/>
          <w:u w:val="single"/>
        </w:rPr>
        <w:t>Need for the Information Collection</w:t>
      </w:r>
    </w:p>
    <w:bookmarkEnd w:id="1"/>
    <w:p w:rsidR="001B7E03" w:rsidRPr="000950F7" w:rsidP="007C71D0" w14:paraId="0F1B78AC" w14:textId="3E296E2E">
      <w:pPr>
        <w:pStyle w:val="NormalWeb"/>
        <w:spacing w:line="288" w:lineRule="atLeast"/>
        <w:rPr>
          <w:rFonts w:ascii="Cambria" w:hAnsi="Cambria" w:cstheme="minorHAnsi"/>
        </w:rPr>
      </w:pPr>
      <w:r w:rsidRPr="000950F7">
        <w:rPr>
          <w:rFonts w:ascii="Cambria" w:hAnsi="Cambria" w:cstheme="minorHAnsi"/>
        </w:rPr>
        <w:t xml:space="preserve">This form is used by </w:t>
      </w:r>
      <w:r w:rsidRPr="000950F7" w:rsidR="00CB3EE2">
        <w:rPr>
          <w:rFonts w:ascii="Cambria" w:hAnsi="Cambria" w:cstheme="minorHAnsi"/>
        </w:rPr>
        <w:t>dental providers and Active Duty Service</w:t>
      </w:r>
      <w:r w:rsidRPr="000950F7">
        <w:rPr>
          <w:rFonts w:ascii="Cambria" w:hAnsi="Cambria" w:cstheme="minorHAnsi"/>
        </w:rPr>
        <w:t xml:space="preserve"> </w:t>
      </w:r>
      <w:r w:rsidRPr="000950F7" w:rsidR="00CB3EE2">
        <w:rPr>
          <w:rFonts w:ascii="Cambria" w:hAnsi="Cambria" w:cstheme="minorHAnsi"/>
        </w:rPr>
        <w:t>M</w:t>
      </w:r>
      <w:r w:rsidRPr="000950F7">
        <w:rPr>
          <w:rFonts w:ascii="Cambria" w:hAnsi="Cambria" w:cstheme="minorHAnsi"/>
        </w:rPr>
        <w:t xml:space="preserve">embers </w:t>
      </w:r>
      <w:r w:rsidRPr="000950F7" w:rsidR="00CB3EE2">
        <w:rPr>
          <w:rFonts w:ascii="Cambria" w:hAnsi="Cambria" w:cstheme="minorHAnsi"/>
        </w:rPr>
        <w:t>(ADSM) to document provided dental care and request reimbursement for the care provided</w:t>
      </w:r>
      <w:r w:rsidRPr="000950F7">
        <w:rPr>
          <w:rFonts w:ascii="Cambria" w:hAnsi="Cambria" w:cstheme="minorHAnsi"/>
        </w:rPr>
        <w:t xml:space="preserve">. Authority </w:t>
      </w:r>
      <w:r w:rsidRPr="000950F7" w:rsidR="00FC1051">
        <w:rPr>
          <w:rFonts w:ascii="Cambria" w:hAnsi="Cambria" w:cstheme="minorHAnsi"/>
        </w:rPr>
        <w:t xml:space="preserve">to provide dental care to ADSMs </w:t>
      </w:r>
      <w:r w:rsidRPr="000950F7">
        <w:rPr>
          <w:rFonts w:ascii="Cambria" w:hAnsi="Cambria" w:cstheme="minorHAnsi"/>
        </w:rPr>
        <w:t>is found in 10 U.S.C. 107</w:t>
      </w:r>
      <w:r w:rsidRPr="000950F7" w:rsidR="00FC1051">
        <w:rPr>
          <w:rFonts w:ascii="Cambria" w:hAnsi="Cambria" w:cstheme="minorHAnsi"/>
        </w:rPr>
        <w:t>4(a)</w:t>
      </w:r>
      <w:r w:rsidRPr="000950F7" w:rsidR="00CB3EE2">
        <w:rPr>
          <w:rFonts w:ascii="Cambria" w:hAnsi="Cambria" w:cstheme="minorHAnsi"/>
        </w:rPr>
        <w:t>(1)</w:t>
      </w:r>
      <w:r w:rsidRPr="000950F7" w:rsidR="00F739A7">
        <w:rPr>
          <w:rFonts w:ascii="Cambria" w:hAnsi="Cambria" w:cstheme="minorHAnsi"/>
        </w:rPr>
        <w:t>, “Medical and Dental Care for Members and Certain Former Members</w:t>
      </w:r>
      <w:r w:rsidRPr="000950F7" w:rsidR="00E3779A">
        <w:rPr>
          <w:rFonts w:ascii="Cambria" w:hAnsi="Cambria" w:cstheme="minorHAnsi"/>
        </w:rPr>
        <w:t>.</w:t>
      </w:r>
      <w:r w:rsidRPr="000950F7" w:rsidR="00F739A7">
        <w:rPr>
          <w:rFonts w:ascii="Cambria" w:hAnsi="Cambria" w:cstheme="minorHAnsi"/>
        </w:rPr>
        <w:t>”</w:t>
      </w:r>
      <w:r w:rsidRPr="000950F7">
        <w:rPr>
          <w:rFonts w:ascii="Cambria" w:hAnsi="Cambria" w:cstheme="minorHAnsi"/>
        </w:rPr>
        <w:t>.</w:t>
      </w:r>
      <w:r w:rsidRPr="000950F7" w:rsidR="00323C4C">
        <w:rPr>
          <w:rFonts w:ascii="Cambria" w:hAnsi="Cambria" w:cstheme="minorHAnsi"/>
        </w:rPr>
        <w:t xml:space="preserve">  </w:t>
      </w:r>
      <w:r w:rsidRPr="000950F7" w:rsidR="00FC1051">
        <w:rPr>
          <w:rFonts w:ascii="Cambria" w:hAnsi="Cambria" w:cstheme="minorHAnsi"/>
        </w:rPr>
        <w:t xml:space="preserve">The Department is further authorized to contract for claims processing services under 10 U.S.C. 1074(c)(2)(B).  Obtaining Personally Identifying Information (PII) on the </w:t>
      </w:r>
      <w:r w:rsidRPr="000950F7" w:rsidR="00B16C2A">
        <w:rPr>
          <w:rFonts w:ascii="Cambria" w:hAnsi="Cambria" w:cstheme="minorHAnsi"/>
        </w:rPr>
        <w:t xml:space="preserve">claim </w:t>
      </w:r>
      <w:r w:rsidRPr="000950F7" w:rsidR="00323C4C">
        <w:rPr>
          <w:rFonts w:ascii="Cambria" w:hAnsi="Cambria" w:cstheme="minorHAnsi"/>
        </w:rPr>
        <w:t xml:space="preserve">form is necessary to provide identifying information necessary to validate eligibility for care, plus providing detailed information regarding the care provided and for which reimbursement is being requested. Care under this program must be authorized by a military Dental Treatment Facility (DTF) or by a Dental Service Point of Contact (DSPOC). Care not authorized may not be approved for payment under the </w:t>
      </w:r>
      <w:r w:rsidRPr="000950F7" w:rsidR="00E3779A">
        <w:rPr>
          <w:rFonts w:ascii="Cambria" w:hAnsi="Cambria" w:cstheme="minorHAnsi"/>
        </w:rPr>
        <w:t>Active Duty Dental Program (</w:t>
      </w:r>
      <w:r w:rsidRPr="000950F7" w:rsidR="00323C4C">
        <w:rPr>
          <w:rFonts w:ascii="Cambria" w:hAnsi="Cambria" w:cstheme="minorHAnsi"/>
        </w:rPr>
        <w:t>ADDP</w:t>
      </w:r>
      <w:r w:rsidRPr="000950F7" w:rsidR="00E3779A">
        <w:rPr>
          <w:rFonts w:ascii="Cambria" w:hAnsi="Cambria" w:cstheme="minorHAnsi"/>
        </w:rPr>
        <w:t>)</w:t>
      </w:r>
      <w:r w:rsidRPr="000950F7" w:rsidR="00323C4C">
        <w:rPr>
          <w:rFonts w:ascii="Cambria" w:hAnsi="Cambria" w:cstheme="minorHAnsi"/>
        </w:rPr>
        <w:t>.</w:t>
      </w:r>
    </w:p>
    <w:p w:rsidR="005E0A0F" w:rsidRPr="000950F7" w:rsidP="007C71D0" w14:paraId="2BF10719" w14:textId="77777777">
      <w:pPr>
        <w:pStyle w:val="NormalWeb"/>
        <w:spacing w:line="288" w:lineRule="atLeast"/>
        <w:rPr>
          <w:rFonts w:ascii="Cambria" w:hAnsi="Cambria" w:cstheme="minorHAnsi"/>
        </w:rPr>
      </w:pPr>
      <w:r w:rsidRPr="000950F7">
        <w:rPr>
          <w:rFonts w:ascii="Cambria" w:hAnsi="Cambria" w:cstheme="minorHAnsi"/>
        </w:rPr>
        <w:t xml:space="preserve">2.  </w:t>
      </w:r>
      <w:r w:rsidRPr="000950F7">
        <w:rPr>
          <w:rFonts w:ascii="Cambria" w:hAnsi="Cambria" w:cstheme="minorHAnsi"/>
          <w:u w:val="single"/>
        </w:rPr>
        <w:t>Use of the Information</w:t>
      </w:r>
    </w:p>
    <w:p w:rsidR="005B2A4F" w:rsidP="007C71D0" w14:paraId="39CCFF54" w14:textId="65A7CDCF">
      <w:pPr>
        <w:pStyle w:val="NormalWeb"/>
        <w:spacing w:line="288" w:lineRule="atLeast"/>
        <w:rPr>
          <w:rFonts w:ascii="Cambria" w:hAnsi="Cambria" w:cstheme="minorHAnsi"/>
        </w:rPr>
      </w:pPr>
      <w:r w:rsidRPr="000950F7">
        <w:rPr>
          <w:rFonts w:ascii="Cambria" w:hAnsi="Cambria" w:cstheme="minorHAnsi"/>
        </w:rPr>
        <w:t xml:space="preserve">Following completion of authorized dental care services, the provider or member must submit a claim to the ADDP contractor </w:t>
      </w:r>
      <w:r w:rsidRPr="000950F7" w:rsidR="001B7E03">
        <w:rPr>
          <w:rFonts w:ascii="Cambria" w:hAnsi="Cambria" w:cstheme="minorHAnsi"/>
        </w:rPr>
        <w:t xml:space="preserve">to </w:t>
      </w:r>
      <w:r w:rsidRPr="000950F7" w:rsidR="00CB3EE2">
        <w:rPr>
          <w:rFonts w:ascii="Cambria" w:hAnsi="Cambria" w:cstheme="minorHAnsi"/>
        </w:rPr>
        <w:t xml:space="preserve">request reimbursement for </w:t>
      </w:r>
      <w:r w:rsidRPr="000950F7">
        <w:rPr>
          <w:rFonts w:ascii="Cambria" w:hAnsi="Cambria" w:cstheme="minorHAnsi"/>
        </w:rPr>
        <w:t xml:space="preserve">authorized </w:t>
      </w:r>
      <w:r w:rsidRPr="000950F7" w:rsidR="00CB3EE2">
        <w:rPr>
          <w:rFonts w:ascii="Cambria" w:hAnsi="Cambria" w:cstheme="minorHAnsi"/>
        </w:rPr>
        <w:t xml:space="preserve">dental care delivered by dental providers under the ADDP. </w:t>
      </w:r>
      <w:r w:rsidRPr="000950F7">
        <w:rPr>
          <w:rFonts w:ascii="Cambria" w:hAnsi="Cambria" w:cstheme="minorHAnsi"/>
        </w:rPr>
        <w:t xml:space="preserve">Claim forms may be filed electronically by providers or in hardcopy paper form by providers or ADSMs.  </w:t>
      </w:r>
      <w:r w:rsidRPr="000950F7" w:rsidR="00C767E5">
        <w:rPr>
          <w:rFonts w:ascii="Cambria" w:hAnsi="Cambria" w:cstheme="minorHAnsi"/>
        </w:rPr>
        <w:t>Respondents may find the form at</w:t>
      </w:r>
      <w:r w:rsidRPr="005B2A4F">
        <w:t xml:space="preserve">: </w:t>
      </w:r>
      <w:hyperlink r:id="rId10" w:history="1">
        <w:r w:rsidRPr="005B2A4F">
          <w:rPr>
            <w:rStyle w:val="Hyperlink"/>
          </w:rPr>
          <w:t>https://secure.addp-ucci.com/content/dam/ucd/en/noncommercial/addp/forms/ADDP%20UCCI%20OCONUS%20Claim%20Form.pdf</w:t>
        </w:r>
      </w:hyperlink>
      <w:r w:rsidRPr="000950F7" w:rsidR="000A4E93">
        <w:rPr>
          <w:rFonts w:ascii="Cambria" w:hAnsi="Cambria" w:cstheme="minorHAnsi"/>
        </w:rPr>
        <w:t xml:space="preserve">. </w:t>
      </w:r>
    </w:p>
    <w:p w:rsidR="002E64AC" w:rsidRPr="000950F7" w:rsidP="007C71D0" w14:paraId="58AA0ECA" w14:textId="6B7670A9">
      <w:pPr>
        <w:pStyle w:val="NormalWeb"/>
        <w:spacing w:line="288" w:lineRule="atLeast"/>
        <w:rPr>
          <w:rFonts w:ascii="Cambria" w:hAnsi="Cambria" w:cstheme="minorHAnsi"/>
        </w:rPr>
      </w:pPr>
      <w:r w:rsidRPr="000950F7">
        <w:rPr>
          <w:rFonts w:ascii="Cambria" w:hAnsi="Cambria" w:cstheme="minorHAnsi"/>
        </w:rPr>
        <w:t>When clicking on the claim form link, the user receives a pop up box with the Privacy Act Statement. If the respondent clicks “I Agree” the claim form will open. If the respondent clicks “I Don’t Agree” the user is returned to the main menu.</w:t>
      </w:r>
    </w:p>
    <w:p w:rsidR="001B7E03" w:rsidRPr="000950F7" w:rsidP="007C71D0" w14:paraId="0F064AE1" w14:textId="7B834B36">
      <w:pPr>
        <w:pStyle w:val="NormalWeb"/>
        <w:spacing w:line="288" w:lineRule="atLeast"/>
        <w:rPr>
          <w:rFonts w:ascii="Cambria" w:hAnsi="Cambria" w:cstheme="minorHAnsi"/>
        </w:rPr>
      </w:pPr>
      <w:r w:rsidRPr="000950F7">
        <w:rPr>
          <w:rFonts w:ascii="Cambria" w:hAnsi="Cambria" w:cstheme="minorHAnsi"/>
        </w:rPr>
        <w:t xml:space="preserve">All dental care for ADSMs is paid by the </w:t>
      </w:r>
      <w:r w:rsidRPr="000950F7" w:rsidR="00E3779A">
        <w:rPr>
          <w:rFonts w:ascii="Cambria" w:hAnsi="Cambria" w:cstheme="minorHAnsi"/>
        </w:rPr>
        <w:t>g</w:t>
      </w:r>
      <w:r w:rsidRPr="000950F7">
        <w:rPr>
          <w:rFonts w:ascii="Cambria" w:hAnsi="Cambria" w:cstheme="minorHAnsi"/>
        </w:rPr>
        <w:t>overnment based on the claims submitted and verified through the claims processing system. The ADDP is offered by the Department of</w:t>
      </w:r>
      <w:r w:rsidRPr="000950F7" w:rsidR="00E3779A">
        <w:rPr>
          <w:rFonts w:ascii="Cambria" w:hAnsi="Cambria" w:cstheme="minorHAnsi"/>
        </w:rPr>
        <w:t xml:space="preserve"> War</w:t>
      </w:r>
      <w:r w:rsidRPr="000950F7">
        <w:rPr>
          <w:rFonts w:ascii="Cambria" w:hAnsi="Cambria" w:cstheme="minorHAnsi"/>
        </w:rPr>
        <w:t xml:space="preserve"> through the Defense Health Agency. The ADDP offers dental care to ADSMs not available through a military DTF, or for members who live and work more than 50 miles from a DTF.</w:t>
      </w:r>
      <w:r w:rsidRPr="000950F7" w:rsidR="00E52107">
        <w:rPr>
          <w:rFonts w:ascii="Cambria" w:hAnsi="Cambria" w:cstheme="minorHAnsi"/>
        </w:rPr>
        <w:t xml:space="preserve"> Collected information will be gathered from the claim form submitted by a dental provider or the ADSM requesting reimbursement for </w:t>
      </w:r>
      <w:r w:rsidRPr="000950F7" w:rsidR="00E3779A">
        <w:rPr>
          <w:rFonts w:ascii="Cambria" w:hAnsi="Cambria" w:cstheme="minorHAnsi"/>
        </w:rPr>
        <w:t>dental care provided</w:t>
      </w:r>
      <w:r w:rsidRPr="000950F7" w:rsidR="00E52107">
        <w:rPr>
          <w:rFonts w:ascii="Cambria" w:hAnsi="Cambria" w:cstheme="minorHAnsi"/>
        </w:rPr>
        <w:t>. The information will be used to verify eligibility for the program, and validate the care provided is an authorized benefit under the ADDP.</w:t>
      </w:r>
      <w:r w:rsidRPr="000950F7" w:rsidR="00C767E5">
        <w:rPr>
          <w:rFonts w:ascii="Cambria" w:hAnsi="Cambria" w:cstheme="minorHAnsi"/>
        </w:rPr>
        <w:t xml:space="preserve"> Once a member has had care, either the member or the provider will submit the claim for reimbursement. If the work was </w:t>
      </w:r>
      <w:r w:rsidRPr="000950F7" w:rsidR="007734B5">
        <w:rPr>
          <w:rFonts w:ascii="Cambria" w:hAnsi="Cambria" w:cstheme="minorHAnsi"/>
        </w:rPr>
        <w:t xml:space="preserve">completed by a network provider, the network provider will submit the claim. If the work was completed by a non-network provider, the provider or the member may submit the claim. Historically on ADDP, the non-network providers submit the vast majority of claims on behalf of the member. Either party will access the web site to download the form to complete. Members </w:t>
      </w:r>
      <w:r w:rsidRPr="000950F7" w:rsidR="007734B5">
        <w:rPr>
          <w:rFonts w:ascii="Cambria" w:hAnsi="Cambria" w:cstheme="minorHAnsi"/>
        </w:rPr>
        <w:t>receive information from</w:t>
      </w:r>
      <w:r w:rsidRPr="000950F7" w:rsidR="00D51083">
        <w:rPr>
          <w:rFonts w:ascii="Cambria" w:hAnsi="Cambria" w:cstheme="minorHAnsi"/>
        </w:rPr>
        <w:t xml:space="preserve"> the contractor</w:t>
      </w:r>
      <w:r w:rsidRPr="000950F7" w:rsidR="007734B5">
        <w:rPr>
          <w:rFonts w:ascii="Cambria" w:hAnsi="Cambria" w:cstheme="minorHAnsi"/>
        </w:rPr>
        <w:t xml:space="preserve"> UCCI explaining the process for filing a claim in addition to briefings at the unit level on the claim process. Detailed claim filing information is also available on the ADDP website, available to members and providers. The member may provide guidance to the non-network provider if the provider is not aware of the claim filing process. Alternatively, the non-network provider may contact UCCI for direction on submitting a claim. Generally, providers only need the insurance information to determine the claim filing process.</w:t>
      </w:r>
    </w:p>
    <w:p w:rsidR="005E0A0F" w:rsidRPr="000950F7" w:rsidP="00C3189C" w14:paraId="7F735800" w14:textId="77777777">
      <w:pPr>
        <w:pStyle w:val="NormalWeb"/>
        <w:spacing w:line="288" w:lineRule="atLeast"/>
        <w:rPr>
          <w:rFonts w:ascii="Cambria" w:hAnsi="Cambria" w:cstheme="minorHAnsi"/>
        </w:rPr>
      </w:pPr>
      <w:r w:rsidRPr="000950F7">
        <w:rPr>
          <w:rFonts w:ascii="Cambria" w:hAnsi="Cambria" w:cstheme="minorHAnsi"/>
        </w:rPr>
        <w:t xml:space="preserve">3.  </w:t>
      </w:r>
      <w:r w:rsidRPr="000950F7">
        <w:rPr>
          <w:rFonts w:ascii="Cambria" w:hAnsi="Cambria" w:cstheme="minorHAnsi"/>
          <w:u w:val="single"/>
        </w:rPr>
        <w:t>Use of Information Technology</w:t>
      </w:r>
    </w:p>
    <w:p w:rsidR="005E0A0F" w:rsidRPr="000950F7" w:rsidP="00C3189C" w14:paraId="0703F608" w14:textId="094401CC">
      <w:pPr>
        <w:pStyle w:val="NormalWeb"/>
        <w:spacing w:line="288" w:lineRule="atLeast"/>
        <w:rPr>
          <w:rFonts w:ascii="Cambria" w:hAnsi="Cambria" w:cstheme="minorHAnsi"/>
        </w:rPr>
      </w:pPr>
      <w:r w:rsidRPr="000950F7">
        <w:rPr>
          <w:rFonts w:ascii="Cambria" w:hAnsi="Cambria" w:cstheme="minorHAnsi"/>
        </w:rPr>
        <w:t>Claims may be submitted to the contractor electronically or</w:t>
      </w:r>
      <w:r w:rsidRPr="000950F7" w:rsidR="00D61750">
        <w:rPr>
          <w:rFonts w:ascii="Cambria" w:hAnsi="Cambria" w:cstheme="minorHAnsi"/>
        </w:rPr>
        <w:t xml:space="preserve"> in</w:t>
      </w:r>
      <w:r w:rsidRPr="000950F7">
        <w:rPr>
          <w:rFonts w:ascii="Cambria" w:hAnsi="Cambria" w:cstheme="minorHAnsi"/>
        </w:rPr>
        <w:t xml:space="preserve"> hardcopy paper form. </w:t>
      </w:r>
      <w:r w:rsidRPr="000950F7" w:rsidR="009B63DC">
        <w:rPr>
          <w:rFonts w:ascii="Cambria" w:hAnsi="Cambria" w:cstheme="minorHAnsi"/>
        </w:rPr>
        <w:t>Both</w:t>
      </w:r>
      <w:r w:rsidRPr="000950F7">
        <w:rPr>
          <w:rFonts w:ascii="Cambria" w:hAnsi="Cambria" w:cstheme="minorHAnsi"/>
        </w:rPr>
        <w:t xml:space="preserve"> method</w:t>
      </w:r>
      <w:r w:rsidRPr="000950F7" w:rsidR="009B63DC">
        <w:rPr>
          <w:rFonts w:ascii="Cambria" w:hAnsi="Cambria" w:cstheme="minorHAnsi"/>
        </w:rPr>
        <w:t>s</w:t>
      </w:r>
      <w:r w:rsidRPr="000950F7">
        <w:rPr>
          <w:rFonts w:ascii="Cambria" w:hAnsi="Cambria" w:cstheme="minorHAnsi"/>
        </w:rPr>
        <w:t xml:space="preserve"> provide the same information necessary to validate </w:t>
      </w:r>
      <w:r w:rsidRPr="000950F7" w:rsidR="009B63DC">
        <w:rPr>
          <w:rFonts w:ascii="Cambria" w:hAnsi="Cambria" w:cstheme="minorHAnsi"/>
        </w:rPr>
        <w:t xml:space="preserve">eligibility for care and that the care provided is a covered benefit. </w:t>
      </w:r>
      <w:r w:rsidRPr="000950F7" w:rsidR="00B77256">
        <w:rPr>
          <w:rFonts w:ascii="Cambria" w:hAnsi="Cambria" w:cstheme="minorHAnsi"/>
        </w:rPr>
        <w:t xml:space="preserve">These claim forms are necessary </w:t>
      </w:r>
      <w:r w:rsidRPr="000950F7" w:rsidR="00B16C2A">
        <w:rPr>
          <w:rFonts w:ascii="Cambria" w:hAnsi="Cambria" w:cstheme="minorHAnsi"/>
        </w:rPr>
        <w:t xml:space="preserve">to </w:t>
      </w:r>
      <w:r w:rsidRPr="000950F7" w:rsidR="00B77256">
        <w:rPr>
          <w:rFonts w:ascii="Cambria" w:hAnsi="Cambria" w:cstheme="minorHAnsi"/>
        </w:rPr>
        <w:t xml:space="preserve">document the request for payment of authorized services. </w:t>
      </w:r>
      <w:r w:rsidRPr="000950F7" w:rsidR="00D51083">
        <w:rPr>
          <w:rFonts w:ascii="Cambria" w:hAnsi="Cambria" w:cstheme="minorHAnsi"/>
        </w:rPr>
        <w:t xml:space="preserve"> </w:t>
      </w:r>
      <w:r w:rsidRPr="000950F7" w:rsidR="009B63DC">
        <w:rPr>
          <w:rFonts w:ascii="Cambria" w:hAnsi="Cambria" w:cstheme="minorHAnsi"/>
        </w:rPr>
        <w:t xml:space="preserve">Approximately </w:t>
      </w:r>
      <w:r w:rsidRPr="000950F7" w:rsidR="009037B8">
        <w:rPr>
          <w:rFonts w:ascii="Cambria" w:hAnsi="Cambria" w:cstheme="minorHAnsi"/>
        </w:rPr>
        <w:t>68</w:t>
      </w:r>
      <w:r w:rsidRPr="000950F7" w:rsidR="009B63DC">
        <w:rPr>
          <w:rFonts w:ascii="Cambria" w:hAnsi="Cambria" w:cstheme="minorHAnsi"/>
        </w:rPr>
        <w:t xml:space="preserve">% of claims are submitted electronically. </w:t>
      </w:r>
      <w:r w:rsidRPr="000950F7" w:rsidR="009A531C">
        <w:rPr>
          <w:rFonts w:ascii="Cambria" w:hAnsi="Cambria" w:cstheme="minorHAnsi"/>
        </w:rPr>
        <w:t xml:space="preserve">Claims submitted electronically are completed and submitted through a contractor provided HIPAA compliant web based application. The contractor is responsible for increasing electronic claim submission and are encouraged to do so due to the lower cost of processing electronic claims. </w:t>
      </w:r>
    </w:p>
    <w:p w:rsidR="005E0A0F" w:rsidRPr="000950F7" w:rsidP="00C3189C" w14:paraId="3E025877" w14:textId="77777777">
      <w:pPr>
        <w:pStyle w:val="NormalWeb"/>
        <w:spacing w:line="288" w:lineRule="atLeast"/>
        <w:rPr>
          <w:rFonts w:ascii="Cambria" w:hAnsi="Cambria" w:cstheme="minorHAnsi"/>
        </w:rPr>
      </w:pPr>
      <w:r w:rsidRPr="000950F7">
        <w:rPr>
          <w:rFonts w:ascii="Cambria" w:hAnsi="Cambria" w:cstheme="minorHAnsi"/>
        </w:rPr>
        <w:t xml:space="preserve">4.  </w:t>
      </w:r>
      <w:r w:rsidRPr="000950F7">
        <w:rPr>
          <w:rFonts w:ascii="Cambria" w:hAnsi="Cambria" w:cstheme="minorHAnsi"/>
          <w:u w:val="single"/>
        </w:rPr>
        <w:t>Non-duplication</w:t>
      </w:r>
    </w:p>
    <w:p w:rsidR="00D51083" w:rsidRPr="000950F7" w:rsidP="00C3189C" w14:paraId="1EF654C8" w14:textId="77777777">
      <w:pPr>
        <w:pStyle w:val="NormalWeb"/>
        <w:spacing w:line="288" w:lineRule="atLeast"/>
        <w:rPr>
          <w:rFonts w:ascii="Cambria" w:hAnsi="Cambria" w:cstheme="minorHAnsi"/>
        </w:rPr>
      </w:pPr>
      <w:r w:rsidRPr="000950F7">
        <w:rPr>
          <w:rFonts w:ascii="Cambria" w:hAnsi="Cambria" w:cstheme="minorHAnsi"/>
        </w:rPr>
        <w:t xml:space="preserve">The information obtained through this collection is unique and is not already available for use or adaptation from another cleared source. </w:t>
      </w:r>
      <w:bookmarkStart w:id="2" w:name="cp440"/>
    </w:p>
    <w:p w:rsidR="005E0A0F" w:rsidRPr="000950F7" w:rsidP="00C3189C" w14:paraId="7B08929C" w14:textId="11059A1F">
      <w:pPr>
        <w:pStyle w:val="NormalWeb"/>
        <w:spacing w:line="288" w:lineRule="atLeast"/>
        <w:rPr>
          <w:rFonts w:ascii="Cambria" w:hAnsi="Cambria" w:cstheme="minorHAnsi"/>
        </w:rPr>
      </w:pPr>
      <w:r w:rsidRPr="000950F7">
        <w:rPr>
          <w:rFonts w:ascii="Cambria" w:hAnsi="Cambria" w:cstheme="minorHAnsi"/>
        </w:rPr>
        <w:t xml:space="preserve">5.  </w:t>
      </w:r>
      <w:r w:rsidRPr="000950F7">
        <w:rPr>
          <w:rFonts w:ascii="Cambria" w:hAnsi="Cambria" w:cstheme="minorHAnsi"/>
          <w:u w:val="single"/>
        </w:rPr>
        <w:t>Burden on Small Business</w:t>
      </w:r>
    </w:p>
    <w:p w:rsidR="00D51083" w:rsidRPr="000950F7" w:rsidP="00C3189C" w14:paraId="2741319E" w14:textId="77777777">
      <w:pPr>
        <w:pStyle w:val="NormalWeb"/>
        <w:spacing w:line="288" w:lineRule="atLeast"/>
        <w:rPr>
          <w:rFonts w:ascii="Cambria" w:hAnsi="Cambria" w:cstheme="minorHAnsi"/>
        </w:rPr>
      </w:pPr>
      <w:bookmarkStart w:id="3" w:name="cp441"/>
      <w:bookmarkEnd w:id="2"/>
      <w:r w:rsidRPr="000950F7">
        <w:rPr>
          <w:rFonts w:ascii="Cambria" w:hAnsi="Cambria" w:cstheme="minorHAnsi"/>
        </w:rPr>
        <w:t xml:space="preserve">This information collection does not impose a significant economic impact on a substantial number of small businesses or entities. </w:t>
      </w:r>
      <w:bookmarkEnd w:id="3"/>
    </w:p>
    <w:p w:rsidR="005E0A0F" w:rsidRPr="000950F7" w:rsidP="00C3189C" w14:paraId="12ED7285" w14:textId="6B1F3500">
      <w:pPr>
        <w:pStyle w:val="NormalWeb"/>
        <w:spacing w:line="288" w:lineRule="atLeast"/>
        <w:rPr>
          <w:rFonts w:ascii="Cambria" w:hAnsi="Cambria" w:cstheme="minorHAnsi"/>
        </w:rPr>
      </w:pPr>
      <w:r w:rsidRPr="000950F7">
        <w:rPr>
          <w:rFonts w:ascii="Cambria" w:hAnsi="Cambria" w:cstheme="minorHAnsi"/>
        </w:rPr>
        <w:t xml:space="preserve">6.  </w:t>
      </w:r>
      <w:r w:rsidRPr="000950F7">
        <w:rPr>
          <w:rFonts w:ascii="Cambria" w:hAnsi="Cambria" w:cstheme="minorHAnsi"/>
          <w:u w:val="single"/>
        </w:rPr>
        <w:t>Less Frequent Collection</w:t>
      </w:r>
    </w:p>
    <w:p w:rsidR="00A93CBF" w:rsidRPr="000950F7" w:rsidP="00C3189C" w14:paraId="3A4F17EE" w14:textId="0B19548A">
      <w:pPr>
        <w:pStyle w:val="NormalWeb"/>
        <w:spacing w:line="288" w:lineRule="atLeast"/>
        <w:rPr>
          <w:rFonts w:ascii="Cambria" w:hAnsi="Cambria" w:cstheme="minorHAnsi"/>
        </w:rPr>
      </w:pPr>
      <w:r w:rsidRPr="000950F7">
        <w:rPr>
          <w:rFonts w:ascii="Cambria" w:hAnsi="Cambria" w:cstheme="minorHAnsi"/>
        </w:rPr>
        <w:t>This information is collected on occasion; l</w:t>
      </w:r>
      <w:r w:rsidRPr="000950F7" w:rsidR="00B77256">
        <w:rPr>
          <w:rFonts w:ascii="Cambria" w:hAnsi="Cambria" w:cstheme="minorHAnsi"/>
        </w:rPr>
        <w:t>ess frequent collection is not possible. Collection is based on care delivered and submittal of claims for reimbursement of services</w:t>
      </w:r>
      <w:r w:rsidRPr="000950F7" w:rsidR="005E0A0F">
        <w:rPr>
          <w:rFonts w:ascii="Cambria" w:hAnsi="Cambria" w:cstheme="minorHAnsi"/>
        </w:rPr>
        <w:t>.</w:t>
      </w:r>
    </w:p>
    <w:p w:rsidR="005E0A0F" w:rsidRPr="000950F7" w:rsidP="00C3189C" w14:paraId="0755E779" w14:textId="77777777">
      <w:pPr>
        <w:pStyle w:val="NormalWeb"/>
        <w:spacing w:line="288" w:lineRule="atLeast"/>
        <w:rPr>
          <w:rFonts w:ascii="Cambria" w:hAnsi="Cambria" w:cstheme="minorHAnsi"/>
        </w:rPr>
      </w:pPr>
      <w:bookmarkStart w:id="4" w:name="cp444"/>
      <w:r w:rsidRPr="000950F7">
        <w:rPr>
          <w:rFonts w:ascii="Cambria" w:hAnsi="Cambria" w:cstheme="minorHAnsi"/>
        </w:rPr>
        <w:t xml:space="preserve">7.  </w:t>
      </w:r>
      <w:r w:rsidRPr="000950F7">
        <w:rPr>
          <w:rFonts w:ascii="Cambria" w:hAnsi="Cambria" w:cstheme="minorHAnsi"/>
          <w:u w:val="single"/>
        </w:rPr>
        <w:t>Paperwork Reduction Act Guidelines</w:t>
      </w:r>
    </w:p>
    <w:p w:rsidR="00D51083" w:rsidRPr="000950F7" w:rsidP="00C3189C" w14:paraId="03856156" w14:textId="77777777">
      <w:pPr>
        <w:pStyle w:val="NormalWeb"/>
        <w:spacing w:line="288" w:lineRule="atLeast"/>
        <w:rPr>
          <w:rFonts w:ascii="Cambria" w:hAnsi="Cambria" w:cstheme="minorHAnsi"/>
        </w:rPr>
      </w:pPr>
      <w:bookmarkStart w:id="5" w:name="cp445"/>
      <w:bookmarkEnd w:id="4"/>
      <w:r w:rsidRPr="000950F7">
        <w:rPr>
          <w:rFonts w:ascii="Cambria" w:hAnsi="Cambria" w:cstheme="minorHAnsi"/>
        </w:rPr>
        <w:t>This collection of information does not require collection to be conducted in a manner inconsistent with the guidelines delineated in 5 CFR 1320.5(d)(2).</w:t>
      </w:r>
      <w:bookmarkStart w:id="6" w:name="cp446"/>
      <w:bookmarkEnd w:id="5"/>
    </w:p>
    <w:p w:rsidR="005E0A0F" w:rsidRPr="000950F7" w:rsidP="00C3189C" w14:paraId="059DB08D" w14:textId="65CCF950">
      <w:pPr>
        <w:pStyle w:val="NormalWeb"/>
        <w:spacing w:line="288" w:lineRule="atLeast"/>
        <w:rPr>
          <w:rFonts w:ascii="Cambria" w:hAnsi="Cambria" w:cstheme="minorHAnsi"/>
        </w:rPr>
      </w:pPr>
      <w:r w:rsidRPr="000950F7">
        <w:rPr>
          <w:rFonts w:ascii="Cambria" w:hAnsi="Cambria" w:cstheme="minorHAnsi"/>
        </w:rPr>
        <w:t xml:space="preserve">8.  </w:t>
      </w:r>
      <w:r w:rsidRPr="000950F7">
        <w:rPr>
          <w:rFonts w:ascii="Cambria" w:hAnsi="Cambria" w:cstheme="minorHAnsi"/>
          <w:u w:val="single"/>
        </w:rPr>
        <w:t>Consultation and Public Comments</w:t>
      </w:r>
    </w:p>
    <w:p w:rsidR="00C3189C" w:rsidRPr="000950F7" w:rsidP="00C3189C" w14:paraId="0D8ACF6B" w14:textId="26AD5D90">
      <w:pPr>
        <w:pStyle w:val="NormalWeb"/>
        <w:spacing w:line="288" w:lineRule="atLeast"/>
        <w:rPr>
          <w:rFonts w:ascii="Cambria" w:hAnsi="Cambria" w:cstheme="minorHAnsi"/>
        </w:rPr>
      </w:pPr>
      <w:bookmarkStart w:id="7" w:name="cp449"/>
      <w:bookmarkEnd w:id="6"/>
      <w:r w:rsidRPr="000950F7">
        <w:rPr>
          <w:rFonts w:ascii="Cambria" w:hAnsi="Cambria" w:cstheme="minorHAnsi"/>
        </w:rPr>
        <w:t>A 60-Day Federal Register Notice (FRN) for the collectio</w:t>
      </w:r>
      <w:r w:rsidRPr="000950F7" w:rsidR="009A67FE">
        <w:rPr>
          <w:rFonts w:ascii="Cambria" w:hAnsi="Cambria" w:cstheme="minorHAnsi"/>
        </w:rPr>
        <w:t xml:space="preserve">n published on Friday, </w:t>
      </w:r>
      <w:r w:rsidRPr="000950F7" w:rsidR="00D51083">
        <w:rPr>
          <w:rFonts w:ascii="Cambria" w:hAnsi="Cambria" w:cstheme="minorHAnsi"/>
        </w:rPr>
        <w:t>January 23, 2026</w:t>
      </w:r>
      <w:r w:rsidRPr="000950F7">
        <w:rPr>
          <w:rFonts w:ascii="Cambria" w:hAnsi="Cambria" w:cstheme="minorHAnsi"/>
        </w:rPr>
        <w:t xml:space="preserve">. The 60-Day FRN citation is </w:t>
      </w:r>
      <w:r w:rsidRPr="000950F7" w:rsidR="00D51083">
        <w:rPr>
          <w:rFonts w:ascii="Cambria" w:hAnsi="Cambria" w:cstheme="minorHAnsi"/>
        </w:rPr>
        <w:t>90</w:t>
      </w:r>
      <w:r w:rsidRPr="000950F7" w:rsidR="009A67FE">
        <w:rPr>
          <w:rFonts w:ascii="Cambria" w:hAnsi="Cambria" w:cstheme="minorHAnsi"/>
        </w:rPr>
        <w:t xml:space="preserve"> FR </w:t>
      </w:r>
      <w:r w:rsidRPr="000950F7" w:rsidR="00D51083">
        <w:rPr>
          <w:rFonts w:ascii="Cambria" w:hAnsi="Cambria" w:cstheme="minorHAnsi"/>
        </w:rPr>
        <w:t>2926.</w:t>
      </w:r>
    </w:p>
    <w:p w:rsidR="00C3189C" w:rsidRPr="000950F7" w:rsidP="00C3189C" w14:paraId="2143E635" w14:textId="77777777">
      <w:pPr>
        <w:pStyle w:val="NormalWeb"/>
        <w:spacing w:line="288" w:lineRule="atLeast"/>
        <w:rPr>
          <w:rFonts w:ascii="Cambria" w:hAnsi="Cambria" w:cstheme="minorHAnsi"/>
        </w:rPr>
      </w:pPr>
      <w:r w:rsidRPr="00FC1D48">
        <w:rPr>
          <w:rFonts w:ascii="Cambria" w:hAnsi="Cambria" w:cstheme="minorHAnsi"/>
        </w:rPr>
        <w:t>No comments were received during the 60-Day Comment Period.</w:t>
      </w:r>
      <w:r w:rsidRPr="000950F7">
        <w:rPr>
          <w:rFonts w:ascii="Cambria" w:hAnsi="Cambria" w:cstheme="minorHAnsi"/>
        </w:rPr>
        <w:t xml:space="preserve"> </w:t>
      </w:r>
    </w:p>
    <w:p w:rsidR="00D51083" w:rsidRPr="000950F7" w:rsidP="00D51083" w14:paraId="5CEFD918" w14:textId="117C7975">
      <w:pPr>
        <w:pStyle w:val="NormalWeb"/>
        <w:spacing w:line="288" w:lineRule="atLeast"/>
        <w:rPr>
          <w:rFonts w:ascii="Cambria" w:hAnsi="Cambria" w:cstheme="minorHAnsi"/>
        </w:rPr>
      </w:pPr>
      <w:r w:rsidRPr="000950F7">
        <w:rPr>
          <w:rFonts w:ascii="Cambria" w:hAnsi="Cambria" w:cstheme="minorHAnsi"/>
        </w:rPr>
        <w:t>A 30-Day Federal Register Notice for the collection published on</w:t>
      </w:r>
      <w:r w:rsidR="00F77258">
        <w:rPr>
          <w:rFonts w:ascii="Cambria" w:hAnsi="Cambria" w:cstheme="minorHAnsi"/>
        </w:rPr>
        <w:t xml:space="preserve"> T</w:t>
      </w:r>
      <w:r w:rsidR="00DD0879">
        <w:rPr>
          <w:rFonts w:ascii="Cambria" w:hAnsi="Cambria" w:cstheme="minorHAnsi"/>
        </w:rPr>
        <w:t xml:space="preserve">uesday </w:t>
      </w:r>
      <w:r w:rsidR="00F77258">
        <w:rPr>
          <w:rFonts w:ascii="Cambria" w:hAnsi="Cambria" w:cstheme="minorHAnsi"/>
        </w:rPr>
        <w:t>, March 31, 2026</w:t>
      </w:r>
      <w:r w:rsidRPr="000950F7">
        <w:rPr>
          <w:rFonts w:ascii="Cambria" w:hAnsi="Cambria" w:cstheme="minorHAnsi"/>
        </w:rPr>
        <w:t xml:space="preserve"> </w:t>
      </w:r>
      <w:r w:rsidR="00F77258">
        <w:rPr>
          <w:rFonts w:ascii="Cambria" w:hAnsi="Cambria" w:cstheme="minorHAnsi"/>
        </w:rPr>
        <w:t xml:space="preserve">. </w:t>
      </w:r>
      <w:r w:rsidRPr="000950F7">
        <w:rPr>
          <w:rFonts w:ascii="Cambria" w:hAnsi="Cambria" w:cstheme="minorHAnsi"/>
        </w:rPr>
        <w:t xml:space="preserve">The 30-Day FRN citation is </w:t>
      </w:r>
      <w:r w:rsidRPr="00F77258" w:rsidR="00F77258">
        <w:rPr>
          <w:rFonts w:ascii="Cambria" w:hAnsi="Cambria" w:cstheme="minorHAnsi"/>
        </w:rPr>
        <w:t xml:space="preserve">91 </w:t>
      </w:r>
      <w:r w:rsidRPr="00F77258">
        <w:rPr>
          <w:rFonts w:ascii="Cambria" w:hAnsi="Cambria" w:cstheme="minorHAnsi"/>
        </w:rPr>
        <w:t xml:space="preserve">FRN </w:t>
      </w:r>
      <w:r w:rsidRPr="00F77258" w:rsidR="00F77258">
        <w:rPr>
          <w:rFonts w:ascii="Cambria" w:hAnsi="Cambria" w:cstheme="minorHAnsi"/>
        </w:rPr>
        <w:t>15978</w:t>
      </w:r>
    </w:p>
    <w:p w:rsidR="00C3189C" w:rsidRPr="000950F7" w:rsidP="00C3189C" w14:paraId="5EB8B817" w14:textId="77777777">
      <w:pPr>
        <w:pStyle w:val="NormalWeb"/>
        <w:spacing w:line="288" w:lineRule="atLeast"/>
        <w:rPr>
          <w:rFonts w:ascii="Cambria" w:hAnsi="Cambria" w:cstheme="minorHAnsi"/>
        </w:rPr>
      </w:pPr>
      <w:r w:rsidRPr="000950F7">
        <w:rPr>
          <w:rFonts w:ascii="Cambria" w:hAnsi="Cambria" w:cstheme="minorHAnsi"/>
        </w:rPr>
        <w:t xml:space="preserve">Part B: CONSULTATION </w:t>
      </w:r>
    </w:p>
    <w:p w:rsidR="00C3189C" w:rsidRPr="000950F7" w:rsidP="00234928" w14:paraId="6F7B3799" w14:textId="77777777">
      <w:pPr>
        <w:pStyle w:val="NormalWeb"/>
        <w:spacing w:line="288" w:lineRule="atLeast"/>
        <w:rPr>
          <w:rFonts w:ascii="Cambria" w:hAnsi="Cambria" w:cstheme="minorHAnsi"/>
        </w:rPr>
      </w:pPr>
      <w:r w:rsidRPr="000950F7">
        <w:rPr>
          <w:rFonts w:ascii="Cambria" w:hAnsi="Cambria" w:cstheme="minorHAnsi"/>
        </w:rPr>
        <w:t>No additional consultation apart from soliciting public comments through the Federal Register was conducted for this submission.</w:t>
      </w:r>
    </w:p>
    <w:p w:rsidR="005E0A0F" w:rsidRPr="000950F7" w:rsidP="00234928" w14:paraId="6510E257" w14:textId="77777777">
      <w:pPr>
        <w:pStyle w:val="NormalWeb"/>
        <w:spacing w:line="288" w:lineRule="atLeast"/>
        <w:rPr>
          <w:rFonts w:ascii="Cambria" w:hAnsi="Cambria" w:cstheme="minorHAnsi"/>
        </w:rPr>
      </w:pPr>
      <w:r w:rsidRPr="000950F7">
        <w:rPr>
          <w:rFonts w:ascii="Cambria" w:hAnsi="Cambria" w:cstheme="minorHAnsi"/>
        </w:rPr>
        <w:t xml:space="preserve">9.  </w:t>
      </w:r>
      <w:r w:rsidRPr="000950F7">
        <w:rPr>
          <w:rFonts w:ascii="Cambria" w:hAnsi="Cambria" w:cstheme="minorHAnsi"/>
          <w:u w:val="single"/>
        </w:rPr>
        <w:t>Gifts or Payment</w:t>
      </w:r>
    </w:p>
    <w:p w:rsidR="00D51083" w:rsidRPr="000950F7" w:rsidP="00234928" w14:paraId="2493A00E" w14:textId="77777777">
      <w:pPr>
        <w:pStyle w:val="NormalWeb"/>
        <w:spacing w:line="288" w:lineRule="atLeast"/>
        <w:rPr>
          <w:rFonts w:ascii="Cambria" w:hAnsi="Cambria" w:cstheme="minorHAnsi"/>
        </w:rPr>
      </w:pPr>
      <w:bookmarkStart w:id="8" w:name="cp450"/>
      <w:bookmarkEnd w:id="7"/>
      <w:r w:rsidRPr="000950F7">
        <w:rPr>
          <w:rFonts w:ascii="Cambria" w:hAnsi="Cambria" w:cstheme="minorHAnsi"/>
        </w:rPr>
        <w:t xml:space="preserve">No payments or gifts are being offered to respondents as an incentive to participate in the collection. </w:t>
      </w:r>
      <w:bookmarkEnd w:id="8"/>
    </w:p>
    <w:p w:rsidR="005E0A0F" w:rsidRPr="000950F7" w:rsidP="00234928" w14:paraId="53C803E3" w14:textId="0F5E0287">
      <w:pPr>
        <w:pStyle w:val="NormalWeb"/>
        <w:spacing w:line="288" w:lineRule="atLeast"/>
        <w:rPr>
          <w:rFonts w:ascii="Cambria" w:hAnsi="Cambria" w:cstheme="minorHAnsi"/>
        </w:rPr>
      </w:pPr>
      <w:r w:rsidRPr="000950F7">
        <w:rPr>
          <w:rFonts w:ascii="Cambria" w:hAnsi="Cambria" w:cstheme="minorHAnsi"/>
        </w:rPr>
        <w:t xml:space="preserve">10.  </w:t>
      </w:r>
      <w:r w:rsidRPr="000950F7">
        <w:rPr>
          <w:rFonts w:ascii="Cambria" w:hAnsi="Cambria" w:cstheme="minorHAnsi"/>
          <w:u w:val="single"/>
        </w:rPr>
        <w:t>Confidentiality</w:t>
      </w:r>
    </w:p>
    <w:p w:rsidR="00756EDC" w:rsidRPr="005B2A4F" w:rsidP="00234928" w14:paraId="3B4A04F7" w14:textId="44C48315">
      <w:pPr>
        <w:pStyle w:val="NormalWeb"/>
        <w:spacing w:line="288" w:lineRule="atLeast"/>
        <w:rPr>
          <w:rFonts w:ascii="Cambria" w:hAnsi="Cambria" w:cstheme="minorHAnsi"/>
          <w:i/>
        </w:rPr>
      </w:pPr>
      <w:r w:rsidRPr="005B2A4F">
        <w:rPr>
          <w:rFonts w:ascii="Cambria" w:hAnsi="Cambria" w:cstheme="minorHAnsi"/>
        </w:rPr>
        <w:t xml:space="preserve">Claim forms </w:t>
      </w:r>
      <w:r w:rsidRPr="005B2A4F" w:rsidR="00C3189C">
        <w:rPr>
          <w:rFonts w:ascii="Cambria" w:hAnsi="Cambria" w:cstheme="minorHAnsi"/>
        </w:rPr>
        <w:t xml:space="preserve">request </w:t>
      </w:r>
      <w:r w:rsidRPr="005B2A4F" w:rsidR="00D542E1">
        <w:rPr>
          <w:rFonts w:ascii="Cambria" w:hAnsi="Cambria" w:cstheme="minorHAnsi"/>
        </w:rPr>
        <w:t>PII and PHI</w:t>
      </w:r>
      <w:r w:rsidRPr="005B2A4F">
        <w:rPr>
          <w:rFonts w:ascii="Cambria" w:hAnsi="Cambria" w:cstheme="minorHAnsi"/>
        </w:rPr>
        <w:t xml:space="preserve"> and are subject to the Privacy Act and the Health Insurance Portability and Affordability Act</w:t>
      </w:r>
      <w:r w:rsidRPr="005B2A4F">
        <w:rPr>
          <w:rFonts w:ascii="Cambria" w:hAnsi="Cambria" w:cstheme="minorHAnsi"/>
          <w:i/>
        </w:rPr>
        <w:t>.</w:t>
      </w:r>
      <w:r w:rsidRPr="005B2A4F" w:rsidR="00850F0E">
        <w:rPr>
          <w:rFonts w:ascii="Cambria" w:hAnsi="Cambria" w:cstheme="minorHAnsi"/>
          <w:i/>
        </w:rPr>
        <w:t xml:space="preserve"> </w:t>
      </w:r>
      <w:r w:rsidRPr="005B2A4F" w:rsidR="00850F0E">
        <w:rPr>
          <w:rFonts w:ascii="Cambria" w:hAnsi="Cambria" w:cstheme="minorHAnsi"/>
        </w:rPr>
        <w:t>The claim form is available for download from the UCCI website</w:t>
      </w:r>
      <w:r w:rsidRPr="005B2A4F" w:rsidR="005B2A4F">
        <w:rPr>
          <w:rFonts w:ascii="Cambria" w:hAnsi="Cambria" w:cstheme="minorHAnsi"/>
        </w:rPr>
        <w:t xml:space="preserve">: </w:t>
      </w:r>
      <w:hyperlink r:id="rId10" w:history="1">
        <w:r w:rsidRPr="005B2A4F" w:rsidR="005B2A4F">
          <w:rPr>
            <w:rStyle w:val="Hyperlink"/>
            <w:rFonts w:ascii="Cambria" w:hAnsi="Cambria"/>
          </w:rPr>
          <w:t>https://secure.addp-ucci.com/content/dam/ucd/en/noncommercial/addp/forms/ADDP%20UCCI%20OCONUS%20Claim%20Form.pdf</w:t>
        </w:r>
      </w:hyperlink>
    </w:p>
    <w:p w:rsidR="000950F7" w:rsidRPr="000950F7" w:rsidP="00ED4FBC" w14:paraId="69352CED" w14:textId="7385C823">
      <w:pPr>
        <w:pStyle w:val="NormalWeb"/>
        <w:spacing w:line="288" w:lineRule="atLeast"/>
        <w:rPr>
          <w:rFonts w:ascii="Cambria" w:hAnsi="Cambria" w:cstheme="minorHAnsi"/>
        </w:rPr>
      </w:pPr>
      <w:r w:rsidRPr="000950F7">
        <w:rPr>
          <w:rFonts w:ascii="Cambria" w:hAnsi="Cambria" w:cstheme="minorHAnsi"/>
        </w:rPr>
        <w:t>The applicable SORN is EDTMA 04 – Medi</w:t>
      </w:r>
      <w:r>
        <w:rPr>
          <w:rFonts w:ascii="Cambria" w:hAnsi="Cambria" w:cstheme="minorHAnsi"/>
        </w:rPr>
        <w:t>c</w:t>
      </w:r>
      <w:r w:rsidRPr="000950F7">
        <w:rPr>
          <w:rFonts w:ascii="Cambria" w:hAnsi="Cambria" w:cstheme="minorHAnsi"/>
        </w:rPr>
        <w:t>al/Dental Claim History Files, located here: https://pclt.defense.gov/DIRECTORATES/Privacy-and-Civil-Liberties-Directorate/Privacy/SORNsIndex/Article/4011222/edtma-04/</w:t>
      </w:r>
    </w:p>
    <w:p w:rsidR="00C3189C" w:rsidRPr="000950F7" w:rsidP="00ED4FBC" w14:paraId="21AD47FB" w14:textId="10AB7EC5">
      <w:pPr>
        <w:pStyle w:val="NormalWeb"/>
        <w:spacing w:line="288" w:lineRule="atLeast"/>
        <w:rPr>
          <w:rFonts w:ascii="Cambria" w:hAnsi="Cambria" w:cstheme="minorHAnsi"/>
        </w:rPr>
      </w:pPr>
      <w:r w:rsidRPr="000950F7">
        <w:rPr>
          <w:rFonts w:ascii="Cambria" w:hAnsi="Cambria" w:cstheme="minorHAnsi"/>
        </w:rPr>
        <w:t>The applicable</w:t>
      </w:r>
      <w:r w:rsidRPr="000950F7" w:rsidR="001A23BE">
        <w:rPr>
          <w:rFonts w:ascii="Cambria" w:hAnsi="Cambria" w:cstheme="minorHAnsi"/>
        </w:rPr>
        <w:t xml:space="preserve"> Privacy Impact Assessment (PIA)</w:t>
      </w:r>
      <w:r w:rsidRPr="000950F7">
        <w:rPr>
          <w:rFonts w:ascii="Cambria" w:hAnsi="Cambria" w:cstheme="minorHAnsi"/>
        </w:rPr>
        <w:t xml:space="preserve"> is located here:  </w:t>
      </w:r>
      <w:r w:rsidRPr="000950F7" w:rsidR="001A23BE">
        <w:rPr>
          <w:rFonts w:ascii="Cambria" w:hAnsi="Cambria" w:cstheme="minorHAnsi"/>
        </w:rPr>
        <w:t>http://www.health.mil/Reference-Center/Forms/2014/07/29/PIA-Summary-United-Concordia-Companies-Inc-Active-Duty-Dental-Program</w:t>
      </w:r>
    </w:p>
    <w:p w:rsidR="00327EA9" w:rsidP="00327EA9" w14:paraId="32BBCAFB"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rPr>
        <w:t>As applicable, records will be maintained in accordance with the following records disposition</w:t>
      </w:r>
      <w:r>
        <w:rPr>
          <w:rFonts w:ascii="Cambria" w:hAnsi="Cambria" w:cstheme="minorHAnsi"/>
        </w:rPr>
        <w:t xml:space="preserve"> </w:t>
      </w:r>
      <w:r w:rsidRPr="00327EA9">
        <w:rPr>
          <w:rFonts w:ascii="Cambria" w:hAnsi="Cambria" w:cstheme="minorHAnsi"/>
        </w:rPr>
        <w:t>schedules:</w:t>
      </w:r>
    </w:p>
    <w:p w:rsidR="00327EA9" w:rsidRPr="00327EA9" w:rsidP="00327EA9" w14:paraId="4C2D1D05" w14:textId="668C62EB">
      <w:pPr>
        <w:pStyle w:val="NormalWeb"/>
        <w:spacing w:before="0" w:beforeAutospacing="0" w:after="0" w:afterAutospacing="0"/>
        <w:contextualSpacing/>
        <w:rPr>
          <w:rFonts w:ascii="Cambria" w:hAnsi="Cambria" w:cstheme="minorHAnsi"/>
        </w:rPr>
      </w:pPr>
      <w:r w:rsidRPr="00327EA9">
        <w:rPr>
          <w:rFonts w:ascii="Cambria" w:hAnsi="Cambria" w:cstheme="minorHAnsi"/>
          <w:b/>
          <w:bCs/>
        </w:rPr>
        <w:t>FILE NUMBER:</w:t>
      </w:r>
      <w:r w:rsidRPr="00327EA9">
        <w:rPr>
          <w:rFonts w:ascii="Cambria" w:hAnsi="Cambria" w:cstheme="minorHAnsi"/>
        </w:rPr>
        <w:t xml:space="preserve"> 911-01 </w:t>
      </w:r>
    </w:p>
    <w:p w:rsidR="00327EA9" w:rsidRPr="00327EA9" w:rsidP="00327EA9" w14:paraId="79BF2101"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FILE TITLE:</w:t>
      </w:r>
      <w:r w:rsidRPr="00327EA9">
        <w:rPr>
          <w:rFonts w:ascii="Cambria" w:hAnsi="Cambria" w:cstheme="minorHAnsi"/>
        </w:rPr>
        <w:t xml:space="preserve"> TRICARE Contractor Claims Records </w:t>
      </w:r>
    </w:p>
    <w:p w:rsidR="00327EA9" w:rsidRPr="00327EA9" w:rsidP="00327EA9" w14:paraId="34621B8D"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 xml:space="preserve">FILE DESCRIPTION: </w:t>
      </w:r>
      <w:r w:rsidRPr="00327EA9">
        <w:rPr>
          <w:rFonts w:ascii="Cambria" w:hAnsi="Cambria" w:cstheme="minorHAnsi"/>
        </w:rPr>
        <w:t xml:space="preserve">These files consist of any record acquired or used by the fiscal intermediary and/or contractor in the development and processing of TRICARE CHAMPVA claims. These records include but are not limited to: claims (TRICARE claims or other forms approved by TRICARE) receipts (itemized statements); medical reports (operative or daily nursing notes, lab results, etc.) authorization forms; non-availability statements; certifications of eligibility; double coverage information; completed third party liability (guardianship); peer reviews and other correspondence that support payments to beneficiaries, physicians, and other suppliers of service under TRICARE. Includes the following database: </w:t>
      </w:r>
    </w:p>
    <w:p w:rsidR="00327EA9" w:rsidRPr="00327EA9" w:rsidP="00327EA9" w14:paraId="32C7B130"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rPr>
        <w:t xml:space="preserve">• TRICARE Latin America and Canada (TLAC) Claims Database Master File: Information system used for analyzing claims processed by Defense Health Agency (formerly TRICARE). Included are claim receipts, medical reports, authorization forms, non-availability </w:t>
      </w:r>
      <w:r w:rsidRPr="00327EA9">
        <w:rPr>
          <w:rFonts w:ascii="Cambria" w:hAnsi="Cambria" w:cstheme="minorHAnsi"/>
        </w:rPr>
        <w:t xml:space="preserve">statements, certifications of eligibility, double coverage information, completed third party liability, peer reviews and other correspondence that support payment to beneficiaries, physicians, and other suppliers of service. </w:t>
      </w:r>
    </w:p>
    <w:p w:rsidR="00327EA9" w:rsidRPr="00327EA9" w:rsidP="00327EA9" w14:paraId="437EAFBC" w14:textId="1FB1AB89">
      <w:pPr>
        <w:pStyle w:val="NormalWeb"/>
        <w:spacing w:before="0" w:beforeAutospacing="0" w:after="0" w:afterAutospacing="0"/>
        <w:contextualSpacing/>
        <w:rPr>
          <w:rFonts w:ascii="Cambria" w:hAnsi="Cambria" w:cstheme="minorHAnsi"/>
        </w:rPr>
      </w:pPr>
      <w:r w:rsidRPr="00327EA9">
        <w:rPr>
          <w:rFonts w:ascii="Cambria" w:hAnsi="Cambria" w:cstheme="minorHAnsi"/>
        </w:rPr>
        <w:t xml:space="preserve">• Third Party Outpatient Collection System (TPOCS): Information system that enables the collection, tracking, and reporting of data required for the outpatient billing process. Records include Employer Information (i.e. name, address, policyholder POC); Insurance Policy data (i.e. policy number, group number, group name, effective date, policy category, insurance company, insurance type, policy holder, drug coverage data); Accounting data (i.e. control number, transaction code, debit amount, credit amount, check number, Batch posting number, balance, patient identification, patient name, encounter date, comments, entry date, follow-up date). </w:t>
      </w:r>
    </w:p>
    <w:p w:rsidR="00327EA9" w:rsidRPr="00327EA9" w:rsidP="00327EA9" w14:paraId="6E28AA97"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 xml:space="preserve">DISPOSITION: </w:t>
      </w:r>
      <w:r w:rsidRPr="00327EA9">
        <w:rPr>
          <w:rFonts w:ascii="Cambria" w:hAnsi="Cambria" w:cstheme="minorHAnsi"/>
        </w:rPr>
        <w:t xml:space="preserve">Temporary. Cut off at end of the calendar year in which received. Destroy 10 years after cutoff. </w:t>
      </w:r>
    </w:p>
    <w:p w:rsidR="00327EA9" w:rsidRPr="00327EA9" w:rsidP="00327EA9" w14:paraId="29256741"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 xml:space="preserve">AUTHORITY: </w:t>
      </w:r>
      <w:r w:rsidRPr="00327EA9">
        <w:rPr>
          <w:rFonts w:ascii="Cambria" w:hAnsi="Cambria" w:cstheme="minorHAnsi"/>
        </w:rPr>
        <w:t xml:space="preserve">DAA-0330-2014-0014-0001 </w:t>
      </w:r>
    </w:p>
    <w:p w:rsidR="00327EA9" w:rsidRPr="00327EA9" w:rsidP="00327EA9" w14:paraId="1AF700F5"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 xml:space="preserve">PRIVACY ACT: </w:t>
      </w:r>
      <w:r w:rsidRPr="00327EA9">
        <w:rPr>
          <w:rFonts w:ascii="Cambria" w:hAnsi="Cambria" w:cstheme="minorHAnsi"/>
        </w:rPr>
        <w:t xml:space="preserve">EDTMA 04 </w:t>
      </w:r>
    </w:p>
    <w:p w:rsidR="00327EA9" w:rsidRPr="00327EA9" w:rsidP="00327EA9" w14:paraId="10EC7067" w14:textId="77777777">
      <w:pPr>
        <w:pStyle w:val="NormalWeb"/>
        <w:spacing w:before="0" w:beforeAutospacing="0" w:after="0" w:afterAutospacing="0"/>
        <w:contextualSpacing/>
        <w:rPr>
          <w:rFonts w:ascii="Cambria" w:hAnsi="Cambria" w:cstheme="minorHAnsi"/>
        </w:rPr>
      </w:pPr>
      <w:r w:rsidRPr="00327EA9">
        <w:rPr>
          <w:rFonts w:ascii="Cambria" w:hAnsi="Cambria" w:cstheme="minorHAnsi"/>
          <w:b/>
          <w:bCs/>
        </w:rPr>
        <w:t xml:space="preserve">FORMER FILE NUMBER(s): </w:t>
      </w:r>
      <w:r w:rsidRPr="00327EA9">
        <w:rPr>
          <w:rFonts w:ascii="Cambria" w:hAnsi="Cambria" w:cstheme="minorHAnsi"/>
        </w:rPr>
        <w:t>911-01.1, 911-01.2, 911-01.3</w:t>
      </w:r>
    </w:p>
    <w:p w:rsidR="005E0A0F" w:rsidRPr="000950F7" w:rsidP="00234928" w14:paraId="3579F5AA" w14:textId="77777777">
      <w:pPr>
        <w:pStyle w:val="NormalWeb"/>
        <w:spacing w:line="288" w:lineRule="atLeast"/>
        <w:rPr>
          <w:rFonts w:ascii="Cambria" w:hAnsi="Cambria" w:cstheme="minorHAnsi"/>
        </w:rPr>
      </w:pPr>
      <w:r w:rsidRPr="000950F7">
        <w:rPr>
          <w:rFonts w:ascii="Cambria" w:hAnsi="Cambria" w:cstheme="minorHAnsi"/>
        </w:rPr>
        <w:t xml:space="preserve">11.  </w:t>
      </w:r>
      <w:r w:rsidRPr="000950F7">
        <w:rPr>
          <w:rFonts w:ascii="Cambria" w:hAnsi="Cambria" w:cstheme="minorHAnsi"/>
          <w:u w:val="single"/>
        </w:rPr>
        <w:t>Sensitive Questions</w:t>
      </w:r>
    </w:p>
    <w:p w:rsidR="005E0A0F" w:rsidRPr="000950F7" w:rsidP="00234928" w14:paraId="22D23D25" w14:textId="54D27B5C">
      <w:pPr>
        <w:pStyle w:val="NormalWeb"/>
        <w:spacing w:line="288" w:lineRule="atLeast"/>
        <w:rPr>
          <w:rFonts w:ascii="Cambria" w:hAnsi="Cambria" w:cstheme="minorHAnsi"/>
        </w:rPr>
      </w:pPr>
      <w:r w:rsidRPr="000950F7">
        <w:rPr>
          <w:rFonts w:ascii="Cambria" w:hAnsi="Cambria" w:cstheme="minorHAnsi"/>
        </w:rPr>
        <w:t>Social Security Numbers</w:t>
      </w:r>
      <w:r w:rsidR="0031650E">
        <w:rPr>
          <w:rFonts w:ascii="Cambria" w:hAnsi="Cambria" w:cstheme="minorHAnsi"/>
        </w:rPr>
        <w:t xml:space="preserve"> are</w:t>
      </w:r>
      <w:r w:rsidRPr="000950F7">
        <w:rPr>
          <w:rFonts w:ascii="Cambria" w:hAnsi="Cambria" w:cstheme="minorHAnsi"/>
        </w:rPr>
        <w:t xml:space="preserve"> required to </w:t>
      </w:r>
      <w:r w:rsidRPr="000950F7" w:rsidR="00653B84">
        <w:rPr>
          <w:rFonts w:ascii="Cambria" w:hAnsi="Cambria" w:cstheme="minorHAnsi"/>
        </w:rPr>
        <w:t xml:space="preserve">accurately identify the member and </w:t>
      </w:r>
      <w:r w:rsidRPr="000950F7">
        <w:rPr>
          <w:rFonts w:ascii="Cambria" w:hAnsi="Cambria" w:cstheme="minorHAnsi"/>
        </w:rPr>
        <w:t>validate the member is eligible for care under the ADDP</w:t>
      </w:r>
      <w:r w:rsidRPr="000950F7" w:rsidR="00653B84">
        <w:rPr>
          <w:rFonts w:ascii="Cambria" w:hAnsi="Cambria" w:cstheme="minorHAnsi"/>
        </w:rPr>
        <w:t xml:space="preserve">. A Social Security Number </w:t>
      </w:r>
      <w:r w:rsidR="0031650E">
        <w:rPr>
          <w:rFonts w:ascii="Cambria" w:hAnsi="Cambria" w:cstheme="minorHAnsi"/>
        </w:rPr>
        <w:t>Justification Memo is included with this package</w:t>
      </w:r>
      <w:r w:rsidRPr="000950F7" w:rsidR="009A531C">
        <w:rPr>
          <w:rFonts w:ascii="Cambria" w:hAnsi="Cambria" w:cstheme="minorHAnsi"/>
        </w:rPr>
        <w:t>.</w:t>
      </w:r>
    </w:p>
    <w:p w:rsidR="005E0A0F" w:rsidRPr="000950F7" w:rsidP="00234928" w14:paraId="76808BBB" w14:textId="77777777">
      <w:pPr>
        <w:pStyle w:val="NormalWeb"/>
        <w:spacing w:line="288" w:lineRule="atLeast"/>
        <w:rPr>
          <w:rFonts w:ascii="Cambria" w:hAnsi="Cambria" w:cstheme="minorHAnsi"/>
          <w:u w:val="single"/>
        </w:rPr>
      </w:pPr>
      <w:bookmarkStart w:id="9" w:name="cp456"/>
      <w:r w:rsidRPr="000950F7">
        <w:rPr>
          <w:rFonts w:ascii="Cambria" w:hAnsi="Cambria" w:cstheme="minorHAnsi"/>
        </w:rPr>
        <w:t xml:space="preserve">12.  </w:t>
      </w:r>
      <w:r w:rsidRPr="000950F7">
        <w:rPr>
          <w:rFonts w:ascii="Cambria" w:hAnsi="Cambria" w:cstheme="minorHAnsi"/>
          <w:u w:val="single"/>
        </w:rPr>
        <w:t>Respondent Burden, and its Labor Costs</w:t>
      </w:r>
    </w:p>
    <w:p w:rsidR="00DF0FC9" w:rsidRPr="0031650E" w:rsidP="0031650E" w14:paraId="4B0D9C1D" w14:textId="29D35556">
      <w:pPr>
        <w:pStyle w:val="NormalWeb"/>
        <w:rPr>
          <w:rFonts w:ascii="Cambria" w:hAnsi="Cambria" w:cstheme="minorHAnsi"/>
        </w:rPr>
      </w:pPr>
      <w:bookmarkStart w:id="10" w:name="cp460"/>
      <w:bookmarkEnd w:id="9"/>
      <w:r w:rsidRPr="000950F7">
        <w:rPr>
          <w:rFonts w:ascii="Cambria" w:hAnsi="Cambria" w:cstheme="minorHAnsi"/>
        </w:rPr>
        <w:t>Part A: ESTIMATION OF RESPONDENT BURDEN</w:t>
      </w:r>
    </w:p>
    <w:p w:rsidR="0031650E" w:rsidP="0031650E" w14:paraId="3AEF80A7" w14:textId="77777777">
      <w:pPr>
        <w:pStyle w:val="NormalWeb"/>
        <w:numPr>
          <w:ilvl w:val="0"/>
          <w:numId w:val="5"/>
        </w:numPr>
        <w:spacing w:before="0" w:beforeAutospacing="0" w:after="0" w:afterAutospacing="0"/>
        <w:contextualSpacing/>
        <w:rPr>
          <w:rFonts w:ascii="Cambria" w:hAnsi="Cambria" w:cstheme="minorHAnsi"/>
        </w:rPr>
      </w:pPr>
      <w:r w:rsidRPr="000950F7">
        <w:rPr>
          <w:rFonts w:ascii="Cambria" w:hAnsi="Cambria" w:cstheme="minorHAnsi"/>
        </w:rPr>
        <w:t>Collection Instrument(s)</w:t>
      </w:r>
    </w:p>
    <w:p w:rsidR="00DF0FC9" w:rsidRPr="0031650E" w:rsidP="0031650E" w14:paraId="5A37AAD7" w14:textId="5269ABC5">
      <w:pPr>
        <w:pStyle w:val="NormalWeb"/>
        <w:spacing w:before="0" w:beforeAutospacing="0" w:after="0" w:afterAutospacing="0"/>
        <w:ind w:left="720"/>
        <w:contextualSpacing/>
        <w:rPr>
          <w:rFonts w:ascii="Cambria" w:hAnsi="Cambria" w:cstheme="minorHAnsi"/>
        </w:rPr>
      </w:pPr>
      <w:r w:rsidRPr="0031650E">
        <w:rPr>
          <w:rFonts w:ascii="Cambria" w:hAnsi="Cambria" w:cstheme="minorHAnsi"/>
        </w:rPr>
        <w:t xml:space="preserve">[ADDP Form] </w:t>
      </w:r>
    </w:p>
    <w:p w:rsidR="00DF0FC9" w:rsidRPr="000950F7" w:rsidP="0031650E" w14:paraId="24A1E807" w14:textId="458D5F0B">
      <w:pPr>
        <w:pStyle w:val="NormalWeb"/>
        <w:numPr>
          <w:ilvl w:val="0"/>
          <w:numId w:val="6"/>
        </w:numPr>
        <w:spacing w:line="288" w:lineRule="atLeast"/>
        <w:contextualSpacing/>
        <w:rPr>
          <w:rFonts w:ascii="Cambria" w:hAnsi="Cambria" w:cstheme="minorHAnsi"/>
        </w:rPr>
      </w:pPr>
      <w:r w:rsidRPr="000950F7">
        <w:rPr>
          <w:rFonts w:ascii="Cambria" w:hAnsi="Cambria" w:cstheme="minorHAnsi"/>
        </w:rPr>
        <w:t>Number of Respondents: 105,000</w:t>
      </w:r>
    </w:p>
    <w:p w:rsidR="00DF0FC9" w:rsidRPr="000950F7" w:rsidP="0031650E" w14:paraId="724F19EC" w14:textId="77777777">
      <w:pPr>
        <w:pStyle w:val="NormalWeb"/>
        <w:numPr>
          <w:ilvl w:val="0"/>
          <w:numId w:val="6"/>
        </w:numPr>
        <w:spacing w:line="288" w:lineRule="atLeast"/>
        <w:contextualSpacing/>
        <w:rPr>
          <w:rFonts w:ascii="Cambria" w:hAnsi="Cambria" w:cstheme="minorHAnsi"/>
        </w:rPr>
      </w:pPr>
      <w:r w:rsidRPr="000950F7">
        <w:rPr>
          <w:rFonts w:ascii="Cambria" w:hAnsi="Cambria" w:cstheme="minorHAnsi"/>
        </w:rPr>
        <w:t>Number of Responses Per Respondent: 4</w:t>
      </w:r>
    </w:p>
    <w:p w:rsidR="00DF0FC9" w:rsidRPr="000950F7" w:rsidP="0031650E" w14:paraId="5FA27A94" w14:textId="77777777">
      <w:pPr>
        <w:pStyle w:val="NormalWeb"/>
        <w:numPr>
          <w:ilvl w:val="0"/>
          <w:numId w:val="6"/>
        </w:numPr>
        <w:spacing w:line="288" w:lineRule="atLeast"/>
        <w:contextualSpacing/>
        <w:rPr>
          <w:rFonts w:ascii="Cambria" w:hAnsi="Cambria" w:cstheme="minorHAnsi"/>
        </w:rPr>
      </w:pPr>
      <w:r w:rsidRPr="000950F7">
        <w:rPr>
          <w:rFonts w:ascii="Cambria" w:hAnsi="Cambria" w:cstheme="minorHAnsi"/>
        </w:rPr>
        <w:t>Number of Total Annual Responses: 420,000</w:t>
      </w:r>
    </w:p>
    <w:p w:rsidR="00DF0FC9" w:rsidRPr="000950F7" w:rsidP="0031650E" w14:paraId="774565BD" w14:textId="77777777">
      <w:pPr>
        <w:pStyle w:val="NormalWeb"/>
        <w:numPr>
          <w:ilvl w:val="0"/>
          <w:numId w:val="6"/>
        </w:numPr>
        <w:spacing w:line="288" w:lineRule="atLeast"/>
        <w:contextualSpacing/>
        <w:rPr>
          <w:rFonts w:ascii="Cambria" w:hAnsi="Cambria" w:cstheme="minorHAnsi"/>
        </w:rPr>
      </w:pPr>
      <w:r w:rsidRPr="000950F7">
        <w:rPr>
          <w:rFonts w:ascii="Cambria" w:hAnsi="Cambria" w:cstheme="minorHAnsi"/>
        </w:rPr>
        <w:t>Response Time: 15 minutes</w:t>
      </w:r>
    </w:p>
    <w:p w:rsidR="00DF0FC9" w:rsidP="0031650E" w14:paraId="3C5D0C08" w14:textId="0E47F8EE">
      <w:pPr>
        <w:pStyle w:val="NormalWeb"/>
        <w:numPr>
          <w:ilvl w:val="0"/>
          <w:numId w:val="6"/>
        </w:numPr>
        <w:spacing w:line="288" w:lineRule="atLeast"/>
        <w:contextualSpacing/>
        <w:rPr>
          <w:rFonts w:ascii="Cambria" w:hAnsi="Cambria" w:cstheme="minorHAnsi"/>
        </w:rPr>
      </w:pPr>
      <w:r w:rsidRPr="000950F7">
        <w:rPr>
          <w:rFonts w:ascii="Cambria" w:hAnsi="Cambria" w:cstheme="minorHAnsi"/>
        </w:rPr>
        <w:t xml:space="preserve">Respondent Burden Hours: </w:t>
      </w:r>
      <w:r w:rsidR="00E352E9">
        <w:rPr>
          <w:rFonts w:ascii="Cambria" w:hAnsi="Cambria" w:cstheme="minorHAnsi"/>
        </w:rPr>
        <w:t>105,000</w:t>
      </w:r>
      <w:r w:rsidRPr="000950F7">
        <w:rPr>
          <w:rFonts w:ascii="Cambria" w:hAnsi="Cambria" w:cstheme="minorHAnsi"/>
        </w:rPr>
        <w:t xml:space="preserve"> hours </w:t>
      </w:r>
    </w:p>
    <w:p w:rsidR="0031650E" w:rsidRPr="000950F7" w:rsidP="0031650E" w14:paraId="6DE5F78F" w14:textId="77777777">
      <w:pPr>
        <w:pStyle w:val="NormalWeb"/>
        <w:spacing w:line="288" w:lineRule="atLeast"/>
        <w:ind w:left="1440"/>
        <w:contextualSpacing/>
        <w:rPr>
          <w:rFonts w:ascii="Cambria" w:hAnsi="Cambria" w:cstheme="minorHAnsi"/>
        </w:rPr>
      </w:pPr>
    </w:p>
    <w:p w:rsidR="00DF0FC9" w:rsidRPr="000950F7" w:rsidP="00DF0FC9" w14:paraId="58A358DC" w14:textId="77777777">
      <w:pPr>
        <w:pStyle w:val="NormalWeb"/>
        <w:numPr>
          <w:ilvl w:val="0"/>
          <w:numId w:val="5"/>
        </w:numPr>
        <w:spacing w:line="288" w:lineRule="atLeast"/>
        <w:rPr>
          <w:rFonts w:ascii="Cambria" w:hAnsi="Cambria" w:cstheme="minorHAnsi"/>
        </w:rPr>
      </w:pPr>
      <w:r w:rsidRPr="000950F7">
        <w:rPr>
          <w:rFonts w:ascii="Cambria" w:hAnsi="Cambria" w:cstheme="minorHAnsi"/>
        </w:rPr>
        <w:t>Total Submission Burden</w:t>
      </w:r>
    </w:p>
    <w:p w:rsidR="00DF0FC9" w:rsidRPr="000950F7" w:rsidP="00DF0FC9" w14:paraId="0D94D47B" w14:textId="77777777">
      <w:pPr>
        <w:pStyle w:val="NormalWeb"/>
        <w:numPr>
          <w:ilvl w:val="1"/>
          <w:numId w:val="5"/>
        </w:numPr>
        <w:spacing w:line="288" w:lineRule="atLeast"/>
        <w:rPr>
          <w:rFonts w:ascii="Cambria" w:hAnsi="Cambria" w:cstheme="minorHAnsi"/>
        </w:rPr>
      </w:pPr>
      <w:r w:rsidRPr="000950F7">
        <w:rPr>
          <w:rFonts w:ascii="Cambria" w:hAnsi="Cambria" w:cstheme="minorHAnsi"/>
        </w:rPr>
        <w:t>Total Number of Respondents: 105,000</w:t>
      </w:r>
    </w:p>
    <w:p w:rsidR="00DF0FC9" w:rsidRPr="000950F7" w:rsidP="00DF0FC9" w14:paraId="21A81D05" w14:textId="77777777">
      <w:pPr>
        <w:pStyle w:val="NormalWeb"/>
        <w:numPr>
          <w:ilvl w:val="1"/>
          <w:numId w:val="5"/>
        </w:numPr>
        <w:spacing w:line="288" w:lineRule="atLeast"/>
        <w:rPr>
          <w:rFonts w:ascii="Cambria" w:hAnsi="Cambria" w:cstheme="minorHAnsi"/>
        </w:rPr>
      </w:pPr>
      <w:r w:rsidRPr="000950F7">
        <w:rPr>
          <w:rFonts w:ascii="Cambria" w:hAnsi="Cambria" w:cstheme="minorHAnsi"/>
        </w:rPr>
        <w:t>Total Number of Annual Responses: 420,000</w:t>
      </w:r>
    </w:p>
    <w:p w:rsidR="00DF0FC9" w:rsidRPr="000950F7" w:rsidP="00DF0FC9" w14:paraId="496E1458" w14:textId="2A2F1BDD">
      <w:pPr>
        <w:pStyle w:val="NormalWeb"/>
        <w:numPr>
          <w:ilvl w:val="1"/>
          <w:numId w:val="5"/>
        </w:numPr>
        <w:spacing w:line="288" w:lineRule="atLeast"/>
        <w:rPr>
          <w:rFonts w:ascii="Cambria" w:hAnsi="Cambria" w:cstheme="minorHAnsi"/>
        </w:rPr>
      </w:pPr>
      <w:r w:rsidRPr="000950F7">
        <w:rPr>
          <w:rFonts w:ascii="Cambria" w:hAnsi="Cambria" w:cstheme="minorHAnsi"/>
        </w:rPr>
        <w:t>Total Respondent Burden Hours</w:t>
      </w:r>
      <w:r w:rsidRPr="000950F7" w:rsidR="00BA794E">
        <w:rPr>
          <w:rFonts w:ascii="Cambria" w:hAnsi="Cambria" w:cstheme="minorHAnsi"/>
        </w:rPr>
        <w:t xml:space="preserve">: </w:t>
      </w:r>
      <w:r w:rsidR="00E352E9">
        <w:rPr>
          <w:rFonts w:ascii="Cambria" w:hAnsi="Cambria" w:cstheme="minorHAnsi"/>
        </w:rPr>
        <w:t>105,000 hours</w:t>
      </w:r>
    </w:p>
    <w:p w:rsidR="005E0A0F" w:rsidRPr="000950F7" w:rsidP="00234928" w14:paraId="1F0F5168" w14:textId="77777777">
      <w:pPr>
        <w:pStyle w:val="NormalWeb"/>
        <w:spacing w:line="288" w:lineRule="atLeast"/>
        <w:rPr>
          <w:rFonts w:ascii="Cambria" w:hAnsi="Cambria" w:cstheme="minorHAnsi"/>
        </w:rPr>
      </w:pPr>
      <w:r w:rsidRPr="000950F7">
        <w:rPr>
          <w:rFonts w:ascii="Cambria" w:hAnsi="Cambria" w:cstheme="minorHAnsi"/>
        </w:rPr>
        <w:t xml:space="preserve">b.  </w:t>
      </w:r>
      <w:r w:rsidRPr="000950F7">
        <w:rPr>
          <w:rFonts w:ascii="Cambria" w:hAnsi="Cambria" w:cstheme="minorHAnsi"/>
          <w:u w:val="single"/>
        </w:rPr>
        <w:t>Labor Cost of Respondent Burden</w:t>
      </w:r>
    </w:p>
    <w:p w:rsidR="0031650E" w:rsidRPr="0031650E" w:rsidP="0031650E" w14:paraId="6DF03664" w14:textId="77777777">
      <w:pPr>
        <w:pStyle w:val="ListParagraph"/>
        <w:numPr>
          <w:ilvl w:val="0"/>
          <w:numId w:val="7"/>
        </w:numPr>
        <w:spacing w:after="0" w:line="240" w:lineRule="auto"/>
        <w:rPr>
          <w:rFonts w:ascii="Cambria" w:hAnsi="Cambria"/>
          <w:sz w:val="24"/>
        </w:rPr>
      </w:pPr>
      <w:bookmarkStart w:id="11" w:name="cp461"/>
      <w:bookmarkEnd w:id="10"/>
      <w:r w:rsidRPr="0031650E">
        <w:rPr>
          <w:rFonts w:ascii="Cambria" w:hAnsi="Cambria"/>
          <w:sz w:val="24"/>
        </w:rPr>
        <w:t>Collection Instrument(s)</w:t>
      </w:r>
    </w:p>
    <w:p w:rsidR="0031650E" w:rsidRPr="0031650E" w:rsidP="0031650E" w14:paraId="336381E1" w14:textId="1F940B79">
      <w:pPr>
        <w:pStyle w:val="ListParagraph"/>
        <w:spacing w:after="0" w:line="240" w:lineRule="auto"/>
        <w:rPr>
          <w:rFonts w:ascii="Cambria" w:hAnsi="Cambria"/>
          <w:sz w:val="24"/>
        </w:rPr>
      </w:pPr>
      <w:r w:rsidRPr="0031650E">
        <w:rPr>
          <w:rFonts w:ascii="Cambria" w:hAnsi="Cambria"/>
          <w:sz w:val="24"/>
        </w:rPr>
        <w:t>[</w:t>
      </w:r>
      <w:r>
        <w:rPr>
          <w:rFonts w:ascii="Cambria" w:hAnsi="Cambria"/>
          <w:sz w:val="24"/>
        </w:rPr>
        <w:t>ADDP Form</w:t>
      </w:r>
      <w:r w:rsidRPr="0031650E">
        <w:rPr>
          <w:rFonts w:ascii="Cambria" w:hAnsi="Cambria"/>
          <w:sz w:val="24"/>
        </w:rPr>
        <w:t xml:space="preserve">] </w:t>
      </w:r>
    </w:p>
    <w:p w:rsidR="0031650E" w:rsidRPr="0031650E" w:rsidP="0031650E" w14:paraId="0B7A6FC8" w14:textId="7C087EFD">
      <w:pPr>
        <w:pStyle w:val="ListParagraph"/>
        <w:numPr>
          <w:ilvl w:val="0"/>
          <w:numId w:val="8"/>
        </w:numPr>
        <w:spacing w:after="0" w:line="240" w:lineRule="auto"/>
        <w:rPr>
          <w:rFonts w:ascii="Cambria" w:hAnsi="Cambria"/>
          <w:sz w:val="24"/>
        </w:rPr>
      </w:pPr>
      <w:r w:rsidRPr="0031650E">
        <w:rPr>
          <w:rFonts w:ascii="Cambria" w:hAnsi="Cambria"/>
          <w:sz w:val="24"/>
        </w:rPr>
        <w:t xml:space="preserve">Number of Total Annual Responses: </w:t>
      </w:r>
      <w:r w:rsidR="00E352E9">
        <w:rPr>
          <w:rFonts w:ascii="Cambria" w:hAnsi="Cambria"/>
          <w:sz w:val="24"/>
        </w:rPr>
        <w:t>420,000</w:t>
      </w:r>
    </w:p>
    <w:p w:rsidR="0031650E" w:rsidRPr="0031650E" w:rsidP="0031650E" w14:paraId="731EF35E" w14:textId="21CDE637">
      <w:pPr>
        <w:pStyle w:val="ListParagraph"/>
        <w:numPr>
          <w:ilvl w:val="0"/>
          <w:numId w:val="8"/>
        </w:numPr>
        <w:spacing w:after="0" w:line="240" w:lineRule="auto"/>
        <w:rPr>
          <w:rFonts w:ascii="Cambria" w:hAnsi="Cambria"/>
          <w:sz w:val="24"/>
        </w:rPr>
      </w:pPr>
      <w:r w:rsidRPr="0031650E">
        <w:rPr>
          <w:rFonts w:ascii="Cambria" w:hAnsi="Cambria"/>
          <w:sz w:val="24"/>
        </w:rPr>
        <w:t xml:space="preserve">Response Time: </w:t>
      </w:r>
      <w:r>
        <w:rPr>
          <w:rFonts w:ascii="Cambria" w:hAnsi="Cambria"/>
          <w:sz w:val="24"/>
        </w:rPr>
        <w:t>15 minutes</w:t>
      </w:r>
    </w:p>
    <w:p w:rsidR="0031650E" w:rsidRPr="0031650E" w:rsidP="0031650E" w14:paraId="056B4155" w14:textId="08180E6F">
      <w:pPr>
        <w:pStyle w:val="ListParagraph"/>
        <w:numPr>
          <w:ilvl w:val="0"/>
          <w:numId w:val="8"/>
        </w:numPr>
        <w:spacing w:after="0" w:line="240" w:lineRule="auto"/>
        <w:rPr>
          <w:rFonts w:ascii="Cambria" w:hAnsi="Cambria"/>
          <w:sz w:val="24"/>
        </w:rPr>
      </w:pPr>
      <w:r w:rsidRPr="0031650E">
        <w:rPr>
          <w:rFonts w:ascii="Cambria" w:hAnsi="Cambria"/>
          <w:sz w:val="24"/>
        </w:rPr>
        <w:t>Respondent Hourly Wage: $</w:t>
      </w:r>
      <w:r w:rsidR="00E352E9">
        <w:rPr>
          <w:rFonts w:ascii="Cambria" w:hAnsi="Cambria"/>
          <w:sz w:val="24"/>
        </w:rPr>
        <w:t>23.49</w:t>
      </w:r>
    </w:p>
    <w:p w:rsidR="0031650E" w:rsidRPr="0031650E" w:rsidP="0031650E" w14:paraId="7EB607CE" w14:textId="7F061D4D">
      <w:pPr>
        <w:pStyle w:val="ListParagraph"/>
        <w:numPr>
          <w:ilvl w:val="0"/>
          <w:numId w:val="8"/>
        </w:numPr>
        <w:spacing w:after="0" w:line="240" w:lineRule="auto"/>
        <w:rPr>
          <w:rFonts w:ascii="Cambria" w:hAnsi="Cambria"/>
          <w:sz w:val="24"/>
        </w:rPr>
      </w:pPr>
      <w:r w:rsidRPr="0031650E">
        <w:rPr>
          <w:rFonts w:ascii="Cambria" w:hAnsi="Cambria"/>
          <w:sz w:val="24"/>
        </w:rPr>
        <w:t>Labor Burden per Response</w:t>
      </w:r>
      <w:r w:rsidR="00E352E9">
        <w:rPr>
          <w:rFonts w:ascii="Cambria" w:hAnsi="Cambria"/>
          <w:sz w:val="24"/>
        </w:rPr>
        <w:t>: $5.87</w:t>
      </w:r>
    </w:p>
    <w:p w:rsidR="0031650E" w:rsidP="0031650E" w14:paraId="182B9C6B" w14:textId="6B2E8882">
      <w:pPr>
        <w:pStyle w:val="ListParagraph"/>
        <w:numPr>
          <w:ilvl w:val="0"/>
          <w:numId w:val="8"/>
        </w:numPr>
        <w:spacing w:after="0" w:line="240" w:lineRule="auto"/>
        <w:rPr>
          <w:rFonts w:ascii="Cambria" w:hAnsi="Cambria"/>
          <w:sz w:val="24"/>
        </w:rPr>
      </w:pPr>
      <w:r w:rsidRPr="00E352E9">
        <w:rPr>
          <w:rFonts w:ascii="Cambria" w:hAnsi="Cambria"/>
          <w:sz w:val="24"/>
        </w:rPr>
        <w:t>Total Labor Burden</w:t>
      </w:r>
      <w:r w:rsidR="00E352E9">
        <w:rPr>
          <w:rFonts w:ascii="Cambria" w:hAnsi="Cambria"/>
          <w:sz w:val="24"/>
        </w:rPr>
        <w:t>: $2,466,450</w:t>
      </w:r>
    </w:p>
    <w:p w:rsidR="00E352E9" w:rsidRPr="00E352E9" w:rsidP="00E352E9" w14:paraId="41310F50" w14:textId="77777777">
      <w:pPr>
        <w:pStyle w:val="ListParagraph"/>
        <w:spacing w:after="0" w:line="240" w:lineRule="auto"/>
        <w:ind w:left="1440"/>
        <w:rPr>
          <w:rFonts w:ascii="Cambria" w:hAnsi="Cambria"/>
          <w:sz w:val="24"/>
        </w:rPr>
      </w:pPr>
    </w:p>
    <w:p w:rsidR="0031650E" w:rsidRPr="0031650E" w:rsidP="0031650E" w14:paraId="5C1C675F" w14:textId="77777777">
      <w:pPr>
        <w:pStyle w:val="ListParagraph"/>
        <w:numPr>
          <w:ilvl w:val="0"/>
          <w:numId w:val="7"/>
        </w:numPr>
        <w:spacing w:after="0" w:line="240" w:lineRule="auto"/>
        <w:rPr>
          <w:rFonts w:ascii="Cambria" w:hAnsi="Cambria"/>
          <w:sz w:val="24"/>
        </w:rPr>
      </w:pPr>
      <w:r w:rsidRPr="0031650E">
        <w:rPr>
          <w:rFonts w:ascii="Cambria" w:hAnsi="Cambria"/>
          <w:sz w:val="24"/>
        </w:rPr>
        <w:t xml:space="preserve">Overall Labor Burden </w:t>
      </w:r>
    </w:p>
    <w:p w:rsidR="0031650E" w:rsidRPr="0031650E" w:rsidP="0031650E" w14:paraId="48B691AF" w14:textId="0A1DC17A">
      <w:pPr>
        <w:pStyle w:val="ListParagraph"/>
        <w:numPr>
          <w:ilvl w:val="1"/>
          <w:numId w:val="7"/>
        </w:numPr>
        <w:spacing w:after="0" w:line="240" w:lineRule="auto"/>
        <w:rPr>
          <w:rFonts w:ascii="Cambria" w:hAnsi="Cambria"/>
          <w:sz w:val="24"/>
        </w:rPr>
      </w:pPr>
      <w:r w:rsidRPr="0031650E">
        <w:rPr>
          <w:rFonts w:ascii="Cambria" w:hAnsi="Cambria"/>
          <w:sz w:val="24"/>
        </w:rPr>
        <w:t>Total Number of Annual Responses</w:t>
      </w:r>
      <w:r w:rsidR="00E352E9">
        <w:rPr>
          <w:rFonts w:ascii="Cambria" w:hAnsi="Cambria"/>
          <w:sz w:val="24"/>
        </w:rPr>
        <w:t>: 420,000</w:t>
      </w:r>
    </w:p>
    <w:p w:rsidR="0031650E" w:rsidRPr="0031650E" w:rsidP="0031650E" w14:paraId="1EFFCF2D" w14:textId="17CBC85F">
      <w:pPr>
        <w:pStyle w:val="ListParagraph"/>
        <w:numPr>
          <w:ilvl w:val="1"/>
          <w:numId w:val="7"/>
        </w:numPr>
        <w:spacing w:after="0" w:line="240" w:lineRule="auto"/>
        <w:rPr>
          <w:rFonts w:ascii="Cambria" w:hAnsi="Cambria"/>
          <w:sz w:val="24"/>
        </w:rPr>
      </w:pPr>
      <w:r w:rsidRPr="0031650E">
        <w:rPr>
          <w:rFonts w:ascii="Cambria" w:hAnsi="Cambria"/>
          <w:sz w:val="24"/>
        </w:rPr>
        <w:t>Total Labor Burden</w:t>
      </w:r>
      <w:r w:rsidR="00E352E9">
        <w:rPr>
          <w:rFonts w:ascii="Cambria" w:hAnsi="Cambria"/>
          <w:sz w:val="24"/>
        </w:rPr>
        <w:t>: $2,466,450</w:t>
      </w:r>
    </w:p>
    <w:p w:rsidR="0031650E" w:rsidRPr="0031650E" w:rsidP="0031650E" w14:paraId="56BBBAB4" w14:textId="77777777">
      <w:pPr>
        <w:rPr>
          <w:rFonts w:ascii="Cambria" w:hAnsi="Cambria"/>
        </w:rPr>
      </w:pPr>
    </w:p>
    <w:p w:rsidR="0031650E" w:rsidRPr="00E352E9" w:rsidP="0031650E" w14:paraId="5896859D" w14:textId="7FD291D7">
      <w:pPr>
        <w:rPr>
          <w:rFonts w:ascii="Cambria" w:hAnsi="Cambria"/>
        </w:rPr>
      </w:pPr>
      <w:r w:rsidRPr="0031650E">
        <w:rPr>
          <w:rFonts w:ascii="Cambria" w:hAnsi="Cambria"/>
        </w:rPr>
        <w:t xml:space="preserve">The Respondent hourly wage was determined by using the Department of Labor Wage Website </w:t>
      </w:r>
      <w:r w:rsidR="00E352E9">
        <w:rPr>
          <w:rFonts w:ascii="Cambria" w:hAnsi="Cambria"/>
        </w:rPr>
        <w:t>May 2024 data</w:t>
      </w:r>
      <w:r w:rsidRPr="0031650E">
        <w:rPr>
          <w:rFonts w:ascii="Cambria" w:hAnsi="Cambria"/>
        </w:rPr>
        <w:t xml:space="preserve"> (https://data.bls.gov/oes/#/industry/000000).</w:t>
      </w:r>
    </w:p>
    <w:p w:rsidR="005E0A0F" w:rsidRPr="004E0034" w:rsidP="00234928" w14:paraId="4AEF5227" w14:textId="77777777">
      <w:pPr>
        <w:pStyle w:val="NormalWeb"/>
        <w:spacing w:line="288" w:lineRule="atLeast"/>
        <w:rPr>
          <w:rFonts w:ascii="Cambria" w:hAnsi="Cambria" w:cstheme="minorHAnsi"/>
        </w:rPr>
      </w:pPr>
      <w:bookmarkStart w:id="12" w:name="cp462"/>
      <w:bookmarkEnd w:id="11"/>
      <w:r w:rsidRPr="004E0034">
        <w:rPr>
          <w:rFonts w:ascii="Cambria" w:hAnsi="Cambria" w:cstheme="minorHAnsi"/>
        </w:rPr>
        <w:t xml:space="preserve">13.  </w:t>
      </w:r>
      <w:r w:rsidRPr="004E0034">
        <w:rPr>
          <w:rFonts w:ascii="Cambria" w:hAnsi="Cambria" w:cstheme="minorHAnsi"/>
          <w:u w:val="single"/>
        </w:rPr>
        <w:t>Respondent Costs Other Than Burden Hour Costs</w:t>
      </w:r>
    </w:p>
    <w:p w:rsidR="004E0034" w:rsidRPr="004E0034" w:rsidP="004E0034" w14:paraId="5305863F" w14:textId="77777777">
      <w:pPr>
        <w:rPr>
          <w:rFonts w:ascii="Cambria" w:hAnsi="Cambria"/>
        </w:rPr>
      </w:pPr>
      <w:bookmarkStart w:id="13" w:name="cp466"/>
      <w:bookmarkEnd w:id="12"/>
      <w:r w:rsidRPr="004E0034">
        <w:rPr>
          <w:rFonts w:ascii="Cambria" w:hAnsi="Cambria"/>
        </w:rPr>
        <w:t xml:space="preserve">There are no annualized costs to respondents other than the labor burden costs addressed in Section 12 of this document to complete this collection. </w:t>
      </w:r>
    </w:p>
    <w:p w:rsidR="005E0A0F" w:rsidRPr="004E0034" w:rsidP="00234928" w14:paraId="6BA97F67" w14:textId="77777777">
      <w:pPr>
        <w:pStyle w:val="NormalWeb"/>
        <w:spacing w:line="288" w:lineRule="atLeast"/>
        <w:rPr>
          <w:rFonts w:ascii="Cambria" w:hAnsi="Cambria" w:cstheme="minorHAnsi"/>
        </w:rPr>
      </w:pPr>
      <w:r w:rsidRPr="004E0034">
        <w:rPr>
          <w:rFonts w:ascii="Cambria" w:hAnsi="Cambria" w:cstheme="minorHAnsi"/>
        </w:rPr>
        <w:t xml:space="preserve">14.  </w:t>
      </w:r>
      <w:r w:rsidRPr="004E0034">
        <w:rPr>
          <w:rFonts w:ascii="Cambria" w:hAnsi="Cambria" w:cstheme="minorHAnsi"/>
          <w:u w:val="single"/>
        </w:rPr>
        <w:t>Cost to the Federal Government</w:t>
      </w:r>
    </w:p>
    <w:p w:rsidR="00EC1498" w:rsidRPr="00EC1498" w:rsidP="00EC1498" w14:paraId="2BAEEFEF" w14:textId="77777777">
      <w:pPr>
        <w:pStyle w:val="ListParagraph"/>
        <w:numPr>
          <w:ilvl w:val="0"/>
          <w:numId w:val="9"/>
        </w:numPr>
        <w:spacing w:after="0" w:line="240" w:lineRule="auto"/>
        <w:rPr>
          <w:rFonts w:ascii="Cambria" w:hAnsi="Cambria"/>
          <w:sz w:val="24"/>
        </w:rPr>
      </w:pPr>
      <w:bookmarkStart w:id="14" w:name="cp468"/>
      <w:bookmarkEnd w:id="13"/>
      <w:r w:rsidRPr="00EC1498">
        <w:rPr>
          <w:rFonts w:ascii="Cambria" w:hAnsi="Cambria"/>
          <w:sz w:val="24"/>
        </w:rPr>
        <w:t>Collection Instrument(s)</w:t>
      </w:r>
    </w:p>
    <w:p w:rsidR="00EC1498" w:rsidRPr="00EC1498" w:rsidP="00EC1498" w14:paraId="71377ABD" w14:textId="503EAE30">
      <w:pPr>
        <w:pStyle w:val="ListParagraph"/>
        <w:spacing w:after="0" w:line="240" w:lineRule="auto"/>
        <w:rPr>
          <w:rFonts w:ascii="Cambria" w:hAnsi="Cambria"/>
          <w:sz w:val="24"/>
        </w:rPr>
      </w:pPr>
      <w:r w:rsidRPr="00EC1498">
        <w:rPr>
          <w:rFonts w:ascii="Cambria" w:hAnsi="Cambria"/>
          <w:sz w:val="24"/>
        </w:rPr>
        <w:t>[</w:t>
      </w:r>
      <w:r>
        <w:rPr>
          <w:rFonts w:ascii="Cambria" w:hAnsi="Cambria"/>
          <w:sz w:val="24"/>
        </w:rPr>
        <w:t>ADDP Form</w:t>
      </w:r>
      <w:r w:rsidRPr="00EC1498">
        <w:rPr>
          <w:rFonts w:ascii="Cambria" w:hAnsi="Cambria"/>
          <w:sz w:val="24"/>
        </w:rPr>
        <w:t xml:space="preserve">] </w:t>
      </w:r>
    </w:p>
    <w:p w:rsidR="00EC1498" w:rsidRPr="00EC1498" w:rsidP="00EC1498" w14:paraId="786C9978" w14:textId="658759D7">
      <w:pPr>
        <w:pStyle w:val="ListParagraph"/>
        <w:numPr>
          <w:ilvl w:val="0"/>
          <w:numId w:val="10"/>
        </w:numPr>
        <w:spacing w:after="0" w:line="240" w:lineRule="auto"/>
        <w:rPr>
          <w:rFonts w:ascii="Cambria" w:hAnsi="Cambria"/>
          <w:sz w:val="24"/>
        </w:rPr>
      </w:pPr>
      <w:r w:rsidRPr="00EC1498">
        <w:rPr>
          <w:rFonts w:ascii="Cambria" w:hAnsi="Cambria"/>
          <w:sz w:val="24"/>
        </w:rPr>
        <w:t xml:space="preserve">Number of Total Annual Responses: </w:t>
      </w:r>
      <w:r>
        <w:rPr>
          <w:rFonts w:ascii="Cambria" w:hAnsi="Cambria"/>
          <w:sz w:val="24"/>
        </w:rPr>
        <w:t>420,000</w:t>
      </w:r>
    </w:p>
    <w:p w:rsidR="00EC1498" w:rsidRPr="00EC1498" w:rsidP="00EC1498" w14:paraId="794897B0" w14:textId="3AEFAB76">
      <w:pPr>
        <w:pStyle w:val="ListParagraph"/>
        <w:numPr>
          <w:ilvl w:val="0"/>
          <w:numId w:val="10"/>
        </w:numPr>
        <w:spacing w:after="0" w:line="240" w:lineRule="auto"/>
        <w:rPr>
          <w:rFonts w:ascii="Cambria" w:hAnsi="Cambria"/>
          <w:sz w:val="24"/>
        </w:rPr>
      </w:pPr>
      <w:r w:rsidRPr="00EC1498">
        <w:rPr>
          <w:rFonts w:ascii="Cambria" w:hAnsi="Cambria"/>
          <w:sz w:val="24"/>
        </w:rPr>
        <w:t xml:space="preserve">Processing Time per Response: </w:t>
      </w:r>
      <w:r>
        <w:rPr>
          <w:rFonts w:ascii="Cambria" w:hAnsi="Cambria"/>
          <w:sz w:val="24"/>
        </w:rPr>
        <w:t>0</w:t>
      </w:r>
    </w:p>
    <w:p w:rsidR="00EC1498" w:rsidRPr="00EC1498" w:rsidP="00EC1498" w14:paraId="70F027F5" w14:textId="6640CBFB">
      <w:pPr>
        <w:pStyle w:val="ListParagraph"/>
        <w:numPr>
          <w:ilvl w:val="0"/>
          <w:numId w:val="10"/>
        </w:numPr>
        <w:spacing w:after="0" w:line="240" w:lineRule="auto"/>
        <w:rPr>
          <w:rFonts w:ascii="Cambria" w:hAnsi="Cambria"/>
          <w:sz w:val="24"/>
        </w:rPr>
      </w:pPr>
      <w:r w:rsidRPr="00EC1498">
        <w:rPr>
          <w:rFonts w:ascii="Cambria" w:hAnsi="Cambria"/>
          <w:sz w:val="24"/>
        </w:rPr>
        <w:t>Hourly Wage of Worker(s) Processing Responses</w:t>
      </w:r>
      <w:r>
        <w:rPr>
          <w:rFonts w:ascii="Cambria" w:hAnsi="Cambria"/>
          <w:sz w:val="24"/>
        </w:rPr>
        <w:t xml:space="preserve">: </w:t>
      </w:r>
      <w:r w:rsidR="00025CAF">
        <w:rPr>
          <w:rFonts w:ascii="Cambria" w:hAnsi="Cambria"/>
          <w:sz w:val="24"/>
        </w:rPr>
        <w:t>$</w:t>
      </w:r>
      <w:r>
        <w:rPr>
          <w:rFonts w:ascii="Cambria" w:hAnsi="Cambria"/>
          <w:sz w:val="24"/>
        </w:rPr>
        <w:t>0</w:t>
      </w:r>
    </w:p>
    <w:p w:rsidR="00EC1498" w:rsidRPr="00EC1498" w:rsidP="00EC1498" w14:paraId="4839C6EF" w14:textId="76F9BFD2">
      <w:pPr>
        <w:pStyle w:val="ListParagraph"/>
        <w:numPr>
          <w:ilvl w:val="0"/>
          <w:numId w:val="10"/>
        </w:numPr>
        <w:spacing w:after="0" w:line="240" w:lineRule="auto"/>
        <w:rPr>
          <w:rFonts w:ascii="Cambria" w:hAnsi="Cambria"/>
          <w:sz w:val="24"/>
        </w:rPr>
      </w:pPr>
      <w:r w:rsidRPr="00EC1498">
        <w:rPr>
          <w:rFonts w:ascii="Cambria" w:hAnsi="Cambria"/>
          <w:sz w:val="24"/>
        </w:rPr>
        <w:t>Cost to Process Each Response</w:t>
      </w:r>
      <w:r>
        <w:rPr>
          <w:rFonts w:ascii="Cambria" w:hAnsi="Cambria"/>
          <w:sz w:val="24"/>
        </w:rPr>
        <w:t xml:space="preserve">: </w:t>
      </w:r>
      <w:r w:rsidR="00025CAF">
        <w:rPr>
          <w:rFonts w:ascii="Cambria" w:hAnsi="Cambria"/>
          <w:sz w:val="24"/>
        </w:rPr>
        <w:t>$</w:t>
      </w:r>
      <w:r>
        <w:rPr>
          <w:rFonts w:ascii="Cambria" w:hAnsi="Cambria"/>
          <w:sz w:val="24"/>
        </w:rPr>
        <w:t>0</w:t>
      </w:r>
    </w:p>
    <w:p w:rsidR="00EC1498" w:rsidRPr="00EC1498" w:rsidP="00EC1498" w14:paraId="6B918C13" w14:textId="6749343D">
      <w:pPr>
        <w:pStyle w:val="ListParagraph"/>
        <w:numPr>
          <w:ilvl w:val="0"/>
          <w:numId w:val="10"/>
        </w:numPr>
        <w:spacing w:after="0" w:line="240" w:lineRule="auto"/>
        <w:rPr>
          <w:rFonts w:ascii="Cambria" w:hAnsi="Cambria"/>
          <w:sz w:val="24"/>
        </w:rPr>
      </w:pPr>
      <w:r w:rsidRPr="00EC1498">
        <w:rPr>
          <w:rFonts w:ascii="Cambria" w:hAnsi="Cambria"/>
          <w:sz w:val="24"/>
        </w:rPr>
        <w:t>Total Cost to Process Responses</w:t>
      </w:r>
      <w:r>
        <w:rPr>
          <w:rFonts w:ascii="Cambria" w:hAnsi="Cambria"/>
          <w:sz w:val="24"/>
        </w:rPr>
        <w:t>: $0</w:t>
      </w:r>
    </w:p>
    <w:p w:rsidR="00EC1498" w:rsidRPr="00EC1498" w:rsidP="00EC1498" w14:paraId="49B79928" w14:textId="77777777">
      <w:pPr>
        <w:pStyle w:val="ListParagraph"/>
        <w:spacing w:after="0" w:line="240" w:lineRule="auto"/>
        <w:ind w:left="1440"/>
        <w:rPr>
          <w:rFonts w:ascii="Cambria" w:hAnsi="Cambria"/>
          <w:sz w:val="24"/>
        </w:rPr>
      </w:pPr>
    </w:p>
    <w:p w:rsidR="00EC1498" w:rsidRPr="00EC1498" w:rsidP="00EC1498" w14:paraId="237B6EDF" w14:textId="77777777">
      <w:pPr>
        <w:pStyle w:val="ListParagraph"/>
        <w:numPr>
          <w:ilvl w:val="0"/>
          <w:numId w:val="9"/>
        </w:numPr>
        <w:spacing w:after="0" w:line="240" w:lineRule="auto"/>
        <w:rPr>
          <w:rFonts w:ascii="Cambria" w:hAnsi="Cambria"/>
          <w:sz w:val="24"/>
        </w:rPr>
      </w:pPr>
      <w:r w:rsidRPr="00EC1498">
        <w:rPr>
          <w:rFonts w:ascii="Cambria" w:hAnsi="Cambria"/>
          <w:sz w:val="24"/>
        </w:rPr>
        <w:t>Overall Labor Burden to the Federal Government</w:t>
      </w:r>
    </w:p>
    <w:p w:rsidR="00EC1498" w:rsidRPr="00EC1498" w:rsidP="00EC1498" w14:paraId="51592499" w14:textId="3D57C964">
      <w:pPr>
        <w:pStyle w:val="ListParagraph"/>
        <w:numPr>
          <w:ilvl w:val="1"/>
          <w:numId w:val="9"/>
        </w:numPr>
        <w:spacing w:after="0" w:line="240" w:lineRule="auto"/>
        <w:rPr>
          <w:rFonts w:ascii="Cambria" w:hAnsi="Cambria"/>
          <w:sz w:val="24"/>
        </w:rPr>
      </w:pPr>
      <w:r w:rsidRPr="00EC1498">
        <w:rPr>
          <w:rFonts w:ascii="Cambria" w:hAnsi="Cambria"/>
          <w:sz w:val="24"/>
        </w:rPr>
        <w:t>Total Number of Annual Responses</w:t>
      </w:r>
      <w:r>
        <w:rPr>
          <w:rFonts w:ascii="Cambria" w:hAnsi="Cambria"/>
          <w:sz w:val="24"/>
        </w:rPr>
        <w:t>: 420,000</w:t>
      </w:r>
    </w:p>
    <w:p w:rsidR="00EC1498" w:rsidRPr="00EC1498" w:rsidP="00EC1498" w14:paraId="19CA01A1" w14:textId="5D03AAC7">
      <w:pPr>
        <w:pStyle w:val="ListParagraph"/>
        <w:numPr>
          <w:ilvl w:val="1"/>
          <w:numId w:val="9"/>
        </w:numPr>
        <w:spacing w:after="0" w:line="240" w:lineRule="auto"/>
        <w:rPr>
          <w:rFonts w:ascii="Cambria" w:hAnsi="Cambria"/>
          <w:sz w:val="24"/>
        </w:rPr>
      </w:pPr>
      <w:r w:rsidRPr="00EC1498">
        <w:rPr>
          <w:rFonts w:ascii="Cambria" w:hAnsi="Cambria"/>
          <w:sz w:val="24"/>
        </w:rPr>
        <w:t>Total Labor Burden</w:t>
      </w:r>
      <w:r>
        <w:rPr>
          <w:rFonts w:ascii="Cambria" w:hAnsi="Cambria"/>
          <w:i/>
          <w:sz w:val="24"/>
        </w:rPr>
        <w:t xml:space="preserve">: </w:t>
      </w:r>
      <w:r w:rsidR="004E0034">
        <w:rPr>
          <w:rFonts w:ascii="Cambria" w:hAnsi="Cambria"/>
          <w:sz w:val="24"/>
        </w:rPr>
        <w:t>$0</w:t>
      </w:r>
    </w:p>
    <w:p w:rsidR="00EC1498" w:rsidP="00EC1498" w14:paraId="23821652" w14:textId="77777777">
      <w:pPr>
        <w:rPr>
          <w:rFonts w:ascii="Cambria" w:hAnsi="Cambria" w:cstheme="minorHAnsi"/>
        </w:rPr>
      </w:pPr>
    </w:p>
    <w:p w:rsidR="004E0034" w:rsidP="00EC1498" w14:paraId="489BA316" w14:textId="2287D421">
      <w:pPr>
        <w:rPr>
          <w:rFonts w:ascii="Cambria" w:hAnsi="Cambria" w:cstheme="minorHAnsi"/>
        </w:rPr>
      </w:pPr>
      <w:r>
        <w:rPr>
          <w:rFonts w:ascii="Cambria" w:hAnsi="Cambria" w:cstheme="minorHAnsi"/>
        </w:rPr>
        <w:t>The Form is processed by government contractor so there is no direct cost to the government as the cost is already built into the contract</w:t>
      </w:r>
      <w:r w:rsidR="004E2FE6">
        <w:rPr>
          <w:rFonts w:ascii="Cambria" w:hAnsi="Cambria" w:cstheme="minorHAnsi"/>
        </w:rPr>
        <w:t>.</w:t>
      </w:r>
    </w:p>
    <w:p w:rsidR="004E2FE6" w:rsidP="00EC1498" w14:paraId="1F854806" w14:textId="2E521BF0">
      <w:pPr>
        <w:rPr>
          <w:rFonts w:ascii="Cambria" w:hAnsi="Cambria" w:cstheme="minorHAnsi"/>
        </w:rPr>
      </w:pPr>
    </w:p>
    <w:p w:rsidR="004E2FE6" w:rsidP="00EC1498" w14:paraId="576A9570" w14:textId="0CCBDA0D">
      <w:pPr>
        <w:rPr>
          <w:rFonts w:ascii="Cambria" w:hAnsi="Cambria" w:cstheme="minorHAnsi"/>
        </w:rPr>
      </w:pPr>
      <w:r>
        <w:rPr>
          <w:rFonts w:ascii="Cambria" w:hAnsi="Cambria" w:cstheme="minorHAnsi"/>
        </w:rPr>
        <w:t>It is estimated that the cost for processing the paper submissions is $2,016,000.</w:t>
      </w:r>
    </w:p>
    <w:p w:rsidR="004E0034" w:rsidP="00EC1498" w14:paraId="5FCCC980" w14:textId="77777777">
      <w:pPr>
        <w:rPr>
          <w:rFonts w:ascii="Cambria" w:hAnsi="Cambria" w:cstheme="minorHAnsi"/>
        </w:rPr>
      </w:pPr>
    </w:p>
    <w:p w:rsidR="004E0034" w:rsidRPr="004E0034" w:rsidP="004E0034" w14:paraId="566F68B8" w14:textId="77777777">
      <w:pPr>
        <w:rPr>
          <w:rFonts w:ascii="Cambria" w:hAnsi="Cambria"/>
        </w:rPr>
      </w:pPr>
      <w:r w:rsidRPr="004E0034">
        <w:rPr>
          <w:rFonts w:ascii="Cambria" w:hAnsi="Cambria"/>
        </w:rPr>
        <w:t>Part B: OPERATIONAL AND MAINTENANCE COSTS</w:t>
      </w:r>
    </w:p>
    <w:p w:rsidR="004E0034" w:rsidRPr="004E0034" w:rsidP="004E0034" w14:paraId="2B1EFDE2" w14:textId="77777777">
      <w:pPr>
        <w:rPr>
          <w:rFonts w:ascii="Cambria" w:hAnsi="Cambria"/>
        </w:rPr>
      </w:pPr>
    </w:p>
    <w:p w:rsidR="004E0034" w:rsidRPr="004E0034" w:rsidP="004E0034" w14:paraId="5EFE9759" w14:textId="77777777">
      <w:pPr>
        <w:pStyle w:val="ListParagraph"/>
        <w:numPr>
          <w:ilvl w:val="0"/>
          <w:numId w:val="11"/>
        </w:numPr>
        <w:spacing w:after="0" w:line="240" w:lineRule="auto"/>
        <w:rPr>
          <w:rFonts w:ascii="Cambria" w:hAnsi="Cambria"/>
          <w:i/>
          <w:sz w:val="24"/>
        </w:rPr>
      </w:pPr>
      <w:r w:rsidRPr="004E0034">
        <w:rPr>
          <w:rFonts w:ascii="Cambria" w:hAnsi="Cambria"/>
          <w:sz w:val="24"/>
        </w:rPr>
        <w:t>Cost Categories</w:t>
      </w:r>
    </w:p>
    <w:p w:rsidR="004E0034" w:rsidRPr="004E0034" w:rsidP="004E0034" w14:paraId="68011FC6" w14:textId="5D7253D0">
      <w:pPr>
        <w:pStyle w:val="ListParagraph"/>
        <w:numPr>
          <w:ilvl w:val="1"/>
          <w:numId w:val="11"/>
        </w:numPr>
        <w:spacing w:after="0" w:line="240" w:lineRule="auto"/>
        <w:rPr>
          <w:rFonts w:ascii="Cambria" w:hAnsi="Cambria"/>
          <w:i/>
          <w:sz w:val="24"/>
        </w:rPr>
      </w:pPr>
      <w:r w:rsidRPr="004E0034">
        <w:rPr>
          <w:rFonts w:ascii="Cambria" w:hAnsi="Cambria"/>
          <w:sz w:val="24"/>
        </w:rPr>
        <w:t>Equipment: $</w:t>
      </w:r>
      <w:r>
        <w:rPr>
          <w:rFonts w:ascii="Cambria" w:hAnsi="Cambria"/>
          <w:sz w:val="24"/>
        </w:rPr>
        <w:t>0</w:t>
      </w:r>
    </w:p>
    <w:p w:rsidR="004E0034" w:rsidRPr="004E0034" w:rsidP="004E0034" w14:paraId="0E2CE518" w14:textId="06063ACB">
      <w:pPr>
        <w:pStyle w:val="ListParagraph"/>
        <w:numPr>
          <w:ilvl w:val="1"/>
          <w:numId w:val="11"/>
        </w:numPr>
        <w:spacing w:after="0" w:line="240" w:lineRule="auto"/>
        <w:rPr>
          <w:rFonts w:ascii="Cambria" w:hAnsi="Cambria"/>
          <w:i/>
          <w:sz w:val="24"/>
        </w:rPr>
      </w:pPr>
      <w:r w:rsidRPr="004E0034">
        <w:rPr>
          <w:rFonts w:ascii="Cambria" w:hAnsi="Cambria"/>
          <w:sz w:val="24"/>
        </w:rPr>
        <w:t>Printing: $</w:t>
      </w:r>
      <w:r>
        <w:rPr>
          <w:rFonts w:ascii="Cambria" w:hAnsi="Cambria"/>
          <w:sz w:val="24"/>
        </w:rPr>
        <w:t>0</w:t>
      </w:r>
    </w:p>
    <w:p w:rsidR="004E0034" w:rsidRPr="004E0034" w:rsidP="004E0034" w14:paraId="6B5D8E5A" w14:textId="6C80DC26">
      <w:pPr>
        <w:pStyle w:val="ListParagraph"/>
        <w:numPr>
          <w:ilvl w:val="1"/>
          <w:numId w:val="11"/>
        </w:numPr>
        <w:spacing w:after="0" w:line="240" w:lineRule="auto"/>
        <w:rPr>
          <w:rFonts w:ascii="Cambria" w:hAnsi="Cambria"/>
          <w:i/>
          <w:sz w:val="24"/>
        </w:rPr>
      </w:pPr>
      <w:r w:rsidRPr="004E0034">
        <w:rPr>
          <w:rFonts w:ascii="Cambria" w:hAnsi="Cambria"/>
          <w:sz w:val="24"/>
        </w:rPr>
        <w:t>Postage: $</w:t>
      </w:r>
      <w:r>
        <w:rPr>
          <w:rFonts w:ascii="Cambria" w:hAnsi="Cambria" w:cstheme="minorHAnsi"/>
        </w:rPr>
        <w:t>81,984</w:t>
      </w:r>
    </w:p>
    <w:p w:rsidR="004E0034" w:rsidRPr="004E0034" w:rsidP="004E0034" w14:paraId="7F2AFB37" w14:textId="781DDFC0">
      <w:pPr>
        <w:pStyle w:val="ListParagraph"/>
        <w:numPr>
          <w:ilvl w:val="1"/>
          <w:numId w:val="11"/>
        </w:numPr>
        <w:spacing w:after="0" w:line="240" w:lineRule="auto"/>
        <w:rPr>
          <w:rFonts w:ascii="Cambria" w:hAnsi="Cambria"/>
          <w:i/>
          <w:sz w:val="24"/>
        </w:rPr>
      </w:pPr>
      <w:r w:rsidRPr="004E0034">
        <w:rPr>
          <w:rFonts w:ascii="Cambria" w:hAnsi="Cambria"/>
          <w:sz w:val="24"/>
        </w:rPr>
        <w:t>Software Purchases: $</w:t>
      </w:r>
      <w:r>
        <w:rPr>
          <w:rFonts w:ascii="Cambria" w:hAnsi="Cambria"/>
          <w:sz w:val="24"/>
        </w:rPr>
        <w:t>0</w:t>
      </w:r>
    </w:p>
    <w:p w:rsidR="004E0034" w:rsidRPr="004E0034" w:rsidP="004E0034" w14:paraId="2EF47C2B" w14:textId="2D1DB88B">
      <w:pPr>
        <w:pStyle w:val="ListParagraph"/>
        <w:numPr>
          <w:ilvl w:val="1"/>
          <w:numId w:val="11"/>
        </w:numPr>
        <w:spacing w:after="0" w:line="240" w:lineRule="auto"/>
        <w:rPr>
          <w:rFonts w:ascii="Cambria" w:hAnsi="Cambria"/>
          <w:i/>
          <w:sz w:val="24"/>
        </w:rPr>
      </w:pPr>
      <w:r w:rsidRPr="004E0034">
        <w:rPr>
          <w:rFonts w:ascii="Cambria" w:hAnsi="Cambria"/>
          <w:sz w:val="24"/>
        </w:rPr>
        <w:t>Licensing Costs: $</w:t>
      </w:r>
      <w:r>
        <w:rPr>
          <w:rFonts w:ascii="Cambria" w:hAnsi="Cambria"/>
          <w:sz w:val="24"/>
        </w:rPr>
        <w:t>0</w:t>
      </w:r>
    </w:p>
    <w:p w:rsidR="004E0034" w:rsidRPr="004E0034" w:rsidP="004E0034" w14:paraId="744C5BF4" w14:textId="683D86A2">
      <w:pPr>
        <w:pStyle w:val="ListParagraph"/>
        <w:numPr>
          <w:ilvl w:val="1"/>
          <w:numId w:val="11"/>
        </w:numPr>
        <w:spacing w:after="0" w:line="240" w:lineRule="auto"/>
        <w:rPr>
          <w:rFonts w:ascii="Cambria" w:hAnsi="Cambria"/>
          <w:i/>
          <w:sz w:val="24"/>
        </w:rPr>
      </w:pPr>
      <w:r w:rsidRPr="004E0034">
        <w:rPr>
          <w:rFonts w:ascii="Cambria" w:hAnsi="Cambria"/>
          <w:sz w:val="24"/>
        </w:rPr>
        <w:t>Other: $</w:t>
      </w:r>
      <w:r>
        <w:rPr>
          <w:rFonts w:ascii="Cambria" w:hAnsi="Cambria"/>
          <w:sz w:val="24"/>
        </w:rPr>
        <w:t>0</w:t>
      </w:r>
    </w:p>
    <w:p w:rsidR="004E0034" w:rsidRPr="004E0034" w:rsidP="004E0034" w14:paraId="307093C8" w14:textId="77777777">
      <w:pPr>
        <w:pStyle w:val="ListParagraph"/>
        <w:spacing w:after="0" w:line="240" w:lineRule="auto"/>
        <w:ind w:left="1440"/>
        <w:rPr>
          <w:rFonts w:ascii="Cambria" w:hAnsi="Cambria"/>
          <w:i/>
          <w:sz w:val="24"/>
        </w:rPr>
      </w:pPr>
    </w:p>
    <w:p w:rsidR="004E0034" w:rsidRPr="004E0034" w:rsidP="004E0034" w14:paraId="69E2281C" w14:textId="669DE432">
      <w:pPr>
        <w:pStyle w:val="ListParagraph"/>
        <w:numPr>
          <w:ilvl w:val="0"/>
          <w:numId w:val="11"/>
        </w:numPr>
        <w:spacing w:after="0" w:line="240" w:lineRule="auto"/>
        <w:rPr>
          <w:rFonts w:ascii="Cambria" w:hAnsi="Cambria"/>
          <w:i/>
          <w:sz w:val="24"/>
        </w:rPr>
      </w:pPr>
      <w:r w:rsidRPr="004E0034">
        <w:rPr>
          <w:rFonts w:ascii="Cambria" w:hAnsi="Cambria"/>
          <w:sz w:val="24"/>
        </w:rPr>
        <w:t xml:space="preserve">Total Operational and Maintenance Cost: </w:t>
      </w:r>
      <w:r w:rsidR="005053B6">
        <w:rPr>
          <w:rFonts w:ascii="Cambria" w:hAnsi="Cambria"/>
          <w:sz w:val="24"/>
        </w:rPr>
        <w:t>$</w:t>
      </w:r>
      <w:r w:rsidR="005053B6">
        <w:rPr>
          <w:rFonts w:ascii="Cambria" w:hAnsi="Cambria" w:cstheme="minorHAnsi"/>
        </w:rPr>
        <w:t>81,984</w:t>
      </w:r>
    </w:p>
    <w:p w:rsidR="004E0034" w:rsidRPr="004E0034" w:rsidP="004E0034" w14:paraId="2429ACD0" w14:textId="77777777">
      <w:pPr>
        <w:rPr>
          <w:rFonts w:ascii="Cambria" w:hAnsi="Cambria"/>
          <w:i/>
        </w:rPr>
      </w:pPr>
    </w:p>
    <w:p w:rsidR="004E0034" w:rsidRPr="004E0034" w:rsidP="004E0034" w14:paraId="6DD77DF4" w14:textId="77777777">
      <w:pPr>
        <w:rPr>
          <w:rFonts w:ascii="Cambria" w:hAnsi="Cambria"/>
        </w:rPr>
      </w:pPr>
      <w:r w:rsidRPr="004E0034">
        <w:rPr>
          <w:rFonts w:ascii="Cambria" w:hAnsi="Cambria"/>
        </w:rPr>
        <w:t>Part C: TOTAL COST TO THE FEDERAL GOVERNMENT</w:t>
      </w:r>
    </w:p>
    <w:p w:rsidR="004E0034" w:rsidRPr="004E0034" w:rsidP="004E0034" w14:paraId="7F07E409" w14:textId="77777777">
      <w:pPr>
        <w:rPr>
          <w:rFonts w:ascii="Cambria" w:hAnsi="Cambria"/>
        </w:rPr>
      </w:pPr>
    </w:p>
    <w:p w:rsidR="004E0034" w:rsidRPr="004E0034" w:rsidP="004E0034" w14:paraId="6CC42AC6" w14:textId="617BCD8F">
      <w:pPr>
        <w:pStyle w:val="ListParagraph"/>
        <w:numPr>
          <w:ilvl w:val="0"/>
          <w:numId w:val="12"/>
        </w:numPr>
        <w:spacing w:after="0" w:line="240" w:lineRule="auto"/>
        <w:rPr>
          <w:rFonts w:ascii="Cambria" w:hAnsi="Cambria"/>
          <w:sz w:val="24"/>
        </w:rPr>
      </w:pPr>
      <w:r w:rsidRPr="004E0034">
        <w:rPr>
          <w:rFonts w:ascii="Cambria" w:hAnsi="Cambria"/>
          <w:sz w:val="24"/>
        </w:rPr>
        <w:t>Total Labor Cost to the Federal Government: $</w:t>
      </w:r>
      <w:r w:rsidR="004E2FE6">
        <w:rPr>
          <w:rFonts w:ascii="Cambria" w:hAnsi="Cambria"/>
          <w:sz w:val="24"/>
        </w:rPr>
        <w:t>2,016,000</w:t>
      </w:r>
    </w:p>
    <w:p w:rsidR="004E0034" w:rsidRPr="004E0034" w:rsidP="004E0034" w14:paraId="3CA9D15C" w14:textId="77777777">
      <w:pPr>
        <w:pStyle w:val="ListParagraph"/>
        <w:spacing w:after="0" w:line="240" w:lineRule="auto"/>
        <w:rPr>
          <w:rFonts w:ascii="Cambria" w:hAnsi="Cambria"/>
          <w:sz w:val="24"/>
        </w:rPr>
      </w:pPr>
    </w:p>
    <w:p w:rsidR="004E0034" w:rsidRPr="004E0034" w:rsidP="004E0034" w14:paraId="59D191C2" w14:textId="116A38AE">
      <w:pPr>
        <w:pStyle w:val="ListParagraph"/>
        <w:numPr>
          <w:ilvl w:val="0"/>
          <w:numId w:val="12"/>
        </w:numPr>
        <w:spacing w:after="0" w:line="240" w:lineRule="auto"/>
        <w:rPr>
          <w:rFonts w:ascii="Cambria" w:hAnsi="Cambria"/>
          <w:sz w:val="24"/>
        </w:rPr>
      </w:pPr>
      <w:r w:rsidRPr="004E0034">
        <w:rPr>
          <w:rFonts w:ascii="Cambria" w:hAnsi="Cambria"/>
          <w:sz w:val="24"/>
        </w:rPr>
        <w:t>Total Operational and Maintenance Costs: $</w:t>
      </w:r>
      <w:r w:rsidR="004E2FE6">
        <w:rPr>
          <w:rFonts w:ascii="Cambria" w:hAnsi="Cambria"/>
          <w:sz w:val="24"/>
        </w:rPr>
        <w:t>81,984</w:t>
      </w:r>
    </w:p>
    <w:p w:rsidR="004E0034" w:rsidRPr="004E0034" w:rsidP="004E0034" w14:paraId="57D1A96D" w14:textId="77777777">
      <w:pPr>
        <w:rPr>
          <w:rFonts w:ascii="Cambria" w:hAnsi="Cambria"/>
        </w:rPr>
      </w:pPr>
    </w:p>
    <w:p w:rsidR="004E0034" w:rsidRPr="004E0034" w:rsidP="004E0034" w14:paraId="215D8E4B" w14:textId="56857034">
      <w:pPr>
        <w:pStyle w:val="ListParagraph"/>
        <w:numPr>
          <w:ilvl w:val="0"/>
          <w:numId w:val="12"/>
        </w:numPr>
        <w:spacing w:after="0" w:line="240" w:lineRule="auto"/>
        <w:rPr>
          <w:rFonts w:ascii="Cambria" w:hAnsi="Cambria"/>
          <w:sz w:val="24"/>
        </w:rPr>
      </w:pPr>
      <w:r w:rsidRPr="004E0034">
        <w:rPr>
          <w:rFonts w:ascii="Cambria" w:hAnsi="Cambria"/>
          <w:sz w:val="24"/>
        </w:rPr>
        <w:t>Total Cost to the Federal Government: $</w:t>
      </w:r>
      <w:r w:rsidR="004E2FE6">
        <w:rPr>
          <w:rFonts w:ascii="Cambria" w:hAnsi="Cambria"/>
          <w:sz w:val="24"/>
        </w:rPr>
        <w:t>2,097,984</w:t>
      </w:r>
    </w:p>
    <w:p w:rsidR="004E0034" w:rsidP="00EC1498" w14:paraId="17634589" w14:textId="77777777">
      <w:pPr>
        <w:rPr>
          <w:rFonts w:ascii="Cambria" w:hAnsi="Cambria" w:cstheme="minorHAnsi"/>
        </w:rPr>
      </w:pPr>
    </w:p>
    <w:p w:rsidR="005E0A0F" w:rsidRPr="00EC1498" w:rsidP="00EC1498" w14:paraId="17F8D907" w14:textId="17834F33">
      <w:pPr>
        <w:rPr>
          <w:rFonts w:ascii="Cambria" w:hAnsi="Cambria"/>
        </w:rPr>
      </w:pPr>
      <w:r w:rsidRPr="00EC1498">
        <w:rPr>
          <w:rFonts w:ascii="Cambria" w:hAnsi="Cambria" w:cstheme="minorHAnsi"/>
        </w:rPr>
        <w:t xml:space="preserve">15.  </w:t>
      </w:r>
      <w:r w:rsidRPr="00EC1498">
        <w:rPr>
          <w:rFonts w:ascii="Cambria" w:hAnsi="Cambria" w:cstheme="minorHAnsi"/>
          <w:u w:val="single"/>
        </w:rPr>
        <w:t>Reasons for Change in Burden</w:t>
      </w:r>
    </w:p>
    <w:bookmarkEnd w:id="14"/>
    <w:p w:rsidR="004E2FE6" w:rsidP="00234928" w14:paraId="07D9748E" w14:textId="57436947">
      <w:pPr>
        <w:pStyle w:val="NormalWeb"/>
        <w:spacing w:line="288" w:lineRule="atLeast"/>
        <w:rPr>
          <w:rFonts w:ascii="Cambria" w:hAnsi="Cambria" w:cstheme="minorHAnsi"/>
        </w:rPr>
      </w:pPr>
      <w:r>
        <w:rPr>
          <w:rFonts w:ascii="Cambria" w:hAnsi="Cambria" w:cstheme="minorHAnsi"/>
        </w:rPr>
        <w:t>The burden has not changed.</w:t>
      </w:r>
    </w:p>
    <w:p w:rsidR="005E0A0F" w:rsidRPr="000950F7" w:rsidP="00234928" w14:paraId="6C4045AF" w14:textId="582E6B5B">
      <w:pPr>
        <w:pStyle w:val="NormalWeb"/>
        <w:spacing w:line="288" w:lineRule="atLeast"/>
        <w:rPr>
          <w:rFonts w:ascii="Cambria" w:hAnsi="Cambria" w:cstheme="minorHAnsi"/>
        </w:rPr>
      </w:pPr>
      <w:r w:rsidRPr="000950F7">
        <w:rPr>
          <w:rFonts w:ascii="Cambria" w:hAnsi="Cambria" w:cstheme="minorHAnsi"/>
        </w:rPr>
        <w:t xml:space="preserve">16.  </w:t>
      </w:r>
      <w:r w:rsidRPr="000950F7">
        <w:rPr>
          <w:rFonts w:ascii="Cambria" w:hAnsi="Cambria" w:cstheme="minorHAnsi"/>
          <w:u w:val="single"/>
        </w:rPr>
        <w:t>Publication of Results</w:t>
      </w:r>
    </w:p>
    <w:p w:rsidR="009A67FE" w:rsidRPr="000950F7" w:rsidP="00234928" w14:paraId="78BE31F9" w14:textId="77777777">
      <w:pPr>
        <w:pStyle w:val="NormalWeb"/>
        <w:spacing w:line="288" w:lineRule="atLeast"/>
        <w:rPr>
          <w:rFonts w:ascii="Cambria" w:hAnsi="Cambria" w:cstheme="minorHAnsi"/>
        </w:rPr>
      </w:pPr>
      <w:r w:rsidRPr="000950F7">
        <w:rPr>
          <w:rFonts w:ascii="Cambria" w:hAnsi="Cambria" w:cstheme="minorHAnsi"/>
        </w:rPr>
        <w:t xml:space="preserve">The results of this information collection will not be published. </w:t>
      </w:r>
      <w:bookmarkStart w:id="15" w:name="cp471"/>
    </w:p>
    <w:p w:rsidR="005E0A0F" w:rsidRPr="000950F7" w:rsidP="00234928" w14:paraId="339010C6" w14:textId="77777777">
      <w:pPr>
        <w:pStyle w:val="NormalWeb"/>
        <w:spacing w:line="288" w:lineRule="atLeast"/>
        <w:rPr>
          <w:rFonts w:ascii="Cambria" w:hAnsi="Cambria" w:cstheme="minorHAnsi"/>
        </w:rPr>
      </w:pPr>
      <w:r w:rsidRPr="000950F7">
        <w:rPr>
          <w:rFonts w:ascii="Cambria" w:hAnsi="Cambria" w:cstheme="minorHAnsi"/>
        </w:rPr>
        <w:t xml:space="preserve">17.  </w:t>
      </w:r>
      <w:r w:rsidRPr="000950F7">
        <w:rPr>
          <w:rFonts w:ascii="Cambria" w:hAnsi="Cambria" w:cstheme="minorHAnsi"/>
          <w:u w:val="single"/>
        </w:rPr>
        <w:t>Non-Display of OMB Expiration Date</w:t>
      </w:r>
    </w:p>
    <w:p w:rsidR="005E0A0F" w:rsidRPr="000950F7" w:rsidP="00234928" w14:paraId="38E04463" w14:textId="77777777">
      <w:pPr>
        <w:pStyle w:val="NormalWeb"/>
        <w:spacing w:line="288" w:lineRule="atLeast"/>
        <w:rPr>
          <w:rFonts w:ascii="Cambria" w:hAnsi="Cambria" w:cstheme="minorHAnsi"/>
        </w:rPr>
      </w:pPr>
      <w:bookmarkStart w:id="16" w:name="cp472"/>
      <w:bookmarkEnd w:id="15"/>
      <w:r w:rsidRPr="000950F7">
        <w:rPr>
          <w:rFonts w:ascii="Cambria" w:hAnsi="Cambria" w:cstheme="minorHAnsi"/>
        </w:rPr>
        <w:t>We are not seeking approval to omit the display of the expiration date of the OMB approval on the collection instrument.</w:t>
      </w:r>
    </w:p>
    <w:p w:rsidR="005E0A0F" w:rsidRPr="000950F7" w:rsidP="00234928" w14:paraId="0EAC563F" w14:textId="77777777">
      <w:pPr>
        <w:pStyle w:val="NormalWeb"/>
        <w:spacing w:line="288" w:lineRule="atLeast"/>
        <w:rPr>
          <w:rFonts w:ascii="Cambria" w:hAnsi="Cambria" w:cstheme="minorHAnsi"/>
        </w:rPr>
      </w:pPr>
      <w:bookmarkStart w:id="17" w:name="cp473"/>
      <w:bookmarkEnd w:id="16"/>
      <w:r w:rsidRPr="000950F7">
        <w:rPr>
          <w:rFonts w:ascii="Cambria" w:hAnsi="Cambria" w:cstheme="minorHAnsi"/>
        </w:rPr>
        <w:t xml:space="preserve">18.  </w:t>
      </w:r>
      <w:r w:rsidRPr="000950F7">
        <w:rPr>
          <w:rFonts w:ascii="Cambria" w:hAnsi="Cambria" w:cstheme="minorHAnsi"/>
          <w:u w:val="single"/>
        </w:rPr>
        <w:t>Exceptions to "Certification for Paperwork Reduction Submissions"</w:t>
      </w:r>
    </w:p>
    <w:p w:rsidR="00D7347E" w:rsidRPr="000950F7" w:rsidP="00D7347E" w14:paraId="04755EEB" w14:textId="77777777">
      <w:pPr>
        <w:rPr>
          <w:rFonts w:ascii="Cambria" w:hAnsi="Cambria" w:cstheme="minorHAnsi"/>
        </w:rPr>
      </w:pPr>
      <w:bookmarkStart w:id="18" w:name="cp474"/>
      <w:bookmarkEnd w:id="17"/>
      <w:r w:rsidRPr="000950F7">
        <w:rPr>
          <w:rFonts w:ascii="Cambria" w:hAnsi="Cambria" w:cstheme="minorHAnsi"/>
        </w:rPr>
        <w:t xml:space="preserve">We are not requesting any exemptions to the provisions stated in 5 CFR 1320.9. </w:t>
      </w:r>
    </w:p>
    <w:bookmarkEnd w:id="18"/>
    <w:p w:rsidR="00A93CBF" w:rsidRPr="000950F7" w:rsidP="005E0A0F" w14:paraId="25C72168" w14:textId="77777777">
      <w:pPr>
        <w:pStyle w:val="NormalWeb"/>
        <w:spacing w:line="288" w:lineRule="atLeast"/>
        <w:ind w:firstLine="1350"/>
        <w:rPr>
          <w:rFonts w:ascii="Cambria" w:hAnsi="Cambria" w:cstheme="minorHAnsi"/>
        </w:rPr>
      </w:pPr>
    </w:p>
    <w:sectPr w:rsidSect="00F1447C">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432EE5D8" w14:textId="77777777">
    <w:pPr>
      <w:pStyle w:val="Footer"/>
      <w:jc w:val="center"/>
    </w:pPr>
    <w:r>
      <w:fldChar w:fldCharType="begin"/>
    </w:r>
    <w:r>
      <w:instrText xml:space="preserve"> PAGE   \* MERGEFORMAT </w:instrText>
    </w:r>
    <w:r>
      <w:fldChar w:fldCharType="separate"/>
    </w:r>
    <w:r w:rsidR="003C05E7">
      <w:rPr>
        <w:noProof/>
      </w:rPr>
      <w:t>1</w:t>
    </w:r>
    <w:r>
      <w:fldChar w:fldCharType="end"/>
    </w:r>
  </w:p>
  <w:p w:rsidR="00D74D55" w14:paraId="7934722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C380220"/>
    <w:multiLevelType w:val="hybridMultilevel"/>
    <w:tmpl w:val="6212B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2A31E95"/>
    <w:multiLevelType w:val="hybridMultilevel"/>
    <w:tmpl w:val="D3388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224FEE"/>
    <w:multiLevelType w:val="hybridMultilevel"/>
    <w:tmpl w:val="F12CA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7740151">
    <w:abstractNumId w:val="7"/>
  </w:num>
  <w:num w:numId="2" w16cid:durableId="1120415020">
    <w:abstractNumId w:val="9"/>
  </w:num>
  <w:num w:numId="3" w16cid:durableId="1777092452">
    <w:abstractNumId w:val="10"/>
  </w:num>
  <w:num w:numId="4" w16cid:durableId="990401008">
    <w:abstractNumId w:val="1"/>
  </w:num>
  <w:num w:numId="5" w16cid:durableId="1122263983">
    <w:abstractNumId w:val="11"/>
  </w:num>
  <w:num w:numId="6" w16cid:durableId="493683705">
    <w:abstractNumId w:val="6"/>
  </w:num>
  <w:num w:numId="7" w16cid:durableId="1896815966">
    <w:abstractNumId w:val="5"/>
  </w:num>
  <w:num w:numId="8" w16cid:durableId="102771759">
    <w:abstractNumId w:val="8"/>
  </w:num>
  <w:num w:numId="9" w16cid:durableId="1862548809">
    <w:abstractNumId w:val="4"/>
  </w:num>
  <w:num w:numId="10" w16cid:durableId="1112819415">
    <w:abstractNumId w:val="3"/>
  </w:num>
  <w:num w:numId="11" w16cid:durableId="63259085">
    <w:abstractNumId w:val="2"/>
  </w:num>
  <w:num w:numId="12" w16cid:durableId="123346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5CAF"/>
    <w:rsid w:val="000458D6"/>
    <w:rsid w:val="00051FD8"/>
    <w:rsid w:val="00066884"/>
    <w:rsid w:val="00086FB6"/>
    <w:rsid w:val="000950F7"/>
    <w:rsid w:val="000A2459"/>
    <w:rsid w:val="000A4E93"/>
    <w:rsid w:val="000A572D"/>
    <w:rsid w:val="000E080D"/>
    <w:rsid w:val="000E2C47"/>
    <w:rsid w:val="000F3D17"/>
    <w:rsid w:val="000F7EC6"/>
    <w:rsid w:val="00103F75"/>
    <w:rsid w:val="00132F76"/>
    <w:rsid w:val="00152C16"/>
    <w:rsid w:val="00153FA1"/>
    <w:rsid w:val="00187F1B"/>
    <w:rsid w:val="0019704E"/>
    <w:rsid w:val="001A23BE"/>
    <w:rsid w:val="001A350E"/>
    <w:rsid w:val="001B378E"/>
    <w:rsid w:val="001B7E03"/>
    <w:rsid w:val="001C6796"/>
    <w:rsid w:val="002101DA"/>
    <w:rsid w:val="00210790"/>
    <w:rsid w:val="00214931"/>
    <w:rsid w:val="002207BD"/>
    <w:rsid w:val="00223A3F"/>
    <w:rsid w:val="00234928"/>
    <w:rsid w:val="002470E3"/>
    <w:rsid w:val="00265220"/>
    <w:rsid w:val="00270888"/>
    <w:rsid w:val="002826C2"/>
    <w:rsid w:val="002931F8"/>
    <w:rsid w:val="002A0DCC"/>
    <w:rsid w:val="002E64AC"/>
    <w:rsid w:val="0030008B"/>
    <w:rsid w:val="003039BA"/>
    <w:rsid w:val="0031650E"/>
    <w:rsid w:val="0032083E"/>
    <w:rsid w:val="00321337"/>
    <w:rsid w:val="00323C4C"/>
    <w:rsid w:val="0032485D"/>
    <w:rsid w:val="0032778A"/>
    <w:rsid w:val="00327EA9"/>
    <w:rsid w:val="003324A5"/>
    <w:rsid w:val="00344378"/>
    <w:rsid w:val="00351F78"/>
    <w:rsid w:val="003A54BE"/>
    <w:rsid w:val="003C05E7"/>
    <w:rsid w:val="003F5F29"/>
    <w:rsid w:val="003F6355"/>
    <w:rsid w:val="003F6763"/>
    <w:rsid w:val="003F7B5E"/>
    <w:rsid w:val="00425C65"/>
    <w:rsid w:val="0043041D"/>
    <w:rsid w:val="00444144"/>
    <w:rsid w:val="004556B5"/>
    <w:rsid w:val="00457667"/>
    <w:rsid w:val="00490375"/>
    <w:rsid w:val="004A0A7E"/>
    <w:rsid w:val="004B1E58"/>
    <w:rsid w:val="004B4921"/>
    <w:rsid w:val="004C7516"/>
    <w:rsid w:val="004E0034"/>
    <w:rsid w:val="004E1F2F"/>
    <w:rsid w:val="004E2FE6"/>
    <w:rsid w:val="004E67E6"/>
    <w:rsid w:val="004F4B9F"/>
    <w:rsid w:val="005053B6"/>
    <w:rsid w:val="00526331"/>
    <w:rsid w:val="00527208"/>
    <w:rsid w:val="005365A9"/>
    <w:rsid w:val="00553A5D"/>
    <w:rsid w:val="005555CB"/>
    <w:rsid w:val="0056566E"/>
    <w:rsid w:val="00567C8F"/>
    <w:rsid w:val="00573044"/>
    <w:rsid w:val="005738E3"/>
    <w:rsid w:val="005833A1"/>
    <w:rsid w:val="005B2A4F"/>
    <w:rsid w:val="005D481C"/>
    <w:rsid w:val="005D7486"/>
    <w:rsid w:val="005E0A0F"/>
    <w:rsid w:val="005F6D68"/>
    <w:rsid w:val="0060519E"/>
    <w:rsid w:val="006102AE"/>
    <w:rsid w:val="00652F9F"/>
    <w:rsid w:val="00653B84"/>
    <w:rsid w:val="00661D12"/>
    <w:rsid w:val="00663A81"/>
    <w:rsid w:val="0066412E"/>
    <w:rsid w:val="006A1C00"/>
    <w:rsid w:val="006B2B17"/>
    <w:rsid w:val="006B31FE"/>
    <w:rsid w:val="006C00DF"/>
    <w:rsid w:val="006C2497"/>
    <w:rsid w:val="006C3FB7"/>
    <w:rsid w:val="006E301D"/>
    <w:rsid w:val="006E498C"/>
    <w:rsid w:val="006F5BD2"/>
    <w:rsid w:val="00706B28"/>
    <w:rsid w:val="00720102"/>
    <w:rsid w:val="0074468A"/>
    <w:rsid w:val="0075214E"/>
    <w:rsid w:val="00756EDC"/>
    <w:rsid w:val="00762386"/>
    <w:rsid w:val="007734B5"/>
    <w:rsid w:val="00782238"/>
    <w:rsid w:val="00791026"/>
    <w:rsid w:val="007A2A75"/>
    <w:rsid w:val="007C71D0"/>
    <w:rsid w:val="007F6273"/>
    <w:rsid w:val="00826E69"/>
    <w:rsid w:val="008273B3"/>
    <w:rsid w:val="008359F5"/>
    <w:rsid w:val="00846456"/>
    <w:rsid w:val="00850F0E"/>
    <w:rsid w:val="00865F1A"/>
    <w:rsid w:val="00867DAB"/>
    <w:rsid w:val="008704E9"/>
    <w:rsid w:val="00870E02"/>
    <w:rsid w:val="00882A01"/>
    <w:rsid w:val="0088332D"/>
    <w:rsid w:val="0088382E"/>
    <w:rsid w:val="00884047"/>
    <w:rsid w:val="00884B0A"/>
    <w:rsid w:val="008A3E8C"/>
    <w:rsid w:val="008B673D"/>
    <w:rsid w:val="008C06AB"/>
    <w:rsid w:val="008C7B06"/>
    <w:rsid w:val="008E6E8B"/>
    <w:rsid w:val="008F3BFA"/>
    <w:rsid w:val="009037B8"/>
    <w:rsid w:val="00905CFE"/>
    <w:rsid w:val="0090777A"/>
    <w:rsid w:val="00931114"/>
    <w:rsid w:val="00932333"/>
    <w:rsid w:val="00976783"/>
    <w:rsid w:val="00985091"/>
    <w:rsid w:val="00987C7A"/>
    <w:rsid w:val="009A531C"/>
    <w:rsid w:val="009A67FE"/>
    <w:rsid w:val="009B53B9"/>
    <w:rsid w:val="009B63DC"/>
    <w:rsid w:val="009C6C77"/>
    <w:rsid w:val="00A049E3"/>
    <w:rsid w:val="00A0737C"/>
    <w:rsid w:val="00A24563"/>
    <w:rsid w:val="00A323B5"/>
    <w:rsid w:val="00A419F3"/>
    <w:rsid w:val="00A83B4A"/>
    <w:rsid w:val="00A87B62"/>
    <w:rsid w:val="00A90219"/>
    <w:rsid w:val="00A93CBF"/>
    <w:rsid w:val="00AC4367"/>
    <w:rsid w:val="00AD162F"/>
    <w:rsid w:val="00AD4CCE"/>
    <w:rsid w:val="00AF128B"/>
    <w:rsid w:val="00AF66E0"/>
    <w:rsid w:val="00B009AC"/>
    <w:rsid w:val="00B103F3"/>
    <w:rsid w:val="00B16C2A"/>
    <w:rsid w:val="00B24BDD"/>
    <w:rsid w:val="00B31ED0"/>
    <w:rsid w:val="00B32075"/>
    <w:rsid w:val="00B321D7"/>
    <w:rsid w:val="00B62BD7"/>
    <w:rsid w:val="00B77256"/>
    <w:rsid w:val="00B94528"/>
    <w:rsid w:val="00BA3032"/>
    <w:rsid w:val="00BA794E"/>
    <w:rsid w:val="00BC69D8"/>
    <w:rsid w:val="00BD7905"/>
    <w:rsid w:val="00BE4BAC"/>
    <w:rsid w:val="00BF0679"/>
    <w:rsid w:val="00C000C5"/>
    <w:rsid w:val="00C15F99"/>
    <w:rsid w:val="00C30E07"/>
    <w:rsid w:val="00C3189C"/>
    <w:rsid w:val="00C34D08"/>
    <w:rsid w:val="00C37A80"/>
    <w:rsid w:val="00C50B95"/>
    <w:rsid w:val="00C54F3D"/>
    <w:rsid w:val="00C66D8C"/>
    <w:rsid w:val="00C767E5"/>
    <w:rsid w:val="00C84885"/>
    <w:rsid w:val="00C873D7"/>
    <w:rsid w:val="00CB3EE2"/>
    <w:rsid w:val="00CB50BE"/>
    <w:rsid w:val="00CE48FA"/>
    <w:rsid w:val="00CE5AB5"/>
    <w:rsid w:val="00D14AD6"/>
    <w:rsid w:val="00D27442"/>
    <w:rsid w:val="00D43FBC"/>
    <w:rsid w:val="00D46148"/>
    <w:rsid w:val="00D51083"/>
    <w:rsid w:val="00D542E1"/>
    <w:rsid w:val="00D61750"/>
    <w:rsid w:val="00D7347E"/>
    <w:rsid w:val="00D74B69"/>
    <w:rsid w:val="00D74D55"/>
    <w:rsid w:val="00D8225C"/>
    <w:rsid w:val="00D914A8"/>
    <w:rsid w:val="00DD0879"/>
    <w:rsid w:val="00DE504E"/>
    <w:rsid w:val="00DF0812"/>
    <w:rsid w:val="00DF0FC9"/>
    <w:rsid w:val="00E01102"/>
    <w:rsid w:val="00E17E29"/>
    <w:rsid w:val="00E352E9"/>
    <w:rsid w:val="00E3779A"/>
    <w:rsid w:val="00E40EFE"/>
    <w:rsid w:val="00E475B7"/>
    <w:rsid w:val="00E52107"/>
    <w:rsid w:val="00E65F8F"/>
    <w:rsid w:val="00E76DC0"/>
    <w:rsid w:val="00EA4E12"/>
    <w:rsid w:val="00EA5745"/>
    <w:rsid w:val="00EC1498"/>
    <w:rsid w:val="00ED4FBC"/>
    <w:rsid w:val="00EE38D7"/>
    <w:rsid w:val="00F04977"/>
    <w:rsid w:val="00F06711"/>
    <w:rsid w:val="00F12291"/>
    <w:rsid w:val="00F1447C"/>
    <w:rsid w:val="00F3101A"/>
    <w:rsid w:val="00F31819"/>
    <w:rsid w:val="00F508E6"/>
    <w:rsid w:val="00F61AC5"/>
    <w:rsid w:val="00F65C11"/>
    <w:rsid w:val="00F739A7"/>
    <w:rsid w:val="00F77258"/>
    <w:rsid w:val="00F84C66"/>
    <w:rsid w:val="00F92085"/>
    <w:rsid w:val="00F92ACC"/>
    <w:rsid w:val="00FA55EE"/>
    <w:rsid w:val="00FB3670"/>
    <w:rsid w:val="00FC1051"/>
    <w:rsid w:val="00FC1D48"/>
    <w:rsid w:val="00FC3D53"/>
    <w:rsid w:val="00FE27B0"/>
    <w:rsid w:val="00FE7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03369A"/>
  <w15:chartTrackingRefBased/>
  <w15:docId w15:val="{782E83A7-EB13-49DE-B94A-15CE0495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5D481C"/>
    <w:rPr>
      <w:sz w:val="16"/>
      <w:szCs w:val="16"/>
    </w:rPr>
  </w:style>
  <w:style w:type="paragraph" w:styleId="CommentText">
    <w:name w:val="annotation text"/>
    <w:basedOn w:val="Normal"/>
    <w:link w:val="CommentTextChar"/>
    <w:uiPriority w:val="99"/>
    <w:unhideWhenUsed/>
    <w:rsid w:val="005D481C"/>
    <w:rPr>
      <w:sz w:val="20"/>
      <w:szCs w:val="20"/>
    </w:rPr>
  </w:style>
  <w:style w:type="character" w:customStyle="1" w:styleId="CommentTextChar">
    <w:name w:val="Comment Text Char"/>
    <w:link w:val="CommentText"/>
    <w:uiPriority w:val="99"/>
    <w:rsid w:val="005D481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481C"/>
    <w:rPr>
      <w:b/>
      <w:bCs/>
    </w:rPr>
  </w:style>
  <w:style w:type="character" w:customStyle="1" w:styleId="CommentSubjectChar">
    <w:name w:val="Comment Subject Char"/>
    <w:link w:val="CommentSubject"/>
    <w:uiPriority w:val="99"/>
    <w:semiHidden/>
    <w:rsid w:val="005D481C"/>
    <w:rPr>
      <w:rFonts w:ascii="Times New Roman" w:eastAsia="Times New Roman" w:hAnsi="Times New Roman"/>
      <w:b/>
      <w:bCs/>
    </w:rPr>
  </w:style>
  <w:style w:type="paragraph" w:styleId="BalloonText">
    <w:name w:val="Balloon Text"/>
    <w:basedOn w:val="Normal"/>
    <w:link w:val="BalloonTextChar"/>
    <w:uiPriority w:val="99"/>
    <w:semiHidden/>
    <w:unhideWhenUsed/>
    <w:rsid w:val="005D481C"/>
    <w:rPr>
      <w:rFonts w:ascii="Tahoma" w:hAnsi="Tahoma" w:cs="Tahoma"/>
      <w:sz w:val="16"/>
      <w:szCs w:val="16"/>
    </w:rPr>
  </w:style>
  <w:style w:type="character" w:customStyle="1" w:styleId="BalloonTextChar">
    <w:name w:val="Balloon Text Char"/>
    <w:link w:val="BalloonText"/>
    <w:uiPriority w:val="99"/>
    <w:semiHidden/>
    <w:rsid w:val="005D481C"/>
    <w:rPr>
      <w:rFonts w:ascii="Tahoma" w:eastAsia="Times New Roman" w:hAnsi="Tahoma" w:cs="Tahoma"/>
      <w:sz w:val="16"/>
      <w:szCs w:val="16"/>
    </w:rPr>
  </w:style>
  <w:style w:type="character" w:styleId="Hyperlink">
    <w:name w:val="Hyperlink"/>
    <w:uiPriority w:val="99"/>
    <w:unhideWhenUsed/>
    <w:rsid w:val="00ED4FBC"/>
    <w:rPr>
      <w:color w:val="0000FF"/>
      <w:u w:val="single"/>
    </w:rPr>
  </w:style>
  <w:style w:type="character" w:styleId="FollowedHyperlink">
    <w:name w:val="FollowedHyperlink"/>
    <w:uiPriority w:val="99"/>
    <w:semiHidden/>
    <w:unhideWhenUsed/>
    <w:rsid w:val="00C767E5"/>
    <w:rPr>
      <w:color w:val="800080"/>
      <w:u w:val="single"/>
    </w:rPr>
  </w:style>
  <w:style w:type="paragraph" w:styleId="ListParagraph">
    <w:name w:val="List Paragraph"/>
    <w:basedOn w:val="Normal"/>
    <w:uiPriority w:val="34"/>
    <w:qFormat/>
    <w:rsid w:val="007C71D0"/>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C71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B4A"/>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A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cure.addp-ucci.com/content/dam/ucd/en/noncommercial/addp/forms/ADDP%20UCCI%20OCONUS%20Claim%20Form.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7950BE-E453-4040-A8E4-407382AA3E31}">
  <ds:schemaRefs>
    <ds:schemaRef ds:uri="http://schemas.microsoft.com/office/2006/metadata/longProperties"/>
  </ds:schemaRefs>
</ds:datastoreItem>
</file>

<file path=customXml/itemProps2.xml><?xml version="1.0" encoding="utf-8"?>
<ds:datastoreItem xmlns:ds="http://schemas.openxmlformats.org/officeDocument/2006/customXml" ds:itemID="{5EAD01A9-08C5-44E1-971D-FACEA5810114}">
  <ds:schemaRefs>
    <ds:schemaRef ds:uri="http://schemas.microsoft.com/office/2006/metadata/properties"/>
    <ds:schemaRef ds:uri="http://schemas.microsoft.com/office/infopath/2007/PartnerControls"/>
    <ds:schemaRef ds:uri="456AF0B4-47B6-441D-9D5F-F64341D14F81"/>
  </ds:schemaRefs>
</ds:datastoreItem>
</file>

<file path=customXml/itemProps3.xml><?xml version="1.0" encoding="utf-8"?>
<ds:datastoreItem xmlns:ds="http://schemas.openxmlformats.org/officeDocument/2006/customXml" ds:itemID="{199884A2-9B5D-4D9D-914D-932AAE5A4755}">
  <ds:schemaRefs>
    <ds:schemaRef ds:uri="http://schemas.openxmlformats.org/officeDocument/2006/bibliography"/>
  </ds:schemaRefs>
</ds:datastoreItem>
</file>

<file path=customXml/itemProps4.xml><?xml version="1.0" encoding="utf-8"?>
<ds:datastoreItem xmlns:ds="http://schemas.openxmlformats.org/officeDocument/2006/customXml" ds:itemID="{15488715-AA48-4609-930C-3E10DCEEC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C531E-F517-4510-ABDD-CFEBE712AB2E}">
  <ds:schemaRefs>
    <ds:schemaRef ds:uri="http://schemas.microsoft.com/sharepoint/v3/contenttype/forms"/>
  </ds:schemaRefs>
</ds:datastoreItem>
</file>

<file path=customXml/itemProps6.xml><?xml version="1.0" encoding="utf-8"?>
<ds:datastoreItem xmlns:ds="http://schemas.openxmlformats.org/officeDocument/2006/customXml" ds:itemID="{D22D0C67-FFE3-4436-B91B-04070D03C93E}">
  <ds:schemaRefs>
    <ds:schemaRef ds:uri="http://schemas.microsoft.com/sharepoint/events"/>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Active Duty Dental Program (ADDP) Claim Form</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Duty Dental Program (ADDP) Claim Form</dc:title>
  <dc:creator>Foley, Duane A CIV DHA (USA)</dc:creator>
  <cp:lastModifiedBy>Tsenzuul, Petra M CTR OSD (USA)</cp:lastModifiedBy>
  <cp:revision>2</cp:revision>
  <dcterms:created xsi:type="dcterms:W3CDTF">2026-03-31T17:10:00Z</dcterms:created>
  <dcterms:modified xsi:type="dcterms:W3CDTF">2026-03-31T17:10:00Z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TH3QXZ4CCXAT-18-3734</vt:lpwstr>
  </property>
  <property fmtid="{D5CDD505-2E9C-101B-9397-08002B2CF9AE}" pid="3" name="_dlc_DocIdItemGuid">
    <vt:lpwstr>8588f379-ca3c-404b-8397-0d5973124636</vt:lpwstr>
  </property>
  <property fmtid="{D5CDD505-2E9C-101B-9397-08002B2CF9AE}" pid="4" name="_dlc_DocIdUrl">
    <vt:lpwstr>https://apps.sp.pentagon.mil/sites/dodiic/_layouts/DocIdRedir.aspx?ID=TH3QXZ4CCXAT-18-3734, TH3QXZ4CCXAT-18-3734</vt:lpwstr>
  </property>
</Properties>
</file>