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3FC6" w:rsidRPr="00CE17A3" w:rsidP="003B71AA" w14:paraId="58F72D00" w14:textId="77777777">
      <w:pPr>
        <w:spacing w:line="480" w:lineRule="auto"/>
        <w:jc w:val="center"/>
        <w:rPr>
          <w:rFonts w:ascii="Courier New" w:hAnsi="Courier New" w:cs="Courier New"/>
          <w:sz w:val="24"/>
          <w:szCs w:val="24"/>
        </w:rPr>
      </w:pPr>
      <w:r w:rsidRPr="00AA3EAA">
        <w:rPr>
          <w:rFonts w:ascii="Courier New" w:hAnsi="Courier New"/>
          <w:sz w:val="24"/>
          <w:szCs w:val="24"/>
          <w:lang w:val="en-CA"/>
        </w:rPr>
        <w:fldChar w:fldCharType="begin"/>
      </w:r>
      <w:r w:rsidRPr="00AA3EAA" w:rsidR="00015B37">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AA3EAA">
        <w:rPr>
          <w:rFonts w:ascii="Courier New" w:hAnsi="Courier New"/>
          <w:sz w:val="24"/>
          <w:szCs w:val="24"/>
          <w:lang w:val="en-CA"/>
        </w:rPr>
        <w:fldChar w:fldCharType="begin"/>
      </w:r>
      <w:r w:rsidRPr="00AA3EAA" w:rsidR="003E3251">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CE17A3">
        <w:rPr>
          <w:rFonts w:ascii="Courier New" w:hAnsi="Courier New" w:cs="Courier New"/>
          <w:sz w:val="24"/>
          <w:szCs w:val="24"/>
        </w:rPr>
        <w:fldChar w:fldCharType="begin"/>
      </w:r>
      <w:r w:rsidRPr="00CE17A3">
        <w:rPr>
          <w:rFonts w:ascii="Courier New" w:hAnsi="Courier New" w:cs="Courier New"/>
          <w:sz w:val="24"/>
          <w:szCs w:val="24"/>
        </w:rPr>
        <w:instrText xml:space="preserve"> SEQ CHAPTER \h \r 1</w:instrText>
      </w:r>
      <w:r w:rsidRPr="00CE17A3">
        <w:rPr>
          <w:rFonts w:ascii="Courier New" w:hAnsi="Courier New" w:cs="Courier New"/>
          <w:sz w:val="24"/>
          <w:szCs w:val="24"/>
        </w:rPr>
        <w:fldChar w:fldCharType="separate"/>
      </w:r>
      <w:r w:rsidRPr="00CE17A3">
        <w:rPr>
          <w:rFonts w:ascii="Courier New" w:hAnsi="Courier New" w:cs="Courier New"/>
          <w:sz w:val="24"/>
          <w:szCs w:val="24"/>
        </w:rPr>
        <w:fldChar w:fldCharType="end"/>
      </w:r>
      <w:r w:rsidRPr="00CE17A3">
        <w:rPr>
          <w:rFonts w:ascii="Courier New" w:hAnsi="Courier New" w:cs="Courier New"/>
          <w:sz w:val="24"/>
          <w:szCs w:val="24"/>
        </w:rPr>
        <w:t>Billing Code: 4163-18-P</w:t>
      </w:r>
    </w:p>
    <w:p w:rsidR="00BA3FC6" w:rsidRPr="00C83EDB" w:rsidP="003B71AA" w14:paraId="58F72D01"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DEPARTMENT OF HEALTH AND HUMAN SERVICES</w:t>
      </w:r>
    </w:p>
    <w:p w:rsidR="00BA3FC6" w:rsidRPr="00C83EDB" w:rsidP="003B71AA" w14:paraId="58F72D02"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Centers for Disease Control and Prevention</w:t>
      </w:r>
    </w:p>
    <w:p w:rsidR="00BA3FC6" w:rsidRPr="00C83EDB" w:rsidP="003B71AA" w14:paraId="58F72D03" w14:textId="5A5E7B74">
      <w:pPr>
        <w:spacing w:line="480" w:lineRule="auto"/>
        <w:jc w:val="center"/>
        <w:rPr>
          <w:rFonts w:ascii="Courier New" w:hAnsi="Courier New" w:cs="Courier New"/>
          <w:sz w:val="24"/>
          <w:szCs w:val="24"/>
        </w:rPr>
      </w:pPr>
      <w:r w:rsidRPr="00C83EDB">
        <w:rPr>
          <w:rFonts w:ascii="Courier New" w:hAnsi="Courier New" w:cs="Courier New"/>
          <w:sz w:val="24"/>
          <w:szCs w:val="24"/>
        </w:rPr>
        <w:t>[</w:t>
      </w:r>
      <w:r w:rsidRPr="00AD0160">
        <w:rPr>
          <w:rFonts w:ascii="Courier New" w:hAnsi="Courier New" w:cs="Courier New"/>
          <w:sz w:val="24"/>
          <w:szCs w:val="24"/>
          <w:highlight w:val="yellow"/>
        </w:rPr>
        <w:t>30Day-</w:t>
      </w:r>
      <w:r w:rsidR="00CB110D">
        <w:rPr>
          <w:rFonts w:ascii="Courier New" w:hAnsi="Courier New" w:cs="Courier New"/>
          <w:sz w:val="24"/>
          <w:szCs w:val="24"/>
          <w:highlight w:val="yellow"/>
        </w:rPr>
        <w:t>26</w:t>
      </w:r>
      <w:r w:rsidRPr="00AD0160" w:rsidR="007B0B2F">
        <w:rPr>
          <w:rFonts w:ascii="Courier New" w:hAnsi="Courier New" w:cs="Courier New"/>
          <w:sz w:val="24"/>
          <w:szCs w:val="24"/>
          <w:highlight w:val="yellow"/>
        </w:rPr>
        <w:t>-</w:t>
      </w:r>
      <w:r w:rsidR="002B3A96">
        <w:rPr>
          <w:rFonts w:ascii="Courier New" w:hAnsi="Courier New" w:cs="Courier New"/>
          <w:sz w:val="24"/>
          <w:szCs w:val="24"/>
        </w:rPr>
        <w:t>0770</w:t>
      </w:r>
      <w:r w:rsidR="00AE0EDA">
        <w:rPr>
          <w:rFonts w:ascii="Courier New" w:hAnsi="Courier New" w:cs="Courier New"/>
          <w:sz w:val="24"/>
          <w:szCs w:val="24"/>
        </w:rPr>
        <w:t>]</w:t>
      </w:r>
    </w:p>
    <w:p w:rsidR="00724ACE" w:rsidRPr="00724ACE" w:rsidP="00724ACE" w14:paraId="58F72D04" w14:textId="77777777">
      <w:pPr>
        <w:spacing w:line="480" w:lineRule="auto"/>
        <w:jc w:val="center"/>
        <w:rPr>
          <w:rFonts w:ascii="Courier New" w:hAnsi="Courier New" w:cs="Courier New"/>
          <w:bCs/>
          <w:sz w:val="24"/>
          <w:szCs w:val="24"/>
        </w:rPr>
      </w:pPr>
      <w:r w:rsidRPr="00724ACE">
        <w:rPr>
          <w:rFonts w:ascii="Courier New" w:hAnsi="Courier New" w:cs="Courier New"/>
          <w:bCs/>
          <w:sz w:val="24"/>
          <w:szCs w:val="24"/>
        </w:rPr>
        <w:t>Agency Forms Undergoing Paperwork Reduction Act Review</w:t>
      </w:r>
    </w:p>
    <w:p w:rsidR="00BA3FC6" w:rsidRPr="00C83EDB" w:rsidP="003B71AA" w14:paraId="58F72D05" w14:textId="77777777">
      <w:pPr>
        <w:tabs>
          <w:tab w:val="center" w:pos="4680"/>
        </w:tabs>
        <w:spacing w:line="480" w:lineRule="auto"/>
        <w:jc w:val="both"/>
        <w:rPr>
          <w:rFonts w:ascii="Courier New" w:hAnsi="Courier New" w:cs="Courier New"/>
          <w:sz w:val="24"/>
          <w:szCs w:val="24"/>
        </w:rPr>
      </w:pPr>
    </w:p>
    <w:p w:rsidR="002F2954" w:rsidRPr="00F74978" w:rsidP="002F2954" w14:paraId="58F72D06" w14:textId="6E0F16C3">
      <w:pPr>
        <w:spacing w:line="480" w:lineRule="auto"/>
        <w:ind w:firstLine="720"/>
        <w:rPr>
          <w:rFonts w:ascii="Courier New" w:hAnsi="Courier New" w:cs="Courier New"/>
          <w:sz w:val="24"/>
          <w:szCs w:val="24"/>
        </w:rPr>
      </w:pPr>
      <w:r w:rsidRPr="10D666A7">
        <w:rPr>
          <w:rFonts w:ascii="Courier New" w:hAnsi="Courier New" w:cs="Courier New"/>
          <w:sz w:val="24"/>
          <w:szCs w:val="24"/>
        </w:rPr>
        <w:t>In accordance with the Paperwork Reduction Act of 1995, t</w:t>
      </w:r>
      <w:r w:rsidRPr="10D666A7" w:rsidR="001503F9">
        <w:rPr>
          <w:rFonts w:ascii="Courier New" w:hAnsi="Courier New" w:cs="Courier New"/>
          <w:sz w:val="24"/>
          <w:szCs w:val="24"/>
        </w:rPr>
        <w:t xml:space="preserve">he Centers for Disease Control and Prevention (CDC) has submitted the information collection request </w:t>
      </w:r>
      <w:r w:rsidRPr="10D666A7">
        <w:rPr>
          <w:rFonts w:ascii="Courier New" w:hAnsi="Courier New" w:cs="Courier New"/>
          <w:sz w:val="24"/>
          <w:szCs w:val="24"/>
        </w:rPr>
        <w:t xml:space="preserve">titled </w:t>
      </w:r>
      <w:r w:rsidRPr="00140B8A">
        <w:rPr>
          <w:rFonts w:ascii="Courier New" w:hAnsi="Courier New" w:cs="Courier New"/>
          <w:sz w:val="24"/>
          <w:szCs w:val="24"/>
        </w:rPr>
        <w:t>[</w:t>
      </w:r>
      <w:r w:rsidRPr="00140B8A" w:rsidR="007A0E3A">
        <w:rPr>
          <w:rFonts w:ascii="Courier New" w:hAnsi="Courier New" w:cs="Courier New"/>
          <w:sz w:val="24"/>
          <w:szCs w:val="24"/>
        </w:rPr>
        <w:t>National HIV Behavioral Surveillance System (NHBS)</w:t>
      </w:r>
      <w:r w:rsidRPr="00140B8A" w:rsidR="00E5572B">
        <w:rPr>
          <w:rFonts w:ascii="Courier New" w:hAnsi="Courier New" w:cs="Courier New"/>
          <w:sz w:val="24"/>
          <w:szCs w:val="24"/>
        </w:rPr>
        <w:t xml:space="preserve"> </w:t>
      </w:r>
      <w:r w:rsidRPr="00140B8A" w:rsidR="001503F9">
        <w:rPr>
          <w:rFonts w:ascii="Courier New" w:hAnsi="Courier New" w:cs="Courier New"/>
          <w:sz w:val="24"/>
          <w:szCs w:val="24"/>
        </w:rPr>
        <w:t xml:space="preserve">to the Office of Management and Budget (OMB) for review and approval. CDC previously published a “Proposed Data Collection Submitted for Public Comment and Recommendations” notice on </w:t>
      </w:r>
      <w:r w:rsidRPr="00140B8A" w:rsidR="00664B47">
        <w:rPr>
          <w:rFonts w:ascii="Courier New" w:hAnsi="Courier New" w:cs="Courier New"/>
          <w:sz w:val="24"/>
          <w:szCs w:val="24"/>
        </w:rPr>
        <w:t xml:space="preserve">November 21, </w:t>
      </w:r>
      <w:r w:rsidRPr="00140B8A" w:rsidR="00664B47">
        <w:rPr>
          <w:rFonts w:ascii="Courier New" w:hAnsi="Courier New" w:cs="Courier New"/>
          <w:sz w:val="24"/>
          <w:szCs w:val="24"/>
        </w:rPr>
        <w:t>2025</w:t>
      </w:r>
      <w:r w:rsidRPr="00140B8A" w:rsidR="001503F9">
        <w:rPr>
          <w:rFonts w:ascii="Courier New" w:hAnsi="Courier New" w:cs="Courier New"/>
          <w:sz w:val="24"/>
          <w:szCs w:val="24"/>
        </w:rPr>
        <w:t xml:space="preserve"> to obtain comments from the public and affected agencies.  CDC received </w:t>
      </w:r>
      <w:r w:rsidRPr="00140B8A" w:rsidR="00E5572B">
        <w:rPr>
          <w:rFonts w:ascii="Courier New" w:hAnsi="Courier New" w:cs="Courier New"/>
          <w:sz w:val="24"/>
          <w:szCs w:val="24"/>
        </w:rPr>
        <w:t>10</w:t>
      </w:r>
      <w:r w:rsidRPr="00140B8A" w:rsidR="00E5640C">
        <w:rPr>
          <w:rFonts w:ascii="Courier New" w:hAnsi="Courier New" w:cs="Courier New"/>
          <w:sz w:val="24"/>
          <w:szCs w:val="24"/>
        </w:rPr>
        <w:t xml:space="preserve"> </w:t>
      </w:r>
      <w:r w:rsidRPr="00140B8A" w:rsidR="001503F9">
        <w:rPr>
          <w:rFonts w:ascii="Courier New" w:hAnsi="Courier New" w:cs="Courier New"/>
          <w:sz w:val="24"/>
          <w:szCs w:val="24"/>
        </w:rPr>
        <w:t xml:space="preserve">comments related to the previous notice. </w:t>
      </w:r>
      <w:r w:rsidRPr="00140B8A" w:rsidR="00337166">
        <w:rPr>
          <w:rFonts w:ascii="Courier New" w:hAnsi="Courier New" w:cs="Courier New"/>
          <w:sz w:val="24"/>
          <w:szCs w:val="24"/>
        </w:rPr>
        <w:t>T</w:t>
      </w:r>
      <w:r w:rsidRPr="00140B8A" w:rsidR="001503F9">
        <w:rPr>
          <w:rFonts w:ascii="Courier New" w:hAnsi="Courier New" w:cs="Courier New"/>
          <w:color w:val="000000" w:themeColor="text1"/>
          <w:sz w:val="24"/>
          <w:szCs w:val="24"/>
        </w:rPr>
        <w:t>his</w:t>
      </w:r>
      <w:r w:rsidRPr="10D666A7" w:rsidR="001503F9">
        <w:rPr>
          <w:rFonts w:ascii="Courier New" w:hAnsi="Courier New" w:cs="Courier New"/>
          <w:color w:val="000000" w:themeColor="text1"/>
          <w:sz w:val="24"/>
          <w:szCs w:val="24"/>
        </w:rPr>
        <w:t xml:space="preserve"> notice </w:t>
      </w:r>
      <w:r w:rsidRPr="10D666A7" w:rsidR="00337166">
        <w:rPr>
          <w:rFonts w:ascii="Courier New" w:hAnsi="Courier New" w:cs="Courier New"/>
          <w:color w:val="000000" w:themeColor="text1"/>
          <w:sz w:val="24"/>
          <w:szCs w:val="24"/>
        </w:rPr>
        <w:t xml:space="preserve">serves </w:t>
      </w:r>
      <w:r w:rsidRPr="10D666A7" w:rsidR="001503F9">
        <w:rPr>
          <w:rFonts w:ascii="Courier New" w:hAnsi="Courier New" w:cs="Courier New"/>
          <w:color w:val="000000" w:themeColor="text1"/>
          <w:sz w:val="24"/>
          <w:szCs w:val="24"/>
        </w:rPr>
        <w:t xml:space="preserve">to allow an additional 30 days for public </w:t>
      </w:r>
      <w:r w:rsidRPr="10D666A7" w:rsidR="00EE5DF8">
        <w:rPr>
          <w:rFonts w:ascii="Courier New" w:hAnsi="Courier New" w:cs="Courier New"/>
          <w:color w:val="000000" w:themeColor="text1"/>
          <w:sz w:val="24"/>
          <w:szCs w:val="24"/>
        </w:rPr>
        <w:t xml:space="preserve">and affected agency </w:t>
      </w:r>
      <w:r w:rsidRPr="10D666A7" w:rsidR="001503F9">
        <w:rPr>
          <w:rFonts w:ascii="Courier New" w:hAnsi="Courier New" w:cs="Courier New"/>
          <w:color w:val="000000" w:themeColor="text1"/>
          <w:sz w:val="24"/>
          <w:szCs w:val="24"/>
        </w:rPr>
        <w:t>comments.</w:t>
      </w:r>
    </w:p>
    <w:p w:rsidR="002F2954" w:rsidRPr="00F74978" w:rsidP="002F2954" w14:paraId="58F72D07" w14:textId="77777777">
      <w:pPr>
        <w:spacing w:line="480" w:lineRule="auto"/>
        <w:ind w:firstLine="720"/>
        <w:rPr>
          <w:rFonts w:ascii="Courier New" w:hAnsi="Courier New" w:cs="Courier New"/>
          <w:sz w:val="24"/>
          <w:szCs w:val="24"/>
        </w:rPr>
      </w:pPr>
    </w:p>
    <w:p w:rsidR="00EE5DF8" w:rsidP="00EE5DF8" w14:paraId="58F72D08" w14:textId="77777777">
      <w:pPr>
        <w:spacing w:line="480" w:lineRule="auto"/>
        <w:ind w:firstLine="720"/>
        <w:rPr>
          <w:rFonts w:ascii="Courier New" w:hAnsi="Courier New" w:cs="Courier New"/>
          <w:sz w:val="24"/>
          <w:szCs w:val="24"/>
        </w:rPr>
      </w:pPr>
      <w:r w:rsidRPr="2261BAF6">
        <w:rPr>
          <w:rFonts w:ascii="Courier New" w:hAnsi="Courier New" w:cs="Courier New"/>
          <w:sz w:val="24"/>
          <w:szCs w:val="24"/>
        </w:rPr>
        <w:t xml:space="preserve">CDC will accept all comments </w:t>
      </w:r>
      <w:r w:rsidRPr="2261BAF6">
        <w:rPr>
          <w:rFonts w:ascii="Courier New" w:hAnsi="Courier New" w:cs="Courier New"/>
          <w:sz w:val="24"/>
          <w:szCs w:val="24"/>
        </w:rPr>
        <w:t>for</w:t>
      </w:r>
      <w:r w:rsidRPr="2261BAF6">
        <w:rPr>
          <w:rFonts w:ascii="Courier New" w:hAnsi="Courier New" w:cs="Courier New"/>
          <w:sz w:val="24"/>
          <w:szCs w:val="24"/>
        </w:rPr>
        <w:t xml:space="preserve"> this proposed information collection project.</w:t>
      </w:r>
      <w:r w:rsidRPr="2261BAF6" w:rsidR="002F2954">
        <w:rPr>
          <w:rFonts w:ascii="Courier New" w:hAnsi="Courier New" w:cs="Courier New"/>
          <w:sz w:val="24"/>
          <w:szCs w:val="24"/>
        </w:rPr>
        <w:t xml:space="preserve"> </w:t>
      </w:r>
      <w:r w:rsidRPr="2261BAF6">
        <w:rPr>
          <w:rFonts w:ascii="Courier New" w:eastAsia="Courier New" w:hAnsi="Courier New" w:cs="Courier New"/>
          <w:color w:val="000000" w:themeColor="text1"/>
          <w:sz w:val="24"/>
          <w:szCs w:val="24"/>
        </w:rPr>
        <w:t xml:space="preserve">The Office of Management and Budget </w:t>
      </w:r>
      <w:r w:rsidRPr="2261BAF6">
        <w:rPr>
          <w:rFonts w:ascii="Courier New" w:eastAsia="Courier New" w:hAnsi="Courier New" w:cs="Courier New"/>
          <w:color w:val="000000" w:themeColor="text1"/>
          <w:sz w:val="24"/>
          <w:szCs w:val="24"/>
        </w:rPr>
        <w:t>is</w:t>
      </w:r>
      <w:r w:rsidRPr="2261BAF6">
        <w:rPr>
          <w:rFonts w:ascii="Courier New" w:eastAsia="Courier New" w:hAnsi="Courier New" w:cs="Courier New"/>
          <w:color w:val="000000" w:themeColor="text1"/>
          <w:sz w:val="24"/>
          <w:szCs w:val="24"/>
        </w:rPr>
        <w:t xml:space="preserve"> particularly interested in comments that: </w:t>
      </w:r>
      <w:r w:rsidRPr="2261BAF6">
        <w:rPr>
          <w:rFonts w:ascii="Courier New" w:hAnsi="Courier New" w:cs="Courier New"/>
          <w:sz w:val="24"/>
          <w:szCs w:val="24"/>
        </w:rPr>
        <w:t xml:space="preserve"> </w:t>
      </w:r>
    </w:p>
    <w:p w:rsidR="00EE5DF8" w:rsidP="00EE5DF8" w14:paraId="58F72D09"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(a) Evaluate whether the proposed collection of information is necessary for the proper performance of the functions of </w:t>
      </w:r>
      <w:r w:rsidRPr="00F74978">
        <w:rPr>
          <w:rFonts w:ascii="Courier New" w:hAnsi="Courier New" w:cs="Courier New"/>
          <w:sz w:val="24"/>
          <w:szCs w:val="24"/>
        </w:rPr>
        <w:t xml:space="preserve">the agency, including whether the information will have practical </w:t>
      </w:r>
      <w:r w:rsidRPr="00F74978">
        <w:rPr>
          <w:rFonts w:ascii="Courier New" w:hAnsi="Courier New" w:cs="Courier New"/>
          <w:sz w:val="24"/>
          <w:szCs w:val="24"/>
        </w:rPr>
        <w:t>utility;</w:t>
      </w:r>
      <w:r w:rsidRPr="00F74978">
        <w:rPr>
          <w:rFonts w:ascii="Courier New" w:hAnsi="Courier New" w:cs="Courier New"/>
          <w:sz w:val="24"/>
          <w:szCs w:val="24"/>
        </w:rPr>
        <w:t xml:space="preserve"> </w:t>
      </w:r>
    </w:p>
    <w:p w:rsidR="00EE5DF8" w:rsidP="00EE5DF8" w14:paraId="58F72D0A"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(b) Evaluate the accuracy of the agencies estimate of the burden of the proposed collection of information, including the validity of the methodology and assumptions </w:t>
      </w:r>
      <w:r w:rsidRPr="00F74978">
        <w:rPr>
          <w:rFonts w:ascii="Courier New" w:hAnsi="Courier New" w:cs="Courier New"/>
          <w:sz w:val="24"/>
          <w:szCs w:val="24"/>
        </w:rPr>
        <w:t>used;</w:t>
      </w:r>
    </w:p>
    <w:p w:rsidR="00EE5DF8" w:rsidP="00EE5DF8" w14:paraId="58F72D0B"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(c) Enhance the quality, utility, and clarity of the information to be </w:t>
      </w:r>
      <w:r w:rsidRPr="00F74978">
        <w:rPr>
          <w:rFonts w:ascii="Courier New" w:hAnsi="Courier New" w:cs="Courier New"/>
          <w:sz w:val="24"/>
          <w:szCs w:val="24"/>
        </w:rPr>
        <w:t>collected;</w:t>
      </w:r>
      <w:r w:rsidRPr="00F74978">
        <w:rPr>
          <w:rFonts w:ascii="Courier New" w:hAnsi="Courier New" w:cs="Courier New"/>
          <w:sz w:val="24"/>
          <w:szCs w:val="24"/>
        </w:rPr>
        <w:t xml:space="preserve"> </w:t>
      </w:r>
    </w:p>
    <w:p w:rsidR="00EE5DF8" w:rsidP="00EE5DF8" w14:paraId="58F72D0C" w14:textId="77777777">
      <w:pPr>
        <w:spacing w:line="480" w:lineRule="auto"/>
        <w:ind w:left="720"/>
        <w:rPr>
          <w:rFonts w:ascii="Courier New" w:hAnsi="Courier New" w:cs="Courier New"/>
          <w:sz w:val="24"/>
          <w:szCs w:val="24"/>
        </w:rPr>
      </w:pPr>
      <w:r>
        <w:rPr>
          <w:rFonts w:ascii="Courier New" w:hAnsi="Courier New" w:cs="Courier New"/>
          <w:sz w:val="24"/>
          <w:szCs w:val="24"/>
        </w:rPr>
        <w:t>(</w:t>
      </w:r>
      <w:r w:rsidRPr="00F74978">
        <w:rPr>
          <w:rFonts w:ascii="Courier New" w:hAnsi="Courier New" w:cs="Courier New"/>
          <w:sz w:val="24"/>
          <w:szCs w:val="24"/>
        </w:rPr>
        <w:t>d) Minimize the burden of the collection of information on those who are to respond, including</w:t>
      </w:r>
      <w:r>
        <w:rPr>
          <w:rFonts w:ascii="Courier New" w:hAnsi="Courier New" w:cs="Courier New"/>
          <w:sz w:val="24"/>
          <w:szCs w:val="24"/>
        </w:rPr>
        <w:t>,</w:t>
      </w:r>
      <w:r w:rsidRPr="00F74978">
        <w:rPr>
          <w:rFonts w:ascii="Courier New" w:hAnsi="Courier New" w:cs="Courier New"/>
          <w:sz w:val="24"/>
          <w:szCs w:val="24"/>
        </w:rPr>
        <w:t xml:space="preserve"> </w:t>
      </w:r>
      <w:r w:rsidRPr="00F74978">
        <w:rPr>
          <w:rFonts w:ascii="Courier New" w:hAnsi="Courier New" w:cs="Courier New"/>
          <w:sz w:val="24"/>
          <w:szCs w:val="24"/>
        </w:rPr>
        <w:t>through the use of</w:t>
      </w:r>
      <w:r w:rsidRPr="00F74978">
        <w:rPr>
          <w:rFonts w:ascii="Courier New" w:hAnsi="Courier New" w:cs="Courier New"/>
          <w:sz w:val="24"/>
          <w:szCs w:val="24"/>
        </w:rPr>
        <w:t xml:space="preserve"> appropriate automated, electronic, mechanical, or other technological collection techniques or other forms of information technology, e.g.,</w:t>
      </w:r>
      <w:r>
        <w:rPr>
          <w:rFonts w:ascii="Courier New" w:hAnsi="Courier New" w:cs="Courier New"/>
          <w:sz w:val="24"/>
          <w:szCs w:val="24"/>
        </w:rPr>
        <w:t xml:space="preserve"> </w:t>
      </w:r>
      <w:r w:rsidRPr="00F74978">
        <w:rPr>
          <w:rFonts w:ascii="Courier New" w:hAnsi="Courier New" w:cs="Courier New"/>
          <w:sz w:val="24"/>
          <w:szCs w:val="24"/>
        </w:rPr>
        <w:t>permitting electronic submission of responses</w:t>
      </w:r>
      <w:r>
        <w:rPr>
          <w:rFonts w:ascii="Courier New" w:hAnsi="Courier New" w:cs="Courier New"/>
          <w:sz w:val="24"/>
          <w:szCs w:val="24"/>
        </w:rPr>
        <w:t xml:space="preserve">; and </w:t>
      </w:r>
    </w:p>
    <w:p w:rsidR="002F2954" w:rsidRPr="00140B8A" w:rsidP="00EE5DF8" w14:paraId="58F72D0D" w14:textId="77777777">
      <w:pPr>
        <w:spacing w:line="480" w:lineRule="auto"/>
        <w:ind w:firstLine="720"/>
        <w:rPr>
          <w:rFonts w:ascii="Courier New" w:hAnsi="Courier New" w:cs="Courier New"/>
          <w:sz w:val="24"/>
          <w:szCs w:val="24"/>
        </w:rPr>
      </w:pPr>
      <w:r w:rsidRPr="00140B8A">
        <w:rPr>
          <w:rFonts w:ascii="Courier New" w:hAnsi="Courier New" w:cs="Courier New"/>
          <w:sz w:val="24"/>
          <w:szCs w:val="24"/>
        </w:rPr>
        <w:t>(e) Assess information collection costs.</w:t>
      </w:r>
    </w:p>
    <w:p w:rsidR="002F2954" w:rsidRPr="00140B8A" w:rsidP="002F2954" w14:paraId="58F72D0E" w14:textId="77777777">
      <w:pPr>
        <w:spacing w:line="480" w:lineRule="auto"/>
        <w:ind w:firstLine="720"/>
        <w:rPr>
          <w:rFonts w:ascii="Courier New" w:hAnsi="Courier New" w:cs="Courier New"/>
          <w:sz w:val="24"/>
          <w:szCs w:val="24"/>
        </w:rPr>
      </w:pPr>
    </w:p>
    <w:p w:rsidR="00E33257" w:rsidP="00E33257" w14:paraId="4961B7D7" w14:textId="77777777">
      <w:pPr>
        <w:spacing w:line="480" w:lineRule="auto"/>
        <w:ind w:firstLine="720"/>
        <w:rPr>
          <w:rFonts w:ascii="Courier New" w:hAnsi="Courier New" w:cs="Courier New"/>
          <w:sz w:val="24"/>
          <w:szCs w:val="24"/>
        </w:rPr>
      </w:pPr>
      <w:r w:rsidRPr="00140B8A">
        <w:rPr>
          <w:rFonts w:ascii="Courier New" w:hAnsi="Courier New" w:cs="Courier New"/>
          <w:sz w:val="24"/>
          <w:szCs w:val="24"/>
        </w:rPr>
        <w:t xml:space="preserve">To request additional information on the proposed project or to obtain a copy of the information collection plan and instruments, call (404) 639-7570. Comments and recommendations for the proposed information collection should be sent within 30 days of publication of this notice to </w:t>
      </w:r>
      <w:hyperlink r:id="rId7" w:history="1">
        <w:r w:rsidRPr="00140B8A">
          <w:rPr>
            <w:rStyle w:val="Hyperlink"/>
            <w:rFonts w:ascii="Courier New" w:hAnsi="Courier New" w:cs="Courier New"/>
            <w:sz w:val="24"/>
            <w:szCs w:val="24"/>
          </w:rPr>
          <w:t>www.reginfo.gov/public/do/PRAMain</w:t>
        </w:r>
      </w:hyperlink>
      <w:r w:rsidRPr="00140B8A">
        <w:rPr>
          <w:rFonts w:ascii="Courier New" w:hAnsi="Courier New" w:cs="Courier New"/>
          <w:sz w:val="24"/>
          <w:szCs w:val="24"/>
        </w:rPr>
        <w:t xml:space="preserve">. Find this </w:t>
      </w:r>
      <w:r w:rsidRPr="00140B8A">
        <w:rPr>
          <w:rFonts w:ascii="Courier New" w:hAnsi="Courier New" w:cs="Courier New"/>
          <w:sz w:val="24"/>
          <w:szCs w:val="24"/>
        </w:rPr>
        <w:t>particular information</w:t>
      </w:r>
      <w:r w:rsidRPr="00140B8A">
        <w:rPr>
          <w:rFonts w:ascii="Courier New" w:hAnsi="Courier New" w:cs="Courier New"/>
          <w:sz w:val="24"/>
          <w:szCs w:val="24"/>
        </w:rPr>
        <w:t xml:space="preserve"> collection by selecting "Currently under 30-day Review - Open for Public Comments" or by using the search function. Direct written comments and/or suggestions regarding </w:t>
      </w:r>
      <w:r w:rsidRPr="00140B8A">
        <w:rPr>
          <w:rFonts w:ascii="Courier New" w:hAnsi="Courier New" w:cs="Courier New"/>
          <w:sz w:val="24"/>
          <w:szCs w:val="24"/>
        </w:rPr>
        <w:t xml:space="preserve">the items contained in this notice to the Attention: CDC Desk Officer, Office of Management and Budget, </w:t>
      </w:r>
      <w:r w:rsidRPr="00140B8A">
        <w:rPr>
          <w:rFonts w:ascii="Courier New" w:hAnsi="Courier New" w:cs="Courier New"/>
          <w:color w:val="000000"/>
          <w:sz w:val="24"/>
          <w:szCs w:val="24"/>
        </w:rPr>
        <w:t xml:space="preserve">725 17th Street, NW, </w:t>
      </w:r>
      <w:r w:rsidRPr="00140B8A">
        <w:rPr>
          <w:rFonts w:ascii="Courier New" w:hAnsi="Courier New" w:cs="Courier New"/>
          <w:sz w:val="24"/>
          <w:szCs w:val="24"/>
        </w:rPr>
        <w:t>Washington, DC 20503 or by fax to (202) 395-5806. Provide written comments within 30 days of notice publication.</w:t>
      </w:r>
    </w:p>
    <w:p w:rsidR="002F2954" w:rsidP="002F2954" w14:paraId="58F72D10" w14:textId="77777777">
      <w:pPr>
        <w:spacing w:line="480" w:lineRule="auto"/>
        <w:ind w:right="-540"/>
        <w:jc w:val="both"/>
        <w:rPr>
          <w:rFonts w:ascii="Courier New" w:hAnsi="Courier New" w:cs="Courier New"/>
          <w:sz w:val="24"/>
          <w:szCs w:val="24"/>
        </w:rPr>
      </w:pPr>
    </w:p>
    <w:p w:rsidR="002F2954" w:rsidRPr="004910C9" w:rsidP="002F2954" w14:paraId="58F72D11" w14:textId="77777777">
      <w:pPr>
        <w:spacing w:line="480" w:lineRule="auto"/>
        <w:rPr>
          <w:rFonts w:ascii="Courier New" w:hAnsi="Courier New" w:cs="Courier New"/>
          <w:sz w:val="24"/>
          <w:szCs w:val="24"/>
        </w:rPr>
      </w:pPr>
      <w:r w:rsidRPr="004910C9">
        <w:rPr>
          <w:rFonts w:ascii="Courier New" w:hAnsi="Courier New" w:cs="Courier New"/>
          <w:sz w:val="24"/>
          <w:szCs w:val="24"/>
        </w:rPr>
        <w:t>Proposed Project</w:t>
      </w:r>
    </w:p>
    <w:p w:rsidR="008656F7" w:rsidP="0BA7172B" w14:paraId="58F72D12" w14:textId="3BC181B7">
      <w:pPr>
        <w:spacing w:line="480" w:lineRule="auto"/>
        <w:rPr>
          <w:rFonts w:ascii="Courier New" w:hAnsi="Courier New" w:cs="Courier New"/>
          <w:b/>
          <w:bCs/>
          <w:sz w:val="24"/>
          <w:szCs w:val="24"/>
        </w:rPr>
      </w:pPr>
      <w:r w:rsidRPr="0BA7172B">
        <w:rPr>
          <w:rFonts w:ascii="Courier New" w:hAnsi="Courier New" w:cs="Courier New"/>
          <w:sz w:val="24"/>
          <w:szCs w:val="24"/>
        </w:rPr>
        <w:t>National HIV Behavioral Surveillance System (NHBS) (0920-0770, Expiration 04/30/2026) – Revision – National Center for HIV, Viral Hepatitis, STD, and TB Prevention (NCHHSTP), Centers for Disease Control and Prevention (CDC).</w:t>
      </w:r>
    </w:p>
    <w:p w:rsidR="005772A8" w:rsidP="008656F7" w14:paraId="58F72D13" w14:textId="77777777">
      <w:pPr>
        <w:widowControl w:val="0"/>
        <w:tabs>
          <w:tab w:val="left" w:pos="0"/>
        </w:tabs>
        <w:spacing w:line="480" w:lineRule="auto"/>
        <w:rPr>
          <w:rFonts w:ascii="Courier New" w:hAnsi="Courier New" w:cs="EEAGN D+ Melior"/>
          <w:color w:val="000000"/>
          <w:sz w:val="24"/>
          <w:szCs w:val="24"/>
          <w:u w:val="single"/>
        </w:rPr>
      </w:pPr>
    </w:p>
    <w:p w:rsidR="00EE5DF8" w:rsidP="00EE5DF8" w14:paraId="58F72D14" w14:textId="77777777">
      <w:pPr>
        <w:spacing w:line="480" w:lineRule="auto"/>
        <w:rPr>
          <w:rFonts w:ascii="Courier New" w:hAnsi="Courier New" w:cs="Courier New"/>
          <w:sz w:val="24"/>
          <w:szCs w:val="24"/>
          <w:u w:val="single"/>
        </w:rPr>
      </w:pPr>
      <w:r w:rsidRPr="000651DD">
        <w:rPr>
          <w:rFonts w:ascii="Courier New" w:hAnsi="Courier New" w:cs="Courier New"/>
          <w:sz w:val="24"/>
          <w:szCs w:val="24"/>
          <w:u w:val="single"/>
        </w:rPr>
        <w:t>Background and Brief Description</w:t>
      </w:r>
    </w:p>
    <w:p w:rsidR="00D82425" w:rsidRPr="004C73D8" w:rsidP="0BA7172B" w14:paraId="05C98995" w14:textId="77777777">
      <w:pPr>
        <w:spacing w:line="480" w:lineRule="auto"/>
        <w:ind w:firstLine="720"/>
        <w:rPr>
          <w:rFonts w:ascii="Courier New" w:hAnsi="Courier New" w:cs="Courier New"/>
          <w:sz w:val="24"/>
          <w:szCs w:val="24"/>
        </w:rPr>
      </w:pPr>
      <w:r w:rsidRPr="0BA7172B">
        <w:rPr>
          <w:rFonts w:ascii="Courier New" w:hAnsi="Courier New" w:cs="Courier New"/>
          <w:sz w:val="24"/>
          <w:szCs w:val="24"/>
        </w:rPr>
        <w:t xml:space="preserve">The purpose of this data collection is to monitor behaviors of </w:t>
      </w:r>
      <w:r w:rsidRPr="0BA7172B">
        <w:rPr>
          <w:rFonts w:ascii="Courier New" w:hAnsi="Courier New" w:cs="Courier New"/>
          <w:sz w:val="24"/>
          <w:szCs w:val="24"/>
        </w:rPr>
        <w:t>persons</w:t>
      </w:r>
      <w:r w:rsidRPr="0BA7172B">
        <w:rPr>
          <w:rFonts w:ascii="Courier New" w:hAnsi="Courier New" w:cs="Courier New"/>
          <w:sz w:val="24"/>
          <w:szCs w:val="24"/>
        </w:rPr>
        <w:t xml:space="preserve"> at high risk for infection that are related to Human Immunodeficiency Virus (HIV) transmission and prevention in the</w:t>
      </w:r>
    </w:p>
    <w:p w:rsidR="00D82425" w:rsidRPr="004C73D8" w:rsidP="0BA7172B" w14:paraId="1FAFD7D9" w14:textId="77777777">
      <w:pPr>
        <w:spacing w:line="480" w:lineRule="auto"/>
        <w:rPr>
          <w:rFonts w:ascii="Courier New" w:hAnsi="Courier New" w:cs="Courier New"/>
          <w:sz w:val="24"/>
          <w:szCs w:val="24"/>
        </w:rPr>
      </w:pPr>
      <w:r w:rsidRPr="0BA7172B">
        <w:rPr>
          <w:rFonts w:ascii="Courier New" w:hAnsi="Courier New" w:cs="Courier New"/>
          <w:sz w:val="24"/>
          <w:szCs w:val="24"/>
        </w:rPr>
        <w:t>United States. The primary objectives of the NHBS are to obtain data from samples of persons at risk to: (a) describe the prevalence and trends in risk behaviors; (b) describe the prevalence of and trends in HIV testing and HIV infection; (c) describe the prevalence of and trends in use of HIV prevention services; (d) identify met and unmet needs for HIV prevention services in order to inform health departments, community-based organizations, community planning groups and other partners.</w:t>
      </w:r>
    </w:p>
    <w:p w:rsidR="00D82425" w:rsidRPr="004C73D8" w:rsidP="0BA7172B" w14:paraId="37F85495" w14:textId="77777777">
      <w:pPr>
        <w:spacing w:line="480" w:lineRule="auto"/>
        <w:ind w:firstLine="720"/>
        <w:rPr>
          <w:rFonts w:ascii="Courier New" w:hAnsi="Courier New" w:cs="Courier New"/>
          <w:sz w:val="24"/>
          <w:szCs w:val="24"/>
        </w:rPr>
      </w:pPr>
      <w:r w:rsidRPr="0BA7172B">
        <w:rPr>
          <w:rFonts w:ascii="Courier New" w:hAnsi="Courier New" w:cs="Courier New"/>
          <w:sz w:val="24"/>
          <w:szCs w:val="24"/>
        </w:rPr>
        <w:t xml:space="preserve">By describing and monitoring </w:t>
      </w:r>
      <w:r w:rsidRPr="0BA7172B">
        <w:rPr>
          <w:rFonts w:ascii="Courier New" w:hAnsi="Courier New" w:cs="Courier New"/>
          <w:sz w:val="24"/>
          <w:szCs w:val="24"/>
        </w:rPr>
        <w:t>the HIV</w:t>
      </w:r>
      <w:r w:rsidRPr="0BA7172B">
        <w:rPr>
          <w:rFonts w:ascii="Courier New" w:hAnsi="Courier New" w:cs="Courier New"/>
          <w:sz w:val="24"/>
          <w:szCs w:val="24"/>
        </w:rPr>
        <w:t xml:space="preserve"> risk behaviors, HIV seroprevalence and incidence, and HIV prevention experiences of </w:t>
      </w:r>
      <w:r w:rsidRPr="0BA7172B">
        <w:rPr>
          <w:rFonts w:ascii="Courier New" w:hAnsi="Courier New" w:cs="Courier New"/>
          <w:sz w:val="24"/>
          <w:szCs w:val="24"/>
        </w:rPr>
        <w:t>persons</w:t>
      </w:r>
      <w:r w:rsidRPr="0BA7172B">
        <w:rPr>
          <w:rFonts w:ascii="Courier New" w:hAnsi="Courier New" w:cs="Courier New"/>
          <w:sz w:val="24"/>
          <w:szCs w:val="24"/>
        </w:rPr>
        <w:t xml:space="preserve"> at highest risk for HIV infection, NHBS provides an important data source for evaluating progress towards national public health initiatives, such as reducing new infections, increasing the use of condoms, and targeting populations at high risk.</w:t>
      </w:r>
    </w:p>
    <w:p w:rsidR="00D82425" w:rsidRPr="004C73D8" w:rsidP="0BA7172B" w14:paraId="4CD1AD2C" w14:textId="77777777">
      <w:pPr>
        <w:spacing w:line="480" w:lineRule="auto"/>
        <w:ind w:firstLine="720"/>
        <w:rPr>
          <w:rFonts w:ascii="Courier New" w:hAnsi="Courier New" w:cs="Courier New"/>
          <w:sz w:val="24"/>
          <w:szCs w:val="24"/>
        </w:rPr>
      </w:pPr>
      <w:r w:rsidRPr="0BA7172B">
        <w:rPr>
          <w:rFonts w:ascii="Courier New" w:hAnsi="Courier New" w:cs="Courier New"/>
          <w:sz w:val="24"/>
          <w:szCs w:val="24"/>
        </w:rPr>
        <w:t>The Centers for Disease Control and Prevention requests approval for a 3-year revision of this information collection. Data are collected through in-person interviews conducted with persons systematically selected from 21 Metropolitan Statistical Areas (MSAs) throughout the United States; these 21 MSAs are chosen based on highest number of HIV infections diagnosed. Persons at risk for HIV infection to be interviewed for NHBS include men who have sex with men (MSM), persons who inject drugs (PWID), and heterosexually active persons at increased risk of HIV infection (HET). A brief screening interview will be used to determine eligibility for participation in the behavioral assessment.</w:t>
      </w:r>
    </w:p>
    <w:p w:rsidR="00D82425" w:rsidRPr="004C73D8" w:rsidP="0BA7172B" w14:paraId="22ED510B" w14:textId="77777777">
      <w:pPr>
        <w:spacing w:line="480" w:lineRule="auto"/>
        <w:ind w:firstLine="720"/>
        <w:rPr>
          <w:rFonts w:ascii="Courier New" w:hAnsi="Courier New" w:cs="Courier New"/>
          <w:sz w:val="24"/>
          <w:szCs w:val="24"/>
        </w:rPr>
      </w:pPr>
      <w:r w:rsidRPr="0BA7172B">
        <w:rPr>
          <w:rFonts w:ascii="Courier New" w:hAnsi="Courier New" w:cs="Courier New"/>
          <w:sz w:val="24"/>
          <w:szCs w:val="24"/>
        </w:rPr>
        <w:t>The data from the behavioral assessment will provide estimates of (1) behavior related to the risk of HIV and other sexually transmitted diseases, (2) prior testing for HIV, (3) and use of HIV prevention services.</w:t>
      </w:r>
    </w:p>
    <w:p w:rsidR="00D82425" w:rsidRPr="004C73D8" w:rsidP="0BA7172B" w14:paraId="054AE798" w14:textId="77777777">
      <w:pPr>
        <w:spacing w:line="480" w:lineRule="auto"/>
        <w:ind w:firstLine="720"/>
        <w:rPr>
          <w:rFonts w:ascii="Courier New" w:hAnsi="Courier New" w:cs="Courier New"/>
          <w:sz w:val="24"/>
          <w:szCs w:val="24"/>
        </w:rPr>
      </w:pPr>
      <w:r w:rsidRPr="0BA7172B">
        <w:rPr>
          <w:rFonts w:ascii="Courier New" w:hAnsi="Courier New" w:cs="Courier New"/>
          <w:sz w:val="24"/>
          <w:szCs w:val="24"/>
        </w:rPr>
        <w:t xml:space="preserve">All </w:t>
      </w:r>
      <w:r w:rsidRPr="0BA7172B">
        <w:rPr>
          <w:rFonts w:ascii="Courier New" w:hAnsi="Courier New" w:cs="Courier New"/>
          <w:sz w:val="24"/>
          <w:szCs w:val="24"/>
        </w:rPr>
        <w:t>persons</w:t>
      </w:r>
      <w:r w:rsidRPr="0BA7172B">
        <w:rPr>
          <w:rFonts w:ascii="Courier New" w:hAnsi="Courier New" w:cs="Courier New"/>
          <w:sz w:val="24"/>
          <w:szCs w:val="24"/>
        </w:rPr>
        <w:t xml:space="preserve"> interviewed will also be offered an HIV test and will participate in a pre-test counseling session. No other federal agency systematically collects this type of information from </w:t>
      </w:r>
      <w:r w:rsidRPr="0BA7172B">
        <w:rPr>
          <w:rFonts w:ascii="Courier New" w:hAnsi="Courier New" w:cs="Courier New"/>
          <w:sz w:val="24"/>
          <w:szCs w:val="24"/>
        </w:rPr>
        <w:t>persons</w:t>
      </w:r>
      <w:r w:rsidRPr="0BA7172B">
        <w:rPr>
          <w:rFonts w:ascii="Courier New" w:hAnsi="Courier New" w:cs="Courier New"/>
          <w:sz w:val="24"/>
          <w:szCs w:val="24"/>
        </w:rPr>
        <w:t xml:space="preserve"> at risk </w:t>
      </w:r>
      <w:r w:rsidRPr="0BA7172B">
        <w:rPr>
          <w:rFonts w:ascii="Courier New" w:hAnsi="Courier New" w:cs="Courier New"/>
          <w:sz w:val="24"/>
          <w:szCs w:val="24"/>
        </w:rPr>
        <w:t>for</w:t>
      </w:r>
      <w:r w:rsidRPr="0BA7172B">
        <w:rPr>
          <w:rFonts w:ascii="Courier New" w:hAnsi="Courier New" w:cs="Courier New"/>
          <w:sz w:val="24"/>
          <w:szCs w:val="24"/>
        </w:rPr>
        <w:t xml:space="preserve"> HIV infection. These data have substantial impact on prevention program development and monitoring at the local, state, and national levels.</w:t>
      </w:r>
    </w:p>
    <w:p w:rsidR="00D82425" w:rsidRPr="004C73D8" w:rsidP="0BA7172B" w14:paraId="25A36878" w14:textId="77777777">
      <w:pPr>
        <w:spacing w:line="480" w:lineRule="auto"/>
        <w:ind w:firstLine="720"/>
        <w:rPr>
          <w:rFonts w:ascii="Courier New" w:hAnsi="Courier New" w:cs="Courier New"/>
          <w:sz w:val="24"/>
          <w:szCs w:val="24"/>
        </w:rPr>
      </w:pPr>
      <w:r w:rsidRPr="0BA7172B">
        <w:rPr>
          <w:rFonts w:ascii="Courier New" w:hAnsi="Courier New" w:cs="Courier New"/>
          <w:sz w:val="24"/>
          <w:szCs w:val="24"/>
        </w:rPr>
        <w:t xml:space="preserve">CDC estimates that NHBS will </w:t>
      </w:r>
      <w:r w:rsidRPr="0BA7172B">
        <w:rPr>
          <w:rFonts w:ascii="Courier New" w:hAnsi="Courier New" w:cs="Courier New"/>
          <w:sz w:val="24"/>
          <w:szCs w:val="24"/>
        </w:rPr>
        <w:t>involve,</w:t>
      </w:r>
      <w:r w:rsidRPr="0BA7172B">
        <w:rPr>
          <w:rFonts w:ascii="Courier New" w:hAnsi="Courier New" w:cs="Courier New"/>
          <w:sz w:val="24"/>
          <w:szCs w:val="24"/>
        </w:rPr>
        <w:t xml:space="preserve"> per year in 21</w:t>
      </w:r>
    </w:p>
    <w:p w:rsidR="00B53569" w:rsidRPr="00B53569" w:rsidP="0BA7172B" w14:paraId="2D6C2588" w14:textId="08EB8A8E">
      <w:pPr>
        <w:autoSpaceDE/>
        <w:autoSpaceDN/>
        <w:adjustRightInd/>
        <w:spacing w:line="480" w:lineRule="auto"/>
        <w:rPr>
          <w:rFonts w:ascii="Courier New" w:eastAsia="Calibri" w:hAnsi="Courier New" w:cs="Courier New"/>
          <w:sz w:val="24"/>
          <w:szCs w:val="24"/>
        </w:rPr>
      </w:pPr>
      <w:r w:rsidRPr="0BA7172B">
        <w:rPr>
          <w:rFonts w:ascii="Courier New" w:hAnsi="Courier New" w:cs="Courier New"/>
          <w:sz w:val="24"/>
          <w:szCs w:val="24"/>
        </w:rPr>
        <w:t>MSAs, eligibility screening for 125 persons and eligibility screening plus the behavioral assessment with 500 eligible respondents, resulting in a total of 31,500 eligible survey respondents and 7,875 ineligible screened persons during a 3-year period. Data collection will rotate such that interviews will be conducted among one group per year: MSM in year 1, PWID in year 2, and HET in year 3. The type of data collected for each group will vary slightly due to different sampling methods and risk characteristics of the group. Participation of respondents is voluntary and there is no cost to the respondents other than their time.</w:t>
      </w:r>
    </w:p>
    <w:p w:rsidR="00EE5DF8" w:rsidRPr="00995394" w:rsidP="0BA7172B" w14:paraId="58F72D17" w14:textId="77777777">
      <w:pPr>
        <w:spacing w:line="480" w:lineRule="auto"/>
        <w:rPr>
          <w:rFonts w:ascii="Courier New" w:hAnsi="Courier New" w:cs="Courier New"/>
          <w:b/>
          <w:bCs/>
          <w:u w:val="single"/>
        </w:rPr>
      </w:pPr>
    </w:p>
    <w:p w:rsidR="00EE5DF8" w:rsidRPr="00EE5DF8" w:rsidP="00EE5DF8" w14:paraId="58F72D18" w14:textId="77777777">
      <w:pPr>
        <w:widowControl w:val="0"/>
        <w:tabs>
          <w:tab w:val="left" w:pos="0"/>
        </w:tabs>
        <w:spacing w:line="480" w:lineRule="auto"/>
        <w:rPr>
          <w:rFonts w:ascii="Courier New" w:hAnsi="Courier New" w:cs="EEAGN D+ Melior"/>
          <w:color w:val="000000"/>
          <w:sz w:val="24"/>
          <w:szCs w:val="24"/>
        </w:rPr>
      </w:pPr>
      <w:r w:rsidRPr="0BA7172B">
        <w:rPr>
          <w:rFonts w:ascii="Courier New" w:hAnsi="Courier New" w:cs="EEAGN D+ Melior"/>
          <w:color w:val="000000" w:themeColor="text1"/>
          <w:sz w:val="24"/>
          <w:szCs w:val="24"/>
          <w:u w:val="single"/>
        </w:rPr>
        <w:t>Estimated Annualized Burden Hours</w:t>
      </w:r>
    </w:p>
    <w:tbl>
      <w:tblPr>
        <w:tblW w:w="8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5"/>
        <w:gridCol w:w="1801"/>
        <w:gridCol w:w="1801"/>
        <w:gridCol w:w="1657"/>
        <w:gridCol w:w="1369"/>
      </w:tblGrid>
      <w:tr w14:paraId="6243B2DE" w14:textId="77777777" w:rsidTr="007C7D6C">
        <w:tblPrEx>
          <w:tblW w:w="8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45" w:type="dxa"/>
          </w:tcPr>
          <w:p w:rsidR="007C7D6C" w:rsidRPr="004C73D8" w:rsidP="00BB6ECC" w14:paraId="229EF7B5" w14:textId="77777777">
            <w:pPr>
              <w:widowControl w:val="0"/>
              <w:tabs>
                <w:tab w:val="left" w:pos="0"/>
              </w:tabs>
              <w:jc w:val="center"/>
              <w:rPr>
                <w:rFonts w:ascii="Courier New" w:hAnsi="Courier New" w:cs="EEAGN D+ Melior"/>
                <w:color w:val="000000"/>
                <w:sz w:val="24"/>
                <w:szCs w:val="24"/>
              </w:rPr>
            </w:pPr>
            <w:r w:rsidRPr="0BA7172B">
              <w:rPr>
                <w:rFonts w:ascii="Courier New" w:hAnsi="Courier New" w:cs="EEAGN D+ Melior"/>
                <w:color w:val="000000" w:themeColor="text1"/>
                <w:sz w:val="24"/>
                <w:szCs w:val="24"/>
              </w:rPr>
              <w:t>Type of Respondents</w:t>
            </w:r>
          </w:p>
        </w:tc>
        <w:tc>
          <w:tcPr>
            <w:tcW w:w="1801" w:type="dxa"/>
          </w:tcPr>
          <w:p w:rsidR="007C7D6C" w:rsidRPr="004C73D8" w:rsidP="00BB6ECC" w14:paraId="47918E28" w14:textId="77777777">
            <w:pPr>
              <w:widowControl w:val="0"/>
              <w:tabs>
                <w:tab w:val="left" w:pos="0"/>
              </w:tabs>
              <w:jc w:val="center"/>
              <w:rPr>
                <w:rFonts w:ascii="Courier New" w:hAnsi="Courier New" w:cs="EEAGN D+ Melior"/>
                <w:color w:val="000000"/>
                <w:sz w:val="24"/>
                <w:szCs w:val="24"/>
              </w:rPr>
            </w:pPr>
            <w:r w:rsidRPr="0BA7172B">
              <w:rPr>
                <w:rFonts w:ascii="Courier New" w:hAnsi="Courier New" w:cs="EEAGN D+ Melior"/>
                <w:color w:val="000000" w:themeColor="text1"/>
                <w:sz w:val="24"/>
                <w:szCs w:val="24"/>
              </w:rPr>
              <w:t>Form Name</w:t>
            </w:r>
          </w:p>
        </w:tc>
        <w:tc>
          <w:tcPr>
            <w:tcW w:w="1801" w:type="dxa"/>
          </w:tcPr>
          <w:p w:rsidR="007C7D6C" w:rsidRPr="004C73D8" w:rsidP="00BB6ECC" w14:paraId="36075F3C" w14:textId="77777777">
            <w:pPr>
              <w:widowControl w:val="0"/>
              <w:tabs>
                <w:tab w:val="left" w:pos="0"/>
              </w:tabs>
              <w:jc w:val="center"/>
              <w:rPr>
                <w:rFonts w:ascii="Courier New" w:hAnsi="Courier New" w:cs="EEAGN D+ Melior"/>
                <w:color w:val="000000"/>
                <w:sz w:val="24"/>
                <w:szCs w:val="24"/>
              </w:rPr>
            </w:pPr>
            <w:r w:rsidRPr="0BA7172B">
              <w:rPr>
                <w:rFonts w:ascii="Courier New" w:hAnsi="Courier New" w:cs="EEAGN D+ Melior"/>
                <w:color w:val="000000" w:themeColor="text1"/>
                <w:sz w:val="24"/>
                <w:szCs w:val="24"/>
              </w:rPr>
              <w:t>Number of Respondents</w:t>
            </w:r>
          </w:p>
        </w:tc>
        <w:tc>
          <w:tcPr>
            <w:tcW w:w="1657" w:type="dxa"/>
          </w:tcPr>
          <w:p w:rsidR="007C7D6C" w:rsidRPr="004C73D8" w:rsidP="00BB6ECC" w14:paraId="53DD5E4E" w14:textId="77777777">
            <w:pPr>
              <w:widowControl w:val="0"/>
              <w:tabs>
                <w:tab w:val="left" w:pos="0"/>
              </w:tabs>
              <w:jc w:val="center"/>
              <w:rPr>
                <w:rFonts w:ascii="Courier New" w:hAnsi="Courier New" w:cs="EEAGN D+ Melior"/>
                <w:color w:val="000000"/>
                <w:sz w:val="24"/>
                <w:szCs w:val="24"/>
              </w:rPr>
            </w:pPr>
            <w:r w:rsidRPr="0BA7172B">
              <w:rPr>
                <w:rFonts w:ascii="Courier New" w:hAnsi="Courier New" w:cs="EEAGN D+ Melior"/>
                <w:color w:val="000000" w:themeColor="text1"/>
                <w:sz w:val="24"/>
                <w:szCs w:val="24"/>
              </w:rPr>
              <w:t>Number of Responses per Respondent</w:t>
            </w:r>
          </w:p>
        </w:tc>
        <w:tc>
          <w:tcPr>
            <w:tcW w:w="1369" w:type="dxa"/>
          </w:tcPr>
          <w:p w:rsidR="007C7D6C" w:rsidRPr="004C73D8" w:rsidP="00BB6ECC" w14:paraId="6E77CA8C" w14:textId="77777777">
            <w:pPr>
              <w:widowControl w:val="0"/>
              <w:tabs>
                <w:tab w:val="left" w:pos="0"/>
              </w:tabs>
              <w:jc w:val="center"/>
              <w:rPr>
                <w:rFonts w:ascii="Courier New" w:hAnsi="Courier New" w:cs="EEAGN D+ Melior"/>
                <w:color w:val="000000"/>
                <w:sz w:val="24"/>
                <w:szCs w:val="24"/>
              </w:rPr>
            </w:pPr>
            <w:r w:rsidRPr="0BA7172B">
              <w:rPr>
                <w:rFonts w:ascii="Courier New" w:hAnsi="Courier New" w:cs="EEAGN D+ Melior"/>
                <w:color w:val="000000" w:themeColor="text1"/>
                <w:sz w:val="24"/>
                <w:szCs w:val="24"/>
              </w:rPr>
              <w:t>Average Burden per Response (in hours)</w:t>
            </w:r>
          </w:p>
        </w:tc>
      </w:tr>
      <w:tr w14:paraId="250451EC" w14:textId="77777777" w:rsidTr="007C7D6C">
        <w:tblPrEx>
          <w:tblW w:w="8573" w:type="dxa"/>
          <w:tblLook w:val="04A0"/>
        </w:tblPrEx>
        <w:tc>
          <w:tcPr>
            <w:tcW w:w="1945" w:type="dxa"/>
          </w:tcPr>
          <w:p w:rsidR="007C7D6C" w:rsidRPr="007C7D6C" w:rsidP="00BB6ECC" w14:paraId="5A31DB98" w14:textId="77777777">
            <w:pPr>
              <w:widowControl w:val="0"/>
              <w:tabs>
                <w:tab w:val="left" w:pos="0"/>
              </w:tabs>
              <w:rPr>
                <w:rFonts w:ascii="Courier New" w:hAnsi="Courier New" w:cs="EEAGN D+ Melior"/>
                <w:color w:val="000000"/>
                <w:sz w:val="24"/>
                <w:szCs w:val="24"/>
              </w:rPr>
            </w:pPr>
            <w:r w:rsidRPr="007C7D6C">
              <w:rPr>
                <w:rFonts w:ascii="Courier New" w:hAnsi="Courier New" w:cs="Courier New"/>
                <w:sz w:val="24"/>
                <w:szCs w:val="24"/>
              </w:rPr>
              <w:t>Persons Screened</w:t>
            </w:r>
          </w:p>
        </w:tc>
        <w:tc>
          <w:tcPr>
            <w:tcW w:w="1801" w:type="dxa"/>
          </w:tcPr>
          <w:p w:rsidR="007C7D6C" w:rsidRPr="007C7D6C" w:rsidP="00BB6ECC" w14:paraId="45C2341B" w14:textId="77777777">
            <w:pPr>
              <w:rPr>
                <w:rFonts w:ascii="Courier New" w:hAnsi="Courier New" w:cs="EEAGN D+ Melior"/>
                <w:color w:val="000000"/>
                <w:sz w:val="24"/>
                <w:szCs w:val="24"/>
              </w:rPr>
            </w:pPr>
            <w:r w:rsidRPr="007C7D6C">
              <w:rPr>
                <w:rFonts w:ascii="Courier New" w:hAnsi="Courier New" w:cs="Courier New"/>
                <w:sz w:val="24"/>
                <w:szCs w:val="24"/>
              </w:rPr>
              <w:t>Eligibility Screener</w:t>
            </w:r>
          </w:p>
        </w:tc>
        <w:tc>
          <w:tcPr>
            <w:tcW w:w="1801" w:type="dxa"/>
            <w:vAlign w:val="center"/>
          </w:tcPr>
          <w:p w:rsidR="007C7D6C" w:rsidRPr="007C7D6C" w:rsidP="00BB6ECC" w14:paraId="4655BA23" w14:textId="77777777">
            <w:pPr>
              <w:jc w:val="right"/>
              <w:rPr>
                <w:rFonts w:ascii="Courier New" w:hAnsi="Courier New" w:cs="Courier New"/>
                <w:sz w:val="24"/>
                <w:szCs w:val="24"/>
              </w:rPr>
            </w:pPr>
            <w:r w:rsidRPr="007C7D6C">
              <w:rPr>
                <w:rFonts w:ascii="Courier New" w:hAnsi="Courier New" w:cs="Courier New"/>
                <w:sz w:val="24"/>
                <w:szCs w:val="24"/>
              </w:rPr>
              <w:t>13,125</w:t>
            </w:r>
          </w:p>
        </w:tc>
        <w:tc>
          <w:tcPr>
            <w:tcW w:w="1657" w:type="dxa"/>
            <w:vAlign w:val="center"/>
          </w:tcPr>
          <w:p w:rsidR="007C7D6C" w:rsidRPr="007C7D6C" w:rsidP="00BB6ECC" w14:paraId="61D2B1BF" w14:textId="77777777">
            <w:pPr>
              <w:widowControl w:val="0"/>
              <w:tabs>
                <w:tab w:val="left" w:pos="0"/>
              </w:tabs>
              <w:jc w:val="right"/>
              <w:rPr>
                <w:rFonts w:ascii="Courier New" w:hAnsi="Courier New" w:cs="EEAGN D+ Melior"/>
                <w:color w:val="000000"/>
                <w:sz w:val="24"/>
                <w:szCs w:val="24"/>
              </w:rPr>
            </w:pPr>
            <w:r w:rsidRPr="007C7D6C">
              <w:rPr>
                <w:rFonts w:ascii="Courier New" w:hAnsi="Courier New" w:cs="Courier New"/>
                <w:sz w:val="24"/>
                <w:szCs w:val="24"/>
              </w:rPr>
              <w:t>1</w:t>
            </w:r>
          </w:p>
        </w:tc>
        <w:tc>
          <w:tcPr>
            <w:tcW w:w="1369" w:type="dxa"/>
            <w:vAlign w:val="center"/>
          </w:tcPr>
          <w:p w:rsidR="007C7D6C" w:rsidRPr="007C7D6C" w:rsidP="00BB6ECC" w14:paraId="6AF9CED7" w14:textId="77777777">
            <w:pPr>
              <w:widowControl w:val="0"/>
              <w:tabs>
                <w:tab w:val="left" w:pos="0"/>
              </w:tabs>
              <w:jc w:val="right"/>
              <w:rPr>
                <w:rFonts w:ascii="Courier New" w:hAnsi="Courier New" w:cs="EEAGN D+ Melior"/>
                <w:color w:val="000000"/>
                <w:sz w:val="24"/>
                <w:szCs w:val="24"/>
              </w:rPr>
            </w:pPr>
            <w:r w:rsidRPr="007C7D6C">
              <w:rPr>
                <w:rFonts w:ascii="Courier New" w:hAnsi="Courier New" w:cs="Courier New"/>
                <w:sz w:val="24"/>
                <w:szCs w:val="24"/>
              </w:rPr>
              <w:t>3/60</w:t>
            </w:r>
          </w:p>
        </w:tc>
      </w:tr>
      <w:tr w14:paraId="2E9F3BB2" w14:textId="77777777" w:rsidTr="007C7D6C">
        <w:tblPrEx>
          <w:tblW w:w="8573" w:type="dxa"/>
          <w:tblLook w:val="04A0"/>
        </w:tblPrEx>
        <w:tc>
          <w:tcPr>
            <w:tcW w:w="1945" w:type="dxa"/>
          </w:tcPr>
          <w:p w:rsidR="007C7D6C" w:rsidRPr="007C7D6C" w:rsidP="00BB6ECC" w14:paraId="31C7A360" w14:textId="77777777">
            <w:pPr>
              <w:rPr>
                <w:rFonts w:ascii="Courier New" w:hAnsi="Courier New" w:cs="Courier New"/>
                <w:sz w:val="24"/>
                <w:szCs w:val="24"/>
              </w:rPr>
            </w:pPr>
            <w:r w:rsidRPr="007C7D6C">
              <w:rPr>
                <w:rFonts w:ascii="Courier New" w:hAnsi="Courier New" w:cs="Courier New"/>
                <w:sz w:val="24"/>
                <w:szCs w:val="24"/>
              </w:rPr>
              <w:t>Eligible Participants</w:t>
            </w:r>
          </w:p>
        </w:tc>
        <w:tc>
          <w:tcPr>
            <w:tcW w:w="1801" w:type="dxa"/>
          </w:tcPr>
          <w:p w:rsidR="007C7D6C" w:rsidRPr="007C7D6C" w:rsidP="00BB6ECC" w14:paraId="52D36F24" w14:textId="77777777">
            <w:pPr>
              <w:widowControl w:val="0"/>
              <w:tabs>
                <w:tab w:val="left" w:pos="0"/>
              </w:tabs>
              <w:rPr>
                <w:rFonts w:ascii="Courier New" w:hAnsi="Courier New" w:cs="EEAGN D+ Melior"/>
                <w:color w:val="000000"/>
                <w:sz w:val="24"/>
                <w:szCs w:val="24"/>
              </w:rPr>
            </w:pPr>
            <w:r w:rsidRPr="007C7D6C">
              <w:rPr>
                <w:rFonts w:ascii="Courier New" w:hAnsi="Courier New" w:cs="Courier New"/>
                <w:sz w:val="24"/>
                <w:szCs w:val="24"/>
              </w:rPr>
              <w:t>Behavioral Assessment MSM</w:t>
            </w:r>
          </w:p>
        </w:tc>
        <w:tc>
          <w:tcPr>
            <w:tcW w:w="1801" w:type="dxa"/>
            <w:vAlign w:val="center"/>
          </w:tcPr>
          <w:p w:rsidR="007C7D6C" w:rsidRPr="007C7D6C" w:rsidP="00BB6ECC" w14:paraId="145BAD0B" w14:textId="77777777">
            <w:pPr>
              <w:jc w:val="right"/>
              <w:rPr>
                <w:rFonts w:ascii="Courier New" w:hAnsi="Courier New" w:cs="Courier New"/>
                <w:sz w:val="24"/>
                <w:szCs w:val="24"/>
              </w:rPr>
            </w:pPr>
            <w:r w:rsidRPr="007C7D6C">
              <w:rPr>
                <w:rFonts w:ascii="Courier New" w:hAnsi="Courier New" w:cs="Courier New"/>
                <w:sz w:val="24"/>
                <w:szCs w:val="24"/>
              </w:rPr>
              <w:t xml:space="preserve"> </w:t>
            </w:r>
          </w:p>
          <w:p w:rsidR="007C7D6C" w:rsidRPr="007C7D6C" w:rsidP="00BB6ECC" w14:paraId="1C0A473B" w14:textId="77777777">
            <w:pPr>
              <w:jc w:val="right"/>
              <w:rPr>
                <w:rFonts w:ascii="Courier New" w:hAnsi="Courier New" w:cs="Courier New"/>
                <w:sz w:val="24"/>
                <w:szCs w:val="24"/>
              </w:rPr>
            </w:pPr>
            <w:r w:rsidRPr="007C7D6C">
              <w:rPr>
                <w:rFonts w:ascii="Courier New" w:hAnsi="Courier New" w:cs="Courier New"/>
                <w:sz w:val="24"/>
                <w:szCs w:val="24"/>
              </w:rPr>
              <w:t xml:space="preserve"> 3,500</w:t>
            </w:r>
          </w:p>
        </w:tc>
        <w:tc>
          <w:tcPr>
            <w:tcW w:w="1657" w:type="dxa"/>
            <w:vAlign w:val="center"/>
          </w:tcPr>
          <w:p w:rsidR="007C7D6C" w:rsidRPr="007C7D6C" w:rsidP="00BB6ECC" w14:paraId="515B59CE" w14:textId="77777777">
            <w:pPr>
              <w:jc w:val="right"/>
              <w:rPr>
                <w:rFonts w:ascii="Courier New" w:hAnsi="Courier New" w:cs="Courier New"/>
                <w:sz w:val="24"/>
                <w:szCs w:val="24"/>
              </w:rPr>
            </w:pPr>
            <w:r w:rsidRPr="007C7D6C">
              <w:rPr>
                <w:rFonts w:ascii="Courier New" w:hAnsi="Courier New" w:cs="Courier New"/>
                <w:sz w:val="24"/>
                <w:szCs w:val="24"/>
              </w:rPr>
              <w:t>1</w:t>
            </w:r>
          </w:p>
        </w:tc>
        <w:tc>
          <w:tcPr>
            <w:tcW w:w="1369" w:type="dxa"/>
            <w:vAlign w:val="center"/>
          </w:tcPr>
          <w:p w:rsidR="007C7D6C" w:rsidRPr="007C7D6C" w:rsidP="00BB6ECC" w14:paraId="38911698" w14:textId="77777777">
            <w:pPr>
              <w:jc w:val="right"/>
              <w:rPr>
                <w:rFonts w:ascii="Courier New" w:hAnsi="Courier New" w:cs="Courier New"/>
                <w:sz w:val="24"/>
                <w:szCs w:val="24"/>
              </w:rPr>
            </w:pPr>
            <w:r w:rsidRPr="007C7D6C">
              <w:rPr>
                <w:rFonts w:ascii="Courier New" w:hAnsi="Courier New" w:cs="Courier New"/>
                <w:sz w:val="24"/>
                <w:szCs w:val="24"/>
              </w:rPr>
              <w:t>13/60</w:t>
            </w:r>
          </w:p>
        </w:tc>
      </w:tr>
      <w:tr w14:paraId="42B37D99" w14:textId="77777777" w:rsidTr="007C7D6C">
        <w:tblPrEx>
          <w:tblW w:w="8573" w:type="dxa"/>
          <w:tblLook w:val="04A0"/>
        </w:tblPrEx>
        <w:tc>
          <w:tcPr>
            <w:tcW w:w="1945" w:type="dxa"/>
          </w:tcPr>
          <w:p w:rsidR="007C7D6C" w:rsidRPr="007C7D6C" w:rsidP="00BB6ECC" w14:paraId="2DC1F01C" w14:textId="77777777">
            <w:pPr>
              <w:rPr>
                <w:rFonts w:ascii="Courier New" w:hAnsi="Courier New" w:cs="Courier New"/>
                <w:sz w:val="24"/>
                <w:szCs w:val="24"/>
              </w:rPr>
            </w:pPr>
            <w:r w:rsidRPr="007C7D6C">
              <w:rPr>
                <w:rFonts w:ascii="Courier New" w:hAnsi="Courier New" w:cs="Courier New"/>
                <w:sz w:val="24"/>
                <w:szCs w:val="24"/>
              </w:rPr>
              <w:t>Eligible Participants</w:t>
            </w:r>
          </w:p>
          <w:p w:rsidR="007C7D6C" w:rsidRPr="007C7D6C" w:rsidP="00BB6ECC" w14:paraId="042530DA" w14:textId="77777777">
            <w:pPr>
              <w:widowControl w:val="0"/>
              <w:tabs>
                <w:tab w:val="left" w:pos="0"/>
              </w:tabs>
              <w:rPr>
                <w:rFonts w:ascii="Courier New" w:hAnsi="Courier New" w:cs="EEAGN D+ Melior"/>
                <w:color w:val="000000"/>
                <w:sz w:val="24"/>
                <w:szCs w:val="24"/>
              </w:rPr>
            </w:pPr>
          </w:p>
        </w:tc>
        <w:tc>
          <w:tcPr>
            <w:tcW w:w="1801" w:type="dxa"/>
          </w:tcPr>
          <w:p w:rsidR="007C7D6C" w:rsidRPr="007C7D6C" w:rsidP="00BB6ECC" w14:paraId="21CFC409" w14:textId="77777777">
            <w:pPr>
              <w:rPr>
                <w:rFonts w:ascii="Courier New" w:hAnsi="Courier New" w:cs="EEAGN D+ Melior"/>
                <w:color w:val="000000"/>
                <w:sz w:val="24"/>
                <w:szCs w:val="24"/>
              </w:rPr>
            </w:pPr>
            <w:r w:rsidRPr="007C7D6C">
              <w:rPr>
                <w:rFonts w:ascii="Courier New" w:hAnsi="Courier New" w:cs="Courier New"/>
                <w:sz w:val="24"/>
                <w:szCs w:val="24"/>
              </w:rPr>
              <w:t xml:space="preserve">Behavioral Assessment PWID </w:t>
            </w:r>
          </w:p>
        </w:tc>
        <w:tc>
          <w:tcPr>
            <w:tcW w:w="1801" w:type="dxa"/>
            <w:vAlign w:val="center"/>
          </w:tcPr>
          <w:p w:rsidR="007C7D6C" w:rsidRPr="007C7D6C" w:rsidP="00BB6ECC" w14:paraId="3AA04085" w14:textId="77777777">
            <w:pPr>
              <w:jc w:val="right"/>
              <w:rPr>
                <w:rFonts w:ascii="Courier New" w:hAnsi="Courier New" w:cs="Courier New"/>
                <w:sz w:val="24"/>
                <w:szCs w:val="24"/>
              </w:rPr>
            </w:pPr>
            <w:r w:rsidRPr="007C7D6C">
              <w:rPr>
                <w:rFonts w:ascii="Courier New" w:hAnsi="Courier New" w:cs="Courier New"/>
                <w:sz w:val="24"/>
                <w:szCs w:val="24"/>
              </w:rPr>
              <w:t>3,500</w:t>
            </w:r>
          </w:p>
        </w:tc>
        <w:tc>
          <w:tcPr>
            <w:tcW w:w="1657" w:type="dxa"/>
            <w:vAlign w:val="center"/>
          </w:tcPr>
          <w:p w:rsidR="007C7D6C" w:rsidRPr="007C7D6C" w:rsidP="00BB6ECC" w14:paraId="30D81173" w14:textId="77777777">
            <w:pPr>
              <w:widowControl w:val="0"/>
              <w:tabs>
                <w:tab w:val="left" w:pos="0"/>
              </w:tabs>
              <w:jc w:val="right"/>
              <w:rPr>
                <w:rFonts w:ascii="Courier New" w:hAnsi="Courier New" w:cs="EEAGN D+ Melior"/>
                <w:color w:val="000000"/>
                <w:sz w:val="24"/>
                <w:szCs w:val="24"/>
              </w:rPr>
            </w:pPr>
            <w:r w:rsidRPr="007C7D6C">
              <w:rPr>
                <w:rFonts w:ascii="Courier New" w:hAnsi="Courier New" w:cs="Courier New"/>
                <w:sz w:val="24"/>
                <w:szCs w:val="24"/>
              </w:rPr>
              <w:t>1</w:t>
            </w:r>
          </w:p>
        </w:tc>
        <w:tc>
          <w:tcPr>
            <w:tcW w:w="1369" w:type="dxa"/>
            <w:vAlign w:val="center"/>
          </w:tcPr>
          <w:p w:rsidR="007C7D6C" w:rsidRPr="007C7D6C" w:rsidP="00BB6ECC" w14:paraId="6C22282A" w14:textId="77777777">
            <w:pPr>
              <w:widowControl w:val="0"/>
              <w:tabs>
                <w:tab w:val="left" w:pos="0"/>
              </w:tabs>
              <w:jc w:val="right"/>
              <w:rPr>
                <w:rFonts w:ascii="Courier New" w:hAnsi="Courier New" w:cs="EEAGN D+ Melior"/>
                <w:color w:val="000000"/>
                <w:sz w:val="24"/>
                <w:szCs w:val="24"/>
              </w:rPr>
            </w:pPr>
            <w:r w:rsidRPr="007C7D6C">
              <w:rPr>
                <w:rFonts w:ascii="Courier New" w:hAnsi="Courier New" w:cs="Courier New"/>
                <w:sz w:val="24"/>
                <w:szCs w:val="24"/>
              </w:rPr>
              <w:t>17/60</w:t>
            </w:r>
          </w:p>
        </w:tc>
      </w:tr>
      <w:tr w14:paraId="2B0C7549" w14:textId="77777777" w:rsidTr="007C7D6C">
        <w:tblPrEx>
          <w:tblW w:w="8573" w:type="dxa"/>
          <w:tblLook w:val="04A0"/>
        </w:tblPrEx>
        <w:tc>
          <w:tcPr>
            <w:tcW w:w="1945" w:type="dxa"/>
          </w:tcPr>
          <w:p w:rsidR="007C7D6C" w:rsidRPr="007C7D6C" w:rsidP="00BB6ECC" w14:paraId="7AE6410D" w14:textId="77777777">
            <w:pPr>
              <w:widowControl w:val="0"/>
              <w:tabs>
                <w:tab w:val="left" w:pos="0"/>
              </w:tabs>
              <w:rPr>
                <w:rFonts w:ascii="Courier New" w:hAnsi="Courier New" w:cs="EEAGN D+ Melior"/>
                <w:color w:val="000000"/>
                <w:sz w:val="24"/>
                <w:szCs w:val="24"/>
              </w:rPr>
            </w:pPr>
            <w:r w:rsidRPr="007C7D6C">
              <w:rPr>
                <w:rFonts w:ascii="Courier New" w:hAnsi="Courier New" w:cs="Courier New"/>
                <w:sz w:val="24"/>
                <w:szCs w:val="24"/>
              </w:rPr>
              <w:t>Eligible Participant</w:t>
            </w:r>
          </w:p>
        </w:tc>
        <w:tc>
          <w:tcPr>
            <w:tcW w:w="1801" w:type="dxa"/>
          </w:tcPr>
          <w:p w:rsidR="007C7D6C" w:rsidRPr="007C7D6C" w:rsidP="00BB6ECC" w14:paraId="6E5A9432" w14:textId="77777777">
            <w:pPr>
              <w:rPr>
                <w:rFonts w:ascii="Courier New" w:hAnsi="Courier New" w:cs="EEAGN D+ Melior"/>
                <w:color w:val="000000"/>
                <w:sz w:val="24"/>
                <w:szCs w:val="24"/>
              </w:rPr>
            </w:pPr>
            <w:r w:rsidRPr="007C7D6C">
              <w:rPr>
                <w:rFonts w:ascii="Courier New" w:hAnsi="Courier New" w:cs="Courier New"/>
                <w:sz w:val="24"/>
                <w:szCs w:val="24"/>
              </w:rPr>
              <w:t>Behavioral Assessment HET</w:t>
            </w:r>
          </w:p>
        </w:tc>
        <w:tc>
          <w:tcPr>
            <w:tcW w:w="1801" w:type="dxa"/>
            <w:vAlign w:val="center"/>
          </w:tcPr>
          <w:p w:rsidR="007C7D6C" w:rsidRPr="007C7D6C" w:rsidP="00BB6ECC" w14:paraId="23F42166" w14:textId="77777777">
            <w:pPr>
              <w:jc w:val="right"/>
              <w:rPr>
                <w:rFonts w:ascii="Courier New" w:hAnsi="Courier New" w:cs="Courier New"/>
                <w:sz w:val="24"/>
                <w:szCs w:val="24"/>
              </w:rPr>
            </w:pPr>
            <w:r w:rsidRPr="007C7D6C">
              <w:rPr>
                <w:rFonts w:ascii="Courier New" w:hAnsi="Courier New" w:cs="Courier New"/>
                <w:sz w:val="24"/>
                <w:szCs w:val="24"/>
              </w:rPr>
              <w:t>3,500</w:t>
            </w:r>
          </w:p>
        </w:tc>
        <w:tc>
          <w:tcPr>
            <w:tcW w:w="1657" w:type="dxa"/>
            <w:vAlign w:val="center"/>
          </w:tcPr>
          <w:p w:rsidR="007C7D6C" w:rsidRPr="007C7D6C" w:rsidP="00BB6ECC" w14:paraId="67B21ACC" w14:textId="77777777">
            <w:pPr>
              <w:widowControl w:val="0"/>
              <w:tabs>
                <w:tab w:val="left" w:pos="0"/>
              </w:tabs>
              <w:jc w:val="right"/>
              <w:rPr>
                <w:rFonts w:ascii="Courier New" w:hAnsi="Courier New" w:cs="EEAGN D+ Melior"/>
                <w:color w:val="000000"/>
                <w:sz w:val="24"/>
                <w:szCs w:val="24"/>
              </w:rPr>
            </w:pPr>
            <w:r w:rsidRPr="007C7D6C">
              <w:rPr>
                <w:rFonts w:ascii="Courier New" w:hAnsi="Courier New" w:cs="Courier New"/>
                <w:sz w:val="24"/>
                <w:szCs w:val="24"/>
              </w:rPr>
              <w:t>1</w:t>
            </w:r>
          </w:p>
        </w:tc>
        <w:tc>
          <w:tcPr>
            <w:tcW w:w="1369" w:type="dxa"/>
            <w:vAlign w:val="center"/>
          </w:tcPr>
          <w:p w:rsidR="007C7D6C" w:rsidRPr="007C7D6C" w:rsidP="00BB6ECC" w14:paraId="36BAEEA9" w14:textId="77777777">
            <w:pPr>
              <w:widowControl w:val="0"/>
              <w:tabs>
                <w:tab w:val="left" w:pos="0"/>
              </w:tabs>
              <w:jc w:val="right"/>
              <w:rPr>
                <w:rFonts w:ascii="Courier New" w:hAnsi="Courier New" w:cs="EEAGN D+ Melior"/>
                <w:color w:val="000000"/>
                <w:sz w:val="24"/>
                <w:szCs w:val="24"/>
              </w:rPr>
            </w:pPr>
            <w:r w:rsidRPr="007C7D6C">
              <w:rPr>
                <w:rFonts w:ascii="Courier New" w:hAnsi="Courier New" w:cs="Courier New"/>
                <w:sz w:val="24"/>
                <w:szCs w:val="24"/>
              </w:rPr>
              <w:t>15/60</w:t>
            </w:r>
          </w:p>
        </w:tc>
      </w:tr>
      <w:tr w14:paraId="324D3159" w14:textId="77777777" w:rsidTr="007C7D6C">
        <w:tblPrEx>
          <w:tblW w:w="8573" w:type="dxa"/>
          <w:tblLook w:val="04A0"/>
        </w:tblPrEx>
        <w:tc>
          <w:tcPr>
            <w:tcW w:w="1945" w:type="dxa"/>
          </w:tcPr>
          <w:p w:rsidR="007C7D6C" w:rsidRPr="007C7D6C" w:rsidP="00BB6ECC" w14:paraId="17FC4691" w14:textId="77777777">
            <w:pPr>
              <w:widowControl w:val="0"/>
              <w:tabs>
                <w:tab w:val="left" w:pos="0"/>
              </w:tabs>
              <w:rPr>
                <w:rFonts w:ascii="Courier New" w:hAnsi="Courier New" w:cs="EEAGN D+ Melior"/>
                <w:color w:val="000000"/>
                <w:sz w:val="24"/>
                <w:szCs w:val="24"/>
              </w:rPr>
            </w:pPr>
            <w:r w:rsidRPr="007C7D6C">
              <w:rPr>
                <w:rFonts w:ascii="Courier New" w:hAnsi="Courier New" w:cs="Courier New"/>
                <w:sz w:val="24"/>
                <w:szCs w:val="24"/>
              </w:rPr>
              <w:t>Peer Recruiters</w:t>
            </w:r>
          </w:p>
        </w:tc>
        <w:tc>
          <w:tcPr>
            <w:tcW w:w="1801" w:type="dxa"/>
          </w:tcPr>
          <w:p w:rsidR="007C7D6C" w:rsidRPr="007C7D6C" w:rsidP="00BB6ECC" w14:paraId="442BE25F" w14:textId="77777777">
            <w:pPr>
              <w:rPr>
                <w:rFonts w:ascii="Courier New" w:hAnsi="Courier New" w:cs="Courier New"/>
                <w:sz w:val="24"/>
                <w:szCs w:val="24"/>
              </w:rPr>
            </w:pPr>
            <w:r w:rsidRPr="007C7D6C">
              <w:rPr>
                <w:rFonts w:ascii="Courier New" w:hAnsi="Courier New" w:cs="Courier New"/>
                <w:sz w:val="24"/>
                <w:szCs w:val="24"/>
              </w:rPr>
              <w:t>Recruiter Debriefing</w:t>
            </w:r>
          </w:p>
        </w:tc>
        <w:tc>
          <w:tcPr>
            <w:tcW w:w="1801" w:type="dxa"/>
            <w:vAlign w:val="center"/>
          </w:tcPr>
          <w:p w:rsidR="007C7D6C" w:rsidRPr="007C7D6C" w:rsidP="00BB6ECC" w14:paraId="62982B1B" w14:textId="77777777">
            <w:pPr>
              <w:widowControl w:val="0"/>
              <w:tabs>
                <w:tab w:val="left" w:pos="0"/>
              </w:tabs>
              <w:jc w:val="right"/>
              <w:rPr>
                <w:rFonts w:ascii="Courier New" w:hAnsi="Courier New" w:cs="EEAGN D+ Melior"/>
                <w:color w:val="000000"/>
                <w:sz w:val="24"/>
                <w:szCs w:val="24"/>
              </w:rPr>
            </w:pPr>
            <w:r w:rsidRPr="007C7D6C">
              <w:rPr>
                <w:rFonts w:ascii="Courier New" w:hAnsi="Courier New" w:cs="Courier New"/>
                <w:sz w:val="24"/>
                <w:szCs w:val="24"/>
              </w:rPr>
              <w:t>3,500</w:t>
            </w:r>
          </w:p>
        </w:tc>
        <w:tc>
          <w:tcPr>
            <w:tcW w:w="1657" w:type="dxa"/>
            <w:vAlign w:val="center"/>
          </w:tcPr>
          <w:p w:rsidR="007C7D6C" w:rsidRPr="007C7D6C" w:rsidP="00BB6ECC" w14:paraId="02BA876D" w14:textId="77777777">
            <w:pPr>
              <w:jc w:val="right"/>
              <w:rPr>
                <w:rFonts w:ascii="Courier New" w:hAnsi="Courier New" w:cs="Courier New"/>
                <w:sz w:val="24"/>
                <w:szCs w:val="24"/>
              </w:rPr>
            </w:pPr>
            <w:r w:rsidRPr="007C7D6C">
              <w:rPr>
                <w:rFonts w:ascii="Courier New" w:hAnsi="Courier New" w:cs="Courier New"/>
                <w:sz w:val="24"/>
                <w:szCs w:val="24"/>
              </w:rPr>
              <w:t>1</w:t>
            </w:r>
          </w:p>
        </w:tc>
        <w:tc>
          <w:tcPr>
            <w:tcW w:w="1369" w:type="dxa"/>
            <w:vAlign w:val="center"/>
          </w:tcPr>
          <w:p w:rsidR="007C7D6C" w:rsidRPr="004C73D8" w:rsidP="00BB6ECC" w14:paraId="48EA0131" w14:textId="77777777">
            <w:pPr>
              <w:jc w:val="right"/>
              <w:rPr>
                <w:rFonts w:ascii="Courier New" w:hAnsi="Courier New" w:cs="Courier New"/>
                <w:sz w:val="24"/>
                <w:szCs w:val="24"/>
              </w:rPr>
            </w:pPr>
            <w:r w:rsidRPr="007C7D6C">
              <w:rPr>
                <w:rFonts w:ascii="Courier New" w:hAnsi="Courier New" w:cs="Courier New"/>
                <w:sz w:val="24"/>
                <w:szCs w:val="24"/>
              </w:rPr>
              <w:t>2/60</w:t>
            </w:r>
          </w:p>
        </w:tc>
      </w:tr>
    </w:tbl>
    <w:p w:rsidR="00EE5DF8" w:rsidP="00EE5DF8" w14:paraId="58F72D25" w14:textId="77777777">
      <w:pPr>
        <w:spacing w:line="480" w:lineRule="auto"/>
        <w:rPr>
          <w:rFonts w:ascii="Courier New" w:hAnsi="Courier New" w:cs="Courier New"/>
          <w:sz w:val="24"/>
          <w:szCs w:val="24"/>
          <w:u w:val="single"/>
        </w:rPr>
      </w:pPr>
    </w:p>
    <w:p w:rsidR="004910C9" w:rsidP="0BA7172B" w14:paraId="58F72D27" w14:textId="77777777">
      <w:pPr>
        <w:rPr>
          <w:rFonts w:ascii="Courier New" w:hAnsi="Courier New" w:cs="Courier New"/>
          <w:sz w:val="24"/>
          <w:szCs w:val="24"/>
        </w:rPr>
      </w:pPr>
    </w:p>
    <w:p w:rsidR="004F3772" w:rsidP="0BA7172B" w14:paraId="58F72D28" w14:textId="77777777">
      <w:pPr>
        <w:ind w:left="2880"/>
        <w:rPr>
          <w:rFonts w:ascii="Courier New" w:hAnsi="Courier New" w:cs="Courier New"/>
          <w:sz w:val="24"/>
          <w:szCs w:val="24"/>
        </w:rPr>
      </w:pPr>
      <w:r w:rsidRPr="0BA7172B">
        <w:rPr>
          <w:rFonts w:ascii="Courier New" w:hAnsi="Courier New" w:cs="Courier New"/>
          <w:sz w:val="24"/>
          <w:szCs w:val="24"/>
        </w:rPr>
        <w:t>__________________________________</w:t>
      </w:r>
    </w:p>
    <w:p w:rsidR="00D30265" w:rsidRPr="004C7E36" w:rsidP="00D30265" w14:paraId="58F72D29" w14:textId="4F26CBE2">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b/>
          <w:bCs/>
          <w:color w:val="000000"/>
          <w:sz w:val="24"/>
        </w:rPr>
      </w:pPr>
      <w:r w:rsidRPr="004C7E36">
        <w:rPr>
          <w:rFonts w:ascii="Courier New" w:hAnsi="Courier New" w:cs="Courier New"/>
          <w:b/>
          <w:bCs/>
          <w:color w:val="000000"/>
          <w:sz w:val="24"/>
        </w:rPr>
        <w:t>Jeffrey M. Zirge</w:t>
      </w:r>
      <w:r w:rsidRPr="004C7E36" w:rsidR="004C7E36">
        <w:rPr>
          <w:rFonts w:ascii="Courier New" w:hAnsi="Courier New" w:cs="Courier New"/>
          <w:b/>
          <w:bCs/>
          <w:color w:val="000000"/>
          <w:sz w:val="24"/>
        </w:rPr>
        <w:t>r</w:t>
      </w:r>
      <w:r w:rsidRPr="004C7E36">
        <w:rPr>
          <w:rFonts w:ascii="Courier New" w:hAnsi="Courier New" w:cs="Courier New"/>
          <w:b/>
          <w:bCs/>
          <w:color w:val="000000"/>
          <w:sz w:val="24"/>
        </w:rPr>
        <w:t>,</w:t>
      </w:r>
    </w:p>
    <w:p w:rsidR="002B65CE" w:rsidRPr="004C7E36" w:rsidP="00D30265" w14:paraId="58F72D2A"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Lead</w:t>
      </w:r>
      <w:r w:rsidRPr="004C7E36" w:rsidR="00D30265">
        <w:rPr>
          <w:rFonts w:ascii="Courier New" w:hAnsi="Courier New" w:cs="Courier New"/>
          <w:i/>
          <w:iCs/>
          <w:color w:val="000000"/>
          <w:sz w:val="24"/>
        </w:rPr>
        <w:t xml:space="preserve">, </w:t>
      </w:r>
    </w:p>
    <w:p w:rsidR="00D30265" w:rsidRPr="004C7E36" w:rsidP="00D30265" w14:paraId="58F72D2B"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Information Collection Review Office</w:t>
      </w:r>
      <w:r w:rsidRPr="004C7E36" w:rsidR="004910C9">
        <w:rPr>
          <w:rFonts w:ascii="Courier New" w:hAnsi="Courier New" w:cs="Courier New"/>
          <w:i/>
          <w:iCs/>
          <w:color w:val="000000"/>
          <w:sz w:val="24"/>
        </w:rPr>
        <w:t>,</w:t>
      </w:r>
      <w:r w:rsidRPr="004C7E36">
        <w:rPr>
          <w:rFonts w:ascii="Courier New" w:hAnsi="Courier New" w:cs="Courier New"/>
          <w:i/>
          <w:iCs/>
          <w:color w:val="000000"/>
          <w:sz w:val="24"/>
        </w:rPr>
        <w:t xml:space="preserve"> </w:t>
      </w:r>
      <w:r w:rsidRPr="004C7E36">
        <w:rPr>
          <w:rFonts w:ascii="Courier New" w:hAnsi="Courier New" w:cs="Courier New"/>
          <w:i/>
          <w:iCs/>
          <w:color w:val="000000"/>
          <w:sz w:val="24"/>
        </w:rPr>
        <w:tab/>
      </w:r>
    </w:p>
    <w:p w:rsidR="00D30265" w:rsidRPr="004C7E36" w:rsidP="00D30265" w14:paraId="58F72D2C" w14:textId="1CD1E981">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 xml:space="preserve">Office of </w:t>
      </w:r>
      <w:r w:rsidRPr="004C7E36" w:rsidR="004C7E36">
        <w:rPr>
          <w:rFonts w:ascii="Courier New" w:hAnsi="Courier New" w:cs="Courier New"/>
          <w:i/>
          <w:iCs/>
          <w:color w:val="000000"/>
          <w:sz w:val="24"/>
        </w:rPr>
        <w:t>Public Health Ethics and Regulations</w:t>
      </w:r>
      <w:r w:rsidRPr="004C7E36" w:rsidR="004910C9">
        <w:rPr>
          <w:rFonts w:ascii="Courier New" w:hAnsi="Courier New" w:cs="Courier New"/>
          <w:i/>
          <w:iCs/>
          <w:color w:val="000000"/>
          <w:sz w:val="24"/>
        </w:rPr>
        <w:t>,</w:t>
      </w:r>
    </w:p>
    <w:p w:rsidR="00D30265" w:rsidRPr="004C7E36" w:rsidP="00344DB8" w14:paraId="58F72D2D"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Offic</w:t>
      </w:r>
      <w:r w:rsidRPr="004C7E36" w:rsidR="00344DB8">
        <w:rPr>
          <w:rFonts w:ascii="Courier New" w:hAnsi="Courier New" w:cs="Courier New"/>
          <w:i/>
          <w:iCs/>
          <w:color w:val="000000"/>
          <w:sz w:val="24"/>
        </w:rPr>
        <w:t xml:space="preserve">e of </w:t>
      </w:r>
      <w:r w:rsidRPr="004C7E36">
        <w:rPr>
          <w:rFonts w:ascii="Courier New" w:hAnsi="Courier New" w:cs="Courier New"/>
          <w:i/>
          <w:iCs/>
          <w:color w:val="000000"/>
          <w:sz w:val="24"/>
        </w:rPr>
        <w:t>Science</w:t>
      </w:r>
      <w:r w:rsidRPr="004C7E36" w:rsidR="004910C9">
        <w:rPr>
          <w:rFonts w:ascii="Courier New" w:hAnsi="Courier New" w:cs="Courier New"/>
          <w:i/>
          <w:iCs/>
          <w:color w:val="000000"/>
          <w:sz w:val="24"/>
        </w:rPr>
        <w:t>,</w:t>
      </w:r>
    </w:p>
    <w:p w:rsidR="00B30DC2" w:rsidRPr="004C7E36" w:rsidP="00344DB8" w14:paraId="58F72D2E"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Centers for Disease Control and Prevention</w:t>
      </w:r>
      <w:r w:rsidRPr="004C7E36" w:rsidR="004910C9">
        <w:rPr>
          <w:rFonts w:ascii="Courier New" w:hAnsi="Courier New" w:cs="Courier New"/>
          <w:i/>
          <w:iCs/>
          <w:color w:val="000000"/>
          <w:sz w:val="24"/>
        </w:rPr>
        <w:t>.</w:t>
      </w:r>
    </w:p>
    <w:sectPr w:rsidSect="00DC6A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P="00DC6A3C" w14:paraId="58F72D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50B1" w14:paraId="58F72D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RPr="0057366F" w:rsidP="00920EC7" w14:paraId="58F72D35" w14:textId="77777777">
    <w:pPr>
      <w:pStyle w:val="Footer"/>
      <w:framePr w:wrap="around" w:vAnchor="text" w:hAnchor="margin" w:xAlign="center" w:y="1"/>
      <w:rPr>
        <w:rFonts w:ascii="Tahoma" w:hAnsi="Tahoma"/>
        <w:sz w:val="16"/>
        <w:szCs w:val="16"/>
      </w:rPr>
    </w:pPr>
    <w:r>
      <w:rPr>
        <w:rStyle w:val="PageNumber"/>
      </w:rPr>
      <w:fldChar w:fldCharType="begin"/>
    </w:r>
    <w:r>
      <w:rPr>
        <w:rStyle w:val="PageNumber"/>
      </w:rPr>
      <w:instrText xml:space="preserve">PAGE  </w:instrText>
    </w:r>
    <w:r>
      <w:rPr>
        <w:rStyle w:val="PageNumber"/>
      </w:rPr>
      <w:fldChar w:fldCharType="separate"/>
    </w:r>
    <w:r w:rsidR="00470B43">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174283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6A3D2C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3313D3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0AC289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115CD"/>
    <w:multiLevelType w:val="hybridMultilevel"/>
    <w:tmpl w:val="343C45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5CE9325D"/>
    <w:multiLevelType w:val="hybridMultilevel"/>
    <w:tmpl w:val="83B2E6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0880EFA"/>
    <w:multiLevelType w:val="hybridMultilevel"/>
    <w:tmpl w:val="58D2C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5436363">
    <w:abstractNumId w:val="0"/>
  </w:num>
  <w:num w:numId="2" w16cid:durableId="344326797">
    <w:abstractNumId w:val="1"/>
  </w:num>
  <w:num w:numId="3" w16cid:durableId="1456754909">
    <w:abstractNumId w:val="2"/>
  </w:num>
  <w:num w:numId="4" w16cid:durableId="829449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BC"/>
    <w:rsid w:val="000077C9"/>
    <w:rsid w:val="000144D7"/>
    <w:rsid w:val="00015B37"/>
    <w:rsid w:val="000160A2"/>
    <w:rsid w:val="00017AF0"/>
    <w:rsid w:val="000211A2"/>
    <w:rsid w:val="00021612"/>
    <w:rsid w:val="000227EA"/>
    <w:rsid w:val="000246E4"/>
    <w:rsid w:val="000311EB"/>
    <w:rsid w:val="00042A01"/>
    <w:rsid w:val="00052CA1"/>
    <w:rsid w:val="00055A0C"/>
    <w:rsid w:val="000613AB"/>
    <w:rsid w:val="0006297F"/>
    <w:rsid w:val="000651DD"/>
    <w:rsid w:val="0008785A"/>
    <w:rsid w:val="0009233D"/>
    <w:rsid w:val="000A2D5A"/>
    <w:rsid w:val="000A358B"/>
    <w:rsid w:val="000A47E8"/>
    <w:rsid w:val="000B7C81"/>
    <w:rsid w:val="000C51C7"/>
    <w:rsid w:val="000E2EEF"/>
    <w:rsid w:val="000E35AF"/>
    <w:rsid w:val="000F0BFE"/>
    <w:rsid w:val="00110DE8"/>
    <w:rsid w:val="00121C34"/>
    <w:rsid w:val="00121D1B"/>
    <w:rsid w:val="00130665"/>
    <w:rsid w:val="0014015A"/>
    <w:rsid w:val="00140364"/>
    <w:rsid w:val="00140B8A"/>
    <w:rsid w:val="001503F9"/>
    <w:rsid w:val="00156566"/>
    <w:rsid w:val="001605F6"/>
    <w:rsid w:val="00172C63"/>
    <w:rsid w:val="00176629"/>
    <w:rsid w:val="00182965"/>
    <w:rsid w:val="00182DD9"/>
    <w:rsid w:val="00190A42"/>
    <w:rsid w:val="001920FA"/>
    <w:rsid w:val="00195C65"/>
    <w:rsid w:val="001965CC"/>
    <w:rsid w:val="001A4111"/>
    <w:rsid w:val="001A4417"/>
    <w:rsid w:val="001B7A63"/>
    <w:rsid w:val="001C28BA"/>
    <w:rsid w:val="001C539C"/>
    <w:rsid w:val="001D0BCC"/>
    <w:rsid w:val="001D1B0F"/>
    <w:rsid w:val="001D24A3"/>
    <w:rsid w:val="001D74A6"/>
    <w:rsid w:val="001E0334"/>
    <w:rsid w:val="001F2419"/>
    <w:rsid w:val="00205BE2"/>
    <w:rsid w:val="00207FA2"/>
    <w:rsid w:val="00211A9D"/>
    <w:rsid w:val="00231E29"/>
    <w:rsid w:val="00235B88"/>
    <w:rsid w:val="00241402"/>
    <w:rsid w:val="002414EA"/>
    <w:rsid w:val="00254A1B"/>
    <w:rsid w:val="002559EE"/>
    <w:rsid w:val="00257C6E"/>
    <w:rsid w:val="00270D90"/>
    <w:rsid w:val="002753D5"/>
    <w:rsid w:val="002770E5"/>
    <w:rsid w:val="00281091"/>
    <w:rsid w:val="00286E33"/>
    <w:rsid w:val="002939CE"/>
    <w:rsid w:val="002976EC"/>
    <w:rsid w:val="002A2E96"/>
    <w:rsid w:val="002A3D6D"/>
    <w:rsid w:val="002A6441"/>
    <w:rsid w:val="002B26A7"/>
    <w:rsid w:val="002B2FC4"/>
    <w:rsid w:val="002B3A96"/>
    <w:rsid w:val="002B65CE"/>
    <w:rsid w:val="002C179F"/>
    <w:rsid w:val="002C5B7F"/>
    <w:rsid w:val="002C726A"/>
    <w:rsid w:val="002D1FA7"/>
    <w:rsid w:val="002D3968"/>
    <w:rsid w:val="002E06AA"/>
    <w:rsid w:val="002E0F9F"/>
    <w:rsid w:val="002E2C79"/>
    <w:rsid w:val="002E7E7F"/>
    <w:rsid w:val="002F114B"/>
    <w:rsid w:val="002F2954"/>
    <w:rsid w:val="002F4588"/>
    <w:rsid w:val="003053DA"/>
    <w:rsid w:val="003057F5"/>
    <w:rsid w:val="0031005C"/>
    <w:rsid w:val="003116DA"/>
    <w:rsid w:val="0032704A"/>
    <w:rsid w:val="003331AD"/>
    <w:rsid w:val="003355B6"/>
    <w:rsid w:val="00337166"/>
    <w:rsid w:val="003435C5"/>
    <w:rsid w:val="00344DB8"/>
    <w:rsid w:val="003464F1"/>
    <w:rsid w:val="003556E2"/>
    <w:rsid w:val="003611A7"/>
    <w:rsid w:val="00361ADD"/>
    <w:rsid w:val="003670CE"/>
    <w:rsid w:val="0036766C"/>
    <w:rsid w:val="0036792B"/>
    <w:rsid w:val="00372FA1"/>
    <w:rsid w:val="00376B55"/>
    <w:rsid w:val="0038028E"/>
    <w:rsid w:val="00391A66"/>
    <w:rsid w:val="00395E6C"/>
    <w:rsid w:val="003972A6"/>
    <w:rsid w:val="003A7B6A"/>
    <w:rsid w:val="003B71AA"/>
    <w:rsid w:val="003C32E2"/>
    <w:rsid w:val="003C4582"/>
    <w:rsid w:val="003C61AC"/>
    <w:rsid w:val="003D4D53"/>
    <w:rsid w:val="003D732F"/>
    <w:rsid w:val="003E3251"/>
    <w:rsid w:val="003E7A71"/>
    <w:rsid w:val="003F1C21"/>
    <w:rsid w:val="003F2669"/>
    <w:rsid w:val="0040412A"/>
    <w:rsid w:val="004045A9"/>
    <w:rsid w:val="004125E1"/>
    <w:rsid w:val="00421C1D"/>
    <w:rsid w:val="00426D35"/>
    <w:rsid w:val="004538D2"/>
    <w:rsid w:val="00470B43"/>
    <w:rsid w:val="0047333B"/>
    <w:rsid w:val="00476DFE"/>
    <w:rsid w:val="004910C9"/>
    <w:rsid w:val="0049407B"/>
    <w:rsid w:val="00496205"/>
    <w:rsid w:val="004A115E"/>
    <w:rsid w:val="004B7202"/>
    <w:rsid w:val="004C0448"/>
    <w:rsid w:val="004C2173"/>
    <w:rsid w:val="004C73D8"/>
    <w:rsid w:val="004C7E36"/>
    <w:rsid w:val="004D3A0A"/>
    <w:rsid w:val="004D4BFC"/>
    <w:rsid w:val="004E05AF"/>
    <w:rsid w:val="004E293A"/>
    <w:rsid w:val="004E3573"/>
    <w:rsid w:val="004F2478"/>
    <w:rsid w:val="004F3713"/>
    <w:rsid w:val="004F3772"/>
    <w:rsid w:val="004F3ABC"/>
    <w:rsid w:val="004F564C"/>
    <w:rsid w:val="00510223"/>
    <w:rsid w:val="00517B3B"/>
    <w:rsid w:val="00527C60"/>
    <w:rsid w:val="00530972"/>
    <w:rsid w:val="00545C07"/>
    <w:rsid w:val="00554F4C"/>
    <w:rsid w:val="00567131"/>
    <w:rsid w:val="0057366F"/>
    <w:rsid w:val="005772A8"/>
    <w:rsid w:val="005804A7"/>
    <w:rsid w:val="005958A0"/>
    <w:rsid w:val="005A0EF6"/>
    <w:rsid w:val="005A2D2A"/>
    <w:rsid w:val="005A3ABF"/>
    <w:rsid w:val="005A5646"/>
    <w:rsid w:val="005A65F8"/>
    <w:rsid w:val="005B2081"/>
    <w:rsid w:val="005B2ADA"/>
    <w:rsid w:val="005B4F45"/>
    <w:rsid w:val="005B7E4F"/>
    <w:rsid w:val="005C4E32"/>
    <w:rsid w:val="005D149C"/>
    <w:rsid w:val="005D2AFD"/>
    <w:rsid w:val="005E0709"/>
    <w:rsid w:val="005E628F"/>
    <w:rsid w:val="005F0158"/>
    <w:rsid w:val="005F04E7"/>
    <w:rsid w:val="005F6A26"/>
    <w:rsid w:val="00612E7A"/>
    <w:rsid w:val="00617356"/>
    <w:rsid w:val="00620E5C"/>
    <w:rsid w:val="00621F2C"/>
    <w:rsid w:val="00622705"/>
    <w:rsid w:val="00623175"/>
    <w:rsid w:val="0062447A"/>
    <w:rsid w:val="006318CA"/>
    <w:rsid w:val="00635F85"/>
    <w:rsid w:val="00640C34"/>
    <w:rsid w:val="00642784"/>
    <w:rsid w:val="00650C91"/>
    <w:rsid w:val="006528DA"/>
    <w:rsid w:val="006600C0"/>
    <w:rsid w:val="006636F9"/>
    <w:rsid w:val="00664B47"/>
    <w:rsid w:val="00681766"/>
    <w:rsid w:val="006819A9"/>
    <w:rsid w:val="006904EA"/>
    <w:rsid w:val="00690ED4"/>
    <w:rsid w:val="006971B2"/>
    <w:rsid w:val="006A3E13"/>
    <w:rsid w:val="006A52D3"/>
    <w:rsid w:val="006B2349"/>
    <w:rsid w:val="006B44C7"/>
    <w:rsid w:val="006C233A"/>
    <w:rsid w:val="006C43BC"/>
    <w:rsid w:val="006C7E5C"/>
    <w:rsid w:val="006D5D30"/>
    <w:rsid w:val="006E2E9C"/>
    <w:rsid w:val="006E38B2"/>
    <w:rsid w:val="00701DED"/>
    <w:rsid w:val="00715453"/>
    <w:rsid w:val="00717E2E"/>
    <w:rsid w:val="0072169F"/>
    <w:rsid w:val="00724ACE"/>
    <w:rsid w:val="00727707"/>
    <w:rsid w:val="007326E7"/>
    <w:rsid w:val="0074512E"/>
    <w:rsid w:val="00751799"/>
    <w:rsid w:val="00753502"/>
    <w:rsid w:val="00762063"/>
    <w:rsid w:val="00763D6E"/>
    <w:rsid w:val="0076522A"/>
    <w:rsid w:val="00767B3E"/>
    <w:rsid w:val="00776E58"/>
    <w:rsid w:val="00797C34"/>
    <w:rsid w:val="007A055A"/>
    <w:rsid w:val="007A0E3A"/>
    <w:rsid w:val="007B0B2F"/>
    <w:rsid w:val="007B241F"/>
    <w:rsid w:val="007C19C4"/>
    <w:rsid w:val="007C7D6C"/>
    <w:rsid w:val="007D1A82"/>
    <w:rsid w:val="007D606D"/>
    <w:rsid w:val="007E0021"/>
    <w:rsid w:val="007E7A16"/>
    <w:rsid w:val="007F2290"/>
    <w:rsid w:val="007F7F25"/>
    <w:rsid w:val="00805E34"/>
    <w:rsid w:val="00811021"/>
    <w:rsid w:val="00812157"/>
    <w:rsid w:val="00816761"/>
    <w:rsid w:val="00823D0D"/>
    <w:rsid w:val="008259ED"/>
    <w:rsid w:val="00832C4C"/>
    <w:rsid w:val="00836DCE"/>
    <w:rsid w:val="00837C52"/>
    <w:rsid w:val="008423A3"/>
    <w:rsid w:val="00846116"/>
    <w:rsid w:val="00850FB7"/>
    <w:rsid w:val="00855FC6"/>
    <w:rsid w:val="008649DF"/>
    <w:rsid w:val="008656F7"/>
    <w:rsid w:val="008818E8"/>
    <w:rsid w:val="00885F99"/>
    <w:rsid w:val="00886455"/>
    <w:rsid w:val="008910ED"/>
    <w:rsid w:val="00891EB7"/>
    <w:rsid w:val="008A205F"/>
    <w:rsid w:val="008B4748"/>
    <w:rsid w:val="008B5250"/>
    <w:rsid w:val="008B55F3"/>
    <w:rsid w:val="008C41A4"/>
    <w:rsid w:val="008C59F9"/>
    <w:rsid w:val="008D0ABD"/>
    <w:rsid w:val="008E7F28"/>
    <w:rsid w:val="008F4D92"/>
    <w:rsid w:val="008F72F3"/>
    <w:rsid w:val="00906ECB"/>
    <w:rsid w:val="00920269"/>
    <w:rsid w:val="00920EC7"/>
    <w:rsid w:val="00926CF8"/>
    <w:rsid w:val="00927935"/>
    <w:rsid w:val="00927F11"/>
    <w:rsid w:val="00930675"/>
    <w:rsid w:val="00930ADA"/>
    <w:rsid w:val="00936F98"/>
    <w:rsid w:val="009401E5"/>
    <w:rsid w:val="0094175A"/>
    <w:rsid w:val="00941FF2"/>
    <w:rsid w:val="00950ABF"/>
    <w:rsid w:val="009539AB"/>
    <w:rsid w:val="00954E2A"/>
    <w:rsid w:val="00964644"/>
    <w:rsid w:val="00967D81"/>
    <w:rsid w:val="00970CE4"/>
    <w:rsid w:val="00973534"/>
    <w:rsid w:val="009769DC"/>
    <w:rsid w:val="00976F97"/>
    <w:rsid w:val="00980F74"/>
    <w:rsid w:val="00981C75"/>
    <w:rsid w:val="00982987"/>
    <w:rsid w:val="00984302"/>
    <w:rsid w:val="00984F1E"/>
    <w:rsid w:val="00990C51"/>
    <w:rsid w:val="00993C7E"/>
    <w:rsid w:val="00995394"/>
    <w:rsid w:val="009A1CF6"/>
    <w:rsid w:val="009B1272"/>
    <w:rsid w:val="009B7353"/>
    <w:rsid w:val="009F50B1"/>
    <w:rsid w:val="00A027E7"/>
    <w:rsid w:val="00A10BE0"/>
    <w:rsid w:val="00A131A4"/>
    <w:rsid w:val="00A27319"/>
    <w:rsid w:val="00A30333"/>
    <w:rsid w:val="00A32E30"/>
    <w:rsid w:val="00A3325E"/>
    <w:rsid w:val="00A348B0"/>
    <w:rsid w:val="00A3756C"/>
    <w:rsid w:val="00A472EE"/>
    <w:rsid w:val="00A54BA0"/>
    <w:rsid w:val="00A55E78"/>
    <w:rsid w:val="00A618A1"/>
    <w:rsid w:val="00A6534F"/>
    <w:rsid w:val="00A7203C"/>
    <w:rsid w:val="00A8128B"/>
    <w:rsid w:val="00A93511"/>
    <w:rsid w:val="00A943FB"/>
    <w:rsid w:val="00AA3EAA"/>
    <w:rsid w:val="00AA4ADF"/>
    <w:rsid w:val="00AC3F66"/>
    <w:rsid w:val="00AC5FCC"/>
    <w:rsid w:val="00AD0160"/>
    <w:rsid w:val="00AD1596"/>
    <w:rsid w:val="00AD1696"/>
    <w:rsid w:val="00AE0EDA"/>
    <w:rsid w:val="00AE7DBF"/>
    <w:rsid w:val="00AF1C8B"/>
    <w:rsid w:val="00AF4419"/>
    <w:rsid w:val="00AF55DD"/>
    <w:rsid w:val="00AF5956"/>
    <w:rsid w:val="00B05AA5"/>
    <w:rsid w:val="00B10C74"/>
    <w:rsid w:val="00B16B4A"/>
    <w:rsid w:val="00B209AE"/>
    <w:rsid w:val="00B27F76"/>
    <w:rsid w:val="00B30DC2"/>
    <w:rsid w:val="00B32C16"/>
    <w:rsid w:val="00B33327"/>
    <w:rsid w:val="00B35E77"/>
    <w:rsid w:val="00B36F67"/>
    <w:rsid w:val="00B5014A"/>
    <w:rsid w:val="00B51921"/>
    <w:rsid w:val="00B53569"/>
    <w:rsid w:val="00B53575"/>
    <w:rsid w:val="00B55A61"/>
    <w:rsid w:val="00B60849"/>
    <w:rsid w:val="00B67465"/>
    <w:rsid w:val="00B754D3"/>
    <w:rsid w:val="00B766E0"/>
    <w:rsid w:val="00B8112A"/>
    <w:rsid w:val="00B837A8"/>
    <w:rsid w:val="00B97A04"/>
    <w:rsid w:val="00BA3FC6"/>
    <w:rsid w:val="00BA44F1"/>
    <w:rsid w:val="00BB4A55"/>
    <w:rsid w:val="00BB6ECC"/>
    <w:rsid w:val="00BB7A9C"/>
    <w:rsid w:val="00BC3EEA"/>
    <w:rsid w:val="00BC43B9"/>
    <w:rsid w:val="00BC7123"/>
    <w:rsid w:val="00BD1262"/>
    <w:rsid w:val="00BE3DC0"/>
    <w:rsid w:val="00BE4641"/>
    <w:rsid w:val="00BF3122"/>
    <w:rsid w:val="00BF5A3E"/>
    <w:rsid w:val="00BF7398"/>
    <w:rsid w:val="00C01D35"/>
    <w:rsid w:val="00C129DD"/>
    <w:rsid w:val="00C33EB9"/>
    <w:rsid w:val="00C35975"/>
    <w:rsid w:val="00C42D34"/>
    <w:rsid w:val="00C51EAE"/>
    <w:rsid w:val="00C528E5"/>
    <w:rsid w:val="00C74875"/>
    <w:rsid w:val="00C80E17"/>
    <w:rsid w:val="00C83EDB"/>
    <w:rsid w:val="00C92171"/>
    <w:rsid w:val="00CA1A0D"/>
    <w:rsid w:val="00CA3FF3"/>
    <w:rsid w:val="00CA6501"/>
    <w:rsid w:val="00CB03FF"/>
    <w:rsid w:val="00CB1013"/>
    <w:rsid w:val="00CB110D"/>
    <w:rsid w:val="00CB2D3D"/>
    <w:rsid w:val="00CB51BF"/>
    <w:rsid w:val="00CB6967"/>
    <w:rsid w:val="00CB6CA0"/>
    <w:rsid w:val="00CC137A"/>
    <w:rsid w:val="00CC179A"/>
    <w:rsid w:val="00CC1B39"/>
    <w:rsid w:val="00CC32DD"/>
    <w:rsid w:val="00CC58B3"/>
    <w:rsid w:val="00CD706B"/>
    <w:rsid w:val="00CE17A3"/>
    <w:rsid w:val="00CE1A19"/>
    <w:rsid w:val="00CF07A7"/>
    <w:rsid w:val="00D01A08"/>
    <w:rsid w:val="00D0369A"/>
    <w:rsid w:val="00D16A68"/>
    <w:rsid w:val="00D16AA9"/>
    <w:rsid w:val="00D24679"/>
    <w:rsid w:val="00D2522E"/>
    <w:rsid w:val="00D30265"/>
    <w:rsid w:val="00D31685"/>
    <w:rsid w:val="00D437D3"/>
    <w:rsid w:val="00D44088"/>
    <w:rsid w:val="00D44D7C"/>
    <w:rsid w:val="00D50099"/>
    <w:rsid w:val="00D5738E"/>
    <w:rsid w:val="00D60C8F"/>
    <w:rsid w:val="00D64642"/>
    <w:rsid w:val="00D710A9"/>
    <w:rsid w:val="00D720FA"/>
    <w:rsid w:val="00D76239"/>
    <w:rsid w:val="00D76BE4"/>
    <w:rsid w:val="00D82425"/>
    <w:rsid w:val="00D8381C"/>
    <w:rsid w:val="00D87049"/>
    <w:rsid w:val="00D92740"/>
    <w:rsid w:val="00D93CDA"/>
    <w:rsid w:val="00DB3241"/>
    <w:rsid w:val="00DB363B"/>
    <w:rsid w:val="00DB4C18"/>
    <w:rsid w:val="00DC0AE0"/>
    <w:rsid w:val="00DC6317"/>
    <w:rsid w:val="00DC6A3C"/>
    <w:rsid w:val="00DE5241"/>
    <w:rsid w:val="00DE6D8F"/>
    <w:rsid w:val="00DF297C"/>
    <w:rsid w:val="00DF3911"/>
    <w:rsid w:val="00E03231"/>
    <w:rsid w:val="00E141C2"/>
    <w:rsid w:val="00E14E26"/>
    <w:rsid w:val="00E24164"/>
    <w:rsid w:val="00E27ADD"/>
    <w:rsid w:val="00E303BB"/>
    <w:rsid w:val="00E33257"/>
    <w:rsid w:val="00E36F71"/>
    <w:rsid w:val="00E43400"/>
    <w:rsid w:val="00E527BD"/>
    <w:rsid w:val="00E5572B"/>
    <w:rsid w:val="00E5640C"/>
    <w:rsid w:val="00E64BD1"/>
    <w:rsid w:val="00E65FB2"/>
    <w:rsid w:val="00E675C6"/>
    <w:rsid w:val="00E93604"/>
    <w:rsid w:val="00EA3B3A"/>
    <w:rsid w:val="00EC3EF0"/>
    <w:rsid w:val="00ED24C7"/>
    <w:rsid w:val="00ED3FC7"/>
    <w:rsid w:val="00EE5DF8"/>
    <w:rsid w:val="00EF2635"/>
    <w:rsid w:val="00EF368D"/>
    <w:rsid w:val="00EF38D5"/>
    <w:rsid w:val="00F00658"/>
    <w:rsid w:val="00F06A13"/>
    <w:rsid w:val="00F1198E"/>
    <w:rsid w:val="00F12077"/>
    <w:rsid w:val="00F12717"/>
    <w:rsid w:val="00F3758D"/>
    <w:rsid w:val="00F42CF7"/>
    <w:rsid w:val="00F435C5"/>
    <w:rsid w:val="00F459ED"/>
    <w:rsid w:val="00F47EFF"/>
    <w:rsid w:val="00F51836"/>
    <w:rsid w:val="00F74978"/>
    <w:rsid w:val="00F81250"/>
    <w:rsid w:val="00F93A50"/>
    <w:rsid w:val="00F962A3"/>
    <w:rsid w:val="00F96DE9"/>
    <w:rsid w:val="00FA5BBB"/>
    <w:rsid w:val="00FA72EF"/>
    <w:rsid w:val="00FB324E"/>
    <w:rsid w:val="00FB4029"/>
    <w:rsid w:val="00FB7824"/>
    <w:rsid w:val="00FC19DF"/>
    <w:rsid w:val="00FC28DA"/>
    <w:rsid w:val="00FD3D78"/>
    <w:rsid w:val="00FD5C97"/>
    <w:rsid w:val="00FD643C"/>
    <w:rsid w:val="00FE4056"/>
    <w:rsid w:val="00FE7117"/>
    <w:rsid w:val="00FF7EBF"/>
    <w:rsid w:val="07B1A63F"/>
    <w:rsid w:val="0864D4C6"/>
    <w:rsid w:val="0BA7172B"/>
    <w:rsid w:val="10D666A7"/>
    <w:rsid w:val="15C24216"/>
    <w:rsid w:val="21EBEED2"/>
    <w:rsid w:val="2261BAF6"/>
    <w:rsid w:val="2605AE93"/>
    <w:rsid w:val="3BCA2C0F"/>
    <w:rsid w:val="6CD4CD04"/>
    <w:rsid w:val="735B76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F72D00"/>
  <w15:docId w15:val="{1F3FED05-FFA6-498E-88A7-E9A0C1F8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character" w:styleId="Hyperlink">
    <w:name w:val="Hyperlink"/>
    <w:basedOn w:val="DefaultParagraphFont"/>
    <w:uiPriority w:val="99"/>
    <w:unhideWhenUsed/>
    <w:rsid w:val="00E33257"/>
    <w:rPr>
      <w:color w:val="0000FF" w:themeColor="hyperlink"/>
      <w:u w:val="single"/>
    </w:rPr>
  </w:style>
  <w:style w:type="paragraph" w:styleId="CommentText">
    <w:name w:val="annotation text"/>
    <w:basedOn w:val="Normal"/>
    <w:link w:val="CommentTextChar"/>
    <w:unhideWhenUsed/>
    <w:rsid w:val="001D1B0F"/>
  </w:style>
  <w:style w:type="character" w:customStyle="1" w:styleId="CommentTextChar">
    <w:name w:val="Comment Text Char"/>
    <w:basedOn w:val="DefaultParagraphFont"/>
    <w:link w:val="CommentText"/>
    <w:rsid w:val="001D1B0F"/>
    <w:rPr>
      <w:rFonts w:ascii="Courier 10cpi" w:hAnsi="Courier 10cpi"/>
    </w:rPr>
  </w:style>
  <w:style w:type="paragraph" w:styleId="CommentSubject">
    <w:name w:val="annotation subject"/>
    <w:basedOn w:val="CommentText"/>
    <w:next w:val="CommentText"/>
    <w:link w:val="CommentSubjectChar"/>
    <w:semiHidden/>
    <w:unhideWhenUsed/>
    <w:rsid w:val="001D1B0F"/>
    <w:rPr>
      <w:b/>
      <w:bCs/>
    </w:rPr>
  </w:style>
  <w:style w:type="character" w:customStyle="1" w:styleId="CommentSubjectChar">
    <w:name w:val="Comment Subject Char"/>
    <w:basedOn w:val="CommentTextChar"/>
    <w:link w:val="CommentSubject"/>
    <w:semiHidden/>
    <w:rsid w:val="001D1B0F"/>
    <w:rPr>
      <w:rFonts w:ascii="Courier 10cpi" w:hAnsi="Courier 10cpi"/>
      <w:b/>
      <w:bCs/>
    </w:rPr>
  </w:style>
  <w:style w:type="character" w:styleId="UnresolvedMention">
    <w:name w:val="Unresolved Mention"/>
    <w:basedOn w:val="DefaultParagraphFont"/>
    <w:uiPriority w:val="99"/>
    <w:semiHidden/>
    <w:unhideWhenUsed/>
    <w:rsid w:val="001D1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info.gov/public/do/PRAMain"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FD497-D983-4319-956B-E7BAD2C8B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9E9CD-CAB4-4FBE-9D1B-78A6B5B9622D}">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3.xml><?xml version="1.0" encoding="utf-8"?>
<ds:datastoreItem xmlns:ds="http://schemas.openxmlformats.org/officeDocument/2006/customXml" ds:itemID="{0790237D-00B0-4201-93C5-94368CF07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970</Words>
  <Characters>5631</Characters>
  <Application>Microsoft Office Word</Application>
  <DocSecurity>0</DocSecurity>
  <Lines>181</Lines>
  <Paragraphs>74</Paragraphs>
  <ScaleCrop>false</ScaleCrop>
  <Company>CDC</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FRN Template</dc:title>
  <dc:creator>Tony richardson</dc:creator>
  <cp:lastModifiedBy>Ptomey, Natasha (CDC/NCHHSTP/DHP)</cp:lastModifiedBy>
  <cp:revision>21</cp:revision>
  <cp:lastPrinted>2007-12-12T20:15:00Z</cp:lastPrinted>
  <dcterms:created xsi:type="dcterms:W3CDTF">2025-12-15T18:38:00Z</dcterms:created>
  <dcterms:modified xsi:type="dcterms:W3CDTF">2026-01-27T18:21:00Z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91f5c7c7-1818-4543-b467-e93c87c76ad6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2023-04-18T03:05:06Z</vt:lpwstr>
  </property>
  <property fmtid="{D5CDD505-2E9C-101B-9397-08002B2CF9AE}" pid="10" name="MSIP_Label_7b94a7b8-f06c-4dfe-bdcc-9b548fd58c31_SiteId">
    <vt:lpwstr>9ce70869-60db-44fd-abe8-d2767077fc8f</vt:lpwstr>
  </property>
</Properties>
</file>