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5DD1" w:rsidRPr="008E741F" w:rsidP="00722BEB" w14:paraId="1472EF6F" w14:textId="77777777">
      <w:pPr>
        <w:pStyle w:val="P1-StandPara"/>
        <w:tabs>
          <w:tab w:val="left" w:pos="720"/>
          <w:tab w:val="right" w:leader="dot" w:pos="9504"/>
        </w:tabs>
        <w:spacing w:before="120" w:after="120"/>
        <w:ind w:firstLine="0"/>
        <w:jc w:val="center"/>
        <w:rPr>
          <w:rFonts w:asciiTheme="majorHAnsi" w:hAnsiTheme="majorHAnsi"/>
          <w:sz w:val="32"/>
          <w:szCs w:val="32"/>
        </w:rPr>
      </w:pPr>
      <w:r w:rsidRPr="008E741F">
        <w:rPr>
          <w:rFonts w:asciiTheme="majorHAnsi" w:hAnsiTheme="majorHAnsi"/>
          <w:sz w:val="32"/>
          <w:szCs w:val="32"/>
        </w:rPr>
        <w:t>Supporting Statement A for</w:t>
      </w:r>
    </w:p>
    <w:p w:rsidR="00E35DD1" w:rsidRPr="008E741F" w:rsidP="00767C53" w14:paraId="1858225C" w14:textId="77777777">
      <w:pPr>
        <w:pStyle w:val="P1-StandPara"/>
        <w:tabs>
          <w:tab w:val="left" w:pos="720"/>
          <w:tab w:val="right" w:leader="dot" w:pos="9504"/>
        </w:tabs>
        <w:spacing w:before="120" w:after="120"/>
        <w:ind w:firstLine="0"/>
        <w:jc w:val="center"/>
        <w:rPr>
          <w:rFonts w:asciiTheme="majorHAnsi" w:hAnsiTheme="majorHAnsi"/>
          <w:sz w:val="32"/>
          <w:szCs w:val="32"/>
        </w:rPr>
      </w:pPr>
      <w:r w:rsidRPr="008E741F">
        <w:rPr>
          <w:rFonts w:asciiTheme="majorHAnsi" w:hAnsiTheme="majorHAnsi"/>
          <w:sz w:val="32"/>
          <w:szCs w:val="32"/>
        </w:rPr>
        <w:t>Generic Clearance for the Collection of Qualitative Feedback on Agency Service Delivery (NCI)</w:t>
      </w:r>
    </w:p>
    <w:p w:rsidR="00CB2426" w:rsidP="00767C53" w14:paraId="48906C54" w14:textId="77777777">
      <w:pPr>
        <w:pStyle w:val="P1-StandPara"/>
        <w:tabs>
          <w:tab w:val="left" w:pos="720"/>
          <w:tab w:val="right" w:leader="dot" w:pos="9504"/>
        </w:tabs>
        <w:spacing w:before="120" w:after="120"/>
        <w:ind w:firstLine="0"/>
        <w:jc w:val="center"/>
        <w:rPr>
          <w:rFonts w:asciiTheme="majorHAnsi" w:hAnsiTheme="majorHAnsi"/>
          <w:sz w:val="32"/>
          <w:szCs w:val="32"/>
        </w:rPr>
      </w:pPr>
      <w:r w:rsidRPr="008E741F">
        <w:rPr>
          <w:rFonts w:asciiTheme="majorHAnsi" w:hAnsiTheme="majorHAnsi"/>
          <w:sz w:val="32"/>
          <w:szCs w:val="32"/>
        </w:rPr>
        <w:t>OMB#:</w:t>
      </w:r>
      <w:r w:rsidRPr="008E741F">
        <w:rPr>
          <w:rFonts w:asciiTheme="majorHAnsi" w:hAnsiTheme="majorHAnsi"/>
          <w:sz w:val="32"/>
          <w:szCs w:val="32"/>
        </w:rPr>
        <w:t xml:space="preserve">0925-0642  </w:t>
      </w:r>
    </w:p>
    <w:p w:rsidR="000D1CA8" w:rsidRPr="008E741F" w:rsidP="00767C53" w14:paraId="082ADD45" w14:textId="21EE2865">
      <w:pPr>
        <w:pStyle w:val="P1-StandPara"/>
        <w:tabs>
          <w:tab w:val="left" w:pos="720"/>
          <w:tab w:val="right" w:leader="dot" w:pos="9504"/>
        </w:tabs>
        <w:spacing w:before="120" w:after="120"/>
        <w:ind w:firstLine="0"/>
        <w:jc w:val="center"/>
        <w:rPr>
          <w:rFonts w:asciiTheme="majorHAnsi" w:hAnsiTheme="majorHAnsi"/>
          <w:sz w:val="32"/>
          <w:szCs w:val="32"/>
        </w:rPr>
      </w:pPr>
      <w:r w:rsidRPr="008E741F">
        <w:rPr>
          <w:rFonts w:asciiTheme="majorHAnsi" w:hAnsiTheme="majorHAnsi"/>
          <w:sz w:val="32"/>
          <w:szCs w:val="32"/>
        </w:rPr>
        <w:t xml:space="preserve">Expiration Date: </w:t>
      </w:r>
      <w:r w:rsidRPr="008E741F" w:rsidR="008E741F">
        <w:rPr>
          <w:rFonts w:asciiTheme="majorHAnsi" w:hAnsiTheme="majorHAnsi"/>
          <w:sz w:val="32"/>
          <w:szCs w:val="32"/>
        </w:rPr>
        <w:t>3/31/202</w:t>
      </w:r>
      <w:r w:rsidR="00090CB4">
        <w:rPr>
          <w:rFonts w:asciiTheme="majorHAnsi" w:hAnsiTheme="majorHAnsi"/>
          <w:sz w:val="32"/>
          <w:szCs w:val="32"/>
        </w:rPr>
        <w:t>6</w:t>
      </w:r>
      <w:r w:rsidRPr="008E741F">
        <w:rPr>
          <w:rFonts w:asciiTheme="majorHAnsi" w:hAnsiTheme="majorHAnsi"/>
          <w:sz w:val="32"/>
          <w:szCs w:val="32"/>
        </w:rPr>
        <w:t xml:space="preserve"> </w:t>
      </w:r>
    </w:p>
    <w:p w:rsidR="00464825" w:rsidRPr="008E741F" w:rsidP="00464825" w14:paraId="15D162CC" w14:textId="79F4CE30">
      <w:pPr>
        <w:spacing w:after="0" w:line="240" w:lineRule="auto"/>
        <w:jc w:val="center"/>
        <w:rPr>
          <w:rFonts w:asciiTheme="majorHAnsi" w:hAnsiTheme="majorHAnsi"/>
          <w:sz w:val="24"/>
          <w:szCs w:val="24"/>
          <w:highlight w:val="yellow"/>
        </w:rPr>
      </w:pPr>
      <w:r w:rsidRPr="008E741F">
        <w:rPr>
          <w:rFonts w:asciiTheme="majorHAnsi" w:hAnsiTheme="majorHAnsi"/>
          <w:sz w:val="24"/>
          <w:szCs w:val="24"/>
          <w:highlight w:val="yellow"/>
        </w:rPr>
        <w:t>This is an extension to the original submission</w:t>
      </w:r>
      <w:r w:rsidR="008E741F">
        <w:rPr>
          <w:rFonts w:asciiTheme="majorHAnsi" w:hAnsiTheme="majorHAnsi"/>
          <w:sz w:val="24"/>
          <w:szCs w:val="24"/>
          <w:highlight w:val="yellow"/>
        </w:rPr>
        <w:t>,</w:t>
      </w:r>
      <w:r w:rsidRPr="008E741F">
        <w:rPr>
          <w:rFonts w:asciiTheme="majorHAnsi" w:hAnsiTheme="majorHAnsi"/>
          <w:sz w:val="24"/>
          <w:szCs w:val="24"/>
          <w:highlight w:val="yellow"/>
        </w:rPr>
        <w:t xml:space="preserve"> and all changes are highlighted in yellow</w:t>
      </w:r>
      <w:r w:rsidR="008E741F">
        <w:rPr>
          <w:rFonts w:asciiTheme="majorHAnsi" w:hAnsiTheme="majorHAnsi"/>
          <w:sz w:val="24"/>
          <w:szCs w:val="24"/>
          <w:highlight w:val="yellow"/>
        </w:rPr>
        <w:t>.</w:t>
      </w:r>
    </w:p>
    <w:p w:rsidR="00E35DD1" w:rsidRPr="008E741F" w:rsidP="00E35DD1" w14:paraId="511A3E2A" w14:textId="77777777">
      <w:pPr>
        <w:pStyle w:val="P1-StandPara"/>
        <w:tabs>
          <w:tab w:val="left" w:pos="720"/>
          <w:tab w:val="right" w:leader="dot" w:pos="9504"/>
        </w:tabs>
        <w:spacing w:before="120" w:after="120"/>
        <w:ind w:firstLine="0"/>
        <w:rPr>
          <w:rFonts w:asciiTheme="majorHAnsi" w:hAnsiTheme="majorHAnsi"/>
          <w:szCs w:val="22"/>
        </w:rPr>
      </w:pPr>
    </w:p>
    <w:p w:rsidR="008E741F" w:rsidRPr="008E741F" w:rsidP="008E741F" w14:paraId="35AF823A" w14:textId="5C5E038B">
      <w:pPr>
        <w:pStyle w:val="P1-StandPara"/>
        <w:tabs>
          <w:tab w:val="left" w:pos="720"/>
          <w:tab w:val="right" w:leader="dot" w:pos="9504"/>
        </w:tabs>
        <w:spacing w:before="120" w:after="120"/>
        <w:ind w:firstLine="0"/>
        <w:jc w:val="center"/>
        <w:rPr>
          <w:rFonts w:asciiTheme="majorHAnsi" w:hAnsiTheme="majorHAnsi"/>
          <w:szCs w:val="22"/>
        </w:rPr>
      </w:pPr>
      <w:r w:rsidRPr="008E741F">
        <w:rPr>
          <w:rFonts w:asciiTheme="majorHAnsi" w:hAnsiTheme="majorHAnsi"/>
          <w:szCs w:val="22"/>
        </w:rPr>
        <w:t>Date</w:t>
      </w:r>
      <w:r w:rsidRPr="008E741F" w:rsidR="00BE76A7">
        <w:rPr>
          <w:rFonts w:asciiTheme="majorHAnsi" w:hAnsiTheme="majorHAnsi"/>
          <w:szCs w:val="22"/>
        </w:rPr>
        <w:t xml:space="preserve">: </w:t>
      </w:r>
      <w:r w:rsidR="00A31D09">
        <w:rPr>
          <w:rFonts w:asciiTheme="majorHAnsi" w:hAnsiTheme="majorHAnsi"/>
          <w:szCs w:val="22"/>
        </w:rPr>
        <w:t xml:space="preserve">January </w:t>
      </w:r>
      <w:r w:rsidR="00B73D6F">
        <w:rPr>
          <w:rFonts w:asciiTheme="majorHAnsi" w:hAnsiTheme="majorHAnsi"/>
          <w:szCs w:val="22"/>
        </w:rPr>
        <w:t>23</w:t>
      </w:r>
      <w:r w:rsidR="00A31D09">
        <w:rPr>
          <w:rFonts w:asciiTheme="majorHAnsi" w:hAnsiTheme="majorHAnsi"/>
          <w:szCs w:val="22"/>
        </w:rPr>
        <w:t>, 2026</w:t>
      </w:r>
    </w:p>
    <w:p w:rsidR="00BA1160" w:rsidRPr="008E741F" w:rsidP="00BA1160" w14:paraId="1AF18C94" w14:textId="77777777">
      <w:pPr>
        <w:pStyle w:val="P1-StandPara"/>
        <w:tabs>
          <w:tab w:val="left" w:pos="720"/>
          <w:tab w:val="right" w:leader="dot" w:pos="9504"/>
        </w:tabs>
        <w:spacing w:before="120" w:line="240" w:lineRule="auto"/>
        <w:ind w:firstLine="0"/>
        <w:rPr>
          <w:rFonts w:asciiTheme="majorHAnsi" w:hAnsiTheme="majorHAnsi"/>
          <w:szCs w:val="22"/>
        </w:rPr>
      </w:pPr>
    </w:p>
    <w:p w:rsidR="00BA1160" w:rsidRPr="008E741F" w:rsidP="00BA1160" w14:paraId="3FAADAEA" w14:textId="77777777">
      <w:pPr>
        <w:pStyle w:val="P1-StandPara"/>
        <w:tabs>
          <w:tab w:val="left" w:pos="720"/>
          <w:tab w:val="right" w:leader="dot" w:pos="9504"/>
        </w:tabs>
        <w:spacing w:before="120" w:line="240" w:lineRule="auto"/>
        <w:ind w:firstLine="0"/>
        <w:rPr>
          <w:rFonts w:asciiTheme="majorHAnsi" w:hAnsiTheme="majorHAnsi"/>
          <w:szCs w:val="22"/>
        </w:rPr>
      </w:pPr>
    </w:p>
    <w:p w:rsidR="00BA1160" w:rsidRPr="008E741F" w:rsidP="00BA1160" w14:paraId="189D11FC" w14:textId="77777777">
      <w:pPr>
        <w:pStyle w:val="P1-StandPara"/>
        <w:tabs>
          <w:tab w:val="left" w:pos="720"/>
          <w:tab w:val="right" w:leader="dot" w:pos="9504"/>
        </w:tabs>
        <w:spacing w:before="120" w:line="240" w:lineRule="auto"/>
        <w:ind w:firstLine="0"/>
        <w:rPr>
          <w:rFonts w:asciiTheme="majorHAnsi" w:hAnsiTheme="majorHAnsi"/>
          <w:szCs w:val="22"/>
        </w:rPr>
      </w:pPr>
    </w:p>
    <w:p w:rsidR="00BA1160" w:rsidRPr="008E741F" w:rsidP="00BA1160" w14:paraId="5CC7B541" w14:textId="77777777">
      <w:pPr>
        <w:pStyle w:val="P1-StandPara"/>
        <w:tabs>
          <w:tab w:val="left" w:pos="720"/>
          <w:tab w:val="right" w:leader="dot" w:pos="9504"/>
        </w:tabs>
        <w:spacing w:before="120" w:line="240" w:lineRule="auto"/>
        <w:ind w:firstLine="0"/>
        <w:rPr>
          <w:rFonts w:asciiTheme="majorHAnsi" w:hAnsiTheme="majorHAnsi"/>
          <w:szCs w:val="22"/>
        </w:rPr>
      </w:pPr>
      <w:r w:rsidRPr="008E741F">
        <w:rPr>
          <w:rFonts w:asciiTheme="majorHAnsi" w:hAnsiTheme="majorHAnsi"/>
          <w:szCs w:val="22"/>
        </w:rPr>
        <w:t>Check off which applies:</w:t>
      </w:r>
    </w:p>
    <w:p w:rsidR="00BA1160" w:rsidRPr="008E741F" w:rsidP="00464825" w14:paraId="74816E1B" w14:textId="063BD8BF">
      <w:pPr>
        <w:numPr>
          <w:ilvl w:val="0"/>
          <w:numId w:val="11"/>
        </w:numPr>
        <w:spacing w:after="0" w:line="240" w:lineRule="auto"/>
        <w:rPr>
          <w:rFonts w:asciiTheme="majorHAnsi" w:hAnsiTheme="majorHAnsi"/>
        </w:rPr>
      </w:pPr>
      <w:r w:rsidRPr="008E741F">
        <w:rPr>
          <w:rFonts w:asciiTheme="majorHAnsi" w:hAnsiTheme="majorHAnsi"/>
        </w:rPr>
        <w:t xml:space="preserve">New </w:t>
      </w:r>
    </w:p>
    <w:p w:rsidR="00BA1160" w:rsidRPr="008E741F" w:rsidP="00464825" w14:paraId="2469E670" w14:textId="0F6867F0">
      <w:pPr>
        <w:numPr>
          <w:ilvl w:val="0"/>
          <w:numId w:val="11"/>
        </w:numPr>
        <w:spacing w:after="0" w:line="240" w:lineRule="auto"/>
        <w:rPr>
          <w:rFonts w:asciiTheme="majorHAnsi" w:hAnsiTheme="majorHAnsi"/>
        </w:rPr>
      </w:pPr>
      <w:r w:rsidRPr="008E741F">
        <w:rPr>
          <w:rFonts w:asciiTheme="majorHAnsi" w:hAnsiTheme="majorHAnsi"/>
        </w:rPr>
        <w:t>Revision</w:t>
      </w:r>
      <w:r w:rsidRPr="008E741F">
        <w:rPr>
          <w:rFonts w:asciiTheme="majorHAnsi" w:hAnsiTheme="majorHAnsi"/>
        </w:rPr>
        <w:tab/>
      </w:r>
      <w:r w:rsidRPr="008E741F">
        <w:rPr>
          <w:rFonts w:asciiTheme="majorHAnsi" w:hAnsiTheme="majorHAnsi"/>
        </w:rPr>
        <w:tab/>
      </w:r>
    </w:p>
    <w:p w:rsidR="00BA1160" w:rsidRPr="008E741F" w:rsidP="00464825" w14:paraId="0DBA2E6F" w14:textId="77777777">
      <w:pPr>
        <w:numPr>
          <w:ilvl w:val="0"/>
          <w:numId w:val="11"/>
        </w:numPr>
        <w:spacing w:after="0" w:line="240" w:lineRule="auto"/>
        <w:rPr>
          <w:rFonts w:asciiTheme="majorHAnsi" w:hAnsiTheme="majorHAnsi"/>
        </w:rPr>
      </w:pPr>
      <w:r w:rsidRPr="008E741F">
        <w:rPr>
          <w:rFonts w:asciiTheme="majorHAnsi" w:hAnsiTheme="majorHAnsi"/>
        </w:rPr>
        <w:t>Reinstatement with Change</w:t>
      </w:r>
    </w:p>
    <w:p w:rsidR="00464825" w:rsidRPr="008E741F" w:rsidP="008E741F" w14:paraId="20540CEF" w14:textId="51592887">
      <w:pPr>
        <w:numPr>
          <w:ilvl w:val="0"/>
          <w:numId w:val="11"/>
        </w:numPr>
        <w:spacing w:after="0" w:line="240" w:lineRule="auto"/>
        <w:rPr>
          <w:rFonts w:asciiTheme="majorHAnsi" w:hAnsiTheme="majorHAnsi"/>
        </w:rPr>
      </w:pPr>
      <w:r w:rsidRPr="008E741F">
        <w:rPr>
          <w:rFonts w:asciiTheme="majorHAnsi" w:hAnsiTheme="majorHAnsi"/>
        </w:rPr>
        <w:t>Reinstatement without Change</w:t>
      </w:r>
    </w:p>
    <w:p w:rsidR="00BA1160" w:rsidRPr="008E741F" w:rsidP="00464825" w14:paraId="5ADDBCEE" w14:textId="0182D70E">
      <w:pPr>
        <w:spacing w:after="0" w:line="240" w:lineRule="auto"/>
        <w:ind w:left="360"/>
        <w:rPr>
          <w:rFonts w:asciiTheme="majorHAnsi" w:hAnsiTheme="majorHAnsi"/>
        </w:rPr>
      </w:pPr>
      <w:r w:rsidRPr="008E741F">
        <w:rPr>
          <w:rFonts w:asciiTheme="majorHAnsi" w:hAnsiTheme="majorHAnsi"/>
          <w:highlight w:val="yellow"/>
        </w:rPr>
        <w:t>X</w:t>
      </w:r>
      <w:r w:rsidRPr="008E741F">
        <w:rPr>
          <w:rFonts w:asciiTheme="majorHAnsi" w:hAnsiTheme="majorHAnsi"/>
          <w:highlight w:val="yellow"/>
        </w:rPr>
        <w:tab/>
      </w:r>
      <w:r w:rsidRPr="008E741F">
        <w:rPr>
          <w:rFonts w:asciiTheme="majorHAnsi" w:hAnsiTheme="majorHAnsi"/>
          <w:highlight w:val="yellow"/>
        </w:rPr>
        <w:t>Extension</w:t>
      </w:r>
    </w:p>
    <w:p w:rsidR="00BA1160" w:rsidRPr="008E741F" w:rsidP="00464825" w14:paraId="07A5E090" w14:textId="77777777">
      <w:pPr>
        <w:numPr>
          <w:ilvl w:val="0"/>
          <w:numId w:val="11"/>
        </w:numPr>
        <w:spacing w:after="0" w:line="240" w:lineRule="auto"/>
        <w:rPr>
          <w:rFonts w:asciiTheme="majorHAnsi" w:hAnsiTheme="majorHAnsi"/>
        </w:rPr>
      </w:pPr>
      <w:r w:rsidRPr="008E741F">
        <w:rPr>
          <w:rFonts w:asciiTheme="majorHAnsi" w:hAnsiTheme="majorHAnsi"/>
        </w:rPr>
        <w:t>Emergency</w:t>
      </w:r>
    </w:p>
    <w:p w:rsidR="00BA1160" w:rsidRPr="008E741F" w:rsidP="00464825" w14:paraId="01A4AF96" w14:textId="77777777">
      <w:pPr>
        <w:numPr>
          <w:ilvl w:val="0"/>
          <w:numId w:val="11"/>
        </w:numPr>
        <w:spacing w:after="0" w:line="240" w:lineRule="auto"/>
        <w:rPr>
          <w:rFonts w:asciiTheme="majorHAnsi" w:hAnsiTheme="majorHAnsi"/>
        </w:rPr>
      </w:pPr>
      <w:r w:rsidRPr="008E741F">
        <w:rPr>
          <w:rFonts w:asciiTheme="majorHAnsi" w:hAnsiTheme="majorHAnsi"/>
        </w:rPr>
        <w:t>Existing Collection in Use Without an OMB Number</w:t>
      </w:r>
    </w:p>
    <w:p w:rsidR="00E35DD1" w:rsidRPr="008E741F" w:rsidP="00E35DD1" w14:paraId="25F0B49B" w14:textId="77777777">
      <w:pPr>
        <w:pStyle w:val="P1-StandPara"/>
        <w:tabs>
          <w:tab w:val="left" w:pos="720"/>
          <w:tab w:val="right" w:leader="dot" w:pos="9504"/>
        </w:tabs>
        <w:spacing w:before="120" w:after="120"/>
        <w:rPr>
          <w:rFonts w:asciiTheme="majorHAnsi" w:hAnsiTheme="majorHAnsi"/>
          <w:szCs w:val="22"/>
        </w:rPr>
      </w:pPr>
      <w:r w:rsidRPr="008E741F">
        <w:rPr>
          <w:rFonts w:asciiTheme="majorHAnsi" w:hAnsiTheme="majorHAnsi"/>
          <w:szCs w:val="22"/>
        </w:rPr>
        <w:t xml:space="preserve">                        </w:t>
      </w:r>
    </w:p>
    <w:p w:rsidR="00E35DD1" w:rsidRPr="008E741F" w:rsidP="0030270C" w14:paraId="1E4D711C" w14:textId="77777777">
      <w:pPr>
        <w:pStyle w:val="P1-StandPara"/>
        <w:tabs>
          <w:tab w:val="left" w:pos="720"/>
          <w:tab w:val="right" w:leader="dot" w:pos="9504"/>
        </w:tabs>
        <w:spacing w:before="120" w:after="120"/>
        <w:ind w:firstLine="0"/>
        <w:rPr>
          <w:rFonts w:asciiTheme="majorHAnsi" w:hAnsiTheme="majorHAnsi"/>
          <w:szCs w:val="22"/>
        </w:rPr>
      </w:pPr>
    </w:p>
    <w:p w:rsidR="00E35DD1" w:rsidRPr="008E741F" w:rsidP="00BE76A7" w14:paraId="1BF8F323" w14:textId="77777777">
      <w:pPr>
        <w:pStyle w:val="P1-StandPara"/>
        <w:tabs>
          <w:tab w:val="left" w:pos="720"/>
          <w:tab w:val="right" w:leader="dot" w:pos="9504"/>
        </w:tabs>
        <w:spacing w:before="120" w:after="120" w:line="240" w:lineRule="auto"/>
        <w:ind w:firstLine="0"/>
        <w:rPr>
          <w:rFonts w:asciiTheme="majorHAnsi" w:hAnsiTheme="majorHAnsi"/>
          <w:szCs w:val="22"/>
        </w:rPr>
      </w:pPr>
      <w:r w:rsidRPr="008E741F">
        <w:rPr>
          <w:rFonts w:asciiTheme="majorHAnsi" w:hAnsiTheme="majorHAnsi"/>
          <w:szCs w:val="22"/>
        </w:rPr>
        <w:t>Federal Government Employee Address:</w:t>
      </w:r>
    </w:p>
    <w:p w:rsidR="00E35DD1" w:rsidRPr="008E741F" w:rsidP="00BE76A7" w14:paraId="38944B23" w14:textId="7431EAAA">
      <w:pPr>
        <w:pStyle w:val="P1-StandPara"/>
        <w:tabs>
          <w:tab w:val="left" w:pos="720"/>
          <w:tab w:val="right" w:leader="dot" w:pos="9504"/>
        </w:tabs>
        <w:spacing w:before="120" w:line="240" w:lineRule="auto"/>
        <w:ind w:firstLine="0"/>
        <w:rPr>
          <w:rFonts w:asciiTheme="majorHAnsi" w:hAnsiTheme="majorHAnsi"/>
          <w:szCs w:val="22"/>
        </w:rPr>
      </w:pPr>
      <w:r w:rsidRPr="008E741F">
        <w:rPr>
          <w:rFonts w:asciiTheme="majorHAnsi" w:hAnsiTheme="majorHAnsi"/>
          <w:szCs w:val="22"/>
        </w:rPr>
        <w:t>Name:</w:t>
      </w:r>
      <w:r w:rsidRPr="008E741F" w:rsidR="000D1CA8">
        <w:rPr>
          <w:rFonts w:asciiTheme="majorHAnsi" w:hAnsiTheme="majorHAnsi"/>
          <w:szCs w:val="22"/>
        </w:rPr>
        <w:t xml:space="preserve"> </w:t>
      </w:r>
      <w:r w:rsidR="00090CB4">
        <w:rPr>
          <w:rFonts w:asciiTheme="majorHAnsi" w:hAnsiTheme="majorHAnsi"/>
          <w:szCs w:val="22"/>
        </w:rPr>
        <w:t>Melissa Park</w:t>
      </w:r>
    </w:p>
    <w:p w:rsidR="00E35DD1" w:rsidRPr="008E741F" w:rsidP="00BE76A7" w14:paraId="2C134F80" w14:textId="554C6520">
      <w:pPr>
        <w:pStyle w:val="P1-StandPara"/>
        <w:tabs>
          <w:tab w:val="left" w:pos="720"/>
          <w:tab w:val="right" w:leader="dot" w:pos="9504"/>
        </w:tabs>
        <w:spacing w:before="120" w:line="240" w:lineRule="auto"/>
        <w:ind w:firstLine="0"/>
        <w:rPr>
          <w:rFonts w:asciiTheme="majorHAnsi" w:hAnsiTheme="majorHAnsi"/>
          <w:szCs w:val="22"/>
        </w:rPr>
      </w:pPr>
      <w:r w:rsidRPr="008E741F">
        <w:rPr>
          <w:rFonts w:asciiTheme="majorHAnsi" w:hAnsiTheme="majorHAnsi"/>
          <w:szCs w:val="22"/>
        </w:rPr>
        <w:t>Address:</w:t>
      </w:r>
      <w:r w:rsidRPr="008E741F" w:rsidR="00554592">
        <w:rPr>
          <w:rFonts w:asciiTheme="majorHAnsi" w:hAnsiTheme="majorHAnsi"/>
          <w:szCs w:val="22"/>
        </w:rPr>
        <w:t xml:space="preserve"> </w:t>
      </w:r>
      <w:r w:rsidRPr="008E741F" w:rsidR="000D1CA8">
        <w:rPr>
          <w:rFonts w:asciiTheme="majorHAnsi" w:hAnsiTheme="majorHAnsi"/>
          <w:szCs w:val="22"/>
        </w:rPr>
        <w:t>9609 Medical Center Drive</w:t>
      </w:r>
      <w:r w:rsidR="00090CB4">
        <w:rPr>
          <w:rFonts w:asciiTheme="majorHAnsi" w:hAnsiTheme="majorHAnsi"/>
          <w:szCs w:val="22"/>
        </w:rPr>
        <w:t>, Room 2E676</w:t>
      </w:r>
    </w:p>
    <w:p w:rsidR="00E35DD1" w:rsidRPr="008E741F" w:rsidP="00BE76A7" w14:paraId="7BDDB21F" w14:textId="4AE7895D">
      <w:pPr>
        <w:pStyle w:val="P1-StandPara"/>
        <w:tabs>
          <w:tab w:val="left" w:pos="720"/>
          <w:tab w:val="right" w:leader="dot" w:pos="9504"/>
        </w:tabs>
        <w:spacing w:before="120" w:line="240" w:lineRule="auto"/>
        <w:ind w:firstLine="0"/>
        <w:rPr>
          <w:rFonts w:asciiTheme="majorHAnsi" w:hAnsiTheme="majorHAnsi"/>
          <w:szCs w:val="22"/>
        </w:rPr>
      </w:pPr>
      <w:r w:rsidRPr="008E741F">
        <w:rPr>
          <w:rFonts w:asciiTheme="majorHAnsi" w:hAnsiTheme="majorHAnsi"/>
          <w:szCs w:val="22"/>
        </w:rPr>
        <w:t>Telephone</w:t>
      </w:r>
      <w:r w:rsidRPr="008E741F" w:rsidR="00554592">
        <w:rPr>
          <w:rFonts w:asciiTheme="majorHAnsi" w:hAnsiTheme="majorHAnsi"/>
          <w:szCs w:val="22"/>
        </w:rPr>
        <w:t>: (240) 276-</w:t>
      </w:r>
      <w:r w:rsidR="00090CB4">
        <w:rPr>
          <w:rFonts w:asciiTheme="majorHAnsi" w:hAnsiTheme="majorHAnsi"/>
          <w:szCs w:val="22"/>
        </w:rPr>
        <w:t>5717</w:t>
      </w:r>
    </w:p>
    <w:p w:rsidR="00BA1160" w:rsidP="00BA1160" w14:paraId="03073A30" w14:textId="5FDDFB59">
      <w:pPr>
        <w:pStyle w:val="P1-StandPara"/>
        <w:tabs>
          <w:tab w:val="left" w:pos="720"/>
          <w:tab w:val="right" w:leader="dot" w:pos="9504"/>
        </w:tabs>
        <w:spacing w:before="120" w:line="240" w:lineRule="auto"/>
        <w:ind w:firstLine="0"/>
        <w:rPr>
          <w:rStyle w:val="Hyperlink"/>
          <w:rFonts w:asciiTheme="majorHAnsi" w:hAnsiTheme="majorHAnsi"/>
          <w:szCs w:val="22"/>
        </w:rPr>
      </w:pPr>
      <w:r w:rsidRPr="008E741F">
        <w:rPr>
          <w:rFonts w:asciiTheme="majorHAnsi" w:hAnsiTheme="majorHAnsi"/>
          <w:szCs w:val="22"/>
        </w:rPr>
        <w:t>Email:</w:t>
      </w:r>
      <w:r w:rsidRPr="008E741F" w:rsidR="000D1CA8">
        <w:rPr>
          <w:rFonts w:asciiTheme="majorHAnsi" w:hAnsiTheme="majorHAnsi"/>
          <w:szCs w:val="22"/>
        </w:rPr>
        <w:t xml:space="preserve"> </w:t>
      </w:r>
      <w:hyperlink r:id="rId7" w:history="1">
        <w:r w:rsidRPr="00090CB4" w:rsidR="00090CB4">
          <w:rPr>
            <w:rStyle w:val="Hyperlink"/>
            <w:rFonts w:asciiTheme="majorHAnsi" w:hAnsiTheme="majorHAnsi"/>
            <w:szCs w:val="22"/>
          </w:rPr>
          <w:t>melissa.park@nih.gov</w:t>
        </w:r>
      </w:hyperlink>
    </w:p>
    <w:p w:rsidR="00553E7C" w:rsidP="00BA1160" w14:paraId="53267756" w14:textId="05BD11DC">
      <w:pPr>
        <w:pStyle w:val="P1-StandPara"/>
        <w:tabs>
          <w:tab w:val="left" w:pos="720"/>
          <w:tab w:val="right" w:leader="dot" w:pos="9504"/>
        </w:tabs>
        <w:spacing w:before="120" w:line="240" w:lineRule="auto"/>
        <w:ind w:firstLine="0"/>
        <w:rPr>
          <w:rStyle w:val="Hyperlink"/>
          <w:rFonts w:asciiTheme="majorHAnsi" w:hAnsiTheme="majorHAnsi"/>
          <w:szCs w:val="22"/>
        </w:rPr>
      </w:pPr>
    </w:p>
    <w:p w:rsidR="00A53837" w14:paraId="4162E2D0" w14:textId="2E92C26B">
      <w:pPr>
        <w:spacing w:after="0" w:line="240" w:lineRule="auto"/>
        <w:rPr>
          <w:rFonts w:eastAsia="Times New Roman" w:asciiTheme="majorHAnsi" w:hAnsiTheme="majorHAnsi"/>
        </w:rPr>
      </w:pPr>
      <w:r>
        <w:rPr>
          <w:rFonts w:asciiTheme="majorHAnsi" w:hAnsiTheme="majorHAnsi"/>
        </w:rPr>
        <w:br w:type="page"/>
      </w:r>
    </w:p>
    <w:p w:rsidR="00553E7C" w:rsidRPr="008E741F" w:rsidP="00BA1160" w14:paraId="4F39610E" w14:textId="77777777">
      <w:pPr>
        <w:pStyle w:val="P1-StandPara"/>
        <w:tabs>
          <w:tab w:val="left" w:pos="720"/>
          <w:tab w:val="right" w:leader="dot" w:pos="9504"/>
        </w:tabs>
        <w:spacing w:before="120" w:line="240" w:lineRule="auto"/>
        <w:ind w:firstLine="0"/>
        <w:rPr>
          <w:rFonts w:asciiTheme="majorHAnsi" w:hAnsiTheme="majorHAnsi"/>
          <w:szCs w:val="22"/>
        </w:rPr>
      </w:pPr>
    </w:p>
    <w:sdt>
      <w:sdtPr>
        <w:rPr>
          <w:rFonts w:ascii="Calibri" w:eastAsia="Calibri" w:hAnsi="Calibri" w:cs="Times New Roman"/>
          <w:color w:val="0000FF"/>
          <w:sz w:val="22"/>
          <w:szCs w:val="22"/>
          <w:u w:val="single"/>
        </w:rPr>
        <w:id w:val="-1512986678"/>
        <w:docPartObj>
          <w:docPartGallery w:val="Table of Contents"/>
          <w:docPartUnique/>
        </w:docPartObj>
      </w:sdtPr>
      <w:sdtEndPr>
        <w:rPr>
          <w:b/>
          <w:bCs/>
          <w:noProof/>
          <w:color w:val="auto"/>
          <w:u w:val="none"/>
        </w:rPr>
      </w:sdtEndPr>
      <w:sdtContent>
        <w:p w:rsidR="00553E7C" w:rsidRPr="00817EE3" w14:paraId="017B7AFA" w14:textId="73066D68">
          <w:pPr>
            <w:pStyle w:val="TOCHeading"/>
            <w:rPr>
              <w:color w:val="auto"/>
            </w:rPr>
          </w:pPr>
          <w:r w:rsidRPr="00817EE3">
            <w:rPr>
              <w:color w:val="auto"/>
            </w:rPr>
            <w:t>Table of Contents</w:t>
          </w:r>
        </w:p>
        <w:p w:rsidR="00A53837" w:rsidRPr="00576ABD" w14:paraId="40AADA0E" w14:textId="3BB37D8B">
          <w:pPr>
            <w:pStyle w:val="TOC3"/>
            <w:tabs>
              <w:tab w:val="right" w:leader="dot" w:pos="1061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5774579" w:history="1">
            <w:r w:rsidRPr="00576ABD">
              <w:rPr>
                <w:rStyle w:val="Hyperlink"/>
                <w:noProof/>
              </w:rPr>
              <w:t>A. Justification</w:t>
            </w:r>
            <w:r w:rsidRPr="00576ABD">
              <w:rPr>
                <w:noProof/>
                <w:webHidden/>
              </w:rPr>
              <w:tab/>
            </w:r>
            <w:r w:rsidRPr="00576ABD">
              <w:rPr>
                <w:noProof/>
                <w:webHidden/>
              </w:rPr>
              <w:fldChar w:fldCharType="begin"/>
            </w:r>
            <w:r w:rsidRPr="00576ABD">
              <w:rPr>
                <w:noProof/>
                <w:webHidden/>
              </w:rPr>
              <w:instrText xml:space="preserve"> PAGEREF _Toc115774579 \h </w:instrText>
            </w:r>
            <w:r w:rsidRPr="00576ABD">
              <w:rPr>
                <w:noProof/>
                <w:webHidden/>
              </w:rPr>
              <w:fldChar w:fldCharType="separate"/>
            </w:r>
            <w:r w:rsidR="00CB2426">
              <w:rPr>
                <w:noProof/>
                <w:webHidden/>
              </w:rPr>
              <w:t>3</w:t>
            </w:r>
            <w:r w:rsidRPr="00576ABD">
              <w:rPr>
                <w:noProof/>
                <w:webHidden/>
              </w:rPr>
              <w:fldChar w:fldCharType="end"/>
            </w:r>
          </w:hyperlink>
        </w:p>
        <w:p w:rsidR="00A53837" w:rsidRPr="00576ABD" w14:paraId="757C0F31" w14:textId="4ED8ACFF">
          <w:pPr>
            <w:pStyle w:val="TOC3"/>
            <w:tabs>
              <w:tab w:val="right" w:leader="dot" w:pos="10610"/>
            </w:tabs>
            <w:rPr>
              <w:rFonts w:asciiTheme="minorHAnsi" w:eastAsiaTheme="minorEastAsia" w:hAnsiTheme="minorHAnsi" w:cstheme="minorBidi"/>
              <w:noProof/>
            </w:rPr>
          </w:pPr>
          <w:hyperlink w:anchor="_Toc115774580" w:history="1">
            <w:r w:rsidRPr="00576ABD">
              <w:rPr>
                <w:rStyle w:val="Hyperlink"/>
                <w:noProof/>
              </w:rPr>
              <w:t>A.1 Circumstance Making the Collection of Information Necessary</w:t>
            </w:r>
            <w:r w:rsidRPr="00576ABD">
              <w:rPr>
                <w:noProof/>
                <w:webHidden/>
              </w:rPr>
              <w:tab/>
            </w:r>
            <w:r w:rsidRPr="00576ABD">
              <w:rPr>
                <w:noProof/>
                <w:webHidden/>
              </w:rPr>
              <w:fldChar w:fldCharType="begin"/>
            </w:r>
            <w:r w:rsidRPr="00576ABD">
              <w:rPr>
                <w:noProof/>
                <w:webHidden/>
              </w:rPr>
              <w:instrText xml:space="preserve"> PAGEREF _Toc115774580 \h </w:instrText>
            </w:r>
            <w:r w:rsidRPr="00576ABD">
              <w:rPr>
                <w:noProof/>
                <w:webHidden/>
              </w:rPr>
              <w:fldChar w:fldCharType="separate"/>
            </w:r>
            <w:r w:rsidR="00CB2426">
              <w:rPr>
                <w:noProof/>
                <w:webHidden/>
              </w:rPr>
              <w:t>3</w:t>
            </w:r>
            <w:r w:rsidRPr="00576ABD">
              <w:rPr>
                <w:noProof/>
                <w:webHidden/>
              </w:rPr>
              <w:fldChar w:fldCharType="end"/>
            </w:r>
          </w:hyperlink>
        </w:p>
        <w:p w:rsidR="00A53837" w:rsidRPr="00576ABD" w14:paraId="335FCF46" w14:textId="3091625A">
          <w:pPr>
            <w:pStyle w:val="TOC3"/>
            <w:tabs>
              <w:tab w:val="right" w:leader="dot" w:pos="10610"/>
            </w:tabs>
            <w:rPr>
              <w:rFonts w:asciiTheme="minorHAnsi" w:eastAsiaTheme="minorEastAsia" w:hAnsiTheme="minorHAnsi" w:cstheme="minorBidi"/>
              <w:noProof/>
            </w:rPr>
          </w:pPr>
          <w:hyperlink w:anchor="_Toc115774581" w:history="1">
            <w:r w:rsidRPr="00576ABD">
              <w:rPr>
                <w:rStyle w:val="Hyperlink"/>
                <w:noProof/>
              </w:rPr>
              <w:t>A.2  Purpose and Use of the Information Collection</w:t>
            </w:r>
            <w:r w:rsidRPr="00576ABD">
              <w:rPr>
                <w:noProof/>
                <w:webHidden/>
              </w:rPr>
              <w:tab/>
            </w:r>
            <w:r w:rsidRPr="00576ABD">
              <w:rPr>
                <w:noProof/>
                <w:webHidden/>
              </w:rPr>
              <w:fldChar w:fldCharType="begin"/>
            </w:r>
            <w:r w:rsidRPr="00576ABD">
              <w:rPr>
                <w:noProof/>
                <w:webHidden/>
              </w:rPr>
              <w:instrText xml:space="preserve"> PAGEREF _Toc115774581 \h </w:instrText>
            </w:r>
            <w:r w:rsidRPr="00576ABD">
              <w:rPr>
                <w:noProof/>
                <w:webHidden/>
              </w:rPr>
              <w:fldChar w:fldCharType="separate"/>
            </w:r>
            <w:r w:rsidR="00CB2426">
              <w:rPr>
                <w:noProof/>
                <w:webHidden/>
              </w:rPr>
              <w:t>3</w:t>
            </w:r>
            <w:r w:rsidRPr="00576ABD">
              <w:rPr>
                <w:noProof/>
                <w:webHidden/>
              </w:rPr>
              <w:fldChar w:fldCharType="end"/>
            </w:r>
          </w:hyperlink>
        </w:p>
        <w:p w:rsidR="00A53837" w:rsidRPr="00576ABD" w14:paraId="7D9F8FA9" w14:textId="54A0221C">
          <w:pPr>
            <w:pStyle w:val="TOC3"/>
            <w:tabs>
              <w:tab w:val="right" w:leader="dot" w:pos="10610"/>
            </w:tabs>
            <w:rPr>
              <w:rFonts w:asciiTheme="minorHAnsi" w:eastAsiaTheme="minorEastAsia" w:hAnsiTheme="minorHAnsi" w:cstheme="minorBidi"/>
              <w:noProof/>
            </w:rPr>
          </w:pPr>
          <w:hyperlink w:anchor="_Toc115774582" w:history="1">
            <w:r w:rsidRPr="00576ABD">
              <w:rPr>
                <w:rStyle w:val="Hyperlink"/>
                <w:noProof/>
              </w:rPr>
              <w:t>A.3  Use of Information Technology and Burden Reduction</w:t>
            </w:r>
            <w:r w:rsidRPr="00576ABD">
              <w:rPr>
                <w:noProof/>
                <w:webHidden/>
              </w:rPr>
              <w:tab/>
            </w:r>
            <w:r w:rsidRPr="00576ABD">
              <w:rPr>
                <w:noProof/>
                <w:webHidden/>
              </w:rPr>
              <w:fldChar w:fldCharType="begin"/>
            </w:r>
            <w:r w:rsidRPr="00576ABD">
              <w:rPr>
                <w:noProof/>
                <w:webHidden/>
              </w:rPr>
              <w:instrText xml:space="preserve"> PAGEREF _Toc115774582 \h </w:instrText>
            </w:r>
            <w:r w:rsidRPr="00576ABD">
              <w:rPr>
                <w:noProof/>
                <w:webHidden/>
              </w:rPr>
              <w:fldChar w:fldCharType="separate"/>
            </w:r>
            <w:r w:rsidR="00CB2426">
              <w:rPr>
                <w:noProof/>
                <w:webHidden/>
              </w:rPr>
              <w:t>5</w:t>
            </w:r>
            <w:r w:rsidRPr="00576ABD">
              <w:rPr>
                <w:noProof/>
                <w:webHidden/>
              </w:rPr>
              <w:fldChar w:fldCharType="end"/>
            </w:r>
          </w:hyperlink>
        </w:p>
        <w:p w:rsidR="00A53837" w:rsidRPr="00576ABD" w14:paraId="6D57416D" w14:textId="399A348E">
          <w:pPr>
            <w:pStyle w:val="TOC3"/>
            <w:tabs>
              <w:tab w:val="right" w:leader="dot" w:pos="10610"/>
            </w:tabs>
            <w:rPr>
              <w:rFonts w:asciiTheme="minorHAnsi" w:eastAsiaTheme="minorEastAsia" w:hAnsiTheme="minorHAnsi" w:cstheme="minorBidi"/>
              <w:noProof/>
            </w:rPr>
          </w:pPr>
          <w:hyperlink w:anchor="_Toc115774583" w:history="1">
            <w:r w:rsidRPr="00576ABD">
              <w:rPr>
                <w:rStyle w:val="Hyperlink"/>
                <w:noProof/>
              </w:rPr>
              <w:t>A.4  Efforts to Identify Duplication and Use of Similar Information</w:t>
            </w:r>
            <w:r w:rsidRPr="00576ABD">
              <w:rPr>
                <w:noProof/>
                <w:webHidden/>
              </w:rPr>
              <w:tab/>
            </w:r>
            <w:r w:rsidRPr="00576ABD">
              <w:rPr>
                <w:noProof/>
                <w:webHidden/>
              </w:rPr>
              <w:fldChar w:fldCharType="begin"/>
            </w:r>
            <w:r w:rsidRPr="00576ABD">
              <w:rPr>
                <w:noProof/>
                <w:webHidden/>
              </w:rPr>
              <w:instrText xml:space="preserve"> PAGEREF _Toc115774583 \h </w:instrText>
            </w:r>
            <w:r w:rsidRPr="00576ABD">
              <w:rPr>
                <w:noProof/>
                <w:webHidden/>
              </w:rPr>
              <w:fldChar w:fldCharType="separate"/>
            </w:r>
            <w:r w:rsidR="00CB2426">
              <w:rPr>
                <w:noProof/>
                <w:webHidden/>
              </w:rPr>
              <w:t>5</w:t>
            </w:r>
            <w:r w:rsidRPr="00576ABD">
              <w:rPr>
                <w:noProof/>
                <w:webHidden/>
              </w:rPr>
              <w:fldChar w:fldCharType="end"/>
            </w:r>
          </w:hyperlink>
        </w:p>
        <w:p w:rsidR="00A53837" w:rsidRPr="00576ABD" w14:paraId="4775D654" w14:textId="1151E43A">
          <w:pPr>
            <w:pStyle w:val="TOC3"/>
            <w:tabs>
              <w:tab w:val="right" w:leader="dot" w:pos="10610"/>
            </w:tabs>
            <w:rPr>
              <w:rFonts w:asciiTheme="minorHAnsi" w:eastAsiaTheme="minorEastAsia" w:hAnsiTheme="minorHAnsi" w:cstheme="minorBidi"/>
              <w:noProof/>
            </w:rPr>
          </w:pPr>
          <w:hyperlink w:anchor="_Toc115774584" w:history="1">
            <w:r w:rsidRPr="00576ABD">
              <w:rPr>
                <w:rStyle w:val="Hyperlink"/>
                <w:noProof/>
              </w:rPr>
              <w:t>A.5  Impact on Small Businesses or Other Small Entities</w:t>
            </w:r>
            <w:r w:rsidRPr="00576ABD">
              <w:rPr>
                <w:noProof/>
                <w:webHidden/>
              </w:rPr>
              <w:tab/>
            </w:r>
            <w:r w:rsidRPr="00576ABD">
              <w:rPr>
                <w:noProof/>
                <w:webHidden/>
              </w:rPr>
              <w:fldChar w:fldCharType="begin"/>
            </w:r>
            <w:r w:rsidRPr="00576ABD">
              <w:rPr>
                <w:noProof/>
                <w:webHidden/>
              </w:rPr>
              <w:instrText xml:space="preserve"> PAGEREF _Toc115774584 \h </w:instrText>
            </w:r>
            <w:r w:rsidRPr="00576ABD">
              <w:rPr>
                <w:noProof/>
                <w:webHidden/>
              </w:rPr>
              <w:fldChar w:fldCharType="separate"/>
            </w:r>
            <w:r w:rsidR="00CB2426">
              <w:rPr>
                <w:noProof/>
                <w:webHidden/>
              </w:rPr>
              <w:t>5</w:t>
            </w:r>
            <w:r w:rsidRPr="00576ABD">
              <w:rPr>
                <w:noProof/>
                <w:webHidden/>
              </w:rPr>
              <w:fldChar w:fldCharType="end"/>
            </w:r>
          </w:hyperlink>
        </w:p>
        <w:p w:rsidR="00A53837" w:rsidRPr="00576ABD" w14:paraId="0EAC255E" w14:textId="32025854">
          <w:pPr>
            <w:pStyle w:val="TOC3"/>
            <w:tabs>
              <w:tab w:val="right" w:leader="dot" w:pos="10610"/>
            </w:tabs>
            <w:rPr>
              <w:rFonts w:asciiTheme="minorHAnsi" w:eastAsiaTheme="minorEastAsia" w:hAnsiTheme="minorHAnsi" w:cstheme="minorBidi"/>
              <w:noProof/>
            </w:rPr>
          </w:pPr>
          <w:hyperlink w:anchor="_Toc115774585" w:history="1">
            <w:r w:rsidRPr="00576ABD">
              <w:rPr>
                <w:rStyle w:val="Hyperlink"/>
                <w:noProof/>
              </w:rPr>
              <w:t>A.6  Consequences of Collecting the Information Less Frequently</w:t>
            </w:r>
            <w:r w:rsidRPr="00576ABD">
              <w:rPr>
                <w:noProof/>
                <w:webHidden/>
              </w:rPr>
              <w:tab/>
            </w:r>
            <w:r w:rsidRPr="00576ABD">
              <w:rPr>
                <w:noProof/>
                <w:webHidden/>
              </w:rPr>
              <w:fldChar w:fldCharType="begin"/>
            </w:r>
            <w:r w:rsidRPr="00576ABD">
              <w:rPr>
                <w:noProof/>
                <w:webHidden/>
              </w:rPr>
              <w:instrText xml:space="preserve"> PAGEREF _Toc115774585 \h </w:instrText>
            </w:r>
            <w:r w:rsidRPr="00576ABD">
              <w:rPr>
                <w:noProof/>
                <w:webHidden/>
              </w:rPr>
              <w:fldChar w:fldCharType="separate"/>
            </w:r>
            <w:r w:rsidR="00CB2426">
              <w:rPr>
                <w:noProof/>
                <w:webHidden/>
              </w:rPr>
              <w:t>5</w:t>
            </w:r>
            <w:r w:rsidRPr="00576ABD">
              <w:rPr>
                <w:noProof/>
                <w:webHidden/>
              </w:rPr>
              <w:fldChar w:fldCharType="end"/>
            </w:r>
          </w:hyperlink>
        </w:p>
        <w:p w:rsidR="00A53837" w:rsidRPr="00576ABD" w14:paraId="7D223A3F" w14:textId="3A890C46">
          <w:pPr>
            <w:pStyle w:val="TOC3"/>
            <w:tabs>
              <w:tab w:val="right" w:leader="dot" w:pos="10610"/>
            </w:tabs>
            <w:rPr>
              <w:rFonts w:asciiTheme="minorHAnsi" w:eastAsiaTheme="minorEastAsia" w:hAnsiTheme="minorHAnsi" w:cstheme="minorBidi"/>
              <w:noProof/>
            </w:rPr>
          </w:pPr>
          <w:hyperlink w:anchor="_Toc115774586" w:history="1">
            <w:r w:rsidRPr="00576ABD">
              <w:rPr>
                <w:rStyle w:val="Hyperlink"/>
                <w:noProof/>
              </w:rPr>
              <w:t>A.7  Special Circumstances Relating to the Guidelines of 5 CFR 1320.5</w:t>
            </w:r>
            <w:r w:rsidRPr="00576ABD">
              <w:rPr>
                <w:noProof/>
                <w:webHidden/>
              </w:rPr>
              <w:tab/>
            </w:r>
            <w:r w:rsidRPr="00576ABD">
              <w:rPr>
                <w:noProof/>
                <w:webHidden/>
              </w:rPr>
              <w:fldChar w:fldCharType="begin"/>
            </w:r>
            <w:r w:rsidRPr="00576ABD">
              <w:rPr>
                <w:noProof/>
                <w:webHidden/>
              </w:rPr>
              <w:instrText xml:space="preserve"> PAGEREF _Toc115774586 \h </w:instrText>
            </w:r>
            <w:r w:rsidRPr="00576ABD">
              <w:rPr>
                <w:noProof/>
                <w:webHidden/>
              </w:rPr>
              <w:fldChar w:fldCharType="separate"/>
            </w:r>
            <w:r w:rsidR="00CB2426">
              <w:rPr>
                <w:noProof/>
                <w:webHidden/>
              </w:rPr>
              <w:t>6</w:t>
            </w:r>
            <w:r w:rsidRPr="00576ABD">
              <w:rPr>
                <w:noProof/>
                <w:webHidden/>
              </w:rPr>
              <w:fldChar w:fldCharType="end"/>
            </w:r>
          </w:hyperlink>
        </w:p>
        <w:p w:rsidR="00A53837" w:rsidRPr="00576ABD" w14:paraId="25217E72" w14:textId="6A6DA0B4">
          <w:pPr>
            <w:pStyle w:val="TOC3"/>
            <w:tabs>
              <w:tab w:val="right" w:leader="dot" w:pos="10610"/>
            </w:tabs>
            <w:rPr>
              <w:rFonts w:asciiTheme="minorHAnsi" w:eastAsiaTheme="minorEastAsia" w:hAnsiTheme="minorHAnsi" w:cstheme="minorBidi"/>
              <w:noProof/>
            </w:rPr>
          </w:pPr>
          <w:hyperlink w:anchor="_Toc115774587" w:history="1">
            <w:r w:rsidRPr="00576ABD">
              <w:rPr>
                <w:rStyle w:val="Hyperlink"/>
                <w:noProof/>
              </w:rPr>
              <w:t>A.8.1  Comments in Response to the Federal Register Notice</w:t>
            </w:r>
            <w:r w:rsidRPr="00576ABD">
              <w:rPr>
                <w:noProof/>
                <w:webHidden/>
              </w:rPr>
              <w:tab/>
            </w:r>
            <w:r w:rsidRPr="00576ABD">
              <w:rPr>
                <w:noProof/>
                <w:webHidden/>
              </w:rPr>
              <w:fldChar w:fldCharType="begin"/>
            </w:r>
            <w:r w:rsidRPr="00576ABD">
              <w:rPr>
                <w:noProof/>
                <w:webHidden/>
              </w:rPr>
              <w:instrText xml:space="preserve"> PAGEREF _Toc115774587 \h </w:instrText>
            </w:r>
            <w:r w:rsidRPr="00576ABD">
              <w:rPr>
                <w:noProof/>
                <w:webHidden/>
              </w:rPr>
              <w:fldChar w:fldCharType="separate"/>
            </w:r>
            <w:r w:rsidR="00CB2426">
              <w:rPr>
                <w:noProof/>
                <w:webHidden/>
              </w:rPr>
              <w:t>6</w:t>
            </w:r>
            <w:r w:rsidRPr="00576ABD">
              <w:rPr>
                <w:noProof/>
                <w:webHidden/>
              </w:rPr>
              <w:fldChar w:fldCharType="end"/>
            </w:r>
          </w:hyperlink>
        </w:p>
        <w:p w:rsidR="00A53837" w:rsidRPr="00576ABD" w14:paraId="10FCA320" w14:textId="42E5C1F7">
          <w:pPr>
            <w:pStyle w:val="TOC3"/>
            <w:tabs>
              <w:tab w:val="right" w:leader="dot" w:pos="10610"/>
            </w:tabs>
            <w:rPr>
              <w:rFonts w:asciiTheme="minorHAnsi" w:eastAsiaTheme="minorEastAsia" w:hAnsiTheme="minorHAnsi" w:cstheme="minorBidi"/>
              <w:noProof/>
            </w:rPr>
          </w:pPr>
          <w:hyperlink w:anchor="_Toc115774588" w:history="1">
            <w:r w:rsidRPr="00576ABD">
              <w:rPr>
                <w:rStyle w:val="Hyperlink"/>
                <w:noProof/>
              </w:rPr>
              <w:t>A.8.2  Efforts to Consult Outside Agency</w:t>
            </w:r>
            <w:r w:rsidRPr="00576ABD">
              <w:rPr>
                <w:noProof/>
                <w:webHidden/>
              </w:rPr>
              <w:tab/>
            </w:r>
            <w:r w:rsidRPr="00576ABD">
              <w:rPr>
                <w:noProof/>
                <w:webHidden/>
              </w:rPr>
              <w:fldChar w:fldCharType="begin"/>
            </w:r>
            <w:r w:rsidRPr="00576ABD">
              <w:rPr>
                <w:noProof/>
                <w:webHidden/>
              </w:rPr>
              <w:instrText xml:space="preserve"> PAGEREF _Toc115774588 \h </w:instrText>
            </w:r>
            <w:r w:rsidRPr="00576ABD">
              <w:rPr>
                <w:noProof/>
                <w:webHidden/>
              </w:rPr>
              <w:fldChar w:fldCharType="separate"/>
            </w:r>
            <w:r w:rsidR="00CB2426">
              <w:rPr>
                <w:noProof/>
                <w:webHidden/>
              </w:rPr>
              <w:t>6</w:t>
            </w:r>
            <w:r w:rsidRPr="00576ABD">
              <w:rPr>
                <w:noProof/>
                <w:webHidden/>
              </w:rPr>
              <w:fldChar w:fldCharType="end"/>
            </w:r>
          </w:hyperlink>
        </w:p>
        <w:p w:rsidR="00A53837" w:rsidRPr="00576ABD" w14:paraId="470AAF95" w14:textId="2CF512C8">
          <w:pPr>
            <w:pStyle w:val="TOC3"/>
            <w:tabs>
              <w:tab w:val="right" w:leader="dot" w:pos="10610"/>
            </w:tabs>
            <w:rPr>
              <w:rFonts w:asciiTheme="minorHAnsi" w:eastAsiaTheme="minorEastAsia" w:hAnsiTheme="minorHAnsi" w:cstheme="minorBidi"/>
              <w:noProof/>
            </w:rPr>
          </w:pPr>
          <w:hyperlink w:anchor="_Toc115774589" w:history="1">
            <w:r w:rsidRPr="00576ABD">
              <w:rPr>
                <w:rStyle w:val="Hyperlink"/>
                <w:noProof/>
              </w:rPr>
              <w:t>A.9  Explanation of Any Payment of Gift to Respondents</w:t>
            </w:r>
            <w:r w:rsidRPr="00576ABD">
              <w:rPr>
                <w:noProof/>
                <w:webHidden/>
              </w:rPr>
              <w:tab/>
            </w:r>
            <w:r w:rsidRPr="00576ABD">
              <w:rPr>
                <w:noProof/>
                <w:webHidden/>
              </w:rPr>
              <w:fldChar w:fldCharType="begin"/>
            </w:r>
            <w:r w:rsidRPr="00576ABD">
              <w:rPr>
                <w:noProof/>
                <w:webHidden/>
              </w:rPr>
              <w:instrText xml:space="preserve"> PAGEREF _Toc115774589 \h </w:instrText>
            </w:r>
            <w:r w:rsidRPr="00576ABD">
              <w:rPr>
                <w:noProof/>
                <w:webHidden/>
              </w:rPr>
              <w:fldChar w:fldCharType="separate"/>
            </w:r>
            <w:r w:rsidR="00CB2426">
              <w:rPr>
                <w:noProof/>
                <w:webHidden/>
              </w:rPr>
              <w:t>6</w:t>
            </w:r>
            <w:r w:rsidRPr="00576ABD">
              <w:rPr>
                <w:noProof/>
                <w:webHidden/>
              </w:rPr>
              <w:fldChar w:fldCharType="end"/>
            </w:r>
          </w:hyperlink>
        </w:p>
        <w:p w:rsidR="00A53837" w:rsidRPr="00576ABD" w14:paraId="7FFEC05D" w14:textId="4DCE659F">
          <w:pPr>
            <w:pStyle w:val="TOC3"/>
            <w:tabs>
              <w:tab w:val="right" w:leader="dot" w:pos="10610"/>
            </w:tabs>
            <w:rPr>
              <w:rFonts w:asciiTheme="minorHAnsi" w:eastAsiaTheme="minorEastAsia" w:hAnsiTheme="minorHAnsi" w:cstheme="minorBidi"/>
              <w:noProof/>
            </w:rPr>
          </w:pPr>
          <w:hyperlink w:anchor="_Toc115774590" w:history="1">
            <w:r w:rsidRPr="00576ABD">
              <w:rPr>
                <w:rStyle w:val="Hyperlink"/>
                <w:noProof/>
              </w:rPr>
              <w:t>A.10  Assurance of Confidentiality Provided to Respondents</w:t>
            </w:r>
            <w:r w:rsidRPr="00576ABD">
              <w:rPr>
                <w:noProof/>
                <w:webHidden/>
              </w:rPr>
              <w:tab/>
            </w:r>
            <w:r w:rsidRPr="00576ABD">
              <w:rPr>
                <w:noProof/>
                <w:webHidden/>
              </w:rPr>
              <w:fldChar w:fldCharType="begin"/>
            </w:r>
            <w:r w:rsidRPr="00576ABD">
              <w:rPr>
                <w:noProof/>
                <w:webHidden/>
              </w:rPr>
              <w:instrText xml:space="preserve"> PAGEREF _Toc115774590 \h </w:instrText>
            </w:r>
            <w:r w:rsidRPr="00576ABD">
              <w:rPr>
                <w:noProof/>
                <w:webHidden/>
              </w:rPr>
              <w:fldChar w:fldCharType="separate"/>
            </w:r>
            <w:r w:rsidR="00CB2426">
              <w:rPr>
                <w:noProof/>
                <w:webHidden/>
              </w:rPr>
              <w:t>6</w:t>
            </w:r>
            <w:r w:rsidRPr="00576ABD">
              <w:rPr>
                <w:noProof/>
                <w:webHidden/>
              </w:rPr>
              <w:fldChar w:fldCharType="end"/>
            </w:r>
          </w:hyperlink>
        </w:p>
        <w:p w:rsidR="00A53837" w:rsidRPr="00576ABD" w14:paraId="6B26BCCC" w14:textId="33A3862D">
          <w:pPr>
            <w:pStyle w:val="TOC3"/>
            <w:tabs>
              <w:tab w:val="right" w:leader="dot" w:pos="10610"/>
            </w:tabs>
            <w:rPr>
              <w:rFonts w:asciiTheme="minorHAnsi" w:eastAsiaTheme="minorEastAsia" w:hAnsiTheme="minorHAnsi" w:cstheme="minorBidi"/>
              <w:noProof/>
            </w:rPr>
          </w:pPr>
          <w:hyperlink w:anchor="_Toc115774591" w:history="1">
            <w:r w:rsidRPr="00576ABD">
              <w:rPr>
                <w:rStyle w:val="Hyperlink"/>
                <w:noProof/>
              </w:rPr>
              <w:t>A.11  Justification for Sensitive Questions</w:t>
            </w:r>
            <w:r w:rsidRPr="00576ABD">
              <w:rPr>
                <w:noProof/>
                <w:webHidden/>
              </w:rPr>
              <w:tab/>
            </w:r>
            <w:r w:rsidRPr="00576ABD">
              <w:rPr>
                <w:noProof/>
                <w:webHidden/>
              </w:rPr>
              <w:fldChar w:fldCharType="begin"/>
            </w:r>
            <w:r w:rsidRPr="00576ABD">
              <w:rPr>
                <w:noProof/>
                <w:webHidden/>
              </w:rPr>
              <w:instrText xml:space="preserve"> PAGEREF _Toc115774591 \h </w:instrText>
            </w:r>
            <w:r w:rsidRPr="00576ABD">
              <w:rPr>
                <w:noProof/>
                <w:webHidden/>
              </w:rPr>
              <w:fldChar w:fldCharType="separate"/>
            </w:r>
            <w:r w:rsidR="00CB2426">
              <w:rPr>
                <w:noProof/>
                <w:webHidden/>
              </w:rPr>
              <w:t>6</w:t>
            </w:r>
            <w:r w:rsidRPr="00576ABD">
              <w:rPr>
                <w:noProof/>
                <w:webHidden/>
              </w:rPr>
              <w:fldChar w:fldCharType="end"/>
            </w:r>
          </w:hyperlink>
        </w:p>
        <w:p w:rsidR="00A53837" w:rsidRPr="00576ABD" w14:paraId="4825D89E" w14:textId="6972393F">
          <w:pPr>
            <w:pStyle w:val="TOC3"/>
            <w:tabs>
              <w:tab w:val="left" w:pos="1320"/>
              <w:tab w:val="right" w:leader="dot" w:pos="10610"/>
            </w:tabs>
            <w:rPr>
              <w:rFonts w:asciiTheme="minorHAnsi" w:eastAsiaTheme="minorEastAsia" w:hAnsiTheme="minorHAnsi" w:cstheme="minorBidi"/>
              <w:noProof/>
            </w:rPr>
          </w:pPr>
          <w:hyperlink w:anchor="_Toc115774592" w:history="1">
            <w:r w:rsidRPr="00576ABD">
              <w:rPr>
                <w:rStyle w:val="Hyperlink"/>
                <w:noProof/>
              </w:rPr>
              <w:t>A.12.1</w:t>
            </w:r>
            <w:r w:rsidR="00052E85">
              <w:rPr>
                <w:rFonts w:asciiTheme="minorHAnsi" w:eastAsiaTheme="minorEastAsia" w:hAnsiTheme="minorHAnsi" w:cstheme="minorBidi"/>
                <w:noProof/>
              </w:rPr>
              <w:t xml:space="preserve">  </w:t>
            </w:r>
            <w:r w:rsidRPr="00576ABD">
              <w:rPr>
                <w:rStyle w:val="Hyperlink"/>
                <w:noProof/>
              </w:rPr>
              <w:t>Estimated Annualized Burden Hours</w:t>
            </w:r>
            <w:r w:rsidRPr="00576ABD">
              <w:rPr>
                <w:noProof/>
                <w:webHidden/>
              </w:rPr>
              <w:tab/>
            </w:r>
            <w:r w:rsidRPr="00576ABD">
              <w:rPr>
                <w:noProof/>
                <w:webHidden/>
              </w:rPr>
              <w:fldChar w:fldCharType="begin"/>
            </w:r>
            <w:r w:rsidRPr="00576ABD">
              <w:rPr>
                <w:noProof/>
                <w:webHidden/>
              </w:rPr>
              <w:instrText xml:space="preserve"> PAGEREF _Toc115774592 \h </w:instrText>
            </w:r>
            <w:r w:rsidRPr="00576ABD">
              <w:rPr>
                <w:noProof/>
                <w:webHidden/>
              </w:rPr>
              <w:fldChar w:fldCharType="separate"/>
            </w:r>
            <w:r w:rsidR="00CB2426">
              <w:rPr>
                <w:noProof/>
                <w:webHidden/>
              </w:rPr>
              <w:t>7</w:t>
            </w:r>
            <w:r w:rsidRPr="00576ABD">
              <w:rPr>
                <w:noProof/>
                <w:webHidden/>
              </w:rPr>
              <w:fldChar w:fldCharType="end"/>
            </w:r>
          </w:hyperlink>
        </w:p>
        <w:p w:rsidR="00A53837" w:rsidRPr="00576ABD" w14:paraId="6EF3FEA3" w14:textId="05B23E1C">
          <w:pPr>
            <w:pStyle w:val="TOC3"/>
            <w:tabs>
              <w:tab w:val="left" w:pos="1320"/>
              <w:tab w:val="right" w:leader="dot" w:pos="10610"/>
            </w:tabs>
            <w:rPr>
              <w:rFonts w:asciiTheme="minorHAnsi" w:eastAsiaTheme="minorEastAsia" w:hAnsiTheme="minorHAnsi" w:cstheme="minorBidi"/>
              <w:noProof/>
            </w:rPr>
          </w:pPr>
          <w:hyperlink w:anchor="_Toc115774593" w:history="1">
            <w:r w:rsidRPr="00576ABD">
              <w:rPr>
                <w:rStyle w:val="Hyperlink"/>
                <w:rFonts w:eastAsia="Times New Roman"/>
                <w:noProof/>
              </w:rPr>
              <w:t>A.12-2</w:t>
            </w:r>
            <w:r w:rsidR="00052E85">
              <w:rPr>
                <w:rFonts w:asciiTheme="minorHAnsi" w:eastAsiaTheme="minorEastAsia" w:hAnsiTheme="minorHAnsi" w:cstheme="minorBidi"/>
                <w:noProof/>
              </w:rPr>
              <w:t xml:space="preserve">  </w:t>
            </w:r>
            <w:r w:rsidRPr="00576ABD">
              <w:rPr>
                <w:rStyle w:val="Hyperlink"/>
                <w:rFonts w:eastAsia="Times New Roman"/>
                <w:noProof/>
              </w:rPr>
              <w:t>Annualized Cost to respondents</w:t>
            </w:r>
            <w:r w:rsidRPr="00576ABD">
              <w:rPr>
                <w:noProof/>
                <w:webHidden/>
              </w:rPr>
              <w:tab/>
            </w:r>
            <w:r w:rsidRPr="00576ABD">
              <w:rPr>
                <w:noProof/>
                <w:webHidden/>
              </w:rPr>
              <w:fldChar w:fldCharType="begin"/>
            </w:r>
            <w:r w:rsidRPr="00576ABD">
              <w:rPr>
                <w:noProof/>
                <w:webHidden/>
              </w:rPr>
              <w:instrText xml:space="preserve"> PAGEREF _Toc115774593 \h </w:instrText>
            </w:r>
            <w:r w:rsidRPr="00576ABD">
              <w:rPr>
                <w:noProof/>
                <w:webHidden/>
              </w:rPr>
              <w:fldChar w:fldCharType="separate"/>
            </w:r>
            <w:r w:rsidR="00CB2426">
              <w:rPr>
                <w:noProof/>
                <w:webHidden/>
              </w:rPr>
              <w:t>7</w:t>
            </w:r>
            <w:r w:rsidRPr="00576ABD">
              <w:rPr>
                <w:noProof/>
                <w:webHidden/>
              </w:rPr>
              <w:fldChar w:fldCharType="end"/>
            </w:r>
          </w:hyperlink>
        </w:p>
        <w:p w:rsidR="00A53837" w:rsidRPr="00576ABD" w14:paraId="217C99DE" w14:textId="5F5A6088">
          <w:pPr>
            <w:pStyle w:val="TOC3"/>
            <w:tabs>
              <w:tab w:val="right" w:leader="dot" w:pos="10610"/>
            </w:tabs>
            <w:rPr>
              <w:rFonts w:asciiTheme="minorHAnsi" w:eastAsiaTheme="minorEastAsia" w:hAnsiTheme="minorHAnsi" w:cstheme="minorBidi"/>
              <w:noProof/>
            </w:rPr>
          </w:pPr>
          <w:hyperlink w:anchor="_Toc115774594" w:history="1">
            <w:r w:rsidRPr="00576ABD">
              <w:rPr>
                <w:rStyle w:val="Hyperlink"/>
                <w:noProof/>
              </w:rPr>
              <w:t>A.13  Estimate of Other Total Annual Cost Burden to Respondents or Record Keepers</w:t>
            </w:r>
            <w:r w:rsidRPr="00576ABD">
              <w:rPr>
                <w:noProof/>
                <w:webHidden/>
              </w:rPr>
              <w:tab/>
            </w:r>
            <w:r w:rsidRPr="00576ABD">
              <w:rPr>
                <w:noProof/>
                <w:webHidden/>
              </w:rPr>
              <w:fldChar w:fldCharType="begin"/>
            </w:r>
            <w:r w:rsidRPr="00576ABD">
              <w:rPr>
                <w:noProof/>
                <w:webHidden/>
              </w:rPr>
              <w:instrText xml:space="preserve"> PAGEREF _Toc115774594 \h </w:instrText>
            </w:r>
            <w:r w:rsidRPr="00576ABD">
              <w:rPr>
                <w:noProof/>
                <w:webHidden/>
              </w:rPr>
              <w:fldChar w:fldCharType="separate"/>
            </w:r>
            <w:r w:rsidR="00CB2426">
              <w:rPr>
                <w:noProof/>
                <w:webHidden/>
              </w:rPr>
              <w:t>7</w:t>
            </w:r>
            <w:r w:rsidRPr="00576ABD">
              <w:rPr>
                <w:noProof/>
                <w:webHidden/>
              </w:rPr>
              <w:fldChar w:fldCharType="end"/>
            </w:r>
          </w:hyperlink>
        </w:p>
        <w:p w:rsidR="00A53837" w:rsidRPr="00576ABD" w14:paraId="4427ADCB" w14:textId="4655F22C">
          <w:pPr>
            <w:pStyle w:val="TOC3"/>
            <w:tabs>
              <w:tab w:val="right" w:leader="dot" w:pos="10610"/>
            </w:tabs>
            <w:rPr>
              <w:rFonts w:asciiTheme="minorHAnsi" w:eastAsiaTheme="minorEastAsia" w:hAnsiTheme="minorHAnsi" w:cstheme="minorBidi"/>
              <w:noProof/>
            </w:rPr>
          </w:pPr>
          <w:hyperlink w:anchor="_Toc115774595" w:history="1">
            <w:r w:rsidRPr="00576ABD">
              <w:rPr>
                <w:rStyle w:val="Hyperlink"/>
                <w:noProof/>
              </w:rPr>
              <w:t>A.14  Annualized Cost to the Federal Government</w:t>
            </w:r>
            <w:r w:rsidRPr="00576ABD">
              <w:rPr>
                <w:noProof/>
                <w:webHidden/>
              </w:rPr>
              <w:tab/>
            </w:r>
            <w:r w:rsidRPr="00576ABD">
              <w:rPr>
                <w:noProof/>
                <w:webHidden/>
              </w:rPr>
              <w:fldChar w:fldCharType="begin"/>
            </w:r>
            <w:r w:rsidRPr="00576ABD">
              <w:rPr>
                <w:noProof/>
                <w:webHidden/>
              </w:rPr>
              <w:instrText xml:space="preserve"> PAGEREF _Toc115774595 \h </w:instrText>
            </w:r>
            <w:r w:rsidRPr="00576ABD">
              <w:rPr>
                <w:noProof/>
                <w:webHidden/>
              </w:rPr>
              <w:fldChar w:fldCharType="separate"/>
            </w:r>
            <w:r w:rsidR="00CB2426">
              <w:rPr>
                <w:noProof/>
                <w:webHidden/>
              </w:rPr>
              <w:t>8</w:t>
            </w:r>
            <w:r w:rsidRPr="00576ABD">
              <w:rPr>
                <w:noProof/>
                <w:webHidden/>
              </w:rPr>
              <w:fldChar w:fldCharType="end"/>
            </w:r>
          </w:hyperlink>
        </w:p>
        <w:p w:rsidR="00A53837" w:rsidRPr="00576ABD" w14:paraId="41431DE9" w14:textId="38B1E1F7">
          <w:pPr>
            <w:pStyle w:val="TOC3"/>
            <w:tabs>
              <w:tab w:val="right" w:leader="dot" w:pos="10610"/>
            </w:tabs>
            <w:rPr>
              <w:rFonts w:asciiTheme="minorHAnsi" w:eastAsiaTheme="minorEastAsia" w:hAnsiTheme="minorHAnsi" w:cstheme="minorBidi"/>
              <w:noProof/>
            </w:rPr>
          </w:pPr>
          <w:hyperlink w:anchor="_Toc115774596" w:history="1">
            <w:r w:rsidRPr="00576ABD">
              <w:rPr>
                <w:rStyle w:val="Hyperlink"/>
                <w:noProof/>
              </w:rPr>
              <w:t>A.15  Explanation for Program Changes or Adjustments</w:t>
            </w:r>
            <w:r w:rsidRPr="00576ABD">
              <w:rPr>
                <w:noProof/>
                <w:webHidden/>
              </w:rPr>
              <w:tab/>
            </w:r>
            <w:r w:rsidRPr="00576ABD">
              <w:rPr>
                <w:noProof/>
                <w:webHidden/>
              </w:rPr>
              <w:fldChar w:fldCharType="begin"/>
            </w:r>
            <w:r w:rsidRPr="00576ABD">
              <w:rPr>
                <w:noProof/>
                <w:webHidden/>
              </w:rPr>
              <w:instrText xml:space="preserve"> PAGEREF _Toc115774596 \h </w:instrText>
            </w:r>
            <w:r w:rsidRPr="00576ABD">
              <w:rPr>
                <w:noProof/>
                <w:webHidden/>
              </w:rPr>
              <w:fldChar w:fldCharType="separate"/>
            </w:r>
            <w:r w:rsidR="00CB2426">
              <w:rPr>
                <w:noProof/>
                <w:webHidden/>
              </w:rPr>
              <w:t>8</w:t>
            </w:r>
            <w:r w:rsidRPr="00576ABD">
              <w:rPr>
                <w:noProof/>
                <w:webHidden/>
              </w:rPr>
              <w:fldChar w:fldCharType="end"/>
            </w:r>
          </w:hyperlink>
        </w:p>
        <w:p w:rsidR="00A53837" w:rsidRPr="00576ABD" w14:paraId="46DF5354" w14:textId="5A60A17C">
          <w:pPr>
            <w:pStyle w:val="TOC3"/>
            <w:tabs>
              <w:tab w:val="right" w:leader="dot" w:pos="10610"/>
            </w:tabs>
            <w:rPr>
              <w:rFonts w:asciiTheme="minorHAnsi" w:eastAsiaTheme="minorEastAsia" w:hAnsiTheme="minorHAnsi" w:cstheme="minorBidi"/>
              <w:noProof/>
            </w:rPr>
          </w:pPr>
          <w:hyperlink w:anchor="_Toc115774597" w:history="1">
            <w:r w:rsidRPr="00576ABD">
              <w:rPr>
                <w:rStyle w:val="Hyperlink"/>
                <w:noProof/>
              </w:rPr>
              <w:t>A.16  Plans for Tabulation and Publication and Project Time Schedule</w:t>
            </w:r>
            <w:r w:rsidRPr="00576ABD">
              <w:rPr>
                <w:noProof/>
                <w:webHidden/>
              </w:rPr>
              <w:tab/>
            </w:r>
            <w:r w:rsidRPr="00576ABD">
              <w:rPr>
                <w:noProof/>
                <w:webHidden/>
              </w:rPr>
              <w:fldChar w:fldCharType="begin"/>
            </w:r>
            <w:r w:rsidRPr="00576ABD">
              <w:rPr>
                <w:noProof/>
                <w:webHidden/>
              </w:rPr>
              <w:instrText xml:space="preserve"> PAGEREF _Toc115774597 \h </w:instrText>
            </w:r>
            <w:r w:rsidRPr="00576ABD">
              <w:rPr>
                <w:noProof/>
                <w:webHidden/>
              </w:rPr>
              <w:fldChar w:fldCharType="separate"/>
            </w:r>
            <w:r w:rsidR="00CB2426">
              <w:rPr>
                <w:noProof/>
                <w:webHidden/>
              </w:rPr>
              <w:t>8</w:t>
            </w:r>
            <w:r w:rsidRPr="00576ABD">
              <w:rPr>
                <w:noProof/>
                <w:webHidden/>
              </w:rPr>
              <w:fldChar w:fldCharType="end"/>
            </w:r>
          </w:hyperlink>
        </w:p>
        <w:p w:rsidR="00A53837" w:rsidRPr="00576ABD" w14:paraId="008C95A3" w14:textId="3B42A6EC">
          <w:pPr>
            <w:pStyle w:val="TOC3"/>
            <w:tabs>
              <w:tab w:val="right" w:leader="dot" w:pos="10610"/>
            </w:tabs>
            <w:rPr>
              <w:rFonts w:asciiTheme="minorHAnsi" w:eastAsiaTheme="minorEastAsia" w:hAnsiTheme="minorHAnsi" w:cstheme="minorBidi"/>
              <w:noProof/>
            </w:rPr>
          </w:pPr>
          <w:hyperlink w:anchor="_Toc115774598" w:history="1">
            <w:r w:rsidRPr="00576ABD">
              <w:rPr>
                <w:rStyle w:val="Hyperlink"/>
                <w:noProof/>
              </w:rPr>
              <w:t xml:space="preserve">A.17  Reason(s) Display of OMB Expiration Date </w:t>
            </w:r>
            <w:r w:rsidRPr="00576ABD" w:rsidR="00576ABD">
              <w:rPr>
                <w:rStyle w:val="Hyperlink"/>
                <w:noProof/>
              </w:rPr>
              <w:t>as</w:t>
            </w:r>
            <w:r w:rsidRPr="00576ABD">
              <w:rPr>
                <w:rStyle w:val="Hyperlink"/>
                <w:noProof/>
              </w:rPr>
              <w:t xml:space="preserve"> Inappropriate</w:t>
            </w:r>
            <w:r w:rsidRPr="00576ABD">
              <w:rPr>
                <w:noProof/>
                <w:webHidden/>
              </w:rPr>
              <w:tab/>
            </w:r>
            <w:r w:rsidRPr="00576ABD">
              <w:rPr>
                <w:noProof/>
                <w:webHidden/>
              </w:rPr>
              <w:fldChar w:fldCharType="begin"/>
            </w:r>
            <w:r w:rsidRPr="00576ABD">
              <w:rPr>
                <w:noProof/>
                <w:webHidden/>
              </w:rPr>
              <w:instrText xml:space="preserve"> PAGEREF _Toc115774598 \h </w:instrText>
            </w:r>
            <w:r w:rsidRPr="00576ABD">
              <w:rPr>
                <w:noProof/>
                <w:webHidden/>
              </w:rPr>
              <w:fldChar w:fldCharType="separate"/>
            </w:r>
            <w:r w:rsidR="00CB2426">
              <w:rPr>
                <w:noProof/>
                <w:webHidden/>
              </w:rPr>
              <w:t>8</w:t>
            </w:r>
            <w:r w:rsidRPr="00576ABD">
              <w:rPr>
                <w:noProof/>
                <w:webHidden/>
              </w:rPr>
              <w:fldChar w:fldCharType="end"/>
            </w:r>
          </w:hyperlink>
        </w:p>
        <w:p w:rsidR="00A53837" w:rsidRPr="00576ABD" w14:paraId="2C5532B5" w14:textId="30668F1B">
          <w:pPr>
            <w:pStyle w:val="TOC3"/>
            <w:tabs>
              <w:tab w:val="right" w:leader="dot" w:pos="10610"/>
            </w:tabs>
            <w:rPr>
              <w:rFonts w:asciiTheme="minorHAnsi" w:eastAsiaTheme="minorEastAsia" w:hAnsiTheme="minorHAnsi" w:cstheme="minorBidi"/>
              <w:noProof/>
            </w:rPr>
          </w:pPr>
          <w:hyperlink w:anchor="_Toc115774599" w:history="1">
            <w:r w:rsidRPr="00576ABD">
              <w:rPr>
                <w:rStyle w:val="Hyperlink"/>
                <w:rFonts w:eastAsia="Times New Roman"/>
                <w:noProof/>
              </w:rPr>
              <w:t>A.18  Exceptions to Certification for Paperwork Reduction Act Submissions</w:t>
            </w:r>
            <w:r w:rsidRPr="00576ABD">
              <w:rPr>
                <w:noProof/>
                <w:webHidden/>
              </w:rPr>
              <w:tab/>
            </w:r>
            <w:r w:rsidRPr="00576ABD">
              <w:rPr>
                <w:noProof/>
                <w:webHidden/>
              </w:rPr>
              <w:fldChar w:fldCharType="begin"/>
            </w:r>
            <w:r w:rsidRPr="00576ABD">
              <w:rPr>
                <w:noProof/>
                <w:webHidden/>
              </w:rPr>
              <w:instrText xml:space="preserve"> PAGEREF _Toc115774599 \h </w:instrText>
            </w:r>
            <w:r w:rsidRPr="00576ABD">
              <w:rPr>
                <w:noProof/>
                <w:webHidden/>
              </w:rPr>
              <w:fldChar w:fldCharType="separate"/>
            </w:r>
            <w:r w:rsidR="00CB2426">
              <w:rPr>
                <w:noProof/>
                <w:webHidden/>
              </w:rPr>
              <w:t>8</w:t>
            </w:r>
            <w:r w:rsidRPr="00576ABD">
              <w:rPr>
                <w:noProof/>
                <w:webHidden/>
              </w:rPr>
              <w:fldChar w:fldCharType="end"/>
            </w:r>
          </w:hyperlink>
        </w:p>
        <w:p w:rsidR="00553E7C" w14:paraId="792979E5" w14:textId="5B870ED6">
          <w:r>
            <w:rPr>
              <w:b/>
              <w:bCs/>
              <w:noProof/>
            </w:rPr>
            <w:fldChar w:fldCharType="end"/>
          </w:r>
        </w:p>
      </w:sdtContent>
    </w:sdt>
    <w:p w:rsidR="00E35DD1" w:rsidRPr="00553E7C" w:rsidP="00553E7C" w14:paraId="618D57FD" w14:textId="66209A9E">
      <w:pPr>
        <w:spacing w:after="0" w:line="240" w:lineRule="auto"/>
        <w:rPr>
          <w:rFonts w:eastAsia="Times New Roman" w:asciiTheme="majorHAnsi" w:hAnsiTheme="majorHAnsi"/>
          <w:b/>
          <w:u w:val="single"/>
        </w:rPr>
      </w:pPr>
    </w:p>
    <w:p w:rsidR="000D1CA8" w:rsidRPr="008E741F" w:rsidP="00E35DD1" w14:paraId="06755D08" w14:textId="77777777">
      <w:pPr>
        <w:pStyle w:val="P1-StandPara"/>
        <w:tabs>
          <w:tab w:val="left" w:pos="720"/>
          <w:tab w:val="right" w:leader="dot" w:pos="9504"/>
        </w:tabs>
        <w:spacing w:before="120" w:after="120"/>
        <w:rPr>
          <w:rFonts w:asciiTheme="majorHAnsi" w:hAnsiTheme="majorHAnsi"/>
          <w:szCs w:val="22"/>
        </w:rPr>
      </w:pPr>
    </w:p>
    <w:p w:rsidR="000D1CA8" w:rsidRPr="008E741F" w:rsidP="00E35DD1" w14:paraId="5F7EA065" w14:textId="77777777">
      <w:pPr>
        <w:pStyle w:val="P1-StandPara"/>
        <w:tabs>
          <w:tab w:val="left" w:pos="720"/>
          <w:tab w:val="right" w:leader="dot" w:pos="9504"/>
        </w:tabs>
        <w:spacing w:before="120" w:after="120"/>
        <w:rPr>
          <w:rFonts w:asciiTheme="majorHAnsi" w:hAnsiTheme="majorHAnsi"/>
          <w:szCs w:val="22"/>
        </w:rPr>
      </w:pPr>
    </w:p>
    <w:p w:rsidR="000D335D" w:rsidRPr="008E741F" w14:paraId="17DC2E24" w14:textId="77777777">
      <w:pPr>
        <w:spacing w:after="0" w:line="240" w:lineRule="auto"/>
        <w:rPr>
          <w:rFonts w:eastAsia="Times New Roman" w:asciiTheme="majorHAnsi" w:hAnsiTheme="majorHAnsi"/>
          <w:b/>
          <w:bCs/>
          <w:sz w:val="24"/>
          <w:szCs w:val="24"/>
        </w:rPr>
      </w:pPr>
      <w:r w:rsidRPr="008E741F">
        <w:rPr>
          <w:rFonts w:eastAsia="Times New Roman" w:asciiTheme="majorHAnsi" w:hAnsiTheme="majorHAnsi"/>
          <w:b/>
          <w:bCs/>
          <w:sz w:val="24"/>
          <w:szCs w:val="24"/>
        </w:rPr>
        <w:br w:type="page"/>
      </w:r>
    </w:p>
    <w:p w:rsidR="000D1CA8" w:rsidRPr="00B6774A" w:rsidP="000D1CA8" w14:paraId="74E2E0AF" w14:textId="77777777">
      <w:pPr>
        <w:autoSpaceDE w:val="0"/>
        <w:autoSpaceDN w:val="0"/>
        <w:adjustRightInd w:val="0"/>
        <w:spacing w:after="0" w:line="240" w:lineRule="auto"/>
        <w:jc w:val="center"/>
        <w:rPr>
          <w:rFonts w:eastAsia="Times New Roman" w:asciiTheme="majorHAnsi" w:hAnsiTheme="majorHAnsi" w:cstheme="minorHAnsi"/>
          <w:b/>
          <w:bCs/>
          <w:sz w:val="24"/>
          <w:szCs w:val="24"/>
        </w:rPr>
      </w:pPr>
      <w:r w:rsidRPr="00B6774A">
        <w:rPr>
          <w:rFonts w:eastAsia="Times New Roman" w:asciiTheme="majorHAnsi" w:hAnsiTheme="majorHAnsi" w:cstheme="minorHAnsi"/>
          <w:b/>
          <w:bCs/>
          <w:sz w:val="24"/>
          <w:szCs w:val="24"/>
        </w:rPr>
        <w:t>Attachments</w:t>
      </w:r>
    </w:p>
    <w:p w:rsidR="000D1CA8" w:rsidRPr="00B6774A" w:rsidP="000D1CA8" w14:paraId="3ED28FF6" w14:textId="77777777">
      <w:pPr>
        <w:autoSpaceDE w:val="0"/>
        <w:autoSpaceDN w:val="0"/>
        <w:adjustRightInd w:val="0"/>
        <w:spacing w:after="0" w:line="240" w:lineRule="auto"/>
        <w:jc w:val="center"/>
        <w:rPr>
          <w:rFonts w:eastAsia="Times New Roman" w:asciiTheme="majorHAnsi" w:hAnsiTheme="majorHAnsi" w:cstheme="minorHAnsi"/>
          <w:sz w:val="24"/>
          <w:szCs w:val="24"/>
        </w:rPr>
      </w:pPr>
    </w:p>
    <w:p w:rsidR="000D1CA8" w:rsidRPr="00B6774A" w:rsidP="000D1CA8" w14:paraId="2EE9A9E8" w14:textId="77777777">
      <w:pPr>
        <w:autoSpaceDE w:val="0"/>
        <w:autoSpaceDN w:val="0"/>
        <w:adjustRightInd w:val="0"/>
        <w:spacing w:after="0" w:line="240" w:lineRule="auto"/>
        <w:jc w:val="center"/>
        <w:rPr>
          <w:rFonts w:eastAsia="Times New Roman" w:asciiTheme="majorHAnsi" w:hAnsiTheme="majorHAnsi" w:cstheme="minorHAnsi"/>
          <w:sz w:val="24"/>
          <w:szCs w:val="24"/>
        </w:rPr>
      </w:pPr>
    </w:p>
    <w:p w:rsidR="000D1CA8" w:rsidRPr="00B6774A" w:rsidP="000D1CA8" w14:paraId="55280571" w14:textId="77777777">
      <w:pPr>
        <w:autoSpaceDE w:val="0"/>
        <w:autoSpaceDN w:val="0"/>
        <w:adjustRightInd w:val="0"/>
        <w:spacing w:after="0" w:line="240" w:lineRule="auto"/>
        <w:rPr>
          <w:rFonts w:eastAsia="Times New Roman" w:asciiTheme="majorHAnsi" w:hAnsiTheme="majorHAnsi" w:cstheme="minorHAnsi"/>
          <w:b/>
          <w:bCs/>
          <w:sz w:val="24"/>
          <w:szCs w:val="24"/>
        </w:rPr>
      </w:pPr>
    </w:p>
    <w:p w:rsidR="000D1CA8" w:rsidRPr="00B6774A" w:rsidP="000D1CA8" w14:paraId="7B65A9EC" w14:textId="77777777">
      <w:pPr>
        <w:widowControl w:val="0"/>
        <w:numPr>
          <w:ilvl w:val="0"/>
          <w:numId w:val="12"/>
        </w:numPr>
        <w:autoSpaceDE w:val="0"/>
        <w:autoSpaceDN w:val="0"/>
        <w:adjustRightInd w:val="0"/>
        <w:spacing w:after="0" w:line="240" w:lineRule="auto"/>
        <w:rPr>
          <w:rFonts w:eastAsia="Times New Roman" w:asciiTheme="majorHAnsi" w:hAnsiTheme="majorHAnsi" w:cstheme="minorHAnsi"/>
          <w:bCs/>
          <w:sz w:val="24"/>
          <w:szCs w:val="24"/>
        </w:rPr>
      </w:pPr>
      <w:r w:rsidRPr="00B6774A">
        <w:rPr>
          <w:rFonts w:eastAsia="Times New Roman" w:asciiTheme="majorHAnsi" w:hAnsiTheme="majorHAnsi" w:cstheme="minorHAnsi"/>
          <w:bCs/>
          <w:sz w:val="24"/>
          <w:szCs w:val="24"/>
        </w:rPr>
        <w:t>Sub-Study Template Submission Form</w:t>
      </w:r>
    </w:p>
    <w:p w:rsidR="000D1CA8" w:rsidRPr="00B6774A" w:rsidP="000D1CA8" w14:paraId="0634B5D4" w14:textId="77777777">
      <w:pPr>
        <w:widowControl w:val="0"/>
        <w:autoSpaceDE w:val="0"/>
        <w:autoSpaceDN w:val="0"/>
        <w:adjustRightInd w:val="0"/>
        <w:spacing w:after="0" w:line="240" w:lineRule="auto"/>
        <w:ind w:left="720"/>
        <w:rPr>
          <w:rFonts w:eastAsia="Times New Roman" w:asciiTheme="majorHAnsi" w:hAnsiTheme="majorHAnsi" w:cstheme="minorHAnsi"/>
          <w:bCs/>
          <w:sz w:val="24"/>
          <w:szCs w:val="24"/>
        </w:rPr>
      </w:pPr>
    </w:p>
    <w:p w:rsidR="000D1CA8" w:rsidRPr="00B6774A" w:rsidP="000D1CA8" w14:paraId="2F30397E" w14:textId="3BBA5460">
      <w:pPr>
        <w:pStyle w:val="ListParagraph"/>
        <w:numPr>
          <w:ilvl w:val="0"/>
          <w:numId w:val="12"/>
        </w:numPr>
        <w:autoSpaceDE w:val="0"/>
        <w:autoSpaceDN w:val="0"/>
        <w:adjustRightInd w:val="0"/>
        <w:spacing w:after="0" w:line="240" w:lineRule="auto"/>
        <w:rPr>
          <w:rFonts w:eastAsia="Times New Roman" w:asciiTheme="majorHAnsi" w:hAnsiTheme="majorHAnsi" w:cstheme="minorHAnsi"/>
          <w:bCs/>
          <w:sz w:val="24"/>
          <w:szCs w:val="24"/>
          <w:highlight w:val="yellow"/>
        </w:rPr>
      </w:pPr>
      <w:r w:rsidRPr="00B6774A">
        <w:rPr>
          <w:rFonts w:eastAsia="Times New Roman" w:asciiTheme="majorHAnsi" w:hAnsiTheme="majorHAnsi" w:cstheme="minorHAnsi"/>
          <w:bCs/>
          <w:sz w:val="24"/>
          <w:szCs w:val="24"/>
          <w:highlight w:val="yellow"/>
        </w:rPr>
        <w:t>List of Sub-Study Approvals</w:t>
      </w:r>
    </w:p>
    <w:p w:rsidR="00EA5E82" w:rsidRPr="00B6774A" w:rsidP="00EA5E82" w14:paraId="1CAA47AB" w14:textId="77777777">
      <w:pPr>
        <w:pStyle w:val="ListParagraph"/>
        <w:rPr>
          <w:rFonts w:eastAsia="Times New Roman" w:asciiTheme="majorHAnsi" w:hAnsiTheme="majorHAnsi" w:cstheme="minorHAnsi"/>
          <w:bCs/>
          <w:sz w:val="24"/>
          <w:szCs w:val="24"/>
          <w:highlight w:val="yellow"/>
        </w:rPr>
      </w:pPr>
    </w:p>
    <w:p w:rsidR="000D1CA8" w:rsidRPr="00B6774A" w:rsidP="000D1CA8" w14:paraId="681A6871" w14:textId="77777777">
      <w:pPr>
        <w:pStyle w:val="ListParagraph"/>
        <w:autoSpaceDE w:val="0"/>
        <w:autoSpaceDN w:val="0"/>
        <w:adjustRightInd w:val="0"/>
        <w:spacing w:after="0" w:line="240" w:lineRule="auto"/>
        <w:rPr>
          <w:rFonts w:eastAsia="Times New Roman" w:asciiTheme="majorHAnsi" w:hAnsiTheme="majorHAnsi" w:cstheme="minorHAnsi"/>
          <w:bCs/>
          <w:sz w:val="24"/>
          <w:szCs w:val="24"/>
        </w:rPr>
      </w:pPr>
    </w:p>
    <w:p w:rsidR="000D1CA8" w:rsidRPr="00B6774A" w:rsidP="000D1CA8" w14:paraId="5825B6CD" w14:textId="77777777">
      <w:pPr>
        <w:pStyle w:val="P1-StandPara"/>
        <w:tabs>
          <w:tab w:val="left" w:pos="720"/>
          <w:tab w:val="right" w:leader="dot" w:pos="9504"/>
        </w:tabs>
        <w:spacing w:before="120" w:after="120"/>
        <w:ind w:firstLine="0"/>
        <w:rPr>
          <w:rFonts w:asciiTheme="majorHAnsi" w:hAnsiTheme="majorHAnsi"/>
          <w:sz w:val="24"/>
          <w:szCs w:val="24"/>
        </w:rPr>
      </w:pPr>
    </w:p>
    <w:p w:rsidR="000D1CA8" w:rsidRPr="00B6774A" w:rsidP="00E35DD1" w14:paraId="39E2CB10"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4C94F091"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08DDB6A8"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3CB5058D"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07A2C6BF"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0AAF3CAC"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7FB73732"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32CD7984"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0FBB9CA4"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2B74F155"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405B14BC"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01373563"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3E07B636" w14:textId="77777777">
      <w:pPr>
        <w:pStyle w:val="P1-StandPara"/>
        <w:tabs>
          <w:tab w:val="left" w:pos="720"/>
          <w:tab w:val="right" w:leader="dot" w:pos="9504"/>
        </w:tabs>
        <w:spacing w:before="120" w:after="120"/>
        <w:rPr>
          <w:rFonts w:asciiTheme="majorHAnsi" w:hAnsiTheme="majorHAnsi"/>
          <w:sz w:val="24"/>
          <w:szCs w:val="24"/>
        </w:rPr>
      </w:pPr>
    </w:p>
    <w:p w:rsidR="000D1CA8" w:rsidRPr="00B6774A" w:rsidP="00E35DD1" w14:paraId="48E605A4" w14:textId="77777777">
      <w:pPr>
        <w:pStyle w:val="P1-StandPara"/>
        <w:tabs>
          <w:tab w:val="left" w:pos="720"/>
          <w:tab w:val="right" w:leader="dot" w:pos="9504"/>
        </w:tabs>
        <w:spacing w:before="120" w:after="120"/>
        <w:rPr>
          <w:rFonts w:asciiTheme="majorHAnsi" w:hAnsiTheme="majorHAnsi"/>
          <w:sz w:val="24"/>
          <w:szCs w:val="24"/>
        </w:rPr>
      </w:pPr>
    </w:p>
    <w:p w:rsidR="00767C53" w:rsidRPr="00B6774A" w:rsidP="00290EDE" w14:paraId="50DAAD46" w14:textId="77777777">
      <w:pPr>
        <w:pStyle w:val="P1-StandPara"/>
        <w:tabs>
          <w:tab w:val="left" w:pos="720"/>
          <w:tab w:val="right" w:leader="dot" w:pos="9504"/>
        </w:tabs>
        <w:spacing w:before="120" w:after="120"/>
        <w:ind w:firstLine="0"/>
        <w:rPr>
          <w:rFonts w:asciiTheme="majorHAnsi" w:hAnsiTheme="majorHAnsi"/>
          <w:sz w:val="24"/>
          <w:szCs w:val="24"/>
        </w:rPr>
      </w:pPr>
    </w:p>
    <w:p w:rsidR="008E741F" w:rsidRPr="00B6774A" w14:paraId="401BFC6D" w14:textId="77777777">
      <w:pPr>
        <w:spacing w:after="0" w:line="240" w:lineRule="auto"/>
        <w:rPr>
          <w:rFonts w:eastAsia="Times New Roman" w:asciiTheme="majorHAnsi" w:hAnsiTheme="majorHAnsi" w:cstheme="minorHAnsi"/>
          <w:b/>
          <w:sz w:val="24"/>
          <w:szCs w:val="24"/>
        </w:rPr>
      </w:pPr>
      <w:r w:rsidRPr="00B6774A">
        <w:rPr>
          <w:rFonts w:asciiTheme="majorHAnsi" w:hAnsiTheme="majorHAnsi" w:cstheme="minorHAnsi"/>
          <w:b/>
          <w:sz w:val="24"/>
          <w:szCs w:val="24"/>
        </w:rPr>
        <w:br w:type="page"/>
      </w:r>
    </w:p>
    <w:p w:rsidR="006A45F9" w:rsidRPr="00B6774A" w:rsidP="00F6591D" w14:paraId="70362F97" w14:textId="7C4A0E85">
      <w:pPr>
        <w:pStyle w:val="Heading3"/>
        <w:rPr>
          <w:b/>
          <w:bCs/>
          <w:color w:val="auto"/>
        </w:rPr>
      </w:pPr>
      <w:bookmarkStart w:id="0" w:name="_Toc115774579"/>
      <w:r w:rsidRPr="00B6774A">
        <w:rPr>
          <w:b/>
          <w:bCs/>
          <w:color w:val="auto"/>
        </w:rPr>
        <w:t xml:space="preserve">A. </w:t>
      </w:r>
      <w:r w:rsidRPr="00B6774A" w:rsidR="00BE76A7">
        <w:rPr>
          <w:b/>
          <w:bCs/>
          <w:color w:val="auto"/>
        </w:rPr>
        <w:t>Justification</w:t>
      </w:r>
      <w:bookmarkEnd w:id="0"/>
    </w:p>
    <w:p w:rsidR="00464825" w:rsidRPr="00B6774A" w:rsidP="00464825" w14:paraId="7F23E408" w14:textId="6F406ACF">
      <w:pPr>
        <w:pStyle w:val="P1-StandPara"/>
        <w:tabs>
          <w:tab w:val="left" w:pos="720"/>
          <w:tab w:val="right" w:leader="dot" w:pos="9504"/>
        </w:tabs>
        <w:spacing w:before="120" w:after="120" w:line="276" w:lineRule="auto"/>
        <w:ind w:firstLine="0"/>
        <w:rPr>
          <w:rFonts w:asciiTheme="majorHAnsi" w:hAnsiTheme="majorHAnsi" w:cstheme="minorHAnsi"/>
          <w:sz w:val="24"/>
          <w:szCs w:val="24"/>
        </w:rPr>
      </w:pPr>
      <w:r w:rsidRPr="00B6774A">
        <w:rPr>
          <w:rFonts w:asciiTheme="majorHAnsi" w:hAnsiTheme="majorHAnsi" w:cstheme="minorHAnsi"/>
          <w:bCs/>
          <w:sz w:val="24"/>
          <w:szCs w:val="24"/>
        </w:rPr>
        <w:t>Department of Health and Human Services (DHHS), N</w:t>
      </w:r>
      <w:r w:rsidRPr="00B6774A">
        <w:rPr>
          <w:rFonts w:asciiTheme="majorHAnsi" w:hAnsiTheme="majorHAnsi" w:cstheme="minorHAnsi"/>
          <w:sz w:val="24"/>
          <w:szCs w:val="24"/>
        </w:rPr>
        <w:t xml:space="preserve">ational Institutes of Health (NIH), </w:t>
      </w:r>
      <w:r w:rsidRPr="00B6774A" w:rsidR="008E741F">
        <w:rPr>
          <w:rFonts w:asciiTheme="majorHAnsi" w:hAnsiTheme="majorHAnsi" w:cstheme="minorHAnsi"/>
          <w:sz w:val="24"/>
          <w:szCs w:val="24"/>
        </w:rPr>
        <w:t xml:space="preserve">and </w:t>
      </w:r>
      <w:r w:rsidRPr="00B6774A">
        <w:rPr>
          <w:rFonts w:asciiTheme="majorHAnsi" w:hAnsiTheme="majorHAnsi" w:cstheme="minorHAnsi"/>
          <w:sz w:val="24"/>
          <w:szCs w:val="24"/>
        </w:rPr>
        <w:t xml:space="preserve">National Cancer Institute (NCI) </w:t>
      </w:r>
      <w:r w:rsidRPr="009D7FCC" w:rsidR="00D17E3B">
        <w:rPr>
          <w:rFonts w:asciiTheme="majorHAnsi" w:hAnsiTheme="majorHAnsi" w:cstheme="minorHAnsi"/>
          <w:sz w:val="24"/>
          <w:szCs w:val="24"/>
          <w:highlight w:val="yellow"/>
        </w:rPr>
        <w:t>seek</w:t>
      </w:r>
      <w:r w:rsidRPr="009D7FCC">
        <w:rPr>
          <w:rFonts w:asciiTheme="majorHAnsi" w:hAnsiTheme="majorHAnsi" w:cstheme="minorHAnsi"/>
          <w:sz w:val="24"/>
          <w:szCs w:val="24"/>
          <w:highlight w:val="yellow"/>
        </w:rPr>
        <w:t xml:space="preserve"> to obtain OMB approval to </w:t>
      </w:r>
      <w:r w:rsidRPr="009D7FCC">
        <w:rPr>
          <w:rFonts w:asciiTheme="majorHAnsi" w:hAnsiTheme="majorHAnsi" w:cstheme="minorHAnsi"/>
          <w:b/>
          <w:sz w:val="24"/>
          <w:szCs w:val="24"/>
          <w:highlight w:val="yellow"/>
        </w:rPr>
        <w:t xml:space="preserve">extend </w:t>
      </w:r>
      <w:r w:rsidRPr="009D7FCC">
        <w:rPr>
          <w:rFonts w:asciiTheme="majorHAnsi" w:hAnsiTheme="majorHAnsi" w:cstheme="minorHAnsi"/>
          <w:sz w:val="24"/>
          <w:szCs w:val="24"/>
          <w:highlight w:val="yellow"/>
        </w:rPr>
        <w:t>the generic clearance to collect qualitative feedback on our service delivery for an additional three (3) years.</w:t>
      </w:r>
    </w:p>
    <w:p w:rsidR="000D1CA8" w:rsidRPr="00B6774A" w:rsidP="000D335D" w14:paraId="69CCB9E6" w14:textId="69B3BA5C">
      <w:pPr>
        <w:pStyle w:val="P1-StandPara"/>
        <w:tabs>
          <w:tab w:val="left" w:pos="720"/>
          <w:tab w:val="right" w:leader="dot" w:pos="9504"/>
        </w:tabs>
        <w:spacing w:before="120" w:after="120" w:line="276" w:lineRule="auto"/>
        <w:ind w:firstLine="0"/>
        <w:rPr>
          <w:rFonts w:asciiTheme="majorHAnsi" w:hAnsiTheme="majorHAnsi" w:cstheme="minorHAnsi"/>
          <w:sz w:val="24"/>
          <w:szCs w:val="24"/>
        </w:rPr>
      </w:pPr>
      <w:r w:rsidRPr="00B6774A">
        <w:rPr>
          <w:rFonts w:asciiTheme="majorHAnsi" w:hAnsiTheme="majorHAnsi" w:cstheme="minorHAnsi"/>
          <w:sz w:val="24"/>
          <w:szCs w:val="24"/>
        </w:rPr>
        <w:t xml:space="preserve">This information collection activity has garnered qualitative customer and stakeholder feedback </w:t>
      </w:r>
      <w:r w:rsidR="00090CB4">
        <w:rPr>
          <w:rFonts w:asciiTheme="majorHAnsi" w:hAnsiTheme="majorHAnsi" w:cstheme="minorHAnsi"/>
          <w:sz w:val="24"/>
          <w:szCs w:val="24"/>
        </w:rPr>
        <w:t xml:space="preserve">in an </w:t>
      </w:r>
      <w:r w:rsidRPr="00B6774A" w:rsidR="00D17E3B">
        <w:rPr>
          <w:rFonts w:asciiTheme="majorHAnsi" w:hAnsiTheme="majorHAnsi" w:cstheme="minorHAnsi"/>
          <w:sz w:val="24"/>
          <w:szCs w:val="24"/>
        </w:rPr>
        <w:t>efficient</w:t>
      </w:r>
      <w:r w:rsidRPr="00B6774A">
        <w:rPr>
          <w:rFonts w:asciiTheme="majorHAnsi" w:hAnsiTheme="majorHAnsi" w:cstheme="minorHAnsi"/>
          <w:sz w:val="24"/>
          <w:szCs w:val="24"/>
        </w:rPr>
        <w:t xml:space="preserve">, timely manner, </w:t>
      </w:r>
      <w:r w:rsidRPr="00B6774A" w:rsidR="00D17E3B">
        <w:rPr>
          <w:rFonts w:asciiTheme="majorHAnsi" w:hAnsiTheme="majorHAnsi" w:cstheme="minorHAnsi"/>
          <w:sz w:val="24"/>
          <w:szCs w:val="24"/>
        </w:rPr>
        <w:t>to</w:t>
      </w:r>
      <w:r w:rsidRPr="00B6774A">
        <w:rPr>
          <w:rFonts w:asciiTheme="majorHAnsi" w:hAnsiTheme="majorHAnsi" w:cstheme="minorHAnsi"/>
          <w:sz w:val="24"/>
          <w:szCs w:val="24"/>
        </w:rPr>
        <w:t xml:space="preserve"> </w:t>
      </w:r>
      <w:r w:rsidR="00090CB4">
        <w:rPr>
          <w:rFonts w:asciiTheme="majorHAnsi" w:hAnsiTheme="majorHAnsi" w:cstheme="minorHAnsi"/>
          <w:sz w:val="24"/>
          <w:szCs w:val="24"/>
        </w:rPr>
        <w:t xml:space="preserve">address </w:t>
      </w:r>
      <w:r w:rsidRPr="00B6774A">
        <w:rPr>
          <w:rFonts w:asciiTheme="majorHAnsi" w:hAnsiTheme="majorHAnsi" w:cstheme="minorHAnsi"/>
          <w:sz w:val="24"/>
          <w:szCs w:val="24"/>
        </w:rPr>
        <w:t>the Administration’s commitment to improving service delivery.  This generic has provided information about the National Cancer Institute’s customer or stakeholder perceptions, experiences</w:t>
      </w:r>
      <w:r w:rsidRPr="00B6774A" w:rsidR="008E741F">
        <w:rPr>
          <w:rFonts w:asciiTheme="majorHAnsi" w:hAnsiTheme="majorHAnsi" w:cstheme="minorHAnsi"/>
          <w:sz w:val="24"/>
          <w:szCs w:val="24"/>
        </w:rPr>
        <w:t>,</w:t>
      </w:r>
      <w:r w:rsidRPr="00B6774A">
        <w:rPr>
          <w:rFonts w:asciiTheme="majorHAnsi" w:hAnsiTheme="majorHAnsi" w:cstheme="minorHAnsi"/>
          <w:sz w:val="24"/>
          <w:szCs w:val="24"/>
        </w:rPr>
        <w:t xml:space="preserve"> and expectations</w:t>
      </w:r>
      <w:r w:rsidRPr="00B6774A" w:rsidR="00D17E3B">
        <w:rPr>
          <w:rFonts w:asciiTheme="majorHAnsi" w:hAnsiTheme="majorHAnsi" w:cstheme="minorHAnsi"/>
          <w:sz w:val="24"/>
          <w:szCs w:val="24"/>
        </w:rPr>
        <w:t>,</w:t>
      </w:r>
      <w:r w:rsidRPr="00B6774A">
        <w:rPr>
          <w:rFonts w:asciiTheme="majorHAnsi" w:hAnsiTheme="majorHAnsi" w:cstheme="minorHAnsi"/>
          <w:sz w:val="24"/>
          <w:szCs w:val="24"/>
        </w:rPr>
        <w:t xml:space="preserve"> </w:t>
      </w:r>
      <w:r w:rsidRPr="00B6774A" w:rsidR="008E741F">
        <w:rPr>
          <w:rFonts w:asciiTheme="majorHAnsi" w:hAnsiTheme="majorHAnsi" w:cstheme="minorHAnsi"/>
          <w:sz w:val="24"/>
          <w:szCs w:val="24"/>
        </w:rPr>
        <w:t>provided</w:t>
      </w:r>
      <w:r w:rsidRPr="00B6774A">
        <w:rPr>
          <w:rFonts w:asciiTheme="majorHAnsi" w:hAnsiTheme="majorHAnsi" w:cstheme="minorHAnsi"/>
          <w:sz w:val="24"/>
          <w:szCs w:val="24"/>
        </w:rPr>
        <w:t xml:space="preserve"> an early warning of </w:t>
      </w:r>
      <w:r w:rsidRPr="00B6774A" w:rsidR="008E741F">
        <w:rPr>
          <w:rFonts w:asciiTheme="majorHAnsi" w:hAnsiTheme="majorHAnsi" w:cstheme="minorHAnsi"/>
          <w:sz w:val="24"/>
          <w:szCs w:val="24"/>
        </w:rPr>
        <w:t>service issues</w:t>
      </w:r>
      <w:r w:rsidRPr="00B6774A">
        <w:rPr>
          <w:rFonts w:asciiTheme="majorHAnsi" w:hAnsiTheme="majorHAnsi" w:cstheme="minorHAnsi"/>
          <w:sz w:val="24"/>
          <w:szCs w:val="24"/>
        </w:rPr>
        <w:t xml:space="preserve"> or </w:t>
      </w:r>
      <w:r w:rsidRPr="00B6774A" w:rsidR="008E741F">
        <w:rPr>
          <w:rFonts w:asciiTheme="majorHAnsi" w:hAnsiTheme="majorHAnsi" w:cstheme="minorHAnsi"/>
          <w:sz w:val="24"/>
          <w:szCs w:val="24"/>
        </w:rPr>
        <w:t>focused</w:t>
      </w:r>
      <w:r w:rsidRPr="00B6774A">
        <w:rPr>
          <w:rFonts w:asciiTheme="majorHAnsi" w:hAnsiTheme="majorHAnsi" w:cstheme="minorHAnsi"/>
          <w:sz w:val="24"/>
          <w:szCs w:val="24"/>
        </w:rPr>
        <w:t xml:space="preserve"> attention on areas where communication, training</w:t>
      </w:r>
      <w:r w:rsidRPr="00B6774A" w:rsidR="008E741F">
        <w:rPr>
          <w:rFonts w:asciiTheme="majorHAnsi" w:hAnsiTheme="majorHAnsi" w:cstheme="minorHAnsi"/>
          <w:sz w:val="24"/>
          <w:szCs w:val="24"/>
        </w:rPr>
        <w:t>,</w:t>
      </w:r>
      <w:r w:rsidRPr="00B6774A">
        <w:rPr>
          <w:rFonts w:asciiTheme="majorHAnsi" w:hAnsiTheme="majorHAnsi" w:cstheme="minorHAnsi"/>
          <w:sz w:val="24"/>
          <w:szCs w:val="24"/>
        </w:rPr>
        <w:t xml:space="preserve"> or </w:t>
      </w:r>
      <w:r w:rsidRPr="00B6774A" w:rsidR="008E741F">
        <w:rPr>
          <w:rFonts w:asciiTheme="majorHAnsi" w:hAnsiTheme="majorHAnsi" w:cstheme="minorHAnsi"/>
          <w:sz w:val="24"/>
          <w:szCs w:val="24"/>
        </w:rPr>
        <w:t>operations changes might improve product or service delivery</w:t>
      </w:r>
      <w:r w:rsidRPr="00B6774A">
        <w:rPr>
          <w:rFonts w:asciiTheme="majorHAnsi" w:hAnsiTheme="majorHAnsi" w:cstheme="minorHAnsi"/>
          <w:sz w:val="24"/>
          <w:szCs w:val="24"/>
        </w:rPr>
        <w:t xml:space="preserve">. It has also allowed feedback to contribute directly to the improvement of program management.  Feedback collected under this generic clearance provides </w:t>
      </w:r>
      <w:r w:rsidRPr="00B6774A" w:rsidR="008E741F">
        <w:rPr>
          <w:rFonts w:asciiTheme="majorHAnsi" w:hAnsiTheme="majorHAnsi" w:cstheme="minorHAnsi"/>
          <w:sz w:val="24"/>
          <w:szCs w:val="24"/>
        </w:rPr>
        <w:t>helpful</w:t>
      </w:r>
      <w:r w:rsidRPr="00B6774A">
        <w:rPr>
          <w:rFonts w:asciiTheme="majorHAnsi" w:hAnsiTheme="majorHAnsi" w:cstheme="minorHAnsi"/>
          <w:sz w:val="24"/>
          <w:szCs w:val="24"/>
        </w:rPr>
        <w:t xml:space="preserve"> </w:t>
      </w:r>
      <w:r w:rsidRPr="00B6774A" w:rsidR="00BA1160">
        <w:rPr>
          <w:rFonts w:asciiTheme="majorHAnsi" w:hAnsiTheme="majorHAnsi" w:cstheme="minorHAnsi"/>
          <w:sz w:val="24"/>
          <w:szCs w:val="24"/>
        </w:rPr>
        <w:t>information</w:t>
      </w:r>
      <w:r w:rsidRPr="00B6774A" w:rsidR="008E741F">
        <w:rPr>
          <w:rFonts w:asciiTheme="majorHAnsi" w:hAnsiTheme="majorHAnsi" w:cstheme="minorHAnsi"/>
          <w:sz w:val="24"/>
          <w:szCs w:val="24"/>
        </w:rPr>
        <w:t xml:space="preserve"> but </w:t>
      </w:r>
      <w:r w:rsidRPr="00B6774A">
        <w:rPr>
          <w:rFonts w:asciiTheme="majorHAnsi" w:hAnsiTheme="majorHAnsi" w:cstheme="minorHAnsi"/>
          <w:sz w:val="24"/>
          <w:szCs w:val="24"/>
        </w:rPr>
        <w:t>does not yield data that can be generalized to the overall population.</w:t>
      </w:r>
    </w:p>
    <w:p w:rsidR="000F3043" w:rsidRPr="00B6774A" w:rsidP="00553E7C" w14:paraId="6E04AB1B" w14:textId="67325415">
      <w:pPr>
        <w:pStyle w:val="Heading3"/>
        <w:spacing w:after="240"/>
        <w:rPr>
          <w:b/>
          <w:bCs/>
          <w:color w:val="auto"/>
        </w:rPr>
      </w:pPr>
      <w:bookmarkStart w:id="1" w:name="_Toc115774580"/>
      <w:r w:rsidRPr="00B6774A">
        <w:rPr>
          <w:b/>
          <w:bCs/>
          <w:color w:val="auto"/>
        </w:rPr>
        <w:t>A.1</w:t>
      </w:r>
      <w:r w:rsidRPr="00B6774A" w:rsidR="005915F4">
        <w:rPr>
          <w:b/>
          <w:bCs/>
          <w:color w:val="auto"/>
        </w:rPr>
        <w:t xml:space="preserve"> </w:t>
      </w:r>
      <w:r w:rsidRPr="00B6774A" w:rsidR="008E741F">
        <w:rPr>
          <w:b/>
          <w:bCs/>
          <w:color w:val="auto"/>
        </w:rPr>
        <w:t>Circumstance</w:t>
      </w:r>
      <w:r w:rsidRPr="00B6774A">
        <w:rPr>
          <w:b/>
          <w:bCs/>
          <w:color w:val="auto"/>
        </w:rPr>
        <w:t xml:space="preserve"> Making the Collection of Information Necessary</w:t>
      </w:r>
      <w:bookmarkEnd w:id="1"/>
    </w:p>
    <w:p w:rsidR="000D1CA8" w:rsidRPr="00B6774A" w:rsidP="000D335D" w14:paraId="442522FE" w14:textId="5001FB98">
      <w:p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Executive Order 12862 directs Federal agencies to provide service to the public that matches or exceeds the best service available in the private sector. </w:t>
      </w:r>
      <w:r w:rsidRPr="00B6774A" w:rsidR="008E741F">
        <w:rPr>
          <w:rFonts w:eastAsia="Times New Roman" w:asciiTheme="majorHAnsi" w:hAnsiTheme="majorHAnsi" w:cstheme="minorHAnsi"/>
          <w:sz w:val="24"/>
          <w:szCs w:val="24"/>
        </w:rPr>
        <w:t>To</w:t>
      </w:r>
      <w:r w:rsidRPr="00B6774A">
        <w:rPr>
          <w:rFonts w:eastAsia="Times New Roman" w:asciiTheme="majorHAnsi" w:hAnsiTheme="majorHAnsi" w:cstheme="minorHAnsi"/>
          <w:sz w:val="24"/>
          <w:szCs w:val="24"/>
        </w:rPr>
        <w:t xml:space="preserve"> work continuously to ensure that our programs are effective and meet our customers’ needs, Department of Health and Human Services (DHHS), National Institutes of Health (NIH), National Cancer Center (NCI), (hereafter “the Agency”) seeks to obtain OMB approval of a generic clearance to collect qualitative feedback on our service delivery.  By qualitative feedback</w:t>
      </w:r>
      <w:r w:rsidRPr="00B6774A" w:rsidR="008E741F">
        <w:rPr>
          <w:rFonts w:eastAsia="Times New Roman" w:asciiTheme="majorHAnsi" w:hAnsiTheme="majorHAnsi" w:cstheme="minorHAnsi"/>
          <w:sz w:val="24"/>
          <w:szCs w:val="24"/>
        </w:rPr>
        <w:t>,</w:t>
      </w:r>
      <w:r w:rsidRPr="00B6774A">
        <w:rPr>
          <w:rFonts w:eastAsia="Times New Roman" w:asciiTheme="majorHAnsi" w:hAnsiTheme="majorHAnsi" w:cstheme="minorHAnsi"/>
          <w:sz w:val="24"/>
          <w:szCs w:val="24"/>
        </w:rPr>
        <w:t xml:space="preserve"> we mean information that provides </w:t>
      </w:r>
      <w:r w:rsidRPr="00B6774A" w:rsidR="008E741F">
        <w:rPr>
          <w:rFonts w:eastAsia="Times New Roman" w:asciiTheme="majorHAnsi" w:hAnsiTheme="majorHAnsi" w:cstheme="minorHAnsi"/>
          <w:sz w:val="24"/>
          <w:szCs w:val="24"/>
        </w:rPr>
        <w:t>valuable</w:t>
      </w:r>
      <w:r w:rsidRPr="00B6774A">
        <w:rPr>
          <w:rFonts w:eastAsia="Times New Roman" w:asciiTheme="majorHAnsi" w:hAnsiTheme="majorHAnsi" w:cstheme="minorHAnsi"/>
          <w:sz w:val="24"/>
          <w:szCs w:val="24"/>
        </w:rPr>
        <w:t xml:space="preserve"> insights on perceptions and </w:t>
      </w:r>
      <w:r w:rsidRPr="00B6774A" w:rsidR="00BA1160">
        <w:rPr>
          <w:rFonts w:eastAsia="Times New Roman" w:asciiTheme="majorHAnsi" w:hAnsiTheme="majorHAnsi" w:cstheme="minorHAnsi"/>
          <w:sz w:val="24"/>
          <w:szCs w:val="24"/>
        </w:rPr>
        <w:t>opinions but</w:t>
      </w:r>
      <w:r w:rsidRPr="00B6774A">
        <w:rPr>
          <w:rFonts w:eastAsia="Times New Roman" w:asciiTheme="majorHAnsi" w:hAnsiTheme="majorHAnsi" w:cstheme="minorHAnsi"/>
          <w:sz w:val="24"/>
          <w:szCs w:val="24"/>
        </w:rPr>
        <w:t xml:space="preserve"> </w:t>
      </w:r>
      <w:r w:rsidRPr="00B6774A" w:rsidR="00D17E3B">
        <w:rPr>
          <w:rFonts w:eastAsia="Times New Roman" w:asciiTheme="majorHAnsi" w:hAnsiTheme="majorHAnsi" w:cstheme="minorHAnsi"/>
          <w:sz w:val="24"/>
          <w:szCs w:val="24"/>
        </w:rPr>
        <w:t>is</w:t>
      </w:r>
      <w:r w:rsidRPr="00B6774A">
        <w:rPr>
          <w:rFonts w:eastAsia="Times New Roman" w:asciiTheme="majorHAnsi" w:hAnsiTheme="majorHAnsi" w:cstheme="minorHAnsi"/>
          <w:sz w:val="24"/>
          <w:szCs w:val="24"/>
        </w:rPr>
        <w:t xml:space="preserve"> not statistical surveys that yield quantitative results that can be generalized to the </w:t>
      </w:r>
      <w:r w:rsidRPr="00B6774A" w:rsidR="00D17E3B">
        <w:rPr>
          <w:rFonts w:eastAsia="Times New Roman" w:asciiTheme="majorHAnsi" w:hAnsiTheme="majorHAnsi" w:cstheme="minorHAnsi"/>
          <w:sz w:val="24"/>
          <w:szCs w:val="24"/>
        </w:rPr>
        <w:t>study population</w:t>
      </w:r>
      <w:r w:rsidRPr="00B6774A">
        <w:rPr>
          <w:rFonts w:eastAsia="Times New Roman" w:asciiTheme="majorHAnsi" w:hAnsiTheme="majorHAnsi" w:cstheme="minorHAnsi"/>
          <w:sz w:val="24"/>
          <w:szCs w:val="24"/>
        </w:rPr>
        <w:t>.</w:t>
      </w:r>
    </w:p>
    <w:p w:rsidR="000D1CA8" w:rsidRPr="00B6774A" w:rsidP="000D335D" w14:paraId="5FBC5199" w14:textId="77777777">
      <w:pPr>
        <w:spacing w:after="0"/>
        <w:rPr>
          <w:rFonts w:eastAsia="Times New Roman" w:asciiTheme="majorHAnsi" w:hAnsiTheme="majorHAnsi" w:cstheme="minorHAnsi"/>
          <w:sz w:val="24"/>
          <w:szCs w:val="24"/>
        </w:rPr>
      </w:pPr>
    </w:p>
    <w:p w:rsidR="000F3043" w:rsidRPr="00B6774A" w:rsidP="000D335D" w14:paraId="569346ED" w14:textId="70655502">
      <w:pPr>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This collection of information is necessary to enable the agency to garner customer and stakeholder feedback </w:t>
      </w:r>
      <w:r w:rsidR="00090CB4">
        <w:rPr>
          <w:rFonts w:eastAsia="Times New Roman" w:asciiTheme="majorHAnsi" w:hAnsiTheme="majorHAnsi" w:cstheme="minorHAnsi"/>
          <w:sz w:val="24"/>
          <w:szCs w:val="24"/>
        </w:rPr>
        <w:t xml:space="preserve">in an </w:t>
      </w:r>
      <w:r w:rsidRPr="00B6774A" w:rsidR="00D17E3B">
        <w:rPr>
          <w:rFonts w:eastAsia="Times New Roman" w:asciiTheme="majorHAnsi" w:hAnsiTheme="majorHAnsi" w:cstheme="minorHAnsi"/>
          <w:sz w:val="24"/>
          <w:szCs w:val="24"/>
        </w:rPr>
        <w:t>efficient</w:t>
      </w:r>
      <w:r w:rsidR="00D404C2">
        <w:rPr>
          <w:rFonts w:eastAsia="Times New Roman" w:asciiTheme="majorHAnsi" w:hAnsiTheme="majorHAnsi" w:cstheme="minorHAnsi"/>
          <w:sz w:val="24"/>
          <w:szCs w:val="24"/>
        </w:rPr>
        <w:t xml:space="preserve"> and</w:t>
      </w:r>
      <w:r w:rsidRPr="00B6774A">
        <w:rPr>
          <w:rFonts w:eastAsia="Times New Roman" w:asciiTheme="majorHAnsi" w:hAnsiTheme="majorHAnsi" w:cstheme="minorHAnsi"/>
          <w:sz w:val="24"/>
          <w:szCs w:val="24"/>
        </w:rPr>
        <w:t xml:space="preserve"> timely manner</w:t>
      </w:r>
      <w:r w:rsidR="00D404C2">
        <w:rPr>
          <w:rFonts w:eastAsia="Times New Roman" w:asciiTheme="majorHAnsi" w:hAnsiTheme="majorHAnsi" w:cstheme="minorHAnsi"/>
          <w:sz w:val="24"/>
          <w:szCs w:val="24"/>
        </w:rPr>
        <w:t xml:space="preserve"> to uphold</w:t>
      </w:r>
      <w:r w:rsidRPr="00B6774A">
        <w:rPr>
          <w:rFonts w:eastAsia="Times New Roman" w:asciiTheme="majorHAnsi" w:hAnsiTheme="majorHAnsi" w:cstheme="minorHAnsi"/>
          <w:sz w:val="24"/>
          <w:szCs w:val="24"/>
        </w:rPr>
        <w:t xml:space="preserve"> our commitment to improving service delivery.  The information collected from our customers and stakeholders helps to ensure that users have an effective, efficient, and satisfying experience with the agency’s programs.  This feedback provides insights into customer or stakeholder perceptions, experiences</w:t>
      </w:r>
      <w:r w:rsidRPr="00B6774A" w:rsidR="00D17E3B">
        <w:rPr>
          <w:rFonts w:eastAsia="Times New Roman" w:asciiTheme="majorHAnsi" w:hAnsiTheme="majorHAnsi" w:cstheme="minorHAnsi"/>
          <w:sz w:val="24"/>
          <w:szCs w:val="24"/>
        </w:rPr>
        <w:t>,</w:t>
      </w:r>
      <w:r w:rsidRPr="00B6774A">
        <w:rPr>
          <w:rFonts w:eastAsia="Times New Roman" w:asciiTheme="majorHAnsi" w:hAnsiTheme="majorHAnsi" w:cstheme="minorHAnsi"/>
          <w:sz w:val="24"/>
          <w:szCs w:val="24"/>
        </w:rPr>
        <w:t xml:space="preserve"> and expectations</w:t>
      </w:r>
      <w:r w:rsidRPr="00B6774A" w:rsidR="00D17E3B">
        <w:rPr>
          <w:rFonts w:eastAsia="Times New Roman" w:asciiTheme="majorHAnsi" w:hAnsiTheme="majorHAnsi" w:cstheme="minorHAnsi"/>
          <w:sz w:val="24"/>
          <w:szCs w:val="24"/>
        </w:rPr>
        <w:t>,</w:t>
      </w:r>
      <w:r w:rsidRPr="00B6774A">
        <w:rPr>
          <w:rFonts w:eastAsia="Times New Roman" w:asciiTheme="majorHAnsi" w:hAnsiTheme="majorHAnsi" w:cstheme="minorHAnsi"/>
          <w:sz w:val="24"/>
          <w:szCs w:val="24"/>
        </w:rPr>
        <w:t xml:space="preserve"> </w:t>
      </w:r>
      <w:r w:rsidRPr="00B6774A" w:rsidR="00D17E3B">
        <w:rPr>
          <w:rFonts w:eastAsia="Times New Roman" w:asciiTheme="majorHAnsi" w:hAnsiTheme="majorHAnsi" w:cstheme="minorHAnsi"/>
          <w:sz w:val="24"/>
          <w:szCs w:val="24"/>
        </w:rPr>
        <w:t>provide</w:t>
      </w:r>
      <w:r w:rsidRPr="00B6774A">
        <w:rPr>
          <w:rFonts w:eastAsia="Times New Roman" w:asciiTheme="majorHAnsi" w:hAnsiTheme="majorHAnsi" w:cstheme="minorHAnsi"/>
          <w:sz w:val="24"/>
          <w:szCs w:val="24"/>
        </w:rPr>
        <w:t xml:space="preserve"> an early warning of </w:t>
      </w:r>
      <w:r w:rsidRPr="00B6774A" w:rsidR="00D17E3B">
        <w:rPr>
          <w:rFonts w:eastAsia="Times New Roman" w:asciiTheme="majorHAnsi" w:hAnsiTheme="majorHAnsi" w:cstheme="minorHAnsi"/>
          <w:sz w:val="24"/>
          <w:szCs w:val="24"/>
        </w:rPr>
        <w:t>service issues</w:t>
      </w:r>
      <w:r w:rsidRPr="00B6774A">
        <w:rPr>
          <w:rFonts w:eastAsia="Times New Roman" w:asciiTheme="majorHAnsi" w:hAnsiTheme="majorHAnsi" w:cstheme="minorHAnsi"/>
          <w:sz w:val="24"/>
          <w:szCs w:val="24"/>
        </w:rPr>
        <w:t xml:space="preserve"> or </w:t>
      </w:r>
      <w:r w:rsidRPr="00B6774A" w:rsidR="00D17E3B">
        <w:rPr>
          <w:rFonts w:eastAsia="Times New Roman" w:asciiTheme="majorHAnsi" w:hAnsiTheme="majorHAnsi" w:cstheme="minorHAnsi"/>
          <w:sz w:val="24"/>
          <w:szCs w:val="24"/>
        </w:rPr>
        <w:t>focuses</w:t>
      </w:r>
      <w:r w:rsidRPr="00B6774A">
        <w:rPr>
          <w:rFonts w:eastAsia="Times New Roman" w:asciiTheme="majorHAnsi" w:hAnsiTheme="majorHAnsi" w:cstheme="minorHAnsi"/>
          <w:sz w:val="24"/>
          <w:szCs w:val="24"/>
        </w:rPr>
        <w:t xml:space="preserve"> on areas where communication, training</w:t>
      </w:r>
      <w:r w:rsidRPr="00B6774A" w:rsidR="00D17E3B">
        <w:rPr>
          <w:rFonts w:eastAsia="Times New Roman" w:asciiTheme="majorHAnsi" w:hAnsiTheme="majorHAnsi" w:cstheme="minorHAnsi"/>
          <w:sz w:val="24"/>
          <w:szCs w:val="24"/>
        </w:rPr>
        <w:t>,</w:t>
      </w:r>
      <w:r w:rsidRPr="00B6774A">
        <w:rPr>
          <w:rFonts w:eastAsia="Times New Roman" w:asciiTheme="majorHAnsi" w:hAnsiTheme="majorHAnsi" w:cstheme="minorHAnsi"/>
          <w:sz w:val="24"/>
          <w:szCs w:val="24"/>
        </w:rPr>
        <w:t xml:space="preserve"> or </w:t>
      </w:r>
      <w:r w:rsidRPr="00B6774A" w:rsidR="00D17E3B">
        <w:rPr>
          <w:rFonts w:eastAsia="Times New Roman" w:asciiTheme="majorHAnsi" w:hAnsiTheme="majorHAnsi" w:cstheme="minorHAnsi"/>
          <w:sz w:val="24"/>
          <w:szCs w:val="24"/>
        </w:rPr>
        <w:t>operations changes might improve product or service delivery</w:t>
      </w:r>
      <w:r w:rsidRPr="00B6774A">
        <w:rPr>
          <w:rFonts w:eastAsia="Times New Roman" w:asciiTheme="majorHAnsi" w:hAnsiTheme="majorHAnsi" w:cstheme="minorHAnsi"/>
          <w:sz w:val="24"/>
          <w:szCs w:val="24"/>
        </w:rPr>
        <w:t>.  These collections allow for ongoing, collaborative</w:t>
      </w:r>
      <w:r w:rsidRPr="00B6774A" w:rsidR="00D17E3B">
        <w:rPr>
          <w:rFonts w:eastAsia="Times New Roman" w:asciiTheme="majorHAnsi" w:hAnsiTheme="majorHAnsi" w:cstheme="minorHAnsi"/>
          <w:sz w:val="24"/>
          <w:szCs w:val="24"/>
        </w:rPr>
        <w:t>, actionable communications between the agency, its customers,</w:t>
      </w:r>
      <w:r w:rsidRPr="00B6774A">
        <w:rPr>
          <w:rFonts w:eastAsia="Times New Roman" w:asciiTheme="majorHAnsi" w:hAnsiTheme="majorHAnsi" w:cstheme="minorHAnsi"/>
          <w:sz w:val="24"/>
          <w:szCs w:val="24"/>
        </w:rPr>
        <w:t xml:space="preserve"> and stakeholders.  It also </w:t>
      </w:r>
      <w:r w:rsidRPr="00B6774A" w:rsidR="00D17E3B">
        <w:rPr>
          <w:rFonts w:eastAsia="Times New Roman" w:asciiTheme="majorHAnsi" w:hAnsiTheme="majorHAnsi" w:cstheme="minorHAnsi"/>
          <w:sz w:val="24"/>
          <w:szCs w:val="24"/>
        </w:rPr>
        <w:t>provides</w:t>
      </w:r>
      <w:r w:rsidRPr="00B6774A">
        <w:rPr>
          <w:rFonts w:eastAsia="Times New Roman" w:asciiTheme="majorHAnsi" w:hAnsiTheme="majorHAnsi" w:cstheme="minorHAnsi"/>
          <w:sz w:val="24"/>
          <w:szCs w:val="24"/>
        </w:rPr>
        <w:t xml:space="preserve"> feedback to contribute directly to the improvement of program management. </w:t>
      </w:r>
    </w:p>
    <w:p w:rsidR="000F3043" w:rsidRPr="00B6774A" w:rsidP="00553E7C" w14:paraId="6B14E4F6" w14:textId="2F3B6B9F">
      <w:pPr>
        <w:pStyle w:val="Heading3"/>
        <w:spacing w:after="240"/>
        <w:rPr>
          <w:b/>
          <w:bCs/>
          <w:color w:val="auto"/>
        </w:rPr>
      </w:pPr>
      <w:bookmarkStart w:id="2" w:name="_Toc443881743"/>
      <w:bookmarkStart w:id="3" w:name="_Toc451592232"/>
      <w:bookmarkStart w:id="4" w:name="_Toc5610273"/>
      <w:bookmarkStart w:id="5" w:name="_Toc99178779"/>
      <w:bookmarkStart w:id="6" w:name="_Toc115774581"/>
      <w:bookmarkStart w:id="7" w:name="_Hlk96072488"/>
      <w:r w:rsidRPr="00B6774A">
        <w:rPr>
          <w:b/>
          <w:bCs/>
          <w:color w:val="auto"/>
        </w:rPr>
        <w:t>A.2  Purpose and Use of the Information</w:t>
      </w:r>
      <w:bookmarkEnd w:id="2"/>
      <w:bookmarkEnd w:id="3"/>
      <w:bookmarkEnd w:id="4"/>
      <w:bookmarkEnd w:id="5"/>
      <w:r w:rsidRPr="00B6774A">
        <w:rPr>
          <w:b/>
          <w:bCs/>
          <w:color w:val="auto"/>
        </w:rPr>
        <w:t xml:space="preserve"> Collection</w:t>
      </w:r>
      <w:bookmarkEnd w:id="6"/>
    </w:p>
    <w:p w:rsidR="000D1CA8" w:rsidRPr="00B6774A" w:rsidP="000D335D" w14:paraId="1BA09CAB" w14:textId="68EDD0EB">
      <w:p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Improving agency programs </w:t>
      </w:r>
      <w:r w:rsidRPr="00B6774A" w:rsidR="00D17E3B">
        <w:rPr>
          <w:rFonts w:eastAsia="Times New Roman" w:asciiTheme="majorHAnsi" w:hAnsiTheme="majorHAnsi" w:cstheme="minorHAnsi"/>
          <w:sz w:val="24"/>
          <w:szCs w:val="24"/>
        </w:rPr>
        <w:t>require</w:t>
      </w:r>
      <w:r w:rsidRPr="00B6774A">
        <w:rPr>
          <w:rFonts w:eastAsia="Times New Roman" w:asciiTheme="majorHAnsi" w:hAnsiTheme="majorHAnsi" w:cstheme="minorHAnsi"/>
          <w:sz w:val="24"/>
          <w:szCs w:val="24"/>
        </w:rPr>
        <w:t xml:space="preserve"> ongoing assessment of service delivery, by which we mean </w:t>
      </w:r>
      <w:r w:rsidRPr="00B6774A" w:rsidR="00D17E3B">
        <w:rPr>
          <w:rFonts w:eastAsia="Times New Roman" w:asciiTheme="majorHAnsi" w:hAnsiTheme="majorHAnsi" w:cstheme="minorHAnsi"/>
          <w:sz w:val="24"/>
          <w:szCs w:val="24"/>
        </w:rPr>
        <w:t xml:space="preserve">a </w:t>
      </w:r>
      <w:r w:rsidRPr="00B6774A">
        <w:rPr>
          <w:rFonts w:eastAsia="Times New Roman" w:asciiTheme="majorHAnsi" w:hAnsiTheme="majorHAnsi" w:cstheme="minorHAnsi"/>
          <w:sz w:val="24"/>
          <w:szCs w:val="24"/>
        </w:rPr>
        <w:t>systematic review of the operation of a program compared to a set of explicit or implicit standards, as a means of contributing to the continuous improvement of the program.  The agency has collected, analyzed, and interpreted information gathered through this generic clearance to identify strengths and weaknesses of current services and make improvements in service delivery based on feedback.  The solicitation of feedback targets areas such as</w:t>
      </w:r>
      <w:r w:rsidRPr="00B6774A" w:rsidR="00D17E3B">
        <w:rPr>
          <w:rFonts w:eastAsia="Times New Roman" w:asciiTheme="majorHAnsi" w:hAnsiTheme="majorHAnsi" w:cstheme="minorHAnsi"/>
          <w:sz w:val="24"/>
          <w:szCs w:val="24"/>
        </w:rPr>
        <w:t xml:space="preserve"> </w:t>
      </w:r>
      <w:r w:rsidRPr="00B6774A">
        <w:rPr>
          <w:rFonts w:eastAsia="Times New Roman" w:asciiTheme="majorHAnsi" w:hAnsiTheme="majorHAnsi" w:cstheme="minorHAnsi"/>
          <w:sz w:val="24"/>
          <w:szCs w:val="24"/>
        </w:rPr>
        <w:t xml:space="preserve">timeliness, appropriateness, </w:t>
      </w:r>
      <w:r w:rsidRPr="00B6774A" w:rsidR="00D17E3B">
        <w:rPr>
          <w:rFonts w:eastAsia="Times New Roman" w:asciiTheme="majorHAnsi" w:hAnsiTheme="majorHAnsi" w:cstheme="minorHAnsi"/>
          <w:sz w:val="24"/>
          <w:szCs w:val="24"/>
        </w:rPr>
        <w:t xml:space="preserve">the </w:t>
      </w:r>
      <w:r w:rsidRPr="00B6774A">
        <w:rPr>
          <w:rFonts w:eastAsia="Times New Roman" w:asciiTheme="majorHAnsi" w:hAnsiTheme="majorHAnsi" w:cstheme="minorHAnsi"/>
          <w:sz w:val="24"/>
          <w:szCs w:val="24"/>
        </w:rPr>
        <w:t xml:space="preserve">accuracy of </w:t>
      </w:r>
      <w:r w:rsidRPr="00B6774A" w:rsidR="00D17E3B">
        <w:rPr>
          <w:rFonts w:eastAsia="Times New Roman" w:asciiTheme="majorHAnsi" w:hAnsiTheme="majorHAnsi" w:cstheme="minorHAnsi"/>
          <w:sz w:val="24"/>
          <w:szCs w:val="24"/>
        </w:rPr>
        <w:t xml:space="preserve">the </w:t>
      </w:r>
      <w:r w:rsidRPr="00B6774A">
        <w:rPr>
          <w:rFonts w:eastAsia="Times New Roman" w:asciiTheme="majorHAnsi" w:hAnsiTheme="majorHAnsi" w:cstheme="minorHAnsi"/>
          <w:sz w:val="24"/>
          <w:szCs w:val="24"/>
        </w:rPr>
        <w:t xml:space="preserve">information, courtesy, efficiency of service delivery, and resolution of issues with service delivery.   Responses are assessed to plan and inform efforts to improve or maintain the </w:t>
      </w:r>
      <w:r w:rsidRPr="00B6774A" w:rsidR="00D17E3B">
        <w:rPr>
          <w:rFonts w:eastAsia="Times New Roman" w:asciiTheme="majorHAnsi" w:hAnsiTheme="majorHAnsi" w:cstheme="minorHAnsi"/>
          <w:sz w:val="24"/>
          <w:szCs w:val="24"/>
        </w:rPr>
        <w:t>quality of public service quality</w:t>
      </w:r>
      <w:r w:rsidRPr="00B6774A">
        <w:rPr>
          <w:rFonts w:eastAsia="Times New Roman" w:asciiTheme="majorHAnsi" w:hAnsiTheme="majorHAnsi" w:cstheme="minorHAnsi"/>
          <w:sz w:val="24"/>
          <w:szCs w:val="24"/>
        </w:rPr>
        <w:t xml:space="preserve"> (see Attachment 1).  If this information is not collected, vital feedback from customers and stakeholders on the agency’s services will be unavailable.</w:t>
      </w:r>
    </w:p>
    <w:p w:rsidR="00D17E3B" w:rsidRPr="00B6774A" w14:paraId="4F88C7E2" w14:textId="2255B752">
      <w:pPr>
        <w:spacing w:after="0" w:line="240" w:lineRule="auto"/>
        <w:rPr>
          <w:rFonts w:eastAsia="Times New Roman" w:asciiTheme="majorHAnsi" w:hAnsiTheme="majorHAnsi" w:cstheme="minorHAnsi"/>
          <w:sz w:val="24"/>
          <w:szCs w:val="24"/>
        </w:rPr>
      </w:pPr>
    </w:p>
    <w:p w:rsidR="000D1CA8" w:rsidRPr="00B6774A" w:rsidP="000D335D" w14:paraId="51495B03" w14:textId="0EF45C62">
      <w:pPr>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The agency only submits a collection for approval under this generic clearance if it meets the following conditions:   </w:t>
      </w:r>
    </w:p>
    <w:p w:rsidR="000D1CA8" w:rsidRPr="00B6774A" w:rsidP="000D335D" w14:paraId="06355B09" w14:textId="53D6FF5C">
      <w:pPr>
        <w:pStyle w:val="ListParagraph"/>
        <w:numPr>
          <w:ilvl w:val="0"/>
          <w:numId w:val="14"/>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Information gathered will be used only internally for general service improvement and program management purposes and is not intended for release outside of the DHHS (if released, procedures outlined in Question 16 will be followed)</w:t>
      </w:r>
      <w:r w:rsidRPr="00B6774A" w:rsidR="006047F0">
        <w:rPr>
          <w:rFonts w:eastAsia="Times New Roman" w:asciiTheme="majorHAnsi" w:hAnsiTheme="majorHAnsi" w:cstheme="minorHAnsi"/>
          <w:sz w:val="24"/>
          <w:szCs w:val="24"/>
        </w:rPr>
        <w:t>.</w:t>
      </w:r>
    </w:p>
    <w:p w:rsidR="000D1CA8" w:rsidRPr="00B6774A" w:rsidP="000D335D" w14:paraId="47F20CAF" w14:textId="2701E5F3">
      <w:pPr>
        <w:pStyle w:val="ListParagraph"/>
        <w:numPr>
          <w:ilvl w:val="0"/>
          <w:numId w:val="16"/>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Information gathered will not be used </w:t>
      </w:r>
      <w:r w:rsidRPr="00B6774A" w:rsidR="00D17E3B">
        <w:rPr>
          <w:rFonts w:eastAsia="Times New Roman" w:asciiTheme="majorHAnsi" w:hAnsiTheme="majorHAnsi" w:cstheme="minorHAnsi"/>
          <w:sz w:val="24"/>
          <w:szCs w:val="24"/>
        </w:rPr>
        <w:t>to substantially inform</w:t>
      </w:r>
      <w:r w:rsidRPr="00B6774A">
        <w:rPr>
          <w:rFonts w:eastAsia="Times New Roman" w:asciiTheme="majorHAnsi" w:hAnsiTheme="majorHAnsi" w:cstheme="minorHAnsi"/>
          <w:sz w:val="24"/>
          <w:szCs w:val="24"/>
        </w:rPr>
        <w:t xml:space="preserve"> influential policy decisions</w:t>
      </w:r>
      <w:r>
        <w:rPr>
          <w:rFonts w:eastAsia="Times New Roman" w:asciiTheme="majorHAnsi" w:hAnsiTheme="majorHAnsi" w:cstheme="minorHAnsi"/>
          <w:sz w:val="24"/>
          <w:szCs w:val="24"/>
        </w:rPr>
        <w:footnoteReference w:id="2"/>
      </w:r>
      <w:r w:rsidRPr="00B6774A" w:rsidR="006047F0">
        <w:rPr>
          <w:rFonts w:eastAsia="Times New Roman" w:asciiTheme="majorHAnsi" w:hAnsiTheme="majorHAnsi" w:cstheme="minorHAnsi"/>
          <w:sz w:val="24"/>
          <w:szCs w:val="24"/>
        </w:rPr>
        <w:t>.</w:t>
      </w:r>
    </w:p>
    <w:p w:rsidR="000D1CA8" w:rsidRPr="00B6774A" w:rsidP="000D335D" w14:paraId="2BDD7A0E" w14:textId="081521C7">
      <w:pPr>
        <w:pStyle w:val="ListParagraph"/>
        <w:numPr>
          <w:ilvl w:val="0"/>
          <w:numId w:val="13"/>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Information gathered will yield qualitative information; the collections will not be designed or expected to </w:t>
      </w:r>
      <w:r w:rsidRPr="00B6774A" w:rsidR="00D17E3B">
        <w:rPr>
          <w:rFonts w:eastAsia="Times New Roman" w:asciiTheme="majorHAnsi" w:hAnsiTheme="majorHAnsi" w:cstheme="minorHAnsi"/>
          <w:sz w:val="24"/>
          <w:szCs w:val="24"/>
        </w:rPr>
        <w:t>deliver</w:t>
      </w:r>
      <w:r w:rsidRPr="00B6774A">
        <w:rPr>
          <w:rFonts w:eastAsia="Times New Roman" w:asciiTheme="majorHAnsi" w:hAnsiTheme="majorHAnsi" w:cstheme="minorHAnsi"/>
          <w:sz w:val="24"/>
          <w:szCs w:val="24"/>
        </w:rPr>
        <w:t xml:space="preserve"> statistically reliable results or used as though the results are generalizable to the </w:t>
      </w:r>
      <w:r w:rsidRPr="00B6774A" w:rsidR="00553E7C">
        <w:rPr>
          <w:rFonts w:eastAsia="Times New Roman" w:asciiTheme="majorHAnsi" w:hAnsiTheme="majorHAnsi" w:cstheme="minorHAnsi"/>
          <w:sz w:val="24"/>
          <w:szCs w:val="24"/>
        </w:rPr>
        <w:t>study population</w:t>
      </w:r>
      <w:r w:rsidRPr="00B6774A" w:rsidR="006047F0">
        <w:rPr>
          <w:rFonts w:eastAsia="Times New Roman" w:asciiTheme="majorHAnsi" w:hAnsiTheme="majorHAnsi" w:cstheme="minorHAnsi"/>
          <w:sz w:val="24"/>
          <w:szCs w:val="24"/>
        </w:rPr>
        <w:t>.</w:t>
      </w:r>
      <w:r w:rsidRPr="00B6774A">
        <w:rPr>
          <w:rFonts w:eastAsia="Times New Roman" w:asciiTheme="majorHAnsi" w:hAnsiTheme="majorHAnsi" w:cstheme="minorHAnsi"/>
          <w:sz w:val="24"/>
          <w:szCs w:val="24"/>
        </w:rPr>
        <w:t xml:space="preserve"> </w:t>
      </w:r>
    </w:p>
    <w:p w:rsidR="000D1CA8" w:rsidRPr="00B6774A" w:rsidP="000D335D" w14:paraId="6AA034D0" w14:textId="0024C8BD">
      <w:pPr>
        <w:pStyle w:val="ListParagraph"/>
        <w:numPr>
          <w:ilvl w:val="0"/>
          <w:numId w:val="13"/>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The collections are voluntary</w:t>
      </w:r>
      <w:r w:rsidRPr="00B6774A" w:rsidR="006047F0">
        <w:rPr>
          <w:rFonts w:eastAsia="Times New Roman" w:asciiTheme="majorHAnsi" w:hAnsiTheme="majorHAnsi" w:cstheme="minorHAnsi"/>
          <w:sz w:val="24"/>
          <w:szCs w:val="24"/>
        </w:rPr>
        <w:t>.</w:t>
      </w:r>
    </w:p>
    <w:p w:rsidR="000D1CA8" w:rsidRPr="00B6774A" w:rsidP="000D335D" w14:paraId="1F170594" w14:textId="0DB544DB">
      <w:pPr>
        <w:pStyle w:val="ListParagraph"/>
        <w:numPr>
          <w:ilvl w:val="0"/>
          <w:numId w:val="13"/>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The collections are low-burden for respondents (based on considerations of total burden hours, </w:t>
      </w:r>
      <w:r w:rsidRPr="00B6774A" w:rsidR="00D17E3B">
        <w:rPr>
          <w:rFonts w:eastAsia="Times New Roman" w:asciiTheme="majorHAnsi" w:hAnsiTheme="majorHAnsi" w:cstheme="minorHAnsi"/>
          <w:sz w:val="24"/>
          <w:szCs w:val="24"/>
        </w:rPr>
        <w:t xml:space="preserve">the </w:t>
      </w:r>
      <w:r w:rsidRPr="00B6774A">
        <w:rPr>
          <w:rFonts w:eastAsia="Times New Roman" w:asciiTheme="majorHAnsi" w:hAnsiTheme="majorHAnsi" w:cstheme="minorHAnsi"/>
          <w:sz w:val="24"/>
          <w:szCs w:val="24"/>
        </w:rPr>
        <w:t xml:space="preserve">total number of respondents, or </w:t>
      </w:r>
      <w:r w:rsidRPr="00B6774A" w:rsidR="00D17E3B">
        <w:rPr>
          <w:rFonts w:eastAsia="Times New Roman" w:asciiTheme="majorHAnsi" w:hAnsiTheme="majorHAnsi" w:cstheme="minorHAnsi"/>
          <w:sz w:val="24"/>
          <w:szCs w:val="24"/>
        </w:rPr>
        <w:t>burden hours</w:t>
      </w:r>
      <w:r w:rsidRPr="00B6774A">
        <w:rPr>
          <w:rFonts w:eastAsia="Times New Roman" w:asciiTheme="majorHAnsi" w:hAnsiTheme="majorHAnsi" w:cstheme="minorHAnsi"/>
          <w:sz w:val="24"/>
          <w:szCs w:val="24"/>
        </w:rPr>
        <w:t xml:space="preserve"> per respondent)</w:t>
      </w:r>
      <w:r w:rsidRPr="00B6774A" w:rsidR="00553E7C">
        <w:rPr>
          <w:rFonts w:eastAsia="Times New Roman" w:asciiTheme="majorHAnsi" w:hAnsiTheme="majorHAnsi" w:cstheme="minorHAnsi"/>
          <w:sz w:val="24"/>
          <w:szCs w:val="24"/>
        </w:rPr>
        <w:t>. They are</w:t>
      </w:r>
      <w:r w:rsidRPr="00B6774A">
        <w:rPr>
          <w:rFonts w:eastAsia="Times New Roman" w:asciiTheme="majorHAnsi" w:hAnsiTheme="majorHAnsi" w:cstheme="minorHAnsi"/>
          <w:sz w:val="24"/>
          <w:szCs w:val="24"/>
        </w:rPr>
        <w:t xml:space="preserve"> low-cost for both the respondents and the Federal </w:t>
      </w:r>
      <w:r w:rsidRPr="00B6774A" w:rsidR="006047F0">
        <w:rPr>
          <w:rFonts w:eastAsia="Times New Roman" w:asciiTheme="majorHAnsi" w:hAnsiTheme="majorHAnsi" w:cstheme="minorHAnsi"/>
          <w:sz w:val="24"/>
          <w:szCs w:val="24"/>
        </w:rPr>
        <w:t>Government.</w:t>
      </w:r>
    </w:p>
    <w:p w:rsidR="000D1CA8" w:rsidRPr="00B6774A" w:rsidP="000D335D" w14:paraId="513DB576" w14:textId="69DE9CF6">
      <w:pPr>
        <w:pStyle w:val="ListParagraph"/>
        <w:numPr>
          <w:ilvl w:val="0"/>
          <w:numId w:val="13"/>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The collections are non-controversial and do not raise issues of concern to </w:t>
      </w:r>
      <w:r w:rsidRPr="00B6774A" w:rsidR="000D335D">
        <w:rPr>
          <w:rFonts w:eastAsia="Times New Roman" w:asciiTheme="majorHAnsi" w:hAnsiTheme="majorHAnsi" w:cstheme="minorHAnsi"/>
          <w:sz w:val="24"/>
          <w:szCs w:val="24"/>
        </w:rPr>
        <w:t>another</w:t>
      </w:r>
      <w:r w:rsidRPr="00B6774A">
        <w:rPr>
          <w:rFonts w:eastAsia="Times New Roman" w:asciiTheme="majorHAnsi" w:hAnsiTheme="majorHAnsi" w:cstheme="minorHAnsi"/>
          <w:sz w:val="24"/>
          <w:szCs w:val="24"/>
        </w:rPr>
        <w:t xml:space="preserve"> Federal </w:t>
      </w:r>
      <w:r w:rsidRPr="00B6774A" w:rsidR="006047F0">
        <w:rPr>
          <w:rFonts w:eastAsia="Times New Roman" w:asciiTheme="majorHAnsi" w:hAnsiTheme="majorHAnsi" w:cstheme="minorHAnsi"/>
          <w:sz w:val="24"/>
          <w:szCs w:val="24"/>
        </w:rPr>
        <w:t>agency.</w:t>
      </w:r>
      <w:r w:rsidRPr="00B6774A">
        <w:rPr>
          <w:rFonts w:eastAsia="Times New Roman" w:asciiTheme="majorHAnsi" w:hAnsiTheme="majorHAnsi" w:cstheme="minorHAnsi"/>
          <w:sz w:val="24"/>
          <w:szCs w:val="24"/>
        </w:rPr>
        <w:t xml:space="preserve"> </w:t>
      </w:r>
    </w:p>
    <w:p w:rsidR="000D1CA8" w:rsidRPr="00B6774A" w:rsidP="000D335D" w14:paraId="476760A2" w14:textId="77777777">
      <w:pPr>
        <w:pStyle w:val="ListParagraph"/>
        <w:numPr>
          <w:ilvl w:val="0"/>
          <w:numId w:val="13"/>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Any collection is targeted to the solicitation of opinions from respondents who have experience with the program or may have experience with the program in the near future; and</w:t>
      </w:r>
    </w:p>
    <w:p w:rsidR="000D1CA8" w:rsidRPr="00B6774A" w:rsidP="000D335D" w14:paraId="63F30EDA" w14:textId="2ED747D9">
      <w:pPr>
        <w:pStyle w:val="ListParagraph"/>
        <w:numPr>
          <w:ilvl w:val="0"/>
          <w:numId w:val="13"/>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Except</w:t>
      </w:r>
      <w:r w:rsidRPr="00B6774A">
        <w:rPr>
          <w:rFonts w:eastAsia="Times New Roman" w:asciiTheme="majorHAnsi" w:hAnsiTheme="majorHAnsi" w:cstheme="minorHAnsi"/>
          <w:sz w:val="24"/>
          <w:szCs w:val="24"/>
        </w:rPr>
        <w:t xml:space="preserve"> </w:t>
      </w:r>
      <w:r w:rsidRPr="00B6774A" w:rsidR="00D17E3B">
        <w:rPr>
          <w:rFonts w:eastAsia="Times New Roman" w:asciiTheme="majorHAnsi" w:hAnsiTheme="majorHAnsi" w:cstheme="minorHAnsi"/>
          <w:sz w:val="24"/>
          <w:szCs w:val="24"/>
        </w:rPr>
        <w:t xml:space="preserve">for </w:t>
      </w:r>
      <w:r w:rsidRPr="00B6774A">
        <w:rPr>
          <w:rFonts w:eastAsia="Times New Roman" w:asciiTheme="majorHAnsi" w:hAnsiTheme="majorHAnsi" w:cstheme="minorHAnsi"/>
          <w:sz w:val="24"/>
          <w:szCs w:val="24"/>
        </w:rPr>
        <w:t xml:space="preserve">information needed to provide remuneration for participants of focus groups and cognitive laboratory studies, personally identifiable information (PII) is collected only to the extent necessary and is not retained. </w:t>
      </w:r>
    </w:p>
    <w:p w:rsidR="000D1CA8" w:rsidRPr="00B6774A" w:rsidP="000D335D" w14:paraId="7E8D9F87" w14:textId="77777777">
      <w:pPr>
        <w:pStyle w:val="ListParagraph"/>
        <w:spacing w:after="0"/>
        <w:ind w:left="360"/>
        <w:rPr>
          <w:rFonts w:eastAsia="Times New Roman" w:asciiTheme="majorHAnsi" w:hAnsiTheme="majorHAnsi" w:cstheme="minorHAnsi"/>
          <w:sz w:val="24"/>
          <w:szCs w:val="24"/>
        </w:rPr>
      </w:pPr>
    </w:p>
    <w:p w:rsidR="000D1CA8" w:rsidRPr="00B6774A" w:rsidP="000D335D" w14:paraId="1A2DF22F" w14:textId="77777777">
      <w:p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If these conditions are not met, the agency will submit an information collection request to OMB for approval through the normal PRA process.  </w:t>
      </w:r>
    </w:p>
    <w:bookmarkEnd w:id="7"/>
    <w:p w:rsidR="000D1CA8" w:rsidRPr="00B6774A" w:rsidP="000D335D" w14:paraId="6FB0BD87" w14:textId="77777777">
      <w:pPr>
        <w:spacing w:after="0"/>
        <w:rPr>
          <w:rFonts w:eastAsia="Times New Roman" w:asciiTheme="majorHAnsi" w:hAnsiTheme="majorHAnsi" w:cstheme="minorHAnsi"/>
          <w:sz w:val="24"/>
          <w:szCs w:val="24"/>
        </w:rPr>
      </w:pPr>
    </w:p>
    <w:p w:rsidR="000D1CA8" w:rsidRPr="00B6774A" w:rsidP="000D335D" w14:paraId="6A63D6AE" w14:textId="553BE80E">
      <w:p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To obtain approval for a collection that meets the conditions of this generic clearance, a standardized form will be submitted to OMB along with supporting documentation (e.g., a copy of the comment card).  The submission will </w:t>
      </w:r>
      <w:r w:rsidRPr="00B6774A" w:rsidR="00096E55">
        <w:rPr>
          <w:rFonts w:eastAsia="Times New Roman" w:asciiTheme="majorHAnsi" w:hAnsiTheme="majorHAnsi" w:cstheme="minorHAnsi"/>
          <w:sz w:val="24"/>
          <w:szCs w:val="24"/>
        </w:rPr>
        <w:t>automatically approve</w:t>
      </w:r>
      <w:r w:rsidRPr="00B6774A">
        <w:rPr>
          <w:rFonts w:eastAsia="Times New Roman" w:asciiTheme="majorHAnsi" w:hAnsiTheme="majorHAnsi" w:cstheme="minorHAnsi"/>
          <w:sz w:val="24"/>
          <w:szCs w:val="24"/>
        </w:rPr>
        <w:t xml:space="preserve"> unless OMB identifies issues within </w:t>
      </w:r>
      <w:r w:rsidRPr="00B6774A" w:rsidR="00D17E3B">
        <w:rPr>
          <w:rFonts w:eastAsia="Times New Roman" w:asciiTheme="majorHAnsi" w:hAnsiTheme="majorHAnsi" w:cstheme="minorHAnsi"/>
          <w:sz w:val="24"/>
          <w:szCs w:val="24"/>
        </w:rPr>
        <w:t>five</w:t>
      </w:r>
      <w:r w:rsidRPr="00B6774A">
        <w:rPr>
          <w:rFonts w:eastAsia="Times New Roman" w:asciiTheme="majorHAnsi" w:hAnsiTheme="majorHAnsi" w:cstheme="minorHAnsi"/>
          <w:sz w:val="24"/>
          <w:szCs w:val="24"/>
        </w:rPr>
        <w:t xml:space="preserve"> business days.</w:t>
      </w:r>
    </w:p>
    <w:p w:rsidR="00D454A0" w:rsidRPr="00B6774A" w:rsidP="000D335D" w14:paraId="132FCE1F" w14:textId="77777777">
      <w:pPr>
        <w:rPr>
          <w:rFonts w:eastAsia="Times New Roman" w:asciiTheme="majorHAnsi" w:hAnsiTheme="majorHAnsi" w:cstheme="minorHAnsi"/>
          <w:sz w:val="24"/>
          <w:szCs w:val="24"/>
        </w:rPr>
      </w:pPr>
    </w:p>
    <w:p w:rsidR="000D1CA8" w:rsidRPr="00B6774A" w:rsidP="000D335D" w14:paraId="2C0326DF" w14:textId="77777777">
      <w:pPr>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The types of collections that this generic clearance covers include, but are not limited to:</w:t>
      </w:r>
    </w:p>
    <w:p w:rsidR="000D1CA8" w:rsidRPr="00B6774A" w:rsidP="000D335D" w14:paraId="0FF707EA" w14:textId="77777777">
      <w:pPr>
        <w:pStyle w:val="ListParagraph"/>
        <w:numPr>
          <w:ilvl w:val="0"/>
          <w:numId w:val="15"/>
        </w:numPr>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Customer comment cards/complaint forms</w:t>
      </w:r>
    </w:p>
    <w:p w:rsidR="000D1CA8" w:rsidRPr="00B6774A" w:rsidP="000D335D" w14:paraId="12F759C0" w14:textId="77777777">
      <w:pPr>
        <w:pStyle w:val="ListParagraph"/>
        <w:numPr>
          <w:ilvl w:val="0"/>
          <w:numId w:val="15"/>
        </w:numPr>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Small discussion groups</w:t>
      </w:r>
    </w:p>
    <w:p w:rsidR="000D1CA8" w:rsidRPr="00B6774A" w:rsidP="000D335D" w14:paraId="363AE801" w14:textId="15081696">
      <w:pPr>
        <w:pStyle w:val="ListParagraph"/>
        <w:numPr>
          <w:ilvl w:val="0"/>
          <w:numId w:val="15"/>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Focus Groups of customers, potential customers, delivery partners, or other stakeholders</w:t>
      </w:r>
    </w:p>
    <w:p w:rsidR="000D1CA8" w:rsidRPr="00B6774A" w:rsidP="000D335D" w14:paraId="0CE32C42" w14:textId="3C05DE69">
      <w:pPr>
        <w:pStyle w:val="ListParagraph"/>
        <w:numPr>
          <w:ilvl w:val="0"/>
          <w:numId w:val="15"/>
        </w:num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 xml:space="preserve">Cognitive laboratory studies, such as those used to refine questions or assess </w:t>
      </w:r>
      <w:r w:rsidRPr="00B6774A" w:rsidR="00D17E3B">
        <w:rPr>
          <w:rFonts w:eastAsia="Times New Roman" w:asciiTheme="majorHAnsi" w:hAnsiTheme="majorHAnsi" w:cstheme="minorHAnsi"/>
          <w:sz w:val="24"/>
          <w:szCs w:val="24"/>
        </w:rPr>
        <w:t xml:space="preserve">the </w:t>
      </w:r>
      <w:r w:rsidRPr="00B6774A">
        <w:rPr>
          <w:rFonts w:eastAsia="Times New Roman" w:asciiTheme="majorHAnsi" w:hAnsiTheme="majorHAnsi" w:cstheme="minorHAnsi"/>
          <w:sz w:val="24"/>
          <w:szCs w:val="24"/>
        </w:rPr>
        <w:t>usability of a website</w:t>
      </w:r>
    </w:p>
    <w:p w:rsidR="000D1CA8" w:rsidRPr="00B6774A" w:rsidP="000D335D" w14:paraId="022594CE" w14:textId="77777777">
      <w:pPr>
        <w:pStyle w:val="ListParagraph"/>
        <w:numPr>
          <w:ilvl w:val="0"/>
          <w:numId w:val="15"/>
        </w:numPr>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Qualitative customer satisfaction surveys (e.g., post-transaction surveys; opt-out web surveys)</w:t>
      </w:r>
    </w:p>
    <w:p w:rsidR="000D1CA8" w:rsidRPr="00B6774A" w:rsidP="000D335D" w14:paraId="76CA587B" w14:textId="77777777">
      <w:pPr>
        <w:pStyle w:val="ListParagraph"/>
        <w:numPr>
          <w:ilvl w:val="0"/>
          <w:numId w:val="15"/>
        </w:numPr>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In-person observation testing (e.g., website or software usability tests)</w:t>
      </w:r>
    </w:p>
    <w:p w:rsidR="000D1CA8" w:rsidRPr="00B6774A" w:rsidP="000D335D" w14:paraId="4BB168FC" w14:textId="1FB88066">
      <w:p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highlight w:val="yellow"/>
        </w:rPr>
        <w:t>Since the previous submission, t</w:t>
      </w:r>
      <w:r w:rsidRPr="00B6774A">
        <w:rPr>
          <w:rFonts w:eastAsia="Times New Roman" w:asciiTheme="majorHAnsi" w:hAnsiTheme="majorHAnsi" w:cstheme="minorHAnsi"/>
          <w:sz w:val="24"/>
          <w:szCs w:val="24"/>
          <w:highlight w:val="yellow"/>
        </w:rPr>
        <w:t xml:space="preserve">here have been </w:t>
      </w:r>
      <w:r w:rsidR="00D404C2">
        <w:rPr>
          <w:rFonts w:eastAsia="Times New Roman" w:asciiTheme="majorHAnsi" w:hAnsiTheme="majorHAnsi" w:cstheme="minorHAnsi"/>
          <w:sz w:val="24"/>
          <w:szCs w:val="24"/>
          <w:highlight w:val="yellow"/>
        </w:rPr>
        <w:t>123</w:t>
      </w:r>
      <w:r w:rsidRPr="00B6774A">
        <w:rPr>
          <w:rFonts w:eastAsia="Times New Roman" w:asciiTheme="majorHAnsi" w:hAnsiTheme="majorHAnsi" w:cstheme="minorHAnsi"/>
          <w:sz w:val="24"/>
          <w:szCs w:val="24"/>
          <w:highlight w:val="yellow"/>
        </w:rPr>
        <w:t xml:space="preserve"> approved </w:t>
      </w:r>
      <w:r w:rsidRPr="00B6774A">
        <w:rPr>
          <w:rFonts w:eastAsia="Times New Roman" w:asciiTheme="majorHAnsi" w:hAnsiTheme="majorHAnsi" w:cstheme="minorHAnsi"/>
          <w:sz w:val="24"/>
          <w:szCs w:val="24"/>
          <w:highlight w:val="yellow"/>
        </w:rPr>
        <w:t xml:space="preserve">sub-studies </w:t>
      </w:r>
      <w:r w:rsidRPr="00B6774A">
        <w:rPr>
          <w:rFonts w:eastAsia="Times New Roman" w:asciiTheme="majorHAnsi" w:hAnsiTheme="majorHAnsi" w:cstheme="minorHAnsi"/>
          <w:sz w:val="24"/>
          <w:szCs w:val="24"/>
          <w:highlight w:val="yellow"/>
        </w:rPr>
        <w:t>under this generic clearance</w:t>
      </w:r>
      <w:r w:rsidRPr="00B6774A">
        <w:rPr>
          <w:rFonts w:eastAsia="Times New Roman" w:asciiTheme="majorHAnsi" w:hAnsiTheme="majorHAnsi" w:cstheme="minorHAnsi"/>
          <w:sz w:val="24"/>
          <w:szCs w:val="24"/>
          <w:highlight w:val="yellow"/>
        </w:rPr>
        <w:t xml:space="preserve"> with </w:t>
      </w:r>
      <w:r w:rsidR="00D404C2">
        <w:rPr>
          <w:rFonts w:eastAsia="Times New Roman" w:asciiTheme="majorHAnsi" w:hAnsiTheme="majorHAnsi" w:cstheme="minorHAnsi"/>
          <w:sz w:val="24"/>
          <w:szCs w:val="24"/>
          <w:highlight w:val="yellow"/>
        </w:rPr>
        <w:t>6,634</w:t>
      </w:r>
      <w:r w:rsidRPr="00B6774A">
        <w:rPr>
          <w:rFonts w:eastAsia="Times New Roman" w:asciiTheme="majorHAnsi" w:hAnsiTheme="majorHAnsi" w:cstheme="minorHAnsi"/>
          <w:sz w:val="24"/>
          <w:szCs w:val="24"/>
          <w:highlight w:val="yellow"/>
        </w:rPr>
        <w:t xml:space="preserve"> burden hours </w:t>
      </w:r>
      <w:r w:rsidRPr="00B6774A" w:rsidR="004055C8">
        <w:rPr>
          <w:rFonts w:eastAsia="Times New Roman" w:asciiTheme="majorHAnsi" w:hAnsiTheme="majorHAnsi" w:cstheme="minorHAnsi"/>
          <w:sz w:val="24"/>
          <w:szCs w:val="24"/>
          <w:highlight w:val="yellow"/>
        </w:rPr>
        <w:t xml:space="preserve">and </w:t>
      </w:r>
      <w:r w:rsidR="00D404C2">
        <w:rPr>
          <w:rFonts w:eastAsia="Times New Roman" w:asciiTheme="majorHAnsi" w:hAnsiTheme="majorHAnsi" w:cstheme="minorHAnsi"/>
          <w:sz w:val="24"/>
          <w:szCs w:val="24"/>
          <w:highlight w:val="yellow"/>
        </w:rPr>
        <w:t>64,245</w:t>
      </w:r>
      <w:r w:rsidRPr="00B6774A" w:rsidR="004055C8">
        <w:rPr>
          <w:rFonts w:eastAsia="Times New Roman" w:asciiTheme="majorHAnsi" w:hAnsiTheme="majorHAnsi" w:cstheme="minorHAnsi"/>
          <w:sz w:val="24"/>
          <w:szCs w:val="24"/>
          <w:highlight w:val="yellow"/>
        </w:rPr>
        <w:t xml:space="preserve"> respon</w:t>
      </w:r>
      <w:r w:rsidR="00A31D09">
        <w:rPr>
          <w:rFonts w:eastAsia="Times New Roman" w:asciiTheme="majorHAnsi" w:hAnsiTheme="majorHAnsi" w:cstheme="minorHAnsi"/>
          <w:sz w:val="24"/>
          <w:szCs w:val="24"/>
          <w:highlight w:val="yellow"/>
        </w:rPr>
        <w:t>ses</w:t>
      </w:r>
      <w:r w:rsidRPr="00B6774A" w:rsidR="004055C8">
        <w:rPr>
          <w:rFonts w:eastAsia="Times New Roman" w:asciiTheme="majorHAnsi" w:hAnsiTheme="majorHAnsi" w:cstheme="minorHAnsi"/>
          <w:sz w:val="24"/>
          <w:szCs w:val="24"/>
          <w:highlight w:val="yellow"/>
        </w:rPr>
        <w:t xml:space="preserve"> </w:t>
      </w:r>
      <w:r w:rsidRPr="00B6774A">
        <w:rPr>
          <w:rFonts w:eastAsia="Times New Roman" w:asciiTheme="majorHAnsi" w:hAnsiTheme="majorHAnsi" w:cstheme="minorHAnsi"/>
          <w:sz w:val="24"/>
          <w:szCs w:val="24"/>
          <w:highlight w:val="yellow"/>
        </w:rPr>
        <w:t>over 2.5 years</w:t>
      </w:r>
      <w:r w:rsidRPr="00B6774A">
        <w:rPr>
          <w:rFonts w:eastAsia="Times New Roman" w:asciiTheme="majorHAnsi" w:hAnsiTheme="majorHAnsi" w:cstheme="minorHAnsi"/>
          <w:sz w:val="24"/>
          <w:szCs w:val="24"/>
        </w:rPr>
        <w:t xml:space="preserve">, all contributing significantly to the mission of NCI. These projects have ranged from website usability testing to meeting and customer satisfaction surveys. Attachment 2 provides a list of the information collections (sub-studies) that have been previously approved. </w:t>
      </w:r>
    </w:p>
    <w:p w:rsidR="000D1CA8" w:rsidRPr="00B6774A" w:rsidP="000D335D" w14:paraId="70157784" w14:textId="77777777">
      <w:pPr>
        <w:spacing w:after="0"/>
        <w:rPr>
          <w:rFonts w:eastAsia="Times New Roman" w:asciiTheme="majorHAnsi" w:hAnsiTheme="majorHAnsi" w:cstheme="minorHAnsi"/>
          <w:sz w:val="24"/>
          <w:szCs w:val="24"/>
        </w:rPr>
      </w:pPr>
    </w:p>
    <w:p w:rsidR="000D1CA8" w:rsidRPr="00B6774A" w:rsidP="000D335D" w14:paraId="0296F958" w14:textId="134A2058">
      <w:pPr>
        <w:spacing w:after="0"/>
        <w:rPr>
          <w:rFonts w:eastAsia="Times New Roman" w:asciiTheme="majorHAnsi" w:hAnsiTheme="majorHAnsi" w:cstheme="minorHAnsi"/>
          <w:sz w:val="24"/>
          <w:szCs w:val="24"/>
        </w:rPr>
      </w:pPr>
      <w:r w:rsidRPr="00B6774A">
        <w:rPr>
          <w:rFonts w:eastAsia="Times New Roman" w:asciiTheme="majorHAnsi" w:hAnsiTheme="majorHAnsi" w:cstheme="minorHAnsi"/>
          <w:sz w:val="24"/>
          <w:szCs w:val="24"/>
        </w:rPr>
        <w:t>The agency has established a manager/managing entity to serve for this generic clearance</w:t>
      </w:r>
      <w:r w:rsidRPr="00B6774A" w:rsidR="00D17E3B">
        <w:rPr>
          <w:rFonts w:eastAsia="Times New Roman" w:asciiTheme="majorHAnsi" w:hAnsiTheme="majorHAnsi" w:cstheme="minorHAnsi"/>
          <w:sz w:val="24"/>
          <w:szCs w:val="24"/>
        </w:rPr>
        <w:t>. It will</w:t>
      </w:r>
      <w:r w:rsidRPr="00B6774A">
        <w:rPr>
          <w:rFonts w:eastAsia="Times New Roman" w:asciiTheme="majorHAnsi" w:hAnsiTheme="majorHAnsi" w:cstheme="minorHAnsi"/>
          <w:sz w:val="24"/>
          <w:szCs w:val="24"/>
        </w:rPr>
        <w:t xml:space="preserve"> conduct an independent review of each information collection to ensure compliance with the terms of this clearance </w:t>
      </w:r>
      <w:r w:rsidRPr="00B6774A" w:rsidR="00D17E3B">
        <w:rPr>
          <w:rFonts w:eastAsia="Times New Roman" w:asciiTheme="majorHAnsi" w:hAnsiTheme="majorHAnsi" w:cstheme="minorHAnsi"/>
          <w:sz w:val="24"/>
          <w:szCs w:val="24"/>
        </w:rPr>
        <w:t>before</w:t>
      </w:r>
      <w:r w:rsidRPr="00B6774A">
        <w:rPr>
          <w:rFonts w:eastAsia="Times New Roman" w:asciiTheme="majorHAnsi" w:hAnsiTheme="majorHAnsi" w:cstheme="minorHAnsi"/>
          <w:sz w:val="24"/>
          <w:szCs w:val="24"/>
        </w:rPr>
        <w:t xml:space="preserve"> submitting each collection to OMB. </w:t>
      </w:r>
    </w:p>
    <w:p w:rsidR="000D1CA8" w:rsidRPr="00B6774A" w:rsidP="000D335D" w14:paraId="74E85824" w14:textId="77777777">
      <w:pPr>
        <w:spacing w:after="0"/>
        <w:rPr>
          <w:rFonts w:eastAsia="Times New Roman" w:asciiTheme="majorHAnsi" w:hAnsiTheme="majorHAnsi" w:cstheme="minorHAnsi"/>
          <w:sz w:val="24"/>
          <w:szCs w:val="24"/>
        </w:rPr>
      </w:pPr>
    </w:p>
    <w:p w:rsidR="006E0159" w:rsidRPr="00B6774A" w:rsidP="006E0159" w14:paraId="108A5F9C" w14:textId="56362A81">
      <w:pPr>
        <w:rPr>
          <w:rFonts w:eastAsia="Times New Roman" w:asciiTheme="majorHAnsi" w:hAnsiTheme="majorHAnsi" w:cstheme="minorHAnsi"/>
          <w:bCs/>
          <w:sz w:val="24"/>
          <w:szCs w:val="24"/>
        </w:rPr>
      </w:pPr>
      <w:r w:rsidRPr="00B6774A">
        <w:rPr>
          <w:rFonts w:eastAsia="Times New Roman" w:asciiTheme="majorHAnsi" w:hAnsiTheme="majorHAnsi" w:cstheme="minorHAnsi"/>
          <w:bCs/>
          <w:sz w:val="24"/>
          <w:szCs w:val="24"/>
          <w:highlight w:val="yellow"/>
        </w:rPr>
        <w:t xml:space="preserve">The </w:t>
      </w:r>
      <w:r w:rsidRPr="00B6774A" w:rsidR="004055C8">
        <w:rPr>
          <w:rFonts w:eastAsia="Times New Roman" w:asciiTheme="majorHAnsi" w:hAnsiTheme="majorHAnsi" w:cstheme="minorHAnsi"/>
          <w:bCs/>
          <w:sz w:val="24"/>
          <w:szCs w:val="24"/>
          <w:highlight w:val="yellow"/>
        </w:rPr>
        <w:t>only</w:t>
      </w:r>
      <w:r w:rsidRPr="00B6774A">
        <w:rPr>
          <w:rFonts w:eastAsia="Times New Roman" w:asciiTheme="majorHAnsi" w:hAnsiTheme="majorHAnsi" w:cstheme="minorHAnsi"/>
          <w:bCs/>
          <w:sz w:val="24"/>
          <w:szCs w:val="24"/>
          <w:highlight w:val="yellow"/>
        </w:rPr>
        <w:t xml:space="preserve"> change</w:t>
      </w:r>
      <w:r w:rsidRPr="00B6774A" w:rsidR="004055C8">
        <w:rPr>
          <w:rFonts w:eastAsia="Times New Roman" w:asciiTheme="majorHAnsi" w:hAnsiTheme="majorHAnsi" w:cstheme="minorHAnsi"/>
          <w:bCs/>
          <w:sz w:val="24"/>
          <w:szCs w:val="24"/>
          <w:highlight w:val="yellow"/>
        </w:rPr>
        <w:t xml:space="preserve"> is </w:t>
      </w:r>
      <w:r w:rsidRPr="00B6774A" w:rsidR="00F018B5">
        <w:rPr>
          <w:rFonts w:eastAsia="Times New Roman" w:asciiTheme="majorHAnsi" w:hAnsiTheme="majorHAnsi" w:cstheme="minorHAnsi"/>
          <w:bCs/>
          <w:sz w:val="24"/>
          <w:szCs w:val="24"/>
          <w:highlight w:val="yellow"/>
        </w:rPr>
        <w:t>due to cost of living increases within the Bureau of Labor Statistics wage rates</w:t>
      </w:r>
      <w:r w:rsidRPr="00B6774A" w:rsidR="004055C8">
        <w:rPr>
          <w:rFonts w:eastAsia="Times New Roman" w:asciiTheme="majorHAnsi" w:hAnsiTheme="majorHAnsi" w:cstheme="minorHAnsi"/>
          <w:bCs/>
          <w:sz w:val="24"/>
          <w:szCs w:val="24"/>
          <w:highlight w:val="yellow"/>
        </w:rPr>
        <w:t xml:space="preserve"> and the</w:t>
      </w:r>
      <w:r w:rsidRPr="00B6774A" w:rsidR="004055C8">
        <w:rPr>
          <w:rFonts w:eastAsia="Times New Roman" w:asciiTheme="majorHAnsi" w:hAnsiTheme="majorHAnsi" w:cstheme="minorHAnsi"/>
          <w:bCs/>
          <w:sz w:val="24"/>
          <w:szCs w:val="24"/>
        </w:rPr>
        <w:t xml:space="preserve"> </w:t>
      </w:r>
      <w:r w:rsidRPr="00B6774A" w:rsidR="00A53837">
        <w:rPr>
          <w:rFonts w:eastAsia="Times New Roman" w:asciiTheme="majorHAnsi" w:hAnsiTheme="majorHAnsi" w:cstheme="minorHAnsi"/>
          <w:bCs/>
          <w:sz w:val="24"/>
          <w:szCs w:val="24"/>
          <w:highlight w:val="yellow"/>
        </w:rPr>
        <w:t>rise</w:t>
      </w:r>
      <w:r w:rsidRPr="00B6774A" w:rsidR="004055C8">
        <w:rPr>
          <w:rFonts w:eastAsia="Times New Roman" w:asciiTheme="majorHAnsi" w:hAnsiTheme="majorHAnsi" w:cstheme="minorHAnsi"/>
          <w:bCs/>
          <w:sz w:val="24"/>
          <w:szCs w:val="24"/>
          <w:highlight w:val="yellow"/>
        </w:rPr>
        <w:t xml:space="preserve"> in Federal Salaries</w:t>
      </w:r>
      <w:r w:rsidRPr="00B6774A">
        <w:rPr>
          <w:rFonts w:eastAsia="Times New Roman" w:asciiTheme="majorHAnsi" w:hAnsiTheme="majorHAnsi" w:cstheme="minorHAnsi"/>
          <w:bCs/>
          <w:sz w:val="24"/>
          <w:szCs w:val="24"/>
        </w:rPr>
        <w:t>.  Purpose, use, methodology, and design remain the same as the previously approved submission.</w:t>
      </w:r>
    </w:p>
    <w:p w:rsidR="00A00CF8" w:rsidRPr="00B6774A" w:rsidP="00553E7C" w14:paraId="278297E6" w14:textId="01A5674A">
      <w:pPr>
        <w:pStyle w:val="Heading3"/>
        <w:spacing w:after="240"/>
        <w:rPr>
          <w:b/>
          <w:bCs/>
          <w:color w:val="auto"/>
        </w:rPr>
      </w:pPr>
      <w:bookmarkStart w:id="8" w:name="_Toc115774582"/>
      <w:r w:rsidRPr="00B6774A">
        <w:rPr>
          <w:b/>
          <w:bCs/>
          <w:color w:val="auto"/>
        </w:rPr>
        <w:t>A.3  Use of Information Technology and Burden Reduction</w:t>
      </w:r>
      <w:bookmarkEnd w:id="8"/>
    </w:p>
    <w:p w:rsidR="000D1CA8" w:rsidRPr="00B6774A" w:rsidP="000D335D" w14:paraId="580A1D2F" w14:textId="61AA7092">
      <w:pPr>
        <w:rPr>
          <w:rFonts w:asciiTheme="majorHAnsi" w:hAnsiTheme="majorHAnsi" w:cstheme="minorHAnsi"/>
          <w:sz w:val="24"/>
          <w:szCs w:val="24"/>
        </w:rPr>
      </w:pPr>
      <w:r w:rsidRPr="00B6774A">
        <w:rPr>
          <w:rFonts w:asciiTheme="majorHAnsi" w:hAnsiTheme="majorHAnsi" w:cstheme="minorHAnsi"/>
          <w:sz w:val="24"/>
          <w:szCs w:val="24"/>
        </w:rPr>
        <w:t xml:space="preserve">If appropriate, </w:t>
      </w:r>
      <w:r w:rsidRPr="00B6774A" w:rsidR="00D17E3B">
        <w:rPr>
          <w:rFonts w:asciiTheme="majorHAnsi" w:hAnsiTheme="majorHAnsi" w:cstheme="minorHAnsi"/>
          <w:sz w:val="24"/>
          <w:szCs w:val="24"/>
        </w:rPr>
        <w:t xml:space="preserve">the </w:t>
      </w:r>
      <w:r w:rsidRPr="00B6774A">
        <w:rPr>
          <w:rFonts w:asciiTheme="majorHAnsi" w:hAnsiTheme="majorHAnsi" w:cstheme="minorHAnsi"/>
          <w:sz w:val="24"/>
          <w:szCs w:val="24"/>
        </w:rPr>
        <w:t xml:space="preserve">agency will collect information electronically </w:t>
      </w:r>
      <w:r w:rsidRPr="00B6774A" w:rsidR="00D17E3B">
        <w:rPr>
          <w:rFonts w:asciiTheme="majorHAnsi" w:hAnsiTheme="majorHAnsi" w:cstheme="minorHAnsi"/>
          <w:sz w:val="24"/>
          <w:szCs w:val="24"/>
        </w:rPr>
        <w:t>and</w:t>
      </w:r>
      <w:r w:rsidRPr="00B6774A">
        <w:rPr>
          <w:rFonts w:asciiTheme="majorHAnsi" w:hAnsiTheme="majorHAnsi" w:cstheme="minorHAnsi"/>
          <w:sz w:val="24"/>
          <w:szCs w:val="24"/>
        </w:rPr>
        <w:t xml:space="preserve"> use online collaboration tools to reduce </w:t>
      </w:r>
      <w:r w:rsidRPr="00B6774A" w:rsidR="00D17E3B">
        <w:rPr>
          <w:rFonts w:asciiTheme="majorHAnsi" w:hAnsiTheme="majorHAnsi" w:cstheme="minorHAnsi"/>
          <w:sz w:val="24"/>
          <w:szCs w:val="24"/>
        </w:rPr>
        <w:t xml:space="preserve">the </w:t>
      </w:r>
      <w:r w:rsidRPr="00B6774A">
        <w:rPr>
          <w:rFonts w:asciiTheme="majorHAnsi" w:hAnsiTheme="majorHAnsi" w:cstheme="minorHAnsi"/>
          <w:sz w:val="24"/>
          <w:szCs w:val="24"/>
        </w:rPr>
        <w:t>burden.</w:t>
      </w:r>
    </w:p>
    <w:p w:rsidR="00685B30" w:rsidRPr="00B6774A" w:rsidP="00553E7C" w14:paraId="170E6A9F" w14:textId="352829CE">
      <w:pPr>
        <w:pStyle w:val="Heading3"/>
        <w:spacing w:after="240"/>
        <w:rPr>
          <w:b/>
          <w:bCs/>
          <w:color w:val="auto"/>
        </w:rPr>
      </w:pPr>
      <w:bookmarkStart w:id="9" w:name="_Toc443881745"/>
      <w:bookmarkStart w:id="10" w:name="_Toc451592234"/>
      <w:bookmarkStart w:id="11" w:name="_Toc5610275"/>
      <w:bookmarkStart w:id="12" w:name="_Toc99178781"/>
      <w:bookmarkStart w:id="13" w:name="_Toc115774583"/>
      <w:r w:rsidRPr="00B6774A">
        <w:rPr>
          <w:b/>
          <w:bCs/>
          <w:color w:val="auto"/>
        </w:rPr>
        <w:t>A.4</w:t>
      </w:r>
      <w:r w:rsidRPr="00B6774A" w:rsidR="005915F4">
        <w:rPr>
          <w:b/>
          <w:bCs/>
          <w:color w:val="auto"/>
        </w:rPr>
        <w:t xml:space="preserve">  </w:t>
      </w:r>
      <w:r w:rsidRPr="00B6774A">
        <w:rPr>
          <w:b/>
          <w:bCs/>
          <w:color w:val="auto"/>
        </w:rPr>
        <w:t>Efforts to Identify Duplication and Use of Similar Information</w:t>
      </w:r>
      <w:bookmarkEnd w:id="9"/>
      <w:bookmarkEnd w:id="10"/>
      <w:bookmarkEnd w:id="11"/>
      <w:bookmarkEnd w:id="12"/>
      <w:bookmarkEnd w:id="13"/>
    </w:p>
    <w:p w:rsidR="000D1CA8" w:rsidRPr="00B6774A" w:rsidP="000D335D" w14:paraId="1F1D015F" w14:textId="77777777">
      <w:pPr>
        <w:rPr>
          <w:rFonts w:asciiTheme="majorHAnsi" w:hAnsiTheme="majorHAnsi" w:cstheme="minorHAnsi"/>
          <w:sz w:val="24"/>
          <w:szCs w:val="24"/>
        </w:rPr>
      </w:pPr>
      <w:bookmarkStart w:id="14" w:name="_Toc443881746"/>
      <w:bookmarkStart w:id="15" w:name="_Toc451592235"/>
      <w:bookmarkStart w:id="16" w:name="_Toc5610276"/>
      <w:bookmarkStart w:id="17" w:name="_Toc99178782"/>
      <w:r w:rsidRPr="00B6774A">
        <w:rPr>
          <w:rFonts w:asciiTheme="majorHAnsi" w:hAnsiTheme="majorHAnsi" w:cstheme="minorHAnsi"/>
          <w:sz w:val="24"/>
          <w:szCs w:val="24"/>
        </w:rPr>
        <w:t>No similar data are gathered or maintained by the agency or are available from other sources known to the agency.</w:t>
      </w:r>
    </w:p>
    <w:p w:rsidR="00685B30" w:rsidRPr="00B6774A" w:rsidP="00553E7C" w14:paraId="36CA6869" w14:textId="74D73EEC">
      <w:pPr>
        <w:pStyle w:val="Heading3"/>
        <w:spacing w:after="240"/>
        <w:rPr>
          <w:b/>
          <w:bCs/>
          <w:color w:val="auto"/>
        </w:rPr>
      </w:pPr>
      <w:bookmarkStart w:id="18" w:name="_Toc115774584"/>
      <w:r w:rsidRPr="00B6774A">
        <w:rPr>
          <w:b/>
          <w:bCs/>
          <w:color w:val="auto"/>
        </w:rPr>
        <w:t>A.5</w:t>
      </w:r>
      <w:r w:rsidRPr="00B6774A" w:rsidR="005915F4">
        <w:rPr>
          <w:b/>
          <w:bCs/>
          <w:color w:val="auto"/>
        </w:rPr>
        <w:t xml:space="preserve">  </w:t>
      </w:r>
      <w:r w:rsidRPr="00B6774A">
        <w:rPr>
          <w:b/>
          <w:bCs/>
          <w:color w:val="auto"/>
        </w:rPr>
        <w:t>Impact on Small Businesses or Other Small Entities</w:t>
      </w:r>
      <w:bookmarkEnd w:id="14"/>
      <w:bookmarkEnd w:id="15"/>
      <w:bookmarkEnd w:id="16"/>
      <w:bookmarkEnd w:id="17"/>
      <w:bookmarkEnd w:id="18"/>
    </w:p>
    <w:p w:rsidR="000D1CA8" w:rsidRPr="00B6774A" w:rsidP="000D335D" w14:paraId="0E146841" w14:textId="323F60DA">
      <w:pPr>
        <w:spacing w:after="0"/>
        <w:rPr>
          <w:rFonts w:asciiTheme="majorHAnsi" w:hAnsiTheme="majorHAnsi" w:cstheme="minorHAnsi"/>
          <w:sz w:val="24"/>
          <w:szCs w:val="24"/>
        </w:rPr>
      </w:pPr>
      <w:bookmarkStart w:id="19" w:name="_Toc443881747"/>
      <w:bookmarkStart w:id="20" w:name="_Toc451592236"/>
      <w:bookmarkStart w:id="21" w:name="_Toc5610277"/>
      <w:bookmarkStart w:id="22" w:name="_Toc99178783"/>
      <w:r w:rsidRPr="00B6774A">
        <w:rPr>
          <w:rFonts w:asciiTheme="majorHAnsi" w:hAnsiTheme="majorHAnsi" w:cstheme="minorHAnsi"/>
          <w:sz w:val="24"/>
          <w:szCs w:val="24"/>
        </w:rPr>
        <w:t xml:space="preserve">Small </w:t>
      </w:r>
      <w:r w:rsidRPr="00B6774A" w:rsidR="00D17E3B">
        <w:rPr>
          <w:rFonts w:asciiTheme="majorHAnsi" w:hAnsiTheme="majorHAnsi" w:cstheme="minorHAnsi"/>
          <w:sz w:val="24"/>
          <w:szCs w:val="24"/>
        </w:rPr>
        <w:t>businesses</w:t>
      </w:r>
      <w:r w:rsidRPr="00B6774A">
        <w:rPr>
          <w:rFonts w:asciiTheme="majorHAnsi" w:hAnsiTheme="majorHAnsi" w:cstheme="minorHAnsi"/>
          <w:sz w:val="24"/>
          <w:szCs w:val="24"/>
        </w:rPr>
        <w:t xml:space="preserve"> or other small entities may be involved in these </w:t>
      </w:r>
      <w:r w:rsidRPr="00B6774A" w:rsidR="000D335D">
        <w:rPr>
          <w:rFonts w:asciiTheme="majorHAnsi" w:hAnsiTheme="majorHAnsi" w:cstheme="minorHAnsi"/>
          <w:sz w:val="24"/>
          <w:szCs w:val="24"/>
        </w:rPr>
        <w:t>efforts</w:t>
      </w:r>
      <w:r w:rsidRPr="00B6774A" w:rsidR="00D17E3B">
        <w:rPr>
          <w:rFonts w:asciiTheme="majorHAnsi" w:hAnsiTheme="majorHAnsi" w:cstheme="minorHAnsi"/>
          <w:sz w:val="24"/>
          <w:szCs w:val="24"/>
        </w:rPr>
        <w:t>. Still, the</w:t>
      </w:r>
      <w:r w:rsidRPr="00B6774A">
        <w:rPr>
          <w:rFonts w:asciiTheme="majorHAnsi" w:hAnsiTheme="majorHAnsi" w:cstheme="minorHAnsi"/>
          <w:sz w:val="24"/>
          <w:szCs w:val="24"/>
        </w:rPr>
        <w:t xml:space="preserve"> agency minimizes the burden on them of information collections approved under this clearance by sampling, asking for readily available information, and using short, easy-to-complete information collection instruments.  </w:t>
      </w:r>
    </w:p>
    <w:p w:rsidR="000D1CA8" w:rsidRPr="00B6774A" w:rsidP="000D335D" w14:paraId="3FF02C80" w14:textId="77777777">
      <w:pPr>
        <w:spacing w:after="0"/>
        <w:rPr>
          <w:rFonts w:asciiTheme="majorHAnsi" w:hAnsiTheme="majorHAnsi" w:cstheme="minorHAnsi"/>
          <w:sz w:val="24"/>
          <w:szCs w:val="24"/>
        </w:rPr>
      </w:pPr>
    </w:p>
    <w:p w:rsidR="00685B30" w:rsidRPr="00B6774A" w:rsidP="00553E7C" w14:paraId="7BE80EC0" w14:textId="0FC3BE1E">
      <w:pPr>
        <w:pStyle w:val="Heading3"/>
        <w:spacing w:after="240"/>
        <w:rPr>
          <w:b/>
          <w:bCs/>
          <w:color w:val="auto"/>
        </w:rPr>
      </w:pPr>
      <w:bookmarkStart w:id="23" w:name="_Toc115774585"/>
      <w:r w:rsidRPr="00B6774A">
        <w:rPr>
          <w:b/>
          <w:bCs/>
          <w:color w:val="auto"/>
        </w:rPr>
        <w:t>A.6</w:t>
      </w:r>
      <w:r w:rsidRPr="00B6774A" w:rsidR="005915F4">
        <w:rPr>
          <w:b/>
          <w:bCs/>
          <w:color w:val="auto"/>
        </w:rPr>
        <w:t xml:space="preserve">  </w:t>
      </w:r>
      <w:r w:rsidRPr="00B6774A">
        <w:rPr>
          <w:b/>
          <w:bCs/>
          <w:color w:val="auto"/>
        </w:rPr>
        <w:t>Consequences of Collecting the Information Less Frequently</w:t>
      </w:r>
      <w:bookmarkEnd w:id="19"/>
      <w:bookmarkEnd w:id="20"/>
      <w:bookmarkEnd w:id="21"/>
      <w:bookmarkEnd w:id="22"/>
      <w:bookmarkEnd w:id="23"/>
    </w:p>
    <w:p w:rsidR="00685B30" w:rsidRPr="00B6774A" w:rsidP="000D335D" w14:paraId="108ADD4E" w14:textId="77777777">
      <w:pPr>
        <w:rPr>
          <w:rFonts w:asciiTheme="majorHAnsi" w:hAnsiTheme="majorHAnsi" w:cstheme="minorHAnsi"/>
          <w:sz w:val="24"/>
          <w:szCs w:val="24"/>
        </w:rPr>
      </w:pPr>
      <w:r w:rsidRPr="00B6774A">
        <w:rPr>
          <w:rFonts w:asciiTheme="majorHAnsi" w:hAnsiTheme="majorHAnsi" w:cstheme="minorHAnsi"/>
          <w:sz w:val="24"/>
          <w:szCs w:val="24"/>
        </w:rPr>
        <w:t>This is a one-time information collection</w:t>
      </w:r>
      <w:r w:rsidRPr="00B6774A">
        <w:rPr>
          <w:rFonts w:asciiTheme="majorHAnsi" w:hAnsiTheme="majorHAnsi" w:cstheme="minorHAnsi"/>
          <w:sz w:val="24"/>
          <w:szCs w:val="24"/>
        </w:rPr>
        <w:t>.</w:t>
      </w:r>
    </w:p>
    <w:p w:rsidR="00685B30" w:rsidRPr="00B6774A" w:rsidP="00553E7C" w14:paraId="3A58AF0F" w14:textId="1CFAB316">
      <w:pPr>
        <w:pStyle w:val="Heading3"/>
        <w:spacing w:after="240"/>
        <w:rPr>
          <w:b/>
          <w:bCs/>
          <w:color w:val="auto"/>
        </w:rPr>
      </w:pPr>
      <w:bookmarkStart w:id="24" w:name="_Toc443881748"/>
      <w:bookmarkStart w:id="25" w:name="_Toc451592237"/>
      <w:bookmarkStart w:id="26" w:name="_Toc5610278"/>
      <w:bookmarkStart w:id="27" w:name="_Toc99178784"/>
      <w:bookmarkStart w:id="28" w:name="_Toc115774586"/>
      <w:r w:rsidRPr="00B6774A">
        <w:rPr>
          <w:b/>
          <w:bCs/>
          <w:color w:val="auto"/>
        </w:rPr>
        <w:t>A.7</w:t>
      </w:r>
      <w:r w:rsidRPr="00B6774A" w:rsidR="005915F4">
        <w:rPr>
          <w:b/>
          <w:bCs/>
          <w:color w:val="auto"/>
        </w:rPr>
        <w:t xml:space="preserve">  </w:t>
      </w:r>
      <w:r w:rsidRPr="00B6774A">
        <w:rPr>
          <w:b/>
          <w:bCs/>
          <w:color w:val="auto"/>
        </w:rPr>
        <w:t xml:space="preserve">Special Circumstances Relating to the Guidelines of 5 </w:t>
      </w:r>
      <w:smartTag w:uri="urn:schemas-microsoft-com:office:smarttags" w:element="stockticker">
        <w:r w:rsidRPr="00B6774A">
          <w:rPr>
            <w:b/>
            <w:bCs/>
            <w:color w:val="auto"/>
          </w:rPr>
          <w:t>CFR</w:t>
        </w:r>
      </w:smartTag>
      <w:r w:rsidRPr="00B6774A">
        <w:rPr>
          <w:b/>
          <w:bCs/>
          <w:color w:val="auto"/>
        </w:rPr>
        <w:t xml:space="preserve"> 1320.5</w:t>
      </w:r>
      <w:bookmarkEnd w:id="24"/>
      <w:bookmarkEnd w:id="25"/>
      <w:bookmarkEnd w:id="26"/>
      <w:bookmarkEnd w:id="27"/>
      <w:bookmarkEnd w:id="28"/>
    </w:p>
    <w:p w:rsidR="000D1CA8" w:rsidRPr="00B6774A" w:rsidP="000D335D" w14:paraId="7740B55A" w14:textId="77777777">
      <w:pPr>
        <w:spacing w:after="0"/>
        <w:rPr>
          <w:rFonts w:asciiTheme="majorHAnsi" w:hAnsiTheme="majorHAnsi" w:cstheme="minorHAnsi"/>
          <w:sz w:val="24"/>
          <w:szCs w:val="24"/>
        </w:rPr>
      </w:pPr>
      <w:bookmarkStart w:id="29" w:name="_Toc443881749"/>
      <w:bookmarkStart w:id="30" w:name="_Toc451592238"/>
      <w:bookmarkStart w:id="31" w:name="_Toc5610279"/>
      <w:bookmarkStart w:id="32" w:name="_Toc99178785"/>
      <w:r w:rsidRPr="00B6774A">
        <w:rPr>
          <w:rFonts w:asciiTheme="majorHAnsi" w:hAnsiTheme="majorHAnsi" w:cstheme="minorHAnsi"/>
          <w:sz w:val="24"/>
          <w:szCs w:val="24"/>
        </w:rPr>
        <w:t>There are no special circumstances. The information collected is voluntary and is not used for statistical purposes.</w:t>
      </w:r>
    </w:p>
    <w:p w:rsidR="000D1CA8" w:rsidRPr="00B6774A" w:rsidP="000D335D" w14:paraId="087A34E9" w14:textId="77777777">
      <w:pPr>
        <w:spacing w:after="0"/>
        <w:rPr>
          <w:rFonts w:asciiTheme="majorHAnsi" w:hAnsiTheme="majorHAnsi" w:cstheme="minorHAnsi"/>
          <w:sz w:val="24"/>
          <w:szCs w:val="24"/>
        </w:rPr>
      </w:pPr>
    </w:p>
    <w:p w:rsidR="0036208F" w:rsidRPr="00B6774A" w:rsidP="00553E7C" w14:paraId="534C81D2" w14:textId="6A490A7A">
      <w:pPr>
        <w:pStyle w:val="Heading3"/>
        <w:spacing w:after="240"/>
        <w:rPr>
          <w:b/>
          <w:bCs/>
          <w:color w:val="auto"/>
        </w:rPr>
      </w:pPr>
      <w:bookmarkStart w:id="33" w:name="_Toc115774587"/>
      <w:r w:rsidRPr="00B6774A">
        <w:rPr>
          <w:b/>
          <w:bCs/>
          <w:color w:val="auto"/>
        </w:rPr>
        <w:t>A.8</w:t>
      </w:r>
      <w:r w:rsidRPr="00B6774A">
        <w:rPr>
          <w:b/>
          <w:bCs/>
          <w:color w:val="auto"/>
        </w:rPr>
        <w:t>.1</w:t>
      </w:r>
      <w:r w:rsidRPr="00B6774A" w:rsidR="005915F4">
        <w:rPr>
          <w:b/>
          <w:bCs/>
          <w:color w:val="auto"/>
        </w:rPr>
        <w:t xml:space="preserve">  </w:t>
      </w:r>
      <w:r w:rsidRPr="00B6774A">
        <w:rPr>
          <w:b/>
          <w:bCs/>
          <w:color w:val="auto"/>
        </w:rPr>
        <w:t>Comments in Response to the Federal Register Notice</w:t>
      </w:r>
      <w:bookmarkEnd w:id="33"/>
      <w:r w:rsidRPr="00B6774A">
        <w:rPr>
          <w:b/>
          <w:bCs/>
          <w:color w:val="auto"/>
        </w:rPr>
        <w:t xml:space="preserve"> </w:t>
      </w:r>
    </w:p>
    <w:p w:rsidR="005C7376" w:rsidRPr="00B73D6F" w:rsidP="005C7376" w14:paraId="1E678606" w14:textId="44248358">
      <w:pPr>
        <w:autoSpaceDE w:val="0"/>
        <w:autoSpaceDN w:val="0"/>
        <w:adjustRightInd w:val="0"/>
        <w:rPr>
          <w:rFonts w:asciiTheme="majorHAnsi" w:hAnsiTheme="majorHAnsi" w:cstheme="minorHAnsi"/>
          <w:sz w:val="24"/>
          <w:szCs w:val="24"/>
        </w:rPr>
      </w:pPr>
      <w:bookmarkStart w:id="34" w:name="_Toc115774588"/>
      <w:bookmarkEnd w:id="29"/>
      <w:bookmarkEnd w:id="30"/>
      <w:bookmarkEnd w:id="31"/>
      <w:bookmarkEnd w:id="32"/>
      <w:r w:rsidRPr="00B73D6F">
        <w:rPr>
          <w:rFonts w:asciiTheme="majorHAnsi" w:hAnsiTheme="majorHAnsi" w:cstheme="minorHAnsi"/>
          <w:sz w:val="24"/>
          <w:szCs w:val="24"/>
          <w:highlight w:val="yellow"/>
        </w:rPr>
        <w:t>The 60-day Federal Register notice soliciting comments was published on January 12, 2026, Vol. 91, No. 7, Page 1192. No comments were received.</w:t>
      </w:r>
      <w:r w:rsidRPr="00B73D6F">
        <w:rPr>
          <w:rFonts w:asciiTheme="majorHAnsi" w:hAnsiTheme="majorHAnsi" w:cstheme="minorHAnsi"/>
          <w:sz w:val="24"/>
          <w:szCs w:val="24"/>
        </w:rPr>
        <w:t xml:space="preserve">  </w:t>
      </w:r>
    </w:p>
    <w:p w:rsidR="000A16A1" w:rsidRPr="00B6774A" w:rsidP="00553E7C" w14:paraId="62AFBD65" w14:textId="7B1C3FE6">
      <w:pPr>
        <w:pStyle w:val="Heading3"/>
        <w:spacing w:after="240"/>
        <w:rPr>
          <w:b/>
          <w:bCs/>
          <w:color w:val="auto"/>
        </w:rPr>
      </w:pPr>
      <w:r w:rsidRPr="00B6774A">
        <w:rPr>
          <w:b/>
          <w:bCs/>
          <w:color w:val="auto"/>
        </w:rPr>
        <w:t>A.8.2</w:t>
      </w:r>
      <w:r w:rsidRPr="00B6774A" w:rsidR="005915F4">
        <w:rPr>
          <w:b/>
          <w:bCs/>
          <w:color w:val="auto"/>
        </w:rPr>
        <w:t xml:space="preserve">  </w:t>
      </w:r>
      <w:r w:rsidRPr="00B6774A">
        <w:rPr>
          <w:b/>
          <w:bCs/>
          <w:color w:val="auto"/>
        </w:rPr>
        <w:t>Efforts</w:t>
      </w:r>
      <w:r w:rsidRPr="00B6774A">
        <w:rPr>
          <w:b/>
          <w:bCs/>
          <w:color w:val="auto"/>
        </w:rPr>
        <w:t xml:space="preserve"> to Consult Outside Agency</w:t>
      </w:r>
      <w:bookmarkEnd w:id="34"/>
    </w:p>
    <w:p w:rsidR="00290EDE" w:rsidRPr="00B6774A" w:rsidP="00F6591D" w14:paraId="71C4C731" w14:textId="2147AB5F">
      <w:pPr>
        <w:rPr>
          <w:rFonts w:asciiTheme="majorHAnsi" w:hAnsiTheme="majorHAnsi" w:cstheme="minorHAnsi"/>
          <w:b/>
          <w:sz w:val="24"/>
          <w:szCs w:val="24"/>
        </w:rPr>
      </w:pPr>
      <w:r w:rsidRPr="00B6774A">
        <w:rPr>
          <w:rFonts w:asciiTheme="majorHAnsi" w:hAnsiTheme="majorHAnsi" w:cstheme="minorHAnsi"/>
          <w:sz w:val="24"/>
          <w:szCs w:val="24"/>
        </w:rPr>
        <w:t>No consultation has taken place.</w:t>
      </w:r>
    </w:p>
    <w:p w:rsidR="00685B30" w:rsidRPr="00B6774A" w:rsidP="00553E7C" w14:paraId="59382414" w14:textId="3F3C20F0">
      <w:pPr>
        <w:pStyle w:val="Heading3"/>
        <w:spacing w:after="240"/>
        <w:rPr>
          <w:b/>
          <w:bCs/>
          <w:color w:val="auto"/>
        </w:rPr>
      </w:pPr>
      <w:bookmarkStart w:id="35" w:name="_Toc115774589"/>
      <w:r w:rsidRPr="00B6774A">
        <w:rPr>
          <w:b/>
          <w:bCs/>
          <w:color w:val="auto"/>
        </w:rPr>
        <w:t>A.9</w:t>
      </w:r>
      <w:r w:rsidRPr="00B6774A" w:rsidR="005915F4">
        <w:rPr>
          <w:b/>
          <w:bCs/>
          <w:color w:val="auto"/>
        </w:rPr>
        <w:t xml:space="preserve">  </w:t>
      </w:r>
      <w:r w:rsidRPr="00B6774A">
        <w:rPr>
          <w:b/>
          <w:bCs/>
          <w:color w:val="auto"/>
        </w:rPr>
        <w:t>Explanation of Any Payment of Gift to Respondents</w:t>
      </w:r>
      <w:bookmarkEnd w:id="35"/>
    </w:p>
    <w:p w:rsidR="000D1CA8" w:rsidRPr="00B6774A" w:rsidP="000D335D" w14:paraId="59CCECA7" w14:textId="77777777">
      <w:pPr>
        <w:spacing w:after="0"/>
        <w:rPr>
          <w:rFonts w:asciiTheme="majorHAnsi" w:hAnsiTheme="majorHAnsi" w:cstheme="minorHAnsi"/>
          <w:sz w:val="24"/>
          <w:szCs w:val="24"/>
        </w:rPr>
      </w:pPr>
      <w:r w:rsidRPr="00B6774A">
        <w:rPr>
          <w:rFonts w:asciiTheme="majorHAnsi" w:hAnsiTheme="majorHAnsi" w:cstheme="minorHAnsi"/>
          <w:sz w:val="24"/>
          <w:szCs w:val="24"/>
        </w:rPr>
        <w:t>The agency does not provide payment or other forms of remuneration to respondents of its various forms of collecting feedback.  Focus groups and cognitive laboratory studies are the exceptions.</w:t>
      </w:r>
    </w:p>
    <w:p w:rsidR="000D1CA8" w:rsidRPr="00B6774A" w:rsidP="000D335D" w14:paraId="259FB742" w14:textId="77777777">
      <w:pPr>
        <w:spacing w:after="0"/>
        <w:rPr>
          <w:rFonts w:asciiTheme="majorHAnsi" w:hAnsiTheme="majorHAnsi" w:cstheme="minorHAnsi"/>
          <w:sz w:val="24"/>
          <w:szCs w:val="24"/>
        </w:rPr>
      </w:pPr>
      <w:r w:rsidRPr="00B6774A">
        <w:rPr>
          <w:rFonts w:asciiTheme="majorHAnsi" w:hAnsiTheme="majorHAnsi" w:cstheme="minorHAnsi"/>
          <w:sz w:val="24"/>
          <w:szCs w:val="24"/>
        </w:rPr>
        <w:t xml:space="preserve"> </w:t>
      </w:r>
    </w:p>
    <w:p w:rsidR="002E382B" w:rsidRPr="00B6774A" w:rsidP="000D335D" w14:paraId="7B462ABA" w14:textId="13362614">
      <w:pPr>
        <w:spacing w:after="0"/>
        <w:rPr>
          <w:rFonts w:asciiTheme="majorHAnsi" w:hAnsiTheme="majorHAnsi" w:cstheme="minorHAnsi"/>
          <w:sz w:val="24"/>
          <w:szCs w:val="24"/>
        </w:rPr>
      </w:pPr>
      <w:r w:rsidRPr="00B6774A">
        <w:rPr>
          <w:rFonts w:asciiTheme="majorHAnsi" w:hAnsiTheme="majorHAnsi" w:cstheme="minorHAnsi"/>
          <w:sz w:val="24"/>
          <w:szCs w:val="24"/>
        </w:rPr>
        <w:t>In the case of in-person cognitive laboratory and usability studies, the agency may provide stipends of up to $40.   In the case of in-person focus groups, the agency may provide stipends of up to $75.  If</w:t>
      </w:r>
      <w:r w:rsidRPr="00B6774A" w:rsidR="00D17E3B">
        <w:rPr>
          <w:rFonts w:asciiTheme="majorHAnsi" w:hAnsiTheme="majorHAnsi" w:cstheme="minorHAnsi"/>
          <w:sz w:val="24"/>
          <w:szCs w:val="24"/>
        </w:rPr>
        <w:t xml:space="preserve"> </w:t>
      </w:r>
      <w:r w:rsidRPr="00B6774A">
        <w:rPr>
          <w:rFonts w:asciiTheme="majorHAnsi" w:hAnsiTheme="majorHAnsi" w:cstheme="minorHAnsi"/>
          <w:sz w:val="24"/>
          <w:szCs w:val="24"/>
        </w:rPr>
        <w:t xml:space="preserve">respondents participate in these kinds of studies remotely, via phone, or Internet, any proposed </w:t>
      </w:r>
      <w:r w:rsidRPr="00B6774A" w:rsidR="00D17E3B">
        <w:rPr>
          <w:rFonts w:asciiTheme="majorHAnsi" w:hAnsiTheme="majorHAnsi" w:cstheme="minorHAnsi"/>
          <w:sz w:val="24"/>
          <w:szCs w:val="24"/>
        </w:rPr>
        <w:t>remuneration</w:t>
      </w:r>
      <w:r w:rsidRPr="00B6774A">
        <w:rPr>
          <w:rFonts w:asciiTheme="majorHAnsi" w:hAnsiTheme="majorHAnsi" w:cstheme="minorHAnsi"/>
          <w:sz w:val="24"/>
          <w:szCs w:val="24"/>
        </w:rPr>
        <w:t xml:space="preserve"> needs to be justified to OMB and must be considerably less than that provided to respondents in in-person studies who have to travel to the agency or other facility to participate.  </w:t>
      </w:r>
      <w:r w:rsidRPr="00B6774A" w:rsidR="00D17E3B">
        <w:rPr>
          <w:rFonts w:asciiTheme="majorHAnsi" w:hAnsiTheme="majorHAnsi" w:cstheme="minorHAnsi"/>
          <w:sz w:val="24"/>
          <w:szCs w:val="24"/>
        </w:rPr>
        <w:t>Suppose such information collections include hard-to-reach groups, and the agency plans to offer non-standard stipends. In that case,</w:t>
      </w:r>
      <w:r w:rsidRPr="00B6774A">
        <w:rPr>
          <w:rFonts w:asciiTheme="majorHAnsi" w:hAnsiTheme="majorHAnsi" w:cstheme="minorHAnsi"/>
          <w:sz w:val="24"/>
          <w:szCs w:val="24"/>
        </w:rPr>
        <w:t xml:space="preserve"> the agency will provide OMB with additional justifications in </w:t>
      </w:r>
      <w:r w:rsidRPr="00B6774A" w:rsidR="00A53837">
        <w:rPr>
          <w:rFonts w:asciiTheme="majorHAnsi" w:hAnsiTheme="majorHAnsi" w:cstheme="minorHAnsi"/>
          <w:sz w:val="24"/>
          <w:szCs w:val="24"/>
        </w:rPr>
        <w:t>requesting</w:t>
      </w:r>
      <w:r w:rsidRPr="00B6774A">
        <w:rPr>
          <w:rFonts w:asciiTheme="majorHAnsi" w:hAnsiTheme="majorHAnsi" w:cstheme="minorHAnsi"/>
          <w:sz w:val="24"/>
          <w:szCs w:val="24"/>
        </w:rPr>
        <w:t xml:space="preserve"> clearance of these specific activities.</w:t>
      </w:r>
    </w:p>
    <w:p w:rsidR="000D335D" w:rsidRPr="00B6774A" w:rsidP="000D335D" w14:paraId="4DE213E9" w14:textId="77777777">
      <w:pPr>
        <w:spacing w:after="0"/>
        <w:rPr>
          <w:rFonts w:asciiTheme="majorHAnsi" w:hAnsiTheme="majorHAnsi" w:cstheme="minorHAnsi"/>
          <w:sz w:val="24"/>
          <w:szCs w:val="24"/>
        </w:rPr>
      </w:pPr>
    </w:p>
    <w:p w:rsidR="0036208F" w:rsidRPr="00B6774A" w:rsidP="00553E7C" w14:paraId="7522B2AC" w14:textId="69EC78B6">
      <w:pPr>
        <w:pStyle w:val="Heading3"/>
        <w:spacing w:after="240"/>
        <w:rPr>
          <w:b/>
          <w:bCs/>
          <w:color w:val="auto"/>
        </w:rPr>
      </w:pPr>
      <w:bookmarkStart w:id="36" w:name="_Toc115774590"/>
      <w:r w:rsidRPr="00B6774A">
        <w:rPr>
          <w:b/>
          <w:bCs/>
          <w:color w:val="auto"/>
        </w:rPr>
        <w:t>A.10</w:t>
      </w:r>
      <w:r w:rsidRPr="00B6774A" w:rsidR="005915F4">
        <w:rPr>
          <w:b/>
          <w:bCs/>
          <w:color w:val="auto"/>
        </w:rPr>
        <w:t xml:space="preserve">  </w:t>
      </w:r>
      <w:r w:rsidRPr="00B6774A">
        <w:rPr>
          <w:b/>
          <w:bCs/>
          <w:color w:val="auto"/>
        </w:rPr>
        <w:t>Assurance of Confidentiality Provided to Respondents</w:t>
      </w:r>
      <w:bookmarkEnd w:id="36"/>
    </w:p>
    <w:p w:rsidR="009810A0" w:rsidRPr="00B6774A" w:rsidP="000D335D" w14:paraId="4F2D794E" w14:textId="28BBCFFF">
      <w:pPr>
        <w:pStyle w:val="P1-StandPara"/>
        <w:spacing w:line="276" w:lineRule="auto"/>
        <w:ind w:firstLine="0"/>
        <w:rPr>
          <w:rFonts w:asciiTheme="majorHAnsi" w:hAnsiTheme="majorHAnsi" w:cstheme="minorHAnsi"/>
          <w:sz w:val="24"/>
          <w:szCs w:val="24"/>
        </w:rPr>
      </w:pPr>
      <w:r w:rsidRPr="00B6774A">
        <w:rPr>
          <w:rFonts w:asciiTheme="majorHAnsi" w:hAnsiTheme="majorHAnsi" w:cstheme="minorHAnsi"/>
          <w:sz w:val="24"/>
          <w:szCs w:val="24"/>
        </w:rPr>
        <w:t xml:space="preserve">All information will be kept private to the extent allowable under </w:t>
      </w:r>
      <w:r w:rsidRPr="00B6774A" w:rsidR="00D17E3B">
        <w:rPr>
          <w:rFonts w:asciiTheme="majorHAnsi" w:hAnsiTheme="majorHAnsi" w:cstheme="minorHAnsi"/>
          <w:sz w:val="24"/>
          <w:szCs w:val="24"/>
        </w:rPr>
        <w:t xml:space="preserve">the </w:t>
      </w:r>
      <w:r w:rsidRPr="00B6774A">
        <w:rPr>
          <w:rFonts w:asciiTheme="majorHAnsi" w:hAnsiTheme="majorHAnsi" w:cstheme="minorHAnsi"/>
          <w:sz w:val="24"/>
          <w:szCs w:val="24"/>
        </w:rPr>
        <w:t>law.</w:t>
      </w:r>
    </w:p>
    <w:p w:rsidR="00E35DD1" w:rsidRPr="00B6774A" w:rsidP="000D335D" w14:paraId="1E9372E4" w14:textId="77777777">
      <w:pPr>
        <w:pStyle w:val="P1-StandPara"/>
        <w:spacing w:line="276" w:lineRule="auto"/>
        <w:ind w:firstLine="0"/>
        <w:rPr>
          <w:rFonts w:asciiTheme="majorHAnsi" w:hAnsiTheme="majorHAnsi" w:cstheme="minorHAnsi"/>
          <w:sz w:val="24"/>
          <w:szCs w:val="24"/>
        </w:rPr>
      </w:pPr>
    </w:p>
    <w:p w:rsidR="00685B30" w:rsidRPr="00B6774A" w:rsidP="00553E7C" w14:paraId="19AB483B" w14:textId="1BBBA232">
      <w:pPr>
        <w:pStyle w:val="Heading3"/>
        <w:spacing w:after="240"/>
        <w:rPr>
          <w:b/>
          <w:bCs/>
          <w:color w:val="auto"/>
        </w:rPr>
      </w:pPr>
      <w:bookmarkStart w:id="37" w:name="_Toc115774591"/>
      <w:r w:rsidRPr="00B6774A">
        <w:rPr>
          <w:b/>
          <w:bCs/>
          <w:color w:val="auto"/>
        </w:rPr>
        <w:t>A.11</w:t>
      </w:r>
      <w:r w:rsidRPr="00B6774A" w:rsidR="005915F4">
        <w:rPr>
          <w:b/>
          <w:bCs/>
          <w:color w:val="auto"/>
        </w:rPr>
        <w:t xml:space="preserve">  </w:t>
      </w:r>
      <w:r w:rsidRPr="00B6774A">
        <w:rPr>
          <w:b/>
          <w:bCs/>
          <w:color w:val="auto"/>
        </w:rPr>
        <w:t>Justification for Sensitive Questions</w:t>
      </w:r>
      <w:bookmarkEnd w:id="37"/>
    </w:p>
    <w:p w:rsidR="000D1CA8" w:rsidRPr="00B6774A" w:rsidP="000D335D" w14:paraId="5AFECA23" w14:textId="77777777">
      <w:pPr>
        <w:spacing w:after="0"/>
        <w:rPr>
          <w:rFonts w:asciiTheme="majorHAnsi" w:hAnsiTheme="majorHAnsi" w:cstheme="minorHAnsi"/>
          <w:sz w:val="24"/>
          <w:szCs w:val="24"/>
        </w:rPr>
      </w:pPr>
      <w:r w:rsidRPr="00B6774A">
        <w:rPr>
          <w:rFonts w:asciiTheme="majorHAnsi" w:hAnsiTheme="majorHAnsi" w:cstheme="minorHAnsi"/>
          <w:sz w:val="24"/>
          <w:szCs w:val="24"/>
        </w:rPr>
        <w:t>No questions are asked that are of a personal or sensitive nature.</w:t>
      </w:r>
    </w:p>
    <w:p w:rsidR="00685B30" w:rsidP="000D335D" w14:paraId="7B9D7E39" w14:textId="77777777">
      <w:pPr>
        <w:pStyle w:val="P1-StandPara"/>
        <w:spacing w:line="276" w:lineRule="auto"/>
        <w:ind w:firstLine="0"/>
        <w:rPr>
          <w:rFonts w:asciiTheme="majorHAnsi" w:hAnsiTheme="majorHAnsi" w:cstheme="minorHAnsi"/>
          <w:sz w:val="24"/>
          <w:szCs w:val="24"/>
        </w:rPr>
      </w:pPr>
    </w:p>
    <w:p w:rsidR="00702ABD" w:rsidP="000D335D" w14:paraId="4111DA75" w14:textId="77777777">
      <w:pPr>
        <w:pStyle w:val="P1-StandPara"/>
        <w:spacing w:line="276" w:lineRule="auto"/>
        <w:ind w:firstLine="0"/>
        <w:rPr>
          <w:rFonts w:asciiTheme="majorHAnsi" w:hAnsiTheme="majorHAnsi" w:cstheme="minorHAnsi"/>
          <w:sz w:val="24"/>
          <w:szCs w:val="24"/>
        </w:rPr>
      </w:pPr>
    </w:p>
    <w:p w:rsidR="00702ABD" w:rsidP="000D335D" w14:paraId="60FF38A6" w14:textId="77777777">
      <w:pPr>
        <w:pStyle w:val="P1-StandPara"/>
        <w:spacing w:line="276" w:lineRule="auto"/>
        <w:ind w:firstLine="0"/>
        <w:rPr>
          <w:rFonts w:asciiTheme="majorHAnsi" w:hAnsiTheme="majorHAnsi" w:cstheme="minorHAnsi"/>
          <w:sz w:val="24"/>
          <w:szCs w:val="24"/>
        </w:rPr>
      </w:pPr>
    </w:p>
    <w:p w:rsidR="00702ABD" w:rsidP="000D335D" w14:paraId="0876E9F7" w14:textId="77777777">
      <w:pPr>
        <w:pStyle w:val="P1-StandPara"/>
        <w:spacing w:line="276" w:lineRule="auto"/>
        <w:ind w:firstLine="0"/>
        <w:rPr>
          <w:rFonts w:asciiTheme="majorHAnsi" w:hAnsiTheme="majorHAnsi" w:cstheme="minorHAnsi"/>
          <w:sz w:val="24"/>
          <w:szCs w:val="24"/>
        </w:rPr>
      </w:pPr>
    </w:p>
    <w:p w:rsidR="00A31D09" w:rsidP="000D335D" w14:paraId="3A1BBE90" w14:textId="77777777">
      <w:pPr>
        <w:pStyle w:val="P1-StandPara"/>
        <w:spacing w:line="276" w:lineRule="auto"/>
        <w:ind w:firstLine="0"/>
        <w:rPr>
          <w:rFonts w:asciiTheme="majorHAnsi" w:hAnsiTheme="majorHAnsi" w:cstheme="minorHAnsi"/>
          <w:sz w:val="24"/>
          <w:szCs w:val="24"/>
        </w:rPr>
      </w:pPr>
    </w:p>
    <w:p w:rsidR="00A31D09" w:rsidP="000D335D" w14:paraId="6D6D2B11" w14:textId="77777777">
      <w:pPr>
        <w:pStyle w:val="P1-StandPara"/>
        <w:spacing w:line="276" w:lineRule="auto"/>
        <w:ind w:firstLine="0"/>
        <w:rPr>
          <w:rFonts w:asciiTheme="majorHAnsi" w:hAnsiTheme="majorHAnsi" w:cstheme="minorHAnsi"/>
          <w:sz w:val="24"/>
          <w:szCs w:val="24"/>
        </w:rPr>
      </w:pPr>
    </w:p>
    <w:p w:rsidR="00A31D09" w:rsidP="000D335D" w14:paraId="52C62A9C" w14:textId="77777777">
      <w:pPr>
        <w:pStyle w:val="P1-StandPara"/>
        <w:spacing w:line="276" w:lineRule="auto"/>
        <w:ind w:firstLine="0"/>
        <w:rPr>
          <w:rFonts w:asciiTheme="majorHAnsi" w:hAnsiTheme="majorHAnsi" w:cstheme="minorHAnsi"/>
          <w:sz w:val="24"/>
          <w:szCs w:val="24"/>
        </w:rPr>
      </w:pPr>
    </w:p>
    <w:p w:rsidR="00702ABD" w:rsidRPr="00B6774A" w:rsidP="000D335D" w14:paraId="0CC1F660" w14:textId="77777777">
      <w:pPr>
        <w:pStyle w:val="P1-StandPara"/>
        <w:spacing w:line="276" w:lineRule="auto"/>
        <w:ind w:firstLine="0"/>
        <w:rPr>
          <w:rFonts w:asciiTheme="majorHAnsi" w:hAnsiTheme="majorHAnsi" w:cstheme="minorHAnsi"/>
          <w:sz w:val="24"/>
          <w:szCs w:val="24"/>
        </w:rPr>
      </w:pPr>
    </w:p>
    <w:p w:rsidR="00685B30" w:rsidRPr="00B6774A" w:rsidP="00553E7C" w14:paraId="640044EB" w14:textId="3140ED33">
      <w:pPr>
        <w:pStyle w:val="Heading3"/>
        <w:spacing w:after="240"/>
        <w:rPr>
          <w:b/>
          <w:bCs/>
          <w:color w:val="auto"/>
        </w:rPr>
      </w:pPr>
      <w:bookmarkStart w:id="38" w:name="_Toc115774592"/>
      <w:r w:rsidRPr="00B6774A">
        <w:rPr>
          <w:b/>
          <w:bCs/>
          <w:color w:val="auto"/>
        </w:rPr>
        <w:t>A.12</w:t>
      </w:r>
      <w:r w:rsidRPr="00B6774A" w:rsidR="00BF491C">
        <w:rPr>
          <w:b/>
          <w:bCs/>
          <w:color w:val="auto"/>
        </w:rPr>
        <w:t>.</w:t>
      </w:r>
      <w:r w:rsidRPr="00B6774A" w:rsidR="00A53837">
        <w:rPr>
          <w:b/>
          <w:bCs/>
          <w:color w:val="auto"/>
        </w:rPr>
        <w:t xml:space="preserve">1  </w:t>
      </w:r>
      <w:r w:rsidRPr="00B6774A">
        <w:rPr>
          <w:b/>
          <w:bCs/>
          <w:color w:val="auto"/>
        </w:rPr>
        <w:t>Est</w:t>
      </w:r>
      <w:r w:rsidRPr="00B6774A" w:rsidR="009A69D6">
        <w:rPr>
          <w:b/>
          <w:bCs/>
          <w:color w:val="auto"/>
        </w:rPr>
        <w:t>imated</w:t>
      </w:r>
      <w:r w:rsidRPr="00B6774A" w:rsidR="009A69D6">
        <w:rPr>
          <w:b/>
          <w:bCs/>
          <w:color w:val="auto"/>
        </w:rPr>
        <w:t xml:space="preserve"> Annualized Burden Hours</w:t>
      </w:r>
      <w:bookmarkEnd w:id="38"/>
    </w:p>
    <w:p w:rsidR="000D1CA8" w:rsidRPr="00B6774A" w:rsidP="000D335D" w14:paraId="7960E115" w14:textId="4C90CDED">
      <w:pPr>
        <w:tabs>
          <w:tab w:val="left" w:pos="-1080"/>
          <w:tab w:val="left" w:pos="-720"/>
          <w:tab w:val="left" w:pos="0"/>
          <w:tab w:val="left" w:pos="450"/>
          <w:tab w:val="left" w:pos="720"/>
          <w:tab w:val="left" w:pos="2160"/>
        </w:tabs>
        <w:spacing w:after="0"/>
        <w:rPr>
          <w:rFonts w:asciiTheme="majorHAnsi" w:hAnsiTheme="majorHAnsi" w:cstheme="minorHAnsi"/>
          <w:sz w:val="24"/>
          <w:szCs w:val="24"/>
        </w:rPr>
      </w:pPr>
      <w:r w:rsidRPr="00B6774A">
        <w:rPr>
          <w:rFonts w:asciiTheme="majorHAnsi" w:hAnsiTheme="majorHAnsi" w:cstheme="minorHAnsi"/>
          <w:sz w:val="24"/>
          <w:szCs w:val="24"/>
        </w:rPr>
        <w:t xml:space="preserve">The total annual burden hours requested is </w:t>
      </w:r>
      <w:r w:rsidR="00702ABD">
        <w:rPr>
          <w:rFonts w:asciiTheme="majorHAnsi" w:hAnsiTheme="majorHAnsi" w:cstheme="minorHAnsi"/>
          <w:sz w:val="24"/>
          <w:szCs w:val="24"/>
        </w:rPr>
        <w:t>9,337</w:t>
      </w:r>
      <w:r w:rsidRPr="00B6774A" w:rsidR="00A53837">
        <w:rPr>
          <w:rFonts w:asciiTheme="majorHAnsi" w:hAnsiTheme="majorHAnsi" w:cstheme="minorHAnsi"/>
          <w:sz w:val="24"/>
          <w:szCs w:val="24"/>
        </w:rPr>
        <w:t>,</w:t>
      </w:r>
      <w:r w:rsidRPr="00B6774A">
        <w:rPr>
          <w:rFonts w:asciiTheme="majorHAnsi" w:hAnsiTheme="majorHAnsi" w:cstheme="minorHAnsi"/>
          <w:sz w:val="24"/>
          <w:szCs w:val="24"/>
        </w:rPr>
        <w:t xml:space="preserve"> </w:t>
      </w:r>
      <w:r w:rsidRPr="00B6774A" w:rsidR="004055C8">
        <w:rPr>
          <w:rFonts w:asciiTheme="majorHAnsi" w:hAnsiTheme="majorHAnsi" w:cstheme="minorHAnsi"/>
          <w:sz w:val="24"/>
          <w:szCs w:val="24"/>
        </w:rPr>
        <w:t xml:space="preserve">and the number of respondents is </w:t>
      </w:r>
      <w:r w:rsidR="00702ABD">
        <w:rPr>
          <w:rFonts w:asciiTheme="majorHAnsi" w:hAnsiTheme="majorHAnsi" w:cstheme="minorHAnsi"/>
          <w:sz w:val="24"/>
          <w:szCs w:val="24"/>
        </w:rPr>
        <w:t>33,600</w:t>
      </w:r>
      <w:r w:rsidR="00B6774A">
        <w:rPr>
          <w:rFonts w:asciiTheme="majorHAnsi" w:hAnsiTheme="majorHAnsi" w:cstheme="minorHAnsi"/>
          <w:sz w:val="24"/>
          <w:szCs w:val="24"/>
        </w:rPr>
        <w:t>.</w:t>
      </w:r>
    </w:p>
    <w:p w:rsidR="000D1CA8" w:rsidRPr="00B6774A" w:rsidP="002E382B" w14:paraId="14A7CA2F" w14:textId="77777777">
      <w:pPr>
        <w:tabs>
          <w:tab w:val="left" w:pos="-1080"/>
          <w:tab w:val="left" w:pos="-720"/>
          <w:tab w:val="left" w:pos="0"/>
          <w:tab w:val="left" w:pos="450"/>
          <w:tab w:val="left" w:pos="720"/>
          <w:tab w:val="left" w:pos="2160"/>
        </w:tabs>
        <w:spacing w:after="0" w:line="360" w:lineRule="auto"/>
        <w:rPr>
          <w:rFonts w:asciiTheme="majorHAnsi" w:hAnsiTheme="majorHAnsi" w:cstheme="minorHAnsi"/>
          <w:sz w:val="24"/>
          <w:szCs w:val="24"/>
        </w:rPr>
      </w:pPr>
    </w:p>
    <w:p w:rsidR="00DA5F01" w14:paraId="49B23D98" w14:textId="175D9205">
      <w:pPr>
        <w:spacing w:after="0" w:line="240" w:lineRule="auto"/>
        <w:rPr>
          <w:rFonts w:asciiTheme="majorHAnsi" w:hAnsiTheme="majorHAnsi" w:cstheme="minorHAnsi"/>
          <w:b/>
          <w:sz w:val="24"/>
          <w:szCs w:val="24"/>
        </w:rPr>
      </w:pPr>
    </w:p>
    <w:p w:rsidR="000D1CA8" w:rsidRPr="00B6774A" w:rsidP="000D1CA8" w14:paraId="040421C1" w14:textId="7F7514F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b/>
          <w:sz w:val="24"/>
          <w:szCs w:val="24"/>
        </w:rPr>
        <w:t>A.12-1 Estimated Annualized Burden Hours</w:t>
      </w:r>
    </w:p>
    <w:p w:rsidR="000D1CA8" w:rsidRPr="00B6774A" w:rsidP="000D1CA8" w14:paraId="2D8F90D4" w14:textId="77777777">
      <w:pPr>
        <w:spacing w:after="0" w:line="240" w:lineRule="auto"/>
        <w:rPr>
          <w:rFonts w:asciiTheme="majorHAnsi" w:hAnsiTheme="majorHAnsi" w:cstheme="minorHAnsi"/>
          <w:sz w:val="24"/>
          <w:szCs w:val="24"/>
        </w:rPr>
      </w:pPr>
    </w:p>
    <w:tbl>
      <w:tblPr>
        <w:tblW w:w="10719" w:type="dxa"/>
        <w:tblLayout w:type="fixed"/>
        <w:tblCellMar>
          <w:left w:w="102" w:type="dxa"/>
          <w:right w:w="102" w:type="dxa"/>
        </w:tblCellMar>
        <w:tblLook w:val="0000"/>
      </w:tblPr>
      <w:tblGrid>
        <w:gridCol w:w="3051"/>
        <w:gridCol w:w="1710"/>
        <w:gridCol w:w="1710"/>
        <w:gridCol w:w="1530"/>
        <w:gridCol w:w="1530"/>
        <w:gridCol w:w="1188"/>
      </w:tblGrid>
      <w:tr w14:paraId="0B7B6C3E" w14:textId="77777777" w:rsidTr="00DA5F01">
        <w:tblPrEx>
          <w:tblW w:w="10719" w:type="dxa"/>
          <w:tblLayout w:type="fixed"/>
          <w:tblCellMar>
            <w:left w:w="102" w:type="dxa"/>
            <w:right w:w="102" w:type="dxa"/>
          </w:tblCellMar>
          <w:tblLook w:val="0000"/>
        </w:tblPrEx>
        <w:trPr>
          <w:trHeight w:val="1126"/>
        </w:trPr>
        <w:tc>
          <w:tcPr>
            <w:tcW w:w="3051" w:type="dxa"/>
            <w:tcBorders>
              <w:top w:val="single" w:sz="7" w:space="0" w:color="000000"/>
              <w:left w:val="single" w:sz="7" w:space="0" w:color="000000"/>
              <w:bottom w:val="single" w:sz="6" w:space="0" w:color="FFFFFF"/>
              <w:right w:val="single" w:sz="6" w:space="0" w:color="FFFFFF"/>
            </w:tcBorders>
            <w:vAlign w:val="center"/>
          </w:tcPr>
          <w:p w:rsidR="00BA1160" w:rsidRPr="00B6774A" w:rsidP="00290EDE" w14:paraId="48AC0999" w14:textId="3FB768AB">
            <w:pPr>
              <w:tabs>
                <w:tab w:val="left" w:pos="-1080"/>
                <w:tab w:val="left" w:pos="-720"/>
                <w:tab w:val="left" w:pos="0"/>
                <w:tab w:val="left" w:pos="450"/>
                <w:tab w:val="left" w:pos="720"/>
                <w:tab w:val="left" w:pos="2160"/>
              </w:tabs>
              <w:spacing w:after="0" w:line="240" w:lineRule="auto"/>
              <w:rPr>
                <w:rFonts w:asciiTheme="majorHAnsi" w:hAnsiTheme="majorHAnsi" w:cstheme="minorHAnsi"/>
                <w:b/>
                <w:sz w:val="24"/>
                <w:szCs w:val="24"/>
              </w:rPr>
            </w:pPr>
            <w:bookmarkStart w:id="39" w:name="_Hlk20822697"/>
            <w:r w:rsidRPr="00B6774A">
              <w:rPr>
                <w:rFonts w:asciiTheme="majorHAnsi" w:hAnsiTheme="majorHAnsi" w:cstheme="minorHAnsi"/>
                <w:b/>
                <w:sz w:val="24"/>
                <w:szCs w:val="24"/>
              </w:rPr>
              <w:t>F</w:t>
            </w:r>
            <w:r w:rsidRPr="00B6774A" w:rsidR="004D1EB2">
              <w:rPr>
                <w:rFonts w:asciiTheme="majorHAnsi" w:hAnsiTheme="majorHAnsi" w:cstheme="minorHAnsi"/>
                <w:b/>
                <w:sz w:val="24"/>
                <w:szCs w:val="24"/>
              </w:rPr>
              <w:t>orm Name</w:t>
            </w:r>
          </w:p>
        </w:tc>
        <w:tc>
          <w:tcPr>
            <w:tcW w:w="1710" w:type="dxa"/>
            <w:tcBorders>
              <w:top w:val="single" w:sz="7" w:space="0" w:color="000000"/>
              <w:left w:val="single" w:sz="7" w:space="0" w:color="000000"/>
              <w:bottom w:val="single" w:sz="6" w:space="0" w:color="FFFFFF"/>
              <w:right w:val="single" w:sz="7" w:space="0" w:color="000000"/>
            </w:tcBorders>
            <w:vAlign w:val="center"/>
          </w:tcPr>
          <w:p w:rsidR="00BA1160" w:rsidRPr="00B6774A" w:rsidP="00290EDE" w14:paraId="0AF912B8" w14:textId="0DAF110B">
            <w:pPr>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T</w:t>
            </w:r>
            <w:r w:rsidRPr="00B6774A">
              <w:rPr>
                <w:rFonts w:asciiTheme="majorHAnsi" w:hAnsiTheme="majorHAnsi" w:cstheme="minorHAnsi"/>
                <w:b/>
                <w:sz w:val="24"/>
                <w:szCs w:val="24"/>
              </w:rPr>
              <w:t>ype of Respondents</w:t>
            </w:r>
          </w:p>
        </w:tc>
        <w:tc>
          <w:tcPr>
            <w:tcW w:w="1710" w:type="dxa"/>
            <w:tcBorders>
              <w:top w:val="single" w:sz="7" w:space="0" w:color="000000"/>
              <w:left w:val="single" w:sz="7" w:space="0" w:color="000000"/>
              <w:bottom w:val="single" w:sz="6" w:space="0" w:color="FFFFFF"/>
              <w:right w:val="single" w:sz="6" w:space="0" w:color="FFFFFF"/>
            </w:tcBorders>
            <w:vAlign w:val="center"/>
          </w:tcPr>
          <w:p w:rsidR="00BA1160" w:rsidRPr="00B6774A" w:rsidP="00290EDE" w14:paraId="104FD20C" w14:textId="634F7E3F">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N</w:t>
            </w:r>
            <w:r w:rsidRPr="00B6774A">
              <w:rPr>
                <w:rFonts w:asciiTheme="majorHAnsi" w:hAnsiTheme="majorHAnsi" w:cstheme="minorHAnsi"/>
                <w:b/>
                <w:sz w:val="24"/>
                <w:szCs w:val="24"/>
              </w:rPr>
              <w:t>umber of Respondents</w:t>
            </w:r>
          </w:p>
        </w:tc>
        <w:tc>
          <w:tcPr>
            <w:tcW w:w="1530" w:type="dxa"/>
            <w:tcBorders>
              <w:top w:val="single" w:sz="7" w:space="0" w:color="000000"/>
              <w:left w:val="single" w:sz="7" w:space="0" w:color="000000"/>
              <w:bottom w:val="single" w:sz="6" w:space="0" w:color="FFFFFF"/>
              <w:right w:val="single" w:sz="6" w:space="0" w:color="FFFFFF"/>
            </w:tcBorders>
            <w:vAlign w:val="center"/>
          </w:tcPr>
          <w:p w:rsidR="00BA1160" w:rsidRPr="00B6774A" w:rsidP="00290EDE" w14:paraId="00CD2ABF" w14:textId="7929B6C0">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N</w:t>
            </w:r>
            <w:r w:rsidRPr="00B6774A">
              <w:rPr>
                <w:rFonts w:asciiTheme="majorHAnsi" w:hAnsiTheme="majorHAnsi" w:cstheme="minorHAnsi"/>
                <w:b/>
                <w:sz w:val="24"/>
                <w:szCs w:val="24"/>
              </w:rPr>
              <w:t>umber of Responses per Respondent</w:t>
            </w:r>
          </w:p>
        </w:tc>
        <w:tc>
          <w:tcPr>
            <w:tcW w:w="1530" w:type="dxa"/>
            <w:tcBorders>
              <w:top w:val="single" w:sz="7" w:space="0" w:color="000000"/>
              <w:left w:val="single" w:sz="7" w:space="0" w:color="000000"/>
              <w:bottom w:val="single" w:sz="6" w:space="0" w:color="FFFFFF"/>
              <w:right w:val="single" w:sz="6" w:space="0" w:color="FFFFFF"/>
            </w:tcBorders>
            <w:vAlign w:val="center"/>
          </w:tcPr>
          <w:p w:rsidR="00BA1160" w:rsidRPr="00B6774A" w:rsidP="00290EDE" w14:paraId="0A01B923"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Average Burden Per Response</w:t>
            </w:r>
          </w:p>
          <w:p w:rsidR="00BA1160" w:rsidRPr="00B6774A" w:rsidP="00290EDE" w14:paraId="7F28173A"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(in hours)</w:t>
            </w:r>
          </w:p>
        </w:tc>
        <w:tc>
          <w:tcPr>
            <w:tcW w:w="1188" w:type="dxa"/>
            <w:tcBorders>
              <w:top w:val="single" w:sz="7" w:space="0" w:color="000000"/>
              <w:left w:val="single" w:sz="7" w:space="0" w:color="000000"/>
              <w:bottom w:val="single" w:sz="6" w:space="0" w:color="FFFFFF"/>
              <w:right w:val="single" w:sz="7" w:space="0" w:color="000000"/>
            </w:tcBorders>
            <w:vAlign w:val="center"/>
          </w:tcPr>
          <w:p w:rsidR="00BA1160" w:rsidRPr="00B6774A" w:rsidP="00290EDE" w14:paraId="434364B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Total Annual Burden Hours</w:t>
            </w:r>
          </w:p>
        </w:tc>
      </w:tr>
      <w:tr w14:paraId="6B5708A0" w14:textId="77777777" w:rsidTr="00DA5F01">
        <w:tblPrEx>
          <w:tblW w:w="10719" w:type="dxa"/>
          <w:tblLayout w:type="fixed"/>
          <w:tblCellMar>
            <w:left w:w="102" w:type="dxa"/>
            <w:right w:w="102" w:type="dxa"/>
          </w:tblCellMar>
          <w:tblLook w:val="0000"/>
        </w:tblPrEx>
        <w:tc>
          <w:tcPr>
            <w:tcW w:w="3051"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18F43D00" w14:textId="77777777">
            <w:pPr>
              <w:tabs>
                <w:tab w:val="left" w:pos="-1080"/>
                <w:tab w:val="left" w:pos="-720"/>
                <w:tab w:val="left" w:pos="0"/>
                <w:tab w:val="left" w:pos="450"/>
                <w:tab w:val="left" w:pos="720"/>
                <w:tab w:val="left" w:pos="2160"/>
              </w:tabs>
              <w:spacing w:after="0" w:line="240" w:lineRule="auto"/>
              <w:rPr>
                <w:rFonts w:asciiTheme="majorHAnsi" w:hAnsiTheme="majorHAnsi" w:cstheme="minorHAnsi"/>
                <w:sz w:val="24"/>
                <w:szCs w:val="24"/>
              </w:rPr>
            </w:pPr>
            <w:r w:rsidRPr="00B6774A">
              <w:rPr>
                <w:rFonts w:asciiTheme="majorHAnsi" w:hAnsiTheme="majorHAnsi" w:cstheme="minorHAnsi"/>
                <w:sz w:val="24"/>
                <w:szCs w:val="24"/>
              </w:rPr>
              <w:t>Surveys</w:t>
            </w:r>
          </w:p>
        </w:tc>
        <w:tc>
          <w:tcPr>
            <w:tcW w:w="1710" w:type="dxa"/>
            <w:tcBorders>
              <w:top w:val="single" w:sz="7" w:space="0" w:color="000000"/>
              <w:left w:val="single" w:sz="7" w:space="0" w:color="000000"/>
              <w:bottom w:val="single" w:sz="7" w:space="0" w:color="000000"/>
              <w:right w:val="single" w:sz="7" w:space="0" w:color="000000"/>
            </w:tcBorders>
            <w:vAlign w:val="center"/>
          </w:tcPr>
          <w:p w:rsidR="00BA1160" w:rsidRPr="00B6774A" w:rsidP="009B5BAE" w14:paraId="6CD4DE7F"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71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3D68A280"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27,100</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722EE5C8"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0C322F55"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12</w:t>
            </w:r>
            <w:r w:rsidRPr="00B6774A">
              <w:rPr>
                <w:rFonts w:asciiTheme="majorHAnsi" w:hAnsiTheme="majorHAnsi" w:cstheme="minorHAnsi"/>
                <w:sz w:val="24"/>
                <w:szCs w:val="24"/>
              </w:rPr>
              <w:t>/60</w:t>
            </w:r>
          </w:p>
        </w:tc>
        <w:tc>
          <w:tcPr>
            <w:tcW w:w="1188" w:type="dxa"/>
            <w:tcBorders>
              <w:top w:val="single" w:sz="7" w:space="0" w:color="000000"/>
              <w:left w:val="single" w:sz="7" w:space="0" w:color="000000"/>
              <w:bottom w:val="single" w:sz="7" w:space="0" w:color="000000"/>
              <w:right w:val="single" w:sz="7" w:space="0" w:color="000000"/>
            </w:tcBorders>
            <w:vAlign w:val="center"/>
          </w:tcPr>
          <w:p w:rsidR="00BA1160" w:rsidRPr="00B6774A" w:rsidP="000D1CA8" w14:paraId="7C4E852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5,420</w:t>
            </w:r>
          </w:p>
        </w:tc>
      </w:tr>
      <w:tr w14:paraId="17C11780" w14:textId="77777777" w:rsidTr="00DA5F01">
        <w:tblPrEx>
          <w:tblW w:w="10719" w:type="dxa"/>
          <w:tblLayout w:type="fixed"/>
          <w:tblCellMar>
            <w:left w:w="102" w:type="dxa"/>
            <w:right w:w="102" w:type="dxa"/>
          </w:tblCellMar>
          <w:tblLook w:val="0000"/>
        </w:tblPrEx>
        <w:tc>
          <w:tcPr>
            <w:tcW w:w="3051"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04F2CBDA" w14:textId="77777777">
            <w:pPr>
              <w:spacing w:after="0" w:line="240" w:lineRule="auto"/>
              <w:rPr>
                <w:rFonts w:asciiTheme="majorHAnsi" w:hAnsiTheme="majorHAnsi" w:cstheme="minorHAnsi"/>
                <w:sz w:val="24"/>
                <w:szCs w:val="24"/>
              </w:rPr>
            </w:pPr>
            <w:r w:rsidRPr="00B6774A">
              <w:rPr>
                <w:rFonts w:asciiTheme="majorHAnsi" w:hAnsiTheme="majorHAnsi" w:cstheme="minorHAnsi"/>
                <w:sz w:val="24"/>
                <w:szCs w:val="24"/>
              </w:rPr>
              <w:t>In-Depth Interviews (IDIs) or Small Discussion Groups</w:t>
            </w:r>
          </w:p>
        </w:tc>
        <w:tc>
          <w:tcPr>
            <w:tcW w:w="1710" w:type="dxa"/>
            <w:tcBorders>
              <w:top w:val="single" w:sz="7" w:space="0" w:color="000000"/>
              <w:left w:val="single" w:sz="7" w:space="0" w:color="000000"/>
              <w:bottom w:val="single" w:sz="7" w:space="0" w:color="000000"/>
              <w:right w:val="single" w:sz="7" w:space="0" w:color="000000"/>
            </w:tcBorders>
            <w:vAlign w:val="center"/>
          </w:tcPr>
          <w:p w:rsidR="00BA1160" w:rsidRPr="00B6774A" w:rsidP="009B5BAE" w14:paraId="7183290F"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71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4FCB0D80"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500</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3BD1B474"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77048E85"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90</w:t>
            </w:r>
            <w:r w:rsidRPr="00B6774A">
              <w:rPr>
                <w:rFonts w:asciiTheme="majorHAnsi" w:hAnsiTheme="majorHAnsi" w:cstheme="minorHAnsi"/>
                <w:sz w:val="24"/>
                <w:szCs w:val="24"/>
              </w:rPr>
              <w:t>/60</w:t>
            </w:r>
          </w:p>
        </w:tc>
        <w:tc>
          <w:tcPr>
            <w:tcW w:w="1188" w:type="dxa"/>
            <w:tcBorders>
              <w:top w:val="single" w:sz="7" w:space="0" w:color="000000"/>
              <w:left w:val="single" w:sz="7" w:space="0" w:color="000000"/>
              <w:bottom w:val="single" w:sz="7" w:space="0" w:color="000000"/>
              <w:right w:val="single" w:sz="7" w:space="0" w:color="000000"/>
            </w:tcBorders>
            <w:vAlign w:val="center"/>
          </w:tcPr>
          <w:p w:rsidR="00BA1160" w:rsidRPr="00B6774A" w:rsidP="009B5BAE" w14:paraId="04DC6FFE"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750</w:t>
            </w:r>
          </w:p>
        </w:tc>
      </w:tr>
      <w:tr w14:paraId="71690C62" w14:textId="77777777" w:rsidTr="00DA5F01">
        <w:tblPrEx>
          <w:tblW w:w="10719" w:type="dxa"/>
          <w:tblLayout w:type="fixed"/>
          <w:tblCellMar>
            <w:left w:w="102" w:type="dxa"/>
            <w:right w:w="102" w:type="dxa"/>
          </w:tblCellMar>
          <w:tblLook w:val="0000"/>
        </w:tblPrEx>
        <w:tc>
          <w:tcPr>
            <w:tcW w:w="3051"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65AF5420" w14:textId="77777777">
            <w:pPr>
              <w:spacing w:after="0" w:line="240" w:lineRule="auto"/>
              <w:rPr>
                <w:rFonts w:asciiTheme="majorHAnsi" w:hAnsiTheme="majorHAnsi" w:cstheme="minorHAnsi"/>
                <w:sz w:val="24"/>
                <w:szCs w:val="24"/>
              </w:rPr>
            </w:pPr>
            <w:r w:rsidRPr="00B6774A">
              <w:rPr>
                <w:rFonts w:asciiTheme="majorHAnsi" w:hAnsiTheme="majorHAnsi" w:cstheme="minorHAnsi"/>
                <w:sz w:val="24"/>
                <w:szCs w:val="24"/>
              </w:rPr>
              <w:t>Focus Groups</w:t>
            </w:r>
          </w:p>
        </w:tc>
        <w:tc>
          <w:tcPr>
            <w:tcW w:w="1710" w:type="dxa"/>
            <w:tcBorders>
              <w:top w:val="single" w:sz="7" w:space="0" w:color="000000"/>
              <w:left w:val="single" w:sz="7" w:space="0" w:color="000000"/>
              <w:bottom w:val="single" w:sz="7" w:space="0" w:color="000000"/>
              <w:right w:val="single" w:sz="7" w:space="0" w:color="000000"/>
            </w:tcBorders>
            <w:vAlign w:val="center"/>
          </w:tcPr>
          <w:p w:rsidR="00BA1160" w:rsidRPr="00B6774A" w:rsidP="009B5BAE" w14:paraId="123B4C89"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71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07F3CF62"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1000</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2F678B24"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3251A1D2"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 xml:space="preserve"> </w:t>
            </w:r>
            <w:r w:rsidRPr="00B6774A">
              <w:rPr>
                <w:rFonts w:asciiTheme="majorHAnsi" w:hAnsiTheme="majorHAnsi" w:cstheme="minorHAnsi"/>
                <w:sz w:val="24"/>
                <w:szCs w:val="24"/>
              </w:rPr>
              <w:t>90/60</w:t>
            </w:r>
          </w:p>
        </w:tc>
        <w:tc>
          <w:tcPr>
            <w:tcW w:w="1188" w:type="dxa"/>
            <w:tcBorders>
              <w:top w:val="single" w:sz="7" w:space="0" w:color="000000"/>
              <w:left w:val="single" w:sz="7" w:space="0" w:color="000000"/>
              <w:bottom w:val="single" w:sz="7" w:space="0" w:color="000000"/>
              <w:right w:val="single" w:sz="7" w:space="0" w:color="000000"/>
            </w:tcBorders>
            <w:vAlign w:val="center"/>
          </w:tcPr>
          <w:p w:rsidR="00BA1160" w:rsidRPr="00B6774A" w:rsidP="009B5BAE" w14:paraId="00B9C28B"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1,500</w:t>
            </w:r>
          </w:p>
        </w:tc>
      </w:tr>
      <w:tr w14:paraId="041694A5" w14:textId="77777777" w:rsidTr="00DA5F01">
        <w:tblPrEx>
          <w:tblW w:w="10719" w:type="dxa"/>
          <w:tblLayout w:type="fixed"/>
          <w:tblCellMar>
            <w:left w:w="102" w:type="dxa"/>
            <w:right w:w="102" w:type="dxa"/>
          </w:tblCellMar>
          <w:tblLook w:val="0000"/>
        </w:tblPrEx>
        <w:tc>
          <w:tcPr>
            <w:tcW w:w="3051"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660D0D27" w14:textId="77777777">
            <w:pPr>
              <w:spacing w:after="0" w:line="240" w:lineRule="auto"/>
              <w:rPr>
                <w:rFonts w:asciiTheme="majorHAnsi" w:hAnsiTheme="majorHAnsi" w:cstheme="minorHAnsi"/>
                <w:sz w:val="24"/>
                <w:szCs w:val="24"/>
              </w:rPr>
            </w:pPr>
            <w:r w:rsidRPr="00B6774A">
              <w:rPr>
                <w:rFonts w:asciiTheme="majorHAnsi" w:hAnsiTheme="majorHAnsi" w:cstheme="minorHAnsi"/>
                <w:sz w:val="24"/>
                <w:szCs w:val="24"/>
              </w:rPr>
              <w:t>Website or Software Usability Tests</w:t>
            </w:r>
          </w:p>
        </w:tc>
        <w:tc>
          <w:tcPr>
            <w:tcW w:w="1710" w:type="dxa"/>
            <w:tcBorders>
              <w:top w:val="single" w:sz="7" w:space="0" w:color="000000"/>
              <w:left w:val="single" w:sz="7" w:space="0" w:color="000000"/>
              <w:bottom w:val="single" w:sz="7" w:space="0" w:color="000000"/>
              <w:right w:val="single" w:sz="7" w:space="0" w:color="000000"/>
            </w:tcBorders>
            <w:vAlign w:val="center"/>
          </w:tcPr>
          <w:p w:rsidR="00BA1160" w:rsidRPr="00B6774A" w:rsidP="009B5BAE" w14:paraId="1DBE78CC"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71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2F2CE59B"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5000</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68712753"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C84CCF" w14:paraId="57FE87F2"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20/60</w:t>
            </w:r>
          </w:p>
        </w:tc>
        <w:tc>
          <w:tcPr>
            <w:tcW w:w="1188" w:type="dxa"/>
            <w:tcBorders>
              <w:top w:val="single" w:sz="7" w:space="0" w:color="000000"/>
              <w:left w:val="single" w:sz="7" w:space="0" w:color="000000"/>
              <w:bottom w:val="single" w:sz="7" w:space="0" w:color="000000"/>
              <w:right w:val="single" w:sz="7" w:space="0" w:color="000000"/>
            </w:tcBorders>
            <w:vAlign w:val="center"/>
          </w:tcPr>
          <w:p w:rsidR="00BA1160" w:rsidRPr="00B6774A" w:rsidP="000D1CA8" w14:paraId="5AB24539"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1,667</w:t>
            </w:r>
          </w:p>
        </w:tc>
      </w:tr>
      <w:tr w14:paraId="7E7758FA" w14:textId="77777777" w:rsidTr="00DA5F01">
        <w:tblPrEx>
          <w:tblW w:w="10719" w:type="dxa"/>
          <w:tblLayout w:type="fixed"/>
          <w:tblCellMar>
            <w:left w:w="102" w:type="dxa"/>
            <w:right w:w="102" w:type="dxa"/>
          </w:tblCellMar>
          <w:tblLook w:val="0000"/>
        </w:tblPrEx>
        <w:tc>
          <w:tcPr>
            <w:tcW w:w="3051"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715137DC" w14:textId="77777777">
            <w:pPr>
              <w:spacing w:after="0" w:line="240" w:lineRule="auto"/>
              <w:rPr>
                <w:rFonts w:asciiTheme="majorHAnsi" w:hAnsiTheme="majorHAnsi" w:cstheme="minorHAnsi"/>
                <w:b/>
                <w:sz w:val="24"/>
                <w:szCs w:val="24"/>
              </w:rPr>
            </w:pPr>
            <w:r w:rsidRPr="00B6774A">
              <w:rPr>
                <w:rFonts w:asciiTheme="majorHAnsi" w:hAnsiTheme="majorHAnsi" w:cstheme="minorHAnsi"/>
                <w:b/>
                <w:sz w:val="24"/>
                <w:szCs w:val="24"/>
              </w:rPr>
              <w:t>Total</w:t>
            </w:r>
          </w:p>
        </w:tc>
        <w:tc>
          <w:tcPr>
            <w:tcW w:w="1710" w:type="dxa"/>
            <w:tcBorders>
              <w:top w:val="single" w:sz="7" w:space="0" w:color="000000"/>
              <w:left w:val="single" w:sz="7" w:space="0" w:color="000000"/>
              <w:bottom w:val="single" w:sz="7" w:space="0" w:color="000000"/>
              <w:right w:val="single" w:sz="7" w:space="0" w:color="000000"/>
            </w:tcBorders>
          </w:tcPr>
          <w:p w:rsidR="00BA1160" w:rsidRPr="00B6774A" w:rsidP="009B5BAE" w14:paraId="53D8DC6C" w14:textId="77777777">
            <w:pPr>
              <w:spacing w:after="0" w:line="240" w:lineRule="auto"/>
              <w:jc w:val="center"/>
              <w:rPr>
                <w:rFonts w:asciiTheme="majorHAnsi" w:hAnsiTheme="majorHAnsi" w:cstheme="minorHAnsi"/>
                <w:b/>
                <w:sz w:val="24"/>
                <w:szCs w:val="24"/>
                <w:highlight w:val="yellow"/>
              </w:rPr>
            </w:pPr>
          </w:p>
        </w:tc>
        <w:tc>
          <w:tcPr>
            <w:tcW w:w="171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418CEB7C" w14:textId="77777777">
            <w:pPr>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 xml:space="preserve"> </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5632BC20" w14:textId="77777777">
            <w:pPr>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33,600</w:t>
            </w:r>
          </w:p>
        </w:tc>
        <w:tc>
          <w:tcPr>
            <w:tcW w:w="1530" w:type="dxa"/>
            <w:tcBorders>
              <w:top w:val="single" w:sz="7" w:space="0" w:color="000000"/>
              <w:left w:val="single" w:sz="7" w:space="0" w:color="000000"/>
              <w:bottom w:val="single" w:sz="7" w:space="0" w:color="000000"/>
              <w:right w:val="single" w:sz="6" w:space="0" w:color="FFFFFF"/>
            </w:tcBorders>
            <w:vAlign w:val="center"/>
          </w:tcPr>
          <w:p w:rsidR="00BA1160" w:rsidRPr="00B6774A" w:rsidP="009B5BAE" w14:paraId="73680DC9" w14:textId="77777777">
            <w:pPr>
              <w:spacing w:after="0" w:line="240" w:lineRule="auto"/>
              <w:jc w:val="center"/>
              <w:rPr>
                <w:rFonts w:asciiTheme="majorHAnsi" w:hAnsiTheme="majorHAnsi" w:cstheme="minorHAnsi"/>
                <w:b/>
                <w:sz w:val="24"/>
                <w:szCs w:val="24"/>
              </w:rPr>
            </w:pPr>
          </w:p>
        </w:tc>
        <w:tc>
          <w:tcPr>
            <w:tcW w:w="1188" w:type="dxa"/>
            <w:tcBorders>
              <w:top w:val="single" w:sz="7" w:space="0" w:color="000000"/>
              <w:left w:val="single" w:sz="7" w:space="0" w:color="000000"/>
              <w:bottom w:val="single" w:sz="7" w:space="0" w:color="000000"/>
              <w:right w:val="single" w:sz="7" w:space="0" w:color="000000"/>
            </w:tcBorders>
            <w:vAlign w:val="center"/>
          </w:tcPr>
          <w:p w:rsidR="00BA1160" w:rsidRPr="00B6774A" w:rsidP="009B5BAE" w14:paraId="79E5C304"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9,337</w:t>
            </w:r>
          </w:p>
        </w:tc>
      </w:tr>
      <w:bookmarkEnd w:id="39"/>
    </w:tbl>
    <w:p w:rsidR="009810A0" w:rsidRPr="00B6774A" w:rsidP="00685B30" w14:paraId="439D57A5" w14:textId="77777777">
      <w:pPr>
        <w:rPr>
          <w:rFonts w:asciiTheme="majorHAnsi" w:hAnsiTheme="majorHAnsi" w:cstheme="minorHAnsi"/>
          <w:sz w:val="24"/>
          <w:szCs w:val="24"/>
        </w:rPr>
      </w:pPr>
    </w:p>
    <w:p w:rsidR="00EE245F" w:rsidRPr="00B6774A" w:rsidP="00F6591D" w14:paraId="06383348" w14:textId="5D29AB49">
      <w:pPr>
        <w:pStyle w:val="Heading3"/>
        <w:rPr>
          <w:rFonts w:eastAsia="Times New Roman"/>
          <w:b/>
          <w:bCs/>
          <w:color w:val="auto"/>
        </w:rPr>
      </w:pPr>
      <w:bookmarkStart w:id="40" w:name="_Toc115774593"/>
      <w:r w:rsidRPr="00B6774A">
        <w:rPr>
          <w:rFonts w:eastAsia="Times New Roman"/>
          <w:b/>
          <w:bCs/>
          <w:color w:val="auto"/>
        </w:rPr>
        <w:t>A.12-</w:t>
      </w:r>
      <w:r w:rsidRPr="00B6774A">
        <w:rPr>
          <w:rFonts w:eastAsia="Times New Roman"/>
          <w:b/>
          <w:bCs/>
          <w:color w:val="auto"/>
        </w:rPr>
        <w:t>2</w:t>
      </w:r>
      <w:r w:rsidRPr="00B6774A" w:rsidR="00A53837">
        <w:rPr>
          <w:rFonts w:eastAsia="Times New Roman"/>
          <w:b/>
          <w:bCs/>
          <w:color w:val="auto"/>
        </w:rPr>
        <w:t xml:space="preserve">  </w:t>
      </w:r>
      <w:r w:rsidRPr="00B6774A" w:rsidR="00BF491C">
        <w:rPr>
          <w:rFonts w:eastAsia="Times New Roman"/>
          <w:b/>
          <w:bCs/>
          <w:color w:val="auto"/>
        </w:rPr>
        <w:t>Annual</w:t>
      </w:r>
      <w:r w:rsidRPr="00B6774A" w:rsidR="009A69D6">
        <w:rPr>
          <w:rFonts w:eastAsia="Times New Roman"/>
          <w:b/>
          <w:bCs/>
          <w:color w:val="auto"/>
        </w:rPr>
        <w:t>ized</w:t>
      </w:r>
      <w:r w:rsidRPr="00B6774A" w:rsidR="00BF491C">
        <w:rPr>
          <w:rFonts w:eastAsia="Times New Roman"/>
          <w:b/>
          <w:bCs/>
          <w:color w:val="auto"/>
        </w:rPr>
        <w:t xml:space="preserve"> Cost to respondent</w:t>
      </w:r>
      <w:r w:rsidRPr="00B6774A" w:rsidR="009A69D6">
        <w:rPr>
          <w:rFonts w:eastAsia="Times New Roman"/>
          <w:b/>
          <w:bCs/>
          <w:color w:val="auto"/>
        </w:rPr>
        <w:t>s</w:t>
      </w:r>
      <w:bookmarkEnd w:id="40"/>
    </w:p>
    <w:p w:rsidR="00EE245F" w:rsidRPr="00B6774A" w:rsidP="0086248B" w14:paraId="3513F892" w14:textId="77777777">
      <w:pPr>
        <w:spacing w:after="0" w:line="240" w:lineRule="auto"/>
        <w:rPr>
          <w:rFonts w:eastAsia="Times New Roman" w:asciiTheme="majorHAnsi" w:hAnsiTheme="majorHAnsi" w:cstheme="minorHAnsi"/>
          <w:smallCaps/>
          <w:color w:val="000000"/>
          <w:sz w:val="24"/>
          <w:szCs w:val="24"/>
        </w:rPr>
      </w:pPr>
    </w:p>
    <w:p w:rsidR="00B6774A" w:rsidP="00576ABD" w14:paraId="1EC2FD80" w14:textId="13AE6CB9">
      <w:pPr>
        <w:rPr>
          <w:rFonts w:asciiTheme="majorHAnsi" w:hAnsiTheme="majorHAnsi" w:cstheme="minorHAnsi"/>
          <w:sz w:val="24"/>
          <w:szCs w:val="24"/>
        </w:rPr>
      </w:pPr>
      <w:r w:rsidRPr="00B6774A">
        <w:rPr>
          <w:rFonts w:asciiTheme="majorHAnsi" w:hAnsiTheme="majorHAnsi" w:cstheme="minorHAnsi"/>
          <w:sz w:val="24"/>
          <w:szCs w:val="24"/>
        </w:rPr>
        <w:t xml:space="preserve">The annualized cost to the respondents is </w:t>
      </w:r>
      <w:r w:rsidRPr="00F012F3">
        <w:rPr>
          <w:rFonts w:asciiTheme="majorHAnsi" w:hAnsiTheme="majorHAnsi" w:cstheme="minorHAnsi"/>
          <w:b/>
          <w:bCs/>
          <w:sz w:val="24"/>
          <w:szCs w:val="24"/>
          <w:highlight w:val="yellow"/>
        </w:rPr>
        <w:t>$</w:t>
      </w:r>
      <w:r w:rsidRPr="00F012F3" w:rsidR="00F012F3">
        <w:rPr>
          <w:rFonts w:asciiTheme="majorHAnsi" w:hAnsiTheme="majorHAnsi" w:cstheme="minorHAnsi"/>
          <w:b/>
          <w:bCs/>
          <w:sz w:val="24"/>
          <w:szCs w:val="24"/>
          <w:highlight w:val="yellow"/>
        </w:rPr>
        <w:t>304,946.42</w:t>
      </w:r>
      <w:r w:rsidR="00F012F3">
        <w:rPr>
          <w:rFonts w:asciiTheme="majorHAnsi" w:hAnsiTheme="majorHAnsi" w:cstheme="minorHAnsi"/>
          <w:sz w:val="24"/>
          <w:szCs w:val="24"/>
        </w:rPr>
        <w:t>.</w:t>
      </w:r>
      <w:r w:rsidRPr="00B6774A" w:rsidR="00576ABD">
        <w:rPr>
          <w:rFonts w:asciiTheme="majorHAnsi" w:hAnsiTheme="majorHAnsi" w:cstheme="minorHAnsi"/>
          <w:sz w:val="24"/>
          <w:szCs w:val="24"/>
        </w:rPr>
        <w:t xml:space="preserve">                                              </w:t>
      </w:r>
    </w:p>
    <w:p w:rsidR="002E382B" w:rsidRPr="00B6774A" w:rsidP="00576ABD" w14:paraId="6DA1D28B" w14:textId="79BE90B9">
      <w:pPr>
        <w:rPr>
          <w:rFonts w:asciiTheme="majorHAnsi" w:hAnsiTheme="majorHAnsi" w:cstheme="minorHAnsi"/>
          <w:b/>
          <w:bCs/>
          <w:sz w:val="24"/>
          <w:szCs w:val="24"/>
        </w:rPr>
      </w:pPr>
      <w:r w:rsidRPr="00B6774A">
        <w:rPr>
          <w:rStyle w:val="Heading3Char"/>
          <w:b/>
          <w:bCs/>
          <w:color w:val="auto"/>
        </w:rPr>
        <w:t xml:space="preserve">Table </w:t>
      </w:r>
      <w:r w:rsidRPr="00B6774A" w:rsidR="009A69D6">
        <w:rPr>
          <w:rStyle w:val="Heading3Char"/>
          <w:b/>
          <w:bCs/>
          <w:color w:val="auto"/>
        </w:rPr>
        <w:t>12-2 Annualized Cost to the Respondents</w:t>
      </w:r>
    </w:p>
    <w:tbl>
      <w:tblPr>
        <w:tblW w:w="10080" w:type="dxa"/>
        <w:tblInd w:w="-9" w:type="dxa"/>
        <w:tblLayout w:type="fixed"/>
        <w:tblCellMar>
          <w:left w:w="102" w:type="dxa"/>
          <w:right w:w="102" w:type="dxa"/>
        </w:tblCellMar>
        <w:tblLook w:val="0000"/>
      </w:tblPr>
      <w:tblGrid>
        <w:gridCol w:w="2970"/>
        <w:gridCol w:w="1800"/>
        <w:gridCol w:w="1620"/>
        <w:gridCol w:w="1800"/>
        <w:gridCol w:w="1890"/>
      </w:tblGrid>
      <w:tr w14:paraId="16E7985A" w14:textId="77777777" w:rsidTr="00B6774A">
        <w:tblPrEx>
          <w:tblW w:w="10080" w:type="dxa"/>
          <w:tblInd w:w="-9" w:type="dxa"/>
          <w:tblLayout w:type="fixed"/>
          <w:tblCellMar>
            <w:left w:w="102" w:type="dxa"/>
            <w:right w:w="102" w:type="dxa"/>
          </w:tblCellMar>
          <w:tblLook w:val="0000"/>
        </w:tblPrEx>
        <w:trPr>
          <w:trHeight w:val="856"/>
        </w:trPr>
        <w:tc>
          <w:tcPr>
            <w:tcW w:w="2970" w:type="dxa"/>
            <w:tcBorders>
              <w:top w:val="single" w:sz="7" w:space="0" w:color="000000"/>
              <w:left w:val="single" w:sz="7" w:space="0" w:color="000000"/>
              <w:bottom w:val="single" w:sz="6" w:space="0" w:color="FFFFFF"/>
              <w:right w:val="single" w:sz="6" w:space="0" w:color="FFFFFF"/>
            </w:tcBorders>
            <w:vAlign w:val="center"/>
          </w:tcPr>
          <w:p w:rsidR="002E382B" w:rsidRPr="00B6774A" w:rsidP="001A134C" w14:paraId="7417230B" w14:textId="77777777">
            <w:pPr>
              <w:spacing w:after="0" w:line="240" w:lineRule="auto"/>
              <w:jc w:val="center"/>
              <w:rPr>
                <w:rFonts w:asciiTheme="majorHAnsi" w:hAnsiTheme="majorHAnsi" w:cstheme="minorHAnsi"/>
                <w:b/>
                <w:sz w:val="24"/>
                <w:szCs w:val="24"/>
              </w:rPr>
            </w:pPr>
          </w:p>
          <w:p w:rsidR="002E382B" w:rsidRPr="00B6774A" w:rsidP="001A134C" w14:paraId="36A8434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Form Name</w:t>
            </w:r>
          </w:p>
        </w:tc>
        <w:tc>
          <w:tcPr>
            <w:tcW w:w="1800" w:type="dxa"/>
            <w:tcBorders>
              <w:top w:val="single" w:sz="7" w:space="0" w:color="000000"/>
              <w:left w:val="single" w:sz="7" w:space="0" w:color="000000"/>
              <w:bottom w:val="single" w:sz="6" w:space="0" w:color="FFFFFF"/>
              <w:right w:val="single" w:sz="7" w:space="0" w:color="000000"/>
            </w:tcBorders>
            <w:vAlign w:val="center"/>
          </w:tcPr>
          <w:p w:rsidR="002E382B" w:rsidRPr="00B6774A" w:rsidP="001A134C" w14:paraId="7029AC05" w14:textId="77777777">
            <w:pPr>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Type of Respondents</w:t>
            </w:r>
          </w:p>
        </w:tc>
        <w:tc>
          <w:tcPr>
            <w:tcW w:w="1620" w:type="dxa"/>
            <w:tcBorders>
              <w:top w:val="single" w:sz="7" w:space="0" w:color="000000"/>
              <w:left w:val="single" w:sz="7" w:space="0" w:color="000000"/>
              <w:bottom w:val="single" w:sz="6" w:space="0" w:color="FFFFFF"/>
              <w:right w:val="single" w:sz="6" w:space="0" w:color="FFFFFF"/>
            </w:tcBorders>
            <w:vAlign w:val="center"/>
          </w:tcPr>
          <w:p w:rsidR="002E382B" w:rsidRPr="00B6774A" w:rsidP="00B6774A" w14:paraId="09B9229F" w14:textId="77777777">
            <w:pPr>
              <w:tabs>
                <w:tab w:val="left" w:pos="-1080"/>
                <w:tab w:val="left" w:pos="-720"/>
                <w:tab w:val="left" w:pos="0"/>
                <w:tab w:val="left" w:pos="1336"/>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Total Annual Burden Hours</w:t>
            </w:r>
          </w:p>
        </w:tc>
        <w:tc>
          <w:tcPr>
            <w:tcW w:w="1800" w:type="dxa"/>
            <w:tcBorders>
              <w:top w:val="single" w:sz="7" w:space="0" w:color="000000"/>
              <w:left w:val="single" w:sz="7" w:space="0" w:color="000000"/>
              <w:bottom w:val="single" w:sz="6" w:space="0" w:color="FFFFFF"/>
              <w:right w:val="single" w:sz="6" w:space="0" w:color="FFFFFF"/>
            </w:tcBorders>
            <w:vAlign w:val="center"/>
          </w:tcPr>
          <w:p w:rsidR="002E382B" w:rsidRPr="00B6774A" w:rsidP="00B6774A" w14:paraId="131124DE"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Hourly Respondent Wage Rate*</w:t>
            </w:r>
          </w:p>
        </w:tc>
        <w:tc>
          <w:tcPr>
            <w:tcW w:w="1890" w:type="dxa"/>
            <w:tcBorders>
              <w:top w:val="single" w:sz="7" w:space="0" w:color="000000"/>
              <w:left w:val="single" w:sz="7" w:space="0" w:color="000000"/>
              <w:bottom w:val="single" w:sz="6" w:space="0" w:color="FFFFFF"/>
              <w:right w:val="single" w:sz="7" w:space="0" w:color="000000"/>
            </w:tcBorders>
            <w:vAlign w:val="center"/>
          </w:tcPr>
          <w:p w:rsidR="002E382B" w:rsidRPr="00B6774A" w:rsidP="00B6774A" w14:paraId="4BD71FB1"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Respondent Cost</w:t>
            </w:r>
          </w:p>
        </w:tc>
      </w:tr>
      <w:tr w14:paraId="53072085" w14:textId="77777777" w:rsidTr="00B6774A">
        <w:tblPrEx>
          <w:tblW w:w="10080" w:type="dxa"/>
          <w:tblInd w:w="-9" w:type="dxa"/>
          <w:tblLayout w:type="fixed"/>
          <w:tblCellMar>
            <w:left w:w="102" w:type="dxa"/>
            <w:right w:w="102" w:type="dxa"/>
          </w:tblCellMar>
          <w:tblLook w:val="0000"/>
        </w:tblPrEx>
        <w:tc>
          <w:tcPr>
            <w:tcW w:w="297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4DCC805F" w14:textId="77777777">
            <w:pPr>
              <w:tabs>
                <w:tab w:val="left" w:pos="-1080"/>
                <w:tab w:val="left" w:pos="-720"/>
                <w:tab w:val="left" w:pos="0"/>
                <w:tab w:val="left" w:pos="450"/>
                <w:tab w:val="left" w:pos="720"/>
                <w:tab w:val="left" w:pos="2160"/>
              </w:tabs>
              <w:spacing w:after="0" w:line="240" w:lineRule="auto"/>
              <w:rPr>
                <w:rFonts w:asciiTheme="majorHAnsi" w:hAnsiTheme="majorHAnsi" w:cstheme="minorHAnsi"/>
                <w:sz w:val="24"/>
                <w:szCs w:val="24"/>
              </w:rPr>
            </w:pPr>
            <w:r w:rsidRPr="00B6774A">
              <w:rPr>
                <w:rFonts w:asciiTheme="majorHAnsi" w:hAnsiTheme="majorHAnsi" w:cstheme="minorHAnsi"/>
                <w:sz w:val="24"/>
                <w:szCs w:val="24"/>
              </w:rPr>
              <w:t>Surveys</w:t>
            </w:r>
          </w:p>
        </w:tc>
        <w:tc>
          <w:tcPr>
            <w:tcW w:w="180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3965A7E2"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62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0BE66E1C"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5,420</w:t>
            </w:r>
            <w:r w:rsidRPr="00B6774A">
              <w:rPr>
                <w:rFonts w:asciiTheme="majorHAnsi" w:hAnsiTheme="majorHAnsi" w:cstheme="minorHAnsi"/>
                <w:sz w:val="24"/>
                <w:szCs w:val="24"/>
              </w:rPr>
              <w:t xml:space="preserve"> </w:t>
            </w:r>
          </w:p>
        </w:tc>
        <w:tc>
          <w:tcPr>
            <w:tcW w:w="180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221AD5F5" w14:textId="3A2029B4">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0042341C">
              <w:rPr>
                <w:rFonts w:asciiTheme="majorHAnsi" w:hAnsiTheme="majorHAnsi" w:cstheme="minorHAnsi"/>
                <w:sz w:val="24"/>
                <w:szCs w:val="24"/>
                <w:highlight w:val="yellow"/>
              </w:rPr>
              <w:t>32.66</w:t>
            </w:r>
          </w:p>
        </w:tc>
        <w:tc>
          <w:tcPr>
            <w:tcW w:w="189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7A8ECACD" w14:textId="20C1512F">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00F012F3">
              <w:rPr>
                <w:rFonts w:asciiTheme="majorHAnsi" w:hAnsiTheme="majorHAnsi" w:cstheme="minorHAnsi"/>
                <w:sz w:val="24"/>
                <w:szCs w:val="24"/>
                <w:highlight w:val="yellow"/>
              </w:rPr>
              <w:t>177,017.20</w:t>
            </w:r>
          </w:p>
        </w:tc>
      </w:tr>
      <w:tr w14:paraId="0DCB0219" w14:textId="77777777" w:rsidTr="00B6774A">
        <w:tblPrEx>
          <w:tblW w:w="10080" w:type="dxa"/>
          <w:tblInd w:w="-9" w:type="dxa"/>
          <w:tblLayout w:type="fixed"/>
          <w:tblCellMar>
            <w:left w:w="102" w:type="dxa"/>
            <w:right w:w="102" w:type="dxa"/>
          </w:tblCellMar>
          <w:tblLook w:val="0000"/>
        </w:tblPrEx>
        <w:tc>
          <w:tcPr>
            <w:tcW w:w="297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53776682" w14:textId="77777777">
            <w:pPr>
              <w:spacing w:after="0" w:line="240" w:lineRule="auto"/>
              <w:rPr>
                <w:rFonts w:asciiTheme="majorHAnsi" w:hAnsiTheme="majorHAnsi" w:cstheme="minorHAnsi"/>
                <w:sz w:val="24"/>
                <w:szCs w:val="24"/>
              </w:rPr>
            </w:pPr>
            <w:r w:rsidRPr="00B6774A">
              <w:rPr>
                <w:rFonts w:asciiTheme="majorHAnsi" w:hAnsiTheme="majorHAnsi" w:cstheme="minorHAnsi"/>
                <w:sz w:val="24"/>
                <w:szCs w:val="24"/>
              </w:rPr>
              <w:t>In-Depth Interviews (IDIs) or Small Discussion Groups</w:t>
            </w:r>
          </w:p>
        </w:tc>
        <w:tc>
          <w:tcPr>
            <w:tcW w:w="180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26A45B0D"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62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0A45C2B0"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750</w:t>
            </w:r>
          </w:p>
        </w:tc>
        <w:tc>
          <w:tcPr>
            <w:tcW w:w="180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314A9FEC" w14:textId="0119EFC9">
            <w:pPr>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0042341C">
              <w:rPr>
                <w:rFonts w:asciiTheme="majorHAnsi" w:hAnsiTheme="majorHAnsi" w:cstheme="minorHAnsi"/>
                <w:sz w:val="24"/>
                <w:szCs w:val="24"/>
                <w:highlight w:val="yellow"/>
              </w:rPr>
              <w:t>32.66</w:t>
            </w:r>
          </w:p>
        </w:tc>
        <w:tc>
          <w:tcPr>
            <w:tcW w:w="189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16E5ED3D" w14:textId="3F6E99EA">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Pr="00B6774A" w:rsidR="005D07DE">
              <w:rPr>
                <w:rFonts w:asciiTheme="majorHAnsi" w:hAnsiTheme="majorHAnsi" w:cstheme="minorHAnsi"/>
                <w:sz w:val="24"/>
                <w:szCs w:val="24"/>
                <w:highlight w:val="yellow"/>
              </w:rPr>
              <w:t>2</w:t>
            </w:r>
            <w:r w:rsidR="00F012F3">
              <w:rPr>
                <w:rFonts w:asciiTheme="majorHAnsi" w:hAnsiTheme="majorHAnsi" w:cstheme="minorHAnsi"/>
                <w:sz w:val="24"/>
                <w:szCs w:val="24"/>
                <w:highlight w:val="yellow"/>
              </w:rPr>
              <w:t>4,495.00</w:t>
            </w:r>
          </w:p>
        </w:tc>
      </w:tr>
      <w:tr w14:paraId="56BADC27" w14:textId="77777777" w:rsidTr="00B6774A">
        <w:tblPrEx>
          <w:tblW w:w="10080" w:type="dxa"/>
          <w:tblInd w:w="-9" w:type="dxa"/>
          <w:tblLayout w:type="fixed"/>
          <w:tblCellMar>
            <w:left w:w="102" w:type="dxa"/>
            <w:right w:w="102" w:type="dxa"/>
          </w:tblCellMar>
          <w:tblLook w:val="0000"/>
        </w:tblPrEx>
        <w:tc>
          <w:tcPr>
            <w:tcW w:w="297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401C30C1" w14:textId="77777777">
            <w:pPr>
              <w:spacing w:after="0" w:line="240" w:lineRule="auto"/>
              <w:rPr>
                <w:rFonts w:asciiTheme="majorHAnsi" w:hAnsiTheme="majorHAnsi" w:cstheme="minorHAnsi"/>
                <w:sz w:val="24"/>
                <w:szCs w:val="24"/>
              </w:rPr>
            </w:pPr>
            <w:r w:rsidRPr="00B6774A">
              <w:rPr>
                <w:rFonts w:asciiTheme="majorHAnsi" w:hAnsiTheme="majorHAnsi" w:cstheme="minorHAnsi"/>
                <w:sz w:val="24"/>
                <w:szCs w:val="24"/>
              </w:rPr>
              <w:t>Focus Groups</w:t>
            </w:r>
          </w:p>
        </w:tc>
        <w:tc>
          <w:tcPr>
            <w:tcW w:w="180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14873462"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62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21F14608"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1,500</w:t>
            </w:r>
            <w:r w:rsidRPr="00B6774A">
              <w:rPr>
                <w:rFonts w:asciiTheme="majorHAnsi" w:hAnsiTheme="majorHAnsi" w:cstheme="minorHAnsi"/>
                <w:sz w:val="24"/>
                <w:szCs w:val="24"/>
              </w:rPr>
              <w:t xml:space="preserve"> </w:t>
            </w:r>
          </w:p>
        </w:tc>
        <w:tc>
          <w:tcPr>
            <w:tcW w:w="180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40185DC0" w14:textId="16486249">
            <w:pPr>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0042341C">
              <w:rPr>
                <w:rFonts w:asciiTheme="majorHAnsi" w:hAnsiTheme="majorHAnsi" w:cstheme="minorHAnsi"/>
                <w:sz w:val="24"/>
                <w:szCs w:val="24"/>
                <w:highlight w:val="yellow"/>
              </w:rPr>
              <w:t>32.66</w:t>
            </w:r>
          </w:p>
        </w:tc>
        <w:tc>
          <w:tcPr>
            <w:tcW w:w="189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01D1551D" w14:textId="7A3B13A1">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Pr="00B6774A" w:rsidR="005D07DE">
              <w:rPr>
                <w:rFonts w:asciiTheme="majorHAnsi" w:hAnsiTheme="majorHAnsi" w:cstheme="minorHAnsi"/>
                <w:sz w:val="24"/>
                <w:szCs w:val="24"/>
                <w:highlight w:val="yellow"/>
              </w:rPr>
              <w:t>4</w:t>
            </w:r>
            <w:r w:rsidR="00F012F3">
              <w:rPr>
                <w:rFonts w:asciiTheme="majorHAnsi" w:hAnsiTheme="majorHAnsi" w:cstheme="minorHAnsi"/>
                <w:sz w:val="24"/>
                <w:szCs w:val="24"/>
                <w:highlight w:val="yellow"/>
              </w:rPr>
              <w:t>8,990.00</w:t>
            </w:r>
          </w:p>
        </w:tc>
      </w:tr>
      <w:tr w14:paraId="50DB0111" w14:textId="77777777" w:rsidTr="00B6774A">
        <w:tblPrEx>
          <w:tblW w:w="10080" w:type="dxa"/>
          <w:tblInd w:w="-9" w:type="dxa"/>
          <w:tblLayout w:type="fixed"/>
          <w:tblCellMar>
            <w:left w:w="102" w:type="dxa"/>
            <w:right w:w="102" w:type="dxa"/>
          </w:tblCellMar>
          <w:tblLook w:val="0000"/>
        </w:tblPrEx>
        <w:tc>
          <w:tcPr>
            <w:tcW w:w="297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599C9ADC" w14:textId="77777777">
            <w:pPr>
              <w:spacing w:after="0" w:line="240" w:lineRule="auto"/>
              <w:rPr>
                <w:rFonts w:asciiTheme="majorHAnsi" w:hAnsiTheme="majorHAnsi" w:cstheme="minorHAnsi"/>
                <w:sz w:val="24"/>
                <w:szCs w:val="24"/>
              </w:rPr>
            </w:pPr>
            <w:r w:rsidRPr="00B6774A">
              <w:rPr>
                <w:rFonts w:asciiTheme="majorHAnsi" w:hAnsiTheme="majorHAnsi" w:cstheme="minorHAnsi"/>
                <w:sz w:val="24"/>
                <w:szCs w:val="24"/>
              </w:rPr>
              <w:t>Website or Software Usability Tests</w:t>
            </w:r>
          </w:p>
        </w:tc>
        <w:tc>
          <w:tcPr>
            <w:tcW w:w="180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67EDE0D5"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Individuals</w:t>
            </w:r>
          </w:p>
        </w:tc>
        <w:tc>
          <w:tcPr>
            <w:tcW w:w="162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2BD72F56" w14:textId="77777777">
            <w:pPr>
              <w:spacing w:after="0" w:line="240" w:lineRule="auto"/>
              <w:jc w:val="center"/>
              <w:rPr>
                <w:rFonts w:asciiTheme="majorHAnsi" w:hAnsiTheme="majorHAnsi" w:cstheme="minorHAnsi"/>
                <w:sz w:val="24"/>
                <w:szCs w:val="24"/>
              </w:rPr>
            </w:pPr>
            <w:r w:rsidRPr="00B6774A">
              <w:rPr>
                <w:rFonts w:asciiTheme="majorHAnsi" w:hAnsiTheme="majorHAnsi" w:cstheme="minorHAnsi"/>
                <w:sz w:val="24"/>
                <w:szCs w:val="24"/>
              </w:rPr>
              <w:t>1,667</w:t>
            </w:r>
          </w:p>
        </w:tc>
        <w:tc>
          <w:tcPr>
            <w:tcW w:w="180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793FB58E" w14:textId="4624AB9E">
            <w:pPr>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0042341C">
              <w:rPr>
                <w:rFonts w:asciiTheme="majorHAnsi" w:hAnsiTheme="majorHAnsi" w:cstheme="minorHAnsi"/>
                <w:sz w:val="24"/>
                <w:szCs w:val="24"/>
                <w:highlight w:val="yellow"/>
              </w:rPr>
              <w:t>32.66</w:t>
            </w:r>
          </w:p>
        </w:tc>
        <w:tc>
          <w:tcPr>
            <w:tcW w:w="189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1C24F516" w14:textId="37EBD9EC">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sz w:val="24"/>
                <w:szCs w:val="24"/>
                <w:highlight w:val="yellow"/>
              </w:rPr>
            </w:pPr>
            <w:r w:rsidRPr="00B6774A">
              <w:rPr>
                <w:rFonts w:asciiTheme="majorHAnsi" w:hAnsiTheme="majorHAnsi" w:cstheme="minorHAnsi"/>
                <w:sz w:val="24"/>
                <w:szCs w:val="24"/>
                <w:highlight w:val="yellow"/>
              </w:rPr>
              <w:t>$</w:t>
            </w:r>
            <w:r w:rsidR="00F012F3">
              <w:rPr>
                <w:rFonts w:asciiTheme="majorHAnsi" w:hAnsiTheme="majorHAnsi" w:cstheme="minorHAnsi"/>
                <w:sz w:val="24"/>
                <w:szCs w:val="24"/>
                <w:highlight w:val="yellow"/>
              </w:rPr>
              <w:t>54,444.22</w:t>
            </w:r>
          </w:p>
        </w:tc>
      </w:tr>
      <w:tr w14:paraId="3BE1E568" w14:textId="77777777" w:rsidTr="00B6774A">
        <w:tblPrEx>
          <w:tblW w:w="10080" w:type="dxa"/>
          <w:tblInd w:w="-9" w:type="dxa"/>
          <w:tblLayout w:type="fixed"/>
          <w:tblCellMar>
            <w:left w:w="102" w:type="dxa"/>
            <w:right w:w="102" w:type="dxa"/>
          </w:tblCellMar>
          <w:tblLook w:val="0000"/>
        </w:tblPrEx>
        <w:tc>
          <w:tcPr>
            <w:tcW w:w="297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7CC4CC3A" w14:textId="77777777">
            <w:pPr>
              <w:spacing w:after="0" w:line="240" w:lineRule="auto"/>
              <w:rPr>
                <w:rFonts w:asciiTheme="majorHAnsi" w:hAnsiTheme="majorHAnsi" w:cstheme="minorHAnsi"/>
                <w:b/>
                <w:sz w:val="24"/>
                <w:szCs w:val="24"/>
              </w:rPr>
            </w:pPr>
            <w:r w:rsidRPr="00B6774A">
              <w:rPr>
                <w:rFonts w:asciiTheme="majorHAnsi" w:hAnsiTheme="majorHAnsi" w:cstheme="minorHAnsi"/>
                <w:b/>
                <w:sz w:val="24"/>
                <w:szCs w:val="24"/>
              </w:rPr>
              <w:t>Total</w:t>
            </w:r>
          </w:p>
        </w:tc>
        <w:tc>
          <w:tcPr>
            <w:tcW w:w="180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24DBD238" w14:textId="77777777">
            <w:pPr>
              <w:spacing w:after="0" w:line="240" w:lineRule="auto"/>
              <w:jc w:val="center"/>
              <w:rPr>
                <w:rFonts w:asciiTheme="majorHAnsi" w:hAnsiTheme="majorHAnsi" w:cstheme="minorHAnsi"/>
                <w:b/>
                <w:sz w:val="24"/>
                <w:szCs w:val="24"/>
                <w:highlight w:val="yellow"/>
              </w:rPr>
            </w:pPr>
          </w:p>
        </w:tc>
        <w:tc>
          <w:tcPr>
            <w:tcW w:w="162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201C7FA5" w14:textId="77777777">
            <w:pPr>
              <w:spacing w:after="0" w:line="240" w:lineRule="auto"/>
              <w:jc w:val="center"/>
              <w:rPr>
                <w:rFonts w:asciiTheme="majorHAnsi" w:hAnsiTheme="majorHAnsi" w:cstheme="minorHAnsi"/>
                <w:b/>
                <w:sz w:val="24"/>
                <w:szCs w:val="24"/>
              </w:rPr>
            </w:pPr>
            <w:r w:rsidRPr="00B6774A">
              <w:rPr>
                <w:rFonts w:asciiTheme="majorHAnsi" w:hAnsiTheme="majorHAnsi" w:cstheme="minorHAnsi"/>
                <w:b/>
                <w:sz w:val="24"/>
                <w:szCs w:val="24"/>
              </w:rPr>
              <w:t>9,337</w:t>
            </w:r>
            <w:r w:rsidRPr="00B6774A">
              <w:rPr>
                <w:rFonts w:asciiTheme="majorHAnsi" w:hAnsiTheme="majorHAnsi" w:cstheme="minorHAnsi"/>
                <w:b/>
                <w:sz w:val="24"/>
                <w:szCs w:val="24"/>
              </w:rPr>
              <w:t xml:space="preserve"> </w:t>
            </w:r>
          </w:p>
        </w:tc>
        <w:tc>
          <w:tcPr>
            <w:tcW w:w="1800" w:type="dxa"/>
            <w:tcBorders>
              <w:top w:val="single" w:sz="7" w:space="0" w:color="000000"/>
              <w:left w:val="single" w:sz="7" w:space="0" w:color="000000"/>
              <w:bottom w:val="single" w:sz="7" w:space="0" w:color="000000"/>
              <w:right w:val="single" w:sz="6" w:space="0" w:color="FFFFFF"/>
            </w:tcBorders>
            <w:vAlign w:val="center"/>
          </w:tcPr>
          <w:p w:rsidR="002E382B" w:rsidRPr="00B6774A" w:rsidP="001A134C" w14:paraId="0059937E" w14:textId="77777777">
            <w:pPr>
              <w:spacing w:after="0" w:line="240" w:lineRule="auto"/>
              <w:jc w:val="center"/>
              <w:rPr>
                <w:rFonts w:asciiTheme="majorHAnsi" w:hAnsiTheme="majorHAnsi" w:cstheme="minorHAnsi"/>
                <w:b/>
                <w:sz w:val="24"/>
                <w:szCs w:val="24"/>
                <w:highlight w:val="yellow"/>
              </w:rPr>
            </w:pPr>
            <w:r w:rsidRPr="00B6774A">
              <w:rPr>
                <w:rFonts w:asciiTheme="majorHAnsi" w:hAnsiTheme="majorHAnsi" w:cstheme="minorHAnsi"/>
                <w:b/>
                <w:sz w:val="24"/>
                <w:szCs w:val="24"/>
                <w:highlight w:val="yellow"/>
              </w:rPr>
              <w:t xml:space="preserve"> </w:t>
            </w:r>
          </w:p>
        </w:tc>
        <w:tc>
          <w:tcPr>
            <w:tcW w:w="1890" w:type="dxa"/>
            <w:tcBorders>
              <w:top w:val="single" w:sz="7" w:space="0" w:color="000000"/>
              <w:left w:val="single" w:sz="7" w:space="0" w:color="000000"/>
              <w:bottom w:val="single" w:sz="7" w:space="0" w:color="000000"/>
              <w:right w:val="single" w:sz="7" w:space="0" w:color="000000"/>
            </w:tcBorders>
            <w:vAlign w:val="center"/>
          </w:tcPr>
          <w:p w:rsidR="002E382B" w:rsidRPr="00B6774A" w:rsidP="001A134C" w14:paraId="077C053F" w14:textId="55BE54B6">
            <w:pPr>
              <w:tabs>
                <w:tab w:val="left" w:pos="-1080"/>
                <w:tab w:val="left" w:pos="-720"/>
                <w:tab w:val="left" w:pos="0"/>
                <w:tab w:val="left" w:pos="450"/>
                <w:tab w:val="left" w:pos="720"/>
                <w:tab w:val="left" w:pos="2160"/>
              </w:tabs>
              <w:spacing w:after="0" w:line="240" w:lineRule="auto"/>
              <w:jc w:val="center"/>
              <w:rPr>
                <w:rFonts w:asciiTheme="majorHAnsi" w:hAnsiTheme="majorHAnsi" w:cstheme="minorHAnsi"/>
                <w:b/>
                <w:sz w:val="24"/>
                <w:szCs w:val="24"/>
                <w:highlight w:val="yellow"/>
              </w:rPr>
            </w:pPr>
            <w:r w:rsidRPr="00B6774A">
              <w:rPr>
                <w:rFonts w:asciiTheme="majorHAnsi" w:hAnsiTheme="majorHAnsi" w:cstheme="minorHAnsi"/>
                <w:b/>
                <w:sz w:val="24"/>
                <w:szCs w:val="24"/>
                <w:highlight w:val="yellow"/>
              </w:rPr>
              <w:t>$</w:t>
            </w:r>
            <w:r w:rsidR="00F012F3">
              <w:rPr>
                <w:rFonts w:asciiTheme="majorHAnsi" w:hAnsiTheme="majorHAnsi" w:cstheme="minorHAnsi"/>
                <w:b/>
                <w:sz w:val="24"/>
                <w:szCs w:val="24"/>
                <w:highlight w:val="yellow"/>
              </w:rPr>
              <w:t>304,946.42</w:t>
            </w:r>
          </w:p>
        </w:tc>
      </w:tr>
    </w:tbl>
    <w:p w:rsidR="005D07DE" w:rsidP="00FF72FC" w14:paraId="21FEB9AE" w14:textId="0A6FF1E1">
      <w:r w:rsidRPr="00B6774A">
        <w:rPr>
          <w:rFonts w:ascii="Cambria" w:hAnsi="Cambria"/>
          <w:bCs/>
          <w:sz w:val="20"/>
          <w:szCs w:val="20"/>
          <w:lang w:eastAsia="zh-CN"/>
        </w:rPr>
        <w:t xml:space="preserve">*Source of the mean Hourly Wage Rate is provided by the Bureau of Labor Statistics, Occupation title “All Occupations” 00-0000, </w:t>
      </w:r>
      <w:hyperlink r:id="rId8" w:anchor="00-0000" w:history="1">
        <w:r w:rsidRPr="00B6774A">
          <w:rPr>
            <w:rStyle w:val="Hyperlink"/>
            <w:rFonts w:ascii="Cambria" w:hAnsi="Cambria"/>
            <w:bCs/>
            <w:sz w:val="20"/>
            <w:szCs w:val="20"/>
            <w:lang w:eastAsia="zh-CN"/>
          </w:rPr>
          <w:t>https://www.bls.gov/oes/current/oes_nat.htm#00-0000</w:t>
        </w:r>
      </w:hyperlink>
    </w:p>
    <w:p w:rsidR="00F012F3" w:rsidRPr="00B6774A" w:rsidP="00FF72FC" w14:paraId="47702907" w14:textId="77777777">
      <w:pPr>
        <w:rPr>
          <w:rFonts w:ascii="Cambria" w:hAnsi="Cambria"/>
          <w:bCs/>
          <w:sz w:val="20"/>
          <w:szCs w:val="20"/>
          <w:lang w:eastAsia="zh-CN"/>
        </w:rPr>
      </w:pPr>
    </w:p>
    <w:p w:rsidR="00FF72FC" w:rsidRPr="00B6774A" w:rsidP="00553E7C" w14:paraId="4F584C57" w14:textId="10DB6403">
      <w:pPr>
        <w:pStyle w:val="Heading3"/>
        <w:spacing w:after="240"/>
        <w:rPr>
          <w:b/>
          <w:bCs/>
          <w:color w:val="auto"/>
        </w:rPr>
      </w:pPr>
      <w:bookmarkStart w:id="41" w:name="_Toc115774594"/>
      <w:r w:rsidRPr="00B6774A">
        <w:rPr>
          <w:b/>
          <w:bCs/>
          <w:color w:val="auto"/>
        </w:rPr>
        <w:t>A.13</w:t>
      </w:r>
      <w:r w:rsidRPr="00B6774A" w:rsidR="005915F4">
        <w:rPr>
          <w:b/>
          <w:bCs/>
          <w:color w:val="auto"/>
        </w:rPr>
        <w:t xml:space="preserve">  </w:t>
      </w:r>
      <w:r w:rsidRPr="00B6774A">
        <w:rPr>
          <w:b/>
          <w:bCs/>
          <w:color w:val="auto"/>
        </w:rPr>
        <w:t>Estimate of Other Total Annual Cost Burden to Respondents or Record Keepers</w:t>
      </w:r>
      <w:bookmarkEnd w:id="41"/>
    </w:p>
    <w:p w:rsidR="00FF72FC" w:rsidRPr="00B6774A" w:rsidP="00FF72FC" w14:paraId="09757D0D" w14:textId="77777777">
      <w:pPr>
        <w:rPr>
          <w:rFonts w:asciiTheme="majorHAnsi" w:hAnsiTheme="majorHAnsi" w:cstheme="minorHAnsi"/>
          <w:sz w:val="24"/>
          <w:szCs w:val="24"/>
        </w:rPr>
      </w:pPr>
      <w:r w:rsidRPr="00B6774A">
        <w:rPr>
          <w:rFonts w:asciiTheme="majorHAnsi" w:hAnsiTheme="majorHAnsi" w:cstheme="minorHAnsi"/>
          <w:sz w:val="24"/>
          <w:szCs w:val="24"/>
        </w:rPr>
        <w:t xml:space="preserve">There are no </w:t>
      </w:r>
      <w:r w:rsidRPr="00B6774A" w:rsidR="00DE2CBC">
        <w:rPr>
          <w:rFonts w:asciiTheme="majorHAnsi" w:hAnsiTheme="majorHAnsi" w:cstheme="minorHAnsi"/>
          <w:sz w:val="24"/>
          <w:szCs w:val="24"/>
        </w:rPr>
        <w:t xml:space="preserve">other </w:t>
      </w:r>
      <w:r w:rsidRPr="00B6774A">
        <w:rPr>
          <w:rFonts w:asciiTheme="majorHAnsi" w:hAnsiTheme="majorHAnsi" w:cstheme="minorHAnsi"/>
          <w:sz w:val="24"/>
          <w:szCs w:val="24"/>
        </w:rPr>
        <w:t>costs.</w:t>
      </w:r>
    </w:p>
    <w:p w:rsidR="00DA5F01" w14:paraId="5066E462" w14:textId="77777777">
      <w:pPr>
        <w:spacing w:after="0" w:line="240" w:lineRule="auto"/>
        <w:rPr>
          <w:rFonts w:asciiTheme="majorHAnsi" w:eastAsiaTheme="majorEastAsia" w:hAnsiTheme="majorHAnsi" w:cstheme="majorBidi"/>
          <w:b/>
          <w:bCs/>
          <w:sz w:val="24"/>
          <w:szCs w:val="24"/>
        </w:rPr>
      </w:pPr>
      <w:bookmarkStart w:id="42" w:name="_Toc115774595"/>
      <w:r>
        <w:rPr>
          <w:b/>
          <w:bCs/>
        </w:rPr>
        <w:br w:type="page"/>
      </w:r>
    </w:p>
    <w:p w:rsidR="00FF72FC" w:rsidRPr="00B6774A" w:rsidP="00553E7C" w14:paraId="7B4B0E39" w14:textId="0A49E871">
      <w:pPr>
        <w:pStyle w:val="Heading3"/>
        <w:spacing w:after="240"/>
        <w:rPr>
          <w:b/>
          <w:bCs/>
          <w:color w:val="auto"/>
        </w:rPr>
      </w:pPr>
      <w:r w:rsidRPr="00B6774A">
        <w:rPr>
          <w:b/>
          <w:bCs/>
          <w:color w:val="auto"/>
        </w:rPr>
        <w:t>A.14</w:t>
      </w:r>
      <w:r w:rsidRPr="00B6774A" w:rsidR="005915F4">
        <w:rPr>
          <w:b/>
          <w:bCs/>
          <w:color w:val="auto"/>
        </w:rPr>
        <w:t xml:space="preserve">  </w:t>
      </w:r>
      <w:r w:rsidRPr="00B6774A">
        <w:rPr>
          <w:b/>
          <w:bCs/>
          <w:color w:val="auto"/>
        </w:rPr>
        <w:t>Annualized Cost to the Federal Government</w:t>
      </w:r>
      <w:bookmarkEnd w:id="42"/>
      <w:r w:rsidRPr="00B6774A">
        <w:rPr>
          <w:b/>
          <w:bCs/>
          <w:color w:val="auto"/>
        </w:rPr>
        <w:t xml:space="preserve">  </w:t>
      </w:r>
    </w:p>
    <w:p w:rsidR="00DA5F01" w:rsidRPr="00B6774A" w:rsidP="00B9600D" w14:paraId="7B0FEC2C" w14:textId="3530FD64">
      <w:pPr>
        <w:rPr>
          <w:rFonts w:asciiTheme="majorHAnsi" w:hAnsiTheme="majorHAnsi" w:cstheme="minorHAnsi"/>
          <w:sz w:val="24"/>
          <w:szCs w:val="24"/>
        </w:rPr>
      </w:pPr>
      <w:r w:rsidRPr="00B6774A">
        <w:rPr>
          <w:rFonts w:asciiTheme="majorHAnsi" w:hAnsiTheme="majorHAnsi" w:cstheme="minorHAnsi"/>
          <w:sz w:val="24"/>
          <w:szCs w:val="24"/>
        </w:rPr>
        <w:t xml:space="preserve">The annualized cost to the Federal Government for the proposed data collection effort is </w:t>
      </w:r>
      <w:r w:rsidRPr="00CB2426">
        <w:rPr>
          <w:rFonts w:asciiTheme="majorHAnsi" w:hAnsiTheme="majorHAnsi" w:cstheme="minorHAnsi"/>
          <w:b/>
          <w:bCs/>
          <w:sz w:val="24"/>
          <w:szCs w:val="24"/>
        </w:rPr>
        <w:t>$</w:t>
      </w:r>
      <w:r w:rsidRPr="00CB2426" w:rsidR="00290EDE">
        <w:rPr>
          <w:rFonts w:asciiTheme="majorHAnsi" w:hAnsiTheme="majorHAnsi" w:cstheme="minorHAnsi"/>
          <w:b/>
          <w:bCs/>
          <w:sz w:val="24"/>
          <w:szCs w:val="24"/>
        </w:rPr>
        <w:t>2</w:t>
      </w:r>
      <w:r w:rsidRPr="00CB2426" w:rsidR="00CB2426">
        <w:rPr>
          <w:rFonts w:asciiTheme="majorHAnsi" w:hAnsiTheme="majorHAnsi" w:cstheme="minorHAnsi"/>
          <w:b/>
          <w:bCs/>
          <w:sz w:val="24"/>
          <w:szCs w:val="24"/>
        </w:rPr>
        <w:t>7,</w:t>
      </w:r>
      <w:r w:rsidR="00722E19">
        <w:rPr>
          <w:rFonts w:asciiTheme="majorHAnsi" w:hAnsiTheme="majorHAnsi" w:cstheme="minorHAnsi"/>
          <w:b/>
          <w:bCs/>
          <w:sz w:val="24"/>
          <w:szCs w:val="24"/>
        </w:rPr>
        <w:t>604.80</w:t>
      </w:r>
      <w:r w:rsidR="00CB2426">
        <w:rPr>
          <w:rFonts w:asciiTheme="majorHAnsi" w:hAnsiTheme="majorHAnsi" w:cstheme="minorHAnsi"/>
          <w:b/>
          <w:bCs/>
          <w:sz w:val="24"/>
          <w:szCs w:val="24"/>
        </w:rPr>
        <w:t>.</w:t>
      </w:r>
    </w:p>
    <w:tbl>
      <w:tblPr>
        <w:tblW w:w="10070" w:type="dxa"/>
        <w:tblInd w:w="-10" w:type="dxa"/>
        <w:tblCellMar>
          <w:left w:w="0" w:type="dxa"/>
          <w:right w:w="0" w:type="dxa"/>
        </w:tblCellMar>
        <w:tblLook w:val="04A0"/>
      </w:tblPr>
      <w:tblGrid>
        <w:gridCol w:w="2700"/>
        <w:gridCol w:w="1440"/>
        <w:gridCol w:w="1620"/>
        <w:gridCol w:w="1260"/>
        <w:gridCol w:w="1530"/>
        <w:gridCol w:w="1520"/>
      </w:tblGrid>
      <w:tr w14:paraId="5B07B4B0" w14:textId="77777777" w:rsidTr="00DA5F01">
        <w:tblPrEx>
          <w:tblW w:w="10070" w:type="dxa"/>
          <w:tblInd w:w="-10" w:type="dxa"/>
          <w:tblCellMar>
            <w:left w:w="0" w:type="dxa"/>
            <w:right w:w="0" w:type="dxa"/>
          </w:tblCellMar>
          <w:tblLook w:val="04A0"/>
        </w:tblPrEx>
        <w:trPr>
          <w:trHeight w:val="900"/>
        </w:trPr>
        <w:tc>
          <w:tcPr>
            <w:tcW w:w="2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6889DA4A" w14:textId="77777777">
            <w:pPr>
              <w:spacing w:after="0" w:line="240" w:lineRule="auto"/>
              <w:rPr>
                <w:rFonts w:ascii="Cambria" w:hAnsi="Cambria" w:cstheme="minorHAnsi"/>
                <w:b/>
                <w:bCs/>
                <w:sz w:val="24"/>
                <w:szCs w:val="24"/>
              </w:rPr>
            </w:pPr>
            <w:r w:rsidRPr="00B6774A">
              <w:rPr>
                <w:rFonts w:ascii="Cambria" w:hAnsi="Cambria" w:cstheme="minorHAnsi"/>
                <w:b/>
                <w:bCs/>
                <w:sz w:val="24"/>
                <w:szCs w:val="24"/>
              </w:rPr>
              <w:t>Cost Descriptions</w:t>
            </w:r>
          </w:p>
        </w:tc>
        <w:tc>
          <w:tcPr>
            <w:tcW w:w="1440" w:type="dxa"/>
            <w:tcBorders>
              <w:top w:val="single" w:sz="8" w:space="0" w:color="auto"/>
              <w:left w:val="nil"/>
              <w:bottom w:val="single" w:sz="8" w:space="0" w:color="auto"/>
              <w:right w:val="single" w:sz="8" w:space="0" w:color="auto"/>
            </w:tcBorders>
            <w:vAlign w:val="center"/>
          </w:tcPr>
          <w:p w:rsidR="00B9600D" w:rsidRPr="00B6774A" w:rsidP="00290EDE" w14:paraId="04C215AE" w14:textId="77777777">
            <w:pPr>
              <w:spacing w:after="0" w:line="240" w:lineRule="auto"/>
              <w:jc w:val="center"/>
              <w:rPr>
                <w:rFonts w:ascii="Cambria" w:hAnsi="Cambria" w:cstheme="minorHAnsi"/>
                <w:b/>
                <w:bCs/>
                <w:sz w:val="24"/>
                <w:szCs w:val="24"/>
              </w:rPr>
            </w:pPr>
            <w:r w:rsidRPr="00B6774A">
              <w:rPr>
                <w:rFonts w:ascii="Cambria" w:hAnsi="Cambria" w:cstheme="minorHAnsi"/>
                <w:b/>
                <w:bCs/>
                <w:sz w:val="24"/>
                <w:szCs w:val="24"/>
              </w:rPr>
              <w:t>Grade/Step</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600D" w:rsidRPr="00B6774A" w:rsidP="00290EDE" w14:paraId="24C65F39" w14:textId="67AB5703">
            <w:pPr>
              <w:spacing w:after="0" w:line="240" w:lineRule="auto"/>
              <w:jc w:val="center"/>
              <w:rPr>
                <w:rFonts w:ascii="Cambria" w:hAnsi="Cambria" w:cstheme="minorHAnsi"/>
                <w:b/>
                <w:bCs/>
                <w:sz w:val="24"/>
                <w:szCs w:val="24"/>
              </w:rPr>
            </w:pPr>
            <w:r w:rsidRPr="00B6774A">
              <w:rPr>
                <w:rFonts w:ascii="Cambria" w:hAnsi="Cambria" w:cstheme="minorHAnsi"/>
                <w:b/>
                <w:bCs/>
                <w:sz w:val="24"/>
                <w:szCs w:val="24"/>
              </w:rPr>
              <w:t>Salary</w:t>
            </w:r>
            <w:r w:rsidRPr="00B6774A" w:rsidR="00290EDE">
              <w:rPr>
                <w:rFonts w:ascii="Cambria" w:hAnsi="Cambria" w:cstheme="minorHAnsi"/>
                <w:b/>
                <w:bCs/>
                <w:sz w:val="24"/>
                <w:szCs w:val="24"/>
              </w:rPr>
              <w: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600D" w:rsidRPr="00B6774A" w:rsidP="00290EDE" w14:paraId="693FCB39" w14:textId="77777777">
            <w:pPr>
              <w:spacing w:after="0" w:line="240" w:lineRule="auto"/>
              <w:jc w:val="center"/>
              <w:rPr>
                <w:rFonts w:ascii="Cambria" w:hAnsi="Cambria" w:cstheme="minorHAnsi"/>
                <w:b/>
                <w:bCs/>
                <w:sz w:val="24"/>
                <w:szCs w:val="24"/>
              </w:rPr>
            </w:pPr>
            <w:r w:rsidRPr="00B6774A">
              <w:rPr>
                <w:rFonts w:ascii="Cambria" w:hAnsi="Cambria" w:cstheme="minorHAnsi"/>
                <w:b/>
                <w:bCs/>
                <w:sz w:val="24"/>
                <w:szCs w:val="24"/>
              </w:rPr>
              <w:t>% of Effort</w:t>
            </w:r>
          </w:p>
        </w:tc>
        <w:tc>
          <w:tcPr>
            <w:tcW w:w="1530" w:type="dxa"/>
            <w:tcBorders>
              <w:top w:val="single" w:sz="8" w:space="0" w:color="auto"/>
              <w:left w:val="nil"/>
              <w:bottom w:val="single" w:sz="8" w:space="0" w:color="auto"/>
              <w:right w:val="single" w:sz="8" w:space="0" w:color="auto"/>
            </w:tcBorders>
            <w:vAlign w:val="center"/>
            <w:hideMark/>
          </w:tcPr>
          <w:p w:rsidR="00B9600D" w:rsidRPr="00B6774A" w:rsidP="00290EDE" w14:paraId="4F64286A" w14:textId="77777777">
            <w:pPr>
              <w:spacing w:after="0" w:line="240" w:lineRule="auto"/>
              <w:jc w:val="center"/>
              <w:rPr>
                <w:rFonts w:ascii="Cambria" w:hAnsi="Cambria" w:cstheme="minorHAnsi"/>
                <w:b/>
                <w:bCs/>
                <w:sz w:val="24"/>
                <w:szCs w:val="24"/>
              </w:rPr>
            </w:pPr>
            <w:r w:rsidRPr="00B6774A">
              <w:rPr>
                <w:rFonts w:ascii="Cambria" w:hAnsi="Cambria" w:cstheme="minorHAnsi"/>
                <w:b/>
                <w:bCs/>
                <w:sz w:val="24"/>
                <w:szCs w:val="24"/>
              </w:rPr>
              <w:t>Fringe (if applicable)</w:t>
            </w:r>
          </w:p>
        </w:tc>
        <w:tc>
          <w:tcPr>
            <w:tcW w:w="1520" w:type="dxa"/>
            <w:tcBorders>
              <w:top w:val="single" w:sz="8" w:space="0" w:color="auto"/>
              <w:left w:val="nil"/>
              <w:bottom w:val="single" w:sz="8" w:space="0" w:color="auto"/>
              <w:right w:val="single" w:sz="8" w:space="0" w:color="auto"/>
            </w:tcBorders>
            <w:vAlign w:val="center"/>
            <w:hideMark/>
          </w:tcPr>
          <w:p w:rsidR="00B9600D" w:rsidRPr="00B6774A" w:rsidP="00290EDE" w14:paraId="506F5B20" w14:textId="77777777">
            <w:pPr>
              <w:spacing w:after="0" w:line="240" w:lineRule="auto"/>
              <w:jc w:val="center"/>
              <w:rPr>
                <w:rFonts w:ascii="Cambria" w:hAnsi="Cambria" w:cstheme="minorHAnsi"/>
                <w:b/>
                <w:bCs/>
                <w:sz w:val="24"/>
                <w:szCs w:val="24"/>
              </w:rPr>
            </w:pPr>
            <w:r w:rsidRPr="00B6774A">
              <w:rPr>
                <w:rFonts w:ascii="Cambria" w:hAnsi="Cambria" w:cstheme="minorHAnsi"/>
                <w:b/>
                <w:bCs/>
                <w:sz w:val="24"/>
                <w:szCs w:val="24"/>
              </w:rPr>
              <w:t>Total Cost to Gov’t</w:t>
            </w:r>
          </w:p>
        </w:tc>
      </w:tr>
      <w:tr w14:paraId="3A7E8EB8" w14:textId="77777777" w:rsidTr="00DA5F01">
        <w:tblPrEx>
          <w:tblW w:w="10070" w:type="dxa"/>
          <w:tblInd w:w="-10" w:type="dxa"/>
          <w:tblCellMar>
            <w:left w:w="0" w:type="dxa"/>
            <w:right w:w="0" w:type="dxa"/>
          </w:tblCellMar>
          <w:tblLook w:val="04A0"/>
        </w:tblPrEx>
        <w:trPr>
          <w:trHeight w:val="295"/>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51ABAA83" w14:textId="77777777">
            <w:pPr>
              <w:spacing w:after="0" w:line="240" w:lineRule="auto"/>
              <w:rPr>
                <w:rFonts w:ascii="Cambria" w:hAnsi="Cambria" w:cstheme="minorHAnsi"/>
                <w:b/>
                <w:sz w:val="24"/>
                <w:szCs w:val="24"/>
              </w:rPr>
            </w:pPr>
            <w:r w:rsidRPr="00B6774A">
              <w:rPr>
                <w:rFonts w:ascii="Cambria" w:hAnsi="Cambria" w:cstheme="minorHAnsi"/>
                <w:b/>
                <w:sz w:val="24"/>
                <w:szCs w:val="24"/>
              </w:rPr>
              <w:t>Federal Oversight</w:t>
            </w:r>
          </w:p>
        </w:tc>
        <w:tc>
          <w:tcPr>
            <w:tcW w:w="1440" w:type="dxa"/>
            <w:tcBorders>
              <w:top w:val="nil"/>
              <w:left w:val="nil"/>
              <w:bottom w:val="single" w:sz="8" w:space="0" w:color="auto"/>
              <w:right w:val="single" w:sz="8" w:space="0" w:color="auto"/>
            </w:tcBorders>
            <w:shd w:val="pct20" w:color="auto" w:fill="auto"/>
            <w:vAlign w:val="center"/>
          </w:tcPr>
          <w:p w:rsidR="00B9600D" w:rsidRPr="00B6774A" w:rsidP="00290EDE" w14:paraId="41B956FB" w14:textId="77777777">
            <w:pPr>
              <w:spacing w:after="0" w:line="240" w:lineRule="auto"/>
              <w:rPr>
                <w:rFonts w:ascii="Cambria" w:hAnsi="Cambria" w:cstheme="minorHAnsi"/>
                <w:sz w:val="24"/>
                <w:szCs w:val="24"/>
              </w:rPr>
            </w:pPr>
          </w:p>
        </w:tc>
        <w:tc>
          <w:tcPr>
            <w:tcW w:w="162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center"/>
          </w:tcPr>
          <w:p w:rsidR="00B9600D" w:rsidRPr="00B6774A" w:rsidP="00290EDE" w14:paraId="7E4AAA87" w14:textId="77777777">
            <w:pPr>
              <w:spacing w:after="0" w:line="240" w:lineRule="auto"/>
              <w:rPr>
                <w:rFonts w:ascii="Cambria" w:hAnsi="Cambria" w:cstheme="minorHAnsi"/>
                <w:sz w:val="24"/>
                <w:szCs w:val="24"/>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center"/>
          </w:tcPr>
          <w:p w:rsidR="00B9600D" w:rsidRPr="00B6774A" w:rsidP="00290EDE" w14:paraId="117D0AF6" w14:textId="77777777">
            <w:pPr>
              <w:spacing w:after="0" w:line="240" w:lineRule="auto"/>
              <w:rPr>
                <w:rFonts w:ascii="Cambria" w:hAnsi="Cambria" w:cstheme="minorHAnsi"/>
                <w:sz w:val="24"/>
                <w:szCs w:val="24"/>
              </w:rPr>
            </w:pPr>
          </w:p>
        </w:tc>
        <w:tc>
          <w:tcPr>
            <w:tcW w:w="1530" w:type="dxa"/>
            <w:tcBorders>
              <w:top w:val="nil"/>
              <w:left w:val="nil"/>
              <w:bottom w:val="single" w:sz="8" w:space="0" w:color="auto"/>
              <w:right w:val="single" w:sz="8" w:space="0" w:color="auto"/>
            </w:tcBorders>
            <w:shd w:val="clear" w:color="auto" w:fill="BFBFBF" w:themeFill="background1" w:themeFillShade="BF"/>
            <w:vAlign w:val="center"/>
          </w:tcPr>
          <w:p w:rsidR="00B9600D" w:rsidRPr="00B6774A" w:rsidP="00290EDE" w14:paraId="051A340C" w14:textId="77777777">
            <w:pPr>
              <w:spacing w:after="0" w:line="240" w:lineRule="auto"/>
              <w:rPr>
                <w:rFonts w:ascii="Cambria" w:hAnsi="Cambria" w:cstheme="minorHAnsi"/>
                <w:sz w:val="24"/>
                <w:szCs w:val="24"/>
              </w:rPr>
            </w:pPr>
          </w:p>
        </w:tc>
        <w:tc>
          <w:tcPr>
            <w:tcW w:w="1520" w:type="dxa"/>
            <w:tcBorders>
              <w:top w:val="nil"/>
              <w:left w:val="nil"/>
              <w:bottom w:val="single" w:sz="8" w:space="0" w:color="auto"/>
              <w:right w:val="single" w:sz="8" w:space="0" w:color="auto"/>
            </w:tcBorders>
            <w:shd w:val="pct20" w:color="auto" w:fill="auto"/>
            <w:vAlign w:val="center"/>
          </w:tcPr>
          <w:p w:rsidR="00B9600D" w:rsidRPr="00B6774A" w:rsidP="00290EDE" w14:paraId="594B5812" w14:textId="77777777">
            <w:pPr>
              <w:spacing w:after="0" w:line="240" w:lineRule="auto"/>
              <w:rPr>
                <w:rFonts w:ascii="Cambria" w:hAnsi="Cambria" w:cstheme="minorHAnsi"/>
                <w:sz w:val="24"/>
                <w:szCs w:val="24"/>
              </w:rPr>
            </w:pPr>
          </w:p>
        </w:tc>
      </w:tr>
      <w:tr w14:paraId="611E2FC0" w14:textId="77777777" w:rsidTr="00DA5F01">
        <w:tblPrEx>
          <w:tblW w:w="10070" w:type="dxa"/>
          <w:tblInd w:w="-10"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2435FD11" w14:textId="40E7624C">
            <w:pPr>
              <w:spacing w:after="0" w:line="240" w:lineRule="auto"/>
              <w:rPr>
                <w:rFonts w:ascii="Cambria" w:hAnsi="Cambria" w:cstheme="minorHAnsi"/>
                <w:sz w:val="24"/>
                <w:szCs w:val="24"/>
              </w:rPr>
            </w:pPr>
            <w:r w:rsidRPr="00B6774A">
              <w:rPr>
                <w:rFonts w:ascii="Cambria" w:hAnsi="Cambria" w:cstheme="minorHAnsi"/>
                <w:sz w:val="24"/>
                <w:szCs w:val="24"/>
              </w:rPr>
              <w:t xml:space="preserve">     Management Analyst</w:t>
            </w:r>
          </w:p>
        </w:tc>
        <w:tc>
          <w:tcPr>
            <w:tcW w:w="1440" w:type="dxa"/>
            <w:tcBorders>
              <w:top w:val="nil"/>
              <w:left w:val="nil"/>
              <w:bottom w:val="single" w:sz="8" w:space="0" w:color="auto"/>
              <w:right w:val="single" w:sz="8" w:space="0" w:color="auto"/>
            </w:tcBorders>
            <w:vAlign w:val="center"/>
            <w:hideMark/>
          </w:tcPr>
          <w:p w:rsidR="00B9600D" w:rsidRPr="00B6774A" w:rsidP="00290EDE" w14:paraId="463A2EF2" w14:textId="42957241">
            <w:pPr>
              <w:spacing w:after="0" w:line="240" w:lineRule="auto"/>
              <w:jc w:val="center"/>
              <w:rPr>
                <w:rFonts w:ascii="Cambria" w:hAnsi="Cambria" w:cstheme="minorHAnsi"/>
                <w:sz w:val="24"/>
                <w:szCs w:val="24"/>
              </w:rPr>
            </w:pPr>
            <w:r w:rsidRPr="00B6774A">
              <w:rPr>
                <w:rFonts w:ascii="Cambria" w:hAnsi="Cambria" w:cstheme="minorHAnsi"/>
                <w:sz w:val="24"/>
                <w:szCs w:val="24"/>
              </w:rPr>
              <w:t>1</w:t>
            </w:r>
            <w:r w:rsidRPr="00B6774A">
              <w:rPr>
                <w:rFonts w:ascii="Cambria" w:hAnsi="Cambria"/>
                <w:sz w:val="24"/>
                <w:szCs w:val="24"/>
              </w:rPr>
              <w:t>3/5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4127D57A" w14:textId="2C4CC7E1">
            <w:pPr>
              <w:spacing w:after="0" w:line="240" w:lineRule="auto"/>
              <w:jc w:val="center"/>
              <w:rPr>
                <w:rFonts w:ascii="Cambria" w:hAnsi="Cambria" w:cstheme="minorHAnsi"/>
                <w:sz w:val="24"/>
                <w:szCs w:val="24"/>
              </w:rPr>
            </w:pPr>
            <w:r w:rsidRPr="00B6774A">
              <w:rPr>
                <w:rFonts w:ascii="Cambria" w:hAnsi="Cambria" w:cstheme="minorHAnsi"/>
                <w:sz w:val="24"/>
                <w:szCs w:val="24"/>
              </w:rPr>
              <w:t>$</w:t>
            </w:r>
            <w:r w:rsidRPr="00B6774A" w:rsidR="00052E85">
              <w:rPr>
                <w:rFonts w:ascii="Cambria" w:hAnsi="Cambria"/>
                <w:sz w:val="24"/>
                <w:szCs w:val="24"/>
              </w:rPr>
              <w:t xml:space="preserve"> </w:t>
            </w:r>
            <w:r w:rsidRPr="00B6774A" w:rsidR="00052E85">
              <w:rPr>
                <w:rFonts w:ascii="Cambria" w:hAnsi="Cambria" w:cstheme="minorHAnsi"/>
                <w:sz w:val="24"/>
                <w:szCs w:val="24"/>
              </w:rPr>
              <w:t>1</w:t>
            </w:r>
            <w:r w:rsidR="00F012F3">
              <w:rPr>
                <w:rFonts w:ascii="Cambria" w:hAnsi="Cambria" w:cstheme="minorHAnsi"/>
                <w:sz w:val="24"/>
                <w:szCs w:val="24"/>
              </w:rPr>
              <w:t>3</w:t>
            </w:r>
            <w:r w:rsidR="00722E19">
              <w:rPr>
                <w:rFonts w:ascii="Cambria" w:hAnsi="Cambria" w:cstheme="minorHAnsi"/>
                <w:sz w:val="24"/>
                <w:szCs w:val="24"/>
              </w:rPr>
              <w:t>8,024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303581D0" w14:textId="03141722">
            <w:pPr>
              <w:spacing w:after="0" w:line="240" w:lineRule="auto"/>
              <w:jc w:val="center"/>
              <w:rPr>
                <w:rFonts w:ascii="Cambria" w:hAnsi="Cambria" w:cstheme="minorHAnsi"/>
                <w:sz w:val="24"/>
                <w:szCs w:val="24"/>
              </w:rPr>
            </w:pPr>
            <w:r w:rsidRPr="00B6774A">
              <w:rPr>
                <w:rFonts w:ascii="Cambria" w:hAnsi="Cambria" w:cstheme="minorHAnsi"/>
                <w:sz w:val="24"/>
                <w:szCs w:val="24"/>
              </w:rPr>
              <w:t>2</w:t>
            </w:r>
            <w:r w:rsidRPr="00B6774A">
              <w:rPr>
                <w:rFonts w:ascii="Cambria" w:hAnsi="Cambria" w:cstheme="minorHAnsi"/>
                <w:sz w:val="24"/>
                <w:szCs w:val="24"/>
              </w:rPr>
              <w:t>0%</w:t>
            </w:r>
          </w:p>
        </w:tc>
        <w:tc>
          <w:tcPr>
            <w:tcW w:w="1530" w:type="dxa"/>
            <w:tcBorders>
              <w:top w:val="nil"/>
              <w:left w:val="nil"/>
              <w:bottom w:val="single" w:sz="8" w:space="0" w:color="auto"/>
              <w:right w:val="single" w:sz="8" w:space="0" w:color="auto"/>
            </w:tcBorders>
            <w:shd w:val="clear" w:color="auto" w:fill="BFBFBF" w:themeFill="background1" w:themeFillShade="BF"/>
            <w:vAlign w:val="center"/>
          </w:tcPr>
          <w:p w:rsidR="00B9600D" w:rsidRPr="00B6774A" w:rsidP="00290EDE" w14:paraId="0FC1CFE6" w14:textId="77777777">
            <w:pPr>
              <w:spacing w:after="0" w:line="240" w:lineRule="auto"/>
              <w:jc w:val="center"/>
              <w:rPr>
                <w:rFonts w:ascii="Cambria" w:hAnsi="Cambria" w:cstheme="minorHAnsi"/>
                <w:sz w:val="24"/>
                <w:szCs w:val="24"/>
              </w:rPr>
            </w:pPr>
          </w:p>
        </w:tc>
        <w:tc>
          <w:tcPr>
            <w:tcW w:w="1520" w:type="dxa"/>
            <w:tcBorders>
              <w:top w:val="nil"/>
              <w:left w:val="nil"/>
              <w:bottom w:val="single" w:sz="8" w:space="0" w:color="auto"/>
              <w:right w:val="single" w:sz="8" w:space="0" w:color="auto"/>
            </w:tcBorders>
            <w:vAlign w:val="center"/>
            <w:hideMark/>
          </w:tcPr>
          <w:p w:rsidR="00B9600D" w:rsidRPr="00B6774A" w:rsidP="00290EDE" w14:paraId="19515B09" w14:textId="10EDCA5A">
            <w:pPr>
              <w:spacing w:after="0" w:line="240" w:lineRule="auto"/>
              <w:jc w:val="center"/>
              <w:rPr>
                <w:rFonts w:ascii="Cambria" w:hAnsi="Cambria" w:cstheme="minorHAnsi"/>
                <w:sz w:val="24"/>
                <w:szCs w:val="24"/>
              </w:rPr>
            </w:pPr>
            <w:r w:rsidRPr="00B6774A">
              <w:rPr>
                <w:rFonts w:ascii="Cambria" w:hAnsi="Cambria" w:cstheme="minorHAnsi"/>
                <w:sz w:val="24"/>
                <w:szCs w:val="24"/>
              </w:rPr>
              <w:t xml:space="preserve">$ </w:t>
            </w:r>
            <w:r w:rsidRPr="00B6774A" w:rsidR="00052E85">
              <w:rPr>
                <w:rFonts w:ascii="Cambria" w:hAnsi="Cambria" w:cstheme="minorHAnsi"/>
                <w:sz w:val="24"/>
                <w:szCs w:val="24"/>
              </w:rPr>
              <w:t>2</w:t>
            </w:r>
            <w:r w:rsidR="00CB2426">
              <w:rPr>
                <w:rFonts w:ascii="Cambria" w:hAnsi="Cambria" w:cstheme="minorHAnsi"/>
                <w:sz w:val="24"/>
                <w:szCs w:val="24"/>
              </w:rPr>
              <w:t>7,</w:t>
            </w:r>
            <w:r w:rsidR="00722E19">
              <w:rPr>
                <w:rFonts w:ascii="Cambria" w:hAnsi="Cambria" w:cstheme="minorHAnsi"/>
                <w:sz w:val="24"/>
                <w:szCs w:val="24"/>
              </w:rPr>
              <w:t>604.80</w:t>
            </w:r>
          </w:p>
        </w:tc>
      </w:tr>
      <w:tr w14:paraId="74892DFE" w14:textId="77777777" w:rsidTr="00DA5F01">
        <w:tblPrEx>
          <w:tblW w:w="10070" w:type="dxa"/>
          <w:tblInd w:w="-10"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74DA2061" w14:textId="77777777">
            <w:pPr>
              <w:spacing w:after="0" w:line="240" w:lineRule="auto"/>
              <w:rPr>
                <w:rFonts w:ascii="Cambria" w:hAnsi="Cambria" w:cstheme="minorHAnsi"/>
                <w:b/>
                <w:sz w:val="24"/>
                <w:szCs w:val="24"/>
              </w:rPr>
            </w:pPr>
            <w:r w:rsidRPr="00B6774A">
              <w:rPr>
                <w:rFonts w:ascii="Cambria" w:hAnsi="Cambria" w:cstheme="minorHAnsi"/>
                <w:b/>
                <w:sz w:val="24"/>
                <w:szCs w:val="24"/>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vAlign w:val="center"/>
          </w:tcPr>
          <w:p w:rsidR="00B9600D" w:rsidRPr="00B6774A" w:rsidP="00290EDE" w14:paraId="6F191D13" w14:textId="77777777">
            <w:pPr>
              <w:spacing w:after="0" w:line="240" w:lineRule="auto"/>
              <w:rPr>
                <w:rFonts w:ascii="Cambria" w:hAnsi="Cambria" w:cstheme="minorHAnsi"/>
                <w:sz w:val="24"/>
                <w:szCs w:val="24"/>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600D" w:rsidRPr="00B6774A" w:rsidP="00290EDE" w14:paraId="317D5B36" w14:textId="59597900">
            <w:pPr>
              <w:spacing w:after="0" w:line="240" w:lineRule="auto"/>
              <w:rPr>
                <w:rFonts w:ascii="Cambria" w:hAnsi="Cambria" w:cstheme="minorHAnsi"/>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600D" w:rsidRPr="00B6774A" w:rsidP="00290EDE" w14:paraId="31210374" w14:textId="77777777">
            <w:pPr>
              <w:spacing w:after="0" w:line="240" w:lineRule="auto"/>
              <w:rPr>
                <w:rFonts w:ascii="Cambria" w:hAnsi="Cambria" w:cstheme="minorHAnsi"/>
                <w:sz w:val="24"/>
                <w:szCs w:val="24"/>
              </w:rPr>
            </w:pPr>
          </w:p>
        </w:tc>
        <w:tc>
          <w:tcPr>
            <w:tcW w:w="1530" w:type="dxa"/>
            <w:tcBorders>
              <w:top w:val="nil"/>
              <w:left w:val="nil"/>
              <w:bottom w:val="single" w:sz="8" w:space="0" w:color="auto"/>
              <w:right w:val="single" w:sz="8" w:space="0" w:color="auto"/>
            </w:tcBorders>
            <w:vAlign w:val="center"/>
          </w:tcPr>
          <w:p w:rsidR="00B9600D" w:rsidRPr="00B6774A" w:rsidP="00290EDE" w14:paraId="5A8E5500" w14:textId="77777777">
            <w:pPr>
              <w:spacing w:after="0" w:line="240" w:lineRule="auto"/>
              <w:rPr>
                <w:rFonts w:ascii="Cambria" w:hAnsi="Cambria" w:cstheme="minorHAnsi"/>
                <w:sz w:val="24"/>
                <w:szCs w:val="24"/>
              </w:rPr>
            </w:pPr>
          </w:p>
        </w:tc>
        <w:tc>
          <w:tcPr>
            <w:tcW w:w="1520" w:type="dxa"/>
            <w:tcBorders>
              <w:top w:val="nil"/>
              <w:left w:val="nil"/>
              <w:bottom w:val="single" w:sz="8" w:space="0" w:color="auto"/>
              <w:right w:val="single" w:sz="8" w:space="0" w:color="auto"/>
            </w:tcBorders>
            <w:vAlign w:val="center"/>
          </w:tcPr>
          <w:p w:rsidR="00B9600D" w:rsidRPr="00B6774A" w:rsidP="00BF105A" w14:paraId="215FD55E" w14:textId="0242D0CE">
            <w:pPr>
              <w:spacing w:after="0" w:line="240" w:lineRule="auto"/>
              <w:jc w:val="center"/>
              <w:rPr>
                <w:rFonts w:ascii="Cambria" w:hAnsi="Cambria" w:cstheme="minorHAnsi"/>
                <w:sz w:val="24"/>
                <w:szCs w:val="24"/>
              </w:rPr>
            </w:pPr>
            <w:r w:rsidRPr="00B6774A">
              <w:rPr>
                <w:rFonts w:ascii="Cambria" w:hAnsi="Cambria" w:cstheme="minorHAnsi"/>
                <w:sz w:val="24"/>
                <w:szCs w:val="24"/>
              </w:rPr>
              <w:t>$0</w:t>
            </w:r>
          </w:p>
        </w:tc>
      </w:tr>
      <w:tr w14:paraId="375027DA" w14:textId="77777777" w:rsidTr="00DA5F01">
        <w:tblPrEx>
          <w:tblW w:w="10070" w:type="dxa"/>
          <w:tblInd w:w="-10"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6C9B084E" w14:textId="77777777">
            <w:pPr>
              <w:spacing w:after="0" w:line="240" w:lineRule="auto"/>
              <w:rPr>
                <w:rFonts w:ascii="Cambria" w:hAnsi="Cambria" w:cstheme="minorHAnsi"/>
                <w:sz w:val="24"/>
                <w:szCs w:val="24"/>
              </w:rPr>
            </w:pPr>
            <w:r w:rsidRPr="00B6774A">
              <w:rPr>
                <w:rFonts w:ascii="Cambria" w:hAnsi="Cambria" w:cstheme="minorHAnsi"/>
                <w:sz w:val="24"/>
                <w:szCs w:val="24"/>
              </w:rPr>
              <w:t>Travel</w:t>
            </w:r>
          </w:p>
        </w:tc>
        <w:tc>
          <w:tcPr>
            <w:tcW w:w="1440" w:type="dxa"/>
            <w:tcBorders>
              <w:top w:val="nil"/>
              <w:left w:val="nil"/>
              <w:bottom w:val="single" w:sz="8" w:space="0" w:color="auto"/>
              <w:right w:val="single" w:sz="8" w:space="0" w:color="auto"/>
            </w:tcBorders>
            <w:shd w:val="clear" w:color="auto" w:fill="BFBFBF" w:themeFill="background1" w:themeFillShade="BF"/>
            <w:vAlign w:val="center"/>
          </w:tcPr>
          <w:p w:rsidR="00B9600D" w:rsidRPr="00B6774A" w:rsidP="00290EDE" w14:paraId="129A9A7D" w14:textId="77777777">
            <w:pPr>
              <w:spacing w:after="0" w:line="240" w:lineRule="auto"/>
              <w:rPr>
                <w:rFonts w:ascii="Cambria" w:hAnsi="Cambria" w:cstheme="minorHAnsi"/>
                <w:sz w:val="24"/>
                <w:szCs w:val="24"/>
              </w:rPr>
            </w:pPr>
          </w:p>
        </w:tc>
        <w:tc>
          <w:tcPr>
            <w:tcW w:w="162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B9600D" w:rsidRPr="00B6774A" w:rsidP="00290EDE" w14:paraId="50257484" w14:textId="77777777">
            <w:pPr>
              <w:spacing w:after="0" w:line="240" w:lineRule="auto"/>
              <w:rPr>
                <w:rFonts w:ascii="Cambria" w:hAnsi="Cambria" w:cstheme="minorHAnsi"/>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B9600D" w:rsidRPr="00B6774A" w:rsidP="00290EDE" w14:paraId="47F3D441" w14:textId="77777777">
            <w:pPr>
              <w:spacing w:after="0" w:line="240" w:lineRule="auto"/>
              <w:rPr>
                <w:rFonts w:ascii="Cambria" w:hAnsi="Cambria" w:cstheme="minorHAnsi"/>
                <w:sz w:val="24"/>
                <w:szCs w:val="24"/>
              </w:rPr>
            </w:pPr>
          </w:p>
        </w:tc>
        <w:tc>
          <w:tcPr>
            <w:tcW w:w="1530" w:type="dxa"/>
            <w:tcBorders>
              <w:top w:val="nil"/>
              <w:left w:val="nil"/>
              <w:bottom w:val="single" w:sz="8" w:space="0" w:color="auto"/>
              <w:right w:val="single" w:sz="8" w:space="0" w:color="auto"/>
            </w:tcBorders>
            <w:shd w:val="clear" w:color="auto" w:fill="BFBFBF" w:themeFill="background1" w:themeFillShade="BF"/>
            <w:vAlign w:val="center"/>
          </w:tcPr>
          <w:p w:rsidR="00B9600D" w:rsidRPr="00B6774A" w:rsidP="00290EDE" w14:paraId="70229575" w14:textId="77777777">
            <w:pPr>
              <w:spacing w:after="0" w:line="240" w:lineRule="auto"/>
              <w:rPr>
                <w:rFonts w:ascii="Cambria" w:hAnsi="Cambria" w:cstheme="minorHAnsi"/>
                <w:sz w:val="24"/>
                <w:szCs w:val="24"/>
              </w:rPr>
            </w:pPr>
          </w:p>
        </w:tc>
        <w:tc>
          <w:tcPr>
            <w:tcW w:w="1520" w:type="dxa"/>
            <w:tcBorders>
              <w:top w:val="nil"/>
              <w:left w:val="nil"/>
              <w:bottom w:val="single" w:sz="8" w:space="0" w:color="auto"/>
              <w:right w:val="single" w:sz="8" w:space="0" w:color="auto"/>
            </w:tcBorders>
            <w:vAlign w:val="center"/>
          </w:tcPr>
          <w:p w:rsidR="00B9600D" w:rsidRPr="00B6774A" w:rsidP="00BF105A" w14:paraId="79CC8D28" w14:textId="3A733630">
            <w:pPr>
              <w:spacing w:after="0" w:line="240" w:lineRule="auto"/>
              <w:jc w:val="center"/>
              <w:rPr>
                <w:rFonts w:ascii="Cambria" w:hAnsi="Cambria" w:cstheme="minorHAnsi"/>
                <w:sz w:val="24"/>
                <w:szCs w:val="24"/>
              </w:rPr>
            </w:pPr>
            <w:r w:rsidRPr="00B6774A">
              <w:rPr>
                <w:rFonts w:ascii="Cambria" w:hAnsi="Cambria" w:cstheme="minorHAnsi"/>
                <w:sz w:val="24"/>
                <w:szCs w:val="24"/>
              </w:rPr>
              <w:t>$0</w:t>
            </w:r>
          </w:p>
        </w:tc>
      </w:tr>
      <w:tr w14:paraId="741DA07C" w14:textId="77777777" w:rsidTr="00DA5F01">
        <w:tblPrEx>
          <w:tblW w:w="10070" w:type="dxa"/>
          <w:tblInd w:w="-10"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19159477" w14:textId="77777777">
            <w:pPr>
              <w:spacing w:after="0" w:line="240" w:lineRule="auto"/>
              <w:rPr>
                <w:rFonts w:ascii="Cambria" w:hAnsi="Cambria" w:cstheme="minorHAnsi"/>
                <w:sz w:val="24"/>
                <w:szCs w:val="24"/>
              </w:rPr>
            </w:pPr>
            <w:r w:rsidRPr="00B6774A">
              <w:rPr>
                <w:rFonts w:ascii="Cambria" w:hAnsi="Cambria" w:cstheme="minorHAnsi"/>
                <w:sz w:val="24"/>
                <w:szCs w:val="24"/>
              </w:rPr>
              <w:t>Other Cost</w:t>
            </w:r>
          </w:p>
        </w:tc>
        <w:tc>
          <w:tcPr>
            <w:tcW w:w="1440" w:type="dxa"/>
            <w:tcBorders>
              <w:top w:val="nil"/>
              <w:left w:val="nil"/>
              <w:bottom w:val="single" w:sz="8" w:space="0" w:color="auto"/>
              <w:right w:val="single" w:sz="8" w:space="0" w:color="auto"/>
            </w:tcBorders>
            <w:shd w:val="clear" w:color="auto" w:fill="BFBFBF" w:themeFill="background1" w:themeFillShade="BF"/>
            <w:vAlign w:val="center"/>
          </w:tcPr>
          <w:p w:rsidR="00B9600D" w:rsidRPr="00B6774A" w:rsidP="00290EDE" w14:paraId="6BED4A88" w14:textId="77777777">
            <w:pPr>
              <w:spacing w:after="0" w:line="240" w:lineRule="auto"/>
              <w:rPr>
                <w:rFonts w:ascii="Cambria" w:hAnsi="Cambria" w:cstheme="minorHAnsi"/>
                <w:sz w:val="24"/>
                <w:szCs w:val="24"/>
              </w:rPr>
            </w:pPr>
          </w:p>
        </w:tc>
        <w:tc>
          <w:tcPr>
            <w:tcW w:w="162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B9600D" w:rsidRPr="00B6774A" w:rsidP="00290EDE" w14:paraId="0951312E" w14:textId="77777777">
            <w:pPr>
              <w:spacing w:after="0" w:line="240" w:lineRule="auto"/>
              <w:rPr>
                <w:rFonts w:ascii="Cambria" w:hAnsi="Cambria" w:cstheme="minorHAnsi"/>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B9600D" w:rsidRPr="00B6774A" w:rsidP="00290EDE" w14:paraId="0AD8693D" w14:textId="77777777">
            <w:pPr>
              <w:spacing w:after="0" w:line="240" w:lineRule="auto"/>
              <w:rPr>
                <w:rFonts w:ascii="Cambria" w:hAnsi="Cambria" w:cstheme="minorHAnsi"/>
                <w:sz w:val="24"/>
                <w:szCs w:val="24"/>
              </w:rPr>
            </w:pPr>
          </w:p>
        </w:tc>
        <w:tc>
          <w:tcPr>
            <w:tcW w:w="1530" w:type="dxa"/>
            <w:tcBorders>
              <w:top w:val="nil"/>
              <w:left w:val="nil"/>
              <w:bottom w:val="single" w:sz="8" w:space="0" w:color="auto"/>
              <w:right w:val="single" w:sz="8" w:space="0" w:color="auto"/>
            </w:tcBorders>
            <w:shd w:val="clear" w:color="auto" w:fill="BFBFBF" w:themeFill="background1" w:themeFillShade="BF"/>
            <w:vAlign w:val="center"/>
          </w:tcPr>
          <w:p w:rsidR="00B9600D" w:rsidRPr="00B6774A" w:rsidP="00290EDE" w14:paraId="2B49ED21" w14:textId="77777777">
            <w:pPr>
              <w:spacing w:after="0" w:line="240" w:lineRule="auto"/>
              <w:rPr>
                <w:rFonts w:ascii="Cambria" w:hAnsi="Cambria" w:cstheme="minorHAnsi"/>
                <w:sz w:val="24"/>
                <w:szCs w:val="24"/>
              </w:rPr>
            </w:pPr>
          </w:p>
        </w:tc>
        <w:tc>
          <w:tcPr>
            <w:tcW w:w="1520" w:type="dxa"/>
            <w:tcBorders>
              <w:top w:val="nil"/>
              <w:left w:val="nil"/>
              <w:bottom w:val="single" w:sz="8" w:space="0" w:color="auto"/>
              <w:right w:val="single" w:sz="8" w:space="0" w:color="auto"/>
            </w:tcBorders>
            <w:vAlign w:val="center"/>
          </w:tcPr>
          <w:p w:rsidR="00B9600D" w:rsidRPr="00B6774A" w:rsidP="00BF105A" w14:paraId="4E1AC5A8" w14:textId="26F34A60">
            <w:pPr>
              <w:spacing w:after="0" w:line="240" w:lineRule="auto"/>
              <w:jc w:val="center"/>
              <w:rPr>
                <w:rFonts w:ascii="Cambria" w:hAnsi="Cambria" w:cstheme="minorHAnsi"/>
                <w:sz w:val="24"/>
                <w:szCs w:val="24"/>
              </w:rPr>
            </w:pPr>
            <w:r w:rsidRPr="00B6774A">
              <w:rPr>
                <w:rFonts w:ascii="Cambria" w:hAnsi="Cambria" w:cstheme="minorHAnsi"/>
                <w:sz w:val="24"/>
                <w:szCs w:val="24"/>
              </w:rPr>
              <w:t>$0</w:t>
            </w:r>
          </w:p>
        </w:tc>
      </w:tr>
      <w:tr w14:paraId="3860C438" w14:textId="77777777" w:rsidTr="00DA5F01">
        <w:tblPrEx>
          <w:tblW w:w="10070" w:type="dxa"/>
          <w:tblInd w:w="-10"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27254A86" w14:textId="77777777">
            <w:pPr>
              <w:spacing w:after="0" w:line="240" w:lineRule="auto"/>
              <w:rPr>
                <w:rFonts w:ascii="Cambria" w:hAnsi="Cambria" w:cstheme="minorHAnsi"/>
                <w:b/>
                <w:sz w:val="24"/>
                <w:szCs w:val="24"/>
              </w:rPr>
            </w:pPr>
            <w:r w:rsidRPr="00B6774A">
              <w:rPr>
                <w:rFonts w:ascii="Cambria" w:hAnsi="Cambria" w:cstheme="minorHAnsi"/>
                <w:b/>
                <w:sz w:val="24"/>
                <w:szCs w:val="24"/>
              </w:rPr>
              <w:t>Total</w:t>
            </w:r>
          </w:p>
        </w:tc>
        <w:tc>
          <w:tcPr>
            <w:tcW w:w="1440" w:type="dxa"/>
            <w:tcBorders>
              <w:top w:val="nil"/>
              <w:left w:val="nil"/>
              <w:bottom w:val="single" w:sz="8" w:space="0" w:color="auto"/>
              <w:right w:val="single" w:sz="8" w:space="0" w:color="auto"/>
            </w:tcBorders>
            <w:vAlign w:val="center"/>
          </w:tcPr>
          <w:p w:rsidR="00B9600D" w:rsidRPr="00B6774A" w:rsidP="00290EDE" w14:paraId="5CA8B5EB" w14:textId="77777777">
            <w:pPr>
              <w:spacing w:after="0" w:line="240" w:lineRule="auto"/>
              <w:rPr>
                <w:rFonts w:ascii="Cambria" w:hAnsi="Cambria" w:cstheme="minorHAnsi"/>
                <w:sz w:val="24"/>
                <w:szCs w:val="24"/>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4F57DDE6" w14:textId="77777777">
            <w:pPr>
              <w:spacing w:after="0" w:line="240" w:lineRule="auto"/>
              <w:rPr>
                <w:rFonts w:ascii="Cambria" w:hAnsi="Cambria" w:cstheme="minorHAnsi"/>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600D" w:rsidRPr="00B6774A" w:rsidP="00290EDE" w14:paraId="78E89F1C" w14:textId="77777777">
            <w:pPr>
              <w:spacing w:after="0" w:line="240" w:lineRule="auto"/>
              <w:rPr>
                <w:rFonts w:ascii="Cambria" w:hAnsi="Cambria" w:cstheme="minorHAnsi"/>
                <w:sz w:val="24"/>
                <w:szCs w:val="24"/>
              </w:rPr>
            </w:pPr>
          </w:p>
        </w:tc>
        <w:tc>
          <w:tcPr>
            <w:tcW w:w="1530" w:type="dxa"/>
            <w:tcBorders>
              <w:top w:val="nil"/>
              <w:left w:val="nil"/>
              <w:bottom w:val="single" w:sz="8" w:space="0" w:color="auto"/>
              <w:right w:val="single" w:sz="8" w:space="0" w:color="auto"/>
            </w:tcBorders>
            <w:vAlign w:val="center"/>
          </w:tcPr>
          <w:p w:rsidR="00B9600D" w:rsidRPr="00B6774A" w:rsidP="00290EDE" w14:paraId="0F2CFE38" w14:textId="77777777">
            <w:pPr>
              <w:spacing w:after="0" w:line="240" w:lineRule="auto"/>
              <w:rPr>
                <w:rFonts w:ascii="Cambria" w:hAnsi="Cambria" w:cstheme="minorHAnsi"/>
                <w:sz w:val="24"/>
                <w:szCs w:val="24"/>
              </w:rPr>
            </w:pPr>
          </w:p>
        </w:tc>
        <w:tc>
          <w:tcPr>
            <w:tcW w:w="1520" w:type="dxa"/>
            <w:tcBorders>
              <w:top w:val="nil"/>
              <w:left w:val="nil"/>
              <w:bottom w:val="single" w:sz="8" w:space="0" w:color="auto"/>
              <w:right w:val="single" w:sz="8" w:space="0" w:color="auto"/>
            </w:tcBorders>
            <w:vAlign w:val="center"/>
            <w:hideMark/>
          </w:tcPr>
          <w:p w:rsidR="00B9600D" w:rsidRPr="00B6774A" w:rsidP="00052E85" w14:paraId="4C21665C" w14:textId="622900F3">
            <w:pPr>
              <w:spacing w:after="0" w:line="240" w:lineRule="auto"/>
              <w:jc w:val="center"/>
              <w:rPr>
                <w:rFonts w:ascii="Cambria" w:hAnsi="Cambria" w:cstheme="minorHAnsi"/>
                <w:b/>
                <w:bCs/>
                <w:sz w:val="24"/>
                <w:szCs w:val="24"/>
              </w:rPr>
            </w:pPr>
            <w:r w:rsidRPr="00B6774A">
              <w:rPr>
                <w:rFonts w:ascii="Cambria" w:hAnsi="Cambria" w:cstheme="minorHAnsi"/>
                <w:b/>
                <w:bCs/>
                <w:sz w:val="24"/>
                <w:szCs w:val="24"/>
              </w:rPr>
              <w:t>$</w:t>
            </w:r>
            <w:r w:rsidRPr="00B6774A" w:rsidR="00052E85">
              <w:rPr>
                <w:rFonts w:ascii="Cambria" w:hAnsi="Cambria" w:cstheme="minorHAnsi"/>
                <w:b/>
                <w:bCs/>
                <w:sz w:val="24"/>
                <w:szCs w:val="24"/>
              </w:rPr>
              <w:t>2</w:t>
            </w:r>
            <w:r w:rsidR="00CB2426">
              <w:rPr>
                <w:rFonts w:ascii="Cambria" w:hAnsi="Cambria" w:cstheme="minorHAnsi"/>
                <w:b/>
                <w:bCs/>
                <w:sz w:val="24"/>
                <w:szCs w:val="24"/>
              </w:rPr>
              <w:t>7,</w:t>
            </w:r>
            <w:r w:rsidR="00722E19">
              <w:rPr>
                <w:rFonts w:ascii="Cambria" w:hAnsi="Cambria" w:cstheme="minorHAnsi"/>
                <w:b/>
                <w:bCs/>
                <w:sz w:val="24"/>
                <w:szCs w:val="24"/>
              </w:rPr>
              <w:t>604</w:t>
            </w:r>
            <w:r w:rsidRPr="00B6774A" w:rsidR="00052E85">
              <w:rPr>
                <w:rFonts w:ascii="Cambria" w:hAnsi="Cambria"/>
                <w:b/>
                <w:bCs/>
                <w:sz w:val="24"/>
                <w:szCs w:val="24"/>
              </w:rPr>
              <w:t>.</w:t>
            </w:r>
            <w:r w:rsidR="00722E19">
              <w:rPr>
                <w:rFonts w:ascii="Cambria" w:hAnsi="Cambria"/>
                <w:b/>
                <w:bCs/>
                <w:sz w:val="24"/>
                <w:szCs w:val="24"/>
              </w:rPr>
              <w:t>8</w:t>
            </w:r>
            <w:r w:rsidRPr="00B6774A" w:rsidR="00052E85">
              <w:rPr>
                <w:rFonts w:ascii="Cambria" w:hAnsi="Cambria"/>
                <w:b/>
                <w:bCs/>
                <w:sz w:val="24"/>
                <w:szCs w:val="24"/>
              </w:rPr>
              <w:t>0</w:t>
            </w:r>
          </w:p>
        </w:tc>
      </w:tr>
    </w:tbl>
    <w:p w:rsidR="00B73D6F" w:rsidP="00B73D6F" w14:paraId="32DCD3EE" w14:textId="77777777">
      <w:pPr>
        <w:rPr>
          <w:rStyle w:val="Hyperlink"/>
          <w:rFonts w:ascii="Cambria" w:hAnsi="Cambria"/>
        </w:rPr>
      </w:pPr>
      <w:r w:rsidRPr="00B6774A">
        <w:rPr>
          <w:rFonts w:asciiTheme="majorHAnsi" w:hAnsiTheme="majorHAnsi" w:cstheme="minorHAnsi"/>
          <w:sz w:val="20"/>
          <w:szCs w:val="20"/>
        </w:rPr>
        <w:t>**</w:t>
      </w:r>
      <w:r w:rsidRPr="00B6774A" w:rsidR="00290EDE">
        <w:rPr>
          <w:rFonts w:asciiTheme="majorHAnsi" w:hAnsiTheme="majorHAnsi" w:cstheme="minorHAnsi"/>
          <w:sz w:val="20"/>
          <w:szCs w:val="20"/>
        </w:rPr>
        <w:t xml:space="preserve">The </w:t>
      </w:r>
      <w:r w:rsidRPr="00B6774A">
        <w:rPr>
          <w:rFonts w:asciiTheme="majorHAnsi" w:hAnsiTheme="majorHAnsi" w:cstheme="minorHAnsi"/>
          <w:sz w:val="20"/>
          <w:szCs w:val="20"/>
        </w:rPr>
        <w:t>Salary</w:t>
      </w:r>
      <w:r w:rsidRPr="00B6774A" w:rsidR="00290EDE">
        <w:rPr>
          <w:rFonts w:asciiTheme="majorHAnsi" w:hAnsiTheme="majorHAnsi" w:cstheme="minorHAnsi"/>
          <w:sz w:val="20"/>
          <w:szCs w:val="20"/>
        </w:rPr>
        <w:t xml:space="preserve"> in the table above is cited from</w:t>
      </w:r>
      <w:r w:rsidRPr="00B6774A">
        <w:rPr>
          <w:rFonts w:asciiTheme="majorHAnsi" w:hAnsiTheme="majorHAnsi" w:cstheme="minorHAnsi"/>
          <w:sz w:val="20"/>
          <w:szCs w:val="20"/>
        </w:rPr>
        <w:t xml:space="preserve"> </w:t>
      </w:r>
      <w:r w:rsidRPr="00B6774A" w:rsidR="00D17E3B">
        <w:rPr>
          <w:rFonts w:asciiTheme="majorHAnsi" w:hAnsiTheme="majorHAnsi" w:cstheme="minorHAnsi"/>
          <w:sz w:val="20"/>
          <w:szCs w:val="20"/>
        </w:rPr>
        <w:t xml:space="preserve">the </w:t>
      </w:r>
      <w:r w:rsidRPr="00B6774A">
        <w:rPr>
          <w:rFonts w:asciiTheme="majorHAnsi" w:hAnsiTheme="majorHAnsi" w:cstheme="minorHAnsi"/>
          <w:sz w:val="20"/>
          <w:szCs w:val="20"/>
        </w:rPr>
        <w:t xml:space="preserve">Office of Personnel Management </w:t>
      </w:r>
      <w:bookmarkStart w:id="43" w:name="_Hlk219279251"/>
      <w:hyperlink r:id="rId9" w:history="1">
        <w:r w:rsidRPr="00275A0C">
          <w:rPr>
            <w:rStyle w:val="Hyperlink"/>
            <w:rFonts w:ascii="Cambria" w:hAnsi="Cambria"/>
          </w:rPr>
          <w:t>https://www.opm.gov/policy-data-oversight/pay-leave/salaries-wages/salary-tables/26Tables/html/DCB.aspx</w:t>
        </w:r>
      </w:hyperlink>
    </w:p>
    <w:bookmarkEnd w:id="43"/>
    <w:p w:rsidR="00B9600D" w:rsidRPr="00B6774A" w:rsidP="00290EDE" w14:paraId="0831D7D2" w14:textId="5CBB12DF">
      <w:pPr>
        <w:rPr>
          <w:rFonts w:asciiTheme="majorHAnsi" w:hAnsiTheme="majorHAnsi" w:cstheme="minorHAnsi"/>
          <w:sz w:val="20"/>
          <w:szCs w:val="20"/>
        </w:rPr>
      </w:pPr>
    </w:p>
    <w:p w:rsidR="00FF72FC" w:rsidRPr="00B6774A" w:rsidP="00553E7C" w14:paraId="4A75C26A" w14:textId="3503CF10">
      <w:pPr>
        <w:pStyle w:val="Heading3"/>
        <w:spacing w:after="240"/>
        <w:rPr>
          <w:b/>
          <w:bCs/>
          <w:color w:val="auto"/>
        </w:rPr>
      </w:pPr>
      <w:bookmarkStart w:id="44" w:name="_Toc115774596"/>
      <w:r w:rsidRPr="00B6774A">
        <w:rPr>
          <w:b/>
          <w:bCs/>
          <w:color w:val="auto"/>
        </w:rPr>
        <w:t>A</w:t>
      </w:r>
      <w:r w:rsidRPr="00B6774A">
        <w:rPr>
          <w:b/>
          <w:bCs/>
          <w:color w:val="auto"/>
        </w:rPr>
        <w:t>.15</w:t>
      </w:r>
      <w:r w:rsidRPr="00B6774A" w:rsidR="005915F4">
        <w:rPr>
          <w:b/>
          <w:bCs/>
          <w:color w:val="auto"/>
        </w:rPr>
        <w:t xml:space="preserve">  </w:t>
      </w:r>
      <w:r w:rsidRPr="00B6774A">
        <w:rPr>
          <w:b/>
          <w:bCs/>
          <w:color w:val="auto"/>
        </w:rPr>
        <w:t>Explanation</w:t>
      </w:r>
      <w:r w:rsidRPr="00B6774A">
        <w:rPr>
          <w:b/>
          <w:bCs/>
          <w:color w:val="auto"/>
        </w:rPr>
        <w:t xml:space="preserve"> for Program Changes or Adjustments</w:t>
      </w:r>
      <w:bookmarkEnd w:id="44"/>
    </w:p>
    <w:p w:rsidR="00A86220" w:rsidRPr="00B6774A" w:rsidP="00576ABD" w14:paraId="22B02CD5" w14:textId="1F1CAAD9">
      <w:pPr>
        <w:spacing w:after="0"/>
        <w:rPr>
          <w:rFonts w:asciiTheme="majorHAnsi" w:hAnsiTheme="majorHAnsi" w:cstheme="minorHAnsi"/>
          <w:color w:val="000000"/>
          <w:sz w:val="24"/>
          <w:szCs w:val="24"/>
        </w:rPr>
      </w:pPr>
      <w:r w:rsidRPr="001B5980">
        <w:rPr>
          <w:rFonts w:asciiTheme="majorHAnsi" w:hAnsiTheme="majorHAnsi" w:cstheme="minorHAnsi"/>
          <w:color w:val="000000"/>
          <w:sz w:val="24"/>
          <w:szCs w:val="24"/>
          <w:highlight w:val="yellow"/>
        </w:rPr>
        <w:t>This is a</w:t>
      </w:r>
      <w:r w:rsidRPr="001B5980" w:rsidR="00464825">
        <w:rPr>
          <w:rFonts w:asciiTheme="majorHAnsi" w:hAnsiTheme="majorHAnsi" w:cstheme="minorHAnsi"/>
          <w:color w:val="000000"/>
          <w:sz w:val="24"/>
          <w:szCs w:val="24"/>
          <w:highlight w:val="yellow"/>
        </w:rPr>
        <w:t>n Extension of a currently approved submission</w:t>
      </w:r>
      <w:r w:rsidRPr="001B5980">
        <w:rPr>
          <w:rFonts w:asciiTheme="majorHAnsi" w:hAnsiTheme="majorHAnsi" w:cstheme="minorHAnsi"/>
          <w:color w:val="000000"/>
          <w:sz w:val="24"/>
          <w:szCs w:val="24"/>
          <w:highlight w:val="yellow"/>
        </w:rPr>
        <w:t xml:space="preserve">. </w:t>
      </w:r>
      <w:r w:rsidRPr="001B5980" w:rsidR="00464825">
        <w:rPr>
          <w:rFonts w:asciiTheme="majorHAnsi" w:hAnsiTheme="majorHAnsi" w:cstheme="minorHAnsi"/>
          <w:color w:val="000000"/>
          <w:sz w:val="24"/>
          <w:szCs w:val="24"/>
          <w:highlight w:val="yellow"/>
        </w:rPr>
        <w:t>There are no substantive changes to this submission</w:t>
      </w:r>
      <w:r w:rsidRPr="001B5980" w:rsidR="00D17E3B">
        <w:rPr>
          <w:rFonts w:asciiTheme="majorHAnsi" w:hAnsiTheme="majorHAnsi" w:cstheme="minorHAnsi"/>
          <w:color w:val="000000"/>
          <w:sz w:val="24"/>
          <w:szCs w:val="24"/>
          <w:highlight w:val="yellow"/>
        </w:rPr>
        <w:t>.</w:t>
      </w:r>
      <w:r w:rsidRPr="00B6774A" w:rsidR="00D17E3B">
        <w:rPr>
          <w:rFonts w:asciiTheme="majorHAnsi" w:hAnsiTheme="majorHAnsi" w:cstheme="minorHAnsi"/>
          <w:color w:val="000000"/>
          <w:sz w:val="24"/>
          <w:szCs w:val="24"/>
        </w:rPr>
        <w:t xml:space="preserve"> </w:t>
      </w:r>
    </w:p>
    <w:p w:rsidR="00F52557" w:rsidRPr="00B6774A" w:rsidP="000D335D" w14:paraId="5BB4B66D" w14:textId="77777777">
      <w:pPr>
        <w:pStyle w:val="Heading2"/>
        <w:tabs>
          <w:tab w:val="left" w:pos="720"/>
          <w:tab w:val="clear" w:pos="1152"/>
        </w:tabs>
        <w:spacing w:after="0" w:line="276" w:lineRule="auto"/>
        <w:ind w:left="0" w:firstLine="0"/>
        <w:rPr>
          <w:rFonts w:asciiTheme="majorHAnsi" w:hAnsiTheme="majorHAnsi" w:cstheme="minorHAnsi"/>
          <w:sz w:val="24"/>
          <w:szCs w:val="24"/>
        </w:rPr>
      </w:pPr>
      <w:bookmarkStart w:id="45" w:name="_Toc443881759"/>
      <w:bookmarkStart w:id="46" w:name="_Toc451592246"/>
      <w:bookmarkStart w:id="47" w:name="_Toc5610287"/>
      <w:bookmarkStart w:id="48" w:name="_Toc99178793"/>
    </w:p>
    <w:p w:rsidR="00FF72FC" w:rsidRPr="00B6774A" w:rsidP="00553E7C" w14:paraId="3EC765A4" w14:textId="19CEB45E">
      <w:pPr>
        <w:pStyle w:val="Heading3"/>
        <w:spacing w:after="240"/>
        <w:rPr>
          <w:b/>
          <w:bCs/>
          <w:color w:val="auto"/>
        </w:rPr>
      </w:pPr>
      <w:bookmarkStart w:id="49" w:name="_Toc115774597"/>
      <w:r w:rsidRPr="00B6774A">
        <w:rPr>
          <w:b/>
          <w:bCs/>
          <w:color w:val="auto"/>
        </w:rPr>
        <w:t>A.16</w:t>
      </w:r>
      <w:r w:rsidRPr="00B6774A" w:rsidR="005915F4">
        <w:rPr>
          <w:b/>
          <w:bCs/>
          <w:color w:val="auto"/>
        </w:rPr>
        <w:t xml:space="preserve">  </w:t>
      </w:r>
      <w:r w:rsidRPr="00B6774A">
        <w:rPr>
          <w:b/>
          <w:bCs/>
          <w:color w:val="auto"/>
        </w:rPr>
        <w:t>Plans for Tabulation and Publication and Project Time Schedule</w:t>
      </w:r>
      <w:bookmarkEnd w:id="45"/>
      <w:bookmarkEnd w:id="46"/>
      <w:bookmarkEnd w:id="47"/>
      <w:bookmarkEnd w:id="48"/>
      <w:bookmarkEnd w:id="49"/>
    </w:p>
    <w:p w:rsidR="000D1CA8" w:rsidRPr="00B6774A" w:rsidP="000D335D" w14:paraId="02930997" w14:textId="1463EDE3">
      <w:pPr>
        <w:spacing w:after="0"/>
        <w:rPr>
          <w:rFonts w:asciiTheme="majorHAnsi" w:hAnsiTheme="majorHAnsi" w:cstheme="minorHAnsi"/>
          <w:sz w:val="24"/>
          <w:szCs w:val="24"/>
        </w:rPr>
      </w:pPr>
      <w:r w:rsidRPr="00B6774A">
        <w:rPr>
          <w:rFonts w:asciiTheme="majorHAnsi" w:hAnsiTheme="majorHAnsi" w:cstheme="minorHAnsi"/>
          <w:sz w:val="24"/>
          <w:szCs w:val="24"/>
        </w:rPr>
        <w:t xml:space="preserve">Feedback collected under this generic clearance provides </w:t>
      </w:r>
      <w:r w:rsidRPr="00B6774A" w:rsidR="00D17E3B">
        <w:rPr>
          <w:rFonts w:asciiTheme="majorHAnsi" w:hAnsiTheme="majorHAnsi" w:cstheme="minorHAnsi"/>
          <w:sz w:val="24"/>
          <w:szCs w:val="24"/>
        </w:rPr>
        <w:t>helpful</w:t>
      </w:r>
      <w:r w:rsidRPr="00B6774A">
        <w:rPr>
          <w:rFonts w:asciiTheme="majorHAnsi" w:hAnsiTheme="majorHAnsi" w:cstheme="minorHAnsi"/>
          <w:sz w:val="24"/>
          <w:szCs w:val="24"/>
        </w:rPr>
        <w:t xml:space="preserve"> information</w:t>
      </w:r>
      <w:r w:rsidRPr="00B6774A" w:rsidR="00D17E3B">
        <w:rPr>
          <w:rFonts w:asciiTheme="majorHAnsi" w:hAnsiTheme="majorHAnsi" w:cstheme="minorHAnsi"/>
          <w:sz w:val="24"/>
          <w:szCs w:val="24"/>
        </w:rPr>
        <w:t xml:space="preserve"> but </w:t>
      </w:r>
      <w:r w:rsidRPr="00B6774A">
        <w:rPr>
          <w:rFonts w:asciiTheme="majorHAnsi" w:hAnsiTheme="majorHAnsi" w:cstheme="minorHAnsi"/>
          <w:sz w:val="24"/>
          <w:szCs w:val="24"/>
        </w:rPr>
        <w:t xml:space="preserve">does not yield data that can be generalized to the overall population. Findings will be used for general service improvement but are not for publication or </w:t>
      </w:r>
      <w:r w:rsidRPr="00B6774A" w:rsidR="00D17E3B">
        <w:rPr>
          <w:rFonts w:asciiTheme="majorHAnsi" w:hAnsiTheme="majorHAnsi" w:cstheme="minorHAnsi"/>
          <w:sz w:val="24"/>
          <w:szCs w:val="24"/>
        </w:rPr>
        <w:t>another public release</w:t>
      </w:r>
      <w:r w:rsidRPr="00B6774A">
        <w:rPr>
          <w:rFonts w:asciiTheme="majorHAnsi" w:hAnsiTheme="majorHAnsi" w:cstheme="minorHAnsi"/>
          <w:sz w:val="24"/>
          <w:szCs w:val="24"/>
        </w:rPr>
        <w:t xml:space="preserve">.  </w:t>
      </w:r>
    </w:p>
    <w:p w:rsidR="000D1CA8" w:rsidRPr="00B6774A" w:rsidP="000D335D" w14:paraId="5DE3A47E" w14:textId="77777777">
      <w:pPr>
        <w:spacing w:after="0"/>
        <w:rPr>
          <w:rFonts w:asciiTheme="majorHAnsi" w:hAnsiTheme="majorHAnsi" w:cstheme="minorHAnsi"/>
          <w:sz w:val="24"/>
          <w:szCs w:val="24"/>
        </w:rPr>
      </w:pPr>
    </w:p>
    <w:p w:rsidR="00FF72FC" w:rsidRPr="00B6774A" w:rsidP="000D335D" w14:paraId="012A704A" w14:textId="6B621A8D">
      <w:pPr>
        <w:spacing w:after="0"/>
        <w:rPr>
          <w:rFonts w:asciiTheme="majorHAnsi" w:hAnsiTheme="majorHAnsi" w:cstheme="minorHAnsi"/>
          <w:sz w:val="24"/>
          <w:szCs w:val="24"/>
        </w:rPr>
      </w:pPr>
      <w:r w:rsidRPr="00B6774A">
        <w:rPr>
          <w:rFonts w:asciiTheme="majorHAnsi" w:hAnsiTheme="majorHAnsi" w:cstheme="minorHAnsi"/>
          <w:sz w:val="24"/>
          <w:szCs w:val="24"/>
        </w:rPr>
        <w:t xml:space="preserve">Although the agency does not intend to publish its findings, </w:t>
      </w:r>
      <w:r w:rsidRPr="00B6774A" w:rsidR="00D17E3B">
        <w:rPr>
          <w:rFonts w:asciiTheme="majorHAnsi" w:hAnsiTheme="majorHAnsi" w:cstheme="minorHAnsi"/>
          <w:sz w:val="24"/>
          <w:szCs w:val="24"/>
        </w:rPr>
        <w:t>it</w:t>
      </w:r>
      <w:r w:rsidRPr="00B6774A">
        <w:rPr>
          <w:rFonts w:asciiTheme="majorHAnsi" w:hAnsiTheme="majorHAnsi" w:cstheme="minorHAnsi"/>
          <w:sz w:val="24"/>
          <w:szCs w:val="24"/>
        </w:rPr>
        <w:t xml:space="preserve"> may receive requests to release the information (e.g., congressional inquiry, Freedom of Information Act requests).  The agency will disseminate the findings when appropriate, strictly following the DHHS's "Guidelines for Ensuring the Quality of Information Disseminated to the Public" and will include </w:t>
      </w:r>
      <w:r w:rsidRPr="00B6774A" w:rsidR="00D17E3B">
        <w:rPr>
          <w:rFonts w:asciiTheme="majorHAnsi" w:hAnsiTheme="majorHAnsi" w:cstheme="minorHAnsi"/>
          <w:sz w:val="24"/>
          <w:szCs w:val="24"/>
        </w:rPr>
        <w:t xml:space="preserve">a </w:t>
      </w:r>
      <w:r w:rsidRPr="00B6774A">
        <w:rPr>
          <w:rFonts w:asciiTheme="majorHAnsi" w:hAnsiTheme="majorHAnsi" w:cstheme="minorHAnsi"/>
          <w:sz w:val="24"/>
          <w:szCs w:val="24"/>
        </w:rPr>
        <w:t xml:space="preserve">specific discussion of the limitation of the qualitative results discussed above. </w:t>
      </w:r>
    </w:p>
    <w:p w:rsidR="000D1CA8" w:rsidRPr="00B6774A" w:rsidP="000D335D" w14:paraId="54226A53" w14:textId="77777777">
      <w:pPr>
        <w:spacing w:after="0"/>
        <w:rPr>
          <w:rFonts w:asciiTheme="majorHAnsi" w:hAnsiTheme="majorHAnsi" w:cstheme="minorHAnsi"/>
          <w:sz w:val="24"/>
          <w:szCs w:val="24"/>
        </w:rPr>
      </w:pPr>
    </w:p>
    <w:p w:rsidR="00FF72FC" w:rsidRPr="00B6774A" w:rsidP="00553E7C" w14:paraId="4755C8C5" w14:textId="11A1D6C5">
      <w:pPr>
        <w:pStyle w:val="Heading3"/>
        <w:spacing w:after="240"/>
        <w:rPr>
          <w:b/>
          <w:bCs/>
          <w:color w:val="auto"/>
        </w:rPr>
      </w:pPr>
      <w:bookmarkStart w:id="50" w:name="_Toc115774598"/>
      <w:r w:rsidRPr="00B6774A">
        <w:rPr>
          <w:b/>
          <w:bCs/>
          <w:color w:val="auto"/>
        </w:rPr>
        <w:t>A.17</w:t>
      </w:r>
      <w:r w:rsidRPr="00B6774A" w:rsidR="005915F4">
        <w:rPr>
          <w:b/>
          <w:bCs/>
          <w:color w:val="auto"/>
        </w:rPr>
        <w:t xml:space="preserve">  </w:t>
      </w:r>
      <w:r w:rsidRPr="00B6774A">
        <w:rPr>
          <w:b/>
          <w:bCs/>
          <w:color w:val="auto"/>
        </w:rPr>
        <w:t>Reason(s) Display of OMB Expiration Date is Inappropriate</w:t>
      </w:r>
      <w:bookmarkEnd w:id="50"/>
    </w:p>
    <w:p w:rsidR="004716CF" w:rsidRPr="00B6774A" w:rsidP="000D335D" w14:paraId="410411F8" w14:textId="77777777">
      <w:pPr>
        <w:rPr>
          <w:rFonts w:asciiTheme="majorHAnsi" w:hAnsiTheme="majorHAnsi" w:cstheme="minorHAnsi"/>
          <w:sz w:val="24"/>
          <w:szCs w:val="24"/>
        </w:rPr>
      </w:pPr>
      <w:r w:rsidRPr="00B6774A">
        <w:rPr>
          <w:rFonts w:asciiTheme="majorHAnsi" w:hAnsiTheme="majorHAnsi" w:cstheme="minorHAnsi"/>
          <w:sz w:val="24"/>
          <w:szCs w:val="24"/>
        </w:rPr>
        <w:t>No exemption is being proposed.</w:t>
      </w:r>
    </w:p>
    <w:p w:rsidR="00FF72FC" w:rsidRPr="00B6774A" w:rsidP="00553E7C" w14:paraId="54324038" w14:textId="59663ACA">
      <w:pPr>
        <w:pStyle w:val="Heading3"/>
        <w:spacing w:after="240"/>
        <w:rPr>
          <w:rFonts w:eastAsia="Times New Roman"/>
          <w:b/>
          <w:bCs/>
          <w:color w:val="auto"/>
        </w:rPr>
      </w:pPr>
      <w:bookmarkStart w:id="51" w:name="_Toc115774599"/>
      <w:r w:rsidRPr="00B6774A">
        <w:rPr>
          <w:rFonts w:eastAsia="Times New Roman"/>
          <w:b/>
          <w:bCs/>
          <w:color w:val="auto"/>
        </w:rPr>
        <w:t>A.18</w:t>
      </w:r>
      <w:r w:rsidRPr="00B6774A" w:rsidR="005915F4">
        <w:rPr>
          <w:rFonts w:eastAsia="Times New Roman"/>
          <w:b/>
          <w:bCs/>
          <w:color w:val="auto"/>
        </w:rPr>
        <w:t xml:space="preserve">  </w:t>
      </w:r>
      <w:r w:rsidRPr="00B6774A">
        <w:rPr>
          <w:rFonts w:eastAsia="Times New Roman"/>
          <w:b/>
          <w:bCs/>
          <w:color w:val="auto"/>
        </w:rPr>
        <w:t>Exceptions to Certification for Paperwork Reduction Act Submissions</w:t>
      </w:r>
      <w:bookmarkEnd w:id="51"/>
    </w:p>
    <w:p w:rsidR="000D1CA8" w:rsidRPr="00B6774A" w:rsidP="000D335D" w14:paraId="26D6781E" w14:textId="77777777">
      <w:pPr>
        <w:spacing w:after="0"/>
        <w:rPr>
          <w:rFonts w:asciiTheme="majorHAnsi" w:hAnsiTheme="majorHAnsi" w:cstheme="minorHAnsi"/>
          <w:sz w:val="24"/>
          <w:szCs w:val="24"/>
        </w:rPr>
      </w:pPr>
      <w:r w:rsidRPr="00B6774A">
        <w:rPr>
          <w:rFonts w:asciiTheme="majorHAnsi" w:hAnsiTheme="majorHAnsi" w:cstheme="minorHAnsi"/>
          <w:sz w:val="24"/>
          <w:szCs w:val="24"/>
        </w:rPr>
        <w:t>These activities comply with the requirements in 5 CFR 1320.9.</w:t>
      </w:r>
    </w:p>
    <w:p w:rsidR="000D1CA8" w:rsidRPr="00B6774A" w:rsidP="00FF72FC" w14:paraId="0CCACD3A" w14:textId="77777777">
      <w:pPr>
        <w:rPr>
          <w:rFonts w:asciiTheme="majorHAnsi" w:hAnsiTheme="majorHAnsi" w:cstheme="minorHAnsi"/>
          <w:sz w:val="24"/>
          <w:szCs w:val="24"/>
        </w:rPr>
      </w:pPr>
    </w:p>
    <w:sectPr w:rsidSect="00B6774A">
      <w:footerReference w:type="even" r:id="rId10"/>
      <w:footerReference w:type="default" r:id="rId11"/>
      <w:pgSz w:w="12240" w:h="15840"/>
      <w:pgMar w:top="810" w:right="1620" w:bottom="990" w:left="9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9667B2" w14:paraId="57A82E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67B2" w14:paraId="69FFC7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9667B2" w14:paraId="0D0FA9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16A1">
      <w:rPr>
        <w:rStyle w:val="PageNumber"/>
        <w:noProof/>
      </w:rPr>
      <w:t>4</w:t>
    </w:r>
    <w:r>
      <w:rPr>
        <w:rStyle w:val="PageNumber"/>
      </w:rPr>
      <w:fldChar w:fldCharType="end"/>
    </w:r>
  </w:p>
  <w:p w:rsidR="009667B2" w:rsidP="009667B2" w14:paraId="2CD8F5F7"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455F" w14:paraId="1E0537AC" w14:textId="77777777">
      <w:pPr>
        <w:spacing w:after="0" w:line="240" w:lineRule="auto"/>
      </w:pPr>
      <w:r>
        <w:separator/>
      </w:r>
    </w:p>
  </w:footnote>
  <w:footnote w:type="continuationSeparator" w:id="1">
    <w:p w:rsidR="009E455F" w14:paraId="242AE3A7" w14:textId="77777777">
      <w:pPr>
        <w:spacing w:after="0" w:line="240" w:lineRule="auto"/>
      </w:pPr>
      <w:r>
        <w:continuationSeparator/>
      </w:r>
    </w:p>
  </w:footnote>
  <w:footnote w:id="2">
    <w:p w:rsidR="000D1CA8" w:rsidP="000D1CA8" w14:paraId="30941538" w14:textId="77777777">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064CAD"/>
    <w:multiLevelType w:val="hybridMultilevel"/>
    <w:tmpl w:val="61485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0078141">
    <w:abstractNumId w:val="15"/>
  </w:num>
  <w:num w:numId="2" w16cid:durableId="1304389287">
    <w:abstractNumId w:val="4"/>
  </w:num>
  <w:num w:numId="3" w16cid:durableId="2118668979">
    <w:abstractNumId w:val="13"/>
  </w:num>
  <w:num w:numId="4" w16cid:durableId="1723287306">
    <w:abstractNumId w:val="1"/>
  </w:num>
  <w:num w:numId="5" w16cid:durableId="2031642700">
    <w:abstractNumId w:val="7"/>
  </w:num>
  <w:num w:numId="6" w16cid:durableId="919601933">
    <w:abstractNumId w:val="5"/>
  </w:num>
  <w:num w:numId="7" w16cid:durableId="848763035">
    <w:abstractNumId w:val="8"/>
  </w:num>
  <w:num w:numId="8" w16cid:durableId="153497532">
    <w:abstractNumId w:val="10"/>
  </w:num>
  <w:num w:numId="9" w16cid:durableId="1565264337">
    <w:abstractNumId w:val="9"/>
  </w:num>
  <w:num w:numId="10" w16cid:durableId="704212686">
    <w:abstractNumId w:val="14"/>
  </w:num>
  <w:num w:numId="11" w16cid:durableId="802964420">
    <w:abstractNumId w:val="3"/>
  </w:num>
  <w:num w:numId="12" w16cid:durableId="45030921">
    <w:abstractNumId w:val="12"/>
  </w:num>
  <w:num w:numId="13" w16cid:durableId="1584753204">
    <w:abstractNumId w:val="11"/>
  </w:num>
  <w:num w:numId="14" w16cid:durableId="1252812524">
    <w:abstractNumId w:val="0"/>
  </w:num>
  <w:num w:numId="15" w16cid:durableId="1356688856">
    <w:abstractNumId w:val="2"/>
  </w:num>
  <w:num w:numId="16" w16cid:durableId="198129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23440"/>
    <w:rsid w:val="00024899"/>
    <w:rsid w:val="00032FBF"/>
    <w:rsid w:val="00051406"/>
    <w:rsid w:val="00052E85"/>
    <w:rsid w:val="00064C17"/>
    <w:rsid w:val="00090CB4"/>
    <w:rsid w:val="000963B5"/>
    <w:rsid w:val="00096E55"/>
    <w:rsid w:val="000A16A1"/>
    <w:rsid w:val="000D1CA8"/>
    <w:rsid w:val="000D335D"/>
    <w:rsid w:val="000E14D8"/>
    <w:rsid w:val="000F3043"/>
    <w:rsid w:val="00107518"/>
    <w:rsid w:val="00170EC9"/>
    <w:rsid w:val="001A134C"/>
    <w:rsid w:val="001B5980"/>
    <w:rsid w:val="001D5053"/>
    <w:rsid w:val="00245089"/>
    <w:rsid w:val="0025540D"/>
    <w:rsid w:val="002555AE"/>
    <w:rsid w:val="00255F7C"/>
    <w:rsid w:val="002670CD"/>
    <w:rsid w:val="00275A0C"/>
    <w:rsid w:val="0028117A"/>
    <w:rsid w:val="00290EDE"/>
    <w:rsid w:val="002A044E"/>
    <w:rsid w:val="002E382B"/>
    <w:rsid w:val="002F4317"/>
    <w:rsid w:val="0030270C"/>
    <w:rsid w:val="00312856"/>
    <w:rsid w:val="003361D9"/>
    <w:rsid w:val="003476C3"/>
    <w:rsid w:val="0036208F"/>
    <w:rsid w:val="0039304D"/>
    <w:rsid w:val="003A216A"/>
    <w:rsid w:val="003E268B"/>
    <w:rsid w:val="003E5C04"/>
    <w:rsid w:val="003E7AB3"/>
    <w:rsid w:val="004055C8"/>
    <w:rsid w:val="0042341C"/>
    <w:rsid w:val="00464825"/>
    <w:rsid w:val="004716CF"/>
    <w:rsid w:val="00481292"/>
    <w:rsid w:val="00484A59"/>
    <w:rsid w:val="004900A9"/>
    <w:rsid w:val="00497B81"/>
    <w:rsid w:val="004C05F8"/>
    <w:rsid w:val="004D1EB2"/>
    <w:rsid w:val="004D1F36"/>
    <w:rsid w:val="005150E7"/>
    <w:rsid w:val="00516127"/>
    <w:rsid w:val="005410EA"/>
    <w:rsid w:val="00541B12"/>
    <w:rsid w:val="00553E7C"/>
    <w:rsid w:val="00554592"/>
    <w:rsid w:val="00576ABD"/>
    <w:rsid w:val="005915F4"/>
    <w:rsid w:val="005C6DA8"/>
    <w:rsid w:val="005C7376"/>
    <w:rsid w:val="005D07DE"/>
    <w:rsid w:val="005F4A54"/>
    <w:rsid w:val="006047F0"/>
    <w:rsid w:val="00643D2B"/>
    <w:rsid w:val="00663D04"/>
    <w:rsid w:val="006760FD"/>
    <w:rsid w:val="006825BB"/>
    <w:rsid w:val="00685B30"/>
    <w:rsid w:val="0069407C"/>
    <w:rsid w:val="006A45F9"/>
    <w:rsid w:val="006E0159"/>
    <w:rsid w:val="00702ABD"/>
    <w:rsid w:val="007063F8"/>
    <w:rsid w:val="00717158"/>
    <w:rsid w:val="00722BEB"/>
    <w:rsid w:val="00722E19"/>
    <w:rsid w:val="00767C53"/>
    <w:rsid w:val="0078493F"/>
    <w:rsid w:val="00787C10"/>
    <w:rsid w:val="007D11BF"/>
    <w:rsid w:val="007D2074"/>
    <w:rsid w:val="007E0F97"/>
    <w:rsid w:val="00817EE3"/>
    <w:rsid w:val="00824D7E"/>
    <w:rsid w:val="008359FA"/>
    <w:rsid w:val="008532DA"/>
    <w:rsid w:val="0086248B"/>
    <w:rsid w:val="00887179"/>
    <w:rsid w:val="008942E9"/>
    <w:rsid w:val="00894FF4"/>
    <w:rsid w:val="008E741F"/>
    <w:rsid w:val="00941822"/>
    <w:rsid w:val="009667B2"/>
    <w:rsid w:val="009810A0"/>
    <w:rsid w:val="009A69D6"/>
    <w:rsid w:val="009B5BAE"/>
    <w:rsid w:val="009C3E9D"/>
    <w:rsid w:val="009D7FCC"/>
    <w:rsid w:val="009E455F"/>
    <w:rsid w:val="009E5407"/>
    <w:rsid w:val="00A00CF8"/>
    <w:rsid w:val="00A31D09"/>
    <w:rsid w:val="00A53837"/>
    <w:rsid w:val="00A64094"/>
    <w:rsid w:val="00A86220"/>
    <w:rsid w:val="00AB3F87"/>
    <w:rsid w:val="00AB5D88"/>
    <w:rsid w:val="00AC5E11"/>
    <w:rsid w:val="00B00EB3"/>
    <w:rsid w:val="00B03736"/>
    <w:rsid w:val="00B61623"/>
    <w:rsid w:val="00B6774A"/>
    <w:rsid w:val="00B67FAC"/>
    <w:rsid w:val="00B73D6F"/>
    <w:rsid w:val="00B746BD"/>
    <w:rsid w:val="00B9600D"/>
    <w:rsid w:val="00BA1160"/>
    <w:rsid w:val="00BA1806"/>
    <w:rsid w:val="00BB5104"/>
    <w:rsid w:val="00BD012E"/>
    <w:rsid w:val="00BE5EFA"/>
    <w:rsid w:val="00BE76A7"/>
    <w:rsid w:val="00BF0C39"/>
    <w:rsid w:val="00BF105A"/>
    <w:rsid w:val="00BF491C"/>
    <w:rsid w:val="00C06444"/>
    <w:rsid w:val="00C37E21"/>
    <w:rsid w:val="00C81472"/>
    <w:rsid w:val="00C84CCF"/>
    <w:rsid w:val="00CB2426"/>
    <w:rsid w:val="00CD58C6"/>
    <w:rsid w:val="00CE6E2A"/>
    <w:rsid w:val="00D17E3B"/>
    <w:rsid w:val="00D233BF"/>
    <w:rsid w:val="00D34BE5"/>
    <w:rsid w:val="00D404C2"/>
    <w:rsid w:val="00D454A0"/>
    <w:rsid w:val="00D578AF"/>
    <w:rsid w:val="00D7280E"/>
    <w:rsid w:val="00D728EF"/>
    <w:rsid w:val="00DA5F01"/>
    <w:rsid w:val="00DB1217"/>
    <w:rsid w:val="00DC0825"/>
    <w:rsid w:val="00DC22F4"/>
    <w:rsid w:val="00DE2CBC"/>
    <w:rsid w:val="00DE5570"/>
    <w:rsid w:val="00E03967"/>
    <w:rsid w:val="00E26338"/>
    <w:rsid w:val="00E35DA0"/>
    <w:rsid w:val="00E35DD1"/>
    <w:rsid w:val="00E56374"/>
    <w:rsid w:val="00E67B10"/>
    <w:rsid w:val="00E72390"/>
    <w:rsid w:val="00E74D1C"/>
    <w:rsid w:val="00EA5E82"/>
    <w:rsid w:val="00EE14B7"/>
    <w:rsid w:val="00EE245F"/>
    <w:rsid w:val="00EF7F62"/>
    <w:rsid w:val="00F012F3"/>
    <w:rsid w:val="00F018B5"/>
    <w:rsid w:val="00F33485"/>
    <w:rsid w:val="00F52557"/>
    <w:rsid w:val="00F6591D"/>
    <w:rsid w:val="00F91AE6"/>
    <w:rsid w:val="00FB346E"/>
    <w:rsid w:val="00FE6EA5"/>
    <w:rsid w:val="00FF72FC"/>
  </w:rsids>
  <w:docVars>
    <w:docVar w:name="__Grammarly_42___1" w:val="H4sIAAAAAAAEAKtWcslP9kxRslIyNDawtDQzMLQwNza3NLEwNTNT0lEKTi0uzszPAykwrQUAi5+cF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2E353"/>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553E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F659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uiPriority w:val="99"/>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1CA8"/>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0D1CA8"/>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0D1CA8"/>
    <w:rPr>
      <w:vertAlign w:val="superscript"/>
    </w:rPr>
  </w:style>
  <w:style w:type="character" w:styleId="FollowedHyperlink">
    <w:name w:val="FollowedHyperlink"/>
    <w:basedOn w:val="DefaultParagraphFont"/>
    <w:uiPriority w:val="99"/>
    <w:semiHidden/>
    <w:unhideWhenUsed/>
    <w:rsid w:val="000D1CA8"/>
    <w:rPr>
      <w:color w:val="800080" w:themeColor="followedHyperlink"/>
      <w:u w:val="single"/>
    </w:rPr>
  </w:style>
  <w:style w:type="character" w:styleId="UnresolvedMention">
    <w:name w:val="Unresolved Mention"/>
    <w:basedOn w:val="DefaultParagraphFont"/>
    <w:uiPriority w:val="99"/>
    <w:semiHidden/>
    <w:unhideWhenUsed/>
    <w:rsid w:val="00BA1160"/>
    <w:rPr>
      <w:color w:val="605E5C"/>
      <w:shd w:val="clear" w:color="auto" w:fill="E1DFDD"/>
    </w:rPr>
  </w:style>
  <w:style w:type="character" w:styleId="CommentReference">
    <w:name w:val="annotation reference"/>
    <w:basedOn w:val="DefaultParagraphFont"/>
    <w:uiPriority w:val="99"/>
    <w:semiHidden/>
    <w:unhideWhenUsed/>
    <w:rsid w:val="00107518"/>
    <w:rPr>
      <w:sz w:val="16"/>
      <w:szCs w:val="16"/>
    </w:rPr>
  </w:style>
  <w:style w:type="paragraph" w:styleId="CommentText">
    <w:name w:val="annotation text"/>
    <w:basedOn w:val="Normal"/>
    <w:link w:val="CommentTextChar"/>
    <w:uiPriority w:val="99"/>
    <w:unhideWhenUsed/>
    <w:rsid w:val="00107518"/>
    <w:pPr>
      <w:spacing w:line="240" w:lineRule="auto"/>
    </w:pPr>
    <w:rPr>
      <w:sz w:val="20"/>
      <w:szCs w:val="20"/>
    </w:rPr>
  </w:style>
  <w:style w:type="character" w:customStyle="1" w:styleId="CommentTextChar">
    <w:name w:val="Comment Text Char"/>
    <w:basedOn w:val="DefaultParagraphFont"/>
    <w:link w:val="CommentText"/>
    <w:uiPriority w:val="99"/>
    <w:rsid w:val="00107518"/>
  </w:style>
  <w:style w:type="paragraph" w:styleId="CommentSubject">
    <w:name w:val="annotation subject"/>
    <w:basedOn w:val="CommentText"/>
    <w:next w:val="CommentText"/>
    <w:link w:val="CommentSubjectChar"/>
    <w:uiPriority w:val="99"/>
    <w:semiHidden/>
    <w:unhideWhenUsed/>
    <w:rsid w:val="00107518"/>
    <w:rPr>
      <w:b/>
      <w:bCs/>
    </w:rPr>
  </w:style>
  <w:style w:type="character" w:customStyle="1" w:styleId="CommentSubjectChar">
    <w:name w:val="Comment Subject Char"/>
    <w:basedOn w:val="CommentTextChar"/>
    <w:link w:val="CommentSubject"/>
    <w:uiPriority w:val="99"/>
    <w:semiHidden/>
    <w:rsid w:val="00107518"/>
    <w:rPr>
      <w:b/>
      <w:bCs/>
    </w:rPr>
  </w:style>
  <w:style w:type="paragraph" w:styleId="TOC2">
    <w:name w:val="toc 2"/>
    <w:basedOn w:val="Normal"/>
    <w:next w:val="Normal"/>
    <w:autoRedefine/>
    <w:uiPriority w:val="39"/>
    <w:unhideWhenUsed/>
    <w:rsid w:val="00F6591D"/>
    <w:pPr>
      <w:spacing w:after="100"/>
      <w:ind w:left="220"/>
    </w:pPr>
  </w:style>
  <w:style w:type="paragraph" w:styleId="TOC1">
    <w:name w:val="toc 1"/>
    <w:basedOn w:val="Normal"/>
    <w:next w:val="Normal"/>
    <w:autoRedefine/>
    <w:uiPriority w:val="39"/>
    <w:unhideWhenUsed/>
    <w:rsid w:val="00F6591D"/>
    <w:pPr>
      <w:spacing w:after="100"/>
    </w:pPr>
  </w:style>
  <w:style w:type="character" w:customStyle="1" w:styleId="Heading3Char">
    <w:name w:val="Heading 3 Char"/>
    <w:basedOn w:val="DefaultParagraphFont"/>
    <w:link w:val="Heading3"/>
    <w:uiPriority w:val="9"/>
    <w:rsid w:val="00F6591D"/>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53E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53E7C"/>
    <w:pPr>
      <w:spacing w:line="259" w:lineRule="auto"/>
      <w:outlineLvl w:val="9"/>
    </w:pPr>
  </w:style>
  <w:style w:type="paragraph" w:styleId="TOC3">
    <w:name w:val="toc 3"/>
    <w:basedOn w:val="Normal"/>
    <w:next w:val="Normal"/>
    <w:autoRedefine/>
    <w:uiPriority w:val="39"/>
    <w:unhideWhenUsed/>
    <w:rsid w:val="00553E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melissa.park@nih.gov" TargetMode="Externa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6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4FEA13-8370-4073-97C9-A4DCDEF9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cp:lastPrinted>2019-10-09T13:47:00Z</cp:lastPrinted>
  <dcterms:created xsi:type="dcterms:W3CDTF">2026-03-20T13:23:00Z</dcterms:created>
  <dcterms:modified xsi:type="dcterms:W3CDTF">2026-03-20T13:23:00Z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5d5dc42be56ea9f9673d34704c51363cdc3609a9a70062df94b6ecf65c17c346</vt:lpwstr>
  </property>
</Properties>
</file>