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F6B66" w:rsidRPr="00E90EC6" w:rsidP="00DF6B66" w14:paraId="7643E271" w14:textId="77777777">
      <w:pPr>
        <w:jc w:val="center"/>
        <w:rPr>
          <w:rFonts w:ascii="Times New Roman" w:hAnsi="Times New Roman"/>
          <w:b/>
          <w:bCs/>
        </w:rPr>
      </w:pPr>
      <w:r>
        <w:rPr>
          <w:rFonts w:ascii="Times New Roman" w:hAnsi="Times New Roman"/>
          <w:b/>
        </w:rPr>
        <w:t xml:space="preserve">Supporting Statement for </w:t>
      </w:r>
      <w:r>
        <w:rPr>
          <w:rFonts w:ascii="Times New Roman" w:hAnsi="Times New Roman"/>
          <w:b/>
          <w:bCs/>
        </w:rPr>
        <w:t>Form SSA-8</w:t>
      </w:r>
    </w:p>
    <w:p w:rsidR="00DF6B66" w:rsidRPr="00E90EC6" w:rsidP="00DF6B66" w14:paraId="2552F3FA" w14:textId="77777777">
      <w:pPr>
        <w:jc w:val="center"/>
        <w:rPr>
          <w:rFonts w:ascii="Times New Roman" w:hAnsi="Times New Roman"/>
          <w:b/>
          <w:bCs/>
        </w:rPr>
      </w:pPr>
      <w:r w:rsidRPr="00E90EC6">
        <w:rPr>
          <w:rFonts w:ascii="Times New Roman" w:hAnsi="Times New Roman"/>
          <w:b/>
          <w:bCs/>
        </w:rPr>
        <w:t>Application For Lump-Sum Death Payment</w:t>
      </w:r>
    </w:p>
    <w:p w:rsidR="00DF6B66" w:rsidRPr="00E90EC6" w:rsidP="00DF6B66" w14:paraId="7A667916" w14:textId="77777777">
      <w:pPr>
        <w:jc w:val="center"/>
        <w:rPr>
          <w:rFonts w:ascii="Times New Roman" w:hAnsi="Times New Roman"/>
          <w:b/>
          <w:bCs/>
        </w:rPr>
      </w:pPr>
      <w:r w:rsidRPr="00E90EC6">
        <w:rPr>
          <w:rFonts w:ascii="Times New Roman" w:hAnsi="Times New Roman"/>
          <w:b/>
          <w:bCs/>
        </w:rPr>
        <w:t>20 CFR 404.390-404.392</w:t>
      </w:r>
    </w:p>
    <w:p w:rsidR="00A45D82" w:rsidP="00DF6B66" w14:paraId="4F895420" w14:textId="484034D5">
      <w:pPr>
        <w:jc w:val="center"/>
        <w:rPr>
          <w:rFonts w:ascii="Times New Roman" w:hAnsi="Times New Roman"/>
          <w:b/>
        </w:rPr>
      </w:pPr>
      <w:r w:rsidRPr="00E90EC6">
        <w:rPr>
          <w:rFonts w:ascii="Times New Roman" w:hAnsi="Times New Roman"/>
          <w:b/>
          <w:bCs/>
        </w:rPr>
        <w:t>OMB No. 0960-0013</w:t>
      </w:r>
    </w:p>
    <w:p w:rsidR="00F664A6" w:rsidRPr="00BC7F42" w:rsidP="00A45D82" w14:paraId="626D22A5" w14:textId="77777777">
      <w:pPr>
        <w:pStyle w:val="Header"/>
        <w:tabs>
          <w:tab w:val="clear" w:pos="4320"/>
          <w:tab w:val="clear" w:pos="8640"/>
        </w:tabs>
        <w:rPr>
          <w:rFonts w:ascii="Times New Roman" w:hAnsi="Times New Roman"/>
        </w:rPr>
      </w:pPr>
    </w:p>
    <w:p w:rsidR="00A45D82" w:rsidRPr="002321B0" w:rsidP="00A45D82" w14:paraId="0FD6F7AD" w14:textId="77777777">
      <w:pPr>
        <w:rPr>
          <w:rFonts w:ascii="Times New Roman" w:hAnsi="Times New Roman"/>
          <w:b/>
        </w:rPr>
      </w:pPr>
      <w:r w:rsidRPr="00503A57">
        <w:rPr>
          <w:rFonts w:ascii="Times New Roman" w:hAnsi="Times New Roman"/>
          <w:b/>
        </w:rPr>
        <w:t>A</w:t>
      </w:r>
      <w:r w:rsidRPr="002321B0">
        <w:rPr>
          <w:rFonts w:ascii="Times New Roman" w:hAnsi="Times New Roman"/>
          <w:b/>
        </w:rPr>
        <w:t xml:space="preserve">.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44E85242" w14:textId="77777777">
      <w:pPr>
        <w:pStyle w:val="Header"/>
        <w:tabs>
          <w:tab w:val="clear" w:pos="4320"/>
          <w:tab w:val="clear" w:pos="8640"/>
        </w:tabs>
        <w:rPr>
          <w:rFonts w:ascii="Times New Roman" w:hAnsi="Times New Roman"/>
        </w:rPr>
      </w:pPr>
    </w:p>
    <w:p w:rsidR="00476028" w:rsidP="004C51D7" w14:paraId="1FA8807A" w14:textId="77777777">
      <w:pPr>
        <w:numPr>
          <w:ilvl w:val="0"/>
          <w:numId w:val="5"/>
        </w:numPr>
        <w:ind w:firstLine="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DF6B66" w:rsidRPr="00476028" w:rsidP="00842662" w14:paraId="2EE11FF5" w14:textId="54F8D88E">
      <w:pPr>
        <w:ind w:left="720"/>
        <w:rPr>
          <w:rFonts w:ascii="Times New Roman" w:hAnsi="Times New Roman"/>
          <w:b/>
        </w:rPr>
      </w:pPr>
      <w:r w:rsidRPr="003E588C">
        <w:rPr>
          <w:rFonts w:ascii="Times New Roman" w:hAnsi="Times New Roman"/>
        </w:rPr>
        <w:t xml:space="preserve">Title II of the </w:t>
      </w:r>
      <w:r w:rsidRPr="002A6F93">
        <w:rPr>
          <w:rFonts w:ascii="Times New Roman" w:hAnsi="Times New Roman"/>
          <w:i/>
        </w:rPr>
        <w:t>Social Security Act</w:t>
      </w:r>
      <w:r w:rsidRPr="003E588C">
        <w:rPr>
          <w:rFonts w:ascii="Times New Roman" w:hAnsi="Times New Roman"/>
        </w:rPr>
        <w:t xml:space="preserve"> </w:t>
      </w:r>
      <w:r w:rsidRPr="004E5085">
        <w:rPr>
          <w:rFonts w:ascii="Times New Roman" w:hAnsi="Times New Roman"/>
          <w:i/>
        </w:rPr>
        <w:t>(Act)</w:t>
      </w:r>
      <w:r w:rsidRPr="003E588C">
        <w:rPr>
          <w:rFonts w:ascii="Times New Roman" w:hAnsi="Times New Roman"/>
        </w:rPr>
        <w:t xml:space="preserve"> provides for payment of a lump</w:t>
      </w:r>
      <w:r>
        <w:rPr>
          <w:rFonts w:ascii="Times New Roman" w:hAnsi="Times New Roman"/>
        </w:rPr>
        <w:noBreakHyphen/>
      </w:r>
      <w:r w:rsidRPr="003E588C">
        <w:rPr>
          <w:rFonts w:ascii="Times New Roman" w:hAnsi="Times New Roman"/>
        </w:rPr>
        <w:t>sum death payment (LSDP)</w:t>
      </w:r>
      <w:r>
        <w:rPr>
          <w:rFonts w:ascii="Times New Roman" w:hAnsi="Times New Roman"/>
        </w:rPr>
        <w:t xml:space="preserve">, </w:t>
      </w:r>
      <w:r w:rsidRPr="003E588C">
        <w:rPr>
          <w:rFonts w:ascii="Times New Roman" w:hAnsi="Times New Roman"/>
        </w:rPr>
        <w:t>not to exceed $255</w:t>
      </w:r>
      <w:r>
        <w:rPr>
          <w:rFonts w:ascii="Times New Roman" w:hAnsi="Times New Roman"/>
        </w:rPr>
        <w:t>,</w:t>
      </w:r>
      <w:r w:rsidRPr="003E588C">
        <w:rPr>
          <w:rFonts w:ascii="Times New Roman" w:hAnsi="Times New Roman"/>
        </w:rPr>
        <w:t xml:space="preserve"> upon the death of an insured individual. </w:t>
      </w:r>
      <w:r>
        <w:rPr>
          <w:rFonts w:ascii="Times New Roman" w:hAnsi="Times New Roman"/>
        </w:rPr>
        <w:t xml:space="preserve"> </w:t>
      </w:r>
      <w:r w:rsidRPr="003E588C">
        <w:rPr>
          <w:rFonts w:ascii="Times New Roman" w:hAnsi="Times New Roman"/>
        </w:rPr>
        <w:t xml:space="preserve">Section </w:t>
      </w:r>
      <w:r w:rsidRPr="002A6F93">
        <w:rPr>
          <w:rFonts w:ascii="Times New Roman" w:hAnsi="Times New Roman"/>
          <w:i/>
        </w:rPr>
        <w:t>202(i)</w:t>
      </w:r>
      <w:r w:rsidRPr="003E588C">
        <w:rPr>
          <w:rFonts w:ascii="Times New Roman" w:hAnsi="Times New Roman"/>
        </w:rPr>
        <w:t xml:space="preserve"> of the </w:t>
      </w:r>
      <w:r w:rsidRPr="00576C35">
        <w:rPr>
          <w:rFonts w:ascii="Times New Roman" w:hAnsi="Times New Roman"/>
          <w:i/>
        </w:rPr>
        <w:t>Act</w:t>
      </w:r>
      <w:r w:rsidRPr="003E588C">
        <w:rPr>
          <w:rFonts w:ascii="Times New Roman" w:hAnsi="Times New Roman"/>
        </w:rPr>
        <w:t xml:space="preserve"> explains the conditions of eligibility for this payment, including the filing of an application.</w:t>
      </w:r>
      <w:r>
        <w:rPr>
          <w:rFonts w:ascii="Times New Roman" w:hAnsi="Times New Roman"/>
        </w:rPr>
        <w:t xml:space="preserve"> </w:t>
      </w:r>
      <w:r w:rsidRPr="003E588C">
        <w:rPr>
          <w:rFonts w:ascii="Times New Roman" w:hAnsi="Times New Roman"/>
        </w:rPr>
        <w:t xml:space="preserve"> Regulations at </w:t>
      </w:r>
      <w:r w:rsidRPr="002A6F93">
        <w:rPr>
          <w:rFonts w:ascii="Times New Roman" w:hAnsi="Times New Roman"/>
          <w:i/>
        </w:rPr>
        <w:t>20 CFR 404.390-404.392</w:t>
      </w:r>
      <w:r w:rsidRPr="003E588C">
        <w:rPr>
          <w:rFonts w:ascii="Times New Roman" w:hAnsi="Times New Roman"/>
        </w:rPr>
        <w:t xml:space="preserve"> of the </w:t>
      </w:r>
      <w:r w:rsidRPr="00576C35">
        <w:rPr>
          <w:rFonts w:ascii="Times New Roman" w:hAnsi="Times New Roman"/>
          <w:i/>
        </w:rPr>
        <w:t>Code of Federal Regulations</w:t>
      </w:r>
      <w:r w:rsidRPr="003E588C">
        <w:rPr>
          <w:rFonts w:ascii="Times New Roman" w:hAnsi="Times New Roman"/>
        </w:rPr>
        <w:t xml:space="preserve"> set the procedures and policies for implementing Section </w:t>
      </w:r>
      <w:r w:rsidRPr="002A6F93">
        <w:rPr>
          <w:rFonts w:ascii="Times New Roman" w:hAnsi="Times New Roman"/>
          <w:i/>
        </w:rPr>
        <w:t>202(i)</w:t>
      </w:r>
      <w:r w:rsidRPr="003E588C">
        <w:rPr>
          <w:rFonts w:ascii="Times New Roman" w:hAnsi="Times New Roman"/>
        </w:rPr>
        <w:t xml:space="preserve"> of the </w:t>
      </w:r>
      <w:r w:rsidRPr="00576C35">
        <w:rPr>
          <w:rFonts w:ascii="Times New Roman" w:hAnsi="Times New Roman"/>
          <w:i/>
        </w:rPr>
        <w:t>Act</w:t>
      </w:r>
      <w:r w:rsidRPr="003E588C">
        <w:rPr>
          <w:rFonts w:ascii="Times New Roman" w:hAnsi="Times New Roman"/>
        </w:rPr>
        <w:t xml:space="preserve">.  </w:t>
      </w:r>
      <w:r>
        <w:rPr>
          <w:rFonts w:ascii="Times New Roman" w:hAnsi="Times New Roman"/>
        </w:rPr>
        <w:t xml:space="preserve">Section </w:t>
      </w:r>
      <w:r w:rsidRPr="002A6F93">
        <w:rPr>
          <w:rFonts w:ascii="Times New Roman" w:hAnsi="Times New Roman"/>
          <w:i/>
        </w:rPr>
        <w:t>20</w:t>
      </w:r>
      <w:r>
        <w:rPr>
          <w:rFonts w:ascii="Times New Roman" w:hAnsi="Times New Roman"/>
          <w:i/>
        </w:rPr>
        <w:t> </w:t>
      </w:r>
      <w:r w:rsidRPr="002A6F93">
        <w:rPr>
          <w:rFonts w:ascii="Times New Roman" w:hAnsi="Times New Roman"/>
          <w:i/>
        </w:rPr>
        <w:t>CFR 404.392</w:t>
      </w:r>
      <w:r w:rsidRPr="003E588C">
        <w:rPr>
          <w:rFonts w:ascii="Times New Roman" w:hAnsi="Times New Roman"/>
        </w:rPr>
        <w:t xml:space="preserve"> requires</w:t>
      </w:r>
      <w:r>
        <w:rPr>
          <w:rFonts w:ascii="Times New Roman" w:hAnsi="Times New Roman"/>
        </w:rPr>
        <w:t xml:space="preserve"> individual applicants to file</w:t>
      </w:r>
      <w:r w:rsidRPr="003E588C">
        <w:rPr>
          <w:rFonts w:ascii="Times New Roman" w:hAnsi="Times New Roman"/>
        </w:rPr>
        <w:t xml:space="preserve"> an application to collect the information needed to determine eligibilit</w:t>
      </w:r>
      <w:r>
        <w:rPr>
          <w:rFonts w:ascii="Times New Roman" w:hAnsi="Times New Roman"/>
        </w:rPr>
        <w:t>y for the payment</w:t>
      </w:r>
    </w:p>
    <w:p w:rsidR="008D2CA2" w:rsidP="00E05981" w14:paraId="5066F3B0" w14:textId="77777777">
      <w:pPr>
        <w:ind w:left="1440"/>
        <w:rPr>
          <w:rFonts w:ascii="Times New Roman" w:hAnsi="Times New Roman"/>
        </w:rPr>
      </w:pPr>
    </w:p>
    <w:p w:rsidR="004055F2" w:rsidRPr="00DF6B66" w:rsidP="00DF6B66" w14:paraId="389DD52A" w14:textId="75CAC7DA">
      <w:pPr>
        <w:numPr>
          <w:ilvl w:val="0"/>
          <w:numId w:val="2"/>
        </w:numPr>
        <w:rPr>
          <w:rFonts w:ascii="Times New Roman" w:hAnsi="Times New Roman"/>
        </w:rPr>
      </w:pPr>
      <w:r>
        <w:rPr>
          <w:rFonts w:ascii="Times New Roman" w:hAnsi="Times New Roman"/>
          <w:b/>
        </w:rPr>
        <w:t>Description of Collection</w:t>
      </w:r>
      <w:r w:rsidRPr="00DF6B66" w:rsidR="0028746C">
        <w:rPr>
          <w:rFonts w:ascii="Times New Roman" w:hAnsi="Times New Roman"/>
        </w:rPr>
        <w:t xml:space="preserve"> </w:t>
      </w:r>
    </w:p>
    <w:p w:rsidR="00B05EA2" w:rsidP="00B05EA2" w14:paraId="18457BD3" w14:textId="77777777">
      <w:pPr>
        <w:ind w:left="720"/>
        <w:rPr>
          <w:rFonts w:ascii="Times New Roman" w:hAnsi="Times New Roman"/>
          <w:i/>
          <w:iCs/>
        </w:rPr>
      </w:pPr>
      <w:r>
        <w:rPr>
          <w:rFonts w:ascii="Times New Roman" w:hAnsi="Times New Roman"/>
        </w:rPr>
        <w:t xml:space="preserve">A Surviving individual can apply for the </w:t>
      </w:r>
      <w:r w:rsidRPr="003E588C">
        <w:rPr>
          <w:rFonts w:ascii="Times New Roman" w:hAnsi="Times New Roman"/>
        </w:rPr>
        <w:t>LSDP</w:t>
      </w:r>
      <w:r>
        <w:rPr>
          <w:rFonts w:ascii="Times New Roman" w:hAnsi="Times New Roman"/>
        </w:rPr>
        <w:t xml:space="preserve"> benefit upon death of an insured worker or within two years of the worker’s death.  Individuals can find directions to apply for LSDP, as well as the information they need to provide to the Social Security Administration (SSA) on SSA’s website.  SSA uses Form SSA-8</w:t>
      </w:r>
      <w:r w:rsidR="00CA7A2F">
        <w:rPr>
          <w:rFonts w:ascii="Times New Roman" w:hAnsi="Times New Roman"/>
        </w:rPr>
        <w:t>, and its alternate methods,</w:t>
      </w:r>
      <w:r w:rsidRPr="003E588C">
        <w:rPr>
          <w:rFonts w:ascii="Times New Roman" w:hAnsi="Times New Roman"/>
        </w:rPr>
        <w:t xml:space="preserve"> to collect information </w:t>
      </w:r>
      <w:r>
        <w:rPr>
          <w:rFonts w:ascii="Times New Roman" w:hAnsi="Times New Roman"/>
        </w:rPr>
        <w:t>we need</w:t>
      </w:r>
      <w:r w:rsidRPr="003E588C">
        <w:rPr>
          <w:rFonts w:ascii="Times New Roman" w:hAnsi="Times New Roman"/>
        </w:rPr>
        <w:t xml:space="preserve"> to authorize payment of the LSDP to a widow, widower, or children</w:t>
      </w:r>
      <w:r>
        <w:rPr>
          <w:rFonts w:ascii="Times New Roman" w:hAnsi="Times New Roman"/>
        </w:rPr>
        <w:t xml:space="preserve"> of the deceased,</w:t>
      </w:r>
      <w:r w:rsidRPr="003E588C">
        <w:rPr>
          <w:rFonts w:ascii="Times New Roman" w:hAnsi="Times New Roman"/>
        </w:rPr>
        <w:t xml:space="preserve"> as defined in Section </w:t>
      </w:r>
      <w:r w:rsidRPr="00C9170D">
        <w:rPr>
          <w:rFonts w:ascii="Times New Roman" w:hAnsi="Times New Roman"/>
          <w:i/>
          <w:iCs/>
        </w:rPr>
        <w:t>202(i)</w:t>
      </w:r>
      <w:r w:rsidRPr="003E588C">
        <w:rPr>
          <w:rFonts w:ascii="Times New Roman" w:hAnsi="Times New Roman"/>
        </w:rPr>
        <w:t xml:space="preserve"> of the </w:t>
      </w:r>
      <w:r w:rsidRPr="00C9170D">
        <w:rPr>
          <w:rFonts w:ascii="Times New Roman" w:hAnsi="Times New Roman"/>
          <w:i/>
          <w:iCs/>
        </w:rPr>
        <w:t>Act</w:t>
      </w:r>
      <w:r w:rsidR="00CA7A2F">
        <w:rPr>
          <w:rFonts w:ascii="Times New Roman" w:hAnsi="Times New Roman"/>
          <w:i/>
          <w:iCs/>
        </w:rPr>
        <w:t>.</w:t>
      </w:r>
    </w:p>
    <w:p w:rsidR="00B05EA2" w:rsidP="00B05EA2" w14:paraId="3234CCCD" w14:textId="77777777">
      <w:pPr>
        <w:ind w:left="720"/>
        <w:rPr>
          <w:rFonts w:ascii="Times New Roman" w:hAnsi="Times New Roman"/>
        </w:rPr>
      </w:pPr>
    </w:p>
    <w:p w:rsidR="00B05EA2" w:rsidRPr="00B05EA2" w:rsidP="00B05EA2" w14:paraId="731996ED" w14:textId="5C5CCAC1">
      <w:pPr>
        <w:ind w:left="720"/>
        <w:rPr>
          <w:rFonts w:ascii="Times New Roman" w:hAnsi="Times New Roman"/>
          <w:i/>
          <w:iCs/>
        </w:rPr>
      </w:pPr>
      <w:r>
        <w:rPr>
          <w:rFonts w:ascii="Times New Roman" w:hAnsi="Times New Roman"/>
        </w:rPr>
        <w:t xml:space="preserve">The collection of this information is voluntary but without it, individuals cannot receive the one-time LSDP benefit. </w:t>
      </w:r>
      <w:r w:rsidR="00A379BE">
        <w:rPr>
          <w:rFonts w:ascii="Times New Roman" w:hAnsi="Times New Roman"/>
        </w:rPr>
        <w:t xml:space="preserve"> </w:t>
      </w:r>
      <w:r>
        <w:rPr>
          <w:rFonts w:ascii="Times New Roman" w:hAnsi="Times New Roman"/>
        </w:rPr>
        <w:t>R</w:t>
      </w:r>
      <w:r w:rsidRPr="00F577BC">
        <w:rPr>
          <w:rFonts w:ascii="Times New Roman" w:hAnsi="Times New Roman"/>
        </w:rPr>
        <w:t xml:space="preserve">espondents are likely to learn about </w:t>
      </w:r>
      <w:r>
        <w:rPr>
          <w:rFonts w:ascii="Times New Roman" w:hAnsi="Times New Roman"/>
        </w:rPr>
        <w:t>LSDP</w:t>
      </w:r>
      <w:r w:rsidRPr="00F577BC">
        <w:rPr>
          <w:rFonts w:ascii="Times New Roman" w:hAnsi="Times New Roman"/>
        </w:rPr>
        <w:t xml:space="preserve"> through the following methods:</w:t>
      </w:r>
    </w:p>
    <w:p w:rsidR="00B05EA2" w:rsidRPr="00F577BC" w:rsidP="00B05EA2" w14:paraId="37BFF3EB" w14:textId="77777777">
      <w:pPr>
        <w:ind w:left="900"/>
        <w:rPr>
          <w:rFonts w:ascii="Times New Roman" w:hAnsi="Times New Roman"/>
        </w:rPr>
      </w:pPr>
    </w:p>
    <w:p w:rsidR="00B05EA2" w:rsidP="00B05EA2" w14:paraId="5046C3CF" w14:textId="77777777">
      <w:pPr>
        <w:numPr>
          <w:ilvl w:val="0"/>
          <w:numId w:val="9"/>
        </w:numPr>
        <w:suppressAutoHyphens/>
        <w:rPr>
          <w:rFonts w:ascii="Times New Roman" w:hAnsi="Times New Roman"/>
        </w:rPr>
      </w:pPr>
      <w:r w:rsidRPr="00F577BC">
        <w:rPr>
          <w:rFonts w:ascii="Times New Roman" w:hAnsi="Times New Roman"/>
        </w:rPr>
        <w:t xml:space="preserve">Visiting the SSA public website page. Our website will inform the applicant of the modalities available to apply for </w:t>
      </w:r>
      <w:r>
        <w:rPr>
          <w:rFonts w:ascii="Times New Roman" w:hAnsi="Times New Roman"/>
        </w:rPr>
        <w:t xml:space="preserve">LSDP; </w:t>
      </w:r>
      <w:r w:rsidRPr="00F577BC">
        <w:rPr>
          <w:rFonts w:ascii="Times New Roman" w:hAnsi="Times New Roman"/>
        </w:rPr>
        <w:t xml:space="preserve">  </w:t>
      </w:r>
    </w:p>
    <w:p w:rsidR="00B05EA2" w:rsidP="00B05EA2" w14:paraId="4272CEB7" w14:textId="77777777">
      <w:pPr>
        <w:suppressAutoHyphens/>
        <w:ind w:left="1080"/>
        <w:rPr>
          <w:rFonts w:ascii="Times New Roman" w:hAnsi="Times New Roman"/>
        </w:rPr>
      </w:pPr>
    </w:p>
    <w:p w:rsidR="00B05EA2" w:rsidP="00B05EA2" w14:paraId="0B2EC38D" w14:textId="77777777">
      <w:pPr>
        <w:numPr>
          <w:ilvl w:val="0"/>
          <w:numId w:val="9"/>
        </w:numPr>
        <w:suppressAutoHyphens/>
        <w:rPr>
          <w:rFonts w:ascii="Times New Roman" w:hAnsi="Times New Roman"/>
        </w:rPr>
      </w:pPr>
      <w:r w:rsidRPr="00B05EA2">
        <w:rPr>
          <w:rFonts w:ascii="Times New Roman" w:hAnsi="Times New Roman"/>
        </w:rPr>
        <w:t xml:space="preserve">Referral from other agencies or services (e.g., funeral homes, state agency providing a death certificate, etc.); </w:t>
      </w:r>
    </w:p>
    <w:p w:rsidR="00B05EA2" w:rsidP="00B05EA2" w14:paraId="1C109E4A" w14:textId="77777777">
      <w:pPr>
        <w:pStyle w:val="ListParagraph"/>
        <w:rPr>
          <w:rFonts w:ascii="Times New Roman" w:hAnsi="Times New Roman"/>
        </w:rPr>
      </w:pPr>
    </w:p>
    <w:p w:rsidR="00B05EA2" w:rsidRPr="00B05EA2" w:rsidP="00B05EA2" w14:paraId="0905D1F8" w14:textId="44953AD9">
      <w:pPr>
        <w:numPr>
          <w:ilvl w:val="0"/>
          <w:numId w:val="9"/>
        </w:numPr>
        <w:suppressAutoHyphens/>
        <w:rPr>
          <w:rFonts w:ascii="Times New Roman" w:hAnsi="Times New Roman"/>
        </w:rPr>
      </w:pPr>
      <w:r>
        <w:rPr>
          <w:rFonts w:ascii="Times New Roman" w:hAnsi="Times New Roman"/>
        </w:rPr>
        <w:t>R</w:t>
      </w:r>
      <w:r w:rsidRPr="00B05EA2">
        <w:rPr>
          <w:rFonts w:ascii="Times New Roman" w:hAnsi="Times New Roman"/>
        </w:rPr>
        <w:t xml:space="preserve">eceiving SSA mailers, multi-media commercials and advertising as well as SSA’s website. </w:t>
      </w:r>
    </w:p>
    <w:p w:rsidR="00CA7A2F" w:rsidP="00B05EA2" w14:paraId="32D766F2" w14:textId="77777777">
      <w:pPr>
        <w:rPr>
          <w:rFonts w:ascii="Times New Roman" w:hAnsi="Times New Roman"/>
        </w:rPr>
      </w:pPr>
    </w:p>
    <w:p w:rsidR="00CA7A2F" w:rsidP="00CA7A2F" w14:paraId="6EE8C2D5" w14:textId="77777777">
      <w:pPr>
        <w:ind w:left="720"/>
        <w:rPr>
          <w:rFonts w:ascii="Times New Roman" w:hAnsi="Times New Roman"/>
        </w:rPr>
      </w:pPr>
      <w:r>
        <w:rPr>
          <w:rFonts w:ascii="Times New Roman" w:hAnsi="Times New Roman"/>
        </w:rPr>
        <w:t>SSA uses the following methods to collect the information we require to authorize LSDP payments:</w:t>
      </w:r>
    </w:p>
    <w:p w:rsidR="00CA7A2F" w:rsidP="00CA7A2F" w14:paraId="4F6D9595" w14:textId="77777777">
      <w:pPr>
        <w:ind w:left="720"/>
        <w:rPr>
          <w:rFonts w:ascii="Times New Roman" w:hAnsi="Times New Roman"/>
        </w:rPr>
      </w:pPr>
    </w:p>
    <w:p w:rsidR="00B05EA2" w:rsidRPr="00B05EA2" w:rsidP="00B05EA2" w14:paraId="0BC4987A" w14:textId="77777777">
      <w:pPr>
        <w:pStyle w:val="ListParagraph"/>
        <w:numPr>
          <w:ilvl w:val="0"/>
          <w:numId w:val="15"/>
        </w:numPr>
        <w:ind w:left="1080"/>
        <w:rPr>
          <w:rFonts w:ascii="Times New Roman" w:hAnsi="Times New Roman"/>
        </w:rPr>
      </w:pPr>
      <w:r w:rsidRPr="00B05EA2">
        <w:rPr>
          <w:rFonts w:ascii="Times New Roman" w:hAnsi="Times New Roman"/>
          <w:b/>
          <w:bCs/>
          <w:u w:val="single"/>
        </w:rPr>
        <w:t xml:space="preserve">SSA-8, </w:t>
      </w:r>
      <w:r w:rsidRPr="00B05EA2" w:rsidR="00CA7A2F">
        <w:rPr>
          <w:rFonts w:ascii="Times New Roman" w:hAnsi="Times New Roman"/>
          <w:b/>
          <w:bCs/>
          <w:u w:val="single"/>
        </w:rPr>
        <w:t>Paper Application</w:t>
      </w:r>
      <w:r w:rsidRPr="00B05EA2" w:rsidR="00CA7A2F">
        <w:rPr>
          <w:rFonts w:ascii="Times New Roman" w:hAnsi="Times New Roman"/>
          <w:b/>
          <w:bCs/>
        </w:rPr>
        <w:t>:</w:t>
      </w:r>
    </w:p>
    <w:p w:rsidR="00B05EA2" w:rsidP="00B05EA2" w14:paraId="5A26565C" w14:textId="77777777">
      <w:pPr>
        <w:pStyle w:val="ListParagraph"/>
        <w:ind w:left="1080"/>
        <w:rPr>
          <w:rFonts w:ascii="Times New Roman" w:hAnsi="Times New Roman"/>
        </w:rPr>
      </w:pPr>
      <w:r w:rsidRPr="00B05EA2">
        <w:rPr>
          <w:rFonts w:ascii="Times New Roman" w:hAnsi="Times New Roman"/>
        </w:rPr>
        <w:t xml:space="preserve">The paper Form SSA-8 collects information to identify if the claimant appears to meet the basic eligibility requirements LSDP and possible eligibility for widow(er) benefits.  </w:t>
      </w:r>
    </w:p>
    <w:p w:rsidR="00B05EA2" w:rsidP="00B05EA2" w14:paraId="28BB6B6F" w14:textId="77777777">
      <w:pPr>
        <w:pStyle w:val="ListParagraph"/>
        <w:ind w:left="1080"/>
        <w:rPr>
          <w:rFonts w:ascii="Times New Roman" w:hAnsi="Times New Roman"/>
        </w:rPr>
      </w:pPr>
    </w:p>
    <w:p w:rsidR="00B05EA2" w:rsidP="00B05EA2" w14:paraId="13418125" w14:textId="52EA051C">
      <w:pPr>
        <w:pStyle w:val="ListParagraph"/>
        <w:ind w:left="1080"/>
        <w:rPr>
          <w:rFonts w:ascii="Times New Roman" w:hAnsi="Times New Roman"/>
        </w:rPr>
      </w:pPr>
      <w:r>
        <w:rPr>
          <w:rFonts w:ascii="Times New Roman" w:hAnsi="Times New Roman"/>
        </w:rPr>
        <w:t>Individuals can visit the SSA public website and choose to use the</w:t>
      </w:r>
      <w:r w:rsidR="001742A5">
        <w:rPr>
          <w:rFonts w:ascii="Times New Roman" w:hAnsi="Times New Roman"/>
        </w:rPr>
        <w:t xml:space="preserve"> fillable PDF</w:t>
      </w:r>
      <w:r>
        <w:rPr>
          <w:rFonts w:ascii="Times New Roman" w:hAnsi="Times New Roman"/>
        </w:rPr>
        <w:t xml:space="preserve"> </w:t>
      </w:r>
      <w:r>
        <w:rPr>
          <w:rFonts w:ascii="Times New Roman" w:hAnsi="Times New Roman"/>
        </w:rPr>
        <w:t xml:space="preserve">version of the application instead of making an appointment to file for the benefits. </w:t>
      </w:r>
      <w:r w:rsidR="001742A5">
        <w:rPr>
          <w:rFonts w:ascii="Times New Roman" w:hAnsi="Times New Roman"/>
        </w:rPr>
        <w:t xml:space="preserve"> For those who choose this method</w:t>
      </w:r>
      <w:r>
        <w:rPr>
          <w:rFonts w:ascii="Times New Roman" w:hAnsi="Times New Roman"/>
        </w:rPr>
        <w:t xml:space="preserve">, the individual </w:t>
      </w:r>
      <w:r w:rsidRPr="0036432B">
        <w:rPr>
          <w:rFonts w:ascii="Times New Roman" w:hAnsi="Times New Roman"/>
        </w:rPr>
        <w:t>submit</w:t>
      </w:r>
      <w:r w:rsidR="001742A5">
        <w:rPr>
          <w:rFonts w:ascii="Times New Roman" w:hAnsi="Times New Roman"/>
        </w:rPr>
        <w:t>s</w:t>
      </w:r>
      <w:r w:rsidRPr="0036432B">
        <w:rPr>
          <w:rFonts w:ascii="Times New Roman" w:hAnsi="Times New Roman"/>
        </w:rPr>
        <w:t xml:space="preserve"> a paper application either by mail or</w:t>
      </w:r>
      <w:r w:rsidR="001742A5">
        <w:rPr>
          <w:rFonts w:ascii="Times New Roman" w:hAnsi="Times New Roman"/>
        </w:rPr>
        <w:t xml:space="preserve"> electronically, by uploading it to</w:t>
      </w:r>
      <w:r>
        <w:rPr>
          <w:rFonts w:ascii="Times New Roman" w:hAnsi="Times New Roman"/>
        </w:rPr>
        <w:t xml:space="preserve"> </w:t>
      </w:r>
      <w:r w:rsidRPr="0036432B">
        <w:rPr>
          <w:rFonts w:ascii="Times New Roman" w:hAnsi="Times New Roman"/>
        </w:rPr>
        <w:t>Upload Documents</w:t>
      </w:r>
      <w:r>
        <w:rPr>
          <w:rFonts w:ascii="Times New Roman" w:hAnsi="Times New Roman"/>
        </w:rPr>
        <w:t xml:space="preserve"> (</w:t>
      </w:r>
      <w:r w:rsidRPr="00BD43AA">
        <w:rPr>
          <w:rFonts w:ascii="Times New Roman" w:hAnsi="Times New Roman"/>
        </w:rPr>
        <w:t>OMB No. 0960</w:t>
      </w:r>
      <w:r w:rsidR="00A379BE">
        <w:rPr>
          <w:rFonts w:ascii="Times New Roman" w:hAnsi="Times New Roman"/>
        </w:rPr>
        <w:noBreakHyphen/>
      </w:r>
      <w:r w:rsidRPr="00BD43AA">
        <w:rPr>
          <w:rFonts w:ascii="Times New Roman" w:hAnsi="Times New Roman"/>
        </w:rPr>
        <w:t>0830</w:t>
      </w:r>
      <w:r>
        <w:rPr>
          <w:rFonts w:ascii="Times New Roman" w:hAnsi="Times New Roman"/>
        </w:rPr>
        <w:t>)</w:t>
      </w:r>
      <w:r w:rsidRPr="00BD43AA">
        <w:rPr>
          <w:rFonts w:ascii="Times New Roman" w:hAnsi="Times New Roman"/>
        </w:rPr>
        <w:t xml:space="preserve">. </w:t>
      </w:r>
      <w:r w:rsidR="001742A5">
        <w:rPr>
          <w:rFonts w:ascii="Times New Roman" w:hAnsi="Times New Roman"/>
        </w:rPr>
        <w:t xml:space="preserve"> </w:t>
      </w:r>
      <w:r>
        <w:rPr>
          <w:rFonts w:ascii="Times New Roman" w:hAnsi="Times New Roman"/>
        </w:rPr>
        <w:t xml:space="preserve">Once </w:t>
      </w:r>
      <w:r w:rsidR="001742A5">
        <w:rPr>
          <w:rFonts w:ascii="Times New Roman" w:hAnsi="Times New Roman"/>
        </w:rPr>
        <w:t xml:space="preserve">SSA receives </w:t>
      </w:r>
      <w:r>
        <w:rPr>
          <w:rFonts w:ascii="Times New Roman" w:hAnsi="Times New Roman"/>
        </w:rPr>
        <w:t xml:space="preserve">the form, technicians manually </w:t>
      </w:r>
      <w:bookmarkStart w:id="0" w:name="_Hlk221635846"/>
      <w:r>
        <w:rPr>
          <w:rFonts w:ascii="Times New Roman" w:hAnsi="Times New Roman"/>
        </w:rPr>
        <w:t xml:space="preserve">enter the information in </w:t>
      </w:r>
      <w:r w:rsidRPr="0036432B">
        <w:rPr>
          <w:rFonts w:ascii="Times New Roman" w:hAnsi="Times New Roman"/>
        </w:rPr>
        <w:t xml:space="preserve">the </w:t>
      </w:r>
      <w:r w:rsidRPr="004419CF">
        <w:rPr>
          <w:rFonts w:ascii="Times New Roman" w:hAnsi="Times New Roman"/>
        </w:rPr>
        <w:t xml:space="preserve">Modernized Claim System (MCS) </w:t>
      </w:r>
      <w:r>
        <w:rPr>
          <w:rFonts w:ascii="Times New Roman" w:hAnsi="Times New Roman"/>
        </w:rPr>
        <w:t>system to establish a claim</w:t>
      </w:r>
      <w:bookmarkEnd w:id="0"/>
      <w:r>
        <w:rPr>
          <w:rFonts w:ascii="Times New Roman" w:hAnsi="Times New Roman"/>
        </w:rPr>
        <w:t>.</w:t>
      </w:r>
      <w:r w:rsidR="001742A5">
        <w:rPr>
          <w:rFonts w:ascii="Times New Roman" w:hAnsi="Times New Roman"/>
        </w:rPr>
        <w:t xml:space="preserve"> </w:t>
      </w:r>
      <w:r>
        <w:rPr>
          <w:rFonts w:ascii="Times New Roman" w:hAnsi="Times New Roman"/>
        </w:rPr>
        <w:t xml:space="preserve"> In certain situations, technicians may need to contact responde</w:t>
      </w:r>
      <w:r w:rsidR="001742A5">
        <w:rPr>
          <w:rFonts w:ascii="Times New Roman" w:hAnsi="Times New Roman"/>
        </w:rPr>
        <w:t>nt</w:t>
      </w:r>
      <w:r>
        <w:rPr>
          <w:rFonts w:ascii="Times New Roman" w:hAnsi="Times New Roman"/>
        </w:rPr>
        <w:t>s to collect additional information to resolve a questionable eligibility issue or verify the applicant’s identity.</w:t>
      </w:r>
    </w:p>
    <w:p w:rsidR="00B05EA2" w:rsidP="00B05EA2" w14:paraId="61145F02" w14:textId="77777777">
      <w:pPr>
        <w:pStyle w:val="ListParagraph"/>
        <w:ind w:left="1080"/>
        <w:rPr>
          <w:rFonts w:ascii="Times New Roman" w:hAnsi="Times New Roman"/>
        </w:rPr>
      </w:pPr>
    </w:p>
    <w:p w:rsidR="001742A5" w:rsidP="00B05EA2" w14:paraId="320CBBDE" w14:textId="658DBA1F">
      <w:pPr>
        <w:pStyle w:val="ListParagraph"/>
        <w:ind w:left="1080"/>
        <w:rPr>
          <w:rFonts w:ascii="Times New Roman" w:hAnsi="Times New Roman"/>
        </w:rPr>
      </w:pPr>
      <w:r w:rsidRPr="000C63E0">
        <w:rPr>
          <w:rFonts w:ascii="Times New Roman" w:hAnsi="Times New Roman"/>
        </w:rPr>
        <w:t xml:space="preserve">SSA no longer prints and delivers paper copies of </w:t>
      </w:r>
      <w:r w:rsidRPr="000C63E0">
        <w:rPr>
          <w:rFonts w:ascii="Times New Roman" w:hAnsi="Times New Roman"/>
        </w:rPr>
        <w:t>the SSA</w:t>
      </w:r>
      <w:r w:rsidRPr="000C63E0">
        <w:rPr>
          <w:rFonts w:ascii="Times New Roman" w:hAnsi="Times New Roman"/>
        </w:rPr>
        <w:t>-8 to field offices</w:t>
      </w:r>
      <w:r>
        <w:rPr>
          <w:rFonts w:ascii="Times New Roman" w:hAnsi="Times New Roman"/>
        </w:rPr>
        <w:t xml:space="preserve">. </w:t>
      </w:r>
      <w:r>
        <w:rPr>
          <w:rFonts w:ascii="Times New Roman" w:hAnsi="Times New Roman"/>
        </w:rPr>
        <w:t xml:space="preserve"> </w:t>
      </w:r>
      <w:r w:rsidRPr="000C63E0">
        <w:rPr>
          <w:rFonts w:ascii="Times New Roman" w:hAnsi="Times New Roman"/>
        </w:rPr>
        <w:t xml:space="preserve">The public can print a fillable PDF version of </w:t>
      </w:r>
      <w:r>
        <w:rPr>
          <w:rFonts w:ascii="Times New Roman" w:hAnsi="Times New Roman"/>
        </w:rPr>
        <w:t>form</w:t>
      </w:r>
      <w:r w:rsidRPr="000C63E0">
        <w:rPr>
          <w:rFonts w:ascii="Times New Roman" w:hAnsi="Times New Roman"/>
        </w:rPr>
        <w:t xml:space="preserve"> from our website, or first party applicants can complete a fillable PDF version, electronically sign and submit the information to SSA using the Upload Documents </w:t>
      </w:r>
      <w:r>
        <w:rPr>
          <w:rFonts w:ascii="Times New Roman" w:hAnsi="Times New Roman"/>
        </w:rPr>
        <w:t>(</w:t>
      </w:r>
      <w:r w:rsidRPr="000C63E0">
        <w:rPr>
          <w:rFonts w:ascii="Times New Roman" w:hAnsi="Times New Roman"/>
        </w:rPr>
        <w:t>OMB No. 0960</w:t>
      </w:r>
      <w:r>
        <w:rPr>
          <w:rFonts w:ascii="Times New Roman" w:hAnsi="Times New Roman"/>
        </w:rPr>
        <w:t>-</w:t>
      </w:r>
      <w:r w:rsidRPr="000C63E0">
        <w:rPr>
          <w:rFonts w:ascii="Times New Roman" w:hAnsi="Times New Roman"/>
        </w:rPr>
        <w:t xml:space="preserve"> 0830</w:t>
      </w:r>
      <w:r>
        <w:rPr>
          <w:rFonts w:ascii="Times New Roman" w:hAnsi="Times New Roman"/>
        </w:rPr>
        <w:t>)</w:t>
      </w:r>
      <w:r w:rsidRPr="000C63E0">
        <w:rPr>
          <w:rFonts w:ascii="Times New Roman" w:hAnsi="Times New Roman"/>
        </w:rPr>
        <w:t xml:space="preserve">. </w:t>
      </w:r>
    </w:p>
    <w:p w:rsidR="001742A5" w:rsidP="001742A5" w14:paraId="0651B4E7" w14:textId="77777777">
      <w:pPr>
        <w:ind w:left="720"/>
        <w:rPr>
          <w:rFonts w:ascii="Times New Roman" w:hAnsi="Times New Roman"/>
        </w:rPr>
      </w:pPr>
    </w:p>
    <w:p w:rsidR="00B05EA2" w:rsidRPr="00B05EA2" w:rsidP="00B05EA2" w14:paraId="751FE8B9" w14:textId="77777777">
      <w:pPr>
        <w:pStyle w:val="ListParagraph"/>
        <w:numPr>
          <w:ilvl w:val="0"/>
          <w:numId w:val="15"/>
        </w:numPr>
        <w:ind w:left="1080"/>
        <w:rPr>
          <w:rFonts w:ascii="Times New Roman" w:hAnsi="Times New Roman"/>
        </w:rPr>
      </w:pPr>
      <w:r w:rsidRPr="00B05EA2">
        <w:rPr>
          <w:rFonts w:ascii="Times New Roman" w:hAnsi="Times New Roman"/>
          <w:b/>
          <w:u w:val="single"/>
        </w:rPr>
        <w:t xml:space="preserve">Modernized Claim System (MCS) </w:t>
      </w:r>
      <w:r w:rsidRPr="00B05EA2" w:rsidR="00CA7A2F">
        <w:rPr>
          <w:rFonts w:ascii="Times New Roman" w:hAnsi="Times New Roman"/>
          <w:b/>
          <w:u w:val="single"/>
        </w:rPr>
        <w:t>Technician Interview in-person or telephone:</w:t>
      </w:r>
    </w:p>
    <w:p w:rsidR="00B05EA2" w:rsidP="00B05EA2" w14:paraId="3B4B6E50" w14:textId="77777777">
      <w:pPr>
        <w:pStyle w:val="ListParagraph"/>
        <w:ind w:left="1080"/>
        <w:rPr>
          <w:rFonts w:ascii="Times New Roman" w:hAnsi="Times New Roman"/>
        </w:rPr>
      </w:pPr>
      <w:r w:rsidRPr="00B05EA2">
        <w:rPr>
          <w:rFonts w:ascii="Times New Roman" w:hAnsi="Times New Roman"/>
        </w:rPr>
        <w:t>SSA technicians collect the answers for the LSDP application questions directly from the applicant</w:t>
      </w:r>
      <w:r w:rsidRPr="00B05EA2" w:rsidR="00D07EF8">
        <w:rPr>
          <w:rFonts w:ascii="Times New Roman" w:hAnsi="Times New Roman"/>
        </w:rPr>
        <w:t>s</w:t>
      </w:r>
      <w:r w:rsidRPr="00B05EA2">
        <w:rPr>
          <w:rFonts w:ascii="Times New Roman" w:hAnsi="Times New Roman"/>
        </w:rPr>
        <w:t xml:space="preserve"> </w:t>
      </w:r>
      <w:r w:rsidRPr="00B05EA2" w:rsidR="00D07EF8">
        <w:rPr>
          <w:rFonts w:ascii="Times New Roman" w:hAnsi="Times New Roman"/>
        </w:rPr>
        <w:t xml:space="preserve">through personal interviews, </w:t>
      </w:r>
      <w:r w:rsidRPr="00B05EA2">
        <w:rPr>
          <w:rFonts w:ascii="Times New Roman" w:hAnsi="Times New Roman"/>
        </w:rPr>
        <w:t>either by phone or in person</w:t>
      </w:r>
      <w:r w:rsidRPr="00B05EA2" w:rsidR="00D07EF8">
        <w:rPr>
          <w:rFonts w:ascii="Times New Roman" w:hAnsi="Times New Roman"/>
        </w:rPr>
        <w:t>,</w:t>
      </w:r>
      <w:r w:rsidRPr="00B05EA2">
        <w:rPr>
          <w:rFonts w:ascii="Times New Roman" w:hAnsi="Times New Roman"/>
        </w:rPr>
        <w:t xml:space="preserve"> and enter their responses directly into t</w:t>
      </w:r>
      <w:r w:rsidRPr="00B05EA2" w:rsidR="00D07EF8">
        <w:rPr>
          <w:rFonts w:ascii="Times New Roman" w:hAnsi="Times New Roman"/>
        </w:rPr>
        <w:t xml:space="preserve">he </w:t>
      </w:r>
      <w:r w:rsidRPr="00B05EA2">
        <w:rPr>
          <w:rFonts w:ascii="Times New Roman" w:hAnsi="Times New Roman"/>
        </w:rPr>
        <w:t xml:space="preserve">MCS system to establish a claim.  The MCS System follows the dynamic pathing and only presents the needed questions during the interview </w:t>
      </w:r>
      <w:r w:rsidRPr="00B05EA2" w:rsidR="00D07EF8">
        <w:rPr>
          <w:rFonts w:ascii="Times New Roman" w:hAnsi="Times New Roman"/>
        </w:rPr>
        <w:t>(</w:t>
      </w:r>
      <w:r w:rsidRPr="00B05EA2">
        <w:rPr>
          <w:rFonts w:ascii="Times New Roman" w:hAnsi="Times New Roman"/>
        </w:rPr>
        <w:t xml:space="preserve">e.g., individuals </w:t>
      </w:r>
      <w:r w:rsidRPr="00B05EA2" w:rsidR="00D07EF8">
        <w:rPr>
          <w:rFonts w:ascii="Times New Roman" w:hAnsi="Times New Roman"/>
        </w:rPr>
        <w:t>who respond “no”</w:t>
      </w:r>
      <w:r w:rsidRPr="00B05EA2">
        <w:rPr>
          <w:rFonts w:ascii="Times New Roman" w:hAnsi="Times New Roman"/>
        </w:rPr>
        <w:t xml:space="preserve"> to </w:t>
      </w:r>
      <w:r w:rsidRPr="00B05EA2" w:rsidR="00D07EF8">
        <w:rPr>
          <w:rFonts w:ascii="Times New Roman" w:hAnsi="Times New Roman"/>
        </w:rPr>
        <w:t xml:space="preserve">the </w:t>
      </w:r>
      <w:r w:rsidRPr="00B05EA2">
        <w:rPr>
          <w:rFonts w:ascii="Times New Roman" w:hAnsi="Times New Roman"/>
        </w:rPr>
        <w:t>“Are you married?</w:t>
      </w:r>
      <w:r w:rsidRPr="00B05EA2" w:rsidR="00D07EF8">
        <w:rPr>
          <w:rFonts w:ascii="Times New Roman" w:hAnsi="Times New Roman"/>
        </w:rPr>
        <w:t>”</w:t>
      </w:r>
      <w:r w:rsidRPr="00B05EA2">
        <w:rPr>
          <w:rFonts w:ascii="Times New Roman" w:hAnsi="Times New Roman"/>
        </w:rPr>
        <w:t xml:space="preserve"> question </w:t>
      </w:r>
      <w:r w:rsidRPr="00B05EA2" w:rsidR="00D07EF8">
        <w:rPr>
          <w:rFonts w:ascii="Times New Roman" w:hAnsi="Times New Roman"/>
        </w:rPr>
        <w:t>are not presented with any additional marriage-based</w:t>
      </w:r>
      <w:r w:rsidRPr="00B05EA2">
        <w:rPr>
          <w:rFonts w:ascii="Times New Roman" w:hAnsi="Times New Roman"/>
        </w:rPr>
        <w:t xml:space="preserve"> questions</w:t>
      </w:r>
      <w:r w:rsidRPr="00B05EA2" w:rsidR="00D07EF8">
        <w:rPr>
          <w:rFonts w:ascii="Times New Roman" w:hAnsi="Times New Roman"/>
        </w:rPr>
        <w:t>)</w:t>
      </w:r>
      <w:r w:rsidRPr="00B05EA2">
        <w:rPr>
          <w:rFonts w:ascii="Times New Roman" w:hAnsi="Times New Roman"/>
        </w:rPr>
        <w:t xml:space="preserve">. </w:t>
      </w:r>
    </w:p>
    <w:p w:rsidR="00B05EA2" w:rsidP="00B05EA2" w14:paraId="7470FFB0" w14:textId="77777777">
      <w:pPr>
        <w:pStyle w:val="ListParagraph"/>
        <w:ind w:left="1080"/>
        <w:rPr>
          <w:rFonts w:ascii="Times New Roman" w:hAnsi="Times New Roman"/>
        </w:rPr>
      </w:pPr>
    </w:p>
    <w:p w:rsidR="00B05EA2" w:rsidRPr="00B05EA2" w:rsidP="00B05EA2" w14:paraId="0E1CEE0D" w14:textId="77777777">
      <w:pPr>
        <w:pStyle w:val="ListParagraph"/>
        <w:numPr>
          <w:ilvl w:val="0"/>
          <w:numId w:val="15"/>
        </w:numPr>
        <w:ind w:left="1080"/>
        <w:rPr>
          <w:rFonts w:ascii="Times New Roman" w:hAnsi="Times New Roman"/>
        </w:rPr>
      </w:pPr>
      <w:r w:rsidRPr="00B05EA2">
        <w:rPr>
          <w:rFonts w:ascii="Times New Roman" w:hAnsi="Times New Roman"/>
          <w:b/>
          <w:bCs/>
          <w:u w:val="single"/>
        </w:rPr>
        <w:t xml:space="preserve">Universal Benefit Application (UBA) </w:t>
      </w:r>
      <w:r w:rsidRPr="00B05EA2" w:rsidR="00CA7A2F">
        <w:rPr>
          <w:rFonts w:ascii="Times New Roman" w:hAnsi="Times New Roman"/>
          <w:b/>
          <w:bCs/>
          <w:u w:val="single"/>
        </w:rPr>
        <w:t>Internet filing</w:t>
      </w:r>
      <w:r w:rsidRPr="00B05EA2" w:rsidR="00CA7A2F">
        <w:rPr>
          <w:rFonts w:ascii="Times New Roman" w:hAnsi="Times New Roman"/>
          <w:b/>
          <w:bCs/>
        </w:rPr>
        <w:t xml:space="preserve">: </w:t>
      </w:r>
    </w:p>
    <w:p w:rsidR="00CA7A2F" w:rsidRPr="00B05EA2" w:rsidP="00B05EA2" w14:paraId="6233E460" w14:textId="06E51F0D">
      <w:pPr>
        <w:pStyle w:val="ListParagraph"/>
        <w:ind w:left="1080"/>
        <w:rPr>
          <w:rFonts w:ascii="Times New Roman" w:hAnsi="Times New Roman"/>
        </w:rPr>
      </w:pPr>
      <w:r w:rsidRPr="00B05EA2">
        <w:rPr>
          <w:rFonts w:ascii="Times New Roman" w:hAnsi="Times New Roman"/>
        </w:rPr>
        <w:t>Since</w:t>
      </w:r>
      <w:r w:rsidRPr="00B05EA2">
        <w:rPr>
          <w:rFonts w:ascii="Times New Roman" w:hAnsi="Times New Roman"/>
        </w:rPr>
        <w:t xml:space="preserve"> December 2025, applicants can also file for the LSDP online via the UBA</w:t>
      </w:r>
      <w:r w:rsidRPr="00B05EA2">
        <w:rPr>
          <w:rFonts w:ascii="Times New Roman" w:hAnsi="Times New Roman"/>
        </w:rPr>
        <w:t xml:space="preserve"> platform</w:t>
      </w:r>
      <w:r w:rsidRPr="00B05EA2">
        <w:rPr>
          <w:rFonts w:ascii="Times New Roman" w:hAnsi="Times New Roman"/>
        </w:rPr>
        <w:t xml:space="preserve"> </w:t>
      </w:r>
      <w:r w:rsidRPr="00B05EA2">
        <w:rPr>
          <w:rFonts w:ascii="Times New Roman" w:hAnsi="Times New Roman"/>
        </w:rPr>
        <w:t>(</w:t>
      </w:r>
      <w:r w:rsidRPr="00B05EA2">
        <w:rPr>
          <w:rFonts w:ascii="Times New Roman" w:hAnsi="Times New Roman"/>
        </w:rPr>
        <w:t>OMB #0960-NEW</w:t>
      </w:r>
      <w:r w:rsidRPr="00B05EA2">
        <w:rPr>
          <w:rFonts w:ascii="Times New Roman" w:hAnsi="Times New Roman"/>
        </w:rPr>
        <w:t>)</w:t>
      </w:r>
      <w:r w:rsidRPr="00B05EA2" w:rsidR="00B05EA2">
        <w:rPr>
          <w:rFonts w:ascii="Times New Roman" w:hAnsi="Times New Roman"/>
        </w:rPr>
        <w:t xml:space="preserve">, a common platform that allows individuals with different </w:t>
      </w:r>
      <w:r w:rsidRPr="00B05EA2" w:rsidR="00B05EA2">
        <w:rPr>
          <w:rFonts w:ascii="Times New Roman" w:hAnsi="Times New Roman"/>
        </w:rPr>
        <w:t>application needs</w:t>
      </w:r>
      <w:r w:rsidRPr="00B05EA2" w:rsidR="00B05EA2">
        <w:rPr>
          <w:rFonts w:ascii="Times New Roman" w:hAnsi="Times New Roman"/>
        </w:rPr>
        <w:t xml:space="preserve"> to use one website to complete their benefit applications online</w:t>
      </w:r>
      <w:r w:rsidRPr="00B05EA2">
        <w:rPr>
          <w:rFonts w:ascii="Times New Roman" w:hAnsi="Times New Roman"/>
        </w:rPr>
        <w:t xml:space="preserve">. </w:t>
      </w:r>
      <w:r w:rsidRPr="00B05EA2">
        <w:rPr>
          <w:rFonts w:ascii="Times New Roman" w:hAnsi="Times New Roman"/>
        </w:rPr>
        <w:t xml:space="preserve"> </w:t>
      </w:r>
      <w:r w:rsidRPr="00B05EA2" w:rsidR="00B05EA2">
        <w:rPr>
          <w:rFonts w:ascii="Times New Roman" w:hAnsi="Times New Roman"/>
          <w:color w:val="000000" w:themeColor="text1"/>
        </w:rPr>
        <w:t xml:space="preserve">UBA is a single website offering a dynamic online process that navigates individuals directly to the benefit applications and supplemental forms they need to submit electronically to SSA, after which an SSA technician supports (if needed) the individuals through the development process to achieve </w:t>
      </w:r>
      <w:r w:rsidRPr="00B05EA2" w:rsidR="00B05EA2">
        <w:rPr>
          <w:rFonts w:ascii="Times New Roman" w:hAnsi="Times New Roman"/>
          <w:color w:val="000000" w:themeColor="text1"/>
        </w:rPr>
        <w:t>a better</w:t>
      </w:r>
      <w:r w:rsidRPr="00B05EA2" w:rsidR="00B05EA2">
        <w:rPr>
          <w:rFonts w:ascii="Times New Roman" w:hAnsi="Times New Roman"/>
          <w:color w:val="000000" w:themeColor="text1"/>
        </w:rPr>
        <w:t xml:space="preserve"> customer experience</w:t>
      </w:r>
      <w:r w:rsidRPr="00B05EA2">
        <w:rPr>
          <w:rFonts w:ascii="Times New Roman" w:hAnsi="Times New Roman"/>
        </w:rPr>
        <w:t xml:space="preserve">. </w:t>
      </w:r>
      <w:r w:rsidRPr="00B05EA2" w:rsidR="00B05EA2">
        <w:rPr>
          <w:rFonts w:ascii="Times New Roman" w:hAnsi="Times New Roman"/>
        </w:rPr>
        <w:t xml:space="preserve"> Respondents using UBA first authenticate through the agency’s </w:t>
      </w:r>
      <w:r w:rsidRPr="00B05EA2" w:rsidR="00B05EA2">
        <w:rPr>
          <w:rFonts w:ascii="Times New Roman" w:hAnsi="Times New Roman"/>
        </w:rPr>
        <w:t>eAccess</w:t>
      </w:r>
      <w:r w:rsidRPr="00B05EA2" w:rsidR="00B05EA2">
        <w:rPr>
          <w:rFonts w:ascii="Times New Roman" w:hAnsi="Times New Roman"/>
        </w:rPr>
        <w:t xml:space="preserve"> authentication (OMB No. 0960-0789) which navigates them to Login.gov or ID.me for identity proofing and authentication, after which the system directs them back to the main UBA information page to complete a short screener which directs them to the appropriate benefit application.  </w:t>
      </w:r>
      <w:r w:rsidRPr="00B05EA2">
        <w:rPr>
          <w:rFonts w:ascii="Times New Roman" w:hAnsi="Times New Roman"/>
        </w:rPr>
        <w:t xml:space="preserve">The UBA version of the SSA-8 is limited to individuals </w:t>
      </w:r>
      <w:r w:rsidRPr="00B05EA2" w:rsidR="00B05EA2">
        <w:rPr>
          <w:rFonts w:ascii="Times New Roman" w:hAnsi="Times New Roman"/>
        </w:rPr>
        <w:t xml:space="preserve">who are:  </w:t>
      </w:r>
      <w:r w:rsidRPr="00B05EA2">
        <w:rPr>
          <w:rFonts w:ascii="Times New Roman" w:hAnsi="Times New Roman"/>
          <w:color w:val="000000" w:themeColor="text1"/>
        </w:rPr>
        <w:t>between the age of 18 and under 50</w:t>
      </w:r>
      <w:r w:rsidRPr="00B05EA2" w:rsidR="00B05EA2">
        <w:rPr>
          <w:rFonts w:ascii="Times New Roman" w:hAnsi="Times New Roman"/>
          <w:color w:val="000000" w:themeColor="text1"/>
        </w:rPr>
        <w:t xml:space="preserve">; </w:t>
      </w:r>
      <w:r w:rsidRPr="00B05EA2">
        <w:rPr>
          <w:rFonts w:ascii="Times New Roman" w:hAnsi="Times New Roman"/>
          <w:color w:val="000000" w:themeColor="text1"/>
        </w:rPr>
        <w:t>not disabled</w:t>
      </w:r>
      <w:r w:rsidRPr="00B05EA2" w:rsidR="00B05EA2">
        <w:rPr>
          <w:rFonts w:ascii="Times New Roman" w:hAnsi="Times New Roman"/>
          <w:color w:val="000000" w:themeColor="text1"/>
        </w:rPr>
        <w:t xml:space="preserve">; </w:t>
      </w:r>
      <w:r w:rsidRPr="00B05EA2">
        <w:rPr>
          <w:rFonts w:ascii="Times New Roman" w:hAnsi="Times New Roman"/>
          <w:color w:val="000000" w:themeColor="text1"/>
        </w:rPr>
        <w:t xml:space="preserve">and are the surviving Spouse. </w:t>
      </w:r>
      <w:r w:rsidRPr="00B05EA2" w:rsidR="00B05EA2">
        <w:rPr>
          <w:rFonts w:ascii="Times New Roman" w:hAnsi="Times New Roman"/>
          <w:color w:val="000000" w:themeColor="text1"/>
        </w:rPr>
        <w:t xml:space="preserve"> </w:t>
      </w:r>
      <w:r w:rsidRPr="00B05EA2">
        <w:rPr>
          <w:rFonts w:ascii="Times New Roman" w:hAnsi="Times New Roman"/>
          <w:color w:val="000000" w:themeColor="text1"/>
        </w:rPr>
        <w:t>Th</w:t>
      </w:r>
      <w:r w:rsidRPr="00B05EA2" w:rsidR="00B05EA2">
        <w:rPr>
          <w:rFonts w:ascii="Times New Roman" w:hAnsi="Times New Roman"/>
          <w:color w:val="000000" w:themeColor="text1"/>
        </w:rPr>
        <w:t>ese</w:t>
      </w:r>
      <w:r w:rsidRPr="00B05EA2">
        <w:rPr>
          <w:rFonts w:ascii="Times New Roman" w:hAnsi="Times New Roman"/>
          <w:color w:val="000000" w:themeColor="text1"/>
        </w:rPr>
        <w:t xml:space="preserve"> limitation</w:t>
      </w:r>
      <w:r w:rsidRPr="00B05EA2" w:rsidR="00B05EA2">
        <w:rPr>
          <w:rFonts w:ascii="Times New Roman" w:hAnsi="Times New Roman"/>
          <w:color w:val="000000" w:themeColor="text1"/>
        </w:rPr>
        <w:t>s</w:t>
      </w:r>
      <w:r w:rsidRPr="00B05EA2">
        <w:rPr>
          <w:rFonts w:ascii="Times New Roman" w:hAnsi="Times New Roman"/>
          <w:color w:val="000000" w:themeColor="text1"/>
        </w:rPr>
        <w:t xml:space="preserve"> ensure individuals who </w:t>
      </w:r>
      <w:r w:rsidRPr="00B05EA2" w:rsidR="00B05EA2">
        <w:rPr>
          <w:rFonts w:ascii="Times New Roman" w:hAnsi="Times New Roman"/>
          <w:color w:val="000000" w:themeColor="text1"/>
        </w:rPr>
        <w:t>complete the UBA dynamic pathing Internet application are those who are eligible for the LSDP.  The system currently directs all other LSDP applicants to</w:t>
      </w:r>
      <w:r w:rsidRPr="00B05EA2">
        <w:rPr>
          <w:rFonts w:ascii="Times New Roman" w:hAnsi="Times New Roman"/>
          <w:color w:val="000000" w:themeColor="text1"/>
        </w:rPr>
        <w:t xml:space="preserve"> make an appointment</w:t>
      </w:r>
      <w:r w:rsidRPr="00B05EA2" w:rsidR="00B05EA2">
        <w:rPr>
          <w:rFonts w:ascii="Times New Roman" w:hAnsi="Times New Roman"/>
          <w:color w:val="000000" w:themeColor="text1"/>
        </w:rPr>
        <w:t xml:space="preserve"> either in person or via telephone to complete the application.  We will continue to include these restrictions until we are able to expand the </w:t>
      </w:r>
      <w:r w:rsidRPr="00B05EA2">
        <w:rPr>
          <w:rFonts w:ascii="Times New Roman" w:hAnsi="Times New Roman"/>
          <w:color w:val="000000" w:themeColor="text1"/>
        </w:rPr>
        <w:t>UBA platform to intake widow’s benefits.</w:t>
      </w:r>
    </w:p>
    <w:p w:rsidR="00AB236A" w:rsidP="00AB236A" w14:paraId="1A0790AA" w14:textId="77777777">
      <w:pPr>
        <w:pStyle w:val="ListParagraph"/>
        <w:widowControl/>
        <w:rPr>
          <w:rFonts w:ascii="Times New Roman" w:hAnsi="Times New Roman"/>
          <w:color w:val="000000"/>
        </w:rPr>
      </w:pPr>
    </w:p>
    <w:p w:rsidR="00AB236A" w:rsidP="009A522B" w14:paraId="2F458C85" w14:textId="77777777">
      <w:pPr>
        <w:pStyle w:val="ListParagraph"/>
        <w:widowControl/>
        <w:rPr>
          <w:rFonts w:ascii="Times New Roman" w:hAnsi="Times New Roman"/>
          <w:color w:val="000000"/>
        </w:rPr>
      </w:pPr>
      <w:r>
        <w:rPr>
          <w:rFonts w:ascii="Times New Roman" w:hAnsi="Times New Roman"/>
          <w:color w:val="000000"/>
        </w:rPr>
        <w:t>We identified the following psychological costs based on the requirements for this information collection:</w:t>
      </w:r>
    </w:p>
    <w:p w:rsidR="00D44A47" w:rsidP="008C1254" w14:paraId="1A2C9E17" w14:textId="77777777">
      <w:pPr>
        <w:pStyle w:val="ListParagraph"/>
        <w:widowControl/>
        <w:ind w:left="1440"/>
        <w:rPr>
          <w:rFonts w:ascii="Times New Roman" w:hAnsi="Times New Roman"/>
          <w:color w:val="000000"/>
        </w:rPr>
      </w:pPr>
    </w:p>
    <w:p w:rsidR="002A7855" w:rsidRPr="002A7855" w:rsidP="009A522B" w14:paraId="3CB98EAE" w14:textId="00938EF4">
      <w:pPr>
        <w:widowControl/>
        <w:spacing w:line="256" w:lineRule="auto"/>
        <w:ind w:left="720"/>
        <w:rPr>
          <w:rFonts w:ascii="Times New Roman" w:eastAsia="Calibri" w:hAnsi="Times New Roman"/>
          <w:b/>
          <w:bCs/>
          <w:snapToGrid/>
          <w:u w:val="single"/>
        </w:rPr>
      </w:pPr>
      <w:r w:rsidRPr="002A7855">
        <w:rPr>
          <w:rFonts w:ascii="Times New Roman" w:eastAsia="Calibri" w:hAnsi="Times New Roman"/>
          <w:b/>
          <w:bCs/>
          <w:snapToGrid/>
          <w:u w:val="single"/>
        </w:rPr>
        <w:t>Psychological Cost:</w:t>
      </w:r>
    </w:p>
    <w:p w:rsidR="001204C6" w:rsidRPr="001204C6" w:rsidP="001204C6" w14:paraId="35A37723" w14:textId="34A60C43">
      <w:pPr>
        <w:numPr>
          <w:ilvl w:val="0"/>
          <w:numId w:val="10"/>
        </w:numPr>
        <w:suppressAutoHyphens/>
        <w:spacing w:after="160" w:line="256" w:lineRule="auto"/>
        <w:rPr>
          <w:rFonts w:ascii="Times New Roman" w:hAnsi="Times New Roman"/>
          <w:snapToGrid/>
          <w:lang w:eastAsia="ar-SA"/>
        </w:rPr>
      </w:pPr>
      <w:r w:rsidRPr="002A7855">
        <w:rPr>
          <w:rFonts w:ascii="Times New Roman" w:hAnsi="Times New Roman"/>
          <w:b/>
          <w:bCs/>
          <w:snapToGrid/>
          <w:lang w:eastAsia="ar-SA"/>
        </w:rPr>
        <w:t xml:space="preserve">Requirement for Program: </w:t>
      </w:r>
      <w:r w:rsidR="001B6BCD">
        <w:rPr>
          <w:rFonts w:ascii="Times New Roman" w:hAnsi="Times New Roman"/>
          <w:b/>
          <w:bCs/>
          <w:snapToGrid/>
          <w:lang w:eastAsia="ar-SA"/>
        </w:rPr>
        <w:t xml:space="preserve"> </w:t>
      </w:r>
      <w:r w:rsidR="00B05EA2">
        <w:rPr>
          <w:rFonts w:ascii="Times New Roman" w:hAnsi="Times New Roman"/>
        </w:rPr>
        <w:t xml:space="preserve">Form SSA-8 </w:t>
      </w:r>
      <w:r w:rsidRPr="003C7157" w:rsidR="00B05EA2">
        <w:rPr>
          <w:rFonts w:ascii="Times New Roman" w:hAnsi="Times New Roman"/>
        </w:rPr>
        <w:t xml:space="preserve">asks </w:t>
      </w:r>
      <w:r w:rsidR="00B05EA2">
        <w:rPr>
          <w:rFonts w:ascii="Times New Roman" w:hAnsi="Times New Roman"/>
        </w:rPr>
        <w:t xml:space="preserve">the </w:t>
      </w:r>
      <w:r w:rsidR="006A3A2C">
        <w:rPr>
          <w:rFonts w:ascii="Times New Roman" w:hAnsi="Times New Roman"/>
        </w:rPr>
        <w:t>respondents</w:t>
      </w:r>
      <w:r w:rsidRPr="003C7157" w:rsidR="00B05EA2">
        <w:rPr>
          <w:rFonts w:ascii="Times New Roman" w:hAnsi="Times New Roman"/>
        </w:rPr>
        <w:t xml:space="preserve"> to provide personal information about themselves </w:t>
      </w:r>
      <w:r w:rsidR="00B05EA2">
        <w:rPr>
          <w:rFonts w:ascii="Times New Roman" w:hAnsi="Times New Roman"/>
        </w:rPr>
        <w:t>and the deceased wage earner</w:t>
      </w:r>
      <w:r w:rsidR="006A3A2C">
        <w:rPr>
          <w:rFonts w:ascii="Times New Roman" w:hAnsi="Times New Roman"/>
        </w:rPr>
        <w:t>.  Some of the information we request does not show a</w:t>
      </w:r>
      <w:r w:rsidRPr="003C7157" w:rsidR="00B05EA2">
        <w:rPr>
          <w:rFonts w:ascii="Times New Roman" w:hAnsi="Times New Roman"/>
        </w:rPr>
        <w:t xml:space="preserve"> clear explanation for how </w:t>
      </w:r>
      <w:r w:rsidR="006A3A2C">
        <w:rPr>
          <w:rFonts w:ascii="Times New Roman" w:hAnsi="Times New Roman"/>
        </w:rPr>
        <w:t>SSA uses the</w:t>
      </w:r>
      <w:r w:rsidRPr="003C7157" w:rsidR="00B05EA2">
        <w:rPr>
          <w:rFonts w:ascii="Times New Roman" w:hAnsi="Times New Roman"/>
        </w:rPr>
        <w:t xml:space="preserve"> information to determine program eligibility</w:t>
      </w:r>
      <w:r w:rsidR="006A3A2C">
        <w:rPr>
          <w:rFonts w:ascii="Times New Roman" w:hAnsi="Times New Roman"/>
        </w:rPr>
        <w:t>.</w:t>
      </w:r>
    </w:p>
    <w:p w:rsidR="002A7855" w:rsidP="009D6F78" w14:paraId="5B1E4FF5" w14:textId="7675B487">
      <w:pPr>
        <w:widowControl/>
        <w:numPr>
          <w:ilvl w:val="0"/>
          <w:numId w:val="10"/>
        </w:numPr>
        <w:suppressAutoHyphens/>
        <w:spacing w:after="160" w:line="256" w:lineRule="auto"/>
        <w:contextualSpacing/>
        <w:rPr>
          <w:rFonts w:ascii="Times New Roman" w:hAnsi="Times New Roman"/>
          <w:snapToGrid/>
          <w:color w:val="000000"/>
        </w:rPr>
      </w:pPr>
      <w:r w:rsidRPr="00422A0E">
        <w:rPr>
          <w:rFonts w:ascii="Times New Roman" w:hAnsi="Times New Roman"/>
          <w:b/>
          <w:bCs/>
          <w:snapToGrid/>
          <w:color w:val="000000"/>
        </w:rPr>
        <w:t xml:space="preserve">Psychological Cost: </w:t>
      </w:r>
      <w:r w:rsidR="00913122">
        <w:rPr>
          <w:rFonts w:ascii="Times New Roman" w:hAnsi="Times New Roman"/>
          <w:b/>
          <w:bCs/>
          <w:snapToGrid/>
          <w:color w:val="000000"/>
        </w:rPr>
        <w:t xml:space="preserve"> </w:t>
      </w:r>
      <w:r w:rsidRPr="00A7391A" w:rsidR="006A3A2C">
        <w:rPr>
          <w:rFonts w:ascii="Times New Roman" w:hAnsi="Times New Roman"/>
          <w:color w:val="000000"/>
        </w:rPr>
        <w:t xml:space="preserve">As SSA does not explain the </w:t>
      </w:r>
      <w:r w:rsidR="006A3A2C">
        <w:rPr>
          <w:rFonts w:ascii="Times New Roman" w:hAnsi="Times New Roman"/>
          <w:color w:val="000000"/>
        </w:rPr>
        <w:t>uses</w:t>
      </w:r>
      <w:r w:rsidRPr="00A7391A" w:rsidR="006A3A2C">
        <w:rPr>
          <w:rFonts w:ascii="Times New Roman" w:hAnsi="Times New Roman"/>
          <w:color w:val="000000"/>
        </w:rPr>
        <w:t xml:space="preserve"> for some of these personal and sensitive questions, the respondents may feel stress when responding to them</w:t>
      </w:r>
      <w:r w:rsidRPr="005E5FC1" w:rsidR="006A3A2C">
        <w:rPr>
          <w:rFonts w:ascii="Times New Roman" w:hAnsi="Times New Roman"/>
          <w:color w:val="000000"/>
        </w:rPr>
        <w:t xml:space="preserve"> and these factors can lead to individuals choosing to delay or abandon completing a form</w:t>
      </w:r>
      <w:r w:rsidR="006A3A2C">
        <w:rPr>
          <w:rFonts w:ascii="Times New Roman" w:hAnsi="Times New Roman"/>
          <w:color w:val="000000"/>
        </w:rPr>
        <w:t>.</w:t>
      </w:r>
    </w:p>
    <w:p w:rsidR="001B6BCD" w:rsidP="001B6BCD" w14:paraId="34EE4677" w14:textId="77777777">
      <w:pPr>
        <w:widowControl/>
        <w:suppressAutoHyphens/>
        <w:spacing w:after="160" w:line="256" w:lineRule="auto"/>
        <w:ind w:left="1080"/>
        <w:contextualSpacing/>
        <w:rPr>
          <w:rFonts w:ascii="Times New Roman" w:hAnsi="Times New Roman"/>
          <w:b/>
          <w:bCs/>
          <w:snapToGrid/>
          <w:color w:val="000000"/>
        </w:rPr>
      </w:pPr>
    </w:p>
    <w:p w:rsidR="00D07EF8" w:rsidP="00D07EF8" w14:paraId="0EAFE448" w14:textId="77777777">
      <w:pPr>
        <w:widowControl/>
        <w:suppressAutoHyphens/>
        <w:spacing w:after="160" w:line="256" w:lineRule="auto"/>
        <w:ind w:left="720"/>
        <w:contextualSpacing/>
        <w:rPr>
          <w:rFonts w:ascii="Times New Roman" w:hAnsi="Times New Roman"/>
          <w:snapToGrid/>
          <w:color w:val="000000"/>
        </w:rPr>
      </w:pPr>
      <w:r>
        <w:rPr>
          <w:rFonts w:ascii="Times New Roman" w:hAnsi="Times New Roman"/>
          <w:color w:val="000000"/>
        </w:rPr>
        <w:t>We understand these psychological costs may cause respondents to delay their completion of the information collection or cause them to abandon the information collection entirely.  However, we require full completion of this collection to receive benefits.  Therefore, we have taken this potential psychological cost into account when calculating our burden in #12 below.</w:t>
      </w:r>
    </w:p>
    <w:p w:rsidR="00D07EF8" w:rsidP="00D07EF8" w14:paraId="6EFA01E6" w14:textId="77777777">
      <w:pPr>
        <w:widowControl/>
        <w:suppressAutoHyphens/>
        <w:spacing w:after="160" w:line="256" w:lineRule="auto"/>
        <w:ind w:left="720"/>
        <w:contextualSpacing/>
        <w:rPr>
          <w:rFonts w:ascii="Times New Roman" w:hAnsi="Times New Roman"/>
          <w:snapToGrid/>
          <w:color w:val="000000"/>
        </w:rPr>
      </w:pPr>
    </w:p>
    <w:p w:rsidR="00D07EF8" w:rsidRPr="00D07EF8" w:rsidP="00D07EF8" w14:paraId="6B9812DB" w14:textId="4DF438D0">
      <w:pPr>
        <w:widowControl/>
        <w:suppressAutoHyphens/>
        <w:spacing w:after="160" w:line="256" w:lineRule="auto"/>
        <w:ind w:left="720"/>
        <w:contextualSpacing/>
        <w:rPr>
          <w:rFonts w:ascii="Times New Roman" w:hAnsi="Times New Roman"/>
          <w:snapToGrid/>
          <w:color w:val="000000"/>
        </w:rPr>
      </w:pPr>
      <w:r>
        <w:rPr>
          <w:rFonts w:ascii="Times New Roman" w:hAnsi="Times New Roman"/>
          <w:snapToGrid/>
          <w:color w:val="000000"/>
        </w:rPr>
        <w:t xml:space="preserve">The </w:t>
      </w:r>
      <w:r w:rsidRPr="00D50AAC">
        <w:rPr>
          <w:rFonts w:ascii="Times New Roman" w:hAnsi="Times New Roman"/>
        </w:rPr>
        <w:t xml:space="preserve">Respondents are applicants for the LSDP and include individuals who are widows, widowers, </w:t>
      </w:r>
      <w:r w:rsidRPr="00FE1293" w:rsidR="006A3A2C">
        <w:rPr>
          <w:rFonts w:ascii="Times New Roman" w:hAnsi="Times New Roman"/>
          <w:bCs/>
        </w:rPr>
        <w:t>children of the deceased worker</w:t>
      </w:r>
      <w:r w:rsidR="006A3A2C">
        <w:rPr>
          <w:rFonts w:ascii="Times New Roman" w:hAnsi="Times New Roman"/>
          <w:bCs/>
        </w:rPr>
        <w:t>s</w:t>
      </w:r>
      <w:r w:rsidRPr="00D50AAC">
        <w:rPr>
          <w:rFonts w:ascii="Times New Roman" w:hAnsi="Times New Roman"/>
        </w:rPr>
        <w:t>, their legal guardians</w:t>
      </w:r>
      <w:r w:rsidR="006A3A2C">
        <w:rPr>
          <w:rFonts w:ascii="Times New Roman" w:hAnsi="Times New Roman"/>
        </w:rPr>
        <w:t xml:space="preserve">, </w:t>
      </w:r>
      <w:r w:rsidRPr="009F79D7" w:rsidR="006A3A2C">
        <w:rPr>
          <w:rFonts w:ascii="Times New Roman" w:hAnsi="Times New Roman"/>
          <w:bCs/>
        </w:rPr>
        <w:t xml:space="preserve">or the third parties who aid these individuals in applying for </w:t>
      </w:r>
      <w:r w:rsidR="006A3A2C">
        <w:rPr>
          <w:rFonts w:ascii="Times New Roman" w:hAnsi="Times New Roman"/>
          <w:bCs/>
        </w:rPr>
        <w:t>LSDP.</w:t>
      </w:r>
    </w:p>
    <w:p w:rsidR="00FB580C" w:rsidP="00695415" w14:paraId="43230BF5" w14:textId="77777777">
      <w:pPr>
        <w:ind w:left="1440"/>
        <w:rPr>
          <w:rFonts w:ascii="Times New Roman" w:hAnsi="Times New Roman"/>
        </w:rPr>
      </w:pPr>
    </w:p>
    <w:p w:rsidR="0036696D" w:rsidRPr="008C1254" w:rsidP="009A522B" w14:paraId="328E89B4" w14:textId="77777777">
      <w:pPr>
        <w:pStyle w:val="ListParagraph"/>
        <w:numPr>
          <w:ilvl w:val="0"/>
          <w:numId w:val="2"/>
        </w:numPr>
        <w:rPr>
          <w:rFonts w:ascii="Times New Roman" w:hAnsi="Times New Roman"/>
        </w:rPr>
      </w:pPr>
      <w:r w:rsidRPr="008C1254">
        <w:rPr>
          <w:rFonts w:ascii="Times New Roman" w:hAnsi="Times New Roman"/>
          <w:b/>
        </w:rPr>
        <w:t>Use of Information Technology to Collect the Information</w:t>
      </w:r>
    </w:p>
    <w:p w:rsidR="001B6BCD" w:rsidP="009A522B" w14:paraId="214584C0" w14:textId="4D8B562F">
      <w:pPr>
        <w:ind w:left="720"/>
        <w:rPr>
          <w:rFonts w:ascii="Times New Roman" w:hAnsi="Times New Roman"/>
        </w:rPr>
      </w:pPr>
      <w:bookmarkStart w:id="1" w:name="_Hlk101939919"/>
      <w:r w:rsidRPr="00C92126">
        <w:rPr>
          <w:rFonts w:ascii="Times New Roman" w:hAnsi="Times New Roman"/>
        </w:rPr>
        <w:t xml:space="preserve">SSA </w:t>
      </w:r>
      <w:r>
        <w:rPr>
          <w:rFonts w:ascii="Times New Roman" w:hAnsi="Times New Roman"/>
        </w:rPr>
        <w:t>c</w:t>
      </w:r>
      <w:r w:rsidRPr="00C92126">
        <w:rPr>
          <w:rFonts w:ascii="Times New Roman" w:hAnsi="Times New Roman"/>
        </w:rPr>
        <w:t>reate</w:t>
      </w:r>
      <w:r>
        <w:rPr>
          <w:rFonts w:ascii="Times New Roman" w:hAnsi="Times New Roman"/>
        </w:rPr>
        <w:t>d and</w:t>
      </w:r>
      <w:r w:rsidRPr="00C92126">
        <w:rPr>
          <w:rFonts w:ascii="Times New Roman" w:hAnsi="Times New Roman"/>
        </w:rPr>
        <w:t xml:space="preserve"> uses the </w:t>
      </w:r>
      <w:r w:rsidRPr="003E6610">
        <w:rPr>
          <w:rFonts w:ascii="Times New Roman" w:hAnsi="Times New Roman"/>
        </w:rPr>
        <w:t>Modernized Claims System (MCS)</w:t>
      </w:r>
      <w:r>
        <w:rPr>
          <w:rFonts w:ascii="Times New Roman" w:hAnsi="Times New Roman"/>
        </w:rPr>
        <w:t xml:space="preserve"> screens</w:t>
      </w:r>
      <w:r w:rsidRPr="00C92126">
        <w:rPr>
          <w:rFonts w:ascii="Times New Roman" w:hAnsi="Times New Roman"/>
        </w:rPr>
        <w:t xml:space="preserve"> to document information </w:t>
      </w:r>
      <w:r>
        <w:rPr>
          <w:rFonts w:ascii="Times New Roman" w:hAnsi="Times New Roman"/>
        </w:rPr>
        <w:t>we obtain from individuals</w:t>
      </w:r>
      <w:r w:rsidRPr="003E6610">
        <w:rPr>
          <w:rFonts w:ascii="Times New Roman" w:hAnsi="Times New Roman"/>
        </w:rPr>
        <w:t xml:space="preserve"> during an interview (telephone or in person).  MCS is an internal electronic forms system available to SSA </w:t>
      </w:r>
      <w:r>
        <w:rPr>
          <w:rFonts w:ascii="Times New Roman" w:hAnsi="Times New Roman"/>
        </w:rPr>
        <w:t>C</w:t>
      </w:r>
      <w:r w:rsidRPr="003E6610">
        <w:rPr>
          <w:rFonts w:ascii="Times New Roman" w:hAnsi="Times New Roman"/>
        </w:rPr>
        <w:t xml:space="preserve">laims </w:t>
      </w:r>
      <w:r>
        <w:rPr>
          <w:rFonts w:ascii="Times New Roman" w:hAnsi="Times New Roman"/>
        </w:rPr>
        <w:t>Specialists</w:t>
      </w:r>
      <w:r w:rsidRPr="00991119">
        <w:rPr>
          <w:rFonts w:ascii="Times New Roman" w:hAnsi="Times New Roman"/>
        </w:rPr>
        <w:t xml:space="preserve"> that allow</w:t>
      </w:r>
      <w:r>
        <w:rPr>
          <w:rFonts w:ascii="Times New Roman" w:hAnsi="Times New Roman"/>
        </w:rPr>
        <w:t>s</w:t>
      </w:r>
      <w:r w:rsidRPr="00991119">
        <w:rPr>
          <w:rFonts w:ascii="Times New Roman" w:hAnsi="Times New Roman"/>
        </w:rPr>
        <w:t xml:space="preserve"> technicians to collect the data to process applications</w:t>
      </w:r>
      <w:r w:rsidRPr="003E6610">
        <w:rPr>
          <w:rFonts w:ascii="Times New Roman" w:hAnsi="Times New Roman"/>
        </w:rPr>
        <w:t>.</w:t>
      </w:r>
      <w:r>
        <w:rPr>
          <w:rFonts w:ascii="Times New Roman" w:hAnsi="Times New Roman"/>
        </w:rPr>
        <w:t xml:space="preserve">  W</w:t>
      </w:r>
      <w:r w:rsidRPr="003E6610">
        <w:rPr>
          <w:rFonts w:ascii="Times New Roman" w:hAnsi="Times New Roman"/>
        </w:rPr>
        <w:t xml:space="preserve">e estimate </w:t>
      </w:r>
      <w:r>
        <w:rPr>
          <w:rFonts w:ascii="Times New Roman" w:hAnsi="Times New Roman"/>
        </w:rPr>
        <w:t xml:space="preserve">claims specialists take </w:t>
      </w:r>
      <w:r w:rsidRPr="003E6610">
        <w:rPr>
          <w:rFonts w:ascii="Times New Roman" w:hAnsi="Times New Roman"/>
        </w:rPr>
        <w:t>approximately 9</w:t>
      </w:r>
      <w:r>
        <w:rPr>
          <w:rFonts w:ascii="Times New Roman" w:hAnsi="Times New Roman"/>
        </w:rPr>
        <w:t>8</w:t>
      </w:r>
      <w:r w:rsidRPr="003E6610">
        <w:rPr>
          <w:rFonts w:ascii="Times New Roman" w:hAnsi="Times New Roman"/>
        </w:rPr>
        <w:t>% of</w:t>
      </w:r>
      <w:r>
        <w:rPr>
          <w:rFonts w:ascii="Times New Roman" w:hAnsi="Times New Roman"/>
        </w:rPr>
        <w:t xml:space="preserve"> the</w:t>
      </w:r>
      <w:r w:rsidRPr="003E6610">
        <w:rPr>
          <w:rFonts w:ascii="Times New Roman" w:hAnsi="Times New Roman"/>
        </w:rPr>
        <w:t xml:space="preserve"> applications</w:t>
      </w:r>
      <w:r>
        <w:rPr>
          <w:rFonts w:ascii="Times New Roman" w:hAnsi="Times New Roman"/>
        </w:rPr>
        <w:t xml:space="preserve"> via interview.</w:t>
      </w:r>
    </w:p>
    <w:p w:rsidR="006A3A2C" w:rsidP="009A522B" w14:paraId="0F21F800" w14:textId="77777777">
      <w:pPr>
        <w:ind w:left="720"/>
        <w:rPr>
          <w:rFonts w:ascii="Times New Roman" w:hAnsi="Times New Roman"/>
        </w:rPr>
      </w:pPr>
    </w:p>
    <w:p w:rsidR="006A3A2C" w:rsidP="009A522B" w14:paraId="669F43F6" w14:textId="1B816F44">
      <w:pPr>
        <w:ind w:left="720"/>
        <w:rPr>
          <w:rFonts w:ascii="Times New Roman" w:hAnsi="Times New Roman"/>
        </w:rPr>
      </w:pPr>
      <w:r>
        <w:rPr>
          <w:rFonts w:ascii="Times New Roman" w:hAnsi="Times New Roman"/>
        </w:rPr>
        <w:t>Since</w:t>
      </w:r>
      <w:r w:rsidRPr="00894D7F">
        <w:rPr>
          <w:rFonts w:ascii="Times New Roman" w:hAnsi="Times New Roman"/>
        </w:rPr>
        <w:t xml:space="preserve"> December 2025, </w:t>
      </w:r>
      <w:r>
        <w:rPr>
          <w:rFonts w:ascii="Times New Roman" w:hAnsi="Times New Roman"/>
        </w:rPr>
        <w:t xml:space="preserve">we also collect information electronically via the Internet through the UBA platform (OMB No. 0960-NEW).  As described above, UBA uses a dynamic pathing Internet application which allows respondents to complete the necessary information, </w:t>
      </w:r>
      <w:r>
        <w:rPr>
          <w:rFonts w:ascii="Times New Roman" w:hAnsi="Times New Roman"/>
        </w:rPr>
        <w:t>eSign</w:t>
      </w:r>
      <w:r>
        <w:rPr>
          <w:rFonts w:ascii="Times New Roman" w:hAnsi="Times New Roman"/>
        </w:rPr>
        <w:t xml:space="preserve"> it, and submit it to OMB electronically.  At this time, we estimate approximately 1% of respondents currently use the new UBA screens.  We anticipate this number will increase as more respondents learn about the online process.</w:t>
      </w:r>
    </w:p>
    <w:p w:rsidR="006A3A2C" w:rsidP="009A522B" w14:paraId="05E16A1D" w14:textId="77777777">
      <w:pPr>
        <w:ind w:left="720"/>
        <w:rPr>
          <w:rFonts w:ascii="Times New Roman" w:hAnsi="Times New Roman"/>
        </w:rPr>
      </w:pPr>
    </w:p>
    <w:p w:rsidR="006A3A2C" w:rsidP="009A522B" w14:paraId="79BFCA15" w14:textId="59399221">
      <w:pPr>
        <w:ind w:left="720"/>
        <w:rPr>
          <w:rFonts w:ascii="Times New Roman" w:hAnsi="Times New Roman"/>
        </w:rPr>
      </w:pPr>
      <w:r>
        <w:rPr>
          <w:rFonts w:ascii="Times New Roman" w:hAnsi="Times New Roman"/>
        </w:rPr>
        <w:t xml:space="preserve">We also continue to collect this information through other processes previously mentioned, e.g., mailed, Upload Documents, or dropped off at a field office.  At this time, our current Management </w:t>
      </w:r>
      <w:r w:rsidR="004410E2">
        <w:rPr>
          <w:rFonts w:ascii="Times New Roman" w:hAnsi="Times New Roman"/>
        </w:rPr>
        <w:t>Information</w:t>
      </w:r>
      <w:r>
        <w:rPr>
          <w:rFonts w:ascii="Times New Roman" w:hAnsi="Times New Roman"/>
        </w:rPr>
        <w:t xml:space="preserve"> (MI) data shows that approximately 1% of applicants use </w:t>
      </w:r>
      <w:r w:rsidR="004410E2">
        <w:rPr>
          <w:rFonts w:ascii="Times New Roman" w:hAnsi="Times New Roman"/>
        </w:rPr>
        <w:t xml:space="preserve">Upload Documents to complete this information collection.  While some of these respondents may use the paper form (when Upload Documents </w:t>
      </w:r>
      <w:r w:rsidR="004410E2">
        <w:rPr>
          <w:rFonts w:ascii="Times New Roman" w:hAnsi="Times New Roman"/>
        </w:rPr>
        <w:t>is</w:t>
      </w:r>
      <w:r w:rsidR="004410E2">
        <w:rPr>
          <w:rFonts w:ascii="Times New Roman" w:hAnsi="Times New Roman"/>
        </w:rPr>
        <w:t xml:space="preserve"> down), we note that the majority of those using the paper form prefer to submit it through Upload </w:t>
      </w:r>
      <w:r w:rsidR="004410E2">
        <w:rPr>
          <w:rFonts w:ascii="Times New Roman" w:hAnsi="Times New Roman"/>
        </w:rPr>
        <w:t>Documents</w:t>
      </w:r>
      <w:r w:rsidR="004410E2">
        <w:rPr>
          <w:rFonts w:ascii="Times New Roman" w:hAnsi="Times New Roman"/>
        </w:rPr>
        <w:t xml:space="preserve"> so they do not need to mail or drop the form off at a field office.</w:t>
      </w:r>
    </w:p>
    <w:bookmarkEnd w:id="1"/>
    <w:p w:rsidR="00BE7F7D" w:rsidRPr="003C7764" w:rsidP="001B6BCD" w14:paraId="030282BC" w14:textId="77777777">
      <w:pPr>
        <w:rPr>
          <w:rFonts w:ascii="Times New Roman" w:hAnsi="Times New Roman"/>
        </w:rPr>
      </w:pPr>
    </w:p>
    <w:p w:rsidR="000C1D18" w:rsidRPr="008C1254" w:rsidP="008C1254" w14:paraId="125E16A1" w14:textId="77777777">
      <w:pPr>
        <w:pStyle w:val="ListParagraph"/>
        <w:numPr>
          <w:ilvl w:val="0"/>
          <w:numId w:val="2"/>
        </w:numPr>
        <w:rPr>
          <w:rFonts w:ascii="Times New Roman" w:hAnsi="Times New Roman"/>
          <w:b/>
        </w:rPr>
      </w:pPr>
      <w:r w:rsidRPr="008C1254">
        <w:rPr>
          <w:rFonts w:ascii="Times New Roman" w:hAnsi="Times New Roman"/>
          <w:b/>
        </w:rPr>
        <w:t xml:space="preserve">Why </w:t>
      </w:r>
      <w:r w:rsidRPr="008C1254">
        <w:rPr>
          <w:rFonts w:ascii="Times New Roman" w:hAnsi="Times New Roman"/>
          <w:b/>
        </w:rPr>
        <w:t>We Cannot Use Duplicate Information</w:t>
      </w:r>
    </w:p>
    <w:p w:rsidR="005041A1" w:rsidP="009A522B" w14:paraId="3E96D809" w14:textId="1F5DCF51">
      <w:pPr>
        <w:ind w:left="720"/>
        <w:rPr>
          <w:rFonts w:ascii="Times New Roman" w:hAnsi="Times New Roman"/>
        </w:rPr>
      </w:pPr>
      <w:r>
        <w:rPr>
          <w:rFonts w:ascii="Times New Roman" w:hAnsi="Times New Roman"/>
        </w:rPr>
        <w:t>The nature of the information we collect and the manner in which we collect it precludes duplication. SSA does not use another collection instrument to obtain similar data.</w:t>
      </w:r>
    </w:p>
    <w:p w:rsidR="005041A1" w:rsidP="002E1132" w14:paraId="3BEAAEEE" w14:textId="77777777">
      <w:pPr>
        <w:ind w:left="1440"/>
        <w:rPr>
          <w:rFonts w:ascii="Times New Roman" w:hAnsi="Times New Roman"/>
          <w:snapToGrid/>
        </w:rPr>
      </w:pPr>
    </w:p>
    <w:p w:rsidR="00077E0E" w:rsidRPr="002E1132" w:rsidP="002E1132" w14:paraId="3545BC40" w14:textId="77777777">
      <w:pPr>
        <w:pStyle w:val="ListParagraph"/>
        <w:numPr>
          <w:ilvl w:val="0"/>
          <w:numId w:val="2"/>
        </w:numPr>
        <w:rPr>
          <w:rFonts w:ascii="Times New Roman" w:hAnsi="Times New Roman"/>
        </w:rPr>
      </w:pPr>
      <w:r w:rsidRPr="002E1132">
        <w:rPr>
          <w:rFonts w:ascii="Times New Roman" w:hAnsi="Times New Roman"/>
          <w:b/>
        </w:rPr>
        <w:t>Minimizing Burden on Small Respondents</w:t>
      </w:r>
    </w:p>
    <w:p w:rsidR="003C5885" w:rsidP="004410E2" w14:paraId="57B86D7D" w14:textId="6CE7131E">
      <w:pPr>
        <w:ind w:left="720"/>
        <w:rPr>
          <w:rFonts w:ascii="Times New Roman" w:hAnsi="Times New Roman"/>
        </w:rPr>
      </w:pPr>
      <w:r w:rsidRPr="00C92126">
        <w:rPr>
          <w:rFonts w:ascii="Times New Roman" w:hAnsi="Times New Roman"/>
        </w:rPr>
        <w:t xml:space="preserve">This collection does not affect small businesses or other small entities. </w:t>
      </w:r>
    </w:p>
    <w:p w:rsidR="004410E2" w:rsidP="004410E2" w14:paraId="165AA2CC" w14:textId="77777777">
      <w:pPr>
        <w:ind w:left="720"/>
        <w:rPr>
          <w:rFonts w:ascii="Times New Roman" w:hAnsi="Times New Roman"/>
        </w:rPr>
      </w:pPr>
    </w:p>
    <w:p w:rsidR="00C92126" w:rsidRPr="009A522B" w:rsidP="009A522B" w14:paraId="594D2C60" w14:textId="77777777">
      <w:pPr>
        <w:pStyle w:val="ListParagraph"/>
        <w:numPr>
          <w:ilvl w:val="0"/>
          <w:numId w:val="2"/>
        </w:numPr>
        <w:rPr>
          <w:rFonts w:ascii="Times New Roman" w:hAnsi="Times New Roman"/>
        </w:rPr>
      </w:pPr>
      <w:r w:rsidRPr="009A522B">
        <w:rPr>
          <w:rFonts w:ascii="Times New Roman" w:hAnsi="Times New Roman"/>
          <w:b/>
        </w:rPr>
        <w:t>Consequence of Not Collecting Information or Collecting it Less Frequently</w:t>
      </w:r>
    </w:p>
    <w:p w:rsidR="001B6BCD" w:rsidRPr="001B6BCD" w:rsidP="001B6BCD" w14:paraId="00AC4229" w14:textId="6BA37944">
      <w:pPr>
        <w:ind w:left="720"/>
        <w:rPr>
          <w:rFonts w:ascii="Times New Roman" w:hAnsi="Times New Roman"/>
        </w:rPr>
      </w:pPr>
      <w:r>
        <w:rPr>
          <w:rFonts w:ascii="Times New Roman" w:hAnsi="Times New Roman"/>
        </w:rPr>
        <w:t>If we did not use Form SSA-8</w:t>
      </w:r>
      <w:r w:rsidRPr="003E588C">
        <w:rPr>
          <w:rFonts w:ascii="Times New Roman" w:hAnsi="Times New Roman"/>
        </w:rPr>
        <w:t xml:space="preserve">, we would have no way to determine eligibility for LSDP and would be unable to authorize payments to the </w:t>
      </w:r>
      <w:bookmarkStart w:id="2" w:name="_Hlk221638358"/>
      <w:r w:rsidRPr="003E588C">
        <w:rPr>
          <w:rFonts w:ascii="Times New Roman" w:hAnsi="Times New Roman"/>
        </w:rPr>
        <w:t xml:space="preserve">widow, widower, or children of the deceased </w:t>
      </w:r>
      <w:r>
        <w:rPr>
          <w:rFonts w:ascii="Times New Roman" w:hAnsi="Times New Roman"/>
        </w:rPr>
        <w:t>worker</w:t>
      </w:r>
      <w:bookmarkEnd w:id="2"/>
      <w:r w:rsidRPr="003E588C">
        <w:rPr>
          <w:rFonts w:ascii="Times New Roman" w:hAnsi="Times New Roman"/>
        </w:rPr>
        <w:t>.</w:t>
      </w:r>
      <w:r>
        <w:rPr>
          <w:rFonts w:ascii="Times New Roman" w:hAnsi="Times New Roman"/>
        </w:rPr>
        <w:t xml:space="preserve"> </w:t>
      </w:r>
      <w:r w:rsidRPr="003E588C">
        <w:rPr>
          <w:rFonts w:ascii="Times New Roman" w:hAnsi="Times New Roman"/>
        </w:rPr>
        <w:t xml:space="preserve"> Because we collect the information on an as needed basis, we cannot collect it less frequently. </w:t>
      </w:r>
      <w:r>
        <w:rPr>
          <w:rFonts w:ascii="Times New Roman" w:hAnsi="Times New Roman"/>
        </w:rPr>
        <w:t xml:space="preserve"> </w:t>
      </w:r>
      <w:r w:rsidRPr="003E588C">
        <w:rPr>
          <w:rFonts w:ascii="Times New Roman" w:hAnsi="Times New Roman"/>
        </w:rPr>
        <w:t xml:space="preserve">There are no technical or legal obstacles </w:t>
      </w:r>
      <w:r>
        <w:rPr>
          <w:rFonts w:ascii="Times New Roman" w:hAnsi="Times New Roman"/>
        </w:rPr>
        <w:t>to</w:t>
      </w:r>
      <w:r w:rsidRPr="003E588C">
        <w:rPr>
          <w:rFonts w:ascii="Times New Roman" w:hAnsi="Times New Roman"/>
        </w:rPr>
        <w:t xml:space="preserve"> burden reduction</w:t>
      </w:r>
      <w:r>
        <w:rPr>
          <w:rFonts w:ascii="Times New Roman" w:hAnsi="Times New Roman"/>
        </w:rPr>
        <w:t>.</w:t>
      </w:r>
    </w:p>
    <w:p w:rsidR="00C92126" w:rsidP="001B6BCD" w14:paraId="6B72C5DB" w14:textId="77777777">
      <w:pPr>
        <w:rPr>
          <w:rFonts w:ascii="Times New Roman" w:hAnsi="Times New Roman"/>
          <w:b/>
        </w:rPr>
      </w:pPr>
    </w:p>
    <w:p w:rsidR="009A522B" w:rsidP="009A522B" w14:paraId="2D1D4DC9" w14:textId="77777777">
      <w:pPr>
        <w:pStyle w:val="ListParagraph"/>
        <w:numPr>
          <w:ilvl w:val="0"/>
          <w:numId w:val="2"/>
        </w:numPr>
        <w:rPr>
          <w:rFonts w:ascii="Times New Roman" w:hAnsi="Times New Roman"/>
          <w:b/>
        </w:rPr>
      </w:pPr>
      <w:r w:rsidRPr="009A522B">
        <w:rPr>
          <w:rFonts w:ascii="Times New Roman" w:hAnsi="Times New Roman"/>
          <w:b/>
        </w:rPr>
        <w:t xml:space="preserve">Special Circumstances </w:t>
      </w:r>
    </w:p>
    <w:p w:rsidR="00C14250" w:rsidRPr="009A522B" w:rsidP="009A522B" w14:paraId="583DD456" w14:textId="77777777">
      <w:pPr>
        <w:pStyle w:val="ListParagraph"/>
        <w:rPr>
          <w:rFonts w:ascii="Times New Roman" w:hAnsi="Times New Roman"/>
          <w:b/>
        </w:rPr>
      </w:pPr>
      <w:r w:rsidRPr="009A522B">
        <w:rPr>
          <w:rFonts w:ascii="Times New Roman" w:hAnsi="Times New Roman"/>
        </w:rPr>
        <w:t>There are no special circumstances that would cause SSA to conduct this</w:t>
      </w:r>
      <w:r w:rsidR="009A522B">
        <w:rPr>
          <w:rFonts w:ascii="Times New Roman" w:hAnsi="Times New Roman"/>
        </w:rPr>
        <w:t xml:space="preserve"> </w:t>
      </w:r>
      <w:r w:rsidRPr="009A522B">
        <w:rPr>
          <w:rFonts w:ascii="Times New Roman" w:hAnsi="Times New Roman"/>
        </w:rPr>
        <w:t xml:space="preserve">information collection in a manner inconsistent with </w:t>
      </w:r>
      <w:r w:rsidRPr="001B6BCD">
        <w:rPr>
          <w:rFonts w:ascii="Times New Roman" w:hAnsi="Times New Roman"/>
          <w:i/>
          <w:iCs/>
        </w:rPr>
        <w:t>5 CFR 1320.5</w:t>
      </w:r>
      <w:r w:rsidRPr="009A522B">
        <w:rPr>
          <w:rFonts w:ascii="Times New Roman" w:hAnsi="Times New Roman"/>
        </w:rPr>
        <w:t>.</w:t>
      </w:r>
    </w:p>
    <w:p w:rsidR="00C14250" w:rsidRPr="00BC7F42" w:rsidP="003E2EDE" w14:paraId="5707C98C" w14:textId="77777777">
      <w:pPr>
        <w:rPr>
          <w:rFonts w:ascii="Times New Roman" w:hAnsi="Times New Roman"/>
          <w:b/>
          <w:i/>
        </w:rPr>
      </w:pPr>
    </w:p>
    <w:p w:rsidR="00FD549D" w:rsidRPr="00494B6E" w:rsidP="00494B6E" w14:paraId="60CBE5AF" w14:textId="77777777">
      <w:pPr>
        <w:numPr>
          <w:ilvl w:val="0"/>
          <w:numId w:val="1"/>
        </w:numPr>
        <w:tabs>
          <w:tab w:val="left" w:pos="720"/>
        </w:tabs>
        <w:ind w:left="0" w:firstLine="0"/>
        <w:rPr>
          <w:rFonts w:ascii="Times New Roman" w:hAnsi="Times New Roman"/>
        </w:rPr>
      </w:pPr>
      <w:r w:rsidRPr="00494B6E">
        <w:rPr>
          <w:rFonts w:ascii="Times New Roman" w:hAnsi="Times New Roman"/>
          <w:b/>
        </w:rPr>
        <w:t xml:space="preserve">Solicitation of Public Comment and Other Consultations with the Public </w:t>
      </w:r>
    </w:p>
    <w:p w:rsidR="00494B6E" w:rsidP="00913122" w14:paraId="09376503" w14:textId="69704D97">
      <w:pPr>
        <w:pStyle w:val="ListParagraph"/>
        <w:rPr>
          <w:rFonts w:ascii="Times New Roman" w:hAnsi="Times New Roman"/>
          <w:iCs/>
          <w:lang w:eastAsia="ar-SA"/>
        </w:rPr>
      </w:pPr>
      <w:r w:rsidRPr="00494B6E">
        <w:rPr>
          <w:rFonts w:ascii="Times New Roman" w:hAnsi="Times New Roman"/>
          <w:lang w:eastAsia="ar-SA"/>
        </w:rPr>
        <w:t xml:space="preserve">The 60-day advance Federal Register Notice published on </w:t>
      </w:r>
      <w:r w:rsidR="004410E2">
        <w:rPr>
          <w:rFonts w:ascii="Times New Roman" w:hAnsi="Times New Roman"/>
          <w:lang w:eastAsia="ar-SA"/>
        </w:rPr>
        <w:t>April 27, 2026</w:t>
      </w:r>
      <w:r w:rsidRPr="00494B6E">
        <w:rPr>
          <w:rFonts w:ascii="Times New Roman" w:hAnsi="Times New Roman"/>
          <w:lang w:eastAsia="ar-SA"/>
        </w:rPr>
        <w:t>, at 91 FR </w:t>
      </w:r>
      <w:r w:rsidR="004410E2">
        <w:rPr>
          <w:rFonts w:ascii="Times New Roman" w:hAnsi="Times New Roman"/>
          <w:lang w:eastAsia="ar-SA"/>
        </w:rPr>
        <w:t>22569</w:t>
      </w:r>
      <w:r w:rsidRPr="00494B6E">
        <w:rPr>
          <w:rFonts w:ascii="Times New Roman" w:hAnsi="Times New Roman"/>
          <w:lang w:eastAsia="ar-SA"/>
        </w:rPr>
        <w:t xml:space="preserve">, </w:t>
      </w:r>
      <w:r w:rsidRPr="00494B6E">
        <w:rPr>
          <w:rFonts w:ascii="Times New Roman" w:hAnsi="Times New Roman"/>
          <w:noProof/>
          <w:lang w:bidi="en-US"/>
        </w:rPr>
        <w:t>and we received</w:t>
      </w:r>
      <w:r w:rsidR="00913122">
        <w:rPr>
          <w:rFonts w:ascii="Times New Roman" w:hAnsi="Times New Roman"/>
          <w:noProof/>
          <w:lang w:bidi="en-US"/>
        </w:rPr>
        <w:t xml:space="preserve"> no</w:t>
      </w:r>
      <w:r w:rsidRPr="00494B6E">
        <w:rPr>
          <w:rFonts w:ascii="Times New Roman" w:hAnsi="Times New Roman"/>
          <w:noProof/>
          <w:lang w:bidi="en-US"/>
        </w:rPr>
        <w:t xml:space="preserve"> public comments</w:t>
      </w:r>
      <w:r w:rsidRPr="00494B6E">
        <w:rPr>
          <w:rFonts w:ascii="Times New Roman" w:hAnsi="Times New Roman"/>
          <w:lang w:eastAsia="ar-SA"/>
        </w:rPr>
        <w:t xml:space="preserve">.  </w:t>
      </w:r>
      <w:r w:rsidRPr="00913122">
        <w:rPr>
          <w:rFonts w:ascii="Times New Roman" w:hAnsi="Times New Roman"/>
          <w:lang w:eastAsia="ar-SA"/>
        </w:rPr>
        <w:t xml:space="preserve">The 30-day FRN published on </w:t>
      </w:r>
      <w:r w:rsidR="00B1774C">
        <w:rPr>
          <w:rFonts w:ascii="Times New Roman" w:hAnsi="Times New Roman"/>
          <w:lang w:eastAsia="ar-SA"/>
        </w:rPr>
        <w:t>June 26, 2026</w:t>
      </w:r>
      <w:r w:rsidRPr="00913122">
        <w:rPr>
          <w:rFonts w:ascii="Times New Roman" w:hAnsi="Times New Roman"/>
        </w:rPr>
        <w:t xml:space="preserve">, at 91 FR </w:t>
      </w:r>
      <w:r w:rsidR="00666014">
        <w:rPr>
          <w:rFonts w:ascii="Times New Roman" w:hAnsi="Times New Roman"/>
        </w:rPr>
        <w:t>38748</w:t>
      </w:r>
      <w:r w:rsidRPr="00913122">
        <w:rPr>
          <w:rFonts w:ascii="Times New Roman" w:hAnsi="Times New Roman"/>
        </w:rPr>
        <w:t xml:space="preserve">.  </w:t>
      </w:r>
      <w:r w:rsidRPr="00913122">
        <w:rPr>
          <w:rFonts w:ascii="Times New Roman" w:hAnsi="Times New Roman"/>
          <w:lang w:eastAsia="ar-SA"/>
        </w:rPr>
        <w:t xml:space="preserve">If we receive any comments in response to this Notice, we will forward them to OMB.  </w:t>
      </w:r>
      <w:r w:rsidRPr="00913122">
        <w:rPr>
          <w:rFonts w:ascii="Times New Roman" w:hAnsi="Times New Roman"/>
          <w:iCs/>
          <w:lang w:eastAsia="ar-SA"/>
        </w:rPr>
        <w:t xml:space="preserve">We did not consult with the public </w:t>
      </w:r>
      <w:r w:rsidRPr="00913122">
        <w:rPr>
          <w:rFonts w:ascii="Times New Roman" w:hAnsi="Times New Roman"/>
          <w:iCs/>
          <w:lang w:eastAsia="ar-SA"/>
        </w:rPr>
        <w:t>in</w:t>
      </w:r>
      <w:r w:rsidRPr="00913122">
        <w:rPr>
          <w:rFonts w:ascii="Times New Roman" w:hAnsi="Times New Roman"/>
          <w:iCs/>
          <w:lang w:eastAsia="ar-SA"/>
        </w:rPr>
        <w:t xml:space="preserve"> the development revision of this form.</w:t>
      </w:r>
    </w:p>
    <w:p w:rsidR="00494B6E" w:rsidP="00494B6E" w14:paraId="27BEA9E0" w14:textId="77777777">
      <w:pPr>
        <w:tabs>
          <w:tab w:val="num" w:pos="90"/>
        </w:tabs>
        <w:ind w:left="90"/>
        <w:rPr>
          <w:rFonts w:ascii="Times New Roman" w:hAnsi="Times New Roman"/>
          <w:b/>
        </w:rPr>
      </w:pPr>
    </w:p>
    <w:p w:rsidR="00640A26" w:rsidP="004C51D7" w14:paraId="5887C4C0" w14:textId="77777777">
      <w:pPr>
        <w:numPr>
          <w:ilvl w:val="0"/>
          <w:numId w:val="1"/>
        </w:numPr>
        <w:tabs>
          <w:tab w:val="num" w:pos="90"/>
          <w:tab w:val="clear" w:pos="720"/>
        </w:tabs>
        <w:ind w:left="90" w:hanging="90"/>
        <w:rPr>
          <w:rFonts w:ascii="Times New Roman" w:hAnsi="Times New Roman"/>
          <w:b/>
        </w:rPr>
      </w:pPr>
      <w:r w:rsidRPr="00BC7F42">
        <w:rPr>
          <w:rFonts w:ascii="Times New Roman" w:hAnsi="Times New Roman"/>
          <w:b/>
        </w:rPr>
        <w:t>Payment or Gifts to Respondents</w:t>
      </w:r>
    </w:p>
    <w:p w:rsidR="00A45D82" w:rsidRPr="00392B5B" w:rsidP="00A45D82" w14:paraId="6B93D370" w14:textId="77777777">
      <w:pPr>
        <w:ind w:left="720"/>
        <w:rPr>
          <w:rFonts w:ascii="Times New Roman" w:hAnsi="Times New Roman"/>
        </w:rPr>
      </w:pPr>
      <w:r w:rsidRPr="00392B5B">
        <w:rPr>
          <w:rFonts w:ascii="Times New Roman" w:hAnsi="Times New Roman"/>
        </w:rPr>
        <w:t>SSA does not provide payments or gifts</w:t>
      </w:r>
      <w:r w:rsidRPr="00392B5B">
        <w:rPr>
          <w:rFonts w:ascii="Times New Roman" w:hAnsi="Times New Roman"/>
        </w:rPr>
        <w:t xml:space="preserve"> to the respondents. </w:t>
      </w:r>
    </w:p>
    <w:p w:rsidR="00A45D82" w:rsidRPr="00BC7F42" w:rsidP="00A45D82" w14:paraId="212359CA" w14:textId="77777777">
      <w:pPr>
        <w:rPr>
          <w:rFonts w:ascii="Times New Roman" w:hAnsi="Times New Roman"/>
        </w:rPr>
      </w:pPr>
    </w:p>
    <w:p w:rsidR="00795BAB" w:rsidP="004C51D7" w14:paraId="643855A6" w14:textId="77777777">
      <w:pPr>
        <w:numPr>
          <w:ilvl w:val="0"/>
          <w:numId w:val="1"/>
        </w:numPr>
        <w:tabs>
          <w:tab w:val="num" w:pos="0"/>
          <w:tab w:val="clear" w:pos="720"/>
        </w:tabs>
        <w:ind w:left="0" w:firstLine="0"/>
        <w:rPr>
          <w:rFonts w:ascii="Times New Roman" w:hAnsi="Times New Roman"/>
          <w:b/>
        </w:rPr>
      </w:pPr>
      <w:r w:rsidRPr="00BC7F42">
        <w:rPr>
          <w:rFonts w:ascii="Times New Roman" w:hAnsi="Times New Roman"/>
          <w:b/>
        </w:rPr>
        <w:t>Assurances of Confidentiality</w:t>
      </w:r>
    </w:p>
    <w:p w:rsidR="00A45D82" w:rsidP="00A45D82" w14:paraId="603AB524" w14:textId="77777777">
      <w:pPr>
        <w:ind w:left="720"/>
        <w:rPr>
          <w:rFonts w:ascii="Times New Roman" w:hAnsi="Times New Roman"/>
          <w:color w:val="0000FF"/>
        </w:rPr>
      </w:pPr>
      <w:r w:rsidRPr="00392B5B">
        <w:rPr>
          <w:rFonts w:ascii="Times New Roman" w:hAnsi="Times New Roman"/>
        </w:rPr>
        <w:t>SSA pro</w:t>
      </w:r>
      <w:r w:rsidRPr="00392B5B" w:rsidR="00D0011E">
        <w:rPr>
          <w:rFonts w:ascii="Times New Roman" w:hAnsi="Times New Roman"/>
        </w:rPr>
        <w:t xml:space="preserve">tects and holds confidential the information it </w:t>
      </w:r>
      <w:r w:rsidRPr="00392B5B" w:rsidR="00E0137B">
        <w:rPr>
          <w:rFonts w:ascii="Times New Roman" w:hAnsi="Times New Roman"/>
        </w:rPr>
        <w:t>collects</w:t>
      </w:r>
      <w:r w:rsidRPr="00392B5B" w:rsidR="00D0011E">
        <w:rPr>
          <w:rFonts w:ascii="Times New Roman" w:hAnsi="Times New Roman"/>
        </w:rPr>
        <w:t xml:space="preserve"> i</w:t>
      </w:r>
      <w:r w:rsidRPr="00392B5B">
        <w:rPr>
          <w:rFonts w:ascii="Times New Roman" w:hAnsi="Times New Roman"/>
        </w:rPr>
        <w:t>n accordance with 4</w:t>
      </w:r>
      <w:r w:rsidRPr="005D76C6">
        <w:rPr>
          <w:rFonts w:ascii="Times New Roman" w:hAnsi="Times New Roman"/>
          <w:i/>
        </w:rPr>
        <w:t>2</w:t>
      </w:r>
      <w:r w:rsidR="00A10EB1">
        <w:rPr>
          <w:rFonts w:ascii="Times New Roman" w:hAnsi="Times New Roman"/>
          <w:i/>
        </w:rPr>
        <w:t> </w:t>
      </w:r>
      <w:r w:rsidRPr="005D76C6">
        <w:rPr>
          <w:rFonts w:ascii="Times New Roman" w:hAnsi="Times New Roman"/>
          <w:i/>
        </w:rPr>
        <w:t>U.S.C. 1306</w:t>
      </w:r>
      <w:r w:rsidRPr="00392B5B">
        <w:rPr>
          <w:rFonts w:ascii="Times New Roman" w:hAnsi="Times New Roman"/>
        </w:rPr>
        <w:t>,</w:t>
      </w:r>
      <w:r w:rsidRPr="005D76C6">
        <w:rPr>
          <w:rFonts w:ascii="Times New Roman" w:hAnsi="Times New Roman"/>
          <w:i/>
        </w:rPr>
        <w:t xml:space="preserve"> 20 CFR 401</w:t>
      </w:r>
      <w:r w:rsidRPr="00392B5B">
        <w:rPr>
          <w:rFonts w:ascii="Times New Roman" w:hAnsi="Times New Roman"/>
        </w:rPr>
        <w:t xml:space="preserve"> and 4</w:t>
      </w:r>
      <w:r w:rsidRPr="005D76C6">
        <w:rPr>
          <w:rFonts w:ascii="Times New Roman" w:hAnsi="Times New Roman"/>
          <w:i/>
        </w:rPr>
        <w:t>02, 5 U.S.C. 552</w:t>
      </w:r>
      <w:r w:rsidRPr="00392B5B">
        <w:rPr>
          <w:rFonts w:ascii="Times New Roman" w:hAnsi="Times New Roman"/>
        </w:rPr>
        <w:t xml:space="preserve"> (Freedom of Information Act), </w:t>
      </w:r>
      <w:r w:rsidRPr="005D76C6">
        <w:rPr>
          <w:rFonts w:ascii="Times New Roman" w:hAnsi="Times New Roman"/>
          <w:i/>
        </w:rPr>
        <w:t>5</w:t>
      </w:r>
      <w:r w:rsidR="00A10EB1">
        <w:rPr>
          <w:rFonts w:ascii="Times New Roman" w:hAnsi="Times New Roman"/>
          <w:i/>
        </w:rPr>
        <w:t> </w:t>
      </w:r>
      <w:r w:rsidRPr="005D76C6">
        <w:rPr>
          <w:rFonts w:ascii="Times New Roman" w:hAnsi="Times New Roman"/>
          <w:i/>
        </w:rPr>
        <w:t>U.S.C. 552a</w:t>
      </w:r>
      <w:r w:rsidRPr="00392B5B">
        <w:rPr>
          <w:rFonts w:ascii="Times New Roman" w:hAnsi="Times New Roman"/>
        </w:rPr>
        <w:t xml:space="preserve"> (Privacy Act of 1974)</w:t>
      </w:r>
      <w:r w:rsidRPr="00392B5B" w:rsidR="00D0011E">
        <w:rPr>
          <w:rFonts w:ascii="Times New Roman" w:hAnsi="Times New Roman"/>
        </w:rPr>
        <w:t>,</w:t>
      </w:r>
      <w:r w:rsidRPr="00392B5B">
        <w:rPr>
          <w:rFonts w:ascii="Times New Roman" w:hAnsi="Times New Roman"/>
        </w:rPr>
        <w:t xml:space="preserve"> and OMB Circular No. A-130</w:t>
      </w:r>
      <w:r w:rsidRPr="00392B5B">
        <w:rPr>
          <w:rFonts w:ascii="Times New Roman" w:hAnsi="Times New Roman"/>
          <w:color w:val="0000FF"/>
        </w:rPr>
        <w:t>.</w:t>
      </w:r>
    </w:p>
    <w:p w:rsidR="00260A55" w:rsidRPr="00392B5B" w:rsidP="00A45D82" w14:paraId="47441F3D" w14:textId="77777777">
      <w:pPr>
        <w:ind w:left="720"/>
        <w:rPr>
          <w:rFonts w:ascii="Times New Roman" w:hAnsi="Times New Roman"/>
        </w:rPr>
      </w:pPr>
    </w:p>
    <w:p w:rsidR="00D0011E" w:rsidP="004C51D7" w14:paraId="1B6F35FD" w14:textId="77777777">
      <w:pPr>
        <w:numPr>
          <w:ilvl w:val="0"/>
          <w:numId w:val="1"/>
        </w:numPr>
        <w:ind w:left="0" w:firstLine="0"/>
        <w:rPr>
          <w:rFonts w:ascii="Times New Roman" w:hAnsi="Times New Roman"/>
          <w:b/>
        </w:rPr>
      </w:pPr>
      <w:r w:rsidRPr="00BC7F42">
        <w:rPr>
          <w:rFonts w:ascii="Times New Roman" w:hAnsi="Times New Roman"/>
          <w:b/>
        </w:rPr>
        <w:t>Justification for Sensitive Questions</w:t>
      </w:r>
    </w:p>
    <w:p w:rsidR="00A45D82" w:rsidP="00A45D82" w14:paraId="1476E1B0"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8326B6">
        <w:rPr>
          <w:rFonts w:ascii="Times New Roman" w:hAnsi="Times New Roman"/>
          <w:b w:val="0"/>
          <w:i w:val="0"/>
        </w:rPr>
        <w:t>The information collection does not contain any questions of a sensitive nature.</w:t>
      </w:r>
    </w:p>
    <w:p w:rsidR="00494B6E" w:rsidP="00A45D82" w14:paraId="2FBCC7F3"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494B6E" w:rsidP="00494B6E" w14:paraId="784F72CA" w14:textId="77777777">
      <w:pPr>
        <w:numPr>
          <w:ilvl w:val="0"/>
          <w:numId w:val="1"/>
        </w:numPr>
        <w:ind w:left="0" w:firstLine="0"/>
        <w:jc w:val="both"/>
        <w:rPr>
          <w:rFonts w:ascii="Times New Roman" w:hAnsi="Times New Roman"/>
          <w:b/>
        </w:rPr>
      </w:pPr>
      <w:r w:rsidRPr="00EA7372">
        <w:rPr>
          <w:rFonts w:ascii="Times New Roman" w:hAnsi="Times New Roman"/>
          <w:b/>
        </w:rPr>
        <w:t>Estimates of Public Reporting Burden</w:t>
      </w:r>
    </w:p>
    <w:p w:rsidR="00494B6E" w:rsidRPr="00494B6E" w:rsidP="00494B6E" w14:paraId="1AF3B475" w14:textId="77777777">
      <w:pPr>
        <w:pStyle w:val="ListParagraph"/>
        <w:rPr>
          <w:rFonts w:ascii="Times New Roman" w:hAnsi="Times New Roman"/>
        </w:rPr>
      </w:pPr>
      <w:r w:rsidRPr="00494B6E">
        <w:rPr>
          <w:rFonts w:ascii="Times New Roman" w:hAnsi="Times New Roman"/>
          <w:bCs/>
        </w:rPr>
        <w:t>Please see the burden chart below</w:t>
      </w:r>
      <w:r w:rsidRPr="00494B6E">
        <w:rPr>
          <w:rFonts w:ascii="Times New Roman" w:hAnsi="Times New Roman"/>
        </w:rPr>
        <w:t>:</w:t>
      </w:r>
    </w:p>
    <w:p w:rsidR="00FF6887" w:rsidRPr="00437078" w:rsidP="00437078" w14:paraId="125EB6C3" w14:textId="77777777">
      <w:pPr>
        <w:jc w:val="both"/>
        <w:rPr>
          <w:rFonts w:ascii="Times New Roman" w:hAnsi="Times New Roman"/>
          <w:b/>
        </w:rPr>
      </w:pPr>
      <w:r w:rsidRPr="00494B6E">
        <w:rPr>
          <w:rFonts w:ascii="Times New Roman" w:eastAsia="SimSun" w:hAnsi="Times New Roman"/>
          <w:snapToGrid/>
          <w:vertAlign w:val="subscript"/>
          <w:lang w:eastAsia="zh-CN"/>
        </w:rPr>
        <w:tab/>
      </w:r>
    </w:p>
    <w:tbl>
      <w:tblPr>
        <w:tblStyle w:val="TableGrid1"/>
        <w:tblW w:w="1170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530"/>
        <w:gridCol w:w="1350"/>
        <w:gridCol w:w="1260"/>
        <w:gridCol w:w="1260"/>
        <w:gridCol w:w="1440"/>
        <w:gridCol w:w="1440"/>
        <w:gridCol w:w="1800"/>
      </w:tblGrid>
      <w:tr w14:paraId="3ABE4F46" w14:textId="77777777" w:rsidTr="004410E2">
        <w:tblPrEx>
          <w:tblW w:w="1170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70"/>
        </w:trPr>
        <w:tc>
          <w:tcPr>
            <w:tcW w:w="1620" w:type="dxa"/>
          </w:tcPr>
          <w:p w:rsidR="00494B6E" w:rsidRPr="00494B6E" w:rsidP="00494B6E" w14:paraId="56960A8A" w14:textId="77777777">
            <w:pPr>
              <w:rPr>
                <w:rFonts w:ascii="Times New Roman" w:hAnsi="Times New Roman"/>
                <w:b/>
              </w:rPr>
            </w:pPr>
            <w:bookmarkStart w:id="3" w:name="_Hlk131061898"/>
            <w:r w:rsidRPr="00494B6E">
              <w:rPr>
                <w:rFonts w:ascii="Times New Roman" w:hAnsi="Times New Roman"/>
                <w:b/>
              </w:rPr>
              <w:t>Method</w:t>
            </w:r>
          </w:p>
          <w:p w:rsidR="00494B6E" w:rsidRPr="00494B6E" w:rsidP="00494B6E" w14:paraId="551F36B5" w14:textId="77777777">
            <w:pPr>
              <w:widowControl/>
              <w:rPr>
                <w:rFonts w:ascii="Times New Roman" w:hAnsi="Times New Roman"/>
                <w:b/>
                <w:snapToGrid/>
              </w:rPr>
            </w:pPr>
            <w:r w:rsidRPr="00494B6E">
              <w:rPr>
                <w:rFonts w:ascii="Times New Roman" w:hAnsi="Times New Roman"/>
                <w:b/>
              </w:rPr>
              <w:t>of Completion</w:t>
            </w:r>
          </w:p>
        </w:tc>
        <w:tc>
          <w:tcPr>
            <w:tcW w:w="1530" w:type="dxa"/>
          </w:tcPr>
          <w:p w:rsidR="00494B6E" w:rsidRPr="00494B6E" w:rsidP="00494B6E" w14:paraId="2982B125" w14:textId="77777777">
            <w:pPr>
              <w:rPr>
                <w:rFonts w:ascii="Times New Roman" w:hAnsi="Times New Roman"/>
                <w:b/>
              </w:rPr>
            </w:pPr>
            <w:r w:rsidRPr="00494B6E">
              <w:rPr>
                <w:rFonts w:ascii="Times New Roman" w:hAnsi="Times New Roman"/>
                <w:b/>
              </w:rPr>
              <w:t xml:space="preserve">Number </w:t>
            </w:r>
          </w:p>
          <w:p w:rsidR="00494B6E" w:rsidRPr="00494B6E" w:rsidP="00494B6E" w14:paraId="15D2A7CB" w14:textId="77777777">
            <w:pPr>
              <w:widowControl/>
              <w:rPr>
                <w:rFonts w:ascii="Times New Roman" w:hAnsi="Times New Roman"/>
                <w:b/>
                <w:snapToGrid/>
              </w:rPr>
            </w:pPr>
            <w:r w:rsidRPr="00494B6E">
              <w:rPr>
                <w:rFonts w:ascii="Times New Roman" w:hAnsi="Times New Roman"/>
                <w:b/>
              </w:rPr>
              <w:t>of Respondents</w:t>
            </w:r>
          </w:p>
        </w:tc>
        <w:tc>
          <w:tcPr>
            <w:tcW w:w="1350" w:type="dxa"/>
          </w:tcPr>
          <w:p w:rsidR="00494B6E" w:rsidRPr="00494B6E" w:rsidP="00494B6E" w14:paraId="4D7BD7EF" w14:textId="77777777">
            <w:pPr>
              <w:rPr>
                <w:rFonts w:ascii="Times New Roman" w:hAnsi="Times New Roman"/>
                <w:b/>
              </w:rPr>
            </w:pPr>
            <w:r w:rsidRPr="00494B6E">
              <w:rPr>
                <w:rFonts w:ascii="Times New Roman" w:hAnsi="Times New Roman"/>
                <w:b/>
              </w:rPr>
              <w:t>Frequency</w:t>
            </w:r>
          </w:p>
          <w:p w:rsidR="00494B6E" w:rsidRPr="00494B6E" w:rsidP="00494B6E" w14:paraId="2317C6B7" w14:textId="77777777">
            <w:pPr>
              <w:rPr>
                <w:rFonts w:ascii="Times New Roman" w:hAnsi="Times New Roman"/>
                <w:b/>
              </w:rPr>
            </w:pPr>
            <w:r w:rsidRPr="00494B6E">
              <w:rPr>
                <w:rFonts w:ascii="Times New Roman" w:hAnsi="Times New Roman"/>
                <w:b/>
              </w:rPr>
              <w:t xml:space="preserve">of </w:t>
            </w:r>
          </w:p>
          <w:p w:rsidR="00494B6E" w:rsidRPr="00494B6E" w:rsidP="00494B6E" w14:paraId="622F1A9E" w14:textId="77777777">
            <w:pPr>
              <w:widowControl/>
              <w:rPr>
                <w:rFonts w:ascii="Times New Roman" w:hAnsi="Times New Roman"/>
                <w:b/>
                <w:snapToGrid/>
              </w:rPr>
            </w:pPr>
            <w:r w:rsidRPr="00494B6E">
              <w:rPr>
                <w:rFonts w:ascii="Times New Roman" w:hAnsi="Times New Roman"/>
                <w:b/>
              </w:rPr>
              <w:t>Response</w:t>
            </w:r>
          </w:p>
        </w:tc>
        <w:tc>
          <w:tcPr>
            <w:tcW w:w="1260" w:type="dxa"/>
          </w:tcPr>
          <w:p w:rsidR="00494B6E" w:rsidRPr="00494B6E" w:rsidP="00494B6E" w14:paraId="441D0BD2" w14:textId="77777777">
            <w:pPr>
              <w:widowControl/>
              <w:rPr>
                <w:rFonts w:ascii="Times New Roman" w:hAnsi="Times New Roman"/>
                <w:b/>
                <w:snapToGrid/>
                <w:lang w:eastAsia="zh-CN"/>
              </w:rPr>
            </w:pPr>
            <w:r w:rsidRPr="00494B6E">
              <w:rPr>
                <w:rFonts w:ascii="Times New Roman" w:hAnsi="Times New Roman"/>
                <w:b/>
              </w:rPr>
              <w:t>Average Burden Per Response (minutes)</w:t>
            </w:r>
          </w:p>
        </w:tc>
        <w:tc>
          <w:tcPr>
            <w:tcW w:w="1260" w:type="dxa"/>
          </w:tcPr>
          <w:p w:rsidR="00494B6E" w:rsidRPr="00494B6E" w:rsidP="00494B6E" w14:paraId="295B4AC3" w14:textId="77777777">
            <w:pPr>
              <w:widowControl/>
              <w:rPr>
                <w:rFonts w:ascii="Times New Roman" w:hAnsi="Times New Roman"/>
                <w:b/>
                <w:snapToGrid/>
              </w:rPr>
            </w:pPr>
            <w:r w:rsidRPr="00494B6E">
              <w:rPr>
                <w:rFonts w:ascii="Times New Roman" w:hAnsi="Times New Roman"/>
                <w:b/>
              </w:rPr>
              <w:t xml:space="preserve">Estimated Total Annual Burden (hours) </w:t>
            </w:r>
          </w:p>
        </w:tc>
        <w:tc>
          <w:tcPr>
            <w:tcW w:w="1440" w:type="dxa"/>
          </w:tcPr>
          <w:p w:rsidR="00494B6E" w:rsidRPr="00494B6E" w:rsidP="00494B6E" w14:paraId="2E4FDBA7" w14:textId="77777777">
            <w:pPr>
              <w:widowControl/>
              <w:rPr>
                <w:rFonts w:ascii="Times New Roman" w:hAnsi="Times New Roman"/>
                <w:b/>
                <w:snapToGrid/>
              </w:rPr>
            </w:pPr>
            <w:r w:rsidRPr="00494B6E">
              <w:rPr>
                <w:rFonts w:ascii="Times New Roman" w:hAnsi="Times New Roman"/>
                <w:b/>
                <w:bCs/>
              </w:rPr>
              <w:t>Average Theoretical Cost Amount (dollars)*</w:t>
            </w:r>
          </w:p>
        </w:tc>
        <w:tc>
          <w:tcPr>
            <w:tcW w:w="1440" w:type="dxa"/>
          </w:tcPr>
          <w:p w:rsidR="00494B6E" w:rsidRPr="00494B6E" w:rsidP="00494B6E" w14:paraId="48AA7414" w14:textId="77777777">
            <w:pPr>
              <w:widowControl/>
              <w:rPr>
                <w:rFonts w:ascii="Times New Roman" w:hAnsi="Times New Roman"/>
                <w:b/>
                <w:snapToGrid/>
              </w:rPr>
            </w:pPr>
            <w:r w:rsidRPr="00494B6E">
              <w:rPr>
                <w:rFonts w:ascii="Times New Roman" w:hAnsi="Times New Roman"/>
                <w:b/>
                <w:bCs/>
              </w:rPr>
              <w:t>Average Wait Time in Field Office or Teleservice Centers (minutes)**</w:t>
            </w:r>
          </w:p>
        </w:tc>
        <w:tc>
          <w:tcPr>
            <w:tcW w:w="1800" w:type="dxa"/>
          </w:tcPr>
          <w:p w:rsidR="00494B6E" w:rsidRPr="00494B6E" w:rsidP="00494B6E" w14:paraId="4E33F802" w14:textId="77777777">
            <w:pPr>
              <w:widowControl/>
              <w:rPr>
                <w:rFonts w:ascii="Times New Roman" w:hAnsi="Times New Roman"/>
                <w:b/>
                <w:snapToGrid/>
              </w:rPr>
            </w:pPr>
            <w:r w:rsidRPr="00494B6E">
              <w:rPr>
                <w:rFonts w:ascii="Times New Roman" w:hAnsi="Times New Roman"/>
                <w:b/>
                <w:bCs/>
              </w:rPr>
              <w:t>Total Annual Opportunity Cost (dollars) ***</w:t>
            </w:r>
          </w:p>
        </w:tc>
      </w:tr>
      <w:tr w14:paraId="77F5DFFB" w14:textId="77777777" w:rsidTr="004410E2">
        <w:tblPrEx>
          <w:tblW w:w="11700" w:type="dxa"/>
          <w:tblInd w:w="-1085" w:type="dxa"/>
          <w:tblLayout w:type="fixed"/>
          <w:tblLook w:val="04A0"/>
        </w:tblPrEx>
        <w:tc>
          <w:tcPr>
            <w:tcW w:w="1620" w:type="dxa"/>
          </w:tcPr>
          <w:p w:rsidR="004410E2" w:rsidRPr="004410E2" w:rsidP="004410E2" w14:paraId="31F41582" w14:textId="242B6F44">
            <w:pPr>
              <w:widowControl/>
              <w:spacing w:after="240"/>
              <w:rPr>
                <w:rFonts w:ascii="Times New Roman" w:hAnsi="Times New Roman"/>
                <w:snapToGrid/>
              </w:rPr>
            </w:pPr>
            <w:r w:rsidRPr="004410E2">
              <w:rPr>
                <w:rFonts w:ascii="Times New Roman" w:hAnsi="Times New Roman"/>
              </w:rPr>
              <w:t xml:space="preserve">MCS (technician interview) </w:t>
            </w:r>
          </w:p>
        </w:tc>
        <w:tc>
          <w:tcPr>
            <w:tcW w:w="1530" w:type="dxa"/>
          </w:tcPr>
          <w:p w:rsidR="004410E2" w:rsidRPr="004410E2" w:rsidP="004410E2" w14:paraId="59C299A6" w14:textId="315841A1">
            <w:pPr>
              <w:widowControl/>
              <w:spacing w:after="240"/>
              <w:jc w:val="right"/>
              <w:rPr>
                <w:rFonts w:ascii="Times New Roman" w:hAnsi="Times New Roman"/>
                <w:snapToGrid/>
              </w:rPr>
            </w:pPr>
            <w:r w:rsidRPr="004410E2">
              <w:rPr>
                <w:rFonts w:ascii="Times New Roman" w:hAnsi="Times New Roman"/>
              </w:rPr>
              <w:t>771,630</w:t>
            </w:r>
          </w:p>
        </w:tc>
        <w:tc>
          <w:tcPr>
            <w:tcW w:w="1350" w:type="dxa"/>
          </w:tcPr>
          <w:p w:rsidR="004410E2" w:rsidRPr="004410E2" w:rsidP="004410E2" w14:paraId="198D5571" w14:textId="56A09925">
            <w:pPr>
              <w:widowControl/>
              <w:spacing w:after="240"/>
              <w:jc w:val="right"/>
              <w:rPr>
                <w:rFonts w:ascii="Times New Roman" w:hAnsi="Times New Roman"/>
                <w:snapToGrid/>
              </w:rPr>
            </w:pPr>
            <w:r w:rsidRPr="004410E2">
              <w:rPr>
                <w:rFonts w:ascii="Times New Roman" w:hAnsi="Times New Roman"/>
              </w:rPr>
              <w:t>1</w:t>
            </w:r>
          </w:p>
        </w:tc>
        <w:tc>
          <w:tcPr>
            <w:tcW w:w="1260" w:type="dxa"/>
          </w:tcPr>
          <w:p w:rsidR="004410E2" w:rsidRPr="004410E2" w:rsidP="004410E2" w14:paraId="5E138540" w14:textId="67E9DCB0">
            <w:pPr>
              <w:widowControl/>
              <w:spacing w:after="240"/>
              <w:jc w:val="right"/>
              <w:rPr>
                <w:rFonts w:ascii="Times New Roman" w:hAnsi="Times New Roman"/>
                <w:snapToGrid/>
              </w:rPr>
            </w:pPr>
            <w:r w:rsidRPr="004410E2">
              <w:rPr>
                <w:rFonts w:ascii="Times New Roman" w:hAnsi="Times New Roman"/>
              </w:rPr>
              <w:t>9</w:t>
            </w:r>
          </w:p>
        </w:tc>
        <w:tc>
          <w:tcPr>
            <w:tcW w:w="1260" w:type="dxa"/>
          </w:tcPr>
          <w:p w:rsidR="004410E2" w:rsidRPr="004410E2" w:rsidP="004410E2" w14:paraId="2DEBC0BE" w14:textId="3292D3C9">
            <w:pPr>
              <w:widowControl/>
              <w:spacing w:after="240"/>
              <w:jc w:val="right"/>
              <w:rPr>
                <w:rFonts w:ascii="Times New Roman" w:hAnsi="Times New Roman"/>
                <w:snapToGrid/>
              </w:rPr>
            </w:pPr>
            <w:r w:rsidRPr="004410E2">
              <w:rPr>
                <w:rFonts w:ascii="Times New Roman" w:hAnsi="Times New Roman"/>
                <w:bCs/>
              </w:rPr>
              <w:t>385,815</w:t>
            </w:r>
          </w:p>
        </w:tc>
        <w:tc>
          <w:tcPr>
            <w:tcW w:w="1440" w:type="dxa"/>
          </w:tcPr>
          <w:p w:rsidR="004410E2" w:rsidRPr="004410E2" w:rsidP="004410E2" w14:paraId="484E005B" w14:textId="41ACA90B">
            <w:pPr>
              <w:widowControl/>
              <w:spacing w:after="240"/>
              <w:jc w:val="right"/>
              <w:rPr>
                <w:rFonts w:ascii="Times New Roman" w:hAnsi="Times New Roman"/>
                <w:snapToGrid/>
              </w:rPr>
            </w:pPr>
            <w:r w:rsidRPr="004410E2">
              <w:rPr>
                <w:rFonts w:ascii="Times New Roman" w:hAnsi="Times New Roman"/>
              </w:rPr>
              <w:t>$</w:t>
            </w:r>
            <w:r w:rsidRPr="002B3DC4" w:rsidR="002B3DC4">
              <w:rPr>
                <w:rFonts w:ascii="Times New Roman" w:hAnsi="Times New Roman"/>
              </w:rPr>
              <w:t>33.54</w:t>
            </w:r>
            <w:r w:rsidRPr="004410E2">
              <w:rPr>
                <w:rFonts w:ascii="Times New Roman" w:hAnsi="Times New Roman"/>
              </w:rPr>
              <w:t>*</w:t>
            </w:r>
          </w:p>
        </w:tc>
        <w:tc>
          <w:tcPr>
            <w:tcW w:w="1440" w:type="dxa"/>
          </w:tcPr>
          <w:p w:rsidR="004410E2" w:rsidRPr="002B3DC4" w:rsidP="009A2C1F" w14:paraId="737079E6" w14:textId="5E629DAD">
            <w:pPr>
              <w:widowControl/>
              <w:spacing w:after="240"/>
              <w:jc w:val="right"/>
              <w:rPr>
                <w:rFonts w:ascii="Times New Roman" w:hAnsi="Times New Roman"/>
                <w:highlight w:val="yellow"/>
              </w:rPr>
            </w:pPr>
            <w:r>
              <w:rPr>
                <w:rFonts w:ascii="Times New Roman" w:hAnsi="Times New Roman"/>
              </w:rPr>
              <w:t>3</w:t>
            </w:r>
            <w:r w:rsidRPr="00C45138" w:rsidR="009A2C1F">
              <w:rPr>
                <w:rFonts w:ascii="Times New Roman" w:hAnsi="Times New Roman"/>
              </w:rPr>
              <w:t>3</w:t>
            </w:r>
            <w:r w:rsidRPr="00C45138">
              <w:rPr>
                <w:rFonts w:ascii="Times New Roman" w:hAnsi="Times New Roman"/>
              </w:rPr>
              <w:t>**</w:t>
            </w:r>
          </w:p>
        </w:tc>
        <w:tc>
          <w:tcPr>
            <w:tcW w:w="1800" w:type="dxa"/>
          </w:tcPr>
          <w:p w:rsidR="004410E2" w:rsidRPr="002B3DC4" w:rsidP="004410E2" w14:paraId="3D015A66" w14:textId="7A7779B0">
            <w:pPr>
              <w:widowControl/>
              <w:spacing w:after="240"/>
              <w:jc w:val="right"/>
              <w:rPr>
                <w:rFonts w:ascii="Times New Roman" w:hAnsi="Times New Roman"/>
                <w:snapToGrid/>
                <w:highlight w:val="yellow"/>
              </w:rPr>
            </w:pPr>
            <w:r w:rsidRPr="00C45138">
              <w:rPr>
                <w:rFonts w:ascii="Times New Roman" w:hAnsi="Times New Roman"/>
              </w:rPr>
              <w:t>$</w:t>
            </w:r>
            <w:r w:rsidR="00C45138">
              <w:rPr>
                <w:rFonts w:ascii="Times New Roman" w:hAnsi="Times New Roman"/>
              </w:rPr>
              <w:t>27,174,510</w:t>
            </w:r>
            <w:r w:rsidRPr="00C45138">
              <w:rPr>
                <w:rFonts w:ascii="Times New Roman" w:hAnsi="Times New Roman"/>
              </w:rPr>
              <w:t>***</w:t>
            </w:r>
          </w:p>
        </w:tc>
      </w:tr>
      <w:tr w14:paraId="3B7B100D" w14:textId="77777777" w:rsidTr="004410E2">
        <w:tblPrEx>
          <w:tblW w:w="11700" w:type="dxa"/>
          <w:tblInd w:w="-1085" w:type="dxa"/>
          <w:tblLayout w:type="fixed"/>
          <w:tblLook w:val="04A0"/>
        </w:tblPrEx>
        <w:tc>
          <w:tcPr>
            <w:tcW w:w="1620" w:type="dxa"/>
          </w:tcPr>
          <w:p w:rsidR="004410E2" w:rsidRPr="004410E2" w:rsidP="004410E2" w14:paraId="2E9E93B9" w14:textId="492A2F10">
            <w:pPr>
              <w:widowControl/>
              <w:spacing w:after="240"/>
              <w:rPr>
                <w:rFonts w:ascii="Times New Roman" w:hAnsi="Times New Roman"/>
                <w:snapToGrid/>
              </w:rPr>
            </w:pPr>
            <w:bookmarkStart w:id="4" w:name="_Hlk131976173"/>
            <w:r w:rsidRPr="004410E2">
              <w:rPr>
                <w:rFonts w:ascii="Times New Roman" w:hAnsi="Times New Roman"/>
              </w:rPr>
              <w:t>SSA-8 (</w:t>
            </w:r>
            <w:r>
              <w:rPr>
                <w:rFonts w:ascii="Times New Roman" w:hAnsi="Times New Roman"/>
              </w:rPr>
              <w:t>Upload Documents and Paper)</w:t>
            </w:r>
          </w:p>
        </w:tc>
        <w:tc>
          <w:tcPr>
            <w:tcW w:w="1530" w:type="dxa"/>
          </w:tcPr>
          <w:p w:rsidR="004410E2" w:rsidRPr="004410E2" w:rsidP="004410E2" w14:paraId="593069D3" w14:textId="725C56C5">
            <w:pPr>
              <w:widowControl/>
              <w:spacing w:after="240"/>
              <w:jc w:val="right"/>
              <w:rPr>
                <w:rFonts w:ascii="Times New Roman" w:hAnsi="Times New Roman"/>
                <w:snapToGrid/>
              </w:rPr>
            </w:pPr>
            <w:r w:rsidRPr="004410E2">
              <w:rPr>
                <w:rFonts w:ascii="Times New Roman" w:hAnsi="Times New Roman"/>
              </w:rPr>
              <w:t>6</w:t>
            </w:r>
            <w:r>
              <w:rPr>
                <w:rFonts w:ascii="Times New Roman" w:hAnsi="Times New Roman"/>
              </w:rPr>
              <w:t>,</w:t>
            </w:r>
            <w:r w:rsidRPr="004410E2">
              <w:rPr>
                <w:rFonts w:ascii="Times New Roman" w:hAnsi="Times New Roman"/>
              </w:rPr>
              <w:t>829</w:t>
            </w:r>
          </w:p>
        </w:tc>
        <w:tc>
          <w:tcPr>
            <w:tcW w:w="1350" w:type="dxa"/>
          </w:tcPr>
          <w:p w:rsidR="004410E2" w:rsidRPr="004410E2" w:rsidP="004410E2" w14:paraId="3158970C" w14:textId="1E289198">
            <w:pPr>
              <w:widowControl/>
              <w:spacing w:after="240"/>
              <w:jc w:val="right"/>
              <w:rPr>
                <w:rFonts w:ascii="Times New Roman" w:hAnsi="Times New Roman"/>
                <w:snapToGrid/>
              </w:rPr>
            </w:pPr>
            <w:r w:rsidRPr="004410E2">
              <w:rPr>
                <w:rFonts w:ascii="Times New Roman" w:hAnsi="Times New Roman"/>
              </w:rPr>
              <w:t>1</w:t>
            </w:r>
          </w:p>
        </w:tc>
        <w:tc>
          <w:tcPr>
            <w:tcW w:w="1260" w:type="dxa"/>
          </w:tcPr>
          <w:p w:rsidR="004410E2" w:rsidRPr="004410E2" w:rsidP="004410E2" w14:paraId="2EA78792" w14:textId="0E01A754">
            <w:pPr>
              <w:widowControl/>
              <w:spacing w:after="240"/>
              <w:jc w:val="right"/>
              <w:rPr>
                <w:rFonts w:ascii="Times New Roman" w:hAnsi="Times New Roman"/>
                <w:snapToGrid/>
              </w:rPr>
            </w:pPr>
            <w:r w:rsidRPr="004410E2">
              <w:rPr>
                <w:rFonts w:ascii="Times New Roman" w:hAnsi="Times New Roman"/>
              </w:rPr>
              <w:t>10</w:t>
            </w:r>
          </w:p>
        </w:tc>
        <w:tc>
          <w:tcPr>
            <w:tcW w:w="1260" w:type="dxa"/>
          </w:tcPr>
          <w:p w:rsidR="004410E2" w:rsidRPr="004410E2" w:rsidP="004410E2" w14:paraId="6C08A834" w14:textId="5B79BB3A">
            <w:pPr>
              <w:widowControl/>
              <w:spacing w:after="240"/>
              <w:jc w:val="right"/>
              <w:rPr>
                <w:rFonts w:ascii="Times New Roman" w:hAnsi="Times New Roman"/>
                <w:snapToGrid/>
              </w:rPr>
            </w:pPr>
            <w:r w:rsidRPr="004410E2">
              <w:rPr>
                <w:rFonts w:ascii="Times New Roman" w:hAnsi="Times New Roman"/>
                <w:bCs/>
              </w:rPr>
              <w:t>1</w:t>
            </w:r>
            <w:r>
              <w:rPr>
                <w:rFonts w:ascii="Times New Roman" w:hAnsi="Times New Roman"/>
                <w:bCs/>
              </w:rPr>
              <w:t>,</w:t>
            </w:r>
            <w:r w:rsidRPr="004410E2">
              <w:rPr>
                <w:rFonts w:ascii="Times New Roman" w:hAnsi="Times New Roman"/>
                <w:bCs/>
              </w:rPr>
              <w:t>121</w:t>
            </w:r>
          </w:p>
        </w:tc>
        <w:tc>
          <w:tcPr>
            <w:tcW w:w="1440" w:type="dxa"/>
          </w:tcPr>
          <w:p w:rsidR="004410E2" w:rsidRPr="004410E2" w:rsidP="004410E2" w14:paraId="2329CDA0" w14:textId="3CF3C2E9">
            <w:pPr>
              <w:widowControl/>
              <w:spacing w:after="240"/>
              <w:jc w:val="right"/>
              <w:rPr>
                <w:rFonts w:ascii="Times New Roman" w:hAnsi="Times New Roman"/>
                <w:snapToGrid/>
              </w:rPr>
            </w:pPr>
            <w:r w:rsidRPr="004410E2">
              <w:rPr>
                <w:rFonts w:ascii="Times New Roman" w:hAnsi="Times New Roman"/>
              </w:rPr>
              <w:t>$</w:t>
            </w:r>
            <w:r w:rsidRPr="002B3DC4" w:rsidR="002B3DC4">
              <w:rPr>
                <w:rFonts w:ascii="Times New Roman" w:hAnsi="Times New Roman"/>
              </w:rPr>
              <w:t>33.54</w:t>
            </w:r>
            <w:r w:rsidRPr="004410E2">
              <w:rPr>
                <w:rFonts w:ascii="Times New Roman" w:hAnsi="Times New Roman"/>
              </w:rPr>
              <w:t>*</w:t>
            </w:r>
          </w:p>
        </w:tc>
        <w:tc>
          <w:tcPr>
            <w:tcW w:w="1440" w:type="dxa"/>
          </w:tcPr>
          <w:p w:rsidR="004410E2" w:rsidRPr="004410E2" w:rsidP="004410E2" w14:paraId="15C23AFC" w14:textId="2E24219C">
            <w:pPr>
              <w:widowControl/>
              <w:spacing w:after="240"/>
              <w:jc w:val="right"/>
              <w:rPr>
                <w:rFonts w:ascii="Times New Roman" w:hAnsi="Times New Roman"/>
                <w:snapToGrid/>
              </w:rPr>
            </w:pPr>
          </w:p>
        </w:tc>
        <w:tc>
          <w:tcPr>
            <w:tcW w:w="1800" w:type="dxa"/>
            <w:shd w:val="clear" w:color="auto" w:fill="FFFFFF" w:themeFill="background1"/>
          </w:tcPr>
          <w:p w:rsidR="004410E2" w:rsidRPr="004410E2" w:rsidP="004410E2" w14:paraId="575D9070" w14:textId="330C1278">
            <w:pPr>
              <w:widowControl/>
              <w:spacing w:after="240"/>
              <w:jc w:val="right"/>
              <w:rPr>
                <w:rFonts w:ascii="Times New Roman" w:hAnsi="Times New Roman"/>
                <w:snapToGrid/>
              </w:rPr>
            </w:pPr>
            <w:r w:rsidRPr="004410E2">
              <w:rPr>
                <w:rFonts w:ascii="Times New Roman" w:hAnsi="Times New Roman"/>
              </w:rPr>
              <w:t>$</w:t>
            </w:r>
            <w:r w:rsidRPr="002B3DC4" w:rsidR="002B3DC4">
              <w:rPr>
                <w:rFonts w:ascii="Times New Roman" w:hAnsi="Times New Roman"/>
                <w:lang w:eastAsia="ar-SA"/>
              </w:rPr>
              <w:t>38,169</w:t>
            </w:r>
            <w:r w:rsidRPr="004410E2">
              <w:rPr>
                <w:rFonts w:ascii="Times New Roman" w:hAnsi="Times New Roman"/>
              </w:rPr>
              <w:t>***</w:t>
            </w:r>
          </w:p>
        </w:tc>
      </w:tr>
      <w:bookmarkEnd w:id="4"/>
      <w:tr w14:paraId="1785928E" w14:textId="77777777" w:rsidTr="004410E2">
        <w:tblPrEx>
          <w:tblW w:w="11700" w:type="dxa"/>
          <w:tblInd w:w="-1085" w:type="dxa"/>
          <w:tblLayout w:type="fixed"/>
          <w:tblLook w:val="04A0"/>
        </w:tblPrEx>
        <w:tc>
          <w:tcPr>
            <w:tcW w:w="1620" w:type="dxa"/>
          </w:tcPr>
          <w:p w:rsidR="004410E2" w:rsidRPr="004410E2" w:rsidP="004410E2" w14:paraId="7B2383C2" w14:textId="324FA50C">
            <w:pPr>
              <w:widowControl/>
              <w:spacing w:after="240"/>
              <w:rPr>
                <w:rFonts w:ascii="Times New Roman" w:hAnsi="Times New Roman"/>
              </w:rPr>
            </w:pPr>
            <w:r>
              <w:rPr>
                <w:rFonts w:ascii="Times New Roman" w:hAnsi="Times New Roman"/>
              </w:rPr>
              <w:t>UBA Platform – LSDP Internet Screens</w:t>
            </w:r>
          </w:p>
        </w:tc>
        <w:tc>
          <w:tcPr>
            <w:tcW w:w="1530" w:type="dxa"/>
          </w:tcPr>
          <w:p w:rsidR="004410E2" w:rsidRPr="004410E2" w:rsidP="004410E2" w14:paraId="59C5E033" w14:textId="78E695B2">
            <w:pPr>
              <w:widowControl/>
              <w:spacing w:after="240"/>
              <w:jc w:val="right"/>
              <w:rPr>
                <w:rFonts w:ascii="Times New Roman" w:hAnsi="Times New Roman"/>
                <w:snapToGrid/>
              </w:rPr>
            </w:pPr>
            <w:r w:rsidRPr="004410E2">
              <w:rPr>
                <w:rFonts w:ascii="Times New Roman" w:hAnsi="Times New Roman"/>
              </w:rPr>
              <w:t>6,864</w:t>
            </w:r>
          </w:p>
        </w:tc>
        <w:tc>
          <w:tcPr>
            <w:tcW w:w="1350" w:type="dxa"/>
          </w:tcPr>
          <w:p w:rsidR="004410E2" w:rsidRPr="004410E2" w:rsidP="004410E2" w14:paraId="1736F72C" w14:textId="30AA09B5">
            <w:pPr>
              <w:widowControl/>
              <w:spacing w:after="240"/>
              <w:jc w:val="right"/>
              <w:rPr>
                <w:rFonts w:ascii="Times New Roman" w:hAnsi="Times New Roman"/>
                <w:snapToGrid/>
              </w:rPr>
            </w:pPr>
            <w:r w:rsidRPr="004410E2">
              <w:rPr>
                <w:rFonts w:ascii="Times New Roman" w:hAnsi="Times New Roman"/>
              </w:rPr>
              <w:t>1</w:t>
            </w:r>
          </w:p>
        </w:tc>
        <w:tc>
          <w:tcPr>
            <w:tcW w:w="1260" w:type="dxa"/>
          </w:tcPr>
          <w:p w:rsidR="004410E2" w:rsidRPr="004410E2" w:rsidP="004410E2" w14:paraId="32B50304" w14:textId="5991E3BF">
            <w:pPr>
              <w:widowControl/>
              <w:spacing w:after="240"/>
              <w:jc w:val="right"/>
              <w:rPr>
                <w:rFonts w:ascii="Times New Roman" w:hAnsi="Times New Roman"/>
                <w:snapToGrid/>
              </w:rPr>
            </w:pPr>
            <w:r w:rsidRPr="004410E2">
              <w:rPr>
                <w:rFonts w:ascii="Times New Roman" w:hAnsi="Times New Roman"/>
              </w:rPr>
              <w:t>6</w:t>
            </w:r>
          </w:p>
        </w:tc>
        <w:tc>
          <w:tcPr>
            <w:tcW w:w="1260" w:type="dxa"/>
          </w:tcPr>
          <w:p w:rsidR="004410E2" w:rsidRPr="004410E2" w:rsidP="004410E2" w14:paraId="6541747C" w14:textId="09B6EAC9">
            <w:pPr>
              <w:widowControl/>
              <w:spacing w:after="240"/>
              <w:jc w:val="right"/>
              <w:rPr>
                <w:rFonts w:ascii="Times New Roman" w:hAnsi="Times New Roman"/>
                <w:snapToGrid/>
              </w:rPr>
            </w:pPr>
            <w:r w:rsidRPr="004410E2">
              <w:rPr>
                <w:rFonts w:ascii="Times New Roman" w:hAnsi="Times New Roman"/>
                <w:bCs/>
              </w:rPr>
              <w:t>686</w:t>
            </w:r>
          </w:p>
        </w:tc>
        <w:tc>
          <w:tcPr>
            <w:tcW w:w="1440" w:type="dxa"/>
          </w:tcPr>
          <w:p w:rsidR="004410E2" w:rsidRPr="004410E2" w:rsidP="004410E2" w14:paraId="1B1EB68E" w14:textId="20E73B77">
            <w:pPr>
              <w:widowControl/>
              <w:spacing w:after="240"/>
              <w:jc w:val="right"/>
              <w:rPr>
                <w:rFonts w:ascii="Times New Roman" w:hAnsi="Times New Roman"/>
                <w:snapToGrid/>
              </w:rPr>
            </w:pPr>
            <w:r w:rsidRPr="004410E2">
              <w:rPr>
                <w:rFonts w:ascii="Times New Roman" w:hAnsi="Times New Roman"/>
              </w:rPr>
              <w:t>$</w:t>
            </w:r>
            <w:r w:rsidRPr="002B3DC4" w:rsidR="002B3DC4">
              <w:rPr>
                <w:rFonts w:ascii="Times New Roman" w:hAnsi="Times New Roman"/>
              </w:rPr>
              <w:t>33.54</w:t>
            </w:r>
            <w:r w:rsidRPr="004410E2">
              <w:rPr>
                <w:rFonts w:ascii="Times New Roman" w:hAnsi="Times New Roman"/>
              </w:rPr>
              <w:t>*</w:t>
            </w:r>
          </w:p>
        </w:tc>
        <w:tc>
          <w:tcPr>
            <w:tcW w:w="1440" w:type="dxa"/>
          </w:tcPr>
          <w:p w:rsidR="004410E2" w:rsidRPr="004410E2" w:rsidP="004410E2" w14:paraId="044E2295" w14:textId="3B2A2BAC">
            <w:pPr>
              <w:widowControl/>
              <w:spacing w:after="240"/>
              <w:jc w:val="right"/>
              <w:rPr>
                <w:rFonts w:ascii="Times New Roman" w:hAnsi="Times New Roman"/>
                <w:snapToGrid/>
              </w:rPr>
            </w:pPr>
          </w:p>
        </w:tc>
        <w:tc>
          <w:tcPr>
            <w:tcW w:w="1800" w:type="dxa"/>
          </w:tcPr>
          <w:p w:rsidR="004410E2" w:rsidRPr="004410E2" w:rsidP="004410E2" w14:paraId="44915C0F" w14:textId="5787D7A2">
            <w:pPr>
              <w:widowControl/>
              <w:spacing w:after="240"/>
              <w:jc w:val="right"/>
              <w:rPr>
                <w:rFonts w:ascii="Times New Roman" w:hAnsi="Times New Roman"/>
                <w:snapToGrid/>
              </w:rPr>
            </w:pPr>
            <w:r w:rsidRPr="004410E2">
              <w:rPr>
                <w:rFonts w:ascii="Times New Roman" w:hAnsi="Times New Roman"/>
              </w:rPr>
              <w:t>$</w:t>
            </w:r>
            <w:r w:rsidRPr="002B3DC4" w:rsidR="002B3DC4">
              <w:rPr>
                <w:rFonts w:ascii="Times New Roman" w:hAnsi="Times New Roman"/>
                <w:lang w:eastAsia="ar-SA"/>
              </w:rPr>
              <w:t>23,008</w:t>
            </w:r>
            <w:r w:rsidRPr="004410E2">
              <w:rPr>
                <w:rFonts w:ascii="Times New Roman" w:hAnsi="Times New Roman"/>
              </w:rPr>
              <w:t>***</w:t>
            </w:r>
          </w:p>
        </w:tc>
      </w:tr>
      <w:tr w14:paraId="5E443A6A" w14:textId="77777777" w:rsidTr="004410E2">
        <w:tblPrEx>
          <w:tblW w:w="11700" w:type="dxa"/>
          <w:tblInd w:w="-1085" w:type="dxa"/>
          <w:tblLayout w:type="fixed"/>
          <w:tblLook w:val="04A0"/>
        </w:tblPrEx>
        <w:tc>
          <w:tcPr>
            <w:tcW w:w="1620" w:type="dxa"/>
          </w:tcPr>
          <w:p w:rsidR="004410E2" w:rsidRPr="004410E2" w:rsidP="004410E2" w14:paraId="7A5402A9" w14:textId="70B8286D">
            <w:pPr>
              <w:widowControl/>
              <w:spacing w:after="240"/>
              <w:rPr>
                <w:rFonts w:ascii="Times New Roman" w:hAnsi="Times New Roman"/>
                <w:b/>
                <w:snapToGrid/>
              </w:rPr>
            </w:pPr>
            <w:r w:rsidRPr="004410E2">
              <w:rPr>
                <w:rFonts w:ascii="Times New Roman" w:hAnsi="Times New Roman"/>
                <w:b/>
                <w:bCs/>
              </w:rPr>
              <w:t>Totals</w:t>
            </w:r>
          </w:p>
        </w:tc>
        <w:tc>
          <w:tcPr>
            <w:tcW w:w="1530" w:type="dxa"/>
          </w:tcPr>
          <w:p w:rsidR="004410E2" w:rsidRPr="004410E2" w:rsidP="004410E2" w14:paraId="03F70CA0" w14:textId="1DE14F9A">
            <w:pPr>
              <w:widowControl/>
              <w:spacing w:after="240"/>
              <w:jc w:val="right"/>
              <w:rPr>
                <w:rFonts w:ascii="Times New Roman" w:hAnsi="Times New Roman"/>
                <w:b/>
                <w:snapToGrid/>
              </w:rPr>
            </w:pPr>
            <w:r w:rsidRPr="004410E2">
              <w:rPr>
                <w:rFonts w:ascii="Times New Roman" w:hAnsi="Times New Roman"/>
                <w:b/>
                <w:bCs/>
              </w:rPr>
              <w:t>785,323</w:t>
            </w:r>
          </w:p>
        </w:tc>
        <w:tc>
          <w:tcPr>
            <w:tcW w:w="1350" w:type="dxa"/>
          </w:tcPr>
          <w:p w:rsidR="004410E2" w:rsidRPr="004410E2" w:rsidP="004410E2" w14:paraId="37AC1A16" w14:textId="77777777">
            <w:pPr>
              <w:widowControl/>
              <w:spacing w:after="240"/>
              <w:jc w:val="right"/>
              <w:rPr>
                <w:rFonts w:ascii="Times New Roman" w:hAnsi="Times New Roman"/>
                <w:b/>
                <w:snapToGrid/>
              </w:rPr>
            </w:pPr>
          </w:p>
        </w:tc>
        <w:tc>
          <w:tcPr>
            <w:tcW w:w="1260" w:type="dxa"/>
          </w:tcPr>
          <w:p w:rsidR="004410E2" w:rsidRPr="004410E2" w:rsidP="004410E2" w14:paraId="60718E2A" w14:textId="77777777">
            <w:pPr>
              <w:widowControl/>
              <w:spacing w:after="240"/>
              <w:jc w:val="right"/>
              <w:rPr>
                <w:rFonts w:ascii="Times New Roman" w:hAnsi="Times New Roman"/>
                <w:b/>
                <w:snapToGrid/>
              </w:rPr>
            </w:pPr>
          </w:p>
        </w:tc>
        <w:tc>
          <w:tcPr>
            <w:tcW w:w="1260" w:type="dxa"/>
          </w:tcPr>
          <w:p w:rsidR="004410E2" w:rsidRPr="004410E2" w:rsidP="004410E2" w14:paraId="7F67C8BB" w14:textId="05CEE82D">
            <w:pPr>
              <w:widowControl/>
              <w:spacing w:after="240"/>
              <w:jc w:val="right"/>
              <w:rPr>
                <w:rFonts w:ascii="Times New Roman" w:hAnsi="Times New Roman"/>
                <w:b/>
                <w:snapToGrid/>
              </w:rPr>
            </w:pPr>
            <w:r w:rsidRPr="004410E2">
              <w:rPr>
                <w:rFonts w:ascii="Times New Roman" w:hAnsi="Times New Roman"/>
                <w:b/>
                <w:bCs/>
              </w:rPr>
              <w:t>387,622</w:t>
            </w:r>
          </w:p>
        </w:tc>
        <w:tc>
          <w:tcPr>
            <w:tcW w:w="1440" w:type="dxa"/>
          </w:tcPr>
          <w:p w:rsidR="004410E2" w:rsidRPr="004410E2" w:rsidP="004410E2" w14:paraId="4B8CA837" w14:textId="77777777">
            <w:pPr>
              <w:widowControl/>
              <w:spacing w:after="240"/>
              <w:jc w:val="right"/>
              <w:rPr>
                <w:rFonts w:ascii="Times New Roman" w:hAnsi="Times New Roman"/>
                <w:b/>
                <w:snapToGrid/>
              </w:rPr>
            </w:pPr>
          </w:p>
        </w:tc>
        <w:tc>
          <w:tcPr>
            <w:tcW w:w="1440" w:type="dxa"/>
          </w:tcPr>
          <w:p w:rsidR="004410E2" w:rsidRPr="004410E2" w:rsidP="004410E2" w14:paraId="6E1E309A" w14:textId="77777777">
            <w:pPr>
              <w:widowControl/>
              <w:spacing w:after="240"/>
              <w:jc w:val="right"/>
              <w:rPr>
                <w:rFonts w:ascii="Times New Roman" w:hAnsi="Times New Roman"/>
                <w:b/>
                <w:snapToGrid/>
              </w:rPr>
            </w:pPr>
          </w:p>
        </w:tc>
        <w:tc>
          <w:tcPr>
            <w:tcW w:w="1800" w:type="dxa"/>
          </w:tcPr>
          <w:p w:rsidR="004410E2" w:rsidRPr="004410E2" w:rsidP="004410E2" w14:paraId="173B6FFF" w14:textId="35562D84">
            <w:pPr>
              <w:widowControl/>
              <w:spacing w:after="240"/>
              <w:jc w:val="right"/>
              <w:rPr>
                <w:rFonts w:ascii="Times New Roman" w:hAnsi="Times New Roman"/>
                <w:b/>
                <w:snapToGrid/>
              </w:rPr>
            </w:pPr>
            <w:r w:rsidRPr="004410E2">
              <w:rPr>
                <w:rFonts w:ascii="Times New Roman" w:hAnsi="Times New Roman"/>
                <w:b/>
                <w:bCs/>
              </w:rPr>
              <w:t>$</w:t>
            </w:r>
            <w:r w:rsidR="00C45138">
              <w:rPr>
                <w:rFonts w:ascii="Times New Roman" w:hAnsi="Times New Roman"/>
                <w:b/>
                <w:bCs/>
              </w:rPr>
              <w:t>27,235,687</w:t>
            </w:r>
            <w:r w:rsidRPr="004410E2">
              <w:rPr>
                <w:rFonts w:ascii="Times New Roman" w:hAnsi="Times New Roman"/>
                <w:b/>
                <w:bCs/>
              </w:rPr>
              <w:t>***</w:t>
            </w:r>
          </w:p>
        </w:tc>
      </w:tr>
    </w:tbl>
    <w:bookmarkEnd w:id="3"/>
    <w:p w:rsidR="009C052F" w:rsidRPr="002B3DC4" w:rsidP="004C51D7" w14:paraId="7A81D7DC" w14:textId="2AD22BEC">
      <w:pPr>
        <w:widowControl/>
        <w:autoSpaceDE w:val="0"/>
        <w:autoSpaceDN w:val="0"/>
        <w:adjustRightInd w:val="0"/>
        <w:ind w:left="720"/>
        <w:contextualSpacing/>
        <w:rPr>
          <w:rFonts w:ascii="Times New Roman" w:eastAsia="SimSun" w:hAnsi="Times New Roman"/>
          <w:snapToGrid/>
          <w:lang w:eastAsia="ar-SA"/>
        </w:rPr>
      </w:pPr>
      <w:r w:rsidRPr="00494B6E">
        <w:rPr>
          <w:rFonts w:ascii="Times New Roman" w:eastAsia="SimSun" w:hAnsi="Times New Roman"/>
          <w:snapToGrid/>
          <w:lang w:eastAsia="zh-CN"/>
        </w:rPr>
        <w:t xml:space="preserve">* </w:t>
      </w:r>
      <w:r w:rsidRPr="002B3DC4" w:rsidR="002B3DC4">
        <w:rPr>
          <w:rFonts w:ascii="Times New Roman" w:hAnsi="Times New Roman"/>
        </w:rPr>
        <w:t>We based this figure on average U.S. citizen’s hourly salary, as reported by Bureau of Labor Statistics data (</w:t>
      </w:r>
      <w:r>
        <w:fldChar w:fldCharType="begin"/>
      </w:r>
      <w:r w:rsidRPr="002B3DC4" w:rsidR="002B3DC4">
        <w:rPr>
          <w:rStyle w:val="Hyperlink"/>
          <w:rFonts w:ascii="Times New Roman" w:hAnsi="Times New Roman"/>
        </w:rPr>
        <w:instrText xml:space="preserve"> HYPERLINK "https://data.bls.gov/oes/" \l "/industry/000000" </w:instrText>
      </w:r>
      <w:r>
        <w:fldChar w:fldCharType="separate"/>
      </w:r>
      <w:r w:rsidRPr="002B3DC4" w:rsidR="002B3DC4">
        <w:rPr>
          <w:rStyle w:val="Hyperlink"/>
          <w:rFonts w:ascii="Times New Roman" w:hAnsi="Times New Roman"/>
        </w:rPr>
        <w:t>Occupational Employment and Wage Statistics</w:t>
      </w:r>
      <w:r>
        <w:fldChar w:fldCharType="end"/>
      </w:r>
      <w:r w:rsidRPr="002B3DC4" w:rsidR="002B3DC4">
        <w:rPr>
          <w:rFonts w:ascii="Times New Roman" w:hAnsi="Times New Roman"/>
        </w:rPr>
        <w:t>)</w:t>
      </w:r>
      <w:r w:rsidRPr="002B3DC4">
        <w:rPr>
          <w:rFonts w:ascii="Times New Roman" w:eastAsia="SimSun" w:hAnsi="Times New Roman"/>
          <w:snapToGrid/>
          <w:lang w:eastAsia="ar-SA"/>
        </w:rPr>
        <w:t>.</w:t>
      </w:r>
    </w:p>
    <w:p w:rsidR="009C052F" w:rsidRPr="009C052F" w:rsidP="009C052F" w14:paraId="62430D94" w14:textId="77777777">
      <w:pPr>
        <w:widowControl/>
        <w:tabs>
          <w:tab w:val="left" w:pos="1440"/>
        </w:tabs>
        <w:autoSpaceDE w:val="0"/>
        <w:autoSpaceDN w:val="0"/>
        <w:adjustRightInd w:val="0"/>
        <w:ind w:left="1440"/>
        <w:contextualSpacing/>
        <w:rPr>
          <w:rFonts w:ascii="Times New Roman" w:eastAsia="SimSun" w:hAnsi="Times New Roman"/>
          <w:snapToGrid/>
          <w:lang w:eastAsia="ar-SA"/>
        </w:rPr>
      </w:pPr>
    </w:p>
    <w:p w:rsidR="009C052F" w:rsidRPr="00494B6E" w:rsidP="004C51D7" w14:paraId="416CCDF1" w14:textId="30BBA7A6">
      <w:pPr>
        <w:widowControl/>
        <w:tabs>
          <w:tab w:val="left" w:pos="1530"/>
        </w:tabs>
        <w:autoSpaceDE w:val="0"/>
        <w:autoSpaceDN w:val="0"/>
        <w:adjustRightInd w:val="0"/>
        <w:ind w:left="720"/>
        <w:rPr>
          <w:rFonts w:ascii="Times New Roman" w:eastAsia="SimSun" w:hAnsi="Times New Roman"/>
          <w:snapToGrid/>
          <w:lang w:eastAsia="ar-SA"/>
        </w:rPr>
      </w:pPr>
      <w:r w:rsidRPr="00494B6E">
        <w:rPr>
          <w:rFonts w:ascii="Times New Roman" w:eastAsia="SimSun" w:hAnsi="Times New Roman"/>
          <w:snapToGrid/>
          <w:lang w:eastAsia="ar-SA"/>
        </w:rPr>
        <w:t xml:space="preserve">** </w:t>
      </w:r>
      <w:r w:rsidRPr="002B3DC4" w:rsidR="002B3DC4">
        <w:rPr>
          <w:rFonts w:ascii="Times New Roman" w:hAnsi="Times New Roman"/>
        </w:rPr>
        <w:t>We based this figure on the average combined FY 2026 wait times for field offices (2</w:t>
      </w:r>
      <w:r w:rsidR="00C45138">
        <w:rPr>
          <w:rFonts w:ascii="Times New Roman" w:hAnsi="Times New Roman"/>
        </w:rPr>
        <w:t>0</w:t>
      </w:r>
      <w:r w:rsidRPr="002B3DC4" w:rsidR="002B3DC4">
        <w:rPr>
          <w:rFonts w:ascii="Times New Roman" w:hAnsi="Times New Roman"/>
        </w:rPr>
        <w:t xml:space="preserve"> minutes) and for teleservice centers (4</w:t>
      </w:r>
      <w:r w:rsidR="00C45138">
        <w:rPr>
          <w:rFonts w:ascii="Times New Roman" w:hAnsi="Times New Roman"/>
        </w:rPr>
        <w:t>6</w:t>
      </w:r>
      <w:r w:rsidRPr="002B3DC4" w:rsidR="002B3DC4">
        <w:rPr>
          <w:rFonts w:ascii="Times New Roman" w:hAnsi="Times New Roman"/>
        </w:rPr>
        <w:t xml:space="preserve"> minutes which includes the average speed of answer of </w:t>
      </w:r>
      <w:r w:rsidR="00C45138">
        <w:rPr>
          <w:rFonts w:ascii="Times New Roman" w:hAnsi="Times New Roman"/>
        </w:rPr>
        <w:t>5</w:t>
      </w:r>
      <w:r w:rsidRPr="002B3DC4" w:rsidR="002B3DC4">
        <w:rPr>
          <w:rFonts w:ascii="Times New Roman" w:hAnsi="Times New Roman"/>
        </w:rPr>
        <w:t xml:space="preserve"> minutes as well as the average 41-minute wait time for a call back from an SSA technician), based on SSA’s current management information data.  This figure reflects both data from our systems and the data posted on our public facing website (</w:t>
      </w:r>
      <w:hyperlink r:id="rId5" w:history="1">
        <w:r w:rsidRPr="002B3DC4" w:rsidR="002B3DC4">
          <w:rPr>
            <w:rStyle w:val="Hyperlink"/>
            <w:rFonts w:ascii="Times New Roman" w:hAnsi="Times New Roman"/>
          </w:rPr>
          <w:t>Social Security performance | SSA</w:t>
        </w:r>
      </w:hyperlink>
      <w:r w:rsidRPr="002B3DC4" w:rsidR="002B3DC4">
        <w:rPr>
          <w:rFonts w:ascii="Times New Roman" w:hAnsi="Times New Roman"/>
        </w:rPr>
        <w:t xml:space="preserve">) on the date we drafted this document.  As the figures fluctuate daily, the wait times may be different on the website than they appear here.  We continue to monitor our website and management information data on call back times to ensure we report updated figures when possible.  While we have included wait time for all respondents using the </w:t>
      </w:r>
      <w:r w:rsidR="00C45138">
        <w:rPr>
          <w:rFonts w:ascii="Times New Roman" w:hAnsi="Times New Roman"/>
        </w:rPr>
        <w:t>MCS interview option</w:t>
      </w:r>
      <w:r w:rsidRPr="002B3DC4" w:rsidR="002B3DC4">
        <w:rPr>
          <w:rFonts w:ascii="Times New Roman" w:hAnsi="Times New Roman"/>
        </w:rPr>
        <w:t xml:space="preserve">, we note that respondents are not required to complete the form in person and those who </w:t>
      </w:r>
      <w:r w:rsidR="000773D1">
        <w:rPr>
          <w:rFonts w:ascii="Times New Roman" w:hAnsi="Times New Roman"/>
        </w:rPr>
        <w:t xml:space="preserve">call in may experience longer </w:t>
      </w:r>
      <w:r w:rsidR="000773D1">
        <w:rPr>
          <w:rFonts w:ascii="Times New Roman" w:hAnsi="Times New Roman"/>
        </w:rPr>
        <w:t>wait</w:t>
      </w:r>
      <w:r w:rsidR="000773D1">
        <w:rPr>
          <w:rFonts w:ascii="Times New Roman" w:hAnsi="Times New Roman"/>
        </w:rPr>
        <w:t xml:space="preserve"> times.  In addition, while our MI data shows that most respondents use the Upload Documents electronic submission option for the paper form, those who mail</w:t>
      </w:r>
      <w:r w:rsidRPr="002B3DC4" w:rsidR="002B3DC4">
        <w:rPr>
          <w:rFonts w:ascii="Times New Roman" w:hAnsi="Times New Roman"/>
        </w:rPr>
        <w:t xml:space="preserve"> </w:t>
      </w:r>
      <w:r w:rsidR="000773D1">
        <w:rPr>
          <w:rFonts w:ascii="Times New Roman" w:hAnsi="Times New Roman"/>
        </w:rPr>
        <w:t xml:space="preserve">in </w:t>
      </w:r>
      <w:r w:rsidRPr="002B3DC4" w:rsidR="002B3DC4">
        <w:rPr>
          <w:rFonts w:ascii="Times New Roman" w:hAnsi="Times New Roman"/>
        </w:rPr>
        <w:t xml:space="preserve">or drop off a completed form do not experience any </w:t>
      </w:r>
      <w:r w:rsidRPr="002B3DC4" w:rsidR="002B3DC4">
        <w:rPr>
          <w:rFonts w:ascii="Times New Roman" w:hAnsi="Times New Roman"/>
        </w:rPr>
        <w:t>wait</w:t>
      </w:r>
      <w:r w:rsidRPr="002B3DC4" w:rsidR="002B3DC4">
        <w:rPr>
          <w:rFonts w:ascii="Times New Roman" w:hAnsi="Times New Roman"/>
        </w:rPr>
        <w:t xml:space="preserve"> time</w:t>
      </w:r>
      <w:r w:rsidR="002B3DC4">
        <w:rPr>
          <w:rFonts w:ascii="Times New Roman" w:hAnsi="Times New Roman"/>
        </w:rPr>
        <w:t>.</w:t>
      </w:r>
    </w:p>
    <w:p w:rsidR="009C052F" w:rsidRPr="009C052F" w:rsidP="009C052F" w14:paraId="062574F7" w14:textId="77777777">
      <w:pPr>
        <w:widowControl/>
        <w:tabs>
          <w:tab w:val="left" w:pos="1440"/>
        </w:tabs>
        <w:autoSpaceDE w:val="0"/>
        <w:autoSpaceDN w:val="0"/>
        <w:adjustRightInd w:val="0"/>
        <w:ind w:left="1440"/>
        <w:rPr>
          <w:rFonts w:ascii="Times New Roman" w:eastAsia="SimSun" w:hAnsi="Times New Roman"/>
          <w:snapToGrid/>
          <w:lang w:eastAsia="zh-CN"/>
        </w:rPr>
      </w:pPr>
    </w:p>
    <w:p w:rsidR="009C052F" w:rsidRPr="009C052F" w:rsidP="004C51D7" w14:paraId="6604D61C" w14:textId="77777777">
      <w:pPr>
        <w:widowControl/>
        <w:ind w:left="720"/>
        <w:rPr>
          <w:rFonts w:ascii="Times New Roman" w:eastAsia="SimSun" w:hAnsi="Times New Roman"/>
          <w:snapToGrid/>
          <w:lang w:eastAsia="zh-CN"/>
        </w:rPr>
      </w:pPr>
      <w:r w:rsidRPr="009C052F">
        <w:rPr>
          <w:rFonts w:ascii="Times New Roman" w:eastAsia="SimSun" w:hAnsi="Times New Roman"/>
          <w:snapToGrid/>
          <w:lang w:eastAsia="zh-CN"/>
        </w:rPr>
        <w:t xml:space="preserve">*** </w:t>
      </w:r>
      <w:r w:rsidRPr="00494B6E" w:rsidR="00494B6E">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w:t>
      </w:r>
      <w:r w:rsidRPr="00494B6E" w:rsidR="00494B6E">
        <w:rPr>
          <w:rFonts w:ascii="Times New Roman" w:hAnsi="Times New Roman"/>
        </w:rPr>
        <w:t>to complete</w:t>
      </w:r>
      <w:r w:rsidRPr="00494B6E" w:rsidR="00494B6E">
        <w:rPr>
          <w:rFonts w:ascii="Times New Roman" w:hAnsi="Times New Roman"/>
        </w:rPr>
        <w:t xml:space="preserve"> the application.  </w:t>
      </w:r>
      <w:r w:rsidRPr="00494B6E" w:rsidR="00494B6E">
        <w:rPr>
          <w:rFonts w:ascii="Times New Roman" w:hAnsi="Times New Roman"/>
          <w:b/>
          <w:bCs/>
          <w:u w:val="single"/>
        </w:rPr>
        <w:t>There is no actual charge to respondents to complete the application</w:t>
      </w:r>
      <w:r w:rsidRPr="00494B6E" w:rsidR="00494B6E">
        <w:rPr>
          <w:rFonts w:ascii="Times New Roman" w:hAnsi="Times New Roman"/>
        </w:rPr>
        <w:t>.</w:t>
      </w:r>
    </w:p>
    <w:p w:rsidR="009C052F" w:rsidRPr="009C052F" w:rsidP="009C052F" w14:paraId="6296DAB8" w14:textId="77777777">
      <w:pPr>
        <w:widowControl/>
        <w:rPr>
          <w:rFonts w:ascii="Times New Roman" w:eastAsia="SimSun" w:hAnsi="Times New Roman"/>
          <w:snapToGrid/>
          <w:lang w:eastAsia="zh-CN"/>
        </w:rPr>
      </w:pPr>
    </w:p>
    <w:p w:rsidR="00342C47" w:rsidP="00437078" w14:paraId="5051A9EC" w14:textId="77777777">
      <w:pPr>
        <w:ind w:left="720"/>
        <w:rPr>
          <w:rFonts w:ascii="Times New Roman" w:hAnsi="Times New Roman"/>
        </w:rPr>
      </w:pPr>
      <w:r w:rsidRPr="006C2A8B">
        <w:rPr>
          <w:rFonts w:ascii="Times New Roman" w:hAnsi="Times New Roman"/>
        </w:rPr>
        <w:t>In addition, OMB’s Office of Information and Regulatory Affairs</w:t>
      </w:r>
      <w:r>
        <w:rPr>
          <w:rFonts w:ascii="Times New Roman" w:hAnsi="Times New Roman"/>
        </w:rPr>
        <w:t xml:space="preserve"> (OIRA)</w:t>
      </w:r>
      <w:r w:rsidRPr="006C2A8B">
        <w:rPr>
          <w:rFonts w:ascii="Times New Roman" w:hAnsi="Times New Roman"/>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w:t>
      </w:r>
      <w:r w:rsidRPr="006C2A8B">
        <w:rPr>
          <w:rFonts w:ascii="Times New Roman" w:hAnsi="Times New Roman"/>
        </w:rPr>
        <w:t>13.97 mile</w:t>
      </w:r>
      <w:r w:rsidRPr="006C2A8B">
        <w:rPr>
          <w:rFonts w:ascii="Times New Roman" w:hAnsi="Times New Roman"/>
        </w:rPr>
        <w:t xml:space="preserve"> driving distance for one-way travel.  We depict this on the chart below:</w:t>
      </w:r>
    </w:p>
    <w:p w:rsidR="0083675C" w:rsidP="0083675C" w14:paraId="67F09DD8" w14:textId="77777777">
      <w:pPr>
        <w:ind w:left="720"/>
        <w:rPr>
          <w:rFonts w:ascii="Times New Roman" w:hAnsi="Times New Roman"/>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6"/>
        <w:gridCol w:w="1448"/>
        <w:gridCol w:w="1531"/>
        <w:gridCol w:w="1564"/>
        <w:gridCol w:w="1896"/>
      </w:tblGrid>
      <w:tr w14:paraId="7A4990B0" w14:textId="77777777" w:rsidTr="004C51D7">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43" w:type="dxa"/>
          </w:tcPr>
          <w:p w:rsidR="0083675C" w:rsidRPr="0016591F" w:rsidP="00C04A38" w14:paraId="14E462E1" w14:textId="77777777">
            <w:pPr>
              <w:rPr>
                <w:rFonts w:ascii="Times New Roman" w:hAnsi="Times New Roman"/>
                <w:b/>
              </w:rPr>
            </w:pPr>
            <w:bookmarkStart w:id="5" w:name="_Hlk216349318"/>
            <w:r w:rsidRPr="0016591F">
              <w:rPr>
                <w:rFonts w:ascii="Times New Roman" w:hAnsi="Times New Roman"/>
                <w:b/>
              </w:rPr>
              <w:t>Total Number of Respondents Who Visit a Field Office</w:t>
            </w:r>
          </w:p>
        </w:tc>
        <w:tc>
          <w:tcPr>
            <w:tcW w:w="1458" w:type="dxa"/>
          </w:tcPr>
          <w:p w:rsidR="0083675C" w:rsidRPr="0016591F" w:rsidP="00C04A38" w14:paraId="18B20B70" w14:textId="77777777">
            <w:pPr>
              <w:rPr>
                <w:rFonts w:ascii="Times New Roman" w:hAnsi="Times New Roman"/>
                <w:b/>
              </w:rPr>
            </w:pPr>
            <w:r w:rsidRPr="0016591F">
              <w:rPr>
                <w:rFonts w:ascii="Times New Roman" w:hAnsi="Times New Roman"/>
                <w:b/>
              </w:rPr>
              <w:t>Frequency of Response</w:t>
            </w:r>
          </w:p>
        </w:tc>
        <w:tc>
          <w:tcPr>
            <w:tcW w:w="1555" w:type="dxa"/>
          </w:tcPr>
          <w:p w:rsidR="0083675C" w:rsidRPr="0016591F" w:rsidP="00C04A38" w14:paraId="016D75EC" w14:textId="77777777">
            <w:pPr>
              <w:rPr>
                <w:rFonts w:ascii="Times New Roman" w:hAnsi="Times New Roman"/>
                <w:b/>
              </w:rPr>
            </w:pPr>
            <w:r w:rsidRPr="0016591F">
              <w:rPr>
                <w:rFonts w:ascii="Times New Roman" w:hAnsi="Times New Roman"/>
                <w:b/>
              </w:rPr>
              <w:t xml:space="preserve">Average One-Way Travel Time to a Field Office </w:t>
            </w:r>
            <w:r w:rsidRPr="0016591F">
              <w:rPr>
                <w:rFonts w:ascii="Times New Roman" w:hAnsi="Times New Roman"/>
                <w:b/>
              </w:rPr>
              <w:t>(minutes)</w:t>
            </w:r>
          </w:p>
        </w:tc>
        <w:tc>
          <w:tcPr>
            <w:tcW w:w="1586" w:type="dxa"/>
          </w:tcPr>
          <w:p w:rsidR="0083675C" w:rsidRPr="0016591F" w:rsidP="00C04A38" w14:paraId="5F5194FB" w14:textId="77777777">
            <w:pPr>
              <w:rPr>
                <w:rFonts w:ascii="Times New Roman" w:hAnsi="Times New Roman"/>
                <w:b/>
              </w:rPr>
            </w:pPr>
            <w:r w:rsidRPr="0016591F">
              <w:rPr>
                <w:rFonts w:ascii="Times New Roman" w:hAnsi="Times New Roman"/>
                <w:b/>
              </w:rPr>
              <w:t>Estimated Total Travel Time to a Field Office (hours)</w:t>
            </w:r>
          </w:p>
        </w:tc>
        <w:tc>
          <w:tcPr>
            <w:tcW w:w="1793" w:type="dxa"/>
          </w:tcPr>
          <w:p w:rsidR="0083675C" w:rsidRPr="0016591F" w:rsidP="00C04A38" w14:paraId="57CD4E81" w14:textId="77777777">
            <w:pPr>
              <w:rPr>
                <w:rFonts w:ascii="Times New Roman" w:hAnsi="Times New Roman"/>
                <w:b/>
              </w:rPr>
            </w:pPr>
            <w:r w:rsidRPr="0016591F">
              <w:rPr>
                <w:rFonts w:ascii="Times New Roman" w:hAnsi="Times New Roman"/>
                <w:b/>
              </w:rPr>
              <w:t>Total Annual Opportunity Cost for Travel Time (dollars)****</w:t>
            </w:r>
          </w:p>
        </w:tc>
      </w:tr>
      <w:tr w14:paraId="37DD557A" w14:textId="77777777" w:rsidTr="004C51D7">
        <w:tblPrEx>
          <w:tblW w:w="0" w:type="auto"/>
          <w:tblInd w:w="715" w:type="dxa"/>
          <w:tblLook w:val="04A0"/>
        </w:tblPrEx>
        <w:trPr>
          <w:trHeight w:val="341"/>
        </w:trPr>
        <w:tc>
          <w:tcPr>
            <w:tcW w:w="2243" w:type="dxa"/>
          </w:tcPr>
          <w:p w:rsidR="0083675C" w:rsidRPr="0016591F" w:rsidP="00C04A38" w14:paraId="7340AA5E" w14:textId="5471D812">
            <w:pPr>
              <w:jc w:val="right"/>
              <w:rPr>
                <w:rFonts w:ascii="Times New Roman" w:hAnsi="Times New Roman"/>
              </w:rPr>
            </w:pPr>
            <w:r w:rsidRPr="004410E2">
              <w:rPr>
                <w:rFonts w:ascii="Times New Roman" w:hAnsi="Times New Roman"/>
              </w:rPr>
              <w:t>771,630</w:t>
            </w:r>
          </w:p>
        </w:tc>
        <w:tc>
          <w:tcPr>
            <w:tcW w:w="1458" w:type="dxa"/>
          </w:tcPr>
          <w:p w:rsidR="0083675C" w:rsidRPr="0016591F" w:rsidP="00C04A38" w14:paraId="12D4D0DC" w14:textId="77777777">
            <w:pPr>
              <w:jc w:val="right"/>
              <w:rPr>
                <w:rFonts w:ascii="Times New Roman" w:hAnsi="Times New Roman"/>
              </w:rPr>
            </w:pPr>
            <w:r>
              <w:rPr>
                <w:rFonts w:ascii="Times New Roman" w:hAnsi="Times New Roman"/>
              </w:rPr>
              <w:t>1</w:t>
            </w:r>
          </w:p>
        </w:tc>
        <w:tc>
          <w:tcPr>
            <w:tcW w:w="1555" w:type="dxa"/>
          </w:tcPr>
          <w:p w:rsidR="0083675C" w:rsidRPr="0016591F" w:rsidP="00C04A38" w14:paraId="095D5361" w14:textId="77777777">
            <w:pPr>
              <w:jc w:val="right"/>
              <w:rPr>
                <w:rFonts w:ascii="Times New Roman" w:hAnsi="Times New Roman"/>
              </w:rPr>
            </w:pPr>
            <w:r w:rsidRPr="0016591F">
              <w:rPr>
                <w:rFonts w:ascii="Times New Roman" w:hAnsi="Times New Roman"/>
              </w:rPr>
              <w:t>30</w:t>
            </w:r>
          </w:p>
        </w:tc>
        <w:tc>
          <w:tcPr>
            <w:tcW w:w="1586" w:type="dxa"/>
          </w:tcPr>
          <w:p w:rsidR="0083675C" w:rsidRPr="0016591F" w:rsidP="00C04A38" w14:paraId="5C546057" w14:textId="5F3B054B">
            <w:pPr>
              <w:jc w:val="right"/>
              <w:rPr>
                <w:rFonts w:ascii="Times New Roman" w:hAnsi="Times New Roman"/>
              </w:rPr>
            </w:pPr>
            <w:r>
              <w:rPr>
                <w:rFonts w:ascii="Times New Roman" w:hAnsi="Times New Roman"/>
              </w:rPr>
              <w:t>385,815</w:t>
            </w:r>
          </w:p>
        </w:tc>
        <w:tc>
          <w:tcPr>
            <w:tcW w:w="1793" w:type="dxa"/>
          </w:tcPr>
          <w:p w:rsidR="0083675C" w:rsidRPr="0016591F" w:rsidP="00C04A38" w14:paraId="2C00DAF9" w14:textId="6CC7AD25">
            <w:pPr>
              <w:jc w:val="right"/>
              <w:rPr>
                <w:rFonts w:ascii="Times New Roman" w:hAnsi="Times New Roman"/>
              </w:rPr>
            </w:pPr>
            <w:r>
              <w:rPr>
                <w:rFonts w:ascii="Times New Roman" w:hAnsi="Times New Roman"/>
              </w:rPr>
              <w:t>$</w:t>
            </w:r>
            <w:r w:rsidR="000773D1">
              <w:rPr>
                <w:rFonts w:ascii="Times New Roman" w:hAnsi="Times New Roman"/>
              </w:rPr>
              <w:t>12,940,235</w:t>
            </w:r>
            <w:r w:rsidRPr="0016591F">
              <w:rPr>
                <w:rFonts w:ascii="Times New Roman" w:hAnsi="Times New Roman"/>
              </w:rPr>
              <w:t>****</w:t>
            </w:r>
          </w:p>
        </w:tc>
      </w:tr>
    </w:tbl>
    <w:bookmarkEnd w:id="5"/>
    <w:p w:rsidR="0083675C" w:rsidP="004C51D7" w14:paraId="41250D0D" w14:textId="77777777">
      <w:pPr>
        <w:ind w:left="720"/>
        <w:rPr>
          <w:rFonts w:ascii="Times New Roman" w:hAnsi="Times New Roman"/>
        </w:rPr>
      </w:pPr>
      <w:r>
        <w:rPr>
          <w:rFonts w:ascii="Times New Roman" w:hAnsi="Times New Roman"/>
        </w:rPr>
        <w:t>****We based this dollar amount on the Average Theoretical Hourly Cost Amount in dollars shown on the burden chart above.</w:t>
      </w:r>
    </w:p>
    <w:p w:rsidR="0083675C" w:rsidP="0083675C" w14:paraId="45727C7F" w14:textId="77777777">
      <w:pPr>
        <w:ind w:left="720"/>
        <w:rPr>
          <w:rFonts w:ascii="Times New Roman" w:hAnsi="Times New Roman"/>
        </w:rPr>
      </w:pPr>
    </w:p>
    <w:p w:rsidR="00437078" w:rsidP="00437078" w14:paraId="541EE6A2" w14:textId="7C502BEA">
      <w:pPr>
        <w:tabs>
          <w:tab w:val="left" w:pos="1530"/>
        </w:tabs>
        <w:ind w:left="720"/>
        <w:rPr>
          <w:rFonts w:ascii="Times New Roman" w:hAnsi="Times New Roman"/>
        </w:rPr>
      </w:pPr>
      <w:r>
        <w:rPr>
          <w:rFonts w:ascii="Times New Roman" w:hAnsi="Times New Roman"/>
        </w:rPr>
        <w:t xml:space="preserve">Per OIRA, we include this travel time burden estimate under the </w:t>
      </w:r>
      <w:r w:rsidRPr="00913122">
        <w:rPr>
          <w:rFonts w:ascii="Times New Roman" w:hAnsi="Times New Roman"/>
          <w:i/>
          <w:iCs/>
        </w:rPr>
        <w:t>5 CFR 1320.8(a)(4)</w:t>
      </w:r>
      <w:r>
        <w:rPr>
          <w:rFonts w:ascii="Times New Roman" w:hAnsi="Times New Roman"/>
        </w:rPr>
        <w:t xml:space="preserve">, which requires us to provide “time, effort, or financial resources expended by persons [for]…transmitting, or otherwise disclosing the information,” as well as </w:t>
      </w:r>
      <w:r w:rsidRPr="00913122">
        <w:rPr>
          <w:rFonts w:ascii="Times New Roman" w:hAnsi="Times New Roman"/>
          <w:i/>
          <w:iCs/>
        </w:rPr>
        <w:t>5 CFR 1320.8(b)(3)(iii)</w:t>
      </w:r>
      <w:r>
        <w:rPr>
          <w:rFonts w:ascii="Times New Roman" w:hAnsi="Times New Roman"/>
        </w:rPr>
        <w:t xml:space="preserve">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r w:rsidR="000773D1">
        <w:rPr>
          <w:rFonts w:ascii="Times New Roman" w:hAnsi="Times New Roman"/>
        </w:rPr>
        <w:t xml:space="preserve">  In addition, as noted above, many respondents who use the MCS option likely complete their interview via telephone, and therefore do not travel for the interview.  However, as we do not have MI data regarding how many respondents travel to a field office for their interviews, we included all MCS respondents in this figure.</w:t>
      </w:r>
    </w:p>
    <w:p w:rsidR="00437078" w:rsidP="00437078" w14:paraId="4082AE2B" w14:textId="77777777">
      <w:pPr>
        <w:tabs>
          <w:tab w:val="left" w:pos="1530"/>
        </w:tabs>
        <w:ind w:left="720"/>
        <w:rPr>
          <w:rFonts w:ascii="Times New Roman" w:hAnsi="Times New Roman"/>
        </w:rPr>
      </w:pPr>
    </w:p>
    <w:p w:rsidR="00437078" w:rsidP="00437078" w14:paraId="70606EE0" w14:textId="77777777">
      <w:pPr>
        <w:tabs>
          <w:tab w:val="left" w:pos="1530"/>
        </w:tabs>
        <w:ind w:left="72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437078" w:rsidP="00437078" w14:paraId="3E8A7D9D" w14:textId="77777777">
      <w:pPr>
        <w:tabs>
          <w:tab w:val="left" w:pos="1530"/>
        </w:tabs>
        <w:ind w:left="720"/>
        <w:rPr>
          <w:rFonts w:ascii="Times New Roman" w:hAnsi="Times New Roman"/>
        </w:rPr>
      </w:pPr>
    </w:p>
    <w:p w:rsidR="00437078" w:rsidP="00437078" w14:paraId="6201BBC9" w14:textId="77777777">
      <w:pPr>
        <w:tabs>
          <w:tab w:val="left" w:pos="1530"/>
        </w:tabs>
        <w:ind w:left="720"/>
        <w:rPr>
          <w:rFonts w:ascii="Times New Roman" w:hAnsi="Times New Roman"/>
        </w:rPr>
      </w:pPr>
      <w:r>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437078" w:rsidP="00437078" w14:paraId="778E005B" w14:textId="77777777">
      <w:pPr>
        <w:tabs>
          <w:tab w:val="left" w:pos="1530"/>
        </w:tabs>
        <w:ind w:left="720"/>
        <w:rPr>
          <w:rFonts w:ascii="Times New Roman" w:hAnsi="Times New Roman"/>
        </w:rPr>
      </w:pPr>
    </w:p>
    <w:tbl>
      <w:tblPr>
        <w:tblW w:w="82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4"/>
        <w:gridCol w:w="1350"/>
        <w:gridCol w:w="1459"/>
        <w:gridCol w:w="1534"/>
        <w:gridCol w:w="1896"/>
      </w:tblGrid>
      <w:tr w14:paraId="287FB69C" w14:textId="77777777" w:rsidTr="009A2C1F">
        <w:tblPrEx>
          <w:tblW w:w="82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2089" w:type="dxa"/>
          </w:tcPr>
          <w:p w:rsidR="00437078" w:rsidRPr="0016591F" w:rsidP="00541E55" w14:paraId="1DB0AA4E" w14:textId="77777777">
            <w:pPr>
              <w:rPr>
                <w:rFonts w:ascii="Times New Roman" w:hAnsi="Times New Roman"/>
                <w:b/>
              </w:rPr>
            </w:pPr>
            <w:r>
              <w:rPr>
                <w:rFonts w:ascii="Times New Roman" w:hAnsi="Times New Roman"/>
                <w:b/>
              </w:rPr>
              <w:t>Total Number of Respondents</w:t>
            </w:r>
            <w:r w:rsidRPr="0016591F">
              <w:rPr>
                <w:rFonts w:ascii="Times New Roman" w:hAnsi="Times New Roman"/>
                <w:b/>
              </w:rPr>
              <w:t xml:space="preserve"> </w:t>
            </w:r>
          </w:p>
        </w:tc>
        <w:tc>
          <w:tcPr>
            <w:tcW w:w="1358" w:type="dxa"/>
          </w:tcPr>
          <w:p w:rsidR="00437078" w:rsidRPr="0016591F" w:rsidP="00541E55" w14:paraId="1D8246EF" w14:textId="77777777">
            <w:pPr>
              <w:rPr>
                <w:rFonts w:ascii="Times New Roman" w:hAnsi="Times New Roman"/>
                <w:b/>
              </w:rPr>
            </w:pPr>
            <w:r w:rsidRPr="0016591F">
              <w:rPr>
                <w:rFonts w:ascii="Times New Roman" w:hAnsi="Times New Roman"/>
                <w:b/>
              </w:rPr>
              <w:t>Frequency of</w:t>
            </w:r>
            <w:r>
              <w:rPr>
                <w:rFonts w:ascii="Times New Roman" w:hAnsi="Times New Roman"/>
                <w:b/>
              </w:rPr>
              <w:t xml:space="preserve"> </w:t>
            </w:r>
            <w:r w:rsidRPr="0016591F">
              <w:rPr>
                <w:rFonts w:ascii="Times New Roman" w:hAnsi="Times New Roman"/>
                <w:b/>
              </w:rPr>
              <w:t>Response</w:t>
            </w:r>
          </w:p>
        </w:tc>
        <w:tc>
          <w:tcPr>
            <w:tcW w:w="1513" w:type="dxa"/>
          </w:tcPr>
          <w:p w:rsidR="00437078" w:rsidRPr="0016591F" w:rsidP="00541E55" w14:paraId="29E7F513" w14:textId="77777777">
            <w:pPr>
              <w:rPr>
                <w:rFonts w:ascii="Times New Roman" w:hAnsi="Times New Roman"/>
                <w:b/>
              </w:rPr>
            </w:pPr>
            <w:r>
              <w:rPr>
                <w:rFonts w:ascii="Times New Roman" w:hAnsi="Times New Roman"/>
                <w:b/>
              </w:rPr>
              <w:t>Estimate Learning Cost (minutes)</w:t>
            </w:r>
          </w:p>
        </w:tc>
        <w:tc>
          <w:tcPr>
            <w:tcW w:w="1590" w:type="dxa"/>
          </w:tcPr>
          <w:p w:rsidR="00437078" w:rsidP="00541E55" w14:paraId="42B1A0DC"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683" w:type="dxa"/>
          </w:tcPr>
          <w:p w:rsidR="00437078" w:rsidRPr="0016591F" w:rsidP="00541E55" w14:paraId="3374F249" w14:textId="77777777">
            <w:pPr>
              <w:rPr>
                <w:rFonts w:ascii="Times New Roman" w:hAnsi="Times New Roman"/>
                <w:b/>
              </w:rPr>
            </w:pPr>
            <w:r w:rsidRPr="0016591F">
              <w:rPr>
                <w:rFonts w:ascii="Times New Roman" w:hAnsi="Times New Roman"/>
                <w:b/>
              </w:rPr>
              <w:t xml:space="preserve">Total Annual </w:t>
            </w:r>
            <w:r>
              <w:rPr>
                <w:rFonts w:ascii="Times New Roman" w:hAnsi="Times New Roman"/>
                <w:b/>
              </w:rPr>
              <w:t xml:space="preserve">Learning Cost </w:t>
            </w:r>
            <w:r w:rsidRPr="0016591F">
              <w:rPr>
                <w:rFonts w:ascii="Times New Roman" w:hAnsi="Times New Roman"/>
                <w:b/>
              </w:rPr>
              <w:t>(</w:t>
            </w:r>
            <w:r w:rsidRPr="0016591F">
              <w:rPr>
                <w:rFonts w:ascii="Times New Roman" w:hAnsi="Times New Roman"/>
                <w:b/>
              </w:rPr>
              <w:t>dollars)*</w:t>
            </w:r>
            <w:r w:rsidRPr="0016591F">
              <w:rPr>
                <w:rFonts w:ascii="Times New Roman" w:hAnsi="Times New Roman"/>
                <w:b/>
              </w:rPr>
              <w:t>*</w:t>
            </w:r>
            <w:r>
              <w:rPr>
                <w:rFonts w:ascii="Times New Roman" w:hAnsi="Times New Roman"/>
                <w:b/>
              </w:rPr>
              <w:t>***</w:t>
            </w:r>
          </w:p>
        </w:tc>
      </w:tr>
      <w:tr w14:paraId="5310E9DD" w14:textId="77777777" w:rsidTr="009A2C1F">
        <w:tblPrEx>
          <w:tblW w:w="8233" w:type="dxa"/>
          <w:tblInd w:w="715" w:type="dxa"/>
          <w:tblLook w:val="04A0"/>
        </w:tblPrEx>
        <w:trPr>
          <w:trHeight w:val="306"/>
        </w:trPr>
        <w:tc>
          <w:tcPr>
            <w:tcW w:w="2089" w:type="dxa"/>
          </w:tcPr>
          <w:p w:rsidR="009A2C1F" w:rsidRPr="000773D1" w:rsidP="009A2C1F" w14:paraId="468D3B37" w14:textId="07C30A0B">
            <w:pPr>
              <w:jc w:val="right"/>
              <w:rPr>
                <w:rFonts w:ascii="Times New Roman" w:hAnsi="Times New Roman"/>
              </w:rPr>
            </w:pPr>
            <w:r w:rsidRPr="000773D1">
              <w:rPr>
                <w:rFonts w:ascii="Times New Roman" w:hAnsi="Times New Roman"/>
              </w:rPr>
              <w:t>785,323</w:t>
            </w:r>
          </w:p>
        </w:tc>
        <w:tc>
          <w:tcPr>
            <w:tcW w:w="1358" w:type="dxa"/>
          </w:tcPr>
          <w:p w:rsidR="009A2C1F" w:rsidRPr="0016591F" w:rsidP="009A2C1F" w14:paraId="33257DD4" w14:textId="276CA402">
            <w:pPr>
              <w:jc w:val="right"/>
              <w:rPr>
                <w:rFonts w:ascii="Times New Roman" w:hAnsi="Times New Roman"/>
              </w:rPr>
            </w:pPr>
            <w:r w:rsidRPr="00F50EBA">
              <w:rPr>
                <w:rFonts w:ascii="Times New Roman" w:hAnsi="Times New Roman"/>
              </w:rPr>
              <w:t>1</w:t>
            </w:r>
          </w:p>
        </w:tc>
        <w:tc>
          <w:tcPr>
            <w:tcW w:w="1513" w:type="dxa"/>
          </w:tcPr>
          <w:p w:rsidR="009A2C1F" w:rsidRPr="0016591F" w:rsidP="009A2C1F" w14:paraId="4059077B" w14:textId="6419EA72">
            <w:pPr>
              <w:jc w:val="right"/>
              <w:rPr>
                <w:rFonts w:ascii="Times New Roman" w:hAnsi="Times New Roman"/>
              </w:rPr>
            </w:pPr>
            <w:r w:rsidRPr="00F50EBA">
              <w:rPr>
                <w:rFonts w:ascii="Times New Roman" w:hAnsi="Times New Roman"/>
              </w:rPr>
              <w:t>13</w:t>
            </w:r>
          </w:p>
        </w:tc>
        <w:tc>
          <w:tcPr>
            <w:tcW w:w="1590" w:type="dxa"/>
          </w:tcPr>
          <w:p w:rsidR="009A2C1F" w:rsidRPr="000773D1" w:rsidP="009A2C1F" w14:paraId="3280CEE1" w14:textId="62373E58">
            <w:pPr>
              <w:jc w:val="right"/>
              <w:rPr>
                <w:rFonts w:ascii="Times New Roman" w:hAnsi="Times New Roman"/>
              </w:rPr>
            </w:pPr>
            <w:r>
              <w:rPr>
                <w:rFonts w:ascii="Times New Roman" w:hAnsi="Times New Roman"/>
              </w:rPr>
              <w:t>170,153</w:t>
            </w:r>
          </w:p>
        </w:tc>
        <w:tc>
          <w:tcPr>
            <w:tcW w:w="1683" w:type="dxa"/>
          </w:tcPr>
          <w:p w:rsidR="009A2C1F" w:rsidRPr="000773D1" w:rsidP="009A2C1F" w14:paraId="128D555F" w14:textId="5D710510">
            <w:pPr>
              <w:jc w:val="right"/>
              <w:rPr>
                <w:rFonts w:ascii="Times New Roman" w:hAnsi="Times New Roman"/>
              </w:rPr>
            </w:pPr>
            <w:r w:rsidRPr="000773D1">
              <w:rPr>
                <w:rFonts w:ascii="Times New Roman" w:hAnsi="Times New Roman"/>
              </w:rPr>
              <w:t>$</w:t>
            </w:r>
            <w:r w:rsidR="000773D1">
              <w:rPr>
                <w:rFonts w:ascii="Times New Roman" w:hAnsi="Times New Roman"/>
              </w:rPr>
              <w:t>5,706,932</w:t>
            </w:r>
            <w:r w:rsidRPr="000773D1">
              <w:rPr>
                <w:rFonts w:ascii="Times New Roman" w:hAnsi="Times New Roman"/>
              </w:rPr>
              <w:t>*****</w:t>
            </w:r>
          </w:p>
        </w:tc>
      </w:tr>
    </w:tbl>
    <w:p w:rsidR="00437078" w:rsidP="00437078" w14:paraId="4AE8A0A5" w14:textId="77777777">
      <w:pPr>
        <w:tabs>
          <w:tab w:val="left" w:pos="1530"/>
        </w:tabs>
        <w:ind w:left="720"/>
        <w:rPr>
          <w:rFonts w:ascii="Times New Roman" w:hAnsi="Times New Roman"/>
        </w:rPr>
      </w:pPr>
      <w:r>
        <w:rPr>
          <w:rFonts w:ascii="Times New Roman" w:hAnsi="Times New Roman"/>
        </w:rPr>
        <w:t>*****We based this dollar amount on the Average Theoretical Hourly Cost Amount in dollars shown on the burden chart above.</w:t>
      </w:r>
    </w:p>
    <w:p w:rsidR="00437078" w:rsidP="00437078" w14:paraId="5967C038" w14:textId="77777777">
      <w:pPr>
        <w:tabs>
          <w:tab w:val="left" w:pos="1530"/>
        </w:tabs>
        <w:ind w:left="720"/>
        <w:rPr>
          <w:rFonts w:ascii="Times New Roman" w:hAnsi="Times New Roman"/>
        </w:rPr>
      </w:pPr>
    </w:p>
    <w:p w:rsidR="00437078" w:rsidP="00437078" w14:paraId="7C45FBDB" w14:textId="77777777">
      <w:pPr>
        <w:tabs>
          <w:tab w:val="left" w:pos="1530"/>
        </w:tabs>
        <w:ind w:left="72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0773D1" w:rsidRPr="000773D1" w:rsidP="000773D1" w14:paraId="29287DE1" w14:textId="77777777">
      <w:pPr>
        <w:rPr>
          <w:rFonts w:ascii="Times New Roman" w:hAnsi="Times New Roman"/>
          <w:i/>
        </w:rPr>
      </w:pPr>
    </w:p>
    <w:p w:rsidR="000773D1" w:rsidRPr="000773D1" w:rsidP="004C51D7" w14:paraId="586E0210" w14:textId="56138653">
      <w:pPr>
        <w:pStyle w:val="ListParagraph"/>
        <w:rPr>
          <w:rFonts w:ascii="Times New Roman" w:hAnsi="Times New Roman"/>
        </w:rPr>
      </w:pPr>
      <w:r w:rsidRPr="000773D1">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b/>
          <w:bCs/>
          <w:noProof/>
        </w:rPr>
        <w:t>6</w:t>
      </w:r>
      <w:r w:rsidRPr="000773D1">
        <w:rPr>
          <w:rFonts w:ascii="Times New Roman" w:hAnsi="Times New Roman"/>
          <w:noProof/>
        </w:rPr>
        <w:t>,</w:t>
      </w:r>
      <w:r>
        <w:rPr>
          <w:rFonts w:ascii="Times New Roman" w:hAnsi="Times New Roman"/>
          <w:b/>
          <w:bCs/>
          <w:noProof/>
        </w:rPr>
        <w:t xml:space="preserve"> 9</w:t>
      </w:r>
      <w:r w:rsidRPr="000773D1">
        <w:rPr>
          <w:rFonts w:ascii="Times New Roman" w:hAnsi="Times New Roman"/>
          <w:noProof/>
        </w:rPr>
        <w:t>,</w:t>
      </w:r>
      <w:r>
        <w:rPr>
          <w:rFonts w:ascii="Times New Roman" w:hAnsi="Times New Roman"/>
          <w:b/>
          <w:bCs/>
          <w:noProof/>
        </w:rPr>
        <w:t xml:space="preserve"> </w:t>
      </w:r>
      <w:r w:rsidRPr="000773D1">
        <w:rPr>
          <w:rFonts w:ascii="Times New Roman" w:hAnsi="Times New Roman"/>
          <w:noProof/>
        </w:rPr>
        <w:t xml:space="preserve">or </w:t>
      </w:r>
      <w:r>
        <w:rPr>
          <w:rFonts w:ascii="Times New Roman" w:hAnsi="Times New Roman"/>
          <w:b/>
          <w:bCs/>
          <w:noProof/>
        </w:rPr>
        <w:t>10</w:t>
      </w:r>
      <w:r w:rsidRPr="00CE7616">
        <w:rPr>
          <w:rFonts w:ascii="Times New Roman" w:hAnsi="Times New Roman"/>
          <w:noProof/>
        </w:rPr>
        <w:t xml:space="preserve"> </w:t>
      </w:r>
      <w:r w:rsidRPr="000773D1">
        <w:rPr>
          <w:rFonts w:ascii="Times New Roman" w:hAnsi="Times New Roman"/>
          <w:noProof/>
        </w:rPr>
        <w:t xml:space="preserve"> minutes accurately shows the average burden per response for </w:t>
      </w:r>
      <w:r w:rsidRPr="000773D1">
        <w:rPr>
          <w:rFonts w:ascii="Times New Roman" w:hAnsi="Times New Roman"/>
        </w:rPr>
        <w:t xml:space="preserve">learning about the program; </w:t>
      </w:r>
      <w:r w:rsidRPr="000773D1">
        <w:rPr>
          <w:rFonts w:ascii="Times New Roman" w:hAnsi="Times New Roman"/>
        </w:rPr>
        <w:t>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0773D1">
        <w:rPr>
          <w:rFonts w:ascii="Times New Roman" w:hAnsi="Times New Roman"/>
          <w:noProof/>
        </w:rPr>
        <w:t>.  Based on our current management information data, the current burden information we provided is accurate</w:t>
      </w:r>
      <w:r w:rsidRPr="000773D1">
        <w:rPr>
          <w:rFonts w:ascii="Times New Roman" w:hAnsi="Times New Roman"/>
        </w:rPr>
        <w:t xml:space="preserve">.  The total burden for this ICR is </w:t>
      </w:r>
      <w:r w:rsidRPr="004410E2">
        <w:rPr>
          <w:rFonts w:ascii="Times New Roman" w:hAnsi="Times New Roman"/>
          <w:b/>
          <w:bCs/>
        </w:rPr>
        <w:t>387,622</w:t>
      </w:r>
      <w:r>
        <w:rPr>
          <w:rFonts w:ascii="Times New Roman" w:hAnsi="Times New Roman"/>
          <w:b/>
          <w:bCs/>
        </w:rPr>
        <w:t xml:space="preserve"> </w:t>
      </w:r>
      <w:r w:rsidRPr="000773D1">
        <w:rPr>
          <w:rFonts w:ascii="Times New Roman" w:hAnsi="Times New Roman"/>
        </w:rPr>
        <w:t xml:space="preserve"> burden hours (reflecting SSA management information data), which results in an associated theoretical (not actual) opportunity cost financial burden of </w:t>
      </w:r>
      <w:r w:rsidRPr="000773D1">
        <w:rPr>
          <w:rFonts w:ascii="Times New Roman" w:hAnsi="Times New Roman"/>
          <w:b/>
        </w:rPr>
        <w:t>$</w:t>
      </w:r>
      <w:r>
        <w:rPr>
          <w:rFonts w:ascii="Times New Roman" w:hAnsi="Times New Roman"/>
          <w:b/>
          <w:bCs/>
        </w:rPr>
        <w:t>45,882,854</w:t>
      </w:r>
      <w:r w:rsidRPr="000773D1">
        <w:rPr>
          <w:rFonts w:ascii="Times New Roman" w:hAnsi="Times New Roman"/>
        </w:rPr>
        <w:t>.  SSA does not charge respondents to complete our applications</w:t>
      </w:r>
      <w:r>
        <w:rPr>
          <w:rFonts w:ascii="Times New Roman" w:hAnsi="Times New Roman"/>
        </w:rPr>
        <w:t>.</w:t>
      </w:r>
    </w:p>
    <w:p w:rsidR="0050197F" w:rsidRPr="00E27674" w:rsidP="00E27674" w14:paraId="40A2141A" w14:textId="77777777">
      <w:pPr>
        <w:rPr>
          <w:rFonts w:ascii="Times New Roman" w:hAnsi="Times New Roman"/>
        </w:rPr>
      </w:pPr>
    </w:p>
    <w:p w:rsidR="00A45D82" w:rsidRPr="00BC7F42" w:rsidP="004C51D7" w14:paraId="24EA1186" w14:textId="77777777">
      <w:pPr>
        <w:rPr>
          <w:rFonts w:ascii="Times New Roman" w:hAnsi="Times New Roman"/>
        </w:rPr>
      </w:pPr>
      <w:r w:rsidRPr="004C51D7">
        <w:rPr>
          <w:rFonts w:ascii="Times New Roman" w:hAnsi="Times New Roman"/>
          <w:b/>
          <w:bCs/>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P="00A45D82" w14:paraId="42AF009F" w14:textId="77777777">
      <w:pPr>
        <w:ind w:firstLine="720"/>
        <w:rPr>
          <w:rFonts w:ascii="Times New Roman" w:hAnsi="Times New Roman"/>
        </w:rPr>
      </w:pPr>
      <w:r w:rsidRPr="00513CE7">
        <w:rPr>
          <w:rFonts w:ascii="Times New Roman" w:hAnsi="Times New Roman"/>
        </w:rPr>
        <w:t xml:space="preserve">This collection does not impose a known cost burden </w:t>
      </w:r>
      <w:r w:rsidRPr="00513CE7" w:rsidR="00AC39FD">
        <w:rPr>
          <w:rFonts w:ascii="Times New Roman" w:hAnsi="Times New Roman"/>
        </w:rPr>
        <w:t>on</w:t>
      </w:r>
      <w:r w:rsidRPr="00513CE7">
        <w:rPr>
          <w:rFonts w:ascii="Times New Roman" w:hAnsi="Times New Roman"/>
        </w:rPr>
        <w:t xml:space="preserve"> the respondents. </w:t>
      </w:r>
      <w:r w:rsidRPr="00513CE7">
        <w:rPr>
          <w:rFonts w:ascii="Times New Roman" w:hAnsi="Times New Roman"/>
        </w:rPr>
        <w:t xml:space="preserve">  </w:t>
      </w:r>
    </w:p>
    <w:p w:rsidR="00A45D82" w:rsidRPr="00BC7F42" w:rsidP="00A45D82" w14:paraId="4EB79D6A" w14:textId="77777777">
      <w:pPr>
        <w:rPr>
          <w:rFonts w:ascii="Times New Roman" w:hAnsi="Times New Roman"/>
        </w:rPr>
      </w:pPr>
    </w:p>
    <w:p w:rsidR="004C51D7" w:rsidP="004C51D7" w14:paraId="751EDA8C" w14:textId="77777777">
      <w:pPr>
        <w:numPr>
          <w:ilvl w:val="0"/>
          <w:numId w:val="3"/>
        </w:numPr>
        <w:tabs>
          <w:tab w:val="clear" w:pos="360"/>
          <w:tab w:val="left" w:pos="720"/>
        </w:tabs>
        <w:ind w:left="0" w:firstLine="0"/>
        <w:rPr>
          <w:rFonts w:ascii="Times New Roman" w:hAnsi="Times New Roman"/>
        </w:rPr>
      </w:pPr>
      <w:r w:rsidRPr="00EA7372">
        <w:rPr>
          <w:rFonts w:ascii="Times New Roman" w:hAnsi="Times New Roman"/>
          <w:b/>
        </w:rPr>
        <w:t xml:space="preserve">Annual Cost </w:t>
      </w:r>
      <w:r w:rsidRPr="00EA7372">
        <w:rPr>
          <w:rFonts w:ascii="Times New Roman" w:hAnsi="Times New Roman"/>
          <w:b/>
        </w:rPr>
        <w:t>To</w:t>
      </w:r>
      <w:r w:rsidRPr="00EA7372">
        <w:rPr>
          <w:rFonts w:ascii="Times New Roman" w:hAnsi="Times New Roman"/>
          <w:b/>
        </w:rPr>
        <w:t xml:space="preserve"> Federal Government</w:t>
      </w:r>
    </w:p>
    <w:p w:rsidR="005E4BC5" w:rsidRPr="004C51D7" w:rsidP="004C51D7" w14:paraId="3BB33468" w14:textId="7E2ACCAE">
      <w:pPr>
        <w:tabs>
          <w:tab w:val="left" w:pos="720"/>
        </w:tabs>
        <w:ind w:left="720"/>
        <w:rPr>
          <w:rFonts w:ascii="Times New Roman" w:hAnsi="Times New Roman"/>
        </w:rPr>
      </w:pPr>
      <w:r w:rsidRPr="004C51D7">
        <w:rPr>
          <w:rFonts w:ascii="Times New Roman" w:hAnsi="Times New Roman"/>
          <w:color w:val="000000"/>
        </w:rPr>
        <w:t xml:space="preserve">The annual cost to the Federal Government is approximately </w:t>
      </w:r>
      <w:r w:rsidRPr="004C51D7" w:rsidR="00945FEB">
        <w:rPr>
          <w:rFonts w:ascii="Times New Roman" w:hAnsi="Times New Roman" w:eastAsiaTheme="minorHAnsi"/>
          <w:b/>
          <w:bCs/>
          <w:color w:val="000000"/>
        </w:rPr>
        <w:t>$</w:t>
      </w:r>
      <w:r w:rsidR="009A2C1F">
        <w:rPr>
          <w:rFonts w:ascii="Times New Roman" w:hAnsi="Times New Roman"/>
          <w:b/>
          <w:bCs/>
        </w:rPr>
        <w:t>3,675,239</w:t>
      </w:r>
      <w:r w:rsidRPr="004C51D7">
        <w:rPr>
          <w:rFonts w:ascii="Times New Roman" w:hAnsi="Times New Roman"/>
          <w:color w:val="000000"/>
        </w:rPr>
        <w:t>.  This estimate accounts for costs from the following areas:</w:t>
      </w:r>
    </w:p>
    <w:p w:rsidR="005E4BC5" w:rsidP="005E4BC5" w14:paraId="64EE43E2" w14:textId="77777777">
      <w:pPr>
        <w:pStyle w:val="ListParagraph"/>
        <w:ind w:left="1440"/>
        <w:rPr>
          <w:rFonts w:ascii="Times New Roman" w:hAnsi="Times New Roman"/>
          <w:color w:val="000000"/>
        </w:rPr>
      </w:pPr>
    </w:p>
    <w:tbl>
      <w:tblPr>
        <w:tblStyle w:val="TableGrid2"/>
        <w:tblW w:w="8820" w:type="dxa"/>
        <w:tblInd w:w="715" w:type="dxa"/>
        <w:tblLook w:val="04A0"/>
      </w:tblPr>
      <w:tblGrid>
        <w:gridCol w:w="3060"/>
        <w:gridCol w:w="2970"/>
        <w:gridCol w:w="2790"/>
      </w:tblGrid>
      <w:tr w14:paraId="25FAE105" w14:textId="77777777" w:rsidTr="004C51D7">
        <w:tblPrEx>
          <w:tblW w:w="8820" w:type="dxa"/>
          <w:tblInd w:w="715" w:type="dxa"/>
          <w:tblLook w:val="04A0"/>
        </w:tblPrEx>
        <w:tc>
          <w:tcPr>
            <w:tcW w:w="3060" w:type="dxa"/>
          </w:tcPr>
          <w:p w:rsidR="005E4BC5" w:rsidRPr="005E4BC5" w:rsidP="005E4BC5" w14:paraId="23AF2798"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Description of Cost Factor</w:t>
            </w:r>
          </w:p>
        </w:tc>
        <w:tc>
          <w:tcPr>
            <w:tcW w:w="2970" w:type="dxa"/>
          </w:tcPr>
          <w:p w:rsidR="005E4BC5" w:rsidRPr="005E4BC5" w:rsidP="005E4BC5" w14:paraId="118EBAAD"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Methodology for Estimating Cost</w:t>
            </w:r>
          </w:p>
        </w:tc>
        <w:tc>
          <w:tcPr>
            <w:tcW w:w="2790" w:type="dxa"/>
          </w:tcPr>
          <w:p w:rsidR="005E4BC5" w:rsidRPr="005E4BC5" w:rsidP="005E4BC5" w14:paraId="2B9C4B20"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Cost in Dollars*</w:t>
            </w:r>
          </w:p>
        </w:tc>
      </w:tr>
      <w:tr w14:paraId="558E01E0" w14:textId="77777777" w:rsidTr="004C51D7">
        <w:tblPrEx>
          <w:tblW w:w="8820" w:type="dxa"/>
          <w:tblInd w:w="715" w:type="dxa"/>
          <w:tblLook w:val="04A0"/>
        </w:tblPrEx>
        <w:tc>
          <w:tcPr>
            <w:tcW w:w="3060" w:type="dxa"/>
          </w:tcPr>
          <w:p w:rsidR="009A2C1F" w:rsidRPr="005E4BC5" w:rsidP="009A2C1F" w14:paraId="249740DA" w14:textId="77777777">
            <w:pPr>
              <w:widowControl/>
              <w:rPr>
                <w:rFonts w:ascii="Times New Roman" w:hAnsi="Times New Roman" w:eastAsiaTheme="minorHAnsi"/>
                <w:color w:val="000000"/>
              </w:rPr>
            </w:pPr>
            <w:r w:rsidRPr="005E4BC5">
              <w:rPr>
                <w:rFonts w:ascii="Times New Roman" w:hAnsi="Times New Roman" w:eastAsiaTheme="minorHAnsi"/>
                <w:color w:val="000000"/>
              </w:rPr>
              <w:t>Designing and Printing the Form</w:t>
            </w:r>
          </w:p>
        </w:tc>
        <w:tc>
          <w:tcPr>
            <w:tcW w:w="2970" w:type="dxa"/>
          </w:tcPr>
          <w:p w:rsidR="009A2C1F" w:rsidRPr="005E4BC5" w:rsidP="009A2C1F" w14:paraId="599FC256" w14:textId="77777777">
            <w:pPr>
              <w:widowControl/>
              <w:rPr>
                <w:rFonts w:ascii="Times New Roman" w:hAnsi="Times New Roman" w:eastAsiaTheme="minorHAnsi"/>
                <w:color w:val="000000"/>
              </w:rPr>
            </w:pPr>
            <w:r w:rsidRPr="005E4BC5">
              <w:rPr>
                <w:rFonts w:ascii="Times New Roman" w:hAnsi="Times New Roman" w:eastAsiaTheme="minorHAnsi"/>
                <w:color w:val="000000"/>
              </w:rPr>
              <w:t>Design Cost + Printing Cost</w:t>
            </w:r>
          </w:p>
        </w:tc>
        <w:tc>
          <w:tcPr>
            <w:tcW w:w="2790" w:type="dxa"/>
          </w:tcPr>
          <w:p w:rsidR="009A2C1F" w:rsidRPr="005E4BC5" w:rsidP="009A2C1F" w14:paraId="60EF4098" w14:textId="1F83641B">
            <w:pPr>
              <w:widowControl/>
              <w:jc w:val="right"/>
              <w:rPr>
                <w:rFonts w:ascii="Times New Roman" w:hAnsi="Times New Roman" w:eastAsiaTheme="minorHAnsi"/>
                <w:color w:val="000000"/>
              </w:rPr>
            </w:pPr>
            <w:r>
              <w:rPr>
                <w:rFonts w:ascii="Times New Roman" w:hAnsi="Times New Roman"/>
              </w:rPr>
              <w:t>$1,403*</w:t>
            </w:r>
          </w:p>
        </w:tc>
      </w:tr>
      <w:tr w14:paraId="77469090" w14:textId="77777777" w:rsidTr="004C51D7">
        <w:tblPrEx>
          <w:tblW w:w="8820" w:type="dxa"/>
          <w:tblInd w:w="715" w:type="dxa"/>
          <w:tblLook w:val="04A0"/>
        </w:tblPrEx>
        <w:tc>
          <w:tcPr>
            <w:tcW w:w="3060" w:type="dxa"/>
          </w:tcPr>
          <w:p w:rsidR="009A2C1F" w:rsidRPr="005E4BC5" w:rsidP="009A2C1F" w14:paraId="43EAD57A" w14:textId="77777777">
            <w:pPr>
              <w:widowControl/>
              <w:rPr>
                <w:rFonts w:ascii="Times New Roman" w:hAnsi="Times New Roman" w:eastAsiaTheme="minorHAnsi"/>
                <w:color w:val="000000"/>
              </w:rPr>
            </w:pPr>
            <w:r w:rsidRPr="005E4BC5">
              <w:rPr>
                <w:rFonts w:ascii="Times New Roman" w:hAnsi="Times New Roman" w:eastAsiaTheme="minorHAnsi"/>
                <w:color w:val="000000"/>
              </w:rPr>
              <w:t>Distribution, Shipping, and Material Costs for the Form</w:t>
            </w:r>
          </w:p>
        </w:tc>
        <w:tc>
          <w:tcPr>
            <w:tcW w:w="2970" w:type="dxa"/>
          </w:tcPr>
          <w:p w:rsidR="009A2C1F" w:rsidRPr="005E4BC5" w:rsidP="009A2C1F" w14:paraId="230C80C4" w14:textId="77777777">
            <w:pPr>
              <w:widowControl/>
              <w:rPr>
                <w:rFonts w:ascii="Times New Roman" w:hAnsi="Times New Roman" w:eastAsiaTheme="minorHAnsi"/>
                <w:color w:val="000000"/>
              </w:rPr>
            </w:pPr>
            <w:r w:rsidRPr="005E4BC5">
              <w:rPr>
                <w:rFonts w:ascii="Times New Roman" w:hAnsi="Times New Roman" w:eastAsiaTheme="minorHAnsi"/>
                <w:color w:val="000000"/>
              </w:rPr>
              <w:t>Distribution + Shipping + Material Cost</w:t>
            </w:r>
          </w:p>
        </w:tc>
        <w:tc>
          <w:tcPr>
            <w:tcW w:w="2790" w:type="dxa"/>
          </w:tcPr>
          <w:p w:rsidR="009A2C1F" w:rsidRPr="005E4BC5" w:rsidP="009A2C1F" w14:paraId="31B491B5" w14:textId="4A7B870D">
            <w:pPr>
              <w:widowControl/>
              <w:jc w:val="right"/>
              <w:rPr>
                <w:rFonts w:ascii="Times New Roman" w:hAnsi="Times New Roman" w:eastAsiaTheme="minorHAnsi"/>
                <w:color w:val="000000"/>
              </w:rPr>
            </w:pPr>
            <w:r>
              <w:rPr>
                <w:rFonts w:ascii="Times New Roman" w:hAnsi="Times New Roman"/>
              </w:rPr>
              <w:t>$0*</w:t>
            </w:r>
          </w:p>
        </w:tc>
      </w:tr>
      <w:tr w14:paraId="3052224F" w14:textId="77777777" w:rsidTr="004C51D7">
        <w:tblPrEx>
          <w:tblW w:w="8820" w:type="dxa"/>
          <w:tblInd w:w="715" w:type="dxa"/>
          <w:tblLook w:val="04A0"/>
        </w:tblPrEx>
        <w:tc>
          <w:tcPr>
            <w:tcW w:w="3060" w:type="dxa"/>
          </w:tcPr>
          <w:p w:rsidR="009A2C1F" w:rsidRPr="005E4BC5" w:rsidP="009A2C1F" w14:paraId="6924CCE9" w14:textId="77777777">
            <w:pPr>
              <w:widowControl/>
              <w:rPr>
                <w:rFonts w:ascii="Times New Roman" w:hAnsi="Times New Roman" w:eastAsiaTheme="minorHAnsi"/>
                <w:color w:val="000000"/>
              </w:rPr>
            </w:pPr>
            <w:r w:rsidRPr="005E4BC5">
              <w:rPr>
                <w:rFonts w:ascii="Times New Roman" w:hAnsi="Times New Roman" w:eastAsiaTheme="minorHAnsi"/>
                <w:color w:val="000000"/>
              </w:rPr>
              <w:t>SSA Employee (e.g., field office, 800 number, DDS staff) Information Collection and Processing Time</w:t>
            </w:r>
          </w:p>
        </w:tc>
        <w:tc>
          <w:tcPr>
            <w:tcW w:w="2970" w:type="dxa"/>
          </w:tcPr>
          <w:p w:rsidR="009A2C1F" w:rsidRPr="005E4BC5" w:rsidP="009A2C1F" w14:paraId="43D5F65D" w14:textId="77777777">
            <w:pPr>
              <w:widowControl/>
              <w:rPr>
                <w:rFonts w:ascii="Times New Roman" w:hAnsi="Times New Roman" w:eastAsiaTheme="minorHAnsi"/>
                <w:color w:val="000000"/>
              </w:rPr>
            </w:pPr>
            <w:r w:rsidRPr="005E4BC5">
              <w:rPr>
                <w:rFonts w:ascii="Times New Roman" w:hAnsi="Times New Roman" w:eastAsiaTheme="minorHAnsi"/>
                <w:color w:val="000000"/>
              </w:rPr>
              <w:t>GS-9 employee x # of responses x processing time</w:t>
            </w:r>
          </w:p>
        </w:tc>
        <w:tc>
          <w:tcPr>
            <w:tcW w:w="2790" w:type="dxa"/>
          </w:tcPr>
          <w:p w:rsidR="009A2C1F" w:rsidRPr="005E4BC5" w:rsidP="009A2C1F" w14:paraId="025920F6" w14:textId="0650598F">
            <w:pPr>
              <w:widowControl/>
              <w:jc w:val="right"/>
              <w:rPr>
                <w:rFonts w:ascii="Times New Roman" w:hAnsi="Times New Roman" w:eastAsiaTheme="minorHAnsi"/>
                <w:color w:val="000000"/>
              </w:rPr>
            </w:pPr>
            <w:r w:rsidRPr="00BE5770">
              <w:rPr>
                <w:rFonts w:ascii="Times New Roman" w:hAnsi="Times New Roman"/>
              </w:rPr>
              <w:t>$</w:t>
            </w:r>
            <w:r>
              <w:rPr>
                <w:rFonts w:ascii="Times New Roman" w:hAnsi="Times New Roman"/>
              </w:rPr>
              <w:t>2</w:t>
            </w:r>
            <w:r w:rsidRPr="00BE5770">
              <w:rPr>
                <w:rFonts w:ascii="Times New Roman" w:hAnsi="Times New Roman"/>
              </w:rPr>
              <w:t>,</w:t>
            </w:r>
            <w:r>
              <w:rPr>
                <w:rFonts w:ascii="Times New Roman" w:hAnsi="Times New Roman"/>
              </w:rPr>
              <w:t>427</w:t>
            </w:r>
            <w:r w:rsidRPr="00BE5770">
              <w:rPr>
                <w:rFonts w:ascii="Times New Roman" w:hAnsi="Times New Roman"/>
              </w:rPr>
              <w:t>,</w:t>
            </w:r>
            <w:r>
              <w:rPr>
                <w:rFonts w:ascii="Times New Roman" w:hAnsi="Times New Roman"/>
              </w:rPr>
              <w:t>797</w:t>
            </w:r>
          </w:p>
        </w:tc>
      </w:tr>
      <w:tr w14:paraId="24A2DDE4" w14:textId="77777777" w:rsidTr="004C51D7">
        <w:tblPrEx>
          <w:tblW w:w="8820" w:type="dxa"/>
          <w:tblInd w:w="715" w:type="dxa"/>
          <w:tblLook w:val="04A0"/>
        </w:tblPrEx>
        <w:tc>
          <w:tcPr>
            <w:tcW w:w="3060" w:type="dxa"/>
          </w:tcPr>
          <w:p w:rsidR="009A2C1F" w:rsidRPr="005E4BC5" w:rsidP="009A2C1F" w14:paraId="59FAF93B" w14:textId="77777777">
            <w:pPr>
              <w:widowControl/>
              <w:rPr>
                <w:rFonts w:ascii="Times New Roman" w:hAnsi="Times New Roman" w:eastAsiaTheme="minorHAnsi"/>
                <w:color w:val="000000"/>
              </w:rPr>
            </w:pPr>
            <w:r w:rsidRPr="005E4BC5">
              <w:rPr>
                <w:rFonts w:ascii="Times New Roman" w:hAnsi="Times New Roman" w:eastAsiaTheme="minorHAnsi"/>
                <w:color w:val="000000"/>
              </w:rPr>
              <w:t>Full-Time Equivalent Costs</w:t>
            </w:r>
          </w:p>
        </w:tc>
        <w:tc>
          <w:tcPr>
            <w:tcW w:w="2970" w:type="dxa"/>
          </w:tcPr>
          <w:p w:rsidR="009A2C1F" w:rsidRPr="005E4BC5" w:rsidP="009A2C1F" w14:paraId="0C3836AF" w14:textId="77777777">
            <w:pPr>
              <w:widowControl/>
              <w:rPr>
                <w:rFonts w:ascii="Times New Roman" w:hAnsi="Times New Roman" w:eastAsiaTheme="minorHAnsi"/>
                <w:color w:val="000000"/>
              </w:rPr>
            </w:pPr>
            <w:r w:rsidRPr="005E4BC5">
              <w:rPr>
                <w:rFonts w:ascii="Times New Roman" w:hAnsi="Times New Roman" w:eastAsiaTheme="minorHAnsi"/>
                <w:color w:val="000000"/>
              </w:rPr>
              <w:t>Out of pocket costs + Other expenses for providing this service</w:t>
            </w:r>
          </w:p>
        </w:tc>
        <w:tc>
          <w:tcPr>
            <w:tcW w:w="2790" w:type="dxa"/>
          </w:tcPr>
          <w:p w:rsidR="009A2C1F" w:rsidRPr="005E4BC5" w:rsidP="009A2C1F" w14:paraId="6396A0C7" w14:textId="736EE520">
            <w:pPr>
              <w:widowControl/>
              <w:jc w:val="right"/>
              <w:rPr>
                <w:rFonts w:ascii="Times New Roman" w:hAnsi="Times New Roman" w:eastAsiaTheme="minorHAnsi"/>
                <w:color w:val="000000"/>
              </w:rPr>
            </w:pPr>
            <w:r>
              <w:rPr>
                <w:rFonts w:ascii="Times New Roman" w:hAnsi="Times New Roman"/>
              </w:rPr>
              <w:t>$</w:t>
            </w:r>
            <w:r w:rsidRPr="00BE5770">
              <w:rPr>
                <w:rFonts w:ascii="Times New Roman" w:hAnsi="Times New Roman"/>
              </w:rPr>
              <w:t>0</w:t>
            </w:r>
            <w:r>
              <w:rPr>
                <w:rFonts w:ascii="Times New Roman" w:hAnsi="Times New Roman"/>
              </w:rPr>
              <w:t>*</w:t>
            </w:r>
          </w:p>
        </w:tc>
      </w:tr>
      <w:tr w14:paraId="718606E8" w14:textId="77777777" w:rsidTr="004C51D7">
        <w:tblPrEx>
          <w:tblW w:w="8820" w:type="dxa"/>
          <w:tblInd w:w="715" w:type="dxa"/>
          <w:tblLook w:val="04A0"/>
        </w:tblPrEx>
        <w:tc>
          <w:tcPr>
            <w:tcW w:w="3060" w:type="dxa"/>
          </w:tcPr>
          <w:p w:rsidR="009A2C1F" w:rsidRPr="005E4BC5" w:rsidP="009A2C1F" w14:paraId="17274760" w14:textId="77777777">
            <w:pPr>
              <w:widowControl/>
              <w:rPr>
                <w:rFonts w:ascii="Times New Roman" w:hAnsi="Times New Roman" w:eastAsiaTheme="minorHAnsi"/>
                <w:color w:val="000000"/>
              </w:rPr>
            </w:pPr>
            <w:r w:rsidRPr="005E4BC5">
              <w:rPr>
                <w:rFonts w:ascii="Times New Roman" w:hAnsi="Times New Roman" w:eastAsiaTheme="minorHAnsi"/>
                <w:color w:val="000000"/>
              </w:rPr>
              <w:t>Systems Development, Updating, and Maintenance</w:t>
            </w:r>
          </w:p>
        </w:tc>
        <w:tc>
          <w:tcPr>
            <w:tcW w:w="2970" w:type="dxa"/>
          </w:tcPr>
          <w:p w:rsidR="009A2C1F" w:rsidRPr="005E4BC5" w:rsidP="009A2C1F" w14:paraId="58E9F5A8" w14:textId="77777777">
            <w:pPr>
              <w:widowControl/>
              <w:rPr>
                <w:rFonts w:ascii="Times New Roman" w:hAnsi="Times New Roman" w:eastAsiaTheme="minorHAnsi"/>
                <w:color w:val="000000"/>
              </w:rPr>
            </w:pPr>
            <w:r w:rsidRPr="005E4BC5">
              <w:rPr>
                <w:rFonts w:ascii="Times New Roman" w:hAnsi="Times New Roman" w:eastAsiaTheme="minorHAnsi"/>
                <w:color w:val="000000"/>
              </w:rPr>
              <w:t>GS-9 employee x man hours for development, updating, maintenance</w:t>
            </w:r>
          </w:p>
        </w:tc>
        <w:tc>
          <w:tcPr>
            <w:tcW w:w="2790" w:type="dxa"/>
          </w:tcPr>
          <w:p w:rsidR="009A2C1F" w:rsidRPr="005E4BC5" w:rsidP="009A2C1F" w14:paraId="22820852" w14:textId="71527DE6">
            <w:pPr>
              <w:pStyle w:val="ListParagraph"/>
              <w:ind w:left="0"/>
              <w:jc w:val="right"/>
              <w:rPr>
                <w:rFonts w:ascii="Times New Roman" w:hAnsi="Times New Roman" w:eastAsiaTheme="minorHAnsi"/>
                <w:color w:val="000000"/>
              </w:rPr>
            </w:pPr>
            <w:r w:rsidRPr="00BE5770">
              <w:rPr>
                <w:rFonts w:ascii="Times New Roman" w:hAnsi="Times New Roman"/>
              </w:rPr>
              <w:t>$</w:t>
            </w:r>
            <w:r>
              <w:rPr>
                <w:rFonts w:ascii="Times New Roman" w:hAnsi="Times New Roman"/>
              </w:rPr>
              <w:t>1</w:t>
            </w:r>
            <w:r w:rsidRPr="00BE5770">
              <w:rPr>
                <w:rFonts w:ascii="Times New Roman" w:hAnsi="Times New Roman"/>
              </w:rPr>
              <w:t>,</w:t>
            </w:r>
            <w:r>
              <w:rPr>
                <w:rFonts w:ascii="Times New Roman" w:hAnsi="Times New Roman"/>
              </w:rPr>
              <w:t>246,039</w:t>
            </w:r>
          </w:p>
        </w:tc>
      </w:tr>
      <w:tr w14:paraId="66C2FDC8" w14:textId="77777777" w:rsidTr="004C51D7">
        <w:tblPrEx>
          <w:tblW w:w="8820" w:type="dxa"/>
          <w:tblInd w:w="715" w:type="dxa"/>
          <w:tblLook w:val="04A0"/>
        </w:tblPrEx>
        <w:tc>
          <w:tcPr>
            <w:tcW w:w="3060" w:type="dxa"/>
          </w:tcPr>
          <w:p w:rsidR="009A2C1F" w:rsidRPr="005E4BC5" w:rsidP="009A2C1F" w14:paraId="3DC3D94F" w14:textId="77777777">
            <w:pPr>
              <w:widowControl/>
              <w:rPr>
                <w:rFonts w:ascii="Times New Roman" w:hAnsi="Times New Roman" w:eastAsiaTheme="minorHAnsi"/>
                <w:color w:val="000000"/>
              </w:rPr>
            </w:pPr>
            <w:r w:rsidRPr="005E4BC5">
              <w:rPr>
                <w:rFonts w:ascii="Times New Roman" w:hAnsi="Times New Roman" w:eastAsiaTheme="minorHAnsi"/>
                <w:color w:val="000000"/>
              </w:rPr>
              <w:t>Quantifiable IT Costs</w:t>
            </w:r>
          </w:p>
        </w:tc>
        <w:tc>
          <w:tcPr>
            <w:tcW w:w="2970" w:type="dxa"/>
          </w:tcPr>
          <w:p w:rsidR="009A2C1F" w:rsidRPr="005E4BC5" w:rsidP="009A2C1F" w14:paraId="1D747C40" w14:textId="77777777">
            <w:pPr>
              <w:widowControl/>
              <w:rPr>
                <w:rFonts w:ascii="Times New Roman" w:hAnsi="Times New Roman" w:eastAsiaTheme="minorHAnsi"/>
                <w:color w:val="000000"/>
              </w:rPr>
            </w:pPr>
            <w:r w:rsidRPr="005E4BC5">
              <w:rPr>
                <w:rFonts w:ascii="Times New Roman" w:hAnsi="Times New Roman" w:eastAsiaTheme="minorHAnsi"/>
                <w:color w:val="000000"/>
              </w:rPr>
              <w:t>Any additional IT costs</w:t>
            </w:r>
          </w:p>
        </w:tc>
        <w:tc>
          <w:tcPr>
            <w:tcW w:w="2790" w:type="dxa"/>
          </w:tcPr>
          <w:p w:rsidR="009A2C1F" w:rsidRPr="005E4BC5" w:rsidP="009A2C1F" w14:paraId="18CF60D8" w14:textId="2A3371A2">
            <w:pPr>
              <w:widowControl/>
              <w:jc w:val="right"/>
              <w:rPr>
                <w:rFonts w:ascii="Times New Roman" w:hAnsi="Times New Roman" w:eastAsiaTheme="minorHAnsi"/>
                <w:color w:val="000000"/>
              </w:rPr>
            </w:pPr>
            <w:r>
              <w:rPr>
                <w:rFonts w:ascii="Times New Roman" w:hAnsi="Times New Roman"/>
              </w:rPr>
              <w:t>$0*</w:t>
            </w:r>
          </w:p>
        </w:tc>
      </w:tr>
      <w:tr w14:paraId="73591F91" w14:textId="77777777" w:rsidTr="004C51D7">
        <w:tblPrEx>
          <w:tblW w:w="8820" w:type="dxa"/>
          <w:tblInd w:w="715" w:type="dxa"/>
          <w:tblLook w:val="04A0"/>
        </w:tblPrEx>
        <w:trPr>
          <w:trHeight w:val="107"/>
        </w:trPr>
        <w:tc>
          <w:tcPr>
            <w:tcW w:w="3060" w:type="dxa"/>
          </w:tcPr>
          <w:p w:rsidR="009A2C1F" w:rsidRPr="005E4BC5" w:rsidP="009A2C1F" w14:paraId="618ECE27"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Total</w:t>
            </w:r>
          </w:p>
        </w:tc>
        <w:tc>
          <w:tcPr>
            <w:tcW w:w="2970" w:type="dxa"/>
          </w:tcPr>
          <w:p w:rsidR="009A2C1F" w:rsidRPr="005E4BC5" w:rsidP="009A2C1F" w14:paraId="3E87889B" w14:textId="77777777">
            <w:pPr>
              <w:widowControl/>
              <w:rPr>
                <w:rFonts w:ascii="Times New Roman" w:hAnsi="Times New Roman" w:eastAsiaTheme="minorHAnsi"/>
                <w:b/>
                <w:bCs/>
                <w:color w:val="000000"/>
              </w:rPr>
            </w:pPr>
          </w:p>
        </w:tc>
        <w:tc>
          <w:tcPr>
            <w:tcW w:w="2790" w:type="dxa"/>
          </w:tcPr>
          <w:p w:rsidR="009A2C1F" w:rsidRPr="005E4BC5" w:rsidP="009A2C1F" w14:paraId="7090855C" w14:textId="6118CBD0">
            <w:pPr>
              <w:widowControl/>
              <w:jc w:val="right"/>
              <w:rPr>
                <w:rFonts w:ascii="Times New Roman" w:hAnsi="Times New Roman" w:eastAsiaTheme="minorHAnsi"/>
                <w:b/>
                <w:bCs/>
                <w:color w:val="000000"/>
              </w:rPr>
            </w:pPr>
            <w:bookmarkStart w:id="6" w:name="_Hlk100592102"/>
            <w:r>
              <w:rPr>
                <w:rFonts w:ascii="Times New Roman" w:hAnsi="Times New Roman"/>
                <w:b/>
                <w:bCs/>
              </w:rPr>
              <w:t>$</w:t>
            </w:r>
            <w:bookmarkEnd w:id="6"/>
            <w:r>
              <w:rPr>
                <w:rFonts w:ascii="Times New Roman" w:hAnsi="Times New Roman"/>
                <w:b/>
                <w:bCs/>
              </w:rPr>
              <w:t>3,675,239</w:t>
            </w:r>
          </w:p>
        </w:tc>
      </w:tr>
    </w:tbl>
    <w:p w:rsidR="00CB4E94" w:rsidP="004C51D7" w14:paraId="3D1CF556" w14:textId="77777777">
      <w:pPr>
        <w:widowControl/>
        <w:spacing w:after="160" w:line="259" w:lineRule="auto"/>
        <w:ind w:left="720"/>
        <w:rPr>
          <w:rFonts w:ascii="Times New Roman" w:hAnsi="Times New Roman" w:eastAsiaTheme="minorHAnsi"/>
          <w:snapToGrid/>
          <w:color w:val="000000"/>
        </w:rPr>
      </w:pPr>
      <w:r w:rsidRPr="00CB4E94">
        <w:rPr>
          <w:rFonts w:ascii="Times New Roman" w:hAnsi="Times New Roman" w:eastAsiaTheme="minorHAnsi"/>
          <w:snapToGrid/>
          <w:color w:val="000000"/>
        </w:rPr>
        <w:t xml:space="preserve">* We have inserted a $0 amount for cost factors that </w:t>
      </w:r>
      <w:r w:rsidRPr="00CB4E94">
        <w:rPr>
          <w:rFonts w:ascii="Times New Roman" w:hAnsi="Times New Roman" w:eastAsiaTheme="minorHAnsi"/>
          <w:snapToGrid/>
          <w:color w:val="000000"/>
        </w:rPr>
        <w:t>do not apply</w:t>
      </w:r>
      <w:r w:rsidRPr="00CB4E94">
        <w:rPr>
          <w:rFonts w:ascii="Times New Roman" w:hAnsi="Times New Roman" w:eastAsiaTheme="minorHAnsi"/>
          <w:snapToGrid/>
          <w:color w:val="000000"/>
        </w:rPr>
        <w:t xml:space="preserve"> to this collection.</w:t>
      </w:r>
    </w:p>
    <w:p w:rsidR="00CB4E94" w:rsidP="004C51D7" w14:paraId="1AFCC13B" w14:textId="1F280A50">
      <w:pPr>
        <w:widowControl/>
        <w:spacing w:after="160" w:line="259" w:lineRule="auto"/>
        <w:ind w:left="720"/>
        <w:rPr>
          <w:rFonts w:ascii="Times New Roman" w:hAnsi="Times New Roman" w:eastAsiaTheme="minorHAnsi"/>
          <w:snapToGrid/>
          <w:color w:val="000000"/>
        </w:rPr>
      </w:pPr>
      <w:r w:rsidRPr="00CB4E94">
        <w:rPr>
          <w:rFonts w:ascii="Times New Roman" w:hAnsi="Times New Roman" w:eastAsiaTheme="minorHAnsi"/>
          <w:snapToGrid/>
          <w:color w:val="000000"/>
        </w:rPr>
        <w:t xml:space="preserve">SSA is unable to break down the costs to the Federal government further than we already have.  </w:t>
      </w:r>
      <w:r w:rsidR="009A2C1F">
        <w:rPr>
          <w:rFonts w:ascii="Times New Roman" w:hAnsi="Times New Roman" w:eastAsiaTheme="minorHAnsi"/>
          <w:snapToGrid/>
          <w:color w:val="000000"/>
        </w:rPr>
        <w:t>It</w:t>
      </w:r>
      <w:r w:rsidRPr="00CB4E94">
        <w:rPr>
          <w:rFonts w:ascii="Times New Roman" w:hAnsi="Times New Roman" w:eastAsiaTheme="minorHAnsi"/>
          <w:snapToGrid/>
          <w:color w:val="000000"/>
        </w:rPr>
        <w:t xml:space="preserve"> is difficult for us to break down the cost for processing a single form, as field office and State Disability Determination Services staff often help respondents fill out several forms at once, and the time it takes to do so can vary greatly per respondent.  </w:t>
      </w:r>
      <w:r w:rsidRPr="00CB4E94" w:rsidR="001E584C">
        <w:rPr>
          <w:rFonts w:ascii="Times New Roman" w:hAnsi="Times New Roman" w:eastAsiaTheme="minorHAnsi"/>
          <w:snapToGrid/>
          <w:color w:val="000000"/>
        </w:rPr>
        <w:t>Also</w:t>
      </w:r>
      <w:r w:rsidRPr="00CB4E94">
        <w:rPr>
          <w:rFonts w:ascii="Times New Roman" w:hAnsi="Times New Roman" w:eastAsiaTheme="minorHAnsi"/>
          <w:snapToGrid/>
          <w:color w:val="000000"/>
        </w:rPr>
        <w:t>,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063A05" w:rsidP="004C51D7" w14:paraId="6D8DB7DE" w14:textId="77777777">
      <w:pPr>
        <w:rPr>
          <w:rFonts w:ascii="Times New Roman" w:hAnsi="Times New Roman"/>
          <w:b/>
        </w:rPr>
      </w:pPr>
      <w:r w:rsidRPr="004C51D7">
        <w:rPr>
          <w:rFonts w:ascii="Times New Roman" w:hAnsi="Times New Roman"/>
          <w:b/>
          <w:bCs/>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9A2C1F" w:rsidRPr="00966FDA" w:rsidP="009A2C1F" w14:paraId="4FB74FCA" w14:textId="374F8AC1">
      <w:pPr>
        <w:pStyle w:val="ListParagraph"/>
        <w:tabs>
          <w:tab w:val="left" w:pos="1440"/>
        </w:tabs>
        <w:rPr>
          <w:rFonts w:ascii="Times New Roman" w:hAnsi="Times New Roman"/>
        </w:rPr>
      </w:pPr>
      <w:r>
        <w:rPr>
          <w:rFonts w:ascii="Times New Roman" w:hAnsi="Times New Roman"/>
          <w:lang w:bidi="en-US"/>
        </w:rPr>
        <w:t xml:space="preserve">When we last cleared this IC in 2023, the burden was </w:t>
      </w:r>
      <w:r w:rsidRPr="000E1D5B">
        <w:rPr>
          <w:rFonts w:ascii="Times New Roman" w:hAnsi="Times New Roman"/>
          <w:b/>
          <w:bCs/>
          <w:lang w:bidi="en-US"/>
        </w:rPr>
        <w:t>110,946</w:t>
      </w:r>
      <w:r>
        <w:rPr>
          <w:rFonts w:ascii="Times New Roman" w:hAnsi="Times New Roman"/>
          <w:lang w:bidi="en-US"/>
        </w:rPr>
        <w:t xml:space="preserve"> hours.</w:t>
      </w:r>
      <w:r w:rsidR="007917B3">
        <w:rPr>
          <w:rFonts w:ascii="Times New Roman" w:hAnsi="Times New Roman"/>
          <w:lang w:bidi="en-US"/>
        </w:rPr>
        <w:t xml:space="preserve"> </w:t>
      </w:r>
      <w:r>
        <w:rPr>
          <w:rFonts w:ascii="Times New Roman" w:hAnsi="Times New Roman"/>
          <w:lang w:bidi="en-US"/>
        </w:rPr>
        <w:t xml:space="preserve"> However, we are currently reporting a burden of </w:t>
      </w:r>
      <w:r w:rsidRPr="005903E1">
        <w:rPr>
          <w:rFonts w:ascii="Times New Roman" w:hAnsi="Times New Roman"/>
          <w:b/>
          <w:bCs/>
        </w:rPr>
        <w:t>387,622</w:t>
      </w:r>
      <w:r>
        <w:rPr>
          <w:rFonts w:ascii="Times New Roman" w:hAnsi="Times New Roman"/>
          <w:b/>
          <w:bCs/>
        </w:rPr>
        <w:t xml:space="preserve"> </w:t>
      </w:r>
      <w:r w:rsidRPr="00966FDA">
        <w:rPr>
          <w:rFonts w:ascii="Times New Roman" w:hAnsi="Times New Roman"/>
        </w:rPr>
        <w:t>hours.</w:t>
      </w:r>
      <w:r>
        <w:rPr>
          <w:rFonts w:ascii="Times New Roman" w:hAnsi="Times New Roman"/>
        </w:rPr>
        <w:t xml:space="preserve"> </w:t>
      </w:r>
      <w:r w:rsidR="007917B3">
        <w:rPr>
          <w:rFonts w:ascii="Times New Roman" w:hAnsi="Times New Roman"/>
        </w:rPr>
        <w:t xml:space="preserve"> </w:t>
      </w:r>
      <w:r>
        <w:rPr>
          <w:rFonts w:ascii="Times New Roman" w:hAnsi="Times New Roman"/>
        </w:rPr>
        <w:t xml:space="preserve">This change stems from an increase in the number of responses from </w:t>
      </w:r>
      <w:r w:rsidRPr="00966FDA">
        <w:rPr>
          <w:rFonts w:ascii="Times New Roman" w:hAnsi="Times New Roman"/>
          <w:b/>
          <w:bCs/>
        </w:rPr>
        <w:t>739,001</w:t>
      </w:r>
      <w:r>
        <w:rPr>
          <w:rFonts w:ascii="Times New Roman" w:hAnsi="Times New Roman"/>
        </w:rPr>
        <w:t xml:space="preserve"> to </w:t>
      </w:r>
      <w:r w:rsidRPr="005903E1">
        <w:rPr>
          <w:rFonts w:ascii="Times New Roman" w:hAnsi="Times New Roman"/>
          <w:b/>
          <w:bCs/>
        </w:rPr>
        <w:t>785,323</w:t>
      </w:r>
      <w:r w:rsidR="005903E1">
        <w:rPr>
          <w:rFonts w:ascii="Times New Roman" w:hAnsi="Times New Roman"/>
        </w:rPr>
        <w:t xml:space="preserve">.  In addition, we also included the new </w:t>
      </w:r>
      <w:r w:rsidR="007917B3">
        <w:rPr>
          <w:rFonts w:ascii="Times New Roman" w:hAnsi="Times New Roman"/>
        </w:rPr>
        <w:t xml:space="preserve">Internet </w:t>
      </w:r>
      <w:r w:rsidR="005903E1">
        <w:rPr>
          <w:rFonts w:ascii="Times New Roman" w:hAnsi="Times New Roman"/>
        </w:rPr>
        <w:t xml:space="preserve">screens </w:t>
      </w:r>
      <w:r w:rsidR="007917B3">
        <w:rPr>
          <w:rFonts w:ascii="Times New Roman" w:hAnsi="Times New Roman"/>
        </w:rPr>
        <w:t>through the UBA platform which is a</w:t>
      </w:r>
      <w:r w:rsidR="005903E1">
        <w:rPr>
          <w:rFonts w:ascii="Times New Roman" w:hAnsi="Times New Roman"/>
        </w:rPr>
        <w:t xml:space="preserve"> new method for respondents to submit </w:t>
      </w:r>
      <w:r w:rsidR="005903E1">
        <w:rPr>
          <w:rFonts w:ascii="Times New Roman" w:hAnsi="Times New Roman"/>
        </w:rPr>
        <w:t>the information</w:t>
      </w:r>
      <w:r w:rsidR="007917B3">
        <w:rPr>
          <w:rFonts w:ascii="Times New Roman" w:hAnsi="Times New Roman"/>
        </w:rPr>
        <w:t xml:space="preserve"> that increases the overall burden for this information collection</w:t>
      </w:r>
      <w:r w:rsidRPr="00966FDA">
        <w:rPr>
          <w:rFonts w:ascii="Times New Roman" w:hAnsi="Times New Roman"/>
        </w:rPr>
        <w:t xml:space="preserve">. </w:t>
      </w:r>
      <w:r w:rsidR="007917B3">
        <w:rPr>
          <w:rFonts w:ascii="Times New Roman" w:hAnsi="Times New Roman"/>
        </w:rPr>
        <w:t xml:space="preserve"> </w:t>
      </w:r>
      <w:r w:rsidRPr="00966FDA">
        <w:rPr>
          <w:rFonts w:ascii="Times New Roman" w:hAnsi="Times New Roman"/>
          <w:bCs/>
        </w:rPr>
        <w:t xml:space="preserve">These figures represent current </w:t>
      </w:r>
      <w:r w:rsidR="005903E1">
        <w:rPr>
          <w:rFonts w:ascii="Times New Roman" w:hAnsi="Times New Roman"/>
          <w:bCs/>
        </w:rPr>
        <w:t>MI</w:t>
      </w:r>
      <w:r w:rsidRPr="00966FDA">
        <w:rPr>
          <w:rFonts w:ascii="Times New Roman" w:hAnsi="Times New Roman"/>
          <w:bCs/>
        </w:rPr>
        <w:t xml:space="preserve"> data.</w:t>
      </w:r>
    </w:p>
    <w:p w:rsidR="009A2C1F" w:rsidP="009A2C1F" w14:paraId="467CD9A4" w14:textId="77777777">
      <w:pPr>
        <w:pStyle w:val="ListParagraph"/>
        <w:tabs>
          <w:tab w:val="left" w:pos="1440"/>
        </w:tabs>
        <w:ind w:left="1440"/>
        <w:rPr>
          <w:rFonts w:ascii="Times New Roman" w:hAnsi="Times New Roman"/>
          <w:bCs/>
        </w:rPr>
      </w:pPr>
    </w:p>
    <w:p w:rsidR="00794990" w:rsidP="009A2C1F" w14:paraId="34AC2649" w14:textId="33CAE888">
      <w:pPr>
        <w:pStyle w:val="NoSpacing"/>
        <w:ind w:left="720"/>
      </w:pPr>
      <w:r w:rsidRPr="00966FDA">
        <w:rPr>
          <w:b/>
        </w:rPr>
        <w:t>NOTE:</w:t>
      </w:r>
      <w:r w:rsidRPr="00966FDA">
        <w:rPr>
          <w:bCs/>
        </w:rPr>
        <w:t xml:space="preserve">  The total burden reflected in ROCIS is </w:t>
      </w:r>
      <w:r w:rsidR="006222BB">
        <w:rPr>
          <w:b/>
        </w:rPr>
        <w:t>1,097,935</w:t>
      </w:r>
      <w:r w:rsidRPr="00966FDA">
        <w:rPr>
          <w:bCs/>
        </w:rPr>
        <w:t>, while the burden cited in #12 of the Supporting Statement is</w:t>
      </w:r>
      <w:r>
        <w:rPr>
          <w:bCs/>
        </w:rPr>
        <w:t xml:space="preserve"> </w:t>
      </w:r>
      <w:r w:rsidRPr="004410E2" w:rsidR="006222BB">
        <w:rPr>
          <w:b/>
          <w:bCs/>
        </w:rPr>
        <w:t>387,622</w:t>
      </w:r>
      <w:r w:rsidRPr="00966FDA">
        <w:rPr>
          <w:bCs/>
        </w:rPr>
        <w:t>. This discrepancy is because the ROCIS burden reflects the following components:  field office and teleservice center waiting time + a rough estimate of a 30-minute, one-way, drive burden</w:t>
      </w:r>
      <w:r w:rsidR="006222BB">
        <w:rPr>
          <w:bCs/>
        </w:rPr>
        <w:t xml:space="preserve"> + learning costs</w:t>
      </w:r>
      <w:r w:rsidRPr="00966FDA">
        <w:rPr>
          <w:bCs/>
        </w:rPr>
        <w:t xml:space="preserve">. </w:t>
      </w:r>
      <w:r w:rsidR="006222BB">
        <w:rPr>
          <w:bCs/>
        </w:rPr>
        <w:t xml:space="preserve"> </w:t>
      </w:r>
      <w:r w:rsidRPr="00966FDA">
        <w:rPr>
          <w:bCs/>
        </w:rPr>
        <w:t>In contrast, the chart in #12 of the Supporting Statement reflects actual burden</w:t>
      </w:r>
      <w:r w:rsidRPr="002C4FFC">
        <w:rPr>
          <w:snapToGrid w:val="0"/>
        </w:rPr>
        <w:t>.</w:t>
      </w:r>
    </w:p>
    <w:p w:rsidR="00157DF7" w:rsidP="00157DF7" w14:paraId="4B459E47" w14:textId="77777777">
      <w:pPr>
        <w:ind w:left="1440"/>
        <w:rPr>
          <w:rFonts w:ascii="Times New Roman" w:hAnsi="Times New Roman"/>
        </w:rPr>
      </w:pPr>
    </w:p>
    <w:p w:rsidR="00063A05" w:rsidP="004C51D7" w14:paraId="48D5E8E0" w14:textId="77777777">
      <w:pPr>
        <w:rPr>
          <w:rFonts w:ascii="Times New Roman" w:hAnsi="Times New Roman"/>
        </w:rPr>
      </w:pPr>
      <w:r w:rsidRPr="004C51D7">
        <w:rPr>
          <w:rFonts w:ascii="Times New Roman" w:hAnsi="Times New Roman"/>
          <w:b/>
          <w:bCs/>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3B30B4" w14:paraId="5153C678" w14:textId="77777777">
      <w:pPr>
        <w:pStyle w:val="NoSpacing"/>
        <w:ind w:firstLine="720"/>
        <w:rPr>
          <w:bCs/>
          <w:iCs/>
        </w:rPr>
      </w:pPr>
      <w:r w:rsidRPr="00513CE7">
        <w:rPr>
          <w:bCs/>
          <w:iCs/>
        </w:rPr>
        <w:t>SSA will not publish the results of the information collection.</w:t>
      </w:r>
    </w:p>
    <w:p w:rsidR="006C0FB2" w:rsidP="003B30B4" w14:paraId="15F1D56B" w14:textId="77777777">
      <w:pPr>
        <w:pStyle w:val="NoSpacing"/>
        <w:ind w:firstLine="720"/>
        <w:rPr>
          <w:bCs/>
          <w:iCs/>
        </w:rPr>
      </w:pPr>
    </w:p>
    <w:p w:rsidR="003B30B4" w:rsidP="004C51D7" w14:paraId="79952BF4" w14:textId="77777777">
      <w:pPr>
        <w:rPr>
          <w:rFonts w:ascii="Times New Roman" w:hAnsi="Times New Roman"/>
        </w:rPr>
      </w:pPr>
      <w:r w:rsidRPr="004C51D7">
        <w:rPr>
          <w:rFonts w:ascii="Times New Roman" w:hAnsi="Times New Roman"/>
          <w:b/>
          <w:bCs/>
        </w:rPr>
        <w:t>17.</w:t>
      </w:r>
      <w:r w:rsidRPr="00BC7F42">
        <w:rPr>
          <w:rFonts w:ascii="Times New Roman" w:hAnsi="Times New Roman"/>
        </w:rPr>
        <w:tab/>
      </w:r>
      <w:r>
        <w:rPr>
          <w:rFonts w:ascii="Times New Roman" w:hAnsi="Times New Roman"/>
          <w:b/>
        </w:rPr>
        <w:t>Displaying the OMB Approval Expiration Date</w:t>
      </w:r>
    </w:p>
    <w:p w:rsidR="00E85681" w:rsidRPr="00E85681" w:rsidP="004C51D7" w14:paraId="6AC437C8" w14:textId="77777777">
      <w:pPr>
        <w:pStyle w:val="NoSpacing"/>
        <w:ind w:left="720"/>
        <w:rPr>
          <w:bCs/>
          <w:iCs/>
        </w:rPr>
      </w:pPr>
      <w:r>
        <w:rPr>
          <w:bCs/>
          <w:iCs/>
        </w:rPr>
        <w:t>[Use the template language that works best here]</w:t>
      </w:r>
      <w:r>
        <w:rPr>
          <w:bCs/>
          <w:iCs/>
        </w:rPr>
        <w:t>.</w:t>
      </w:r>
    </w:p>
    <w:p w:rsidR="00A45D82" w:rsidRPr="00BC7F42" w:rsidP="004A2264" w14:paraId="049CF583" w14:textId="77777777">
      <w:pPr>
        <w:pStyle w:val="NoSpacing"/>
        <w:ind w:left="720"/>
        <w:rPr>
          <w:b/>
          <w:i/>
        </w:rPr>
      </w:pPr>
    </w:p>
    <w:p w:rsidR="003B30B4" w:rsidP="004C51D7" w14:paraId="14834DD4" w14:textId="77777777">
      <w:pPr>
        <w:numPr>
          <w:ilvl w:val="0"/>
          <w:numId w:val="6"/>
        </w:numPr>
        <w:tabs>
          <w:tab w:val="left" w:pos="900"/>
        </w:tabs>
        <w:ind w:left="0" w:firstLine="0"/>
        <w:rPr>
          <w:rFonts w:ascii="Times New Roman" w:hAnsi="Times New Roman"/>
          <w:b/>
        </w:rPr>
      </w:pPr>
      <w:r w:rsidRPr="00BC7F42">
        <w:rPr>
          <w:rFonts w:ascii="Times New Roman" w:hAnsi="Times New Roman"/>
          <w:b/>
        </w:rPr>
        <w:t>Exceptions to Certification Statement</w:t>
      </w:r>
    </w:p>
    <w:p w:rsidR="0041131C" w:rsidRPr="00513CE7" w:rsidP="004C51D7" w14:paraId="0C4D6A14"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13CE7">
        <w:rPr>
          <w:rFonts w:ascii="Times New Roman" w:hAnsi="Times New Roman"/>
          <w:b w:val="0"/>
          <w:i w:val="0"/>
        </w:rPr>
        <w:t xml:space="preserve">SSA is not requesting an exception to the certification requirements at </w:t>
      </w:r>
      <w:r w:rsidRPr="005D76C6">
        <w:rPr>
          <w:rFonts w:ascii="Times New Roman" w:hAnsi="Times New Roman"/>
          <w:b w:val="0"/>
        </w:rPr>
        <w:t>5 CFR</w:t>
      </w:r>
      <w:r w:rsidR="004C51D7">
        <w:rPr>
          <w:rFonts w:ascii="Times New Roman" w:hAnsi="Times New Roman"/>
          <w:b w:val="0"/>
          <w:i w:val="0"/>
        </w:rPr>
        <w:t xml:space="preserve"> </w:t>
      </w:r>
      <w:r w:rsidRPr="005D76C6">
        <w:rPr>
          <w:rFonts w:ascii="Times New Roman" w:hAnsi="Times New Roman"/>
          <w:b w:val="0"/>
        </w:rPr>
        <w:t>1320.9</w:t>
      </w:r>
      <w:r w:rsidRPr="00513CE7">
        <w:rPr>
          <w:rFonts w:ascii="Times New Roman" w:hAnsi="Times New Roman"/>
          <w:b w:val="0"/>
          <w:i w:val="0"/>
        </w:rPr>
        <w:t xml:space="preserve"> and related pr</w:t>
      </w:r>
      <w:r w:rsidR="00513CE7">
        <w:rPr>
          <w:rFonts w:ascii="Times New Roman" w:hAnsi="Times New Roman"/>
          <w:b w:val="0"/>
          <w:i w:val="0"/>
        </w:rPr>
        <w:t xml:space="preserve">ovisions at </w:t>
      </w:r>
      <w:r w:rsidRPr="005D76C6" w:rsidR="00513CE7">
        <w:rPr>
          <w:rFonts w:ascii="Times New Roman" w:hAnsi="Times New Roman"/>
          <w:b w:val="0"/>
        </w:rPr>
        <w:t>5 CFR 1320.8(b)(3)</w:t>
      </w:r>
      <w:r w:rsidR="00513CE7">
        <w:rPr>
          <w:rFonts w:ascii="Times New Roman" w:hAnsi="Times New Roman"/>
          <w:b w:val="0"/>
          <w:i w:val="0"/>
        </w:rPr>
        <w:t>.</w:t>
      </w:r>
    </w:p>
    <w:p w:rsidR="00A45D82" w:rsidRPr="00BC7F42" w:rsidP="00A45D82" w14:paraId="10EB2D40" w14:textId="77777777">
      <w:pPr>
        <w:rPr>
          <w:rFonts w:ascii="Times New Roman" w:hAnsi="Times New Roman"/>
        </w:rPr>
      </w:pPr>
    </w:p>
    <w:p w:rsidR="004A2264" w:rsidP="004A2264" w14:paraId="2933BBA1" w14:textId="77777777">
      <w:pPr>
        <w:rPr>
          <w:rFonts w:ascii="Times New Roman" w:hAnsi="Times New Roman"/>
          <w:b/>
          <w:u w:val="single"/>
        </w:rPr>
      </w:pPr>
      <w:r w:rsidRPr="0041131C">
        <w:rPr>
          <w:rFonts w:ascii="Times New Roman" w:hAnsi="Times New Roman"/>
          <w:b/>
        </w:rPr>
        <w:t xml:space="preserve">B. </w:t>
      </w:r>
      <w:r>
        <w:rPr>
          <w:rFonts w:ascii="Times New Roman" w:hAnsi="Times New Roman"/>
          <w:b/>
        </w:rPr>
        <w:t xml:space="preserve"> </w:t>
      </w:r>
      <w:r w:rsidR="0063105E">
        <w:rPr>
          <w:rFonts w:ascii="Times New Roman" w:hAnsi="Times New Roman"/>
          <w:b/>
        </w:rPr>
        <w:t xml:space="preserve">  </w:t>
      </w:r>
      <w:r>
        <w:rPr>
          <w:rFonts w:ascii="Times New Roman" w:hAnsi="Times New Roman"/>
          <w:b/>
        </w:rPr>
        <w:t xml:space="preserve"> </w:t>
      </w:r>
      <w:r w:rsidR="004C51D7">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5C33DB" w:rsidP="004A2264" w14:paraId="40B1DEFD" w14:textId="77777777">
      <w:pPr>
        <w:rPr>
          <w:rFonts w:ascii="Times New Roman" w:hAnsi="Times New Roman"/>
          <w:b/>
          <w:u w:val="single"/>
        </w:rPr>
      </w:pPr>
    </w:p>
    <w:p w:rsidR="00B6315A" w:rsidRPr="00746FF6" w:rsidP="00E25E92" w14:paraId="02C45F0A" w14:textId="77777777">
      <w:pPr>
        <w:rPr>
          <w:rFonts w:ascii="Times New Roman" w:hAnsi="Times New Roman"/>
        </w:rPr>
      </w:pPr>
      <w:r>
        <w:rPr>
          <w:rFonts w:ascii="Times New Roman" w:hAnsi="Times New Roman"/>
        </w:rPr>
        <w:tab/>
      </w:r>
      <w:r w:rsidRPr="004A2264">
        <w:rPr>
          <w:rFonts w:ascii="Times New Roman" w:hAnsi="Times New Roman"/>
        </w:rPr>
        <w:t>S</w:t>
      </w:r>
      <w:r w:rsidRPr="004A2264" w:rsidR="0041131C">
        <w:rPr>
          <w:rFonts w:ascii="Times New Roman" w:hAnsi="Times New Roman"/>
        </w:rPr>
        <w:t>SA does not use statistical methods f</w:t>
      </w:r>
      <w:r w:rsidRPr="004A2264" w:rsidR="00513CE7">
        <w:rPr>
          <w:rFonts w:ascii="Times New Roman" w:hAnsi="Times New Roman"/>
        </w:rPr>
        <w:t>or this information collection.</w:t>
      </w:r>
    </w:p>
    <w:sectPr w:rsidSect="00472A3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9922908"/>
      <w:docPartObj>
        <w:docPartGallery w:val="Page Numbers (Bottom of Page)"/>
        <w:docPartUnique/>
      </w:docPartObj>
    </w:sdtPr>
    <w:sdtEndPr>
      <w:rPr>
        <w:noProof/>
      </w:rPr>
    </w:sdtEndPr>
    <w:sdtContent>
      <w:p w:rsidR="00260A55" w14:paraId="4F91766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60A55" w14:paraId="1A77B2D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70B082DE"/>
    <w:lvl w:ilvl="0">
      <w:start w:val="18"/>
      <w:numFmt w:val="decimal"/>
      <w:lvlText w:val="%1."/>
      <w:lvlJc w:val="left"/>
      <w:pPr>
        <w:tabs>
          <w:tab w:val="num" w:pos="720"/>
        </w:tabs>
        <w:ind w:left="720" w:hanging="72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F6660BE"/>
    <w:multiLevelType w:val="hybridMultilevel"/>
    <w:tmpl w:val="44D058A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ED451FC"/>
    <w:multiLevelType w:val="hybridMultilevel"/>
    <w:tmpl w:val="DA12680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9DC15AB"/>
    <w:multiLevelType w:val="hybridMultilevel"/>
    <w:tmpl w:val="DFCEA49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nsid w:val="2BE069E6"/>
    <w:multiLevelType w:val="hybridMultilevel"/>
    <w:tmpl w:val="1A6ACA14"/>
    <w:lvl w:ilvl="0">
      <w:start w:val="1"/>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E7458E8"/>
    <w:multiLevelType w:val="hybridMultilevel"/>
    <w:tmpl w:val="575CE7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51E90CC2"/>
    <w:multiLevelType w:val="multilevel"/>
    <w:tmpl w:val="0984733E"/>
    <w:lvl w:ilvl="0">
      <w:start w:val="2"/>
      <w:numFmt w:val="decimal"/>
      <w:lvlText w:val="%1."/>
      <w:lvlJc w:val="left"/>
      <w:pPr>
        <w:tabs>
          <w:tab w:val="num" w:pos="1440"/>
        </w:tabs>
        <w:ind w:left="1440" w:hanging="720"/>
      </w:pPr>
      <w:rPr>
        <w:rFonts w:hint="default"/>
        <w:b/>
        <w:bCs/>
      </w:rPr>
    </w:lvl>
    <w:lvl w:ilvl="1">
      <w:start w:val="1"/>
      <w:numFmt w:val="lowerLetter"/>
      <w:lvlText w:val="%2)"/>
      <w:lvlJc w:val="left"/>
      <w:pPr>
        <w:tabs>
          <w:tab w:val="num" w:pos="1800"/>
        </w:tabs>
        <w:ind w:left="1800" w:hanging="360"/>
      </w:pPr>
      <w:rPr>
        <w:rFonts w:hint="default"/>
      </w:rPr>
    </w:lvl>
    <w:lvl w:ilvl="2">
      <w:start w:val="0"/>
      <w:numFmt w:val="bullet"/>
      <w:lvlText w:val=""/>
      <w:lvlJc w:val="left"/>
      <w:pPr>
        <w:ind w:left="2700" w:hanging="360"/>
      </w:pPr>
      <w:rPr>
        <w:rFonts w:ascii="Symbol" w:eastAsia="Times New Roman" w:hAnsi="Symbol" w:cs="Times New Roman"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531525B3"/>
    <w:multiLevelType w:val="hybridMultilevel"/>
    <w:tmpl w:val="FF68C6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A605A35"/>
    <w:multiLevelType w:val="singleLevel"/>
    <w:tmpl w:val="03EA6668"/>
    <w:lvl w:ilvl="0">
      <w:start w:val="5"/>
      <w:numFmt w:val="decimal"/>
      <w:lvlText w:val="%1."/>
      <w:lvlJc w:val="left"/>
      <w:pPr>
        <w:tabs>
          <w:tab w:val="num" w:pos="450"/>
        </w:tabs>
        <w:ind w:left="450" w:hanging="360"/>
      </w:pPr>
      <w:rPr>
        <w:rFonts w:hint="default"/>
        <w:b w:val="0"/>
        <w:bCs/>
      </w:rPr>
    </w:lvl>
  </w:abstractNum>
  <w:abstractNum w:abstractNumId="9">
    <w:nsid w:val="5FC3153A"/>
    <w:multiLevelType w:val="hybridMultilevel"/>
    <w:tmpl w:val="EDC0A3F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616F329C"/>
    <w:multiLevelType w:val="hybridMultilevel"/>
    <w:tmpl w:val="4FDE66DA"/>
    <w:lvl w:ilvl="0">
      <w:start w:val="1"/>
      <w:numFmt w:val="decimal"/>
      <w:lvlText w:val="%1."/>
      <w:lvlJc w:val="left"/>
      <w:pPr>
        <w:tabs>
          <w:tab w:val="num" w:pos="0"/>
        </w:tabs>
        <w:ind w:left="0" w:hanging="720"/>
      </w:pPr>
      <w:rPr>
        <w:rFonts w:hint="default"/>
        <w:b/>
        <w:bCs/>
      </w:rPr>
    </w:lvl>
    <w:lvl w:ilvl="1">
      <w:start w:val="1"/>
      <w:numFmt w:val="lowerLetter"/>
      <w:lvlText w:val="%2)"/>
      <w:lvlJc w:val="left"/>
      <w:pPr>
        <w:tabs>
          <w:tab w:val="num" w:pos="360"/>
        </w:tabs>
        <w:ind w:left="360" w:hanging="360"/>
      </w:pPr>
      <w:rPr>
        <w:rFonts w:hint="default"/>
      </w:rPr>
    </w:lvl>
    <w:lvl w:ilvl="2">
      <w:start w:val="0"/>
      <w:numFmt w:val="bullet"/>
      <w:lvlText w:val=""/>
      <w:lvlJc w:val="left"/>
      <w:pPr>
        <w:ind w:left="1260" w:hanging="360"/>
      </w:pPr>
      <w:rPr>
        <w:rFonts w:ascii="Symbol" w:eastAsia="Times New Roman" w:hAnsi="Symbol" w:cs="Times New Roman" w:hint="default"/>
      </w:r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1">
    <w:nsid w:val="74CC03B5"/>
    <w:multiLevelType w:val="singleLevel"/>
    <w:tmpl w:val="B40EFC68"/>
    <w:lvl w:ilvl="0">
      <w:start w:val="14"/>
      <w:numFmt w:val="decimal"/>
      <w:lvlText w:val="%1."/>
      <w:lvlJc w:val="left"/>
      <w:pPr>
        <w:tabs>
          <w:tab w:val="num" w:pos="360"/>
        </w:tabs>
        <w:ind w:left="360" w:hanging="360"/>
      </w:pPr>
      <w:rPr>
        <w:rFonts w:hint="default"/>
        <w:b/>
        <w:bCs w:val="0"/>
      </w:rPr>
    </w:lvl>
  </w:abstractNum>
  <w:abstractNum w:abstractNumId="12">
    <w:nsid w:val="7866410B"/>
    <w:multiLevelType w:val="multilevel"/>
    <w:tmpl w:val="10D03A3C"/>
    <w:lvl w:ilvl="0">
      <w:start w:val="2"/>
      <w:numFmt w:val="decimal"/>
      <w:lvlText w:val="%1."/>
      <w:lvlJc w:val="left"/>
      <w:pPr>
        <w:tabs>
          <w:tab w:val="num" w:pos="720"/>
        </w:tabs>
        <w:ind w:left="720" w:hanging="720"/>
      </w:pPr>
      <w:rPr>
        <w:rFonts w:hint="default"/>
        <w:b/>
        <w:bCs/>
      </w:rPr>
    </w:lvl>
    <w:lvl w:ilvl="1">
      <w:start w:val="1"/>
      <w:numFmt w:val="bullet"/>
      <w:lvlText w:val=""/>
      <w:lvlJc w:val="left"/>
      <w:pPr>
        <w:ind w:left="1080" w:hanging="360"/>
      </w:pPr>
      <w:rPr>
        <w:rFonts w:ascii="Symbol" w:hAnsi="Symbol" w:hint="default"/>
      </w:rPr>
    </w:lvl>
    <w:lvl w:ilvl="2">
      <w:start w:val="0"/>
      <w:numFmt w:val="bullet"/>
      <w:lvlText w:val=""/>
      <w:lvlJc w:val="left"/>
      <w:pPr>
        <w:ind w:left="1980" w:hanging="360"/>
      </w:pPr>
      <w:rPr>
        <w:rFonts w:ascii="Symbol" w:eastAsia="Times New Roman" w:hAnsi="Symbol" w:cs="Times New Roman"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nsid w:val="7A9B5E7D"/>
    <w:multiLevelType w:val="singleLevel"/>
    <w:tmpl w:val="19A8A694"/>
    <w:lvl w:ilvl="0">
      <w:start w:val="8"/>
      <w:numFmt w:val="decimal"/>
      <w:lvlText w:val="%1."/>
      <w:lvlJc w:val="left"/>
      <w:pPr>
        <w:tabs>
          <w:tab w:val="num" w:pos="720"/>
        </w:tabs>
        <w:ind w:left="720" w:hanging="720"/>
      </w:pPr>
      <w:rPr>
        <w:rFonts w:hint="default"/>
        <w:b/>
        <w:bCs/>
      </w:rPr>
    </w:lvl>
  </w:abstractNum>
  <w:abstractNum w:abstractNumId="14">
    <w:nsid w:val="7BDB5F08"/>
    <w:multiLevelType w:val="hybridMultilevel"/>
    <w:tmpl w:val="14240E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14060773">
    <w:abstractNumId w:val="13"/>
  </w:num>
  <w:num w:numId="2" w16cid:durableId="1233155271">
    <w:abstractNumId w:val="12"/>
  </w:num>
  <w:num w:numId="3" w16cid:durableId="1040978533">
    <w:abstractNumId w:val="11"/>
  </w:num>
  <w:num w:numId="4" w16cid:durableId="421069610">
    <w:abstractNumId w:val="8"/>
  </w:num>
  <w:num w:numId="5" w16cid:durableId="1276642244">
    <w:abstractNumId w:val="10"/>
  </w:num>
  <w:num w:numId="6" w16cid:durableId="62342063">
    <w:abstractNumId w:val="0"/>
  </w:num>
  <w:num w:numId="7" w16cid:durableId="887642996">
    <w:abstractNumId w:val="9"/>
  </w:num>
  <w:num w:numId="8" w16cid:durableId="838423380">
    <w:abstractNumId w:val="2"/>
  </w:num>
  <w:num w:numId="9" w16cid:durableId="476804711">
    <w:abstractNumId w:val="7"/>
  </w:num>
  <w:num w:numId="10" w16cid:durableId="2102336702">
    <w:abstractNumId w:val="14"/>
  </w:num>
  <w:num w:numId="11" w16cid:durableId="2007704634">
    <w:abstractNumId w:val="1"/>
  </w:num>
  <w:num w:numId="12" w16cid:durableId="168907422">
    <w:abstractNumId w:val="4"/>
  </w:num>
  <w:num w:numId="13" w16cid:durableId="1439450544">
    <w:abstractNumId w:val="3"/>
  </w:num>
  <w:num w:numId="14" w16cid:durableId="242182277">
    <w:abstractNumId w:val="6"/>
  </w:num>
  <w:num w:numId="15" w16cid:durableId="62392626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66"/>
    <w:rsid w:val="00002253"/>
    <w:rsid w:val="00002AC2"/>
    <w:rsid w:val="00013384"/>
    <w:rsid w:val="00013DBA"/>
    <w:rsid w:val="00014347"/>
    <w:rsid w:val="00021BFE"/>
    <w:rsid w:val="00021C6E"/>
    <w:rsid w:val="000222A7"/>
    <w:rsid w:val="0002240D"/>
    <w:rsid w:val="00022EBE"/>
    <w:rsid w:val="00025216"/>
    <w:rsid w:val="00025C9F"/>
    <w:rsid w:val="0002677F"/>
    <w:rsid w:val="000269A5"/>
    <w:rsid w:val="00031EF6"/>
    <w:rsid w:val="000345DA"/>
    <w:rsid w:val="00034EFD"/>
    <w:rsid w:val="000358DF"/>
    <w:rsid w:val="00036393"/>
    <w:rsid w:val="00042EBC"/>
    <w:rsid w:val="00044A88"/>
    <w:rsid w:val="00044F24"/>
    <w:rsid w:val="0004695A"/>
    <w:rsid w:val="00054077"/>
    <w:rsid w:val="000561B7"/>
    <w:rsid w:val="0006116F"/>
    <w:rsid w:val="00063A05"/>
    <w:rsid w:val="00066B79"/>
    <w:rsid w:val="0006715D"/>
    <w:rsid w:val="0007189E"/>
    <w:rsid w:val="00075663"/>
    <w:rsid w:val="000773D1"/>
    <w:rsid w:val="00077720"/>
    <w:rsid w:val="00077E0E"/>
    <w:rsid w:val="00081C4F"/>
    <w:rsid w:val="00083D29"/>
    <w:rsid w:val="0008476D"/>
    <w:rsid w:val="00086E84"/>
    <w:rsid w:val="00091FFB"/>
    <w:rsid w:val="000958AA"/>
    <w:rsid w:val="0009797F"/>
    <w:rsid w:val="000A0542"/>
    <w:rsid w:val="000A10F8"/>
    <w:rsid w:val="000A5BED"/>
    <w:rsid w:val="000A6AE3"/>
    <w:rsid w:val="000B2B68"/>
    <w:rsid w:val="000B3B12"/>
    <w:rsid w:val="000B49C9"/>
    <w:rsid w:val="000B7E94"/>
    <w:rsid w:val="000C0A7D"/>
    <w:rsid w:val="000C151C"/>
    <w:rsid w:val="000C1D18"/>
    <w:rsid w:val="000C5E52"/>
    <w:rsid w:val="000C63E0"/>
    <w:rsid w:val="000C7884"/>
    <w:rsid w:val="000D025F"/>
    <w:rsid w:val="000D2E86"/>
    <w:rsid w:val="000D58EA"/>
    <w:rsid w:val="000D5F5C"/>
    <w:rsid w:val="000E1D5B"/>
    <w:rsid w:val="000E20DC"/>
    <w:rsid w:val="000F008A"/>
    <w:rsid w:val="000F0321"/>
    <w:rsid w:val="000F146A"/>
    <w:rsid w:val="000F3221"/>
    <w:rsid w:val="000F474F"/>
    <w:rsid w:val="000F5D05"/>
    <w:rsid w:val="0010064B"/>
    <w:rsid w:val="0010066D"/>
    <w:rsid w:val="00100F61"/>
    <w:rsid w:val="00104883"/>
    <w:rsid w:val="00114EDB"/>
    <w:rsid w:val="001204C6"/>
    <w:rsid w:val="00121032"/>
    <w:rsid w:val="0012124A"/>
    <w:rsid w:val="001222F5"/>
    <w:rsid w:val="00122EE2"/>
    <w:rsid w:val="00124548"/>
    <w:rsid w:val="00126D64"/>
    <w:rsid w:val="00127980"/>
    <w:rsid w:val="001302D4"/>
    <w:rsid w:val="00130BEB"/>
    <w:rsid w:val="00132BE8"/>
    <w:rsid w:val="00132F5B"/>
    <w:rsid w:val="00142EC1"/>
    <w:rsid w:val="00146024"/>
    <w:rsid w:val="00146275"/>
    <w:rsid w:val="001466AE"/>
    <w:rsid w:val="001471AB"/>
    <w:rsid w:val="00152139"/>
    <w:rsid w:val="0015576E"/>
    <w:rsid w:val="001558D4"/>
    <w:rsid w:val="00155A7B"/>
    <w:rsid w:val="001567A1"/>
    <w:rsid w:val="00156B5A"/>
    <w:rsid w:val="00157DF7"/>
    <w:rsid w:val="001605A9"/>
    <w:rsid w:val="00161BD1"/>
    <w:rsid w:val="0016221D"/>
    <w:rsid w:val="001636FB"/>
    <w:rsid w:val="00164925"/>
    <w:rsid w:val="001651B2"/>
    <w:rsid w:val="0016591F"/>
    <w:rsid w:val="00165F27"/>
    <w:rsid w:val="00165F3D"/>
    <w:rsid w:val="001662DF"/>
    <w:rsid w:val="001742A5"/>
    <w:rsid w:val="00174326"/>
    <w:rsid w:val="0018153B"/>
    <w:rsid w:val="0018264F"/>
    <w:rsid w:val="001838EA"/>
    <w:rsid w:val="00183BBB"/>
    <w:rsid w:val="0018450B"/>
    <w:rsid w:val="001855C1"/>
    <w:rsid w:val="001911A1"/>
    <w:rsid w:val="00192897"/>
    <w:rsid w:val="00193729"/>
    <w:rsid w:val="00196922"/>
    <w:rsid w:val="001A01D2"/>
    <w:rsid w:val="001A065D"/>
    <w:rsid w:val="001A199A"/>
    <w:rsid w:val="001A3317"/>
    <w:rsid w:val="001A4B69"/>
    <w:rsid w:val="001A65F9"/>
    <w:rsid w:val="001B221E"/>
    <w:rsid w:val="001B4217"/>
    <w:rsid w:val="001B66C9"/>
    <w:rsid w:val="001B6BCD"/>
    <w:rsid w:val="001B76F5"/>
    <w:rsid w:val="001B7CF4"/>
    <w:rsid w:val="001C37D8"/>
    <w:rsid w:val="001C4CA2"/>
    <w:rsid w:val="001C5BDB"/>
    <w:rsid w:val="001C6579"/>
    <w:rsid w:val="001C6D3A"/>
    <w:rsid w:val="001D0503"/>
    <w:rsid w:val="001D0E3C"/>
    <w:rsid w:val="001D1DFF"/>
    <w:rsid w:val="001E1076"/>
    <w:rsid w:val="001E1161"/>
    <w:rsid w:val="001E2C60"/>
    <w:rsid w:val="001E372B"/>
    <w:rsid w:val="001E4AEB"/>
    <w:rsid w:val="001E53A1"/>
    <w:rsid w:val="001E584C"/>
    <w:rsid w:val="001F1A71"/>
    <w:rsid w:val="001F221D"/>
    <w:rsid w:val="001F74DB"/>
    <w:rsid w:val="002000F3"/>
    <w:rsid w:val="002116B6"/>
    <w:rsid w:val="00211EFE"/>
    <w:rsid w:val="002135A9"/>
    <w:rsid w:val="00214B8E"/>
    <w:rsid w:val="00216B74"/>
    <w:rsid w:val="0022462E"/>
    <w:rsid w:val="00225F17"/>
    <w:rsid w:val="002303AA"/>
    <w:rsid w:val="002321B0"/>
    <w:rsid w:val="0023611F"/>
    <w:rsid w:val="00236441"/>
    <w:rsid w:val="00246836"/>
    <w:rsid w:val="002476B4"/>
    <w:rsid w:val="00247DBE"/>
    <w:rsid w:val="00251D76"/>
    <w:rsid w:val="002529F3"/>
    <w:rsid w:val="002544B8"/>
    <w:rsid w:val="00254BF8"/>
    <w:rsid w:val="0026052B"/>
    <w:rsid w:val="00260A55"/>
    <w:rsid w:val="00263391"/>
    <w:rsid w:val="00266072"/>
    <w:rsid w:val="00266155"/>
    <w:rsid w:val="00270353"/>
    <w:rsid w:val="002707E8"/>
    <w:rsid w:val="00276AAF"/>
    <w:rsid w:val="002801F8"/>
    <w:rsid w:val="00280EBE"/>
    <w:rsid w:val="00284815"/>
    <w:rsid w:val="002852C5"/>
    <w:rsid w:val="0028746C"/>
    <w:rsid w:val="002878B7"/>
    <w:rsid w:val="00295559"/>
    <w:rsid w:val="00297A9E"/>
    <w:rsid w:val="002A07AB"/>
    <w:rsid w:val="002A2DA3"/>
    <w:rsid w:val="002A392A"/>
    <w:rsid w:val="002A3FA9"/>
    <w:rsid w:val="002A4252"/>
    <w:rsid w:val="002A4C30"/>
    <w:rsid w:val="002A6A01"/>
    <w:rsid w:val="002A6F93"/>
    <w:rsid w:val="002A7855"/>
    <w:rsid w:val="002B0820"/>
    <w:rsid w:val="002B0DCE"/>
    <w:rsid w:val="002B0F10"/>
    <w:rsid w:val="002B3DC4"/>
    <w:rsid w:val="002B424F"/>
    <w:rsid w:val="002B5578"/>
    <w:rsid w:val="002C1B09"/>
    <w:rsid w:val="002C1E65"/>
    <w:rsid w:val="002C2482"/>
    <w:rsid w:val="002C4FFC"/>
    <w:rsid w:val="002C6CEF"/>
    <w:rsid w:val="002C7B8C"/>
    <w:rsid w:val="002D1B30"/>
    <w:rsid w:val="002D34D7"/>
    <w:rsid w:val="002D429D"/>
    <w:rsid w:val="002D6793"/>
    <w:rsid w:val="002D70CE"/>
    <w:rsid w:val="002D72F6"/>
    <w:rsid w:val="002D7CAB"/>
    <w:rsid w:val="002E1132"/>
    <w:rsid w:val="002E18CF"/>
    <w:rsid w:val="002E1CD2"/>
    <w:rsid w:val="002E35EE"/>
    <w:rsid w:val="002E36A5"/>
    <w:rsid w:val="002E4701"/>
    <w:rsid w:val="002E7B87"/>
    <w:rsid w:val="002F032B"/>
    <w:rsid w:val="002F1C11"/>
    <w:rsid w:val="002F3864"/>
    <w:rsid w:val="002F4C1B"/>
    <w:rsid w:val="002F4D13"/>
    <w:rsid w:val="002F4F33"/>
    <w:rsid w:val="002F5083"/>
    <w:rsid w:val="00302545"/>
    <w:rsid w:val="00303EA4"/>
    <w:rsid w:val="003071E3"/>
    <w:rsid w:val="0031007F"/>
    <w:rsid w:val="00312E6E"/>
    <w:rsid w:val="00316B6C"/>
    <w:rsid w:val="00321B8C"/>
    <w:rsid w:val="003232EE"/>
    <w:rsid w:val="00326D7C"/>
    <w:rsid w:val="00326F7C"/>
    <w:rsid w:val="0033134D"/>
    <w:rsid w:val="00331821"/>
    <w:rsid w:val="00335EEF"/>
    <w:rsid w:val="003372A2"/>
    <w:rsid w:val="00340DC0"/>
    <w:rsid w:val="00341A78"/>
    <w:rsid w:val="00342C47"/>
    <w:rsid w:val="003465DC"/>
    <w:rsid w:val="003469CA"/>
    <w:rsid w:val="00352ED7"/>
    <w:rsid w:val="003571C5"/>
    <w:rsid w:val="0036432B"/>
    <w:rsid w:val="00365FB3"/>
    <w:rsid w:val="0036696D"/>
    <w:rsid w:val="00371646"/>
    <w:rsid w:val="003717EA"/>
    <w:rsid w:val="00373341"/>
    <w:rsid w:val="00375AE8"/>
    <w:rsid w:val="00375E7D"/>
    <w:rsid w:val="003771E4"/>
    <w:rsid w:val="0038050B"/>
    <w:rsid w:val="00384FC2"/>
    <w:rsid w:val="003875CC"/>
    <w:rsid w:val="00392B5B"/>
    <w:rsid w:val="00393707"/>
    <w:rsid w:val="00394109"/>
    <w:rsid w:val="003944F8"/>
    <w:rsid w:val="00395664"/>
    <w:rsid w:val="003A52DD"/>
    <w:rsid w:val="003A7110"/>
    <w:rsid w:val="003B15EC"/>
    <w:rsid w:val="003B2496"/>
    <w:rsid w:val="003B30B4"/>
    <w:rsid w:val="003C10BD"/>
    <w:rsid w:val="003C1BDF"/>
    <w:rsid w:val="003C2DE4"/>
    <w:rsid w:val="003C30F2"/>
    <w:rsid w:val="003C3A40"/>
    <w:rsid w:val="003C437F"/>
    <w:rsid w:val="003C5885"/>
    <w:rsid w:val="003C7157"/>
    <w:rsid w:val="003C7764"/>
    <w:rsid w:val="003D1CA6"/>
    <w:rsid w:val="003D2071"/>
    <w:rsid w:val="003D2791"/>
    <w:rsid w:val="003D486C"/>
    <w:rsid w:val="003D78F4"/>
    <w:rsid w:val="003E03C4"/>
    <w:rsid w:val="003E145C"/>
    <w:rsid w:val="003E2A73"/>
    <w:rsid w:val="003E2BF9"/>
    <w:rsid w:val="003E2EDE"/>
    <w:rsid w:val="003E3CDF"/>
    <w:rsid w:val="003E432F"/>
    <w:rsid w:val="003E588C"/>
    <w:rsid w:val="003E61DE"/>
    <w:rsid w:val="003E6610"/>
    <w:rsid w:val="003E6F15"/>
    <w:rsid w:val="003E794F"/>
    <w:rsid w:val="003F08E4"/>
    <w:rsid w:val="003F2010"/>
    <w:rsid w:val="003F504B"/>
    <w:rsid w:val="003F6A59"/>
    <w:rsid w:val="003F754C"/>
    <w:rsid w:val="00400DCF"/>
    <w:rsid w:val="00401C16"/>
    <w:rsid w:val="00402C8C"/>
    <w:rsid w:val="00402F2A"/>
    <w:rsid w:val="00403B62"/>
    <w:rsid w:val="0040459E"/>
    <w:rsid w:val="00405548"/>
    <w:rsid w:val="004055F2"/>
    <w:rsid w:val="00407A1C"/>
    <w:rsid w:val="00410A33"/>
    <w:rsid w:val="0041131C"/>
    <w:rsid w:val="0041378E"/>
    <w:rsid w:val="004155A1"/>
    <w:rsid w:val="0041665A"/>
    <w:rsid w:val="00416A4C"/>
    <w:rsid w:val="00420B52"/>
    <w:rsid w:val="00422A0E"/>
    <w:rsid w:val="00431D44"/>
    <w:rsid w:val="00432B9B"/>
    <w:rsid w:val="00437078"/>
    <w:rsid w:val="00437760"/>
    <w:rsid w:val="004410E2"/>
    <w:rsid w:val="004414C8"/>
    <w:rsid w:val="004419CF"/>
    <w:rsid w:val="00447EE9"/>
    <w:rsid w:val="0045016B"/>
    <w:rsid w:val="0045065A"/>
    <w:rsid w:val="004509AD"/>
    <w:rsid w:val="004547C0"/>
    <w:rsid w:val="00454D04"/>
    <w:rsid w:val="0045634B"/>
    <w:rsid w:val="00464738"/>
    <w:rsid w:val="00464DE2"/>
    <w:rsid w:val="00467066"/>
    <w:rsid w:val="00470D5D"/>
    <w:rsid w:val="00471866"/>
    <w:rsid w:val="00472625"/>
    <w:rsid w:val="00472A35"/>
    <w:rsid w:val="004750E0"/>
    <w:rsid w:val="00475350"/>
    <w:rsid w:val="00476028"/>
    <w:rsid w:val="00481B44"/>
    <w:rsid w:val="00484662"/>
    <w:rsid w:val="00491426"/>
    <w:rsid w:val="004915B5"/>
    <w:rsid w:val="00491B09"/>
    <w:rsid w:val="00493B76"/>
    <w:rsid w:val="00494B6E"/>
    <w:rsid w:val="00494FB2"/>
    <w:rsid w:val="004950EF"/>
    <w:rsid w:val="00495FE4"/>
    <w:rsid w:val="004A0175"/>
    <w:rsid w:val="004A2264"/>
    <w:rsid w:val="004B4FD1"/>
    <w:rsid w:val="004B5519"/>
    <w:rsid w:val="004C092B"/>
    <w:rsid w:val="004C3BCF"/>
    <w:rsid w:val="004C42BD"/>
    <w:rsid w:val="004C51D7"/>
    <w:rsid w:val="004D0116"/>
    <w:rsid w:val="004D0C85"/>
    <w:rsid w:val="004D144B"/>
    <w:rsid w:val="004D47A4"/>
    <w:rsid w:val="004D4845"/>
    <w:rsid w:val="004E146D"/>
    <w:rsid w:val="004E29A3"/>
    <w:rsid w:val="004E2A88"/>
    <w:rsid w:val="004E370C"/>
    <w:rsid w:val="004E5085"/>
    <w:rsid w:val="004E661B"/>
    <w:rsid w:val="004F2EAC"/>
    <w:rsid w:val="004F69E8"/>
    <w:rsid w:val="0050197F"/>
    <w:rsid w:val="00503A57"/>
    <w:rsid w:val="005040EC"/>
    <w:rsid w:val="005041A1"/>
    <w:rsid w:val="00506486"/>
    <w:rsid w:val="00511967"/>
    <w:rsid w:val="00513CE7"/>
    <w:rsid w:val="0052178A"/>
    <w:rsid w:val="00522A3C"/>
    <w:rsid w:val="00525D56"/>
    <w:rsid w:val="0053085E"/>
    <w:rsid w:val="00530895"/>
    <w:rsid w:val="00531F5B"/>
    <w:rsid w:val="005356B8"/>
    <w:rsid w:val="00541E55"/>
    <w:rsid w:val="00543001"/>
    <w:rsid w:val="00545C5E"/>
    <w:rsid w:val="00546C2A"/>
    <w:rsid w:val="00551449"/>
    <w:rsid w:val="0055217C"/>
    <w:rsid w:val="00557EFC"/>
    <w:rsid w:val="005611E9"/>
    <w:rsid w:val="0056163C"/>
    <w:rsid w:val="005621E8"/>
    <w:rsid w:val="00562E15"/>
    <w:rsid w:val="00565B4E"/>
    <w:rsid w:val="00566D18"/>
    <w:rsid w:val="005719CC"/>
    <w:rsid w:val="005721D4"/>
    <w:rsid w:val="00573056"/>
    <w:rsid w:val="005740BC"/>
    <w:rsid w:val="0057452A"/>
    <w:rsid w:val="00576B05"/>
    <w:rsid w:val="00576C35"/>
    <w:rsid w:val="00581B2B"/>
    <w:rsid w:val="005903E1"/>
    <w:rsid w:val="00593A36"/>
    <w:rsid w:val="00593BF2"/>
    <w:rsid w:val="00595E59"/>
    <w:rsid w:val="00597A63"/>
    <w:rsid w:val="005A006A"/>
    <w:rsid w:val="005A1198"/>
    <w:rsid w:val="005A4E87"/>
    <w:rsid w:val="005A65CA"/>
    <w:rsid w:val="005A7FF9"/>
    <w:rsid w:val="005B08F2"/>
    <w:rsid w:val="005B15E5"/>
    <w:rsid w:val="005B56DD"/>
    <w:rsid w:val="005C04CC"/>
    <w:rsid w:val="005C1E05"/>
    <w:rsid w:val="005C2C39"/>
    <w:rsid w:val="005C33DB"/>
    <w:rsid w:val="005C5EE4"/>
    <w:rsid w:val="005D15E7"/>
    <w:rsid w:val="005D37B3"/>
    <w:rsid w:val="005D4107"/>
    <w:rsid w:val="005D76C6"/>
    <w:rsid w:val="005E26F9"/>
    <w:rsid w:val="005E4BC5"/>
    <w:rsid w:val="005E53B3"/>
    <w:rsid w:val="005E5FC1"/>
    <w:rsid w:val="005E77BD"/>
    <w:rsid w:val="005F208A"/>
    <w:rsid w:val="005F65E9"/>
    <w:rsid w:val="005F6D92"/>
    <w:rsid w:val="005F75BF"/>
    <w:rsid w:val="006002DD"/>
    <w:rsid w:val="006013A3"/>
    <w:rsid w:val="00605BD1"/>
    <w:rsid w:val="00606392"/>
    <w:rsid w:val="006065EF"/>
    <w:rsid w:val="00612394"/>
    <w:rsid w:val="00612EDF"/>
    <w:rsid w:val="0061331C"/>
    <w:rsid w:val="006160ED"/>
    <w:rsid w:val="00620652"/>
    <w:rsid w:val="00621492"/>
    <w:rsid w:val="006216D2"/>
    <w:rsid w:val="00621E2F"/>
    <w:rsid w:val="006222BB"/>
    <w:rsid w:val="00622F32"/>
    <w:rsid w:val="00625669"/>
    <w:rsid w:val="00626342"/>
    <w:rsid w:val="00626C22"/>
    <w:rsid w:val="00626EB8"/>
    <w:rsid w:val="00630BA4"/>
    <w:rsid w:val="0063105E"/>
    <w:rsid w:val="00631F1B"/>
    <w:rsid w:val="00633035"/>
    <w:rsid w:val="0063304D"/>
    <w:rsid w:val="00633903"/>
    <w:rsid w:val="00637AF5"/>
    <w:rsid w:val="00637F12"/>
    <w:rsid w:val="00640A26"/>
    <w:rsid w:val="00641185"/>
    <w:rsid w:val="0064264C"/>
    <w:rsid w:val="00653F9B"/>
    <w:rsid w:val="00654772"/>
    <w:rsid w:val="00654D3F"/>
    <w:rsid w:val="00654E7A"/>
    <w:rsid w:val="00655527"/>
    <w:rsid w:val="006576BA"/>
    <w:rsid w:val="00661430"/>
    <w:rsid w:val="00663881"/>
    <w:rsid w:val="00664553"/>
    <w:rsid w:val="00666014"/>
    <w:rsid w:val="0066625F"/>
    <w:rsid w:val="0066692F"/>
    <w:rsid w:val="0067087A"/>
    <w:rsid w:val="00674081"/>
    <w:rsid w:val="00675FA2"/>
    <w:rsid w:val="0067666D"/>
    <w:rsid w:val="00676B05"/>
    <w:rsid w:val="0067781C"/>
    <w:rsid w:val="006806E1"/>
    <w:rsid w:val="00684B69"/>
    <w:rsid w:val="006856EE"/>
    <w:rsid w:val="00686F46"/>
    <w:rsid w:val="00690013"/>
    <w:rsid w:val="006909B5"/>
    <w:rsid w:val="006909BA"/>
    <w:rsid w:val="006935C9"/>
    <w:rsid w:val="006944F0"/>
    <w:rsid w:val="00695415"/>
    <w:rsid w:val="0069667B"/>
    <w:rsid w:val="00697BB8"/>
    <w:rsid w:val="006A1445"/>
    <w:rsid w:val="006A2071"/>
    <w:rsid w:val="006A3A2C"/>
    <w:rsid w:val="006B14E8"/>
    <w:rsid w:val="006B173F"/>
    <w:rsid w:val="006B17EF"/>
    <w:rsid w:val="006B297F"/>
    <w:rsid w:val="006B3698"/>
    <w:rsid w:val="006B3884"/>
    <w:rsid w:val="006B4F4D"/>
    <w:rsid w:val="006C0FB2"/>
    <w:rsid w:val="006C1F33"/>
    <w:rsid w:val="006C2A8B"/>
    <w:rsid w:val="006C57C6"/>
    <w:rsid w:val="006C7580"/>
    <w:rsid w:val="006D018E"/>
    <w:rsid w:val="006D0A1B"/>
    <w:rsid w:val="006D251D"/>
    <w:rsid w:val="006E2895"/>
    <w:rsid w:val="006F0F63"/>
    <w:rsid w:val="006F1510"/>
    <w:rsid w:val="006F26FB"/>
    <w:rsid w:val="006F2815"/>
    <w:rsid w:val="006F2B8B"/>
    <w:rsid w:val="006F4D0F"/>
    <w:rsid w:val="006F4D76"/>
    <w:rsid w:val="0070421B"/>
    <w:rsid w:val="007046E0"/>
    <w:rsid w:val="007054C6"/>
    <w:rsid w:val="00705811"/>
    <w:rsid w:val="00710E71"/>
    <w:rsid w:val="00712480"/>
    <w:rsid w:val="00712BB4"/>
    <w:rsid w:val="00712F1B"/>
    <w:rsid w:val="00715874"/>
    <w:rsid w:val="007170E0"/>
    <w:rsid w:val="007200CC"/>
    <w:rsid w:val="0072107E"/>
    <w:rsid w:val="0072331C"/>
    <w:rsid w:val="0072354F"/>
    <w:rsid w:val="00723D79"/>
    <w:rsid w:val="007245C9"/>
    <w:rsid w:val="007256B3"/>
    <w:rsid w:val="00732333"/>
    <w:rsid w:val="007421F6"/>
    <w:rsid w:val="00742B56"/>
    <w:rsid w:val="00745462"/>
    <w:rsid w:val="00745BC8"/>
    <w:rsid w:val="00746FF6"/>
    <w:rsid w:val="00747A29"/>
    <w:rsid w:val="00750C12"/>
    <w:rsid w:val="00752DFE"/>
    <w:rsid w:val="00753421"/>
    <w:rsid w:val="00753D00"/>
    <w:rsid w:val="007541FC"/>
    <w:rsid w:val="00754291"/>
    <w:rsid w:val="00756AEF"/>
    <w:rsid w:val="00756F8D"/>
    <w:rsid w:val="0075782B"/>
    <w:rsid w:val="0076173B"/>
    <w:rsid w:val="0076437D"/>
    <w:rsid w:val="00765855"/>
    <w:rsid w:val="00771FB2"/>
    <w:rsid w:val="00773219"/>
    <w:rsid w:val="00775C09"/>
    <w:rsid w:val="00781F51"/>
    <w:rsid w:val="0078469A"/>
    <w:rsid w:val="007917B3"/>
    <w:rsid w:val="00794990"/>
    <w:rsid w:val="00795BAB"/>
    <w:rsid w:val="00796A85"/>
    <w:rsid w:val="00797489"/>
    <w:rsid w:val="007A08D1"/>
    <w:rsid w:val="007A2DEE"/>
    <w:rsid w:val="007A5E96"/>
    <w:rsid w:val="007B007C"/>
    <w:rsid w:val="007B03B7"/>
    <w:rsid w:val="007B3846"/>
    <w:rsid w:val="007C25D0"/>
    <w:rsid w:val="007C39C7"/>
    <w:rsid w:val="007C7FBA"/>
    <w:rsid w:val="007D061D"/>
    <w:rsid w:val="007D0C87"/>
    <w:rsid w:val="007D1947"/>
    <w:rsid w:val="007D22EB"/>
    <w:rsid w:val="007D2F23"/>
    <w:rsid w:val="007E17BD"/>
    <w:rsid w:val="007E2083"/>
    <w:rsid w:val="007E3F3E"/>
    <w:rsid w:val="007E41F1"/>
    <w:rsid w:val="007E6590"/>
    <w:rsid w:val="007E6CA6"/>
    <w:rsid w:val="007F0C4E"/>
    <w:rsid w:val="007F364A"/>
    <w:rsid w:val="007F3D19"/>
    <w:rsid w:val="007F5BD5"/>
    <w:rsid w:val="007F7264"/>
    <w:rsid w:val="007F7F19"/>
    <w:rsid w:val="00801EB1"/>
    <w:rsid w:val="0080393A"/>
    <w:rsid w:val="0080581F"/>
    <w:rsid w:val="00806840"/>
    <w:rsid w:val="00806984"/>
    <w:rsid w:val="00810485"/>
    <w:rsid w:val="00814772"/>
    <w:rsid w:val="00817CC8"/>
    <w:rsid w:val="008217AB"/>
    <w:rsid w:val="00821CD3"/>
    <w:rsid w:val="00822D52"/>
    <w:rsid w:val="00824D72"/>
    <w:rsid w:val="00825B97"/>
    <w:rsid w:val="008326B6"/>
    <w:rsid w:val="0083675C"/>
    <w:rsid w:val="00841313"/>
    <w:rsid w:val="00841885"/>
    <w:rsid w:val="008424A7"/>
    <w:rsid w:val="00842662"/>
    <w:rsid w:val="0084775D"/>
    <w:rsid w:val="00851D34"/>
    <w:rsid w:val="008549DB"/>
    <w:rsid w:val="0086463A"/>
    <w:rsid w:val="00865F42"/>
    <w:rsid w:val="0087150A"/>
    <w:rsid w:val="008730A1"/>
    <w:rsid w:val="00873E10"/>
    <w:rsid w:val="008754ED"/>
    <w:rsid w:val="00875EFB"/>
    <w:rsid w:val="008801AC"/>
    <w:rsid w:val="00885EE4"/>
    <w:rsid w:val="00886BBF"/>
    <w:rsid w:val="008870B3"/>
    <w:rsid w:val="00891CA8"/>
    <w:rsid w:val="00892E12"/>
    <w:rsid w:val="0089380F"/>
    <w:rsid w:val="00894D7F"/>
    <w:rsid w:val="008A6EB6"/>
    <w:rsid w:val="008B3E37"/>
    <w:rsid w:val="008B5690"/>
    <w:rsid w:val="008B5741"/>
    <w:rsid w:val="008B6774"/>
    <w:rsid w:val="008C1254"/>
    <w:rsid w:val="008C172D"/>
    <w:rsid w:val="008C3F56"/>
    <w:rsid w:val="008C546B"/>
    <w:rsid w:val="008C6E11"/>
    <w:rsid w:val="008C6FBF"/>
    <w:rsid w:val="008D0D8E"/>
    <w:rsid w:val="008D158E"/>
    <w:rsid w:val="008D2CA2"/>
    <w:rsid w:val="008D5BED"/>
    <w:rsid w:val="008D6B8D"/>
    <w:rsid w:val="008D6BEF"/>
    <w:rsid w:val="008E0BB1"/>
    <w:rsid w:val="008E1C81"/>
    <w:rsid w:val="008E3A3A"/>
    <w:rsid w:val="008E51AB"/>
    <w:rsid w:val="008E5B11"/>
    <w:rsid w:val="008F20BB"/>
    <w:rsid w:val="008F55D7"/>
    <w:rsid w:val="00901057"/>
    <w:rsid w:val="009015DB"/>
    <w:rsid w:val="00906892"/>
    <w:rsid w:val="00913122"/>
    <w:rsid w:val="00915F97"/>
    <w:rsid w:val="009252AB"/>
    <w:rsid w:val="00927C49"/>
    <w:rsid w:val="00933A8B"/>
    <w:rsid w:val="009348DD"/>
    <w:rsid w:val="00935CFC"/>
    <w:rsid w:val="009366A1"/>
    <w:rsid w:val="0094341E"/>
    <w:rsid w:val="009455CE"/>
    <w:rsid w:val="00945FEB"/>
    <w:rsid w:val="009460BE"/>
    <w:rsid w:val="00951258"/>
    <w:rsid w:val="009512D5"/>
    <w:rsid w:val="00952C5B"/>
    <w:rsid w:val="00955EC4"/>
    <w:rsid w:val="00957039"/>
    <w:rsid w:val="0096671C"/>
    <w:rsid w:val="00966D09"/>
    <w:rsid w:val="00966EE0"/>
    <w:rsid w:val="00966FDA"/>
    <w:rsid w:val="00973271"/>
    <w:rsid w:val="009748B6"/>
    <w:rsid w:val="00975DD8"/>
    <w:rsid w:val="00976D78"/>
    <w:rsid w:val="009837B7"/>
    <w:rsid w:val="00985840"/>
    <w:rsid w:val="00990B61"/>
    <w:rsid w:val="00991119"/>
    <w:rsid w:val="0099212A"/>
    <w:rsid w:val="009A0B16"/>
    <w:rsid w:val="009A14A1"/>
    <w:rsid w:val="009A2C1F"/>
    <w:rsid w:val="009A461A"/>
    <w:rsid w:val="009A522B"/>
    <w:rsid w:val="009A6810"/>
    <w:rsid w:val="009A7132"/>
    <w:rsid w:val="009A7434"/>
    <w:rsid w:val="009B2D82"/>
    <w:rsid w:val="009B3A4A"/>
    <w:rsid w:val="009B6261"/>
    <w:rsid w:val="009B6F6E"/>
    <w:rsid w:val="009C052F"/>
    <w:rsid w:val="009C0695"/>
    <w:rsid w:val="009C0873"/>
    <w:rsid w:val="009C40F8"/>
    <w:rsid w:val="009C4C02"/>
    <w:rsid w:val="009C4E1A"/>
    <w:rsid w:val="009C6BB5"/>
    <w:rsid w:val="009D37A8"/>
    <w:rsid w:val="009D5DBD"/>
    <w:rsid w:val="009D6F78"/>
    <w:rsid w:val="009D7858"/>
    <w:rsid w:val="009E3C50"/>
    <w:rsid w:val="009E3DC2"/>
    <w:rsid w:val="009E41B2"/>
    <w:rsid w:val="009E4EB4"/>
    <w:rsid w:val="009E6EDF"/>
    <w:rsid w:val="009E717E"/>
    <w:rsid w:val="009E7B7A"/>
    <w:rsid w:val="009F23D6"/>
    <w:rsid w:val="009F4A05"/>
    <w:rsid w:val="009F573D"/>
    <w:rsid w:val="009F79D7"/>
    <w:rsid w:val="009F7BB3"/>
    <w:rsid w:val="00A00070"/>
    <w:rsid w:val="00A01166"/>
    <w:rsid w:val="00A10EB1"/>
    <w:rsid w:val="00A14039"/>
    <w:rsid w:val="00A153C2"/>
    <w:rsid w:val="00A153F1"/>
    <w:rsid w:val="00A15585"/>
    <w:rsid w:val="00A15C38"/>
    <w:rsid w:val="00A17247"/>
    <w:rsid w:val="00A23907"/>
    <w:rsid w:val="00A26D02"/>
    <w:rsid w:val="00A2739F"/>
    <w:rsid w:val="00A278FD"/>
    <w:rsid w:val="00A337E4"/>
    <w:rsid w:val="00A33C65"/>
    <w:rsid w:val="00A34222"/>
    <w:rsid w:val="00A369C6"/>
    <w:rsid w:val="00A379BE"/>
    <w:rsid w:val="00A408E9"/>
    <w:rsid w:val="00A4156A"/>
    <w:rsid w:val="00A41D35"/>
    <w:rsid w:val="00A43E8B"/>
    <w:rsid w:val="00A45234"/>
    <w:rsid w:val="00A45645"/>
    <w:rsid w:val="00A45D82"/>
    <w:rsid w:val="00A46B21"/>
    <w:rsid w:val="00A53F77"/>
    <w:rsid w:val="00A541B2"/>
    <w:rsid w:val="00A55DB3"/>
    <w:rsid w:val="00A651A7"/>
    <w:rsid w:val="00A67D76"/>
    <w:rsid w:val="00A706B8"/>
    <w:rsid w:val="00A70B8E"/>
    <w:rsid w:val="00A70E59"/>
    <w:rsid w:val="00A71EA1"/>
    <w:rsid w:val="00A7391A"/>
    <w:rsid w:val="00A74146"/>
    <w:rsid w:val="00A818E9"/>
    <w:rsid w:val="00A827A0"/>
    <w:rsid w:val="00A83791"/>
    <w:rsid w:val="00A90F03"/>
    <w:rsid w:val="00A91263"/>
    <w:rsid w:val="00A93C12"/>
    <w:rsid w:val="00A94F15"/>
    <w:rsid w:val="00AA03AE"/>
    <w:rsid w:val="00AA06A4"/>
    <w:rsid w:val="00AA0858"/>
    <w:rsid w:val="00AA0C27"/>
    <w:rsid w:val="00AA1999"/>
    <w:rsid w:val="00AA229A"/>
    <w:rsid w:val="00AA2C35"/>
    <w:rsid w:val="00AA2D01"/>
    <w:rsid w:val="00AA5D12"/>
    <w:rsid w:val="00AA7872"/>
    <w:rsid w:val="00AB090F"/>
    <w:rsid w:val="00AB0CA7"/>
    <w:rsid w:val="00AB1A4F"/>
    <w:rsid w:val="00AB236A"/>
    <w:rsid w:val="00AB3805"/>
    <w:rsid w:val="00AB3AA3"/>
    <w:rsid w:val="00AB5722"/>
    <w:rsid w:val="00AC316C"/>
    <w:rsid w:val="00AC39FD"/>
    <w:rsid w:val="00AC4BBE"/>
    <w:rsid w:val="00AC4DB0"/>
    <w:rsid w:val="00AC6308"/>
    <w:rsid w:val="00AC6847"/>
    <w:rsid w:val="00AC6E3F"/>
    <w:rsid w:val="00AD0977"/>
    <w:rsid w:val="00AD1DC5"/>
    <w:rsid w:val="00AE0527"/>
    <w:rsid w:val="00AE085E"/>
    <w:rsid w:val="00AE1371"/>
    <w:rsid w:val="00AE3A69"/>
    <w:rsid w:val="00AE40F3"/>
    <w:rsid w:val="00AE7D4A"/>
    <w:rsid w:val="00AF6650"/>
    <w:rsid w:val="00B007C5"/>
    <w:rsid w:val="00B00A8F"/>
    <w:rsid w:val="00B01465"/>
    <w:rsid w:val="00B01D57"/>
    <w:rsid w:val="00B03AC6"/>
    <w:rsid w:val="00B05EA2"/>
    <w:rsid w:val="00B068C7"/>
    <w:rsid w:val="00B06F75"/>
    <w:rsid w:val="00B13F73"/>
    <w:rsid w:val="00B15C3D"/>
    <w:rsid w:val="00B1774C"/>
    <w:rsid w:val="00B17DCE"/>
    <w:rsid w:val="00B231F9"/>
    <w:rsid w:val="00B24C51"/>
    <w:rsid w:val="00B2594C"/>
    <w:rsid w:val="00B2596A"/>
    <w:rsid w:val="00B27EC5"/>
    <w:rsid w:val="00B314B8"/>
    <w:rsid w:val="00B32968"/>
    <w:rsid w:val="00B341A6"/>
    <w:rsid w:val="00B40390"/>
    <w:rsid w:val="00B4047E"/>
    <w:rsid w:val="00B41089"/>
    <w:rsid w:val="00B444CC"/>
    <w:rsid w:val="00B468B8"/>
    <w:rsid w:val="00B51441"/>
    <w:rsid w:val="00B51813"/>
    <w:rsid w:val="00B55080"/>
    <w:rsid w:val="00B55486"/>
    <w:rsid w:val="00B5614A"/>
    <w:rsid w:val="00B56DA1"/>
    <w:rsid w:val="00B6315A"/>
    <w:rsid w:val="00B64DB8"/>
    <w:rsid w:val="00B71768"/>
    <w:rsid w:val="00B73732"/>
    <w:rsid w:val="00B741F6"/>
    <w:rsid w:val="00B75C88"/>
    <w:rsid w:val="00B75D0A"/>
    <w:rsid w:val="00B76FC5"/>
    <w:rsid w:val="00B80A43"/>
    <w:rsid w:val="00B83639"/>
    <w:rsid w:val="00B8370E"/>
    <w:rsid w:val="00B92433"/>
    <w:rsid w:val="00B92550"/>
    <w:rsid w:val="00B93959"/>
    <w:rsid w:val="00BA1653"/>
    <w:rsid w:val="00BA1BFD"/>
    <w:rsid w:val="00BA3899"/>
    <w:rsid w:val="00BA401A"/>
    <w:rsid w:val="00BB05C1"/>
    <w:rsid w:val="00BB0D44"/>
    <w:rsid w:val="00BB3D8D"/>
    <w:rsid w:val="00BB4B6D"/>
    <w:rsid w:val="00BC5531"/>
    <w:rsid w:val="00BC6048"/>
    <w:rsid w:val="00BC641C"/>
    <w:rsid w:val="00BC7F42"/>
    <w:rsid w:val="00BD194E"/>
    <w:rsid w:val="00BD2BA8"/>
    <w:rsid w:val="00BD43AA"/>
    <w:rsid w:val="00BD605E"/>
    <w:rsid w:val="00BE1B6D"/>
    <w:rsid w:val="00BE2735"/>
    <w:rsid w:val="00BE28DC"/>
    <w:rsid w:val="00BE5770"/>
    <w:rsid w:val="00BE7F7D"/>
    <w:rsid w:val="00BF026F"/>
    <w:rsid w:val="00BF038C"/>
    <w:rsid w:val="00BF1E5D"/>
    <w:rsid w:val="00BF2FCC"/>
    <w:rsid w:val="00BF50F3"/>
    <w:rsid w:val="00C0290B"/>
    <w:rsid w:val="00C03A88"/>
    <w:rsid w:val="00C03A89"/>
    <w:rsid w:val="00C04A38"/>
    <w:rsid w:val="00C06A90"/>
    <w:rsid w:val="00C12928"/>
    <w:rsid w:val="00C14250"/>
    <w:rsid w:val="00C14FF8"/>
    <w:rsid w:val="00C22097"/>
    <w:rsid w:val="00C245A4"/>
    <w:rsid w:val="00C24A19"/>
    <w:rsid w:val="00C24D44"/>
    <w:rsid w:val="00C25100"/>
    <w:rsid w:val="00C25F1D"/>
    <w:rsid w:val="00C25FDC"/>
    <w:rsid w:val="00C32B87"/>
    <w:rsid w:val="00C33415"/>
    <w:rsid w:val="00C34A91"/>
    <w:rsid w:val="00C377BC"/>
    <w:rsid w:val="00C42848"/>
    <w:rsid w:val="00C4346E"/>
    <w:rsid w:val="00C434A3"/>
    <w:rsid w:val="00C43C9C"/>
    <w:rsid w:val="00C45138"/>
    <w:rsid w:val="00C5104E"/>
    <w:rsid w:val="00C5283B"/>
    <w:rsid w:val="00C52B03"/>
    <w:rsid w:val="00C573F1"/>
    <w:rsid w:val="00C6052F"/>
    <w:rsid w:val="00C60E61"/>
    <w:rsid w:val="00C621F5"/>
    <w:rsid w:val="00C63B40"/>
    <w:rsid w:val="00C67C8A"/>
    <w:rsid w:val="00C67F83"/>
    <w:rsid w:val="00C723F8"/>
    <w:rsid w:val="00C7322C"/>
    <w:rsid w:val="00C74EB7"/>
    <w:rsid w:val="00C75C4E"/>
    <w:rsid w:val="00C8161B"/>
    <w:rsid w:val="00C81680"/>
    <w:rsid w:val="00C846AB"/>
    <w:rsid w:val="00C85011"/>
    <w:rsid w:val="00C9170D"/>
    <w:rsid w:val="00C92126"/>
    <w:rsid w:val="00C9332C"/>
    <w:rsid w:val="00C941E2"/>
    <w:rsid w:val="00C949D5"/>
    <w:rsid w:val="00C9720A"/>
    <w:rsid w:val="00CA0B15"/>
    <w:rsid w:val="00CA5F75"/>
    <w:rsid w:val="00CA6966"/>
    <w:rsid w:val="00CA6CAE"/>
    <w:rsid w:val="00CA7A2F"/>
    <w:rsid w:val="00CA7DB3"/>
    <w:rsid w:val="00CB4E94"/>
    <w:rsid w:val="00CB708C"/>
    <w:rsid w:val="00CB7253"/>
    <w:rsid w:val="00CB7557"/>
    <w:rsid w:val="00CC3351"/>
    <w:rsid w:val="00CD07B4"/>
    <w:rsid w:val="00CD17B0"/>
    <w:rsid w:val="00CD20DC"/>
    <w:rsid w:val="00CD6535"/>
    <w:rsid w:val="00CD667A"/>
    <w:rsid w:val="00CD75D1"/>
    <w:rsid w:val="00CE1A14"/>
    <w:rsid w:val="00CE21C6"/>
    <w:rsid w:val="00CE23C1"/>
    <w:rsid w:val="00CE28C0"/>
    <w:rsid w:val="00CE370F"/>
    <w:rsid w:val="00CE4078"/>
    <w:rsid w:val="00CE475F"/>
    <w:rsid w:val="00CE7616"/>
    <w:rsid w:val="00CF03CD"/>
    <w:rsid w:val="00CF0CAF"/>
    <w:rsid w:val="00CF1872"/>
    <w:rsid w:val="00CF2BAB"/>
    <w:rsid w:val="00CF509D"/>
    <w:rsid w:val="00CF62B1"/>
    <w:rsid w:val="00D0011E"/>
    <w:rsid w:val="00D03E8A"/>
    <w:rsid w:val="00D07CD6"/>
    <w:rsid w:val="00D07EF8"/>
    <w:rsid w:val="00D1179F"/>
    <w:rsid w:val="00D1431B"/>
    <w:rsid w:val="00D1503E"/>
    <w:rsid w:val="00D330F4"/>
    <w:rsid w:val="00D36C50"/>
    <w:rsid w:val="00D40C35"/>
    <w:rsid w:val="00D41A52"/>
    <w:rsid w:val="00D42EFE"/>
    <w:rsid w:val="00D431B0"/>
    <w:rsid w:val="00D440F5"/>
    <w:rsid w:val="00D44900"/>
    <w:rsid w:val="00D44A47"/>
    <w:rsid w:val="00D46CF8"/>
    <w:rsid w:val="00D50AAC"/>
    <w:rsid w:val="00D50E2A"/>
    <w:rsid w:val="00D51D8B"/>
    <w:rsid w:val="00D53FAC"/>
    <w:rsid w:val="00D54B26"/>
    <w:rsid w:val="00D5531A"/>
    <w:rsid w:val="00D658F2"/>
    <w:rsid w:val="00D678F8"/>
    <w:rsid w:val="00D73B97"/>
    <w:rsid w:val="00D75B55"/>
    <w:rsid w:val="00D8040D"/>
    <w:rsid w:val="00D836C8"/>
    <w:rsid w:val="00D924FD"/>
    <w:rsid w:val="00D93F80"/>
    <w:rsid w:val="00D97435"/>
    <w:rsid w:val="00DA08FC"/>
    <w:rsid w:val="00DA2F8F"/>
    <w:rsid w:val="00DA6C25"/>
    <w:rsid w:val="00DB1DB4"/>
    <w:rsid w:val="00DB25D1"/>
    <w:rsid w:val="00DB523B"/>
    <w:rsid w:val="00DC3A6D"/>
    <w:rsid w:val="00DC440A"/>
    <w:rsid w:val="00DD37A5"/>
    <w:rsid w:val="00DD494D"/>
    <w:rsid w:val="00DE6186"/>
    <w:rsid w:val="00DF5980"/>
    <w:rsid w:val="00DF6B66"/>
    <w:rsid w:val="00DF72A2"/>
    <w:rsid w:val="00E00AC6"/>
    <w:rsid w:val="00E0137B"/>
    <w:rsid w:val="00E05981"/>
    <w:rsid w:val="00E05989"/>
    <w:rsid w:val="00E05E05"/>
    <w:rsid w:val="00E065DA"/>
    <w:rsid w:val="00E23116"/>
    <w:rsid w:val="00E25A35"/>
    <w:rsid w:val="00E25E92"/>
    <w:rsid w:val="00E27674"/>
    <w:rsid w:val="00E27D35"/>
    <w:rsid w:val="00E3164F"/>
    <w:rsid w:val="00E322A7"/>
    <w:rsid w:val="00E3502B"/>
    <w:rsid w:val="00E40507"/>
    <w:rsid w:val="00E437C5"/>
    <w:rsid w:val="00E45D98"/>
    <w:rsid w:val="00E51A03"/>
    <w:rsid w:val="00E54708"/>
    <w:rsid w:val="00E5510B"/>
    <w:rsid w:val="00E57284"/>
    <w:rsid w:val="00E628D0"/>
    <w:rsid w:val="00E62ABD"/>
    <w:rsid w:val="00E640DA"/>
    <w:rsid w:val="00E6658F"/>
    <w:rsid w:val="00E75DB0"/>
    <w:rsid w:val="00E77F71"/>
    <w:rsid w:val="00E80456"/>
    <w:rsid w:val="00E81AA0"/>
    <w:rsid w:val="00E81C0F"/>
    <w:rsid w:val="00E8297E"/>
    <w:rsid w:val="00E848EE"/>
    <w:rsid w:val="00E85681"/>
    <w:rsid w:val="00E870CA"/>
    <w:rsid w:val="00E906EC"/>
    <w:rsid w:val="00E906F0"/>
    <w:rsid w:val="00E90E01"/>
    <w:rsid w:val="00E90EC6"/>
    <w:rsid w:val="00E956F3"/>
    <w:rsid w:val="00EA07EA"/>
    <w:rsid w:val="00EA0A1B"/>
    <w:rsid w:val="00EA2984"/>
    <w:rsid w:val="00EA3F46"/>
    <w:rsid w:val="00EA6102"/>
    <w:rsid w:val="00EA7372"/>
    <w:rsid w:val="00EA76ED"/>
    <w:rsid w:val="00EB2BD8"/>
    <w:rsid w:val="00EC04D1"/>
    <w:rsid w:val="00EC0EB7"/>
    <w:rsid w:val="00EC2157"/>
    <w:rsid w:val="00EC23FD"/>
    <w:rsid w:val="00EC2AC7"/>
    <w:rsid w:val="00EC2EAC"/>
    <w:rsid w:val="00EC51CA"/>
    <w:rsid w:val="00EC619F"/>
    <w:rsid w:val="00EC78ED"/>
    <w:rsid w:val="00EC7E6A"/>
    <w:rsid w:val="00EC7EFD"/>
    <w:rsid w:val="00ED36D8"/>
    <w:rsid w:val="00ED60C7"/>
    <w:rsid w:val="00ED6521"/>
    <w:rsid w:val="00EE19EF"/>
    <w:rsid w:val="00EE3A3A"/>
    <w:rsid w:val="00EE6086"/>
    <w:rsid w:val="00EF4071"/>
    <w:rsid w:val="00EF43F5"/>
    <w:rsid w:val="00EF629F"/>
    <w:rsid w:val="00EF65EC"/>
    <w:rsid w:val="00EF765F"/>
    <w:rsid w:val="00F028DE"/>
    <w:rsid w:val="00F02FD8"/>
    <w:rsid w:val="00F03145"/>
    <w:rsid w:val="00F0335A"/>
    <w:rsid w:val="00F0585C"/>
    <w:rsid w:val="00F078ED"/>
    <w:rsid w:val="00F07901"/>
    <w:rsid w:val="00F107B7"/>
    <w:rsid w:val="00F1175D"/>
    <w:rsid w:val="00F11F57"/>
    <w:rsid w:val="00F15EF8"/>
    <w:rsid w:val="00F16B9A"/>
    <w:rsid w:val="00F1730F"/>
    <w:rsid w:val="00F2017F"/>
    <w:rsid w:val="00F20D90"/>
    <w:rsid w:val="00F21607"/>
    <w:rsid w:val="00F22CB2"/>
    <w:rsid w:val="00F23837"/>
    <w:rsid w:val="00F24034"/>
    <w:rsid w:val="00F2447A"/>
    <w:rsid w:val="00F25A1B"/>
    <w:rsid w:val="00F26A3A"/>
    <w:rsid w:val="00F271EF"/>
    <w:rsid w:val="00F33F70"/>
    <w:rsid w:val="00F35E2E"/>
    <w:rsid w:val="00F36E53"/>
    <w:rsid w:val="00F37591"/>
    <w:rsid w:val="00F4307E"/>
    <w:rsid w:val="00F4316C"/>
    <w:rsid w:val="00F43C8C"/>
    <w:rsid w:val="00F43E14"/>
    <w:rsid w:val="00F46176"/>
    <w:rsid w:val="00F469D5"/>
    <w:rsid w:val="00F47DD1"/>
    <w:rsid w:val="00F50EBA"/>
    <w:rsid w:val="00F5126A"/>
    <w:rsid w:val="00F5149E"/>
    <w:rsid w:val="00F527A0"/>
    <w:rsid w:val="00F56A74"/>
    <w:rsid w:val="00F577BC"/>
    <w:rsid w:val="00F57AD9"/>
    <w:rsid w:val="00F63278"/>
    <w:rsid w:val="00F63887"/>
    <w:rsid w:val="00F664A6"/>
    <w:rsid w:val="00F66700"/>
    <w:rsid w:val="00F713D1"/>
    <w:rsid w:val="00F74672"/>
    <w:rsid w:val="00F74776"/>
    <w:rsid w:val="00F74B27"/>
    <w:rsid w:val="00F74E61"/>
    <w:rsid w:val="00F76AC3"/>
    <w:rsid w:val="00F77F0C"/>
    <w:rsid w:val="00F832E5"/>
    <w:rsid w:val="00F836F5"/>
    <w:rsid w:val="00F838EA"/>
    <w:rsid w:val="00F86034"/>
    <w:rsid w:val="00F8614E"/>
    <w:rsid w:val="00F863CE"/>
    <w:rsid w:val="00F8688F"/>
    <w:rsid w:val="00F870A3"/>
    <w:rsid w:val="00F91762"/>
    <w:rsid w:val="00F9405B"/>
    <w:rsid w:val="00F944F6"/>
    <w:rsid w:val="00F94F5E"/>
    <w:rsid w:val="00FA0FE2"/>
    <w:rsid w:val="00FA248F"/>
    <w:rsid w:val="00FA34E8"/>
    <w:rsid w:val="00FA3F55"/>
    <w:rsid w:val="00FA5E05"/>
    <w:rsid w:val="00FA758D"/>
    <w:rsid w:val="00FA7D4E"/>
    <w:rsid w:val="00FB0D5D"/>
    <w:rsid w:val="00FB4CB8"/>
    <w:rsid w:val="00FB580C"/>
    <w:rsid w:val="00FC0B66"/>
    <w:rsid w:val="00FC219D"/>
    <w:rsid w:val="00FC355A"/>
    <w:rsid w:val="00FC777B"/>
    <w:rsid w:val="00FD549D"/>
    <w:rsid w:val="00FD5A8F"/>
    <w:rsid w:val="00FD6374"/>
    <w:rsid w:val="00FD6A1F"/>
    <w:rsid w:val="00FD7D60"/>
    <w:rsid w:val="00FE009C"/>
    <w:rsid w:val="00FE1293"/>
    <w:rsid w:val="00FE229D"/>
    <w:rsid w:val="00FE2BE1"/>
    <w:rsid w:val="00FE3919"/>
    <w:rsid w:val="00FE7741"/>
    <w:rsid w:val="00FF1CE6"/>
    <w:rsid w:val="00FF2067"/>
    <w:rsid w:val="00FF2E00"/>
    <w:rsid w:val="00FF395F"/>
    <w:rsid w:val="00FF4D2A"/>
    <w:rsid w:val="00FF5398"/>
    <w:rsid w:val="00FF579F"/>
    <w:rsid w:val="00FF67A0"/>
    <w:rsid w:val="00FF68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1F6E1C"/>
  <w15:chartTrackingRefBased/>
  <w15:docId w15:val="{B257DB57-6861-48F7-81E9-70979DD8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CA6966"/>
    <w:pPr>
      <w:keepNext/>
      <w:spacing w:before="240" w:after="60"/>
      <w:outlineLvl w:val="1"/>
    </w:pPr>
    <w:rPr>
      <w:rFonts w:ascii="Cambria" w:hAnsi="Cambria"/>
      <w:b/>
      <w:bCs/>
      <w:i/>
      <w:iCs/>
      <w:sz w:val="28"/>
      <w:szCs w:val="28"/>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0977"/>
    <w:pPr>
      <w:ind w:left="720"/>
      <w:contextualSpacing/>
    </w:pPr>
  </w:style>
  <w:style w:type="paragraph" w:styleId="NoSpacing">
    <w:name w:val="No Spacing"/>
    <w:uiPriority w:val="1"/>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3">
    <w:name w:val="Body Text Indent 3"/>
    <w:basedOn w:val="Normal"/>
    <w:link w:val="BodyTextIndent3Char"/>
    <w:rsid w:val="00C92126"/>
    <w:pPr>
      <w:spacing w:after="120"/>
      <w:ind w:left="360"/>
    </w:pPr>
    <w:rPr>
      <w:sz w:val="16"/>
      <w:szCs w:val="16"/>
    </w:rPr>
  </w:style>
  <w:style w:type="character" w:customStyle="1" w:styleId="BodyTextIndent3Char">
    <w:name w:val="Body Text Indent 3 Char"/>
    <w:link w:val="BodyTextIndent3"/>
    <w:rsid w:val="00C92126"/>
    <w:rPr>
      <w:rFonts w:ascii="Courier" w:eastAsia="Times New Roman" w:hAnsi="Courier"/>
      <w:snapToGrid w:val="0"/>
      <w:sz w:val="16"/>
      <w:szCs w:val="16"/>
    </w:rPr>
  </w:style>
  <w:style w:type="paragraph" w:customStyle="1" w:styleId="Default">
    <w:name w:val="Default"/>
    <w:rsid w:val="002F5083"/>
    <w:pPr>
      <w:autoSpaceDE w:val="0"/>
      <w:autoSpaceDN w:val="0"/>
      <w:adjustRightInd w:val="0"/>
    </w:pPr>
    <w:rPr>
      <w:rFonts w:ascii="Arial" w:eastAsia="Times New Roman" w:hAnsi="Arial" w:cs="Arial"/>
      <w:color w:val="000000"/>
      <w:sz w:val="24"/>
      <w:szCs w:val="24"/>
    </w:rPr>
  </w:style>
  <w:style w:type="character" w:customStyle="1" w:styleId="Heading2Char">
    <w:name w:val="Heading 2 Char"/>
    <w:link w:val="Heading2"/>
    <w:semiHidden/>
    <w:rsid w:val="00CA6966"/>
    <w:rPr>
      <w:rFonts w:ascii="Cambria" w:eastAsia="Times New Roman" w:hAnsi="Cambria" w:cs="Times New Roman"/>
      <w:b/>
      <w:bCs/>
      <w:i/>
      <w:iCs/>
      <w:snapToGrid w:val="0"/>
      <w:sz w:val="28"/>
      <w:szCs w:val="28"/>
    </w:rPr>
  </w:style>
  <w:style w:type="table" w:customStyle="1" w:styleId="TableGrid1">
    <w:name w:val="Table Grid1"/>
    <w:basedOn w:val="TableNormal"/>
    <w:next w:val="TableGrid"/>
    <w:rsid w:val="002F032B"/>
    <w:rPr>
      <w:rFonts w:ascii="Calibri" w:eastAsia="Times New Roman" w:hAnsi="Calibri"/>
      <w:sz w:val="24"/>
    </w:rPr>
    <w:tblPr/>
  </w:style>
  <w:style w:type="table" w:customStyle="1" w:styleId="TableGrid2">
    <w:name w:val="Table Grid2"/>
    <w:basedOn w:val="TableNormal"/>
    <w:next w:val="TableGrid"/>
    <w:uiPriority w:val="39"/>
    <w:rsid w:val="005E4B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60A55"/>
    <w:rPr>
      <w:rFonts w:ascii="Courier" w:eastAsia="Times New Roman" w:hAnsi="Courier"/>
      <w:snapToGrid w:val="0"/>
      <w:sz w:val="24"/>
      <w:szCs w:val="24"/>
    </w:rPr>
  </w:style>
  <w:style w:type="paragraph" w:styleId="Revision">
    <w:name w:val="Revision"/>
    <w:hidden/>
    <w:uiPriority w:val="99"/>
    <w:semiHidden/>
    <w:rsid w:val="002116B6"/>
    <w:rPr>
      <w:rFonts w:ascii="Courier" w:eastAsia="Times New Roman" w:hAnsi="Courier"/>
      <w:snapToGrid w:val="0"/>
      <w:sz w:val="24"/>
      <w:szCs w:val="24"/>
    </w:rPr>
  </w:style>
  <w:style w:type="character" w:styleId="UnresolvedMention">
    <w:name w:val="Unresolved Mention"/>
    <w:basedOn w:val="DefaultParagraphFont"/>
    <w:uiPriority w:val="99"/>
    <w:semiHidden/>
    <w:unhideWhenUsed/>
    <w:rsid w:val="00161BD1"/>
    <w:rPr>
      <w:color w:val="605E5C"/>
      <w:shd w:val="clear" w:color="auto" w:fill="E1DFDD"/>
    </w:rPr>
  </w:style>
  <w:style w:type="character" w:customStyle="1" w:styleId="ListParagraphChar">
    <w:name w:val="List Paragraph Char"/>
    <w:link w:val="ListParagraph"/>
    <w:uiPriority w:val="34"/>
    <w:locked/>
    <w:rsid w:val="00494B6E"/>
    <w:rPr>
      <w:rFonts w:ascii="Courier" w:eastAsia="Times New Roman" w:hAnsi="Courier"/>
      <w:snapToGrid w:val="0"/>
      <w:sz w:val="24"/>
      <w:szCs w:val="24"/>
    </w:rPr>
  </w:style>
  <w:style w:type="character" w:customStyle="1" w:styleId="WW8Num10z1">
    <w:name w:val="WW8Num10z1"/>
    <w:rsid w:val="009A2C1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ssa-performance"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1FF55-634D-46C9-8F70-C59B2DBF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2925</Words>
  <Characters>16678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SSA Response</dc:creator>
  <cp:lastModifiedBy>Naomi Sipple</cp:lastModifiedBy>
  <cp:revision>2</cp:revision>
  <cp:lastPrinted>2016-06-08T18:12:00Z</cp:lastPrinted>
  <dcterms:created xsi:type="dcterms:W3CDTF">2026-06-26T15:36:00Z</dcterms:created>
  <dcterms:modified xsi:type="dcterms:W3CDTF">2026-06-26T15:36:00Z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-325799623</vt:i4>
  </property>
  <property fmtid="{D5CDD505-2E9C-101B-9397-08002B2CF9AE}" pid="3" name="_AuthorEmail">
    <vt:lpwstr>LP.PPDX.AES.Controls@ssa.gov</vt:lpwstr>
  </property>
  <property fmtid="{D5CDD505-2E9C-101B-9397-08002B2CF9AE}" pid="4" name="_AuthorEmailDisplayName">
    <vt:lpwstr>^LP PPDX AES Controls</vt:lpwstr>
  </property>
  <property fmtid="{D5CDD505-2E9C-101B-9397-08002B2CF9AE}" pid="5" name="_EmailSubject">
    <vt:lpwstr>AES partial package- OMB Expiration Notice: 0960-0444 SSA-8001- BK (revised)</vt:lpwstr>
  </property>
  <property fmtid="{D5CDD505-2E9C-101B-9397-08002B2CF9AE}" pid="6" name="_NewReviewCycle">
    <vt:lpwstr/>
  </property>
  <property fmtid="{D5CDD505-2E9C-101B-9397-08002B2CF9AE}" pid="7" name="_PreviousAdHocReviewCycleID">
    <vt:i4>-1198907300</vt:i4>
  </property>
  <property fmtid="{D5CDD505-2E9C-101B-9397-08002B2CF9AE}" pid="8" name="_ReviewingToolsShownOnce">
    <vt:lpwstr/>
  </property>
</Properties>
</file>