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A4F7A" w:rsidP="007C0E6C" w14:paraId="1F300BDA" w14:textId="77777777">
      <w:pPr>
        <w:jc w:val="center"/>
        <w:rPr>
          <w:rFonts w:ascii="Times New Roman" w:hAnsi="Times New Roman"/>
          <w:b/>
          <w:bCs/>
          <w:lang w:val="en"/>
        </w:rPr>
      </w:pPr>
    </w:p>
    <w:p w:rsidR="00AE4D1A" w:rsidRPr="004A576F" w:rsidP="00AE4D1A" w14:paraId="3EDD4200" w14:textId="09AE7A5E">
      <w:pPr>
        <w:pStyle w:val="Heading1"/>
        <w:jc w:val="center"/>
        <w:rPr>
          <w:rFonts w:ascii="Times New Roman" w:hAnsi="Times New Roman" w:cs="Times New Roman"/>
          <w:snapToGrid/>
          <w:lang w:val="en"/>
        </w:rPr>
      </w:pPr>
      <w:r w:rsidRPr="004A576F">
        <w:rPr>
          <w:rFonts w:ascii="Times New Roman" w:hAnsi="Times New Roman" w:cs="Times New Roman"/>
        </w:rPr>
        <w:t xml:space="preserve">Supporting Statement Part </w:t>
      </w:r>
      <w:r>
        <w:rPr>
          <w:rFonts w:ascii="Times New Roman" w:hAnsi="Times New Roman" w:cs="Times New Roman"/>
        </w:rPr>
        <w:t>B</w:t>
      </w:r>
      <w:r w:rsidRPr="004A576F">
        <w:rPr>
          <w:rFonts w:ascii="Times New Roman" w:hAnsi="Times New Roman" w:cs="Times New Roman"/>
        </w:rPr>
        <w:t xml:space="preserve"> for </w:t>
      </w:r>
      <w:r w:rsidRPr="004A576F">
        <w:rPr>
          <w:rFonts w:ascii="Times New Roman" w:hAnsi="Times New Roman" w:cs="Times New Roman"/>
          <w:snapToGrid/>
          <w:lang w:val="en"/>
        </w:rPr>
        <w:t>Interventional Cooperative Agreement Program (ICAP)</w:t>
      </w:r>
      <w:r w:rsidRPr="004A576F">
        <w:t xml:space="preserve"> </w:t>
      </w:r>
      <w:r w:rsidRPr="004A576F">
        <w:rPr>
          <w:rFonts w:ascii="Times New Roman" w:hAnsi="Times New Roman" w:cs="Times New Roman"/>
          <w:snapToGrid/>
          <w:lang w:val="en"/>
        </w:rPr>
        <w:t>Vocational Resource Facilitation Demonstration (VRFD)</w:t>
      </w:r>
    </w:p>
    <w:p w:rsidR="007C0E6C" w:rsidRPr="007C0E6C" w:rsidP="00AE4D1A" w14:paraId="75AEFCA7" w14:textId="4939D1F7">
      <w:pPr>
        <w:jc w:val="center"/>
        <w:rPr>
          <w:rFonts w:ascii="Times New Roman" w:hAnsi="Times New Roman"/>
          <w:b/>
        </w:rPr>
      </w:pPr>
      <w:r w:rsidRPr="004A576F">
        <w:rPr>
          <w:rFonts w:ascii="Times New Roman" w:hAnsi="Times New Roman"/>
          <w:b/>
          <w:bCs/>
        </w:rPr>
        <w:t>OMB No. 0960-0829</w:t>
      </w:r>
    </w:p>
    <w:p w:rsidR="00A45D82" w:rsidRPr="007C0E6C" w:rsidP="007C0E6C" w14:paraId="551F8947"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p>
    <w:p w:rsidR="00113938" w:rsidP="00113938" w14:paraId="085F4189" w14:textId="32C22448">
      <w:pPr>
        <w:ind w:firstLine="720"/>
        <w:rPr>
          <w:rFonts w:ascii="Times New Roman" w:hAnsi="Times New Roman"/>
          <w:b/>
          <w:u w:val="single"/>
        </w:rPr>
      </w:pPr>
      <w:r>
        <w:rPr>
          <w:rFonts w:ascii="Times New Roman" w:hAnsi="Times New Roman"/>
          <w:b/>
        </w:rPr>
        <w:t>B</w:t>
      </w:r>
      <w:r w:rsidRPr="002321B0" w:rsidR="00587F49">
        <w:rPr>
          <w:rFonts w:ascii="Times New Roman" w:hAnsi="Times New Roman"/>
          <w:b/>
        </w:rPr>
        <w:t xml:space="preserve">. </w:t>
      </w:r>
      <w:r w:rsidRPr="002321B0" w:rsidR="00587F49">
        <w:rPr>
          <w:rFonts w:ascii="Times New Roman" w:hAnsi="Times New Roman"/>
          <w:b/>
        </w:rPr>
        <w:tab/>
      </w:r>
      <w:r w:rsidRPr="00CB5CE4" w:rsidR="00975808">
        <w:rPr>
          <w:rFonts w:ascii="Times New Roman" w:hAnsi="Times New Roman"/>
          <w:b/>
          <w:u w:val="single"/>
        </w:rPr>
        <w:t>Collections of Information Employing Statistical Methods</w:t>
      </w:r>
    </w:p>
    <w:p w:rsidR="004F46CE" w:rsidRPr="00595394" w:rsidP="004F46CE" w14:paraId="49E4C338" w14:textId="44242073">
      <w:pPr>
        <w:ind w:left="1440"/>
        <w:rPr>
          <w:rFonts w:ascii="Times New Roman" w:hAnsi="Times New Roman"/>
          <w:b/>
        </w:rPr>
      </w:pPr>
      <w:r w:rsidRPr="00595394">
        <w:rPr>
          <w:rFonts w:ascii="Times New Roman" w:hAnsi="Times New Roman"/>
          <w:shd w:val="clear" w:color="auto" w:fill="FFFFFF"/>
        </w:rPr>
        <w:t>SSA contracted with the Kessler Foundation (KF) to conduct a randomized controlled trial of the VFRD intervention.  This intervention helps patients with newly sustained spinal cord injuries, spinal cord disease, or brain injuries pursue their employment goals.</w:t>
      </w:r>
      <w:r w:rsidR="001F36F0">
        <w:rPr>
          <w:rFonts w:ascii="Times New Roman" w:hAnsi="Times New Roman"/>
          <w:shd w:val="clear" w:color="auto" w:fill="FFFFFF"/>
        </w:rPr>
        <w:t xml:space="preserve"> </w:t>
      </w:r>
      <w:r w:rsidRPr="00595394">
        <w:rPr>
          <w:rFonts w:ascii="Times New Roman" w:hAnsi="Times New Roman"/>
          <w:shd w:val="clear" w:color="auto" w:fill="FFFFFF"/>
        </w:rPr>
        <w:t xml:space="preserve"> SSA’s contractor, Mathematica, evaluates components of the project for both SSA and KF.  Through the VRFD, KF and SSA aim to provide empirical evidence on how the intervention impacts patients in several critical outcome areas</w:t>
      </w:r>
      <w:r w:rsidR="001F36F0">
        <w:rPr>
          <w:rFonts w:ascii="Times New Roman" w:hAnsi="Times New Roman"/>
          <w:shd w:val="clear" w:color="auto" w:fill="FFFFFF"/>
        </w:rPr>
        <w:t>, as explained in the Supporting Statement Part A</w:t>
      </w:r>
      <w:r w:rsidRPr="00595394">
        <w:rPr>
          <w:rFonts w:ascii="Times New Roman" w:hAnsi="Times New Roman"/>
          <w:shd w:val="clear" w:color="auto" w:fill="FFFFFF"/>
        </w:rPr>
        <w:t>.  The VRFD enables SSA and other interested parties to improve employment-related outcomes and decrease benefit receipt.</w:t>
      </w:r>
    </w:p>
    <w:p w:rsidR="00481168" w:rsidRPr="00595394" w:rsidP="00481168" w14:paraId="473C6ED4" w14:textId="77777777">
      <w:pPr>
        <w:rPr>
          <w:rFonts w:ascii="Times New Roman" w:hAnsi="Times New Roman"/>
          <w:b/>
          <w:u w:val="single"/>
        </w:rPr>
      </w:pPr>
    </w:p>
    <w:p w:rsidR="00481168" w:rsidRPr="00595394" w:rsidP="00CC694A" w14:paraId="7474A1E4" w14:textId="5CEA7853">
      <w:pPr>
        <w:pStyle w:val="ListParagraph"/>
        <w:numPr>
          <w:ilvl w:val="0"/>
          <w:numId w:val="2"/>
        </w:numPr>
        <w:ind w:left="1440" w:hanging="720"/>
        <w:rPr>
          <w:rFonts w:ascii="Times New Roman" w:hAnsi="Times New Roman"/>
          <w:b/>
          <w:u w:val="single"/>
        </w:rPr>
      </w:pPr>
      <w:r w:rsidRPr="00595394">
        <w:rPr>
          <w:rFonts w:ascii="Times New Roman" w:hAnsi="Times New Roman"/>
          <w:b/>
        </w:rPr>
        <w:t>Statistical Methodology</w:t>
      </w:r>
    </w:p>
    <w:p w:rsidR="00595394" w:rsidP="00595394" w14:paraId="51D12E77" w14:textId="56CEB82C">
      <w:pPr>
        <w:pStyle w:val="Header"/>
        <w:tabs>
          <w:tab w:val="clear" w:pos="4320"/>
          <w:tab w:val="clear" w:pos="8640"/>
        </w:tabs>
        <w:spacing w:line="264" w:lineRule="auto"/>
        <w:ind w:left="1440"/>
        <w:rPr>
          <w:rFonts w:ascii="Times New Roman" w:hAnsi="Times New Roman"/>
          <w:shd w:val="clear" w:color="auto" w:fill="FFFFFF"/>
        </w:rPr>
      </w:pPr>
      <w:r w:rsidRPr="00595394">
        <w:rPr>
          <w:rFonts w:ascii="Times New Roman" w:hAnsi="Times New Roman"/>
          <w:b/>
          <w:bCs/>
        </w:rPr>
        <w:t>Re</w:t>
      </w:r>
      <w:r w:rsidRPr="00595394" w:rsidR="00E43691">
        <w:rPr>
          <w:rFonts w:ascii="Times New Roman" w:hAnsi="Times New Roman"/>
          <w:b/>
          <w:bCs/>
        </w:rPr>
        <w:t>cruitment materials and baseline survey:</w:t>
      </w:r>
      <w:r w:rsidRPr="00595394" w:rsidR="00E43691">
        <w:rPr>
          <w:rFonts w:ascii="Times New Roman" w:hAnsi="Times New Roman"/>
        </w:rPr>
        <w:t xml:space="preserve"> </w:t>
      </w:r>
      <w:r w:rsidRPr="00595394" w:rsidR="00C11A70">
        <w:rPr>
          <w:rFonts w:ascii="Times New Roman" w:hAnsi="Times New Roman"/>
        </w:rPr>
        <w:t xml:space="preserve"> </w:t>
      </w:r>
      <w:r w:rsidRPr="00595394">
        <w:rPr>
          <w:rFonts w:ascii="Times New Roman" w:hAnsi="Times New Roman"/>
          <w:shd w:val="clear" w:color="auto" w:fill="FFFFFF"/>
        </w:rPr>
        <w:t xml:space="preserve">KF implemented VRFD at Kessler Institute for Rehabilitation (KIR) inpatient and outpatient facilities in northern New Jersey.  KF </w:t>
      </w:r>
      <w:r w:rsidR="001F36F0">
        <w:rPr>
          <w:rFonts w:ascii="Times New Roman" w:hAnsi="Times New Roman"/>
          <w:shd w:val="clear" w:color="auto" w:fill="FFFFFF"/>
        </w:rPr>
        <w:t xml:space="preserve">conducted recruitment for the VRFD evaluation from </w:t>
      </w:r>
      <w:r w:rsidR="00136C22">
        <w:rPr>
          <w:rFonts w:ascii="Times New Roman" w:hAnsi="Times New Roman"/>
          <w:shd w:val="clear" w:color="auto" w:fill="FFFFFF"/>
        </w:rPr>
        <w:t>November</w:t>
      </w:r>
      <w:r w:rsidR="001F36F0">
        <w:rPr>
          <w:rFonts w:ascii="Times New Roman" w:hAnsi="Times New Roman"/>
          <w:shd w:val="clear" w:color="auto" w:fill="FFFFFF"/>
        </w:rPr>
        <w:t xml:space="preserve"> 2023 through February 2026.  During that time, KF </w:t>
      </w:r>
      <w:r w:rsidRPr="00595394">
        <w:rPr>
          <w:rFonts w:ascii="Times New Roman" w:hAnsi="Times New Roman"/>
          <w:shd w:val="clear" w:color="auto" w:fill="FFFFFF"/>
        </w:rPr>
        <w:t>recruited patients who met the study’s basic eligibility criteria (described below) into the study.</w:t>
      </w:r>
      <w:r w:rsidR="001F36F0">
        <w:rPr>
          <w:rFonts w:ascii="Times New Roman" w:hAnsi="Times New Roman"/>
          <w:shd w:val="clear" w:color="auto" w:fill="FFFFFF"/>
        </w:rPr>
        <w:t xml:space="preserve">  We completed this phase of the evaluation in February 2026.</w:t>
      </w:r>
    </w:p>
    <w:p w:rsidR="008328B6" w:rsidP="00595394" w14:paraId="00A87E62" w14:textId="77777777">
      <w:pPr>
        <w:pStyle w:val="Header"/>
        <w:tabs>
          <w:tab w:val="clear" w:pos="4320"/>
          <w:tab w:val="clear" w:pos="8640"/>
        </w:tabs>
        <w:spacing w:line="264" w:lineRule="auto"/>
        <w:ind w:left="1440"/>
        <w:rPr>
          <w:rFonts w:ascii="Times New Roman" w:hAnsi="Times New Roman"/>
          <w:shd w:val="clear" w:color="auto" w:fill="FFFFFF"/>
        </w:rPr>
      </w:pPr>
    </w:p>
    <w:p w:rsidR="008328B6" w:rsidP="00136C22" w14:paraId="0A671C64" w14:textId="6DAC4C12">
      <w:pPr>
        <w:pStyle w:val="Paragraph"/>
        <w:spacing w:after="0"/>
        <w:ind w:left="1440"/>
        <w:rPr>
          <w:rFonts w:ascii="Times New Roman" w:hAnsi="Times New Roman" w:cs="Times New Roman"/>
          <w:color w:val="323130"/>
          <w:sz w:val="24"/>
          <w:szCs w:val="24"/>
          <w:shd w:val="clear" w:color="auto" w:fill="FFFFFF"/>
        </w:rPr>
      </w:pPr>
      <w:r w:rsidRPr="00A552F1">
        <w:rPr>
          <w:rFonts w:ascii="Times New Roman" w:hAnsi="Times New Roman" w:cs="Times New Roman"/>
          <w:b/>
          <w:sz w:val="24"/>
          <w:szCs w:val="24"/>
        </w:rPr>
        <w:t>Selection of eligible patients</w:t>
      </w:r>
      <w:r>
        <w:rPr>
          <w:rFonts w:ascii="Times New Roman" w:hAnsi="Times New Roman" w:cs="Times New Roman"/>
          <w:b/>
          <w:sz w:val="24"/>
          <w:szCs w:val="24"/>
        </w:rPr>
        <w:t xml:space="preserve">:  </w:t>
      </w:r>
      <w:r w:rsidRPr="0092288B">
        <w:rPr>
          <w:rFonts w:ascii="Times New Roman" w:hAnsi="Times New Roman" w:cs="Times New Roman"/>
          <w:color w:val="323130"/>
          <w:sz w:val="24"/>
          <w:szCs w:val="24"/>
          <w:shd w:val="clear" w:color="auto" w:fill="FFFFFF"/>
        </w:rPr>
        <w:t xml:space="preserve">The VRFD implementation team </w:t>
      </w:r>
      <w:r>
        <w:rPr>
          <w:rFonts w:ascii="Times New Roman" w:hAnsi="Times New Roman" w:cs="Times New Roman"/>
          <w:color w:val="323130"/>
          <w:sz w:val="24"/>
          <w:szCs w:val="24"/>
          <w:shd w:val="clear" w:color="auto" w:fill="FFFFFF"/>
        </w:rPr>
        <w:t>recruited</w:t>
      </w:r>
      <w:r w:rsidRPr="0092288B">
        <w:rPr>
          <w:rFonts w:ascii="Times New Roman" w:hAnsi="Times New Roman" w:cs="Times New Roman"/>
          <w:color w:val="323130"/>
          <w:sz w:val="24"/>
          <w:szCs w:val="24"/>
          <w:shd w:val="clear" w:color="auto" w:fill="FFFFFF"/>
        </w:rPr>
        <w:t xml:space="preserve"> up to 226 patients for the VRFD at the KIR inpatient facilities in Chester, Saddle Brook, and West Orange, New Jersey. </w:t>
      </w:r>
      <w:r>
        <w:rPr>
          <w:rFonts w:ascii="Times New Roman" w:hAnsi="Times New Roman" w:cs="Times New Roman"/>
          <w:color w:val="323130"/>
          <w:sz w:val="24"/>
          <w:szCs w:val="24"/>
          <w:shd w:val="clear" w:color="auto" w:fill="FFFFFF"/>
        </w:rPr>
        <w:t xml:space="preserve"> </w:t>
      </w:r>
      <w:r w:rsidRPr="0092288B">
        <w:rPr>
          <w:rFonts w:ascii="Times New Roman" w:hAnsi="Times New Roman" w:cs="Times New Roman"/>
          <w:color w:val="323130"/>
          <w:sz w:val="24"/>
          <w:szCs w:val="24"/>
          <w:shd w:val="clear" w:color="auto" w:fill="FFFFFF"/>
        </w:rPr>
        <w:t xml:space="preserve">All three facilities admit patients with brain injuries, and only West Orange admits patients with spinal cord injuries or disease. </w:t>
      </w:r>
      <w:r>
        <w:rPr>
          <w:rFonts w:ascii="Times New Roman" w:hAnsi="Times New Roman" w:cs="Times New Roman"/>
          <w:color w:val="323130"/>
          <w:sz w:val="24"/>
          <w:szCs w:val="24"/>
          <w:shd w:val="clear" w:color="auto" w:fill="FFFFFF"/>
        </w:rPr>
        <w:t xml:space="preserve"> </w:t>
      </w:r>
      <w:r w:rsidRPr="0092288B">
        <w:rPr>
          <w:rFonts w:ascii="Times New Roman" w:hAnsi="Times New Roman" w:cs="Times New Roman"/>
          <w:color w:val="323130"/>
          <w:sz w:val="24"/>
          <w:szCs w:val="24"/>
          <w:shd w:val="clear" w:color="auto" w:fill="FFFFFF"/>
        </w:rPr>
        <w:t xml:space="preserve">The demonstration targets the highly diverse population of working-age (18 to 62) New Jersey residents whom KIR admits for inpatient rehabilitation following neurotrauma from a spinal cord injury, spinal cord disease, or brain injury, and who are capable of giving informed consent. </w:t>
      </w:r>
      <w:r>
        <w:rPr>
          <w:rFonts w:ascii="Times New Roman" w:hAnsi="Times New Roman" w:cs="Times New Roman"/>
          <w:color w:val="323130"/>
          <w:sz w:val="24"/>
          <w:szCs w:val="24"/>
          <w:shd w:val="clear" w:color="auto" w:fill="FFFFFF"/>
        </w:rPr>
        <w:t xml:space="preserve"> </w:t>
      </w:r>
      <w:r w:rsidRPr="0092288B">
        <w:rPr>
          <w:rFonts w:ascii="Times New Roman" w:hAnsi="Times New Roman" w:cs="Times New Roman"/>
          <w:color w:val="323130"/>
          <w:sz w:val="24"/>
          <w:szCs w:val="24"/>
          <w:shd w:val="clear" w:color="auto" w:fill="FFFFFF"/>
        </w:rPr>
        <w:t>Because these patients have experienced significant neurotrauma, they face an increased risk of unemployment, SSI or SSDI benefit receipt, and other adverse outcomes</w:t>
      </w:r>
      <w:r>
        <w:rPr>
          <w:rFonts w:ascii="Segoe UI" w:hAnsi="Segoe UI" w:cs="Segoe UI"/>
          <w:color w:val="323130"/>
          <w:shd w:val="clear" w:color="auto" w:fill="FFFFFF"/>
        </w:rPr>
        <w:t>.</w:t>
      </w:r>
      <w:r>
        <w:rPr>
          <w:rFonts w:ascii="Times New Roman" w:hAnsi="Times New Roman" w:cs="Times New Roman"/>
          <w:sz w:val="24"/>
          <w:szCs w:val="24"/>
        </w:rPr>
        <w:t xml:space="preserve">  </w:t>
      </w:r>
      <w:r w:rsidRPr="0092288B">
        <w:rPr>
          <w:rFonts w:ascii="Times New Roman" w:hAnsi="Times New Roman" w:cs="Times New Roman"/>
          <w:color w:val="323130"/>
          <w:sz w:val="24"/>
          <w:szCs w:val="24"/>
          <w:shd w:val="clear" w:color="auto" w:fill="FFFFFF"/>
        </w:rPr>
        <w:t>Although the target population is not statistically representative of all such adults in the United States, New Jersey, or the Newark area, the VRFD evaluation team expects the population to share important similarities.</w:t>
      </w:r>
      <w:r w:rsidR="00136C22">
        <w:rPr>
          <w:rFonts w:ascii="Times New Roman" w:hAnsi="Times New Roman" w:cs="Times New Roman"/>
          <w:color w:val="323130"/>
          <w:sz w:val="24"/>
          <w:szCs w:val="24"/>
          <w:shd w:val="clear" w:color="auto" w:fill="FFFFFF"/>
        </w:rPr>
        <w:t xml:space="preserve">  </w:t>
      </w:r>
      <w:r w:rsidRPr="0092288B">
        <w:rPr>
          <w:rFonts w:ascii="Times New Roman" w:hAnsi="Times New Roman" w:cs="Times New Roman"/>
          <w:color w:val="323130"/>
          <w:sz w:val="24"/>
          <w:szCs w:val="24"/>
          <w:shd w:val="clear" w:color="auto" w:fill="FFFFFF"/>
        </w:rPr>
        <w:t xml:space="preserve">The VRFD evaluation team </w:t>
      </w:r>
      <w:r>
        <w:rPr>
          <w:rFonts w:ascii="Times New Roman" w:hAnsi="Times New Roman" w:cs="Times New Roman"/>
          <w:color w:val="323130"/>
          <w:sz w:val="24"/>
          <w:szCs w:val="24"/>
          <w:shd w:val="clear" w:color="auto" w:fill="FFFFFF"/>
        </w:rPr>
        <w:t>randomly</w:t>
      </w:r>
      <w:r w:rsidRPr="0092288B">
        <w:rPr>
          <w:rFonts w:ascii="Times New Roman" w:hAnsi="Times New Roman" w:cs="Times New Roman"/>
          <w:color w:val="323130"/>
          <w:sz w:val="24"/>
          <w:szCs w:val="24"/>
          <w:shd w:val="clear" w:color="auto" w:fill="FFFFFF"/>
        </w:rPr>
        <w:t xml:space="preserve"> assign</w:t>
      </w:r>
      <w:r>
        <w:rPr>
          <w:rFonts w:ascii="Times New Roman" w:hAnsi="Times New Roman" w:cs="Times New Roman"/>
          <w:color w:val="323130"/>
          <w:sz w:val="24"/>
          <w:szCs w:val="24"/>
          <w:shd w:val="clear" w:color="auto" w:fill="FFFFFF"/>
        </w:rPr>
        <w:t>ed</w:t>
      </w:r>
      <w:r w:rsidRPr="0092288B">
        <w:rPr>
          <w:rFonts w:ascii="Times New Roman" w:hAnsi="Times New Roman" w:cs="Times New Roman"/>
          <w:color w:val="323130"/>
          <w:sz w:val="24"/>
          <w:szCs w:val="24"/>
          <w:shd w:val="clear" w:color="auto" w:fill="FFFFFF"/>
        </w:rPr>
        <w:t xml:space="preserve"> patients who volunteer</w:t>
      </w:r>
      <w:r>
        <w:rPr>
          <w:rFonts w:ascii="Times New Roman" w:hAnsi="Times New Roman" w:cs="Times New Roman"/>
          <w:color w:val="323130"/>
          <w:sz w:val="24"/>
          <w:szCs w:val="24"/>
          <w:shd w:val="clear" w:color="auto" w:fill="FFFFFF"/>
        </w:rPr>
        <w:t>ed</w:t>
      </w:r>
      <w:r w:rsidRPr="0092288B">
        <w:rPr>
          <w:rFonts w:ascii="Times New Roman" w:hAnsi="Times New Roman" w:cs="Times New Roman"/>
          <w:color w:val="323130"/>
          <w:sz w:val="24"/>
          <w:szCs w:val="24"/>
          <w:shd w:val="clear" w:color="auto" w:fill="FFFFFF"/>
        </w:rPr>
        <w:t xml:space="preserve"> for the study to either a treatment group or a control group. </w:t>
      </w:r>
      <w:r>
        <w:rPr>
          <w:rFonts w:ascii="Times New Roman" w:hAnsi="Times New Roman" w:cs="Times New Roman"/>
          <w:color w:val="323130"/>
          <w:sz w:val="24"/>
          <w:szCs w:val="24"/>
          <w:shd w:val="clear" w:color="auto" w:fill="FFFFFF"/>
        </w:rPr>
        <w:t xml:space="preserve"> </w:t>
      </w:r>
      <w:r w:rsidRPr="0092288B">
        <w:rPr>
          <w:rFonts w:ascii="Times New Roman" w:hAnsi="Times New Roman" w:cs="Times New Roman"/>
          <w:color w:val="323130"/>
          <w:sz w:val="24"/>
          <w:szCs w:val="24"/>
          <w:shd w:val="clear" w:color="auto" w:fill="FFFFFF"/>
        </w:rPr>
        <w:t xml:space="preserve">Additionally, the evaluation team </w:t>
      </w:r>
      <w:r>
        <w:rPr>
          <w:rFonts w:ascii="Times New Roman" w:hAnsi="Times New Roman" w:cs="Times New Roman"/>
          <w:color w:val="323130"/>
          <w:sz w:val="24"/>
          <w:szCs w:val="24"/>
          <w:shd w:val="clear" w:color="auto" w:fill="FFFFFF"/>
        </w:rPr>
        <w:t>structured</w:t>
      </w:r>
      <w:r w:rsidRPr="0092288B">
        <w:rPr>
          <w:rFonts w:ascii="Times New Roman" w:hAnsi="Times New Roman" w:cs="Times New Roman"/>
          <w:color w:val="323130"/>
          <w:sz w:val="24"/>
          <w:szCs w:val="24"/>
          <w:shd w:val="clear" w:color="auto" w:fill="FFFFFF"/>
        </w:rPr>
        <w:t xml:space="preserve"> the random assignment process by grouping study subjects over time and then assigning them in blocks.</w:t>
      </w:r>
      <w:r>
        <w:rPr>
          <w:rFonts w:ascii="Times New Roman" w:hAnsi="Times New Roman" w:cs="Times New Roman"/>
          <w:color w:val="323130"/>
          <w:sz w:val="24"/>
          <w:szCs w:val="24"/>
          <w:shd w:val="clear" w:color="auto" w:fill="FFFFFF"/>
        </w:rPr>
        <w:t xml:space="preserve">  </w:t>
      </w:r>
      <w:r w:rsidRPr="0092288B">
        <w:rPr>
          <w:rFonts w:ascii="Times New Roman" w:hAnsi="Times New Roman" w:cs="Times New Roman"/>
          <w:color w:val="323130"/>
          <w:sz w:val="24"/>
          <w:szCs w:val="24"/>
          <w:shd w:val="clear" w:color="auto" w:fill="FFFFFF"/>
        </w:rPr>
        <w:t xml:space="preserve">This approach </w:t>
      </w:r>
      <w:r>
        <w:rPr>
          <w:rFonts w:ascii="Times New Roman" w:hAnsi="Times New Roman" w:cs="Times New Roman"/>
          <w:color w:val="323130"/>
          <w:sz w:val="24"/>
          <w:szCs w:val="24"/>
          <w:shd w:val="clear" w:color="auto" w:fill="FFFFFF"/>
        </w:rPr>
        <w:t>allowed</w:t>
      </w:r>
      <w:r w:rsidRPr="0092288B">
        <w:rPr>
          <w:rFonts w:ascii="Times New Roman" w:hAnsi="Times New Roman" w:cs="Times New Roman"/>
          <w:color w:val="323130"/>
          <w:sz w:val="24"/>
          <w:szCs w:val="24"/>
          <w:shd w:val="clear" w:color="auto" w:fill="FFFFFF"/>
        </w:rPr>
        <w:t xml:space="preserve"> the evaluation team to improve the balance of characteristics across study groups.</w:t>
      </w:r>
    </w:p>
    <w:p w:rsidR="004553A9" w:rsidP="008328B6" w14:paraId="7A715BF7" w14:textId="77777777">
      <w:pPr>
        <w:pStyle w:val="Paragraph"/>
        <w:spacing w:after="0"/>
        <w:ind w:left="1440"/>
        <w:rPr>
          <w:rFonts w:ascii="Times New Roman" w:hAnsi="Times New Roman" w:cs="Times New Roman"/>
          <w:color w:val="323130"/>
          <w:sz w:val="24"/>
          <w:szCs w:val="24"/>
          <w:shd w:val="clear" w:color="auto" w:fill="FFFFFF"/>
        </w:rPr>
      </w:pPr>
    </w:p>
    <w:p w:rsidR="004553A9" w:rsidP="004553A9" w14:paraId="56CC99FE" w14:textId="3AA30FB0">
      <w:pPr>
        <w:pStyle w:val="Paragraph"/>
        <w:spacing w:after="0"/>
        <w:ind w:left="1440"/>
        <w:rPr>
          <w:rFonts w:ascii="Times New Roman" w:hAnsi="Times New Roman" w:cs="Times New Roman"/>
          <w:color w:val="323130"/>
          <w:sz w:val="24"/>
          <w:szCs w:val="24"/>
          <w:shd w:val="clear" w:color="auto" w:fill="FFFFFF"/>
        </w:rPr>
      </w:pPr>
      <w:r w:rsidRPr="00A552F1">
        <w:rPr>
          <w:rFonts w:ascii="Times New Roman" w:hAnsi="Times New Roman" w:cs="Times New Roman"/>
          <w:b/>
          <w:sz w:val="24"/>
          <w:szCs w:val="24"/>
        </w:rPr>
        <w:t>Volunteer rate:</w:t>
      </w:r>
      <w:r>
        <w:rPr>
          <w:rFonts w:ascii="Times New Roman" w:hAnsi="Times New Roman" w:cs="Times New Roman"/>
          <w:b/>
          <w:sz w:val="24"/>
          <w:szCs w:val="24"/>
        </w:rPr>
        <w:t xml:space="preserve">  </w:t>
      </w:r>
      <w:r w:rsidRPr="0092288B">
        <w:rPr>
          <w:rFonts w:ascii="Times New Roman" w:hAnsi="Times New Roman" w:cs="Times New Roman"/>
          <w:color w:val="323130"/>
          <w:sz w:val="24"/>
          <w:szCs w:val="24"/>
          <w:shd w:val="clear" w:color="auto" w:fill="FFFFFF"/>
        </w:rPr>
        <w:t xml:space="preserve">Each year, the KIR facilities in Chester, Saddle Brook, and West Orange admit about 50 patients with spinal cord injuries or disease and 300 patients with brain injuries who meet the age and residence requirements. </w:t>
      </w:r>
      <w:r>
        <w:rPr>
          <w:rFonts w:ascii="Times New Roman" w:hAnsi="Times New Roman" w:cs="Times New Roman"/>
          <w:color w:val="323130"/>
          <w:sz w:val="24"/>
          <w:szCs w:val="24"/>
          <w:shd w:val="clear" w:color="auto" w:fill="FFFFFF"/>
        </w:rPr>
        <w:t xml:space="preserve"> </w:t>
      </w:r>
      <w:r w:rsidRPr="0092288B">
        <w:rPr>
          <w:rFonts w:ascii="Times New Roman" w:hAnsi="Times New Roman" w:cs="Times New Roman"/>
          <w:color w:val="323130"/>
          <w:sz w:val="24"/>
          <w:szCs w:val="24"/>
          <w:shd w:val="clear" w:color="auto" w:fill="FFFFFF"/>
        </w:rPr>
        <w:t xml:space="preserve">Over a 28-month period, from November 2023 to February 2026, the VRFD implementation team </w:t>
      </w:r>
      <w:r>
        <w:rPr>
          <w:rFonts w:ascii="Times New Roman" w:hAnsi="Times New Roman" w:cs="Times New Roman"/>
          <w:color w:val="323130"/>
          <w:sz w:val="24"/>
          <w:szCs w:val="24"/>
          <w:shd w:val="clear" w:color="auto" w:fill="FFFFFF"/>
        </w:rPr>
        <w:t>approached</w:t>
      </w:r>
      <w:r w:rsidRPr="0092288B">
        <w:rPr>
          <w:rFonts w:ascii="Times New Roman" w:hAnsi="Times New Roman" w:cs="Times New Roman"/>
          <w:color w:val="323130"/>
          <w:sz w:val="24"/>
          <w:szCs w:val="24"/>
          <w:shd w:val="clear" w:color="auto" w:fill="FFFFFF"/>
        </w:rPr>
        <w:t xml:space="preserve"> about 1,000 KIR inpatients who </w:t>
      </w:r>
      <w:r>
        <w:rPr>
          <w:rFonts w:ascii="Times New Roman" w:hAnsi="Times New Roman" w:cs="Times New Roman"/>
          <w:color w:val="323130"/>
          <w:sz w:val="24"/>
          <w:szCs w:val="24"/>
          <w:shd w:val="clear" w:color="auto" w:fill="FFFFFF"/>
        </w:rPr>
        <w:t>were</w:t>
      </w:r>
      <w:r w:rsidRPr="0092288B">
        <w:rPr>
          <w:rFonts w:ascii="Times New Roman" w:hAnsi="Times New Roman" w:cs="Times New Roman"/>
          <w:color w:val="323130"/>
          <w:sz w:val="24"/>
          <w:szCs w:val="24"/>
          <w:shd w:val="clear" w:color="auto" w:fill="FFFFFF"/>
        </w:rPr>
        <w:t xml:space="preserve"> eligible for the study to solicit their participation in the demonstration. </w:t>
      </w:r>
      <w:r>
        <w:rPr>
          <w:rFonts w:ascii="Times New Roman" w:hAnsi="Times New Roman" w:cs="Times New Roman"/>
          <w:color w:val="323130"/>
          <w:sz w:val="24"/>
          <w:szCs w:val="24"/>
          <w:shd w:val="clear" w:color="auto" w:fill="FFFFFF"/>
        </w:rPr>
        <w:t xml:space="preserve"> Around</w:t>
      </w:r>
      <w:r w:rsidRPr="0092288B">
        <w:rPr>
          <w:rFonts w:ascii="Times New Roman" w:hAnsi="Times New Roman" w:cs="Times New Roman"/>
          <w:color w:val="323130"/>
          <w:sz w:val="24"/>
          <w:szCs w:val="24"/>
          <w:shd w:val="clear" w:color="auto" w:fill="FFFFFF"/>
        </w:rPr>
        <w:t xml:space="preserve"> 2</w:t>
      </w:r>
      <w:r>
        <w:rPr>
          <w:rFonts w:ascii="Times New Roman" w:hAnsi="Times New Roman" w:cs="Times New Roman"/>
          <w:color w:val="323130"/>
          <w:sz w:val="24"/>
          <w:szCs w:val="24"/>
          <w:shd w:val="clear" w:color="auto" w:fill="FFFFFF"/>
        </w:rPr>
        <w:t>1</w:t>
      </w:r>
      <w:r w:rsidRPr="0092288B">
        <w:rPr>
          <w:rFonts w:ascii="Times New Roman" w:hAnsi="Times New Roman" w:cs="Times New Roman"/>
          <w:color w:val="323130"/>
          <w:sz w:val="24"/>
          <w:szCs w:val="24"/>
          <w:shd w:val="clear" w:color="auto" w:fill="FFFFFF"/>
        </w:rPr>
        <w:t xml:space="preserve"> percent of these patients volunteer</w:t>
      </w:r>
      <w:r>
        <w:rPr>
          <w:rFonts w:ascii="Times New Roman" w:hAnsi="Times New Roman" w:cs="Times New Roman"/>
          <w:color w:val="323130"/>
          <w:sz w:val="24"/>
          <w:szCs w:val="24"/>
          <w:shd w:val="clear" w:color="auto" w:fill="FFFFFF"/>
        </w:rPr>
        <w:t>ed</w:t>
      </w:r>
      <w:r w:rsidRPr="0092288B">
        <w:rPr>
          <w:rFonts w:ascii="Times New Roman" w:hAnsi="Times New Roman" w:cs="Times New Roman"/>
          <w:color w:val="323130"/>
          <w:sz w:val="24"/>
          <w:szCs w:val="24"/>
          <w:shd w:val="clear" w:color="auto" w:fill="FFFFFF"/>
        </w:rPr>
        <w:t xml:space="preserve"> during this period, </w:t>
      </w:r>
      <w:r>
        <w:rPr>
          <w:rFonts w:ascii="Times New Roman" w:hAnsi="Times New Roman" w:cs="Times New Roman"/>
          <w:color w:val="323130"/>
          <w:sz w:val="24"/>
          <w:szCs w:val="24"/>
          <w:shd w:val="clear" w:color="auto" w:fill="FFFFFF"/>
        </w:rPr>
        <w:t>for a total of 216</w:t>
      </w:r>
      <w:r w:rsidRPr="0092288B">
        <w:rPr>
          <w:rFonts w:ascii="Times New Roman" w:hAnsi="Times New Roman" w:cs="Times New Roman"/>
          <w:color w:val="323130"/>
          <w:sz w:val="24"/>
          <w:szCs w:val="24"/>
          <w:shd w:val="clear" w:color="auto" w:fill="FFFFFF"/>
        </w:rPr>
        <w:t xml:space="preserve"> patients </w:t>
      </w:r>
      <w:r>
        <w:rPr>
          <w:rFonts w:ascii="Times New Roman" w:hAnsi="Times New Roman" w:cs="Times New Roman"/>
          <w:color w:val="323130"/>
          <w:sz w:val="24"/>
          <w:szCs w:val="24"/>
          <w:shd w:val="clear" w:color="auto" w:fill="FFFFFF"/>
        </w:rPr>
        <w:t>who enrolled</w:t>
      </w:r>
      <w:r w:rsidRPr="0092288B">
        <w:rPr>
          <w:rFonts w:ascii="Times New Roman" w:hAnsi="Times New Roman" w:cs="Times New Roman"/>
          <w:color w:val="323130"/>
          <w:sz w:val="24"/>
          <w:szCs w:val="24"/>
          <w:shd w:val="clear" w:color="auto" w:fill="FFFFFF"/>
        </w:rPr>
        <w:t xml:space="preserve"> in the demonstration. </w:t>
      </w:r>
      <w:r>
        <w:rPr>
          <w:rFonts w:ascii="Times New Roman" w:hAnsi="Times New Roman" w:cs="Times New Roman"/>
          <w:color w:val="323130"/>
          <w:sz w:val="24"/>
          <w:szCs w:val="24"/>
          <w:shd w:val="clear" w:color="auto" w:fill="FFFFFF"/>
        </w:rPr>
        <w:t xml:space="preserve"> </w:t>
      </w:r>
      <w:r w:rsidRPr="0092288B">
        <w:rPr>
          <w:rFonts w:ascii="Times New Roman" w:hAnsi="Times New Roman" w:cs="Times New Roman"/>
          <w:color w:val="323130"/>
          <w:sz w:val="24"/>
          <w:szCs w:val="24"/>
          <w:shd w:val="clear" w:color="auto" w:fill="FFFFFF"/>
        </w:rPr>
        <w:t xml:space="preserve">Because the volunteer pool consists of inpatients who typically stay at KIR for multiple weeks, and because the implementation team </w:t>
      </w:r>
      <w:r w:rsidR="00136C22">
        <w:rPr>
          <w:rFonts w:ascii="Times New Roman" w:hAnsi="Times New Roman" w:cs="Times New Roman"/>
          <w:color w:val="323130"/>
          <w:sz w:val="24"/>
          <w:szCs w:val="24"/>
          <w:shd w:val="clear" w:color="auto" w:fill="FFFFFF"/>
        </w:rPr>
        <w:t>used</w:t>
      </w:r>
      <w:r w:rsidRPr="0092288B">
        <w:rPr>
          <w:rFonts w:ascii="Times New Roman" w:hAnsi="Times New Roman" w:cs="Times New Roman"/>
          <w:color w:val="323130"/>
          <w:sz w:val="24"/>
          <w:szCs w:val="24"/>
          <w:shd w:val="clear" w:color="auto" w:fill="FFFFFF"/>
        </w:rPr>
        <w:t xml:space="preserve"> a personal approach to recruitment, the VRFD evaluation team </w:t>
      </w:r>
      <w:r w:rsidR="00136C22">
        <w:rPr>
          <w:rFonts w:ascii="Times New Roman" w:hAnsi="Times New Roman" w:cs="Times New Roman"/>
          <w:color w:val="323130"/>
          <w:sz w:val="24"/>
          <w:szCs w:val="24"/>
          <w:shd w:val="clear" w:color="auto" w:fill="FFFFFF"/>
        </w:rPr>
        <w:t>met and exceeded</w:t>
      </w:r>
      <w:r w:rsidRPr="0092288B">
        <w:rPr>
          <w:rFonts w:ascii="Times New Roman" w:hAnsi="Times New Roman" w:cs="Times New Roman"/>
          <w:color w:val="323130"/>
          <w:sz w:val="24"/>
          <w:szCs w:val="24"/>
          <w:shd w:val="clear" w:color="auto" w:fill="FFFFFF"/>
        </w:rPr>
        <w:t xml:space="preserve"> th</w:t>
      </w:r>
      <w:r w:rsidR="00136C22">
        <w:rPr>
          <w:rFonts w:ascii="Times New Roman" w:hAnsi="Times New Roman" w:cs="Times New Roman"/>
          <w:color w:val="323130"/>
          <w:sz w:val="24"/>
          <w:szCs w:val="24"/>
          <w:shd w:val="clear" w:color="auto" w:fill="FFFFFF"/>
        </w:rPr>
        <w:t>e initial</w:t>
      </w:r>
      <w:r w:rsidRPr="0092288B">
        <w:rPr>
          <w:rFonts w:ascii="Times New Roman" w:hAnsi="Times New Roman" w:cs="Times New Roman"/>
          <w:color w:val="323130"/>
          <w:sz w:val="24"/>
          <w:szCs w:val="24"/>
          <w:shd w:val="clear" w:color="auto" w:fill="FFFFFF"/>
        </w:rPr>
        <w:t xml:space="preserve"> target</w:t>
      </w:r>
      <w:r w:rsidR="00136C22">
        <w:rPr>
          <w:rFonts w:ascii="Times New Roman" w:hAnsi="Times New Roman" w:cs="Times New Roman"/>
          <w:color w:val="323130"/>
          <w:sz w:val="24"/>
          <w:szCs w:val="24"/>
          <w:shd w:val="clear" w:color="auto" w:fill="FFFFFF"/>
        </w:rPr>
        <w:t xml:space="preserve"> recruitment of 200 patients</w:t>
      </w:r>
      <w:r w:rsidRPr="0092288B">
        <w:rPr>
          <w:rFonts w:ascii="Times New Roman" w:hAnsi="Times New Roman" w:cs="Times New Roman"/>
          <w:color w:val="323130"/>
          <w:sz w:val="24"/>
          <w:szCs w:val="24"/>
          <w:shd w:val="clear" w:color="auto" w:fill="FFFFFF"/>
        </w:rPr>
        <w:t>.</w:t>
      </w:r>
      <w:r>
        <w:rPr>
          <w:rFonts w:ascii="Times New Roman" w:hAnsi="Times New Roman" w:cs="Times New Roman"/>
          <w:color w:val="323130"/>
          <w:sz w:val="24"/>
          <w:szCs w:val="24"/>
          <w:shd w:val="clear" w:color="auto" w:fill="FFFFFF"/>
        </w:rPr>
        <w:t xml:space="preserve">  </w:t>
      </w:r>
      <w:r w:rsidRPr="0092288B">
        <w:rPr>
          <w:rFonts w:ascii="Times New Roman" w:hAnsi="Times New Roman" w:cs="Times New Roman"/>
          <w:color w:val="323130"/>
          <w:sz w:val="24"/>
          <w:szCs w:val="24"/>
          <w:shd w:val="clear" w:color="auto" w:fill="FFFFFF"/>
        </w:rPr>
        <w:t xml:space="preserve">SSA’s VRFD evaluation team </w:t>
      </w:r>
      <w:r>
        <w:rPr>
          <w:rFonts w:ascii="Times New Roman" w:hAnsi="Times New Roman" w:cs="Times New Roman"/>
          <w:color w:val="323130"/>
          <w:sz w:val="24"/>
          <w:szCs w:val="24"/>
          <w:shd w:val="clear" w:color="auto" w:fill="FFFFFF"/>
        </w:rPr>
        <w:t>randomly</w:t>
      </w:r>
      <w:r w:rsidRPr="0092288B">
        <w:rPr>
          <w:rFonts w:ascii="Times New Roman" w:hAnsi="Times New Roman" w:cs="Times New Roman"/>
          <w:color w:val="323130"/>
          <w:sz w:val="24"/>
          <w:szCs w:val="24"/>
          <w:shd w:val="clear" w:color="auto" w:fill="FFFFFF"/>
        </w:rPr>
        <w:t xml:space="preserve"> assign</w:t>
      </w:r>
      <w:r>
        <w:rPr>
          <w:rFonts w:ascii="Times New Roman" w:hAnsi="Times New Roman" w:cs="Times New Roman"/>
          <w:color w:val="323130"/>
          <w:sz w:val="24"/>
          <w:szCs w:val="24"/>
          <w:shd w:val="clear" w:color="auto" w:fill="FFFFFF"/>
        </w:rPr>
        <w:t>ed</w:t>
      </w:r>
      <w:r w:rsidRPr="0092288B">
        <w:rPr>
          <w:rFonts w:ascii="Times New Roman" w:hAnsi="Times New Roman" w:cs="Times New Roman"/>
          <w:color w:val="323130"/>
          <w:sz w:val="24"/>
          <w:szCs w:val="24"/>
          <w:shd w:val="clear" w:color="auto" w:fill="FFFFFF"/>
        </w:rPr>
        <w:t xml:space="preserve"> patients who provide</w:t>
      </w:r>
      <w:r w:rsidR="00136C22">
        <w:rPr>
          <w:rFonts w:ascii="Times New Roman" w:hAnsi="Times New Roman" w:cs="Times New Roman"/>
          <w:color w:val="323130"/>
          <w:sz w:val="24"/>
          <w:szCs w:val="24"/>
          <w:shd w:val="clear" w:color="auto" w:fill="FFFFFF"/>
        </w:rPr>
        <w:t>d</w:t>
      </w:r>
      <w:r w:rsidRPr="0092288B">
        <w:rPr>
          <w:rFonts w:ascii="Times New Roman" w:hAnsi="Times New Roman" w:cs="Times New Roman"/>
          <w:color w:val="323130"/>
          <w:sz w:val="24"/>
          <w:szCs w:val="24"/>
          <w:shd w:val="clear" w:color="auto" w:fill="FFFFFF"/>
        </w:rPr>
        <w:t xml:space="preserve"> consent and complete</w:t>
      </w:r>
      <w:r w:rsidR="00136C22">
        <w:rPr>
          <w:rFonts w:ascii="Times New Roman" w:hAnsi="Times New Roman" w:cs="Times New Roman"/>
          <w:color w:val="323130"/>
          <w:sz w:val="24"/>
          <w:szCs w:val="24"/>
          <w:shd w:val="clear" w:color="auto" w:fill="FFFFFF"/>
        </w:rPr>
        <w:t>d</w:t>
      </w:r>
      <w:r w:rsidRPr="0092288B">
        <w:rPr>
          <w:rFonts w:ascii="Times New Roman" w:hAnsi="Times New Roman" w:cs="Times New Roman"/>
          <w:color w:val="323130"/>
          <w:sz w:val="24"/>
          <w:szCs w:val="24"/>
          <w:shd w:val="clear" w:color="auto" w:fill="FFFFFF"/>
        </w:rPr>
        <w:t xml:space="preserve"> the baseline survey to either the treatment or control group. </w:t>
      </w:r>
      <w:r>
        <w:rPr>
          <w:rFonts w:ascii="Times New Roman" w:hAnsi="Times New Roman" w:cs="Times New Roman"/>
          <w:color w:val="323130"/>
          <w:sz w:val="24"/>
          <w:szCs w:val="24"/>
          <w:shd w:val="clear" w:color="auto" w:fill="FFFFFF"/>
        </w:rPr>
        <w:t xml:space="preserve"> </w:t>
      </w:r>
      <w:r w:rsidRPr="0092288B">
        <w:rPr>
          <w:rFonts w:ascii="Times New Roman" w:hAnsi="Times New Roman" w:cs="Times New Roman"/>
          <w:color w:val="323130"/>
          <w:sz w:val="24"/>
          <w:szCs w:val="24"/>
          <w:shd w:val="clear" w:color="auto" w:fill="FFFFFF"/>
        </w:rPr>
        <w:t xml:space="preserve">By design, all demonstration enrollees </w:t>
      </w:r>
      <w:r>
        <w:rPr>
          <w:rFonts w:ascii="Times New Roman" w:hAnsi="Times New Roman" w:cs="Times New Roman"/>
          <w:color w:val="323130"/>
          <w:sz w:val="24"/>
          <w:szCs w:val="24"/>
          <w:shd w:val="clear" w:color="auto" w:fill="FFFFFF"/>
        </w:rPr>
        <w:t>completed</w:t>
      </w:r>
      <w:r w:rsidRPr="0092288B">
        <w:rPr>
          <w:rFonts w:ascii="Times New Roman" w:hAnsi="Times New Roman" w:cs="Times New Roman"/>
          <w:color w:val="323130"/>
          <w:sz w:val="24"/>
          <w:szCs w:val="24"/>
          <w:shd w:val="clear" w:color="auto" w:fill="FFFFFF"/>
        </w:rPr>
        <w:t xml:space="preserve"> the baseline survey, resulting in a 100 percent response rate.</w:t>
      </w:r>
    </w:p>
    <w:p w:rsidR="004553A9" w:rsidP="008328B6" w14:paraId="06E2586B" w14:textId="407B8F9D">
      <w:pPr>
        <w:pStyle w:val="Paragraph"/>
        <w:spacing w:after="0"/>
        <w:ind w:left="1440"/>
        <w:rPr>
          <w:rFonts w:ascii="Times New Roman" w:hAnsi="Times New Roman" w:cs="Times New Roman"/>
          <w:color w:val="323130"/>
          <w:sz w:val="24"/>
          <w:szCs w:val="24"/>
          <w:shd w:val="clear" w:color="auto" w:fill="FFFFFF"/>
        </w:rPr>
      </w:pPr>
      <w:r>
        <w:rPr>
          <w:rFonts w:ascii="Times New Roman" w:hAnsi="Times New Roman" w:cs="Times New Roman"/>
          <w:color w:val="323130"/>
          <w:sz w:val="24"/>
          <w:szCs w:val="24"/>
          <w:shd w:val="clear" w:color="auto" w:fill="FFFFFF"/>
        </w:rPr>
        <w:t xml:space="preserve"> </w:t>
      </w:r>
    </w:p>
    <w:p w:rsidR="0044744B" w:rsidP="0044744B" w14:paraId="1A5C5CBE" w14:textId="3CAD8FE1">
      <w:pPr>
        <w:pStyle w:val="H3"/>
        <w:spacing w:before="0"/>
        <w:ind w:left="1440" w:firstLine="0"/>
        <w:rPr>
          <w:rFonts w:ascii="Times New Roman" w:hAnsi="Times New Roman" w:cs="Times New Roman"/>
          <w:b w:val="0"/>
          <w:bCs/>
          <w:color w:val="323130"/>
          <w:sz w:val="24"/>
          <w:szCs w:val="24"/>
          <w:shd w:val="clear" w:color="auto" w:fill="FFFFFF"/>
        </w:rPr>
      </w:pPr>
      <w:r>
        <w:rPr>
          <w:rFonts w:ascii="Times New Roman" w:hAnsi="Times New Roman" w:cs="Times New Roman"/>
          <w:sz w:val="24"/>
          <w:szCs w:val="24"/>
        </w:rPr>
        <w:t>12-month f</w:t>
      </w:r>
      <w:r w:rsidRPr="00A552F1">
        <w:rPr>
          <w:rFonts w:ascii="Times New Roman" w:hAnsi="Times New Roman" w:cs="Times New Roman"/>
          <w:sz w:val="24"/>
          <w:szCs w:val="24"/>
        </w:rPr>
        <w:t>ollow-up survey</w:t>
      </w:r>
      <w:r>
        <w:rPr>
          <w:rFonts w:ascii="Times New Roman" w:hAnsi="Times New Roman" w:cs="Times New Roman"/>
          <w:sz w:val="24"/>
          <w:szCs w:val="24"/>
        </w:rPr>
        <w:t xml:space="preserve">:  </w:t>
      </w:r>
      <w:r w:rsidRPr="00550925">
        <w:rPr>
          <w:rFonts w:ascii="Times New Roman" w:hAnsi="Times New Roman" w:cs="Times New Roman"/>
          <w:b w:val="0"/>
          <w:bCs/>
          <w:color w:val="323130"/>
          <w:sz w:val="24"/>
          <w:szCs w:val="24"/>
          <w:shd w:val="clear" w:color="auto" w:fill="FFFFFF"/>
        </w:rPr>
        <w:t xml:space="preserve">The 12-month follow-up survey </w:t>
      </w:r>
      <w:r>
        <w:rPr>
          <w:rFonts w:ascii="Times New Roman" w:hAnsi="Times New Roman" w:cs="Times New Roman"/>
          <w:b w:val="0"/>
          <w:bCs/>
          <w:color w:val="323130"/>
          <w:sz w:val="24"/>
          <w:szCs w:val="24"/>
          <w:shd w:val="clear" w:color="auto" w:fill="FFFFFF"/>
        </w:rPr>
        <w:t>provides</w:t>
      </w:r>
      <w:r w:rsidRPr="00550925">
        <w:rPr>
          <w:rFonts w:ascii="Times New Roman" w:hAnsi="Times New Roman" w:cs="Times New Roman"/>
          <w:b w:val="0"/>
          <w:bCs/>
          <w:color w:val="323130"/>
          <w:sz w:val="24"/>
          <w:szCs w:val="24"/>
          <w:shd w:val="clear" w:color="auto" w:fill="FFFFFF"/>
        </w:rPr>
        <w:t xml:space="preserve"> information about the outcomes of all enrollees one year after they enroll in the demonstration.</w:t>
      </w:r>
      <w:r>
        <w:rPr>
          <w:rFonts w:ascii="Times New Roman" w:hAnsi="Times New Roman" w:cs="Times New Roman"/>
          <w:b w:val="0"/>
          <w:bCs/>
          <w:color w:val="323130"/>
          <w:sz w:val="24"/>
          <w:szCs w:val="24"/>
          <w:shd w:val="clear" w:color="auto" w:fill="FFFFFF"/>
        </w:rPr>
        <w:t xml:space="preserve">  </w:t>
      </w:r>
      <w:r w:rsidRPr="004126F1">
        <w:rPr>
          <w:rFonts w:ascii="Times New Roman" w:hAnsi="Times New Roman" w:cs="Times New Roman"/>
          <w:b w:val="0"/>
          <w:bCs/>
          <w:color w:val="323130"/>
          <w:sz w:val="24"/>
          <w:szCs w:val="24"/>
          <w:shd w:val="clear" w:color="auto" w:fill="FFFFFF"/>
        </w:rPr>
        <w:t>The VRFD evaluation team administer</w:t>
      </w:r>
      <w:r w:rsidR="00136C22">
        <w:rPr>
          <w:rFonts w:ascii="Times New Roman" w:hAnsi="Times New Roman" w:cs="Times New Roman"/>
          <w:b w:val="0"/>
          <w:bCs/>
          <w:color w:val="323130"/>
          <w:sz w:val="24"/>
          <w:szCs w:val="24"/>
          <w:shd w:val="clear" w:color="auto" w:fill="FFFFFF"/>
        </w:rPr>
        <w:t>s</w:t>
      </w:r>
      <w:r w:rsidRPr="004126F1">
        <w:rPr>
          <w:rFonts w:ascii="Times New Roman" w:hAnsi="Times New Roman" w:cs="Times New Roman"/>
          <w:b w:val="0"/>
          <w:bCs/>
          <w:color w:val="323130"/>
          <w:sz w:val="24"/>
          <w:szCs w:val="24"/>
          <w:shd w:val="clear" w:color="auto" w:fill="FFFFFF"/>
        </w:rPr>
        <w:t xml:space="preserve"> the survey and expect</w:t>
      </w:r>
      <w:r w:rsidR="00136C22">
        <w:rPr>
          <w:rFonts w:ascii="Times New Roman" w:hAnsi="Times New Roman" w:cs="Times New Roman"/>
          <w:b w:val="0"/>
          <w:bCs/>
          <w:color w:val="323130"/>
          <w:sz w:val="24"/>
          <w:szCs w:val="24"/>
          <w:shd w:val="clear" w:color="auto" w:fill="FFFFFF"/>
        </w:rPr>
        <w:t xml:space="preserve">s </w:t>
      </w:r>
      <w:r w:rsidRPr="004126F1">
        <w:rPr>
          <w:rFonts w:ascii="Times New Roman" w:hAnsi="Times New Roman" w:cs="Times New Roman"/>
          <w:b w:val="0"/>
          <w:bCs/>
          <w:color w:val="323130"/>
          <w:sz w:val="24"/>
          <w:szCs w:val="24"/>
          <w:shd w:val="clear" w:color="auto" w:fill="FFFFFF"/>
        </w:rPr>
        <w:t>to achieve an 80 percent response rate</w:t>
      </w:r>
      <w:r w:rsidR="00136C22">
        <w:rPr>
          <w:rFonts w:ascii="Times New Roman" w:hAnsi="Times New Roman" w:cs="Times New Roman"/>
          <w:b w:val="0"/>
          <w:bCs/>
          <w:color w:val="323130"/>
          <w:sz w:val="24"/>
          <w:szCs w:val="24"/>
          <w:shd w:val="clear" w:color="auto" w:fill="FFFFFF"/>
        </w:rPr>
        <w:t xml:space="preserve"> by our end date of February 2027 for the follow-up survey</w:t>
      </w:r>
      <w:r w:rsidRPr="004126F1">
        <w:rPr>
          <w:rFonts w:ascii="Times New Roman" w:hAnsi="Times New Roman" w:cs="Times New Roman"/>
          <w:b w:val="0"/>
          <w:bCs/>
          <w:color w:val="323130"/>
          <w:sz w:val="24"/>
          <w:szCs w:val="24"/>
          <w:shd w:val="clear" w:color="auto" w:fill="FFFFFF"/>
        </w:rPr>
        <w:t>.</w:t>
      </w:r>
    </w:p>
    <w:p w:rsidR="00191809" w:rsidP="00191809" w14:paraId="7B9DB998" w14:textId="77777777"/>
    <w:p w:rsidR="008328B6" w:rsidRPr="00136C22" w:rsidP="00136C22" w14:paraId="595AC5E7" w14:textId="2D6481D2">
      <w:pPr>
        <w:pStyle w:val="ParagraphContinued"/>
        <w:spacing w:before="0" w:after="0"/>
        <w:ind w:left="1440"/>
        <w:rPr>
          <w:rFonts w:ascii="Times New Roman" w:hAnsi="Times New Roman" w:cs="Times New Roman"/>
          <w:sz w:val="24"/>
          <w:szCs w:val="24"/>
        </w:rPr>
      </w:pPr>
      <w:r w:rsidRPr="00A552F1">
        <w:rPr>
          <w:rFonts w:ascii="Times New Roman" w:hAnsi="Times New Roman" w:cs="Times New Roman"/>
          <w:b/>
          <w:bCs/>
          <w:sz w:val="24"/>
          <w:szCs w:val="24"/>
        </w:rPr>
        <w:t>Qualitative data from the implementation and operations staff</w:t>
      </w:r>
      <w:r>
        <w:rPr>
          <w:rFonts w:ascii="Times New Roman" w:hAnsi="Times New Roman" w:cs="Times New Roman"/>
          <w:b/>
          <w:bCs/>
          <w:sz w:val="24"/>
          <w:szCs w:val="24"/>
        </w:rPr>
        <w:t xml:space="preserve">.  </w:t>
      </w:r>
      <w:r w:rsidRPr="00550925">
        <w:rPr>
          <w:rFonts w:ascii="Times New Roman" w:hAnsi="Times New Roman" w:cs="Times New Roman"/>
          <w:sz w:val="24"/>
          <w:szCs w:val="24"/>
        </w:rPr>
        <w:t>T</w:t>
      </w:r>
      <w:r w:rsidRPr="00550925">
        <w:rPr>
          <w:rFonts w:ascii="Times New Roman" w:hAnsi="Times New Roman" w:cs="Times New Roman"/>
          <w:color w:val="323130"/>
          <w:sz w:val="24"/>
          <w:szCs w:val="24"/>
          <w:shd w:val="clear" w:color="auto" w:fill="FFFFFF"/>
        </w:rPr>
        <w:t xml:space="preserve">he VRFD evaluation team completed the first round of site visit interviews in August 2025 and interviewed nine staff members, including RFs, KIR staff, and Division of Vocational Rehabilitation Services (DVRS) staff. </w:t>
      </w:r>
      <w:r>
        <w:rPr>
          <w:rFonts w:ascii="Times New Roman" w:hAnsi="Times New Roman" w:cs="Times New Roman"/>
          <w:color w:val="323130"/>
          <w:sz w:val="24"/>
          <w:szCs w:val="24"/>
          <w:shd w:val="clear" w:color="auto" w:fill="FFFFFF"/>
        </w:rPr>
        <w:t xml:space="preserve"> </w:t>
      </w:r>
      <w:r w:rsidRPr="00550925">
        <w:rPr>
          <w:rFonts w:ascii="Times New Roman" w:hAnsi="Times New Roman" w:cs="Times New Roman"/>
          <w:color w:val="323130"/>
          <w:sz w:val="24"/>
          <w:szCs w:val="24"/>
          <w:shd w:val="clear" w:color="auto" w:fill="FFFFFF"/>
        </w:rPr>
        <w:t xml:space="preserve">The evaluation team </w:t>
      </w:r>
      <w:r w:rsidRPr="004126F1">
        <w:rPr>
          <w:rFonts w:ascii="Times New Roman" w:hAnsi="Times New Roman" w:cs="Times New Roman"/>
          <w:color w:val="323130"/>
          <w:sz w:val="24"/>
          <w:szCs w:val="24"/>
          <w:shd w:val="clear" w:color="auto" w:fill="FFFFFF"/>
        </w:rPr>
        <w:t>will conduct</w:t>
      </w:r>
      <w:r w:rsidRPr="00550925">
        <w:rPr>
          <w:rFonts w:ascii="Times New Roman" w:hAnsi="Times New Roman" w:cs="Times New Roman"/>
          <w:color w:val="323130"/>
          <w:sz w:val="24"/>
          <w:szCs w:val="24"/>
          <w:shd w:val="clear" w:color="auto" w:fill="FFFFFF"/>
        </w:rPr>
        <w:t xml:space="preserve"> the second round of site visit interviews in the summer of 2026. </w:t>
      </w:r>
      <w:r w:rsidR="00136C22">
        <w:rPr>
          <w:rFonts w:ascii="Times New Roman" w:hAnsi="Times New Roman" w:cs="Times New Roman"/>
          <w:color w:val="323130"/>
          <w:sz w:val="24"/>
          <w:szCs w:val="24"/>
          <w:shd w:val="clear" w:color="auto" w:fill="FFFFFF"/>
        </w:rPr>
        <w:t xml:space="preserve"> </w:t>
      </w:r>
      <w:r w:rsidRPr="00550925">
        <w:rPr>
          <w:rFonts w:ascii="Times New Roman" w:hAnsi="Times New Roman" w:cs="Times New Roman"/>
          <w:color w:val="323130"/>
          <w:sz w:val="24"/>
          <w:szCs w:val="24"/>
          <w:shd w:val="clear" w:color="auto" w:fill="FFFFFF"/>
        </w:rPr>
        <w:t xml:space="preserve">During these visits, the evaluation </w:t>
      </w:r>
      <w:r w:rsidRPr="005A14DA">
        <w:rPr>
          <w:rFonts w:ascii="Times New Roman" w:hAnsi="Times New Roman" w:cs="Times New Roman"/>
          <w:color w:val="323130"/>
          <w:sz w:val="24"/>
          <w:szCs w:val="24"/>
          <w:shd w:val="clear" w:color="auto" w:fill="FFFFFF"/>
        </w:rPr>
        <w:t xml:space="preserve">team </w:t>
      </w:r>
      <w:r w:rsidRPr="004126F1">
        <w:rPr>
          <w:rFonts w:ascii="Times New Roman" w:hAnsi="Times New Roman" w:cs="Times New Roman"/>
          <w:color w:val="323130"/>
          <w:sz w:val="24"/>
          <w:szCs w:val="24"/>
          <w:shd w:val="clear" w:color="auto" w:fill="FFFFFF"/>
        </w:rPr>
        <w:t>review</w:t>
      </w:r>
      <w:r w:rsidR="00136C22">
        <w:rPr>
          <w:rFonts w:ascii="Times New Roman" w:hAnsi="Times New Roman" w:cs="Times New Roman"/>
          <w:color w:val="323130"/>
          <w:sz w:val="24"/>
          <w:szCs w:val="24"/>
          <w:shd w:val="clear" w:color="auto" w:fill="FFFFFF"/>
        </w:rPr>
        <w:t>s</w:t>
      </w:r>
      <w:r w:rsidRPr="00550925">
        <w:rPr>
          <w:rFonts w:ascii="Times New Roman" w:hAnsi="Times New Roman" w:cs="Times New Roman"/>
          <w:color w:val="323130"/>
          <w:sz w:val="24"/>
          <w:szCs w:val="24"/>
          <w:shd w:val="clear" w:color="auto" w:fill="FFFFFF"/>
        </w:rPr>
        <w:t xml:space="preserve"> program documentation to collect cost data and </w:t>
      </w:r>
      <w:r w:rsidRPr="004126F1">
        <w:rPr>
          <w:rFonts w:ascii="Times New Roman" w:hAnsi="Times New Roman" w:cs="Times New Roman"/>
          <w:color w:val="323130"/>
          <w:sz w:val="24"/>
          <w:szCs w:val="24"/>
          <w:shd w:val="clear" w:color="auto" w:fill="FFFFFF"/>
        </w:rPr>
        <w:t>conduct</w:t>
      </w:r>
      <w:r w:rsidR="00136C22">
        <w:rPr>
          <w:rFonts w:ascii="Times New Roman" w:hAnsi="Times New Roman" w:cs="Times New Roman"/>
          <w:color w:val="323130"/>
          <w:sz w:val="24"/>
          <w:szCs w:val="24"/>
          <w:shd w:val="clear" w:color="auto" w:fill="FFFFFF"/>
        </w:rPr>
        <w:t>s</w:t>
      </w:r>
      <w:r w:rsidRPr="00550925">
        <w:rPr>
          <w:rFonts w:ascii="Times New Roman" w:hAnsi="Times New Roman" w:cs="Times New Roman"/>
          <w:color w:val="323130"/>
          <w:sz w:val="24"/>
          <w:szCs w:val="24"/>
          <w:shd w:val="clear" w:color="auto" w:fill="FFFFFF"/>
        </w:rPr>
        <w:t xml:space="preserve"> semi-structured interviews with RFs, KIR staff, and DVRS staff. </w:t>
      </w:r>
      <w:r w:rsidR="00136C22">
        <w:rPr>
          <w:rFonts w:ascii="Times New Roman" w:hAnsi="Times New Roman" w:cs="Times New Roman"/>
          <w:color w:val="323130"/>
          <w:sz w:val="24"/>
          <w:szCs w:val="24"/>
          <w:shd w:val="clear" w:color="auto" w:fill="FFFFFF"/>
        </w:rPr>
        <w:t xml:space="preserve"> </w:t>
      </w:r>
      <w:r w:rsidRPr="00550925">
        <w:rPr>
          <w:rFonts w:ascii="Times New Roman" w:hAnsi="Times New Roman" w:cs="Times New Roman"/>
          <w:color w:val="323130"/>
          <w:sz w:val="24"/>
          <w:szCs w:val="24"/>
          <w:shd w:val="clear" w:color="auto" w:fill="FFFFFF"/>
        </w:rPr>
        <w:t xml:space="preserve">The VRFD evaluation team </w:t>
      </w:r>
      <w:r w:rsidRPr="004126F1">
        <w:rPr>
          <w:rFonts w:ascii="Times New Roman" w:hAnsi="Times New Roman" w:cs="Times New Roman"/>
          <w:color w:val="323130"/>
          <w:sz w:val="24"/>
          <w:szCs w:val="24"/>
          <w:shd w:val="clear" w:color="auto" w:fill="FFFFFF"/>
        </w:rPr>
        <w:t>design</w:t>
      </w:r>
      <w:r w:rsidR="00136C22">
        <w:rPr>
          <w:rFonts w:ascii="Times New Roman" w:hAnsi="Times New Roman" w:cs="Times New Roman"/>
          <w:color w:val="323130"/>
          <w:sz w:val="24"/>
          <w:szCs w:val="24"/>
          <w:shd w:val="clear" w:color="auto" w:fill="FFFFFF"/>
        </w:rPr>
        <w:t>ed</w:t>
      </w:r>
      <w:r w:rsidRPr="00550925">
        <w:rPr>
          <w:rFonts w:ascii="Times New Roman" w:hAnsi="Times New Roman" w:cs="Times New Roman"/>
          <w:color w:val="323130"/>
          <w:sz w:val="24"/>
          <w:szCs w:val="24"/>
          <w:shd w:val="clear" w:color="auto" w:fill="FFFFFF"/>
        </w:rPr>
        <w:t xml:space="preserve"> the semi-structured interview guide to gather information about staff experiences and the changes made to the intervention during implementation. </w:t>
      </w:r>
      <w:r w:rsidR="00136C22">
        <w:rPr>
          <w:rFonts w:ascii="Times New Roman" w:hAnsi="Times New Roman" w:cs="Times New Roman"/>
          <w:color w:val="323130"/>
          <w:sz w:val="24"/>
          <w:szCs w:val="24"/>
          <w:shd w:val="clear" w:color="auto" w:fill="FFFFFF"/>
        </w:rPr>
        <w:t xml:space="preserve"> </w:t>
      </w:r>
      <w:r w:rsidRPr="00550925">
        <w:rPr>
          <w:rFonts w:ascii="Times New Roman" w:hAnsi="Times New Roman" w:cs="Times New Roman"/>
          <w:color w:val="323130"/>
          <w:sz w:val="24"/>
          <w:szCs w:val="24"/>
          <w:shd w:val="clear" w:color="auto" w:fill="FFFFFF"/>
        </w:rPr>
        <w:t xml:space="preserve">The interview </w:t>
      </w:r>
      <w:r w:rsidRPr="006E2CD5">
        <w:rPr>
          <w:rFonts w:ascii="Times New Roman" w:hAnsi="Times New Roman" w:cs="Times New Roman"/>
          <w:color w:val="323130"/>
          <w:sz w:val="24"/>
          <w:szCs w:val="24"/>
          <w:shd w:val="clear" w:color="auto" w:fill="FFFFFF"/>
        </w:rPr>
        <w:t xml:space="preserve">guide </w:t>
      </w:r>
      <w:r w:rsidRPr="004126F1">
        <w:rPr>
          <w:rFonts w:ascii="Times New Roman" w:hAnsi="Times New Roman" w:cs="Times New Roman"/>
          <w:color w:val="323130"/>
          <w:sz w:val="24"/>
          <w:szCs w:val="24"/>
          <w:shd w:val="clear" w:color="auto" w:fill="FFFFFF"/>
        </w:rPr>
        <w:t>include</w:t>
      </w:r>
      <w:r w:rsidR="00136C22">
        <w:rPr>
          <w:rFonts w:ascii="Times New Roman" w:hAnsi="Times New Roman" w:cs="Times New Roman"/>
          <w:color w:val="323130"/>
          <w:sz w:val="24"/>
          <w:szCs w:val="24"/>
          <w:shd w:val="clear" w:color="auto" w:fill="FFFFFF"/>
        </w:rPr>
        <w:t>s</w:t>
      </w:r>
      <w:r w:rsidRPr="00550925">
        <w:rPr>
          <w:rFonts w:ascii="Times New Roman" w:hAnsi="Times New Roman" w:cs="Times New Roman"/>
          <w:color w:val="323130"/>
          <w:sz w:val="24"/>
          <w:szCs w:val="24"/>
          <w:shd w:val="clear" w:color="auto" w:fill="FFFFFF"/>
        </w:rPr>
        <w:t xml:space="preserve"> questions tailored to the experiences of individual staff members, as well as a set of core questions to enable the evaluation team to systematically collect information across all staff. </w:t>
      </w:r>
      <w:r w:rsidR="00136C22">
        <w:rPr>
          <w:rFonts w:ascii="Times New Roman" w:hAnsi="Times New Roman" w:cs="Times New Roman"/>
          <w:color w:val="323130"/>
          <w:sz w:val="24"/>
          <w:szCs w:val="24"/>
          <w:shd w:val="clear" w:color="auto" w:fill="FFFFFF"/>
        </w:rPr>
        <w:t xml:space="preserve"> </w:t>
      </w:r>
      <w:r w:rsidRPr="00550925">
        <w:rPr>
          <w:rFonts w:ascii="Times New Roman" w:hAnsi="Times New Roman" w:cs="Times New Roman"/>
          <w:color w:val="323130"/>
          <w:sz w:val="24"/>
          <w:szCs w:val="24"/>
          <w:shd w:val="clear" w:color="auto" w:fill="FFFFFF"/>
        </w:rPr>
        <w:t xml:space="preserve">Although the evaluation team anticipates visiting sites in person to collect data, </w:t>
      </w:r>
      <w:r w:rsidRPr="0020075D">
        <w:rPr>
          <w:rFonts w:ascii="Times New Roman" w:hAnsi="Times New Roman" w:cs="Times New Roman"/>
          <w:color w:val="323130"/>
          <w:sz w:val="24"/>
          <w:szCs w:val="24"/>
          <w:shd w:val="clear" w:color="auto" w:fill="FFFFFF"/>
        </w:rPr>
        <w:t xml:space="preserve">they </w:t>
      </w:r>
      <w:r w:rsidRPr="004126F1">
        <w:rPr>
          <w:rFonts w:ascii="Times New Roman" w:hAnsi="Times New Roman" w:cs="Times New Roman"/>
          <w:color w:val="323130"/>
          <w:sz w:val="24"/>
          <w:szCs w:val="24"/>
          <w:shd w:val="clear" w:color="auto" w:fill="FFFFFF"/>
        </w:rPr>
        <w:t>will also conduct</w:t>
      </w:r>
      <w:r w:rsidRPr="00550925">
        <w:rPr>
          <w:rFonts w:ascii="Times New Roman" w:hAnsi="Times New Roman" w:cs="Times New Roman"/>
          <w:color w:val="323130"/>
          <w:sz w:val="24"/>
          <w:szCs w:val="24"/>
          <w:shd w:val="clear" w:color="auto" w:fill="FFFFFF"/>
        </w:rPr>
        <w:t xml:space="preserve"> interviews by telephone to reduce data collection costs if key informants are geographically dispersed or unavailable during in-person visits. </w:t>
      </w:r>
      <w:r w:rsidR="00136C22">
        <w:rPr>
          <w:rFonts w:ascii="Times New Roman" w:hAnsi="Times New Roman" w:cs="Times New Roman"/>
          <w:color w:val="323130"/>
          <w:sz w:val="24"/>
          <w:szCs w:val="24"/>
          <w:shd w:val="clear" w:color="auto" w:fill="FFFFFF"/>
        </w:rPr>
        <w:t xml:space="preserve">  </w:t>
      </w:r>
      <w:r w:rsidRPr="00550925">
        <w:rPr>
          <w:rFonts w:ascii="Times New Roman" w:hAnsi="Times New Roman" w:cs="Times New Roman"/>
          <w:color w:val="323130"/>
          <w:sz w:val="24"/>
          <w:szCs w:val="24"/>
          <w:shd w:val="clear" w:color="auto" w:fill="FFFFFF"/>
        </w:rPr>
        <w:t>The VRFD evaluation team expects to interview up to 12 people during the second site visit.</w:t>
      </w:r>
      <w:r w:rsidR="00136C22">
        <w:rPr>
          <w:rFonts w:ascii="Times New Roman" w:hAnsi="Times New Roman" w:cs="Times New Roman"/>
          <w:color w:val="323130"/>
          <w:sz w:val="24"/>
          <w:szCs w:val="24"/>
          <w:shd w:val="clear" w:color="auto" w:fill="FFFFFF"/>
        </w:rPr>
        <w:t xml:space="preserve">  </w:t>
      </w:r>
      <w:r w:rsidRPr="00550925">
        <w:rPr>
          <w:rFonts w:ascii="Times New Roman" w:hAnsi="Times New Roman" w:cs="Times New Roman"/>
          <w:color w:val="323130"/>
          <w:sz w:val="24"/>
          <w:szCs w:val="24"/>
          <w:shd w:val="clear" w:color="auto" w:fill="FFFFFF"/>
        </w:rPr>
        <w:t>The team select</w:t>
      </w:r>
      <w:r w:rsidR="00136C22">
        <w:rPr>
          <w:rFonts w:ascii="Times New Roman" w:hAnsi="Times New Roman" w:cs="Times New Roman"/>
          <w:color w:val="323130"/>
          <w:sz w:val="24"/>
          <w:szCs w:val="24"/>
          <w:shd w:val="clear" w:color="auto" w:fill="FFFFFF"/>
        </w:rPr>
        <w:t>s</w:t>
      </w:r>
      <w:r w:rsidRPr="00550925">
        <w:rPr>
          <w:rFonts w:ascii="Times New Roman" w:hAnsi="Times New Roman" w:cs="Times New Roman"/>
          <w:color w:val="323130"/>
          <w:sz w:val="24"/>
          <w:szCs w:val="24"/>
          <w:shd w:val="clear" w:color="auto" w:fill="FFFFFF"/>
        </w:rPr>
        <w:t xml:space="preserve"> interview respondents based on their role and knowledge of VRFD at each stage of implementation. The VRFD </w:t>
      </w:r>
      <w:r w:rsidRPr="0020075D">
        <w:rPr>
          <w:rFonts w:ascii="Times New Roman" w:hAnsi="Times New Roman" w:cs="Times New Roman"/>
          <w:color w:val="323130"/>
          <w:sz w:val="24"/>
          <w:szCs w:val="24"/>
          <w:shd w:val="clear" w:color="auto" w:fill="FFFFFF"/>
        </w:rPr>
        <w:t xml:space="preserve">evaluation team </w:t>
      </w:r>
      <w:r w:rsidRPr="004126F1">
        <w:rPr>
          <w:rFonts w:ascii="Times New Roman" w:hAnsi="Times New Roman" w:cs="Times New Roman"/>
          <w:color w:val="323130"/>
          <w:sz w:val="24"/>
          <w:szCs w:val="24"/>
          <w:shd w:val="clear" w:color="auto" w:fill="FFFFFF"/>
        </w:rPr>
        <w:t>interview</w:t>
      </w:r>
      <w:r w:rsidR="00136C22">
        <w:rPr>
          <w:rFonts w:ascii="Times New Roman" w:hAnsi="Times New Roman" w:cs="Times New Roman"/>
          <w:color w:val="323130"/>
          <w:sz w:val="24"/>
          <w:szCs w:val="24"/>
          <w:shd w:val="clear" w:color="auto" w:fill="FFFFFF"/>
        </w:rPr>
        <w:t>s</w:t>
      </w:r>
      <w:r w:rsidRPr="0020075D">
        <w:rPr>
          <w:rFonts w:ascii="Times New Roman" w:hAnsi="Times New Roman" w:cs="Times New Roman"/>
          <w:color w:val="323130"/>
          <w:sz w:val="24"/>
          <w:szCs w:val="24"/>
          <w:shd w:val="clear" w:color="auto" w:fill="FFFFFF"/>
        </w:rPr>
        <w:t xml:space="preserve"> all</w:t>
      </w:r>
      <w:r w:rsidRPr="00550925">
        <w:rPr>
          <w:rFonts w:ascii="Times New Roman" w:hAnsi="Times New Roman" w:cs="Times New Roman"/>
          <w:color w:val="323130"/>
          <w:sz w:val="24"/>
          <w:szCs w:val="24"/>
          <w:shd w:val="clear" w:color="auto" w:fill="FFFFFF"/>
        </w:rPr>
        <w:t xml:space="preserve"> RFs and select</w:t>
      </w:r>
      <w:r w:rsidR="00136C22">
        <w:rPr>
          <w:rFonts w:ascii="Times New Roman" w:hAnsi="Times New Roman" w:cs="Times New Roman"/>
          <w:color w:val="323130"/>
          <w:sz w:val="24"/>
          <w:szCs w:val="24"/>
          <w:shd w:val="clear" w:color="auto" w:fill="FFFFFF"/>
        </w:rPr>
        <w:t>s</w:t>
      </w:r>
      <w:r w:rsidRPr="00550925">
        <w:rPr>
          <w:rFonts w:ascii="Times New Roman" w:hAnsi="Times New Roman" w:cs="Times New Roman"/>
          <w:color w:val="323130"/>
          <w:sz w:val="24"/>
          <w:szCs w:val="24"/>
          <w:shd w:val="clear" w:color="auto" w:fill="FFFFFF"/>
        </w:rPr>
        <w:t xml:space="preserve"> KIR and DVRS staff who can provide the necessary information. </w:t>
      </w:r>
      <w:r w:rsidR="00136C22">
        <w:rPr>
          <w:rFonts w:ascii="Times New Roman" w:hAnsi="Times New Roman" w:cs="Times New Roman"/>
          <w:color w:val="323130"/>
          <w:sz w:val="24"/>
          <w:szCs w:val="24"/>
          <w:shd w:val="clear" w:color="auto" w:fill="FFFFFF"/>
        </w:rPr>
        <w:t xml:space="preserve"> </w:t>
      </w:r>
      <w:r w:rsidRPr="00550925">
        <w:rPr>
          <w:rFonts w:ascii="Times New Roman" w:hAnsi="Times New Roman" w:cs="Times New Roman"/>
          <w:color w:val="323130"/>
          <w:sz w:val="24"/>
          <w:szCs w:val="24"/>
          <w:shd w:val="clear" w:color="auto" w:fill="FFFFFF"/>
        </w:rPr>
        <w:t xml:space="preserve">Because the VRFD implementation team </w:t>
      </w:r>
      <w:r w:rsidRPr="00550925">
        <w:rPr>
          <w:rFonts w:ascii="Times New Roman" w:hAnsi="Times New Roman" w:cs="Times New Roman"/>
          <w:color w:val="323130"/>
          <w:sz w:val="24"/>
          <w:szCs w:val="24"/>
          <w:shd w:val="clear" w:color="auto" w:fill="FFFFFF"/>
        </w:rPr>
        <w:t>expects KIR and DVRS staff to provide the information needed to assess program implementation and fidelity, the evaluation team expects a 100 percent response rate for the qualitative interviews.</w:t>
      </w:r>
    </w:p>
    <w:p w:rsidR="00C02382" w:rsidP="0007519B" w14:paraId="69396ACD" w14:textId="60F06811">
      <w:pPr>
        <w:pStyle w:val="ListParagraph"/>
        <w:ind w:left="1440"/>
        <w:rPr>
          <w:rFonts w:ascii="Times New Roman" w:hAnsi="Times New Roman"/>
        </w:rPr>
      </w:pPr>
    </w:p>
    <w:p w:rsidR="00A01975" w:rsidRPr="00A01975" w:rsidP="0005493F" w14:paraId="2FD3C323" w14:textId="7F6F1ED9">
      <w:pPr>
        <w:pStyle w:val="ListParagraph"/>
        <w:numPr>
          <w:ilvl w:val="0"/>
          <w:numId w:val="2"/>
        </w:numPr>
        <w:ind w:left="1440" w:hanging="720"/>
        <w:rPr>
          <w:rFonts w:ascii="Times New Roman" w:hAnsi="Times New Roman"/>
        </w:rPr>
      </w:pPr>
      <w:r w:rsidRPr="00A01975">
        <w:rPr>
          <w:rFonts w:ascii="Times New Roman" w:hAnsi="Times New Roman"/>
          <w:b/>
        </w:rPr>
        <w:t xml:space="preserve">Procedures for </w:t>
      </w:r>
      <w:r>
        <w:rPr>
          <w:rFonts w:ascii="Times New Roman" w:hAnsi="Times New Roman"/>
          <w:b/>
        </w:rPr>
        <w:t>Collecting Information</w:t>
      </w:r>
    </w:p>
    <w:p w:rsidR="00EF59C1" w:rsidRPr="00944066" w:rsidP="00EF59C1" w14:paraId="1E7EB490" w14:textId="49D2B221">
      <w:pPr>
        <w:pStyle w:val="ListParagraph"/>
        <w:tabs>
          <w:tab w:val="left" w:pos="990"/>
        </w:tabs>
        <w:spacing w:line="264" w:lineRule="auto"/>
        <w:ind w:left="1440"/>
        <w:rPr>
          <w:rFonts w:ascii="Times New Roman" w:hAnsi="Times New Roman"/>
          <w:color w:val="323130"/>
          <w:shd w:val="clear" w:color="auto" w:fill="FFFFFF"/>
        </w:rPr>
      </w:pPr>
      <w:r>
        <w:rPr>
          <w:rFonts w:ascii="Times New Roman" w:hAnsi="Times New Roman"/>
          <w:color w:val="323130"/>
          <w:shd w:val="clear" w:color="auto" w:fill="FFFFFF"/>
        </w:rPr>
        <w:t>As mentioned above ,t</w:t>
      </w:r>
      <w:r w:rsidRPr="00944066">
        <w:rPr>
          <w:rFonts w:ascii="Times New Roman" w:hAnsi="Times New Roman"/>
          <w:color w:val="323130"/>
          <w:shd w:val="clear" w:color="auto" w:fill="FFFFFF"/>
        </w:rPr>
        <w:t xml:space="preserve">he VRFD team </w:t>
      </w:r>
      <w:r>
        <w:rPr>
          <w:rFonts w:ascii="Times New Roman" w:hAnsi="Times New Roman"/>
          <w:color w:val="323130"/>
          <w:shd w:val="clear" w:color="auto" w:fill="FFFFFF"/>
        </w:rPr>
        <w:t xml:space="preserve">recruited </w:t>
      </w:r>
      <w:r w:rsidRPr="00944066">
        <w:rPr>
          <w:rFonts w:ascii="Times New Roman" w:hAnsi="Times New Roman"/>
          <w:color w:val="323130"/>
          <w:shd w:val="clear" w:color="auto" w:fill="FFFFFF"/>
        </w:rPr>
        <w:t xml:space="preserve"> KIR patients into the demonstration over a 28-month period from November 2023 to February 2026. </w:t>
      </w:r>
      <w:r>
        <w:rPr>
          <w:rFonts w:ascii="Times New Roman" w:hAnsi="Times New Roman"/>
          <w:color w:val="323130"/>
          <w:shd w:val="clear" w:color="auto" w:fill="FFFFFF"/>
        </w:rPr>
        <w:t xml:space="preserve"> </w:t>
      </w:r>
      <w:r w:rsidRPr="00944066">
        <w:rPr>
          <w:rFonts w:ascii="Times New Roman" w:hAnsi="Times New Roman"/>
          <w:color w:val="323130"/>
          <w:shd w:val="clear" w:color="auto" w:fill="FFFFFF"/>
        </w:rPr>
        <w:t>KIR staff recruit</w:t>
      </w:r>
      <w:r>
        <w:rPr>
          <w:rFonts w:ascii="Times New Roman" w:hAnsi="Times New Roman"/>
          <w:color w:val="323130"/>
          <w:shd w:val="clear" w:color="auto" w:fill="FFFFFF"/>
        </w:rPr>
        <w:t>ed</w:t>
      </w:r>
      <w:r w:rsidRPr="00944066">
        <w:rPr>
          <w:rFonts w:ascii="Times New Roman" w:hAnsi="Times New Roman"/>
          <w:color w:val="323130"/>
          <w:shd w:val="clear" w:color="auto" w:fill="FFFFFF"/>
        </w:rPr>
        <w:t xml:space="preserve"> patients on a rolling basis as they admit</w:t>
      </w:r>
      <w:r>
        <w:rPr>
          <w:rFonts w:ascii="Times New Roman" w:hAnsi="Times New Roman"/>
          <w:color w:val="323130"/>
          <w:shd w:val="clear" w:color="auto" w:fill="FFFFFF"/>
        </w:rPr>
        <w:t>ted</w:t>
      </w:r>
      <w:r w:rsidRPr="00944066">
        <w:rPr>
          <w:rFonts w:ascii="Times New Roman" w:hAnsi="Times New Roman"/>
          <w:color w:val="323130"/>
          <w:shd w:val="clear" w:color="auto" w:fill="FFFFFF"/>
        </w:rPr>
        <w:t xml:space="preserve"> new demonstration-eligible patients. </w:t>
      </w:r>
      <w:r>
        <w:rPr>
          <w:rFonts w:ascii="Times New Roman" w:hAnsi="Times New Roman"/>
          <w:color w:val="323130"/>
          <w:shd w:val="clear" w:color="auto" w:fill="FFFFFF"/>
        </w:rPr>
        <w:t xml:space="preserve"> </w:t>
      </w:r>
      <w:r w:rsidRPr="00944066">
        <w:rPr>
          <w:rFonts w:ascii="Times New Roman" w:hAnsi="Times New Roman"/>
          <w:color w:val="323130"/>
          <w:shd w:val="clear" w:color="auto" w:fill="FFFFFF"/>
        </w:rPr>
        <w:t>KIR and KF staff work</w:t>
      </w:r>
      <w:r>
        <w:rPr>
          <w:rFonts w:ascii="Times New Roman" w:hAnsi="Times New Roman"/>
          <w:color w:val="323130"/>
          <w:shd w:val="clear" w:color="auto" w:fill="FFFFFF"/>
        </w:rPr>
        <w:t>ed</w:t>
      </w:r>
      <w:r w:rsidRPr="00944066">
        <w:rPr>
          <w:rFonts w:ascii="Times New Roman" w:hAnsi="Times New Roman"/>
          <w:color w:val="323130"/>
          <w:shd w:val="clear" w:color="auto" w:fill="FFFFFF"/>
        </w:rPr>
        <w:t xml:space="preserve"> together to identify and enroll eligible patients in the demonstration. </w:t>
      </w:r>
      <w:r>
        <w:rPr>
          <w:rFonts w:ascii="Times New Roman" w:hAnsi="Times New Roman"/>
          <w:color w:val="323130"/>
          <w:shd w:val="clear" w:color="auto" w:fill="FFFFFF"/>
        </w:rPr>
        <w:t xml:space="preserve"> </w:t>
      </w:r>
      <w:r w:rsidRPr="00944066">
        <w:rPr>
          <w:rFonts w:ascii="Times New Roman" w:hAnsi="Times New Roman"/>
          <w:color w:val="323130"/>
          <w:shd w:val="clear" w:color="auto" w:fill="FFFFFF"/>
        </w:rPr>
        <w:t>The team enroll</w:t>
      </w:r>
      <w:r>
        <w:rPr>
          <w:rFonts w:ascii="Times New Roman" w:hAnsi="Times New Roman"/>
          <w:color w:val="323130"/>
          <w:shd w:val="clear" w:color="auto" w:fill="FFFFFF"/>
        </w:rPr>
        <w:t>ed</w:t>
      </w:r>
      <w:r w:rsidRPr="00944066">
        <w:rPr>
          <w:rFonts w:ascii="Times New Roman" w:hAnsi="Times New Roman"/>
          <w:color w:val="323130"/>
          <w:shd w:val="clear" w:color="auto" w:fill="FFFFFF"/>
        </w:rPr>
        <w:t xml:space="preserve"> 2</w:t>
      </w:r>
      <w:r>
        <w:rPr>
          <w:rFonts w:ascii="Times New Roman" w:hAnsi="Times New Roman"/>
          <w:color w:val="323130"/>
          <w:shd w:val="clear" w:color="auto" w:fill="FFFFFF"/>
        </w:rPr>
        <w:t>1</w:t>
      </w:r>
      <w:r w:rsidRPr="00944066">
        <w:rPr>
          <w:rFonts w:ascii="Times New Roman" w:hAnsi="Times New Roman"/>
          <w:color w:val="323130"/>
          <w:shd w:val="clear" w:color="auto" w:fill="FFFFFF"/>
        </w:rPr>
        <w:t>6 patients in the demonstration.</w:t>
      </w:r>
    </w:p>
    <w:p w:rsidR="00EF59C1" w:rsidRPr="00944066" w:rsidP="00C26CB1" w14:paraId="7DE1AD35" w14:textId="2EA58FBE">
      <w:pPr>
        <w:pStyle w:val="NormalWeb"/>
        <w:shd w:val="clear" w:color="auto" w:fill="FFFFFF"/>
        <w:ind w:left="1440"/>
        <w:rPr>
          <w:color w:val="323130"/>
        </w:rPr>
      </w:pPr>
      <w:r w:rsidRPr="00944066">
        <w:rPr>
          <w:color w:val="323130"/>
        </w:rPr>
        <w:t>When patients enroll</w:t>
      </w:r>
      <w:r w:rsidR="00136C22">
        <w:rPr>
          <w:color w:val="323130"/>
        </w:rPr>
        <w:t>ed</w:t>
      </w:r>
      <w:r w:rsidRPr="00944066">
        <w:rPr>
          <w:color w:val="323130"/>
        </w:rPr>
        <w:t xml:space="preserve"> in the demonstration, the evaluation team randomly assign</w:t>
      </w:r>
      <w:r w:rsidR="00136C22">
        <w:rPr>
          <w:color w:val="323130"/>
        </w:rPr>
        <w:t>ed</w:t>
      </w:r>
      <w:r w:rsidRPr="00944066">
        <w:rPr>
          <w:color w:val="323130"/>
        </w:rPr>
        <w:t xml:space="preserve"> them to either the treatment group or the control group. </w:t>
      </w:r>
      <w:r>
        <w:rPr>
          <w:color w:val="323130"/>
        </w:rPr>
        <w:t xml:space="preserve"> </w:t>
      </w:r>
      <w:r w:rsidRPr="00944066">
        <w:rPr>
          <w:color w:val="323130"/>
        </w:rPr>
        <w:t xml:space="preserve">Treatment group members receive the VRF intervention, and control group members receive a referral to DVRS. </w:t>
      </w:r>
      <w:r>
        <w:rPr>
          <w:color w:val="323130"/>
        </w:rPr>
        <w:t xml:space="preserve"> </w:t>
      </w:r>
      <w:r w:rsidRPr="00944066">
        <w:rPr>
          <w:color w:val="323130"/>
        </w:rPr>
        <w:t xml:space="preserve">The evaluation team gives all enrollees an equal probability of assignment to either experimental group. </w:t>
      </w:r>
      <w:r>
        <w:rPr>
          <w:color w:val="323130"/>
        </w:rPr>
        <w:t xml:space="preserve"> </w:t>
      </w:r>
      <w:r w:rsidRPr="00944066">
        <w:rPr>
          <w:color w:val="323130"/>
        </w:rPr>
        <w:t xml:space="preserve">By using random </w:t>
      </w:r>
      <w:r w:rsidRPr="00944066" w:rsidR="00136C22">
        <w:rPr>
          <w:color w:val="323130"/>
        </w:rPr>
        <w:t>assignments</w:t>
      </w:r>
      <w:r w:rsidRPr="00944066">
        <w:rPr>
          <w:color w:val="323130"/>
        </w:rPr>
        <w:t>, the evaluation team can attribute any variation in outcomes between the treatment and control groups to the VRF intervention.</w:t>
      </w:r>
      <w:r w:rsidR="00136C22">
        <w:rPr>
          <w:color w:val="323130"/>
        </w:rPr>
        <w:t xml:space="preserve"> </w:t>
      </w:r>
      <w:r w:rsidRPr="00944066">
        <w:rPr>
          <w:color w:val="323130"/>
        </w:rPr>
        <w:t xml:space="preserve"> Because </w:t>
      </w:r>
      <w:r w:rsidR="00136C22">
        <w:rPr>
          <w:color w:val="323130"/>
        </w:rPr>
        <w:t xml:space="preserve">we </w:t>
      </w:r>
      <w:r w:rsidRPr="00944066">
        <w:rPr>
          <w:color w:val="323130"/>
        </w:rPr>
        <w:t>random</w:t>
      </w:r>
      <w:r w:rsidR="00136C22">
        <w:rPr>
          <w:color w:val="323130"/>
        </w:rPr>
        <w:t>ly</w:t>
      </w:r>
      <w:r w:rsidRPr="00944066">
        <w:rPr>
          <w:color w:val="323130"/>
        </w:rPr>
        <w:t xml:space="preserve"> assign</w:t>
      </w:r>
      <w:r w:rsidR="00136C22">
        <w:rPr>
          <w:color w:val="323130"/>
        </w:rPr>
        <w:t>ed the enrollees</w:t>
      </w:r>
      <w:r w:rsidRPr="00944066">
        <w:rPr>
          <w:color w:val="323130"/>
        </w:rPr>
        <w:t xml:space="preserve">, </w:t>
      </w:r>
      <w:r w:rsidR="00136C22">
        <w:rPr>
          <w:color w:val="323130"/>
        </w:rPr>
        <w:t xml:space="preserve">we anticipated </w:t>
      </w:r>
      <w:r w:rsidRPr="00944066">
        <w:rPr>
          <w:color w:val="323130"/>
        </w:rPr>
        <w:t>baseline characteristics</w:t>
      </w:r>
      <w:r w:rsidR="00136C22">
        <w:rPr>
          <w:color w:val="323130"/>
        </w:rPr>
        <w:t xml:space="preserve"> – </w:t>
      </w:r>
      <w:r w:rsidRPr="00944066">
        <w:rPr>
          <w:color w:val="323130"/>
        </w:rPr>
        <w:t>both observed and unobserved</w:t>
      </w:r>
      <w:r w:rsidR="00136C22">
        <w:rPr>
          <w:color w:val="323130"/>
        </w:rPr>
        <w:t xml:space="preserve"> </w:t>
      </w:r>
      <w:r w:rsidR="00136C22">
        <w:rPr>
          <w:color w:val="323130"/>
        </w:rPr>
        <w:t xml:space="preserve">– </w:t>
      </w:r>
      <w:r w:rsidR="00136C22">
        <w:rPr>
          <w:color w:val="323130"/>
        </w:rPr>
        <w:t>would be</w:t>
      </w:r>
      <w:r w:rsidRPr="00944066">
        <w:rPr>
          <w:color w:val="323130"/>
        </w:rPr>
        <w:t xml:space="preserve"> balanced across experimental groups in expectation. </w:t>
      </w:r>
      <w:r>
        <w:rPr>
          <w:color w:val="323130"/>
        </w:rPr>
        <w:t xml:space="preserve"> </w:t>
      </w:r>
      <w:r w:rsidRPr="00944066">
        <w:rPr>
          <w:color w:val="323130"/>
        </w:rPr>
        <w:t xml:space="preserve">However, </w:t>
      </w:r>
      <w:r w:rsidR="00136C22">
        <w:rPr>
          <w:color w:val="323130"/>
        </w:rPr>
        <w:t xml:space="preserve">since </w:t>
      </w:r>
      <w:r w:rsidRPr="00944066">
        <w:rPr>
          <w:color w:val="323130"/>
        </w:rPr>
        <w:t>some imbalances in baseline characteristics might still occur in the study sample by chance, even if the evaluation team implements random assignment correctly</w:t>
      </w:r>
      <w:r w:rsidR="007C3864">
        <w:rPr>
          <w:color w:val="323130"/>
        </w:rPr>
        <w:t>, the</w:t>
      </w:r>
      <w:r w:rsidRPr="00944066">
        <w:rPr>
          <w:color w:val="323130"/>
        </w:rPr>
        <w:t xml:space="preserve"> evaluation team use</w:t>
      </w:r>
      <w:r w:rsidR="007C3864">
        <w:rPr>
          <w:color w:val="323130"/>
        </w:rPr>
        <w:t>d</w:t>
      </w:r>
      <w:r w:rsidRPr="00944066">
        <w:rPr>
          <w:color w:val="323130"/>
        </w:rPr>
        <w:t xml:space="preserve"> block random assignment to ensure balance across key observable characteristics. </w:t>
      </w:r>
      <w:r>
        <w:rPr>
          <w:color w:val="323130"/>
        </w:rPr>
        <w:t xml:space="preserve"> </w:t>
      </w:r>
      <w:r w:rsidRPr="00DA0107">
        <w:rPr>
          <w:color w:val="323130"/>
          <w:shd w:val="clear" w:color="auto" w:fill="FFFFFF"/>
        </w:rPr>
        <w:t>Just before random assignment, the evaluation team group</w:t>
      </w:r>
      <w:r w:rsidR="00B62F63">
        <w:rPr>
          <w:color w:val="323130"/>
          <w:shd w:val="clear" w:color="auto" w:fill="FFFFFF"/>
        </w:rPr>
        <w:t>ed</w:t>
      </w:r>
      <w:r w:rsidRPr="00DA0107">
        <w:rPr>
          <w:color w:val="323130"/>
          <w:shd w:val="clear" w:color="auto" w:fill="FFFFFF"/>
        </w:rPr>
        <w:t xml:space="preserve"> enrollees into blocks based on observable baseline characteristics that correlate</w:t>
      </w:r>
      <w:r w:rsidR="00B62F63">
        <w:rPr>
          <w:color w:val="323130"/>
          <w:shd w:val="clear" w:color="auto" w:fill="FFFFFF"/>
        </w:rPr>
        <w:t>d</w:t>
      </w:r>
      <w:r w:rsidRPr="00DA0107">
        <w:rPr>
          <w:color w:val="323130"/>
          <w:shd w:val="clear" w:color="auto" w:fill="FFFFFF"/>
        </w:rPr>
        <w:t xml:space="preserve"> with outcomes of interest to the VRFD</w:t>
      </w:r>
      <w:r w:rsidRPr="00944066">
        <w:rPr>
          <w:color w:val="323130"/>
        </w:rPr>
        <w:t xml:space="preserve">. </w:t>
      </w:r>
      <w:r>
        <w:rPr>
          <w:color w:val="323130"/>
        </w:rPr>
        <w:t xml:space="preserve"> </w:t>
      </w:r>
      <w:r w:rsidRPr="00944066">
        <w:rPr>
          <w:color w:val="323130"/>
        </w:rPr>
        <w:t>The evaluation team then randomly assign</w:t>
      </w:r>
      <w:r w:rsidR="00B62F63">
        <w:rPr>
          <w:color w:val="323130"/>
        </w:rPr>
        <w:t>ed</w:t>
      </w:r>
      <w:r w:rsidRPr="00944066">
        <w:rPr>
          <w:color w:val="323130"/>
        </w:rPr>
        <w:t xml:space="preserve"> enrollees within each block equally between the treatment and control groups. </w:t>
      </w:r>
      <w:r>
        <w:rPr>
          <w:color w:val="323130"/>
        </w:rPr>
        <w:t xml:space="preserve"> </w:t>
      </w:r>
      <w:r w:rsidRPr="00944066">
        <w:rPr>
          <w:color w:val="323130"/>
        </w:rPr>
        <w:t>This approach help</w:t>
      </w:r>
      <w:r w:rsidR="00B62F63">
        <w:rPr>
          <w:color w:val="323130"/>
        </w:rPr>
        <w:t>ed</w:t>
      </w:r>
      <w:r w:rsidRPr="00944066">
        <w:rPr>
          <w:color w:val="323130"/>
        </w:rPr>
        <w:t xml:space="preserve"> ensure balance across experimental groups for all the baseline characteristics used to create the blocks. </w:t>
      </w:r>
      <w:r>
        <w:rPr>
          <w:color w:val="323130"/>
        </w:rPr>
        <w:t xml:space="preserve"> </w:t>
      </w:r>
      <w:r w:rsidRPr="00944066">
        <w:rPr>
          <w:color w:val="323130"/>
        </w:rPr>
        <w:t>The evaluation team use</w:t>
      </w:r>
      <w:r w:rsidR="00B62F63">
        <w:rPr>
          <w:color w:val="323130"/>
        </w:rPr>
        <w:t>d</w:t>
      </w:r>
      <w:r w:rsidRPr="00944066">
        <w:rPr>
          <w:color w:val="323130"/>
        </w:rPr>
        <w:t xml:space="preserve"> baseline characteristics related to employment, injury type, and injury severity to create the blocks.</w:t>
      </w:r>
    </w:p>
    <w:p w:rsidR="00EF59C1" w:rsidP="00E2643F" w14:paraId="55BED399" w14:textId="72CF375A">
      <w:pPr>
        <w:pStyle w:val="ParagraphContinued"/>
        <w:spacing w:before="0" w:after="0"/>
        <w:ind w:left="1440"/>
        <w:rPr>
          <w:rFonts w:ascii="Times New Roman" w:hAnsi="Times New Roman" w:cs="Times New Roman"/>
          <w:color w:val="323130"/>
          <w:sz w:val="24"/>
          <w:szCs w:val="24"/>
          <w:shd w:val="clear" w:color="auto" w:fill="FFFFFF"/>
        </w:rPr>
      </w:pPr>
      <w:r w:rsidRPr="002D5C6F">
        <w:rPr>
          <w:rFonts w:ascii="Times New Roman" w:hAnsi="Times New Roman" w:cs="Times New Roman"/>
          <w:color w:val="323130"/>
          <w:sz w:val="24"/>
          <w:szCs w:val="24"/>
          <w:shd w:val="clear" w:color="auto" w:fill="FFFFFF"/>
        </w:rPr>
        <w:t>The VRFD evaluation team expects that the analysis type drive</w:t>
      </w:r>
      <w:r w:rsidR="00B62F63">
        <w:rPr>
          <w:rFonts w:ascii="Times New Roman" w:hAnsi="Times New Roman" w:cs="Times New Roman"/>
          <w:color w:val="323130"/>
          <w:sz w:val="24"/>
          <w:szCs w:val="24"/>
          <w:shd w:val="clear" w:color="auto" w:fill="FFFFFF"/>
        </w:rPr>
        <w:t>s</w:t>
      </w:r>
      <w:r w:rsidRPr="002D5C6F">
        <w:rPr>
          <w:rFonts w:ascii="Times New Roman" w:hAnsi="Times New Roman" w:cs="Times New Roman"/>
          <w:color w:val="323130"/>
          <w:sz w:val="24"/>
          <w:szCs w:val="24"/>
          <w:shd w:val="clear" w:color="auto" w:fill="FFFFFF"/>
        </w:rPr>
        <w:t xml:space="preserve"> more substantive differences in estimation methods than the data collection effort.  Therefore, the following subsections describe the methods the evaluation team plans to use for each major analysis component of the VRFD</w:t>
      </w:r>
      <w:r w:rsidR="00B62F63">
        <w:rPr>
          <w:rFonts w:ascii="Times New Roman" w:hAnsi="Times New Roman" w:cs="Times New Roman"/>
          <w:color w:val="323130"/>
          <w:sz w:val="24"/>
          <w:szCs w:val="24"/>
          <w:shd w:val="clear" w:color="auto" w:fill="FFFFFF"/>
        </w:rPr>
        <w:t>:</w:t>
      </w:r>
    </w:p>
    <w:p w:rsidR="001D7958" w:rsidP="001D7958" w14:paraId="6B81A300" w14:textId="77777777"/>
    <w:p w:rsidR="001D7958" w:rsidP="001D7958" w14:paraId="4C7311F3" w14:textId="21424856">
      <w:pPr>
        <w:pStyle w:val="Paragraph"/>
        <w:spacing w:after="0"/>
        <w:ind w:left="1440"/>
        <w:rPr>
          <w:rFonts w:ascii="Times New Roman" w:hAnsi="Times New Roman" w:cs="Times New Roman"/>
          <w:sz w:val="24"/>
          <w:szCs w:val="24"/>
        </w:rPr>
      </w:pPr>
      <w:r w:rsidRPr="00A552F1">
        <w:rPr>
          <w:rFonts w:ascii="Times New Roman" w:hAnsi="Times New Roman" w:cs="Times New Roman"/>
          <w:b/>
          <w:sz w:val="24"/>
          <w:szCs w:val="24"/>
        </w:rPr>
        <w:t>Process analysis</w:t>
      </w:r>
      <w:r>
        <w:rPr>
          <w:rFonts w:ascii="Times New Roman" w:hAnsi="Times New Roman" w:cs="Times New Roman"/>
          <w:b/>
          <w:sz w:val="24"/>
          <w:szCs w:val="24"/>
        </w:rPr>
        <w:t xml:space="preserve">:  </w:t>
      </w:r>
      <w:r w:rsidRPr="000C53E7">
        <w:rPr>
          <w:rFonts w:ascii="Times New Roman" w:hAnsi="Times New Roman" w:cs="Times New Roman"/>
          <w:bCs/>
          <w:sz w:val="24"/>
          <w:szCs w:val="24"/>
        </w:rPr>
        <w:t>As d</w:t>
      </w:r>
      <w:r w:rsidRPr="00CB5CE4">
        <w:rPr>
          <w:rFonts w:ascii="Times New Roman" w:hAnsi="Times New Roman" w:cs="Times New Roman"/>
          <w:sz w:val="24"/>
          <w:szCs w:val="24"/>
        </w:rPr>
        <w:t xml:space="preserve">iscussed in Part A, the VRFD evaluation team </w:t>
      </w:r>
      <w:r>
        <w:rPr>
          <w:rFonts w:ascii="Times New Roman" w:hAnsi="Times New Roman" w:cs="Times New Roman"/>
          <w:sz w:val="24"/>
          <w:szCs w:val="24"/>
        </w:rPr>
        <w:t>uses</w:t>
      </w:r>
      <w:r w:rsidRPr="00CB5CE4">
        <w:rPr>
          <w:rFonts w:ascii="Times New Roman" w:hAnsi="Times New Roman" w:cs="Times New Roman"/>
          <w:sz w:val="24"/>
          <w:szCs w:val="24"/>
        </w:rPr>
        <w:t xml:space="preserve"> site visit and semi</w:t>
      </w:r>
      <w:r>
        <w:rPr>
          <w:rFonts w:ascii="Times New Roman" w:hAnsi="Times New Roman" w:cs="Times New Roman"/>
          <w:sz w:val="24"/>
          <w:szCs w:val="24"/>
        </w:rPr>
        <w:t>-</w:t>
      </w:r>
      <w:r w:rsidRPr="00CB5CE4">
        <w:rPr>
          <w:rFonts w:ascii="Times New Roman" w:hAnsi="Times New Roman" w:cs="Times New Roman"/>
          <w:sz w:val="24"/>
          <w:szCs w:val="24"/>
        </w:rPr>
        <w:t>structured interview data to provide a detailed description of the VRF</w:t>
      </w:r>
      <w:r>
        <w:rPr>
          <w:rFonts w:ascii="Times New Roman" w:hAnsi="Times New Roman" w:cs="Times New Roman"/>
          <w:sz w:val="24"/>
          <w:szCs w:val="24"/>
        </w:rPr>
        <w:t>D</w:t>
      </w:r>
      <w:r w:rsidRPr="00CB5CE4">
        <w:rPr>
          <w:rFonts w:ascii="Times New Roman" w:hAnsi="Times New Roman" w:cs="Times New Roman"/>
          <w:sz w:val="24"/>
          <w:szCs w:val="24"/>
        </w:rPr>
        <w:t xml:space="preserve"> mode</w:t>
      </w:r>
      <w:r>
        <w:rPr>
          <w:rFonts w:ascii="Times New Roman" w:hAnsi="Times New Roman" w:cs="Times New Roman"/>
          <w:sz w:val="24"/>
          <w:szCs w:val="24"/>
        </w:rPr>
        <w:t xml:space="preserve">l, and information on the following; </w:t>
      </w:r>
      <w:r w:rsidRPr="00CB5CE4">
        <w:rPr>
          <w:rFonts w:ascii="Times New Roman" w:hAnsi="Times New Roman" w:cs="Times New Roman"/>
          <w:sz w:val="24"/>
          <w:szCs w:val="24"/>
        </w:rPr>
        <w:t xml:space="preserve">how </w:t>
      </w:r>
      <w:r>
        <w:rPr>
          <w:rFonts w:ascii="Times New Roman" w:hAnsi="Times New Roman" w:cs="Times New Roman"/>
          <w:sz w:val="24"/>
          <w:szCs w:val="24"/>
        </w:rPr>
        <w:t>the VRFD evaluation team implements it;</w:t>
      </w:r>
      <w:r w:rsidRPr="00CB5CE4">
        <w:rPr>
          <w:rFonts w:ascii="Times New Roman" w:hAnsi="Times New Roman" w:cs="Times New Roman"/>
          <w:sz w:val="24"/>
          <w:szCs w:val="24"/>
        </w:rPr>
        <w:t xml:space="preserve"> the context in which it </w:t>
      </w:r>
      <w:r>
        <w:rPr>
          <w:rFonts w:ascii="Times New Roman" w:hAnsi="Times New Roman" w:cs="Times New Roman"/>
          <w:sz w:val="24"/>
          <w:szCs w:val="24"/>
        </w:rPr>
        <w:t>operates;</w:t>
      </w:r>
      <w:r w:rsidRPr="00CB5CE4">
        <w:rPr>
          <w:rFonts w:ascii="Times New Roman" w:hAnsi="Times New Roman" w:cs="Times New Roman"/>
          <w:sz w:val="24"/>
          <w:szCs w:val="24"/>
        </w:rPr>
        <w:t xml:space="preserve"> and the program operations and their fidelity to design.</w:t>
      </w:r>
      <w:r>
        <w:rPr>
          <w:rFonts w:ascii="Times New Roman" w:hAnsi="Times New Roman" w:cs="Times New Roman"/>
          <w:sz w:val="24"/>
          <w:szCs w:val="24"/>
        </w:rPr>
        <w:t xml:space="preserve">  </w:t>
      </w:r>
      <w:r w:rsidRPr="00CB5CE4">
        <w:rPr>
          <w:rFonts w:ascii="Times New Roman" w:hAnsi="Times New Roman" w:cs="Times New Roman"/>
          <w:sz w:val="24"/>
          <w:szCs w:val="24"/>
        </w:rPr>
        <w:t xml:space="preserve">This detailed description </w:t>
      </w:r>
      <w:r>
        <w:rPr>
          <w:rFonts w:ascii="Times New Roman" w:hAnsi="Times New Roman" w:cs="Times New Roman"/>
          <w:sz w:val="24"/>
          <w:szCs w:val="24"/>
        </w:rPr>
        <w:t>assists</w:t>
      </w:r>
      <w:r w:rsidRPr="00CB5CE4">
        <w:rPr>
          <w:rFonts w:ascii="Times New Roman" w:hAnsi="Times New Roman" w:cs="Times New Roman"/>
          <w:sz w:val="24"/>
          <w:szCs w:val="24"/>
        </w:rPr>
        <w:t xml:space="preserve"> in interpreting program impacts</w:t>
      </w:r>
      <w:r>
        <w:rPr>
          <w:rFonts w:ascii="Times New Roman" w:hAnsi="Times New Roman" w:cs="Times New Roman"/>
          <w:sz w:val="24"/>
          <w:szCs w:val="24"/>
        </w:rPr>
        <w:t>;</w:t>
      </w:r>
      <w:r w:rsidRPr="00CB5CE4">
        <w:rPr>
          <w:rFonts w:ascii="Times New Roman" w:hAnsi="Times New Roman" w:cs="Times New Roman"/>
          <w:sz w:val="24"/>
          <w:szCs w:val="24"/>
        </w:rPr>
        <w:t xml:space="preserve"> identifying program features</w:t>
      </w:r>
      <w:r>
        <w:rPr>
          <w:rFonts w:ascii="Times New Roman" w:hAnsi="Times New Roman" w:cs="Times New Roman"/>
          <w:sz w:val="24"/>
          <w:szCs w:val="24"/>
        </w:rPr>
        <w:t xml:space="preserve">; </w:t>
      </w:r>
      <w:r w:rsidRPr="00CB5CE4">
        <w:rPr>
          <w:rFonts w:ascii="Times New Roman" w:hAnsi="Times New Roman" w:cs="Times New Roman"/>
          <w:sz w:val="24"/>
          <w:szCs w:val="24"/>
        </w:rPr>
        <w:t>and highlighting necessary conditions for effective program replication or improvement.</w:t>
      </w:r>
      <w:r>
        <w:rPr>
          <w:rFonts w:ascii="Times New Roman" w:hAnsi="Times New Roman" w:cs="Times New Roman"/>
          <w:sz w:val="24"/>
          <w:szCs w:val="24"/>
        </w:rPr>
        <w:t xml:space="preserve">  </w:t>
      </w:r>
      <w:r w:rsidRPr="00CB5CE4">
        <w:rPr>
          <w:rFonts w:ascii="Times New Roman" w:hAnsi="Times New Roman" w:cs="Times New Roman"/>
          <w:sz w:val="24"/>
          <w:szCs w:val="24"/>
        </w:rPr>
        <w:t>The</w:t>
      </w:r>
      <w:r>
        <w:rPr>
          <w:rFonts w:ascii="Times New Roman" w:hAnsi="Times New Roman" w:cs="Times New Roman"/>
          <w:sz w:val="24"/>
          <w:szCs w:val="24"/>
        </w:rPr>
        <w:t xml:space="preserve"> VRFD </w:t>
      </w:r>
      <w:r w:rsidRPr="00CB5CE4">
        <w:rPr>
          <w:rFonts w:ascii="Times New Roman" w:hAnsi="Times New Roman" w:cs="Times New Roman"/>
          <w:sz w:val="24"/>
          <w:szCs w:val="24"/>
        </w:rPr>
        <w:t xml:space="preserve">evaluation team </w:t>
      </w:r>
      <w:r>
        <w:rPr>
          <w:rFonts w:ascii="Times New Roman" w:hAnsi="Times New Roman" w:cs="Times New Roman"/>
          <w:sz w:val="24"/>
          <w:szCs w:val="24"/>
        </w:rPr>
        <w:t>gathers</w:t>
      </w:r>
      <w:r w:rsidRPr="00CB5CE4">
        <w:rPr>
          <w:rFonts w:ascii="Times New Roman" w:hAnsi="Times New Roman" w:cs="Times New Roman"/>
          <w:sz w:val="24"/>
          <w:szCs w:val="24"/>
        </w:rPr>
        <w:t xml:space="preserve"> information using a range of data sources to fully describe the programs and activities. </w:t>
      </w:r>
    </w:p>
    <w:p w:rsidR="00BB6E06" w:rsidP="001D7958" w14:paraId="1C581EF8" w14:textId="77777777">
      <w:pPr>
        <w:pStyle w:val="Paragraph"/>
        <w:spacing w:after="0"/>
        <w:ind w:left="1440"/>
        <w:rPr>
          <w:rFonts w:ascii="Times New Roman" w:hAnsi="Times New Roman" w:cs="Times New Roman"/>
          <w:sz w:val="24"/>
          <w:szCs w:val="24"/>
        </w:rPr>
      </w:pPr>
    </w:p>
    <w:p w:rsidR="00BB6E06" w:rsidP="00BB6E06" w14:paraId="6098B274" w14:textId="60CC79F7">
      <w:pPr>
        <w:pStyle w:val="Paragraph"/>
        <w:ind w:left="1440"/>
        <w:rPr>
          <w:rFonts w:ascii="Times New Roman" w:hAnsi="Times New Roman" w:eastAsiaTheme="minorEastAsia" w:cs="Times New Roman"/>
          <w:sz w:val="24"/>
          <w:szCs w:val="24"/>
        </w:rPr>
      </w:pPr>
      <w:r w:rsidRPr="00CB5CE4">
        <w:rPr>
          <w:rFonts w:ascii="Times New Roman" w:hAnsi="Times New Roman" w:cs="Times New Roman"/>
          <w:sz w:val="24"/>
          <w:szCs w:val="24"/>
        </w:rPr>
        <w:t xml:space="preserve">The </w:t>
      </w:r>
      <w:r>
        <w:rPr>
          <w:rFonts w:ascii="Times New Roman" w:hAnsi="Times New Roman" w:cs="Times New Roman"/>
          <w:sz w:val="24"/>
          <w:szCs w:val="24"/>
        </w:rPr>
        <w:t xml:space="preserve">VRFD </w:t>
      </w:r>
      <w:r w:rsidRPr="00CB5CE4">
        <w:rPr>
          <w:rFonts w:ascii="Times New Roman" w:hAnsi="Times New Roman" w:cs="Times New Roman"/>
          <w:sz w:val="24"/>
          <w:szCs w:val="24"/>
        </w:rPr>
        <w:t>evaluation team use</w:t>
      </w:r>
      <w:r w:rsidR="00B62F63">
        <w:rPr>
          <w:rFonts w:ascii="Times New Roman" w:hAnsi="Times New Roman" w:cs="Times New Roman"/>
          <w:sz w:val="24"/>
          <w:szCs w:val="24"/>
        </w:rPr>
        <w:t>s</w:t>
      </w:r>
      <w:r w:rsidRPr="00CB5CE4">
        <w:rPr>
          <w:rFonts w:ascii="Times New Roman" w:hAnsi="Times New Roman" w:cs="Times New Roman"/>
          <w:sz w:val="24"/>
          <w:szCs w:val="24"/>
        </w:rPr>
        <w:t xml:space="preserve"> the Consolidated Framework for Implementation Research (</w:t>
      </w:r>
      <w:r w:rsidRPr="00CB5CE4">
        <w:rPr>
          <w:rFonts w:ascii="Times New Roman" w:hAnsi="Times New Roman" w:eastAsiaTheme="minorEastAsia" w:cs="Times New Roman"/>
          <w:sz w:val="24"/>
          <w:szCs w:val="24"/>
        </w:rPr>
        <w:t>Damschroder et al. 2009)</w:t>
      </w:r>
      <w:r w:rsidRPr="00CB5CE4">
        <w:rPr>
          <w:rFonts w:ascii="Times New Roman" w:hAnsi="Times New Roman" w:cs="Times New Roman"/>
          <w:sz w:val="24"/>
          <w:szCs w:val="24"/>
        </w:rPr>
        <w:t xml:space="preserve"> to guide the collection, analysis, and interpretation of qualitative data.</w:t>
      </w:r>
      <w:r>
        <w:rPr>
          <w:rFonts w:ascii="Times New Roman" w:hAnsi="Times New Roman" w:cs="Times New Roman"/>
          <w:sz w:val="24"/>
          <w:szCs w:val="24"/>
        </w:rPr>
        <w:t xml:space="preserve">  </w:t>
      </w:r>
      <w:r w:rsidRPr="00CB5CE4">
        <w:rPr>
          <w:rFonts w:ascii="Times New Roman" w:hAnsi="Times New Roman" w:cs="Times New Roman"/>
          <w:sz w:val="24"/>
          <w:szCs w:val="24"/>
        </w:rPr>
        <w:t>The Consolidated Framework for Implementation Research guides systematic assessment of the multilevel and diverse contexts in interventions implementation and describes the myriad factors that might influence intervention implementation and effectiveness.</w:t>
      </w:r>
      <w:r>
        <w:rPr>
          <w:rFonts w:ascii="Times New Roman" w:hAnsi="Times New Roman" w:cs="Times New Roman"/>
          <w:sz w:val="24"/>
          <w:szCs w:val="24"/>
        </w:rPr>
        <w:t xml:space="preserve">  </w:t>
      </w:r>
      <w:r w:rsidRPr="00CB5CE4">
        <w:rPr>
          <w:rFonts w:ascii="Times New Roman" w:hAnsi="Times New Roman" w:eastAsiaTheme="minorEastAsia" w:cs="Times New Roman"/>
          <w:sz w:val="24"/>
          <w:szCs w:val="24"/>
        </w:rPr>
        <w:t>Using the framework allow</w:t>
      </w:r>
      <w:r w:rsidR="00B62F63">
        <w:rPr>
          <w:rFonts w:ascii="Times New Roman" w:hAnsi="Times New Roman" w:eastAsiaTheme="minorEastAsia" w:cs="Times New Roman"/>
          <w:sz w:val="24"/>
          <w:szCs w:val="24"/>
        </w:rPr>
        <w:t xml:space="preserve">s </w:t>
      </w:r>
      <w:r w:rsidRPr="00CB5CE4">
        <w:rPr>
          <w:rFonts w:ascii="Times New Roman" w:hAnsi="Times New Roman" w:eastAsiaTheme="minorEastAsia" w:cs="Times New Roman"/>
          <w:sz w:val="24"/>
          <w:szCs w:val="24"/>
        </w:rPr>
        <w:t>the</w:t>
      </w:r>
      <w:r>
        <w:rPr>
          <w:rFonts w:ascii="Times New Roman" w:hAnsi="Times New Roman" w:eastAsiaTheme="minorEastAsia" w:cs="Times New Roman"/>
          <w:sz w:val="24"/>
          <w:szCs w:val="24"/>
        </w:rPr>
        <w:t xml:space="preserve"> VRFD</w:t>
      </w:r>
      <w:r w:rsidRPr="00CB5CE4">
        <w:rPr>
          <w:rFonts w:ascii="Times New Roman" w:hAnsi="Times New Roman" w:eastAsiaTheme="minorEastAsia" w:cs="Times New Roman"/>
          <w:sz w:val="24"/>
          <w:szCs w:val="24"/>
        </w:rPr>
        <w:t xml:space="preserve"> evaluation team to structure the analyses of VRFD implementation to produce results based on objective</w:t>
      </w:r>
      <w:r w:rsidR="00B62F63">
        <w:rPr>
          <w:rFonts w:ascii="Times New Roman" w:hAnsi="Times New Roman" w:eastAsiaTheme="minorEastAsia" w:cs="Times New Roman"/>
          <w:sz w:val="24"/>
          <w:szCs w:val="24"/>
        </w:rPr>
        <w:t>,</w:t>
      </w:r>
      <w:r>
        <w:rPr>
          <w:rFonts w:ascii="Times New Roman" w:hAnsi="Times New Roman" w:eastAsiaTheme="minorEastAsia" w:cs="Times New Roman"/>
          <w:sz w:val="24"/>
          <w:szCs w:val="24"/>
        </w:rPr>
        <w:t xml:space="preserve"> </w:t>
      </w:r>
      <w:r w:rsidRPr="00CB5CE4">
        <w:rPr>
          <w:rFonts w:ascii="Times New Roman" w:hAnsi="Times New Roman" w:eastAsiaTheme="minorEastAsia" w:cs="Times New Roman"/>
          <w:sz w:val="24"/>
          <w:szCs w:val="24"/>
        </w:rPr>
        <w:t>reliable qualitative dat</w:t>
      </w:r>
      <w:r>
        <w:rPr>
          <w:rFonts w:ascii="Times New Roman" w:hAnsi="Times New Roman" w:eastAsiaTheme="minorEastAsia" w:cs="Times New Roman"/>
          <w:sz w:val="24"/>
          <w:szCs w:val="24"/>
        </w:rPr>
        <w:t>a</w:t>
      </w:r>
      <w:r w:rsidRPr="00CB5CE4">
        <w:rPr>
          <w:rFonts w:ascii="Times New Roman" w:hAnsi="Times New Roman" w:eastAsiaTheme="minorEastAsia" w:cs="Times New Roman"/>
          <w:sz w:val="24"/>
          <w:szCs w:val="24"/>
        </w:rPr>
        <w:t xml:space="preserve"> across the key domains related to the program environment</w:t>
      </w:r>
      <w:r>
        <w:rPr>
          <w:rFonts w:ascii="Times New Roman" w:hAnsi="Times New Roman" w:eastAsiaTheme="minorEastAsia" w:cs="Times New Roman"/>
          <w:sz w:val="24"/>
          <w:szCs w:val="24"/>
        </w:rPr>
        <w:t>;</w:t>
      </w:r>
      <w:r w:rsidRPr="00CB5CE4">
        <w:rPr>
          <w:rFonts w:ascii="Times New Roman" w:hAnsi="Times New Roman" w:eastAsiaTheme="minorEastAsia" w:cs="Times New Roman"/>
          <w:sz w:val="24"/>
          <w:szCs w:val="24"/>
        </w:rPr>
        <w:t xml:space="preserve"> program operations</w:t>
      </w:r>
      <w:r>
        <w:rPr>
          <w:rFonts w:ascii="Times New Roman" w:hAnsi="Times New Roman" w:eastAsiaTheme="minorEastAsia" w:cs="Times New Roman"/>
          <w:sz w:val="24"/>
          <w:szCs w:val="24"/>
        </w:rPr>
        <w:t>;</w:t>
      </w:r>
      <w:r w:rsidRPr="00CB5CE4">
        <w:rPr>
          <w:rFonts w:ascii="Times New Roman" w:hAnsi="Times New Roman" w:eastAsiaTheme="minorEastAsia" w:cs="Times New Roman"/>
          <w:sz w:val="24"/>
          <w:szCs w:val="24"/>
        </w:rPr>
        <w:t xml:space="preserve"> and strategies to support implementation.</w:t>
      </w:r>
      <w:r>
        <w:rPr>
          <w:rFonts w:ascii="Times New Roman" w:hAnsi="Times New Roman" w:eastAsiaTheme="minorEastAsia" w:cs="Times New Roman"/>
          <w:sz w:val="24"/>
          <w:szCs w:val="24"/>
        </w:rPr>
        <w:t xml:space="preserve">  </w:t>
      </w:r>
      <w:r w:rsidRPr="00CB5CE4">
        <w:rPr>
          <w:rFonts w:ascii="Times New Roman" w:hAnsi="Times New Roman" w:eastAsiaTheme="minorEastAsia" w:cs="Times New Roman"/>
          <w:sz w:val="24"/>
          <w:szCs w:val="24"/>
        </w:rPr>
        <w:t xml:space="preserve">For each of these domains, the evaluation team </w:t>
      </w:r>
      <w:r>
        <w:rPr>
          <w:rFonts w:ascii="Times New Roman" w:hAnsi="Times New Roman" w:eastAsiaTheme="minorEastAsia" w:cs="Times New Roman"/>
          <w:sz w:val="24"/>
          <w:szCs w:val="24"/>
        </w:rPr>
        <w:t>develop</w:t>
      </w:r>
      <w:r w:rsidR="00B62F63">
        <w:rPr>
          <w:rFonts w:ascii="Times New Roman" w:hAnsi="Times New Roman" w:eastAsiaTheme="minorEastAsia" w:cs="Times New Roman"/>
          <w:sz w:val="24"/>
          <w:szCs w:val="24"/>
        </w:rPr>
        <w:t>ed</w:t>
      </w:r>
      <w:r w:rsidRPr="00CB5CE4">
        <w:rPr>
          <w:rFonts w:ascii="Times New Roman" w:hAnsi="Times New Roman" w:eastAsiaTheme="minorEastAsia" w:cs="Times New Roman"/>
          <w:sz w:val="24"/>
          <w:szCs w:val="24"/>
        </w:rPr>
        <w:t xml:space="preserve"> measurable constructs that align with research questions for the VRFD process analyses shown in Part A and Appendix C. </w:t>
      </w:r>
      <w:r w:rsidR="00B62F63">
        <w:rPr>
          <w:rFonts w:ascii="Times New Roman" w:hAnsi="Times New Roman" w:eastAsiaTheme="minorEastAsia" w:cs="Times New Roman"/>
          <w:sz w:val="24"/>
          <w:szCs w:val="24"/>
        </w:rPr>
        <w:t xml:space="preserve"> </w:t>
      </w:r>
      <w:r w:rsidRPr="00CB5CE4">
        <w:rPr>
          <w:rFonts w:ascii="Times New Roman" w:hAnsi="Times New Roman" w:eastAsiaTheme="minorEastAsia" w:cs="Times New Roman"/>
          <w:sz w:val="24"/>
          <w:szCs w:val="24"/>
        </w:rPr>
        <w:t>Based on this framework, th</w:t>
      </w:r>
      <w:r>
        <w:rPr>
          <w:rFonts w:ascii="Times New Roman" w:hAnsi="Times New Roman" w:eastAsiaTheme="minorEastAsia" w:cs="Times New Roman"/>
          <w:sz w:val="24"/>
          <w:szCs w:val="24"/>
        </w:rPr>
        <w:t xml:space="preserve">e VRFD evaluation team </w:t>
      </w:r>
      <w:r w:rsidRPr="00CB5CE4">
        <w:rPr>
          <w:rFonts w:ascii="Times New Roman" w:hAnsi="Times New Roman" w:eastAsiaTheme="minorEastAsia" w:cs="Times New Roman"/>
          <w:sz w:val="24"/>
          <w:szCs w:val="24"/>
        </w:rPr>
        <w:t>will produce tables that summarize the major process findings in the study’s reports.</w:t>
      </w:r>
      <w:r>
        <w:rPr>
          <w:rFonts w:ascii="Times New Roman" w:hAnsi="Times New Roman" w:eastAsiaTheme="minorEastAsia" w:cs="Times New Roman"/>
          <w:sz w:val="24"/>
          <w:szCs w:val="24"/>
        </w:rPr>
        <w:t xml:space="preserve">  </w:t>
      </w:r>
      <w:r w:rsidRPr="00CB5CE4">
        <w:rPr>
          <w:rFonts w:ascii="Times New Roman" w:hAnsi="Times New Roman" w:eastAsiaTheme="minorEastAsia" w:cs="Times New Roman"/>
          <w:sz w:val="24"/>
          <w:szCs w:val="24"/>
        </w:rPr>
        <w:t xml:space="preserve">The Consolidated Framework for Implementation Research </w:t>
      </w:r>
      <w:r w:rsidR="00B62F63">
        <w:rPr>
          <w:rFonts w:ascii="Times New Roman" w:hAnsi="Times New Roman" w:eastAsiaTheme="minorEastAsia" w:cs="Times New Roman"/>
          <w:sz w:val="24"/>
          <w:szCs w:val="24"/>
        </w:rPr>
        <w:t xml:space="preserve">also </w:t>
      </w:r>
      <w:r w:rsidRPr="00CB5CE4">
        <w:rPr>
          <w:rFonts w:ascii="Times New Roman" w:hAnsi="Times New Roman" w:eastAsiaTheme="minorEastAsia" w:cs="Times New Roman"/>
          <w:sz w:val="24"/>
          <w:szCs w:val="24"/>
        </w:rPr>
        <w:t>allow</w:t>
      </w:r>
      <w:r w:rsidR="00B62F63">
        <w:rPr>
          <w:rFonts w:ascii="Times New Roman" w:hAnsi="Times New Roman" w:eastAsiaTheme="minorEastAsia" w:cs="Times New Roman"/>
          <w:sz w:val="24"/>
          <w:szCs w:val="24"/>
        </w:rPr>
        <w:t>s</w:t>
      </w:r>
      <w:r w:rsidRPr="00CB5CE4">
        <w:rPr>
          <w:rFonts w:ascii="Times New Roman" w:hAnsi="Times New Roman" w:eastAsiaTheme="minorEastAsia" w:cs="Times New Roman"/>
          <w:sz w:val="24"/>
          <w:szCs w:val="24"/>
        </w:rPr>
        <w:t xml:space="preserve"> the evaluation team to make systematic use of qualitative data as part of the impact analysis, enabling the evaluation team to examine how impacts vary with certain implementation constructs.</w:t>
      </w:r>
    </w:p>
    <w:p w:rsidR="004A7963" w:rsidP="004A7963" w14:paraId="5FA959E8" w14:textId="0CDCC2CC">
      <w:pPr>
        <w:pStyle w:val="Paragraph"/>
        <w:spacing w:after="0"/>
        <w:ind w:left="1440"/>
        <w:rPr>
          <w:rFonts w:ascii="Times New Roman" w:hAnsi="Times New Roman" w:eastAsiaTheme="minorEastAsia" w:cs="Times New Roman"/>
          <w:sz w:val="24"/>
          <w:szCs w:val="24"/>
        </w:rPr>
      </w:pPr>
      <w:r w:rsidRPr="00A552F1">
        <w:rPr>
          <w:rFonts w:ascii="Times New Roman" w:hAnsi="Times New Roman" w:cs="Times New Roman"/>
          <w:b/>
          <w:sz w:val="24"/>
          <w:szCs w:val="24"/>
        </w:rPr>
        <w:t>Impact analysis</w:t>
      </w:r>
      <w:r>
        <w:rPr>
          <w:rFonts w:ascii="Times New Roman" w:hAnsi="Times New Roman" w:cs="Times New Roman"/>
          <w:b/>
          <w:sz w:val="24"/>
          <w:szCs w:val="24"/>
        </w:rPr>
        <w:t xml:space="preserve">: </w:t>
      </w:r>
      <w:r w:rsidRPr="00CB5CE4">
        <w:rPr>
          <w:rFonts w:ascii="Times New Roman" w:hAnsi="Times New Roman" w:cs="Times New Roman"/>
          <w:sz w:val="24"/>
          <w:szCs w:val="24"/>
        </w:rPr>
        <w:t>The objective of the impact analysis is to provide statistically valid and reliable estimates of the effects of VRF</w:t>
      </w:r>
      <w:r>
        <w:rPr>
          <w:rFonts w:ascii="Times New Roman" w:hAnsi="Times New Roman" w:cs="Times New Roman"/>
          <w:sz w:val="24"/>
          <w:szCs w:val="24"/>
        </w:rPr>
        <w:t>D</w:t>
      </w:r>
      <w:r w:rsidRPr="00CB5CE4">
        <w:rPr>
          <w:rFonts w:ascii="Times New Roman" w:hAnsi="Times New Roman" w:cs="Times New Roman"/>
          <w:sz w:val="24"/>
          <w:szCs w:val="24"/>
        </w:rPr>
        <w:t xml:space="preserve"> on the employment and benefit-related outcomes of VRFD enrollees.</w:t>
      </w:r>
      <w:r>
        <w:rPr>
          <w:rFonts w:ascii="Times New Roman" w:hAnsi="Times New Roman" w:cs="Times New Roman"/>
          <w:sz w:val="24"/>
          <w:szCs w:val="24"/>
        </w:rPr>
        <w:t xml:space="preserve">  </w:t>
      </w:r>
      <w:r w:rsidRPr="00CB5CE4">
        <w:rPr>
          <w:rFonts w:ascii="Times New Roman" w:hAnsi="Times New Roman" w:cs="Times New Roman"/>
          <w:sz w:val="24"/>
          <w:szCs w:val="24"/>
        </w:rPr>
        <w:t xml:space="preserve">The </w:t>
      </w:r>
      <w:r>
        <w:rPr>
          <w:rFonts w:ascii="Times New Roman" w:hAnsi="Times New Roman" w:cs="Times New Roman"/>
          <w:sz w:val="24"/>
          <w:szCs w:val="24"/>
        </w:rPr>
        <w:t xml:space="preserve">VRFD </w:t>
      </w:r>
      <w:r w:rsidRPr="00CB5CE4">
        <w:rPr>
          <w:rFonts w:ascii="Times New Roman" w:hAnsi="Times New Roman" w:cs="Times New Roman"/>
          <w:sz w:val="24"/>
          <w:szCs w:val="24"/>
        </w:rPr>
        <w:t xml:space="preserve">evaluation team </w:t>
      </w:r>
      <w:r>
        <w:rPr>
          <w:rFonts w:ascii="Times New Roman" w:hAnsi="Times New Roman" w:cs="Times New Roman"/>
          <w:sz w:val="24"/>
          <w:szCs w:val="24"/>
        </w:rPr>
        <w:t>relies</w:t>
      </w:r>
      <w:r w:rsidRPr="00CB5CE4">
        <w:rPr>
          <w:rFonts w:ascii="Times New Roman" w:hAnsi="Times New Roman" w:cs="Times New Roman"/>
          <w:sz w:val="24"/>
          <w:szCs w:val="24"/>
        </w:rPr>
        <w:t xml:space="preserve"> on</w:t>
      </w:r>
      <w:r>
        <w:rPr>
          <w:rFonts w:ascii="Times New Roman" w:hAnsi="Times New Roman" w:cs="Times New Roman"/>
          <w:sz w:val="24"/>
          <w:szCs w:val="24"/>
        </w:rPr>
        <w:t xml:space="preserve"> a </w:t>
      </w:r>
      <w:r w:rsidRPr="00CB5CE4">
        <w:rPr>
          <w:rFonts w:ascii="Times New Roman" w:hAnsi="Times New Roman" w:cs="Times New Roman"/>
          <w:sz w:val="24"/>
          <w:szCs w:val="24"/>
        </w:rPr>
        <w:t>randomized experimental design to estimate the causal impacts of VRF services available to enrollees through the demonstration.</w:t>
      </w:r>
      <w:r>
        <w:rPr>
          <w:rFonts w:ascii="Times New Roman" w:hAnsi="Times New Roman" w:cs="Times New Roman"/>
          <w:sz w:val="24"/>
          <w:szCs w:val="24"/>
        </w:rPr>
        <w:t xml:space="preserve">  </w:t>
      </w:r>
      <w:r w:rsidRPr="00CB5CE4">
        <w:rPr>
          <w:rFonts w:ascii="Times New Roman" w:hAnsi="Times New Roman" w:cs="Times New Roman"/>
          <w:sz w:val="24"/>
          <w:szCs w:val="24"/>
        </w:rPr>
        <w:t xml:space="preserve">Random assignments </w:t>
      </w:r>
      <w:r>
        <w:rPr>
          <w:rFonts w:ascii="Times New Roman" w:hAnsi="Times New Roman" w:cs="Times New Roman"/>
          <w:sz w:val="24"/>
          <w:szCs w:val="24"/>
        </w:rPr>
        <w:t>enable</w:t>
      </w:r>
      <w:r w:rsidRPr="00CB5CE4">
        <w:rPr>
          <w:rFonts w:ascii="Times New Roman" w:hAnsi="Times New Roman" w:cs="Times New Roman"/>
          <w:sz w:val="24"/>
          <w:szCs w:val="24"/>
        </w:rPr>
        <w:t xml:space="preserve"> the evaluation team to estimate the net impact of those services </w:t>
      </w:r>
      <w:r w:rsidR="00B62F63">
        <w:rPr>
          <w:rFonts w:ascii="Times New Roman" w:hAnsi="Times New Roman" w:cs="Times New Roman"/>
          <w:sz w:val="24"/>
          <w:szCs w:val="24"/>
        </w:rPr>
        <w:t xml:space="preserve">through </w:t>
      </w:r>
      <w:r w:rsidRPr="00CB5CE4">
        <w:rPr>
          <w:rFonts w:ascii="Times New Roman" w:hAnsi="Times New Roman" w:cs="Times New Roman"/>
          <w:sz w:val="24"/>
          <w:szCs w:val="24"/>
        </w:rPr>
        <w:t>comparing average outcomes across the treatment and control groups.</w:t>
      </w:r>
      <w:r>
        <w:rPr>
          <w:rFonts w:ascii="Times New Roman" w:hAnsi="Times New Roman" w:cs="Times New Roman"/>
          <w:sz w:val="24"/>
          <w:szCs w:val="24"/>
        </w:rPr>
        <w:t xml:space="preserve">  </w:t>
      </w:r>
      <w:r w:rsidRPr="00CB5CE4">
        <w:rPr>
          <w:rFonts w:ascii="Times New Roman" w:hAnsi="Times New Roman" w:cs="Times New Roman"/>
          <w:sz w:val="24"/>
          <w:szCs w:val="24"/>
        </w:rPr>
        <w:t>T</w:t>
      </w:r>
      <w:r w:rsidRPr="00CB5CE4">
        <w:rPr>
          <w:rFonts w:ascii="Times New Roman" w:hAnsi="Times New Roman" w:eastAsiaTheme="minorEastAsia" w:cs="Times New Roman"/>
          <w:sz w:val="24"/>
          <w:szCs w:val="24"/>
        </w:rPr>
        <w:t>he</w:t>
      </w:r>
      <w:r>
        <w:rPr>
          <w:rFonts w:ascii="Times New Roman" w:hAnsi="Times New Roman" w:eastAsiaTheme="minorEastAsia" w:cs="Times New Roman"/>
          <w:sz w:val="24"/>
          <w:szCs w:val="24"/>
        </w:rPr>
        <w:t xml:space="preserve"> VRFD</w:t>
      </w:r>
      <w:r w:rsidRPr="00CB5CE4">
        <w:rPr>
          <w:rFonts w:ascii="Times New Roman" w:hAnsi="Times New Roman" w:eastAsiaTheme="minorEastAsia" w:cs="Times New Roman"/>
          <w:sz w:val="24"/>
          <w:szCs w:val="24"/>
        </w:rPr>
        <w:t xml:space="preserve"> evaluation team’s analysis </w:t>
      </w:r>
      <w:r>
        <w:rPr>
          <w:rFonts w:ascii="Times New Roman" w:hAnsi="Times New Roman" w:eastAsiaTheme="minorEastAsia" w:cs="Times New Roman"/>
          <w:sz w:val="24"/>
          <w:szCs w:val="24"/>
        </w:rPr>
        <w:t>focuses</w:t>
      </w:r>
      <w:r w:rsidRPr="00CB5CE4">
        <w:rPr>
          <w:rFonts w:ascii="Times New Roman" w:hAnsi="Times New Roman" w:eastAsiaTheme="minorEastAsia" w:cs="Times New Roman"/>
          <w:sz w:val="24"/>
          <w:szCs w:val="24"/>
        </w:rPr>
        <w:t xml:space="preserve"> on</w:t>
      </w:r>
      <w:r>
        <w:rPr>
          <w:rFonts w:ascii="Times New Roman" w:hAnsi="Times New Roman" w:eastAsiaTheme="minorEastAsia" w:cs="Times New Roman"/>
          <w:sz w:val="24"/>
          <w:szCs w:val="24"/>
        </w:rPr>
        <w:t xml:space="preserve"> </w:t>
      </w:r>
      <w:r w:rsidRPr="00CB5CE4">
        <w:rPr>
          <w:rFonts w:ascii="Times New Roman" w:hAnsi="Times New Roman" w:eastAsiaTheme="minorEastAsia" w:cs="Times New Roman"/>
          <w:sz w:val="24"/>
          <w:szCs w:val="24"/>
        </w:rPr>
        <w:t xml:space="preserve">intent-to-treat estimates that measure how the </w:t>
      </w:r>
      <w:r w:rsidRPr="00CB5CE4">
        <w:rPr>
          <w:rFonts w:ascii="Times New Roman" w:hAnsi="Times New Roman" w:eastAsiaTheme="minorEastAsia" w:cs="Times New Roman"/>
          <w:i/>
          <w:sz w:val="24"/>
          <w:szCs w:val="24"/>
        </w:rPr>
        <w:t>offer</w:t>
      </w:r>
      <w:r w:rsidRPr="00CB5CE4">
        <w:rPr>
          <w:rFonts w:ascii="Times New Roman" w:hAnsi="Times New Roman" w:eastAsiaTheme="minorEastAsia" w:cs="Times New Roman"/>
          <w:sz w:val="24"/>
          <w:szCs w:val="24"/>
        </w:rPr>
        <w:t xml:space="preserve"> of VRF services affected outcomes of enrollees after participating in the demonstration. </w:t>
      </w:r>
    </w:p>
    <w:p w:rsidR="008E6537" w:rsidP="004A7963" w14:paraId="6C9C87B5" w14:textId="77777777">
      <w:pPr>
        <w:pStyle w:val="Paragraph"/>
        <w:spacing w:after="0"/>
        <w:ind w:left="1440"/>
        <w:rPr>
          <w:rFonts w:ascii="Times New Roman" w:hAnsi="Times New Roman" w:eastAsiaTheme="minorEastAsia" w:cs="Times New Roman"/>
          <w:sz w:val="24"/>
          <w:szCs w:val="24"/>
        </w:rPr>
      </w:pPr>
    </w:p>
    <w:p w:rsidR="008E6537" w:rsidP="008E6537" w14:paraId="480462AF" w14:textId="0C29D5B1">
      <w:pPr>
        <w:pStyle w:val="Paragraph"/>
        <w:ind w:left="1440"/>
        <w:rPr>
          <w:rFonts w:ascii="Times New Roman" w:hAnsi="Times New Roman" w:cs="Times New Roman"/>
          <w:sz w:val="24"/>
          <w:szCs w:val="24"/>
        </w:rPr>
      </w:pPr>
      <w:r w:rsidRPr="00CB5CE4">
        <w:rPr>
          <w:rFonts w:ascii="Times New Roman" w:hAnsi="Times New Roman" w:eastAsiaTheme="minorEastAsia" w:cs="Times New Roman"/>
          <w:i/>
          <w:sz w:val="24"/>
          <w:szCs w:val="24"/>
        </w:rPr>
        <w:t>Primary outcomes.</w:t>
      </w:r>
      <w:r>
        <w:rPr>
          <w:rFonts w:ascii="Times New Roman" w:hAnsi="Times New Roman" w:eastAsiaTheme="minorEastAsia" w:cs="Times New Roman"/>
          <w:i/>
          <w:sz w:val="24"/>
          <w:szCs w:val="24"/>
        </w:rPr>
        <w:t xml:space="preserve">  </w:t>
      </w:r>
      <w:r w:rsidRPr="00CB5CE4">
        <w:rPr>
          <w:rFonts w:ascii="Times New Roman" w:hAnsi="Times New Roman" w:eastAsiaTheme="minorEastAsia" w:cs="Times New Roman"/>
          <w:sz w:val="24"/>
          <w:szCs w:val="24"/>
        </w:rPr>
        <w:t xml:space="preserve">To avoid concerns about multiple comparisons and </w:t>
      </w:r>
      <w:r>
        <w:rPr>
          <w:rFonts w:ascii="Times New Roman" w:hAnsi="Times New Roman" w:eastAsiaTheme="minorEastAsia" w:cs="Times New Roman"/>
          <w:sz w:val="24"/>
          <w:szCs w:val="24"/>
        </w:rPr>
        <w:t xml:space="preserve">to </w:t>
      </w:r>
      <w:r w:rsidRPr="00CB5CE4">
        <w:rPr>
          <w:rFonts w:ascii="Times New Roman" w:hAnsi="Times New Roman" w:eastAsiaTheme="minorEastAsia" w:cs="Times New Roman"/>
          <w:sz w:val="24"/>
          <w:szCs w:val="24"/>
        </w:rPr>
        <w:t xml:space="preserve">reduce the extent of false positives, </w:t>
      </w:r>
      <w:r w:rsidRPr="00CB5CE4">
        <w:rPr>
          <w:rFonts w:ascii="Times New Roman" w:hAnsi="Times New Roman" w:cs="Times New Roman"/>
          <w:sz w:val="24"/>
          <w:szCs w:val="24"/>
        </w:rPr>
        <w:t xml:space="preserve">the </w:t>
      </w:r>
      <w:r>
        <w:rPr>
          <w:rFonts w:ascii="Times New Roman" w:hAnsi="Times New Roman" w:cs="Times New Roman"/>
          <w:sz w:val="24"/>
          <w:szCs w:val="24"/>
        </w:rPr>
        <w:t xml:space="preserve">VFRD </w:t>
      </w:r>
      <w:r w:rsidRPr="00CB5CE4">
        <w:rPr>
          <w:rFonts w:ascii="Times New Roman" w:hAnsi="Times New Roman" w:cs="Times New Roman"/>
          <w:sz w:val="24"/>
          <w:szCs w:val="24"/>
        </w:rPr>
        <w:t xml:space="preserve">evaluation team </w:t>
      </w:r>
      <w:r>
        <w:rPr>
          <w:rFonts w:ascii="Times New Roman" w:hAnsi="Times New Roman" w:cs="Times New Roman"/>
          <w:sz w:val="24"/>
          <w:szCs w:val="24"/>
        </w:rPr>
        <w:t>prespecified</w:t>
      </w:r>
      <w:r w:rsidRPr="00CB5CE4">
        <w:rPr>
          <w:rFonts w:ascii="Times New Roman" w:hAnsi="Times New Roman" w:cs="Times New Roman"/>
          <w:sz w:val="24"/>
          <w:szCs w:val="24"/>
        </w:rPr>
        <w:t xml:space="preserve"> a parsimonious set of primary outcomes.</w:t>
      </w:r>
      <w:r>
        <w:rPr>
          <w:rFonts w:ascii="Times New Roman" w:hAnsi="Times New Roman" w:cs="Times New Roman"/>
          <w:sz w:val="24"/>
          <w:szCs w:val="24"/>
        </w:rPr>
        <w:t xml:space="preserve">  The</w:t>
      </w:r>
      <w:r w:rsidRPr="00CB5CE4">
        <w:rPr>
          <w:rFonts w:ascii="Times New Roman" w:hAnsi="Times New Roman" w:cs="Times New Roman"/>
          <w:sz w:val="24"/>
          <w:szCs w:val="24"/>
        </w:rPr>
        <w:t xml:space="preserve"> list of those outcomes includes</w:t>
      </w:r>
      <w:r w:rsidRPr="00CB5CE4">
        <w:rPr>
          <w:rFonts w:ascii="Times New Roman" w:hAnsi="Times New Roman" w:eastAsiaTheme="minorEastAsia" w:cs="Times New Roman"/>
          <w:sz w:val="24"/>
          <w:szCs w:val="24"/>
        </w:rPr>
        <w:t xml:space="preserve"> </w:t>
      </w:r>
      <w:r>
        <w:rPr>
          <w:rFonts w:ascii="Times New Roman" w:hAnsi="Times New Roman" w:eastAsiaTheme="minorEastAsia" w:cs="Times New Roman"/>
          <w:sz w:val="24"/>
          <w:szCs w:val="24"/>
        </w:rPr>
        <w:t xml:space="preserve">the following: </w:t>
      </w:r>
      <w:r w:rsidR="00B62F63">
        <w:rPr>
          <w:rFonts w:ascii="Times New Roman" w:hAnsi="Times New Roman" w:eastAsiaTheme="minorEastAsia" w:cs="Times New Roman"/>
          <w:sz w:val="24"/>
          <w:szCs w:val="24"/>
        </w:rPr>
        <w:t xml:space="preserve"> </w:t>
      </w:r>
      <w:r w:rsidRPr="00CB5CE4">
        <w:rPr>
          <w:rFonts w:ascii="Times New Roman" w:hAnsi="Times New Roman" w:eastAsiaTheme="minorEastAsia" w:cs="Times New Roman"/>
          <w:sz w:val="24"/>
          <w:szCs w:val="24"/>
        </w:rPr>
        <w:t>employment status</w:t>
      </w:r>
      <w:r>
        <w:rPr>
          <w:rFonts w:ascii="Times New Roman" w:hAnsi="Times New Roman" w:eastAsiaTheme="minorEastAsia" w:cs="Times New Roman"/>
          <w:sz w:val="24"/>
          <w:szCs w:val="24"/>
        </w:rPr>
        <w:t xml:space="preserve">; </w:t>
      </w:r>
      <w:r w:rsidRPr="00CB5CE4">
        <w:rPr>
          <w:rFonts w:ascii="Times New Roman" w:hAnsi="Times New Roman" w:eastAsiaTheme="minorEastAsia" w:cs="Times New Roman"/>
          <w:sz w:val="24"/>
          <w:szCs w:val="24"/>
        </w:rPr>
        <w:t>earnings above a substantive threshold</w:t>
      </w:r>
      <w:r>
        <w:rPr>
          <w:rFonts w:ascii="Times New Roman" w:hAnsi="Times New Roman" w:eastAsiaTheme="minorEastAsia" w:cs="Times New Roman"/>
          <w:sz w:val="24"/>
          <w:szCs w:val="24"/>
        </w:rPr>
        <w:t xml:space="preserve">; </w:t>
      </w:r>
      <w:r w:rsidRPr="00CB5CE4">
        <w:rPr>
          <w:rFonts w:ascii="Times New Roman" w:hAnsi="Times New Roman" w:eastAsiaTheme="minorEastAsia" w:cs="Times New Roman"/>
          <w:sz w:val="24"/>
          <w:szCs w:val="24"/>
        </w:rPr>
        <w:t>enrollment in school or job training programs</w:t>
      </w:r>
      <w:r>
        <w:rPr>
          <w:rFonts w:ascii="Times New Roman" w:hAnsi="Times New Roman" w:eastAsiaTheme="minorEastAsia" w:cs="Times New Roman"/>
          <w:sz w:val="24"/>
          <w:szCs w:val="24"/>
        </w:rPr>
        <w:t xml:space="preserve">; </w:t>
      </w:r>
      <w:r w:rsidRPr="00CB5CE4">
        <w:rPr>
          <w:rFonts w:ascii="Times New Roman" w:hAnsi="Times New Roman" w:eastAsiaTheme="minorEastAsia" w:cs="Times New Roman"/>
          <w:sz w:val="24"/>
          <w:szCs w:val="24"/>
        </w:rPr>
        <w:t>and applications for or receipt of SSI or SSDI benefits.</w:t>
      </w:r>
      <w:r>
        <w:rPr>
          <w:rFonts w:ascii="Times New Roman" w:hAnsi="Times New Roman" w:eastAsiaTheme="minorEastAsia" w:cs="Times New Roman"/>
          <w:sz w:val="24"/>
          <w:szCs w:val="24"/>
        </w:rPr>
        <w:t xml:space="preserve">  </w:t>
      </w:r>
      <w:r w:rsidRPr="00CB5CE4">
        <w:rPr>
          <w:rFonts w:ascii="Times New Roman" w:hAnsi="Times New Roman" w:eastAsiaTheme="minorEastAsia" w:cs="Times New Roman"/>
          <w:sz w:val="24"/>
          <w:szCs w:val="24"/>
        </w:rPr>
        <w:t xml:space="preserve">The </w:t>
      </w:r>
      <w:r>
        <w:rPr>
          <w:rFonts w:ascii="Times New Roman" w:hAnsi="Times New Roman" w:eastAsiaTheme="minorEastAsia" w:cs="Times New Roman"/>
          <w:sz w:val="24"/>
          <w:szCs w:val="24"/>
        </w:rPr>
        <w:t xml:space="preserve">VFRD </w:t>
      </w:r>
      <w:r w:rsidRPr="00CB5CE4">
        <w:rPr>
          <w:rFonts w:ascii="Times New Roman" w:hAnsi="Times New Roman" w:eastAsiaTheme="minorEastAsia" w:cs="Times New Roman"/>
          <w:sz w:val="24"/>
          <w:szCs w:val="24"/>
        </w:rPr>
        <w:t xml:space="preserve">evaluation </w:t>
      </w:r>
      <w:r>
        <w:rPr>
          <w:rFonts w:ascii="Times New Roman" w:hAnsi="Times New Roman" w:eastAsiaTheme="minorEastAsia" w:cs="Times New Roman"/>
          <w:sz w:val="24"/>
          <w:szCs w:val="24"/>
        </w:rPr>
        <w:t>includes</w:t>
      </w:r>
      <w:r w:rsidRPr="00CB5CE4">
        <w:rPr>
          <w:rFonts w:ascii="Times New Roman" w:hAnsi="Times New Roman" w:eastAsiaTheme="minorEastAsia" w:cs="Times New Roman"/>
          <w:sz w:val="24"/>
          <w:szCs w:val="24"/>
        </w:rPr>
        <w:t xml:space="preserve"> results for secondary outcomes related to employment, earnings</w:t>
      </w:r>
      <w:r>
        <w:rPr>
          <w:rFonts w:ascii="Times New Roman" w:hAnsi="Times New Roman" w:eastAsiaTheme="minorEastAsia" w:cs="Times New Roman"/>
          <w:sz w:val="24"/>
          <w:szCs w:val="24"/>
        </w:rPr>
        <w:t>;</w:t>
      </w:r>
      <w:r w:rsidRPr="00CB5CE4">
        <w:rPr>
          <w:rFonts w:ascii="Times New Roman" w:hAnsi="Times New Roman" w:eastAsiaTheme="minorEastAsia" w:cs="Times New Roman"/>
          <w:sz w:val="24"/>
          <w:szCs w:val="24"/>
        </w:rPr>
        <w:t xml:space="preserve"> DVRS services</w:t>
      </w:r>
      <w:r>
        <w:rPr>
          <w:rFonts w:ascii="Times New Roman" w:hAnsi="Times New Roman" w:eastAsiaTheme="minorEastAsia" w:cs="Times New Roman"/>
          <w:sz w:val="24"/>
          <w:szCs w:val="24"/>
        </w:rPr>
        <w:t>;</w:t>
      </w:r>
      <w:r w:rsidRPr="00CB5CE4">
        <w:rPr>
          <w:rFonts w:ascii="Times New Roman" w:hAnsi="Times New Roman" w:eastAsiaTheme="minorEastAsia" w:cs="Times New Roman"/>
          <w:sz w:val="24"/>
          <w:szCs w:val="24"/>
        </w:rPr>
        <w:t xml:space="preserve"> education</w:t>
      </w:r>
      <w:r>
        <w:rPr>
          <w:rFonts w:ascii="Times New Roman" w:hAnsi="Times New Roman" w:eastAsiaTheme="minorEastAsia" w:cs="Times New Roman"/>
          <w:sz w:val="24"/>
          <w:szCs w:val="24"/>
        </w:rPr>
        <w:t>;</w:t>
      </w:r>
      <w:r w:rsidRPr="00CB5CE4">
        <w:rPr>
          <w:rFonts w:ascii="Times New Roman" w:hAnsi="Times New Roman" w:eastAsiaTheme="minorEastAsia" w:cs="Times New Roman"/>
          <w:sz w:val="24"/>
          <w:szCs w:val="24"/>
        </w:rPr>
        <w:t xml:space="preserve"> receipt of benefits</w:t>
      </w:r>
      <w:r>
        <w:rPr>
          <w:rFonts w:ascii="Times New Roman" w:hAnsi="Times New Roman" w:eastAsiaTheme="minorEastAsia" w:cs="Times New Roman"/>
          <w:sz w:val="24"/>
          <w:szCs w:val="24"/>
        </w:rPr>
        <w:t>;</w:t>
      </w:r>
      <w:r w:rsidRPr="00CB5CE4">
        <w:rPr>
          <w:rFonts w:ascii="Times New Roman" w:hAnsi="Times New Roman" w:eastAsiaTheme="minorEastAsia" w:cs="Times New Roman"/>
          <w:sz w:val="24"/>
          <w:szCs w:val="24"/>
        </w:rPr>
        <w:t xml:space="preserve"> expectations</w:t>
      </w:r>
      <w:r>
        <w:rPr>
          <w:rFonts w:ascii="Times New Roman" w:hAnsi="Times New Roman" w:eastAsiaTheme="minorEastAsia" w:cs="Times New Roman"/>
          <w:sz w:val="24"/>
          <w:szCs w:val="24"/>
        </w:rPr>
        <w:t>;</w:t>
      </w:r>
      <w:r w:rsidRPr="00CB5CE4">
        <w:rPr>
          <w:rFonts w:ascii="Times New Roman" w:hAnsi="Times New Roman" w:eastAsiaTheme="minorEastAsia" w:cs="Times New Roman"/>
          <w:sz w:val="24"/>
          <w:szCs w:val="24"/>
        </w:rPr>
        <w:t xml:space="preserve"> satisfaction</w:t>
      </w:r>
      <w:r>
        <w:rPr>
          <w:rFonts w:ascii="Times New Roman" w:hAnsi="Times New Roman" w:eastAsiaTheme="minorEastAsia" w:cs="Times New Roman"/>
          <w:sz w:val="24"/>
          <w:szCs w:val="24"/>
        </w:rPr>
        <w:t>;</w:t>
      </w:r>
      <w:r w:rsidRPr="00CB5CE4">
        <w:rPr>
          <w:rFonts w:ascii="Times New Roman" w:hAnsi="Times New Roman" w:eastAsiaTheme="minorEastAsia" w:cs="Times New Roman"/>
          <w:sz w:val="24"/>
          <w:szCs w:val="24"/>
        </w:rPr>
        <w:t xml:space="preserve"> and health.</w:t>
      </w:r>
      <w:r>
        <w:rPr>
          <w:rFonts w:ascii="Times New Roman" w:hAnsi="Times New Roman" w:eastAsiaTheme="minorEastAsia" w:cs="Times New Roman"/>
          <w:sz w:val="24"/>
          <w:szCs w:val="24"/>
        </w:rPr>
        <w:t xml:space="preserve">  </w:t>
      </w:r>
      <w:r w:rsidRPr="009B25FF">
        <w:rPr>
          <w:rFonts w:ascii="Times New Roman" w:hAnsi="Times New Roman" w:cs="Times New Roman"/>
          <w:color w:val="323130"/>
          <w:sz w:val="24"/>
          <w:szCs w:val="24"/>
          <w:shd w:val="clear" w:color="auto" w:fill="FFFFFF"/>
        </w:rPr>
        <w:t>However, we consider these results exploratory</w:t>
      </w:r>
      <w:r>
        <w:rPr>
          <w:rFonts w:ascii="Segoe UI" w:hAnsi="Segoe UI" w:cs="Segoe UI"/>
          <w:color w:val="323130"/>
          <w:shd w:val="clear" w:color="auto" w:fill="FFFFFF"/>
        </w:rPr>
        <w:t>.</w:t>
      </w:r>
      <w:r>
        <w:rPr>
          <w:rFonts w:ascii="Times New Roman" w:hAnsi="Times New Roman" w:eastAsiaTheme="minorEastAsia" w:cs="Times New Roman"/>
          <w:sz w:val="24"/>
          <w:szCs w:val="24"/>
        </w:rPr>
        <w:t xml:space="preserve">  </w:t>
      </w:r>
      <w:r w:rsidRPr="00CB5CE4">
        <w:rPr>
          <w:rFonts w:ascii="Times New Roman" w:hAnsi="Times New Roman" w:eastAsiaTheme="minorEastAsia" w:cs="Times New Roman"/>
          <w:sz w:val="24"/>
          <w:szCs w:val="24"/>
        </w:rPr>
        <w:t xml:space="preserve">This approach </w:t>
      </w:r>
      <w:r w:rsidRPr="00CB5CE4">
        <w:rPr>
          <w:rFonts w:ascii="Times New Roman" w:hAnsi="Times New Roman" w:cs="Times New Roman"/>
          <w:sz w:val="24"/>
          <w:szCs w:val="24"/>
        </w:rPr>
        <w:t xml:space="preserve">strikes a balance between addressing the multiple comparisons problem and maintaining the evaluation’s ability to detect </w:t>
      </w:r>
      <w:r w:rsidRPr="00CB5CE4">
        <w:rPr>
          <w:rFonts w:ascii="Times New Roman" w:hAnsi="Times New Roman" w:cs="Times New Roman"/>
          <w:sz w:val="24"/>
          <w:szCs w:val="24"/>
        </w:rPr>
        <w:t>policy-relevant impacts.</w:t>
      </w:r>
      <w:r>
        <w:rPr>
          <w:rFonts w:ascii="Times New Roman" w:hAnsi="Times New Roman" w:cs="Times New Roman"/>
          <w:sz w:val="24"/>
          <w:szCs w:val="24"/>
        </w:rPr>
        <w:t xml:space="preserve">  </w:t>
      </w:r>
      <w:r w:rsidRPr="00CB5CE4">
        <w:rPr>
          <w:rFonts w:ascii="Times New Roman" w:hAnsi="Times New Roman" w:cs="Times New Roman"/>
          <w:sz w:val="24"/>
          <w:szCs w:val="24"/>
        </w:rPr>
        <w:t xml:space="preserve">By limiting the number of primary outcomes tested in the impact analysis, this approach reduces the likelihood of false positives without undermining the evaluation’s statistical power to detect true impacts on any single outcome. </w:t>
      </w:r>
    </w:p>
    <w:p w:rsidR="009B091B" w:rsidRPr="00CB5CE4" w:rsidP="009B091B" w14:paraId="4B386277" w14:textId="77777777">
      <w:pPr>
        <w:pStyle w:val="Paragraph"/>
        <w:ind w:left="720" w:firstLine="720"/>
        <w:rPr>
          <w:rFonts w:ascii="Times New Roman" w:hAnsi="Times New Roman" w:cs="Times New Roman"/>
          <w:sz w:val="24"/>
          <w:szCs w:val="24"/>
        </w:rPr>
      </w:pPr>
      <w:r w:rsidRPr="00CB5CE4">
        <w:rPr>
          <w:rFonts w:ascii="Times New Roman" w:hAnsi="Times New Roman" w:cs="Times New Roman"/>
          <w:i/>
          <w:sz w:val="24"/>
          <w:szCs w:val="24"/>
        </w:rPr>
        <w:t xml:space="preserve">Model. </w:t>
      </w:r>
      <w:r w:rsidRPr="00CB5CE4">
        <w:rPr>
          <w:rFonts w:ascii="Times New Roman" w:hAnsi="Times New Roman" w:cs="Times New Roman"/>
          <w:sz w:val="24"/>
          <w:szCs w:val="24"/>
        </w:rPr>
        <w:t xml:space="preserve">The main impact model </w:t>
      </w:r>
      <w:r>
        <w:rPr>
          <w:rFonts w:ascii="Times New Roman" w:hAnsi="Times New Roman" w:cs="Times New Roman"/>
          <w:sz w:val="24"/>
          <w:szCs w:val="24"/>
        </w:rPr>
        <w:t>is</w:t>
      </w:r>
      <w:r w:rsidRPr="00CB5CE4">
        <w:rPr>
          <w:rFonts w:ascii="Times New Roman" w:hAnsi="Times New Roman" w:cs="Times New Roman"/>
          <w:sz w:val="24"/>
          <w:szCs w:val="24"/>
        </w:rPr>
        <w:t xml:space="preserve"> a weighted linear regression model as follows:</w:t>
      </w:r>
    </w:p>
    <w:p w:rsidR="009B091B" w:rsidRPr="00CB5CE4" w:rsidP="009B091B" w14:paraId="4D2639A2" w14:textId="77777777">
      <w:pPr>
        <w:pStyle w:val="NormalSS"/>
        <w:jc w:val="center"/>
        <w:rPr>
          <w:szCs w:val="24"/>
        </w:rPr>
      </w:pPr>
      <m:oMath>
        <m:r>
          <w:rPr>
            <w:rFonts w:ascii="Cambria Math" w:hAnsi="Cambria Math"/>
            <w:color w:val="000000" w:themeColor="text1"/>
            <w:szCs w:val="24"/>
          </w:rPr>
          <m:t xml:space="preserve">(1) </m:t>
        </m:r>
        <m:sSub>
          <m:sSubPr>
            <m:ctrlPr>
              <w:rPr>
                <w:rFonts w:ascii="Cambria Math" w:hAnsi="Cambria Math"/>
                <w:i/>
                <w:color w:val="000000" w:themeColor="text1"/>
                <w:szCs w:val="24"/>
              </w:rPr>
            </m:ctrlPr>
          </m:sSubPr>
          <m:e>
            <m:r>
              <w:rPr>
                <w:rFonts w:ascii="Cambria Math" w:hAnsi="Cambria Math"/>
                <w:color w:val="000000" w:themeColor="text1"/>
                <w:szCs w:val="24"/>
              </w:rPr>
              <m:t>y</m:t>
            </m:r>
          </m:e>
          <m:sub>
            <m:r>
              <w:rPr>
                <w:rFonts w:ascii="Cambria Math" w:hAnsi="Cambria Math"/>
                <w:color w:val="000000" w:themeColor="text1"/>
                <w:szCs w:val="24"/>
              </w:rPr>
              <m:t>i</m:t>
            </m:r>
          </m:sub>
        </m:sSub>
        <m:r>
          <w:rPr>
            <w:rFonts w:ascii="Cambria Math" w:hAnsi="Cambria Math"/>
            <w:color w:val="000000" w:themeColor="text1"/>
            <w:szCs w:val="24"/>
          </w:rPr>
          <m:t>=α+β</m:t>
        </m:r>
        <m:sSubSup>
          <m:sSubSupPr>
            <m:ctrlPr>
              <w:rPr>
                <w:rFonts w:ascii="Cambria Math" w:hAnsi="Cambria Math"/>
                <w:i/>
                <w:color w:val="000000" w:themeColor="text1"/>
                <w:szCs w:val="24"/>
              </w:rPr>
            </m:ctrlPr>
          </m:sSubSupPr>
          <m:e>
            <m:r>
              <w:rPr>
                <w:rFonts w:ascii="Cambria Math" w:hAnsi="Cambria Math"/>
                <w:color w:val="000000" w:themeColor="text1"/>
                <w:szCs w:val="24"/>
              </w:rPr>
              <m:t>X</m:t>
            </m:r>
          </m:e>
          <m:sub>
            <m:r>
              <w:rPr>
                <w:rFonts w:ascii="Cambria Math" w:hAnsi="Cambria Math"/>
                <w:color w:val="000000" w:themeColor="text1"/>
                <w:szCs w:val="24"/>
              </w:rPr>
              <m:t>i</m:t>
            </m:r>
          </m:sub>
          <m:sup>
            <m:r>
              <w:rPr>
                <w:rFonts w:ascii="Cambria Math" w:hAnsi="Cambria Math"/>
                <w:color w:val="000000" w:themeColor="text1"/>
                <w:szCs w:val="24"/>
              </w:rPr>
              <m:t>'</m:t>
            </m:r>
          </m:sup>
        </m:sSubSup>
        <m:r>
          <w:rPr>
            <w:rFonts w:ascii="Cambria Math" w:hAnsi="Cambria Math"/>
            <w:color w:val="000000" w:themeColor="text1"/>
            <w:szCs w:val="24"/>
          </w:rPr>
          <m:t>+γ</m:t>
        </m:r>
        <m:sSub>
          <m:sSubPr>
            <m:ctrlPr>
              <w:rPr>
                <w:rFonts w:ascii="Cambria Math" w:hAnsi="Cambria Math"/>
                <w:i/>
                <w:color w:val="000000" w:themeColor="text1"/>
                <w:szCs w:val="24"/>
              </w:rPr>
            </m:ctrlPr>
          </m:sSubPr>
          <m:e>
            <m:r>
              <w:rPr>
                <w:rFonts w:ascii="Cambria Math" w:hAnsi="Cambria Math"/>
                <w:color w:val="000000" w:themeColor="text1"/>
                <w:szCs w:val="24"/>
              </w:rPr>
              <m:t>T</m:t>
            </m:r>
          </m:e>
          <m:sub>
            <m:r>
              <w:rPr>
                <w:rFonts w:ascii="Cambria Math" w:hAnsi="Cambria Math"/>
                <w:color w:val="000000" w:themeColor="text1"/>
                <w:szCs w:val="24"/>
              </w:rPr>
              <m:t>i</m:t>
            </m:r>
          </m:sub>
        </m:sSub>
        <m:r>
          <w:rPr>
            <w:rFonts w:ascii="Cambria Math" w:hAnsi="Cambria Math"/>
            <w:color w:val="000000" w:themeColor="text1"/>
            <w:szCs w:val="24"/>
          </w:rPr>
          <m:t>+</m:t>
        </m:r>
        <m:sSub>
          <m:sSubPr>
            <m:ctrlPr>
              <w:rPr>
                <w:rFonts w:ascii="Cambria Math" w:hAnsi="Cambria Math"/>
                <w:i/>
                <w:color w:val="000000" w:themeColor="text1"/>
                <w:szCs w:val="24"/>
              </w:rPr>
            </m:ctrlPr>
          </m:sSubPr>
          <m:e>
            <m:r>
              <w:rPr>
                <w:rFonts w:ascii="Cambria Math" w:hAnsi="Cambria Math"/>
                <w:color w:val="000000" w:themeColor="text1"/>
                <w:szCs w:val="24"/>
              </w:rPr>
              <m:t>ε</m:t>
            </m:r>
          </m:e>
          <m:sub>
            <m:r>
              <w:rPr>
                <w:rFonts w:ascii="Cambria Math" w:hAnsi="Cambria Math"/>
                <w:color w:val="000000" w:themeColor="text1"/>
                <w:szCs w:val="24"/>
              </w:rPr>
              <m:t>i</m:t>
            </m:r>
          </m:sub>
        </m:sSub>
      </m:oMath>
      <w:r w:rsidRPr="00CB5CE4">
        <w:rPr>
          <w:color w:val="000000" w:themeColor="text1"/>
          <w:szCs w:val="24"/>
        </w:rPr>
        <w:t>,</w:t>
      </w:r>
    </w:p>
    <w:p w:rsidR="009B091B" w:rsidRPr="00CB5CE4" w:rsidP="009B091B" w14:paraId="4E7DE3DA" w14:textId="055F551B">
      <w:pPr>
        <w:pStyle w:val="Paragraph"/>
        <w:ind w:left="1440"/>
        <w:rPr>
          <w:rFonts w:ascii="Times New Roman" w:hAnsi="Times New Roman" w:eastAsiaTheme="minorEastAsia" w:cs="Times New Roman"/>
          <w:sz w:val="24"/>
          <w:szCs w:val="24"/>
        </w:rPr>
      </w:pPr>
      <w:r w:rsidRPr="00CB5CE4">
        <w:rPr>
          <w:rFonts w:ascii="Times New Roman" w:hAnsi="Times New Roman" w:cs="Times New Roman"/>
          <w:sz w:val="24"/>
          <w:szCs w:val="24"/>
        </w:rPr>
        <w:t xml:space="preserve">where </w:t>
      </w:r>
      <w:r w:rsidRPr="00CB5CE4">
        <w:rPr>
          <w:rFonts w:ascii="Times New Roman" w:hAnsi="Times New Roman" w:cs="Times New Roman"/>
          <w:i/>
          <w:iCs/>
          <w:sz w:val="24"/>
          <w:szCs w:val="24"/>
        </w:rPr>
        <w:t>i</w:t>
      </w:r>
      <w:r w:rsidRPr="00CB5CE4">
        <w:rPr>
          <w:rFonts w:ascii="Times New Roman" w:hAnsi="Times New Roman" w:cs="Times New Roman"/>
          <w:sz w:val="24"/>
          <w:szCs w:val="24"/>
        </w:rPr>
        <w:t xml:space="preserve"> is an index for demonstration enrollees; </w:t>
      </w:r>
      <w:r w:rsidRPr="00CB5CE4">
        <w:rPr>
          <w:rFonts w:ascii="Times New Roman" w:hAnsi="Times New Roman" w:cs="Times New Roman"/>
          <w:i/>
          <w:iCs/>
          <w:sz w:val="24"/>
          <w:szCs w:val="24"/>
        </w:rPr>
        <w:t>y</w:t>
      </w:r>
      <w:r w:rsidRPr="00CB5CE4">
        <w:rPr>
          <w:rFonts w:ascii="Times New Roman" w:hAnsi="Times New Roman" w:cs="Times New Roman"/>
          <w:sz w:val="24"/>
          <w:szCs w:val="24"/>
        </w:rPr>
        <w:t xml:space="preserve"> is an outcome measure; </w:t>
      </w:r>
      <w:r w:rsidRPr="00CB5CE4">
        <w:rPr>
          <w:rFonts w:ascii="Times New Roman" w:hAnsi="Times New Roman" w:cs="Times New Roman"/>
          <w:i/>
          <w:iCs/>
          <w:sz w:val="24"/>
          <w:szCs w:val="24"/>
        </w:rPr>
        <w:t>X</w:t>
      </w:r>
      <w:r w:rsidRPr="00CB5CE4">
        <w:rPr>
          <w:rFonts w:ascii="Times New Roman" w:hAnsi="Times New Roman" w:cs="Times New Roman"/>
          <w:sz w:val="24"/>
          <w:szCs w:val="24"/>
        </w:rPr>
        <w:t xml:space="preserve"> is a vector of baseline or pre-baseline enrollee characteristics such as injury profile and employment</w:t>
      </w:r>
      <w:r>
        <w:rPr>
          <w:rFonts w:ascii="Times New Roman" w:hAnsi="Times New Roman" w:cs="Times New Roman"/>
          <w:sz w:val="24"/>
          <w:szCs w:val="24"/>
        </w:rPr>
        <w:t xml:space="preserve"> status</w:t>
      </w:r>
      <w:r w:rsidRPr="00CB5CE4">
        <w:rPr>
          <w:rFonts w:ascii="Times New Roman" w:hAnsi="Times New Roman" w:cs="Times New Roman"/>
          <w:sz w:val="24"/>
          <w:szCs w:val="24"/>
        </w:rPr>
        <w:t xml:space="preserve">; </w:t>
      </w:r>
      <w:r w:rsidRPr="00CB5CE4">
        <w:rPr>
          <w:rFonts w:ascii="Times New Roman" w:hAnsi="Times New Roman" w:cs="Times New Roman"/>
          <w:i/>
          <w:iCs/>
          <w:sz w:val="24"/>
          <w:szCs w:val="24"/>
        </w:rPr>
        <w:t>T</w:t>
      </w:r>
      <w:r w:rsidRPr="00CB5CE4">
        <w:rPr>
          <w:rFonts w:ascii="Times New Roman" w:hAnsi="Times New Roman" w:cs="Times New Roman"/>
          <w:sz w:val="24"/>
          <w:szCs w:val="24"/>
        </w:rPr>
        <w:t xml:space="preserve"> is an indicator of treatment group membership (1 for treatment and 0 for control); </w:t>
      </w:r>
      <w:r>
        <w:rPr>
          <w:rFonts w:ascii="Times New Roman" w:hAnsi="Times New Roman" w:cs="Times New Roman"/>
          <w:sz w:val="24"/>
          <w:szCs w:val="24"/>
        </w:rPr>
        <w:t xml:space="preserve">we estimate </w:t>
      </w:r>
      <w:r w:rsidRPr="00CB5CE4">
        <w:rPr>
          <w:rFonts w:ascii="Times New Roman" w:hAnsi="Times New Roman" w:cs="Times New Roman"/>
          <w:i/>
          <w:iCs/>
          <w:sz w:val="24"/>
          <w:szCs w:val="24"/>
        </w:rPr>
        <w:t>α</w:t>
      </w:r>
      <w:r w:rsidRPr="00CB5CE4">
        <w:rPr>
          <w:rFonts w:ascii="Times New Roman" w:hAnsi="Times New Roman" w:cs="Times New Roman"/>
          <w:sz w:val="24"/>
          <w:szCs w:val="24"/>
        </w:rPr>
        <w:t xml:space="preserve">, </w:t>
      </w:r>
      <w:r w:rsidRPr="00CB5CE4">
        <w:rPr>
          <w:rFonts w:ascii="Times New Roman" w:hAnsi="Times New Roman" w:cs="Times New Roman"/>
          <w:i/>
          <w:iCs/>
          <w:sz w:val="24"/>
          <w:szCs w:val="24"/>
        </w:rPr>
        <w:t>β</w:t>
      </w:r>
      <w:r w:rsidRPr="00CB5CE4">
        <w:rPr>
          <w:rFonts w:ascii="Times New Roman" w:hAnsi="Times New Roman" w:cs="Times New Roman"/>
          <w:sz w:val="24"/>
          <w:szCs w:val="24"/>
        </w:rPr>
        <w:t xml:space="preserve">, and </w:t>
      </w:r>
      <w:r w:rsidRPr="00CB5CE4">
        <w:rPr>
          <w:rFonts w:ascii="Times New Roman" w:hAnsi="Times New Roman" w:cs="Times New Roman"/>
          <w:i/>
          <w:iCs/>
          <w:sz w:val="24"/>
          <w:szCs w:val="24"/>
        </w:rPr>
        <w:t>γ</w:t>
      </w:r>
      <w:r w:rsidRPr="00CB5CE4">
        <w:rPr>
          <w:rFonts w:ascii="Times New Roman" w:hAnsi="Times New Roman" w:cs="Times New Roman"/>
          <w:sz w:val="24"/>
          <w:szCs w:val="24"/>
        </w:rPr>
        <w:t xml:space="preserve"> e parameters and </w:t>
      </w:r>
      <w:r w:rsidRPr="00CB5CE4">
        <w:rPr>
          <w:rFonts w:ascii="Times New Roman" w:hAnsi="Times New Roman" w:cs="Times New Roman"/>
          <w:i/>
          <w:iCs/>
          <w:sz w:val="24"/>
          <w:szCs w:val="24"/>
        </w:rPr>
        <w:t>ε</w:t>
      </w:r>
      <w:r w:rsidRPr="00CB5CE4">
        <w:rPr>
          <w:rFonts w:ascii="Times New Roman" w:hAnsi="Times New Roman" w:cs="Times New Roman"/>
          <w:sz w:val="24"/>
          <w:szCs w:val="24"/>
        </w:rPr>
        <w:t xml:space="preserve"> is a random error term.</w:t>
      </w:r>
      <w:r w:rsidR="006714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B5CE4">
        <w:rPr>
          <w:rFonts w:ascii="Times New Roman" w:hAnsi="Times New Roman" w:cs="Times New Roman"/>
          <w:sz w:val="24"/>
          <w:szCs w:val="24"/>
        </w:rPr>
        <w:t xml:space="preserve">The value of the coefficient </w:t>
      </w:r>
      <w:r w:rsidRPr="00CB5CE4">
        <w:rPr>
          <w:rFonts w:ascii="Times New Roman" w:hAnsi="Times New Roman" w:cs="Times New Roman"/>
          <w:i/>
          <w:iCs/>
          <w:sz w:val="24"/>
          <w:szCs w:val="24"/>
        </w:rPr>
        <w:t>γ</w:t>
      </w:r>
      <w:r w:rsidRPr="00CB5CE4">
        <w:rPr>
          <w:rFonts w:ascii="Times New Roman" w:hAnsi="Times New Roman" w:cs="Times New Roman"/>
          <w:sz w:val="24"/>
          <w:szCs w:val="24"/>
        </w:rPr>
        <w:t xml:space="preserve"> </w:t>
      </w:r>
      <w:r>
        <w:rPr>
          <w:rFonts w:ascii="Times New Roman" w:hAnsi="Times New Roman" w:cs="Times New Roman"/>
          <w:sz w:val="24"/>
          <w:szCs w:val="24"/>
        </w:rPr>
        <w:t>indicates</w:t>
      </w:r>
      <w:r w:rsidRPr="00CB5CE4">
        <w:rPr>
          <w:rFonts w:ascii="Times New Roman" w:hAnsi="Times New Roman" w:cs="Times New Roman"/>
          <w:sz w:val="24"/>
          <w:szCs w:val="24"/>
        </w:rPr>
        <w:t xml:space="preserve"> the impact of the VRF intervention on the outcome.</w:t>
      </w:r>
      <w:r w:rsidR="006714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B5CE4">
        <w:rPr>
          <w:rFonts w:ascii="Times New Roman" w:hAnsi="Times New Roman" w:cs="Times New Roman"/>
          <w:sz w:val="24"/>
          <w:szCs w:val="24"/>
        </w:rPr>
        <w:t xml:space="preserve">The regression models </w:t>
      </w:r>
      <w:r>
        <w:rPr>
          <w:rFonts w:ascii="Times New Roman" w:hAnsi="Times New Roman" w:cs="Times New Roman"/>
          <w:sz w:val="24"/>
          <w:szCs w:val="24"/>
        </w:rPr>
        <w:t>incorporate</w:t>
      </w:r>
      <w:r w:rsidRPr="00CB5CE4">
        <w:rPr>
          <w:rFonts w:ascii="Times New Roman" w:hAnsi="Times New Roman" w:cs="Times New Roman"/>
          <w:sz w:val="24"/>
          <w:szCs w:val="24"/>
        </w:rPr>
        <w:t xml:space="preserve"> elements, such as inpatient facility indicators and nonresponse weights (for survey-based outcomes), that add precision to the impact estimates and minimize the chance of bias because of survey nonresponse. </w:t>
      </w:r>
    </w:p>
    <w:p w:rsidR="009B091B" w:rsidRPr="00CB5CE4" w:rsidP="009B091B" w14:paraId="4E9B0088" w14:textId="77777777">
      <w:pPr>
        <w:pStyle w:val="Paragraph"/>
        <w:ind w:left="1440"/>
        <w:rPr>
          <w:rFonts w:ascii="Times New Roman" w:hAnsi="Times New Roman" w:eastAsiaTheme="minorEastAsia" w:cs="Times New Roman"/>
          <w:sz w:val="24"/>
          <w:szCs w:val="24"/>
        </w:rPr>
      </w:pPr>
      <w:r w:rsidRPr="00CB5CE4">
        <w:rPr>
          <w:rFonts w:ascii="Times New Roman" w:hAnsi="Times New Roman" w:eastAsiaTheme="minorEastAsia" w:cs="Times New Roman"/>
          <w:sz w:val="24"/>
          <w:szCs w:val="24"/>
        </w:rPr>
        <w:t xml:space="preserve">The evaluation team </w:t>
      </w:r>
      <w:r>
        <w:rPr>
          <w:rFonts w:ascii="Times New Roman" w:hAnsi="Times New Roman" w:eastAsiaTheme="minorEastAsia" w:cs="Times New Roman"/>
          <w:sz w:val="24"/>
          <w:szCs w:val="24"/>
        </w:rPr>
        <w:t>uses</w:t>
      </w:r>
      <w:r w:rsidRPr="00CB5CE4">
        <w:rPr>
          <w:rFonts w:ascii="Times New Roman" w:hAnsi="Times New Roman" w:eastAsiaTheme="minorEastAsia" w:cs="Times New Roman"/>
          <w:sz w:val="24"/>
          <w:szCs w:val="24"/>
        </w:rPr>
        <w:t xml:space="preserve"> a model similar to equation (1) to estimate impacts for select subgroups defined by baseline characteristics and compare impacts across these subgroups. </w:t>
      </w:r>
    </w:p>
    <w:p w:rsidR="00556DC4" w:rsidRPr="00CB5CE4" w:rsidP="00556DC4" w14:paraId="755CA619" w14:textId="6598220D">
      <w:pPr>
        <w:pStyle w:val="Paragraph"/>
        <w:ind w:left="1440"/>
        <w:rPr>
          <w:rFonts w:ascii="Times New Roman" w:hAnsi="Times New Roman" w:eastAsiaTheme="minorEastAsia" w:cs="Times New Roman"/>
          <w:sz w:val="24"/>
          <w:szCs w:val="24"/>
        </w:rPr>
      </w:pPr>
      <w:r w:rsidRPr="00A552F1">
        <w:rPr>
          <w:rFonts w:ascii="Times New Roman" w:hAnsi="Times New Roman" w:eastAsiaTheme="minorEastAsia" w:cs="Times New Roman"/>
          <w:b/>
          <w:sz w:val="24"/>
          <w:szCs w:val="24"/>
        </w:rPr>
        <w:t>Benefit-cost analysis</w:t>
      </w:r>
      <w:r>
        <w:rPr>
          <w:rFonts w:ascii="Times New Roman" w:hAnsi="Times New Roman" w:eastAsiaTheme="minorEastAsia" w:cs="Times New Roman"/>
          <w:b/>
          <w:sz w:val="24"/>
          <w:szCs w:val="24"/>
        </w:rPr>
        <w:t xml:space="preserve">:  </w:t>
      </w:r>
      <w:r w:rsidRPr="00CB5CE4">
        <w:rPr>
          <w:rFonts w:ascii="Times New Roman" w:hAnsi="Times New Roman" w:eastAsiaTheme="minorEastAsia" w:cs="Times New Roman"/>
          <w:sz w:val="24"/>
          <w:szCs w:val="24"/>
        </w:rPr>
        <w:t xml:space="preserve">The </w:t>
      </w:r>
      <w:r>
        <w:rPr>
          <w:rFonts w:ascii="Times New Roman" w:hAnsi="Times New Roman" w:eastAsiaTheme="minorEastAsia" w:cs="Times New Roman"/>
          <w:sz w:val="24"/>
          <w:szCs w:val="24"/>
        </w:rPr>
        <w:t xml:space="preserve">VRFD </w:t>
      </w:r>
      <w:r w:rsidRPr="00CB5CE4">
        <w:rPr>
          <w:rFonts w:ascii="Times New Roman" w:hAnsi="Times New Roman" w:eastAsiaTheme="minorEastAsia" w:cs="Times New Roman"/>
          <w:sz w:val="24"/>
          <w:szCs w:val="24"/>
        </w:rPr>
        <w:t xml:space="preserve">evaluation team </w:t>
      </w:r>
      <w:r>
        <w:rPr>
          <w:rFonts w:ascii="Times New Roman" w:hAnsi="Times New Roman" w:eastAsiaTheme="minorEastAsia" w:cs="Times New Roman"/>
          <w:sz w:val="24"/>
          <w:szCs w:val="24"/>
        </w:rPr>
        <w:t>conducts</w:t>
      </w:r>
      <w:r w:rsidRPr="00CB5CE4">
        <w:rPr>
          <w:rFonts w:ascii="Times New Roman" w:hAnsi="Times New Roman" w:eastAsiaTheme="minorEastAsia" w:cs="Times New Roman"/>
          <w:sz w:val="24"/>
          <w:szCs w:val="24"/>
        </w:rPr>
        <w:t xml:space="preserve"> the benefit-cost analysis for the VRFD by using an approach successfully adopted in other evaluations, including the Benefit Offset National Demonstration (BOND) (Bell et al. 2011), the Youth Transition Demonstration (Fraker et al. 2014), and the Promoting Opportunity Demonstration (POD) (Wittenburg et al. 2021).</w:t>
      </w:r>
      <w:r>
        <w:rPr>
          <w:rFonts w:ascii="Times New Roman" w:hAnsi="Times New Roman" w:eastAsiaTheme="minorEastAsia" w:cs="Times New Roman"/>
          <w:sz w:val="24"/>
          <w:szCs w:val="24"/>
        </w:rPr>
        <w:t xml:space="preserve">  </w:t>
      </w:r>
      <w:r w:rsidRPr="00CB5CE4">
        <w:rPr>
          <w:rFonts w:ascii="Times New Roman" w:hAnsi="Times New Roman" w:eastAsiaTheme="minorEastAsia" w:cs="Times New Roman"/>
          <w:sz w:val="24"/>
          <w:szCs w:val="24"/>
        </w:rPr>
        <w:t>To</w:t>
      </w:r>
      <w:r>
        <w:rPr>
          <w:rFonts w:ascii="Times New Roman" w:hAnsi="Times New Roman" w:eastAsiaTheme="minorEastAsia" w:cs="Times New Roman"/>
          <w:sz w:val="24"/>
          <w:szCs w:val="24"/>
        </w:rPr>
        <w:t xml:space="preserve"> accomplish this approach, the VRFD evaluation team develops</w:t>
      </w:r>
      <w:r w:rsidRPr="00CB5CE4">
        <w:rPr>
          <w:rFonts w:ascii="Times New Roman" w:hAnsi="Times New Roman" w:eastAsiaTheme="minorEastAsia" w:cs="Times New Roman"/>
          <w:sz w:val="24"/>
          <w:szCs w:val="24"/>
        </w:rPr>
        <w:t xml:space="preserve"> a comprehensive accounting framework that incorporates a range of perspectives to guide benefit</w:t>
      </w:r>
      <w:r w:rsidR="00671474">
        <w:rPr>
          <w:rFonts w:ascii="Times New Roman" w:hAnsi="Times New Roman" w:eastAsiaTheme="minorEastAsia" w:cs="Times New Roman"/>
          <w:sz w:val="24"/>
          <w:szCs w:val="24"/>
        </w:rPr>
        <w:noBreakHyphen/>
      </w:r>
      <w:r w:rsidRPr="00CB5CE4">
        <w:rPr>
          <w:rFonts w:ascii="Times New Roman" w:hAnsi="Times New Roman" w:eastAsiaTheme="minorEastAsia" w:cs="Times New Roman"/>
          <w:sz w:val="24"/>
          <w:szCs w:val="24"/>
        </w:rPr>
        <w:t>cost data collection, analysis, and reporting.</w:t>
      </w:r>
      <w:r>
        <w:rPr>
          <w:rFonts w:ascii="Times New Roman" w:hAnsi="Times New Roman" w:eastAsiaTheme="minorEastAsia" w:cs="Times New Roman"/>
          <w:sz w:val="24"/>
          <w:szCs w:val="24"/>
        </w:rPr>
        <w:t xml:space="preserve">  </w:t>
      </w:r>
      <w:r w:rsidRPr="00CB5CE4">
        <w:rPr>
          <w:rFonts w:ascii="Times New Roman" w:hAnsi="Times New Roman" w:eastAsiaTheme="minorEastAsia" w:cs="Times New Roman"/>
          <w:sz w:val="24"/>
          <w:szCs w:val="24"/>
        </w:rPr>
        <w:t xml:space="preserve">These perspectives include those of the </w:t>
      </w:r>
      <w:r w:rsidRPr="00CB5CE4">
        <w:rPr>
          <w:rFonts w:ascii="Times New Roman" w:hAnsi="Times New Roman" w:cs="Times New Roman"/>
          <w:sz w:val="24"/>
          <w:szCs w:val="24"/>
        </w:rPr>
        <w:t>treatment group members, KIR, DVRS, SSA, and other government entities.</w:t>
      </w:r>
      <w:r w:rsidRPr="00CB5CE4">
        <w:rPr>
          <w:rFonts w:ascii="Times New Roman" w:hAnsi="Times New Roman" w:eastAsiaTheme="minorEastAsia" w:cs="Times New Roman"/>
          <w:sz w:val="24"/>
          <w:szCs w:val="24"/>
        </w:rPr>
        <w:t xml:space="preserve"> </w:t>
      </w:r>
    </w:p>
    <w:p w:rsidR="00556DC4" w:rsidRPr="00CB5CE4" w:rsidP="00556DC4" w14:paraId="7E5CF1C8" w14:textId="77777777">
      <w:pPr>
        <w:pStyle w:val="Paragraph"/>
        <w:ind w:left="1440"/>
        <w:rPr>
          <w:rFonts w:ascii="Times New Roman" w:hAnsi="Times New Roman" w:eastAsiaTheme="minorEastAsia" w:cs="Times New Roman"/>
          <w:sz w:val="24"/>
          <w:szCs w:val="24"/>
        </w:rPr>
      </w:pPr>
      <w:r w:rsidRPr="00CB5CE4">
        <w:rPr>
          <w:rFonts w:ascii="Times New Roman" w:hAnsi="Times New Roman" w:eastAsiaTheme="minorEastAsia" w:cs="Times New Roman"/>
          <w:sz w:val="24"/>
          <w:szCs w:val="24"/>
        </w:rPr>
        <w:t xml:space="preserve">The accounting analysis </w:t>
      </w:r>
      <w:r>
        <w:rPr>
          <w:rFonts w:ascii="Times New Roman" w:hAnsi="Times New Roman" w:eastAsiaTheme="minorEastAsia" w:cs="Times New Roman"/>
          <w:sz w:val="24"/>
          <w:szCs w:val="24"/>
        </w:rPr>
        <w:t>focuses</w:t>
      </w:r>
      <w:r w:rsidRPr="00CB5CE4">
        <w:rPr>
          <w:rFonts w:ascii="Times New Roman" w:hAnsi="Times New Roman" w:eastAsiaTheme="minorEastAsia" w:cs="Times New Roman"/>
          <w:sz w:val="24"/>
          <w:szCs w:val="24"/>
        </w:rPr>
        <w:t xml:space="preserve"> on monetized impacts.</w:t>
      </w:r>
      <w:r>
        <w:rPr>
          <w:rFonts w:ascii="Times New Roman" w:hAnsi="Times New Roman" w:eastAsiaTheme="minorEastAsia" w:cs="Times New Roman"/>
          <w:sz w:val="24"/>
          <w:szCs w:val="24"/>
        </w:rPr>
        <w:t xml:space="preserve">  </w:t>
      </w:r>
      <w:r w:rsidRPr="00CB5CE4">
        <w:rPr>
          <w:rFonts w:ascii="Times New Roman" w:hAnsi="Times New Roman" w:eastAsiaTheme="minorEastAsia" w:cs="Times New Roman"/>
          <w:sz w:val="24"/>
          <w:szCs w:val="24"/>
        </w:rPr>
        <w:t>It is not feasible to monetize the value of some benefits and costs, such as quality of life or social integration stemming from greater employment.</w:t>
      </w:r>
      <w:r>
        <w:rPr>
          <w:rFonts w:ascii="Times New Roman" w:hAnsi="Times New Roman" w:eastAsiaTheme="minorEastAsia" w:cs="Times New Roman"/>
          <w:sz w:val="24"/>
          <w:szCs w:val="24"/>
        </w:rPr>
        <w:t xml:space="preserve">  </w:t>
      </w:r>
      <w:r w:rsidRPr="00CB5CE4">
        <w:rPr>
          <w:rFonts w:ascii="Times New Roman" w:hAnsi="Times New Roman" w:eastAsiaTheme="minorEastAsia" w:cs="Times New Roman"/>
          <w:sz w:val="24"/>
          <w:szCs w:val="24"/>
        </w:rPr>
        <w:t xml:space="preserve">Most inputs to the benefit-cost analyses </w:t>
      </w:r>
      <w:r>
        <w:rPr>
          <w:rFonts w:ascii="Times New Roman" w:hAnsi="Times New Roman" w:eastAsiaTheme="minorEastAsia" w:cs="Times New Roman"/>
          <w:sz w:val="24"/>
          <w:szCs w:val="24"/>
        </w:rPr>
        <w:t>come directly</w:t>
      </w:r>
      <w:r w:rsidRPr="00CB5CE4">
        <w:rPr>
          <w:rFonts w:ascii="Times New Roman" w:hAnsi="Times New Roman" w:eastAsiaTheme="minorEastAsia" w:cs="Times New Roman"/>
          <w:sz w:val="24"/>
          <w:szCs w:val="24"/>
        </w:rPr>
        <w:t xml:space="preserve"> from the impact estimates, such as the estimated effects on earnings and benefit amounts. </w:t>
      </w:r>
      <w:r>
        <w:rPr>
          <w:rFonts w:ascii="Times New Roman" w:hAnsi="Times New Roman" w:eastAsiaTheme="minorEastAsia" w:cs="Times New Roman"/>
          <w:sz w:val="24"/>
          <w:szCs w:val="24"/>
        </w:rPr>
        <w:t xml:space="preserve"> </w:t>
      </w:r>
      <w:r w:rsidRPr="00CB5CE4">
        <w:rPr>
          <w:rFonts w:ascii="Times New Roman" w:hAnsi="Times New Roman" w:eastAsiaTheme="minorEastAsia" w:cs="Times New Roman"/>
          <w:sz w:val="24"/>
          <w:szCs w:val="24"/>
        </w:rPr>
        <w:t>The</w:t>
      </w:r>
      <w:r>
        <w:rPr>
          <w:rFonts w:ascii="Times New Roman" w:hAnsi="Times New Roman" w:eastAsiaTheme="minorEastAsia" w:cs="Times New Roman"/>
          <w:sz w:val="24"/>
          <w:szCs w:val="24"/>
        </w:rPr>
        <w:t xml:space="preserve"> VRFD</w:t>
      </w:r>
      <w:r w:rsidRPr="00CB5CE4">
        <w:rPr>
          <w:rFonts w:ascii="Times New Roman" w:hAnsi="Times New Roman" w:eastAsiaTheme="minorEastAsia" w:cs="Times New Roman"/>
          <w:sz w:val="24"/>
          <w:szCs w:val="24"/>
        </w:rPr>
        <w:t xml:space="preserve"> evaluation team </w:t>
      </w:r>
      <w:r>
        <w:rPr>
          <w:rFonts w:ascii="Times New Roman" w:hAnsi="Times New Roman" w:eastAsiaTheme="minorEastAsia" w:cs="Times New Roman"/>
          <w:sz w:val="24"/>
          <w:szCs w:val="24"/>
        </w:rPr>
        <w:t>supplements</w:t>
      </w:r>
      <w:r w:rsidRPr="00CB5CE4">
        <w:rPr>
          <w:rFonts w:ascii="Times New Roman" w:hAnsi="Times New Roman" w:eastAsiaTheme="minorEastAsia" w:cs="Times New Roman"/>
          <w:sz w:val="24"/>
          <w:szCs w:val="24"/>
        </w:rPr>
        <w:t xml:space="preserve"> the impact estimates in the benefit-cost analysis with other sources of data, including program cost information collected during site visits to KIR.</w:t>
      </w:r>
    </w:p>
    <w:p w:rsidR="00556DC4" w:rsidRPr="00CB5CE4" w:rsidP="00556DC4" w14:paraId="4EB48AA7" w14:textId="185F4B47">
      <w:pPr>
        <w:pStyle w:val="ParagraphContinued"/>
        <w:ind w:left="1440"/>
        <w:rPr>
          <w:rFonts w:ascii="Times New Roman" w:hAnsi="Times New Roman" w:cs="Times New Roman"/>
          <w:sz w:val="24"/>
          <w:szCs w:val="24"/>
        </w:rPr>
      </w:pPr>
      <w:r w:rsidRPr="00CB5CE4">
        <w:rPr>
          <w:rFonts w:ascii="Times New Roman" w:hAnsi="Times New Roman" w:cs="Times New Roman"/>
          <w:sz w:val="24"/>
          <w:szCs w:val="24"/>
        </w:rPr>
        <w:t>The expected sample size of eligible enrollees supports an analysis that can reliably distinguish the impact of VRF on outcomes from other factors shaping the outcomes of enrollees.</w:t>
      </w:r>
      <w:r>
        <w:rPr>
          <w:rFonts w:ascii="Times New Roman" w:hAnsi="Times New Roman" w:cs="Times New Roman"/>
          <w:sz w:val="24"/>
          <w:szCs w:val="24"/>
        </w:rPr>
        <w:t xml:space="preserve">  </w:t>
      </w:r>
      <w:r w:rsidRPr="00CB5CE4">
        <w:rPr>
          <w:rFonts w:ascii="Times New Roman" w:hAnsi="Times New Roman" w:cs="Times New Roman"/>
          <w:sz w:val="24"/>
          <w:szCs w:val="24"/>
        </w:rPr>
        <w:t xml:space="preserve">Calculating minimum detectable impacts (MDIs) is a </w:t>
      </w:r>
      <w:r w:rsidRPr="00CB5CE4">
        <w:rPr>
          <w:rFonts w:ascii="Times New Roman" w:hAnsi="Times New Roman" w:cs="Times New Roman"/>
          <w:sz w:val="24"/>
          <w:szCs w:val="24"/>
        </w:rPr>
        <w:t>standard way to characterize the expected precision of the evaluation’s results given the sample sizes and research design.</w:t>
      </w:r>
      <w:r>
        <w:rPr>
          <w:rFonts w:ascii="Times New Roman" w:hAnsi="Times New Roman" w:cs="Times New Roman"/>
          <w:sz w:val="24"/>
          <w:szCs w:val="24"/>
        </w:rPr>
        <w:t xml:space="preserve"> </w:t>
      </w:r>
      <w:r w:rsidR="00671474">
        <w:rPr>
          <w:rFonts w:ascii="Times New Roman" w:hAnsi="Times New Roman" w:cs="Times New Roman"/>
          <w:sz w:val="24"/>
          <w:szCs w:val="24"/>
        </w:rPr>
        <w:t xml:space="preserve"> </w:t>
      </w:r>
      <w:r w:rsidRPr="00CB5CE4">
        <w:rPr>
          <w:rFonts w:ascii="Times New Roman" w:hAnsi="Times New Roman" w:cs="Times New Roman"/>
          <w:sz w:val="24"/>
          <w:szCs w:val="24"/>
        </w:rPr>
        <w:t xml:space="preserve">MDIs quantify the smallest true impact that is likely found to be significantly different from zero, based on one and two-sided statistical tests of differences. </w:t>
      </w:r>
    </w:p>
    <w:p w:rsidR="008E1298" w:rsidP="008E1298" w14:paraId="66CCF917" w14:textId="0EB1552C">
      <w:pPr>
        <w:pStyle w:val="Paragraph"/>
        <w:spacing w:after="0"/>
        <w:ind w:left="1440"/>
        <w:rPr>
          <w:rFonts w:ascii="Times New Roman" w:hAnsi="Times New Roman" w:cs="Times New Roman"/>
          <w:sz w:val="24"/>
          <w:szCs w:val="24"/>
        </w:rPr>
      </w:pPr>
      <w:r w:rsidRPr="004874D4">
        <w:rPr>
          <w:rFonts w:ascii="Times New Roman" w:hAnsi="Times New Roman" w:cs="Times New Roman"/>
          <w:b/>
          <w:sz w:val="24"/>
          <w:szCs w:val="24"/>
        </w:rPr>
        <w:t>MDIs for outcomes measured in administrative data for all subjects</w:t>
      </w:r>
      <w:r w:rsidRPr="00A552F1">
        <w:rPr>
          <w:rFonts w:ascii="Times New Roman" w:hAnsi="Times New Roman" w:cs="Times New Roman"/>
          <w:b/>
          <w:sz w:val="24"/>
          <w:szCs w:val="24"/>
        </w:rPr>
        <w:t>.</w:t>
      </w:r>
      <w:r>
        <w:rPr>
          <w:rFonts w:ascii="Times New Roman" w:hAnsi="Times New Roman" w:cs="Times New Roman"/>
          <w:b/>
          <w:sz w:val="24"/>
          <w:szCs w:val="24"/>
        </w:rPr>
        <w:t xml:space="preserve">  </w:t>
      </w:r>
      <w:r w:rsidRPr="00CB5CE4">
        <w:rPr>
          <w:rFonts w:ascii="Times New Roman" w:hAnsi="Times New Roman" w:cs="Times New Roman"/>
          <w:sz w:val="24"/>
          <w:szCs w:val="24"/>
        </w:rPr>
        <w:t xml:space="preserve">The VRFD evaluation team expects that impact estimates </w:t>
      </w:r>
      <w:r>
        <w:rPr>
          <w:rFonts w:ascii="Times New Roman" w:hAnsi="Times New Roman" w:cs="Times New Roman"/>
          <w:sz w:val="24"/>
          <w:szCs w:val="24"/>
        </w:rPr>
        <w:t>have</w:t>
      </w:r>
      <w:r w:rsidRPr="00CB5CE4">
        <w:rPr>
          <w:rFonts w:ascii="Times New Roman" w:hAnsi="Times New Roman" w:cs="Times New Roman"/>
          <w:sz w:val="24"/>
          <w:szCs w:val="24"/>
        </w:rPr>
        <w:t xml:space="preserve"> sufficient precision to reliably assess policy-relevant impacts of VRF on outcomes.</w:t>
      </w:r>
      <w:r>
        <w:rPr>
          <w:rFonts w:ascii="Times New Roman" w:hAnsi="Times New Roman" w:cs="Times New Roman"/>
          <w:sz w:val="24"/>
          <w:szCs w:val="24"/>
        </w:rPr>
        <w:t xml:space="preserve">  Table 1</w:t>
      </w:r>
      <w:r w:rsidRPr="00CB5CE4">
        <w:rPr>
          <w:rFonts w:ascii="Times New Roman" w:hAnsi="Times New Roman" w:cs="Times New Roman"/>
          <w:sz w:val="24"/>
          <w:szCs w:val="24"/>
        </w:rPr>
        <w:t xml:space="preserve"> summarizes MDIs for the binary employment status outcome over a range of sample sizes.</w:t>
      </w:r>
      <w:r>
        <w:rPr>
          <w:rFonts w:ascii="Times New Roman" w:hAnsi="Times New Roman" w:cs="Times New Roman"/>
          <w:sz w:val="24"/>
          <w:szCs w:val="24"/>
        </w:rPr>
        <w:t xml:space="preserve">  </w:t>
      </w:r>
      <w:r w:rsidRPr="00CB5CE4">
        <w:rPr>
          <w:rFonts w:ascii="Times New Roman" w:hAnsi="Times New Roman" w:cs="Times New Roman"/>
          <w:sz w:val="24"/>
          <w:szCs w:val="24"/>
        </w:rPr>
        <w:t>With</w:t>
      </w:r>
      <w:r>
        <w:rPr>
          <w:rFonts w:ascii="Times New Roman" w:hAnsi="Times New Roman" w:cs="Times New Roman"/>
          <w:sz w:val="24"/>
          <w:szCs w:val="24"/>
        </w:rPr>
        <w:t xml:space="preserve"> 2</w:t>
      </w:r>
      <w:r w:rsidR="0053638E">
        <w:rPr>
          <w:rFonts w:ascii="Times New Roman" w:hAnsi="Times New Roman" w:cs="Times New Roman"/>
          <w:sz w:val="24"/>
          <w:szCs w:val="24"/>
        </w:rPr>
        <w:t>1</w:t>
      </w:r>
      <w:r>
        <w:rPr>
          <w:rFonts w:ascii="Times New Roman" w:hAnsi="Times New Roman" w:cs="Times New Roman"/>
          <w:sz w:val="24"/>
          <w:szCs w:val="24"/>
        </w:rPr>
        <w:t>6</w:t>
      </w:r>
      <w:r w:rsidRPr="00CB5CE4">
        <w:rPr>
          <w:rFonts w:ascii="Times New Roman" w:hAnsi="Times New Roman" w:cs="Times New Roman"/>
          <w:sz w:val="24"/>
          <w:szCs w:val="24"/>
        </w:rPr>
        <w:t xml:space="preserve"> enrollees, </w:t>
      </w:r>
      <w:r>
        <w:rPr>
          <w:rFonts w:ascii="Times New Roman" w:hAnsi="Times New Roman" w:cs="Times New Roman"/>
          <w:sz w:val="24"/>
          <w:szCs w:val="24"/>
        </w:rPr>
        <w:t xml:space="preserve">we expect </w:t>
      </w:r>
      <w:r w:rsidRPr="00CB5CE4">
        <w:rPr>
          <w:rFonts w:ascii="Times New Roman" w:hAnsi="Times New Roman" w:cs="Times New Roman"/>
          <w:sz w:val="24"/>
          <w:szCs w:val="24"/>
        </w:rPr>
        <w:t xml:space="preserve">the impact analysis </w:t>
      </w:r>
      <w:r>
        <w:rPr>
          <w:rFonts w:ascii="Times New Roman" w:hAnsi="Times New Roman" w:cs="Times New Roman"/>
          <w:sz w:val="24"/>
          <w:szCs w:val="24"/>
        </w:rPr>
        <w:t>detects</w:t>
      </w:r>
      <w:r w:rsidRPr="00CB5CE4">
        <w:rPr>
          <w:rFonts w:ascii="Times New Roman" w:hAnsi="Times New Roman" w:cs="Times New Roman"/>
          <w:sz w:val="24"/>
          <w:szCs w:val="24"/>
        </w:rPr>
        <w:t xml:space="preserve"> an employment rate increase of at least </w:t>
      </w:r>
      <w:r>
        <w:rPr>
          <w:rFonts w:ascii="Times New Roman" w:hAnsi="Times New Roman" w:cs="Times New Roman"/>
          <w:sz w:val="24"/>
          <w:szCs w:val="24"/>
        </w:rPr>
        <w:t>10.6</w:t>
      </w:r>
      <w:r w:rsidRPr="00CB5CE4">
        <w:rPr>
          <w:rFonts w:ascii="Times New Roman" w:hAnsi="Times New Roman" w:cs="Times New Roman"/>
          <w:sz w:val="24"/>
          <w:szCs w:val="24"/>
        </w:rPr>
        <w:t xml:space="preserve"> percentage points.</w:t>
      </w:r>
      <w:r>
        <w:rPr>
          <w:rFonts w:ascii="Times New Roman" w:hAnsi="Times New Roman" w:cs="Times New Roman"/>
          <w:sz w:val="24"/>
          <w:szCs w:val="24"/>
        </w:rPr>
        <w:t xml:space="preserve">  </w:t>
      </w:r>
      <w:r w:rsidRPr="00CB5CE4">
        <w:rPr>
          <w:rFonts w:ascii="Times New Roman" w:hAnsi="Times New Roman" w:cs="Times New Roman"/>
          <w:sz w:val="24"/>
          <w:szCs w:val="24"/>
        </w:rPr>
        <w:t>This MDI is substantively smaller than the 21-percentage point increase in employment observed in the VRF pilot (O’Neill and Dyson-Hudson</w:t>
      </w:r>
      <w:r>
        <w:rPr>
          <w:rFonts w:ascii="Times New Roman" w:hAnsi="Times New Roman" w:cs="Times New Roman"/>
          <w:sz w:val="24"/>
          <w:szCs w:val="24"/>
        </w:rPr>
        <w:t xml:space="preserve">, </w:t>
      </w:r>
      <w:r w:rsidRPr="00CB5CE4">
        <w:rPr>
          <w:rFonts w:ascii="Times New Roman" w:hAnsi="Times New Roman" w:cs="Times New Roman"/>
          <w:sz w:val="24"/>
          <w:szCs w:val="24"/>
        </w:rPr>
        <w:t>2020).</w:t>
      </w:r>
      <w:r>
        <w:rPr>
          <w:rFonts w:ascii="Times New Roman" w:hAnsi="Times New Roman" w:cs="Times New Roman"/>
          <w:sz w:val="24"/>
          <w:szCs w:val="24"/>
        </w:rPr>
        <w:t xml:space="preserve"> </w:t>
      </w:r>
    </w:p>
    <w:p w:rsidR="00166068" w:rsidP="00166068" w14:paraId="7FD2D7A8" w14:textId="77777777">
      <w:pPr>
        <w:pStyle w:val="Paragraph"/>
        <w:spacing w:after="0"/>
        <w:ind w:left="1440"/>
        <w:rPr>
          <w:rFonts w:ascii="Times New Roman" w:hAnsi="Times New Roman" w:cs="Times New Roman"/>
          <w:b/>
          <w:sz w:val="24"/>
          <w:szCs w:val="24"/>
        </w:rPr>
      </w:pPr>
    </w:p>
    <w:p w:rsidR="00166068" w:rsidP="00166068" w14:paraId="67A4AEDF" w14:textId="3BE29DF7">
      <w:pPr>
        <w:pStyle w:val="Paragraph"/>
        <w:spacing w:after="0"/>
        <w:ind w:left="1440"/>
        <w:rPr>
          <w:rFonts w:ascii="Times New Roman" w:hAnsi="Times New Roman" w:cs="Times New Roman"/>
          <w:sz w:val="24"/>
          <w:szCs w:val="24"/>
        </w:rPr>
      </w:pPr>
      <w:r w:rsidRPr="00A552F1">
        <w:rPr>
          <w:rFonts w:ascii="Times New Roman" w:hAnsi="Times New Roman" w:cs="Times New Roman"/>
          <w:b/>
          <w:sz w:val="24"/>
          <w:szCs w:val="24"/>
        </w:rPr>
        <w:t>MDIs for outcomes measured using survey data for subsets of subjects.</w:t>
      </w:r>
      <w:r>
        <w:rPr>
          <w:rFonts w:ascii="Times New Roman" w:hAnsi="Times New Roman" w:cs="Times New Roman"/>
          <w:b/>
          <w:sz w:val="24"/>
          <w:szCs w:val="24"/>
        </w:rPr>
        <w:t xml:space="preserve">  </w:t>
      </w:r>
      <w:r w:rsidRPr="00CB5CE4">
        <w:rPr>
          <w:rFonts w:ascii="Times New Roman" w:hAnsi="Times New Roman" w:cs="Times New Roman"/>
          <w:sz w:val="24"/>
          <w:szCs w:val="24"/>
        </w:rPr>
        <w:t xml:space="preserve">The </w:t>
      </w:r>
      <w:r>
        <w:rPr>
          <w:rFonts w:ascii="Times New Roman" w:hAnsi="Times New Roman" w:cs="Times New Roman"/>
          <w:sz w:val="24"/>
          <w:szCs w:val="24"/>
        </w:rPr>
        <w:t xml:space="preserve">VRFD </w:t>
      </w:r>
      <w:r w:rsidRPr="00CB5CE4">
        <w:rPr>
          <w:rFonts w:ascii="Times New Roman" w:hAnsi="Times New Roman" w:cs="Times New Roman"/>
          <w:sz w:val="24"/>
          <w:szCs w:val="24"/>
        </w:rPr>
        <w:t xml:space="preserve">evaluation team expects </w:t>
      </w:r>
      <w:r w:rsidRPr="00105625">
        <w:rPr>
          <w:rFonts w:ascii="Times New Roman" w:hAnsi="Times New Roman" w:cs="Times New Roman"/>
          <w:sz w:val="24"/>
          <w:szCs w:val="24"/>
        </w:rPr>
        <w:t>to detect</w:t>
      </w:r>
      <w:r w:rsidRPr="00CB5CE4">
        <w:rPr>
          <w:rFonts w:ascii="Times New Roman" w:hAnsi="Times New Roman" w:cs="Times New Roman"/>
          <w:sz w:val="24"/>
          <w:szCs w:val="24"/>
        </w:rPr>
        <w:t xml:space="preserve"> modest-sized impacts overall and for all but the smallest subgroups.</w:t>
      </w:r>
      <w:r>
        <w:rPr>
          <w:rFonts w:ascii="Times New Roman" w:hAnsi="Times New Roman" w:cs="Times New Roman"/>
          <w:sz w:val="24"/>
          <w:szCs w:val="24"/>
        </w:rPr>
        <w:t xml:space="preserve">  </w:t>
      </w:r>
      <w:r w:rsidRPr="00CB5CE4">
        <w:rPr>
          <w:rFonts w:ascii="Times New Roman" w:hAnsi="Times New Roman" w:cs="Times New Roman"/>
          <w:sz w:val="24"/>
          <w:szCs w:val="24"/>
        </w:rPr>
        <w:t xml:space="preserve">Because of survey nonresponse, the evaluation team </w:t>
      </w:r>
      <w:r w:rsidRPr="00EB2A1B">
        <w:rPr>
          <w:rFonts w:ascii="Times New Roman" w:hAnsi="Times New Roman" w:cs="Times New Roman"/>
          <w:sz w:val="24"/>
          <w:szCs w:val="24"/>
        </w:rPr>
        <w:t>expects less</w:t>
      </w:r>
      <w:r w:rsidRPr="00CB5CE4">
        <w:rPr>
          <w:rFonts w:ascii="Times New Roman" w:hAnsi="Times New Roman" w:cs="Times New Roman"/>
          <w:sz w:val="24"/>
          <w:szCs w:val="24"/>
        </w:rPr>
        <w:t xml:space="preserve"> precision for survey-based outcome measures than for outcomes measured in administrative data.</w:t>
      </w:r>
      <w:r>
        <w:rPr>
          <w:rFonts w:ascii="Times New Roman" w:hAnsi="Times New Roman" w:cs="Times New Roman"/>
          <w:sz w:val="24"/>
          <w:szCs w:val="24"/>
        </w:rPr>
        <w:t xml:space="preserve">  </w:t>
      </w:r>
      <w:r w:rsidRPr="00CB5CE4">
        <w:rPr>
          <w:rFonts w:ascii="Times New Roman" w:hAnsi="Times New Roman" w:cs="Times New Roman"/>
          <w:sz w:val="24"/>
          <w:szCs w:val="24"/>
        </w:rPr>
        <w:t xml:space="preserve">Based on </w:t>
      </w:r>
      <w:r>
        <w:rPr>
          <w:rFonts w:ascii="Times New Roman" w:hAnsi="Times New Roman" w:cs="Times New Roman"/>
          <w:sz w:val="24"/>
          <w:szCs w:val="24"/>
        </w:rPr>
        <w:t>a study sample of 216</w:t>
      </w:r>
      <w:r w:rsidRPr="00CB5CE4">
        <w:rPr>
          <w:rFonts w:ascii="Times New Roman" w:hAnsi="Times New Roman" w:cs="Times New Roman"/>
          <w:sz w:val="24"/>
          <w:szCs w:val="24"/>
        </w:rPr>
        <w:t xml:space="preserve"> expected response rate of 80 percent, the evaluation team </w:t>
      </w:r>
      <w:r w:rsidRPr="00166068">
        <w:rPr>
          <w:rFonts w:ascii="Times New Roman" w:hAnsi="Times New Roman" w:cs="Times New Roman"/>
          <w:sz w:val="24"/>
          <w:szCs w:val="24"/>
        </w:rPr>
        <w:t>expects a respondent sample size of 173 for the follow-up survey.  The MDI for employment with a sample of 173 is 14.0 percentage points.</w:t>
      </w:r>
    </w:p>
    <w:p w:rsidR="00704387" w:rsidP="00FE6FBF" w14:paraId="794636A9" w14:textId="77777777">
      <w:pPr>
        <w:pStyle w:val="ExhibitTitle"/>
        <w:rPr>
          <w:rFonts w:ascii="Times New Roman" w:hAnsi="Times New Roman" w:cs="Times New Roman"/>
          <w:sz w:val="22"/>
        </w:rPr>
      </w:pPr>
    </w:p>
    <w:p w:rsidR="00FE6FBF" w:rsidRPr="00CF2661" w:rsidP="0053638E" w14:paraId="3000FFE7" w14:textId="61905628">
      <w:pPr>
        <w:pStyle w:val="ExhibitTitle"/>
        <w:ind w:left="1440"/>
        <w:rPr>
          <w:rFonts w:ascii="Times New Roman" w:hAnsi="Times New Roman" w:cs="Times New Roman"/>
          <w:sz w:val="22"/>
        </w:rPr>
      </w:pPr>
      <w:r w:rsidRPr="00CF2661">
        <w:rPr>
          <w:rFonts w:ascii="Times New Roman" w:hAnsi="Times New Roman" w:cs="Times New Roman"/>
          <w:sz w:val="22"/>
        </w:rPr>
        <w:t>Table 1. Minimum detectable impacts for VRFD evaluation</w:t>
      </w:r>
    </w:p>
    <w:tbl>
      <w:tblPr>
        <w:tblStyle w:val="MathUBase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1"/>
        <w:gridCol w:w="1681"/>
        <w:gridCol w:w="1048"/>
        <w:gridCol w:w="2610"/>
        <w:gridCol w:w="2302"/>
      </w:tblGrid>
      <w:tr w14:paraId="3A217327" w14:textId="77777777" w:rsidTr="0053638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
        </w:trPr>
        <w:tc>
          <w:tcPr>
            <w:tcW w:w="4410"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noWrap/>
            <w:hideMark/>
          </w:tcPr>
          <w:p w:rsidR="00FE6FBF" w:rsidRPr="00DD5140" w:rsidP="00BF12AF" w14:paraId="3166063A" w14:textId="77777777">
            <w:pPr>
              <w:pStyle w:val="TableHeaderCenter"/>
              <w:rPr>
                <w:rFonts w:ascii="Times New Roman" w:hAnsi="Times New Roman" w:cs="Times New Roman"/>
              </w:rPr>
            </w:pPr>
            <w:r w:rsidRPr="00DD5140">
              <w:rPr>
                <w:rFonts w:ascii="Times New Roman" w:hAnsi="Times New Roman" w:cs="Times New Roman"/>
              </w:rPr>
              <w:t>Sample size</w:t>
            </w:r>
          </w:p>
        </w:tc>
        <w:tc>
          <w:tcPr>
            <w:tcW w:w="4912"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noWrap/>
            <w:hideMark/>
          </w:tcPr>
          <w:p w:rsidR="00FE6FBF" w:rsidRPr="00DD5140" w:rsidP="00BF12AF" w14:paraId="3209B996" w14:textId="77777777">
            <w:pPr>
              <w:pStyle w:val="TableHeaderCenter"/>
              <w:rPr>
                <w:rFonts w:ascii="Times New Roman" w:hAnsi="Times New Roman" w:cs="Times New Roman"/>
              </w:rPr>
            </w:pPr>
            <w:r w:rsidRPr="00DD5140">
              <w:rPr>
                <w:rFonts w:ascii="Times New Roman" w:hAnsi="Times New Roman" w:cs="Times New Roman"/>
              </w:rPr>
              <w:t>Minimum detectable impact (percentage points)</w:t>
            </w:r>
          </w:p>
        </w:tc>
      </w:tr>
      <w:tr w14:paraId="5DD953D3" w14:textId="77777777" w:rsidTr="0053638E">
        <w:tblPrEx>
          <w:tblW w:w="0" w:type="auto"/>
          <w:tblLayout w:type="fixed"/>
          <w:tblLook w:val="04A0"/>
        </w:tblPrEx>
        <w:trPr>
          <w:trHeight w:val="144"/>
        </w:trPr>
        <w:tc>
          <w:tcPr>
            <w:tcW w:w="1681" w:type="dxa"/>
            <w:tcBorders>
              <w:right w:val="none" w:sz="0" w:space="0" w:color="auto"/>
            </w:tcBorders>
            <w:shd w:val="clear" w:color="auto" w:fill="44546A" w:themeFill="text2"/>
            <w:noWrap/>
            <w:hideMark/>
          </w:tcPr>
          <w:p w:rsidR="00FE6FBF" w:rsidRPr="00DD5140" w:rsidP="00BF12AF" w14:paraId="304B79D5" w14:textId="77777777">
            <w:pPr>
              <w:pStyle w:val="TableHeaderLeft"/>
              <w:rPr>
                <w:rFonts w:ascii="Times New Roman" w:hAnsi="Times New Roman" w:cs="Times New Roman"/>
                <w:b/>
                <w:bCs/>
              </w:rPr>
            </w:pPr>
            <w:r w:rsidRPr="00DD5140">
              <w:rPr>
                <w:rFonts w:ascii="Times New Roman" w:hAnsi="Times New Roman" w:cs="Times New Roman"/>
                <w:b/>
                <w:bCs/>
              </w:rPr>
              <w:t>Treatment</w:t>
            </w:r>
          </w:p>
        </w:tc>
        <w:tc>
          <w:tcPr>
            <w:tcW w:w="1681" w:type="dxa"/>
            <w:shd w:val="clear" w:color="auto" w:fill="44546A" w:themeFill="text2"/>
            <w:noWrap/>
            <w:hideMark/>
          </w:tcPr>
          <w:p w:rsidR="00FE6FBF" w:rsidRPr="00DD5140" w:rsidP="00BF12AF" w14:paraId="5A8DB1F9" w14:textId="77777777">
            <w:pPr>
              <w:pStyle w:val="TableHeaderCenter"/>
              <w:rPr>
                <w:rFonts w:ascii="Times New Roman" w:hAnsi="Times New Roman" w:cs="Times New Roman"/>
                <w:b/>
                <w:bCs/>
              </w:rPr>
            </w:pPr>
            <w:r w:rsidRPr="00DD5140">
              <w:rPr>
                <w:rFonts w:ascii="Times New Roman" w:hAnsi="Times New Roman" w:cs="Times New Roman"/>
                <w:b/>
                <w:bCs/>
              </w:rPr>
              <w:t>Control</w:t>
            </w:r>
          </w:p>
        </w:tc>
        <w:tc>
          <w:tcPr>
            <w:tcW w:w="1048" w:type="dxa"/>
            <w:shd w:val="clear" w:color="auto" w:fill="44546A" w:themeFill="text2"/>
            <w:noWrap/>
            <w:hideMark/>
          </w:tcPr>
          <w:p w:rsidR="00FE6FBF" w:rsidRPr="00DD5140" w:rsidP="00BF12AF" w14:paraId="08F1963F" w14:textId="77777777">
            <w:pPr>
              <w:pStyle w:val="TableHeaderCenter"/>
              <w:rPr>
                <w:rFonts w:ascii="Times New Roman" w:hAnsi="Times New Roman" w:cs="Times New Roman"/>
                <w:b/>
                <w:bCs/>
              </w:rPr>
            </w:pPr>
            <w:r w:rsidRPr="00DD5140">
              <w:rPr>
                <w:rFonts w:ascii="Times New Roman" w:hAnsi="Times New Roman" w:cs="Times New Roman"/>
                <w:b/>
                <w:bCs/>
              </w:rPr>
              <w:t>Total</w:t>
            </w:r>
          </w:p>
        </w:tc>
        <w:tc>
          <w:tcPr>
            <w:tcW w:w="2610" w:type="dxa"/>
            <w:shd w:val="clear" w:color="auto" w:fill="44546A" w:themeFill="text2"/>
            <w:noWrap/>
            <w:hideMark/>
          </w:tcPr>
          <w:p w:rsidR="00FE6FBF" w:rsidRPr="00DD5140" w:rsidP="00BF12AF" w14:paraId="371D9ADF" w14:textId="77777777">
            <w:pPr>
              <w:pStyle w:val="TableHeaderCenter"/>
              <w:rPr>
                <w:rFonts w:ascii="Times New Roman" w:hAnsi="Times New Roman" w:cs="Times New Roman"/>
                <w:b/>
                <w:bCs/>
              </w:rPr>
            </w:pPr>
            <w:r w:rsidRPr="00DD5140">
              <w:rPr>
                <w:rFonts w:ascii="Times New Roman" w:hAnsi="Times New Roman" w:cs="Times New Roman"/>
                <w:b/>
                <w:bCs/>
              </w:rPr>
              <w:t>Two-sided test</w:t>
            </w:r>
          </w:p>
        </w:tc>
        <w:tc>
          <w:tcPr>
            <w:tcW w:w="2302" w:type="dxa"/>
            <w:shd w:val="clear" w:color="auto" w:fill="44546A" w:themeFill="text2"/>
          </w:tcPr>
          <w:p w:rsidR="00FE6FBF" w:rsidRPr="00DD5140" w:rsidP="00BF12AF" w14:paraId="05CB2865" w14:textId="77777777">
            <w:pPr>
              <w:pStyle w:val="TableHeaderCenter"/>
              <w:rPr>
                <w:rFonts w:ascii="Times New Roman" w:hAnsi="Times New Roman" w:cs="Times New Roman"/>
                <w:b/>
                <w:bCs/>
              </w:rPr>
            </w:pPr>
            <w:r w:rsidRPr="00DD5140">
              <w:rPr>
                <w:rFonts w:ascii="Times New Roman" w:hAnsi="Times New Roman" w:cs="Times New Roman"/>
                <w:b/>
                <w:bCs/>
              </w:rPr>
              <w:t>One-sided test</w:t>
            </w:r>
          </w:p>
        </w:tc>
      </w:tr>
      <w:tr w14:paraId="4D03E555" w14:textId="77777777" w:rsidTr="0053638E">
        <w:tblPrEx>
          <w:tblW w:w="0" w:type="auto"/>
          <w:tblLayout w:type="fixed"/>
          <w:tblLook w:val="04A0"/>
        </w:tblPrEx>
        <w:trPr>
          <w:trHeight w:val="144"/>
        </w:trPr>
        <w:tc>
          <w:tcPr>
            <w:tcW w:w="1681" w:type="dxa"/>
            <w:tcBorders>
              <w:right w:val="none" w:sz="0" w:space="0" w:color="auto"/>
            </w:tcBorders>
            <w:noWrap/>
            <w:hideMark/>
          </w:tcPr>
          <w:p w:rsidR="00FE6FBF" w:rsidRPr="00DD5140" w:rsidP="00BF12AF" w14:paraId="7571BB23" w14:textId="77777777">
            <w:pPr>
              <w:pStyle w:val="TableTextCentered"/>
              <w:spacing w:before="20"/>
              <w:rPr>
                <w:rStyle w:val="Bold"/>
                <w:rFonts w:ascii="Times New Roman" w:hAnsi="Times New Roman" w:cs="Times New Roman"/>
              </w:rPr>
            </w:pPr>
            <w:r w:rsidRPr="00DD5140">
              <w:rPr>
                <w:rStyle w:val="Bold"/>
                <w:rFonts w:ascii="Times New Roman" w:hAnsi="Times New Roman" w:cs="Times New Roman"/>
              </w:rPr>
              <w:t>1</w:t>
            </w:r>
            <w:r>
              <w:rPr>
                <w:rStyle w:val="Bold"/>
                <w:rFonts w:ascii="Times New Roman" w:hAnsi="Times New Roman" w:cs="Times New Roman"/>
              </w:rPr>
              <w:t>08</w:t>
            </w:r>
          </w:p>
        </w:tc>
        <w:tc>
          <w:tcPr>
            <w:tcW w:w="1681" w:type="dxa"/>
            <w:noWrap/>
            <w:hideMark/>
          </w:tcPr>
          <w:p w:rsidR="00FE6FBF" w:rsidRPr="00DD5140" w:rsidP="00BF12AF" w14:paraId="272526BA" w14:textId="77777777">
            <w:pPr>
              <w:pStyle w:val="TableTextCentered"/>
              <w:spacing w:before="20"/>
              <w:rPr>
                <w:rStyle w:val="Bold"/>
                <w:rFonts w:ascii="Times New Roman" w:hAnsi="Times New Roman" w:cs="Times New Roman"/>
              </w:rPr>
            </w:pPr>
            <w:r w:rsidRPr="00DD5140">
              <w:rPr>
                <w:rStyle w:val="Bold"/>
                <w:rFonts w:ascii="Times New Roman" w:hAnsi="Times New Roman" w:cs="Times New Roman"/>
              </w:rPr>
              <w:t>1</w:t>
            </w:r>
            <w:r>
              <w:rPr>
                <w:rStyle w:val="Bold"/>
                <w:rFonts w:ascii="Times New Roman" w:hAnsi="Times New Roman" w:cs="Times New Roman"/>
              </w:rPr>
              <w:t>08</w:t>
            </w:r>
          </w:p>
        </w:tc>
        <w:tc>
          <w:tcPr>
            <w:tcW w:w="1048" w:type="dxa"/>
            <w:noWrap/>
            <w:hideMark/>
          </w:tcPr>
          <w:p w:rsidR="00FE6FBF" w:rsidRPr="00DD5140" w:rsidP="00BF12AF" w14:paraId="574B6E88" w14:textId="77777777">
            <w:pPr>
              <w:pStyle w:val="TableTextCentered"/>
              <w:spacing w:before="20"/>
              <w:rPr>
                <w:rStyle w:val="Bold"/>
                <w:rFonts w:ascii="Times New Roman" w:hAnsi="Times New Roman" w:cs="Times New Roman"/>
              </w:rPr>
            </w:pPr>
            <w:r w:rsidRPr="00DD5140">
              <w:rPr>
                <w:rStyle w:val="Bold"/>
                <w:rFonts w:ascii="Times New Roman" w:hAnsi="Times New Roman" w:cs="Times New Roman"/>
              </w:rPr>
              <w:t>2</w:t>
            </w:r>
            <w:r>
              <w:rPr>
                <w:rStyle w:val="Bold"/>
                <w:rFonts w:ascii="Times New Roman" w:hAnsi="Times New Roman" w:cs="Times New Roman"/>
              </w:rPr>
              <w:t>1</w:t>
            </w:r>
            <w:r w:rsidRPr="00DD5140">
              <w:rPr>
                <w:rStyle w:val="Bold"/>
                <w:rFonts w:ascii="Times New Roman" w:hAnsi="Times New Roman" w:cs="Times New Roman"/>
              </w:rPr>
              <w:t>6</w:t>
            </w:r>
          </w:p>
        </w:tc>
        <w:tc>
          <w:tcPr>
            <w:tcW w:w="2610" w:type="dxa"/>
            <w:noWrap/>
            <w:hideMark/>
          </w:tcPr>
          <w:p w:rsidR="00FE6FBF" w:rsidRPr="00DD5140" w:rsidP="00BF12AF" w14:paraId="03DC43C2" w14:textId="77777777">
            <w:pPr>
              <w:pStyle w:val="TableTextCentered"/>
              <w:spacing w:before="20"/>
              <w:rPr>
                <w:rStyle w:val="Bold"/>
                <w:rFonts w:ascii="Times New Roman" w:hAnsi="Times New Roman" w:cs="Times New Roman"/>
              </w:rPr>
            </w:pPr>
            <w:r w:rsidRPr="00DD5140">
              <w:rPr>
                <w:rStyle w:val="Bold"/>
                <w:rFonts w:ascii="Times New Roman" w:hAnsi="Times New Roman" w:cs="Times New Roman"/>
              </w:rPr>
              <w:t>0.12</w:t>
            </w:r>
            <w:r>
              <w:rPr>
                <w:rStyle w:val="Bold"/>
                <w:rFonts w:ascii="Times New Roman" w:hAnsi="Times New Roman" w:cs="Times New Roman"/>
              </w:rPr>
              <w:t>9</w:t>
            </w:r>
          </w:p>
        </w:tc>
        <w:tc>
          <w:tcPr>
            <w:tcW w:w="2302" w:type="dxa"/>
          </w:tcPr>
          <w:p w:rsidR="00FE6FBF" w:rsidRPr="00DD5140" w:rsidP="00BF12AF" w14:paraId="34200F9E" w14:textId="77777777">
            <w:pPr>
              <w:pStyle w:val="TableTextCentered"/>
              <w:spacing w:before="20"/>
              <w:rPr>
                <w:rStyle w:val="Bold"/>
                <w:rFonts w:ascii="Times New Roman" w:hAnsi="Times New Roman" w:cs="Times New Roman"/>
              </w:rPr>
            </w:pPr>
            <w:r w:rsidRPr="00DD5140">
              <w:rPr>
                <w:rStyle w:val="Bold"/>
                <w:rFonts w:ascii="Times New Roman" w:hAnsi="Times New Roman" w:cs="Times New Roman"/>
              </w:rPr>
              <w:t>0.10</w:t>
            </w:r>
            <w:r>
              <w:rPr>
                <w:rStyle w:val="Bold"/>
                <w:rFonts w:ascii="Times New Roman" w:hAnsi="Times New Roman" w:cs="Times New Roman"/>
              </w:rPr>
              <w:t>9</w:t>
            </w:r>
          </w:p>
        </w:tc>
      </w:tr>
      <w:tr w14:paraId="54E4E6F2" w14:textId="77777777" w:rsidTr="0053638E">
        <w:tblPrEx>
          <w:tblW w:w="0" w:type="auto"/>
          <w:tblLayout w:type="fixed"/>
          <w:tblLook w:val="04A0"/>
        </w:tblPrEx>
        <w:trPr>
          <w:trHeight w:val="144"/>
        </w:trPr>
        <w:tc>
          <w:tcPr>
            <w:tcW w:w="1681" w:type="dxa"/>
            <w:tcBorders>
              <w:right w:val="none" w:sz="0" w:space="0" w:color="auto"/>
            </w:tcBorders>
            <w:noWrap/>
          </w:tcPr>
          <w:p w:rsidR="00FE6FBF" w:rsidRPr="00DD5140" w:rsidP="00BF12AF" w14:paraId="2981CBEA" w14:textId="77777777">
            <w:pPr>
              <w:pStyle w:val="TableTextCentered"/>
              <w:spacing w:before="20"/>
              <w:rPr>
                <w:rStyle w:val="Bold"/>
                <w:rFonts w:ascii="Times New Roman" w:hAnsi="Times New Roman" w:cs="Times New Roman"/>
                <w:b w:val="0"/>
                <w:bCs/>
              </w:rPr>
            </w:pPr>
            <w:r>
              <w:rPr>
                <w:rStyle w:val="Bold"/>
                <w:rFonts w:ascii="Times New Roman" w:hAnsi="Times New Roman" w:cs="Times New Roman"/>
                <w:bCs/>
              </w:rPr>
              <w:t>83</w:t>
            </w:r>
          </w:p>
        </w:tc>
        <w:tc>
          <w:tcPr>
            <w:tcW w:w="1681" w:type="dxa"/>
            <w:noWrap/>
          </w:tcPr>
          <w:p w:rsidR="00FE6FBF" w:rsidRPr="00DD5140" w:rsidP="00BF12AF" w14:paraId="7378A845" w14:textId="77777777">
            <w:pPr>
              <w:pStyle w:val="TableTextCentered"/>
              <w:spacing w:before="20"/>
              <w:rPr>
                <w:rStyle w:val="Bold"/>
                <w:rFonts w:ascii="Times New Roman" w:hAnsi="Times New Roman" w:cs="Times New Roman"/>
                <w:b w:val="0"/>
                <w:bCs/>
              </w:rPr>
            </w:pPr>
            <w:r w:rsidRPr="00DD5140">
              <w:rPr>
                <w:rStyle w:val="Bold"/>
                <w:rFonts w:ascii="Times New Roman" w:hAnsi="Times New Roman" w:cs="Times New Roman"/>
                <w:bCs/>
              </w:rPr>
              <w:t>90</w:t>
            </w:r>
          </w:p>
        </w:tc>
        <w:tc>
          <w:tcPr>
            <w:tcW w:w="1048" w:type="dxa"/>
            <w:noWrap/>
          </w:tcPr>
          <w:p w:rsidR="00FE6FBF" w:rsidRPr="00DD5140" w:rsidP="00BF12AF" w14:paraId="76DC5E37" w14:textId="77777777">
            <w:pPr>
              <w:pStyle w:val="TableTextCentered"/>
              <w:spacing w:before="20"/>
              <w:rPr>
                <w:rStyle w:val="Bold"/>
                <w:rFonts w:ascii="Times New Roman" w:hAnsi="Times New Roman" w:cs="Times New Roman"/>
                <w:b w:val="0"/>
                <w:bCs/>
              </w:rPr>
            </w:pPr>
            <w:r w:rsidRPr="00DD5140">
              <w:rPr>
                <w:rStyle w:val="Bold"/>
                <w:rFonts w:ascii="Times New Roman" w:hAnsi="Times New Roman" w:cs="Times New Roman"/>
                <w:bCs/>
              </w:rPr>
              <w:t>1</w:t>
            </w:r>
            <w:r>
              <w:rPr>
                <w:rStyle w:val="Bold"/>
                <w:rFonts w:ascii="Times New Roman" w:hAnsi="Times New Roman" w:cs="Times New Roman"/>
                <w:bCs/>
              </w:rPr>
              <w:t>73</w:t>
            </w:r>
          </w:p>
        </w:tc>
        <w:tc>
          <w:tcPr>
            <w:tcW w:w="2610" w:type="dxa"/>
            <w:noWrap/>
          </w:tcPr>
          <w:p w:rsidR="00FE6FBF" w:rsidRPr="00DD5140" w:rsidP="00BF12AF" w14:paraId="7F176D9F" w14:textId="77777777">
            <w:pPr>
              <w:pStyle w:val="TableTextCentered"/>
              <w:spacing w:before="20"/>
              <w:rPr>
                <w:rStyle w:val="Bold"/>
                <w:rFonts w:ascii="Times New Roman" w:hAnsi="Times New Roman" w:cs="Times New Roman"/>
                <w:b w:val="0"/>
                <w:bCs/>
              </w:rPr>
            </w:pPr>
            <w:r w:rsidRPr="00DD5140">
              <w:rPr>
                <w:rStyle w:val="Bold"/>
                <w:rFonts w:ascii="Times New Roman" w:hAnsi="Times New Roman" w:cs="Times New Roman"/>
                <w:bCs/>
              </w:rPr>
              <w:t>0.1</w:t>
            </w:r>
            <w:r>
              <w:rPr>
                <w:rStyle w:val="Bold"/>
                <w:rFonts w:ascii="Times New Roman" w:hAnsi="Times New Roman" w:cs="Times New Roman"/>
                <w:bCs/>
              </w:rPr>
              <w:t>40</w:t>
            </w:r>
          </w:p>
        </w:tc>
        <w:tc>
          <w:tcPr>
            <w:tcW w:w="2302" w:type="dxa"/>
          </w:tcPr>
          <w:p w:rsidR="00FE6FBF" w:rsidRPr="00DD5140" w:rsidP="00BF12AF" w14:paraId="40D56087" w14:textId="77777777">
            <w:pPr>
              <w:pStyle w:val="TableTextCentered"/>
              <w:spacing w:before="20"/>
              <w:rPr>
                <w:rStyle w:val="Bold"/>
                <w:rFonts w:ascii="Times New Roman" w:hAnsi="Times New Roman" w:cs="Times New Roman"/>
                <w:b w:val="0"/>
                <w:bCs/>
              </w:rPr>
            </w:pPr>
            <w:r w:rsidRPr="00DD5140">
              <w:rPr>
                <w:rStyle w:val="Bold"/>
                <w:rFonts w:ascii="Times New Roman" w:hAnsi="Times New Roman" w:cs="Times New Roman"/>
                <w:bCs/>
              </w:rPr>
              <w:t>0.1</w:t>
            </w:r>
            <w:r>
              <w:rPr>
                <w:rStyle w:val="Bold"/>
                <w:rFonts w:ascii="Times New Roman" w:hAnsi="Times New Roman" w:cs="Times New Roman"/>
                <w:bCs/>
              </w:rPr>
              <w:t>24</w:t>
            </w:r>
          </w:p>
        </w:tc>
      </w:tr>
    </w:tbl>
    <w:p w:rsidR="0053638E" w:rsidP="00704387" w14:paraId="3270EF83" w14:textId="77777777">
      <w:pPr>
        <w:pStyle w:val="TableSource"/>
        <w:spacing w:before="0" w:after="0" w:line="240" w:lineRule="auto"/>
        <w:ind w:left="1440" w:firstLine="0"/>
        <w:rPr>
          <w:rFonts w:ascii="Times New Roman" w:hAnsi="Times New Roman" w:cs="Times New Roman"/>
          <w:sz w:val="24"/>
          <w:szCs w:val="24"/>
        </w:rPr>
      </w:pPr>
    </w:p>
    <w:p w:rsidR="00FE6FBF" w:rsidRPr="004F2A98" w:rsidP="00704387" w14:paraId="6C7CABD3" w14:textId="377F8729">
      <w:pPr>
        <w:pStyle w:val="TableSource"/>
        <w:spacing w:before="0" w:after="0" w:line="240" w:lineRule="auto"/>
        <w:ind w:left="1440" w:firstLine="0"/>
        <w:rPr>
          <w:rFonts w:ascii="Times New Roman" w:hAnsi="Times New Roman"/>
          <w:sz w:val="24"/>
          <w:szCs w:val="24"/>
        </w:rPr>
      </w:pPr>
      <w:r w:rsidRPr="004F2A98">
        <w:rPr>
          <w:rFonts w:ascii="Times New Roman" w:hAnsi="Times New Roman" w:cs="Times New Roman"/>
          <w:sz w:val="24"/>
          <w:szCs w:val="24"/>
        </w:rPr>
        <w:t xml:space="preserve">Note: </w:t>
      </w:r>
      <w:r>
        <w:rPr>
          <w:rFonts w:ascii="Times New Roman" w:hAnsi="Times New Roman" w:cs="Times New Roman"/>
          <w:sz w:val="24"/>
          <w:szCs w:val="24"/>
        </w:rPr>
        <w:t xml:space="preserve"> </w:t>
      </w:r>
      <w:r w:rsidRPr="004F2A98">
        <w:rPr>
          <w:rFonts w:ascii="Times New Roman" w:hAnsi="Times New Roman" w:cs="Times New Roman"/>
          <w:sz w:val="24"/>
          <w:szCs w:val="24"/>
        </w:rPr>
        <w:t xml:space="preserve">This assumes an employment rate in the control group of 21 percent and requires at least an 80 percent chance of correctly identifying true impacts as statistically significant using statistical tests with a 10 percent significance level. </w:t>
      </w:r>
      <w:r>
        <w:rPr>
          <w:rFonts w:ascii="Times New Roman" w:hAnsi="Times New Roman" w:cs="Times New Roman"/>
          <w:sz w:val="24"/>
          <w:szCs w:val="24"/>
        </w:rPr>
        <w:t xml:space="preserve"> </w:t>
      </w:r>
      <w:r w:rsidRPr="004F2A98">
        <w:rPr>
          <w:rFonts w:ascii="Times New Roman" w:hAnsi="Times New Roman" w:cs="Times New Roman"/>
          <w:sz w:val="24"/>
          <w:szCs w:val="24"/>
        </w:rPr>
        <w:t xml:space="preserve">The evaluation team assumes </w:t>
      </w:r>
      <w:r>
        <w:rPr>
          <w:rFonts w:ascii="Times New Roman" w:hAnsi="Times New Roman" w:cs="Times New Roman"/>
          <w:sz w:val="24"/>
          <w:szCs w:val="24"/>
        </w:rPr>
        <w:t>estimates impact</w:t>
      </w:r>
      <w:r w:rsidRPr="004F2A98">
        <w:rPr>
          <w:rFonts w:ascii="Times New Roman" w:hAnsi="Times New Roman" w:cs="Times New Roman"/>
          <w:sz w:val="24"/>
          <w:szCs w:val="24"/>
        </w:rPr>
        <w:t xml:space="preserve"> using regression models that include baseline covariates explaining 15 percent of the variation in employment outcomes (that is, has an R-squared of 0.15).</w:t>
      </w:r>
      <w:r w:rsidRPr="004F2A98">
        <w:rPr>
          <w:rFonts w:ascii="Times New Roman" w:hAnsi="Times New Roman"/>
          <w:sz w:val="24"/>
          <w:szCs w:val="24"/>
        </w:rPr>
        <w:t xml:space="preserve"> </w:t>
      </w:r>
    </w:p>
    <w:p w:rsidR="00FE6FBF" w:rsidRPr="00CB5CE4" w:rsidP="008E6537" w14:paraId="4C8BF348" w14:textId="77777777">
      <w:pPr>
        <w:pStyle w:val="Paragraph"/>
        <w:ind w:left="1440"/>
        <w:rPr>
          <w:rFonts w:ascii="Times New Roman" w:hAnsi="Times New Roman" w:cs="Times New Roman"/>
          <w:sz w:val="24"/>
          <w:szCs w:val="24"/>
        </w:rPr>
      </w:pPr>
    </w:p>
    <w:p w:rsidR="00481168" w:rsidRPr="00667584" w:rsidP="00CC694A" w14:paraId="46091C82" w14:textId="0E18B93A">
      <w:pPr>
        <w:pStyle w:val="ListParagraph"/>
        <w:numPr>
          <w:ilvl w:val="0"/>
          <w:numId w:val="2"/>
        </w:numPr>
        <w:ind w:left="1440" w:hanging="720"/>
        <w:rPr>
          <w:rFonts w:ascii="Times New Roman" w:hAnsi="Times New Roman"/>
          <w:b/>
          <w:u w:val="single"/>
        </w:rPr>
      </w:pPr>
      <w:r>
        <w:rPr>
          <w:rFonts w:ascii="Times New Roman" w:hAnsi="Times New Roman"/>
          <w:b/>
        </w:rPr>
        <w:t>Methods to Maximize</w:t>
      </w:r>
      <w:r w:rsidRPr="00BC7F42" w:rsidR="00587F49">
        <w:rPr>
          <w:rFonts w:ascii="Times New Roman" w:hAnsi="Times New Roman"/>
          <w:b/>
        </w:rPr>
        <w:t xml:space="preserve"> </w:t>
      </w:r>
      <w:r w:rsidRPr="00CB5CE4" w:rsidR="00101E35">
        <w:rPr>
          <w:rFonts w:ascii="Times New Roman" w:hAnsi="Times New Roman"/>
          <w:b/>
        </w:rPr>
        <w:t>Response Rates</w:t>
      </w:r>
    </w:p>
    <w:p w:rsidR="00942951" w:rsidRPr="0053638E" w:rsidP="0053638E" w14:paraId="5E8A0590" w14:textId="1D169089">
      <w:pPr>
        <w:pStyle w:val="ListParagraph"/>
        <w:tabs>
          <w:tab w:val="left" w:pos="990"/>
        </w:tabs>
        <w:spacing w:line="264" w:lineRule="auto"/>
        <w:ind w:left="1440"/>
        <w:rPr>
          <w:rFonts w:ascii="Times New Roman" w:hAnsi="Times New Roman"/>
          <w:bCs/>
        </w:rPr>
      </w:pPr>
      <w:r w:rsidRPr="00452CDE">
        <w:rPr>
          <w:rFonts w:ascii="Times New Roman" w:hAnsi="Times New Roman"/>
          <w:bCs/>
        </w:rPr>
        <w:t>The VRFD evaluation team employ</w:t>
      </w:r>
      <w:r w:rsidR="0053638E">
        <w:rPr>
          <w:rFonts w:ascii="Times New Roman" w:hAnsi="Times New Roman"/>
          <w:bCs/>
        </w:rPr>
        <w:t>ed</w:t>
      </w:r>
      <w:r w:rsidRPr="00452CDE">
        <w:rPr>
          <w:rFonts w:ascii="Times New Roman" w:hAnsi="Times New Roman"/>
          <w:bCs/>
        </w:rPr>
        <w:t xml:space="preserve"> several approaches to </w:t>
      </w:r>
      <w:r w:rsidRPr="00452CDE">
        <w:rPr>
          <w:rFonts w:ascii="Times New Roman" w:hAnsi="Times New Roman"/>
        </w:rPr>
        <w:t>enhance</w:t>
      </w:r>
      <w:r w:rsidRPr="00452CDE">
        <w:rPr>
          <w:rFonts w:ascii="Times New Roman" w:hAnsi="Times New Roman"/>
          <w:bCs/>
        </w:rPr>
        <w:t xml:space="preserve"> response rates at enrollment, </w:t>
      </w:r>
      <w:r w:rsidR="0053638E">
        <w:rPr>
          <w:rFonts w:ascii="Times New Roman" w:hAnsi="Times New Roman"/>
          <w:bCs/>
        </w:rPr>
        <w:t xml:space="preserve">as well as </w:t>
      </w:r>
      <w:r w:rsidRPr="00452CDE">
        <w:rPr>
          <w:rFonts w:ascii="Times New Roman" w:hAnsi="Times New Roman"/>
          <w:bCs/>
        </w:rPr>
        <w:t xml:space="preserve">during the 12-month follow-up survey, and in qualitative data collection. </w:t>
      </w:r>
      <w:r>
        <w:rPr>
          <w:rFonts w:ascii="Times New Roman" w:hAnsi="Times New Roman"/>
          <w:bCs/>
        </w:rPr>
        <w:t xml:space="preserve"> </w:t>
      </w:r>
      <w:r w:rsidRPr="00452CDE">
        <w:rPr>
          <w:rFonts w:ascii="Times New Roman" w:hAnsi="Times New Roman"/>
          <w:bCs/>
        </w:rPr>
        <w:t>In the section below, we outline the steps to</w:t>
      </w:r>
      <w:r w:rsidRPr="00452CDE">
        <w:rPr>
          <w:rFonts w:ascii="Times New Roman" w:hAnsi="Times New Roman"/>
        </w:rPr>
        <w:t xml:space="preserve"> increase</w:t>
      </w:r>
      <w:r w:rsidRPr="00452CDE">
        <w:rPr>
          <w:rFonts w:ascii="Times New Roman" w:hAnsi="Times New Roman"/>
          <w:bCs/>
        </w:rPr>
        <w:t xml:space="preserve"> response rates across all data collection activities. </w:t>
      </w:r>
      <w:r>
        <w:rPr>
          <w:rFonts w:ascii="Times New Roman" w:hAnsi="Times New Roman"/>
          <w:bCs/>
        </w:rPr>
        <w:t xml:space="preserve"> </w:t>
      </w:r>
      <w:r w:rsidRPr="00452CDE">
        <w:rPr>
          <w:rFonts w:ascii="Times New Roman" w:hAnsi="Times New Roman"/>
          <w:bCs/>
        </w:rPr>
        <w:t xml:space="preserve">We also </w:t>
      </w:r>
      <w:r>
        <w:rPr>
          <w:rFonts w:ascii="Times New Roman" w:hAnsi="Times New Roman"/>
          <w:bCs/>
        </w:rPr>
        <w:t>describe</w:t>
      </w:r>
      <w:r w:rsidRPr="00452CDE">
        <w:rPr>
          <w:rFonts w:ascii="Times New Roman" w:hAnsi="Times New Roman"/>
          <w:bCs/>
        </w:rPr>
        <w:t xml:space="preserve"> how </w:t>
      </w:r>
      <w:r w:rsidR="0053638E">
        <w:rPr>
          <w:rFonts w:ascii="Times New Roman" w:hAnsi="Times New Roman"/>
          <w:bCs/>
        </w:rPr>
        <w:t xml:space="preserve">we </w:t>
      </w:r>
      <w:r>
        <w:rPr>
          <w:rFonts w:ascii="Times New Roman" w:hAnsi="Times New Roman"/>
          <w:bCs/>
        </w:rPr>
        <w:t>assess</w:t>
      </w:r>
      <w:r w:rsidRPr="00452CDE">
        <w:rPr>
          <w:rFonts w:ascii="Times New Roman" w:hAnsi="Times New Roman"/>
          <w:bCs/>
        </w:rPr>
        <w:t xml:space="preserve"> and address nonresponse bias if the 12-month follow-up survey does not reach an 80 percent response rate.</w:t>
      </w:r>
    </w:p>
    <w:p w:rsidR="00900FEE" w:rsidRPr="00CB5CE4" w:rsidP="00900FEE" w14:paraId="444F0D53" w14:textId="074EED49">
      <w:pPr>
        <w:pStyle w:val="ParagraphContinued"/>
        <w:spacing w:before="0" w:after="0"/>
        <w:ind w:left="1440"/>
        <w:rPr>
          <w:rFonts w:ascii="Times New Roman" w:hAnsi="Times New Roman" w:cs="Times New Roman"/>
          <w:sz w:val="24"/>
          <w:szCs w:val="24"/>
        </w:rPr>
      </w:pPr>
      <w:r w:rsidRPr="005F60CE">
        <w:rPr>
          <w:rFonts w:ascii="Times New Roman" w:hAnsi="Times New Roman" w:cs="Times New Roman"/>
          <w:b/>
          <w:sz w:val="24"/>
          <w:szCs w:val="24"/>
        </w:rPr>
        <w:t>Designing an informative recruitment process</w:t>
      </w:r>
      <w:r>
        <w:rPr>
          <w:rFonts w:ascii="Times New Roman" w:hAnsi="Times New Roman" w:cs="Times New Roman"/>
          <w:bCs/>
          <w:sz w:val="24"/>
          <w:szCs w:val="24"/>
        </w:rPr>
        <w:t xml:space="preserve">.  </w:t>
      </w:r>
      <w:r w:rsidRPr="00CB5CE4">
        <w:rPr>
          <w:rFonts w:ascii="Times New Roman" w:hAnsi="Times New Roman" w:cs="Times New Roman"/>
          <w:sz w:val="24"/>
          <w:szCs w:val="24"/>
        </w:rPr>
        <w:t xml:space="preserve">Informed consent from VRFD enrollees </w:t>
      </w:r>
      <w:r w:rsidRPr="008D6DB9">
        <w:rPr>
          <w:rFonts w:ascii="Times New Roman" w:hAnsi="Times New Roman" w:cs="Times New Roman"/>
          <w:sz w:val="24"/>
          <w:szCs w:val="24"/>
        </w:rPr>
        <w:t>helped</w:t>
      </w:r>
      <w:r w:rsidRPr="00CB5CE4">
        <w:rPr>
          <w:rFonts w:ascii="Times New Roman" w:hAnsi="Times New Roman" w:cs="Times New Roman"/>
          <w:sz w:val="24"/>
          <w:szCs w:val="24"/>
        </w:rPr>
        <w:t xml:space="preserve"> the evaluation team produce more reliable estimates of VRFD’s impacts on a study population for whom the treatment is salient.</w:t>
      </w:r>
      <w:r>
        <w:rPr>
          <w:rFonts w:ascii="Times New Roman" w:hAnsi="Times New Roman" w:cs="Times New Roman"/>
          <w:sz w:val="24"/>
          <w:szCs w:val="24"/>
        </w:rPr>
        <w:t xml:space="preserve">  </w:t>
      </w:r>
      <w:r w:rsidRPr="00CB5CE4">
        <w:rPr>
          <w:rFonts w:ascii="Times New Roman" w:hAnsi="Times New Roman" w:cs="Times New Roman"/>
          <w:noProof/>
          <w:sz w:val="24"/>
          <w:szCs w:val="24"/>
        </w:rPr>
        <w:t xml:space="preserve">Consequently, the </w:t>
      </w:r>
      <w:r w:rsidRPr="00CB5CE4">
        <w:rPr>
          <w:rFonts w:ascii="Times New Roman" w:hAnsi="Times New Roman" w:cs="Times New Roman"/>
          <w:sz w:val="24"/>
          <w:szCs w:val="24"/>
        </w:rPr>
        <w:t>recruitment plan center</w:t>
      </w:r>
      <w:r>
        <w:rPr>
          <w:rFonts w:ascii="Times New Roman" w:hAnsi="Times New Roman" w:cs="Times New Roman"/>
          <w:sz w:val="24"/>
          <w:szCs w:val="24"/>
        </w:rPr>
        <w:t>ed</w:t>
      </w:r>
      <w:r w:rsidRPr="00CB5CE4">
        <w:rPr>
          <w:rFonts w:ascii="Times New Roman" w:hAnsi="Times New Roman" w:cs="Times New Roman"/>
          <w:sz w:val="24"/>
          <w:szCs w:val="24"/>
        </w:rPr>
        <w:t xml:space="preserve"> around providing demonstration-eligible KIR patients with the information they need</w:t>
      </w:r>
      <w:r>
        <w:rPr>
          <w:rFonts w:ascii="Times New Roman" w:hAnsi="Times New Roman" w:cs="Times New Roman"/>
          <w:sz w:val="24"/>
          <w:szCs w:val="24"/>
        </w:rPr>
        <w:t>ed</w:t>
      </w:r>
      <w:r w:rsidRPr="00CB5CE4">
        <w:rPr>
          <w:rFonts w:ascii="Times New Roman" w:hAnsi="Times New Roman" w:cs="Times New Roman"/>
          <w:sz w:val="24"/>
          <w:szCs w:val="24"/>
        </w:rPr>
        <w:t xml:space="preserve"> to make informed choices.</w:t>
      </w:r>
      <w:r>
        <w:rPr>
          <w:rFonts w:ascii="Times New Roman" w:hAnsi="Times New Roman" w:cs="Times New Roman"/>
          <w:sz w:val="24"/>
          <w:szCs w:val="24"/>
        </w:rPr>
        <w:t xml:space="preserve">  </w:t>
      </w:r>
      <w:r w:rsidRPr="00CB5CE4">
        <w:rPr>
          <w:rFonts w:ascii="Times New Roman" w:hAnsi="Times New Roman" w:cs="Times New Roman"/>
          <w:sz w:val="24"/>
          <w:szCs w:val="24"/>
        </w:rPr>
        <w:t xml:space="preserve">The recruitment strategy </w:t>
      </w:r>
      <w:r>
        <w:rPr>
          <w:rFonts w:ascii="Times New Roman" w:hAnsi="Times New Roman" w:cs="Times New Roman"/>
          <w:sz w:val="24"/>
          <w:szCs w:val="24"/>
        </w:rPr>
        <w:t>relied</w:t>
      </w:r>
      <w:r w:rsidRPr="00CB5CE4">
        <w:rPr>
          <w:rFonts w:ascii="Times New Roman" w:hAnsi="Times New Roman" w:cs="Times New Roman"/>
          <w:sz w:val="24"/>
          <w:szCs w:val="24"/>
        </w:rPr>
        <w:t xml:space="preserve"> on research coordinators to identify and approach eligible patients for enrollment in the demonstration.</w:t>
      </w:r>
      <w:r>
        <w:rPr>
          <w:rFonts w:ascii="Times New Roman" w:hAnsi="Times New Roman" w:cs="Times New Roman"/>
          <w:sz w:val="24"/>
          <w:szCs w:val="24"/>
        </w:rPr>
        <w:t xml:space="preserve">  </w:t>
      </w:r>
      <w:r w:rsidRPr="00CB5CE4">
        <w:rPr>
          <w:rFonts w:ascii="Times New Roman" w:hAnsi="Times New Roman" w:cs="Times New Roman"/>
          <w:sz w:val="24"/>
          <w:szCs w:val="24"/>
        </w:rPr>
        <w:t xml:space="preserve">Recruitment </w:t>
      </w:r>
      <w:r>
        <w:rPr>
          <w:rFonts w:ascii="Times New Roman" w:hAnsi="Times New Roman" w:cs="Times New Roman"/>
          <w:sz w:val="24"/>
          <w:szCs w:val="24"/>
        </w:rPr>
        <w:t>had</w:t>
      </w:r>
      <w:r w:rsidRPr="00CB5CE4">
        <w:rPr>
          <w:rFonts w:ascii="Times New Roman" w:hAnsi="Times New Roman" w:cs="Times New Roman"/>
          <w:sz w:val="24"/>
          <w:szCs w:val="24"/>
        </w:rPr>
        <w:t xml:space="preserve"> several steps.</w:t>
      </w:r>
      <w:r>
        <w:rPr>
          <w:rFonts w:ascii="Times New Roman" w:hAnsi="Times New Roman" w:cs="Times New Roman"/>
          <w:sz w:val="24"/>
          <w:szCs w:val="24"/>
        </w:rPr>
        <w:t xml:space="preserve">  </w:t>
      </w:r>
      <w:r w:rsidRPr="00CB5CE4">
        <w:rPr>
          <w:rFonts w:ascii="Times New Roman" w:hAnsi="Times New Roman" w:cs="Times New Roman"/>
          <w:sz w:val="24"/>
          <w:szCs w:val="24"/>
        </w:rPr>
        <w:t xml:space="preserve">First, staff at </w:t>
      </w:r>
      <w:r w:rsidRPr="008D6DB9">
        <w:rPr>
          <w:rFonts w:ascii="Times New Roman" w:hAnsi="Times New Roman" w:cs="Times New Roman"/>
          <w:sz w:val="24"/>
          <w:szCs w:val="24"/>
        </w:rPr>
        <w:t xml:space="preserve">KIR </w:t>
      </w:r>
      <w:r w:rsidRPr="000E2633">
        <w:rPr>
          <w:rFonts w:ascii="Times New Roman" w:hAnsi="Times New Roman" w:cs="Times New Roman"/>
          <w:sz w:val="24"/>
          <w:szCs w:val="24"/>
        </w:rPr>
        <w:t>reviewed t</w:t>
      </w:r>
      <w:r w:rsidRPr="008D6DB9">
        <w:rPr>
          <w:rFonts w:ascii="Times New Roman" w:hAnsi="Times New Roman" w:cs="Times New Roman"/>
          <w:sz w:val="24"/>
          <w:szCs w:val="24"/>
        </w:rPr>
        <w:t>he</w:t>
      </w:r>
      <w:r w:rsidRPr="00CB5CE4">
        <w:rPr>
          <w:rFonts w:ascii="Times New Roman" w:hAnsi="Times New Roman" w:cs="Times New Roman"/>
          <w:sz w:val="24"/>
          <w:szCs w:val="24"/>
        </w:rPr>
        <w:t xml:space="preserve"> medical charts of all newly admitted patients every other week to determine which patients met key eligibility criteria.</w:t>
      </w:r>
      <w:r>
        <w:rPr>
          <w:rFonts w:ascii="Times New Roman" w:hAnsi="Times New Roman" w:cs="Times New Roman"/>
          <w:sz w:val="24"/>
          <w:szCs w:val="24"/>
        </w:rPr>
        <w:t xml:space="preserve">  </w:t>
      </w:r>
      <w:r w:rsidRPr="00CB5CE4">
        <w:rPr>
          <w:rFonts w:ascii="Times New Roman" w:hAnsi="Times New Roman" w:cs="Times New Roman"/>
          <w:sz w:val="24"/>
          <w:szCs w:val="24"/>
        </w:rPr>
        <w:t xml:space="preserve">Second, staff at KIR </w:t>
      </w:r>
      <w:r w:rsidRPr="000E2633">
        <w:rPr>
          <w:rFonts w:ascii="Times New Roman" w:hAnsi="Times New Roman" w:cs="Times New Roman"/>
          <w:sz w:val="24"/>
          <w:szCs w:val="24"/>
        </w:rPr>
        <w:t>sent</w:t>
      </w:r>
      <w:r w:rsidRPr="00CB5CE4">
        <w:rPr>
          <w:rFonts w:ascii="Times New Roman" w:hAnsi="Times New Roman" w:cs="Times New Roman"/>
          <w:sz w:val="24"/>
          <w:szCs w:val="24"/>
        </w:rPr>
        <w:t xml:space="preserve"> the names of potentially eligible patients to research coordinators at KF.</w:t>
      </w:r>
      <w:r>
        <w:rPr>
          <w:rFonts w:ascii="Times New Roman" w:hAnsi="Times New Roman" w:cs="Times New Roman"/>
          <w:sz w:val="24"/>
          <w:szCs w:val="24"/>
        </w:rPr>
        <w:t xml:space="preserve">  </w:t>
      </w:r>
      <w:r w:rsidRPr="00CB5CE4">
        <w:rPr>
          <w:rFonts w:ascii="Times New Roman" w:hAnsi="Times New Roman" w:cs="Times New Roman"/>
          <w:sz w:val="24"/>
          <w:szCs w:val="24"/>
        </w:rPr>
        <w:t xml:space="preserve">Third, the research coordinators at KF </w:t>
      </w:r>
      <w:r w:rsidRPr="000E2633">
        <w:rPr>
          <w:rFonts w:ascii="Times New Roman" w:hAnsi="Times New Roman" w:cs="Times New Roman"/>
          <w:sz w:val="24"/>
          <w:szCs w:val="24"/>
        </w:rPr>
        <w:t>contact</w:t>
      </w:r>
      <w:r w:rsidRPr="00A638BC">
        <w:rPr>
          <w:rFonts w:ascii="Times New Roman" w:hAnsi="Times New Roman" w:cs="Times New Roman"/>
          <w:sz w:val="24"/>
          <w:szCs w:val="24"/>
        </w:rPr>
        <w:t>e</w:t>
      </w:r>
      <w:r>
        <w:rPr>
          <w:rFonts w:ascii="Times New Roman" w:hAnsi="Times New Roman" w:cs="Times New Roman"/>
          <w:sz w:val="24"/>
          <w:szCs w:val="24"/>
        </w:rPr>
        <w:t>d</w:t>
      </w:r>
      <w:r w:rsidRPr="00CB5CE4">
        <w:rPr>
          <w:rFonts w:ascii="Times New Roman" w:hAnsi="Times New Roman" w:cs="Times New Roman"/>
          <w:sz w:val="24"/>
          <w:szCs w:val="24"/>
        </w:rPr>
        <w:t xml:space="preserve"> the patients’ clinical staff at KIR to determine which patients </w:t>
      </w:r>
      <w:r>
        <w:rPr>
          <w:rFonts w:ascii="Times New Roman" w:hAnsi="Times New Roman" w:cs="Times New Roman"/>
          <w:sz w:val="24"/>
          <w:szCs w:val="24"/>
        </w:rPr>
        <w:t>we</w:t>
      </w:r>
      <w:r w:rsidRPr="00CB5CE4">
        <w:rPr>
          <w:rFonts w:ascii="Times New Roman" w:hAnsi="Times New Roman" w:cs="Times New Roman"/>
          <w:sz w:val="24"/>
          <w:szCs w:val="24"/>
        </w:rPr>
        <w:t>re medically stable and c</w:t>
      </w:r>
      <w:r>
        <w:rPr>
          <w:rFonts w:ascii="Times New Roman" w:hAnsi="Times New Roman" w:cs="Times New Roman"/>
          <w:sz w:val="24"/>
          <w:szCs w:val="24"/>
        </w:rPr>
        <w:t>ould</w:t>
      </w:r>
      <w:r w:rsidRPr="00CB5CE4">
        <w:rPr>
          <w:rFonts w:ascii="Times New Roman" w:hAnsi="Times New Roman" w:cs="Times New Roman"/>
          <w:sz w:val="24"/>
          <w:szCs w:val="24"/>
        </w:rPr>
        <w:t xml:space="preserve"> provide informed consent.</w:t>
      </w:r>
      <w:r>
        <w:rPr>
          <w:rFonts w:ascii="Times New Roman" w:hAnsi="Times New Roman" w:cs="Times New Roman"/>
          <w:sz w:val="24"/>
          <w:szCs w:val="24"/>
        </w:rPr>
        <w:t xml:space="preserve">  </w:t>
      </w:r>
      <w:r w:rsidRPr="00CB5CE4">
        <w:rPr>
          <w:rFonts w:ascii="Times New Roman" w:hAnsi="Times New Roman" w:cs="Times New Roman"/>
          <w:sz w:val="24"/>
          <w:szCs w:val="24"/>
        </w:rPr>
        <w:t xml:space="preserve">Fourth, the research coordinators at KF </w:t>
      </w:r>
      <w:r w:rsidRPr="000E2633">
        <w:rPr>
          <w:rFonts w:ascii="Times New Roman" w:hAnsi="Times New Roman" w:cs="Times New Roman"/>
          <w:sz w:val="24"/>
          <w:szCs w:val="24"/>
        </w:rPr>
        <w:t>met</w:t>
      </w:r>
      <w:r w:rsidRPr="00CB5CE4">
        <w:rPr>
          <w:rFonts w:ascii="Times New Roman" w:hAnsi="Times New Roman" w:cs="Times New Roman"/>
          <w:sz w:val="24"/>
          <w:szCs w:val="24"/>
        </w:rPr>
        <w:t xml:space="preserve"> individually with patients who met all eligibility criteria to determine whether the patients want</w:t>
      </w:r>
      <w:r>
        <w:rPr>
          <w:rFonts w:ascii="Times New Roman" w:hAnsi="Times New Roman" w:cs="Times New Roman"/>
          <w:sz w:val="24"/>
          <w:szCs w:val="24"/>
        </w:rPr>
        <w:t>ed</w:t>
      </w:r>
      <w:r w:rsidRPr="00CB5CE4">
        <w:rPr>
          <w:rFonts w:ascii="Times New Roman" w:hAnsi="Times New Roman" w:cs="Times New Roman"/>
          <w:sz w:val="24"/>
          <w:szCs w:val="24"/>
        </w:rPr>
        <w:t xml:space="preserve"> to participate.</w:t>
      </w:r>
      <w:r>
        <w:rPr>
          <w:rFonts w:ascii="Times New Roman" w:hAnsi="Times New Roman" w:cs="Times New Roman"/>
          <w:sz w:val="24"/>
          <w:szCs w:val="24"/>
        </w:rPr>
        <w:t xml:space="preserve">  </w:t>
      </w:r>
      <w:r w:rsidRPr="00CB5CE4">
        <w:rPr>
          <w:rFonts w:ascii="Times New Roman" w:hAnsi="Times New Roman" w:cs="Times New Roman"/>
          <w:sz w:val="24"/>
          <w:szCs w:val="24"/>
        </w:rPr>
        <w:t>During each meeting, the research coordinators at KF e</w:t>
      </w:r>
      <w:r w:rsidRPr="000E2633">
        <w:rPr>
          <w:rFonts w:ascii="Times New Roman" w:hAnsi="Times New Roman" w:cs="Times New Roman"/>
          <w:sz w:val="24"/>
          <w:szCs w:val="24"/>
        </w:rPr>
        <w:t>xplain</w:t>
      </w:r>
      <w:r>
        <w:rPr>
          <w:rFonts w:ascii="Times New Roman" w:hAnsi="Times New Roman" w:cs="Times New Roman"/>
          <w:sz w:val="24"/>
          <w:szCs w:val="24"/>
        </w:rPr>
        <w:t>ed</w:t>
      </w:r>
      <w:r w:rsidRPr="00CB5CE4">
        <w:rPr>
          <w:rFonts w:ascii="Times New Roman" w:hAnsi="Times New Roman" w:cs="Times New Roman"/>
          <w:sz w:val="24"/>
          <w:szCs w:val="24"/>
        </w:rPr>
        <w:t xml:space="preserve"> the demonstration and answer</w:t>
      </w:r>
      <w:r>
        <w:rPr>
          <w:rFonts w:ascii="Times New Roman" w:hAnsi="Times New Roman" w:cs="Times New Roman"/>
          <w:sz w:val="24"/>
          <w:szCs w:val="24"/>
        </w:rPr>
        <w:t>ed</w:t>
      </w:r>
      <w:r w:rsidRPr="00CB5CE4">
        <w:rPr>
          <w:rFonts w:ascii="Times New Roman" w:hAnsi="Times New Roman" w:cs="Times New Roman"/>
          <w:sz w:val="24"/>
          <w:szCs w:val="24"/>
        </w:rPr>
        <w:t xml:space="preserve"> any questions.</w:t>
      </w:r>
      <w:r>
        <w:rPr>
          <w:rFonts w:ascii="Times New Roman" w:hAnsi="Times New Roman" w:cs="Times New Roman"/>
          <w:sz w:val="24"/>
          <w:szCs w:val="24"/>
        </w:rPr>
        <w:t xml:space="preserve">  </w:t>
      </w:r>
      <w:r w:rsidRPr="00CB5CE4">
        <w:rPr>
          <w:rFonts w:ascii="Times New Roman" w:hAnsi="Times New Roman" w:cs="Times New Roman"/>
          <w:sz w:val="24"/>
          <w:szCs w:val="24"/>
        </w:rPr>
        <w:t xml:space="preserve">Research coordinators </w:t>
      </w:r>
      <w:r w:rsidRPr="000E2633">
        <w:rPr>
          <w:rFonts w:ascii="Times New Roman" w:hAnsi="Times New Roman" w:cs="Times New Roman"/>
          <w:sz w:val="24"/>
          <w:szCs w:val="24"/>
        </w:rPr>
        <w:t>ask</w:t>
      </w:r>
      <w:r>
        <w:rPr>
          <w:rFonts w:ascii="Times New Roman" w:hAnsi="Times New Roman" w:cs="Times New Roman"/>
          <w:sz w:val="24"/>
          <w:szCs w:val="24"/>
        </w:rPr>
        <w:t>ed</w:t>
      </w:r>
      <w:r w:rsidRPr="00CB5CE4">
        <w:rPr>
          <w:rFonts w:ascii="Times New Roman" w:hAnsi="Times New Roman" w:cs="Times New Roman"/>
          <w:sz w:val="24"/>
          <w:szCs w:val="24"/>
        </w:rPr>
        <w:t xml:space="preserve"> patients </w:t>
      </w:r>
      <w:bookmarkStart w:id="0" w:name="_Hlk87884862"/>
      <w:r w:rsidRPr="00CB5CE4">
        <w:rPr>
          <w:rFonts w:ascii="Times New Roman" w:hAnsi="Times New Roman" w:cs="Times New Roman"/>
          <w:sz w:val="24"/>
          <w:szCs w:val="24"/>
        </w:rPr>
        <w:t>who want</w:t>
      </w:r>
      <w:r>
        <w:rPr>
          <w:rFonts w:ascii="Times New Roman" w:hAnsi="Times New Roman" w:cs="Times New Roman"/>
          <w:sz w:val="24"/>
          <w:szCs w:val="24"/>
        </w:rPr>
        <w:t>ed</w:t>
      </w:r>
      <w:r w:rsidRPr="00CB5CE4">
        <w:rPr>
          <w:rFonts w:ascii="Times New Roman" w:hAnsi="Times New Roman" w:cs="Times New Roman"/>
          <w:sz w:val="24"/>
          <w:szCs w:val="24"/>
        </w:rPr>
        <w:t xml:space="preserve"> to participate in VRFD to provide informed consent and complete the baseline survey before randomly assigning them into the treatment or control group.</w:t>
      </w:r>
      <w:bookmarkEnd w:id="0"/>
      <w:r>
        <w:rPr>
          <w:rFonts w:ascii="Times New Roman" w:hAnsi="Times New Roman" w:cs="Times New Roman"/>
          <w:sz w:val="24"/>
          <w:szCs w:val="24"/>
        </w:rPr>
        <w:t xml:space="preserve">  </w:t>
      </w:r>
      <w:r w:rsidRPr="00CB5CE4">
        <w:rPr>
          <w:rFonts w:ascii="Times New Roman" w:hAnsi="Times New Roman" w:cs="Times New Roman"/>
          <w:sz w:val="24"/>
          <w:szCs w:val="24"/>
        </w:rPr>
        <w:t xml:space="preserve">Each week, research coordinators at KF </w:t>
      </w:r>
      <w:r w:rsidRPr="000E2633">
        <w:rPr>
          <w:rFonts w:ascii="Times New Roman" w:hAnsi="Times New Roman" w:cs="Times New Roman"/>
          <w:sz w:val="24"/>
          <w:szCs w:val="24"/>
        </w:rPr>
        <w:t>recontact</w:t>
      </w:r>
      <w:r>
        <w:rPr>
          <w:rFonts w:ascii="Times New Roman" w:hAnsi="Times New Roman" w:cs="Times New Roman"/>
          <w:sz w:val="24"/>
          <w:szCs w:val="24"/>
        </w:rPr>
        <w:t>ed</w:t>
      </w:r>
      <w:r w:rsidRPr="00CB5CE4">
        <w:rPr>
          <w:rFonts w:ascii="Times New Roman" w:hAnsi="Times New Roman" w:cs="Times New Roman"/>
          <w:sz w:val="24"/>
          <w:szCs w:val="24"/>
        </w:rPr>
        <w:t xml:space="preserve"> patients who d</w:t>
      </w:r>
      <w:r>
        <w:rPr>
          <w:rFonts w:ascii="Times New Roman" w:hAnsi="Times New Roman" w:cs="Times New Roman"/>
          <w:sz w:val="24"/>
          <w:szCs w:val="24"/>
        </w:rPr>
        <w:t>id</w:t>
      </w:r>
      <w:r w:rsidRPr="00CB5CE4">
        <w:rPr>
          <w:rFonts w:ascii="Times New Roman" w:hAnsi="Times New Roman" w:cs="Times New Roman"/>
          <w:sz w:val="24"/>
          <w:szCs w:val="24"/>
        </w:rPr>
        <w:t xml:space="preserve"> not initially enroll until the patients </w:t>
      </w:r>
      <w:r>
        <w:rPr>
          <w:rFonts w:ascii="Times New Roman" w:hAnsi="Times New Roman" w:cs="Times New Roman"/>
          <w:sz w:val="24"/>
          <w:szCs w:val="24"/>
        </w:rPr>
        <w:t>we</w:t>
      </w:r>
      <w:r w:rsidRPr="00CB5CE4">
        <w:rPr>
          <w:rFonts w:ascii="Times New Roman" w:hAnsi="Times New Roman" w:cs="Times New Roman"/>
          <w:sz w:val="24"/>
          <w:szCs w:val="24"/>
        </w:rPr>
        <w:t>re discharged from KIR or definitively indicate</w:t>
      </w:r>
      <w:r>
        <w:rPr>
          <w:rFonts w:ascii="Times New Roman" w:hAnsi="Times New Roman" w:cs="Times New Roman"/>
          <w:sz w:val="24"/>
          <w:szCs w:val="24"/>
        </w:rPr>
        <w:t>d</w:t>
      </w:r>
      <w:r w:rsidRPr="00CB5CE4">
        <w:rPr>
          <w:rFonts w:ascii="Times New Roman" w:hAnsi="Times New Roman" w:cs="Times New Roman"/>
          <w:sz w:val="24"/>
          <w:szCs w:val="24"/>
        </w:rPr>
        <w:t xml:space="preserve"> no interest in participating.</w:t>
      </w:r>
      <w:r>
        <w:rPr>
          <w:rFonts w:ascii="Times New Roman" w:hAnsi="Times New Roman" w:cs="Times New Roman"/>
          <w:sz w:val="24"/>
          <w:szCs w:val="24"/>
        </w:rPr>
        <w:t xml:space="preserve"> </w:t>
      </w:r>
      <w:r w:rsidR="0053638E">
        <w:rPr>
          <w:rFonts w:ascii="Times New Roman" w:hAnsi="Times New Roman" w:cs="Times New Roman"/>
          <w:sz w:val="24"/>
          <w:szCs w:val="24"/>
        </w:rPr>
        <w:t xml:space="preserve"> We completed this phase of the evaluation in February 2026.</w:t>
      </w:r>
    </w:p>
    <w:p w:rsidR="00942951" w:rsidP="00942951" w14:paraId="25B2359C" w14:textId="77777777">
      <w:pPr>
        <w:pStyle w:val="ListParagraph"/>
        <w:ind w:left="1440"/>
        <w:rPr>
          <w:rFonts w:ascii="Times New Roman" w:hAnsi="Times New Roman"/>
        </w:rPr>
      </w:pPr>
    </w:p>
    <w:p w:rsidR="00424F49" w:rsidRPr="007D7E66" w:rsidP="00424F49" w14:paraId="132FB18E" w14:textId="7C7596CA">
      <w:pPr>
        <w:pStyle w:val="Paragraph"/>
        <w:spacing w:after="0"/>
        <w:ind w:left="1440"/>
        <w:rPr>
          <w:rFonts w:ascii="Times New Roman" w:hAnsi="Times New Roman" w:cs="Times New Roman"/>
          <w:sz w:val="24"/>
          <w:szCs w:val="24"/>
        </w:rPr>
      </w:pPr>
      <w:r w:rsidRPr="00A552F1">
        <w:rPr>
          <w:rFonts w:ascii="Times New Roman" w:hAnsi="Times New Roman" w:cs="Times New Roman"/>
          <w:b/>
          <w:sz w:val="24"/>
          <w:szCs w:val="24"/>
        </w:rPr>
        <w:t>Balance of study sample and integrity of random assignment</w:t>
      </w:r>
      <w:r>
        <w:rPr>
          <w:rFonts w:ascii="Times New Roman" w:hAnsi="Times New Roman" w:cs="Times New Roman"/>
          <w:b/>
          <w:sz w:val="24"/>
          <w:szCs w:val="24"/>
        </w:rPr>
        <w:t xml:space="preserve">:  </w:t>
      </w:r>
      <w:r w:rsidRPr="00CB5CE4">
        <w:rPr>
          <w:rFonts w:ascii="Times New Roman" w:hAnsi="Times New Roman" w:cs="Times New Roman"/>
          <w:sz w:val="24"/>
          <w:szCs w:val="24"/>
        </w:rPr>
        <w:t xml:space="preserve">The VRFD evaluation team </w:t>
      </w:r>
      <w:r>
        <w:rPr>
          <w:rFonts w:ascii="Times New Roman" w:hAnsi="Times New Roman" w:cs="Times New Roman"/>
          <w:sz w:val="24"/>
          <w:szCs w:val="24"/>
        </w:rPr>
        <w:t>used</w:t>
      </w:r>
      <w:r w:rsidRPr="00CB5CE4">
        <w:rPr>
          <w:rFonts w:ascii="Times New Roman" w:hAnsi="Times New Roman" w:cs="Times New Roman"/>
          <w:sz w:val="24"/>
          <w:szCs w:val="24"/>
        </w:rPr>
        <w:t xml:space="preserve"> a management information system to maintain balanced study groups and minimize on-site contamination risks.</w:t>
      </w:r>
      <w:r>
        <w:rPr>
          <w:rFonts w:ascii="Times New Roman" w:hAnsi="Times New Roman" w:cs="Times New Roman"/>
          <w:sz w:val="24"/>
          <w:szCs w:val="24"/>
        </w:rPr>
        <w:t xml:space="preserve">  </w:t>
      </w:r>
      <w:r w:rsidRPr="00CB5CE4">
        <w:rPr>
          <w:rFonts w:ascii="Times New Roman" w:hAnsi="Times New Roman" w:cs="Times New Roman"/>
          <w:sz w:val="24"/>
          <w:szCs w:val="24"/>
        </w:rPr>
        <w:t>Built-in eligibility and duplication checks prevent</w:t>
      </w:r>
      <w:r>
        <w:rPr>
          <w:rFonts w:ascii="Times New Roman" w:hAnsi="Times New Roman" w:cs="Times New Roman"/>
          <w:sz w:val="24"/>
          <w:szCs w:val="24"/>
        </w:rPr>
        <w:t>ed</w:t>
      </w:r>
      <w:r w:rsidRPr="00CB5CE4">
        <w:rPr>
          <w:rFonts w:ascii="Times New Roman" w:hAnsi="Times New Roman" w:cs="Times New Roman"/>
          <w:sz w:val="24"/>
          <w:szCs w:val="24"/>
        </w:rPr>
        <w:t xml:space="preserve"> staff from enrolling</w:t>
      </w:r>
      <w:r>
        <w:rPr>
          <w:rFonts w:ascii="Times New Roman" w:hAnsi="Times New Roman" w:cs="Times New Roman"/>
          <w:sz w:val="24"/>
          <w:szCs w:val="24"/>
        </w:rPr>
        <w:t xml:space="preserve"> patients</w:t>
      </w:r>
      <w:r w:rsidRPr="00CB5CE4">
        <w:rPr>
          <w:rFonts w:ascii="Times New Roman" w:hAnsi="Times New Roman" w:cs="Times New Roman"/>
          <w:sz w:val="24"/>
          <w:szCs w:val="24"/>
        </w:rPr>
        <w:t xml:space="preserve"> who ha</w:t>
      </w:r>
      <w:r>
        <w:rPr>
          <w:rFonts w:ascii="Times New Roman" w:hAnsi="Times New Roman" w:cs="Times New Roman"/>
          <w:sz w:val="24"/>
          <w:szCs w:val="24"/>
        </w:rPr>
        <w:t>d</w:t>
      </w:r>
      <w:r w:rsidRPr="00CB5CE4">
        <w:rPr>
          <w:rFonts w:ascii="Times New Roman" w:hAnsi="Times New Roman" w:cs="Times New Roman"/>
          <w:sz w:val="24"/>
          <w:szCs w:val="24"/>
        </w:rPr>
        <w:t xml:space="preserve"> not completed a baseline survey and provided written consent or who might have previously enrolled.</w:t>
      </w:r>
      <w:r>
        <w:rPr>
          <w:rFonts w:ascii="Times New Roman" w:hAnsi="Times New Roman" w:cs="Times New Roman"/>
          <w:sz w:val="24"/>
          <w:szCs w:val="24"/>
        </w:rPr>
        <w:t xml:space="preserve">  </w:t>
      </w:r>
      <w:r w:rsidRPr="00CB5CE4">
        <w:rPr>
          <w:rFonts w:ascii="Times New Roman" w:hAnsi="Times New Roman" w:cs="Times New Roman"/>
          <w:sz w:val="24"/>
          <w:szCs w:val="24"/>
        </w:rPr>
        <w:t>The</w:t>
      </w:r>
      <w:r>
        <w:rPr>
          <w:rFonts w:ascii="Times New Roman" w:hAnsi="Times New Roman" w:cs="Times New Roman"/>
          <w:sz w:val="24"/>
          <w:szCs w:val="24"/>
        </w:rPr>
        <w:t xml:space="preserve"> VRFD</w:t>
      </w:r>
      <w:r w:rsidRPr="00CB5CE4">
        <w:rPr>
          <w:rFonts w:ascii="Times New Roman" w:hAnsi="Times New Roman" w:cs="Times New Roman"/>
          <w:sz w:val="24"/>
          <w:szCs w:val="24"/>
        </w:rPr>
        <w:t xml:space="preserve"> evaluation team use</w:t>
      </w:r>
      <w:r>
        <w:rPr>
          <w:rFonts w:ascii="Times New Roman" w:hAnsi="Times New Roman" w:cs="Times New Roman"/>
          <w:sz w:val="24"/>
          <w:szCs w:val="24"/>
        </w:rPr>
        <w:t>d</w:t>
      </w:r>
      <w:r w:rsidRPr="00CB5CE4">
        <w:rPr>
          <w:rFonts w:ascii="Times New Roman" w:hAnsi="Times New Roman" w:cs="Times New Roman"/>
          <w:sz w:val="24"/>
          <w:szCs w:val="24"/>
        </w:rPr>
        <w:t xml:space="preserve"> block random assignment to improve the extent to which the distribution of baseline characteristics </w:t>
      </w:r>
      <w:r>
        <w:rPr>
          <w:rFonts w:ascii="Times New Roman" w:hAnsi="Times New Roman" w:cs="Times New Roman"/>
          <w:sz w:val="24"/>
          <w:szCs w:val="24"/>
        </w:rPr>
        <w:t>wa</w:t>
      </w:r>
      <w:r w:rsidRPr="00CB5CE4">
        <w:rPr>
          <w:rFonts w:ascii="Times New Roman" w:hAnsi="Times New Roman" w:cs="Times New Roman"/>
          <w:sz w:val="24"/>
          <w:szCs w:val="24"/>
        </w:rPr>
        <w:t>s similar in each experimental group.</w:t>
      </w:r>
      <w:r>
        <w:rPr>
          <w:rFonts w:ascii="Times New Roman" w:hAnsi="Times New Roman" w:cs="Times New Roman"/>
          <w:sz w:val="24"/>
          <w:szCs w:val="24"/>
        </w:rPr>
        <w:t xml:space="preserve">  </w:t>
      </w:r>
      <w:r w:rsidRPr="00CB5CE4">
        <w:rPr>
          <w:rFonts w:ascii="Times New Roman" w:hAnsi="Times New Roman" w:cs="Times New Roman"/>
          <w:sz w:val="24"/>
          <w:szCs w:val="24"/>
        </w:rPr>
        <w:t xml:space="preserve">The procedure </w:t>
      </w:r>
      <w:r>
        <w:rPr>
          <w:rFonts w:ascii="Times New Roman" w:hAnsi="Times New Roman" w:cs="Times New Roman"/>
          <w:sz w:val="24"/>
          <w:szCs w:val="24"/>
        </w:rPr>
        <w:t>created</w:t>
      </w:r>
      <w:r w:rsidRPr="00CB5CE4">
        <w:rPr>
          <w:rFonts w:ascii="Times New Roman" w:hAnsi="Times New Roman" w:cs="Times New Roman"/>
          <w:sz w:val="24"/>
          <w:szCs w:val="24"/>
        </w:rPr>
        <w:t xml:space="preserve"> a series of blocks based on important baseline characteristics.</w:t>
      </w:r>
      <w:r>
        <w:rPr>
          <w:rFonts w:ascii="Times New Roman" w:hAnsi="Times New Roman" w:cs="Times New Roman"/>
          <w:sz w:val="24"/>
          <w:szCs w:val="24"/>
        </w:rPr>
        <w:t xml:space="preserve">  </w:t>
      </w:r>
      <w:r w:rsidRPr="00056CE1">
        <w:rPr>
          <w:rFonts w:ascii="Times New Roman" w:hAnsi="Times New Roman" w:cs="Times New Roman"/>
          <w:color w:val="323130"/>
          <w:sz w:val="24"/>
          <w:szCs w:val="24"/>
          <w:shd w:val="clear" w:color="auto" w:fill="FFFFFF"/>
        </w:rPr>
        <w:t>The evaluation team assign</w:t>
      </w:r>
      <w:r>
        <w:rPr>
          <w:rFonts w:ascii="Times New Roman" w:hAnsi="Times New Roman" w:cs="Times New Roman"/>
          <w:color w:val="323130"/>
          <w:sz w:val="24"/>
          <w:szCs w:val="24"/>
          <w:shd w:val="clear" w:color="auto" w:fill="FFFFFF"/>
        </w:rPr>
        <w:t>ed</w:t>
      </w:r>
      <w:r w:rsidRPr="00056CE1">
        <w:rPr>
          <w:rFonts w:ascii="Times New Roman" w:hAnsi="Times New Roman" w:cs="Times New Roman"/>
          <w:color w:val="323130"/>
          <w:sz w:val="24"/>
          <w:szCs w:val="24"/>
          <w:shd w:val="clear" w:color="auto" w:fill="FFFFFF"/>
        </w:rPr>
        <w:t xml:space="preserve"> enrollees equally (randomly) within each block into treatment and control groups.</w:t>
      </w:r>
      <w:r>
        <w:rPr>
          <w:rFonts w:ascii="Times New Roman" w:hAnsi="Times New Roman" w:cs="Times New Roman"/>
          <w:sz w:val="24"/>
          <w:szCs w:val="24"/>
        </w:rPr>
        <w:t xml:space="preserve"> </w:t>
      </w:r>
      <w:r w:rsidR="0053638E">
        <w:rPr>
          <w:rFonts w:ascii="Times New Roman" w:hAnsi="Times New Roman" w:cs="Times New Roman"/>
          <w:sz w:val="24"/>
          <w:szCs w:val="24"/>
        </w:rPr>
        <w:t xml:space="preserve"> </w:t>
      </w:r>
      <w:r w:rsidRPr="0011240D">
        <w:rPr>
          <w:rFonts w:ascii="Times New Roman" w:hAnsi="Times New Roman" w:cs="Times New Roman"/>
          <w:color w:val="323130"/>
          <w:sz w:val="24"/>
          <w:szCs w:val="24"/>
          <w:shd w:val="clear" w:color="auto" w:fill="FFFFFF"/>
        </w:rPr>
        <w:t>Block random assignment help</w:t>
      </w:r>
      <w:r w:rsidR="0053638E">
        <w:rPr>
          <w:rFonts w:ascii="Times New Roman" w:hAnsi="Times New Roman" w:cs="Times New Roman"/>
          <w:color w:val="323130"/>
          <w:sz w:val="24"/>
          <w:szCs w:val="24"/>
          <w:shd w:val="clear" w:color="auto" w:fill="FFFFFF"/>
        </w:rPr>
        <w:t>ed</w:t>
      </w:r>
      <w:r w:rsidRPr="0011240D">
        <w:rPr>
          <w:rFonts w:ascii="Times New Roman" w:hAnsi="Times New Roman" w:cs="Times New Roman"/>
          <w:color w:val="323130"/>
          <w:sz w:val="24"/>
          <w:szCs w:val="24"/>
          <w:shd w:val="clear" w:color="auto" w:fill="FFFFFF"/>
        </w:rPr>
        <w:t xml:space="preserve"> ensure that all the baseline characteristics used to create the blocks </w:t>
      </w:r>
      <w:r w:rsidR="0053638E">
        <w:rPr>
          <w:rFonts w:ascii="Times New Roman" w:hAnsi="Times New Roman" w:cs="Times New Roman"/>
          <w:color w:val="323130"/>
          <w:sz w:val="24"/>
          <w:szCs w:val="24"/>
          <w:shd w:val="clear" w:color="auto" w:fill="FFFFFF"/>
        </w:rPr>
        <w:t>are</w:t>
      </w:r>
      <w:r w:rsidRPr="0011240D">
        <w:rPr>
          <w:rFonts w:ascii="Times New Roman" w:hAnsi="Times New Roman" w:cs="Times New Roman"/>
          <w:color w:val="323130"/>
          <w:sz w:val="24"/>
          <w:szCs w:val="24"/>
          <w:shd w:val="clear" w:color="auto" w:fill="FFFFFF"/>
        </w:rPr>
        <w:t xml:space="preserve"> balanced across experimental groups</w:t>
      </w:r>
      <w:r>
        <w:rPr>
          <w:rFonts w:ascii="Times New Roman" w:hAnsi="Times New Roman" w:cs="Times New Roman"/>
          <w:color w:val="323130"/>
          <w:sz w:val="24"/>
          <w:szCs w:val="24"/>
          <w:shd w:val="clear" w:color="auto" w:fill="FFFFFF"/>
        </w:rPr>
        <w:t>.</w:t>
      </w:r>
      <w:r>
        <w:rPr>
          <w:rFonts w:ascii="Times New Roman" w:hAnsi="Times New Roman" w:cs="Times New Roman"/>
          <w:sz w:val="24"/>
          <w:szCs w:val="24"/>
        </w:rPr>
        <w:t xml:space="preserve">  </w:t>
      </w:r>
      <w:r w:rsidRPr="00F97825">
        <w:rPr>
          <w:rFonts w:ascii="Times New Roman" w:hAnsi="Times New Roman" w:cs="Times New Roman"/>
          <w:color w:val="323130"/>
          <w:sz w:val="24"/>
          <w:szCs w:val="24"/>
          <w:shd w:val="clear" w:color="auto" w:fill="FFFFFF"/>
        </w:rPr>
        <w:t>The VRFD evaluation team monitor</w:t>
      </w:r>
      <w:r>
        <w:rPr>
          <w:rFonts w:ascii="Times New Roman" w:hAnsi="Times New Roman" w:cs="Times New Roman"/>
          <w:color w:val="323130"/>
          <w:sz w:val="24"/>
          <w:szCs w:val="24"/>
          <w:shd w:val="clear" w:color="auto" w:fill="FFFFFF"/>
        </w:rPr>
        <w:t>ed</w:t>
      </w:r>
      <w:r w:rsidRPr="00F97825">
        <w:rPr>
          <w:rFonts w:ascii="Times New Roman" w:hAnsi="Times New Roman" w:cs="Times New Roman"/>
          <w:color w:val="323130"/>
          <w:sz w:val="24"/>
          <w:szCs w:val="24"/>
          <w:shd w:val="clear" w:color="auto" w:fill="FFFFFF"/>
        </w:rPr>
        <w:t xml:space="preserve"> the random assignment process and check</w:t>
      </w:r>
      <w:r>
        <w:rPr>
          <w:rFonts w:ascii="Times New Roman" w:hAnsi="Times New Roman" w:cs="Times New Roman"/>
          <w:color w:val="323130"/>
          <w:sz w:val="24"/>
          <w:szCs w:val="24"/>
          <w:shd w:val="clear" w:color="auto" w:fill="FFFFFF"/>
        </w:rPr>
        <w:t>ed</w:t>
      </w:r>
      <w:r w:rsidRPr="00F97825">
        <w:rPr>
          <w:rFonts w:ascii="Times New Roman" w:hAnsi="Times New Roman" w:cs="Times New Roman"/>
          <w:color w:val="323130"/>
          <w:sz w:val="24"/>
          <w:szCs w:val="24"/>
          <w:shd w:val="clear" w:color="auto" w:fill="FFFFFF"/>
        </w:rPr>
        <w:t xml:space="preserve"> the balance of study groups using data on subjects recorded in the baseline survey</w:t>
      </w:r>
      <w:r>
        <w:rPr>
          <w:rFonts w:ascii="Segoe UI" w:hAnsi="Segoe UI" w:cs="Segoe UI"/>
          <w:color w:val="323130"/>
          <w:shd w:val="clear" w:color="auto" w:fill="FFFFFF"/>
        </w:rPr>
        <w:t>.</w:t>
      </w:r>
      <w:r>
        <w:rPr>
          <w:rFonts w:ascii="Times New Roman" w:hAnsi="Times New Roman" w:cs="Times New Roman"/>
          <w:sz w:val="24"/>
          <w:szCs w:val="24"/>
        </w:rPr>
        <w:t xml:space="preserve"> </w:t>
      </w:r>
      <w:r w:rsidRPr="00143096">
        <w:t xml:space="preserve"> </w:t>
      </w:r>
      <w:r w:rsidRPr="00143096">
        <w:rPr>
          <w:rFonts w:ascii="Times New Roman" w:hAnsi="Times New Roman" w:cs="Times New Roman"/>
          <w:sz w:val="24"/>
          <w:szCs w:val="24"/>
        </w:rPr>
        <w:t xml:space="preserve">The evaluation team </w:t>
      </w:r>
      <w:r>
        <w:rPr>
          <w:rFonts w:ascii="Times New Roman" w:hAnsi="Times New Roman" w:cs="Times New Roman"/>
          <w:sz w:val="24"/>
          <w:szCs w:val="24"/>
        </w:rPr>
        <w:t>did</w:t>
      </w:r>
      <w:r w:rsidRPr="00143096">
        <w:rPr>
          <w:rFonts w:ascii="Times New Roman" w:hAnsi="Times New Roman" w:cs="Times New Roman"/>
          <w:sz w:val="24"/>
          <w:szCs w:val="24"/>
        </w:rPr>
        <w:t xml:space="preserve"> not see substantial or statistically significant differences (based on t-tests and chi-square tests, as appropriate) in characteristics across subgroups</w:t>
      </w:r>
      <w:r>
        <w:rPr>
          <w:rFonts w:ascii="Times New Roman" w:hAnsi="Times New Roman" w:cs="Times New Roman"/>
          <w:sz w:val="24"/>
          <w:szCs w:val="24"/>
        </w:rPr>
        <w:t>,</w:t>
      </w:r>
      <w:r w:rsidRPr="00143096">
        <w:rPr>
          <w:rFonts w:ascii="Times New Roman" w:hAnsi="Times New Roman" w:cs="Times New Roman"/>
          <w:sz w:val="24"/>
          <w:szCs w:val="24"/>
        </w:rPr>
        <w:t xml:space="preserve"> and assignment status</w:t>
      </w:r>
      <w:r>
        <w:rPr>
          <w:rFonts w:ascii="Times New Roman" w:hAnsi="Times New Roman" w:cs="Times New Roman"/>
          <w:sz w:val="24"/>
          <w:szCs w:val="24"/>
        </w:rPr>
        <w:t>.</w:t>
      </w:r>
    </w:p>
    <w:p w:rsidR="00942951" w:rsidP="00942951" w14:paraId="40BF7B70" w14:textId="36F4A51F">
      <w:pPr>
        <w:pStyle w:val="ListParagraph"/>
        <w:ind w:left="1440"/>
        <w:rPr>
          <w:rFonts w:ascii="Times New Roman" w:hAnsi="Times New Roman"/>
        </w:rPr>
      </w:pPr>
    </w:p>
    <w:p w:rsidR="0053638E" w:rsidP="00942951" w14:paraId="5564231B" w14:textId="77777777">
      <w:pPr>
        <w:pStyle w:val="ListParagraph"/>
        <w:ind w:left="1440"/>
        <w:rPr>
          <w:rFonts w:ascii="Times New Roman" w:hAnsi="Times New Roman"/>
        </w:rPr>
      </w:pPr>
    </w:p>
    <w:p w:rsidR="006A74AC" w:rsidP="006A74AC" w14:paraId="626F6EE6" w14:textId="77777777">
      <w:pPr>
        <w:pStyle w:val="Paragraph"/>
        <w:spacing w:after="0"/>
        <w:ind w:left="720" w:firstLine="720"/>
        <w:rPr>
          <w:rFonts w:ascii="Times New Roman" w:hAnsi="Times New Roman" w:cs="Times New Roman"/>
          <w:b/>
          <w:sz w:val="24"/>
          <w:szCs w:val="24"/>
        </w:rPr>
      </w:pPr>
      <w:r w:rsidRPr="00466BCB">
        <w:rPr>
          <w:rFonts w:ascii="Times New Roman" w:hAnsi="Times New Roman" w:cs="Times New Roman"/>
          <w:bCs/>
          <w:i/>
          <w:iCs/>
          <w:sz w:val="24"/>
          <w:szCs w:val="24"/>
        </w:rPr>
        <w:t>Response rates</w:t>
      </w:r>
      <w:r>
        <w:rPr>
          <w:rFonts w:ascii="Times New Roman" w:hAnsi="Times New Roman" w:cs="Times New Roman"/>
          <w:b/>
          <w:sz w:val="24"/>
          <w:szCs w:val="24"/>
        </w:rPr>
        <w:t xml:space="preserve"> </w:t>
      </w:r>
    </w:p>
    <w:p w:rsidR="006A74AC" w:rsidP="006A74AC" w14:paraId="67FE692F" w14:textId="77777777">
      <w:pPr>
        <w:pStyle w:val="Paragraph"/>
        <w:spacing w:after="0"/>
        <w:ind w:left="1440"/>
        <w:rPr>
          <w:rFonts w:ascii="Times New Roman" w:hAnsi="Times New Roman" w:cs="Times New Roman"/>
          <w:color w:val="323130"/>
          <w:sz w:val="24"/>
          <w:szCs w:val="24"/>
          <w:shd w:val="clear" w:color="auto" w:fill="FFFFFF"/>
        </w:rPr>
      </w:pPr>
      <w:r w:rsidRPr="00CB5CE4">
        <w:rPr>
          <w:rFonts w:ascii="Times New Roman" w:hAnsi="Times New Roman" w:cs="Times New Roman"/>
          <w:sz w:val="24"/>
          <w:szCs w:val="24"/>
        </w:rPr>
        <w:t>The VRFD evaluation team’s approach to the follow-up survey addresses several challenges that can depress response rates.</w:t>
      </w:r>
      <w:r>
        <w:rPr>
          <w:rFonts w:ascii="Times New Roman" w:hAnsi="Times New Roman" w:cs="Times New Roman"/>
          <w:sz w:val="24"/>
          <w:szCs w:val="24"/>
        </w:rPr>
        <w:t xml:space="preserve">  </w:t>
      </w:r>
      <w:r w:rsidRPr="00CB5CE4">
        <w:rPr>
          <w:rFonts w:ascii="Times New Roman" w:hAnsi="Times New Roman" w:cs="Times New Roman"/>
          <w:sz w:val="24"/>
          <w:szCs w:val="24"/>
        </w:rPr>
        <w:t>The evaluation team offer</w:t>
      </w:r>
      <w:r>
        <w:rPr>
          <w:rFonts w:ascii="Times New Roman" w:hAnsi="Times New Roman" w:cs="Times New Roman"/>
          <w:sz w:val="24"/>
          <w:szCs w:val="24"/>
        </w:rPr>
        <w:t>s</w:t>
      </w:r>
      <w:r w:rsidRPr="00CB5CE4">
        <w:rPr>
          <w:rFonts w:ascii="Times New Roman" w:hAnsi="Times New Roman" w:cs="Times New Roman"/>
          <w:sz w:val="24"/>
          <w:szCs w:val="24"/>
        </w:rPr>
        <w:t xml:space="preserve"> follow-up survey in several modes (web and telephone) to encourage response. </w:t>
      </w:r>
      <w:r>
        <w:rPr>
          <w:rFonts w:ascii="Times New Roman" w:hAnsi="Times New Roman" w:cs="Times New Roman"/>
          <w:sz w:val="24"/>
          <w:szCs w:val="24"/>
        </w:rPr>
        <w:t xml:space="preserve"> </w:t>
      </w:r>
      <w:r w:rsidRPr="00CB5CE4">
        <w:rPr>
          <w:rFonts w:ascii="Times New Roman" w:hAnsi="Times New Roman" w:cs="Times New Roman"/>
          <w:sz w:val="24"/>
          <w:szCs w:val="24"/>
        </w:rPr>
        <w:t>Enrollees receive an advance letter by mail and via email with a link to the web survey and their unique survey login information so they can easily access the web survey.</w:t>
      </w:r>
      <w:r>
        <w:rPr>
          <w:rFonts w:ascii="Times New Roman" w:hAnsi="Times New Roman" w:cs="Times New Roman"/>
          <w:sz w:val="24"/>
          <w:szCs w:val="24"/>
        </w:rPr>
        <w:t xml:space="preserve">  </w:t>
      </w:r>
      <w:r w:rsidRPr="00CB5CE4">
        <w:rPr>
          <w:rFonts w:ascii="Times New Roman" w:hAnsi="Times New Roman" w:cs="Times New Roman"/>
          <w:sz w:val="24"/>
          <w:szCs w:val="24"/>
        </w:rPr>
        <w:t>The VRFD evaluation team designed the survey interview to be brief to encourage response and full completion.</w:t>
      </w:r>
      <w:r>
        <w:rPr>
          <w:rFonts w:ascii="Times New Roman" w:hAnsi="Times New Roman" w:cs="Times New Roman"/>
          <w:sz w:val="24"/>
          <w:szCs w:val="24"/>
        </w:rPr>
        <w:t xml:space="preserve">  </w:t>
      </w:r>
      <w:r w:rsidRPr="00CB5CE4">
        <w:rPr>
          <w:rFonts w:ascii="Times New Roman" w:hAnsi="Times New Roman" w:cs="Times New Roman"/>
          <w:sz w:val="24"/>
          <w:szCs w:val="24"/>
        </w:rPr>
        <w:t xml:space="preserve">As discussed in greater detail </w:t>
      </w:r>
      <w:r w:rsidRPr="00BC0441">
        <w:rPr>
          <w:rFonts w:ascii="Times New Roman" w:hAnsi="Times New Roman" w:cs="Times New Roman"/>
          <w:sz w:val="24"/>
          <w:szCs w:val="24"/>
        </w:rPr>
        <w:t>in Part A,</w:t>
      </w:r>
      <w:r w:rsidRPr="00CB5CE4">
        <w:rPr>
          <w:rFonts w:ascii="Times New Roman" w:hAnsi="Times New Roman" w:cs="Times New Roman"/>
          <w:sz w:val="24"/>
          <w:szCs w:val="24"/>
        </w:rPr>
        <w:t xml:space="preserve"> the evaluation team offer</w:t>
      </w:r>
      <w:r>
        <w:rPr>
          <w:rFonts w:ascii="Times New Roman" w:hAnsi="Times New Roman" w:cs="Times New Roman"/>
          <w:sz w:val="24"/>
          <w:szCs w:val="24"/>
        </w:rPr>
        <w:t>s</w:t>
      </w:r>
      <w:r w:rsidRPr="00CB5CE4">
        <w:rPr>
          <w:rFonts w:ascii="Times New Roman" w:hAnsi="Times New Roman" w:cs="Times New Roman"/>
          <w:sz w:val="24"/>
          <w:szCs w:val="24"/>
        </w:rPr>
        <w:t xml:space="preserve"> a $25 response incentive to encourage participation</w:t>
      </w:r>
      <w:r>
        <w:rPr>
          <w:rFonts w:ascii="Times New Roman" w:hAnsi="Times New Roman" w:cs="Times New Roman"/>
          <w:sz w:val="24"/>
          <w:szCs w:val="24"/>
        </w:rPr>
        <w:t xml:space="preserve">.  </w:t>
      </w:r>
      <w:r w:rsidRPr="003E3D7A">
        <w:rPr>
          <w:rFonts w:ascii="Times New Roman" w:hAnsi="Times New Roman" w:cs="Times New Roman"/>
          <w:sz w:val="24"/>
          <w:szCs w:val="24"/>
        </w:rPr>
        <w:t xml:space="preserve">The evaluation team </w:t>
      </w:r>
      <w:r w:rsidRPr="003E3D7A">
        <w:rPr>
          <w:rFonts w:ascii="Times New Roman" w:hAnsi="Times New Roman" w:cs="Times New Roman"/>
          <w:color w:val="323130"/>
          <w:sz w:val="24"/>
          <w:szCs w:val="24"/>
          <w:shd w:val="clear" w:color="auto" w:fill="FFFFFF"/>
        </w:rPr>
        <w:t>approved this token of appreciation and are currently using it; this extension request does not propose any changes.</w:t>
      </w:r>
    </w:p>
    <w:p w:rsidR="00667584" w:rsidP="00667584" w14:paraId="45748233" w14:textId="77777777">
      <w:pPr>
        <w:pStyle w:val="ListParagraph"/>
        <w:ind w:left="1440"/>
        <w:rPr>
          <w:rFonts w:ascii="Times New Roman" w:hAnsi="Times New Roman"/>
        </w:rPr>
      </w:pPr>
    </w:p>
    <w:p w:rsidR="0042785B" w:rsidRPr="00CB5CE4" w:rsidP="0042785B" w14:paraId="09328B41" w14:textId="0E3911B9">
      <w:pPr>
        <w:pStyle w:val="Paragraph"/>
        <w:ind w:left="1440"/>
        <w:rPr>
          <w:rFonts w:ascii="Times New Roman" w:hAnsi="Times New Roman" w:cs="Times New Roman"/>
          <w:sz w:val="24"/>
          <w:szCs w:val="24"/>
        </w:rPr>
      </w:pPr>
      <w:r w:rsidRPr="00CB5CE4">
        <w:rPr>
          <w:rFonts w:ascii="Times New Roman" w:hAnsi="Times New Roman" w:cs="Times New Roman"/>
          <w:sz w:val="24"/>
          <w:szCs w:val="24"/>
        </w:rPr>
        <w:t xml:space="preserve">The evaluation team </w:t>
      </w:r>
      <w:r>
        <w:rPr>
          <w:rFonts w:ascii="Times New Roman" w:hAnsi="Times New Roman" w:cs="Times New Roman"/>
          <w:sz w:val="24"/>
          <w:szCs w:val="24"/>
        </w:rPr>
        <w:t>takes</w:t>
      </w:r>
      <w:r w:rsidRPr="00CB5CE4">
        <w:rPr>
          <w:rFonts w:ascii="Times New Roman" w:hAnsi="Times New Roman" w:cs="Times New Roman"/>
          <w:sz w:val="24"/>
          <w:szCs w:val="24"/>
        </w:rPr>
        <w:t xml:space="preserve"> several actions to help enrollees complete the follow</w:t>
      </w:r>
      <w:r w:rsidR="007F2E21">
        <w:rPr>
          <w:rFonts w:ascii="Times New Roman" w:hAnsi="Times New Roman" w:cs="Times New Roman"/>
          <w:sz w:val="24"/>
          <w:szCs w:val="24"/>
        </w:rPr>
        <w:noBreakHyphen/>
      </w:r>
      <w:r w:rsidRPr="00CB5CE4">
        <w:rPr>
          <w:rFonts w:ascii="Times New Roman" w:hAnsi="Times New Roman" w:cs="Times New Roman"/>
          <w:sz w:val="24"/>
          <w:szCs w:val="24"/>
        </w:rPr>
        <w:t xml:space="preserve">up survey. </w:t>
      </w:r>
      <w:r>
        <w:rPr>
          <w:rFonts w:ascii="Times New Roman" w:hAnsi="Times New Roman" w:cs="Times New Roman"/>
          <w:sz w:val="24"/>
          <w:szCs w:val="24"/>
        </w:rPr>
        <w:t xml:space="preserve"> </w:t>
      </w:r>
      <w:r w:rsidRPr="00CB5CE4">
        <w:rPr>
          <w:rFonts w:ascii="Times New Roman" w:hAnsi="Times New Roman" w:cs="Times New Roman"/>
          <w:sz w:val="24"/>
          <w:szCs w:val="24"/>
        </w:rPr>
        <w:t xml:space="preserve">If necessary, the evaluation team </w:t>
      </w:r>
      <w:r>
        <w:rPr>
          <w:rFonts w:ascii="Times New Roman" w:hAnsi="Times New Roman" w:cs="Times New Roman"/>
          <w:sz w:val="24"/>
          <w:szCs w:val="24"/>
        </w:rPr>
        <w:t>has available</w:t>
      </w:r>
      <w:r w:rsidRPr="00CB5CE4">
        <w:rPr>
          <w:rFonts w:ascii="Times New Roman" w:hAnsi="Times New Roman" w:cs="Times New Roman"/>
          <w:sz w:val="24"/>
          <w:szCs w:val="24"/>
        </w:rPr>
        <w:t xml:space="preserve"> bilingual (English- and Spanish-speaking) telephone interviewers to address enrollee questions clearly and effectively and to gain enrollees’ cooperation and </w:t>
      </w:r>
      <w:r>
        <w:rPr>
          <w:rFonts w:ascii="Times New Roman" w:hAnsi="Times New Roman" w:cs="Times New Roman"/>
          <w:sz w:val="24"/>
          <w:szCs w:val="24"/>
        </w:rPr>
        <w:t xml:space="preserve">to </w:t>
      </w:r>
      <w:r w:rsidRPr="00CB5CE4">
        <w:rPr>
          <w:rFonts w:ascii="Times New Roman" w:hAnsi="Times New Roman" w:cs="Times New Roman"/>
          <w:sz w:val="24"/>
          <w:szCs w:val="24"/>
        </w:rPr>
        <w:t>avoid refusals.</w:t>
      </w:r>
      <w:r>
        <w:rPr>
          <w:rFonts w:ascii="Times New Roman" w:hAnsi="Times New Roman" w:cs="Times New Roman"/>
          <w:sz w:val="24"/>
          <w:szCs w:val="24"/>
        </w:rPr>
        <w:t xml:space="preserve">  </w:t>
      </w:r>
      <w:r w:rsidRPr="00CB5CE4">
        <w:rPr>
          <w:rFonts w:ascii="Times New Roman" w:hAnsi="Times New Roman" w:cs="Times New Roman"/>
          <w:sz w:val="24"/>
          <w:szCs w:val="24"/>
        </w:rPr>
        <w:t xml:space="preserve">The evaluation team </w:t>
      </w:r>
      <w:r>
        <w:rPr>
          <w:rFonts w:ascii="Times New Roman" w:hAnsi="Times New Roman" w:cs="Times New Roman"/>
          <w:sz w:val="24"/>
          <w:szCs w:val="24"/>
        </w:rPr>
        <w:t>trained</w:t>
      </w:r>
      <w:r w:rsidRPr="00CB5CE4">
        <w:rPr>
          <w:rFonts w:ascii="Times New Roman" w:hAnsi="Times New Roman" w:cs="Times New Roman"/>
          <w:sz w:val="24"/>
          <w:szCs w:val="24"/>
        </w:rPr>
        <w:t xml:space="preserve"> interviewers to work with enrollees who need accommodations such as Text Telephone Relay to complete surveys.</w:t>
      </w:r>
      <w:r>
        <w:rPr>
          <w:rFonts w:ascii="Times New Roman" w:hAnsi="Times New Roman" w:cs="Times New Roman"/>
          <w:sz w:val="24"/>
          <w:szCs w:val="24"/>
        </w:rPr>
        <w:t xml:space="preserve">  </w:t>
      </w:r>
      <w:r w:rsidRPr="00CB5CE4">
        <w:rPr>
          <w:rFonts w:ascii="Times New Roman" w:hAnsi="Times New Roman" w:cs="Times New Roman"/>
          <w:sz w:val="24"/>
          <w:szCs w:val="24"/>
        </w:rPr>
        <w:t xml:space="preserve">Finally, the evaluation team </w:t>
      </w:r>
      <w:r>
        <w:rPr>
          <w:rFonts w:ascii="Times New Roman" w:hAnsi="Times New Roman" w:cs="Times New Roman"/>
          <w:sz w:val="24"/>
          <w:szCs w:val="24"/>
        </w:rPr>
        <w:t>trained</w:t>
      </w:r>
      <w:r w:rsidRPr="00CB5CE4">
        <w:rPr>
          <w:rFonts w:ascii="Times New Roman" w:hAnsi="Times New Roman" w:cs="Times New Roman"/>
          <w:sz w:val="24"/>
          <w:szCs w:val="24"/>
        </w:rPr>
        <w:t xml:space="preserve"> staff (also bilingual) on techniques for locating subjects who are no longer at the address and telephone number provided at enrollment.</w:t>
      </w:r>
    </w:p>
    <w:p w:rsidR="0042785B" w:rsidP="007F2E21" w14:paraId="7314FB2D" w14:textId="77777777">
      <w:pPr>
        <w:pStyle w:val="Paragraph"/>
        <w:spacing w:after="0"/>
        <w:ind w:left="720" w:firstLine="720"/>
        <w:rPr>
          <w:rFonts w:ascii="Times New Roman" w:hAnsi="Times New Roman" w:cs="Times New Roman"/>
          <w:b/>
          <w:sz w:val="24"/>
          <w:szCs w:val="24"/>
        </w:rPr>
      </w:pPr>
      <w:r w:rsidRPr="00466BCB">
        <w:rPr>
          <w:rFonts w:ascii="Times New Roman" w:hAnsi="Times New Roman" w:cs="Times New Roman"/>
          <w:bCs/>
          <w:i/>
          <w:iCs/>
          <w:sz w:val="24"/>
          <w:szCs w:val="24"/>
        </w:rPr>
        <w:t>Item nonresponse</w:t>
      </w:r>
      <w:r>
        <w:rPr>
          <w:rFonts w:ascii="Times New Roman" w:hAnsi="Times New Roman" w:cs="Times New Roman"/>
          <w:b/>
          <w:sz w:val="24"/>
          <w:szCs w:val="24"/>
        </w:rPr>
        <w:t xml:space="preserve"> </w:t>
      </w:r>
    </w:p>
    <w:p w:rsidR="0042785B" w:rsidP="007F2E21" w14:paraId="06F4E0E4" w14:textId="211E78D5">
      <w:pPr>
        <w:pStyle w:val="NormalWeb"/>
        <w:spacing w:before="0" w:beforeAutospacing="0" w:after="0" w:afterAutospacing="0" w:line="300" w:lineRule="atLeast"/>
        <w:ind w:left="1440"/>
      </w:pPr>
      <w:r w:rsidRPr="00CB5CE4">
        <w:t xml:space="preserve">Although the VRFD evaluation team’s rates of item nonresponse on the follow-up survey </w:t>
      </w:r>
      <w:r>
        <w:t>are</w:t>
      </w:r>
      <w:r w:rsidRPr="00CB5CE4">
        <w:t xml:space="preserve"> very low, some item nonresponse is inevitable.</w:t>
      </w:r>
      <w:r>
        <w:t xml:space="preserve"> </w:t>
      </w:r>
      <w:r w:rsidR="007F2E21">
        <w:t xml:space="preserve"> </w:t>
      </w:r>
      <w:r>
        <w:t xml:space="preserve">In reviewing the follow-up survey data to date, the evaluation team did not identify any survey questions with a nonresponse rate greater than 10 percent. </w:t>
      </w:r>
      <w:r w:rsidRPr="00E4569A">
        <w:rPr>
          <w:rFonts w:ascii="Segoe UI" w:hAnsi="Segoe UI" w:cs="Segoe UI"/>
          <w:color w:val="323130"/>
        </w:rPr>
        <w:t xml:space="preserve"> </w:t>
      </w:r>
      <w:r w:rsidRPr="00E4569A">
        <w:rPr>
          <w:color w:val="323130"/>
        </w:rPr>
        <w:t>The follow-up survey primarily collects data on outcome measures for use in the impact analysis.</w:t>
      </w:r>
      <w:r>
        <w:rPr>
          <w:color w:val="323130"/>
        </w:rPr>
        <w:t xml:space="preserve">  </w:t>
      </w:r>
      <w:r w:rsidRPr="00CB5CE4">
        <w:t xml:space="preserve">Depending on the pattern of missing data observed, the evaluation team </w:t>
      </w:r>
      <w:r>
        <w:t>considers</w:t>
      </w:r>
      <w:r w:rsidRPr="00CB5CE4">
        <w:t xml:space="preserve"> alternative multivariate imputation techniques or omit</w:t>
      </w:r>
      <w:r>
        <w:t xml:space="preserve">s </w:t>
      </w:r>
      <w:r w:rsidRPr="00CB5CE4">
        <w:t>subjects with missing data on a given outcome when analyzing that outcome.</w:t>
      </w:r>
    </w:p>
    <w:p w:rsidR="007F2E21" w:rsidRPr="00BA2250" w:rsidP="007F2E21" w14:paraId="25D90D81" w14:textId="77777777">
      <w:pPr>
        <w:pStyle w:val="NormalWeb"/>
        <w:spacing w:before="0" w:beforeAutospacing="0" w:after="0" w:afterAutospacing="0" w:line="300" w:lineRule="atLeast"/>
        <w:ind w:left="1440"/>
        <w:rPr>
          <w:rFonts w:ascii="Segoe UI" w:hAnsi="Segoe UI" w:cs="Segoe UI"/>
          <w:color w:val="323130"/>
        </w:rPr>
      </w:pPr>
    </w:p>
    <w:p w:rsidR="0042785B" w:rsidP="0042785B" w14:paraId="7B6441E6" w14:textId="77777777">
      <w:pPr>
        <w:pStyle w:val="Paragraph"/>
        <w:spacing w:after="0"/>
        <w:ind w:left="720" w:firstLine="720"/>
        <w:rPr>
          <w:rFonts w:ascii="Times New Roman" w:hAnsi="Times New Roman" w:cs="Times New Roman"/>
          <w:sz w:val="24"/>
          <w:szCs w:val="24"/>
        </w:rPr>
      </w:pPr>
      <w:r w:rsidRPr="00466BCB">
        <w:rPr>
          <w:rFonts w:ascii="Times New Roman" w:hAnsi="Times New Roman" w:cs="Times New Roman"/>
          <w:bCs/>
          <w:i/>
          <w:iCs/>
          <w:sz w:val="24"/>
          <w:szCs w:val="24"/>
        </w:rPr>
        <w:t>Individual-level nonresponse</w:t>
      </w:r>
      <w:r>
        <w:rPr>
          <w:rFonts w:ascii="Times New Roman" w:hAnsi="Times New Roman" w:cs="Times New Roman"/>
          <w:b/>
          <w:sz w:val="24"/>
          <w:szCs w:val="24"/>
        </w:rPr>
        <w:t xml:space="preserve"> </w:t>
      </w:r>
    </w:p>
    <w:p w:rsidR="0042785B" w:rsidP="0042785B" w14:paraId="504101CD" w14:textId="0A558D01">
      <w:pPr>
        <w:pStyle w:val="Paragraph"/>
        <w:spacing w:after="0"/>
        <w:ind w:left="1440"/>
        <w:rPr>
          <w:rFonts w:ascii="Times New Roman" w:hAnsi="Times New Roman" w:cs="Times New Roman"/>
          <w:sz w:val="24"/>
          <w:szCs w:val="24"/>
        </w:rPr>
      </w:pPr>
      <w:r w:rsidRPr="00CB5CE4">
        <w:rPr>
          <w:rFonts w:ascii="Times New Roman" w:hAnsi="Times New Roman" w:cs="Times New Roman"/>
          <w:sz w:val="24"/>
          <w:szCs w:val="24"/>
        </w:rPr>
        <w:t xml:space="preserve">As </w:t>
      </w:r>
      <w:r w:rsidR="007F2E21">
        <w:rPr>
          <w:rFonts w:ascii="Times New Roman" w:hAnsi="Times New Roman" w:cs="Times New Roman"/>
          <w:sz w:val="24"/>
          <w:szCs w:val="24"/>
        </w:rPr>
        <w:t xml:space="preserve">mentioned above, </w:t>
      </w:r>
      <w:r w:rsidRPr="00CB5CE4">
        <w:rPr>
          <w:rFonts w:ascii="Times New Roman" w:hAnsi="Times New Roman" w:cs="Times New Roman"/>
          <w:sz w:val="24"/>
          <w:szCs w:val="24"/>
        </w:rPr>
        <w:t>with almost any survey, some nonresponse in the follow-up survey is inevitable.</w:t>
      </w:r>
      <w:r>
        <w:rPr>
          <w:rFonts w:ascii="Times New Roman" w:hAnsi="Times New Roman" w:cs="Times New Roman"/>
          <w:sz w:val="24"/>
          <w:szCs w:val="24"/>
        </w:rPr>
        <w:t xml:space="preserve"> </w:t>
      </w:r>
      <w:r w:rsidR="007F2E21">
        <w:rPr>
          <w:rFonts w:ascii="Times New Roman" w:hAnsi="Times New Roman" w:cs="Times New Roman"/>
          <w:sz w:val="24"/>
          <w:szCs w:val="24"/>
        </w:rPr>
        <w:t xml:space="preserve"> It is possible that the VRFD evaluation team may not be able to located some </w:t>
      </w:r>
      <w:r w:rsidRPr="00CB5CE4">
        <w:rPr>
          <w:rFonts w:ascii="Times New Roman" w:hAnsi="Times New Roman" w:cs="Times New Roman"/>
          <w:sz w:val="24"/>
          <w:szCs w:val="24"/>
        </w:rPr>
        <w:t>sample members</w:t>
      </w:r>
      <w:r w:rsidR="007F2E21">
        <w:rPr>
          <w:rFonts w:ascii="Times New Roman" w:hAnsi="Times New Roman" w:cs="Times New Roman"/>
          <w:sz w:val="24"/>
          <w:szCs w:val="24"/>
        </w:rPr>
        <w:t xml:space="preserve">, </w:t>
      </w:r>
      <w:r w:rsidRPr="00CB5CE4">
        <w:rPr>
          <w:rFonts w:ascii="Times New Roman" w:hAnsi="Times New Roman" w:cs="Times New Roman"/>
          <w:sz w:val="24"/>
          <w:szCs w:val="24"/>
        </w:rPr>
        <w:t xml:space="preserve">and others </w:t>
      </w:r>
      <w:r w:rsidR="007F2E21">
        <w:rPr>
          <w:rFonts w:ascii="Times New Roman" w:hAnsi="Times New Roman" w:cs="Times New Roman"/>
          <w:sz w:val="24"/>
          <w:szCs w:val="24"/>
        </w:rPr>
        <w:t xml:space="preserve">may </w:t>
      </w:r>
      <w:r w:rsidRPr="00CB5CE4">
        <w:rPr>
          <w:rFonts w:ascii="Times New Roman" w:hAnsi="Times New Roman" w:cs="Times New Roman"/>
          <w:sz w:val="24"/>
          <w:szCs w:val="24"/>
        </w:rPr>
        <w:t>not able or willing to respond to the survey.</w:t>
      </w:r>
      <w:r>
        <w:rPr>
          <w:rFonts w:ascii="Times New Roman" w:hAnsi="Times New Roman" w:cs="Times New Roman"/>
          <w:sz w:val="24"/>
          <w:szCs w:val="24"/>
        </w:rPr>
        <w:t xml:space="preserve">  </w:t>
      </w:r>
      <w:r w:rsidRPr="00CB5CE4">
        <w:rPr>
          <w:rFonts w:ascii="Times New Roman" w:hAnsi="Times New Roman" w:cs="Times New Roman"/>
          <w:sz w:val="24"/>
          <w:szCs w:val="24"/>
        </w:rPr>
        <w:t>The VRFD evaluation team expects to attain a response rate of at least 80 percent based on the evaluation team’s experience with prior SSA demonstrations.</w:t>
      </w:r>
      <w:r>
        <w:rPr>
          <w:rFonts w:ascii="Times New Roman" w:hAnsi="Times New Roman" w:cs="Times New Roman"/>
          <w:sz w:val="24"/>
          <w:szCs w:val="24"/>
        </w:rPr>
        <w:t xml:space="preserve">  </w:t>
      </w:r>
      <w:r w:rsidRPr="00CB5CE4">
        <w:rPr>
          <w:rFonts w:ascii="Times New Roman" w:hAnsi="Times New Roman" w:cs="Times New Roman"/>
          <w:sz w:val="24"/>
          <w:szCs w:val="24"/>
        </w:rPr>
        <w:t xml:space="preserve">In the event that response rates are lower, the team </w:t>
      </w:r>
      <w:r>
        <w:rPr>
          <w:rFonts w:ascii="Times New Roman" w:hAnsi="Times New Roman" w:cs="Times New Roman"/>
          <w:sz w:val="24"/>
          <w:szCs w:val="24"/>
        </w:rPr>
        <w:t>analyzes</w:t>
      </w:r>
      <w:r w:rsidRPr="00CB5CE4">
        <w:rPr>
          <w:rFonts w:ascii="Times New Roman" w:hAnsi="Times New Roman" w:cs="Times New Roman"/>
          <w:sz w:val="24"/>
          <w:szCs w:val="24"/>
        </w:rPr>
        <w:t xml:space="preserve"> nonresponse using various data items from administrative data records and baseline survey.</w:t>
      </w:r>
      <w:r>
        <w:rPr>
          <w:rFonts w:ascii="Times New Roman" w:hAnsi="Times New Roman" w:cs="Times New Roman"/>
          <w:sz w:val="24"/>
          <w:szCs w:val="24"/>
        </w:rPr>
        <w:t xml:space="preserve">  </w:t>
      </w:r>
      <w:r w:rsidRPr="00CB5CE4">
        <w:rPr>
          <w:rFonts w:ascii="Times New Roman" w:hAnsi="Times New Roman" w:cs="Times New Roman"/>
          <w:sz w:val="24"/>
          <w:szCs w:val="24"/>
        </w:rPr>
        <w:t xml:space="preserve">The nonresponse bias analysis </w:t>
      </w:r>
      <w:r>
        <w:rPr>
          <w:rFonts w:ascii="Times New Roman" w:hAnsi="Times New Roman" w:cs="Times New Roman"/>
          <w:sz w:val="24"/>
          <w:szCs w:val="24"/>
        </w:rPr>
        <w:t>consists</w:t>
      </w:r>
      <w:r w:rsidRPr="00CB5CE4">
        <w:rPr>
          <w:rFonts w:ascii="Times New Roman" w:hAnsi="Times New Roman" w:cs="Times New Roman"/>
          <w:sz w:val="24"/>
          <w:szCs w:val="24"/>
        </w:rPr>
        <w:t xml:space="preserve"> of the following steps:</w:t>
      </w:r>
    </w:p>
    <w:p w:rsidR="002E2F21" w:rsidP="0042785B" w14:paraId="4B9C8CB7" w14:textId="77777777">
      <w:pPr>
        <w:pStyle w:val="Paragraph"/>
        <w:spacing w:after="0"/>
        <w:ind w:left="1440"/>
        <w:rPr>
          <w:rFonts w:ascii="Times New Roman" w:hAnsi="Times New Roman" w:cs="Times New Roman"/>
          <w:sz w:val="24"/>
          <w:szCs w:val="24"/>
        </w:rPr>
      </w:pPr>
    </w:p>
    <w:p w:rsidR="002E2F21" w:rsidP="007F2E21" w14:paraId="3625102D" w14:textId="450EE314">
      <w:pPr>
        <w:pStyle w:val="ListBullet"/>
        <w:numPr>
          <w:ilvl w:val="0"/>
          <w:numId w:val="0"/>
        </w:numPr>
        <w:spacing w:after="0"/>
        <w:ind w:left="1440"/>
        <w:rPr>
          <w:rFonts w:ascii="Times New Roman" w:hAnsi="Times New Roman" w:cs="Times New Roman"/>
          <w:sz w:val="24"/>
          <w:szCs w:val="24"/>
        </w:rPr>
      </w:pPr>
      <w:r w:rsidRPr="00466BCB">
        <w:rPr>
          <w:rFonts w:ascii="Times New Roman" w:hAnsi="Times New Roman" w:cs="Times New Roman"/>
          <w:i/>
          <w:sz w:val="24"/>
          <w:szCs w:val="24"/>
          <w:u w:val="single"/>
        </w:rPr>
        <w:t>Compute response rates for key subgroups</w:t>
      </w:r>
      <w:r w:rsidRPr="00466BCB">
        <w:rPr>
          <w:rFonts w:ascii="Times New Roman" w:hAnsi="Times New Roman" w:cs="Times New Roman"/>
          <w:i/>
          <w:sz w:val="24"/>
          <w:szCs w:val="24"/>
        </w:rPr>
        <w:t>.</w:t>
      </w:r>
      <w:r>
        <w:rPr>
          <w:rFonts w:ascii="Times New Roman" w:hAnsi="Times New Roman" w:cs="Times New Roman"/>
          <w:sz w:val="24"/>
          <w:szCs w:val="24"/>
        </w:rPr>
        <w:t xml:space="preserve">  </w:t>
      </w:r>
      <w:r w:rsidRPr="00CB5CE4">
        <w:rPr>
          <w:rFonts w:ascii="Times New Roman" w:hAnsi="Times New Roman" w:cs="Times New Roman"/>
          <w:sz w:val="24"/>
          <w:szCs w:val="24"/>
        </w:rPr>
        <w:t>The</w:t>
      </w:r>
      <w:r>
        <w:rPr>
          <w:rFonts w:ascii="Times New Roman" w:hAnsi="Times New Roman" w:cs="Times New Roman"/>
          <w:sz w:val="24"/>
          <w:szCs w:val="24"/>
        </w:rPr>
        <w:t xml:space="preserve"> VRFD</w:t>
      </w:r>
      <w:r w:rsidRPr="00CB5CE4">
        <w:rPr>
          <w:rFonts w:ascii="Times New Roman" w:hAnsi="Times New Roman" w:cs="Times New Roman"/>
          <w:sz w:val="24"/>
          <w:szCs w:val="24"/>
        </w:rPr>
        <w:t xml:space="preserve"> evaluation team </w:t>
      </w:r>
      <w:r>
        <w:rPr>
          <w:rFonts w:ascii="Times New Roman" w:hAnsi="Times New Roman" w:cs="Times New Roman"/>
          <w:sz w:val="24"/>
          <w:szCs w:val="24"/>
        </w:rPr>
        <w:t xml:space="preserve">computes </w:t>
      </w:r>
      <w:r w:rsidRPr="00CB5CE4">
        <w:rPr>
          <w:rFonts w:ascii="Times New Roman" w:hAnsi="Times New Roman" w:cs="Times New Roman"/>
          <w:sz w:val="24"/>
          <w:szCs w:val="24"/>
        </w:rPr>
        <w:t>the response rate for the subgroups using the American Association for Public Opinion Research definition of the participation rate for a nonprobability sample:</w:t>
      </w:r>
      <w:r w:rsidR="007F2E21">
        <w:rPr>
          <w:rFonts w:ascii="Times New Roman" w:hAnsi="Times New Roman" w:cs="Times New Roman"/>
          <w:sz w:val="24"/>
          <w:szCs w:val="24"/>
        </w:rPr>
        <w:t xml:space="preserve">  </w:t>
      </w:r>
      <w:r w:rsidRPr="00CB5CE4">
        <w:rPr>
          <w:rFonts w:ascii="Times New Roman" w:hAnsi="Times New Roman" w:cs="Times New Roman"/>
          <w:sz w:val="24"/>
          <w:szCs w:val="24"/>
        </w:rPr>
        <w:t>the number of respondents who provided a usable response divided by the total number of people from whom</w:t>
      </w:r>
      <w:r w:rsidR="007F2E21">
        <w:rPr>
          <w:rFonts w:ascii="Times New Roman" w:hAnsi="Times New Roman" w:cs="Times New Roman"/>
          <w:sz w:val="24"/>
          <w:szCs w:val="24"/>
        </w:rPr>
        <w:t xml:space="preserve"> the evaluation team requests</w:t>
      </w:r>
      <w:r w:rsidRPr="00CB5CE4">
        <w:rPr>
          <w:rFonts w:ascii="Times New Roman" w:hAnsi="Times New Roman" w:cs="Times New Roman"/>
          <w:sz w:val="24"/>
          <w:szCs w:val="24"/>
        </w:rPr>
        <w:t xml:space="preserve"> participation in the survey (American Association for Public Opinion Research 2016).</w:t>
      </w:r>
      <w:r>
        <w:rPr>
          <w:rFonts w:ascii="Times New Roman" w:hAnsi="Times New Roman" w:cs="Times New Roman"/>
          <w:sz w:val="24"/>
          <w:szCs w:val="24"/>
        </w:rPr>
        <w:t xml:space="preserve">  </w:t>
      </w:r>
      <w:r w:rsidRPr="00CB5CE4">
        <w:rPr>
          <w:rFonts w:ascii="Times New Roman" w:hAnsi="Times New Roman" w:cs="Times New Roman"/>
          <w:sz w:val="24"/>
          <w:szCs w:val="24"/>
        </w:rPr>
        <w:t xml:space="preserve">The </w:t>
      </w:r>
      <w:r>
        <w:rPr>
          <w:rFonts w:ascii="Times New Roman" w:hAnsi="Times New Roman" w:cs="Times New Roman"/>
          <w:sz w:val="24"/>
          <w:szCs w:val="24"/>
        </w:rPr>
        <w:t xml:space="preserve">VRFD </w:t>
      </w:r>
      <w:r w:rsidRPr="00CB5CE4">
        <w:rPr>
          <w:rFonts w:ascii="Times New Roman" w:hAnsi="Times New Roman" w:cs="Times New Roman"/>
          <w:sz w:val="24"/>
          <w:szCs w:val="24"/>
        </w:rPr>
        <w:t xml:space="preserve">evaluation team </w:t>
      </w:r>
      <w:r>
        <w:rPr>
          <w:rFonts w:ascii="Times New Roman" w:hAnsi="Times New Roman" w:cs="Times New Roman"/>
          <w:sz w:val="24"/>
          <w:szCs w:val="24"/>
        </w:rPr>
        <w:t>compares</w:t>
      </w:r>
      <w:r w:rsidRPr="00CB5CE4">
        <w:rPr>
          <w:rFonts w:ascii="Times New Roman" w:hAnsi="Times New Roman" w:cs="Times New Roman"/>
          <w:sz w:val="24"/>
          <w:szCs w:val="24"/>
        </w:rPr>
        <w:t xml:space="preserve"> the response rate across key subgroups, including most notably the treatment group and the control group, as well as subgroups </w:t>
      </w:r>
      <w:r w:rsidR="007F2E21">
        <w:rPr>
          <w:rFonts w:ascii="Times New Roman" w:hAnsi="Times New Roman" w:cs="Times New Roman"/>
          <w:sz w:val="24"/>
          <w:szCs w:val="24"/>
        </w:rPr>
        <w:t xml:space="preserve">they </w:t>
      </w:r>
      <w:r w:rsidRPr="00CB5CE4">
        <w:rPr>
          <w:rFonts w:ascii="Times New Roman" w:hAnsi="Times New Roman" w:cs="Times New Roman"/>
          <w:sz w:val="24"/>
          <w:szCs w:val="24"/>
        </w:rPr>
        <w:t>used for block random assignment</w:t>
      </w:r>
      <w:r>
        <w:rPr>
          <w:rFonts w:ascii="Times New Roman" w:hAnsi="Times New Roman" w:cs="Times New Roman"/>
          <w:sz w:val="24"/>
          <w:szCs w:val="24"/>
        </w:rPr>
        <w:t xml:space="preserve"> </w:t>
      </w:r>
      <w:r w:rsidRPr="00CB5CE4">
        <w:rPr>
          <w:rFonts w:ascii="Times New Roman" w:hAnsi="Times New Roman" w:cs="Times New Roman"/>
          <w:sz w:val="24"/>
          <w:szCs w:val="24"/>
        </w:rPr>
        <w:t>(</w:t>
      </w:r>
      <w:r w:rsidR="007F2E21">
        <w:rPr>
          <w:rFonts w:ascii="Times New Roman" w:hAnsi="Times New Roman" w:cs="Times New Roman"/>
          <w:sz w:val="24"/>
          <w:szCs w:val="24"/>
        </w:rPr>
        <w:t xml:space="preserve">the evaluation team defines the </w:t>
      </w:r>
      <w:r w:rsidRPr="00CB5CE4">
        <w:rPr>
          <w:rFonts w:ascii="Times New Roman" w:hAnsi="Times New Roman" w:cs="Times New Roman"/>
          <w:sz w:val="24"/>
          <w:szCs w:val="24"/>
        </w:rPr>
        <w:t>latter set of subgroups using pre</w:t>
      </w:r>
      <w:r>
        <w:rPr>
          <w:rFonts w:ascii="Times New Roman" w:hAnsi="Times New Roman" w:cs="Times New Roman"/>
          <w:sz w:val="24"/>
          <w:szCs w:val="24"/>
        </w:rPr>
        <w:t>-</w:t>
      </w:r>
      <w:r w:rsidRPr="00CB5CE4">
        <w:rPr>
          <w:rFonts w:ascii="Times New Roman" w:hAnsi="Times New Roman" w:cs="Times New Roman"/>
          <w:sz w:val="24"/>
          <w:szCs w:val="24"/>
        </w:rPr>
        <w:t>enrollment characteristics from KIR medical records, the baseline survey, or both)</w:t>
      </w:r>
      <w:r>
        <w:rPr>
          <w:rFonts w:ascii="Times New Roman" w:hAnsi="Times New Roman" w:cs="Times New Roman"/>
          <w:sz w:val="24"/>
          <w:szCs w:val="24"/>
        </w:rPr>
        <w:t xml:space="preserve">.  </w:t>
      </w:r>
      <w:r w:rsidRPr="00CB5CE4">
        <w:rPr>
          <w:rFonts w:ascii="Times New Roman" w:hAnsi="Times New Roman" w:cs="Times New Roman"/>
          <w:sz w:val="24"/>
          <w:szCs w:val="24"/>
        </w:rPr>
        <w:t>The goal of this analysis is to determine whether response rates in specific subgroups differ systematically from that of other subgroups or from the overall response rate.</w:t>
      </w:r>
      <w:r>
        <w:rPr>
          <w:rFonts w:ascii="Times New Roman" w:hAnsi="Times New Roman" w:cs="Times New Roman"/>
          <w:sz w:val="24"/>
          <w:szCs w:val="24"/>
        </w:rPr>
        <w:t xml:space="preserve">  </w:t>
      </w:r>
      <w:r w:rsidRPr="00CB5CE4">
        <w:rPr>
          <w:rFonts w:ascii="Times New Roman" w:hAnsi="Times New Roman" w:cs="Times New Roman"/>
          <w:sz w:val="24"/>
          <w:szCs w:val="24"/>
        </w:rPr>
        <w:t>This could inform the evaluation team’s development of nonresponse weights for use in the analysis.</w:t>
      </w:r>
    </w:p>
    <w:p w:rsidR="007F2E21" w:rsidRPr="00CB5CE4" w:rsidP="007F2E21" w14:paraId="5AB7EB5A" w14:textId="77777777">
      <w:pPr>
        <w:pStyle w:val="ListBullet"/>
        <w:numPr>
          <w:ilvl w:val="0"/>
          <w:numId w:val="0"/>
        </w:numPr>
        <w:spacing w:after="0"/>
        <w:ind w:left="1440"/>
        <w:rPr>
          <w:rFonts w:ascii="Times New Roman" w:hAnsi="Times New Roman" w:cs="Times New Roman"/>
          <w:sz w:val="24"/>
          <w:szCs w:val="24"/>
        </w:rPr>
      </w:pPr>
    </w:p>
    <w:p w:rsidR="002E2F21" w:rsidP="007F2E21" w14:paraId="46EA4D23" w14:textId="77777777">
      <w:pPr>
        <w:pStyle w:val="ListBullet"/>
        <w:numPr>
          <w:ilvl w:val="0"/>
          <w:numId w:val="0"/>
        </w:numPr>
        <w:spacing w:after="0"/>
        <w:ind w:left="1440"/>
        <w:rPr>
          <w:rFonts w:ascii="Times New Roman" w:hAnsi="Times New Roman" w:cs="Times New Roman"/>
          <w:sz w:val="24"/>
          <w:szCs w:val="24"/>
        </w:rPr>
      </w:pPr>
      <w:r w:rsidRPr="00466BCB">
        <w:rPr>
          <w:rFonts w:ascii="Times New Roman" w:hAnsi="Times New Roman" w:cs="Times New Roman"/>
          <w:i/>
          <w:sz w:val="24"/>
          <w:szCs w:val="24"/>
          <w:u w:val="single"/>
        </w:rPr>
        <w:t>Compare the distributions of respondents’ and nonrespondents’ characteristics.</w:t>
      </w:r>
      <w:r w:rsidRPr="00CB5CE4">
        <w:rPr>
          <w:rFonts w:ascii="Times New Roman" w:hAnsi="Times New Roman" w:cs="Times New Roman"/>
          <w:sz w:val="24"/>
          <w:szCs w:val="24"/>
        </w:rPr>
        <w:t xml:space="preserve"> Again, using data from program records and the baseline survey, the evaluation team </w:t>
      </w:r>
      <w:r>
        <w:rPr>
          <w:rFonts w:ascii="Times New Roman" w:hAnsi="Times New Roman" w:cs="Times New Roman"/>
          <w:sz w:val="24"/>
          <w:szCs w:val="24"/>
        </w:rPr>
        <w:t>compares</w:t>
      </w:r>
      <w:r w:rsidRPr="00CB5CE4">
        <w:rPr>
          <w:rFonts w:ascii="Times New Roman" w:hAnsi="Times New Roman" w:cs="Times New Roman"/>
          <w:sz w:val="24"/>
          <w:szCs w:val="24"/>
        </w:rPr>
        <w:t xml:space="preserve"> the characteristics of respondents and nonrespondents.</w:t>
      </w:r>
      <w:r>
        <w:rPr>
          <w:rFonts w:ascii="Times New Roman" w:hAnsi="Times New Roman" w:cs="Times New Roman"/>
          <w:sz w:val="24"/>
          <w:szCs w:val="24"/>
        </w:rPr>
        <w:t xml:space="preserve">  The evaluation team assesses</w:t>
      </w:r>
      <w:r w:rsidRPr="00CB5CE4">
        <w:rPr>
          <w:rFonts w:ascii="Times New Roman" w:hAnsi="Times New Roman" w:cs="Times New Roman"/>
          <w:sz w:val="24"/>
          <w:szCs w:val="24"/>
        </w:rPr>
        <w:t xml:space="preserve"> the statistical significance of the difference between these groups using </w:t>
      </w:r>
      <w:r w:rsidRPr="00CB5CE4">
        <w:rPr>
          <w:rFonts w:ascii="Times New Roman" w:hAnsi="Times New Roman" w:cs="Times New Roman"/>
          <w:i/>
          <w:sz w:val="24"/>
          <w:szCs w:val="24"/>
        </w:rPr>
        <w:t>t</w:t>
      </w:r>
      <w:r w:rsidRPr="00CB5CE4">
        <w:rPr>
          <w:rFonts w:ascii="Times New Roman" w:hAnsi="Times New Roman" w:cs="Times New Roman"/>
          <w:sz w:val="24"/>
          <w:szCs w:val="24"/>
        </w:rPr>
        <w:t>-tests.</w:t>
      </w:r>
      <w:r>
        <w:rPr>
          <w:rFonts w:ascii="Times New Roman" w:hAnsi="Times New Roman" w:cs="Times New Roman"/>
          <w:sz w:val="24"/>
          <w:szCs w:val="24"/>
        </w:rPr>
        <w:t xml:space="preserve">  </w:t>
      </w:r>
      <w:r w:rsidRPr="00CB5CE4">
        <w:rPr>
          <w:rFonts w:ascii="Times New Roman" w:hAnsi="Times New Roman" w:cs="Times New Roman"/>
          <w:sz w:val="24"/>
          <w:szCs w:val="24"/>
        </w:rPr>
        <w:t>This type of analysis can help identify patterns of differences in observable characteristics that might suggest nonresponse bias.</w:t>
      </w:r>
      <w:r>
        <w:rPr>
          <w:rFonts w:ascii="Times New Roman" w:hAnsi="Times New Roman" w:cs="Times New Roman"/>
          <w:sz w:val="24"/>
          <w:szCs w:val="24"/>
        </w:rPr>
        <w:t xml:space="preserve">  </w:t>
      </w:r>
      <w:r w:rsidRPr="00CB5CE4">
        <w:rPr>
          <w:rFonts w:ascii="Times New Roman" w:hAnsi="Times New Roman" w:cs="Times New Roman"/>
          <w:sz w:val="24"/>
          <w:szCs w:val="24"/>
        </w:rPr>
        <w:t>This approach, however, has low power to detect substantive differences when sample sizes are small, and the large number of statistical tests conducted can also result in high rates of Type I error.</w:t>
      </w:r>
      <w:r>
        <w:rPr>
          <w:rFonts w:ascii="Times New Roman" w:hAnsi="Times New Roman" w:cs="Times New Roman"/>
          <w:sz w:val="24"/>
          <w:szCs w:val="24"/>
        </w:rPr>
        <w:t xml:space="preserve">  </w:t>
      </w:r>
      <w:r w:rsidRPr="00CB5CE4">
        <w:rPr>
          <w:rFonts w:ascii="Times New Roman" w:hAnsi="Times New Roman" w:cs="Times New Roman"/>
          <w:sz w:val="24"/>
          <w:szCs w:val="24"/>
        </w:rPr>
        <w:t>Consequently,</w:t>
      </w:r>
      <w:r>
        <w:rPr>
          <w:rFonts w:ascii="Times New Roman" w:hAnsi="Times New Roman" w:cs="Times New Roman"/>
          <w:sz w:val="24"/>
          <w:szCs w:val="24"/>
        </w:rPr>
        <w:t xml:space="preserve"> we interpret</w:t>
      </w:r>
      <w:r w:rsidRPr="00CB5CE4">
        <w:rPr>
          <w:rFonts w:ascii="Times New Roman" w:hAnsi="Times New Roman" w:cs="Times New Roman"/>
          <w:sz w:val="24"/>
          <w:szCs w:val="24"/>
        </w:rPr>
        <w:t xml:space="preserve"> the results of this item-by-item analysis </w:t>
      </w:r>
      <w:r>
        <w:rPr>
          <w:rFonts w:ascii="Times New Roman" w:hAnsi="Times New Roman" w:cs="Times New Roman"/>
          <w:sz w:val="24"/>
          <w:szCs w:val="24"/>
        </w:rPr>
        <w:t>cautiously.</w:t>
      </w:r>
    </w:p>
    <w:p w:rsidR="007F2E21" w:rsidP="007F2E21" w14:paraId="6F225D4F" w14:textId="77777777">
      <w:pPr>
        <w:pStyle w:val="ListBullet"/>
        <w:numPr>
          <w:ilvl w:val="0"/>
          <w:numId w:val="0"/>
        </w:numPr>
        <w:spacing w:after="0"/>
        <w:ind w:left="1440"/>
        <w:rPr>
          <w:rFonts w:ascii="Times New Roman" w:hAnsi="Times New Roman" w:cs="Times New Roman"/>
          <w:sz w:val="24"/>
          <w:szCs w:val="24"/>
        </w:rPr>
      </w:pPr>
    </w:p>
    <w:p w:rsidR="002E2F21" w:rsidRPr="00CB5CE4" w:rsidP="00137CE8" w14:paraId="259E19CC" w14:textId="77777777">
      <w:pPr>
        <w:pStyle w:val="ListBullet"/>
        <w:numPr>
          <w:ilvl w:val="0"/>
          <w:numId w:val="0"/>
        </w:numPr>
        <w:ind w:left="1440"/>
        <w:rPr>
          <w:rFonts w:ascii="Times New Roman" w:hAnsi="Times New Roman" w:cs="Times New Roman"/>
          <w:sz w:val="24"/>
          <w:szCs w:val="24"/>
        </w:rPr>
      </w:pPr>
      <w:r w:rsidRPr="00466BCB">
        <w:rPr>
          <w:rFonts w:ascii="Times New Roman" w:hAnsi="Times New Roman" w:cs="Times New Roman"/>
          <w:i/>
          <w:sz w:val="24"/>
          <w:szCs w:val="24"/>
          <w:u w:val="single"/>
        </w:rPr>
        <w:t>Identify the characteristics that best predict nonresponse and use this information to generate nonresponse weights.</w:t>
      </w:r>
      <w:r>
        <w:rPr>
          <w:rFonts w:ascii="Times New Roman" w:hAnsi="Times New Roman" w:cs="Times New Roman"/>
          <w:sz w:val="24"/>
          <w:szCs w:val="24"/>
        </w:rPr>
        <w:t xml:space="preserve">  </w:t>
      </w:r>
      <w:r w:rsidRPr="00CB5CE4">
        <w:rPr>
          <w:rFonts w:ascii="Times New Roman" w:hAnsi="Times New Roman" w:cs="Times New Roman"/>
          <w:sz w:val="24"/>
          <w:szCs w:val="24"/>
        </w:rPr>
        <w:t>This is a multivariate generalization of the subgroup analysis described previously.</w:t>
      </w:r>
      <w:r>
        <w:rPr>
          <w:rFonts w:ascii="Times New Roman" w:hAnsi="Times New Roman" w:cs="Times New Roman"/>
          <w:sz w:val="24"/>
          <w:szCs w:val="24"/>
        </w:rPr>
        <w:t xml:space="preserve">  </w:t>
      </w:r>
      <w:r w:rsidRPr="00CB5CE4">
        <w:rPr>
          <w:rFonts w:ascii="Times New Roman" w:hAnsi="Times New Roman" w:cs="Times New Roman"/>
          <w:sz w:val="24"/>
          <w:szCs w:val="24"/>
        </w:rPr>
        <w:t xml:space="preserve">The evaluation team </w:t>
      </w:r>
      <w:r>
        <w:rPr>
          <w:rFonts w:ascii="Times New Roman" w:hAnsi="Times New Roman" w:cs="Times New Roman"/>
          <w:sz w:val="24"/>
          <w:szCs w:val="24"/>
        </w:rPr>
        <w:t>uses</w:t>
      </w:r>
      <w:r w:rsidRPr="00CB5CE4">
        <w:rPr>
          <w:rFonts w:ascii="Times New Roman" w:hAnsi="Times New Roman" w:cs="Times New Roman"/>
          <w:sz w:val="24"/>
          <w:szCs w:val="24"/>
        </w:rPr>
        <w:t xml:space="preserve"> logistic regression models to assess the partial associations between each characteristic and response status; propensity scores obtained from such models provide a concise way to summarize and correct for initial imbalances (Särndal et al. 1992).</w:t>
      </w:r>
      <w:r>
        <w:rPr>
          <w:rFonts w:ascii="Times New Roman" w:hAnsi="Times New Roman" w:cs="Times New Roman"/>
          <w:sz w:val="24"/>
          <w:szCs w:val="24"/>
        </w:rPr>
        <w:t xml:space="preserve">  </w:t>
      </w:r>
      <w:r w:rsidRPr="00CB5CE4">
        <w:rPr>
          <w:rFonts w:ascii="Times New Roman" w:hAnsi="Times New Roman" w:cs="Times New Roman"/>
          <w:sz w:val="24"/>
          <w:szCs w:val="24"/>
        </w:rPr>
        <w:t xml:space="preserve">Because of the rich set of program and baseline survey data available for this analysis, the evaluation team </w:t>
      </w:r>
      <w:r>
        <w:rPr>
          <w:rFonts w:ascii="Times New Roman" w:hAnsi="Times New Roman" w:cs="Times New Roman"/>
          <w:sz w:val="24"/>
          <w:szCs w:val="24"/>
        </w:rPr>
        <w:t>uses a</w:t>
      </w:r>
      <w:r w:rsidRPr="00CB5CE4">
        <w:rPr>
          <w:rFonts w:ascii="Times New Roman" w:hAnsi="Times New Roman" w:cs="Times New Roman"/>
          <w:sz w:val="24"/>
          <w:szCs w:val="24"/>
        </w:rPr>
        <w:t xml:space="preserve"> mixture of substantive knowledge and automated machine learning methods to identify covariates to include in the final weights.</w:t>
      </w:r>
      <w:r>
        <w:rPr>
          <w:rFonts w:ascii="Times New Roman" w:hAnsi="Times New Roman" w:cs="Times New Roman"/>
          <w:sz w:val="24"/>
          <w:szCs w:val="24"/>
        </w:rPr>
        <w:t xml:space="preserve">  </w:t>
      </w:r>
      <w:r w:rsidRPr="00CB5CE4">
        <w:rPr>
          <w:rFonts w:ascii="Times New Roman" w:hAnsi="Times New Roman" w:cs="Times New Roman"/>
          <w:sz w:val="24"/>
          <w:szCs w:val="24"/>
        </w:rPr>
        <w:t>Examples of automated procedures they could use to produce these weights efficiently include (1) using prespecified decision rules, such as those described by Imbens and Rubin (2015) and Biggs et al. (1991) to select covariates and interactions between them</w:t>
      </w:r>
      <w:r>
        <w:rPr>
          <w:rFonts w:ascii="Times New Roman" w:hAnsi="Times New Roman" w:cs="Times New Roman"/>
          <w:sz w:val="24"/>
          <w:szCs w:val="24"/>
        </w:rPr>
        <w:t>;</w:t>
      </w:r>
      <w:r w:rsidRPr="00CB5CE4">
        <w:rPr>
          <w:rFonts w:ascii="Times New Roman" w:hAnsi="Times New Roman" w:cs="Times New Roman"/>
          <w:sz w:val="24"/>
          <w:szCs w:val="24"/>
        </w:rPr>
        <w:t xml:space="preserve"> and (2)</w:t>
      </w:r>
      <w:r>
        <w:rPr>
          <w:rFonts w:ascii="Times New Roman" w:hAnsi="Times New Roman" w:cs="Times New Roman"/>
          <w:sz w:val="24"/>
          <w:szCs w:val="24"/>
        </w:rPr>
        <w:t> </w:t>
      </w:r>
      <w:r w:rsidRPr="00CB5CE4">
        <w:rPr>
          <w:rFonts w:ascii="Times New Roman" w:hAnsi="Times New Roman" w:cs="Times New Roman"/>
          <w:sz w:val="24"/>
          <w:szCs w:val="24"/>
        </w:rPr>
        <w:t xml:space="preserve">identifying and addressing outliers by, for example, trimming weights in a way that minimizes the mean-square error of the estimates (Potter 1990). </w:t>
      </w:r>
    </w:p>
    <w:p w:rsidR="002E2F21" w:rsidP="007F2E21" w14:paraId="3D507808" w14:textId="1462889A">
      <w:pPr>
        <w:pStyle w:val="ListBullet"/>
        <w:numPr>
          <w:ilvl w:val="0"/>
          <w:numId w:val="0"/>
        </w:numPr>
        <w:spacing w:after="0"/>
        <w:ind w:left="1440"/>
        <w:rPr>
          <w:rFonts w:ascii="Times New Roman" w:hAnsi="Times New Roman" w:cs="Times New Roman"/>
          <w:sz w:val="24"/>
          <w:szCs w:val="24"/>
        </w:rPr>
      </w:pPr>
      <w:r w:rsidRPr="00E8120E">
        <w:rPr>
          <w:rFonts w:ascii="Times New Roman" w:hAnsi="Times New Roman" w:cs="Times New Roman"/>
          <w:i/>
          <w:sz w:val="24"/>
          <w:szCs w:val="24"/>
          <w:u w:val="single"/>
        </w:rPr>
        <w:t>Compare the nonresponse-weighted distribution of respondent characteristics with the distribution for the full random assignment sample</w:t>
      </w:r>
      <w:r w:rsidRPr="00CB5CE4">
        <w:rPr>
          <w:rFonts w:ascii="Times New Roman" w:hAnsi="Times New Roman" w:cs="Times New Roman"/>
          <w:i/>
          <w:sz w:val="24"/>
          <w:szCs w:val="24"/>
        </w:rPr>
        <w:t>.</w:t>
      </w:r>
      <w:r>
        <w:rPr>
          <w:rFonts w:ascii="Times New Roman" w:hAnsi="Times New Roman" w:cs="Times New Roman"/>
          <w:sz w:val="24"/>
          <w:szCs w:val="24"/>
        </w:rPr>
        <w:t xml:space="preserve">  </w:t>
      </w:r>
      <w:r w:rsidRPr="00CB5CE4">
        <w:rPr>
          <w:rFonts w:ascii="Times New Roman" w:hAnsi="Times New Roman" w:cs="Times New Roman"/>
          <w:sz w:val="24"/>
          <w:szCs w:val="24"/>
        </w:rPr>
        <w:t xml:space="preserve">In this last step, the evaluation team </w:t>
      </w:r>
      <w:r>
        <w:rPr>
          <w:rFonts w:ascii="Times New Roman" w:hAnsi="Times New Roman" w:cs="Times New Roman"/>
          <w:sz w:val="24"/>
          <w:szCs w:val="24"/>
        </w:rPr>
        <w:t>compares</w:t>
      </w:r>
      <w:r w:rsidRPr="00CB5CE4">
        <w:rPr>
          <w:rFonts w:ascii="Times New Roman" w:hAnsi="Times New Roman" w:cs="Times New Roman"/>
          <w:sz w:val="24"/>
          <w:szCs w:val="24"/>
        </w:rPr>
        <w:t xml:space="preserve"> the weighted distribution of respondents’ baseline characteristics with the unweighted distribution of the full set of study subjects that went through random assignment.</w:t>
      </w:r>
      <w:r>
        <w:rPr>
          <w:rFonts w:ascii="Times New Roman" w:hAnsi="Times New Roman" w:cs="Times New Roman"/>
          <w:sz w:val="24"/>
          <w:szCs w:val="24"/>
        </w:rPr>
        <w:t xml:space="preserve">  </w:t>
      </w:r>
      <w:r w:rsidRPr="00CB5CE4">
        <w:rPr>
          <w:rFonts w:ascii="Times New Roman" w:hAnsi="Times New Roman" w:cs="Times New Roman"/>
          <w:sz w:val="24"/>
          <w:szCs w:val="24"/>
        </w:rPr>
        <w:t xml:space="preserve">The evaluation team </w:t>
      </w:r>
      <w:r>
        <w:rPr>
          <w:rFonts w:ascii="Times New Roman" w:hAnsi="Times New Roman" w:cs="Times New Roman"/>
          <w:sz w:val="24"/>
          <w:szCs w:val="24"/>
        </w:rPr>
        <w:t xml:space="preserve">makes </w:t>
      </w:r>
      <w:r w:rsidRPr="00CB5CE4">
        <w:rPr>
          <w:rFonts w:ascii="Times New Roman" w:hAnsi="Times New Roman" w:cs="Times New Roman"/>
          <w:sz w:val="24"/>
          <w:szCs w:val="24"/>
        </w:rPr>
        <w:t>these comparisons for the whole sample and for subgroups, as described earlier in this subsection.</w:t>
      </w:r>
      <w:r>
        <w:rPr>
          <w:rFonts w:ascii="Times New Roman" w:hAnsi="Times New Roman" w:cs="Times New Roman"/>
          <w:sz w:val="24"/>
          <w:szCs w:val="24"/>
        </w:rPr>
        <w:t xml:space="preserve">  </w:t>
      </w:r>
      <w:r w:rsidRPr="00CB5CE4">
        <w:rPr>
          <w:rFonts w:ascii="Times New Roman" w:hAnsi="Times New Roman" w:cs="Times New Roman"/>
          <w:sz w:val="24"/>
          <w:szCs w:val="24"/>
        </w:rPr>
        <w:t xml:space="preserve">This step </w:t>
      </w:r>
      <w:r>
        <w:rPr>
          <w:rFonts w:ascii="Times New Roman" w:hAnsi="Times New Roman" w:cs="Times New Roman"/>
          <w:sz w:val="24"/>
          <w:szCs w:val="24"/>
        </w:rPr>
        <w:t>includes</w:t>
      </w:r>
      <w:r w:rsidRPr="00CB5CE4">
        <w:rPr>
          <w:rFonts w:ascii="Times New Roman" w:hAnsi="Times New Roman" w:cs="Times New Roman"/>
          <w:sz w:val="24"/>
          <w:szCs w:val="24"/>
        </w:rPr>
        <w:t xml:space="preserve"> validation of the nonresponse weights using outcomes measured in the program data for the full sample (but not used in the construction of the weights). </w:t>
      </w:r>
      <w:r w:rsidR="007F2E21">
        <w:rPr>
          <w:rFonts w:ascii="Times New Roman" w:hAnsi="Times New Roman" w:cs="Times New Roman"/>
          <w:sz w:val="24"/>
          <w:szCs w:val="24"/>
        </w:rPr>
        <w:t xml:space="preserve"> </w:t>
      </w:r>
      <w:r w:rsidRPr="00CB5CE4">
        <w:rPr>
          <w:rFonts w:ascii="Times New Roman" w:hAnsi="Times New Roman" w:cs="Times New Roman"/>
          <w:sz w:val="24"/>
          <w:szCs w:val="24"/>
        </w:rPr>
        <w:t xml:space="preserve">This analysis can highlight the measures with the greatest potential for nonresponse bias, even after weighting, in which case greater caution should be exercised in interpreting the observed findings. </w:t>
      </w:r>
    </w:p>
    <w:p w:rsidR="00AA6CDC" w:rsidP="007F2E21" w14:paraId="3EE5E161" w14:textId="77777777">
      <w:pPr>
        <w:pStyle w:val="ListBullet"/>
        <w:numPr>
          <w:ilvl w:val="0"/>
          <w:numId w:val="0"/>
        </w:numPr>
        <w:spacing w:after="0"/>
        <w:ind w:left="1440"/>
        <w:rPr>
          <w:rFonts w:ascii="Times New Roman" w:hAnsi="Times New Roman" w:cs="Times New Roman"/>
          <w:sz w:val="24"/>
          <w:szCs w:val="24"/>
        </w:rPr>
      </w:pPr>
    </w:p>
    <w:p w:rsidR="00EF10A5" w:rsidP="007F2E21" w14:paraId="7BDB6C3E" w14:textId="77777777">
      <w:pPr>
        <w:widowControl/>
        <w:spacing w:line="264" w:lineRule="auto"/>
        <w:ind w:left="1440"/>
        <w:rPr>
          <w:rFonts w:ascii="Times New Roman" w:hAnsi="Times New Roman" w:eastAsiaTheme="minorHAnsi"/>
          <w:snapToGrid/>
        </w:rPr>
      </w:pPr>
      <w:r w:rsidRPr="00AA6CDC">
        <w:rPr>
          <w:rFonts w:ascii="Times New Roman" w:hAnsi="Times New Roman" w:eastAsiaTheme="minorHAnsi" w:cstheme="minorBidi"/>
          <w:b/>
          <w:bCs/>
          <w:snapToGrid/>
        </w:rPr>
        <w:t>Qualitative data from the implementation and operations staff</w:t>
      </w:r>
      <w:r w:rsidRPr="00AA6CDC">
        <w:rPr>
          <w:rFonts w:ascii="Times New Roman" w:hAnsi="Times New Roman" w:eastAsiaTheme="minorHAnsi"/>
          <w:b/>
          <w:bCs/>
          <w:snapToGrid/>
          <w:sz w:val="28"/>
          <w:szCs w:val="28"/>
        </w:rPr>
        <w:t>:</w:t>
      </w:r>
      <w:r w:rsidRPr="00AA6CDC">
        <w:rPr>
          <w:rFonts w:asciiTheme="minorHAnsi" w:eastAsiaTheme="minorHAnsi" w:hAnsiTheme="minorHAnsi" w:cstheme="minorBidi"/>
          <w:snapToGrid/>
        </w:rPr>
        <w:t xml:space="preserve">  </w:t>
      </w:r>
      <w:r w:rsidRPr="00AA6CDC">
        <w:rPr>
          <w:rFonts w:ascii="Times New Roman" w:hAnsi="Times New Roman" w:eastAsiaTheme="minorHAnsi"/>
          <w:snapToGrid/>
        </w:rPr>
        <w:t xml:space="preserve">The VRFD evaluation team </w:t>
      </w:r>
      <w:r w:rsidR="007F2E21">
        <w:rPr>
          <w:rFonts w:ascii="Times New Roman" w:hAnsi="Times New Roman" w:eastAsiaTheme="minorHAnsi"/>
          <w:snapToGrid/>
        </w:rPr>
        <w:t xml:space="preserve">will </w:t>
      </w:r>
      <w:r w:rsidRPr="00AA6CDC">
        <w:rPr>
          <w:rFonts w:ascii="Times New Roman" w:hAnsi="Times New Roman" w:eastAsiaTheme="minorHAnsi"/>
          <w:snapToGrid/>
        </w:rPr>
        <w:t xml:space="preserve">conduct in-person site visits in the summer of 2026. </w:t>
      </w:r>
      <w:r w:rsidR="007F2E21">
        <w:rPr>
          <w:rFonts w:ascii="Times New Roman" w:hAnsi="Times New Roman" w:eastAsiaTheme="minorHAnsi"/>
          <w:snapToGrid/>
        </w:rPr>
        <w:t xml:space="preserve"> </w:t>
      </w:r>
      <w:r w:rsidRPr="00AA6CDC">
        <w:rPr>
          <w:rFonts w:ascii="Times New Roman" w:hAnsi="Times New Roman" w:eastAsiaTheme="minorHAnsi"/>
          <w:snapToGrid/>
        </w:rPr>
        <w:t xml:space="preserve">During the visit, the evaluation team will conduct semi structured interviews with program staff and other key groups to collect information about their experiences and any changes made to the program during implementation. </w:t>
      </w:r>
    </w:p>
    <w:p w:rsidR="00AA6CDC" w:rsidRPr="00AA6CDC" w:rsidP="007F2E21" w14:paraId="188A69C6" w14:textId="41BFF309">
      <w:pPr>
        <w:widowControl/>
        <w:spacing w:line="264" w:lineRule="auto"/>
        <w:ind w:left="1440"/>
        <w:rPr>
          <w:rFonts w:ascii="Times New Roman" w:hAnsi="Times New Roman" w:eastAsiaTheme="minorHAnsi"/>
          <w:snapToGrid/>
        </w:rPr>
      </w:pPr>
      <w:r w:rsidRPr="00AA6CDC">
        <w:rPr>
          <w:rFonts w:ascii="Times New Roman" w:hAnsi="Times New Roman" w:eastAsiaTheme="minorHAnsi"/>
          <w:snapToGrid/>
        </w:rPr>
        <w:tab/>
      </w:r>
    </w:p>
    <w:p w:rsidR="00AA6CDC" w:rsidRPr="00AA6CDC" w:rsidP="007F2E21" w14:paraId="11088C20" w14:textId="77777777">
      <w:pPr>
        <w:widowControl/>
        <w:spacing w:line="264" w:lineRule="auto"/>
        <w:ind w:left="1080" w:firstLine="360"/>
        <w:rPr>
          <w:rFonts w:ascii="Times New Roman" w:hAnsi="Times New Roman" w:eastAsiaTheme="minorHAnsi"/>
          <w:b/>
          <w:snapToGrid/>
        </w:rPr>
      </w:pPr>
      <w:r w:rsidRPr="00AA6CDC">
        <w:rPr>
          <w:rFonts w:ascii="Times New Roman" w:hAnsi="Times New Roman" w:eastAsiaTheme="minorHAnsi"/>
          <w:bCs/>
          <w:i/>
          <w:iCs/>
          <w:snapToGrid/>
        </w:rPr>
        <w:t>Response rates</w:t>
      </w:r>
      <w:r w:rsidRPr="00AA6CDC">
        <w:rPr>
          <w:rFonts w:ascii="Times New Roman" w:hAnsi="Times New Roman" w:eastAsiaTheme="minorHAnsi"/>
          <w:b/>
          <w:snapToGrid/>
        </w:rPr>
        <w:t xml:space="preserve"> </w:t>
      </w:r>
    </w:p>
    <w:p w:rsidR="00AA6CDC" w:rsidRPr="00AA6CDC" w:rsidP="007F2E21" w14:paraId="0FF46E23" w14:textId="77777777">
      <w:pPr>
        <w:widowControl/>
        <w:spacing w:line="264" w:lineRule="auto"/>
        <w:ind w:left="1440"/>
        <w:rPr>
          <w:rFonts w:ascii="Times New Roman" w:hAnsi="Times New Roman" w:eastAsiaTheme="minorHAnsi"/>
          <w:snapToGrid/>
        </w:rPr>
      </w:pPr>
      <w:r w:rsidRPr="00AA6CDC">
        <w:rPr>
          <w:rFonts w:ascii="Times New Roman" w:hAnsi="Times New Roman" w:eastAsiaTheme="minorHAnsi"/>
          <w:snapToGrid/>
        </w:rPr>
        <w:t xml:space="preserve">The VRFD evaluation team expects that KIR and DVRS provide the information required to assess program implementation.  KIR and Mathematica collaborated on the proposal plan for site visits, and KIR and DVRS have a history of close collaboration, so the evaluation team anticipated high levels of cooperation for the qualitative interviews.  The evaluation team held a phone call with the KIR project director to describe the information gathered from KIR staff and partners during site visits and in-person interviews.  To minimize burden on site staff and maximize staff availability, the evaluation team worked with the KIR project director to determine the most convenient times to convene the interviews.  The evaluation team limited the interviews to about one hour so that the data collection imposes only a modest burden on respondents. </w:t>
      </w:r>
    </w:p>
    <w:p w:rsidR="00AA6CDC" w:rsidRPr="00AA6CDC" w:rsidP="00AA6CDC" w14:paraId="2F31E545" w14:textId="77777777">
      <w:pPr>
        <w:widowControl/>
        <w:spacing w:line="264" w:lineRule="auto"/>
        <w:ind w:left="360" w:hanging="360"/>
        <w:rPr>
          <w:rFonts w:ascii="Times New Roman" w:hAnsi="Times New Roman" w:eastAsiaTheme="minorHAnsi"/>
          <w:snapToGrid/>
        </w:rPr>
      </w:pPr>
    </w:p>
    <w:p w:rsidR="00AA6CDC" w:rsidP="00EF10A5" w14:paraId="28355685" w14:textId="7AE1A43F">
      <w:pPr>
        <w:widowControl/>
        <w:spacing w:line="264" w:lineRule="auto"/>
        <w:ind w:left="1440"/>
        <w:rPr>
          <w:rFonts w:ascii="Times New Roman" w:hAnsi="Times New Roman" w:eastAsiaTheme="minorHAnsi"/>
          <w:snapToGrid/>
        </w:rPr>
      </w:pPr>
      <w:r w:rsidRPr="00AA6CDC">
        <w:rPr>
          <w:rFonts w:ascii="Times New Roman" w:hAnsi="Times New Roman" w:eastAsiaTheme="minorHAnsi"/>
          <w:snapToGrid/>
        </w:rPr>
        <w:t>To facilitate a smooth interview process and improve the completeness of the data collected, the VRFD evaluation team email</w:t>
      </w:r>
      <w:r w:rsidR="00EF10A5">
        <w:rPr>
          <w:rFonts w:ascii="Times New Roman" w:hAnsi="Times New Roman" w:eastAsiaTheme="minorHAnsi"/>
          <w:snapToGrid/>
        </w:rPr>
        <w:t>s</w:t>
      </w:r>
      <w:r w:rsidRPr="00AA6CDC">
        <w:rPr>
          <w:rFonts w:ascii="Times New Roman" w:hAnsi="Times New Roman" w:eastAsiaTheme="minorHAnsi"/>
          <w:snapToGrid/>
        </w:rPr>
        <w:t xml:space="preserve"> an information packet to the KIR project director and the DVRS contact containing the final site visit and interview schedule.  The evaluation team sen</w:t>
      </w:r>
      <w:r w:rsidR="00EF10A5">
        <w:rPr>
          <w:rFonts w:ascii="Times New Roman" w:hAnsi="Times New Roman" w:eastAsiaTheme="minorHAnsi"/>
          <w:snapToGrid/>
        </w:rPr>
        <w:t>ds</w:t>
      </w:r>
      <w:r w:rsidRPr="00AA6CDC">
        <w:rPr>
          <w:rFonts w:ascii="Times New Roman" w:hAnsi="Times New Roman" w:eastAsiaTheme="minorHAnsi"/>
          <w:snapToGrid/>
        </w:rPr>
        <w:t xml:space="preserve"> out the packet about two weeks before the site visit.  The packet contain</w:t>
      </w:r>
      <w:r w:rsidR="00EF10A5">
        <w:rPr>
          <w:rFonts w:ascii="Times New Roman" w:hAnsi="Times New Roman" w:eastAsiaTheme="minorHAnsi"/>
          <w:snapToGrid/>
        </w:rPr>
        <w:t>s</w:t>
      </w:r>
      <w:r w:rsidRPr="00AA6CDC">
        <w:rPr>
          <w:rFonts w:ascii="Times New Roman" w:hAnsi="Times New Roman" w:eastAsiaTheme="minorHAnsi"/>
          <w:snapToGrid/>
        </w:rPr>
        <w:t xml:space="preserve"> the lead site visitor’s contact information so the respondents can reach the visitors in case the schedule changes or other issues arise before the interviews.  The evaluation team also sen</w:t>
      </w:r>
      <w:r w:rsidR="00EF10A5">
        <w:rPr>
          <w:rFonts w:ascii="Times New Roman" w:hAnsi="Times New Roman" w:eastAsiaTheme="minorHAnsi"/>
          <w:snapToGrid/>
        </w:rPr>
        <w:t xml:space="preserve">ds </w:t>
      </w:r>
      <w:r w:rsidRPr="00AA6CDC">
        <w:rPr>
          <w:rFonts w:ascii="Times New Roman" w:hAnsi="Times New Roman" w:eastAsiaTheme="minorHAnsi"/>
          <w:snapToGrid/>
        </w:rPr>
        <w:t xml:space="preserve">email reminders to the KIR project director and the DVRS contact several days before the site visit confirming their arrival day and time.  </w:t>
      </w:r>
      <w:r w:rsidRPr="00AA6CDC">
        <w:rPr>
          <w:rFonts w:ascii="Times New Roman" w:hAnsi="Times New Roman" w:eastAsiaTheme="minorHAnsi"/>
          <w:snapToGrid/>
          <w:color w:val="323130"/>
          <w:shd w:val="clear" w:color="auto" w:fill="FFFFFF"/>
        </w:rPr>
        <w:t xml:space="preserve">Providing the local sites with adequate information ahead of time in a professional manner helps build rapport, facilitates </w:t>
      </w:r>
      <w:r w:rsidRPr="00AA6CDC">
        <w:rPr>
          <w:rFonts w:ascii="Times New Roman" w:hAnsi="Times New Roman" w:eastAsiaTheme="minorHAnsi"/>
          <w:snapToGrid/>
          <w:color w:val="323130"/>
          <w:shd w:val="clear" w:color="auto" w:fill="FFFFFF"/>
        </w:rPr>
        <w:t>a more fluid interview process, and establishes that interviewees are available and responsive</w:t>
      </w:r>
      <w:r w:rsidRPr="00AA6CDC">
        <w:rPr>
          <w:rFonts w:ascii="Times New Roman" w:hAnsi="Times New Roman" w:eastAsiaTheme="minorHAnsi"/>
          <w:snapToGrid/>
        </w:rPr>
        <w:t>.</w:t>
      </w:r>
    </w:p>
    <w:p w:rsidR="00EF10A5" w:rsidRPr="00AA6CDC" w:rsidP="00EF10A5" w14:paraId="352C8A3D" w14:textId="77777777">
      <w:pPr>
        <w:widowControl/>
        <w:spacing w:line="264" w:lineRule="auto"/>
        <w:ind w:left="1440"/>
        <w:rPr>
          <w:rFonts w:ascii="Times New Roman" w:hAnsi="Times New Roman" w:eastAsiaTheme="minorHAnsi"/>
          <w:snapToGrid/>
        </w:rPr>
      </w:pPr>
    </w:p>
    <w:p w:rsidR="00AA6CDC" w:rsidRPr="00AA6CDC" w:rsidP="00EF10A5" w14:paraId="6B4FD4A6" w14:textId="77777777">
      <w:pPr>
        <w:widowControl/>
        <w:ind w:left="1080" w:firstLine="360"/>
        <w:rPr>
          <w:rFonts w:ascii="Times New Roman" w:hAnsi="Times New Roman" w:eastAsiaTheme="minorHAnsi" w:cstheme="minorBidi"/>
          <w:snapToGrid/>
          <w:sz w:val="22"/>
          <w:szCs w:val="22"/>
        </w:rPr>
      </w:pPr>
      <w:r w:rsidRPr="00AA6CDC">
        <w:rPr>
          <w:rFonts w:ascii="Times New Roman" w:hAnsi="Times New Roman" w:eastAsiaTheme="minorHAnsi"/>
          <w:bCs/>
          <w:i/>
          <w:iCs/>
          <w:snapToGrid/>
        </w:rPr>
        <w:t>Data reliability</w:t>
      </w:r>
      <w:r w:rsidRPr="00AA6CDC">
        <w:rPr>
          <w:rFonts w:ascii="Times New Roman" w:hAnsi="Times New Roman" w:eastAsiaTheme="minorHAnsi"/>
          <w:snapToGrid/>
        </w:rPr>
        <w:t xml:space="preserve"> </w:t>
      </w:r>
    </w:p>
    <w:p w:rsidR="00AA6CDC" w:rsidRPr="00AA6CDC" w:rsidP="00EF10A5" w14:paraId="709DC64F" w14:textId="2E13FAF2">
      <w:pPr>
        <w:widowControl/>
        <w:spacing w:line="264" w:lineRule="auto"/>
        <w:ind w:left="1440"/>
        <w:rPr>
          <w:rFonts w:ascii="Times New Roman" w:hAnsi="Times New Roman" w:eastAsiaTheme="minorHAnsi"/>
          <w:snapToGrid/>
        </w:rPr>
      </w:pPr>
      <w:r w:rsidRPr="00AA6CDC">
        <w:rPr>
          <w:rFonts w:ascii="Times New Roman" w:hAnsi="Times New Roman" w:eastAsiaTheme="minorHAnsi"/>
          <w:snapToGrid/>
        </w:rPr>
        <w:t>Interviewers use an interview guide, based on the previously approved interview topic list to conduct the semi-structured staff interviews.  The interviewer t</w:t>
      </w:r>
      <w:r w:rsidR="00EF10A5">
        <w:rPr>
          <w:rFonts w:ascii="Times New Roman" w:hAnsi="Times New Roman" w:eastAsiaTheme="minorHAnsi"/>
          <w:snapToGrid/>
        </w:rPr>
        <w:t>akes</w:t>
      </w:r>
      <w:r w:rsidRPr="00AA6CDC">
        <w:rPr>
          <w:rFonts w:ascii="Times New Roman" w:hAnsi="Times New Roman" w:eastAsiaTheme="minorHAnsi"/>
          <w:snapToGrid/>
        </w:rPr>
        <w:t xml:space="preserve"> notes and obtain</w:t>
      </w:r>
      <w:r w:rsidR="00EF10A5">
        <w:rPr>
          <w:rFonts w:ascii="Times New Roman" w:hAnsi="Times New Roman" w:eastAsiaTheme="minorHAnsi"/>
          <w:snapToGrid/>
        </w:rPr>
        <w:t>s</w:t>
      </w:r>
      <w:r w:rsidRPr="00AA6CDC">
        <w:rPr>
          <w:rFonts w:ascii="Times New Roman" w:hAnsi="Times New Roman" w:eastAsiaTheme="minorHAnsi"/>
          <w:snapToGrid/>
        </w:rPr>
        <w:t xml:space="preserve"> permission to record each interview.  The VRFD evaluation team uses separate discussion guides for each potential respondent type (for example, KIR project director, RF, DVRS staff) so they do not ask respondents about activities or issues that do not apply to them.  </w:t>
      </w:r>
      <w:r w:rsidRPr="00AA6CDC">
        <w:rPr>
          <w:rFonts w:ascii="Times New Roman" w:hAnsi="Times New Roman" w:eastAsiaTheme="minorHAnsi"/>
          <w:snapToGrid/>
          <w:color w:val="323130"/>
          <w:shd w:val="clear" w:color="auto" w:fill="FFFFFF"/>
        </w:rPr>
        <w:t>The evaluation team reviews program documentation ahead of the interviews to minimize burden and supplement information that respondents share during the interviews, rather than ask respondents to answer detailed questions about specific operations</w:t>
      </w:r>
      <w:r w:rsidRPr="00AA6CDC">
        <w:rPr>
          <w:rFonts w:ascii="Segoe UI" w:hAnsi="Segoe UI" w:eastAsiaTheme="minorHAnsi" w:cs="Segoe UI"/>
          <w:snapToGrid/>
          <w:color w:val="323130"/>
          <w:sz w:val="22"/>
          <w:szCs w:val="22"/>
          <w:shd w:val="clear" w:color="auto" w:fill="FFFFFF"/>
        </w:rPr>
        <w:t>.</w:t>
      </w:r>
      <w:r w:rsidRPr="00AA6CDC">
        <w:rPr>
          <w:rFonts w:ascii="Times New Roman" w:hAnsi="Times New Roman" w:eastAsiaTheme="minorHAnsi"/>
          <w:snapToGrid/>
        </w:rPr>
        <w:t xml:space="preserve">   After the evaluation team completes all interviews for a site visit, the evaluator develops a summary of the information collected.</w:t>
      </w:r>
    </w:p>
    <w:p w:rsidR="00AA6CDC" w:rsidP="00EF10A5" w14:paraId="4754BAAD" w14:textId="77777777">
      <w:pPr>
        <w:pStyle w:val="ListBullet"/>
        <w:numPr>
          <w:ilvl w:val="0"/>
          <w:numId w:val="0"/>
        </w:numPr>
        <w:spacing w:after="0"/>
        <w:ind w:left="1440"/>
        <w:rPr>
          <w:rFonts w:ascii="Times New Roman" w:hAnsi="Times New Roman" w:cs="Times New Roman"/>
          <w:sz w:val="24"/>
          <w:szCs w:val="24"/>
        </w:rPr>
      </w:pPr>
    </w:p>
    <w:p w:rsidR="001C7589" w:rsidP="00EF10A5" w14:paraId="43627DF1" w14:textId="4F8ED800">
      <w:pPr>
        <w:tabs>
          <w:tab w:val="left" w:pos="360"/>
        </w:tabs>
        <w:ind w:left="360"/>
        <w:rPr>
          <w:rFonts w:ascii="Times New Roman" w:hAnsi="Times New Roman"/>
          <w:b/>
        </w:rPr>
      </w:pPr>
      <w:r>
        <w:rPr>
          <w:rFonts w:ascii="Times New Roman" w:hAnsi="Times New Roman"/>
          <w:b/>
        </w:rPr>
        <w:tab/>
      </w:r>
      <w:r>
        <w:rPr>
          <w:rFonts w:ascii="Times New Roman" w:hAnsi="Times New Roman"/>
          <w:b/>
        </w:rPr>
        <w:tab/>
      </w:r>
      <w:r w:rsidRPr="00CB5CE4">
        <w:rPr>
          <w:rFonts w:ascii="Times New Roman" w:hAnsi="Times New Roman"/>
          <w:b/>
        </w:rPr>
        <w:t>Tests of Procedures</w:t>
      </w:r>
    </w:p>
    <w:p w:rsidR="001C7589" w:rsidP="00EF10A5" w14:paraId="3E34C045" w14:textId="491ABE5A">
      <w:pPr>
        <w:tabs>
          <w:tab w:val="left" w:pos="360"/>
        </w:tabs>
        <w:ind w:left="1440"/>
        <w:rPr>
          <w:rFonts w:ascii="Times New Roman" w:hAnsi="Times New Roman"/>
          <w:b/>
          <w:bCs/>
        </w:rPr>
      </w:pPr>
      <w:r w:rsidRPr="00CB5CE4">
        <w:rPr>
          <w:rFonts w:ascii="Times New Roman" w:hAnsi="Times New Roman"/>
        </w:rPr>
        <w:t>Follow-up survey</w:t>
      </w:r>
      <w:r>
        <w:rPr>
          <w:rFonts w:ascii="Times New Roman" w:hAnsi="Times New Roman"/>
        </w:rPr>
        <w:t xml:space="preserve">.  </w:t>
      </w:r>
      <w:r w:rsidRPr="009A6715">
        <w:rPr>
          <w:rFonts w:ascii="Times New Roman" w:hAnsi="Times New Roman"/>
          <w:bCs/>
        </w:rPr>
        <w:t>The VRFD evaluation team pretested the follow-up survey instrument with five respondents.</w:t>
      </w:r>
      <w:r>
        <w:rPr>
          <w:rFonts w:ascii="Times New Roman" w:hAnsi="Times New Roman"/>
          <w:bCs/>
        </w:rPr>
        <w:t xml:space="preserve">  </w:t>
      </w:r>
      <w:r w:rsidRPr="009A6715">
        <w:rPr>
          <w:rFonts w:ascii="Times New Roman" w:hAnsi="Times New Roman"/>
          <w:bCs/>
        </w:rPr>
        <w:t xml:space="preserve">The </w:t>
      </w:r>
      <w:r>
        <w:rPr>
          <w:rFonts w:ascii="Times New Roman" w:hAnsi="Times New Roman"/>
          <w:bCs/>
        </w:rPr>
        <w:t xml:space="preserve">follow-up survey </w:t>
      </w:r>
      <w:r w:rsidRPr="009A6715">
        <w:rPr>
          <w:rFonts w:ascii="Times New Roman" w:hAnsi="Times New Roman"/>
          <w:bCs/>
        </w:rPr>
        <w:t>did not require revisions based on findings from the pretest.</w:t>
      </w:r>
      <w:r>
        <w:rPr>
          <w:rFonts w:ascii="Times New Roman" w:hAnsi="Times New Roman"/>
          <w:bCs/>
        </w:rPr>
        <w:t xml:space="preserve">  </w:t>
      </w:r>
      <w:r w:rsidRPr="009A6715">
        <w:rPr>
          <w:rFonts w:ascii="Times New Roman" w:hAnsi="Times New Roman"/>
          <w:bCs/>
        </w:rPr>
        <w:t>In addition, the evaluation team assessed flow and respondent comprehension by debriefing each respondent to determine whether any words or questions were difficult to understand and answer.</w:t>
      </w:r>
      <w:r>
        <w:rPr>
          <w:rFonts w:ascii="Times New Roman" w:hAnsi="Times New Roman"/>
          <w:bCs/>
        </w:rPr>
        <w:t xml:space="preserve">  </w:t>
      </w:r>
      <w:r w:rsidRPr="009A6715">
        <w:rPr>
          <w:rFonts w:ascii="Times New Roman" w:hAnsi="Times New Roman"/>
          <w:bCs/>
        </w:rPr>
        <w:t>Similar to actual study subjects, participants in the pretest of the follow-up survey received an incentive for their time.</w:t>
      </w:r>
    </w:p>
    <w:p w:rsidR="001C7589" w:rsidRPr="009A6715" w:rsidP="00EF10A5" w14:paraId="08C0ED2A" w14:textId="77777777">
      <w:pPr>
        <w:pStyle w:val="ParagraphContinued"/>
        <w:spacing w:before="0" w:after="0"/>
      </w:pPr>
    </w:p>
    <w:p w:rsidR="0014244D" w:rsidRPr="009A6715" w:rsidP="00EF10A5" w14:paraId="39EE6BE1" w14:textId="490EA8BF">
      <w:pPr>
        <w:pStyle w:val="H3"/>
        <w:spacing w:before="0"/>
        <w:ind w:left="1440" w:firstLine="0"/>
        <w:rPr>
          <w:rFonts w:ascii="Times New Roman" w:hAnsi="Times New Roman" w:cs="Times New Roman"/>
          <w:b w:val="0"/>
          <w:bCs/>
          <w:sz w:val="24"/>
          <w:szCs w:val="24"/>
        </w:rPr>
      </w:pPr>
      <w:r w:rsidRPr="00CB5CE4">
        <w:rPr>
          <w:rFonts w:ascii="Times New Roman" w:hAnsi="Times New Roman" w:cs="Times New Roman"/>
          <w:sz w:val="24"/>
          <w:szCs w:val="24"/>
        </w:rPr>
        <w:t>Qualitative data from the implementation and operations staff</w:t>
      </w:r>
      <w:r>
        <w:rPr>
          <w:rFonts w:ascii="Times New Roman" w:hAnsi="Times New Roman" w:cs="Times New Roman"/>
          <w:sz w:val="24"/>
          <w:szCs w:val="24"/>
        </w:rPr>
        <w:t xml:space="preserve">.  </w:t>
      </w:r>
      <w:r w:rsidRPr="00080C1E">
        <w:rPr>
          <w:rFonts w:ascii="Times New Roman" w:hAnsi="Times New Roman" w:cs="Times New Roman"/>
          <w:b w:val="0"/>
          <w:bCs/>
          <w:color w:val="323130"/>
          <w:sz w:val="24"/>
          <w:szCs w:val="24"/>
          <w:shd w:val="clear" w:color="auto" w:fill="FFFFFF"/>
        </w:rPr>
        <w:t>The VRFD evaluation team based site visit protocols on those</w:t>
      </w:r>
      <w:r w:rsidR="00EF10A5">
        <w:rPr>
          <w:rFonts w:ascii="Times New Roman" w:hAnsi="Times New Roman" w:cs="Times New Roman"/>
          <w:b w:val="0"/>
          <w:bCs/>
          <w:color w:val="323130"/>
          <w:sz w:val="24"/>
          <w:szCs w:val="24"/>
          <w:shd w:val="clear" w:color="auto" w:fill="FFFFFF"/>
        </w:rPr>
        <w:t xml:space="preserve"> that evaluation teams</w:t>
      </w:r>
      <w:r w:rsidRPr="00080C1E">
        <w:rPr>
          <w:rFonts w:ascii="Times New Roman" w:hAnsi="Times New Roman" w:cs="Times New Roman"/>
          <w:b w:val="0"/>
          <w:bCs/>
          <w:color w:val="323130"/>
          <w:sz w:val="24"/>
          <w:szCs w:val="24"/>
          <w:shd w:val="clear" w:color="auto" w:fill="FFFFFF"/>
        </w:rPr>
        <w:t xml:space="preserve"> </w:t>
      </w:r>
      <w:r w:rsidR="00EF10A5">
        <w:rPr>
          <w:rFonts w:ascii="Times New Roman" w:hAnsi="Times New Roman" w:cs="Times New Roman"/>
          <w:b w:val="0"/>
          <w:bCs/>
          <w:color w:val="323130"/>
          <w:sz w:val="24"/>
          <w:szCs w:val="24"/>
          <w:shd w:val="clear" w:color="auto" w:fill="FFFFFF"/>
        </w:rPr>
        <w:t xml:space="preserve">used during </w:t>
      </w:r>
      <w:r w:rsidRPr="00080C1E">
        <w:rPr>
          <w:rFonts w:ascii="Times New Roman" w:hAnsi="Times New Roman" w:cs="Times New Roman"/>
          <w:b w:val="0"/>
          <w:bCs/>
          <w:color w:val="323130"/>
          <w:sz w:val="24"/>
          <w:szCs w:val="24"/>
          <w:shd w:val="clear" w:color="auto" w:fill="FFFFFF"/>
        </w:rPr>
        <w:t>similar evaluations</w:t>
      </w:r>
      <w:r w:rsidR="00EF10A5">
        <w:rPr>
          <w:rFonts w:ascii="Times New Roman" w:hAnsi="Times New Roman" w:cs="Times New Roman"/>
          <w:b w:val="0"/>
          <w:bCs/>
          <w:color w:val="323130"/>
          <w:sz w:val="24"/>
          <w:szCs w:val="24"/>
          <w:shd w:val="clear" w:color="auto" w:fill="FFFFFF"/>
        </w:rPr>
        <w:t xml:space="preserve">, </w:t>
      </w:r>
      <w:r w:rsidRPr="00080C1E">
        <w:rPr>
          <w:rFonts w:ascii="Times New Roman" w:hAnsi="Times New Roman" w:cs="Times New Roman"/>
          <w:b w:val="0"/>
          <w:bCs/>
          <w:color w:val="323130"/>
          <w:sz w:val="24"/>
          <w:szCs w:val="24"/>
          <w:shd w:val="clear" w:color="auto" w:fill="FFFFFF"/>
        </w:rPr>
        <w:t>and</w:t>
      </w:r>
      <w:r w:rsidR="00EF10A5">
        <w:rPr>
          <w:rFonts w:ascii="Times New Roman" w:hAnsi="Times New Roman" w:cs="Times New Roman"/>
          <w:b w:val="0"/>
          <w:bCs/>
          <w:color w:val="323130"/>
          <w:sz w:val="24"/>
          <w:szCs w:val="24"/>
          <w:shd w:val="clear" w:color="auto" w:fill="FFFFFF"/>
        </w:rPr>
        <w:t xml:space="preserve"> the protocols the VRFD evaluation team used during</w:t>
      </w:r>
      <w:r w:rsidRPr="00080C1E">
        <w:rPr>
          <w:rFonts w:ascii="Times New Roman" w:hAnsi="Times New Roman" w:cs="Times New Roman"/>
          <w:b w:val="0"/>
          <w:bCs/>
          <w:color w:val="323130"/>
          <w:sz w:val="24"/>
          <w:szCs w:val="24"/>
          <w:shd w:val="clear" w:color="auto" w:fill="FFFFFF"/>
        </w:rPr>
        <w:t xml:space="preserve"> the first interview with the KIR project director as a pilot to test the interview protocol</w:t>
      </w:r>
      <w:r w:rsidRPr="009A6715">
        <w:rPr>
          <w:rFonts w:ascii="Times New Roman" w:hAnsi="Times New Roman" w:cs="Times New Roman"/>
          <w:b w:val="0"/>
          <w:bCs/>
          <w:sz w:val="24"/>
          <w:szCs w:val="24"/>
        </w:rPr>
        <w:t>.</w:t>
      </w:r>
      <w:r>
        <w:rPr>
          <w:rFonts w:ascii="Times New Roman" w:hAnsi="Times New Roman" w:cs="Times New Roman"/>
          <w:b w:val="0"/>
          <w:bCs/>
          <w:sz w:val="24"/>
          <w:szCs w:val="24"/>
        </w:rPr>
        <w:t xml:space="preserve">  </w:t>
      </w:r>
      <w:r w:rsidRPr="009A6715">
        <w:rPr>
          <w:rFonts w:ascii="Times New Roman" w:hAnsi="Times New Roman" w:cs="Times New Roman"/>
          <w:b w:val="0"/>
          <w:bCs/>
          <w:sz w:val="24"/>
          <w:szCs w:val="24"/>
        </w:rPr>
        <w:t xml:space="preserve">During this pilot test, the interviewer </w:t>
      </w:r>
      <w:r>
        <w:rPr>
          <w:rFonts w:ascii="Times New Roman" w:hAnsi="Times New Roman" w:cs="Times New Roman"/>
          <w:b w:val="0"/>
          <w:bCs/>
          <w:sz w:val="24"/>
          <w:szCs w:val="24"/>
        </w:rPr>
        <w:t>conducted</w:t>
      </w:r>
      <w:r w:rsidRPr="009A6715">
        <w:rPr>
          <w:rFonts w:ascii="Times New Roman" w:hAnsi="Times New Roman" w:cs="Times New Roman"/>
          <w:b w:val="0"/>
          <w:bCs/>
          <w:sz w:val="24"/>
          <w:szCs w:val="24"/>
        </w:rPr>
        <w:t xml:space="preserve"> a cognitive test of the </w:t>
      </w:r>
      <w:r w:rsidRPr="00080C1E">
        <w:rPr>
          <w:rFonts w:ascii="Times New Roman" w:hAnsi="Times New Roman" w:cs="Times New Roman"/>
          <w:b w:val="0"/>
          <w:bCs/>
          <w:sz w:val="24"/>
          <w:szCs w:val="24"/>
        </w:rPr>
        <w:t>semi-structured</w:t>
      </w:r>
      <w:r w:rsidRPr="009A6715">
        <w:rPr>
          <w:rFonts w:ascii="Times New Roman" w:hAnsi="Times New Roman" w:cs="Times New Roman"/>
          <w:b w:val="0"/>
          <w:bCs/>
          <w:sz w:val="24"/>
          <w:szCs w:val="24"/>
        </w:rPr>
        <w:t xml:space="preserve"> interview protocol to establish that the respondent interprets questions as intended and has the information necessary to answer the questions.</w:t>
      </w:r>
      <w:r>
        <w:rPr>
          <w:rFonts w:ascii="Times New Roman" w:hAnsi="Times New Roman" w:cs="Times New Roman"/>
          <w:b w:val="0"/>
          <w:bCs/>
          <w:sz w:val="24"/>
          <w:szCs w:val="24"/>
        </w:rPr>
        <w:t xml:space="preserve">  </w:t>
      </w:r>
      <w:r w:rsidRPr="009A6715">
        <w:rPr>
          <w:rFonts w:ascii="Times New Roman" w:hAnsi="Times New Roman" w:cs="Times New Roman"/>
          <w:b w:val="0"/>
          <w:bCs/>
          <w:sz w:val="24"/>
          <w:szCs w:val="24"/>
        </w:rPr>
        <w:t>The interviewer  ask</w:t>
      </w:r>
      <w:r>
        <w:rPr>
          <w:rFonts w:ascii="Times New Roman" w:hAnsi="Times New Roman" w:cs="Times New Roman"/>
          <w:b w:val="0"/>
          <w:bCs/>
          <w:sz w:val="24"/>
          <w:szCs w:val="24"/>
        </w:rPr>
        <w:t>ed</w:t>
      </w:r>
      <w:r w:rsidRPr="009A6715">
        <w:rPr>
          <w:rFonts w:ascii="Times New Roman" w:hAnsi="Times New Roman" w:cs="Times New Roman"/>
          <w:b w:val="0"/>
          <w:bCs/>
          <w:sz w:val="24"/>
          <w:szCs w:val="24"/>
        </w:rPr>
        <w:t xml:space="preserve"> the respondent to explain how they arrived at their answers and whether any items were difficult to answer.</w:t>
      </w:r>
      <w:r>
        <w:rPr>
          <w:rFonts w:ascii="Times New Roman" w:hAnsi="Times New Roman" w:cs="Times New Roman"/>
          <w:b w:val="0"/>
          <w:bCs/>
          <w:sz w:val="24"/>
          <w:szCs w:val="24"/>
        </w:rPr>
        <w:t xml:space="preserve">  </w:t>
      </w:r>
      <w:r w:rsidRPr="009A6715">
        <w:rPr>
          <w:rFonts w:ascii="Times New Roman" w:hAnsi="Times New Roman" w:cs="Times New Roman"/>
          <w:b w:val="0"/>
          <w:bCs/>
          <w:sz w:val="24"/>
          <w:szCs w:val="24"/>
        </w:rPr>
        <w:t xml:space="preserve">At the end of the pilot interview, the evaluation team </w:t>
      </w:r>
      <w:r>
        <w:rPr>
          <w:rFonts w:ascii="Times New Roman" w:hAnsi="Times New Roman" w:cs="Times New Roman"/>
          <w:b w:val="0"/>
          <w:bCs/>
          <w:sz w:val="24"/>
          <w:szCs w:val="24"/>
        </w:rPr>
        <w:t>modified or clarified</w:t>
      </w:r>
      <w:r w:rsidRPr="009A6715">
        <w:rPr>
          <w:rFonts w:ascii="Times New Roman" w:hAnsi="Times New Roman" w:cs="Times New Roman"/>
          <w:b w:val="0"/>
          <w:bCs/>
          <w:sz w:val="24"/>
          <w:szCs w:val="24"/>
        </w:rPr>
        <w:t xml:space="preserve"> the interview questions whe</w:t>
      </w:r>
      <w:r w:rsidR="00EF10A5">
        <w:rPr>
          <w:rFonts w:ascii="Times New Roman" w:hAnsi="Times New Roman" w:cs="Times New Roman"/>
          <w:b w:val="0"/>
          <w:bCs/>
          <w:sz w:val="24"/>
          <w:szCs w:val="24"/>
        </w:rPr>
        <w:t>re</w:t>
      </w:r>
      <w:r w:rsidRPr="009A6715">
        <w:rPr>
          <w:rFonts w:ascii="Times New Roman" w:hAnsi="Times New Roman" w:cs="Times New Roman"/>
          <w:b w:val="0"/>
          <w:bCs/>
          <w:sz w:val="24"/>
          <w:szCs w:val="24"/>
        </w:rPr>
        <w:t xml:space="preserve"> necessary to improve the data collection tools and procedures.</w:t>
      </w:r>
      <w:r>
        <w:rPr>
          <w:rFonts w:ascii="Times New Roman" w:hAnsi="Times New Roman" w:cs="Times New Roman"/>
          <w:b w:val="0"/>
          <w:bCs/>
          <w:sz w:val="24"/>
          <w:szCs w:val="24"/>
        </w:rPr>
        <w:t xml:space="preserve">  </w:t>
      </w:r>
      <w:r w:rsidRPr="009A6715">
        <w:rPr>
          <w:rFonts w:ascii="Times New Roman" w:hAnsi="Times New Roman" w:cs="Times New Roman"/>
          <w:b w:val="0"/>
          <w:bCs/>
          <w:sz w:val="24"/>
          <w:szCs w:val="24"/>
        </w:rPr>
        <w:t xml:space="preserve">Senior research staff </w:t>
      </w:r>
      <w:r>
        <w:rPr>
          <w:rFonts w:ascii="Times New Roman" w:hAnsi="Times New Roman" w:cs="Times New Roman"/>
          <w:b w:val="0"/>
          <w:bCs/>
          <w:sz w:val="24"/>
          <w:szCs w:val="24"/>
        </w:rPr>
        <w:t xml:space="preserve">also assessed </w:t>
      </w:r>
      <w:r w:rsidRPr="009A6715">
        <w:rPr>
          <w:rFonts w:ascii="Times New Roman" w:hAnsi="Times New Roman" w:cs="Times New Roman"/>
          <w:b w:val="0"/>
          <w:bCs/>
          <w:sz w:val="24"/>
          <w:szCs w:val="24"/>
        </w:rPr>
        <w:t>the site visit agenda</w:t>
      </w:r>
      <w:r>
        <w:rPr>
          <w:rFonts w:ascii="Times New Roman" w:hAnsi="Times New Roman" w:cs="Times New Roman"/>
          <w:b w:val="0"/>
          <w:bCs/>
          <w:sz w:val="24"/>
          <w:szCs w:val="24"/>
        </w:rPr>
        <w:t xml:space="preserve"> including: </w:t>
      </w:r>
      <w:r w:rsidR="00EF10A5">
        <w:rPr>
          <w:rFonts w:ascii="Times New Roman" w:hAnsi="Times New Roman" w:cs="Times New Roman"/>
          <w:b w:val="0"/>
          <w:bCs/>
          <w:sz w:val="24"/>
          <w:szCs w:val="24"/>
        </w:rPr>
        <w:t xml:space="preserve"> </w:t>
      </w:r>
      <w:r w:rsidRPr="009A6715">
        <w:rPr>
          <w:rFonts w:ascii="Times New Roman" w:hAnsi="Times New Roman" w:cs="Times New Roman"/>
          <w:b w:val="0"/>
          <w:bCs/>
          <w:sz w:val="24"/>
          <w:szCs w:val="24"/>
        </w:rPr>
        <w:t>the data collection activities conducted and how these activities are structured</w:t>
      </w:r>
      <w:r>
        <w:rPr>
          <w:rFonts w:ascii="Times New Roman" w:hAnsi="Times New Roman" w:cs="Times New Roman"/>
          <w:b w:val="0"/>
          <w:bCs/>
          <w:sz w:val="24"/>
          <w:szCs w:val="24"/>
        </w:rPr>
        <w:t xml:space="preserve">; and </w:t>
      </w:r>
      <w:r w:rsidRPr="009A6715">
        <w:rPr>
          <w:rFonts w:ascii="Times New Roman" w:hAnsi="Times New Roman" w:cs="Times New Roman"/>
          <w:b w:val="0"/>
          <w:bCs/>
          <w:sz w:val="24"/>
          <w:szCs w:val="24"/>
        </w:rPr>
        <w:t xml:space="preserve">to check that they can feasibly conduct all interviews as part of the site visits and yield the desired information. </w:t>
      </w:r>
    </w:p>
    <w:p w:rsidR="001C7589" w:rsidRPr="00CB5CE4" w:rsidP="00611096" w14:paraId="780A8E77" w14:textId="0AAD5FDF">
      <w:pPr>
        <w:tabs>
          <w:tab w:val="left" w:pos="360"/>
        </w:tabs>
        <w:ind w:left="360"/>
        <w:rPr>
          <w:rFonts w:ascii="Times New Roman" w:hAnsi="Times New Roman"/>
          <w:b/>
        </w:rPr>
      </w:pPr>
    </w:p>
    <w:p w:rsidR="00481168" w:rsidRPr="00481168" w:rsidP="00CC694A" w14:paraId="6F7B0654" w14:textId="1CECE970">
      <w:pPr>
        <w:pStyle w:val="ListParagraph"/>
        <w:numPr>
          <w:ilvl w:val="0"/>
          <w:numId w:val="2"/>
        </w:numPr>
        <w:ind w:left="1440" w:hanging="720"/>
        <w:rPr>
          <w:rFonts w:ascii="Times New Roman" w:hAnsi="Times New Roman"/>
          <w:b/>
          <w:u w:val="single"/>
        </w:rPr>
      </w:pPr>
      <w:r>
        <w:rPr>
          <w:rFonts w:ascii="Times New Roman" w:hAnsi="Times New Roman"/>
          <w:b/>
        </w:rPr>
        <w:t xml:space="preserve">Statistical Agency Contact for </w:t>
      </w:r>
      <w:r w:rsidRPr="00381E0B" w:rsidR="005B33AC">
        <w:rPr>
          <w:rFonts w:ascii="Times New Roman" w:hAnsi="Times New Roman"/>
          <w:b/>
        </w:rPr>
        <w:t>Statistical Information</w:t>
      </w:r>
    </w:p>
    <w:p w:rsidR="006B1A6F" w:rsidP="006B1A6F" w14:paraId="6DDF7534" w14:textId="20A0C3C8">
      <w:pPr>
        <w:tabs>
          <w:tab w:val="left" w:pos="990"/>
        </w:tabs>
        <w:rPr>
          <w:rFonts w:ascii="Times New Roman" w:hAnsi="Times New Roman"/>
          <w:lang w:val="en"/>
        </w:rPr>
      </w:pPr>
      <w:r>
        <w:rPr>
          <w:rFonts w:ascii="Times New Roman" w:hAnsi="Times New Roman"/>
          <w:lang w:val="en"/>
        </w:rPr>
        <w:tab/>
      </w:r>
      <w:r>
        <w:rPr>
          <w:rFonts w:ascii="Times New Roman" w:hAnsi="Times New Roman"/>
          <w:lang w:val="en"/>
        </w:rPr>
        <w:tab/>
      </w:r>
      <w:r w:rsidRPr="006B1A6F">
        <w:rPr>
          <w:rFonts w:ascii="Times New Roman" w:hAnsi="Times New Roman"/>
          <w:lang w:val="en"/>
        </w:rPr>
        <w:t>For further information you can communicate with the following staff members:</w:t>
      </w:r>
    </w:p>
    <w:p w:rsidR="00471283" w:rsidP="006B1A6F" w14:paraId="4134F5FF" w14:textId="77777777">
      <w:pPr>
        <w:tabs>
          <w:tab w:val="left" w:pos="990"/>
        </w:tabs>
        <w:rPr>
          <w:rFonts w:ascii="Times New Roman" w:hAnsi="Times New Roman"/>
          <w:lang w:val="en"/>
        </w:rPr>
      </w:pPr>
    </w:p>
    <w:p w:rsidR="00471283" w:rsidP="00471283" w14:paraId="409247C9" w14:textId="77777777">
      <w:pPr>
        <w:tabs>
          <w:tab w:val="left" w:pos="990"/>
        </w:tabs>
        <w:rPr>
          <w:rFonts w:ascii="Times New Roman" w:hAnsi="Times New Roman"/>
          <w:lang w:val="en"/>
        </w:rPr>
      </w:pPr>
      <w:r>
        <w:rPr>
          <w:rFonts w:ascii="Times New Roman" w:hAnsi="Times New Roman"/>
          <w:lang w:val="en"/>
        </w:rPr>
        <w:tab/>
      </w:r>
      <w:r>
        <w:rPr>
          <w:rFonts w:ascii="Times New Roman" w:hAnsi="Times New Roman"/>
          <w:lang w:val="en"/>
        </w:rPr>
        <w:tab/>
        <w:t>David Mann, Ph.D., Senior Researcher</w:t>
      </w:r>
    </w:p>
    <w:p w:rsidR="00471283" w:rsidP="00471283" w14:paraId="46D8C86E" w14:textId="0AC86A0C">
      <w:pPr>
        <w:tabs>
          <w:tab w:val="left" w:pos="990"/>
        </w:tabs>
        <w:rPr>
          <w:rFonts w:ascii="Times New Roman" w:hAnsi="Times New Roman"/>
          <w:lang w:val="en"/>
        </w:rPr>
      </w:pPr>
      <w:r>
        <w:rPr>
          <w:rFonts w:ascii="Times New Roman" w:hAnsi="Times New Roman"/>
          <w:lang w:val="en"/>
        </w:rPr>
        <w:tab/>
      </w:r>
      <w:r>
        <w:rPr>
          <w:rFonts w:ascii="Times New Roman" w:hAnsi="Times New Roman"/>
          <w:lang w:val="en"/>
        </w:rPr>
        <w:tab/>
        <w:t>Telephone: 609-275-2365</w:t>
      </w:r>
    </w:p>
    <w:p w:rsidR="00471283" w:rsidP="00471283" w14:paraId="058DF8B5" w14:textId="4598F65F">
      <w:pPr>
        <w:tabs>
          <w:tab w:val="left" w:pos="990"/>
        </w:tabs>
        <w:rPr>
          <w:rFonts w:ascii="Times New Roman" w:hAnsi="Times New Roman"/>
          <w:lang w:val="en"/>
        </w:rPr>
      </w:pPr>
      <w:r>
        <w:rPr>
          <w:rFonts w:ascii="Times New Roman" w:hAnsi="Times New Roman"/>
          <w:lang w:val="en"/>
        </w:rPr>
        <w:tab/>
      </w:r>
      <w:r>
        <w:rPr>
          <w:rFonts w:ascii="Times New Roman" w:hAnsi="Times New Roman"/>
          <w:lang w:val="en"/>
        </w:rPr>
        <w:tab/>
        <w:t xml:space="preserve">Email: </w:t>
      </w:r>
      <w:hyperlink r:id="rId5" w:history="1">
        <w:r w:rsidRPr="00530EC4">
          <w:rPr>
            <w:rStyle w:val="Hyperlink"/>
            <w:rFonts w:ascii="Times New Roman" w:hAnsi="Times New Roman"/>
            <w:lang w:val="en"/>
          </w:rPr>
          <w:t>dmann@mathematica-mpr.com</w:t>
        </w:r>
      </w:hyperlink>
    </w:p>
    <w:p w:rsidR="00471283" w:rsidP="00471283" w14:paraId="328AFBF1" w14:textId="77777777">
      <w:pPr>
        <w:tabs>
          <w:tab w:val="left" w:pos="990"/>
        </w:tabs>
        <w:rPr>
          <w:rFonts w:ascii="Times New Roman" w:hAnsi="Times New Roman"/>
          <w:lang w:val="en"/>
        </w:rPr>
      </w:pPr>
    </w:p>
    <w:p w:rsidR="00471283" w:rsidP="00471283" w14:paraId="18F00B45" w14:textId="18307434">
      <w:pPr>
        <w:tabs>
          <w:tab w:val="left" w:pos="990"/>
        </w:tabs>
        <w:rPr>
          <w:rFonts w:ascii="Times New Roman" w:hAnsi="Times New Roman"/>
          <w:lang w:val="en"/>
        </w:rPr>
      </w:pPr>
      <w:r>
        <w:rPr>
          <w:rFonts w:ascii="Times New Roman" w:hAnsi="Times New Roman"/>
          <w:lang w:val="en"/>
        </w:rPr>
        <w:tab/>
      </w:r>
      <w:r>
        <w:rPr>
          <w:rFonts w:ascii="Times New Roman" w:hAnsi="Times New Roman"/>
          <w:lang w:val="en"/>
        </w:rPr>
        <w:tab/>
        <w:t>Sarah Croake, Senior Researcher</w:t>
      </w:r>
    </w:p>
    <w:p w:rsidR="00471283" w:rsidP="00471283" w14:paraId="4BED0AD1" w14:textId="15E6B2A1">
      <w:pPr>
        <w:tabs>
          <w:tab w:val="left" w:pos="990"/>
        </w:tabs>
        <w:rPr>
          <w:rFonts w:ascii="Times New Roman" w:hAnsi="Times New Roman"/>
          <w:lang w:val="en"/>
        </w:rPr>
      </w:pPr>
      <w:r>
        <w:rPr>
          <w:rFonts w:ascii="Times New Roman" w:hAnsi="Times New Roman"/>
          <w:lang w:val="en"/>
        </w:rPr>
        <w:tab/>
      </w:r>
      <w:r>
        <w:rPr>
          <w:rFonts w:ascii="Times New Roman" w:hAnsi="Times New Roman"/>
          <w:lang w:val="en"/>
        </w:rPr>
        <w:tab/>
        <w:t>Telephone: 734-205-3083</w:t>
      </w:r>
    </w:p>
    <w:p w:rsidR="00471283" w:rsidP="00471283" w14:paraId="5FC4C8F8" w14:textId="4E5F85C2">
      <w:pPr>
        <w:tabs>
          <w:tab w:val="left" w:pos="990"/>
        </w:tabs>
        <w:rPr>
          <w:rFonts w:ascii="Times New Roman" w:hAnsi="Times New Roman"/>
          <w:lang w:val="en"/>
        </w:rPr>
      </w:pPr>
      <w:r>
        <w:rPr>
          <w:rFonts w:ascii="Times New Roman" w:hAnsi="Times New Roman"/>
          <w:lang w:val="en"/>
        </w:rPr>
        <w:tab/>
      </w:r>
      <w:r>
        <w:rPr>
          <w:rFonts w:ascii="Times New Roman" w:hAnsi="Times New Roman"/>
          <w:lang w:val="en"/>
        </w:rPr>
        <w:tab/>
        <w:t xml:space="preserve">Email: </w:t>
      </w:r>
      <w:hyperlink r:id="rId6" w:history="1">
        <w:r w:rsidRPr="00530EC4">
          <w:rPr>
            <w:rStyle w:val="Hyperlink"/>
            <w:rFonts w:ascii="Times New Roman" w:hAnsi="Times New Roman"/>
            <w:lang w:val="en"/>
          </w:rPr>
          <w:t>scroake@mathematica-mpr.com</w:t>
        </w:r>
      </w:hyperlink>
    </w:p>
    <w:p w:rsidR="00471283" w:rsidP="00471283" w14:paraId="1B5EB228" w14:textId="77777777">
      <w:pPr>
        <w:tabs>
          <w:tab w:val="left" w:pos="990"/>
        </w:tabs>
        <w:rPr>
          <w:rFonts w:ascii="Times New Roman" w:hAnsi="Times New Roman"/>
          <w:lang w:val="en"/>
        </w:rPr>
      </w:pPr>
    </w:p>
    <w:p w:rsidR="00471283" w:rsidP="00471283" w14:paraId="1AE556C4" w14:textId="419B30F4">
      <w:pPr>
        <w:tabs>
          <w:tab w:val="left" w:pos="990"/>
        </w:tabs>
        <w:rPr>
          <w:rFonts w:ascii="Times New Roman" w:hAnsi="Times New Roman"/>
          <w:lang w:val="en"/>
        </w:rPr>
      </w:pPr>
      <w:r>
        <w:rPr>
          <w:rFonts w:ascii="Times New Roman" w:hAnsi="Times New Roman"/>
          <w:lang w:val="en"/>
        </w:rPr>
        <w:tab/>
      </w:r>
      <w:r>
        <w:rPr>
          <w:rFonts w:ascii="Times New Roman" w:hAnsi="Times New Roman"/>
          <w:lang w:val="en"/>
        </w:rPr>
        <w:tab/>
        <w:t>Jason Markesich, Survey Director</w:t>
      </w:r>
    </w:p>
    <w:p w:rsidR="00471283" w:rsidP="00471283" w14:paraId="6B3E5373" w14:textId="499F4EA2">
      <w:pPr>
        <w:tabs>
          <w:tab w:val="left" w:pos="990"/>
        </w:tabs>
        <w:rPr>
          <w:rFonts w:ascii="Times New Roman" w:hAnsi="Times New Roman"/>
          <w:lang w:val="en"/>
        </w:rPr>
      </w:pPr>
      <w:r>
        <w:rPr>
          <w:rFonts w:ascii="Times New Roman" w:hAnsi="Times New Roman"/>
          <w:lang w:val="en"/>
        </w:rPr>
        <w:tab/>
      </w:r>
      <w:r>
        <w:rPr>
          <w:rFonts w:ascii="Times New Roman" w:hAnsi="Times New Roman"/>
          <w:lang w:val="en"/>
        </w:rPr>
        <w:tab/>
        <w:t xml:space="preserve">Telephone: </w:t>
      </w:r>
      <w:r w:rsidRPr="00B31FE7">
        <w:rPr>
          <w:rFonts w:ascii="Times New Roman" w:hAnsi="Times New Roman"/>
          <w:lang w:val="en"/>
        </w:rPr>
        <w:t>(609) 275-2326</w:t>
      </w:r>
      <w:r w:rsidRPr="00B31FE7">
        <w:rPr>
          <w:rFonts w:ascii="Times New Roman" w:hAnsi="Times New Roman"/>
          <w:lang w:val="en"/>
        </w:rPr>
        <w:t xml:space="preserve"> </w:t>
      </w:r>
    </w:p>
    <w:p w:rsidR="00471283" w:rsidP="00471283" w14:paraId="51145019" w14:textId="7F986980">
      <w:pPr>
        <w:tabs>
          <w:tab w:val="left" w:pos="990"/>
        </w:tabs>
        <w:rPr>
          <w:rFonts w:ascii="Times New Roman" w:hAnsi="Times New Roman"/>
          <w:lang w:val="en"/>
        </w:rPr>
      </w:pPr>
      <w:r>
        <w:rPr>
          <w:rFonts w:ascii="Times New Roman" w:hAnsi="Times New Roman"/>
          <w:lang w:val="en"/>
        </w:rPr>
        <w:tab/>
      </w:r>
      <w:r>
        <w:rPr>
          <w:rFonts w:ascii="Times New Roman" w:hAnsi="Times New Roman"/>
          <w:lang w:val="en"/>
        </w:rPr>
        <w:tab/>
        <w:t xml:space="preserve">Email: </w:t>
      </w:r>
      <w:hyperlink r:id="rId7" w:history="1">
        <w:r>
          <w:rPr>
            <w:rStyle w:val="Hyperlink"/>
            <w:rFonts w:ascii="Times New Roman" w:hAnsi="Times New Roman"/>
            <w:lang w:val="en"/>
          </w:rPr>
          <w:t>jmarkesich</w:t>
        </w:r>
        <w:r w:rsidRPr="00530EC4">
          <w:rPr>
            <w:rStyle w:val="Hyperlink"/>
            <w:rFonts w:ascii="Times New Roman" w:hAnsi="Times New Roman"/>
            <w:lang w:val="en"/>
          </w:rPr>
          <w:t>@mathematica-mpr.com</w:t>
        </w:r>
      </w:hyperlink>
    </w:p>
    <w:p w:rsidR="00471283" w:rsidP="00471283" w14:paraId="1351A986" w14:textId="77777777">
      <w:pPr>
        <w:tabs>
          <w:tab w:val="left" w:pos="990"/>
        </w:tabs>
        <w:rPr>
          <w:rFonts w:ascii="Times New Roman" w:hAnsi="Times New Roman"/>
          <w:lang w:val="en"/>
        </w:rPr>
      </w:pPr>
    </w:p>
    <w:p w:rsidR="00471283" w:rsidP="00471283" w14:paraId="3EE1365F" w14:textId="15144CBD">
      <w:pPr>
        <w:tabs>
          <w:tab w:val="left" w:pos="990"/>
        </w:tabs>
        <w:rPr>
          <w:rFonts w:ascii="Times New Roman" w:hAnsi="Times New Roman"/>
          <w:lang w:val="en"/>
        </w:rPr>
      </w:pPr>
      <w:r>
        <w:rPr>
          <w:rFonts w:ascii="Times New Roman" w:hAnsi="Times New Roman"/>
          <w:lang w:val="en"/>
        </w:rPr>
        <w:tab/>
      </w:r>
      <w:r>
        <w:rPr>
          <w:rFonts w:ascii="Times New Roman" w:hAnsi="Times New Roman"/>
          <w:lang w:val="en"/>
        </w:rPr>
        <w:tab/>
        <w:t>John O’Neill, Ph.D., Project Director</w:t>
      </w:r>
    </w:p>
    <w:p w:rsidR="00471283" w:rsidP="00471283" w14:paraId="60EFB94B" w14:textId="46D09E3D">
      <w:pPr>
        <w:tabs>
          <w:tab w:val="left" w:pos="990"/>
        </w:tabs>
        <w:rPr>
          <w:rFonts w:ascii="Times New Roman" w:hAnsi="Times New Roman"/>
          <w:lang w:val="en"/>
        </w:rPr>
      </w:pPr>
      <w:r>
        <w:rPr>
          <w:rFonts w:ascii="Times New Roman" w:hAnsi="Times New Roman"/>
          <w:lang w:val="en"/>
        </w:rPr>
        <w:tab/>
      </w:r>
      <w:r>
        <w:rPr>
          <w:rFonts w:ascii="Times New Roman" w:hAnsi="Times New Roman"/>
          <w:lang w:val="en"/>
        </w:rPr>
        <w:tab/>
        <w:t>Telephone: 973-324-8387</w:t>
      </w:r>
    </w:p>
    <w:p w:rsidR="00471283" w:rsidP="00471283" w14:paraId="67A469D4" w14:textId="4C53711C">
      <w:pPr>
        <w:tabs>
          <w:tab w:val="left" w:pos="990"/>
        </w:tabs>
        <w:rPr>
          <w:rFonts w:ascii="Times New Roman" w:hAnsi="Times New Roman"/>
          <w:lang w:val="en"/>
        </w:rPr>
      </w:pPr>
      <w:r>
        <w:rPr>
          <w:rFonts w:ascii="Times New Roman" w:hAnsi="Times New Roman"/>
          <w:lang w:val="en"/>
        </w:rPr>
        <w:tab/>
      </w:r>
      <w:r>
        <w:rPr>
          <w:rFonts w:ascii="Times New Roman" w:hAnsi="Times New Roman"/>
          <w:lang w:val="en"/>
        </w:rPr>
        <w:tab/>
        <w:t xml:space="preserve">Email: </w:t>
      </w:r>
      <w:hyperlink r:id="rId8" w:history="1">
        <w:r w:rsidRPr="00530EC4">
          <w:rPr>
            <w:rStyle w:val="Hyperlink"/>
            <w:rFonts w:ascii="Times New Roman" w:hAnsi="Times New Roman"/>
            <w:lang w:val="en"/>
          </w:rPr>
          <w:t>joneill@kesslerfoundation.org</w:t>
        </w:r>
      </w:hyperlink>
    </w:p>
    <w:p w:rsidR="00471283" w:rsidP="00471283" w14:paraId="297CE653" w14:textId="77777777">
      <w:pPr>
        <w:tabs>
          <w:tab w:val="left" w:pos="990"/>
        </w:tabs>
        <w:rPr>
          <w:rFonts w:ascii="Times New Roman" w:hAnsi="Times New Roman"/>
          <w:lang w:val="en"/>
        </w:rPr>
      </w:pPr>
    </w:p>
    <w:p w:rsidR="00471283" w:rsidP="00471283" w14:paraId="379CBEBE" w14:textId="38272F0A">
      <w:pPr>
        <w:tabs>
          <w:tab w:val="left" w:pos="990"/>
        </w:tabs>
        <w:rPr>
          <w:rFonts w:ascii="Times New Roman" w:hAnsi="Times New Roman"/>
          <w:lang w:val="en"/>
        </w:rPr>
      </w:pPr>
      <w:r>
        <w:rPr>
          <w:rFonts w:ascii="Times New Roman" w:hAnsi="Times New Roman"/>
          <w:lang w:val="en"/>
        </w:rPr>
        <w:tab/>
      </w:r>
      <w:r>
        <w:rPr>
          <w:rFonts w:ascii="Times New Roman" w:hAnsi="Times New Roman"/>
          <w:lang w:val="en"/>
        </w:rPr>
        <w:tab/>
        <w:t>Jody Schimmel Hyde, Ph.D., Principal Researcher</w:t>
      </w:r>
    </w:p>
    <w:p w:rsidR="00471283" w:rsidP="00471283" w14:paraId="134E4888" w14:textId="524473BD">
      <w:pPr>
        <w:tabs>
          <w:tab w:val="left" w:pos="990"/>
        </w:tabs>
        <w:rPr>
          <w:rFonts w:ascii="Times New Roman" w:hAnsi="Times New Roman"/>
          <w:lang w:val="en"/>
        </w:rPr>
      </w:pPr>
      <w:r>
        <w:rPr>
          <w:rFonts w:ascii="Times New Roman" w:hAnsi="Times New Roman"/>
          <w:lang w:val="en"/>
        </w:rPr>
        <w:tab/>
      </w:r>
      <w:r>
        <w:rPr>
          <w:rFonts w:ascii="Times New Roman" w:hAnsi="Times New Roman"/>
          <w:lang w:val="en"/>
        </w:rPr>
        <w:tab/>
        <w:t>Telephone: 202-554-7550</w:t>
      </w:r>
    </w:p>
    <w:p w:rsidR="00471283" w:rsidP="00471283" w14:paraId="3D414427" w14:textId="27190316">
      <w:pPr>
        <w:tabs>
          <w:tab w:val="left" w:pos="990"/>
        </w:tabs>
        <w:rPr>
          <w:rFonts w:ascii="Times New Roman" w:hAnsi="Times New Roman"/>
          <w:lang w:val="en"/>
        </w:rPr>
      </w:pPr>
      <w:r>
        <w:rPr>
          <w:rFonts w:ascii="Times New Roman" w:hAnsi="Times New Roman"/>
          <w:lang w:val="en"/>
        </w:rPr>
        <w:tab/>
      </w:r>
      <w:r>
        <w:rPr>
          <w:rFonts w:ascii="Times New Roman" w:hAnsi="Times New Roman"/>
          <w:lang w:val="en"/>
        </w:rPr>
        <w:tab/>
        <w:t xml:space="preserve">Email: </w:t>
      </w:r>
      <w:hyperlink r:id="rId9" w:history="1">
        <w:r w:rsidRPr="00530EC4">
          <w:rPr>
            <w:rStyle w:val="Hyperlink"/>
            <w:rFonts w:ascii="Times New Roman" w:hAnsi="Times New Roman"/>
            <w:lang w:val="en"/>
          </w:rPr>
          <w:t>jschimmel@mathematica-mpr.com</w:t>
        </w:r>
      </w:hyperlink>
    </w:p>
    <w:p w:rsidR="00471283" w:rsidP="00471283" w14:paraId="0BE04F3B" w14:textId="77777777">
      <w:pPr>
        <w:tabs>
          <w:tab w:val="left" w:pos="990"/>
        </w:tabs>
        <w:rPr>
          <w:rFonts w:ascii="Times New Roman" w:hAnsi="Times New Roman"/>
          <w:lang w:val="en"/>
        </w:rPr>
      </w:pPr>
    </w:p>
    <w:p w:rsidR="00471283" w:rsidRPr="00EA0D45" w:rsidP="00471283" w14:paraId="77D48320" w14:textId="5A25F9B5">
      <w:pPr>
        <w:tabs>
          <w:tab w:val="left" w:pos="990"/>
        </w:tabs>
        <w:rPr>
          <w:rFonts w:ascii="Times New Roman" w:hAnsi="Times New Roman"/>
          <w:b/>
          <w:bCs/>
        </w:rPr>
      </w:pPr>
      <w:r w:rsidRPr="00EA0D45">
        <w:rPr>
          <w:rFonts w:ascii="Times New Roman" w:hAnsi="Times New Roman"/>
          <w:b/>
          <w:bCs/>
        </w:rPr>
        <w:t>References</w:t>
      </w:r>
    </w:p>
    <w:p w:rsidR="00471283" w:rsidRPr="00EA0D45" w:rsidP="00471283" w14:paraId="2EB755CB" w14:textId="77777777">
      <w:pPr>
        <w:pStyle w:val="Reference"/>
        <w:spacing w:before="120"/>
        <w:rPr>
          <w:rFonts w:ascii="Times New Roman" w:eastAsia="Calibri" w:hAnsi="Times New Roman" w:cs="Times New Roman"/>
          <w:sz w:val="24"/>
          <w:szCs w:val="24"/>
        </w:rPr>
      </w:pPr>
      <w:r w:rsidRPr="00EA0D45">
        <w:rPr>
          <w:rFonts w:ascii="Times New Roman" w:eastAsia="Calibri" w:hAnsi="Times New Roman" w:cs="Times New Roman"/>
          <w:sz w:val="24"/>
          <w:szCs w:val="24"/>
        </w:rPr>
        <w:t xml:space="preserve">American Association for Public Opinion Research (AAPOR). </w:t>
      </w:r>
      <w:r w:rsidRPr="00EA0D45">
        <w:rPr>
          <w:rFonts w:ascii="Times New Roman" w:eastAsia="Calibri" w:hAnsi="Times New Roman" w:cs="Times New Roman"/>
          <w:i/>
          <w:sz w:val="24"/>
          <w:szCs w:val="24"/>
        </w:rPr>
        <w:t>Standard Definitions: Final Dispositions of Case Codes and Outcome Rates for Surveys</w:t>
      </w:r>
      <w:r w:rsidRPr="00EA0D45">
        <w:rPr>
          <w:rFonts w:ascii="Times New Roman" w:eastAsia="Calibri" w:hAnsi="Times New Roman" w:cs="Times New Roman"/>
          <w:sz w:val="24"/>
          <w:szCs w:val="24"/>
        </w:rPr>
        <w:t>. Ninth edition. Oakbrook Terrace, IL: AAPOR, 2016.</w:t>
      </w:r>
    </w:p>
    <w:p w:rsidR="00471283" w:rsidRPr="00EA0D45" w:rsidP="00471283" w14:paraId="4A631E31" w14:textId="77777777">
      <w:pPr>
        <w:pStyle w:val="Reference"/>
        <w:spacing w:before="120"/>
        <w:rPr>
          <w:rFonts w:ascii="Times New Roman" w:hAnsi="Times New Roman" w:cs="Times New Roman"/>
          <w:sz w:val="24"/>
          <w:szCs w:val="24"/>
        </w:rPr>
      </w:pPr>
      <w:r w:rsidRPr="00EA0D45">
        <w:rPr>
          <w:rFonts w:ascii="Times New Roman" w:hAnsi="Times New Roman" w:cs="Times New Roman"/>
          <w:sz w:val="24"/>
          <w:szCs w:val="24"/>
        </w:rPr>
        <w:t>Allison, Paul D. “Multiple Imputation: Basics.” Sage University Papers Series on Quantitative Applications in the Social Sciences. Thousand Oaks, CA: Sage Publications, 2001.</w:t>
      </w:r>
    </w:p>
    <w:p w:rsidR="00471283" w:rsidRPr="00EA0D45" w:rsidP="00471283" w14:paraId="578A28A6" w14:textId="77777777">
      <w:pPr>
        <w:pStyle w:val="Reference"/>
        <w:spacing w:before="120"/>
        <w:rPr>
          <w:rFonts w:ascii="Times New Roman" w:hAnsi="Times New Roman" w:cs="Times New Roman"/>
          <w:sz w:val="24"/>
          <w:szCs w:val="24"/>
        </w:rPr>
      </w:pPr>
      <w:r w:rsidRPr="00EA0D45">
        <w:rPr>
          <w:rFonts w:ascii="Times New Roman" w:hAnsi="Times New Roman" w:cs="Times New Roman"/>
          <w:sz w:val="24"/>
          <w:szCs w:val="24"/>
        </w:rPr>
        <w:t>Bell, Stephen, David C. Stapleton, Daniel Gubits, David Wittenburg, Michelle Derr, David Greenberg, Arkadipta Ghosh, and Sara Ansell. “BOND Implementation and Evaluation: Evaluation Analysis Plan.” Cambridge, MA: Abt Associates, and Washington, DC: Mathematica Policy Research, 2011.</w:t>
      </w:r>
    </w:p>
    <w:p w:rsidR="00471283" w:rsidRPr="00EA0D45" w:rsidP="00471283" w14:paraId="6A4642E4" w14:textId="77777777">
      <w:pPr>
        <w:pStyle w:val="Reference"/>
        <w:spacing w:before="120"/>
        <w:rPr>
          <w:rFonts w:ascii="Times New Roman" w:hAnsi="Times New Roman" w:cs="Times New Roman"/>
          <w:sz w:val="24"/>
          <w:szCs w:val="24"/>
        </w:rPr>
      </w:pPr>
      <w:r w:rsidRPr="00EA0D45">
        <w:rPr>
          <w:rFonts w:ascii="Times New Roman" w:hAnsi="Times New Roman" w:cs="Times New Roman"/>
          <w:sz w:val="24"/>
          <w:szCs w:val="24"/>
        </w:rPr>
        <w:t xml:space="preserve">Biggs, David, Barry de Ville, and Ed Suen. “A Method of Choosing Multiway Partitions for Classification and Decision Trees.” </w:t>
      </w:r>
      <w:r w:rsidRPr="00EA0D45">
        <w:rPr>
          <w:rFonts w:ascii="Times New Roman" w:hAnsi="Times New Roman" w:cs="Times New Roman"/>
          <w:i/>
          <w:iCs/>
          <w:sz w:val="24"/>
          <w:szCs w:val="24"/>
        </w:rPr>
        <w:t>Journal of Applied Statistics,</w:t>
      </w:r>
      <w:r w:rsidRPr="00EA0D45">
        <w:rPr>
          <w:rFonts w:ascii="Times New Roman" w:hAnsi="Times New Roman" w:cs="Times New Roman"/>
          <w:sz w:val="24"/>
          <w:szCs w:val="24"/>
        </w:rPr>
        <w:t xml:space="preserve"> vol. 18, no. 1, 1991, pp. 49–62.</w:t>
      </w:r>
    </w:p>
    <w:p w:rsidR="00471283" w:rsidRPr="00EA0D45" w:rsidP="00471283" w14:paraId="248115D2" w14:textId="77777777">
      <w:pPr>
        <w:pStyle w:val="Reference"/>
        <w:spacing w:before="120"/>
        <w:rPr>
          <w:rFonts w:ascii="Times New Roman" w:hAnsi="Times New Roman" w:cs="Times New Roman"/>
          <w:sz w:val="24"/>
          <w:szCs w:val="24"/>
        </w:rPr>
      </w:pPr>
      <w:r w:rsidRPr="00EA0D45">
        <w:rPr>
          <w:rFonts w:ascii="Times New Roman" w:hAnsi="Times New Roman" w:cs="Times New Roman"/>
          <w:sz w:val="24"/>
          <w:szCs w:val="24"/>
        </w:rPr>
        <w:t xml:space="preserve">Damschroder, L.J., D.C. Aron, R.E. Keith, S.R. Kirsh, J.A. Alexander, and J.C. Lowery. “Fostering Implementation of Health Services Research Findings into Practice: A Consolidated Framework for Advancing Implementation Science.” </w:t>
      </w:r>
      <w:r w:rsidRPr="00EA0D45">
        <w:rPr>
          <w:rFonts w:ascii="Times New Roman" w:hAnsi="Times New Roman" w:cs="Times New Roman"/>
          <w:i/>
          <w:iCs/>
          <w:sz w:val="24"/>
          <w:szCs w:val="24"/>
        </w:rPr>
        <w:t>Implementation Science</w:t>
      </w:r>
      <w:r w:rsidRPr="00EA0D45">
        <w:rPr>
          <w:rFonts w:ascii="Times New Roman" w:hAnsi="Times New Roman" w:cs="Times New Roman"/>
          <w:sz w:val="24"/>
          <w:szCs w:val="24"/>
        </w:rPr>
        <w:t>, vol. 4, no. 50, 2009.</w:t>
      </w:r>
    </w:p>
    <w:p w:rsidR="00471283" w:rsidRPr="00EA0D45" w:rsidP="00471283" w14:paraId="072EEFD6" w14:textId="77777777">
      <w:pPr>
        <w:pStyle w:val="Reference"/>
        <w:spacing w:before="120"/>
        <w:rPr>
          <w:rFonts w:ascii="Times New Roman" w:hAnsi="Times New Roman" w:cs="Times New Roman"/>
          <w:sz w:val="24"/>
          <w:szCs w:val="24"/>
        </w:rPr>
      </w:pPr>
      <w:r w:rsidRPr="00EA0D45">
        <w:rPr>
          <w:rFonts w:ascii="Times New Roman" w:hAnsi="Times New Roman" w:cs="Times New Roman"/>
          <w:sz w:val="24"/>
          <w:szCs w:val="24"/>
        </w:rPr>
        <w:t>Fraker, Thomas, Arif Mamun, Todd Honeycutt, Allison Thompkins, and Erin Jacobs Valentine. “Final Report on the Youth Transition Demonstration.” Washington, DC: Mathematica Policy Research, October 16, 2014.</w:t>
      </w:r>
    </w:p>
    <w:p w:rsidR="00471283" w:rsidRPr="00EA0D45" w:rsidP="00471283" w14:paraId="2EB3905A" w14:textId="77777777">
      <w:pPr>
        <w:pStyle w:val="Reference"/>
        <w:spacing w:before="120"/>
        <w:rPr>
          <w:rFonts w:ascii="Times New Roman" w:hAnsi="Times New Roman" w:cs="Times New Roman"/>
          <w:bCs/>
          <w:kern w:val="24"/>
          <w:sz w:val="24"/>
          <w:szCs w:val="24"/>
        </w:rPr>
      </w:pPr>
      <w:r w:rsidRPr="00EA0D45">
        <w:rPr>
          <w:rFonts w:ascii="Times New Roman" w:hAnsi="Times New Roman" w:cs="Times New Roman"/>
          <w:bCs/>
          <w:kern w:val="24"/>
          <w:sz w:val="24"/>
          <w:szCs w:val="24"/>
        </w:rPr>
        <w:t xml:space="preserve">Imbens, Guido, and Donald Rubin. </w:t>
      </w:r>
      <w:r w:rsidRPr="00EA0D45">
        <w:rPr>
          <w:rFonts w:ascii="Times New Roman" w:hAnsi="Times New Roman" w:cs="Times New Roman"/>
          <w:bCs/>
          <w:i/>
          <w:kern w:val="24"/>
          <w:sz w:val="24"/>
          <w:szCs w:val="24"/>
        </w:rPr>
        <w:t>Causal Inference in Statistics, Social, and Biomedical Sciences</w:t>
      </w:r>
      <w:r w:rsidRPr="00EA0D45">
        <w:rPr>
          <w:rFonts w:ascii="Times New Roman" w:hAnsi="Times New Roman" w:cs="Times New Roman"/>
          <w:bCs/>
          <w:kern w:val="24"/>
          <w:sz w:val="24"/>
          <w:szCs w:val="24"/>
        </w:rPr>
        <w:t>. New York: Cambridge University Press, 2015.</w:t>
      </w:r>
    </w:p>
    <w:p w:rsidR="00471283" w:rsidRPr="00EA0D45" w:rsidP="00471283" w14:paraId="39B59B98" w14:textId="77777777">
      <w:pPr>
        <w:pStyle w:val="Reference"/>
        <w:spacing w:before="120"/>
        <w:rPr>
          <w:rFonts w:ascii="Times New Roman" w:hAnsi="Times New Roman" w:cs="Times New Roman"/>
          <w:sz w:val="24"/>
          <w:szCs w:val="24"/>
        </w:rPr>
      </w:pPr>
      <w:r w:rsidRPr="00EA0D45">
        <w:rPr>
          <w:rFonts w:ascii="Times New Roman" w:hAnsi="Times New Roman" w:cs="Times New Roman"/>
          <w:sz w:val="24"/>
          <w:szCs w:val="24"/>
        </w:rPr>
        <w:t xml:space="preserve">O’Neill, John, and Trevor A. Dyson-Hudson. “Employment After Spinal Cord Injury.” </w:t>
      </w:r>
      <w:r w:rsidRPr="00EA0D45">
        <w:rPr>
          <w:rFonts w:ascii="Times New Roman" w:hAnsi="Times New Roman" w:cs="Times New Roman"/>
          <w:i/>
          <w:iCs/>
          <w:sz w:val="24"/>
          <w:szCs w:val="24"/>
        </w:rPr>
        <w:t>Current Physical Medicine and Rehabilitation Reports</w:t>
      </w:r>
      <w:r w:rsidRPr="00EA0D45">
        <w:rPr>
          <w:rFonts w:ascii="Times New Roman" w:hAnsi="Times New Roman" w:cs="Times New Roman"/>
          <w:sz w:val="24"/>
          <w:szCs w:val="24"/>
        </w:rPr>
        <w:t>, vol. 8, 2020, pp. 141–148.</w:t>
      </w:r>
    </w:p>
    <w:p w:rsidR="00471283" w:rsidRPr="00EA0D45" w:rsidP="00471283" w14:paraId="071EFA54" w14:textId="77777777">
      <w:pPr>
        <w:pStyle w:val="Reference"/>
        <w:spacing w:before="120"/>
        <w:rPr>
          <w:rFonts w:ascii="Times New Roman" w:hAnsi="Times New Roman" w:cs="Times New Roman"/>
          <w:bCs/>
          <w:kern w:val="24"/>
          <w:sz w:val="24"/>
          <w:szCs w:val="24"/>
        </w:rPr>
      </w:pPr>
      <w:r w:rsidRPr="00EA0D45">
        <w:rPr>
          <w:rFonts w:ascii="Times New Roman" w:hAnsi="Times New Roman" w:cs="Times New Roman"/>
          <w:bCs/>
          <w:kern w:val="24"/>
          <w:sz w:val="24"/>
          <w:szCs w:val="24"/>
        </w:rPr>
        <w:t xml:space="preserve">Potter, Francis J. “A Study of Procedures to Identify and Trim Extreme Sampling Weights.” In </w:t>
      </w:r>
      <w:r w:rsidRPr="00EA0D45">
        <w:rPr>
          <w:rFonts w:ascii="Times New Roman" w:hAnsi="Times New Roman" w:cs="Times New Roman"/>
          <w:bCs/>
          <w:i/>
          <w:kern w:val="24"/>
          <w:sz w:val="24"/>
          <w:szCs w:val="24"/>
        </w:rPr>
        <w:t>Proceedings of the American Statistical Association, Section on Survey Research Methods.</w:t>
      </w:r>
      <w:r w:rsidRPr="00EA0D45">
        <w:rPr>
          <w:rFonts w:ascii="Times New Roman" w:hAnsi="Times New Roman" w:cs="Times New Roman"/>
          <w:bCs/>
          <w:kern w:val="24"/>
          <w:sz w:val="24"/>
          <w:szCs w:val="24"/>
        </w:rPr>
        <w:t xml:space="preserve"> Alexandria, VA: American Statistical Association, 1990, pp. 225–230.</w:t>
      </w:r>
    </w:p>
    <w:p w:rsidR="00471283" w:rsidRPr="00EA0D45" w:rsidP="00471283" w14:paraId="4A760F67" w14:textId="77777777">
      <w:pPr>
        <w:pStyle w:val="Reference"/>
        <w:spacing w:before="120"/>
        <w:rPr>
          <w:rFonts w:ascii="Times New Roman" w:hAnsi="Times New Roman" w:cs="Times New Roman"/>
          <w:bCs/>
          <w:kern w:val="24"/>
          <w:sz w:val="24"/>
          <w:szCs w:val="24"/>
        </w:rPr>
      </w:pPr>
      <w:r w:rsidRPr="00EA0D45">
        <w:rPr>
          <w:rFonts w:ascii="Times New Roman" w:hAnsi="Times New Roman" w:cs="Times New Roman"/>
          <w:bCs/>
          <w:kern w:val="24"/>
          <w:sz w:val="24"/>
          <w:szCs w:val="24"/>
        </w:rPr>
        <w:t xml:space="preserve">Särndal, Carl-Erik, Bengt Swensson, and Jan Wretman. </w:t>
      </w:r>
      <w:r w:rsidRPr="00EA0D45">
        <w:rPr>
          <w:rFonts w:ascii="Times New Roman" w:hAnsi="Times New Roman" w:cs="Times New Roman"/>
          <w:bCs/>
          <w:i/>
          <w:kern w:val="24"/>
          <w:sz w:val="24"/>
          <w:szCs w:val="24"/>
        </w:rPr>
        <w:t>Model-Assisted Survey Sampling</w:t>
      </w:r>
      <w:r w:rsidRPr="00EA0D45">
        <w:rPr>
          <w:rFonts w:ascii="Times New Roman" w:hAnsi="Times New Roman" w:cs="Times New Roman"/>
          <w:bCs/>
          <w:kern w:val="24"/>
          <w:sz w:val="24"/>
          <w:szCs w:val="24"/>
        </w:rPr>
        <w:t>. New York: Springer-Verlag, 1992.</w:t>
      </w:r>
    </w:p>
    <w:p w:rsidR="00471283" w:rsidRPr="00EA0D45" w:rsidP="00471283" w14:paraId="2E39C6AC" w14:textId="77777777">
      <w:pPr>
        <w:pStyle w:val="Reference"/>
        <w:spacing w:before="120"/>
        <w:rPr>
          <w:rFonts w:ascii="Times New Roman" w:hAnsi="Times New Roman" w:cs="Times New Roman"/>
          <w:sz w:val="24"/>
          <w:szCs w:val="24"/>
        </w:rPr>
      </w:pPr>
      <w:r w:rsidRPr="00EA0D45">
        <w:rPr>
          <w:rFonts w:ascii="Times New Roman" w:hAnsi="Times New Roman" w:cs="Times New Roman"/>
          <w:sz w:val="24"/>
          <w:szCs w:val="24"/>
        </w:rPr>
        <w:t>Wittenburg, David, Michael Levere, Sarah Croake, Stacy Dale, Noelle Denny-Brown, Denise Hoffman, Rosalind Keith, David R. Mann, Rebecca Coughlin, Monica Farid, Heather Gordon, Rachel Holzwart, and Shauna Robinson. “Promoting Opportunity Demonstration: Final Evaluation Report.” Report submitted to the Social Security Administration. Washington, DC: Mathematica, December 30, 2021.</w:t>
      </w:r>
      <w:r>
        <w:rPr>
          <w:rFonts w:ascii="Times New Roman" w:hAnsi="Times New Roman" w:cs="Times New Roman"/>
          <w:sz w:val="24"/>
          <w:szCs w:val="24"/>
        </w:rPr>
        <w:t xml:space="preserve"> </w:t>
      </w:r>
    </w:p>
    <w:p w:rsidR="00471283" w:rsidRPr="00EA0D45" w:rsidP="00471283" w14:paraId="79878FAB" w14:textId="77777777">
      <w:pPr>
        <w:ind w:left="720" w:firstLine="270"/>
        <w:rPr>
          <w:rFonts w:ascii="Times New Roman" w:hAnsi="Times New Roman"/>
          <w:lang w:val="en"/>
        </w:rPr>
      </w:pPr>
    </w:p>
    <w:p w:rsidR="00471283" w:rsidRPr="006B1A6F" w:rsidP="006B1A6F" w14:paraId="2614376B" w14:textId="609F957F">
      <w:pPr>
        <w:tabs>
          <w:tab w:val="left" w:pos="990"/>
        </w:tabs>
        <w:rPr>
          <w:rFonts w:ascii="Times New Roman" w:hAnsi="Times New Roman"/>
          <w:lang w:val="en"/>
        </w:rPr>
      </w:pPr>
    </w:p>
    <w:p w:rsidR="00481168" w:rsidRPr="00481168" w:rsidP="0007519B" w14:paraId="12F1AD49" w14:textId="77777777">
      <w:pPr>
        <w:pStyle w:val="ListParagraph"/>
        <w:ind w:left="1440"/>
        <w:rPr>
          <w:rFonts w:ascii="Times New Roman" w:hAnsi="Times New Roman"/>
          <w:b/>
          <w:u w:val="single"/>
        </w:rPr>
      </w:pPr>
    </w:p>
    <w:sectPr w:rsidSect="00075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B0148848"/>
    <w:lvl w:ilvl="0">
      <w:start w:val="1"/>
      <w:numFmt w:val="bullet"/>
      <w:pStyle w:val="ListBullet"/>
      <w:lvlText w:val=""/>
      <w:lvlJc w:val="left"/>
      <w:pPr>
        <w:tabs>
          <w:tab w:val="num" w:pos="720"/>
        </w:tabs>
        <w:ind w:left="720" w:hanging="360"/>
      </w:pPr>
      <w:rPr>
        <w:rFonts w:ascii="Symbol" w:hAnsi="Symbol" w:hint="default"/>
      </w:rPr>
    </w:lvl>
  </w:abstractNum>
  <w:abstractNum w:abstractNumId="1">
    <w:nsid w:val="1C006C13"/>
    <w:multiLevelType w:val="hybridMultilevel"/>
    <w:tmpl w:val="B84CEF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CF47FD6"/>
    <w:multiLevelType w:val="hybridMultilevel"/>
    <w:tmpl w:val="28689F26"/>
    <w:lvl w:ilvl="0">
      <w:start w:val="1"/>
      <w:numFmt w:val="bullet"/>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
    <w:nsid w:val="1FE2675C"/>
    <w:multiLevelType w:val="hybridMultilevel"/>
    <w:tmpl w:val="F80C8A9E"/>
    <w:lvl w:ilvl="0">
      <w:start w:val="1"/>
      <w:numFmt w:val="decimal"/>
      <w:lvlText w:val="%1."/>
      <w:lvlJc w:val="left"/>
      <w:pPr>
        <w:ind w:left="1350" w:hanging="360"/>
      </w:pPr>
      <w:rPr>
        <w:rFonts w:ascii="Times New Roman" w:hAnsi="Times New Roman" w:cs="Times New Roman"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D8C0279"/>
    <w:multiLevelType w:val="hybridMultilevel"/>
    <w:tmpl w:val="CB9231C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4041471F"/>
    <w:multiLevelType w:val="hybridMultilevel"/>
    <w:tmpl w:val="D99CE500"/>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5D432731"/>
    <w:multiLevelType w:val="hybridMultilevel"/>
    <w:tmpl w:val="6DC0F7B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
    <w:nsid w:val="6C1E122F"/>
    <w:multiLevelType w:val="hybridMultilevel"/>
    <w:tmpl w:val="719CE6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35D7F79"/>
    <w:multiLevelType w:val="hybridMultilevel"/>
    <w:tmpl w:val="334C746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
    <w:nsid w:val="7863342E"/>
    <w:multiLevelType w:val="hybridMultilevel"/>
    <w:tmpl w:val="8FC4DA70"/>
    <w:lvl w:ilvl="0">
      <w:start w:val="1"/>
      <w:numFmt w:val="upperLetter"/>
      <w:lvlText w:val="%1."/>
      <w:lvlJc w:val="left"/>
      <w:pPr>
        <w:ind w:left="1260" w:hanging="720"/>
      </w:pPr>
      <w:rPr>
        <w:rFonts w:hint="default"/>
        <w:u w:val="none"/>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0">
    <w:nsid w:val="790A4B67"/>
    <w:multiLevelType w:val="hybridMultilevel"/>
    <w:tmpl w:val="386E5EBC"/>
    <w:lvl w:ilvl="0">
      <w:start w:val="1"/>
      <w:numFmt w:val="decimal"/>
      <w:lvlText w:val="%1."/>
      <w:lvlJc w:val="left"/>
      <w:pPr>
        <w:ind w:left="1080" w:hanging="360"/>
      </w:pPr>
      <w:rPr>
        <w:rFonts w:hint="default"/>
        <w:b/>
        <w:bCs/>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71105990">
    <w:abstractNumId w:val="9"/>
  </w:num>
  <w:num w:numId="2" w16cid:durableId="1250458453">
    <w:abstractNumId w:val="10"/>
  </w:num>
  <w:num w:numId="3" w16cid:durableId="13696429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1158186">
    <w:abstractNumId w:val="7"/>
  </w:num>
  <w:num w:numId="5" w16cid:durableId="491651327">
    <w:abstractNumId w:val="6"/>
  </w:num>
  <w:num w:numId="6" w16cid:durableId="1934314958">
    <w:abstractNumId w:val="4"/>
  </w:num>
  <w:num w:numId="7" w16cid:durableId="286471029">
    <w:abstractNumId w:val="1"/>
  </w:num>
  <w:num w:numId="8" w16cid:durableId="815028355">
    <w:abstractNumId w:val="8"/>
  </w:num>
  <w:num w:numId="9" w16cid:durableId="679552489">
    <w:abstractNumId w:val="2"/>
  </w:num>
  <w:num w:numId="10" w16cid:durableId="1134828377">
    <w:abstractNumId w:val="5"/>
  </w:num>
  <w:num w:numId="11" w16cid:durableId="1821457023">
    <w:abstractNumId w:val="3"/>
  </w:num>
  <w:num w:numId="12" w16cid:durableId="165048195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222A7"/>
    <w:rsid w:val="00025216"/>
    <w:rsid w:val="00025D75"/>
    <w:rsid w:val="0002677F"/>
    <w:rsid w:val="00034825"/>
    <w:rsid w:val="000467EE"/>
    <w:rsid w:val="0005493F"/>
    <w:rsid w:val="00056CE1"/>
    <w:rsid w:val="00063A05"/>
    <w:rsid w:val="00064229"/>
    <w:rsid w:val="0006715D"/>
    <w:rsid w:val="0007189E"/>
    <w:rsid w:val="0007519B"/>
    <w:rsid w:val="00077720"/>
    <w:rsid w:val="00077E0E"/>
    <w:rsid w:val="00080C1E"/>
    <w:rsid w:val="00086E84"/>
    <w:rsid w:val="000958AA"/>
    <w:rsid w:val="000A1E67"/>
    <w:rsid w:val="000A39E1"/>
    <w:rsid w:val="000A6AE3"/>
    <w:rsid w:val="000B2B68"/>
    <w:rsid w:val="000B3B12"/>
    <w:rsid w:val="000C151C"/>
    <w:rsid w:val="000C1D18"/>
    <w:rsid w:val="000C3B2A"/>
    <w:rsid w:val="000C53E7"/>
    <w:rsid w:val="000D5F5C"/>
    <w:rsid w:val="000E2633"/>
    <w:rsid w:val="000E51F3"/>
    <w:rsid w:val="000F56E8"/>
    <w:rsid w:val="00101E35"/>
    <w:rsid w:val="00105625"/>
    <w:rsid w:val="0011240D"/>
    <w:rsid w:val="00113938"/>
    <w:rsid w:val="00121032"/>
    <w:rsid w:val="00122EE2"/>
    <w:rsid w:val="00127980"/>
    <w:rsid w:val="00136C22"/>
    <w:rsid w:val="00137CE8"/>
    <w:rsid w:val="0014244D"/>
    <w:rsid w:val="00143096"/>
    <w:rsid w:val="001439AC"/>
    <w:rsid w:val="001442E5"/>
    <w:rsid w:val="00145796"/>
    <w:rsid w:val="00146275"/>
    <w:rsid w:val="00146E89"/>
    <w:rsid w:val="00153C22"/>
    <w:rsid w:val="0015576E"/>
    <w:rsid w:val="00157AD6"/>
    <w:rsid w:val="00161A18"/>
    <w:rsid w:val="00166068"/>
    <w:rsid w:val="001779F3"/>
    <w:rsid w:val="001819C2"/>
    <w:rsid w:val="00184F89"/>
    <w:rsid w:val="00186C90"/>
    <w:rsid w:val="00191809"/>
    <w:rsid w:val="00192897"/>
    <w:rsid w:val="00192FE8"/>
    <w:rsid w:val="00197BE5"/>
    <w:rsid w:val="001A3317"/>
    <w:rsid w:val="001A4F7A"/>
    <w:rsid w:val="001A65F9"/>
    <w:rsid w:val="001B2A27"/>
    <w:rsid w:val="001B7CF4"/>
    <w:rsid w:val="001C39C5"/>
    <w:rsid w:val="001C6D3A"/>
    <w:rsid w:val="001C7589"/>
    <w:rsid w:val="001D0B21"/>
    <w:rsid w:val="001D7958"/>
    <w:rsid w:val="001E1076"/>
    <w:rsid w:val="001F36F0"/>
    <w:rsid w:val="001F396F"/>
    <w:rsid w:val="0020075D"/>
    <w:rsid w:val="00200D1B"/>
    <w:rsid w:val="00200ED3"/>
    <w:rsid w:val="00201B49"/>
    <w:rsid w:val="00202C06"/>
    <w:rsid w:val="002057BE"/>
    <w:rsid w:val="0022657E"/>
    <w:rsid w:val="002321B0"/>
    <w:rsid w:val="002336FB"/>
    <w:rsid w:val="002437AD"/>
    <w:rsid w:val="00246376"/>
    <w:rsid w:val="00246836"/>
    <w:rsid w:val="0026052B"/>
    <w:rsid w:val="00262586"/>
    <w:rsid w:val="00276746"/>
    <w:rsid w:val="00276AAF"/>
    <w:rsid w:val="002801F8"/>
    <w:rsid w:val="00286FC6"/>
    <w:rsid w:val="00294243"/>
    <w:rsid w:val="002A4C30"/>
    <w:rsid w:val="002B0820"/>
    <w:rsid w:val="002B5578"/>
    <w:rsid w:val="002C0A87"/>
    <w:rsid w:val="002C5222"/>
    <w:rsid w:val="002D0648"/>
    <w:rsid w:val="002D5C6F"/>
    <w:rsid w:val="002E18CF"/>
    <w:rsid w:val="002E2F21"/>
    <w:rsid w:val="002E335E"/>
    <w:rsid w:val="002F1C11"/>
    <w:rsid w:val="002F2FAB"/>
    <w:rsid w:val="002F6D51"/>
    <w:rsid w:val="00302545"/>
    <w:rsid w:val="003176E1"/>
    <w:rsid w:val="00322FFE"/>
    <w:rsid w:val="00331821"/>
    <w:rsid w:val="00332D79"/>
    <w:rsid w:val="00333D3D"/>
    <w:rsid w:val="00335BE2"/>
    <w:rsid w:val="00340D7D"/>
    <w:rsid w:val="003465DC"/>
    <w:rsid w:val="003469CA"/>
    <w:rsid w:val="00352B08"/>
    <w:rsid w:val="0036696D"/>
    <w:rsid w:val="0038050B"/>
    <w:rsid w:val="00381E0B"/>
    <w:rsid w:val="0038402E"/>
    <w:rsid w:val="003A091E"/>
    <w:rsid w:val="003A64A6"/>
    <w:rsid w:val="003A6E57"/>
    <w:rsid w:val="003A71A9"/>
    <w:rsid w:val="003B15EC"/>
    <w:rsid w:val="003B30B4"/>
    <w:rsid w:val="003B6400"/>
    <w:rsid w:val="003B7081"/>
    <w:rsid w:val="003C10BD"/>
    <w:rsid w:val="003D5489"/>
    <w:rsid w:val="003E145C"/>
    <w:rsid w:val="003E237C"/>
    <w:rsid w:val="003E3D7A"/>
    <w:rsid w:val="003F00B3"/>
    <w:rsid w:val="003F06A5"/>
    <w:rsid w:val="00401DE1"/>
    <w:rsid w:val="00405548"/>
    <w:rsid w:val="0040700B"/>
    <w:rsid w:val="0041131C"/>
    <w:rsid w:val="004126F1"/>
    <w:rsid w:val="004145D2"/>
    <w:rsid w:val="00421AC1"/>
    <w:rsid w:val="004238CA"/>
    <w:rsid w:val="00424F49"/>
    <w:rsid w:val="0042785B"/>
    <w:rsid w:val="004317CB"/>
    <w:rsid w:val="00432426"/>
    <w:rsid w:val="004347B6"/>
    <w:rsid w:val="004359F9"/>
    <w:rsid w:val="004462FF"/>
    <w:rsid w:val="0044744B"/>
    <w:rsid w:val="00447EE9"/>
    <w:rsid w:val="0045065A"/>
    <w:rsid w:val="004509AD"/>
    <w:rsid w:val="00452CDE"/>
    <w:rsid w:val="004553A9"/>
    <w:rsid w:val="00463376"/>
    <w:rsid w:val="00466BCB"/>
    <w:rsid w:val="00471283"/>
    <w:rsid w:val="00475350"/>
    <w:rsid w:val="00481168"/>
    <w:rsid w:val="00481B44"/>
    <w:rsid w:val="00484662"/>
    <w:rsid w:val="004874D4"/>
    <w:rsid w:val="004915B5"/>
    <w:rsid w:val="00495AE3"/>
    <w:rsid w:val="004A576F"/>
    <w:rsid w:val="004A7963"/>
    <w:rsid w:val="004B0A70"/>
    <w:rsid w:val="004D02BB"/>
    <w:rsid w:val="004D3459"/>
    <w:rsid w:val="004E146D"/>
    <w:rsid w:val="004F2A98"/>
    <w:rsid w:val="004F46CE"/>
    <w:rsid w:val="00501924"/>
    <w:rsid w:val="0050197F"/>
    <w:rsid w:val="00502AF5"/>
    <w:rsid w:val="005040EC"/>
    <w:rsid w:val="00506486"/>
    <w:rsid w:val="00521F25"/>
    <w:rsid w:val="005307F5"/>
    <w:rsid w:val="00530EC4"/>
    <w:rsid w:val="00536188"/>
    <w:rsid w:val="0053638E"/>
    <w:rsid w:val="00550925"/>
    <w:rsid w:val="00556DC4"/>
    <w:rsid w:val="0056163C"/>
    <w:rsid w:val="0057144E"/>
    <w:rsid w:val="005721D4"/>
    <w:rsid w:val="00587F49"/>
    <w:rsid w:val="00593A36"/>
    <w:rsid w:val="00594CB3"/>
    <w:rsid w:val="00595394"/>
    <w:rsid w:val="005A1198"/>
    <w:rsid w:val="005A14DA"/>
    <w:rsid w:val="005B0F83"/>
    <w:rsid w:val="005B15E5"/>
    <w:rsid w:val="005B33AC"/>
    <w:rsid w:val="005C2C39"/>
    <w:rsid w:val="005C46E2"/>
    <w:rsid w:val="005C7D19"/>
    <w:rsid w:val="005D4107"/>
    <w:rsid w:val="005D5B33"/>
    <w:rsid w:val="005E5167"/>
    <w:rsid w:val="005F208A"/>
    <w:rsid w:val="005F60CE"/>
    <w:rsid w:val="005F7DF6"/>
    <w:rsid w:val="006002DD"/>
    <w:rsid w:val="006013A3"/>
    <w:rsid w:val="0060579A"/>
    <w:rsid w:val="00611096"/>
    <w:rsid w:val="00611770"/>
    <w:rsid w:val="006160ED"/>
    <w:rsid w:val="006243FE"/>
    <w:rsid w:val="00626C22"/>
    <w:rsid w:val="00631F1B"/>
    <w:rsid w:val="00632FD8"/>
    <w:rsid w:val="0063304D"/>
    <w:rsid w:val="00637AF5"/>
    <w:rsid w:val="00640A26"/>
    <w:rsid w:val="00644C7A"/>
    <w:rsid w:val="00663881"/>
    <w:rsid w:val="00664553"/>
    <w:rsid w:val="00667584"/>
    <w:rsid w:val="00671474"/>
    <w:rsid w:val="006806E1"/>
    <w:rsid w:val="0069667B"/>
    <w:rsid w:val="006A7070"/>
    <w:rsid w:val="006A74AC"/>
    <w:rsid w:val="006B173F"/>
    <w:rsid w:val="006B17EF"/>
    <w:rsid w:val="006B1A6F"/>
    <w:rsid w:val="006B297F"/>
    <w:rsid w:val="006B32FD"/>
    <w:rsid w:val="006D0D69"/>
    <w:rsid w:val="006E2CD5"/>
    <w:rsid w:val="006E2FB4"/>
    <w:rsid w:val="006E59B6"/>
    <w:rsid w:val="006F2B8B"/>
    <w:rsid w:val="006F36C1"/>
    <w:rsid w:val="006F45AB"/>
    <w:rsid w:val="006F4D0F"/>
    <w:rsid w:val="006F50B7"/>
    <w:rsid w:val="00704387"/>
    <w:rsid w:val="0070479A"/>
    <w:rsid w:val="0070689B"/>
    <w:rsid w:val="00712BB4"/>
    <w:rsid w:val="00712F1B"/>
    <w:rsid w:val="0071437B"/>
    <w:rsid w:val="007245C9"/>
    <w:rsid w:val="007256B3"/>
    <w:rsid w:val="0072683F"/>
    <w:rsid w:val="00742B56"/>
    <w:rsid w:val="00745462"/>
    <w:rsid w:val="007460A8"/>
    <w:rsid w:val="00760CBB"/>
    <w:rsid w:val="007814DC"/>
    <w:rsid w:val="00783290"/>
    <w:rsid w:val="00795BAB"/>
    <w:rsid w:val="007A08D1"/>
    <w:rsid w:val="007A2DEE"/>
    <w:rsid w:val="007A6969"/>
    <w:rsid w:val="007B007C"/>
    <w:rsid w:val="007B2D0F"/>
    <w:rsid w:val="007B39CA"/>
    <w:rsid w:val="007B4891"/>
    <w:rsid w:val="007B4CCE"/>
    <w:rsid w:val="007C0384"/>
    <w:rsid w:val="007C0E6C"/>
    <w:rsid w:val="007C3864"/>
    <w:rsid w:val="007D061D"/>
    <w:rsid w:val="007D22EB"/>
    <w:rsid w:val="007D7E66"/>
    <w:rsid w:val="007E17BD"/>
    <w:rsid w:val="007E2A39"/>
    <w:rsid w:val="007E6460"/>
    <w:rsid w:val="007F2E21"/>
    <w:rsid w:val="007F4118"/>
    <w:rsid w:val="008052BB"/>
    <w:rsid w:val="008060C1"/>
    <w:rsid w:val="00806984"/>
    <w:rsid w:val="00810485"/>
    <w:rsid w:val="00814772"/>
    <w:rsid w:val="00815DD1"/>
    <w:rsid w:val="00824D72"/>
    <w:rsid w:val="00825B97"/>
    <w:rsid w:val="00831CCD"/>
    <w:rsid w:val="008328B6"/>
    <w:rsid w:val="00835007"/>
    <w:rsid w:val="00835A3F"/>
    <w:rsid w:val="0083719B"/>
    <w:rsid w:val="0084775D"/>
    <w:rsid w:val="0085246C"/>
    <w:rsid w:val="00852B18"/>
    <w:rsid w:val="008537FE"/>
    <w:rsid w:val="00861676"/>
    <w:rsid w:val="0086463A"/>
    <w:rsid w:val="0087076F"/>
    <w:rsid w:val="00875125"/>
    <w:rsid w:val="008754ED"/>
    <w:rsid w:val="00876482"/>
    <w:rsid w:val="00886F63"/>
    <w:rsid w:val="00891CA8"/>
    <w:rsid w:val="00892E12"/>
    <w:rsid w:val="008939D6"/>
    <w:rsid w:val="008A58F7"/>
    <w:rsid w:val="008B0C6B"/>
    <w:rsid w:val="008B149A"/>
    <w:rsid w:val="008B6774"/>
    <w:rsid w:val="008C5EAA"/>
    <w:rsid w:val="008D158E"/>
    <w:rsid w:val="008D3312"/>
    <w:rsid w:val="008D5C82"/>
    <w:rsid w:val="008D5D8E"/>
    <w:rsid w:val="008D6DB9"/>
    <w:rsid w:val="008E1298"/>
    <w:rsid w:val="008E3A3A"/>
    <w:rsid w:val="008E4CEC"/>
    <w:rsid w:val="008E6537"/>
    <w:rsid w:val="008F7AD4"/>
    <w:rsid w:val="00900FEE"/>
    <w:rsid w:val="00903681"/>
    <w:rsid w:val="00906892"/>
    <w:rsid w:val="00912672"/>
    <w:rsid w:val="0092288B"/>
    <w:rsid w:val="0092423C"/>
    <w:rsid w:val="009252AB"/>
    <w:rsid w:val="0092602C"/>
    <w:rsid w:val="00926621"/>
    <w:rsid w:val="009343D5"/>
    <w:rsid w:val="00942951"/>
    <w:rsid w:val="009433D0"/>
    <w:rsid w:val="00944066"/>
    <w:rsid w:val="009460A9"/>
    <w:rsid w:val="00951258"/>
    <w:rsid w:val="009513D8"/>
    <w:rsid w:val="00952C5B"/>
    <w:rsid w:val="009556EF"/>
    <w:rsid w:val="00955EC4"/>
    <w:rsid w:val="009566B0"/>
    <w:rsid w:val="009748B6"/>
    <w:rsid w:val="00975808"/>
    <w:rsid w:val="00975DD8"/>
    <w:rsid w:val="0099175D"/>
    <w:rsid w:val="009A0B16"/>
    <w:rsid w:val="009A6715"/>
    <w:rsid w:val="009B091B"/>
    <w:rsid w:val="009B25FF"/>
    <w:rsid w:val="009C1DA7"/>
    <w:rsid w:val="009C74E8"/>
    <w:rsid w:val="009D0613"/>
    <w:rsid w:val="009D42E9"/>
    <w:rsid w:val="009E0EBE"/>
    <w:rsid w:val="009E3C50"/>
    <w:rsid w:val="009F23D6"/>
    <w:rsid w:val="009F2800"/>
    <w:rsid w:val="009F4988"/>
    <w:rsid w:val="009F7BB3"/>
    <w:rsid w:val="009F7E83"/>
    <w:rsid w:val="00A01975"/>
    <w:rsid w:val="00A05603"/>
    <w:rsid w:val="00A06BE2"/>
    <w:rsid w:val="00A16C69"/>
    <w:rsid w:val="00A328C2"/>
    <w:rsid w:val="00A32C8F"/>
    <w:rsid w:val="00A337E4"/>
    <w:rsid w:val="00A33C65"/>
    <w:rsid w:val="00A34222"/>
    <w:rsid w:val="00A4094C"/>
    <w:rsid w:val="00A45D82"/>
    <w:rsid w:val="00A552F1"/>
    <w:rsid w:val="00A574CA"/>
    <w:rsid w:val="00A638BC"/>
    <w:rsid w:val="00A651A7"/>
    <w:rsid w:val="00A67D76"/>
    <w:rsid w:val="00A706B8"/>
    <w:rsid w:val="00A75E25"/>
    <w:rsid w:val="00A805BA"/>
    <w:rsid w:val="00A824BC"/>
    <w:rsid w:val="00AA06A4"/>
    <w:rsid w:val="00AA0858"/>
    <w:rsid w:val="00AA0C27"/>
    <w:rsid w:val="00AA6250"/>
    <w:rsid w:val="00AA6CDC"/>
    <w:rsid w:val="00AB0CA7"/>
    <w:rsid w:val="00AB0DEE"/>
    <w:rsid w:val="00AC2E93"/>
    <w:rsid w:val="00AC39FD"/>
    <w:rsid w:val="00AD0977"/>
    <w:rsid w:val="00AE0527"/>
    <w:rsid w:val="00AE136B"/>
    <w:rsid w:val="00AE4D1A"/>
    <w:rsid w:val="00AF0072"/>
    <w:rsid w:val="00AF3BEA"/>
    <w:rsid w:val="00AF7234"/>
    <w:rsid w:val="00B007C5"/>
    <w:rsid w:val="00B01D57"/>
    <w:rsid w:val="00B14156"/>
    <w:rsid w:val="00B1614B"/>
    <w:rsid w:val="00B170ED"/>
    <w:rsid w:val="00B23CA7"/>
    <w:rsid w:val="00B31FE7"/>
    <w:rsid w:val="00B51EF0"/>
    <w:rsid w:val="00B525CA"/>
    <w:rsid w:val="00B60C80"/>
    <w:rsid w:val="00B62223"/>
    <w:rsid w:val="00B62F63"/>
    <w:rsid w:val="00B741F6"/>
    <w:rsid w:val="00B81460"/>
    <w:rsid w:val="00B92550"/>
    <w:rsid w:val="00B9303F"/>
    <w:rsid w:val="00B9736A"/>
    <w:rsid w:val="00BA1653"/>
    <w:rsid w:val="00BA2250"/>
    <w:rsid w:val="00BA3BC3"/>
    <w:rsid w:val="00BA401A"/>
    <w:rsid w:val="00BB0511"/>
    <w:rsid w:val="00BB62E3"/>
    <w:rsid w:val="00BB6E06"/>
    <w:rsid w:val="00BC0441"/>
    <w:rsid w:val="00BC5531"/>
    <w:rsid w:val="00BC7F42"/>
    <w:rsid w:val="00BD150E"/>
    <w:rsid w:val="00BD74FC"/>
    <w:rsid w:val="00BF026F"/>
    <w:rsid w:val="00BF12AF"/>
    <w:rsid w:val="00BF4955"/>
    <w:rsid w:val="00C02382"/>
    <w:rsid w:val="00C0290B"/>
    <w:rsid w:val="00C04934"/>
    <w:rsid w:val="00C10DC7"/>
    <w:rsid w:val="00C1101C"/>
    <w:rsid w:val="00C11A70"/>
    <w:rsid w:val="00C22097"/>
    <w:rsid w:val="00C25FDC"/>
    <w:rsid w:val="00C26CB1"/>
    <w:rsid w:val="00C27F15"/>
    <w:rsid w:val="00C34553"/>
    <w:rsid w:val="00C34A91"/>
    <w:rsid w:val="00C377BC"/>
    <w:rsid w:val="00C5104E"/>
    <w:rsid w:val="00C60E61"/>
    <w:rsid w:val="00C6264A"/>
    <w:rsid w:val="00C67C8A"/>
    <w:rsid w:val="00C67F83"/>
    <w:rsid w:val="00C74A43"/>
    <w:rsid w:val="00C81C27"/>
    <w:rsid w:val="00C93220"/>
    <w:rsid w:val="00C941E2"/>
    <w:rsid w:val="00C96084"/>
    <w:rsid w:val="00C97A6C"/>
    <w:rsid w:val="00CA0B15"/>
    <w:rsid w:val="00CA5F75"/>
    <w:rsid w:val="00CA6CAE"/>
    <w:rsid w:val="00CB1057"/>
    <w:rsid w:val="00CB307B"/>
    <w:rsid w:val="00CB4FEF"/>
    <w:rsid w:val="00CB5CE4"/>
    <w:rsid w:val="00CB6A03"/>
    <w:rsid w:val="00CB7253"/>
    <w:rsid w:val="00CB7557"/>
    <w:rsid w:val="00CC694A"/>
    <w:rsid w:val="00CD07B4"/>
    <w:rsid w:val="00CD57F5"/>
    <w:rsid w:val="00CD667A"/>
    <w:rsid w:val="00CE23C1"/>
    <w:rsid w:val="00CF0595"/>
    <w:rsid w:val="00CF2661"/>
    <w:rsid w:val="00D0011E"/>
    <w:rsid w:val="00D01B86"/>
    <w:rsid w:val="00D03E8A"/>
    <w:rsid w:val="00D0462C"/>
    <w:rsid w:val="00D13CBE"/>
    <w:rsid w:val="00D358B5"/>
    <w:rsid w:val="00D42EFE"/>
    <w:rsid w:val="00D44900"/>
    <w:rsid w:val="00D5531A"/>
    <w:rsid w:val="00D61CA7"/>
    <w:rsid w:val="00D678F8"/>
    <w:rsid w:val="00D840F5"/>
    <w:rsid w:val="00D97D1B"/>
    <w:rsid w:val="00DA0107"/>
    <w:rsid w:val="00DB14D1"/>
    <w:rsid w:val="00DB1DB4"/>
    <w:rsid w:val="00DD1272"/>
    <w:rsid w:val="00DD494D"/>
    <w:rsid w:val="00DD5140"/>
    <w:rsid w:val="00DD517B"/>
    <w:rsid w:val="00DE156B"/>
    <w:rsid w:val="00DE6186"/>
    <w:rsid w:val="00E0137B"/>
    <w:rsid w:val="00E05DDD"/>
    <w:rsid w:val="00E065DA"/>
    <w:rsid w:val="00E06701"/>
    <w:rsid w:val="00E10ADB"/>
    <w:rsid w:val="00E25EED"/>
    <w:rsid w:val="00E2643F"/>
    <w:rsid w:val="00E3164F"/>
    <w:rsid w:val="00E43691"/>
    <w:rsid w:val="00E437C5"/>
    <w:rsid w:val="00E4569A"/>
    <w:rsid w:val="00E54FE9"/>
    <w:rsid w:val="00E660AC"/>
    <w:rsid w:val="00E72EE1"/>
    <w:rsid w:val="00E75DB0"/>
    <w:rsid w:val="00E80289"/>
    <w:rsid w:val="00E80456"/>
    <w:rsid w:val="00E8120E"/>
    <w:rsid w:val="00E858DF"/>
    <w:rsid w:val="00E956F3"/>
    <w:rsid w:val="00E95CC1"/>
    <w:rsid w:val="00E96D0E"/>
    <w:rsid w:val="00EA0D45"/>
    <w:rsid w:val="00EA5914"/>
    <w:rsid w:val="00EA6845"/>
    <w:rsid w:val="00EB2A1B"/>
    <w:rsid w:val="00EC426B"/>
    <w:rsid w:val="00EC7EFD"/>
    <w:rsid w:val="00ED2928"/>
    <w:rsid w:val="00ED36D8"/>
    <w:rsid w:val="00EE2C0F"/>
    <w:rsid w:val="00EE6086"/>
    <w:rsid w:val="00EF10A5"/>
    <w:rsid w:val="00EF222C"/>
    <w:rsid w:val="00EF3083"/>
    <w:rsid w:val="00EF4071"/>
    <w:rsid w:val="00EF59C1"/>
    <w:rsid w:val="00EF765F"/>
    <w:rsid w:val="00EF7AE7"/>
    <w:rsid w:val="00F028DE"/>
    <w:rsid w:val="00F0585C"/>
    <w:rsid w:val="00F107B7"/>
    <w:rsid w:val="00F11F57"/>
    <w:rsid w:val="00F14BA8"/>
    <w:rsid w:val="00F15EF8"/>
    <w:rsid w:val="00F2154D"/>
    <w:rsid w:val="00F33464"/>
    <w:rsid w:val="00F36E53"/>
    <w:rsid w:val="00F40733"/>
    <w:rsid w:val="00F4316C"/>
    <w:rsid w:val="00F46176"/>
    <w:rsid w:val="00F5149E"/>
    <w:rsid w:val="00F51C0A"/>
    <w:rsid w:val="00F56A74"/>
    <w:rsid w:val="00F57AD9"/>
    <w:rsid w:val="00F741D3"/>
    <w:rsid w:val="00F760B3"/>
    <w:rsid w:val="00F80C72"/>
    <w:rsid w:val="00F832E5"/>
    <w:rsid w:val="00F83555"/>
    <w:rsid w:val="00F870A3"/>
    <w:rsid w:val="00F902F7"/>
    <w:rsid w:val="00F91762"/>
    <w:rsid w:val="00F9405B"/>
    <w:rsid w:val="00F97825"/>
    <w:rsid w:val="00FA0FE2"/>
    <w:rsid w:val="00FA15F4"/>
    <w:rsid w:val="00FA34E8"/>
    <w:rsid w:val="00FA7D4E"/>
    <w:rsid w:val="00FC410D"/>
    <w:rsid w:val="00FD2294"/>
    <w:rsid w:val="00FD549D"/>
    <w:rsid w:val="00FD6374"/>
    <w:rsid w:val="00FE6FBF"/>
    <w:rsid w:val="00FF50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FC06FFF"/>
  <w15:chartTrackingRefBased/>
  <w15:docId w15:val="{4A71C87D-A2DE-4069-B750-C47BD908E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List Bullet"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table" w:customStyle="1" w:styleId="TableGrid1">
    <w:name w:val="Table Grid1"/>
    <w:basedOn w:val="TableNormal"/>
    <w:next w:val="TableGrid"/>
    <w:uiPriority w:val="59"/>
    <w:rsid w:val="00322FF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8355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80289"/>
    <w:rPr>
      <w:color w:val="605E5C"/>
      <w:shd w:val="clear" w:color="auto" w:fill="E1DFDD"/>
    </w:rPr>
  </w:style>
  <w:style w:type="paragraph" w:styleId="Revision">
    <w:name w:val="Revision"/>
    <w:hidden/>
    <w:uiPriority w:val="99"/>
    <w:semiHidden/>
    <w:rsid w:val="008052BB"/>
    <w:rPr>
      <w:rFonts w:ascii="Courier" w:eastAsia="Times New Roman" w:hAnsi="Courier"/>
      <w:snapToGrid w:val="0"/>
      <w:sz w:val="24"/>
      <w:szCs w:val="24"/>
    </w:rPr>
  </w:style>
  <w:style w:type="character" w:customStyle="1" w:styleId="cf01">
    <w:name w:val="cf01"/>
    <w:basedOn w:val="DefaultParagraphFont"/>
    <w:rsid w:val="001B2A27"/>
    <w:rPr>
      <w:rFonts w:ascii="Segoe UI" w:hAnsi="Segoe UI" w:cs="Segoe UI" w:hint="default"/>
      <w:sz w:val="18"/>
      <w:szCs w:val="18"/>
    </w:rPr>
  </w:style>
  <w:style w:type="paragraph" w:styleId="NormalWeb">
    <w:name w:val="Normal (Web)"/>
    <w:basedOn w:val="Normal"/>
    <w:uiPriority w:val="99"/>
    <w:unhideWhenUsed/>
    <w:rsid w:val="00463376"/>
    <w:pPr>
      <w:widowControl/>
      <w:spacing w:before="100" w:beforeAutospacing="1" w:after="100" w:afterAutospacing="1"/>
    </w:pPr>
    <w:rPr>
      <w:rFonts w:ascii="Times New Roman" w:hAnsi="Times New Roman"/>
      <w:snapToGrid/>
    </w:rPr>
  </w:style>
  <w:style w:type="paragraph" w:customStyle="1" w:styleId="Paragraph">
    <w:name w:val="Paragraph"/>
    <w:basedOn w:val="Normal"/>
    <w:qFormat/>
    <w:rsid w:val="008328B6"/>
    <w:pPr>
      <w:widowControl/>
      <w:spacing w:after="160" w:line="264" w:lineRule="auto"/>
    </w:pPr>
    <w:rPr>
      <w:rFonts w:asciiTheme="minorHAnsi" w:eastAsiaTheme="minorHAnsi" w:hAnsiTheme="minorHAnsi" w:cstheme="minorBidi"/>
      <w:snapToGrid/>
      <w:sz w:val="22"/>
      <w:szCs w:val="22"/>
    </w:rPr>
  </w:style>
  <w:style w:type="paragraph" w:customStyle="1" w:styleId="H3">
    <w:name w:val="H3"/>
    <w:basedOn w:val="Normal"/>
    <w:next w:val="Normal"/>
    <w:qFormat/>
    <w:rsid w:val="0044744B"/>
    <w:pPr>
      <w:keepNext/>
      <w:keepLines/>
      <w:widowControl/>
      <w:spacing w:before="240" w:line="264" w:lineRule="auto"/>
      <w:ind w:left="720" w:hanging="720"/>
      <w:outlineLvl w:val="3"/>
    </w:pPr>
    <w:rPr>
      <w:rFonts w:asciiTheme="minorHAnsi" w:eastAsiaTheme="majorEastAsia" w:hAnsiTheme="minorHAnsi" w:cstheme="majorBidi"/>
      <w:b/>
      <w:snapToGrid/>
      <w:color w:val="000000" w:themeColor="text1"/>
      <w:sz w:val="22"/>
      <w:szCs w:val="32"/>
    </w:rPr>
  </w:style>
  <w:style w:type="paragraph" w:customStyle="1" w:styleId="ParagraphContinued">
    <w:name w:val="Paragraph Continued"/>
    <w:basedOn w:val="Normal"/>
    <w:next w:val="Normal"/>
    <w:qFormat/>
    <w:rsid w:val="00191809"/>
    <w:pPr>
      <w:widowControl/>
      <w:spacing w:before="160" w:after="160" w:line="264" w:lineRule="auto"/>
    </w:pPr>
    <w:rPr>
      <w:rFonts w:asciiTheme="minorHAnsi" w:eastAsiaTheme="minorHAnsi" w:hAnsiTheme="minorHAnsi" w:cstheme="minorBidi"/>
      <w:snapToGrid/>
      <w:sz w:val="22"/>
      <w:szCs w:val="22"/>
    </w:rPr>
  </w:style>
  <w:style w:type="paragraph" w:customStyle="1" w:styleId="NormalSS">
    <w:name w:val="NormalSS"/>
    <w:basedOn w:val="Normal"/>
    <w:link w:val="NormalSSChar"/>
    <w:semiHidden/>
    <w:rsid w:val="009B091B"/>
    <w:pPr>
      <w:widowControl/>
      <w:spacing w:after="240"/>
      <w:ind w:firstLine="432"/>
    </w:pPr>
    <w:rPr>
      <w:rFonts w:ascii="Times New Roman" w:hAnsi="Times New Roman"/>
      <w:snapToGrid/>
      <w:szCs w:val="20"/>
    </w:rPr>
  </w:style>
  <w:style w:type="character" w:customStyle="1" w:styleId="NormalSSChar">
    <w:name w:val="NormalSS Char"/>
    <w:link w:val="NormalSS"/>
    <w:semiHidden/>
    <w:locked/>
    <w:rsid w:val="009B091B"/>
    <w:rPr>
      <w:rFonts w:eastAsia="Times New Roman"/>
      <w:sz w:val="24"/>
    </w:rPr>
  </w:style>
  <w:style w:type="paragraph" w:customStyle="1" w:styleId="ExhibitTitle">
    <w:name w:val="Exhibit Title"/>
    <w:basedOn w:val="Normal"/>
    <w:qFormat/>
    <w:rsid w:val="00FE6FBF"/>
    <w:pPr>
      <w:keepNext/>
      <w:keepLines/>
      <w:widowControl/>
      <w:spacing w:before="40" w:after="40" w:line="264" w:lineRule="auto"/>
    </w:pPr>
    <w:rPr>
      <w:rFonts w:asciiTheme="majorHAnsi" w:eastAsiaTheme="minorHAnsi" w:hAnsiTheme="majorHAnsi" w:cstheme="minorBidi"/>
      <w:b/>
      <w:snapToGrid/>
      <w:color w:val="000000" w:themeColor="text1"/>
      <w:sz w:val="20"/>
      <w:szCs w:val="22"/>
    </w:rPr>
  </w:style>
  <w:style w:type="paragraph" w:customStyle="1" w:styleId="TableSource">
    <w:name w:val="Table Source"/>
    <w:basedOn w:val="Normal"/>
    <w:qFormat/>
    <w:rsid w:val="00FE6FBF"/>
    <w:pPr>
      <w:widowControl/>
      <w:spacing w:before="40" w:after="60" w:line="264" w:lineRule="auto"/>
      <w:ind w:left="792" w:hanging="792"/>
    </w:pPr>
    <w:rPr>
      <w:rFonts w:asciiTheme="majorHAnsi" w:eastAsiaTheme="minorHAnsi" w:hAnsiTheme="majorHAnsi" w:cstheme="minorBidi"/>
      <w:snapToGrid/>
      <w:color w:val="000000" w:themeColor="text1"/>
      <w:sz w:val="18"/>
      <w:szCs w:val="22"/>
    </w:rPr>
  </w:style>
  <w:style w:type="paragraph" w:customStyle="1" w:styleId="TableHeaderCenter">
    <w:name w:val="Table Header Center"/>
    <w:basedOn w:val="Normal"/>
    <w:qFormat/>
    <w:rsid w:val="00FE6FBF"/>
    <w:pPr>
      <w:keepNext/>
      <w:widowControl/>
      <w:spacing w:before="40" w:after="20" w:line="264" w:lineRule="auto"/>
      <w:jc w:val="center"/>
    </w:pPr>
    <w:rPr>
      <w:rFonts w:asciiTheme="majorHAnsi" w:eastAsiaTheme="minorHAnsi" w:hAnsiTheme="majorHAnsi" w:cstheme="minorBidi"/>
      <w:snapToGrid/>
      <w:color w:val="FFFFFF" w:themeColor="background1"/>
      <w:sz w:val="20"/>
      <w:szCs w:val="22"/>
    </w:rPr>
  </w:style>
  <w:style w:type="paragraph" w:customStyle="1" w:styleId="TableHeaderLeft">
    <w:name w:val="Table Header Left"/>
    <w:basedOn w:val="Normal"/>
    <w:qFormat/>
    <w:rsid w:val="00FE6FBF"/>
    <w:pPr>
      <w:keepNext/>
      <w:widowControl/>
      <w:spacing w:before="40" w:after="20" w:line="264" w:lineRule="auto"/>
    </w:pPr>
    <w:rPr>
      <w:rFonts w:asciiTheme="majorHAnsi" w:eastAsiaTheme="minorHAnsi" w:hAnsiTheme="majorHAnsi" w:cstheme="minorBidi"/>
      <w:snapToGrid/>
      <w:color w:val="FFFFFF" w:themeColor="background1"/>
      <w:sz w:val="20"/>
      <w:szCs w:val="22"/>
    </w:rPr>
  </w:style>
  <w:style w:type="paragraph" w:customStyle="1" w:styleId="TableTextCentered">
    <w:name w:val="Table Text Centered"/>
    <w:basedOn w:val="Normal"/>
    <w:qFormat/>
    <w:rsid w:val="00FE6FBF"/>
    <w:pPr>
      <w:widowControl/>
      <w:spacing w:before="40" w:after="20" w:line="264" w:lineRule="auto"/>
      <w:jc w:val="center"/>
    </w:pPr>
    <w:rPr>
      <w:rFonts w:asciiTheme="majorHAnsi" w:eastAsiaTheme="minorHAnsi" w:hAnsiTheme="majorHAnsi" w:cstheme="minorBidi"/>
      <w:snapToGrid/>
      <w:color w:val="000000" w:themeColor="text1"/>
      <w:sz w:val="18"/>
      <w:szCs w:val="22"/>
    </w:rPr>
  </w:style>
  <w:style w:type="table" w:customStyle="1" w:styleId="MathUBaseTable">
    <w:name w:val="MathU Base Table"/>
    <w:basedOn w:val="TableNormal"/>
    <w:rsid w:val="00FE6FBF"/>
    <w:pPr>
      <w:spacing w:before="40" w:after="20"/>
    </w:pPr>
    <w:rPr>
      <w:rFonts w:asciiTheme="majorHAnsi" w:eastAsiaTheme="minorHAnsi" w:hAnsiTheme="majorHAnsi" w:cstheme="minorBidi"/>
      <w:sz w:val="18"/>
      <w:szCs w:val="22"/>
    </w:rPr>
    <w:tblPr>
      <w:tblBorders>
        <w:bottom w:val="single" w:sz="4" w:space="0" w:color="44546A" w:themeColor="text2"/>
        <w:insideH w:val="single" w:sz="4" w:space="0" w:color="A5A5A5"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tcPr>
    </w:tblStylePr>
    <w:tblStylePr w:type="lastRow">
      <w:rPr>
        <w:color w:val="000000" w:themeColor="text1"/>
      </w:rPr>
      <w:tblPr/>
      <w:tcPr>
        <w:tcBorders>
          <w:bottom w:val="single" w:sz="4" w:space="0" w:color="44546A" w:themeColor="text2"/>
        </w:tcBorders>
        <w:shd w:val="clear" w:color="auto" w:fill="FFFFFF" w:themeFill="background1"/>
      </w:tcPr>
    </w:tblStylePr>
    <w:tblStylePr w:type="firstCol">
      <w:tblPr/>
      <w:tcPr>
        <w:tcBorders>
          <w:right w:val="single" w:sz="4" w:space="0" w:color="A5A5A5" w:themeColor="accent3"/>
        </w:tcBorders>
        <w:shd w:val="clear" w:color="auto" w:fill="FFFFFF" w:themeFill="background1"/>
      </w:tcPr>
    </w:tblStylePr>
    <w:tblStylePr w:type="lastCol">
      <w:tblPr/>
      <w:tcPr>
        <w:tcBorders>
          <w:top w:val="nil"/>
          <w:left w:val="nil"/>
          <w:bottom w:val="single" w:sz="4" w:space="0" w:color="A5A5A5"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44546A" w:themeFill="text2"/>
      </w:tcPr>
    </w:tblStylePr>
  </w:style>
  <w:style w:type="character" w:customStyle="1" w:styleId="Bold">
    <w:name w:val="Bold"/>
    <w:basedOn w:val="DefaultParagraphFont"/>
    <w:qFormat/>
    <w:rsid w:val="00FE6FBF"/>
    <w:rPr>
      <w:b/>
    </w:rPr>
  </w:style>
  <w:style w:type="paragraph" w:styleId="ListBullet">
    <w:name w:val="List Bullet"/>
    <w:basedOn w:val="Normal"/>
    <w:qFormat/>
    <w:rsid w:val="002E2F21"/>
    <w:pPr>
      <w:widowControl/>
      <w:numPr>
        <w:numId w:val="12"/>
      </w:numPr>
      <w:tabs>
        <w:tab w:val="num" w:pos="360"/>
        <w:tab w:val="clear" w:pos="720"/>
      </w:tabs>
      <w:spacing w:after="80" w:line="264" w:lineRule="auto"/>
      <w:ind w:left="0" w:firstLine="0"/>
    </w:pPr>
    <w:rPr>
      <w:rFonts w:asciiTheme="minorHAnsi" w:eastAsiaTheme="minorHAnsi" w:hAnsiTheme="minorHAnsi" w:cstheme="minorBidi"/>
      <w:snapToGrid/>
      <w:sz w:val="22"/>
      <w:szCs w:val="22"/>
    </w:rPr>
  </w:style>
  <w:style w:type="paragraph" w:customStyle="1" w:styleId="Reference">
    <w:name w:val="Reference"/>
    <w:basedOn w:val="ListContinue"/>
    <w:qFormat/>
    <w:rsid w:val="00471283"/>
    <w:pPr>
      <w:keepLines/>
      <w:widowControl/>
      <w:spacing w:after="80" w:line="264" w:lineRule="auto"/>
      <w:ind w:hanging="360"/>
      <w:contextualSpacing w:val="0"/>
    </w:pPr>
    <w:rPr>
      <w:rFonts w:asciiTheme="minorHAnsi" w:eastAsiaTheme="minorHAnsi" w:hAnsiTheme="minorHAnsi" w:cstheme="minorBidi"/>
      <w:snapToGrid/>
      <w:sz w:val="22"/>
      <w:szCs w:val="22"/>
    </w:rPr>
  </w:style>
  <w:style w:type="paragraph" w:styleId="ListContinue">
    <w:name w:val="List Continue"/>
    <w:basedOn w:val="Normal"/>
    <w:rsid w:val="00471283"/>
    <w:pPr>
      <w:spacing w:after="120"/>
      <w:ind w:left="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dmann@mathematica-mpr.com" TargetMode="External" /><Relationship Id="rId6" Type="http://schemas.openxmlformats.org/officeDocument/2006/relationships/hyperlink" Target="mailto:scroake@mathematica-mpr.com" TargetMode="External" /><Relationship Id="rId7" Type="http://schemas.openxmlformats.org/officeDocument/2006/relationships/hyperlink" Target="mailto:sfeldman@mathematica-mpr.com" TargetMode="External" /><Relationship Id="rId8" Type="http://schemas.openxmlformats.org/officeDocument/2006/relationships/hyperlink" Target="mailto:joneill@kesslerfoundation.org" TargetMode="External" /><Relationship Id="rId9" Type="http://schemas.openxmlformats.org/officeDocument/2006/relationships/hyperlink" Target="mailto:jschimmel@mathematica-mp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FFA28-21F9-4FFF-8B3E-38C2BBE1E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4916</Words>
  <Characters>29490</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34338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4</cp:revision>
  <dcterms:created xsi:type="dcterms:W3CDTF">2026-05-28T15:28:00Z</dcterms:created>
  <dcterms:modified xsi:type="dcterms:W3CDTF">2026-05-28T16:16:00Z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-718450202</vt:i4>
  </property>
  <property fmtid="{D5CDD505-2E9C-101B-9397-08002B2CF9AE}" pid="3" name="_AuthorEmail">
    <vt:lpwstr>Punita.Gupta@ssa.gov</vt:lpwstr>
  </property>
  <property fmtid="{D5CDD505-2E9C-101B-9397-08002B2CF9AE}" pid="4" name="_AuthorEmailDisplayName">
    <vt:lpwstr>Gupta, Punita   LP</vt:lpwstr>
  </property>
  <property fmtid="{D5CDD505-2E9C-101B-9397-08002B2CF9AE}" pid="5" name="_EmailSubject">
    <vt:lpwstr>FOR YOUR REVIEW - OMB Clearance Package  0960-0829-Vocational Resource Facilitator Demonstration (VRFD)</vt:lpwstr>
  </property>
  <property fmtid="{D5CDD505-2E9C-101B-9397-08002B2CF9AE}" pid="6" name="_NewReviewCycle">
    <vt:lpwstr/>
  </property>
  <property fmtid="{D5CDD505-2E9C-101B-9397-08002B2CF9AE}" pid="7" name="_PreviousAdHocReviewCycleID">
    <vt:i4>-314953749</vt:i4>
  </property>
</Properties>
</file>