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67047D1"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bookmarkStart w:id="0" w:name="_Hlk527046950"/>
      <w:r w:rsidR="00C25899">
        <w:rPr>
          <w:sz w:val="28"/>
        </w:rPr>
        <w:t>0970-04</w:t>
      </w:r>
      <w:r w:rsidR="00BC789E">
        <w:rPr>
          <w:sz w:val="28"/>
        </w:rPr>
        <w:t>90</w:t>
      </w:r>
      <w:bookmarkEnd w:id="0"/>
    </w:p>
    <w:p w:rsidR="00BC789E" w:rsidRPr="0063743F" w14:paraId="7C801735"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3743F" w:rsidR="0063743F">
        <w:t>Head Start Collaboration Office Annual Report</w:t>
      </w:r>
    </w:p>
    <w:p w:rsidR="00BC789E" w14:paraId="590736E0" w14:textId="77777777">
      <w:pPr>
        <w:rPr>
          <w:b/>
        </w:rPr>
      </w:pPr>
    </w:p>
    <w:p w:rsidR="00DC6BDC" w:rsidP="00DC6BDC" w14:paraId="04D11B80" w14:textId="77777777">
      <w:r>
        <w:rPr>
          <w:b/>
        </w:rPr>
        <w:t>PURPOSE</w:t>
      </w:r>
      <w:r w:rsidRPr="009239AA">
        <w:rPr>
          <w:b/>
        </w:rPr>
        <w:t>:</w:t>
      </w:r>
      <w:r w:rsidRPr="009239AA" w:rsidR="00C14CC4">
        <w:rPr>
          <w:b/>
        </w:rPr>
        <w:t xml:space="preserve">  </w:t>
      </w:r>
      <w:r w:rsidR="0063743F">
        <w:t xml:space="preserve">This information collection </w:t>
      </w:r>
      <w:r w:rsidR="00F11482">
        <w:t>gather</w:t>
      </w:r>
      <w:r w:rsidR="00382403">
        <w:t>s</w:t>
      </w:r>
      <w:r w:rsidR="00F11482">
        <w:t xml:space="preserve"> </w:t>
      </w:r>
      <w:r w:rsidRPr="0063743F" w:rsidR="0063743F">
        <w:t>uniform program performance</w:t>
      </w:r>
      <w:r w:rsidR="0063743F">
        <w:t xml:space="preserve"> from </w:t>
      </w:r>
      <w:r w:rsidR="00497219">
        <w:t xml:space="preserve">all 54 </w:t>
      </w:r>
      <w:r w:rsidR="0063743F">
        <w:t>Head Start Collaboration Office (HSCO) grantee</w:t>
      </w:r>
      <w:r w:rsidR="00497219">
        <w:t xml:space="preserve">s </w:t>
      </w:r>
      <w:r w:rsidR="00F11482">
        <w:t xml:space="preserve">of which 52 are </w:t>
      </w:r>
      <w:r w:rsidR="00A56BB1">
        <w:t xml:space="preserve">grant awards </w:t>
      </w:r>
      <w:r w:rsidR="00655341">
        <w:t xml:space="preserve">(50 states, DC, and PR) </w:t>
      </w:r>
      <w:r w:rsidR="00F11482">
        <w:t>and 2 are cooperative agreements</w:t>
      </w:r>
      <w:r w:rsidR="00655341">
        <w:t xml:space="preserve"> (</w:t>
      </w:r>
      <w:r w:rsidR="00241C7E">
        <w:t>one for American Indian and Alaska Native programs and one for Migrant and Seasonal Head Start programs)</w:t>
      </w:r>
      <w:r w:rsidRPr="00DC6BDC">
        <w:t xml:space="preserve">. </w:t>
      </w:r>
    </w:p>
    <w:p w:rsidR="00DC6BDC" w:rsidP="00DC6BDC" w14:paraId="6518B518" w14:textId="77777777"/>
    <w:p w:rsidR="00382403" w:rsidP="00382403" w14:paraId="7FE85160" w14:textId="77777777">
      <w:r w:rsidRPr="00DC6BDC">
        <w:t>HSCOs are awarded funds under Section 642B of the 2007 Head Start Act. HSCOs facilitate partnerships between Head Start agencies and other state entities that provide services to benefit low in</w:t>
      </w:r>
      <w:r w:rsidRPr="00DC6BDC">
        <w:t xml:space="preserve">come children and their families. The report ascertains progress and </w:t>
      </w:r>
      <w:r w:rsidR="00F11482">
        <w:t>performance</w:t>
      </w:r>
      <w:r w:rsidRPr="00DC6BDC">
        <w:t xml:space="preserve"> </w:t>
      </w:r>
      <w:r w:rsidR="00F11482">
        <w:t xml:space="preserve">results </w:t>
      </w:r>
      <w:r w:rsidRPr="00DC6BDC">
        <w:t>from the prior year</w:t>
      </w:r>
      <w:r w:rsidR="00F11482">
        <w:t xml:space="preserve"> for reporting and accountability purposes.</w:t>
      </w:r>
      <w:r>
        <w:t xml:space="preserve"> The information collection collects demographic information and topical information on activities in sev</w:t>
      </w:r>
      <w:r>
        <w:t>en areas of collaboration that are required of HSCO grants. Sections are as follows:</w:t>
      </w:r>
    </w:p>
    <w:p w:rsidR="00382403" w:rsidP="00382403" w14:paraId="0E86D327" w14:textId="77777777"/>
    <w:p w:rsidR="00723AEA" w:rsidP="00723AEA" w14:paraId="450578EF" w14:textId="77777777">
      <w:pPr>
        <w:pStyle w:val="ListParagraph"/>
        <w:widowControl w:val="0"/>
        <w:numPr>
          <w:ilvl w:val="0"/>
          <w:numId w:val="23"/>
        </w:numPr>
        <w:suppressAutoHyphens/>
      </w:pPr>
      <w:r>
        <w:t>Demographic Information</w:t>
      </w:r>
    </w:p>
    <w:p w:rsidR="00723AEA" w:rsidP="00723AEA" w14:paraId="7DFD54CB" w14:textId="77777777">
      <w:pPr>
        <w:pStyle w:val="ListParagraph"/>
        <w:widowControl w:val="0"/>
        <w:numPr>
          <w:ilvl w:val="0"/>
          <w:numId w:val="23"/>
        </w:numPr>
        <w:suppressAutoHyphens/>
      </w:pPr>
      <w:r>
        <w:t>Information on HSCO Staff</w:t>
      </w:r>
    </w:p>
    <w:p w:rsidR="00723AEA" w:rsidP="00723AEA" w14:paraId="7AAAE621" w14:textId="77777777">
      <w:pPr>
        <w:pStyle w:val="ListParagraph"/>
        <w:widowControl w:val="0"/>
        <w:numPr>
          <w:ilvl w:val="0"/>
          <w:numId w:val="23"/>
        </w:numPr>
        <w:suppressAutoHyphens/>
      </w:pPr>
      <w:r>
        <w:t>Vision, Mission, and Goals</w:t>
      </w:r>
    </w:p>
    <w:p w:rsidR="00723AEA" w:rsidP="00723AEA" w14:paraId="094B7FE5" w14:textId="77777777">
      <w:pPr>
        <w:pStyle w:val="ListParagraph"/>
        <w:widowControl w:val="0"/>
        <w:numPr>
          <w:ilvl w:val="0"/>
          <w:numId w:val="23"/>
        </w:numPr>
        <w:suppressAutoHyphens/>
      </w:pPr>
      <w:r>
        <w:t>State Advisory Council</w:t>
      </w:r>
    </w:p>
    <w:p w:rsidR="00723AEA" w:rsidP="00723AEA" w14:paraId="30762A11" w14:textId="77777777">
      <w:pPr>
        <w:pStyle w:val="ListParagraph"/>
        <w:widowControl w:val="0"/>
        <w:numPr>
          <w:ilvl w:val="0"/>
          <w:numId w:val="23"/>
        </w:numPr>
        <w:suppressAutoHyphens/>
      </w:pPr>
      <w:r>
        <w:t>Major Partnerships and Collaborations</w:t>
      </w:r>
    </w:p>
    <w:p w:rsidR="00723AEA" w:rsidP="00723AEA" w14:paraId="403898A8" w14:textId="77777777">
      <w:pPr>
        <w:pStyle w:val="ListParagraph"/>
        <w:widowControl w:val="0"/>
        <w:numPr>
          <w:ilvl w:val="0"/>
          <w:numId w:val="23"/>
        </w:numPr>
        <w:suppressAutoHyphens/>
      </w:pPr>
      <w:r>
        <w:t>Involvement in Key Topic Areas</w:t>
      </w:r>
    </w:p>
    <w:p w:rsidR="00723AEA" w:rsidP="00723AEA" w14:paraId="56452DA3" w14:textId="77777777">
      <w:pPr>
        <w:pStyle w:val="ListParagraph"/>
        <w:widowControl w:val="0"/>
        <w:numPr>
          <w:ilvl w:val="0"/>
          <w:numId w:val="23"/>
        </w:numPr>
        <w:suppressAutoHyphens/>
      </w:pPr>
      <w:r>
        <w:t>Memoranda of Understanding (MOU)/Interagency Agreements (IA)</w:t>
      </w:r>
    </w:p>
    <w:p w:rsidR="00723AEA" w:rsidP="00723AEA" w14:paraId="36F4A06E" w14:textId="77777777">
      <w:pPr>
        <w:pStyle w:val="ListParagraph"/>
        <w:widowControl w:val="0"/>
        <w:numPr>
          <w:ilvl w:val="0"/>
          <w:numId w:val="23"/>
        </w:numPr>
        <w:suppressAutoHyphens/>
      </w:pPr>
      <w:r>
        <w:t>Capacity and Need for Support in Key Topic Areas</w:t>
      </w:r>
    </w:p>
    <w:p w:rsidR="00723AEA" w:rsidP="00723AEA" w14:paraId="61BB6A1C" w14:textId="77777777">
      <w:pPr>
        <w:pStyle w:val="ListParagraph"/>
        <w:widowControl w:val="0"/>
        <w:numPr>
          <w:ilvl w:val="0"/>
          <w:numId w:val="23"/>
        </w:numPr>
        <w:suppressAutoHyphens/>
      </w:pPr>
      <w:r>
        <w:t>Narrative Outcomes in Key Topic Areas</w:t>
      </w:r>
    </w:p>
    <w:p w:rsidR="00723AEA" w:rsidP="00723AEA" w14:paraId="4F02919F" w14:textId="67FD9811">
      <w:pPr>
        <w:widowControl w:val="0"/>
        <w:suppressAutoHyphens/>
        <w:rPr>
          <w:kern w:val="24"/>
        </w:rPr>
      </w:pPr>
    </w:p>
    <w:p w:rsidR="00723AEA" w:rsidRPr="00723AEA" w:rsidP="00D12DC9" w14:paraId="06BFB8EB" w14:textId="0937C7FD">
      <w:r>
        <w:t xml:space="preserve">Using a human-centered approach, OHS gathered feedback from Head Start Collaboration Office grant recipients </w:t>
      </w:r>
      <w:bookmarkStart w:id="1" w:name="_Hlk153470045"/>
      <w:r>
        <w:t>through</w:t>
      </w:r>
      <w:r w:rsidR="004C549F">
        <w:t xml:space="preserve"> a focus group, discussions, and user-testing involving observation</w:t>
      </w:r>
      <w:bookmarkEnd w:id="1"/>
      <w:r>
        <w:t xml:space="preserve"> to identify areas where burden on respondents can be reduced and where minor adjustments are needed to improve the clarity of the instructions and improve </w:t>
      </w:r>
      <w:r w:rsidR="00D12DC9">
        <w:t>quality of the data collected</w:t>
      </w:r>
      <w:r>
        <w:t xml:space="preserve">. </w:t>
      </w:r>
      <w:r w:rsidR="00D12DC9">
        <w:t>Additionally</w:t>
      </w:r>
      <w:r>
        <w:t xml:space="preserve"> OHS has identified Qualtrics as an appropriate platform to improve the user experience for respondents. The updated information collection has been user tested by HSCO grant recipients</w:t>
      </w:r>
      <w:r w:rsidR="00D12DC9">
        <w:t xml:space="preserve"> and there were strong indications during pretesting that the overall reporting has likely been reduced through the changes and use of the Qualtrics platform</w:t>
      </w:r>
      <w:r>
        <w:t xml:space="preserve">. </w:t>
      </w:r>
      <w:r w:rsidR="00D12DC9">
        <w:t xml:space="preserve">However, we continue to estimate four hours of </w:t>
      </w:r>
      <w:r>
        <w:t xml:space="preserve">burden for the information collection </w:t>
      </w:r>
      <w:r w:rsidR="00D12DC9">
        <w:t xml:space="preserve">since it is unclear the extent to which burden has </w:t>
      </w:r>
      <w:r w:rsidR="00D12DC9">
        <w:t>changed, and</w:t>
      </w:r>
      <w:r w:rsidR="00D12DC9">
        <w:t xml:space="preserve"> will instead monitor time to complete the survey leveraging analytical tools in Qualtrics combined with follow-up discussions with the HSCO grant recipients to update the burden estimate in future renewals of this information collection</w:t>
      </w:r>
      <w:r>
        <w:t xml:space="preserve">. </w:t>
      </w:r>
    </w:p>
    <w:p w:rsidR="00C8488C" w:rsidP="00434E33" w14:paraId="6F2380C5" w14:textId="77777777">
      <w:pPr>
        <w:pStyle w:val="Header"/>
        <w:tabs>
          <w:tab w:val="clear" w:pos="4320"/>
          <w:tab w:val="clear" w:pos="8640"/>
        </w:tabs>
        <w:rPr>
          <w:b/>
        </w:rPr>
      </w:pPr>
    </w:p>
    <w:p w:rsidR="00434E33" w:rsidRPr="00434E33" w:rsidP="00434E33" w14:paraId="400FF6DC" w14:textId="77777777">
      <w:pPr>
        <w:pStyle w:val="Header"/>
        <w:tabs>
          <w:tab w:val="clear" w:pos="4320"/>
          <w:tab w:val="clear" w:pos="8640"/>
        </w:tabs>
        <w:rPr>
          <w:i/>
          <w:snapToGrid/>
        </w:rPr>
      </w:pPr>
      <w:r w:rsidRPr="00434E33">
        <w:rPr>
          <w:b/>
        </w:rPr>
        <w:t>DESCRIPTIO</w:t>
      </w:r>
      <w:r w:rsidRPr="00434E33">
        <w:rPr>
          <w:b/>
        </w:rPr>
        <w:t>N OF RESPONDENTS</w:t>
      </w:r>
      <w:r>
        <w:t xml:space="preserve">: </w:t>
      </w:r>
      <w:r w:rsidR="00BC789E">
        <w:t xml:space="preserve">(e.g. States or type of </w:t>
      </w:r>
      <w:r w:rsidR="0093272F">
        <w:t>non-profit</w:t>
      </w:r>
      <w:r w:rsidR="00BC789E">
        <w:t>)</w:t>
      </w:r>
    </w:p>
    <w:p w:rsidR="00F15956" w14:paraId="3F7E21F9" w14:textId="77777777"/>
    <w:p w:rsidR="00C8488C" w14:paraId="64EA354E" w14:textId="77777777">
      <w:r>
        <w:t xml:space="preserve">52 state or local </w:t>
      </w:r>
      <w:r w:rsidR="00655341">
        <w:t xml:space="preserve">collaboration offices </w:t>
      </w:r>
      <w:r>
        <w:t xml:space="preserve">and 2 </w:t>
      </w:r>
      <w:r w:rsidR="00655341">
        <w:t>collaboration offices operated by non-profits</w:t>
      </w:r>
    </w:p>
    <w:p w:rsidR="00751779" w14:paraId="080BE81A" w14:textId="77777777"/>
    <w:p w:rsidR="00CA2650" w14:paraId="19D5F601" w14:textId="77777777">
      <w:pPr>
        <w:rPr>
          <w:b/>
        </w:rPr>
      </w:pPr>
      <w:r>
        <w:rPr>
          <w:b/>
        </w:rPr>
        <w:t>C</w:t>
      </w:r>
      <w:r w:rsidR="009C13B9">
        <w:rPr>
          <w:b/>
        </w:rPr>
        <w:t>ERTIFICATION:</w:t>
      </w:r>
    </w:p>
    <w:p w:rsidR="00441434" w14:paraId="404B49BF" w14:textId="77777777">
      <w:pPr>
        <w:rPr>
          <w:sz w:val="16"/>
          <w:szCs w:val="16"/>
        </w:rPr>
      </w:pPr>
    </w:p>
    <w:p w:rsidR="00382403" w:rsidP="00382403" w14:paraId="235905DF" w14:textId="77777777">
      <w:r>
        <w:t xml:space="preserve">I certify the following to be true: </w:t>
      </w:r>
    </w:p>
    <w:p w:rsidR="00382403" w:rsidP="00382403" w14:paraId="2942FB8D" w14:textId="77777777">
      <w:pPr>
        <w:pStyle w:val="ListParagraph"/>
        <w:numPr>
          <w:ilvl w:val="0"/>
          <w:numId w:val="20"/>
        </w:numPr>
      </w:pPr>
      <w:r>
        <w:t xml:space="preserve">The collection is in compliance with HHS </w:t>
      </w:r>
      <w:r>
        <w:t>regulations.</w:t>
      </w:r>
    </w:p>
    <w:p w:rsidR="00382403" w:rsidP="00382403" w14:paraId="09B92B4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382403" w:rsidP="00382403" w14:paraId="1FBD776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382403" w:rsidP="00382403" w14:paraId="429B01B0" w14:textId="77777777">
      <w:pPr>
        <w:pStyle w:val="ListParagraph"/>
      </w:pPr>
      <w:r>
        <w:tab/>
      </w:r>
    </w:p>
    <w:p w:rsidR="009C13B9" w:rsidP="00A56BB1" w14:paraId="4F9C9128" w14:textId="77777777">
      <w:pPr>
        <w:ind w:left="2250" w:hanging="2250"/>
      </w:pPr>
      <w:r>
        <w:t>Name and Title</w:t>
      </w:r>
      <w:r w:rsidRPr="00A56BB1">
        <w:rPr>
          <w:u w:val="single"/>
        </w:rPr>
        <w:t>:___ Beth Caron, State Systems Spe</w:t>
      </w:r>
      <w:r w:rsidRPr="00A56BB1">
        <w:rPr>
          <w:u w:val="single"/>
        </w:rPr>
        <w:t>cialist</w:t>
      </w:r>
      <w:r w:rsidRPr="00382403">
        <w:rPr>
          <w:u w:val="single"/>
        </w:rPr>
        <w:t xml:space="preserve">, </w:t>
      </w:r>
      <w:r w:rsidRPr="00A56BB1">
        <w:rPr>
          <w:u w:val="single"/>
        </w:rPr>
        <w:t>Planning, Operations and Policy Division, Office of Head Start_____</w:t>
      </w:r>
    </w:p>
    <w:p w:rsidR="009C13B9" w:rsidP="009C13B9" w14:paraId="44798BAA" w14:textId="77777777">
      <w:pPr>
        <w:pStyle w:val="ListParagraph"/>
        <w:ind w:left="360"/>
      </w:pPr>
    </w:p>
    <w:p w:rsidR="009C13B9" w:rsidP="009C13B9" w14:paraId="05EFD453"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5CB12647" w14:textId="77777777">
      <w:pPr>
        <w:pStyle w:val="ListParagraph"/>
        <w:ind w:left="360"/>
      </w:pPr>
    </w:p>
    <w:p w:rsidR="00382403" w:rsidP="00C86E91" w14:paraId="13165F7E" w14:textId="77777777">
      <w:pPr>
        <w:rPr>
          <w:b/>
        </w:rPr>
      </w:pPr>
    </w:p>
    <w:p w:rsidR="00382403" w:rsidP="00C86E91" w14:paraId="5C5A1540" w14:textId="77777777">
      <w:pPr>
        <w:rPr>
          <w:b/>
        </w:rPr>
      </w:pPr>
    </w:p>
    <w:p w:rsidR="009C13B9" w:rsidP="00C86E91" w14:paraId="06EE2619" w14:textId="77777777">
      <w:pPr>
        <w:rPr>
          <w:b/>
        </w:rPr>
      </w:pPr>
      <w:r>
        <w:rPr>
          <w:b/>
        </w:rPr>
        <w:t>PERSONALLY IDENTIFIABLE INFORMATION</w:t>
      </w:r>
      <w:r w:rsidRPr="00C86E91" w:rsidR="00C86E91">
        <w:rPr>
          <w:b/>
        </w:rPr>
        <w:t>:</w:t>
      </w:r>
    </w:p>
    <w:p w:rsidR="008C7D85" w:rsidRPr="00C86E91" w:rsidP="00C86E91" w14:paraId="79384B7E" w14:textId="77777777">
      <w:pPr>
        <w:rPr>
          <w:b/>
        </w:rPr>
      </w:pPr>
    </w:p>
    <w:p w:rsidR="00C86E91" w:rsidP="00C86E91" w14:paraId="7FB52CBC"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00F11482">
        <w:t>X</w:t>
      </w:r>
      <w:r w:rsidR="009239AA">
        <w:t xml:space="preserve"> ] Yes  [ ]  No </w:t>
      </w:r>
    </w:p>
    <w:p w:rsidR="00C86E91" w:rsidP="00C86E91" w14:paraId="64823430"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11482">
        <w:t>X</w:t>
      </w:r>
      <w:r w:rsidR="009239AA">
        <w:t xml:space="preserve"> ] No</w:t>
      </w:r>
      <w:r>
        <w:t xml:space="preserve">   </w:t>
      </w:r>
    </w:p>
    <w:p w:rsidR="00C86E91" w:rsidP="00C86E91" w14:paraId="7218F41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w:t>
      </w:r>
      <w:r>
        <w:t xml:space="preserve"> Notice</w:t>
      </w:r>
      <w:r w:rsidR="002B34CD">
        <w:t xml:space="preserve"> (SORN)</w:t>
      </w:r>
      <w:r>
        <w:t xml:space="preserve"> been published?  [  ] Yes  [  ] No</w:t>
      </w:r>
    </w:p>
    <w:p w:rsidR="00CF6542" w:rsidP="00C86E91" w14:paraId="42584030" w14:textId="77777777">
      <w:pPr>
        <w:pStyle w:val="ListParagraph"/>
        <w:ind w:left="0"/>
        <w:rPr>
          <w:b/>
        </w:rPr>
      </w:pPr>
    </w:p>
    <w:p w:rsidR="005E714A" w:rsidP="00C86E91" w14:paraId="4EA34FC6" w14:textId="77777777">
      <w:pPr>
        <w:rPr>
          <w:i/>
        </w:rPr>
      </w:pPr>
      <w:r>
        <w:rPr>
          <w:b/>
        </w:rPr>
        <w:t>BURDEN HOUR</w:t>
      </w:r>
      <w:r w:rsidR="00441434">
        <w:rPr>
          <w:b/>
        </w:rPr>
        <w:t>S</w:t>
      </w:r>
      <w:r>
        <w:t xml:space="preserve"> </w:t>
      </w:r>
    </w:p>
    <w:p w:rsidR="006832D9" w:rsidRPr="006832D9" w:rsidP="00F3170F" w14:paraId="6A382CB4"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4BBCCA9E"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0817E410" w14:textId="77777777">
            <w:pPr>
              <w:rPr>
                <w:b/>
              </w:rPr>
            </w:pPr>
            <w:r w:rsidRPr="0001027E">
              <w:rPr>
                <w:b/>
              </w:rPr>
              <w:t xml:space="preserve">Category of Respondent </w:t>
            </w:r>
          </w:p>
        </w:tc>
        <w:tc>
          <w:tcPr>
            <w:tcW w:w="1890" w:type="dxa"/>
          </w:tcPr>
          <w:p w:rsidR="00BC789E" w:rsidRPr="0001027E" w:rsidP="00843796" w14:paraId="1794F828" w14:textId="77777777">
            <w:pPr>
              <w:rPr>
                <w:b/>
              </w:rPr>
            </w:pPr>
            <w:r w:rsidRPr="0001027E">
              <w:rPr>
                <w:b/>
              </w:rPr>
              <w:t>No. of Respondents</w:t>
            </w:r>
          </w:p>
        </w:tc>
        <w:tc>
          <w:tcPr>
            <w:tcW w:w="2250" w:type="dxa"/>
          </w:tcPr>
          <w:p w:rsidR="00BC789E" w:rsidRPr="0001027E" w:rsidP="00843796" w14:paraId="4900CECD" w14:textId="77777777">
            <w:pPr>
              <w:rPr>
                <w:b/>
              </w:rPr>
            </w:pPr>
            <w:r>
              <w:rPr>
                <w:b/>
              </w:rPr>
              <w:t>No. of Responses per Respondent</w:t>
            </w:r>
          </w:p>
        </w:tc>
        <w:tc>
          <w:tcPr>
            <w:tcW w:w="1710" w:type="dxa"/>
          </w:tcPr>
          <w:p w:rsidR="00BC789E" w:rsidRPr="0001027E" w:rsidP="00843796" w14:paraId="3F0A781F" w14:textId="77777777">
            <w:pPr>
              <w:rPr>
                <w:b/>
              </w:rPr>
            </w:pPr>
            <w:r>
              <w:rPr>
                <w:b/>
              </w:rPr>
              <w:t>Burden per Response</w:t>
            </w:r>
          </w:p>
        </w:tc>
        <w:tc>
          <w:tcPr>
            <w:tcW w:w="1538" w:type="dxa"/>
          </w:tcPr>
          <w:p w:rsidR="00BC789E" w:rsidRPr="0001027E" w:rsidP="00843796" w14:paraId="0FAF1B73" w14:textId="77777777">
            <w:pPr>
              <w:rPr>
                <w:b/>
              </w:rPr>
            </w:pPr>
            <w:r>
              <w:rPr>
                <w:b/>
              </w:rPr>
              <w:t xml:space="preserve">Total </w:t>
            </w:r>
            <w:r w:rsidRPr="0001027E">
              <w:rPr>
                <w:b/>
              </w:rPr>
              <w:t>Burden</w:t>
            </w:r>
          </w:p>
        </w:tc>
      </w:tr>
      <w:tr w14:paraId="5241AFF8" w14:textId="77777777" w:rsidTr="008C7D85">
        <w:tblPrEx>
          <w:tblW w:w="10636" w:type="dxa"/>
          <w:jc w:val="center"/>
          <w:tblLayout w:type="fixed"/>
          <w:tblLook w:val="01E0"/>
        </w:tblPrEx>
        <w:trPr>
          <w:trHeight w:val="274"/>
          <w:jc w:val="center"/>
        </w:trPr>
        <w:tc>
          <w:tcPr>
            <w:tcW w:w="3248" w:type="dxa"/>
          </w:tcPr>
          <w:p w:rsidR="00BC789E" w:rsidP="00843796" w14:paraId="24B5DFF3" w14:textId="77777777">
            <w:r>
              <w:t>State or Local</w:t>
            </w:r>
            <w:r w:rsidR="00655341">
              <w:t xml:space="preserve"> </w:t>
            </w:r>
          </w:p>
        </w:tc>
        <w:tc>
          <w:tcPr>
            <w:tcW w:w="1890" w:type="dxa"/>
          </w:tcPr>
          <w:p w:rsidR="00BC789E" w:rsidP="00843796" w14:paraId="705D2ADE" w14:textId="77777777">
            <w:r>
              <w:t>5</w:t>
            </w:r>
            <w:r w:rsidR="00F11482">
              <w:t>2</w:t>
            </w:r>
          </w:p>
        </w:tc>
        <w:tc>
          <w:tcPr>
            <w:tcW w:w="2250" w:type="dxa"/>
          </w:tcPr>
          <w:p w:rsidR="00BC789E" w:rsidP="00843796" w14:paraId="41426C54" w14:textId="77777777">
            <w:r>
              <w:t>1</w:t>
            </w:r>
          </w:p>
        </w:tc>
        <w:tc>
          <w:tcPr>
            <w:tcW w:w="1710" w:type="dxa"/>
          </w:tcPr>
          <w:p w:rsidR="00BC789E" w:rsidP="00843796" w14:paraId="2C4298BA" w14:textId="2C247A29">
            <w:r>
              <w:t>4</w:t>
            </w:r>
            <w:r w:rsidR="00723AEA">
              <w:t xml:space="preserve"> hours</w:t>
            </w:r>
          </w:p>
        </w:tc>
        <w:tc>
          <w:tcPr>
            <w:tcW w:w="1538" w:type="dxa"/>
          </w:tcPr>
          <w:p w:rsidR="00BC789E" w:rsidP="00843796" w14:paraId="11E9D29E" w14:textId="5A0A3B17">
            <w:r>
              <w:t>208</w:t>
            </w:r>
            <w:r w:rsidR="00723AEA">
              <w:t xml:space="preserve"> </w:t>
            </w:r>
            <w:r w:rsidR="00655341">
              <w:t>hours</w:t>
            </w:r>
          </w:p>
        </w:tc>
      </w:tr>
      <w:tr w14:paraId="06F8A280" w14:textId="77777777" w:rsidTr="008C7D85">
        <w:tblPrEx>
          <w:tblW w:w="10636" w:type="dxa"/>
          <w:jc w:val="center"/>
          <w:tblLayout w:type="fixed"/>
          <w:tblLook w:val="01E0"/>
        </w:tblPrEx>
        <w:trPr>
          <w:trHeight w:val="274"/>
          <w:jc w:val="center"/>
        </w:trPr>
        <w:tc>
          <w:tcPr>
            <w:tcW w:w="3248" w:type="dxa"/>
          </w:tcPr>
          <w:p w:rsidR="00F11482" w:rsidP="00843796" w14:paraId="3D089C41" w14:textId="77777777">
            <w:r>
              <w:t>Non-profit</w:t>
            </w:r>
          </w:p>
        </w:tc>
        <w:tc>
          <w:tcPr>
            <w:tcW w:w="1890" w:type="dxa"/>
          </w:tcPr>
          <w:p w:rsidR="00F11482" w:rsidP="00843796" w14:paraId="0E5F3751" w14:textId="77777777">
            <w:r>
              <w:t>2</w:t>
            </w:r>
          </w:p>
        </w:tc>
        <w:tc>
          <w:tcPr>
            <w:tcW w:w="2250" w:type="dxa"/>
          </w:tcPr>
          <w:p w:rsidR="00F11482" w:rsidP="00843796" w14:paraId="75D9DFC3" w14:textId="77777777">
            <w:r>
              <w:t>1</w:t>
            </w:r>
          </w:p>
        </w:tc>
        <w:tc>
          <w:tcPr>
            <w:tcW w:w="1710" w:type="dxa"/>
          </w:tcPr>
          <w:p w:rsidR="00F11482" w:rsidP="00843796" w14:paraId="426A24AA" w14:textId="5C3A5358">
            <w:r>
              <w:t>4</w:t>
            </w:r>
            <w:r w:rsidR="00723AEA">
              <w:t xml:space="preserve"> hours</w:t>
            </w:r>
          </w:p>
        </w:tc>
        <w:tc>
          <w:tcPr>
            <w:tcW w:w="1538" w:type="dxa"/>
          </w:tcPr>
          <w:p w:rsidR="00F11482" w:rsidP="00843796" w14:paraId="7D0D6C17" w14:textId="20499A0E">
            <w:r>
              <w:t>8</w:t>
            </w:r>
            <w:r w:rsidR="00723AEA">
              <w:t xml:space="preserve"> </w:t>
            </w:r>
            <w:r w:rsidR="00655341">
              <w:t>hours</w:t>
            </w:r>
          </w:p>
        </w:tc>
      </w:tr>
      <w:tr w14:paraId="34FAF128" w14:textId="77777777" w:rsidTr="008C7D85">
        <w:tblPrEx>
          <w:tblW w:w="10636" w:type="dxa"/>
          <w:jc w:val="center"/>
          <w:tblLayout w:type="fixed"/>
          <w:tblLook w:val="01E0"/>
        </w:tblPrEx>
        <w:trPr>
          <w:trHeight w:val="289"/>
          <w:jc w:val="center"/>
        </w:trPr>
        <w:tc>
          <w:tcPr>
            <w:tcW w:w="3248" w:type="dxa"/>
          </w:tcPr>
          <w:p w:rsidR="00BC789E" w:rsidRPr="0001027E" w:rsidP="00843796" w14:paraId="0B7EAA99" w14:textId="77777777">
            <w:pPr>
              <w:rPr>
                <w:b/>
              </w:rPr>
            </w:pPr>
            <w:r w:rsidRPr="0001027E">
              <w:rPr>
                <w:b/>
              </w:rPr>
              <w:t>Totals</w:t>
            </w:r>
          </w:p>
        </w:tc>
        <w:tc>
          <w:tcPr>
            <w:tcW w:w="1890" w:type="dxa"/>
          </w:tcPr>
          <w:p w:rsidR="00BC789E" w:rsidRPr="0001027E" w:rsidP="00843796" w14:paraId="15635580" w14:textId="77777777">
            <w:pPr>
              <w:rPr>
                <w:b/>
              </w:rPr>
            </w:pPr>
            <w:r>
              <w:rPr>
                <w:b/>
              </w:rPr>
              <w:t>54</w:t>
            </w:r>
          </w:p>
        </w:tc>
        <w:tc>
          <w:tcPr>
            <w:tcW w:w="2250" w:type="dxa"/>
          </w:tcPr>
          <w:p w:rsidR="00BC789E" w:rsidP="00843796" w14:paraId="1ED3BF88" w14:textId="77777777"/>
        </w:tc>
        <w:tc>
          <w:tcPr>
            <w:tcW w:w="1710" w:type="dxa"/>
          </w:tcPr>
          <w:p w:rsidR="00BC789E" w:rsidP="00843796" w14:paraId="3C678871" w14:textId="77777777"/>
        </w:tc>
        <w:tc>
          <w:tcPr>
            <w:tcW w:w="1538" w:type="dxa"/>
          </w:tcPr>
          <w:p w:rsidR="00BC789E" w:rsidRPr="0001027E" w:rsidP="00843796" w14:paraId="6AEA2E31" w14:textId="181AA5D6">
            <w:pPr>
              <w:rPr>
                <w:b/>
              </w:rPr>
            </w:pPr>
            <w:r>
              <w:rPr>
                <w:b/>
              </w:rPr>
              <w:t>216</w:t>
            </w:r>
            <w:r w:rsidR="00723AEA">
              <w:rPr>
                <w:b/>
              </w:rPr>
              <w:t xml:space="preserve"> </w:t>
            </w:r>
            <w:r w:rsidR="00655341">
              <w:rPr>
                <w:b/>
              </w:rPr>
              <w:t>hours</w:t>
            </w:r>
          </w:p>
        </w:tc>
      </w:tr>
    </w:tbl>
    <w:p w:rsidR="00F3170F" w:rsidP="00F3170F" w14:paraId="1A025FFA" w14:textId="77777777"/>
    <w:p w:rsidR="005E714A" w14:paraId="6828C87E" w14:textId="154052B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DC6BDC">
        <w:t>$</w:t>
      </w:r>
      <w:r w:rsidR="00D12DC9">
        <w:t>16,006</w:t>
      </w:r>
      <w:r w:rsidR="00C86E91">
        <w:t>______</w:t>
      </w:r>
    </w:p>
    <w:p w:rsidR="00ED6492" w14:paraId="7FA07F55" w14:textId="77777777">
      <w:pPr>
        <w:rPr>
          <w:b/>
          <w:bCs/>
          <w:u w:val="single"/>
        </w:rPr>
      </w:pPr>
    </w:p>
    <w:p w:rsidR="00A403BB" w:rsidP="00A403BB" w14:paraId="4B41DFDB" w14:textId="77777777">
      <w:r w:rsidRPr="005141E9">
        <w:rPr>
          <w:sz w:val="23"/>
        </w:rPr>
        <w:t xml:space="preserve">Federal staff costs are estimated to be </w:t>
      </w:r>
      <w:r>
        <w:rPr>
          <w:sz w:val="23"/>
        </w:rPr>
        <w:t>10</w:t>
      </w:r>
      <w:r w:rsidRPr="005141E9">
        <w:rPr>
          <w:sz w:val="23"/>
        </w:rPr>
        <w:t xml:space="preserve">% of the time of a </w:t>
      </w:r>
      <w:r>
        <w:rPr>
          <w:sz w:val="23"/>
        </w:rPr>
        <w:t>Senior Policy Analyst</w:t>
      </w:r>
      <w:r w:rsidRPr="005141E9">
        <w:rPr>
          <w:sz w:val="23"/>
        </w:rPr>
        <w:t xml:space="preserve"> to oversee </w:t>
      </w:r>
      <w:r w:rsidR="00655341">
        <w:rPr>
          <w:sz w:val="23"/>
        </w:rPr>
        <w:t xml:space="preserve">information collection </w:t>
      </w:r>
      <w:r w:rsidRPr="005141E9">
        <w:rPr>
          <w:sz w:val="23"/>
        </w:rPr>
        <w:t xml:space="preserve">activities </w:t>
      </w:r>
      <w:r>
        <w:rPr>
          <w:sz w:val="23"/>
        </w:rPr>
        <w:t xml:space="preserve">in </w:t>
      </w:r>
      <w:r>
        <w:rPr>
          <w:sz w:val="23"/>
        </w:rPr>
        <w:t>collaboration with the HSCO</w:t>
      </w:r>
      <w:r w:rsidRPr="005141E9">
        <w:rPr>
          <w:sz w:val="23"/>
        </w:rPr>
        <w:t xml:space="preserve"> and </w:t>
      </w:r>
      <w:r>
        <w:rPr>
          <w:sz w:val="23"/>
        </w:rPr>
        <w:t>5</w:t>
      </w:r>
      <w:r w:rsidRPr="005141E9">
        <w:rPr>
          <w:sz w:val="23"/>
        </w:rPr>
        <w:t xml:space="preserve">% of the time of a </w:t>
      </w:r>
      <w:r>
        <w:rPr>
          <w:sz w:val="23"/>
        </w:rPr>
        <w:t>Data Analyst</w:t>
      </w:r>
      <w:r w:rsidRPr="005141E9">
        <w:rPr>
          <w:sz w:val="23"/>
        </w:rPr>
        <w:t xml:space="preserve"> </w:t>
      </w:r>
      <w:r>
        <w:rPr>
          <w:sz w:val="23"/>
        </w:rPr>
        <w:t>to be the lead for reports</w:t>
      </w:r>
    </w:p>
    <w:p w:rsidR="00A403BB" w:rsidP="00A403BB" w14:paraId="3935B7B1" w14:textId="77777777"/>
    <w:p w:rsidR="004D6E14" w:rsidP="00A403BB" w14:paraId="5CD4C0B0" w14:textId="77777777">
      <w:pPr>
        <w:rPr>
          <w:b/>
        </w:rPr>
      </w:pPr>
    </w:p>
    <w:p w:rsidR="00A403BB" w:rsidP="00A403BB" w14:paraId="68F11366" w14:textId="77777777">
      <w:pPr>
        <w:rPr>
          <w:b/>
        </w:rPr>
      </w:pPr>
      <w:r>
        <w:rPr>
          <w:b/>
        </w:rPr>
        <w:t>TYPE OF COLLECTION:</w:t>
      </w:r>
    </w:p>
    <w:p w:rsidR="00630A62" w:rsidP="00A403BB" w14:paraId="03822CBD" w14:textId="77777777">
      <w:pPr>
        <w:rPr>
          <w:b/>
        </w:rPr>
      </w:pPr>
    </w:p>
    <w:p w:rsidR="00A403BB" w:rsidP="00630A62" w14:paraId="33FB0BBA" w14:textId="77777777">
      <w:pPr>
        <w:pStyle w:val="ListParagraph"/>
        <w:ind w:left="360"/>
      </w:pPr>
      <w:r>
        <w:t>How will you collect the information? (Check all that apply)</w:t>
      </w:r>
    </w:p>
    <w:p w:rsidR="001B0AAA" w:rsidP="001B0AAA" w14:paraId="40FDB9D5" w14:textId="77777777">
      <w:pPr>
        <w:ind w:left="720"/>
      </w:pPr>
      <w:r>
        <w:t xml:space="preserve">[ </w:t>
      </w:r>
      <w:r w:rsidR="00DC6BDC">
        <w:t>X</w:t>
      </w:r>
      <w:r>
        <w:t xml:space="preserve">] Web-based  </w:t>
      </w:r>
    </w:p>
    <w:p w:rsidR="001B0AAA" w:rsidP="001B0AAA" w14:paraId="60CF035C" w14:textId="77777777">
      <w:pPr>
        <w:ind w:left="720"/>
      </w:pPr>
      <w:r>
        <w:t>[  ] E-mail</w:t>
      </w:r>
      <w:r w:rsidR="00A403BB">
        <w:tab/>
      </w:r>
    </w:p>
    <w:p w:rsidR="001B0AAA" w:rsidP="001B0AAA" w14:paraId="00C0B83E" w14:textId="77777777">
      <w:pPr>
        <w:ind w:left="720"/>
      </w:pPr>
      <w:r>
        <w:t xml:space="preserve">[  ] </w:t>
      </w:r>
      <w:r w:rsidR="00BD3E02">
        <w:t>Paper m</w:t>
      </w:r>
      <w:r>
        <w:t xml:space="preserve">ail </w:t>
      </w:r>
    </w:p>
    <w:p w:rsidR="001B0AAA" w:rsidP="001B0AAA" w14:paraId="7C68D180" w14:textId="1EDA80CE">
      <w:pPr>
        <w:ind w:left="720"/>
      </w:pPr>
      <w:r>
        <w:t>[ ]</w:t>
      </w:r>
      <w:r>
        <w:t xml:space="preserve"> Other, Explain</w:t>
      </w:r>
      <w:r w:rsidR="00DC6BDC">
        <w:t xml:space="preserve">: Fillable PDF </w:t>
      </w:r>
      <w:r w:rsidR="00655341">
        <w:t>submitted through web-based platform</w:t>
      </w:r>
    </w:p>
    <w:p w:rsidR="00723AEA" w:rsidRPr="008228C3" w:rsidP="008228C3" w14:paraId="26DAACB2"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FB38C0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029C8">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CDD4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0FD64A80"/>
    <w:multiLevelType w:val="hybridMultilevel"/>
    <w:tmpl w:val="9AEA91C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8E1CE2"/>
    <w:multiLevelType w:val="multilevel"/>
    <w:tmpl w:val="0409001D"/>
    <w:numStyleLink w:val="Multipunch"/>
  </w:abstractNum>
  <w:abstractNum w:abstractNumId="14">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68413C4"/>
    <w:multiLevelType w:val="hybridMultilevel"/>
    <w:tmpl w:val="7682C60C"/>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DA33B8"/>
    <w:multiLevelType w:val="hybridMultilevel"/>
    <w:tmpl w:val="420C54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7163142">
    <w:abstractNumId w:val="18"/>
  </w:num>
  <w:num w:numId="2" w16cid:durableId="2027049653">
    <w:abstractNumId w:val="26"/>
  </w:num>
  <w:num w:numId="3" w16cid:durableId="304092524">
    <w:abstractNumId w:val="25"/>
  </w:num>
  <w:num w:numId="4" w16cid:durableId="104271502">
    <w:abstractNumId w:val="27"/>
  </w:num>
  <w:num w:numId="5" w16cid:durableId="245383685">
    <w:abstractNumId w:val="5"/>
  </w:num>
  <w:num w:numId="6" w16cid:durableId="1096250767">
    <w:abstractNumId w:val="1"/>
  </w:num>
  <w:num w:numId="7" w16cid:durableId="1942715640">
    <w:abstractNumId w:val="16"/>
  </w:num>
  <w:num w:numId="8" w16cid:durableId="303198528">
    <w:abstractNumId w:val="23"/>
  </w:num>
  <w:num w:numId="9" w16cid:durableId="21130087">
    <w:abstractNumId w:val="17"/>
  </w:num>
  <w:num w:numId="10" w16cid:durableId="1277566310">
    <w:abstractNumId w:val="2"/>
  </w:num>
  <w:num w:numId="11" w16cid:durableId="574558840">
    <w:abstractNumId w:val="10"/>
  </w:num>
  <w:num w:numId="12" w16cid:durableId="1753114930">
    <w:abstractNumId w:val="12"/>
  </w:num>
  <w:num w:numId="13" w16cid:durableId="2027170950">
    <w:abstractNumId w:val="0"/>
  </w:num>
  <w:num w:numId="14" w16cid:durableId="1449734503">
    <w:abstractNumId w:val="24"/>
  </w:num>
  <w:num w:numId="15" w16cid:durableId="910892144">
    <w:abstractNumId w:val="22"/>
  </w:num>
  <w:num w:numId="16" w16cid:durableId="466432897">
    <w:abstractNumId w:val="20"/>
  </w:num>
  <w:num w:numId="17" w16cid:durableId="2031880483">
    <w:abstractNumId w:val="6"/>
  </w:num>
  <w:num w:numId="18" w16cid:durableId="261497500">
    <w:abstractNumId w:val="9"/>
  </w:num>
  <w:num w:numId="19" w16cid:durableId="2091732511">
    <w:abstractNumId w:val="8"/>
  </w:num>
  <w:num w:numId="20" w16cid:durableId="1713767747">
    <w:abstractNumId w:val="7"/>
  </w:num>
  <w:num w:numId="21" w16cid:durableId="1886141927">
    <w:abstractNumId w:val="11"/>
  </w:num>
  <w:num w:numId="22" w16cid:durableId="21514482">
    <w:abstractNumId w:val="4"/>
  </w:num>
  <w:num w:numId="23" w16cid:durableId="511529113">
    <w:abstractNumId w:val="21"/>
  </w:num>
  <w:num w:numId="24" w16cid:durableId="26300985">
    <w:abstractNumId w:val="14"/>
  </w:num>
  <w:num w:numId="25" w16cid:durableId="468207686">
    <w:abstractNumId w:val="13"/>
  </w:num>
  <w:num w:numId="26" w16cid:durableId="1510606422">
    <w:abstractNumId w:val="19"/>
  </w:num>
  <w:num w:numId="27" w16cid:durableId="956526898">
    <w:abstractNumId w:val="3"/>
  </w:num>
  <w:num w:numId="28" w16cid:durableId="1252472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47E9"/>
    <w:rsid w:val="00047A64"/>
    <w:rsid w:val="00067329"/>
    <w:rsid w:val="000B2838"/>
    <w:rsid w:val="000D44CA"/>
    <w:rsid w:val="000E200B"/>
    <w:rsid w:val="000F68BE"/>
    <w:rsid w:val="00152CE4"/>
    <w:rsid w:val="001927A4"/>
    <w:rsid w:val="00194AC6"/>
    <w:rsid w:val="00196E2D"/>
    <w:rsid w:val="001A23B0"/>
    <w:rsid w:val="001A25CC"/>
    <w:rsid w:val="001B0AAA"/>
    <w:rsid w:val="001C39F7"/>
    <w:rsid w:val="001D4A37"/>
    <w:rsid w:val="001E4A02"/>
    <w:rsid w:val="00237B48"/>
    <w:rsid w:val="00241C7E"/>
    <w:rsid w:val="0024521E"/>
    <w:rsid w:val="00263C3D"/>
    <w:rsid w:val="00265DC7"/>
    <w:rsid w:val="00274D0B"/>
    <w:rsid w:val="00293962"/>
    <w:rsid w:val="002969EF"/>
    <w:rsid w:val="002B052D"/>
    <w:rsid w:val="002B34CD"/>
    <w:rsid w:val="002B3C95"/>
    <w:rsid w:val="002D0B92"/>
    <w:rsid w:val="00382403"/>
    <w:rsid w:val="003A183F"/>
    <w:rsid w:val="003D5BBE"/>
    <w:rsid w:val="003E3C61"/>
    <w:rsid w:val="003F1C5B"/>
    <w:rsid w:val="0041242E"/>
    <w:rsid w:val="00434E33"/>
    <w:rsid w:val="0043751C"/>
    <w:rsid w:val="004410DB"/>
    <w:rsid w:val="00441434"/>
    <w:rsid w:val="0045264C"/>
    <w:rsid w:val="004651E5"/>
    <w:rsid w:val="004876EC"/>
    <w:rsid w:val="004879BF"/>
    <w:rsid w:val="00497219"/>
    <w:rsid w:val="004B479D"/>
    <w:rsid w:val="004C549F"/>
    <w:rsid w:val="004D6E14"/>
    <w:rsid w:val="005009B0"/>
    <w:rsid w:val="005029C8"/>
    <w:rsid w:val="005141E9"/>
    <w:rsid w:val="0058602A"/>
    <w:rsid w:val="0059579A"/>
    <w:rsid w:val="005A1006"/>
    <w:rsid w:val="005E714A"/>
    <w:rsid w:val="005F693D"/>
    <w:rsid w:val="006140A0"/>
    <w:rsid w:val="00630A62"/>
    <w:rsid w:val="00636621"/>
    <w:rsid w:val="0063743F"/>
    <w:rsid w:val="00642B49"/>
    <w:rsid w:val="00655341"/>
    <w:rsid w:val="006832D9"/>
    <w:rsid w:val="00683B51"/>
    <w:rsid w:val="0069403B"/>
    <w:rsid w:val="006E496E"/>
    <w:rsid w:val="006F3DDE"/>
    <w:rsid w:val="00704678"/>
    <w:rsid w:val="00723AEA"/>
    <w:rsid w:val="00727FA4"/>
    <w:rsid w:val="007425E7"/>
    <w:rsid w:val="00751779"/>
    <w:rsid w:val="0077495F"/>
    <w:rsid w:val="00787F49"/>
    <w:rsid w:val="007D4E80"/>
    <w:rsid w:val="007F7080"/>
    <w:rsid w:val="00802607"/>
    <w:rsid w:val="008101A5"/>
    <w:rsid w:val="00822664"/>
    <w:rsid w:val="008228C3"/>
    <w:rsid w:val="00843796"/>
    <w:rsid w:val="00895229"/>
    <w:rsid w:val="008B2EB3"/>
    <w:rsid w:val="008C7D85"/>
    <w:rsid w:val="008F0203"/>
    <w:rsid w:val="008F50D4"/>
    <w:rsid w:val="008F63B5"/>
    <w:rsid w:val="009239AA"/>
    <w:rsid w:val="0093272F"/>
    <w:rsid w:val="00935ADA"/>
    <w:rsid w:val="00946B6C"/>
    <w:rsid w:val="00955A71"/>
    <w:rsid w:val="0096108F"/>
    <w:rsid w:val="0098404E"/>
    <w:rsid w:val="009B52DC"/>
    <w:rsid w:val="009C13B9"/>
    <w:rsid w:val="009C2A09"/>
    <w:rsid w:val="009D01A2"/>
    <w:rsid w:val="009F5923"/>
    <w:rsid w:val="00A23506"/>
    <w:rsid w:val="00A403BB"/>
    <w:rsid w:val="00A56BB1"/>
    <w:rsid w:val="00A674DF"/>
    <w:rsid w:val="00A83AA6"/>
    <w:rsid w:val="00A934D6"/>
    <w:rsid w:val="00A9524E"/>
    <w:rsid w:val="00AE1809"/>
    <w:rsid w:val="00AF47AD"/>
    <w:rsid w:val="00B80D76"/>
    <w:rsid w:val="00B824F4"/>
    <w:rsid w:val="00B954CA"/>
    <w:rsid w:val="00BA2105"/>
    <w:rsid w:val="00BA31C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12DC9"/>
    <w:rsid w:val="00D24698"/>
    <w:rsid w:val="00D6383F"/>
    <w:rsid w:val="00DB59D0"/>
    <w:rsid w:val="00DC33D3"/>
    <w:rsid w:val="00DC6BDC"/>
    <w:rsid w:val="00E02310"/>
    <w:rsid w:val="00E26329"/>
    <w:rsid w:val="00E40B50"/>
    <w:rsid w:val="00E50293"/>
    <w:rsid w:val="00E65FFC"/>
    <w:rsid w:val="00E744EA"/>
    <w:rsid w:val="00E80951"/>
    <w:rsid w:val="00E86CC6"/>
    <w:rsid w:val="00EB56B3"/>
    <w:rsid w:val="00ED6492"/>
    <w:rsid w:val="00EF2095"/>
    <w:rsid w:val="00EF2BD0"/>
    <w:rsid w:val="00F06866"/>
    <w:rsid w:val="00F11482"/>
    <w:rsid w:val="00F15956"/>
    <w:rsid w:val="00F24CFC"/>
    <w:rsid w:val="00F3170F"/>
    <w:rsid w:val="00F51AC7"/>
    <w:rsid w:val="00F609C6"/>
    <w:rsid w:val="00F85161"/>
    <w:rsid w:val="00F87126"/>
    <w:rsid w:val="00F9353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C919"/>
  <w15:chartTrackingRefBased/>
  <w15:docId w15:val="{1752F573-6BF5-4388-AF3A-F2E1163B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uiPriority w:val="99"/>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23AEA"/>
    <w:rPr>
      <w:sz w:val="24"/>
      <w:szCs w:val="24"/>
    </w:rPr>
  </w:style>
  <w:style w:type="table" w:customStyle="1" w:styleId="QTable">
    <w:name w:val="QTable"/>
    <w:uiPriority w:val="99"/>
    <w:qFormat/>
    <w:rsid w:val="00723AEA"/>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23AE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723AEA"/>
    <w:pPr>
      <w:jc w:val="center"/>
    </w:pPr>
    <w:rPr>
      <w:rFonts w:asciiTheme="minorHAnsi" w:eastAsiaTheme="minorEastAsia" w:hAnsiTheme="minorHAnsi" w:cstheme="minorBidi"/>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723AEA"/>
    <w:pPr>
      <w:jc w:val="center"/>
    </w:pPr>
    <w:rPr>
      <w:rFonts w:asciiTheme="minorHAnsi" w:eastAsiaTheme="minorEastAsia" w:hAnsiTheme="minorHAnsi" w:cstheme="minorBidi"/>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723AEA"/>
    <w:rPr>
      <w:rFonts w:asciiTheme="minorHAnsi" w:eastAsiaTheme="minorEastAsia" w:hAnsiTheme="minorHAnsi" w:cstheme="minorBidi"/>
      <w:sz w:val="22"/>
      <w:szCs w:val="22"/>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723AEA"/>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723AEA"/>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723AEA"/>
    <w:pPr>
      <w:jc w:val="center"/>
    </w:pPr>
    <w:rPr>
      <w:rFonts w:asciiTheme="minorHAnsi" w:eastAsiaTheme="minorEastAsia" w:hAnsiTheme="minorHAnsi" w:cstheme="minorBidi"/>
      <w:sz w:val="22"/>
      <w:szCs w:val="22"/>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723AEA"/>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723AEA"/>
    <w:pPr>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723AEA"/>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723AEA"/>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723AEA"/>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723AEA"/>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23AEA"/>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23AEA"/>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723AEA"/>
    <w:pPr>
      <w:spacing w:before="43" w:after="43"/>
      <w:jc w:val="center"/>
    </w:pPr>
    <w:rPr>
      <w:rFonts w:ascii="Calibri" w:hAnsi="Calibri"/>
      <w:b/>
      <w:color w:val="FFFFFF"/>
      <w:sz w:val="22"/>
      <w:szCs w:val="22"/>
    </w:rPr>
  </w:style>
  <w:style w:type="paragraph" w:customStyle="1" w:styleId="CompositeLabel">
    <w:name w:val="CompositeLabel"/>
    <w:next w:val="Normal"/>
    <w:rsid w:val="00723AEA"/>
    <w:pPr>
      <w:spacing w:before="43" w:after="43"/>
      <w:jc w:val="center"/>
    </w:pPr>
    <w:rPr>
      <w:rFonts w:ascii="Calibri" w:hAnsi="Calibri"/>
      <w:b/>
      <w:sz w:val="22"/>
      <w:szCs w:val="22"/>
    </w:rPr>
  </w:style>
  <w:style w:type="numbering" w:customStyle="1" w:styleId="Multipunch">
    <w:name w:val="Multi punch"/>
    <w:rsid w:val="00723AEA"/>
    <w:pPr>
      <w:numPr>
        <w:numId w:val="24"/>
      </w:numPr>
    </w:pPr>
  </w:style>
  <w:style w:type="numbering" w:customStyle="1" w:styleId="Singlepunch">
    <w:name w:val="Single punch"/>
    <w:rsid w:val="00723AEA"/>
    <w:pPr>
      <w:numPr>
        <w:numId w:val="26"/>
      </w:numPr>
    </w:pPr>
  </w:style>
  <w:style w:type="paragraph" w:customStyle="1" w:styleId="QDisplayLogic">
    <w:name w:val="QDisplayLogic"/>
    <w:basedOn w:val="Normal"/>
    <w:qFormat/>
    <w:rsid w:val="00723AEA"/>
    <w:pPr>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723AEA"/>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723AEA"/>
    <w:rPr>
      <w:rFonts w:asciiTheme="minorHAnsi" w:eastAsiaTheme="minorEastAsia" w:hAnsiTheme="minorHAnsi" w:cstheme="minorBidi"/>
      <w:sz w:val="22"/>
      <w:szCs w:val="22"/>
    </w:rPr>
  </w:style>
  <w:style w:type="paragraph" w:customStyle="1" w:styleId="QDynamicChoices">
    <w:name w:val="QDynamicChoices"/>
    <w:basedOn w:val="Normal"/>
    <w:qFormat/>
    <w:rsid w:val="00723AEA"/>
    <w:pPr>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723AEA"/>
    <w:pPr>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723AEA"/>
    <w:pPr>
      <w:spacing w:after="240"/>
    </w:pPr>
    <w:rPr>
      <w:rFonts w:asciiTheme="minorHAnsi" w:eastAsiaTheme="minorEastAsia" w:hAnsiTheme="minorHAnsi" w:cstheme="minorBidi"/>
      <w:b/>
      <w:color w:val="000000"/>
      <w:sz w:val="64"/>
      <w:szCs w:val="64"/>
    </w:rPr>
  </w:style>
  <w:style w:type="paragraph" w:customStyle="1" w:styleId="H2">
    <w:name w:val="H2"/>
    <w:next w:val="Normal"/>
    <w:rsid w:val="00723AEA"/>
    <w:pPr>
      <w:spacing w:after="240"/>
    </w:pPr>
    <w:rPr>
      <w:rFonts w:asciiTheme="minorHAnsi" w:eastAsiaTheme="minorEastAsia" w:hAnsiTheme="minorHAnsi" w:cstheme="minorBidi"/>
      <w:b/>
      <w:color w:val="000000"/>
      <w:sz w:val="48"/>
      <w:szCs w:val="48"/>
    </w:rPr>
  </w:style>
  <w:style w:type="paragraph" w:customStyle="1" w:styleId="H3">
    <w:name w:val="H3"/>
    <w:next w:val="Normal"/>
    <w:rsid w:val="00723AEA"/>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723AEA"/>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723AEA"/>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723AEA"/>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723AEA"/>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723AEA"/>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723AEA"/>
    <w:pPr>
      <w:spacing w:before="240"/>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23AEA"/>
    <w:rPr>
      <w:sz w:val="24"/>
      <w:szCs w:val="24"/>
    </w:rPr>
  </w:style>
  <w:style w:type="character" w:customStyle="1" w:styleId="HeaderChar">
    <w:name w:val="Header Char"/>
    <w:basedOn w:val="DefaultParagraphFont"/>
    <w:link w:val="Header"/>
    <w:uiPriority w:val="99"/>
    <w:rsid w:val="00723AEA"/>
    <w:rPr>
      <w:snapToGrid w:val="0"/>
      <w:sz w:val="24"/>
      <w:szCs w:val="24"/>
    </w:rPr>
  </w:style>
  <w:style w:type="paragraph" w:customStyle="1" w:styleId="SFGreen">
    <w:name w:val="SFGreen"/>
    <w:basedOn w:val="Normal"/>
    <w:qFormat/>
    <w:rsid w:val="00723AEA"/>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723AEA"/>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723AEA"/>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723AEA"/>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723AEA"/>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723AEA"/>
    <w:pPr>
      <w:spacing w:line="276" w:lineRule="auto"/>
    </w:pPr>
    <w:rPr>
      <w:rFonts w:asciiTheme="minorHAnsi" w:eastAsiaTheme="minorEastAsia" w:hAnsiTheme="minorHAnsi" w:cstheme="minorBidi"/>
      <w:color w:val="FF0000"/>
      <w:sz w:val="22"/>
      <w:szCs w:val="22"/>
    </w:rPr>
  </w:style>
  <w:style w:type="paragraph" w:customStyle="1" w:styleId="paragraph">
    <w:name w:val="paragraph"/>
    <w:basedOn w:val="Normal"/>
    <w:rsid w:val="00723AEA"/>
    <w:pPr>
      <w:spacing w:before="100" w:beforeAutospacing="1" w:after="100" w:afterAutospacing="1"/>
    </w:pPr>
  </w:style>
  <w:style w:type="character" w:customStyle="1" w:styleId="normaltextrun">
    <w:name w:val="normaltextrun"/>
    <w:basedOn w:val="DefaultParagraphFont"/>
    <w:rsid w:val="00723AEA"/>
  </w:style>
  <w:style w:type="character" w:customStyle="1" w:styleId="eop">
    <w:name w:val="eop"/>
    <w:basedOn w:val="DefaultParagraphFont"/>
    <w:rsid w:val="0072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2023-12-18T19:11:00Z</dcterms:created>
  <dcterms:modified xsi:type="dcterms:W3CDTF">2023-12-18T19:11:00Z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