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AB606D" w:rsidP="005B0888" w14:paraId="372984C8" w14:textId="77777777">
      <w:pPr>
        <w:tabs>
          <w:tab w:val="left" w:pos="720"/>
        </w:tabs>
        <w:jc w:val="center"/>
        <w:rPr>
          <w:rFonts w:ascii="Arial" w:hAnsi="Arial" w:cs="Arial"/>
          <w:b/>
          <w:bCs/>
          <w:caps/>
          <w:sz w:val="24"/>
          <w:szCs w:val="24"/>
        </w:rPr>
      </w:pPr>
      <w:r w:rsidRPr="00AB606D">
        <w:rPr>
          <w:rFonts w:ascii="Arial" w:hAnsi="Arial" w:cs="Arial"/>
          <w:caps/>
          <w:sz w:val="24"/>
          <w:szCs w:val="24"/>
          <w:lang w:val="en-CA"/>
        </w:rPr>
        <w:fldChar w:fldCharType="begin"/>
      </w:r>
      <w:r w:rsidRPr="00AB606D">
        <w:rPr>
          <w:rFonts w:ascii="Arial" w:hAnsi="Arial" w:cs="Arial"/>
          <w:caps/>
          <w:sz w:val="24"/>
          <w:szCs w:val="24"/>
          <w:lang w:val="en-CA"/>
        </w:rPr>
        <w:instrText xml:space="preserve"> SEQ CHAPTER \h \r 1</w:instrText>
      </w:r>
      <w:r w:rsidRPr="00AB606D">
        <w:rPr>
          <w:rFonts w:ascii="Arial" w:hAnsi="Arial" w:cs="Arial"/>
          <w:caps/>
          <w:sz w:val="24"/>
          <w:szCs w:val="24"/>
          <w:lang w:val="en-CA"/>
        </w:rPr>
        <w:fldChar w:fldCharType="separate"/>
      </w:r>
      <w:r w:rsidRPr="00AB606D">
        <w:rPr>
          <w:rFonts w:ascii="Arial" w:hAnsi="Arial" w:cs="Arial"/>
          <w:caps/>
          <w:sz w:val="24"/>
          <w:szCs w:val="24"/>
          <w:lang w:val="en-CA"/>
        </w:rPr>
        <w:fldChar w:fldCharType="end"/>
      </w:r>
      <w:r w:rsidRPr="00AB606D">
        <w:rPr>
          <w:rFonts w:ascii="Arial" w:hAnsi="Arial" w:cs="Arial"/>
          <w:b/>
          <w:bCs/>
          <w:caps/>
          <w:sz w:val="24"/>
          <w:szCs w:val="24"/>
        </w:rPr>
        <w:t xml:space="preserve">Supporting Statement </w:t>
      </w:r>
      <w:r w:rsidRPr="00AB606D" w:rsidR="007851E9">
        <w:rPr>
          <w:rFonts w:ascii="Arial" w:hAnsi="Arial" w:cs="Arial"/>
          <w:b/>
          <w:bCs/>
          <w:caps/>
          <w:sz w:val="24"/>
          <w:szCs w:val="24"/>
        </w:rPr>
        <w:t>A</w:t>
      </w:r>
    </w:p>
    <w:p w:rsidR="002C325E" w:rsidRPr="00AB606D" w:rsidP="005B0888" w14:paraId="4ED7CC90" w14:textId="77777777">
      <w:pPr>
        <w:tabs>
          <w:tab w:val="left" w:pos="720"/>
        </w:tabs>
        <w:jc w:val="center"/>
        <w:rPr>
          <w:rFonts w:ascii="Arial" w:hAnsi="Arial" w:cs="Arial"/>
          <w:b/>
          <w:bCs/>
          <w:caps/>
          <w:sz w:val="24"/>
          <w:szCs w:val="24"/>
        </w:rPr>
      </w:pPr>
      <w:r w:rsidRPr="00AB606D">
        <w:rPr>
          <w:rFonts w:ascii="Arial" w:hAnsi="Arial" w:cs="Arial"/>
          <w:b/>
          <w:bCs/>
          <w:caps/>
          <w:sz w:val="24"/>
          <w:szCs w:val="24"/>
        </w:rPr>
        <w:t>for paperwork reduction act submission</w:t>
      </w:r>
    </w:p>
    <w:p w:rsidR="002C325E" w:rsidRPr="00AB606D" w:rsidP="005B0888" w14:paraId="47CF9D55" w14:textId="77777777">
      <w:pPr>
        <w:tabs>
          <w:tab w:val="left" w:pos="720"/>
        </w:tabs>
        <w:jc w:val="center"/>
        <w:rPr>
          <w:rFonts w:ascii="Arial" w:hAnsi="Arial" w:cs="Arial"/>
          <w:b/>
          <w:bCs/>
          <w:sz w:val="24"/>
          <w:szCs w:val="24"/>
          <w:highlight w:val="lightGray"/>
        </w:rPr>
      </w:pPr>
    </w:p>
    <w:p w:rsidR="00E9674F" w:rsidRPr="00AB606D" w:rsidP="005B0888" w14:paraId="3D723D2D" w14:textId="276DDB66">
      <w:pPr>
        <w:tabs>
          <w:tab w:val="left" w:pos="720"/>
        </w:tabs>
        <w:jc w:val="center"/>
        <w:rPr>
          <w:rFonts w:ascii="Arial" w:hAnsi="Arial" w:cs="Arial"/>
          <w:b/>
          <w:bCs/>
          <w:sz w:val="24"/>
          <w:szCs w:val="24"/>
        </w:rPr>
      </w:pPr>
      <w:r w:rsidRPr="00AB606D">
        <w:rPr>
          <w:rFonts w:ascii="Arial" w:hAnsi="Arial" w:cs="Arial"/>
          <w:b/>
          <w:bCs/>
          <w:sz w:val="24"/>
          <w:szCs w:val="24"/>
        </w:rPr>
        <w:t>30 CFR Part 874 - General Reclamation Requirements</w:t>
      </w:r>
    </w:p>
    <w:p w:rsidR="00295103" w:rsidRPr="00AB606D" w:rsidP="005B0888" w14:paraId="0D49B482" w14:textId="4A617159">
      <w:pPr>
        <w:tabs>
          <w:tab w:val="left" w:pos="720"/>
        </w:tabs>
        <w:jc w:val="center"/>
        <w:rPr>
          <w:rFonts w:ascii="Arial" w:hAnsi="Arial" w:cs="Arial"/>
          <w:sz w:val="24"/>
          <w:szCs w:val="24"/>
        </w:rPr>
      </w:pPr>
      <w:r w:rsidRPr="00AB606D">
        <w:rPr>
          <w:rFonts w:ascii="Arial" w:hAnsi="Arial" w:cs="Arial"/>
          <w:b/>
          <w:bCs/>
          <w:sz w:val="24"/>
          <w:szCs w:val="24"/>
        </w:rPr>
        <w:t>OMB Control Number 10</w:t>
      </w:r>
      <w:r w:rsidRPr="00AB606D" w:rsidR="00E9674F">
        <w:rPr>
          <w:rFonts w:ascii="Arial" w:hAnsi="Arial" w:cs="Arial"/>
          <w:b/>
          <w:bCs/>
          <w:sz w:val="24"/>
          <w:szCs w:val="24"/>
        </w:rPr>
        <w:t>29-0113</w:t>
      </w:r>
    </w:p>
    <w:p w:rsidR="009B359F" w:rsidRPr="00AB606D" w:rsidP="005B0888" w14:paraId="5F9E9A45" w14:textId="77777777">
      <w:pPr>
        <w:tabs>
          <w:tab w:val="left" w:pos="720"/>
        </w:tabs>
        <w:jc w:val="center"/>
        <w:rPr>
          <w:rFonts w:ascii="Arial" w:hAnsi="Arial" w:cs="Arial"/>
          <w:sz w:val="24"/>
          <w:szCs w:val="24"/>
        </w:rPr>
      </w:pPr>
    </w:p>
    <w:p w:rsidR="00FA14F6" w:rsidRPr="00AB606D" w:rsidP="00E9674F" w14:paraId="6F0178D7" w14:textId="422242DD">
      <w:pPr>
        <w:tabs>
          <w:tab w:val="left" w:pos="-1080"/>
          <w:tab w:val="left" w:pos="-720"/>
          <w:tab w:val="left" w:pos="720"/>
        </w:tabs>
        <w:rPr>
          <w:rFonts w:ascii="Arial" w:hAnsi="Arial" w:cs="Arial"/>
          <w:sz w:val="24"/>
          <w:szCs w:val="24"/>
        </w:rPr>
      </w:pPr>
      <w:r w:rsidRPr="00AB606D">
        <w:rPr>
          <w:rFonts w:ascii="Arial" w:hAnsi="Arial" w:cs="Arial"/>
          <w:b/>
          <w:sz w:val="24"/>
          <w:szCs w:val="24"/>
        </w:rPr>
        <w:t>Terms of Clearance:</w:t>
      </w:r>
      <w:r w:rsidRPr="00AB606D" w:rsidR="00E9674F">
        <w:rPr>
          <w:rFonts w:ascii="Arial" w:hAnsi="Arial" w:cs="Arial"/>
          <w:sz w:val="24"/>
          <w:szCs w:val="24"/>
        </w:rPr>
        <w:t xml:space="preserve"> </w:t>
      </w:r>
      <w:r w:rsidRPr="00AB606D" w:rsidR="00E9674F">
        <w:rPr>
          <w:rFonts w:ascii="Arial" w:hAnsi="Arial" w:cs="Arial"/>
          <w:color w:val="000000" w:themeColor="text1"/>
          <w:sz w:val="24"/>
          <w:szCs w:val="24"/>
        </w:rPr>
        <w:t>None</w:t>
      </w:r>
    </w:p>
    <w:p w:rsidR="00FA14F6" w:rsidRPr="00AB606D" w:rsidP="00FA14F6" w14:paraId="2685B470" w14:textId="77777777">
      <w:pPr>
        <w:tabs>
          <w:tab w:val="left" w:pos="-1080"/>
          <w:tab w:val="left" w:pos="-720"/>
          <w:tab w:val="left" w:pos="720"/>
        </w:tabs>
        <w:jc w:val="center"/>
        <w:rPr>
          <w:rFonts w:ascii="Arial" w:hAnsi="Arial" w:cs="Arial"/>
          <w:sz w:val="24"/>
          <w:szCs w:val="24"/>
        </w:rPr>
      </w:pPr>
    </w:p>
    <w:p w:rsidR="00FA14F6" w:rsidRPr="00AB606D" w:rsidP="00FA14F6" w14:paraId="7267E88D" w14:textId="77777777">
      <w:pPr>
        <w:tabs>
          <w:tab w:val="left" w:pos="-1080"/>
          <w:tab w:val="left" w:pos="-720"/>
          <w:tab w:val="left" w:pos="720"/>
        </w:tabs>
        <w:ind w:left="360" w:hanging="360"/>
        <w:rPr>
          <w:rFonts w:ascii="Arial" w:hAnsi="Arial" w:cs="Arial"/>
          <w:sz w:val="24"/>
          <w:szCs w:val="24"/>
        </w:rPr>
      </w:pPr>
      <w:r w:rsidRPr="00AB606D">
        <w:rPr>
          <w:rFonts w:ascii="Arial" w:hAnsi="Arial" w:cs="Arial"/>
          <w:b/>
          <w:bCs/>
          <w:sz w:val="24"/>
          <w:szCs w:val="24"/>
        </w:rPr>
        <w:t>Justification</w:t>
      </w:r>
    </w:p>
    <w:p w:rsidR="00FA14F6" w:rsidRPr="00AB606D" w:rsidP="00FA14F6" w14:paraId="17516E73" w14:textId="77777777">
      <w:pPr>
        <w:tabs>
          <w:tab w:val="left" w:pos="-1080"/>
          <w:tab w:val="left" w:pos="-720"/>
          <w:tab w:val="left" w:pos="720"/>
        </w:tabs>
        <w:rPr>
          <w:rFonts w:ascii="Arial" w:hAnsi="Arial" w:cs="Arial"/>
          <w:sz w:val="24"/>
          <w:szCs w:val="24"/>
        </w:rPr>
      </w:pPr>
    </w:p>
    <w:p w:rsidR="00FA14F6" w:rsidRPr="00AB606D" w:rsidP="00FA14F6" w14:paraId="2A06E3C2" w14:textId="25598E2D">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1.</w:t>
      </w:r>
      <w:r w:rsidRPr="00AB606D">
        <w:rPr>
          <w:rFonts w:ascii="Arial" w:hAnsi="Arial" w:cs="Arial"/>
          <w:b/>
          <w:sz w:val="24"/>
          <w:szCs w:val="24"/>
        </w:rPr>
        <w:tab/>
        <w:t>Explain the circumstances that make the collection of information necessary</w:t>
      </w:r>
      <w:r w:rsidRPr="00AB606D" w:rsidR="00E9674F">
        <w:rPr>
          <w:rFonts w:ascii="Arial" w:hAnsi="Arial" w:cs="Arial"/>
          <w:b/>
          <w:sz w:val="24"/>
          <w:szCs w:val="24"/>
        </w:rPr>
        <w:t xml:space="preserve">. </w:t>
      </w:r>
      <w:r w:rsidRPr="00AB606D">
        <w:rPr>
          <w:rFonts w:ascii="Arial" w:hAnsi="Arial" w:cs="Arial"/>
          <w:b/>
          <w:sz w:val="24"/>
          <w:szCs w:val="24"/>
        </w:rPr>
        <w:t>Identify any legal or administrative requirements that necessitate the collection.</w:t>
      </w:r>
    </w:p>
    <w:p w:rsidR="00FA14F6" w:rsidRPr="00AB606D" w:rsidP="00FA14F6" w14:paraId="655C42DF" w14:textId="77777777">
      <w:pPr>
        <w:tabs>
          <w:tab w:val="left" w:pos="-1080"/>
          <w:tab w:val="left" w:pos="-720"/>
          <w:tab w:val="left" w:pos="360"/>
          <w:tab w:val="left" w:pos="720"/>
        </w:tabs>
        <w:rPr>
          <w:rFonts w:ascii="Arial" w:hAnsi="Arial" w:cs="Arial"/>
          <w:sz w:val="24"/>
          <w:szCs w:val="24"/>
        </w:rPr>
      </w:pPr>
    </w:p>
    <w:p w:rsidR="00E9674F" w:rsidRPr="00AB606D" w:rsidP="00E9674F" w14:paraId="60E95929" w14:textId="77777777">
      <w:pPr>
        <w:tabs>
          <w:tab w:val="left" w:pos="-1080"/>
          <w:tab w:val="left" w:pos="-720"/>
          <w:tab w:val="left" w:pos="360"/>
          <w:tab w:val="left" w:pos="720"/>
        </w:tabs>
        <w:rPr>
          <w:rFonts w:ascii="Arial" w:hAnsi="Arial" w:cs="Arial"/>
          <w:sz w:val="24"/>
          <w:szCs w:val="24"/>
        </w:rPr>
      </w:pPr>
      <w:r w:rsidRPr="00AB606D">
        <w:rPr>
          <w:rFonts w:ascii="Arial" w:hAnsi="Arial" w:cs="Arial"/>
          <w:b/>
          <w:bCs/>
          <w:sz w:val="24"/>
          <w:szCs w:val="24"/>
        </w:rPr>
        <w:t>Title IV</w:t>
      </w:r>
      <w:r w:rsidRPr="00AB606D">
        <w:rPr>
          <w:rFonts w:ascii="Arial" w:hAnsi="Arial" w:cs="Arial"/>
          <w:sz w:val="24"/>
          <w:szCs w:val="24"/>
        </w:rPr>
        <w:t xml:space="preserve"> of the Surface Mining Control and Reclamation Act of 1977 (</w:t>
      </w:r>
      <w:r w:rsidRPr="00AB606D">
        <w:rPr>
          <w:rFonts w:ascii="Arial" w:hAnsi="Arial" w:cs="Arial"/>
          <w:b/>
          <w:bCs/>
          <w:sz w:val="24"/>
          <w:szCs w:val="24"/>
        </w:rPr>
        <w:t>SMCRA</w:t>
      </w:r>
      <w:r w:rsidRPr="00AB606D">
        <w:rPr>
          <w:rFonts w:ascii="Arial" w:hAnsi="Arial" w:cs="Arial"/>
          <w:sz w:val="24"/>
          <w:szCs w:val="24"/>
        </w:rPr>
        <w:t xml:space="preserve">), </w:t>
      </w:r>
      <w:r w:rsidRPr="00AB606D">
        <w:rPr>
          <w:rFonts w:ascii="Arial" w:hAnsi="Arial" w:cs="Arial"/>
          <w:b/>
          <w:bCs/>
          <w:sz w:val="24"/>
          <w:szCs w:val="24"/>
        </w:rPr>
        <w:t xml:space="preserve">30 U.S.C. § 1201 </w:t>
      </w:r>
      <w:r w:rsidRPr="00AB606D">
        <w:rPr>
          <w:rFonts w:ascii="Arial" w:hAnsi="Arial" w:cs="Arial"/>
          <w:sz w:val="24"/>
          <w:szCs w:val="24"/>
        </w:rPr>
        <w:t xml:space="preserve">et seq., authorizes the Abandoned Mine Land (AML) program and establishes eligibility criteria and priorities for reclamation expenditures. The information collection is necessary to document and support eligibility determinations and project approvals required under SMCRA and its implementing regulations at </w:t>
      </w:r>
      <w:r w:rsidRPr="00AB606D">
        <w:rPr>
          <w:rFonts w:ascii="Arial" w:hAnsi="Arial" w:cs="Arial"/>
          <w:b/>
          <w:bCs/>
          <w:sz w:val="24"/>
          <w:szCs w:val="24"/>
        </w:rPr>
        <w:t>30 CFR Part 874</w:t>
      </w:r>
      <w:r w:rsidRPr="00AB606D">
        <w:rPr>
          <w:rFonts w:ascii="Arial" w:hAnsi="Arial" w:cs="Arial"/>
          <w:sz w:val="24"/>
          <w:szCs w:val="24"/>
        </w:rPr>
        <w:t>, including:</w:t>
      </w:r>
    </w:p>
    <w:p w:rsidR="00E9674F" w:rsidRPr="00AB606D" w:rsidP="00E9674F" w14:paraId="730E711A" w14:textId="77777777">
      <w:pPr>
        <w:tabs>
          <w:tab w:val="left" w:pos="-1080"/>
          <w:tab w:val="left" w:pos="-720"/>
          <w:tab w:val="left" w:pos="360"/>
          <w:tab w:val="left" w:pos="720"/>
        </w:tabs>
        <w:rPr>
          <w:rFonts w:ascii="Arial" w:hAnsi="Arial" w:cs="Arial"/>
          <w:sz w:val="24"/>
          <w:szCs w:val="24"/>
        </w:rPr>
      </w:pPr>
    </w:p>
    <w:p w:rsidR="00E9674F" w:rsidP="00E9674F" w14:paraId="0C15F247"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1.</w:t>
      </w:r>
      <w:r w:rsidRPr="00AB606D">
        <w:rPr>
          <w:rFonts w:ascii="Arial" w:hAnsi="Arial" w:cs="Arial"/>
          <w:sz w:val="24"/>
          <w:szCs w:val="24"/>
        </w:rPr>
        <w:tab/>
        <w:t xml:space="preserve">Eligibility of coal lands and waters under </w:t>
      </w:r>
      <w:r w:rsidRPr="00AB606D">
        <w:rPr>
          <w:rFonts w:ascii="Arial" w:hAnsi="Arial" w:cs="Arial"/>
          <w:b/>
          <w:bCs/>
          <w:sz w:val="24"/>
          <w:szCs w:val="24"/>
        </w:rPr>
        <w:t>30 U.S.C. § 1234</w:t>
      </w:r>
      <w:r w:rsidRPr="00AB606D">
        <w:rPr>
          <w:rFonts w:ascii="Arial" w:hAnsi="Arial" w:cs="Arial"/>
          <w:sz w:val="24"/>
          <w:szCs w:val="24"/>
        </w:rPr>
        <w:t xml:space="preserve"> and 30 CFR </w:t>
      </w:r>
      <w:r w:rsidRPr="00AB606D">
        <w:rPr>
          <w:rFonts w:ascii="Arial" w:hAnsi="Arial" w:cs="Arial"/>
          <w:b/>
          <w:bCs/>
          <w:sz w:val="24"/>
          <w:szCs w:val="24"/>
        </w:rPr>
        <w:t>§ 874.12</w:t>
      </w:r>
      <w:r w:rsidRPr="00AB606D">
        <w:rPr>
          <w:rFonts w:ascii="Arial" w:hAnsi="Arial" w:cs="Arial"/>
          <w:sz w:val="24"/>
          <w:szCs w:val="24"/>
        </w:rPr>
        <w:t>; and</w:t>
      </w:r>
    </w:p>
    <w:p w:rsidR="00AB606D" w:rsidRPr="00AB606D" w:rsidP="00E9674F" w14:paraId="6724F3F7" w14:textId="77777777">
      <w:pPr>
        <w:tabs>
          <w:tab w:val="left" w:pos="-1080"/>
          <w:tab w:val="left" w:pos="-720"/>
          <w:tab w:val="left" w:pos="360"/>
          <w:tab w:val="left" w:pos="720"/>
        </w:tabs>
        <w:rPr>
          <w:rFonts w:ascii="Arial" w:hAnsi="Arial" w:cs="Arial"/>
          <w:sz w:val="24"/>
          <w:szCs w:val="24"/>
        </w:rPr>
      </w:pPr>
    </w:p>
    <w:p w:rsidR="00AB606D" w:rsidP="005C004C" w14:paraId="4611E087" w14:textId="77777777">
      <w:pPr>
        <w:tabs>
          <w:tab w:val="left" w:pos="-1080"/>
          <w:tab w:val="left" w:pos="-720"/>
          <w:tab w:val="left" w:pos="360"/>
          <w:tab w:val="left" w:pos="720"/>
        </w:tabs>
        <w:ind w:left="360" w:hanging="360"/>
        <w:rPr>
          <w:rFonts w:ascii="Arial" w:hAnsi="Arial" w:cs="Arial"/>
          <w:b/>
          <w:bCs/>
          <w:sz w:val="24"/>
          <w:szCs w:val="24"/>
        </w:rPr>
      </w:pPr>
      <w:r w:rsidRPr="00AB606D">
        <w:rPr>
          <w:rFonts w:ascii="Arial" w:hAnsi="Arial" w:cs="Arial"/>
          <w:sz w:val="24"/>
          <w:szCs w:val="24"/>
        </w:rPr>
        <w:t>2.</w:t>
      </w:r>
      <w:r w:rsidRPr="00AB606D">
        <w:rPr>
          <w:rFonts w:ascii="Arial" w:hAnsi="Arial" w:cs="Arial"/>
          <w:sz w:val="24"/>
          <w:szCs w:val="24"/>
        </w:rPr>
        <w:tab/>
        <w:t xml:space="preserve">Required statutory findings for certain Unreclaimed post-1977 sites under </w:t>
      </w:r>
      <w:r w:rsidRPr="00AB606D">
        <w:rPr>
          <w:rFonts w:ascii="Arial" w:hAnsi="Arial" w:cs="Arial"/>
          <w:b/>
          <w:bCs/>
          <w:sz w:val="24"/>
          <w:szCs w:val="24"/>
        </w:rPr>
        <w:t xml:space="preserve">30 U.S.C. </w:t>
      </w:r>
    </w:p>
    <w:p w:rsidR="00E9674F" w:rsidRPr="00AB606D" w:rsidP="005C004C" w14:paraId="40FC3CC6" w14:textId="7A5265A2">
      <w:pPr>
        <w:tabs>
          <w:tab w:val="left" w:pos="-1080"/>
          <w:tab w:val="left" w:pos="-720"/>
          <w:tab w:val="left" w:pos="360"/>
          <w:tab w:val="left" w:pos="720"/>
        </w:tabs>
        <w:ind w:left="360" w:hanging="360"/>
        <w:rPr>
          <w:rFonts w:ascii="Arial" w:hAnsi="Arial" w:cs="Arial"/>
          <w:sz w:val="24"/>
          <w:szCs w:val="24"/>
        </w:rPr>
      </w:pPr>
      <w:r w:rsidRPr="00AB606D">
        <w:rPr>
          <w:rFonts w:ascii="Arial" w:hAnsi="Arial" w:cs="Arial"/>
          <w:b/>
          <w:bCs/>
          <w:sz w:val="24"/>
          <w:szCs w:val="24"/>
        </w:rPr>
        <w:t>§ 1232(g)(4)(B)(</w:t>
      </w:r>
      <w:r w:rsidRPr="00AB606D">
        <w:rPr>
          <w:rFonts w:ascii="Arial" w:hAnsi="Arial" w:cs="Arial"/>
          <w:b/>
          <w:bCs/>
          <w:sz w:val="24"/>
          <w:szCs w:val="24"/>
        </w:rPr>
        <w:t>i</w:t>
      </w:r>
      <w:r w:rsidRPr="00AB606D">
        <w:rPr>
          <w:rFonts w:ascii="Arial" w:hAnsi="Arial" w:cs="Arial"/>
          <w:b/>
          <w:bCs/>
          <w:sz w:val="24"/>
          <w:szCs w:val="24"/>
        </w:rPr>
        <w:t>)–(ii)</w:t>
      </w:r>
      <w:r w:rsidRPr="00AB606D">
        <w:rPr>
          <w:rFonts w:ascii="Arial" w:hAnsi="Arial" w:cs="Arial"/>
          <w:sz w:val="24"/>
          <w:szCs w:val="24"/>
        </w:rPr>
        <w:t>.</w:t>
      </w:r>
    </w:p>
    <w:p w:rsidR="00E9674F" w:rsidRPr="00AB606D" w:rsidP="00E9674F" w14:paraId="27B44D80" w14:textId="77777777">
      <w:pPr>
        <w:tabs>
          <w:tab w:val="left" w:pos="-1080"/>
          <w:tab w:val="left" w:pos="-720"/>
          <w:tab w:val="left" w:pos="360"/>
          <w:tab w:val="left" w:pos="720"/>
        </w:tabs>
        <w:rPr>
          <w:rFonts w:ascii="Arial" w:hAnsi="Arial" w:cs="Arial"/>
          <w:sz w:val="24"/>
          <w:szCs w:val="24"/>
        </w:rPr>
      </w:pPr>
    </w:p>
    <w:p w:rsidR="00E9674F" w:rsidRPr="00AB606D" w:rsidP="00E9674F" w14:paraId="4B0DEB9C"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The collected information supports oversight of reclamation activities, compliance with applicable environmental and program requirements, and verification that reclamation obligations are fulfilled in accordance with SMCRA and </w:t>
      </w:r>
      <w:r w:rsidRPr="00AB606D">
        <w:rPr>
          <w:rFonts w:ascii="Arial" w:hAnsi="Arial" w:cs="Arial"/>
          <w:b/>
          <w:bCs/>
          <w:sz w:val="24"/>
          <w:szCs w:val="24"/>
        </w:rPr>
        <w:t>30 CFR Part 874</w:t>
      </w:r>
      <w:r w:rsidRPr="00AB606D">
        <w:rPr>
          <w:rFonts w:ascii="Arial" w:hAnsi="Arial" w:cs="Arial"/>
          <w:sz w:val="24"/>
          <w:szCs w:val="24"/>
        </w:rPr>
        <w:t>.</w:t>
      </w:r>
    </w:p>
    <w:p w:rsidR="00E9674F" w:rsidRPr="00AB606D" w:rsidP="00E9674F" w14:paraId="70149DC7" w14:textId="77777777">
      <w:pPr>
        <w:tabs>
          <w:tab w:val="left" w:pos="-1080"/>
          <w:tab w:val="left" w:pos="-720"/>
          <w:tab w:val="left" w:pos="360"/>
          <w:tab w:val="left" w:pos="720"/>
        </w:tabs>
        <w:rPr>
          <w:rFonts w:ascii="Arial" w:hAnsi="Arial" w:cs="Arial"/>
          <w:sz w:val="24"/>
          <w:szCs w:val="24"/>
        </w:rPr>
      </w:pPr>
    </w:p>
    <w:p w:rsidR="00E9674F" w:rsidRPr="00AB606D" w:rsidP="00E9674F" w14:paraId="30C15F93" w14:textId="0D180B51">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In addition, Part 874 includes information-collection requirements for </w:t>
      </w:r>
      <w:r w:rsidRPr="00AB606D">
        <w:rPr>
          <w:rFonts w:ascii="Arial" w:hAnsi="Arial" w:cs="Arial"/>
          <w:b/>
          <w:bCs/>
          <w:sz w:val="24"/>
          <w:szCs w:val="24"/>
        </w:rPr>
        <w:t>reclamation projects involving the incidental extraction of coal</w:t>
      </w:r>
      <w:r w:rsidRPr="00AB606D">
        <w:rPr>
          <w:rFonts w:ascii="Arial" w:hAnsi="Arial" w:cs="Arial"/>
          <w:sz w:val="24"/>
          <w:szCs w:val="24"/>
        </w:rPr>
        <w:t>, conducted under SMCRA authority and subject to specific statutory and regulatory conditions and safeguards. SMCRA limits the use of AML funds to sites that meet specific eligibility criteria and requires sufficient documentation to support eligibility determinations, funding decisions, and program oversight.</w:t>
      </w:r>
    </w:p>
    <w:p w:rsidR="00E9674F" w:rsidRPr="00AB606D" w:rsidP="00E9674F" w14:paraId="057C4E97" w14:textId="77777777">
      <w:pPr>
        <w:tabs>
          <w:tab w:val="left" w:pos="-1080"/>
          <w:tab w:val="left" w:pos="-720"/>
          <w:tab w:val="left" w:pos="360"/>
          <w:tab w:val="left" w:pos="720"/>
        </w:tabs>
        <w:rPr>
          <w:rFonts w:ascii="Arial" w:hAnsi="Arial" w:cs="Arial"/>
          <w:sz w:val="24"/>
          <w:szCs w:val="24"/>
        </w:rPr>
      </w:pPr>
    </w:p>
    <w:p w:rsidR="00E9674F" w:rsidRPr="00AB606D" w:rsidP="00E9674F" w14:paraId="0CDFB593" w14:textId="77777777">
      <w:pPr>
        <w:tabs>
          <w:tab w:val="left" w:pos="-1080"/>
          <w:tab w:val="left" w:pos="-720"/>
          <w:tab w:val="left" w:pos="360"/>
          <w:tab w:val="left" w:pos="720"/>
        </w:tabs>
        <w:rPr>
          <w:rFonts w:ascii="Arial" w:hAnsi="Arial" w:cs="Arial"/>
          <w:b/>
          <w:bCs/>
          <w:sz w:val="24"/>
          <w:szCs w:val="24"/>
        </w:rPr>
      </w:pPr>
      <w:r w:rsidRPr="00AB606D">
        <w:rPr>
          <w:rFonts w:ascii="Arial" w:hAnsi="Arial" w:cs="Arial"/>
          <w:b/>
          <w:bCs/>
          <w:sz w:val="24"/>
          <w:szCs w:val="24"/>
        </w:rPr>
        <w:t>Statutory Authority:</w:t>
      </w:r>
    </w:p>
    <w:p w:rsidR="00E9674F" w:rsidRPr="00AB606D" w:rsidP="007812E6" w14:paraId="7D457D26" w14:textId="77777777">
      <w:pPr>
        <w:tabs>
          <w:tab w:val="left" w:pos="-1080"/>
          <w:tab w:val="left" w:pos="-720"/>
          <w:tab w:val="left" w:pos="360"/>
          <w:tab w:val="left" w:pos="720"/>
        </w:tabs>
        <w:ind w:left="360" w:hanging="360"/>
        <w:rPr>
          <w:rFonts w:ascii="Arial" w:hAnsi="Arial" w:cs="Arial"/>
          <w:sz w:val="24"/>
          <w:szCs w:val="24"/>
        </w:rPr>
      </w:pPr>
      <w:r w:rsidRPr="00AB606D">
        <w:rPr>
          <w:rFonts w:ascii="Arial" w:hAnsi="Arial" w:cs="Arial"/>
          <w:sz w:val="24"/>
          <w:szCs w:val="24"/>
        </w:rPr>
        <w:t>•</w:t>
      </w:r>
      <w:r w:rsidRPr="00AB606D">
        <w:rPr>
          <w:rFonts w:ascii="Arial" w:hAnsi="Arial" w:cs="Arial"/>
          <w:sz w:val="24"/>
          <w:szCs w:val="24"/>
        </w:rPr>
        <w:tab/>
      </w:r>
      <w:r w:rsidRPr="00AB606D">
        <w:rPr>
          <w:rFonts w:ascii="Arial" w:hAnsi="Arial" w:cs="Arial"/>
          <w:b/>
          <w:bCs/>
          <w:sz w:val="24"/>
          <w:szCs w:val="24"/>
        </w:rPr>
        <w:t>30 U.S.C. § 1234</w:t>
      </w:r>
      <w:r w:rsidRPr="00AB606D">
        <w:rPr>
          <w:rFonts w:ascii="Arial" w:hAnsi="Arial" w:cs="Arial"/>
          <w:sz w:val="24"/>
          <w:szCs w:val="24"/>
        </w:rPr>
        <w:t xml:space="preserve"> – Eligibility of coal lands and waters adversely affected by past coal mining or processing and </w:t>
      </w:r>
      <w:r w:rsidRPr="00AB606D">
        <w:rPr>
          <w:rFonts w:ascii="Arial" w:hAnsi="Arial" w:cs="Arial"/>
          <w:sz w:val="24"/>
          <w:szCs w:val="24"/>
        </w:rPr>
        <w:t>Unreclaimed</w:t>
      </w:r>
      <w:r w:rsidRPr="00AB606D">
        <w:rPr>
          <w:rFonts w:ascii="Arial" w:hAnsi="Arial" w:cs="Arial"/>
          <w:sz w:val="24"/>
          <w:szCs w:val="24"/>
        </w:rPr>
        <w:t xml:space="preserve"> prior to August 3, 1977, with no continuing responsibility under State or Federal law.</w:t>
      </w:r>
    </w:p>
    <w:p w:rsidR="00E9674F" w:rsidRPr="00AB606D" w:rsidP="007812E6" w14:paraId="6DDF1636" w14:textId="77777777">
      <w:pPr>
        <w:tabs>
          <w:tab w:val="left" w:pos="-1080"/>
          <w:tab w:val="left" w:pos="-720"/>
          <w:tab w:val="left" w:pos="360"/>
          <w:tab w:val="left" w:pos="720"/>
        </w:tabs>
        <w:ind w:left="360" w:hanging="360"/>
        <w:rPr>
          <w:rFonts w:ascii="Arial" w:hAnsi="Arial" w:cs="Arial"/>
          <w:sz w:val="24"/>
          <w:szCs w:val="24"/>
        </w:rPr>
      </w:pPr>
      <w:r w:rsidRPr="00AB606D">
        <w:rPr>
          <w:rFonts w:ascii="Arial" w:hAnsi="Arial" w:cs="Arial"/>
          <w:sz w:val="24"/>
          <w:szCs w:val="24"/>
        </w:rPr>
        <w:t>•</w:t>
      </w:r>
      <w:r w:rsidRPr="00AB606D">
        <w:rPr>
          <w:rFonts w:ascii="Arial" w:hAnsi="Arial" w:cs="Arial"/>
          <w:sz w:val="24"/>
          <w:szCs w:val="24"/>
        </w:rPr>
        <w:tab/>
      </w:r>
      <w:r w:rsidRPr="00AB606D">
        <w:rPr>
          <w:rFonts w:ascii="Arial" w:hAnsi="Arial" w:cs="Arial"/>
          <w:b/>
          <w:bCs/>
          <w:sz w:val="24"/>
          <w:szCs w:val="24"/>
        </w:rPr>
        <w:t>30 U.S.C. § 1232(g)(4)(B)(</w:t>
      </w:r>
      <w:r w:rsidRPr="00AB606D">
        <w:rPr>
          <w:rFonts w:ascii="Arial" w:hAnsi="Arial" w:cs="Arial"/>
          <w:b/>
          <w:bCs/>
          <w:sz w:val="24"/>
          <w:szCs w:val="24"/>
        </w:rPr>
        <w:t>i</w:t>
      </w:r>
      <w:r w:rsidRPr="00AB606D">
        <w:rPr>
          <w:rFonts w:ascii="Arial" w:hAnsi="Arial" w:cs="Arial"/>
          <w:b/>
          <w:bCs/>
          <w:sz w:val="24"/>
          <w:szCs w:val="24"/>
        </w:rPr>
        <w:t>)</w:t>
      </w:r>
      <w:r w:rsidRPr="00AB606D">
        <w:rPr>
          <w:rFonts w:ascii="Arial" w:hAnsi="Arial" w:cs="Arial"/>
          <w:sz w:val="24"/>
          <w:szCs w:val="24"/>
        </w:rPr>
        <w:t xml:space="preserve"> – Certain sites mined between August 4, 1977, and the date of State program approval, where available funds are insufficient for reclamation.</w:t>
      </w:r>
    </w:p>
    <w:p w:rsidR="00FA14F6" w:rsidRPr="00AB606D" w:rsidP="007812E6" w14:paraId="014AB40E" w14:textId="2263F5C1">
      <w:pPr>
        <w:tabs>
          <w:tab w:val="left" w:pos="-1080"/>
          <w:tab w:val="left" w:pos="-720"/>
          <w:tab w:val="left" w:pos="360"/>
          <w:tab w:val="left" w:pos="720"/>
        </w:tabs>
        <w:ind w:left="360" w:hanging="360"/>
        <w:rPr>
          <w:rFonts w:ascii="Arial" w:hAnsi="Arial" w:cs="Arial"/>
          <w:sz w:val="24"/>
          <w:szCs w:val="24"/>
        </w:rPr>
      </w:pPr>
      <w:r w:rsidRPr="00AB606D">
        <w:rPr>
          <w:rFonts w:ascii="Arial" w:hAnsi="Arial" w:cs="Arial"/>
          <w:sz w:val="24"/>
          <w:szCs w:val="24"/>
        </w:rPr>
        <w:t>•</w:t>
      </w:r>
      <w:r w:rsidRPr="00AB606D">
        <w:rPr>
          <w:rFonts w:ascii="Arial" w:hAnsi="Arial" w:cs="Arial"/>
          <w:sz w:val="24"/>
          <w:szCs w:val="24"/>
        </w:rPr>
        <w:tab/>
      </w:r>
      <w:r w:rsidRPr="00AB606D">
        <w:rPr>
          <w:rFonts w:ascii="Arial" w:hAnsi="Arial" w:cs="Arial"/>
          <w:b/>
          <w:bCs/>
          <w:sz w:val="24"/>
          <w:szCs w:val="24"/>
        </w:rPr>
        <w:t>30 U.S.C. § 1232(g)(4)(B)(ii)</w:t>
      </w:r>
      <w:r w:rsidRPr="00AB606D">
        <w:rPr>
          <w:rFonts w:ascii="Arial" w:hAnsi="Arial" w:cs="Arial"/>
          <w:sz w:val="24"/>
          <w:szCs w:val="24"/>
        </w:rPr>
        <w:t xml:space="preserve"> – Certain sites mined between August 4, 1977, and November 5, 1990, where the surety became insolvent and available funds remain insufficient.</w:t>
      </w:r>
    </w:p>
    <w:p w:rsidR="00E9674F" w:rsidRPr="00AB606D" w:rsidP="00E9674F" w14:paraId="3E7D8F6D" w14:textId="77777777">
      <w:pPr>
        <w:tabs>
          <w:tab w:val="left" w:pos="-1080"/>
          <w:tab w:val="left" w:pos="-720"/>
          <w:tab w:val="left" w:pos="360"/>
          <w:tab w:val="left" w:pos="720"/>
        </w:tabs>
        <w:rPr>
          <w:rFonts w:ascii="Arial" w:hAnsi="Arial" w:cs="Arial"/>
          <w:sz w:val="24"/>
          <w:szCs w:val="24"/>
        </w:rPr>
      </w:pPr>
    </w:p>
    <w:p w:rsidR="00FA14F6" w:rsidRPr="00AB606D" w:rsidP="00FA14F6" w14:paraId="29EA3881" w14:textId="678279BA">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2.</w:t>
      </w:r>
      <w:r w:rsidRPr="00AB606D">
        <w:rPr>
          <w:rFonts w:ascii="Arial" w:hAnsi="Arial" w:cs="Arial"/>
          <w:b/>
          <w:sz w:val="24"/>
          <w:szCs w:val="24"/>
        </w:rPr>
        <w:tab/>
        <w:t>Indicate how, by whom, and for what purpose the information is to be used</w:t>
      </w:r>
      <w:r w:rsidRPr="00AB606D" w:rsidR="00E9674F">
        <w:rPr>
          <w:rFonts w:ascii="Arial" w:hAnsi="Arial" w:cs="Arial"/>
          <w:b/>
          <w:sz w:val="24"/>
          <w:szCs w:val="24"/>
        </w:rPr>
        <w:t xml:space="preserve">. </w:t>
      </w:r>
      <w:r w:rsidRPr="00AB606D">
        <w:rPr>
          <w:rFonts w:ascii="Arial" w:hAnsi="Arial" w:cs="Arial"/>
          <w:b/>
          <w:sz w:val="24"/>
          <w:szCs w:val="24"/>
        </w:rPr>
        <w:t>Except for a new collection, indicate the actual use the agency has made of the information received from the current collection</w:t>
      </w:r>
      <w:r w:rsidRPr="00AB606D" w:rsidR="00E9674F">
        <w:rPr>
          <w:rFonts w:ascii="Arial" w:hAnsi="Arial" w:cs="Arial"/>
          <w:b/>
          <w:sz w:val="24"/>
          <w:szCs w:val="24"/>
        </w:rPr>
        <w:t xml:space="preserve">. </w:t>
      </w:r>
      <w:r w:rsidRPr="00AB606D">
        <w:rPr>
          <w:rFonts w:ascii="Arial" w:hAnsi="Arial" w:cs="Arial"/>
          <w:b/>
          <w:sz w:val="24"/>
          <w:szCs w:val="24"/>
        </w:rPr>
        <w:t>Be specific</w:t>
      </w:r>
      <w:r w:rsidRPr="00AB606D" w:rsidR="00E9674F">
        <w:rPr>
          <w:rFonts w:ascii="Arial" w:hAnsi="Arial" w:cs="Arial"/>
          <w:b/>
          <w:sz w:val="24"/>
          <w:szCs w:val="24"/>
        </w:rPr>
        <w:t xml:space="preserve">. </w:t>
      </w:r>
      <w:r w:rsidRPr="00AB606D">
        <w:rPr>
          <w:rFonts w:ascii="Arial" w:hAnsi="Arial" w:cs="Arial"/>
          <w:b/>
          <w:sz w:val="24"/>
          <w:szCs w:val="24"/>
        </w:rPr>
        <w:t>If</w:t>
      </w:r>
      <w:r w:rsidRPr="00AB606D">
        <w:rPr>
          <w:rFonts w:ascii="Arial" w:hAnsi="Arial" w:cs="Arial"/>
          <w:b/>
          <w:sz w:val="24"/>
          <w:szCs w:val="24"/>
        </w:rPr>
        <w:t xml:space="preserve"> this collection is a form or a questionnaire, every question needs to be justified.</w:t>
      </w:r>
    </w:p>
    <w:p w:rsidR="00FA14F6" w:rsidRPr="00AB606D" w:rsidP="00FA14F6" w14:paraId="19868848" w14:textId="77777777">
      <w:pPr>
        <w:tabs>
          <w:tab w:val="left" w:pos="-1080"/>
          <w:tab w:val="left" w:pos="-720"/>
          <w:tab w:val="left" w:pos="360"/>
          <w:tab w:val="left" w:pos="720"/>
        </w:tabs>
        <w:rPr>
          <w:rFonts w:ascii="Arial" w:hAnsi="Arial" w:cs="Arial"/>
          <w:sz w:val="24"/>
          <w:szCs w:val="24"/>
        </w:rPr>
      </w:pPr>
    </w:p>
    <w:p w:rsidR="00E9674F" w:rsidRPr="00AB606D" w:rsidP="00E9674F" w14:paraId="32E72C87" w14:textId="63F6B8B4">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The information collected under </w:t>
      </w:r>
      <w:r w:rsidRPr="00AB606D">
        <w:rPr>
          <w:rFonts w:ascii="Arial" w:hAnsi="Arial" w:cs="Arial"/>
          <w:b/>
          <w:bCs/>
          <w:sz w:val="24"/>
          <w:szCs w:val="24"/>
        </w:rPr>
        <w:t xml:space="preserve">30 CFR </w:t>
      </w:r>
      <w:r w:rsidRPr="00AB606D" w:rsidR="002807D0">
        <w:rPr>
          <w:rFonts w:ascii="Arial" w:hAnsi="Arial" w:cs="Arial"/>
          <w:b/>
          <w:bCs/>
          <w:sz w:val="24"/>
          <w:szCs w:val="24"/>
        </w:rPr>
        <w:t>part</w:t>
      </w:r>
      <w:r w:rsidRPr="00AB606D">
        <w:rPr>
          <w:rFonts w:ascii="Arial" w:hAnsi="Arial" w:cs="Arial"/>
          <w:b/>
          <w:bCs/>
          <w:sz w:val="24"/>
          <w:szCs w:val="24"/>
        </w:rPr>
        <w:t xml:space="preserve"> 874.17</w:t>
      </w:r>
      <w:r w:rsidRPr="00AB606D">
        <w:rPr>
          <w:rFonts w:ascii="Arial" w:hAnsi="Arial" w:cs="Arial"/>
          <w:sz w:val="24"/>
          <w:szCs w:val="24"/>
        </w:rPr>
        <w:t xml:space="preserve"> is used by OSM and State and Tribal AML agencies with approved programs to support the consultation, evaluation, and documentation required when considering an abandoned mine land reclamation project as government-financed construction under </w:t>
      </w:r>
      <w:r w:rsidRPr="00AB606D">
        <w:rPr>
          <w:rFonts w:ascii="Arial" w:hAnsi="Arial" w:cs="Arial"/>
          <w:b/>
          <w:bCs/>
          <w:sz w:val="24"/>
          <w:szCs w:val="24"/>
        </w:rPr>
        <w:t>30 CFR part 707,</w:t>
      </w:r>
      <w:r w:rsidRPr="00AB606D">
        <w:rPr>
          <w:rFonts w:ascii="Arial" w:hAnsi="Arial" w:cs="Arial"/>
          <w:sz w:val="24"/>
          <w:szCs w:val="24"/>
        </w:rPr>
        <w:t xml:space="preserve"> where the level Government funding is less than 50 percent of the total project cost because of planned coal extraction. </w:t>
      </w:r>
    </w:p>
    <w:p w:rsidR="00E9674F" w:rsidRPr="00AB606D" w:rsidP="00E9674F" w14:paraId="69A40C4F" w14:textId="77777777">
      <w:pPr>
        <w:tabs>
          <w:tab w:val="left" w:pos="-1080"/>
          <w:tab w:val="left" w:pos="-720"/>
          <w:tab w:val="left" w:pos="360"/>
          <w:tab w:val="left" w:pos="720"/>
        </w:tabs>
        <w:rPr>
          <w:rFonts w:ascii="Arial" w:hAnsi="Arial" w:cs="Arial"/>
          <w:sz w:val="24"/>
          <w:szCs w:val="24"/>
        </w:rPr>
      </w:pPr>
    </w:p>
    <w:p w:rsidR="00E9674F" w:rsidRPr="00AB606D" w:rsidP="00E9674F" w14:paraId="557927A9" w14:textId="77777777">
      <w:pPr>
        <w:tabs>
          <w:tab w:val="left" w:pos="-1080"/>
          <w:tab w:val="left" w:pos="-720"/>
          <w:tab w:val="left" w:pos="360"/>
          <w:tab w:val="left" w:pos="720"/>
        </w:tabs>
        <w:rPr>
          <w:rFonts w:ascii="Arial" w:hAnsi="Arial" w:cs="Arial"/>
          <w:b/>
          <w:bCs/>
          <w:sz w:val="24"/>
          <w:szCs w:val="24"/>
        </w:rPr>
      </w:pPr>
      <w:r w:rsidRPr="00AB606D">
        <w:rPr>
          <w:rFonts w:ascii="Arial" w:hAnsi="Arial" w:cs="Arial"/>
          <w:b/>
          <w:bCs/>
          <w:sz w:val="24"/>
          <w:szCs w:val="24"/>
        </w:rPr>
        <w:t>This information supports:</w:t>
      </w:r>
    </w:p>
    <w:p w:rsidR="002807D0" w:rsidRPr="00AB606D" w:rsidP="00E9674F" w14:paraId="4CB5A4DF" w14:textId="77777777">
      <w:pPr>
        <w:tabs>
          <w:tab w:val="left" w:pos="-1080"/>
          <w:tab w:val="left" w:pos="-720"/>
          <w:tab w:val="left" w:pos="360"/>
          <w:tab w:val="left" w:pos="720"/>
        </w:tabs>
        <w:rPr>
          <w:rFonts w:ascii="Arial" w:hAnsi="Arial" w:cs="Arial"/>
          <w:b/>
          <w:bCs/>
          <w:sz w:val="24"/>
          <w:szCs w:val="24"/>
        </w:rPr>
      </w:pPr>
    </w:p>
    <w:p w:rsidR="00E9674F" w:rsidRPr="00AB606D" w:rsidP="00E9674F" w14:paraId="23F36CFE"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Review and documentation of AML project proposals subject to § 874.17 procedures.</w:t>
      </w:r>
    </w:p>
    <w:p w:rsidR="00E9674F" w:rsidRPr="00AB606D" w:rsidP="00E9674F" w14:paraId="4CA903A5"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Consultation with the appropriate Title V regulatory authority, including concurrence on the project boundary and the amount of coal proposed for extraction under the AML project.</w:t>
      </w:r>
    </w:p>
    <w:p w:rsidR="00E9674F" w:rsidRPr="00AB606D" w:rsidP="00E9674F" w14:paraId="41E39CF0" w14:textId="2C0EB8C1">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Documentation of determinations and controls to ensure coal extraction remains incidental to reclamation, prevent unauthorized mining, and ensure the project is conducted in accordance with SMCRA and applicable implementing regulations.</w:t>
      </w:r>
      <w:r w:rsidRPr="00AB606D" w:rsidR="00663A9D">
        <w:rPr>
          <w:rFonts w:ascii="Arial" w:hAnsi="Arial" w:cs="Arial"/>
          <w:sz w:val="24"/>
          <w:szCs w:val="24"/>
        </w:rPr>
        <w:t xml:space="preserve"> </w:t>
      </w:r>
      <w:r w:rsidRPr="00AB606D">
        <w:rPr>
          <w:rFonts w:ascii="Arial" w:hAnsi="Arial" w:cs="Arial"/>
          <w:sz w:val="24"/>
          <w:szCs w:val="24"/>
        </w:rPr>
        <w:t>Site inspections and recordkeeping to support oversight, accountability, and compliance.</w:t>
      </w:r>
    </w:p>
    <w:p w:rsidR="00E9674F" w:rsidRPr="00AB606D" w:rsidP="00E9674F" w14:paraId="540884E5" w14:textId="77777777">
      <w:pPr>
        <w:tabs>
          <w:tab w:val="left" w:pos="-1080"/>
          <w:tab w:val="left" w:pos="-720"/>
          <w:tab w:val="left" w:pos="360"/>
          <w:tab w:val="left" w:pos="720"/>
        </w:tabs>
        <w:rPr>
          <w:rFonts w:ascii="Arial" w:hAnsi="Arial" w:cs="Arial"/>
          <w:sz w:val="24"/>
          <w:szCs w:val="24"/>
        </w:rPr>
      </w:pPr>
    </w:p>
    <w:p w:rsidR="00E9674F" w:rsidRPr="00AB606D" w:rsidP="00E9674F" w14:paraId="65DF19A2"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This information is necessary to determine whether coal may be extracted incidentally to reclamation under the applicable statutory and regulatory framework and to document compliance with required conditions and safeguards.</w:t>
      </w:r>
    </w:p>
    <w:p w:rsidR="00E9674F" w:rsidRPr="00AB606D" w:rsidP="00E9674F" w14:paraId="3AE750E4" w14:textId="77777777">
      <w:pPr>
        <w:tabs>
          <w:tab w:val="left" w:pos="-1080"/>
          <w:tab w:val="left" w:pos="-720"/>
          <w:tab w:val="left" w:pos="360"/>
          <w:tab w:val="left" w:pos="720"/>
        </w:tabs>
        <w:rPr>
          <w:rFonts w:ascii="Arial" w:hAnsi="Arial" w:cs="Arial"/>
          <w:sz w:val="24"/>
          <w:szCs w:val="24"/>
        </w:rPr>
      </w:pPr>
    </w:p>
    <w:p w:rsidR="00E9674F" w:rsidRPr="00AB606D" w:rsidP="00E9674F" w14:paraId="57170A07"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Where coal is extracted and sold in accordance with these requirements, proceeds may reduce the net cost of the reclamation project, thereby reducing the amount of government funding required.</w:t>
      </w:r>
    </w:p>
    <w:p w:rsidR="00E9674F" w:rsidRPr="00AB606D" w:rsidP="00E9674F" w14:paraId="29E88829" w14:textId="77777777">
      <w:pPr>
        <w:tabs>
          <w:tab w:val="left" w:pos="-1080"/>
          <w:tab w:val="left" w:pos="-720"/>
          <w:tab w:val="left" w:pos="360"/>
          <w:tab w:val="left" w:pos="720"/>
        </w:tabs>
        <w:rPr>
          <w:rFonts w:ascii="Arial" w:hAnsi="Arial" w:cs="Arial"/>
          <w:sz w:val="24"/>
          <w:szCs w:val="24"/>
        </w:rPr>
      </w:pPr>
    </w:p>
    <w:p w:rsidR="00E9674F" w:rsidRPr="00AB606D" w:rsidP="00E9674F" w14:paraId="58BC49A9"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Historically, OSM and State/Tribal authorities have used this information to evaluate and document AML projects subject to § 874.17, including consultation outcomes, concurrence, determinations, and oversight records.</w:t>
      </w:r>
    </w:p>
    <w:p w:rsidR="00FA14F6" w:rsidRPr="00AB606D" w:rsidP="00FA14F6" w14:paraId="0F3D3678" w14:textId="77777777">
      <w:pPr>
        <w:tabs>
          <w:tab w:val="left" w:pos="-1080"/>
          <w:tab w:val="left" w:pos="-720"/>
          <w:tab w:val="left" w:pos="360"/>
          <w:tab w:val="left" w:pos="720"/>
        </w:tabs>
        <w:rPr>
          <w:rFonts w:ascii="Arial" w:hAnsi="Arial" w:cs="Arial"/>
          <w:sz w:val="24"/>
          <w:szCs w:val="24"/>
        </w:rPr>
      </w:pPr>
    </w:p>
    <w:p w:rsidR="00FA14F6" w:rsidRPr="00AB606D" w:rsidP="00FA14F6" w14:paraId="3A5F41AE" w14:textId="6720616A">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3.</w:t>
      </w:r>
      <w:r w:rsidRPr="00AB606D">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B606D" w:rsidR="00E9674F">
        <w:rPr>
          <w:rFonts w:ascii="Arial" w:hAnsi="Arial" w:cs="Arial"/>
          <w:b/>
          <w:sz w:val="24"/>
          <w:szCs w:val="24"/>
        </w:rPr>
        <w:t xml:space="preserve">. </w:t>
      </w:r>
      <w:r w:rsidRPr="00AB606D">
        <w:rPr>
          <w:rFonts w:ascii="Arial" w:hAnsi="Arial" w:cs="Arial"/>
          <w:b/>
          <w:sz w:val="24"/>
          <w:szCs w:val="24"/>
        </w:rPr>
        <w:t>Also describe any consideration of using information technology to reduce burden and specifically how this collection meets GPEA requirements.</w:t>
      </w:r>
    </w:p>
    <w:p w:rsidR="00FA14F6" w:rsidRPr="00AB606D" w:rsidP="00FA14F6" w14:paraId="736790DE" w14:textId="77777777">
      <w:pPr>
        <w:tabs>
          <w:tab w:val="left" w:pos="-1080"/>
          <w:tab w:val="left" w:pos="-720"/>
          <w:tab w:val="left" w:pos="360"/>
          <w:tab w:val="left" w:pos="720"/>
        </w:tabs>
        <w:rPr>
          <w:rFonts w:ascii="Arial" w:hAnsi="Arial" w:cs="Arial"/>
          <w:sz w:val="24"/>
          <w:szCs w:val="24"/>
        </w:rPr>
      </w:pPr>
    </w:p>
    <w:p w:rsidR="00E9674F" w:rsidRPr="00AB606D" w:rsidP="00E9674F" w14:paraId="3CAD5433" w14:textId="1E58A8FD">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The information collection relies extensively on electronic processes to minimize respondent burden. Most required submissions, including analyses, project documentation, consultation records, </w:t>
      </w:r>
      <w:r w:rsidRPr="00AB606D">
        <w:rPr>
          <w:rFonts w:ascii="Arial" w:hAnsi="Arial" w:cs="Arial"/>
          <w:sz w:val="24"/>
          <w:szCs w:val="24"/>
        </w:rPr>
        <w:t>concurrences</w:t>
      </w:r>
      <w:r w:rsidRPr="00AB606D">
        <w:rPr>
          <w:rFonts w:ascii="Arial" w:hAnsi="Arial" w:cs="Arial"/>
          <w:sz w:val="24"/>
          <w:szCs w:val="24"/>
        </w:rPr>
        <w:t xml:space="preserve">, inspection reports, and related materials, are prepared, transmitted, and maintained in electronic format. Respondents </w:t>
      </w:r>
      <w:r w:rsidRPr="00AB606D">
        <w:rPr>
          <w:rFonts w:ascii="Arial" w:hAnsi="Arial" w:cs="Arial"/>
          <w:sz w:val="24"/>
          <w:szCs w:val="24"/>
        </w:rPr>
        <w:t>may submit information using secure electronic systems or other electronic means commonly used by Federal, State, and Tribal AML programs, thereby reducing paper handling and improving efficiency.</w:t>
      </w:r>
    </w:p>
    <w:p w:rsidR="00E9674F" w:rsidRPr="00AB606D" w:rsidP="00E9674F" w14:paraId="60840E0E" w14:textId="77777777">
      <w:pPr>
        <w:tabs>
          <w:tab w:val="left" w:pos="-1080"/>
          <w:tab w:val="left" w:pos="-720"/>
          <w:tab w:val="left" w:pos="360"/>
          <w:tab w:val="left" w:pos="720"/>
        </w:tabs>
        <w:rPr>
          <w:rFonts w:ascii="Arial" w:hAnsi="Arial" w:cs="Arial"/>
          <w:sz w:val="24"/>
          <w:szCs w:val="24"/>
        </w:rPr>
      </w:pPr>
    </w:p>
    <w:p w:rsidR="00FA14F6" w:rsidRPr="00AB606D" w:rsidP="00E9674F" w14:paraId="1382A5F4" w14:textId="79505D1F">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Additionally, OSM uses e-AMLIS (Abandoned Mine Land Inventory System) to manage and track Abandoned Mine Land projects. To further improve efficiency and accuracy, advanced analytical tools, including artificial intelligence (AI), assist in identifying</w:t>
      </w:r>
      <w:r w:rsidRPr="00AB606D" w:rsidR="00EA241C">
        <w:rPr>
          <w:rFonts w:ascii="Arial" w:hAnsi="Arial" w:cs="Arial"/>
          <w:sz w:val="24"/>
          <w:szCs w:val="24"/>
        </w:rPr>
        <w:t xml:space="preserve"> </w:t>
      </w:r>
      <w:r w:rsidRPr="00AB606D">
        <w:rPr>
          <w:rFonts w:ascii="Arial" w:hAnsi="Arial" w:cs="Arial"/>
          <w:sz w:val="24"/>
          <w:szCs w:val="24"/>
        </w:rPr>
        <w:t>potential sites. This approach enhances data quality, accelerates project evaluation, and supports informed decision-making while</w:t>
      </w:r>
      <w:r w:rsidRPr="00AB606D" w:rsidR="00EA241C">
        <w:rPr>
          <w:rFonts w:ascii="Arial" w:hAnsi="Arial" w:cs="Arial"/>
          <w:sz w:val="24"/>
          <w:szCs w:val="24"/>
        </w:rPr>
        <w:t xml:space="preserve"> </w:t>
      </w:r>
      <w:r w:rsidRPr="00AB606D">
        <w:rPr>
          <w:rFonts w:ascii="Arial" w:hAnsi="Arial" w:cs="Arial"/>
          <w:sz w:val="24"/>
          <w:szCs w:val="24"/>
        </w:rPr>
        <w:t>complying with the Government Paperwork Elimination Act (GPEA) by enabling electronic submission and review.</w:t>
      </w:r>
    </w:p>
    <w:p w:rsidR="00E9674F" w:rsidRPr="00AB606D" w:rsidP="00E9674F" w14:paraId="420F547D" w14:textId="77777777">
      <w:pPr>
        <w:tabs>
          <w:tab w:val="left" w:pos="-1080"/>
          <w:tab w:val="left" w:pos="-720"/>
          <w:tab w:val="left" w:pos="360"/>
          <w:tab w:val="left" w:pos="720"/>
        </w:tabs>
        <w:rPr>
          <w:rFonts w:ascii="Arial" w:hAnsi="Arial" w:cs="Arial"/>
          <w:sz w:val="24"/>
          <w:szCs w:val="24"/>
        </w:rPr>
      </w:pPr>
    </w:p>
    <w:p w:rsidR="00FA14F6" w:rsidRPr="00AB606D" w:rsidP="00FA14F6" w14:paraId="16253738" w14:textId="4DE60D66">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4.</w:t>
      </w:r>
      <w:r w:rsidRPr="00AB606D">
        <w:rPr>
          <w:rFonts w:ascii="Arial" w:hAnsi="Arial" w:cs="Arial"/>
          <w:b/>
          <w:sz w:val="24"/>
          <w:szCs w:val="24"/>
        </w:rPr>
        <w:tab/>
        <w:t>Describe efforts to identify duplication</w:t>
      </w:r>
      <w:r w:rsidRPr="00AB606D" w:rsidR="00E9674F">
        <w:rPr>
          <w:rFonts w:ascii="Arial" w:hAnsi="Arial" w:cs="Arial"/>
          <w:b/>
          <w:sz w:val="24"/>
          <w:szCs w:val="24"/>
        </w:rPr>
        <w:t xml:space="preserve">. </w:t>
      </w:r>
      <w:r w:rsidRPr="00AB606D">
        <w:rPr>
          <w:rFonts w:ascii="Arial" w:hAnsi="Arial" w:cs="Arial"/>
          <w:b/>
          <w:sz w:val="24"/>
          <w:szCs w:val="24"/>
        </w:rPr>
        <w:t>Show specifically why any similar information already available cannot be used or modified for use for the purposes described in Item 2 above.</w:t>
      </w:r>
    </w:p>
    <w:p w:rsidR="00FA14F6" w:rsidRPr="00AB606D" w:rsidP="00FA14F6" w14:paraId="2CC40DF3" w14:textId="77777777">
      <w:pPr>
        <w:tabs>
          <w:tab w:val="left" w:pos="-1080"/>
          <w:tab w:val="left" w:pos="-720"/>
          <w:tab w:val="left" w:pos="360"/>
          <w:tab w:val="left" w:pos="720"/>
        </w:tabs>
        <w:rPr>
          <w:rFonts w:ascii="Arial" w:hAnsi="Arial" w:cs="Arial"/>
          <w:sz w:val="24"/>
          <w:szCs w:val="24"/>
        </w:rPr>
      </w:pPr>
    </w:p>
    <w:p w:rsidR="00FA14F6" w:rsidRPr="00AB606D" w:rsidP="00E9674F" w14:paraId="54637B28" w14:textId="16D83B5C">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The information collected under </w:t>
      </w:r>
      <w:r w:rsidRPr="00AB606D">
        <w:rPr>
          <w:rFonts w:ascii="Arial" w:hAnsi="Arial" w:cs="Arial"/>
          <w:b/>
          <w:bCs/>
          <w:sz w:val="24"/>
          <w:szCs w:val="24"/>
        </w:rPr>
        <w:t>30 CFR § 874.17</w:t>
      </w:r>
      <w:r w:rsidRPr="00AB606D">
        <w:rPr>
          <w:rFonts w:ascii="Arial" w:hAnsi="Arial" w:cs="Arial"/>
          <w:sz w:val="24"/>
          <w:szCs w:val="24"/>
        </w:rPr>
        <w:t xml:space="preserve"> is project-specific and collected only once per affected AML reclamation project.</w:t>
      </w:r>
      <w:r w:rsidRPr="00AB606D" w:rsidR="00663A9D">
        <w:rPr>
          <w:rFonts w:ascii="Arial" w:hAnsi="Arial" w:cs="Arial"/>
          <w:sz w:val="24"/>
          <w:szCs w:val="24"/>
        </w:rPr>
        <w:t xml:space="preserve"> </w:t>
      </w:r>
      <w:r w:rsidRPr="00AB606D">
        <w:rPr>
          <w:rFonts w:ascii="Arial" w:hAnsi="Arial" w:cs="Arial"/>
          <w:sz w:val="24"/>
          <w:szCs w:val="24"/>
        </w:rPr>
        <w:t>Existing information from other AML or regulatory programs cannot be used because § 874.17 requires unique, project-</w:t>
      </w:r>
      <w:r w:rsidRPr="00AB606D" w:rsidR="00A4107B">
        <w:rPr>
          <w:rFonts w:ascii="Arial" w:hAnsi="Arial" w:cs="Arial"/>
          <w:sz w:val="24"/>
          <w:szCs w:val="24"/>
        </w:rPr>
        <w:t>specific, determinations</w:t>
      </w:r>
      <w:r w:rsidRPr="00AB606D">
        <w:rPr>
          <w:rFonts w:ascii="Arial" w:hAnsi="Arial" w:cs="Arial"/>
          <w:sz w:val="24"/>
          <w:szCs w:val="24"/>
        </w:rPr>
        <w:t xml:space="preserve"> and documentation. As a result, the collection is limited in scope and not duplicative.</w:t>
      </w:r>
    </w:p>
    <w:p w:rsidR="00E9674F" w:rsidRPr="00AB606D" w:rsidP="00E9674F" w14:paraId="1864CF4E" w14:textId="77777777">
      <w:pPr>
        <w:tabs>
          <w:tab w:val="left" w:pos="-1080"/>
          <w:tab w:val="left" w:pos="-720"/>
          <w:tab w:val="left" w:pos="360"/>
          <w:tab w:val="left" w:pos="720"/>
        </w:tabs>
        <w:rPr>
          <w:rFonts w:ascii="Arial" w:hAnsi="Arial" w:cs="Arial"/>
          <w:sz w:val="24"/>
          <w:szCs w:val="24"/>
        </w:rPr>
      </w:pPr>
    </w:p>
    <w:p w:rsidR="00FA14F6" w:rsidRPr="00AB606D" w:rsidP="00FA14F6" w14:paraId="07789C81" w14:textId="77777777">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5.</w:t>
      </w:r>
      <w:r w:rsidRPr="00AB606D">
        <w:rPr>
          <w:rFonts w:ascii="Arial" w:hAnsi="Arial" w:cs="Arial"/>
          <w:b/>
          <w:sz w:val="24"/>
          <w:szCs w:val="24"/>
        </w:rPr>
        <w:tab/>
        <w:t>If the collection of information impacts small businesses or other small entities, describe any methods used to minimize burden.</w:t>
      </w:r>
    </w:p>
    <w:p w:rsidR="00FA14F6" w:rsidRPr="00AB606D" w:rsidP="00FA14F6" w14:paraId="3918B4B7" w14:textId="77777777">
      <w:pPr>
        <w:tabs>
          <w:tab w:val="left" w:pos="-1080"/>
          <w:tab w:val="left" w:pos="-720"/>
          <w:tab w:val="left" w:pos="360"/>
          <w:tab w:val="left" w:pos="720"/>
        </w:tabs>
        <w:rPr>
          <w:rFonts w:ascii="Arial" w:hAnsi="Arial" w:cs="Arial"/>
          <w:sz w:val="24"/>
          <w:szCs w:val="24"/>
        </w:rPr>
      </w:pPr>
    </w:p>
    <w:p w:rsidR="001873C3" w:rsidRPr="00AB606D" w:rsidP="00E9674F" w14:paraId="5FE6C5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color w:val="000000" w:themeColor="text1"/>
          <w:sz w:val="24"/>
          <w:szCs w:val="24"/>
        </w:rPr>
      </w:pPr>
      <w:r w:rsidRPr="00AB606D">
        <w:rPr>
          <w:rFonts w:ascii="Arial" w:hAnsi="Arial" w:cs="Arial"/>
          <w:iCs/>
          <w:color w:val="000000" w:themeColor="text1"/>
          <w:sz w:val="24"/>
          <w:szCs w:val="24"/>
        </w:rPr>
        <w:t>This information collection does not impact small businesses or other small entities. The</w:t>
      </w:r>
      <w:r w:rsidRPr="00AB606D">
        <w:rPr>
          <w:rFonts w:ascii="Arial" w:hAnsi="Arial" w:cs="Arial"/>
          <w:iCs/>
          <w:color w:val="000000" w:themeColor="text1"/>
          <w:sz w:val="24"/>
          <w:szCs w:val="24"/>
        </w:rPr>
        <w:t xml:space="preserve"> </w:t>
      </w:r>
    </w:p>
    <w:p w:rsidR="00663A9D" w:rsidRPr="00AB606D" w:rsidP="00E9674F" w14:paraId="6B79EB8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color w:val="000000" w:themeColor="text1"/>
          <w:sz w:val="24"/>
          <w:szCs w:val="24"/>
        </w:rPr>
      </w:pPr>
      <w:r w:rsidRPr="00AB606D">
        <w:rPr>
          <w:rFonts w:ascii="Arial" w:hAnsi="Arial" w:cs="Arial"/>
          <w:iCs/>
          <w:color w:val="000000" w:themeColor="text1"/>
          <w:sz w:val="24"/>
          <w:szCs w:val="24"/>
        </w:rPr>
        <w:t>respondents are State agencies and federally recognized Indian Tribes administering</w:t>
      </w:r>
    </w:p>
    <w:p w:rsidR="00A4107B" w:rsidRPr="00AB606D" w:rsidP="001873C3" w14:paraId="6B1822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color w:val="000000" w:themeColor="text1"/>
          <w:sz w:val="24"/>
          <w:szCs w:val="24"/>
        </w:rPr>
      </w:pPr>
      <w:r w:rsidRPr="00AB606D">
        <w:rPr>
          <w:rFonts w:ascii="Arial" w:hAnsi="Arial" w:cs="Arial"/>
          <w:iCs/>
          <w:color w:val="000000" w:themeColor="text1"/>
          <w:sz w:val="24"/>
          <w:szCs w:val="24"/>
        </w:rPr>
        <w:t xml:space="preserve">approved Abandoned Mine Land programs, which are not considered small entities </w:t>
      </w:r>
    </w:p>
    <w:p w:rsidR="00FA14F6" w:rsidRPr="00AB606D" w:rsidP="00663A9D" w14:paraId="3E5E1584" w14:textId="0B98366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Cs/>
          <w:color w:val="000000" w:themeColor="text1"/>
          <w:sz w:val="24"/>
          <w:szCs w:val="24"/>
        </w:rPr>
      </w:pPr>
      <w:r w:rsidRPr="00AB606D">
        <w:rPr>
          <w:rFonts w:ascii="Arial" w:hAnsi="Arial" w:cs="Arial"/>
          <w:iCs/>
          <w:color w:val="000000" w:themeColor="text1"/>
          <w:sz w:val="24"/>
          <w:szCs w:val="24"/>
        </w:rPr>
        <w:t>under the</w:t>
      </w:r>
      <w:r w:rsidRPr="00AB606D" w:rsidR="001873C3">
        <w:rPr>
          <w:rFonts w:ascii="Arial" w:hAnsi="Arial" w:cs="Arial"/>
          <w:iCs/>
          <w:color w:val="000000" w:themeColor="text1"/>
          <w:sz w:val="24"/>
          <w:szCs w:val="24"/>
        </w:rPr>
        <w:t xml:space="preserve"> </w:t>
      </w:r>
      <w:r w:rsidRPr="00AB606D">
        <w:rPr>
          <w:rFonts w:ascii="Arial" w:hAnsi="Arial" w:cs="Arial"/>
          <w:iCs/>
          <w:color w:val="000000" w:themeColor="text1"/>
          <w:sz w:val="24"/>
          <w:szCs w:val="24"/>
        </w:rPr>
        <w:t>Paperwork</w:t>
      </w:r>
      <w:r w:rsidRPr="00AB606D" w:rsidR="00663A9D">
        <w:rPr>
          <w:rFonts w:ascii="Arial" w:hAnsi="Arial" w:cs="Arial"/>
          <w:iCs/>
          <w:color w:val="000000" w:themeColor="text1"/>
          <w:sz w:val="24"/>
          <w:szCs w:val="24"/>
        </w:rPr>
        <w:t xml:space="preserve"> </w:t>
      </w:r>
      <w:r w:rsidRPr="00AB606D">
        <w:rPr>
          <w:rFonts w:ascii="Arial" w:hAnsi="Arial" w:cs="Arial"/>
          <w:iCs/>
          <w:color w:val="000000" w:themeColor="text1"/>
          <w:sz w:val="24"/>
          <w:szCs w:val="24"/>
        </w:rPr>
        <w:t>Reduction Act.</w:t>
      </w:r>
    </w:p>
    <w:p w:rsidR="00E9674F" w:rsidRPr="00AB606D" w:rsidP="00FA14F6" w14:paraId="0F32B5C4" w14:textId="77777777">
      <w:pPr>
        <w:tabs>
          <w:tab w:val="left" w:pos="-1080"/>
          <w:tab w:val="left" w:pos="-720"/>
          <w:tab w:val="left" w:pos="360"/>
          <w:tab w:val="left" w:pos="720"/>
        </w:tabs>
        <w:rPr>
          <w:rFonts w:ascii="Arial" w:hAnsi="Arial" w:cs="Arial"/>
          <w:sz w:val="24"/>
          <w:szCs w:val="24"/>
        </w:rPr>
      </w:pPr>
    </w:p>
    <w:p w:rsidR="00FA14F6" w:rsidRPr="00AB606D" w:rsidP="00FA14F6" w14:paraId="3A6C324F" w14:textId="77777777">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6.</w:t>
      </w:r>
      <w:r w:rsidRPr="00AB606D">
        <w:rPr>
          <w:rFonts w:ascii="Arial" w:hAnsi="Arial" w:cs="Arial"/>
          <w:b/>
          <w:sz w:val="24"/>
          <w:szCs w:val="24"/>
        </w:rPr>
        <w:tab/>
        <w:t xml:space="preserve">Describe the </w:t>
      </w:r>
      <w:r w:rsidRPr="00AB606D">
        <w:rPr>
          <w:rFonts w:ascii="Arial" w:hAnsi="Arial" w:cs="Arial"/>
          <w:b/>
          <w:sz w:val="24"/>
          <w:szCs w:val="24"/>
        </w:rPr>
        <w:t>consequence</w:t>
      </w:r>
      <w:r w:rsidRPr="00AB606D">
        <w:rPr>
          <w:rFonts w:ascii="Arial" w:hAnsi="Arial" w:cs="Arial"/>
          <w:b/>
          <w:sz w:val="24"/>
          <w:szCs w:val="24"/>
        </w:rPr>
        <w:t xml:space="preserve"> to Federal program or policy activities if the collection is not conducted or is conducted less frequently, as well as any technical or legal obstacles to reducing burden.</w:t>
      </w:r>
    </w:p>
    <w:p w:rsidR="00FA14F6" w:rsidRPr="00AB606D" w:rsidP="00FA14F6" w14:paraId="63D2D3DE" w14:textId="77777777">
      <w:pPr>
        <w:tabs>
          <w:tab w:val="left" w:pos="-1080"/>
          <w:tab w:val="left" w:pos="-720"/>
          <w:tab w:val="left" w:pos="360"/>
          <w:tab w:val="left" w:pos="720"/>
        </w:tabs>
        <w:rPr>
          <w:rFonts w:ascii="Arial" w:hAnsi="Arial" w:cs="Arial"/>
          <w:sz w:val="24"/>
          <w:szCs w:val="24"/>
        </w:rPr>
      </w:pPr>
    </w:p>
    <w:p w:rsidR="00FA14F6" w:rsidRPr="00AB606D" w:rsidP="00FD4974" w14:paraId="2DBB5F86" w14:textId="6F3E452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 xml:space="preserve">If the information were not collected or were collected less frequently, OSM and State and Tribal AML agencies would be unable to make or document the determinations required under </w:t>
      </w:r>
      <w:r w:rsidRPr="00AB606D">
        <w:rPr>
          <w:rFonts w:ascii="Arial" w:hAnsi="Arial" w:cs="Arial"/>
          <w:b/>
          <w:bCs/>
          <w:sz w:val="24"/>
          <w:szCs w:val="24"/>
        </w:rPr>
        <w:t>30 CFR § 874.17</w:t>
      </w:r>
      <w:r w:rsidRPr="00AB606D">
        <w:rPr>
          <w:rFonts w:ascii="Arial" w:hAnsi="Arial" w:cs="Arial"/>
          <w:sz w:val="24"/>
          <w:szCs w:val="24"/>
        </w:rPr>
        <w:t>, which would impede approval and oversight of AML reclamation projects involving incidental coal extraction. This would limit the ability to ensure compliance with statutory and regulatory requirements and could delay reclamation of sites that pose risks to public health and safety. Because the information is project-specific and collected only when applicable, the frequency cannot be reduced without compromising program implementation.</w:t>
      </w:r>
    </w:p>
    <w:p w:rsidR="00FD4974" w:rsidRPr="00AB606D" w:rsidP="00FD4974" w14:paraId="2F0EFD77" w14:textId="77777777">
      <w:pPr>
        <w:tabs>
          <w:tab w:val="left" w:pos="-1080"/>
          <w:tab w:val="left" w:pos="-720"/>
          <w:tab w:val="left" w:pos="360"/>
          <w:tab w:val="left" w:pos="720"/>
        </w:tabs>
        <w:rPr>
          <w:rFonts w:ascii="Arial" w:hAnsi="Arial" w:cs="Arial"/>
          <w:sz w:val="24"/>
          <w:szCs w:val="24"/>
        </w:rPr>
      </w:pPr>
    </w:p>
    <w:p w:rsidR="00FA14F6" w:rsidRPr="00AB606D" w:rsidP="00FA14F6" w14:paraId="084C5C3E" w14:textId="77777777">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7.</w:t>
      </w:r>
      <w:r w:rsidRPr="00AB606D">
        <w:rPr>
          <w:rFonts w:ascii="Arial" w:hAnsi="Arial" w:cs="Arial"/>
          <w:b/>
          <w:sz w:val="24"/>
          <w:szCs w:val="24"/>
        </w:rPr>
        <w:tab/>
        <w:t>Explain any special circumstances that would cause an information collection to be conducted in a manner:</w:t>
      </w:r>
    </w:p>
    <w:p w:rsidR="00FA14F6" w:rsidRPr="00AB606D" w:rsidP="00FA14F6" w14:paraId="747B71B7"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respondents to report information to the agency more often than </w:t>
      </w:r>
      <w:r w:rsidRPr="00AB606D">
        <w:rPr>
          <w:rFonts w:ascii="Arial" w:hAnsi="Arial" w:cs="Arial"/>
          <w:b/>
          <w:sz w:val="24"/>
          <w:szCs w:val="24"/>
        </w:rPr>
        <w:t>quarterly;</w:t>
      </w:r>
    </w:p>
    <w:p w:rsidR="00FA14F6" w:rsidRPr="00AB606D" w:rsidP="00FA14F6" w14:paraId="3EC6665A"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respondents to prepare a written response to a collection of </w:t>
      </w:r>
      <w:r w:rsidRPr="00AB606D">
        <w:rPr>
          <w:rFonts w:ascii="Arial" w:hAnsi="Arial" w:cs="Arial"/>
          <w:b/>
          <w:sz w:val="24"/>
          <w:szCs w:val="24"/>
        </w:rPr>
        <w:t xml:space="preserve">information in fewer than 30 days after </w:t>
      </w:r>
      <w:r w:rsidRPr="00AB606D">
        <w:rPr>
          <w:rFonts w:ascii="Arial" w:hAnsi="Arial" w:cs="Arial"/>
          <w:b/>
          <w:sz w:val="24"/>
          <w:szCs w:val="24"/>
        </w:rPr>
        <w:t>receipt of</w:t>
      </w:r>
      <w:r w:rsidRPr="00AB606D">
        <w:rPr>
          <w:rFonts w:ascii="Arial" w:hAnsi="Arial" w:cs="Arial"/>
          <w:b/>
          <w:sz w:val="24"/>
          <w:szCs w:val="24"/>
        </w:rPr>
        <w:t xml:space="preserve"> </w:t>
      </w:r>
      <w:r w:rsidRPr="00AB606D">
        <w:rPr>
          <w:rFonts w:ascii="Arial" w:hAnsi="Arial" w:cs="Arial"/>
          <w:b/>
          <w:sz w:val="24"/>
          <w:szCs w:val="24"/>
        </w:rPr>
        <w:t>it;</w:t>
      </w:r>
    </w:p>
    <w:p w:rsidR="00FA14F6" w:rsidRPr="00AB606D" w:rsidP="00FA14F6" w14:paraId="5C5161B0"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respondents to submit more than an original and two copies of any </w:t>
      </w:r>
      <w:r w:rsidRPr="00AB606D">
        <w:rPr>
          <w:rFonts w:ascii="Arial" w:hAnsi="Arial" w:cs="Arial"/>
          <w:b/>
          <w:sz w:val="24"/>
          <w:szCs w:val="24"/>
        </w:rPr>
        <w:t>document;</w:t>
      </w:r>
    </w:p>
    <w:p w:rsidR="00FA14F6" w:rsidRPr="00AB606D" w:rsidP="00FA14F6" w14:paraId="391D725B"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respondents to retain records, other than health, medical, government contract, grant-in-aid, or tax records, for more than three </w:t>
      </w:r>
      <w:r w:rsidRPr="00AB606D">
        <w:rPr>
          <w:rFonts w:ascii="Arial" w:hAnsi="Arial" w:cs="Arial"/>
          <w:b/>
          <w:sz w:val="24"/>
          <w:szCs w:val="24"/>
        </w:rPr>
        <w:t>years;</w:t>
      </w:r>
    </w:p>
    <w:p w:rsidR="00FA14F6" w:rsidRPr="00AB606D" w:rsidP="00FA14F6" w14:paraId="39B8E999"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in</w:t>
      </w:r>
      <w:r w:rsidRPr="00AB606D">
        <w:rPr>
          <w:rFonts w:ascii="Arial" w:hAnsi="Arial" w:cs="Arial"/>
          <w:b/>
          <w:sz w:val="24"/>
          <w:szCs w:val="24"/>
        </w:rPr>
        <w:t xml:space="preserve"> connection with a statistical survey that is not designed to produce valid and reliable results that can be generalized to the universe of </w:t>
      </w:r>
      <w:r w:rsidRPr="00AB606D">
        <w:rPr>
          <w:rFonts w:ascii="Arial" w:hAnsi="Arial" w:cs="Arial"/>
          <w:b/>
          <w:sz w:val="24"/>
          <w:szCs w:val="24"/>
        </w:rPr>
        <w:t>study;</w:t>
      </w:r>
    </w:p>
    <w:p w:rsidR="00FA14F6" w:rsidRPr="00AB606D" w:rsidP="00FA14F6" w14:paraId="05E65293"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the use of a statistical data classification that has not been reviewed and approved by </w:t>
      </w:r>
      <w:r w:rsidRPr="00AB606D">
        <w:rPr>
          <w:rFonts w:ascii="Arial" w:hAnsi="Arial" w:cs="Arial"/>
          <w:b/>
          <w:sz w:val="24"/>
          <w:szCs w:val="24"/>
        </w:rPr>
        <w:t>OMB;</w:t>
      </w:r>
    </w:p>
    <w:p w:rsidR="00FA14F6" w:rsidRPr="00AB606D" w:rsidP="00FA14F6" w14:paraId="6FFA8985" w14:textId="77777777">
      <w:pPr>
        <w:tabs>
          <w:tab w:val="left" w:pos="-1080"/>
          <w:tab w:val="left" w:pos="-720"/>
          <w:tab w:val="left" w:pos="360"/>
          <w:tab w:val="left" w:pos="720"/>
        </w:tabs>
        <w:ind w:left="720" w:hanging="720"/>
        <w:rPr>
          <w:rFonts w:ascii="Arial" w:hAnsi="Arial" w:cs="Arial"/>
          <w:b/>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that</w:t>
      </w:r>
      <w:r w:rsidRPr="00AB606D">
        <w:rPr>
          <w:rFonts w:ascii="Arial" w:hAnsi="Arial" w:cs="Arial"/>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AB606D" w:rsidP="00FA14F6" w14:paraId="797AB564" w14:textId="77777777">
      <w:pPr>
        <w:tabs>
          <w:tab w:val="left" w:pos="-1080"/>
          <w:tab w:val="left" w:pos="-720"/>
          <w:tab w:val="left" w:pos="360"/>
          <w:tab w:val="left" w:pos="720"/>
        </w:tabs>
        <w:ind w:left="720" w:hanging="720"/>
        <w:rPr>
          <w:rFonts w:ascii="Arial" w:hAnsi="Arial" w:cs="Arial"/>
          <w:sz w:val="24"/>
          <w:szCs w:val="24"/>
        </w:rPr>
      </w:pPr>
      <w:r w:rsidRPr="00AB606D">
        <w:rPr>
          <w:rFonts w:ascii="Arial" w:hAnsi="Arial" w:cs="Arial"/>
          <w:b/>
          <w:sz w:val="24"/>
          <w:szCs w:val="24"/>
        </w:rPr>
        <w:tab/>
        <w:t>*</w:t>
      </w:r>
      <w:r w:rsidRPr="00AB606D">
        <w:rPr>
          <w:rFonts w:ascii="Arial" w:hAnsi="Arial" w:cs="Arial"/>
          <w:b/>
          <w:sz w:val="24"/>
          <w:szCs w:val="24"/>
        </w:rPr>
        <w:tab/>
      </w:r>
      <w:r w:rsidRPr="00AB606D">
        <w:rPr>
          <w:rFonts w:ascii="Arial" w:hAnsi="Arial" w:cs="Arial"/>
          <w:b/>
          <w:sz w:val="24"/>
          <w:szCs w:val="24"/>
        </w:rPr>
        <w:t>requiring</w:t>
      </w:r>
      <w:r w:rsidRPr="00AB606D">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AB606D" w:rsidP="00FA14F6" w14:paraId="738DA3C1" w14:textId="77777777">
      <w:pPr>
        <w:tabs>
          <w:tab w:val="left" w:pos="-1080"/>
          <w:tab w:val="left" w:pos="-720"/>
          <w:tab w:val="left" w:pos="360"/>
          <w:tab w:val="left" w:pos="720"/>
        </w:tabs>
        <w:rPr>
          <w:rFonts w:ascii="Arial" w:hAnsi="Arial" w:cs="Arial"/>
          <w:sz w:val="24"/>
          <w:szCs w:val="24"/>
        </w:rPr>
      </w:pPr>
    </w:p>
    <w:p w:rsidR="006C57CA" w:rsidRPr="00AB606D" w:rsidP="006C57CA" w14:paraId="366C8EAB" w14:textId="77777777">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This collection complies with 5 CFR 1320.5(d)(2). No exceptional circumstances apply.</w:t>
      </w:r>
    </w:p>
    <w:p w:rsidR="00FA14F6" w:rsidRPr="00AB606D" w:rsidP="00FA14F6" w14:paraId="3CBF15E3" w14:textId="3AB33131">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ab/>
      </w:r>
    </w:p>
    <w:p w:rsidR="00FA14F6" w:rsidRPr="00AB606D" w:rsidP="00FA14F6" w14:paraId="09B78BBF" w14:textId="0BCE9DEA">
      <w:pPr>
        <w:tabs>
          <w:tab w:val="left" w:pos="-1080"/>
          <w:tab w:val="left" w:pos="-720"/>
          <w:tab w:val="left" w:pos="360"/>
          <w:tab w:val="left" w:pos="720"/>
        </w:tabs>
        <w:rPr>
          <w:rFonts w:ascii="Arial" w:hAnsi="Arial" w:cs="Arial"/>
          <w:sz w:val="24"/>
          <w:szCs w:val="24"/>
        </w:rPr>
      </w:pPr>
      <w:r w:rsidRPr="00AB606D">
        <w:rPr>
          <w:rFonts w:ascii="Arial" w:hAnsi="Arial" w:cs="Arial"/>
          <w:b/>
          <w:sz w:val="24"/>
          <w:szCs w:val="24"/>
        </w:rPr>
        <w:t>8.</w:t>
      </w:r>
      <w:r w:rsidRPr="00AB606D">
        <w:rPr>
          <w:rFonts w:ascii="Arial" w:hAnsi="Arial" w:cs="Arial"/>
          <w:sz w:val="24"/>
          <w:szCs w:val="24"/>
        </w:rPr>
        <w:tab/>
      </w:r>
      <w:r w:rsidRPr="00AB606D">
        <w:rPr>
          <w:rFonts w:ascii="Arial" w:hAnsi="Arial" w:cs="Arial"/>
          <w:b/>
          <w:sz w:val="24"/>
          <w:szCs w:val="24"/>
        </w:rPr>
        <w:t xml:space="preserve">If applicable, provide a copy and identify the date and page number of </w:t>
      </w:r>
      <w:r w:rsidRPr="00AB606D">
        <w:rPr>
          <w:rFonts w:ascii="Arial" w:hAnsi="Arial" w:cs="Arial"/>
          <w:b/>
          <w:sz w:val="24"/>
          <w:szCs w:val="24"/>
        </w:rPr>
        <w:t>publication</w:t>
      </w:r>
      <w:r w:rsidRPr="00AB606D">
        <w:rPr>
          <w:rFonts w:ascii="Arial" w:hAnsi="Arial" w:cs="Arial"/>
          <w:b/>
          <w:sz w:val="24"/>
          <w:szCs w:val="24"/>
        </w:rPr>
        <w:t xml:space="preserve"> in the </w:t>
      </w:r>
      <w:r w:rsidRPr="00AB606D">
        <w:rPr>
          <w:rFonts w:ascii="Arial" w:hAnsi="Arial" w:cs="Arial"/>
          <w:b/>
          <w:i/>
          <w:sz w:val="24"/>
          <w:szCs w:val="24"/>
        </w:rPr>
        <w:t>Federal Register</w:t>
      </w:r>
      <w:r w:rsidRPr="00AB606D">
        <w:rPr>
          <w:rFonts w:ascii="Arial" w:hAnsi="Arial" w:cs="Arial"/>
          <w:b/>
          <w:sz w:val="24"/>
          <w:szCs w:val="24"/>
        </w:rPr>
        <w:t xml:space="preserve"> of the agency's notice, required by 5 CFR 1320.8(d), soliciting comments on the information collection prior to submission to OMB</w:t>
      </w:r>
      <w:r w:rsidRPr="00AB606D" w:rsidR="00E9674F">
        <w:rPr>
          <w:rFonts w:ascii="Arial" w:hAnsi="Arial" w:cs="Arial"/>
          <w:b/>
          <w:sz w:val="24"/>
          <w:szCs w:val="24"/>
        </w:rPr>
        <w:t xml:space="preserve">. </w:t>
      </w:r>
      <w:r w:rsidRPr="00AB606D">
        <w:rPr>
          <w:rFonts w:ascii="Arial" w:hAnsi="Arial" w:cs="Arial"/>
          <w:b/>
          <w:sz w:val="24"/>
          <w:szCs w:val="24"/>
        </w:rPr>
        <w:t>Summarize public comments received in response to that notice and in response to the PRA statement associated with the collection over the past three years, and describe actions taken by the agency in response to these comments</w:t>
      </w:r>
      <w:r w:rsidRPr="00AB606D" w:rsidR="00E9674F">
        <w:rPr>
          <w:rFonts w:ascii="Arial" w:hAnsi="Arial" w:cs="Arial"/>
          <w:b/>
          <w:sz w:val="24"/>
          <w:szCs w:val="24"/>
        </w:rPr>
        <w:t xml:space="preserve">. </w:t>
      </w:r>
      <w:r w:rsidRPr="00AB606D">
        <w:rPr>
          <w:rFonts w:ascii="Arial" w:hAnsi="Arial" w:cs="Arial"/>
          <w:b/>
          <w:sz w:val="24"/>
          <w:szCs w:val="24"/>
        </w:rPr>
        <w:t>Specifically address comments received on cost and hour burden.</w:t>
      </w:r>
    </w:p>
    <w:p w:rsidR="00FA14F6" w:rsidRPr="00AB606D" w:rsidP="00FA14F6" w14:paraId="6178CF8A" w14:textId="77777777">
      <w:pPr>
        <w:tabs>
          <w:tab w:val="left" w:pos="-1080"/>
          <w:tab w:val="left" w:pos="-720"/>
          <w:tab w:val="left" w:pos="360"/>
          <w:tab w:val="left" w:pos="720"/>
        </w:tabs>
        <w:rPr>
          <w:rFonts w:ascii="Arial" w:hAnsi="Arial" w:cs="Arial"/>
          <w:b/>
          <w:sz w:val="24"/>
          <w:szCs w:val="24"/>
        </w:rPr>
      </w:pPr>
    </w:p>
    <w:p w:rsidR="00FA14F6" w:rsidRPr="00AB606D" w:rsidP="00FA14F6" w14:paraId="72BEC0F7" w14:textId="77777777">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 xml:space="preserve">Describe efforts to consult with </w:t>
      </w:r>
      <w:r w:rsidRPr="00AB606D">
        <w:rPr>
          <w:rFonts w:ascii="Arial" w:hAnsi="Arial" w:cs="Arial"/>
          <w:b/>
          <w:sz w:val="24"/>
          <w:szCs w:val="24"/>
        </w:rPr>
        <w:t>persons</w:t>
      </w:r>
      <w:r w:rsidRPr="00AB606D">
        <w:rPr>
          <w:rFonts w:ascii="Arial" w:hAnsi="Arial" w:cs="Arial"/>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A14F6" w:rsidRPr="00AB606D" w:rsidP="00FA14F6" w14:paraId="1AFDA9C9" w14:textId="77777777">
      <w:pPr>
        <w:tabs>
          <w:tab w:val="left" w:pos="-1080"/>
          <w:tab w:val="left" w:pos="-720"/>
          <w:tab w:val="left" w:pos="360"/>
          <w:tab w:val="left" w:pos="720"/>
        </w:tabs>
        <w:rPr>
          <w:rFonts w:ascii="Arial" w:hAnsi="Arial" w:cs="Arial"/>
          <w:b/>
          <w:sz w:val="24"/>
          <w:szCs w:val="24"/>
        </w:rPr>
      </w:pPr>
    </w:p>
    <w:p w:rsidR="00FA14F6" w:rsidRPr="00AB606D" w:rsidP="00FA14F6" w14:paraId="106746C9" w14:textId="31223CFA">
      <w:pPr>
        <w:tabs>
          <w:tab w:val="left" w:pos="-1080"/>
          <w:tab w:val="left" w:pos="-720"/>
          <w:tab w:val="left" w:pos="360"/>
          <w:tab w:val="left" w:pos="720"/>
        </w:tabs>
        <w:rPr>
          <w:rFonts w:ascii="Arial" w:hAnsi="Arial" w:cs="Arial"/>
          <w:sz w:val="24"/>
          <w:szCs w:val="24"/>
        </w:rPr>
      </w:pPr>
      <w:r w:rsidRPr="00AB606D">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w:t>
      </w:r>
      <w:r w:rsidRPr="00AB606D" w:rsidR="00E9674F">
        <w:rPr>
          <w:rFonts w:ascii="Arial" w:hAnsi="Arial" w:cs="Arial"/>
          <w:b/>
          <w:sz w:val="24"/>
          <w:szCs w:val="24"/>
        </w:rPr>
        <w:t xml:space="preserve">. </w:t>
      </w:r>
      <w:r w:rsidRPr="00AB606D">
        <w:rPr>
          <w:rFonts w:ascii="Arial" w:hAnsi="Arial" w:cs="Arial"/>
          <w:b/>
          <w:sz w:val="24"/>
          <w:szCs w:val="24"/>
        </w:rPr>
        <w:t>There may be circumstances that may preclude consultation in a specific situation</w:t>
      </w:r>
      <w:r w:rsidRPr="00AB606D" w:rsidR="00E9674F">
        <w:rPr>
          <w:rFonts w:ascii="Arial" w:hAnsi="Arial" w:cs="Arial"/>
          <w:b/>
          <w:sz w:val="24"/>
          <w:szCs w:val="24"/>
        </w:rPr>
        <w:t xml:space="preserve">. </w:t>
      </w:r>
      <w:r w:rsidRPr="00AB606D">
        <w:rPr>
          <w:rFonts w:ascii="Arial" w:hAnsi="Arial" w:cs="Arial"/>
          <w:b/>
          <w:sz w:val="24"/>
          <w:szCs w:val="24"/>
        </w:rPr>
        <w:t>These circumstances should be explained.</w:t>
      </w:r>
    </w:p>
    <w:p w:rsidR="00FA14F6" w:rsidRPr="00AB606D" w:rsidP="00FA14F6" w14:paraId="65133A6D" w14:textId="77777777">
      <w:pPr>
        <w:tabs>
          <w:tab w:val="left" w:pos="-1080"/>
          <w:tab w:val="left" w:pos="-720"/>
          <w:tab w:val="left" w:pos="360"/>
          <w:tab w:val="left" w:pos="720"/>
        </w:tabs>
        <w:rPr>
          <w:rFonts w:ascii="Arial" w:hAnsi="Arial" w:cs="Arial"/>
          <w:sz w:val="24"/>
          <w:szCs w:val="24"/>
        </w:rPr>
      </w:pPr>
    </w:p>
    <w:p w:rsidR="009E4FC9" w:rsidRPr="00AB606D" w:rsidP="009E4FC9" w14:paraId="2165CEB9" w14:textId="05C7D17F">
      <w:pPr>
        <w:tabs>
          <w:tab w:val="left" w:pos="720"/>
        </w:tabs>
        <w:rPr>
          <w:rFonts w:ascii="Arial" w:hAnsi="Arial" w:cs="Arial"/>
          <w:sz w:val="24"/>
          <w:szCs w:val="24"/>
        </w:rPr>
      </w:pPr>
      <w:r w:rsidRPr="00AB606D">
        <w:rPr>
          <w:rFonts w:ascii="Arial" w:hAnsi="Arial" w:cs="Arial"/>
          <w:sz w:val="24"/>
          <w:szCs w:val="24"/>
        </w:rPr>
        <w:t xml:space="preserve">A 60-day Federal Register Notice soliciting public comment on this information collection was published in accordance with 5 CFR 1320.8(d) on </w:t>
      </w:r>
      <w:r w:rsidRPr="00AB606D" w:rsidR="00A97465">
        <w:rPr>
          <w:rFonts w:ascii="Arial" w:hAnsi="Arial" w:cs="Arial"/>
          <w:sz w:val="24"/>
          <w:szCs w:val="24"/>
        </w:rPr>
        <w:t>March 11, 2026</w:t>
      </w:r>
      <w:r w:rsidRPr="00AB606D">
        <w:rPr>
          <w:rFonts w:ascii="Arial" w:hAnsi="Arial" w:cs="Arial"/>
          <w:sz w:val="24"/>
          <w:szCs w:val="24"/>
        </w:rPr>
        <w:t xml:space="preserve">, </w:t>
      </w:r>
      <w:r w:rsidRPr="00AB606D" w:rsidR="0029343C">
        <w:rPr>
          <w:rFonts w:ascii="Arial" w:hAnsi="Arial" w:cs="Arial"/>
          <w:sz w:val="24"/>
          <w:szCs w:val="24"/>
        </w:rPr>
        <w:t>at 91</w:t>
      </w:r>
      <w:r w:rsidRPr="00AB606D" w:rsidR="00750D87">
        <w:rPr>
          <w:rFonts w:ascii="Arial" w:hAnsi="Arial" w:cs="Arial"/>
          <w:sz w:val="24"/>
          <w:szCs w:val="24"/>
        </w:rPr>
        <w:t xml:space="preserve"> FR</w:t>
      </w:r>
      <w:r w:rsidRPr="00AB606D" w:rsidR="00634F5A">
        <w:rPr>
          <w:rFonts w:ascii="Arial" w:hAnsi="Arial" w:cs="Arial"/>
          <w:sz w:val="24"/>
          <w:szCs w:val="24"/>
        </w:rPr>
        <w:t xml:space="preserve"> 11987</w:t>
      </w:r>
      <w:r w:rsidRPr="00AB606D">
        <w:rPr>
          <w:rFonts w:ascii="Arial" w:hAnsi="Arial" w:cs="Arial"/>
          <w:sz w:val="24"/>
          <w:szCs w:val="24"/>
        </w:rPr>
        <w:t>.</w:t>
      </w:r>
    </w:p>
    <w:p w:rsidR="009E4FC9" w:rsidRPr="00AB606D" w:rsidP="009E4FC9" w14:paraId="59B86047" w14:textId="77777777">
      <w:pPr>
        <w:tabs>
          <w:tab w:val="left" w:pos="720"/>
        </w:tabs>
        <w:rPr>
          <w:rFonts w:ascii="Arial" w:hAnsi="Arial" w:cs="Arial"/>
          <w:sz w:val="24"/>
          <w:szCs w:val="24"/>
        </w:rPr>
      </w:pPr>
    </w:p>
    <w:p w:rsidR="009E4FC9" w:rsidRPr="00AB606D" w:rsidP="009E4FC9" w14:paraId="1152722A" w14:textId="10CAB94E">
      <w:pPr>
        <w:tabs>
          <w:tab w:val="left" w:pos="720"/>
        </w:tabs>
        <w:rPr>
          <w:rFonts w:ascii="Arial" w:hAnsi="Arial" w:cs="Arial"/>
          <w:sz w:val="24"/>
          <w:szCs w:val="24"/>
        </w:rPr>
      </w:pPr>
      <w:r w:rsidRPr="00AB606D">
        <w:rPr>
          <w:rFonts w:ascii="Arial" w:hAnsi="Arial" w:cs="Arial"/>
          <w:sz w:val="24"/>
          <w:szCs w:val="24"/>
        </w:rPr>
        <w:t>At the close of the public comment period, OSM reviewed the comments received in response to the notice</w:t>
      </w:r>
      <w:r w:rsidRPr="00AB606D" w:rsidR="00DC715F">
        <w:rPr>
          <w:rFonts w:ascii="Arial" w:hAnsi="Arial" w:cs="Arial"/>
          <w:sz w:val="24"/>
          <w:szCs w:val="24"/>
        </w:rPr>
        <w:t xml:space="preserve">. </w:t>
      </w:r>
      <w:r w:rsidRPr="00AB606D" w:rsidR="005B69E0">
        <w:rPr>
          <w:rFonts w:ascii="Arial" w:hAnsi="Arial" w:cs="Arial"/>
          <w:sz w:val="24"/>
          <w:szCs w:val="24"/>
        </w:rPr>
        <w:t xml:space="preserve">The public did not submit any comments for </w:t>
      </w:r>
      <w:r w:rsidRPr="00AB606D" w:rsidR="00C92CDC">
        <w:rPr>
          <w:rFonts w:ascii="Arial" w:hAnsi="Arial" w:cs="Arial"/>
          <w:sz w:val="24"/>
          <w:szCs w:val="24"/>
        </w:rPr>
        <w:t xml:space="preserve">the 60-Day Federal </w:t>
      </w:r>
      <w:r w:rsidRPr="00AB606D" w:rsidR="00C92CDC">
        <w:rPr>
          <w:rFonts w:ascii="Arial" w:hAnsi="Arial" w:cs="Arial"/>
          <w:sz w:val="24"/>
          <w:szCs w:val="24"/>
        </w:rPr>
        <w:t>Register Notice.</w:t>
      </w:r>
    </w:p>
    <w:p w:rsidR="009E4FC9" w:rsidRPr="00AB606D" w:rsidP="009E4FC9" w14:paraId="22F27E17" w14:textId="77777777">
      <w:pPr>
        <w:tabs>
          <w:tab w:val="left" w:pos="720"/>
        </w:tabs>
        <w:rPr>
          <w:rFonts w:ascii="Arial" w:hAnsi="Arial" w:cs="Arial"/>
          <w:sz w:val="24"/>
          <w:szCs w:val="24"/>
        </w:rPr>
      </w:pPr>
    </w:p>
    <w:p w:rsidR="00FA14F6" w:rsidRPr="00AB606D" w:rsidP="009E4FC9" w14:paraId="3FC26E5D" w14:textId="7E9D227E">
      <w:pPr>
        <w:tabs>
          <w:tab w:val="left" w:pos="720"/>
        </w:tabs>
        <w:rPr>
          <w:rFonts w:ascii="Arial" w:hAnsi="Arial" w:cs="Arial"/>
          <w:bCs/>
          <w:sz w:val="24"/>
          <w:szCs w:val="24"/>
        </w:rPr>
      </w:pPr>
      <w:r w:rsidRPr="00AB606D">
        <w:rPr>
          <w:rFonts w:ascii="Arial" w:hAnsi="Arial" w:cs="Arial"/>
          <w:sz w:val="24"/>
          <w:szCs w:val="24"/>
        </w:rPr>
        <w:t>OSM</w:t>
      </w:r>
      <w:r w:rsidRPr="00AB606D" w:rsidR="009E4FC9">
        <w:rPr>
          <w:rFonts w:ascii="Arial" w:hAnsi="Arial" w:cs="Arial"/>
          <w:sz w:val="24"/>
          <w:szCs w:val="24"/>
        </w:rPr>
        <w:t xml:space="preserve"> previously consulted with State and Tribal Abandoned Mine Land program officials, who are the primary respondents to this information collection, through routine program coordination and outreach to obtain their views on the availability of data, frequency of collection, clarity of instructions and recordkeeping requirements, and reporting formats</w:t>
      </w:r>
      <w:r w:rsidR="003B1B97">
        <w:rPr>
          <w:rFonts w:ascii="Arial" w:hAnsi="Arial" w:cs="Arial"/>
          <w:sz w:val="24"/>
          <w:szCs w:val="24"/>
        </w:rPr>
        <w:t xml:space="preserve">. No changes are </w:t>
      </w:r>
      <w:r w:rsidR="003F0C15">
        <w:rPr>
          <w:rFonts w:ascii="Arial" w:hAnsi="Arial" w:cs="Arial"/>
          <w:sz w:val="24"/>
          <w:szCs w:val="24"/>
        </w:rPr>
        <w:t xml:space="preserve">necessary based on their responses. </w:t>
      </w:r>
    </w:p>
    <w:p w:rsidR="00FA14F6" w:rsidRPr="00AB606D" w:rsidP="00FA14F6" w14:paraId="2110C0AD" w14:textId="77777777">
      <w:pPr>
        <w:tabs>
          <w:tab w:val="left" w:pos="-1080"/>
          <w:tab w:val="left" w:pos="-720"/>
          <w:tab w:val="left" w:pos="360"/>
          <w:tab w:val="left" w:pos="720"/>
        </w:tabs>
        <w:rPr>
          <w:rFonts w:ascii="Arial" w:hAnsi="Arial" w:cs="Arial"/>
          <w:sz w:val="24"/>
          <w:szCs w:val="24"/>
        </w:rPr>
      </w:pPr>
    </w:p>
    <w:p w:rsidR="00FA14F6" w:rsidRPr="00AB606D" w:rsidP="00FA14F6" w14:paraId="1ABC6CFD" w14:textId="77777777">
      <w:pPr>
        <w:tabs>
          <w:tab w:val="left" w:pos="-1080"/>
          <w:tab w:val="left" w:pos="-720"/>
          <w:tab w:val="left" w:pos="360"/>
          <w:tab w:val="left" w:pos="720"/>
        </w:tabs>
        <w:rPr>
          <w:rFonts w:ascii="Arial" w:hAnsi="Arial" w:cs="Arial"/>
          <w:b/>
          <w:sz w:val="24"/>
          <w:szCs w:val="24"/>
        </w:rPr>
      </w:pPr>
      <w:r w:rsidRPr="00AB606D">
        <w:rPr>
          <w:rFonts w:ascii="Arial" w:hAnsi="Arial" w:cs="Arial"/>
          <w:b/>
          <w:sz w:val="24"/>
          <w:szCs w:val="24"/>
        </w:rPr>
        <w:t>9.</w:t>
      </w:r>
      <w:r w:rsidRPr="00AB606D">
        <w:rPr>
          <w:rFonts w:ascii="Arial" w:hAnsi="Arial" w:cs="Arial"/>
          <w:b/>
          <w:sz w:val="24"/>
          <w:szCs w:val="24"/>
        </w:rPr>
        <w:tab/>
        <w:t>Explain any decision to provide any payment or gift to respondents, other than remuneration of contractors or grantees.</w:t>
      </w:r>
    </w:p>
    <w:p w:rsidR="00FA14F6" w:rsidRPr="00AB606D" w:rsidP="00FA14F6" w14:paraId="49ADEBF8" w14:textId="77777777">
      <w:pPr>
        <w:tabs>
          <w:tab w:val="left" w:pos="-1080"/>
          <w:tab w:val="left" w:pos="-720"/>
          <w:tab w:val="left" w:pos="360"/>
          <w:tab w:val="left" w:pos="720"/>
        </w:tabs>
        <w:rPr>
          <w:rFonts w:ascii="Arial" w:hAnsi="Arial" w:cs="Arial"/>
          <w:sz w:val="24"/>
          <w:szCs w:val="24"/>
        </w:rPr>
      </w:pPr>
    </w:p>
    <w:p w:rsidR="00FA14F6" w:rsidRPr="00AB606D" w:rsidP="00FA14F6" w14:paraId="4B6A4108" w14:textId="1FE00028">
      <w:pPr>
        <w:tabs>
          <w:tab w:val="left" w:pos="-1080"/>
          <w:tab w:val="left" w:pos="-720"/>
          <w:tab w:val="left" w:pos="360"/>
          <w:tab w:val="left" w:pos="720"/>
        </w:tabs>
        <w:rPr>
          <w:rFonts w:ascii="Arial" w:hAnsi="Arial" w:cs="Arial"/>
          <w:sz w:val="24"/>
          <w:szCs w:val="24"/>
        </w:rPr>
      </w:pPr>
      <w:r w:rsidRPr="00AB606D">
        <w:rPr>
          <w:rFonts w:ascii="Arial" w:hAnsi="Arial" w:cs="Arial"/>
          <w:sz w:val="24"/>
          <w:szCs w:val="24"/>
        </w:rPr>
        <w:t>No payments or gifts are provided to respondents in connection with this information collection.</w:t>
      </w:r>
    </w:p>
    <w:p w:rsidR="00EE546E" w:rsidRPr="00AB606D" w:rsidP="00FA14F6" w14:paraId="1E4646D9" w14:textId="77777777">
      <w:pPr>
        <w:tabs>
          <w:tab w:val="left" w:pos="-1080"/>
          <w:tab w:val="left" w:pos="-720"/>
          <w:tab w:val="left" w:pos="360"/>
          <w:tab w:val="left" w:pos="720"/>
        </w:tabs>
        <w:rPr>
          <w:rFonts w:ascii="Arial" w:hAnsi="Arial" w:cs="Arial"/>
          <w:sz w:val="24"/>
          <w:szCs w:val="24"/>
        </w:rPr>
      </w:pPr>
    </w:p>
    <w:p w:rsidR="00FA14F6" w:rsidRPr="00AB606D" w:rsidP="00FA14F6" w14:paraId="464DBA74" w14:textId="77777777">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10.</w:t>
      </w:r>
      <w:r w:rsidRPr="00AB606D">
        <w:rPr>
          <w:rFonts w:ascii="Arial" w:hAnsi="Arial" w:cs="Arial"/>
          <w:b/>
          <w:sz w:val="24"/>
          <w:szCs w:val="24"/>
        </w:rPr>
        <w:tab/>
        <w:t>Describe any assurance of confidentiality provided to respondents and the basis for the assurance in statute, regulation, or agency policy.</w:t>
      </w:r>
    </w:p>
    <w:p w:rsidR="00FA14F6" w:rsidRPr="00AB606D" w:rsidP="00FA14F6" w14:paraId="2EF6D938" w14:textId="77777777">
      <w:pPr>
        <w:tabs>
          <w:tab w:val="left" w:pos="-1080"/>
          <w:tab w:val="left" w:pos="-720"/>
          <w:tab w:val="left" w:pos="450"/>
          <w:tab w:val="left" w:pos="720"/>
        </w:tabs>
        <w:rPr>
          <w:rFonts w:ascii="Arial" w:hAnsi="Arial" w:cs="Arial"/>
          <w:sz w:val="24"/>
          <w:szCs w:val="24"/>
        </w:rPr>
      </w:pPr>
    </w:p>
    <w:p w:rsidR="00FA14F6" w:rsidRPr="00AB606D" w:rsidP="00F353FC" w14:paraId="1316C571" w14:textId="464D7E8E">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No assurances of confidentiality are provided. This information collection does not solicit confidential or personally identifiable information. No confidential information is solicited.</w:t>
      </w:r>
    </w:p>
    <w:p w:rsidR="00F353FC" w:rsidRPr="00AB606D" w:rsidP="00F353FC" w14:paraId="73DC6008" w14:textId="77777777">
      <w:pPr>
        <w:tabs>
          <w:tab w:val="left" w:pos="-1080"/>
          <w:tab w:val="left" w:pos="-720"/>
          <w:tab w:val="left" w:pos="450"/>
          <w:tab w:val="left" w:pos="720"/>
        </w:tabs>
        <w:rPr>
          <w:rFonts w:ascii="Arial" w:hAnsi="Arial" w:cs="Arial"/>
          <w:sz w:val="24"/>
          <w:szCs w:val="24"/>
        </w:rPr>
      </w:pPr>
    </w:p>
    <w:p w:rsidR="00FA14F6" w:rsidRPr="00AB606D" w:rsidP="00FA14F6" w14:paraId="6BA12C55" w14:textId="49974956">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11.</w:t>
      </w:r>
      <w:r w:rsidRPr="00AB606D">
        <w:rPr>
          <w:rFonts w:ascii="Arial" w:hAnsi="Arial" w:cs="Arial"/>
          <w:b/>
          <w:sz w:val="24"/>
          <w:szCs w:val="24"/>
        </w:rPr>
        <w:tab/>
        <w:t>Provide additional justification for any questions of a sensitive nature, such as sexual behavior and attitudes, religious beliefs, and other matters that are commonly considered private</w:t>
      </w:r>
      <w:r w:rsidRPr="00AB606D" w:rsidR="00E9674F">
        <w:rPr>
          <w:rFonts w:ascii="Arial" w:hAnsi="Arial" w:cs="Arial"/>
          <w:b/>
          <w:sz w:val="24"/>
          <w:szCs w:val="24"/>
        </w:rPr>
        <w:t xml:space="preserve">. </w:t>
      </w:r>
      <w:r w:rsidRPr="00AB606D">
        <w:rPr>
          <w:rFonts w:ascii="Arial" w:hAnsi="Arial" w:cs="Arial"/>
          <w:b/>
          <w:sz w:val="24"/>
          <w:szCs w:val="24"/>
        </w:rPr>
        <w:t xml:space="preserve">This justification should include the reasons why the agency considers the questions necessary, the specific uses to be made of the information, the explanation to be given to </w:t>
      </w:r>
      <w:r w:rsidRPr="00AB606D">
        <w:rPr>
          <w:rFonts w:ascii="Arial" w:hAnsi="Arial" w:cs="Arial"/>
          <w:b/>
          <w:sz w:val="24"/>
          <w:szCs w:val="24"/>
        </w:rPr>
        <w:t>persons</w:t>
      </w:r>
      <w:r w:rsidRPr="00AB606D">
        <w:rPr>
          <w:rFonts w:ascii="Arial" w:hAnsi="Arial" w:cs="Arial"/>
          <w:b/>
          <w:sz w:val="24"/>
          <w:szCs w:val="24"/>
        </w:rPr>
        <w:t xml:space="preserve"> from whom the information is requested, and any steps to be taken to obtain their consent.</w:t>
      </w:r>
    </w:p>
    <w:p w:rsidR="00FA14F6" w:rsidRPr="00AB606D" w:rsidP="00FA14F6" w14:paraId="212EA022" w14:textId="77777777">
      <w:pPr>
        <w:tabs>
          <w:tab w:val="left" w:pos="-1080"/>
          <w:tab w:val="left" w:pos="-720"/>
          <w:tab w:val="left" w:pos="450"/>
          <w:tab w:val="left" w:pos="720"/>
        </w:tabs>
        <w:rPr>
          <w:rFonts w:ascii="Arial" w:hAnsi="Arial" w:cs="Arial"/>
          <w:sz w:val="24"/>
          <w:szCs w:val="24"/>
        </w:rPr>
      </w:pPr>
    </w:p>
    <w:p w:rsidR="00FA14F6" w:rsidRPr="00AB606D" w:rsidP="00FA14F6" w14:paraId="10715673" w14:textId="2A7578C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This </w:t>
      </w:r>
      <w:r w:rsidRPr="00AB606D">
        <w:rPr>
          <w:rFonts w:ascii="Arial" w:hAnsi="Arial" w:cs="Arial"/>
          <w:sz w:val="24"/>
          <w:szCs w:val="24"/>
        </w:rPr>
        <w:t>information collection</w:t>
      </w:r>
      <w:r w:rsidRPr="00AB606D">
        <w:rPr>
          <w:rFonts w:ascii="Arial" w:hAnsi="Arial" w:cs="Arial"/>
          <w:sz w:val="24"/>
          <w:szCs w:val="24"/>
        </w:rPr>
        <w:t xml:space="preserve"> does not include questions of a sensitive nature, such as those concerning sexual behavior or attitudes, religious beliefs, or other matters commonly considered private.</w:t>
      </w:r>
    </w:p>
    <w:p w:rsidR="00CB22F1" w:rsidRPr="00AB606D" w:rsidP="00FA14F6" w14:paraId="65443129" w14:textId="77777777">
      <w:pPr>
        <w:tabs>
          <w:tab w:val="left" w:pos="-1080"/>
          <w:tab w:val="left" w:pos="-720"/>
          <w:tab w:val="left" w:pos="450"/>
          <w:tab w:val="left" w:pos="720"/>
        </w:tabs>
        <w:rPr>
          <w:rFonts w:ascii="Arial" w:hAnsi="Arial" w:cs="Arial"/>
          <w:sz w:val="24"/>
          <w:szCs w:val="24"/>
        </w:rPr>
      </w:pPr>
    </w:p>
    <w:p w:rsidR="00FA14F6" w:rsidRPr="00AB606D" w:rsidP="00FA14F6" w14:paraId="670E4035" w14:textId="654007D2">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12.</w:t>
      </w:r>
      <w:r w:rsidRPr="00AB606D">
        <w:rPr>
          <w:rFonts w:ascii="Arial" w:hAnsi="Arial" w:cs="Arial"/>
          <w:b/>
          <w:sz w:val="24"/>
          <w:szCs w:val="24"/>
        </w:rPr>
        <w:tab/>
        <w:t>Provide estimates of the hour burden of the collection of information</w:t>
      </w:r>
      <w:r w:rsidRPr="00AB606D" w:rsidR="00E9674F">
        <w:rPr>
          <w:rFonts w:ascii="Arial" w:hAnsi="Arial" w:cs="Arial"/>
          <w:b/>
          <w:sz w:val="24"/>
          <w:szCs w:val="24"/>
        </w:rPr>
        <w:t xml:space="preserve">. </w:t>
      </w:r>
      <w:r w:rsidRPr="00AB606D">
        <w:rPr>
          <w:rFonts w:ascii="Arial" w:hAnsi="Arial" w:cs="Arial"/>
          <w:b/>
          <w:sz w:val="24"/>
          <w:szCs w:val="24"/>
        </w:rPr>
        <w:t>The statement should:</w:t>
      </w:r>
    </w:p>
    <w:p w:rsidR="00FA14F6" w:rsidRPr="00AB606D" w:rsidP="68B34EAC" w14:paraId="28C22791" w14:textId="144A0297">
      <w:pPr>
        <w:tabs>
          <w:tab w:val="left" w:pos="360"/>
          <w:tab w:val="left" w:pos="720"/>
        </w:tabs>
        <w:ind w:left="720" w:hanging="720"/>
        <w:rPr>
          <w:rFonts w:ascii="Arial" w:hAnsi="Arial" w:cs="Arial"/>
          <w:b/>
          <w:bCs/>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Indicate the number of respondents, frequency of response, annual hour burden, and an explanation of how the burden was estimated</w:t>
      </w:r>
      <w:r w:rsidRPr="00AB606D" w:rsidR="00E9674F">
        <w:rPr>
          <w:rFonts w:ascii="Arial" w:hAnsi="Arial" w:cs="Arial"/>
          <w:b/>
          <w:bCs/>
          <w:sz w:val="24"/>
          <w:szCs w:val="24"/>
        </w:rPr>
        <w:t xml:space="preserve">. </w:t>
      </w:r>
      <w:r w:rsidRPr="00AB606D">
        <w:rPr>
          <w:rFonts w:ascii="Arial" w:hAnsi="Arial" w:cs="Arial"/>
          <w:b/>
          <w:bCs/>
          <w:sz w:val="24"/>
          <w:szCs w:val="24"/>
        </w:rPr>
        <w:t>Unless directed to do so, agencies should not conduct special surveys to obtain information on which to base hour burden estimates</w:t>
      </w:r>
      <w:r w:rsidRPr="00AB606D" w:rsidR="00E9674F">
        <w:rPr>
          <w:rFonts w:ascii="Arial" w:hAnsi="Arial" w:cs="Arial"/>
          <w:b/>
          <w:bCs/>
          <w:sz w:val="24"/>
          <w:szCs w:val="24"/>
        </w:rPr>
        <w:t xml:space="preserve">. </w:t>
      </w:r>
      <w:r w:rsidRPr="00AB606D">
        <w:rPr>
          <w:rFonts w:ascii="Arial" w:hAnsi="Arial" w:cs="Arial"/>
          <w:b/>
          <w:bCs/>
          <w:sz w:val="24"/>
          <w:szCs w:val="24"/>
        </w:rPr>
        <w:t>Consultation with a sample (fewer than 10) of potential respondents is desirable</w:t>
      </w:r>
      <w:r w:rsidRPr="00AB606D" w:rsidR="00E9674F">
        <w:rPr>
          <w:rFonts w:ascii="Arial" w:hAnsi="Arial" w:cs="Arial"/>
          <w:b/>
          <w:bCs/>
          <w:sz w:val="24"/>
          <w:szCs w:val="24"/>
        </w:rPr>
        <w:t xml:space="preserve">. </w:t>
      </w:r>
      <w:r w:rsidRPr="00AB606D">
        <w:rPr>
          <w:rFonts w:ascii="Arial" w:hAnsi="Arial" w:cs="Arial"/>
          <w:b/>
          <w:bCs/>
          <w:sz w:val="24"/>
          <w:szCs w:val="24"/>
        </w:rPr>
        <w:t>If the hour burden on respondents is expected to vary widely because of differences in activity, size, or complexity, show the range of estimated hour burden, and explain the reasons for the variance</w:t>
      </w:r>
      <w:r w:rsidRPr="00AB606D" w:rsidR="00E9674F">
        <w:rPr>
          <w:rFonts w:ascii="Arial" w:hAnsi="Arial" w:cs="Arial"/>
          <w:b/>
          <w:bCs/>
          <w:sz w:val="24"/>
          <w:szCs w:val="24"/>
        </w:rPr>
        <w:t xml:space="preserve">. </w:t>
      </w:r>
      <w:r w:rsidRPr="00AB606D">
        <w:rPr>
          <w:rFonts w:ascii="Arial" w:hAnsi="Arial" w:cs="Arial"/>
          <w:b/>
          <w:bCs/>
          <w:sz w:val="24"/>
          <w:szCs w:val="24"/>
        </w:rPr>
        <w:t>Generally, estimates should not include burden hours for customary and usual business practices.</w:t>
      </w:r>
    </w:p>
    <w:p w:rsidR="00FA14F6" w:rsidRPr="00AB606D" w:rsidP="68B34EAC" w14:paraId="3B74B83F" w14:textId="77777777">
      <w:pPr>
        <w:tabs>
          <w:tab w:val="left" w:pos="360"/>
          <w:tab w:val="left" w:pos="720"/>
        </w:tabs>
        <w:ind w:left="720" w:hanging="720"/>
        <w:rPr>
          <w:rFonts w:ascii="Arial" w:hAnsi="Arial" w:cs="Arial"/>
          <w:b/>
          <w:bCs/>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If this request for approval covers more than one form, provide separate hour burden estimates for each form and aggregate the hour burdens.</w:t>
      </w:r>
    </w:p>
    <w:p w:rsidR="00FA14F6" w:rsidRPr="00AB606D" w:rsidP="68B34EAC" w14:paraId="07CD292C" w14:textId="44F12511">
      <w:pPr>
        <w:tabs>
          <w:tab w:val="left" w:pos="360"/>
          <w:tab w:val="left" w:pos="720"/>
        </w:tabs>
        <w:ind w:left="720" w:hanging="720"/>
        <w:rPr>
          <w:rFonts w:ascii="Arial" w:hAnsi="Arial" w:cs="Arial"/>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 xml:space="preserve">Provide estimates of annualized </w:t>
      </w:r>
      <w:r w:rsidRPr="00AB606D">
        <w:rPr>
          <w:rFonts w:ascii="Arial" w:hAnsi="Arial" w:cs="Arial"/>
          <w:b/>
          <w:bCs/>
          <w:sz w:val="24"/>
          <w:szCs w:val="24"/>
        </w:rPr>
        <w:t>cost</w:t>
      </w:r>
      <w:r w:rsidRPr="00AB606D">
        <w:rPr>
          <w:rFonts w:ascii="Arial" w:hAnsi="Arial" w:cs="Arial"/>
          <w:b/>
          <w:bCs/>
          <w:sz w:val="24"/>
          <w:szCs w:val="24"/>
        </w:rPr>
        <w:t xml:space="preserve"> to respondents for the hour burdens for collections of information, identifying and using appropriate wage rate categories</w:t>
      </w:r>
      <w:r w:rsidRPr="00AB606D" w:rsidR="00E9674F">
        <w:rPr>
          <w:rFonts w:ascii="Arial" w:hAnsi="Arial" w:cs="Arial"/>
          <w:b/>
          <w:bCs/>
          <w:sz w:val="24"/>
          <w:szCs w:val="24"/>
        </w:rPr>
        <w:t xml:space="preserve">. </w:t>
      </w:r>
      <w:r w:rsidRPr="00AB606D">
        <w:rPr>
          <w:rFonts w:ascii="Arial" w:hAnsi="Arial" w:cs="Arial"/>
          <w:b/>
          <w:bCs/>
          <w:sz w:val="24"/>
          <w:szCs w:val="24"/>
        </w:rPr>
        <w:t xml:space="preserve">The cost of contracting out or paying outside parties for </w:t>
      </w:r>
      <w:r w:rsidRPr="00AB606D">
        <w:rPr>
          <w:rFonts w:ascii="Arial" w:hAnsi="Arial" w:cs="Arial"/>
          <w:b/>
          <w:bCs/>
          <w:sz w:val="24"/>
          <w:szCs w:val="24"/>
        </w:rPr>
        <w:t>information collection activities should not be included here.</w:t>
      </w:r>
    </w:p>
    <w:p w:rsidR="00A22898" w:rsidRPr="00AB606D" w:rsidP="00A22898" w14:paraId="67013BF8" w14:textId="77777777">
      <w:pPr>
        <w:tabs>
          <w:tab w:val="left" w:pos="-1080"/>
          <w:tab w:val="left" w:pos="-720"/>
          <w:tab w:val="left" w:pos="450"/>
          <w:tab w:val="left" w:pos="720"/>
        </w:tabs>
        <w:rPr>
          <w:rFonts w:ascii="Arial" w:hAnsi="Arial" w:cs="Arial"/>
          <w:sz w:val="24"/>
          <w:szCs w:val="24"/>
        </w:rPr>
      </w:pPr>
    </w:p>
    <w:p w:rsidR="00A22898" w:rsidRPr="00AB606D" w:rsidP="00A22898" w14:paraId="356693AD"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Number of responses in this information collection package were updated to reflect estimates from current projects in e-AMLIS. Burden hours and costs are reflective of prior estimated from the State of Pennsylvania.</w:t>
      </w:r>
    </w:p>
    <w:p w:rsidR="00A22898" w:rsidRPr="00AB606D" w:rsidP="00A22898" w14:paraId="3B3C33FB" w14:textId="77777777">
      <w:pPr>
        <w:tabs>
          <w:tab w:val="left" w:pos="-1080"/>
          <w:tab w:val="left" w:pos="-720"/>
          <w:tab w:val="left" w:pos="450"/>
          <w:tab w:val="left" w:pos="720"/>
        </w:tabs>
        <w:rPr>
          <w:rFonts w:ascii="Arial" w:hAnsi="Arial" w:cs="Arial"/>
          <w:sz w:val="24"/>
          <w:szCs w:val="24"/>
        </w:rPr>
      </w:pPr>
    </w:p>
    <w:p w:rsidR="00A22898" w:rsidRPr="00AB606D" w:rsidP="00A22898" w14:paraId="7B3A1AE0" w14:textId="1A1E1AAA">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Contacts</w:t>
      </w:r>
      <w:r w:rsidRPr="00AB606D" w:rsidR="00DF0A08">
        <w:rPr>
          <w:rFonts w:ascii="Arial" w:hAnsi="Arial" w:cs="Arial"/>
          <w:sz w:val="24"/>
          <w:szCs w:val="24"/>
        </w:rPr>
        <w:t>:</w:t>
      </w:r>
    </w:p>
    <w:p w:rsidR="00A22898" w:rsidRPr="00AB606D" w:rsidP="00A22898" w14:paraId="7F25F111"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Pennsylvania Bureau of Abandoned Mine Reclamation</w:t>
      </w:r>
    </w:p>
    <w:p w:rsidR="00A22898" w:rsidRPr="00AB606D" w:rsidP="00A22898" w14:paraId="6D9E1661"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P.O. Box 8461</w:t>
      </w:r>
    </w:p>
    <w:p w:rsidR="00A22898" w:rsidRPr="00AB606D" w:rsidP="00A22898" w14:paraId="64CD7528"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Rachel Carson State Office Building</w:t>
      </w:r>
    </w:p>
    <w:p w:rsidR="00A22898" w:rsidRPr="00AB606D" w:rsidP="00A22898" w14:paraId="39146B5B"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Harrisburg, PA 17105-8461</w:t>
      </w:r>
    </w:p>
    <w:p w:rsidR="00A22898" w:rsidRPr="00AB606D" w:rsidP="00A22898" w14:paraId="5F674425" w14:textId="77777777">
      <w:pPr>
        <w:tabs>
          <w:tab w:val="left" w:pos="-1080"/>
          <w:tab w:val="left" w:pos="-720"/>
          <w:tab w:val="left" w:pos="450"/>
          <w:tab w:val="left" w:pos="720"/>
        </w:tabs>
        <w:rPr>
          <w:rFonts w:ascii="Arial" w:hAnsi="Arial" w:cs="Arial"/>
          <w:sz w:val="24"/>
          <w:szCs w:val="24"/>
        </w:rPr>
      </w:pPr>
    </w:p>
    <w:p w:rsidR="00A22898" w:rsidRPr="00AB606D" w:rsidP="00A22898" w14:paraId="17AE213A" w14:textId="77777777">
      <w:pPr>
        <w:tabs>
          <w:tab w:val="left" w:pos="-1080"/>
          <w:tab w:val="left" w:pos="-720"/>
          <w:tab w:val="left" w:pos="450"/>
          <w:tab w:val="left" w:pos="720"/>
        </w:tabs>
        <w:rPr>
          <w:rFonts w:ascii="Arial" w:hAnsi="Arial" w:cs="Arial"/>
          <w:b/>
          <w:bCs/>
          <w:sz w:val="24"/>
          <w:szCs w:val="24"/>
        </w:rPr>
      </w:pPr>
      <w:r w:rsidRPr="00AB606D">
        <w:rPr>
          <w:rFonts w:ascii="Arial" w:hAnsi="Arial" w:cs="Arial"/>
          <w:b/>
          <w:bCs/>
          <w:sz w:val="24"/>
          <w:szCs w:val="24"/>
        </w:rPr>
        <w:t>Estimated Information Collection Burden</w:t>
      </w:r>
    </w:p>
    <w:p w:rsidR="00A22898" w:rsidRPr="00AB606D" w:rsidP="00A22898" w14:paraId="0E3D631F" w14:textId="77777777">
      <w:pPr>
        <w:tabs>
          <w:tab w:val="left" w:pos="-1080"/>
          <w:tab w:val="left" w:pos="-720"/>
          <w:tab w:val="left" w:pos="450"/>
          <w:tab w:val="left" w:pos="720"/>
        </w:tabs>
        <w:rPr>
          <w:rFonts w:ascii="Arial" w:hAnsi="Arial" w:cs="Arial"/>
          <w:sz w:val="24"/>
          <w:szCs w:val="24"/>
        </w:rPr>
      </w:pPr>
    </w:p>
    <w:p w:rsidR="00A22898" w:rsidRPr="00AB606D" w:rsidP="00A22898" w14:paraId="641066D0" w14:textId="77777777">
      <w:pPr>
        <w:tabs>
          <w:tab w:val="left" w:pos="-1080"/>
          <w:tab w:val="left" w:pos="-720"/>
          <w:tab w:val="left" w:pos="450"/>
          <w:tab w:val="left" w:pos="720"/>
        </w:tabs>
        <w:rPr>
          <w:rFonts w:ascii="Arial" w:hAnsi="Arial" w:cs="Arial"/>
          <w:i/>
          <w:iCs/>
          <w:sz w:val="24"/>
          <w:szCs w:val="24"/>
          <w:u w:val="single"/>
        </w:rPr>
      </w:pPr>
      <w:r w:rsidRPr="00AB606D">
        <w:rPr>
          <w:rFonts w:ascii="Arial" w:hAnsi="Arial" w:cs="Arial"/>
          <w:i/>
          <w:iCs/>
          <w:sz w:val="24"/>
          <w:szCs w:val="24"/>
          <w:u w:val="single"/>
        </w:rPr>
        <w:t>a. Burden Hour Estimates for Respondents</w:t>
      </w:r>
    </w:p>
    <w:p w:rsidR="00A22898" w:rsidRPr="00AB606D" w:rsidP="00A22898" w14:paraId="64452F7F" w14:textId="77777777">
      <w:pPr>
        <w:tabs>
          <w:tab w:val="left" w:pos="-1080"/>
          <w:tab w:val="left" w:pos="-720"/>
          <w:tab w:val="left" w:pos="450"/>
          <w:tab w:val="left" w:pos="720"/>
        </w:tabs>
        <w:rPr>
          <w:rFonts w:ascii="Arial" w:hAnsi="Arial" w:cs="Arial"/>
          <w:sz w:val="24"/>
          <w:szCs w:val="24"/>
        </w:rPr>
      </w:pPr>
    </w:p>
    <w:p w:rsidR="006B4540" w:rsidP="00A22898" w14:paraId="5F7D4367" w14:textId="62C687B0">
      <w:pPr>
        <w:tabs>
          <w:tab w:val="left" w:pos="-1080"/>
          <w:tab w:val="left" w:pos="-720"/>
          <w:tab w:val="left" w:pos="450"/>
          <w:tab w:val="left" w:pos="720"/>
        </w:tabs>
        <w:rPr>
          <w:rFonts w:ascii="Arial" w:hAnsi="Arial" w:cs="Arial"/>
          <w:sz w:val="24"/>
          <w:szCs w:val="24"/>
        </w:rPr>
      </w:pPr>
      <w:r w:rsidRPr="00A3675F">
        <w:rPr>
          <w:rFonts w:ascii="Arial" w:hAnsi="Arial" w:cs="Arial"/>
          <w:sz w:val="24"/>
          <w:szCs w:val="24"/>
        </w:rPr>
        <w:t xml:space="preserve">Based on information from historical projects, the </w:t>
      </w:r>
      <w:r w:rsidRPr="00A3675F">
        <w:rPr>
          <w:rFonts w:ascii="Arial" w:hAnsi="Arial" w:cs="Arial"/>
          <w:b/>
          <w:bCs/>
          <w:sz w:val="24"/>
          <w:szCs w:val="24"/>
        </w:rPr>
        <w:t>estimated burden per project remains 90 hours</w:t>
      </w:r>
      <w:r>
        <w:rPr>
          <w:rFonts w:ascii="Arial" w:hAnsi="Arial" w:cs="Arial"/>
          <w:sz w:val="24"/>
          <w:szCs w:val="24"/>
        </w:rPr>
        <w:t xml:space="preserve">. </w:t>
      </w:r>
      <w:r w:rsidRPr="00A3675F">
        <w:rPr>
          <w:rFonts w:ascii="Arial" w:hAnsi="Arial" w:cs="Arial"/>
          <w:sz w:val="24"/>
          <w:szCs w:val="24"/>
        </w:rPr>
        <w:t>These hours include time spent reviewing information during consultation, inspecting the project area, reviewing documentation, and determining environmental and reclamation requirements.</w:t>
      </w:r>
    </w:p>
    <w:p w:rsidR="00A3675F" w:rsidP="00A22898" w14:paraId="081B0A55" w14:textId="77777777">
      <w:pPr>
        <w:tabs>
          <w:tab w:val="left" w:pos="-1080"/>
          <w:tab w:val="left" w:pos="-720"/>
          <w:tab w:val="left" w:pos="450"/>
          <w:tab w:val="left" w:pos="720"/>
        </w:tabs>
        <w:rPr>
          <w:rFonts w:ascii="Arial" w:hAnsi="Arial" w:cs="Arial"/>
          <w:sz w:val="24"/>
          <w:szCs w:val="24"/>
        </w:rPr>
      </w:pPr>
    </w:p>
    <w:tbl>
      <w:tblPr>
        <w:tblStyle w:val="TableGrid"/>
        <w:tblW w:w="0" w:type="auto"/>
        <w:tblInd w:w="0" w:type="dxa"/>
        <w:tblLayout w:type="fixed"/>
        <w:tblLook w:val="04A0"/>
      </w:tblPr>
      <w:tblGrid>
        <w:gridCol w:w="2245"/>
        <w:gridCol w:w="2790"/>
        <w:gridCol w:w="2790"/>
      </w:tblGrid>
      <w:tr w14:paraId="42BAE908" w14:textId="77777777" w:rsidTr="003B68C0">
        <w:tblPrEx>
          <w:tblW w:w="0" w:type="auto"/>
          <w:tblInd w:w="0" w:type="dxa"/>
          <w:tblLayout w:type="fixed"/>
          <w:tblLook w:val="04A0"/>
        </w:tblPrEx>
        <w:tc>
          <w:tcPr>
            <w:tcW w:w="7825" w:type="dxa"/>
            <w:gridSpan w:val="3"/>
          </w:tcPr>
          <w:p w:rsidR="006B4540" w:rsidRPr="001C19CC" w:rsidP="006B4540" w14:paraId="0937F4E7" w14:textId="3F6BD6DB">
            <w:pPr>
              <w:tabs>
                <w:tab w:val="left" w:pos="-1080"/>
                <w:tab w:val="left" w:pos="-720"/>
                <w:tab w:val="left" w:pos="450"/>
                <w:tab w:val="left" w:pos="720"/>
              </w:tabs>
              <w:jc w:val="center"/>
              <w:rPr>
                <w:rFonts w:ascii="Arial" w:hAnsi="Arial" w:cs="Arial"/>
                <w:b/>
                <w:bCs/>
                <w:sz w:val="24"/>
                <w:szCs w:val="24"/>
              </w:rPr>
            </w:pPr>
            <w:r w:rsidRPr="00A05D27">
              <w:rPr>
                <w:rFonts w:ascii="Arial" w:hAnsi="Arial" w:cs="Arial"/>
                <w:b/>
                <w:bCs/>
                <w:sz w:val="28"/>
                <w:szCs w:val="28"/>
              </w:rPr>
              <w:t>Estimated Respondent Burden</w:t>
            </w:r>
          </w:p>
        </w:tc>
      </w:tr>
      <w:tr w14:paraId="1C87CA54" w14:textId="77777777" w:rsidTr="003B68C0">
        <w:tblPrEx>
          <w:tblW w:w="0" w:type="auto"/>
          <w:tblInd w:w="0" w:type="dxa"/>
          <w:tblLayout w:type="fixed"/>
          <w:tblLook w:val="04A0"/>
        </w:tblPrEx>
        <w:tc>
          <w:tcPr>
            <w:tcW w:w="2245" w:type="dxa"/>
          </w:tcPr>
          <w:p w:rsidR="006B4540" w:rsidRPr="00AB606D" w:rsidP="00AC31EA" w14:paraId="5C026239" w14:textId="59C6F9D9">
            <w:pPr>
              <w:tabs>
                <w:tab w:val="left" w:pos="-1080"/>
                <w:tab w:val="left" w:pos="-720"/>
                <w:tab w:val="left" w:pos="450"/>
                <w:tab w:val="left" w:pos="720"/>
              </w:tabs>
              <w:jc w:val="center"/>
              <w:rPr>
                <w:rFonts w:ascii="Arial" w:hAnsi="Arial" w:cs="Arial"/>
                <w:b/>
                <w:bCs/>
                <w:sz w:val="24"/>
                <w:szCs w:val="24"/>
              </w:rPr>
            </w:pPr>
            <w:r w:rsidRPr="00AC31EA">
              <w:rPr>
                <w:rFonts w:ascii="Arial" w:hAnsi="Arial" w:cs="Arial"/>
                <w:b/>
                <w:bCs/>
                <w:sz w:val="24"/>
                <w:szCs w:val="24"/>
              </w:rPr>
              <w:t>Role</w:t>
            </w:r>
          </w:p>
        </w:tc>
        <w:tc>
          <w:tcPr>
            <w:tcW w:w="2790" w:type="dxa"/>
          </w:tcPr>
          <w:p w:rsidR="006B4540" w:rsidRPr="001C19CC" w:rsidP="006B4540" w14:paraId="627F0CA1" w14:textId="15042855">
            <w:pPr>
              <w:tabs>
                <w:tab w:val="left" w:pos="-1080"/>
                <w:tab w:val="left" w:pos="-720"/>
                <w:tab w:val="left" w:pos="450"/>
                <w:tab w:val="left" w:pos="720"/>
              </w:tabs>
              <w:jc w:val="center"/>
              <w:rPr>
                <w:rFonts w:ascii="Arial" w:hAnsi="Arial" w:cs="Arial"/>
                <w:b/>
                <w:bCs/>
                <w:sz w:val="24"/>
                <w:szCs w:val="24"/>
              </w:rPr>
            </w:pPr>
            <w:r w:rsidRPr="001C19CC">
              <w:rPr>
                <w:rFonts w:ascii="Arial" w:hAnsi="Arial" w:cs="Arial"/>
                <w:b/>
                <w:bCs/>
                <w:sz w:val="24"/>
                <w:szCs w:val="24"/>
              </w:rPr>
              <w:t>Hours per Response</w:t>
            </w:r>
          </w:p>
        </w:tc>
        <w:tc>
          <w:tcPr>
            <w:tcW w:w="2790" w:type="dxa"/>
          </w:tcPr>
          <w:p w:rsidR="006B4540" w:rsidRPr="001C19CC" w:rsidP="006B4540" w14:paraId="19E5B61A" w14:textId="2F7AB3C3">
            <w:pPr>
              <w:tabs>
                <w:tab w:val="left" w:pos="-1080"/>
                <w:tab w:val="left" w:pos="-720"/>
                <w:tab w:val="left" w:pos="450"/>
                <w:tab w:val="left" w:pos="720"/>
              </w:tabs>
              <w:jc w:val="center"/>
              <w:rPr>
                <w:rFonts w:ascii="Arial" w:hAnsi="Arial" w:cs="Arial"/>
                <w:b/>
                <w:bCs/>
                <w:sz w:val="24"/>
                <w:szCs w:val="24"/>
              </w:rPr>
            </w:pPr>
            <w:r w:rsidRPr="001C19CC">
              <w:rPr>
                <w:rFonts w:ascii="Arial" w:hAnsi="Arial" w:cs="Arial"/>
                <w:b/>
                <w:bCs/>
                <w:sz w:val="24"/>
                <w:szCs w:val="24"/>
              </w:rPr>
              <w:t>Total Hours (1 Project)</w:t>
            </w:r>
          </w:p>
        </w:tc>
      </w:tr>
      <w:tr w14:paraId="35256C85" w14:textId="77777777" w:rsidTr="003B68C0">
        <w:tblPrEx>
          <w:tblW w:w="0" w:type="auto"/>
          <w:tblInd w:w="0" w:type="dxa"/>
          <w:tblLayout w:type="fixed"/>
          <w:tblLook w:val="04A0"/>
        </w:tblPrEx>
        <w:tc>
          <w:tcPr>
            <w:tcW w:w="2245" w:type="dxa"/>
          </w:tcPr>
          <w:p w:rsidR="000D0AE7" w:rsidRPr="001C19CC" w:rsidP="008C71DE" w14:paraId="21251AAD" w14:textId="06AC36F0">
            <w:pPr>
              <w:tabs>
                <w:tab w:val="left" w:pos="-1080"/>
                <w:tab w:val="left" w:pos="-720"/>
                <w:tab w:val="left" w:pos="450"/>
                <w:tab w:val="left" w:pos="720"/>
              </w:tabs>
              <w:rPr>
                <w:rFonts w:ascii="Arial" w:hAnsi="Arial" w:cs="Arial"/>
                <w:sz w:val="24"/>
                <w:szCs w:val="24"/>
              </w:rPr>
            </w:pPr>
            <w:r w:rsidRPr="001C19CC">
              <w:rPr>
                <w:rFonts w:ascii="Arial" w:hAnsi="Arial" w:cs="Arial"/>
                <w:sz w:val="24"/>
                <w:szCs w:val="24"/>
              </w:rPr>
              <w:t>Physical Scientists</w:t>
            </w:r>
          </w:p>
        </w:tc>
        <w:tc>
          <w:tcPr>
            <w:tcW w:w="2790" w:type="dxa"/>
          </w:tcPr>
          <w:p w:rsidR="000D0AE7" w:rsidRPr="001C19CC" w:rsidP="008C71DE" w14:paraId="277D21C3" w14:textId="271075DC">
            <w:pPr>
              <w:tabs>
                <w:tab w:val="left" w:pos="-1080"/>
                <w:tab w:val="left" w:pos="-720"/>
                <w:tab w:val="left" w:pos="450"/>
                <w:tab w:val="left" w:pos="720"/>
              </w:tabs>
              <w:jc w:val="right"/>
              <w:rPr>
                <w:rFonts w:ascii="Arial" w:hAnsi="Arial" w:cs="Arial"/>
                <w:sz w:val="24"/>
                <w:szCs w:val="24"/>
              </w:rPr>
            </w:pPr>
            <w:r w:rsidRPr="001C19CC">
              <w:rPr>
                <w:rFonts w:ascii="Arial" w:hAnsi="Arial" w:cs="Arial"/>
                <w:sz w:val="24"/>
                <w:szCs w:val="24"/>
              </w:rPr>
              <w:t>85</w:t>
            </w:r>
          </w:p>
        </w:tc>
        <w:tc>
          <w:tcPr>
            <w:tcW w:w="2790" w:type="dxa"/>
          </w:tcPr>
          <w:p w:rsidR="000D0AE7" w:rsidRPr="001C19CC" w:rsidP="008C71DE" w14:paraId="0684F130" w14:textId="2617D015">
            <w:pPr>
              <w:tabs>
                <w:tab w:val="left" w:pos="-1080"/>
                <w:tab w:val="left" w:pos="-720"/>
                <w:tab w:val="left" w:pos="450"/>
                <w:tab w:val="left" w:pos="720"/>
              </w:tabs>
              <w:jc w:val="right"/>
              <w:rPr>
                <w:rFonts w:ascii="Arial" w:hAnsi="Arial" w:cs="Arial"/>
                <w:sz w:val="24"/>
                <w:szCs w:val="24"/>
              </w:rPr>
            </w:pPr>
            <w:r w:rsidRPr="001C19CC">
              <w:rPr>
                <w:rFonts w:ascii="Arial" w:hAnsi="Arial" w:cs="Arial"/>
                <w:sz w:val="24"/>
                <w:szCs w:val="24"/>
              </w:rPr>
              <w:t>85</w:t>
            </w:r>
          </w:p>
        </w:tc>
      </w:tr>
      <w:tr w14:paraId="6343399E" w14:textId="77777777" w:rsidTr="003B68C0">
        <w:tblPrEx>
          <w:tblW w:w="0" w:type="auto"/>
          <w:tblInd w:w="0" w:type="dxa"/>
          <w:tblLayout w:type="fixed"/>
          <w:tblLook w:val="04A0"/>
        </w:tblPrEx>
        <w:tc>
          <w:tcPr>
            <w:tcW w:w="2245" w:type="dxa"/>
          </w:tcPr>
          <w:p w:rsidR="000D0AE7" w:rsidRPr="001C19CC" w:rsidP="008C71DE" w14:paraId="49926161" w14:textId="4674BC32">
            <w:pPr>
              <w:tabs>
                <w:tab w:val="left" w:pos="-1080"/>
                <w:tab w:val="left" w:pos="-720"/>
                <w:tab w:val="left" w:pos="450"/>
                <w:tab w:val="left" w:pos="720"/>
              </w:tabs>
              <w:rPr>
                <w:rFonts w:ascii="Arial" w:hAnsi="Arial" w:cs="Arial"/>
                <w:sz w:val="24"/>
                <w:szCs w:val="24"/>
              </w:rPr>
            </w:pPr>
            <w:r w:rsidRPr="001C19CC">
              <w:rPr>
                <w:rFonts w:ascii="Arial" w:hAnsi="Arial" w:cs="Arial"/>
                <w:sz w:val="24"/>
                <w:szCs w:val="24"/>
              </w:rPr>
              <w:t>Managers</w:t>
            </w:r>
          </w:p>
        </w:tc>
        <w:tc>
          <w:tcPr>
            <w:tcW w:w="2790" w:type="dxa"/>
          </w:tcPr>
          <w:p w:rsidR="000D0AE7" w:rsidRPr="001C19CC" w:rsidP="008C71DE" w14:paraId="0FAE9883" w14:textId="0764A2E2">
            <w:pPr>
              <w:tabs>
                <w:tab w:val="left" w:pos="-1080"/>
                <w:tab w:val="left" w:pos="-720"/>
                <w:tab w:val="left" w:pos="450"/>
                <w:tab w:val="left" w:pos="720"/>
              </w:tabs>
              <w:jc w:val="right"/>
              <w:rPr>
                <w:rFonts w:ascii="Arial" w:hAnsi="Arial" w:cs="Arial"/>
                <w:sz w:val="24"/>
                <w:szCs w:val="24"/>
              </w:rPr>
            </w:pPr>
            <w:r w:rsidRPr="001C19CC">
              <w:rPr>
                <w:rFonts w:ascii="Arial" w:hAnsi="Arial" w:cs="Arial"/>
                <w:sz w:val="24"/>
                <w:szCs w:val="24"/>
              </w:rPr>
              <w:t>5</w:t>
            </w:r>
          </w:p>
        </w:tc>
        <w:tc>
          <w:tcPr>
            <w:tcW w:w="2790" w:type="dxa"/>
          </w:tcPr>
          <w:p w:rsidR="000D0AE7" w:rsidRPr="001C19CC" w:rsidP="008C71DE" w14:paraId="381D9E00" w14:textId="3AC96DFA">
            <w:pPr>
              <w:tabs>
                <w:tab w:val="left" w:pos="-1080"/>
                <w:tab w:val="left" w:pos="-720"/>
                <w:tab w:val="left" w:pos="450"/>
                <w:tab w:val="left" w:pos="720"/>
              </w:tabs>
              <w:jc w:val="right"/>
              <w:rPr>
                <w:rFonts w:ascii="Arial" w:hAnsi="Arial" w:cs="Arial"/>
                <w:sz w:val="24"/>
                <w:szCs w:val="24"/>
              </w:rPr>
            </w:pPr>
            <w:r w:rsidRPr="001C19CC">
              <w:rPr>
                <w:rFonts w:ascii="Arial" w:hAnsi="Arial" w:cs="Arial"/>
                <w:sz w:val="24"/>
                <w:szCs w:val="24"/>
              </w:rPr>
              <w:t>5</w:t>
            </w:r>
          </w:p>
        </w:tc>
      </w:tr>
      <w:tr w14:paraId="0D22EADC" w14:textId="77777777" w:rsidTr="003B68C0">
        <w:tblPrEx>
          <w:tblW w:w="0" w:type="auto"/>
          <w:tblInd w:w="0" w:type="dxa"/>
          <w:tblLayout w:type="fixed"/>
          <w:tblLook w:val="04A0"/>
        </w:tblPrEx>
        <w:tc>
          <w:tcPr>
            <w:tcW w:w="2245" w:type="dxa"/>
          </w:tcPr>
          <w:p w:rsidR="000D0AE7" w:rsidRPr="001C19CC" w:rsidP="008C71DE" w14:paraId="5863ECCF" w14:textId="2673B50C">
            <w:pPr>
              <w:tabs>
                <w:tab w:val="left" w:pos="-1080"/>
                <w:tab w:val="left" w:pos="-720"/>
                <w:tab w:val="left" w:pos="450"/>
                <w:tab w:val="left" w:pos="720"/>
              </w:tabs>
              <w:rPr>
                <w:rFonts w:ascii="Arial" w:hAnsi="Arial" w:cs="Arial"/>
                <w:b/>
                <w:bCs/>
                <w:sz w:val="24"/>
                <w:szCs w:val="24"/>
              </w:rPr>
            </w:pPr>
            <w:r w:rsidRPr="001C19CC">
              <w:rPr>
                <w:rFonts w:ascii="Arial" w:hAnsi="Arial" w:cs="Arial"/>
                <w:b/>
                <w:bCs/>
                <w:sz w:val="24"/>
                <w:szCs w:val="24"/>
              </w:rPr>
              <w:t>Total</w:t>
            </w:r>
          </w:p>
        </w:tc>
        <w:tc>
          <w:tcPr>
            <w:tcW w:w="2790" w:type="dxa"/>
          </w:tcPr>
          <w:p w:rsidR="000D0AE7" w:rsidRPr="00AC31EA" w:rsidP="008C71DE" w14:paraId="0C80A53B" w14:textId="42151D43">
            <w:pPr>
              <w:tabs>
                <w:tab w:val="left" w:pos="-1080"/>
                <w:tab w:val="left" w:pos="-720"/>
                <w:tab w:val="left" w:pos="450"/>
                <w:tab w:val="left" w:pos="720"/>
              </w:tabs>
              <w:jc w:val="right"/>
              <w:rPr>
                <w:rFonts w:ascii="Arial" w:hAnsi="Arial" w:cs="Arial"/>
                <w:b/>
                <w:bCs/>
                <w:sz w:val="24"/>
                <w:szCs w:val="24"/>
              </w:rPr>
            </w:pPr>
            <w:r>
              <w:rPr>
                <w:rFonts w:ascii="Arial" w:hAnsi="Arial" w:cs="Arial"/>
                <w:b/>
                <w:bCs/>
                <w:sz w:val="24"/>
                <w:szCs w:val="24"/>
              </w:rPr>
              <w:t>90</w:t>
            </w:r>
          </w:p>
        </w:tc>
        <w:tc>
          <w:tcPr>
            <w:tcW w:w="2790" w:type="dxa"/>
          </w:tcPr>
          <w:p w:rsidR="000D0AE7" w:rsidRPr="000D0AE7" w:rsidP="008C71DE" w14:paraId="3E4F8EB7" w14:textId="75F11B98">
            <w:pPr>
              <w:tabs>
                <w:tab w:val="left" w:pos="-1080"/>
                <w:tab w:val="left" w:pos="-720"/>
                <w:tab w:val="left" w:pos="450"/>
                <w:tab w:val="left" w:pos="720"/>
              </w:tabs>
              <w:jc w:val="right"/>
              <w:rPr>
                <w:rFonts w:ascii="Arial" w:hAnsi="Arial" w:cs="Arial"/>
                <w:b/>
                <w:bCs/>
                <w:sz w:val="24"/>
                <w:szCs w:val="24"/>
              </w:rPr>
            </w:pPr>
            <w:r>
              <w:rPr>
                <w:rFonts w:ascii="Arial" w:hAnsi="Arial" w:cs="Arial"/>
                <w:b/>
                <w:bCs/>
                <w:sz w:val="24"/>
                <w:szCs w:val="24"/>
              </w:rPr>
              <w:t>90</w:t>
            </w:r>
          </w:p>
        </w:tc>
      </w:tr>
    </w:tbl>
    <w:p w:rsidR="00A22898" w:rsidRPr="00AB606D" w:rsidP="00A22898" w14:paraId="1561F0BF" w14:textId="77777777">
      <w:pPr>
        <w:tabs>
          <w:tab w:val="left" w:pos="-1080"/>
          <w:tab w:val="left" w:pos="-720"/>
          <w:tab w:val="left" w:pos="450"/>
          <w:tab w:val="left" w:pos="720"/>
        </w:tabs>
        <w:rPr>
          <w:rFonts w:ascii="Arial" w:hAnsi="Arial" w:cs="Arial"/>
          <w:sz w:val="24"/>
          <w:szCs w:val="24"/>
        </w:rPr>
      </w:pPr>
    </w:p>
    <w:p w:rsidR="001C19CC" w:rsidP="00A22898" w14:paraId="734CDBD2" w14:textId="2B7280F5">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It is estimated that there </w:t>
      </w:r>
      <w:r w:rsidRPr="00AB606D" w:rsidR="00DC1F4A">
        <w:rPr>
          <w:rFonts w:ascii="Arial" w:hAnsi="Arial" w:cs="Arial"/>
          <w:sz w:val="24"/>
          <w:szCs w:val="24"/>
        </w:rPr>
        <w:t>will</w:t>
      </w:r>
      <w:r w:rsidRPr="00AB606D">
        <w:rPr>
          <w:rFonts w:ascii="Arial" w:hAnsi="Arial" w:cs="Arial"/>
          <w:sz w:val="24"/>
          <w:szCs w:val="24"/>
        </w:rPr>
        <w:t xml:space="preserve"> be </w:t>
      </w:r>
      <w:r w:rsidRPr="00AB606D">
        <w:rPr>
          <w:rFonts w:ascii="Arial" w:hAnsi="Arial" w:cs="Arial"/>
          <w:b/>
          <w:bCs/>
          <w:sz w:val="24"/>
          <w:szCs w:val="24"/>
        </w:rPr>
        <w:t>1 project (or response</w:t>
      </w:r>
      <w:r w:rsidRPr="00AB606D">
        <w:rPr>
          <w:rFonts w:ascii="Arial" w:hAnsi="Arial" w:cs="Arial"/>
          <w:sz w:val="24"/>
          <w:szCs w:val="24"/>
        </w:rPr>
        <w:t>)</w:t>
      </w:r>
      <w:r w:rsidR="00836780">
        <w:rPr>
          <w:rFonts w:ascii="Arial" w:hAnsi="Arial" w:cs="Arial"/>
          <w:sz w:val="24"/>
          <w:szCs w:val="24"/>
        </w:rPr>
        <w:t xml:space="preserve"> annually, resulting in </w:t>
      </w:r>
      <w:r w:rsidRPr="00AB606D">
        <w:rPr>
          <w:rFonts w:ascii="Arial" w:hAnsi="Arial" w:cs="Arial"/>
          <w:sz w:val="24"/>
          <w:szCs w:val="24"/>
        </w:rPr>
        <w:t>a total of 90 hours</w:t>
      </w:r>
      <w:r w:rsidR="00836780">
        <w:rPr>
          <w:rFonts w:ascii="Arial" w:hAnsi="Arial" w:cs="Arial"/>
          <w:sz w:val="24"/>
          <w:szCs w:val="24"/>
        </w:rPr>
        <w:t>.</w:t>
      </w:r>
      <w:r w:rsidR="005E7794">
        <w:rPr>
          <w:rFonts w:ascii="Arial" w:hAnsi="Arial" w:cs="Arial"/>
          <w:sz w:val="24"/>
          <w:szCs w:val="24"/>
        </w:rPr>
        <w:t xml:space="preserve"> T</w:t>
      </w:r>
      <w:r w:rsidRPr="00DC1F4A" w:rsidR="00DC1F4A">
        <w:rPr>
          <w:rFonts w:ascii="Arial" w:hAnsi="Arial" w:cs="Arial"/>
          <w:sz w:val="24"/>
          <w:szCs w:val="24"/>
        </w:rPr>
        <w:t xml:space="preserve">he estimate </w:t>
      </w:r>
      <w:r w:rsidR="005E7794">
        <w:rPr>
          <w:rFonts w:ascii="Arial" w:hAnsi="Arial" w:cs="Arial"/>
          <w:sz w:val="24"/>
          <w:szCs w:val="24"/>
        </w:rPr>
        <w:t xml:space="preserve">was reduced </w:t>
      </w:r>
      <w:r w:rsidRPr="00DC1F4A" w:rsidR="00DC1F4A">
        <w:rPr>
          <w:rFonts w:ascii="Arial" w:hAnsi="Arial" w:cs="Arial"/>
          <w:sz w:val="24"/>
          <w:szCs w:val="24"/>
        </w:rPr>
        <w:t>from 3 annual projects to 1 to reflect the currently limited inventory of AML projects involving incidental coal recovery</w:t>
      </w:r>
      <w:r w:rsidRPr="00AB606D">
        <w:rPr>
          <w:rFonts w:ascii="Arial" w:hAnsi="Arial" w:cs="Arial"/>
          <w:sz w:val="24"/>
          <w:szCs w:val="24"/>
        </w:rPr>
        <w:t xml:space="preserve"> (only 2 in Virginia).</w:t>
      </w:r>
    </w:p>
    <w:p w:rsidR="00DF2639" w:rsidP="00A22898" w14:paraId="336E005E" w14:textId="77777777">
      <w:pPr>
        <w:tabs>
          <w:tab w:val="left" w:pos="-1080"/>
          <w:tab w:val="left" w:pos="-720"/>
          <w:tab w:val="left" w:pos="450"/>
          <w:tab w:val="left" w:pos="720"/>
        </w:tabs>
        <w:rPr>
          <w:rFonts w:ascii="Arial" w:hAnsi="Arial" w:cs="Arial"/>
          <w:sz w:val="24"/>
          <w:szCs w:val="24"/>
        </w:rPr>
      </w:pPr>
    </w:p>
    <w:p w:rsidR="00A22898" w:rsidP="00A22898" w14:paraId="45831229" w14:textId="251D389E">
      <w:pPr>
        <w:tabs>
          <w:tab w:val="left" w:pos="-1080"/>
          <w:tab w:val="left" w:pos="-720"/>
          <w:tab w:val="left" w:pos="450"/>
          <w:tab w:val="left" w:pos="720"/>
        </w:tabs>
        <w:rPr>
          <w:rFonts w:ascii="Arial" w:hAnsi="Arial" w:cs="Arial"/>
          <w:sz w:val="24"/>
          <w:szCs w:val="24"/>
        </w:rPr>
      </w:pPr>
      <w:r w:rsidRPr="0024563F">
        <w:rPr>
          <w:rFonts w:ascii="Arial" w:hAnsi="Arial" w:cs="Arial"/>
          <w:sz w:val="24"/>
          <w:szCs w:val="24"/>
        </w:rPr>
        <w:t xml:space="preserve">Estimates above reflect </w:t>
      </w:r>
      <w:r w:rsidRPr="0024563F">
        <w:rPr>
          <w:rFonts w:ascii="Arial" w:hAnsi="Arial" w:cs="Arial"/>
          <w:b/>
          <w:bCs/>
          <w:sz w:val="24"/>
          <w:szCs w:val="24"/>
        </w:rPr>
        <w:t xml:space="preserve">one respondent, one response </w:t>
      </w:r>
      <w:r w:rsidRPr="0024563F">
        <w:rPr>
          <w:rFonts w:ascii="Arial" w:hAnsi="Arial" w:cs="Arial"/>
          <w:sz w:val="24"/>
          <w:szCs w:val="24"/>
        </w:rPr>
        <w:t>annually.</w:t>
      </w:r>
    </w:p>
    <w:p w:rsidR="0024563F" w:rsidRPr="00AB606D" w:rsidP="00A22898" w14:paraId="5E04E2FE" w14:textId="77777777">
      <w:pPr>
        <w:tabs>
          <w:tab w:val="left" w:pos="-1080"/>
          <w:tab w:val="left" w:pos="-720"/>
          <w:tab w:val="left" w:pos="450"/>
          <w:tab w:val="left" w:pos="720"/>
        </w:tabs>
        <w:rPr>
          <w:rFonts w:ascii="Arial" w:hAnsi="Arial" w:cs="Arial"/>
          <w:sz w:val="24"/>
          <w:szCs w:val="24"/>
        </w:rPr>
      </w:pPr>
    </w:p>
    <w:p w:rsidR="00A22898" w:rsidRPr="00AB606D" w:rsidP="00A22898" w14:paraId="505C9146" w14:textId="77777777">
      <w:pPr>
        <w:tabs>
          <w:tab w:val="left" w:pos="-1080"/>
          <w:tab w:val="left" w:pos="-720"/>
          <w:tab w:val="left" w:pos="450"/>
          <w:tab w:val="left" w:pos="720"/>
        </w:tabs>
        <w:rPr>
          <w:rFonts w:ascii="Arial" w:hAnsi="Arial" w:cs="Arial"/>
          <w:i/>
          <w:iCs/>
          <w:sz w:val="24"/>
          <w:szCs w:val="24"/>
          <w:u w:val="single"/>
        </w:rPr>
      </w:pPr>
      <w:r w:rsidRPr="00AB606D">
        <w:rPr>
          <w:rFonts w:ascii="Arial" w:hAnsi="Arial" w:cs="Arial"/>
          <w:i/>
          <w:iCs/>
          <w:sz w:val="24"/>
          <w:szCs w:val="24"/>
          <w:u w:val="single"/>
        </w:rPr>
        <w:t>b. Estimated Annual Wage Cost to Respondents</w:t>
      </w:r>
    </w:p>
    <w:p w:rsidR="00A22898" w:rsidRPr="00AB606D" w:rsidP="00A22898" w14:paraId="0A3E173B" w14:textId="77777777">
      <w:pPr>
        <w:tabs>
          <w:tab w:val="left" w:pos="-1080"/>
          <w:tab w:val="left" w:pos="-720"/>
          <w:tab w:val="left" w:pos="450"/>
          <w:tab w:val="left" w:pos="720"/>
        </w:tabs>
        <w:rPr>
          <w:rFonts w:ascii="Arial" w:hAnsi="Arial" w:cs="Arial"/>
          <w:sz w:val="24"/>
          <w:szCs w:val="24"/>
        </w:rPr>
      </w:pPr>
    </w:p>
    <w:p w:rsidR="001C19CC" w:rsidP="00A22898" w14:paraId="48A01491" w14:textId="6598E0D8">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OSM estimated that State reclamation and regulatory specialists performed the activities associated with this information collection, including consultation, site inspections, determination of environmental and site reclamation requirements, and preparation of required documentation. These staff were classified as Physical Scientists for wage estimation purposes.</w:t>
      </w:r>
    </w:p>
    <w:p w:rsidR="00B53B7A" w:rsidP="00A22898" w14:paraId="3AEAA750" w14:textId="77777777">
      <w:pPr>
        <w:tabs>
          <w:tab w:val="left" w:pos="-1080"/>
          <w:tab w:val="left" w:pos="-720"/>
          <w:tab w:val="left" w:pos="450"/>
          <w:tab w:val="left" w:pos="720"/>
        </w:tabs>
        <w:rPr>
          <w:rFonts w:ascii="Arial" w:hAnsi="Arial" w:cs="Arial"/>
          <w:sz w:val="24"/>
          <w:szCs w:val="24"/>
        </w:rPr>
      </w:pPr>
    </w:p>
    <w:tbl>
      <w:tblPr>
        <w:tblStyle w:val="TableGrid"/>
        <w:tblW w:w="5000" w:type="pct"/>
        <w:tblInd w:w="0" w:type="dxa"/>
        <w:tblLook w:val="04A0"/>
      </w:tblPr>
      <w:tblGrid>
        <w:gridCol w:w="1787"/>
        <w:gridCol w:w="1715"/>
        <w:gridCol w:w="2293"/>
        <w:gridCol w:w="2018"/>
        <w:gridCol w:w="1537"/>
      </w:tblGrid>
      <w:tr w14:paraId="11E5A369" w14:textId="77777777" w:rsidTr="00115F14">
        <w:tblPrEx>
          <w:tblW w:w="5000" w:type="pct"/>
          <w:tblInd w:w="0" w:type="dxa"/>
          <w:tblLook w:val="04A0"/>
        </w:tblPrEx>
        <w:tc>
          <w:tcPr>
            <w:tcW w:w="5000" w:type="pct"/>
            <w:gridSpan w:val="5"/>
            <w:vAlign w:val="center"/>
          </w:tcPr>
          <w:p w:rsidR="008B646F" w:rsidRPr="00A05D27" w:rsidP="00F21DBF" w14:paraId="1FBC3262" w14:textId="05546406">
            <w:pPr>
              <w:jc w:val="center"/>
              <w:rPr>
                <w:rFonts w:ascii="Arial" w:hAnsi="Arial" w:cs="Arial"/>
                <w:b/>
                <w:bCs/>
                <w:color w:val="000000" w:themeColor="text1"/>
                <w:sz w:val="24"/>
                <w:szCs w:val="24"/>
              </w:rPr>
            </w:pPr>
            <w:r w:rsidRPr="00A05D27">
              <w:rPr>
                <w:rFonts w:ascii="Arial" w:hAnsi="Arial" w:cs="Arial"/>
                <w:b/>
                <w:bCs/>
                <w:color w:val="000000" w:themeColor="text1"/>
                <w:sz w:val="28"/>
                <w:szCs w:val="28"/>
              </w:rPr>
              <w:t>Annualized Cost to Respondents</w:t>
            </w:r>
          </w:p>
        </w:tc>
      </w:tr>
      <w:tr w14:paraId="31177337" w14:textId="77777777" w:rsidTr="00115F14">
        <w:tblPrEx>
          <w:tblW w:w="5000" w:type="pct"/>
          <w:tblInd w:w="0" w:type="dxa"/>
          <w:tblLook w:val="04A0"/>
        </w:tblPrEx>
        <w:tc>
          <w:tcPr>
            <w:tcW w:w="956" w:type="pct"/>
            <w:vAlign w:val="center"/>
          </w:tcPr>
          <w:p w:rsidR="008B646F" w:rsidRPr="00AB606D" w:rsidP="008B646F" w14:paraId="130DE168" w14:textId="123B0179">
            <w:pPr>
              <w:jc w:val="center"/>
              <w:rPr>
                <w:rFonts w:ascii="Arial" w:hAnsi="Arial" w:cs="Arial"/>
                <w:b/>
                <w:bCs/>
                <w:sz w:val="24"/>
                <w:szCs w:val="24"/>
              </w:rPr>
            </w:pPr>
            <w:r w:rsidRPr="00AB606D">
              <w:rPr>
                <w:rFonts w:ascii="Arial" w:hAnsi="Arial" w:cs="Arial"/>
                <w:b/>
                <w:bCs/>
                <w:sz w:val="24"/>
                <w:szCs w:val="24"/>
              </w:rPr>
              <w:t>Role</w:t>
            </w:r>
          </w:p>
        </w:tc>
        <w:tc>
          <w:tcPr>
            <w:tcW w:w="917" w:type="pct"/>
            <w:vAlign w:val="center"/>
          </w:tcPr>
          <w:p w:rsidR="008B646F" w:rsidRPr="00AB606D" w:rsidP="008B646F" w14:paraId="168D1432" w14:textId="2940B0AE">
            <w:pPr>
              <w:jc w:val="center"/>
              <w:rPr>
                <w:rFonts w:ascii="Arial" w:hAnsi="Arial" w:cs="Arial"/>
                <w:b/>
                <w:bCs/>
                <w:sz w:val="24"/>
                <w:szCs w:val="24"/>
              </w:rPr>
            </w:pPr>
            <w:r w:rsidRPr="00AB606D">
              <w:rPr>
                <w:rFonts w:ascii="Arial" w:hAnsi="Arial" w:cs="Arial"/>
                <w:b/>
                <w:bCs/>
                <w:sz w:val="24"/>
                <w:szCs w:val="24"/>
              </w:rPr>
              <w:t>Base Wage ($/</w:t>
            </w:r>
            <w:r w:rsidRPr="00AB606D">
              <w:rPr>
                <w:rFonts w:ascii="Arial" w:hAnsi="Arial" w:cs="Arial"/>
                <w:b/>
                <w:bCs/>
                <w:sz w:val="24"/>
                <w:szCs w:val="24"/>
              </w:rPr>
              <w:t>hr.)</w:t>
            </w:r>
            <w:r w:rsidR="00A05D27">
              <w:rPr>
                <w:rFonts w:ascii="Arial" w:hAnsi="Arial" w:cs="Arial"/>
                <w:b/>
                <w:bCs/>
                <w:sz w:val="24"/>
                <w:szCs w:val="24"/>
              </w:rPr>
              <w:t>*</w:t>
            </w:r>
          </w:p>
        </w:tc>
        <w:tc>
          <w:tcPr>
            <w:tcW w:w="1226" w:type="pct"/>
            <w:vAlign w:val="center"/>
          </w:tcPr>
          <w:p w:rsidR="008B646F" w:rsidRPr="00AB606D" w:rsidP="008B646F" w14:paraId="3D4C8B98" w14:textId="4E0193EA">
            <w:pPr>
              <w:jc w:val="center"/>
              <w:rPr>
                <w:rFonts w:ascii="Arial" w:hAnsi="Arial" w:cs="Arial"/>
                <w:b/>
                <w:bCs/>
                <w:sz w:val="24"/>
                <w:szCs w:val="24"/>
              </w:rPr>
            </w:pPr>
            <w:r w:rsidRPr="00115F14">
              <w:rPr>
                <w:rFonts w:ascii="Arial" w:hAnsi="Arial" w:cs="Arial"/>
                <w:b/>
                <w:bCs/>
                <w:sz w:val="24"/>
                <w:szCs w:val="24"/>
              </w:rPr>
              <w:t>Cost/</w:t>
            </w:r>
            <w:r w:rsidRPr="00115F14">
              <w:rPr>
                <w:rFonts w:ascii="Arial" w:hAnsi="Arial" w:cs="Arial"/>
                <w:b/>
                <w:bCs/>
                <w:sz w:val="24"/>
                <w:szCs w:val="24"/>
              </w:rPr>
              <w:t>hr</w:t>
            </w:r>
            <w:r w:rsidRPr="00115F14">
              <w:rPr>
                <w:rFonts w:ascii="Arial" w:hAnsi="Arial" w:cs="Arial"/>
                <w:b/>
                <w:bCs/>
                <w:sz w:val="24"/>
                <w:szCs w:val="24"/>
              </w:rPr>
              <w:t xml:space="preserve"> w/ Benefits (×1.</w:t>
            </w:r>
            <w:r w:rsidRPr="00115F14">
              <w:rPr>
                <w:rFonts w:ascii="Arial" w:hAnsi="Arial" w:cs="Arial"/>
                <w:b/>
                <w:bCs/>
                <w:sz w:val="24"/>
                <w:szCs w:val="24"/>
              </w:rPr>
              <w:t>62)</w:t>
            </w:r>
            <w:r>
              <w:rPr>
                <w:rFonts w:ascii="Arial" w:hAnsi="Arial" w:cs="Arial"/>
                <w:b/>
                <w:bCs/>
                <w:sz w:val="24"/>
                <w:szCs w:val="24"/>
              </w:rPr>
              <w:t>*</w:t>
            </w:r>
            <w:r>
              <w:rPr>
                <w:rFonts w:ascii="Arial" w:hAnsi="Arial" w:cs="Arial"/>
                <w:b/>
                <w:bCs/>
                <w:sz w:val="24"/>
                <w:szCs w:val="24"/>
              </w:rPr>
              <w:t>*</w:t>
            </w:r>
          </w:p>
        </w:tc>
        <w:tc>
          <w:tcPr>
            <w:tcW w:w="1079" w:type="pct"/>
            <w:vAlign w:val="center"/>
          </w:tcPr>
          <w:p w:rsidR="008B646F" w:rsidRPr="00AB606D" w:rsidP="008B646F" w14:paraId="3C94205C" w14:textId="2410AE1E">
            <w:pPr>
              <w:jc w:val="center"/>
              <w:rPr>
                <w:rFonts w:ascii="Arial" w:hAnsi="Arial" w:cs="Arial"/>
                <w:b/>
                <w:bCs/>
                <w:sz w:val="24"/>
                <w:szCs w:val="24"/>
              </w:rPr>
            </w:pPr>
            <w:r w:rsidRPr="00AB606D">
              <w:rPr>
                <w:rFonts w:ascii="Arial" w:hAnsi="Arial" w:cs="Arial"/>
                <w:b/>
                <w:bCs/>
                <w:sz w:val="24"/>
                <w:szCs w:val="24"/>
              </w:rPr>
              <w:t>Total Hours (1 project)</w:t>
            </w:r>
          </w:p>
        </w:tc>
        <w:tc>
          <w:tcPr>
            <w:tcW w:w="823" w:type="pct"/>
            <w:vAlign w:val="center"/>
          </w:tcPr>
          <w:p w:rsidR="008B646F" w:rsidRPr="00AB606D" w:rsidP="008B646F" w14:paraId="19AA309B" w14:textId="44AAF025">
            <w:pPr>
              <w:jc w:val="center"/>
              <w:rPr>
                <w:rFonts w:ascii="Arial" w:hAnsi="Arial" w:cs="Arial"/>
                <w:b/>
                <w:bCs/>
                <w:sz w:val="24"/>
                <w:szCs w:val="24"/>
              </w:rPr>
            </w:pPr>
            <w:r w:rsidRPr="00115F14">
              <w:rPr>
                <w:rFonts w:ascii="Arial" w:hAnsi="Arial" w:cs="Arial"/>
                <w:b/>
                <w:bCs/>
                <w:sz w:val="24"/>
                <w:szCs w:val="24"/>
              </w:rPr>
              <w:t>Total Cost ($)</w:t>
            </w:r>
          </w:p>
        </w:tc>
      </w:tr>
      <w:tr w14:paraId="08010B6E" w14:textId="77777777" w:rsidTr="00115F14">
        <w:tblPrEx>
          <w:tblW w:w="5000" w:type="pct"/>
          <w:tblInd w:w="0" w:type="dxa"/>
          <w:tblLook w:val="04A0"/>
        </w:tblPrEx>
        <w:tc>
          <w:tcPr>
            <w:tcW w:w="956" w:type="pct"/>
            <w:vAlign w:val="center"/>
          </w:tcPr>
          <w:p w:rsidR="008B646F" w:rsidRPr="00AB606D" w:rsidP="00DF2639" w14:paraId="601B58FE" w14:textId="05EFED6B">
            <w:pPr>
              <w:jc w:val="center"/>
              <w:rPr>
                <w:rFonts w:ascii="Arial" w:hAnsi="Arial" w:cs="Arial"/>
                <w:color w:val="000000" w:themeColor="text1"/>
                <w:sz w:val="24"/>
                <w:szCs w:val="24"/>
              </w:rPr>
            </w:pPr>
            <w:r w:rsidRPr="00AB606D">
              <w:rPr>
                <w:rFonts w:ascii="Arial" w:hAnsi="Arial" w:cs="Arial"/>
                <w:sz w:val="24"/>
                <w:szCs w:val="24"/>
              </w:rPr>
              <w:t>Physical Scientists</w:t>
            </w:r>
          </w:p>
        </w:tc>
        <w:tc>
          <w:tcPr>
            <w:tcW w:w="917" w:type="pct"/>
            <w:vAlign w:val="center"/>
          </w:tcPr>
          <w:p w:rsidR="008B646F" w:rsidRPr="00AB606D" w:rsidP="00DF2639" w14:paraId="468D3722" w14:textId="77777777">
            <w:pPr>
              <w:jc w:val="right"/>
              <w:rPr>
                <w:rFonts w:ascii="Arial" w:hAnsi="Arial" w:cs="Arial"/>
                <w:sz w:val="24"/>
                <w:szCs w:val="24"/>
              </w:rPr>
            </w:pPr>
            <w:r w:rsidRPr="00AB606D">
              <w:rPr>
                <w:rFonts w:ascii="Arial" w:hAnsi="Arial" w:cs="Arial"/>
                <w:sz w:val="24"/>
                <w:szCs w:val="24"/>
              </w:rPr>
              <w:t>$</w:t>
            </w:r>
            <w:r>
              <w:rPr>
                <w:rFonts w:ascii="Arial" w:hAnsi="Arial" w:cs="Arial"/>
                <w:sz w:val="24"/>
                <w:szCs w:val="24"/>
              </w:rPr>
              <w:t>51.99</w:t>
            </w:r>
          </w:p>
          <w:p w:rsidR="008B646F" w:rsidRPr="00AB606D" w:rsidP="00DF2639" w14:paraId="3288DDE8" w14:textId="77777777">
            <w:pPr>
              <w:jc w:val="right"/>
              <w:rPr>
                <w:rFonts w:ascii="Arial" w:hAnsi="Arial" w:cs="Arial"/>
                <w:color w:val="000000" w:themeColor="text1"/>
                <w:sz w:val="24"/>
                <w:szCs w:val="24"/>
              </w:rPr>
            </w:pPr>
          </w:p>
        </w:tc>
        <w:tc>
          <w:tcPr>
            <w:tcW w:w="1226" w:type="pct"/>
            <w:vAlign w:val="center"/>
          </w:tcPr>
          <w:p w:rsidR="008B646F" w:rsidRPr="00AB606D" w:rsidP="00DF2639" w14:paraId="47B5DCDB" w14:textId="77777777">
            <w:pPr>
              <w:jc w:val="right"/>
              <w:rPr>
                <w:rFonts w:ascii="Arial" w:hAnsi="Arial" w:cs="Arial"/>
                <w:color w:val="000000" w:themeColor="text1"/>
                <w:sz w:val="24"/>
                <w:szCs w:val="24"/>
              </w:rPr>
            </w:pPr>
            <w:r w:rsidRPr="00AB606D">
              <w:rPr>
                <w:rFonts w:ascii="Arial" w:hAnsi="Arial" w:cs="Arial"/>
                <w:color w:val="000000" w:themeColor="text1"/>
                <w:sz w:val="24"/>
                <w:szCs w:val="24"/>
              </w:rPr>
              <w:t>$</w:t>
            </w:r>
            <w:r>
              <w:rPr>
                <w:rFonts w:ascii="Arial" w:hAnsi="Arial" w:cs="Arial"/>
                <w:color w:val="000000" w:themeColor="text1"/>
                <w:sz w:val="24"/>
                <w:szCs w:val="24"/>
              </w:rPr>
              <w:t>84.22</w:t>
            </w:r>
          </w:p>
        </w:tc>
        <w:tc>
          <w:tcPr>
            <w:tcW w:w="1079" w:type="pct"/>
            <w:vAlign w:val="center"/>
          </w:tcPr>
          <w:p w:rsidR="008B646F" w:rsidRPr="00AB606D" w:rsidP="00DF2639" w14:paraId="26E693A7" w14:textId="77777777">
            <w:pPr>
              <w:jc w:val="right"/>
              <w:rPr>
                <w:rFonts w:ascii="Arial" w:hAnsi="Arial" w:cs="Arial"/>
                <w:color w:val="000000" w:themeColor="text1"/>
                <w:sz w:val="24"/>
                <w:szCs w:val="24"/>
              </w:rPr>
            </w:pPr>
            <w:r w:rsidRPr="00AB606D">
              <w:rPr>
                <w:rFonts w:ascii="Arial" w:hAnsi="Arial" w:cs="Arial"/>
                <w:color w:val="000000" w:themeColor="text1"/>
                <w:sz w:val="24"/>
                <w:szCs w:val="24"/>
              </w:rPr>
              <w:t>85</w:t>
            </w:r>
          </w:p>
        </w:tc>
        <w:tc>
          <w:tcPr>
            <w:tcW w:w="823" w:type="pct"/>
            <w:vAlign w:val="center"/>
          </w:tcPr>
          <w:p w:rsidR="008B646F" w:rsidRPr="00AB606D" w:rsidP="00DF2639" w14:paraId="76BB3C31" w14:textId="77777777">
            <w:pPr>
              <w:jc w:val="right"/>
              <w:rPr>
                <w:rFonts w:ascii="Arial" w:hAnsi="Arial" w:cs="Arial"/>
                <w:color w:val="000000" w:themeColor="text1"/>
                <w:sz w:val="24"/>
                <w:szCs w:val="24"/>
              </w:rPr>
            </w:pPr>
            <w:r>
              <w:rPr>
                <w:rFonts w:ascii="Arial" w:hAnsi="Arial" w:cs="Arial"/>
                <w:color w:val="000000" w:themeColor="text1"/>
                <w:sz w:val="24"/>
                <w:szCs w:val="24"/>
              </w:rPr>
              <w:t>$</w:t>
            </w:r>
            <w:r w:rsidRPr="00350E00">
              <w:rPr>
                <w:rFonts w:ascii="Arial" w:hAnsi="Arial" w:cs="Arial"/>
                <w:color w:val="000000" w:themeColor="text1"/>
                <w:sz w:val="24"/>
                <w:szCs w:val="24"/>
              </w:rPr>
              <w:t>7,158.7</w:t>
            </w:r>
            <w:r>
              <w:rPr>
                <w:rFonts w:ascii="Arial" w:hAnsi="Arial" w:cs="Arial"/>
                <w:color w:val="000000" w:themeColor="text1"/>
                <w:sz w:val="24"/>
                <w:szCs w:val="24"/>
              </w:rPr>
              <w:t>0</w:t>
            </w:r>
          </w:p>
        </w:tc>
      </w:tr>
      <w:tr w14:paraId="68A3DBE1" w14:textId="77777777" w:rsidTr="00115F14">
        <w:tblPrEx>
          <w:tblW w:w="5000" w:type="pct"/>
          <w:tblInd w:w="0" w:type="dxa"/>
          <w:tblLook w:val="04A0"/>
        </w:tblPrEx>
        <w:tc>
          <w:tcPr>
            <w:tcW w:w="956" w:type="pct"/>
            <w:vAlign w:val="center"/>
          </w:tcPr>
          <w:p w:rsidR="008B646F" w:rsidRPr="00AB606D" w:rsidP="00DF2639" w14:paraId="0DD8C265" w14:textId="67E92E1B">
            <w:pPr>
              <w:jc w:val="center"/>
              <w:rPr>
                <w:rFonts w:ascii="Arial" w:hAnsi="Arial" w:cs="Arial"/>
                <w:b/>
                <w:bCs/>
                <w:sz w:val="24"/>
                <w:szCs w:val="24"/>
              </w:rPr>
            </w:pPr>
            <w:r w:rsidRPr="00AB606D">
              <w:rPr>
                <w:rFonts w:ascii="Arial" w:hAnsi="Arial" w:cs="Arial"/>
                <w:sz w:val="24"/>
                <w:szCs w:val="24"/>
              </w:rPr>
              <w:t>Managers</w:t>
            </w:r>
          </w:p>
        </w:tc>
        <w:tc>
          <w:tcPr>
            <w:tcW w:w="917" w:type="pct"/>
            <w:vAlign w:val="center"/>
          </w:tcPr>
          <w:p w:rsidR="008B646F" w:rsidRPr="00AB606D" w:rsidP="00DF2639" w14:paraId="2485805E" w14:textId="77777777">
            <w:pPr>
              <w:jc w:val="right"/>
              <w:rPr>
                <w:rFonts w:ascii="Arial" w:hAnsi="Arial" w:cs="Arial"/>
                <w:sz w:val="24"/>
                <w:szCs w:val="24"/>
              </w:rPr>
            </w:pPr>
            <w:r w:rsidRPr="00AB606D">
              <w:rPr>
                <w:rFonts w:ascii="Arial" w:hAnsi="Arial" w:cs="Arial"/>
                <w:sz w:val="24"/>
                <w:szCs w:val="24"/>
              </w:rPr>
              <w:t>$</w:t>
            </w:r>
            <w:r>
              <w:rPr>
                <w:rFonts w:ascii="Arial" w:hAnsi="Arial" w:cs="Arial"/>
                <w:sz w:val="24"/>
                <w:szCs w:val="24"/>
              </w:rPr>
              <w:t>64.87</w:t>
            </w:r>
          </w:p>
        </w:tc>
        <w:tc>
          <w:tcPr>
            <w:tcW w:w="1226" w:type="pct"/>
            <w:vAlign w:val="center"/>
          </w:tcPr>
          <w:p w:rsidR="008B646F" w:rsidRPr="00AB606D" w:rsidP="00DF2639" w14:paraId="486083A4" w14:textId="77777777">
            <w:pPr>
              <w:jc w:val="right"/>
              <w:rPr>
                <w:rFonts w:ascii="Arial" w:hAnsi="Arial" w:cs="Arial"/>
                <w:sz w:val="24"/>
                <w:szCs w:val="24"/>
              </w:rPr>
            </w:pPr>
            <w:r w:rsidRPr="00AB606D">
              <w:rPr>
                <w:rFonts w:ascii="Arial" w:hAnsi="Arial" w:cs="Arial"/>
                <w:sz w:val="24"/>
                <w:szCs w:val="24"/>
              </w:rPr>
              <w:t>$</w:t>
            </w:r>
            <w:r>
              <w:rPr>
                <w:rFonts w:ascii="Arial" w:hAnsi="Arial" w:cs="Arial"/>
                <w:sz w:val="24"/>
                <w:szCs w:val="24"/>
              </w:rPr>
              <w:t>105.01</w:t>
            </w:r>
          </w:p>
        </w:tc>
        <w:tc>
          <w:tcPr>
            <w:tcW w:w="1079" w:type="pct"/>
            <w:vAlign w:val="center"/>
          </w:tcPr>
          <w:p w:rsidR="008B646F" w:rsidRPr="00AB606D" w:rsidP="00DF2639" w14:paraId="23CE0F8B" w14:textId="77777777">
            <w:pPr>
              <w:jc w:val="right"/>
              <w:rPr>
                <w:rFonts w:ascii="Arial" w:hAnsi="Arial" w:cs="Arial"/>
                <w:sz w:val="24"/>
                <w:szCs w:val="24"/>
              </w:rPr>
            </w:pPr>
            <w:r w:rsidRPr="00AB606D">
              <w:rPr>
                <w:rFonts w:ascii="Arial" w:hAnsi="Arial" w:cs="Arial"/>
                <w:sz w:val="24"/>
                <w:szCs w:val="24"/>
              </w:rPr>
              <w:t>5</w:t>
            </w:r>
          </w:p>
        </w:tc>
        <w:tc>
          <w:tcPr>
            <w:tcW w:w="823" w:type="pct"/>
            <w:vAlign w:val="center"/>
          </w:tcPr>
          <w:p w:rsidR="008B646F" w:rsidRPr="00AB606D" w:rsidP="00DF2639" w14:paraId="43FD549D" w14:textId="77777777">
            <w:pPr>
              <w:jc w:val="right"/>
              <w:rPr>
                <w:rFonts w:ascii="Arial" w:hAnsi="Arial" w:cs="Arial"/>
                <w:sz w:val="24"/>
                <w:szCs w:val="24"/>
              </w:rPr>
            </w:pPr>
            <w:r>
              <w:rPr>
                <w:rFonts w:ascii="Arial" w:hAnsi="Arial" w:cs="Arial"/>
                <w:sz w:val="24"/>
                <w:szCs w:val="24"/>
              </w:rPr>
              <w:t>$</w:t>
            </w:r>
            <w:r w:rsidRPr="00170904">
              <w:rPr>
                <w:rFonts w:ascii="Arial" w:hAnsi="Arial" w:cs="Arial"/>
                <w:sz w:val="24"/>
                <w:szCs w:val="24"/>
              </w:rPr>
              <w:t>525.05</w:t>
            </w:r>
          </w:p>
        </w:tc>
      </w:tr>
      <w:tr w14:paraId="681D400F" w14:textId="77777777" w:rsidTr="00115F14">
        <w:tblPrEx>
          <w:tblW w:w="5000" w:type="pct"/>
          <w:tblInd w:w="0" w:type="dxa"/>
          <w:tblLook w:val="04A0"/>
        </w:tblPrEx>
        <w:tc>
          <w:tcPr>
            <w:tcW w:w="956" w:type="pct"/>
            <w:vAlign w:val="center"/>
          </w:tcPr>
          <w:p w:rsidR="008B646F" w:rsidRPr="00AB606D" w:rsidP="00DF2639" w14:paraId="050A1BB9" w14:textId="471E1A02">
            <w:pPr>
              <w:jc w:val="center"/>
              <w:rPr>
                <w:rFonts w:ascii="Arial" w:hAnsi="Arial" w:cs="Arial"/>
                <w:sz w:val="24"/>
                <w:szCs w:val="24"/>
              </w:rPr>
            </w:pPr>
            <w:r w:rsidRPr="00115F14">
              <w:rPr>
                <w:rFonts w:ascii="Arial" w:hAnsi="Arial" w:cs="Arial"/>
                <w:b/>
                <w:bCs/>
                <w:sz w:val="24"/>
                <w:szCs w:val="24"/>
              </w:rPr>
              <w:t>Total</w:t>
            </w:r>
          </w:p>
        </w:tc>
        <w:tc>
          <w:tcPr>
            <w:tcW w:w="917" w:type="pct"/>
            <w:vAlign w:val="center"/>
          </w:tcPr>
          <w:p w:rsidR="008B646F" w:rsidRPr="00AB606D" w:rsidP="00DF2639" w14:paraId="07C5455F" w14:textId="77777777">
            <w:pPr>
              <w:jc w:val="right"/>
              <w:rPr>
                <w:rFonts w:ascii="Arial" w:hAnsi="Arial" w:cs="Arial"/>
                <w:b/>
                <w:bCs/>
                <w:sz w:val="24"/>
                <w:szCs w:val="24"/>
              </w:rPr>
            </w:pPr>
          </w:p>
        </w:tc>
        <w:tc>
          <w:tcPr>
            <w:tcW w:w="1226" w:type="pct"/>
            <w:vAlign w:val="center"/>
          </w:tcPr>
          <w:p w:rsidR="008B646F" w:rsidRPr="00AB606D" w:rsidP="00DF2639" w14:paraId="360309AE" w14:textId="77777777">
            <w:pPr>
              <w:jc w:val="right"/>
              <w:rPr>
                <w:rFonts w:ascii="Arial" w:hAnsi="Arial" w:cs="Arial"/>
                <w:b/>
                <w:bCs/>
                <w:sz w:val="24"/>
                <w:szCs w:val="24"/>
              </w:rPr>
            </w:pPr>
          </w:p>
        </w:tc>
        <w:tc>
          <w:tcPr>
            <w:tcW w:w="1079" w:type="pct"/>
            <w:vAlign w:val="center"/>
          </w:tcPr>
          <w:p w:rsidR="008B646F" w:rsidRPr="00AB606D" w:rsidP="00DF2639" w14:paraId="2D972C95" w14:textId="77777777">
            <w:pPr>
              <w:jc w:val="right"/>
              <w:rPr>
                <w:rFonts w:ascii="Arial" w:hAnsi="Arial" w:cs="Arial"/>
                <w:b/>
                <w:bCs/>
                <w:sz w:val="24"/>
                <w:szCs w:val="24"/>
              </w:rPr>
            </w:pPr>
            <w:r w:rsidRPr="00AB606D">
              <w:rPr>
                <w:rFonts w:ascii="Arial" w:hAnsi="Arial" w:cs="Arial"/>
                <w:b/>
                <w:bCs/>
                <w:sz w:val="24"/>
                <w:szCs w:val="24"/>
              </w:rPr>
              <w:t>90</w:t>
            </w:r>
          </w:p>
        </w:tc>
        <w:tc>
          <w:tcPr>
            <w:tcW w:w="823" w:type="pct"/>
            <w:vAlign w:val="center"/>
          </w:tcPr>
          <w:p w:rsidR="008B646F" w:rsidRPr="00AB606D" w:rsidP="00DF2639" w14:paraId="1B9617D6" w14:textId="77777777">
            <w:pPr>
              <w:jc w:val="right"/>
              <w:rPr>
                <w:rFonts w:ascii="Arial" w:hAnsi="Arial" w:cs="Arial"/>
                <w:b/>
                <w:bCs/>
                <w:sz w:val="24"/>
                <w:szCs w:val="24"/>
              </w:rPr>
            </w:pPr>
            <w:r w:rsidRPr="00AB606D">
              <w:rPr>
                <w:rFonts w:ascii="Arial" w:hAnsi="Arial" w:cs="Arial"/>
                <w:b/>
                <w:bCs/>
                <w:sz w:val="24"/>
                <w:szCs w:val="24"/>
              </w:rPr>
              <w:t>$</w:t>
            </w:r>
            <w:r w:rsidRPr="00170904">
              <w:rPr>
                <w:rFonts w:ascii="Arial" w:hAnsi="Arial" w:cs="Arial"/>
                <w:b/>
                <w:bCs/>
                <w:sz w:val="24"/>
                <w:szCs w:val="24"/>
              </w:rPr>
              <w:t>7,683.75</w:t>
            </w:r>
          </w:p>
        </w:tc>
      </w:tr>
    </w:tbl>
    <w:p w:rsidR="00B53B7A" w:rsidRPr="00AB606D" w:rsidP="00B53B7A" w14:paraId="452F7F0D" w14:textId="77777777">
      <w:pPr>
        <w:tabs>
          <w:tab w:val="left" w:pos="-1080"/>
          <w:tab w:val="left" w:pos="-720"/>
          <w:tab w:val="left" w:pos="450"/>
          <w:tab w:val="left" w:pos="720"/>
        </w:tabs>
        <w:rPr>
          <w:rFonts w:ascii="Arial" w:hAnsi="Arial" w:cs="Arial"/>
          <w:sz w:val="24"/>
          <w:szCs w:val="24"/>
        </w:rPr>
      </w:pPr>
    </w:p>
    <w:p w:rsidR="00A22898" w:rsidP="00A22898" w14:paraId="2DBE7E64" w14:textId="06DEA92B">
      <w:pPr>
        <w:tabs>
          <w:tab w:val="left" w:pos="-1080"/>
          <w:tab w:val="left" w:pos="-720"/>
          <w:tab w:val="left" w:pos="450"/>
          <w:tab w:val="left" w:pos="720"/>
        </w:tabs>
        <w:rPr>
          <w:rFonts w:ascii="Arial" w:hAnsi="Arial" w:cs="Arial"/>
          <w:sz w:val="24"/>
          <w:szCs w:val="24"/>
        </w:rPr>
      </w:pPr>
      <w:r>
        <w:rPr>
          <w:rFonts w:ascii="Arial" w:hAnsi="Arial" w:cs="Arial"/>
          <w:sz w:val="24"/>
          <w:szCs w:val="24"/>
        </w:rPr>
        <w:t xml:space="preserve">* </w:t>
      </w:r>
      <w:r w:rsidRPr="00D13DD8">
        <w:rPr>
          <w:rFonts w:ascii="Arial" w:hAnsi="Arial" w:cs="Arial"/>
          <w:sz w:val="24"/>
          <w:szCs w:val="24"/>
        </w:rPr>
        <w:t>Hourly wage rates were derived from the Occupational Employment and Wage Statistics (OEWS), Occupational Employment and Wages—May 2025 (</w:t>
      </w:r>
      <w:hyperlink r:id="rId7" w:history="1">
        <w:r w:rsidRPr="00A3430A">
          <w:rPr>
            <w:rStyle w:val="Hyperlink"/>
            <w:rFonts w:ascii="Arial" w:hAnsi="Arial" w:cs="Arial"/>
            <w:sz w:val="24"/>
            <w:szCs w:val="24"/>
          </w:rPr>
          <w:t>https://www.bls.gov/news.release/pdf/ocwage.pdf</w:t>
        </w:r>
      </w:hyperlink>
      <w:r w:rsidRPr="00D13DD8">
        <w:rPr>
          <w:rFonts w:ascii="Arial" w:hAnsi="Arial" w:cs="Arial"/>
          <w:sz w:val="24"/>
          <w:szCs w:val="24"/>
        </w:rPr>
        <w:t>)</w:t>
      </w:r>
      <w:r>
        <w:rPr>
          <w:rFonts w:ascii="Arial" w:hAnsi="Arial" w:cs="Arial"/>
          <w:sz w:val="24"/>
          <w:szCs w:val="24"/>
        </w:rPr>
        <w:t xml:space="preserve">. </w:t>
      </w:r>
    </w:p>
    <w:p w:rsidR="00D13DD8" w:rsidRPr="00AB606D" w:rsidP="00A22898" w14:paraId="3E5B79FC" w14:textId="77777777">
      <w:pPr>
        <w:tabs>
          <w:tab w:val="left" w:pos="-1080"/>
          <w:tab w:val="left" w:pos="-720"/>
          <w:tab w:val="left" w:pos="450"/>
          <w:tab w:val="left" w:pos="720"/>
        </w:tabs>
        <w:rPr>
          <w:rFonts w:ascii="Arial" w:hAnsi="Arial" w:cs="Arial"/>
          <w:sz w:val="24"/>
          <w:szCs w:val="24"/>
        </w:rPr>
      </w:pPr>
    </w:p>
    <w:p w:rsidR="009B0082" w:rsidP="00D15FD4" w14:paraId="64BE8D53" w14:textId="77777777">
      <w:pPr>
        <w:tabs>
          <w:tab w:val="left" w:pos="-1080"/>
          <w:tab w:val="left" w:pos="-720"/>
          <w:tab w:val="left" w:pos="450"/>
          <w:tab w:val="left" w:pos="720"/>
        </w:tabs>
        <w:ind w:left="450" w:hanging="450"/>
        <w:rPr>
          <w:rFonts w:ascii="Arial" w:hAnsi="Arial" w:cs="Arial"/>
          <w:sz w:val="24"/>
          <w:szCs w:val="24"/>
        </w:rPr>
      </w:pPr>
      <w:r w:rsidRPr="009B0082">
        <w:rPr>
          <w:rFonts w:ascii="Arial" w:hAnsi="Arial" w:cs="Arial"/>
          <w:sz w:val="24"/>
          <w:szCs w:val="24"/>
        </w:rPr>
        <w:t xml:space="preserve">** Benefits were calculated using a factor of 1.62, consistent with the U.S. Bureau of </w:t>
      </w:r>
    </w:p>
    <w:p w:rsidR="009B0082" w:rsidP="00D15FD4" w14:paraId="2F7815BD" w14:textId="77777777">
      <w:pPr>
        <w:tabs>
          <w:tab w:val="left" w:pos="-1080"/>
          <w:tab w:val="left" w:pos="-720"/>
          <w:tab w:val="left" w:pos="450"/>
          <w:tab w:val="left" w:pos="720"/>
        </w:tabs>
        <w:ind w:left="450" w:hanging="450"/>
        <w:rPr>
          <w:rFonts w:ascii="Arial" w:hAnsi="Arial" w:cs="Arial"/>
          <w:sz w:val="24"/>
          <w:szCs w:val="24"/>
        </w:rPr>
      </w:pPr>
      <w:r w:rsidRPr="009B0082">
        <w:rPr>
          <w:rFonts w:ascii="Arial" w:hAnsi="Arial" w:cs="Arial"/>
          <w:sz w:val="24"/>
          <w:szCs w:val="24"/>
        </w:rPr>
        <w:t xml:space="preserve">Labor Statistics’ Employer Costs for Employee Compensation report (December 2025, </w:t>
      </w:r>
    </w:p>
    <w:p w:rsidR="00DF2639" w:rsidP="00D15FD4" w14:paraId="626C5BAB" w14:textId="1B8B5834">
      <w:pPr>
        <w:tabs>
          <w:tab w:val="left" w:pos="-1080"/>
          <w:tab w:val="left" w:pos="-720"/>
          <w:tab w:val="left" w:pos="450"/>
          <w:tab w:val="left" w:pos="720"/>
        </w:tabs>
        <w:ind w:left="450" w:hanging="450"/>
        <w:rPr>
          <w:rFonts w:ascii="Arial" w:hAnsi="Arial" w:cs="Arial"/>
          <w:sz w:val="24"/>
          <w:szCs w:val="24"/>
        </w:rPr>
      </w:pPr>
      <w:r w:rsidRPr="009B0082">
        <w:rPr>
          <w:rFonts w:ascii="Arial" w:hAnsi="Arial" w:cs="Arial"/>
          <w:sz w:val="24"/>
          <w:szCs w:val="24"/>
        </w:rPr>
        <w:t>USDL</w:t>
      </w:r>
      <w:r w:rsidRPr="009B0082">
        <w:rPr>
          <w:rFonts w:ascii="Cambria Math" w:hAnsi="Cambria Math" w:cs="Cambria Math"/>
          <w:sz w:val="24"/>
          <w:szCs w:val="24"/>
        </w:rPr>
        <w:t>‑</w:t>
      </w:r>
      <w:r w:rsidRPr="009B0082">
        <w:rPr>
          <w:rFonts w:ascii="Arial" w:hAnsi="Arial" w:cs="Arial"/>
          <w:sz w:val="24"/>
          <w:szCs w:val="24"/>
        </w:rPr>
        <w:t>26</w:t>
      </w:r>
      <w:r w:rsidRPr="009B0082">
        <w:rPr>
          <w:rFonts w:ascii="Cambria Math" w:hAnsi="Cambria Math" w:cs="Cambria Math"/>
          <w:sz w:val="24"/>
          <w:szCs w:val="24"/>
        </w:rPr>
        <w:t>‑</w:t>
      </w:r>
      <w:r w:rsidRPr="009B0082">
        <w:rPr>
          <w:rFonts w:ascii="Arial" w:hAnsi="Arial" w:cs="Arial"/>
          <w:sz w:val="24"/>
          <w:szCs w:val="24"/>
        </w:rPr>
        <w:t xml:space="preserve">0505): </w:t>
      </w:r>
      <w:hyperlink r:id="rId8" w:history="1">
        <w:r w:rsidRPr="00A3430A">
          <w:rPr>
            <w:rStyle w:val="Hyperlink"/>
            <w:rFonts w:ascii="Arial" w:hAnsi="Arial" w:cs="Arial"/>
            <w:sz w:val="24"/>
            <w:szCs w:val="24"/>
          </w:rPr>
          <w:t>https://www.bls.gov/news.release/ecec.nr0.htm</w:t>
        </w:r>
      </w:hyperlink>
      <w:r w:rsidRPr="009B0082">
        <w:rPr>
          <w:rFonts w:ascii="Arial" w:hAnsi="Arial" w:cs="Arial"/>
          <w:sz w:val="24"/>
          <w:szCs w:val="24"/>
        </w:rPr>
        <w:t>.</w:t>
      </w:r>
    </w:p>
    <w:p w:rsidR="009B0082" w:rsidP="00D15FD4" w14:paraId="2C750409" w14:textId="77777777">
      <w:pPr>
        <w:tabs>
          <w:tab w:val="left" w:pos="-1080"/>
          <w:tab w:val="left" w:pos="-720"/>
          <w:tab w:val="left" w:pos="450"/>
          <w:tab w:val="left" w:pos="720"/>
        </w:tabs>
        <w:ind w:left="450" w:hanging="450"/>
        <w:rPr>
          <w:rFonts w:ascii="Arial" w:hAnsi="Arial" w:cs="Arial"/>
          <w:sz w:val="24"/>
          <w:szCs w:val="24"/>
        </w:rPr>
      </w:pPr>
    </w:p>
    <w:p w:rsidR="00DF2639" w:rsidRPr="00AB606D" w:rsidP="00DF2639" w14:paraId="5D415250"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Therefore, the total estimated annual respondent burden was </w:t>
      </w:r>
      <w:r w:rsidRPr="00AB606D">
        <w:rPr>
          <w:rFonts w:ascii="Arial" w:hAnsi="Arial" w:cs="Arial"/>
          <w:b/>
          <w:bCs/>
          <w:sz w:val="24"/>
          <w:szCs w:val="24"/>
        </w:rPr>
        <w:t>90 hours</w:t>
      </w:r>
      <w:r w:rsidRPr="00AB606D">
        <w:rPr>
          <w:rFonts w:ascii="Arial" w:hAnsi="Arial" w:cs="Arial"/>
          <w:sz w:val="24"/>
          <w:szCs w:val="24"/>
        </w:rPr>
        <w:t xml:space="preserve">, with an associated annualized wage cost of </w:t>
      </w:r>
      <w:r w:rsidRPr="00AB606D">
        <w:rPr>
          <w:rFonts w:ascii="Arial" w:hAnsi="Arial" w:cs="Arial"/>
          <w:b/>
          <w:bCs/>
          <w:sz w:val="24"/>
          <w:szCs w:val="24"/>
        </w:rPr>
        <w:t>$</w:t>
      </w:r>
      <w:r w:rsidRPr="00EA55CB">
        <w:rPr>
          <w:rFonts w:ascii="Arial" w:hAnsi="Arial" w:cs="Arial"/>
          <w:b/>
          <w:bCs/>
          <w:sz w:val="24"/>
          <w:szCs w:val="24"/>
        </w:rPr>
        <w:t>7,683.75</w:t>
      </w:r>
      <w:r w:rsidRPr="00AB606D">
        <w:rPr>
          <w:rFonts w:ascii="Arial" w:hAnsi="Arial" w:cs="Arial"/>
          <w:sz w:val="24"/>
          <w:szCs w:val="24"/>
        </w:rPr>
        <w:t>.</w:t>
      </w:r>
    </w:p>
    <w:p w:rsidR="00DF2639" w:rsidRPr="00AB606D" w:rsidP="00D15FD4" w14:paraId="5E82DC11" w14:textId="77777777">
      <w:pPr>
        <w:tabs>
          <w:tab w:val="left" w:pos="-1080"/>
          <w:tab w:val="left" w:pos="-720"/>
          <w:tab w:val="left" w:pos="450"/>
          <w:tab w:val="left" w:pos="720"/>
        </w:tabs>
        <w:ind w:left="450" w:hanging="450"/>
        <w:rPr>
          <w:rFonts w:ascii="Arial" w:hAnsi="Arial" w:cs="Arial"/>
          <w:sz w:val="24"/>
          <w:szCs w:val="24"/>
        </w:rPr>
      </w:pPr>
    </w:p>
    <w:p w:rsidR="00FA14F6" w:rsidRPr="00AB606D" w:rsidP="00FA14F6" w14:paraId="286FB24F" w14:textId="77777777">
      <w:pPr>
        <w:tabs>
          <w:tab w:val="left" w:pos="360"/>
          <w:tab w:val="left" w:pos="720"/>
        </w:tabs>
        <w:rPr>
          <w:rFonts w:ascii="Arial" w:hAnsi="Arial" w:cs="Arial"/>
          <w:sz w:val="24"/>
          <w:szCs w:val="24"/>
        </w:rPr>
      </w:pPr>
      <w:r w:rsidRPr="00AB606D">
        <w:rPr>
          <w:rFonts w:ascii="Arial" w:hAnsi="Arial" w:cs="Arial"/>
          <w:sz w:val="24"/>
          <w:szCs w:val="24"/>
        </w:rPr>
        <w:t xml:space="preserve">  </w:t>
      </w:r>
    </w:p>
    <w:p w:rsidR="00FA14F6" w:rsidRPr="00AB606D" w:rsidP="00FA14F6" w14:paraId="60185524" w14:textId="7203F90A">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13.</w:t>
      </w:r>
      <w:r w:rsidRPr="00AB606D">
        <w:rPr>
          <w:rFonts w:ascii="Arial" w:hAnsi="Arial" w:cs="Arial"/>
          <w:b/>
          <w:sz w:val="24"/>
          <w:szCs w:val="24"/>
        </w:rPr>
        <w:tab/>
        <w:t>Provide an estimate of the total annual non-hour cost burden to respondents or recordkeepers resulting from the collection of information</w:t>
      </w:r>
      <w:r w:rsidRPr="00AB606D" w:rsidR="00E9674F">
        <w:rPr>
          <w:rFonts w:ascii="Arial" w:hAnsi="Arial" w:cs="Arial"/>
          <w:b/>
          <w:sz w:val="24"/>
          <w:szCs w:val="24"/>
        </w:rPr>
        <w:t xml:space="preserve">. </w:t>
      </w:r>
      <w:r w:rsidRPr="00AB606D">
        <w:rPr>
          <w:rFonts w:ascii="Arial" w:hAnsi="Arial" w:cs="Arial"/>
          <w:b/>
          <w:sz w:val="24"/>
          <w:szCs w:val="24"/>
        </w:rPr>
        <w:t>(Do not include the cost of any hour burden already reflected in item 12.)</w:t>
      </w:r>
    </w:p>
    <w:p w:rsidR="00FA14F6" w:rsidRPr="00AB606D" w:rsidP="68B34EAC" w14:paraId="20873B1E" w14:textId="6E3CC15E">
      <w:pPr>
        <w:tabs>
          <w:tab w:val="left" w:pos="360"/>
          <w:tab w:val="left" w:pos="720"/>
        </w:tabs>
        <w:ind w:left="720" w:hanging="720"/>
        <w:rPr>
          <w:rFonts w:ascii="Arial" w:hAnsi="Arial" w:cs="Arial"/>
          <w:b/>
          <w:bCs/>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 xml:space="preserve">The cost estimate should be split into two components: (a) </w:t>
      </w:r>
      <w:r w:rsidRPr="00AB606D">
        <w:rPr>
          <w:rFonts w:ascii="Arial" w:hAnsi="Arial" w:cs="Arial"/>
          <w:b/>
          <w:bCs/>
          <w:sz w:val="24"/>
          <w:szCs w:val="24"/>
        </w:rPr>
        <w:t>a total</w:t>
      </w:r>
      <w:r w:rsidRPr="00AB606D">
        <w:rPr>
          <w:rFonts w:ascii="Arial" w:hAnsi="Arial" w:cs="Arial"/>
          <w:b/>
          <w:bCs/>
          <w:sz w:val="24"/>
          <w:szCs w:val="24"/>
        </w:rPr>
        <w:t xml:space="preserve"> capital and start-up cost component (annualized over its expected useful life) and (b) </w:t>
      </w:r>
      <w:r w:rsidRPr="00AB606D">
        <w:rPr>
          <w:rFonts w:ascii="Arial" w:hAnsi="Arial" w:cs="Arial"/>
          <w:b/>
          <w:bCs/>
          <w:sz w:val="24"/>
          <w:szCs w:val="24"/>
        </w:rPr>
        <w:t>a total</w:t>
      </w:r>
      <w:r w:rsidRPr="00AB606D">
        <w:rPr>
          <w:rFonts w:ascii="Arial" w:hAnsi="Arial" w:cs="Arial"/>
          <w:b/>
          <w:bCs/>
          <w:sz w:val="24"/>
          <w:szCs w:val="24"/>
        </w:rPr>
        <w:t xml:space="preserve"> operation, maintenance, and purchase of services component</w:t>
      </w:r>
      <w:r w:rsidRPr="00AB606D" w:rsidR="00E9674F">
        <w:rPr>
          <w:rFonts w:ascii="Arial" w:hAnsi="Arial" w:cs="Arial"/>
          <w:b/>
          <w:bCs/>
          <w:sz w:val="24"/>
          <w:szCs w:val="24"/>
        </w:rPr>
        <w:t xml:space="preserve">. </w:t>
      </w:r>
      <w:r w:rsidRPr="00AB606D">
        <w:rPr>
          <w:rFonts w:ascii="Arial" w:hAnsi="Arial" w:cs="Arial"/>
          <w:b/>
          <w:bCs/>
          <w:sz w:val="24"/>
          <w:szCs w:val="24"/>
        </w:rPr>
        <w:t xml:space="preserve">The estimates should </w:t>
      </w:r>
      <w:r w:rsidRPr="00AB606D">
        <w:rPr>
          <w:rFonts w:ascii="Arial" w:hAnsi="Arial" w:cs="Arial"/>
          <w:b/>
          <w:bCs/>
          <w:sz w:val="24"/>
          <w:szCs w:val="24"/>
        </w:rPr>
        <w:t>take into account</w:t>
      </w:r>
      <w:r w:rsidRPr="00AB606D">
        <w:rPr>
          <w:rFonts w:ascii="Arial" w:hAnsi="Arial" w:cs="Arial"/>
          <w:b/>
          <w:bCs/>
          <w:sz w:val="24"/>
          <w:szCs w:val="24"/>
        </w:rPr>
        <w:t xml:space="preserve"> costs associated with generating, maintaining, and disclosing or providing the information (including filing fees paid for form processing)</w:t>
      </w:r>
      <w:r w:rsidRPr="00AB606D" w:rsidR="00E9674F">
        <w:rPr>
          <w:rFonts w:ascii="Arial" w:hAnsi="Arial" w:cs="Arial"/>
          <w:b/>
          <w:bCs/>
          <w:sz w:val="24"/>
          <w:szCs w:val="24"/>
        </w:rPr>
        <w:t xml:space="preserve">. </w:t>
      </w:r>
      <w:r w:rsidRPr="00AB606D">
        <w:rPr>
          <w:rFonts w:ascii="Arial" w:hAnsi="Arial" w:cs="Arial"/>
          <w:b/>
          <w:bCs/>
          <w:sz w:val="24"/>
          <w:szCs w:val="24"/>
        </w:rPr>
        <w:t xml:space="preserve">Include descriptions of methods used to estimate major cost factors including system and technology acquisition, expected useful life of capital equipment, the discount rate(s), and the </w:t>
      </w:r>
      <w:r w:rsidRPr="00AB606D">
        <w:rPr>
          <w:rFonts w:ascii="Arial" w:hAnsi="Arial" w:cs="Arial"/>
          <w:b/>
          <w:bCs/>
          <w:sz w:val="24"/>
          <w:szCs w:val="24"/>
        </w:rPr>
        <w:t>time period</w:t>
      </w:r>
      <w:r w:rsidRPr="00AB606D">
        <w:rPr>
          <w:rFonts w:ascii="Arial" w:hAnsi="Arial" w:cs="Arial"/>
          <w:b/>
          <w:bCs/>
          <w:sz w:val="24"/>
          <w:szCs w:val="24"/>
        </w:rPr>
        <w:t xml:space="preserve"> over which costs will be incurred</w:t>
      </w:r>
      <w:r w:rsidRPr="00AB606D" w:rsidR="00E9674F">
        <w:rPr>
          <w:rFonts w:ascii="Arial" w:hAnsi="Arial" w:cs="Arial"/>
          <w:b/>
          <w:bCs/>
          <w:sz w:val="24"/>
          <w:szCs w:val="24"/>
        </w:rPr>
        <w:t xml:space="preserve">. </w:t>
      </w:r>
      <w:r w:rsidRPr="00AB606D">
        <w:rPr>
          <w:rFonts w:ascii="Arial" w:hAnsi="Arial" w:cs="Arial"/>
          <w:b/>
          <w:bCs/>
          <w:sz w:val="24"/>
          <w:szCs w:val="24"/>
        </w:rPr>
        <w:t>Capital and start-up costs include, among other items, preparations for collecting information such as purchasing computers and software; monitoring, sampling, drilling and testing equipment; and record storage facilities.</w:t>
      </w:r>
    </w:p>
    <w:p w:rsidR="00FA14F6" w:rsidRPr="00AB606D" w:rsidP="68B34EAC" w14:paraId="7EF3BD18" w14:textId="08FF4075">
      <w:pPr>
        <w:tabs>
          <w:tab w:val="left" w:pos="360"/>
          <w:tab w:val="left" w:pos="720"/>
        </w:tabs>
        <w:ind w:left="720" w:hanging="720"/>
        <w:rPr>
          <w:rFonts w:ascii="Arial" w:hAnsi="Arial" w:cs="Arial"/>
          <w:b/>
          <w:bCs/>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If cost estimates are expected to vary widely, agencies should present ranges of cost burdens and explain the reasons for the variance</w:t>
      </w:r>
      <w:r w:rsidRPr="00AB606D" w:rsidR="00E9674F">
        <w:rPr>
          <w:rFonts w:ascii="Arial" w:hAnsi="Arial" w:cs="Arial"/>
          <w:b/>
          <w:bCs/>
          <w:sz w:val="24"/>
          <w:szCs w:val="24"/>
        </w:rPr>
        <w:t xml:space="preserve">. </w:t>
      </w:r>
      <w:r w:rsidRPr="00AB606D">
        <w:rPr>
          <w:rFonts w:ascii="Arial" w:hAnsi="Arial" w:cs="Arial"/>
          <w:b/>
          <w:bCs/>
          <w:sz w:val="24"/>
          <w:szCs w:val="24"/>
        </w:rPr>
        <w:t>The cost of purchasing or contracting out information collection services should be a part of this cost burden estimate</w:t>
      </w:r>
      <w:r w:rsidRPr="00AB606D" w:rsidR="00E9674F">
        <w:rPr>
          <w:rFonts w:ascii="Arial" w:hAnsi="Arial" w:cs="Arial"/>
          <w:b/>
          <w:bCs/>
          <w:sz w:val="24"/>
          <w:szCs w:val="24"/>
        </w:rPr>
        <w:t xml:space="preserve">. </w:t>
      </w:r>
      <w:r w:rsidRPr="00AB606D">
        <w:rPr>
          <w:rFonts w:ascii="Arial" w:hAnsi="Arial" w:cs="Arial"/>
          <w:b/>
          <w:bCs/>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AB606D" w:rsidP="68B34EAC" w14:paraId="67AA41B2" w14:textId="77777777">
      <w:pPr>
        <w:tabs>
          <w:tab w:val="left" w:pos="360"/>
          <w:tab w:val="left" w:pos="720"/>
        </w:tabs>
        <w:ind w:left="720" w:hanging="720"/>
        <w:rPr>
          <w:rFonts w:ascii="Arial" w:hAnsi="Arial" w:cs="Arial"/>
          <w:b/>
          <w:bCs/>
          <w:sz w:val="24"/>
          <w:szCs w:val="24"/>
        </w:rPr>
      </w:pPr>
      <w:r w:rsidRPr="00AB606D">
        <w:rPr>
          <w:rFonts w:ascii="Arial" w:hAnsi="Arial" w:cs="Arial"/>
          <w:b/>
          <w:bCs/>
          <w:sz w:val="24"/>
          <w:szCs w:val="24"/>
        </w:rPr>
        <w:t>*</w:t>
      </w:r>
      <w:r w:rsidRPr="00AB606D">
        <w:rPr>
          <w:rFonts w:ascii="Arial" w:hAnsi="Arial" w:cs="Arial"/>
          <w:b/>
          <w:sz w:val="24"/>
          <w:szCs w:val="24"/>
        </w:rPr>
        <w:tab/>
      </w:r>
      <w:r w:rsidRPr="00AB606D">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5D87" w:rsidRPr="00AB606D" w:rsidP="68B34EAC" w14:paraId="18C2C140" w14:textId="77777777">
      <w:pPr>
        <w:tabs>
          <w:tab w:val="left" w:pos="360"/>
          <w:tab w:val="left" w:pos="720"/>
        </w:tabs>
        <w:ind w:left="720" w:hanging="720"/>
        <w:rPr>
          <w:rFonts w:ascii="Arial" w:hAnsi="Arial" w:cs="Arial"/>
          <w:sz w:val="24"/>
          <w:szCs w:val="24"/>
        </w:rPr>
      </w:pPr>
    </w:p>
    <w:p w:rsidR="00EA5D87" w:rsidRPr="00AB606D" w:rsidP="00EA5D87" w14:paraId="6079F404" w14:textId="77777777">
      <w:pPr>
        <w:tabs>
          <w:tab w:val="left" w:pos="-1080"/>
          <w:tab w:val="left" w:pos="-720"/>
          <w:tab w:val="left" w:pos="450"/>
          <w:tab w:val="left" w:pos="720"/>
        </w:tabs>
        <w:rPr>
          <w:rFonts w:ascii="Arial" w:hAnsi="Arial" w:cs="Arial"/>
          <w:b/>
          <w:bCs/>
          <w:sz w:val="24"/>
          <w:szCs w:val="24"/>
        </w:rPr>
      </w:pPr>
      <w:r w:rsidRPr="00AB606D">
        <w:rPr>
          <w:rFonts w:ascii="Arial" w:hAnsi="Arial" w:cs="Arial"/>
          <w:b/>
          <w:bCs/>
          <w:sz w:val="24"/>
          <w:szCs w:val="24"/>
        </w:rPr>
        <w:t>Total Annual Non-Wage Cost Burden to Respondents — $0</w:t>
      </w:r>
    </w:p>
    <w:p w:rsidR="00EA5D87" w:rsidRPr="00AB606D" w:rsidP="00EA5D87" w14:paraId="419333EA" w14:textId="77777777">
      <w:pPr>
        <w:tabs>
          <w:tab w:val="left" w:pos="-1080"/>
          <w:tab w:val="left" w:pos="-720"/>
          <w:tab w:val="left" w:pos="450"/>
          <w:tab w:val="left" w:pos="720"/>
        </w:tabs>
        <w:rPr>
          <w:rFonts w:ascii="Arial" w:hAnsi="Arial" w:cs="Arial"/>
          <w:sz w:val="24"/>
          <w:szCs w:val="24"/>
        </w:rPr>
      </w:pPr>
    </w:p>
    <w:p w:rsidR="00EA5D87" w:rsidRPr="00AB606D" w:rsidP="00EA5D87" w14:paraId="473B7884"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The information collection associated with 30 CFR § 874.17 did not impose any annual non-hour cost burdens on respondents or</w:t>
      </w:r>
    </w:p>
    <w:p w:rsidR="00EA5D87" w:rsidRPr="00AB606D" w:rsidP="00EA5D87" w14:paraId="4F8B37FE"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recordkeepers beyond those attributable to customary and usual business or governmental administrative practices.</w:t>
      </w:r>
    </w:p>
    <w:p w:rsidR="00EA5D87" w:rsidRPr="00AB606D" w:rsidP="00EA5D87" w14:paraId="2AEFF586" w14:textId="77777777">
      <w:pPr>
        <w:tabs>
          <w:tab w:val="left" w:pos="-1080"/>
          <w:tab w:val="left" w:pos="-720"/>
          <w:tab w:val="left" w:pos="450"/>
          <w:tab w:val="left" w:pos="720"/>
        </w:tabs>
        <w:rPr>
          <w:rFonts w:ascii="Arial" w:hAnsi="Arial" w:cs="Arial"/>
          <w:sz w:val="24"/>
          <w:szCs w:val="24"/>
        </w:rPr>
      </w:pPr>
    </w:p>
    <w:p w:rsidR="00EA5D87" w:rsidRPr="00AB606D" w:rsidP="00EA5D87" w14:paraId="52AADEE2" w14:textId="77777777">
      <w:pPr>
        <w:tabs>
          <w:tab w:val="left" w:pos="-1080"/>
          <w:tab w:val="left" w:pos="-720"/>
          <w:tab w:val="left" w:pos="450"/>
          <w:tab w:val="left" w:pos="720"/>
        </w:tabs>
        <w:rPr>
          <w:rFonts w:ascii="Arial" w:hAnsi="Arial" w:cs="Arial"/>
          <w:b/>
          <w:bCs/>
          <w:sz w:val="24"/>
          <w:szCs w:val="24"/>
        </w:rPr>
      </w:pPr>
      <w:r w:rsidRPr="00AB606D">
        <w:rPr>
          <w:rFonts w:ascii="Arial" w:hAnsi="Arial" w:cs="Arial"/>
          <w:b/>
          <w:bCs/>
          <w:sz w:val="24"/>
          <w:szCs w:val="24"/>
        </w:rPr>
        <w:t>a. Annualized Capital and Start-Up Costs — $0</w:t>
      </w:r>
    </w:p>
    <w:p w:rsidR="00EA5D87" w:rsidRPr="00AB606D" w:rsidP="00EA5D87" w14:paraId="00356FB4" w14:textId="77777777">
      <w:pPr>
        <w:tabs>
          <w:tab w:val="left" w:pos="-1080"/>
          <w:tab w:val="left" w:pos="-720"/>
          <w:tab w:val="left" w:pos="450"/>
          <w:tab w:val="left" w:pos="720"/>
        </w:tabs>
        <w:rPr>
          <w:rFonts w:ascii="Arial" w:hAnsi="Arial" w:cs="Arial"/>
          <w:sz w:val="24"/>
          <w:szCs w:val="24"/>
        </w:rPr>
      </w:pPr>
    </w:p>
    <w:p w:rsidR="00EA5D87" w:rsidRPr="00AB606D" w:rsidP="00EA5D87" w14:paraId="1D0AF993"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The information collection requirements of § 874.17 did not require respondents to incur any capital or start-up costs, such as the </w:t>
      </w:r>
    </w:p>
    <w:p w:rsidR="00EA5D87" w:rsidRPr="00AB606D" w:rsidP="00EA5D87" w14:paraId="4915442F"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purchase of equipment, software, or record storage systems, beyond those normally associated with the routine administration of State </w:t>
      </w:r>
    </w:p>
    <w:p w:rsidR="00EA5D87" w:rsidRPr="00AB606D" w:rsidP="00EA5D87" w14:paraId="4FE5A7C0"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and Tribal AML programs.</w:t>
      </w:r>
    </w:p>
    <w:p w:rsidR="00EA5D87" w:rsidRPr="00AB606D" w:rsidP="00EA5D87" w14:paraId="38614113" w14:textId="77777777">
      <w:pPr>
        <w:tabs>
          <w:tab w:val="left" w:pos="-1080"/>
          <w:tab w:val="left" w:pos="-720"/>
          <w:tab w:val="left" w:pos="450"/>
          <w:tab w:val="left" w:pos="720"/>
        </w:tabs>
        <w:rPr>
          <w:rFonts w:ascii="Arial" w:hAnsi="Arial" w:cs="Arial"/>
          <w:sz w:val="24"/>
          <w:szCs w:val="24"/>
        </w:rPr>
      </w:pPr>
    </w:p>
    <w:p w:rsidR="00EA5D87" w:rsidRPr="00AB606D" w:rsidP="00EA5D87" w14:paraId="060A44F5" w14:textId="77777777">
      <w:pPr>
        <w:tabs>
          <w:tab w:val="left" w:pos="-1080"/>
          <w:tab w:val="left" w:pos="-720"/>
          <w:tab w:val="left" w:pos="450"/>
          <w:tab w:val="left" w:pos="720"/>
        </w:tabs>
        <w:rPr>
          <w:rFonts w:ascii="Arial" w:hAnsi="Arial" w:cs="Arial"/>
          <w:b/>
          <w:bCs/>
          <w:sz w:val="24"/>
          <w:szCs w:val="24"/>
        </w:rPr>
      </w:pPr>
      <w:r w:rsidRPr="00AB606D">
        <w:rPr>
          <w:rFonts w:ascii="Arial" w:hAnsi="Arial" w:cs="Arial"/>
          <w:b/>
          <w:bCs/>
          <w:sz w:val="24"/>
          <w:szCs w:val="24"/>
        </w:rPr>
        <w:t>b. Operation and Maintenance Costs — $0</w:t>
      </w:r>
    </w:p>
    <w:p w:rsidR="00EA5D87" w:rsidRPr="00AB606D" w:rsidP="00EA5D87" w14:paraId="53041051" w14:textId="77777777">
      <w:pPr>
        <w:tabs>
          <w:tab w:val="left" w:pos="-1080"/>
          <w:tab w:val="left" w:pos="-720"/>
          <w:tab w:val="left" w:pos="450"/>
          <w:tab w:val="left" w:pos="720"/>
        </w:tabs>
        <w:rPr>
          <w:rFonts w:ascii="Arial" w:hAnsi="Arial" w:cs="Arial"/>
          <w:sz w:val="24"/>
          <w:szCs w:val="24"/>
        </w:rPr>
      </w:pPr>
    </w:p>
    <w:p w:rsidR="00EA5D87" w:rsidRPr="00AB606D" w:rsidP="00EA5D87" w14:paraId="5DF2DECC"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 xml:space="preserve">No non-wage operation and maintenance costs were incurred by respondents to comply with the information collection requirements </w:t>
      </w:r>
    </w:p>
    <w:p w:rsidR="00FA14F6" w:rsidRPr="00AB606D" w:rsidP="00EA5D87" w14:paraId="739C4EF8" w14:textId="495A1D1D">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of § 874.17.</w:t>
      </w:r>
    </w:p>
    <w:p w:rsidR="00151984" w:rsidRPr="00AB606D" w:rsidP="00FA14F6" w14:paraId="4CB4DD02" w14:textId="77777777">
      <w:pPr>
        <w:tabs>
          <w:tab w:val="left" w:pos="-1080"/>
          <w:tab w:val="left" w:pos="-720"/>
          <w:tab w:val="left" w:pos="450"/>
          <w:tab w:val="left" w:pos="720"/>
        </w:tabs>
        <w:rPr>
          <w:rFonts w:ascii="Arial" w:hAnsi="Arial" w:cs="Arial"/>
          <w:sz w:val="24"/>
          <w:szCs w:val="24"/>
        </w:rPr>
      </w:pPr>
    </w:p>
    <w:p w:rsidR="00FA14F6" w:rsidRPr="00AB606D" w:rsidP="00FA14F6" w14:paraId="4E8E7129" w14:textId="3BE76696">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14.</w:t>
      </w:r>
      <w:r w:rsidRPr="00AB606D">
        <w:rPr>
          <w:rFonts w:ascii="Arial" w:hAnsi="Arial" w:cs="Arial"/>
          <w:b/>
          <w:sz w:val="24"/>
          <w:szCs w:val="24"/>
        </w:rPr>
        <w:tab/>
        <w:t>Provide estimates of annualized cost to the Federal Government</w:t>
      </w:r>
      <w:r w:rsidRPr="00AB606D" w:rsidR="00E9674F">
        <w:rPr>
          <w:rFonts w:ascii="Arial" w:hAnsi="Arial" w:cs="Arial"/>
          <w:b/>
          <w:sz w:val="24"/>
          <w:szCs w:val="24"/>
        </w:rPr>
        <w:t xml:space="preserve">. </w:t>
      </w:r>
      <w:r w:rsidRPr="00AB606D">
        <w:rPr>
          <w:rFonts w:ascii="Arial" w:hAnsi="Arial" w:cs="Arial"/>
          <w:b/>
          <w:sz w:val="24"/>
          <w:szCs w:val="24"/>
        </w:rPr>
        <w:t xml:space="preserve">Also, provide a description of the method used to estimate cost, which should include quantification of hours, operational expenses (such as equipment, overhead, printing, and support staff), and any other </w:t>
      </w:r>
      <w:r w:rsidRPr="00AB606D">
        <w:rPr>
          <w:rFonts w:ascii="Arial" w:hAnsi="Arial" w:cs="Arial"/>
          <w:b/>
          <w:sz w:val="24"/>
          <w:szCs w:val="24"/>
        </w:rPr>
        <w:t>expense</w:t>
      </w:r>
      <w:r w:rsidRPr="00AB606D">
        <w:rPr>
          <w:rFonts w:ascii="Arial" w:hAnsi="Arial" w:cs="Arial"/>
          <w:b/>
          <w:sz w:val="24"/>
          <w:szCs w:val="24"/>
        </w:rPr>
        <w:t xml:space="preserve"> that would not have been incurred without this collection of information. </w:t>
      </w:r>
    </w:p>
    <w:p w:rsidR="003522B0" w:rsidRPr="00AB606D" w:rsidP="00FA14F6" w14:paraId="4828EFAA" w14:textId="77777777">
      <w:pPr>
        <w:tabs>
          <w:tab w:val="left" w:pos="-1080"/>
          <w:tab w:val="left" w:pos="-720"/>
          <w:tab w:val="left" w:pos="450"/>
          <w:tab w:val="left" w:pos="720"/>
        </w:tabs>
        <w:rPr>
          <w:rFonts w:ascii="Arial" w:hAnsi="Arial" w:cs="Arial"/>
          <w:b/>
          <w:sz w:val="24"/>
          <w:szCs w:val="24"/>
        </w:rPr>
      </w:pPr>
    </w:p>
    <w:p w:rsidR="003522B0" w:rsidRPr="00AB606D" w:rsidP="003522B0" w14:paraId="0B9E6993" w14:textId="77777777">
      <w:pPr>
        <w:keepNext/>
        <w:keepLines/>
        <w:tabs>
          <w:tab w:val="left" w:pos="-1440"/>
        </w:tabs>
        <w:ind w:left="720" w:hanging="720"/>
        <w:rPr>
          <w:rFonts w:ascii="Arial" w:hAnsi="Arial" w:cs="Arial"/>
          <w:color w:val="000000" w:themeColor="text1"/>
          <w:sz w:val="24"/>
          <w:szCs w:val="24"/>
        </w:rPr>
      </w:pPr>
      <w:r w:rsidRPr="00AB606D">
        <w:rPr>
          <w:rFonts w:ascii="Arial" w:hAnsi="Arial" w:cs="Arial"/>
          <w:color w:val="000000" w:themeColor="text1"/>
          <w:sz w:val="24"/>
          <w:szCs w:val="24"/>
          <w:u w:val="single"/>
        </w:rPr>
        <w:t>Estimate of Annualized Cost to the Federal Government</w:t>
      </w:r>
    </w:p>
    <w:p w:rsidR="003522B0" w:rsidRPr="00AB606D" w:rsidP="003522B0" w14:paraId="5744DF5A" w14:textId="77777777">
      <w:pPr>
        <w:keepNext/>
        <w:keepLines/>
        <w:rPr>
          <w:rFonts w:ascii="Arial" w:hAnsi="Arial" w:cs="Arial"/>
          <w:color w:val="000000" w:themeColor="text1"/>
          <w:sz w:val="24"/>
          <w:szCs w:val="24"/>
        </w:rPr>
      </w:pPr>
    </w:p>
    <w:p w:rsidR="003522B0" w:rsidRPr="00AB606D" w:rsidP="003522B0" w14:paraId="08396D52" w14:textId="17C503AF">
      <w:pPr>
        <w:pStyle w:val="BodyTextIndent"/>
        <w:rPr>
          <w:rFonts w:ascii="Arial" w:hAnsi="Arial" w:cs="Arial"/>
          <w:b/>
          <w:bCs/>
          <w:color w:val="000000" w:themeColor="text1"/>
        </w:rPr>
      </w:pPr>
      <w:r w:rsidRPr="00AB606D">
        <w:rPr>
          <w:rFonts w:ascii="Arial" w:hAnsi="Arial" w:cs="Arial"/>
          <w:b/>
          <w:bCs/>
          <w:color w:val="000000" w:themeColor="text1"/>
        </w:rPr>
        <w:t>Oversight</w:t>
      </w:r>
    </w:p>
    <w:p w:rsidR="0034789C" w:rsidP="003522B0" w14:paraId="62405678" w14:textId="77777777">
      <w:pPr>
        <w:pStyle w:val="BodyTextIndent"/>
        <w:rPr>
          <w:rFonts w:ascii="Arial" w:hAnsi="Arial" w:cs="Arial"/>
          <w:color w:val="000000" w:themeColor="text1"/>
        </w:rPr>
      </w:pPr>
      <w:r w:rsidRPr="00AB606D">
        <w:rPr>
          <w:rFonts w:ascii="Arial" w:hAnsi="Arial" w:cs="Arial"/>
          <w:color w:val="000000" w:themeColor="text1"/>
        </w:rPr>
        <w:t xml:space="preserve">OSM conducts routine oversight of AML procedures and projects. AML projects </w:t>
      </w:r>
    </w:p>
    <w:p w:rsidR="0034789C" w:rsidP="0034789C" w14:paraId="43052831" w14:textId="77777777">
      <w:pPr>
        <w:pStyle w:val="BodyTextIndent"/>
        <w:rPr>
          <w:rFonts w:ascii="Arial" w:hAnsi="Arial" w:cs="Arial"/>
          <w:color w:val="000000" w:themeColor="text1"/>
        </w:rPr>
      </w:pPr>
      <w:r w:rsidRPr="00AB606D">
        <w:rPr>
          <w:rFonts w:ascii="Arial" w:hAnsi="Arial" w:cs="Arial"/>
          <w:color w:val="000000" w:themeColor="text1"/>
        </w:rPr>
        <w:t>receiving less</w:t>
      </w:r>
      <w:r>
        <w:rPr>
          <w:rFonts w:ascii="Arial" w:hAnsi="Arial" w:cs="Arial"/>
          <w:color w:val="000000" w:themeColor="text1"/>
        </w:rPr>
        <w:t xml:space="preserve"> </w:t>
      </w:r>
      <w:r w:rsidRPr="00AB606D">
        <w:rPr>
          <w:rFonts w:ascii="Arial" w:hAnsi="Arial" w:cs="Arial"/>
          <w:color w:val="000000" w:themeColor="text1"/>
        </w:rPr>
        <w:t>than 50 percent government funding requires an additional review to</w:t>
      </w:r>
    </w:p>
    <w:p w:rsidR="0034789C" w:rsidP="0052747D" w14:paraId="526A808C" w14:textId="77777777">
      <w:pPr>
        <w:pStyle w:val="BodyTextIndent"/>
        <w:rPr>
          <w:rFonts w:ascii="Arial" w:hAnsi="Arial" w:cs="Arial"/>
          <w:color w:val="000000" w:themeColor="text1"/>
        </w:rPr>
      </w:pPr>
      <w:r>
        <w:rPr>
          <w:rFonts w:ascii="Arial" w:hAnsi="Arial" w:cs="Arial"/>
          <w:color w:val="000000" w:themeColor="text1"/>
        </w:rPr>
        <w:t>e</w:t>
      </w:r>
      <w:r w:rsidRPr="00AB606D" w:rsidR="003522B0">
        <w:rPr>
          <w:rFonts w:ascii="Arial" w:hAnsi="Arial" w:cs="Arial"/>
          <w:color w:val="000000" w:themeColor="text1"/>
        </w:rPr>
        <w:t xml:space="preserve">nsure that State agencies fulfill the consultation, concurrence, and documentation </w:t>
      </w:r>
    </w:p>
    <w:p w:rsidR="003522B0" w:rsidRPr="00AB606D" w:rsidP="0052747D" w14:paraId="54CA3193" w14:textId="4E23E73A">
      <w:pPr>
        <w:pStyle w:val="BodyTextIndent"/>
        <w:rPr>
          <w:rFonts w:ascii="Arial" w:hAnsi="Arial" w:cs="Arial"/>
          <w:color w:val="000000" w:themeColor="text1"/>
        </w:rPr>
      </w:pPr>
      <w:r w:rsidRPr="00AB606D">
        <w:rPr>
          <w:rFonts w:ascii="Arial" w:hAnsi="Arial" w:cs="Arial"/>
          <w:color w:val="000000" w:themeColor="text1"/>
        </w:rPr>
        <w:t>elements of 30 CFR § 874.17.</w:t>
      </w:r>
    </w:p>
    <w:p w:rsidR="003522B0" w:rsidRPr="00AB606D" w:rsidP="003522B0" w14:paraId="6BDCB8CE" w14:textId="77777777">
      <w:pPr>
        <w:pStyle w:val="BodyTextIndent"/>
        <w:rPr>
          <w:rFonts w:ascii="Arial" w:hAnsi="Arial" w:cs="Arial"/>
          <w:color w:val="000000" w:themeColor="text1"/>
        </w:rPr>
      </w:pPr>
    </w:p>
    <w:p w:rsidR="003522B0" w:rsidRPr="00AB606D" w:rsidP="003522B0" w14:paraId="0DAA9FF7" w14:textId="6096C85F">
      <w:pPr>
        <w:pStyle w:val="BodyTextIndent"/>
        <w:rPr>
          <w:rFonts w:ascii="Arial" w:hAnsi="Arial" w:cs="Arial"/>
          <w:b/>
          <w:bCs/>
          <w:color w:val="000000" w:themeColor="text1"/>
        </w:rPr>
      </w:pPr>
      <w:r w:rsidRPr="00AB606D">
        <w:rPr>
          <w:rFonts w:ascii="Arial" w:hAnsi="Arial" w:cs="Arial"/>
          <w:b/>
          <w:bCs/>
          <w:color w:val="000000" w:themeColor="text1"/>
        </w:rPr>
        <w:t xml:space="preserve">Method </w:t>
      </w:r>
      <w:r w:rsidRPr="00AB606D" w:rsidR="00C51189">
        <w:rPr>
          <w:rFonts w:ascii="Arial" w:hAnsi="Arial" w:cs="Arial"/>
          <w:b/>
          <w:bCs/>
          <w:color w:val="000000" w:themeColor="text1"/>
        </w:rPr>
        <w:t>U</w:t>
      </w:r>
      <w:r w:rsidRPr="00AB606D">
        <w:rPr>
          <w:rFonts w:ascii="Arial" w:hAnsi="Arial" w:cs="Arial"/>
          <w:b/>
          <w:bCs/>
          <w:color w:val="000000" w:themeColor="text1"/>
        </w:rPr>
        <w:t xml:space="preserve">sed to </w:t>
      </w:r>
      <w:r w:rsidRPr="00AB606D" w:rsidR="00C51189">
        <w:rPr>
          <w:rFonts w:ascii="Arial" w:hAnsi="Arial" w:cs="Arial"/>
          <w:b/>
          <w:bCs/>
          <w:color w:val="000000" w:themeColor="text1"/>
        </w:rPr>
        <w:t>E</w:t>
      </w:r>
      <w:r w:rsidRPr="00AB606D">
        <w:rPr>
          <w:rFonts w:ascii="Arial" w:hAnsi="Arial" w:cs="Arial"/>
          <w:b/>
          <w:bCs/>
          <w:color w:val="000000" w:themeColor="text1"/>
        </w:rPr>
        <w:t xml:space="preserve">stimate </w:t>
      </w:r>
      <w:r w:rsidRPr="00AB606D" w:rsidR="00C51189">
        <w:rPr>
          <w:rFonts w:ascii="Arial" w:hAnsi="Arial" w:cs="Arial"/>
          <w:b/>
          <w:bCs/>
          <w:color w:val="000000" w:themeColor="text1"/>
        </w:rPr>
        <w:t>C</w:t>
      </w:r>
      <w:r w:rsidRPr="00AB606D">
        <w:rPr>
          <w:rFonts w:ascii="Arial" w:hAnsi="Arial" w:cs="Arial"/>
          <w:b/>
          <w:bCs/>
          <w:color w:val="000000" w:themeColor="text1"/>
        </w:rPr>
        <w:t>ost</w:t>
      </w:r>
    </w:p>
    <w:p w:rsidR="003522B0" w:rsidP="00D52A34" w14:paraId="65C77436" w14:textId="77777777">
      <w:pPr>
        <w:pStyle w:val="BodyTextIndent"/>
        <w:ind w:left="0" w:firstLine="0"/>
        <w:rPr>
          <w:rFonts w:ascii="Arial" w:hAnsi="Arial" w:cs="Arial"/>
        </w:rPr>
      </w:pPr>
      <w:r w:rsidRPr="00AB606D">
        <w:rPr>
          <w:rFonts w:ascii="Arial" w:hAnsi="Arial" w:cs="Arial"/>
          <w:color w:val="000000" w:themeColor="text1"/>
        </w:rPr>
        <w:t>OSM estimated the annualized Federal cost by calculating:</w:t>
      </w:r>
      <w:r w:rsidRPr="00AB606D">
        <w:rPr>
          <w:rFonts w:ascii="Arial" w:hAnsi="Arial" w:cs="Arial"/>
        </w:rPr>
        <w:tab/>
      </w:r>
    </w:p>
    <w:p w:rsidR="00AD772C" w:rsidRPr="00AB606D" w:rsidP="00D52A34" w14:paraId="63CE9128" w14:textId="77777777">
      <w:pPr>
        <w:pStyle w:val="BodyTextIndent"/>
        <w:ind w:left="0" w:firstLine="0"/>
        <w:rPr>
          <w:rFonts w:ascii="Arial" w:hAnsi="Arial" w:cs="Arial"/>
          <w:color w:val="000000" w:themeColor="text1"/>
        </w:rPr>
      </w:pPr>
    </w:p>
    <w:p w:rsidR="003522B0" w:rsidRPr="00AB606D" w:rsidP="006F7BA9" w14:paraId="2FC21F46" w14:textId="680942AE">
      <w:pPr>
        <w:pStyle w:val="BodyTextIndent"/>
        <w:rPr>
          <w:rFonts w:ascii="Arial" w:hAnsi="Arial" w:cs="Arial"/>
          <w:color w:val="000000" w:themeColor="text1"/>
        </w:rPr>
      </w:pPr>
      <w:r w:rsidRPr="00E31A59">
        <w:rPr>
          <w:rFonts w:ascii="Arial" w:hAnsi="Arial" w:cs="Arial"/>
          <w:color w:val="000000" w:themeColor="text1"/>
        </w:rPr>
        <w:t xml:space="preserve">• </w:t>
      </w:r>
      <w:r w:rsidRPr="00AB606D">
        <w:rPr>
          <w:rFonts w:ascii="Arial" w:hAnsi="Arial" w:cs="Arial"/>
          <w:color w:val="000000" w:themeColor="text1"/>
        </w:rPr>
        <w:t>the number of projects requiring additional oversight review,</w:t>
      </w:r>
    </w:p>
    <w:p w:rsidR="00840A35" w:rsidP="006F7BA9" w14:paraId="0040E05B" w14:textId="1007F682">
      <w:pPr>
        <w:pStyle w:val="BodyTextIndent"/>
        <w:rPr>
          <w:rFonts w:ascii="Arial" w:hAnsi="Arial" w:cs="Arial"/>
          <w:color w:val="000000" w:themeColor="text1"/>
        </w:rPr>
      </w:pPr>
      <w:r w:rsidRPr="00E31A59">
        <w:rPr>
          <w:rFonts w:ascii="Arial" w:hAnsi="Arial" w:cs="Arial"/>
          <w:color w:val="000000" w:themeColor="text1"/>
        </w:rPr>
        <w:t xml:space="preserve">• </w:t>
      </w:r>
      <w:r w:rsidRPr="00840A35" w:rsidR="003522B0">
        <w:rPr>
          <w:rFonts w:ascii="Arial" w:hAnsi="Arial" w:cs="Arial"/>
          <w:color w:val="000000" w:themeColor="text1"/>
        </w:rPr>
        <w:t>the average Federal staff hours required per project, and</w:t>
      </w:r>
    </w:p>
    <w:p w:rsidR="003522B0" w:rsidRPr="00840A35" w:rsidP="006F7BA9" w14:paraId="41371973" w14:textId="464FF031">
      <w:pPr>
        <w:pStyle w:val="BodyTextIndent"/>
        <w:ind w:left="0" w:firstLine="0"/>
        <w:rPr>
          <w:rFonts w:ascii="Arial" w:hAnsi="Arial" w:cs="Arial"/>
          <w:color w:val="000000" w:themeColor="text1"/>
        </w:rPr>
      </w:pPr>
      <w:r w:rsidRPr="00E31A59">
        <w:rPr>
          <w:rFonts w:ascii="Arial" w:hAnsi="Arial" w:cs="Arial"/>
          <w:color w:val="000000" w:themeColor="text1"/>
        </w:rPr>
        <w:t xml:space="preserve">• </w:t>
      </w:r>
      <w:r w:rsidRPr="00840A35" w:rsidR="00A63516">
        <w:rPr>
          <w:rFonts w:ascii="Arial" w:hAnsi="Arial" w:cs="Arial"/>
          <w:color w:val="000000" w:themeColor="text1"/>
        </w:rPr>
        <w:t>the fully loaded hourly cost (salary plus benefits) for the reviewing staff.</w:t>
      </w:r>
    </w:p>
    <w:p w:rsidR="00A63516" w:rsidRPr="00AB606D" w:rsidP="003522B0" w14:paraId="30E9F48C" w14:textId="77777777">
      <w:pPr>
        <w:pStyle w:val="BodyTextIndent"/>
        <w:rPr>
          <w:rFonts w:ascii="Arial" w:hAnsi="Arial" w:cs="Arial"/>
          <w:color w:val="000000" w:themeColor="text1"/>
        </w:rPr>
      </w:pPr>
    </w:p>
    <w:p w:rsidR="003522B0" w:rsidRPr="00AB606D" w:rsidP="003522B0" w14:paraId="79D81B8D" w14:textId="77777777">
      <w:pPr>
        <w:pStyle w:val="BodyTextIndent"/>
        <w:ind w:left="0" w:firstLine="0"/>
        <w:rPr>
          <w:rFonts w:ascii="Arial" w:hAnsi="Arial" w:cs="Arial"/>
          <w:color w:val="000000" w:themeColor="text1"/>
        </w:rPr>
      </w:pPr>
      <w:r w:rsidRPr="00AB606D">
        <w:rPr>
          <w:rFonts w:ascii="Arial" w:hAnsi="Arial" w:cs="Arial"/>
          <w:color w:val="000000" w:themeColor="text1"/>
        </w:rPr>
        <w:t xml:space="preserve">No incremental equipment, printing, contractor, or additional support staff costs were incurred beyond normal agency operations. Accordingly, the estimate reflects </w:t>
      </w:r>
      <w:r w:rsidRPr="00AB606D">
        <w:rPr>
          <w:rFonts w:ascii="Arial" w:hAnsi="Arial" w:cs="Arial"/>
          <w:b/>
          <w:bCs/>
          <w:color w:val="000000" w:themeColor="text1"/>
        </w:rPr>
        <w:t>labor costs only</w:t>
      </w:r>
      <w:r w:rsidRPr="00AB606D">
        <w:rPr>
          <w:rFonts w:ascii="Arial" w:hAnsi="Arial" w:cs="Arial"/>
          <w:color w:val="000000" w:themeColor="text1"/>
        </w:rPr>
        <w:t>.</w:t>
      </w:r>
    </w:p>
    <w:p w:rsidR="003522B0" w:rsidRPr="00AB606D" w:rsidP="003522B0" w14:paraId="72A5FB10" w14:textId="77777777">
      <w:pPr>
        <w:pStyle w:val="BodyTextIndent"/>
        <w:ind w:left="0" w:firstLine="0"/>
        <w:rPr>
          <w:rFonts w:ascii="Arial" w:hAnsi="Arial" w:cs="Arial"/>
          <w:color w:val="000000" w:themeColor="text1"/>
        </w:rPr>
      </w:pPr>
    </w:p>
    <w:p w:rsidR="003522B0" w:rsidP="003522B0" w14:paraId="649D84FA" w14:textId="1ED9E275">
      <w:pPr>
        <w:pStyle w:val="BodyTextIndent"/>
        <w:rPr>
          <w:rFonts w:ascii="Arial" w:hAnsi="Arial" w:cs="Arial"/>
          <w:b/>
          <w:bCs/>
          <w:color w:val="000000" w:themeColor="text1"/>
        </w:rPr>
      </w:pPr>
      <w:r w:rsidRPr="00AB606D">
        <w:rPr>
          <w:rFonts w:ascii="Arial" w:hAnsi="Arial" w:cs="Arial"/>
          <w:b/>
          <w:bCs/>
          <w:color w:val="000000" w:themeColor="text1"/>
        </w:rPr>
        <w:t xml:space="preserve">Hours and </w:t>
      </w:r>
      <w:r w:rsidRPr="00AB606D" w:rsidR="00C51189">
        <w:rPr>
          <w:rFonts w:ascii="Arial" w:hAnsi="Arial" w:cs="Arial"/>
          <w:b/>
          <w:bCs/>
          <w:color w:val="000000" w:themeColor="text1"/>
        </w:rPr>
        <w:t>W</w:t>
      </w:r>
      <w:r w:rsidRPr="00AB606D">
        <w:rPr>
          <w:rFonts w:ascii="Arial" w:hAnsi="Arial" w:cs="Arial"/>
          <w:b/>
          <w:bCs/>
          <w:color w:val="000000" w:themeColor="text1"/>
        </w:rPr>
        <w:t xml:space="preserve">age </w:t>
      </w:r>
      <w:r w:rsidRPr="00AB606D" w:rsidR="00C51189">
        <w:rPr>
          <w:rFonts w:ascii="Arial" w:hAnsi="Arial" w:cs="Arial"/>
          <w:b/>
          <w:bCs/>
          <w:color w:val="000000" w:themeColor="text1"/>
        </w:rPr>
        <w:t>R</w:t>
      </w:r>
      <w:r w:rsidRPr="00AB606D">
        <w:rPr>
          <w:rFonts w:ascii="Arial" w:hAnsi="Arial" w:cs="Arial"/>
          <w:b/>
          <w:bCs/>
          <w:color w:val="000000" w:themeColor="text1"/>
        </w:rPr>
        <w:t xml:space="preserve">ate </w:t>
      </w:r>
      <w:r w:rsidRPr="00AB606D" w:rsidR="00C51189">
        <w:rPr>
          <w:rFonts w:ascii="Arial" w:hAnsi="Arial" w:cs="Arial"/>
          <w:b/>
          <w:bCs/>
          <w:color w:val="000000" w:themeColor="text1"/>
        </w:rPr>
        <w:t>A</w:t>
      </w:r>
      <w:r w:rsidRPr="00AB606D">
        <w:rPr>
          <w:rFonts w:ascii="Arial" w:hAnsi="Arial" w:cs="Arial"/>
          <w:b/>
          <w:bCs/>
          <w:color w:val="000000" w:themeColor="text1"/>
        </w:rPr>
        <w:t>ssumptions</w:t>
      </w:r>
    </w:p>
    <w:p w:rsidR="004B2E3A" w:rsidRPr="00AB606D" w:rsidP="003522B0" w14:paraId="2C6DD9B0" w14:textId="77777777">
      <w:pPr>
        <w:pStyle w:val="BodyTextIndent"/>
        <w:rPr>
          <w:rFonts w:ascii="Arial" w:hAnsi="Arial" w:cs="Arial"/>
          <w:b/>
          <w:bCs/>
          <w:color w:val="000000" w:themeColor="text1"/>
        </w:rPr>
      </w:pPr>
    </w:p>
    <w:p w:rsidR="006F7BA9" w:rsidP="006F7BA9" w14:paraId="28E15867" w14:textId="77777777">
      <w:pPr>
        <w:pStyle w:val="BodyTextIndent"/>
        <w:rPr>
          <w:rFonts w:ascii="Arial" w:hAnsi="Arial" w:cs="Arial"/>
          <w:color w:val="000000" w:themeColor="text1"/>
        </w:rPr>
      </w:pPr>
      <w:r w:rsidRPr="00E31A59">
        <w:rPr>
          <w:rFonts w:ascii="Arial" w:hAnsi="Arial" w:cs="Arial"/>
          <w:color w:val="000000" w:themeColor="text1"/>
        </w:rPr>
        <w:t xml:space="preserve">• </w:t>
      </w:r>
      <w:r w:rsidRPr="00AB606D" w:rsidR="003522B0">
        <w:rPr>
          <w:rFonts w:ascii="Arial" w:hAnsi="Arial" w:cs="Arial"/>
          <w:color w:val="000000" w:themeColor="text1"/>
        </w:rPr>
        <w:t xml:space="preserve">Number of projects reviewed annually: </w:t>
      </w:r>
      <w:r w:rsidRPr="00AB606D" w:rsidR="003522B0">
        <w:rPr>
          <w:rFonts w:ascii="Arial" w:hAnsi="Arial" w:cs="Arial"/>
          <w:b/>
          <w:bCs/>
          <w:color w:val="000000" w:themeColor="text1"/>
        </w:rPr>
        <w:t xml:space="preserve">1 </w:t>
      </w:r>
      <w:r w:rsidRPr="00AB606D" w:rsidR="003522B0">
        <w:rPr>
          <w:rFonts w:ascii="Arial" w:hAnsi="Arial" w:cs="Arial"/>
          <w:color w:val="000000" w:themeColor="text1"/>
        </w:rPr>
        <w:t xml:space="preserve">(consistent with the annual response </w:t>
      </w:r>
    </w:p>
    <w:p w:rsidR="003522B0" w:rsidRPr="00AB606D" w:rsidP="006F7BA9" w14:paraId="0A0367E1" w14:textId="2F27E74E">
      <w:pPr>
        <w:pStyle w:val="BodyTextIndent"/>
        <w:rPr>
          <w:rFonts w:ascii="Arial" w:hAnsi="Arial" w:cs="Arial"/>
          <w:color w:val="000000" w:themeColor="text1"/>
        </w:rPr>
      </w:pPr>
      <w:r w:rsidRPr="00AB606D">
        <w:rPr>
          <w:rFonts w:ascii="Arial" w:hAnsi="Arial" w:cs="Arial"/>
          <w:color w:val="000000" w:themeColor="text1"/>
        </w:rPr>
        <w:t>estimate)</w:t>
      </w:r>
    </w:p>
    <w:p w:rsidR="003522B0" w:rsidRPr="00AB606D" w:rsidP="006F7BA9" w14:paraId="3FB4DC49" w14:textId="5C59A530">
      <w:pPr>
        <w:pStyle w:val="BodyTextIndent"/>
        <w:rPr>
          <w:rFonts w:ascii="Arial" w:hAnsi="Arial" w:cs="Arial"/>
          <w:color w:val="000000" w:themeColor="text1"/>
        </w:rPr>
      </w:pPr>
      <w:r w:rsidRPr="00E31A59">
        <w:rPr>
          <w:rFonts w:ascii="Arial" w:hAnsi="Arial" w:cs="Arial"/>
          <w:color w:val="000000" w:themeColor="text1"/>
        </w:rPr>
        <w:t xml:space="preserve">• </w:t>
      </w:r>
      <w:r>
        <w:rPr>
          <w:rFonts w:ascii="Arial" w:hAnsi="Arial" w:cs="Arial"/>
          <w:color w:val="000000" w:themeColor="text1"/>
        </w:rPr>
        <w:t xml:space="preserve"> </w:t>
      </w:r>
      <w:r w:rsidRPr="00AB606D">
        <w:rPr>
          <w:rFonts w:ascii="Arial" w:hAnsi="Arial" w:cs="Arial"/>
          <w:color w:val="000000" w:themeColor="text1"/>
        </w:rPr>
        <w:t xml:space="preserve">Additional oversight time per project: </w:t>
      </w:r>
      <w:r w:rsidRPr="00AB606D">
        <w:rPr>
          <w:rFonts w:ascii="Arial" w:hAnsi="Arial" w:cs="Arial"/>
          <w:b/>
          <w:bCs/>
          <w:color w:val="000000" w:themeColor="text1"/>
        </w:rPr>
        <w:t>5</w:t>
      </w:r>
      <w:r w:rsidRPr="00AB606D">
        <w:rPr>
          <w:rFonts w:ascii="Arial" w:hAnsi="Arial" w:cs="Arial"/>
          <w:color w:val="000000" w:themeColor="text1"/>
        </w:rPr>
        <w:t xml:space="preserve"> hours</w:t>
      </w:r>
    </w:p>
    <w:p w:rsidR="003522B0" w:rsidRPr="00AB606D" w:rsidP="006F7BA9" w14:paraId="1873A32E" w14:textId="76B8EB4D">
      <w:pPr>
        <w:pStyle w:val="BodyTextIndent"/>
        <w:rPr>
          <w:rFonts w:ascii="Arial" w:hAnsi="Arial" w:cs="Arial"/>
          <w:color w:val="000000" w:themeColor="text1"/>
        </w:rPr>
      </w:pPr>
      <w:r w:rsidRPr="00E31A59">
        <w:rPr>
          <w:rFonts w:ascii="Arial" w:hAnsi="Arial" w:cs="Arial"/>
          <w:color w:val="000000" w:themeColor="text1"/>
        </w:rPr>
        <w:t xml:space="preserve">• </w:t>
      </w:r>
      <w:r w:rsidRPr="00AB606D">
        <w:rPr>
          <w:rFonts w:ascii="Arial" w:hAnsi="Arial" w:cs="Arial"/>
          <w:color w:val="000000" w:themeColor="text1"/>
        </w:rPr>
        <w:t xml:space="preserve">Total annual Federal hours: </w:t>
      </w:r>
      <w:r w:rsidRPr="00AB606D">
        <w:rPr>
          <w:rFonts w:ascii="Arial" w:hAnsi="Arial" w:cs="Arial"/>
          <w:b/>
          <w:bCs/>
          <w:color w:val="000000" w:themeColor="text1"/>
        </w:rPr>
        <w:t>1</w:t>
      </w:r>
      <w:r w:rsidRPr="00AB606D">
        <w:rPr>
          <w:rFonts w:ascii="Arial" w:hAnsi="Arial" w:cs="Arial"/>
          <w:color w:val="000000" w:themeColor="text1"/>
        </w:rPr>
        <w:t xml:space="preserve"> projects × </w:t>
      </w:r>
      <w:r w:rsidRPr="00AB606D">
        <w:rPr>
          <w:rFonts w:ascii="Arial" w:hAnsi="Arial" w:cs="Arial"/>
          <w:b/>
          <w:bCs/>
          <w:color w:val="000000" w:themeColor="text1"/>
        </w:rPr>
        <w:t>5</w:t>
      </w:r>
      <w:r w:rsidRPr="00AB606D">
        <w:rPr>
          <w:rFonts w:ascii="Arial" w:hAnsi="Arial" w:cs="Arial"/>
          <w:color w:val="000000" w:themeColor="text1"/>
        </w:rPr>
        <w:t xml:space="preserve"> hours/project = </w:t>
      </w:r>
      <w:r w:rsidRPr="00AB606D">
        <w:rPr>
          <w:rFonts w:ascii="Arial" w:hAnsi="Arial" w:cs="Arial"/>
          <w:b/>
          <w:bCs/>
          <w:color w:val="000000" w:themeColor="text1"/>
        </w:rPr>
        <w:t>5</w:t>
      </w:r>
      <w:r w:rsidRPr="00AB606D">
        <w:rPr>
          <w:rFonts w:ascii="Arial" w:hAnsi="Arial" w:cs="Arial"/>
          <w:color w:val="000000" w:themeColor="text1"/>
        </w:rPr>
        <w:t xml:space="preserve"> hours</w:t>
      </w:r>
    </w:p>
    <w:p w:rsidR="003522B0" w:rsidRPr="00AB606D" w:rsidP="003522B0" w14:paraId="2747DA34" w14:textId="77777777">
      <w:pPr>
        <w:pStyle w:val="BodyTextIndent"/>
        <w:ind w:firstLine="0"/>
        <w:rPr>
          <w:rFonts w:ascii="Arial" w:hAnsi="Arial" w:cs="Arial"/>
          <w:color w:val="000000" w:themeColor="text1"/>
        </w:rPr>
      </w:pPr>
    </w:p>
    <w:p w:rsidR="0052747D" w:rsidRPr="00AB606D" w:rsidP="003522B0" w14:paraId="35161190" w14:textId="1CD6D33E">
      <w:pPr>
        <w:pStyle w:val="BodyTextIndent"/>
        <w:rPr>
          <w:rFonts w:ascii="Arial" w:hAnsi="Arial" w:cs="Arial"/>
          <w:color w:val="000000" w:themeColor="text1"/>
        </w:rPr>
      </w:pPr>
      <w:r w:rsidRPr="00AB606D">
        <w:rPr>
          <w:rFonts w:ascii="Arial" w:hAnsi="Arial" w:cs="Arial"/>
          <w:color w:val="000000" w:themeColor="text1"/>
        </w:rPr>
        <w:t xml:space="preserve">OSM used the hourly rate for a </w:t>
      </w:r>
      <w:r w:rsidRPr="00AB606D">
        <w:rPr>
          <w:rFonts w:ascii="Arial" w:hAnsi="Arial" w:cs="Arial"/>
          <w:b/>
          <w:bCs/>
          <w:color w:val="000000" w:themeColor="text1"/>
        </w:rPr>
        <w:t>GS-12, step 5</w:t>
      </w:r>
      <w:r w:rsidRPr="00AB606D">
        <w:rPr>
          <w:rFonts w:ascii="Arial" w:hAnsi="Arial" w:cs="Arial"/>
          <w:color w:val="000000" w:themeColor="text1"/>
        </w:rPr>
        <w:t xml:space="preserve"> reclamation specialist of </w:t>
      </w:r>
      <w:r w:rsidRPr="00AB606D">
        <w:rPr>
          <w:rFonts w:ascii="Arial" w:hAnsi="Arial" w:cs="Arial"/>
          <w:b/>
          <w:bCs/>
          <w:color w:val="000000" w:themeColor="text1"/>
        </w:rPr>
        <w:t>$</w:t>
      </w:r>
      <w:r w:rsidR="00B67E61">
        <w:rPr>
          <w:rFonts w:ascii="Arial" w:hAnsi="Arial" w:cs="Arial"/>
          <w:b/>
          <w:bCs/>
          <w:color w:val="000000" w:themeColor="text1"/>
        </w:rPr>
        <w:t>48.61</w:t>
      </w:r>
      <w:r w:rsidRPr="00DB20DF" w:rsidR="00DB20DF">
        <w:rPr>
          <w:rFonts w:ascii="Arial" w:hAnsi="Arial" w:cs="Arial"/>
          <w:b/>
          <w:bCs/>
          <w:color w:val="000000" w:themeColor="text1"/>
        </w:rPr>
        <w:t xml:space="preserve"> </w:t>
      </w:r>
      <w:r w:rsidRPr="00AB606D">
        <w:rPr>
          <w:rFonts w:ascii="Arial" w:hAnsi="Arial" w:cs="Arial"/>
          <w:b/>
          <w:bCs/>
          <w:color w:val="000000" w:themeColor="text1"/>
        </w:rPr>
        <w:t>per hour</w:t>
      </w:r>
      <w:r w:rsidRPr="00AB606D">
        <w:rPr>
          <w:rFonts w:ascii="Arial" w:hAnsi="Arial" w:cs="Arial"/>
          <w:color w:val="000000" w:themeColor="text1"/>
        </w:rPr>
        <w:t xml:space="preserve"> </w:t>
      </w:r>
    </w:p>
    <w:p w:rsidR="0030778C" w:rsidP="00955C27" w14:paraId="1437BD14" w14:textId="77777777">
      <w:pPr>
        <w:pStyle w:val="BodyTextIndent"/>
        <w:rPr>
          <w:rFonts w:ascii="Arial" w:hAnsi="Arial" w:cs="Arial"/>
          <w:color w:val="000000" w:themeColor="text1"/>
        </w:rPr>
      </w:pPr>
      <w:r w:rsidRPr="00AB606D">
        <w:rPr>
          <w:rFonts w:ascii="Arial" w:hAnsi="Arial" w:cs="Arial"/>
          <w:color w:val="000000" w:themeColor="text1"/>
        </w:rPr>
        <w:t xml:space="preserve">(Rest </w:t>
      </w:r>
      <w:r w:rsidRPr="00E24D84">
        <w:rPr>
          <w:rFonts w:ascii="Arial" w:hAnsi="Arial" w:cs="Arial"/>
          <w:color w:val="000000" w:themeColor="text1"/>
        </w:rPr>
        <w:t xml:space="preserve">of U.S. locality, effective </w:t>
      </w:r>
      <w:r w:rsidRPr="0030778C">
        <w:rPr>
          <w:rFonts w:ascii="Arial" w:hAnsi="Arial" w:cs="Arial"/>
          <w:color w:val="000000" w:themeColor="text1"/>
        </w:rPr>
        <w:t>January 2026</w:t>
      </w:r>
      <w:r w:rsidRPr="00E24D84">
        <w:rPr>
          <w:rFonts w:ascii="Arial" w:hAnsi="Arial" w:cs="Arial"/>
          <w:color w:val="000000" w:themeColor="text1"/>
        </w:rPr>
        <w:t>) as published by the</w:t>
      </w:r>
      <w:r w:rsidRPr="00E24D84" w:rsidR="00E24D84">
        <w:rPr>
          <w:rFonts w:ascii="Arial" w:hAnsi="Arial" w:cs="Arial"/>
          <w:color w:val="000000" w:themeColor="text1"/>
        </w:rPr>
        <w:t xml:space="preserve"> U.S. Office of </w:t>
      </w:r>
    </w:p>
    <w:p w:rsidR="003522B0" w:rsidRPr="00AB606D" w:rsidP="00955C27" w14:paraId="1DD3D559" w14:textId="4067F48D">
      <w:pPr>
        <w:pStyle w:val="BodyTextIndent"/>
        <w:rPr>
          <w:rFonts w:ascii="Arial" w:hAnsi="Arial" w:cs="Arial"/>
          <w:color w:val="000000" w:themeColor="text1"/>
        </w:rPr>
      </w:pPr>
      <w:r w:rsidRPr="00E24D84">
        <w:rPr>
          <w:rFonts w:ascii="Arial" w:hAnsi="Arial" w:cs="Arial"/>
          <w:color w:val="000000" w:themeColor="text1"/>
        </w:rPr>
        <w:t>Personnel Management salary tables.</w:t>
      </w:r>
      <w:r w:rsidRPr="00E24D84" w:rsidR="00CC4CFC">
        <w:rPr>
          <w:rFonts w:ascii="Arial" w:hAnsi="Arial" w:cs="Arial"/>
        </w:rPr>
        <w:t xml:space="preserve"> </w:t>
      </w:r>
      <w:r w:rsidR="009366E5">
        <w:rPr>
          <w:rFonts w:ascii="Arial" w:hAnsi="Arial" w:cs="Arial"/>
        </w:rPr>
        <w:t>(</w:t>
      </w:r>
      <w:hyperlink r:id="rId9" w:history="1">
        <w:r w:rsidRPr="00FB0BD0" w:rsidR="00FB0BD0">
          <w:rPr>
            <w:rStyle w:val="Hyperlink"/>
            <w:rFonts w:ascii="Arial" w:hAnsi="Arial" w:cs="Arial"/>
          </w:rPr>
          <w:t>https://www.opm.gov/policy-data-oversight/pay-leave/salaries-wages/salary-tables/pdf/2026/GS_h.pdf</w:t>
        </w:r>
      </w:hyperlink>
      <w:r w:rsidR="0043400A">
        <w:rPr>
          <w:rFonts w:ascii="Arial" w:hAnsi="Arial" w:cs="Arial"/>
        </w:rPr>
        <w:t>)</w:t>
      </w:r>
      <w:r w:rsidR="009366E5">
        <w:rPr>
          <w:rFonts w:ascii="Arial" w:hAnsi="Arial" w:cs="Arial"/>
        </w:rPr>
        <w:t>.</w:t>
      </w:r>
    </w:p>
    <w:p w:rsidR="003522B0" w:rsidRPr="00AB606D" w:rsidP="003522B0" w14:paraId="62AC7020" w14:textId="77777777">
      <w:pPr>
        <w:pStyle w:val="BodyTextIndent"/>
        <w:rPr>
          <w:rFonts w:ascii="Arial" w:hAnsi="Arial" w:cs="Arial"/>
          <w:color w:val="000000" w:themeColor="text1"/>
        </w:rPr>
      </w:pPr>
    </w:p>
    <w:p w:rsidR="00E015F5" w:rsidP="003522B0" w14:paraId="15B24CD9" w14:textId="77777777">
      <w:pPr>
        <w:pStyle w:val="BodyTextIndent"/>
        <w:rPr>
          <w:rFonts w:ascii="Arial" w:hAnsi="Arial" w:cs="Arial"/>
          <w:color w:val="000000" w:themeColor="text1"/>
        </w:rPr>
      </w:pPr>
      <w:r w:rsidRPr="00E015F5">
        <w:rPr>
          <w:rFonts w:ascii="Arial" w:hAnsi="Arial" w:cs="Arial"/>
          <w:color w:val="000000" w:themeColor="text1"/>
        </w:rPr>
        <w:t xml:space="preserve">To estimate fully loaded labor costs, OSM applied a benefits </w:t>
      </w:r>
      <w:r w:rsidRPr="006F7BA9">
        <w:rPr>
          <w:rFonts w:ascii="Arial" w:hAnsi="Arial" w:cs="Arial"/>
          <w:b/>
          <w:bCs/>
          <w:color w:val="000000" w:themeColor="text1"/>
        </w:rPr>
        <w:t>multiplier of 1.62</w:t>
      </w:r>
      <w:r w:rsidRPr="00E015F5">
        <w:rPr>
          <w:rFonts w:ascii="Arial" w:hAnsi="Arial" w:cs="Arial"/>
          <w:color w:val="000000" w:themeColor="text1"/>
        </w:rPr>
        <w:t xml:space="preserve">, </w:t>
      </w:r>
    </w:p>
    <w:p w:rsidR="00E015F5" w:rsidP="003522B0" w14:paraId="7F4195F7" w14:textId="77777777">
      <w:pPr>
        <w:pStyle w:val="BodyTextIndent"/>
        <w:rPr>
          <w:rFonts w:ascii="Arial" w:hAnsi="Arial" w:cs="Arial"/>
          <w:color w:val="000000" w:themeColor="text1"/>
        </w:rPr>
      </w:pPr>
      <w:r w:rsidRPr="00E015F5">
        <w:rPr>
          <w:rFonts w:ascii="Arial" w:hAnsi="Arial" w:cs="Arial"/>
          <w:color w:val="000000" w:themeColor="text1"/>
        </w:rPr>
        <w:t xml:space="preserve">consistent with the Bureau of Labor Statistics’ Employer Costs for Employee </w:t>
      </w:r>
    </w:p>
    <w:p w:rsidR="003522B0" w:rsidP="003522B0" w14:paraId="1DC4480B" w14:textId="6C687AF2">
      <w:pPr>
        <w:pStyle w:val="BodyTextIndent"/>
        <w:rPr>
          <w:rFonts w:ascii="Arial" w:hAnsi="Arial" w:cs="Arial"/>
          <w:color w:val="000000" w:themeColor="text1"/>
        </w:rPr>
      </w:pPr>
      <w:r w:rsidRPr="00E015F5">
        <w:rPr>
          <w:rFonts w:ascii="Arial" w:hAnsi="Arial" w:cs="Arial"/>
          <w:color w:val="000000" w:themeColor="text1"/>
        </w:rPr>
        <w:t>Compensation framework.</w:t>
      </w:r>
    </w:p>
    <w:p w:rsidR="00E015F5" w:rsidRPr="00AB606D" w:rsidP="003522B0" w14:paraId="65FF9C97" w14:textId="77777777">
      <w:pPr>
        <w:pStyle w:val="BodyTextIndent"/>
        <w:rPr>
          <w:rFonts w:ascii="Arial" w:hAnsi="Arial" w:cs="Arial"/>
          <w:color w:val="000000" w:themeColor="text1"/>
        </w:rPr>
      </w:pPr>
    </w:p>
    <w:p w:rsidR="003522B0" w:rsidRPr="00AB606D" w:rsidP="006F7BA9" w14:paraId="0E0C85F9" w14:textId="204BED60">
      <w:pPr>
        <w:pStyle w:val="BodyTextIndent"/>
        <w:rPr>
          <w:rFonts w:ascii="Arial" w:hAnsi="Arial" w:cs="Arial"/>
          <w:color w:val="000000" w:themeColor="text1"/>
        </w:rPr>
      </w:pPr>
      <w:r w:rsidRPr="00E31A59">
        <w:rPr>
          <w:rFonts w:ascii="Arial" w:hAnsi="Arial" w:cs="Arial"/>
          <w:color w:val="000000" w:themeColor="text1"/>
        </w:rPr>
        <w:t xml:space="preserve">• </w:t>
      </w:r>
      <w:r w:rsidRPr="00AB606D">
        <w:rPr>
          <w:rFonts w:ascii="Arial" w:hAnsi="Arial" w:cs="Arial"/>
          <w:color w:val="000000" w:themeColor="text1"/>
        </w:rPr>
        <w:t xml:space="preserve">Fully loaded hourly rate: </w:t>
      </w:r>
      <w:r w:rsidRPr="00E015F5">
        <w:rPr>
          <w:rFonts w:ascii="Arial" w:hAnsi="Arial" w:cs="Arial"/>
          <w:b/>
          <w:bCs/>
          <w:color w:val="000000" w:themeColor="text1"/>
        </w:rPr>
        <w:t>$</w:t>
      </w:r>
      <w:r w:rsidRPr="00AA4679" w:rsidR="00AA4679">
        <w:rPr>
          <w:rFonts w:ascii="Arial" w:hAnsi="Arial" w:cs="Arial"/>
          <w:b/>
          <w:bCs/>
          <w:color w:val="000000" w:themeColor="text1"/>
        </w:rPr>
        <w:t>48.61</w:t>
      </w:r>
      <w:r w:rsidRPr="00E015F5">
        <w:rPr>
          <w:rFonts w:ascii="Arial" w:hAnsi="Arial" w:cs="Arial"/>
          <w:b/>
          <w:bCs/>
          <w:color w:val="000000" w:themeColor="text1"/>
        </w:rPr>
        <w:t>× 1.62</w:t>
      </w:r>
      <w:r w:rsidRPr="00AB606D">
        <w:rPr>
          <w:rFonts w:ascii="Arial" w:hAnsi="Arial" w:cs="Arial"/>
          <w:color w:val="000000" w:themeColor="text1"/>
        </w:rPr>
        <w:t xml:space="preserve"> = </w:t>
      </w:r>
      <w:r w:rsidRPr="00AB606D">
        <w:rPr>
          <w:rFonts w:ascii="Arial" w:hAnsi="Arial" w:cs="Arial"/>
          <w:b/>
          <w:bCs/>
          <w:color w:val="000000" w:themeColor="text1"/>
        </w:rPr>
        <w:t>$</w:t>
      </w:r>
      <w:r w:rsidR="00AA4679">
        <w:rPr>
          <w:rFonts w:ascii="Arial" w:hAnsi="Arial" w:cs="Arial"/>
          <w:b/>
          <w:bCs/>
          <w:color w:val="000000" w:themeColor="text1"/>
        </w:rPr>
        <w:t>78.75</w:t>
      </w:r>
      <w:r w:rsidRPr="00AB606D">
        <w:rPr>
          <w:rFonts w:ascii="Arial" w:hAnsi="Arial" w:cs="Arial"/>
          <w:b/>
          <w:bCs/>
          <w:color w:val="000000" w:themeColor="text1"/>
        </w:rPr>
        <w:t xml:space="preserve"> per hour</w:t>
      </w:r>
    </w:p>
    <w:p w:rsidR="00CC4CFC" w:rsidRPr="00AB606D" w:rsidP="00CC4CFC" w14:paraId="5CAC7866" w14:textId="5F93D02C">
      <w:pPr>
        <w:pStyle w:val="BodyTextIndent"/>
        <w:ind w:firstLine="0"/>
        <w:rPr>
          <w:rFonts w:ascii="Arial" w:hAnsi="Arial" w:cs="Arial"/>
          <w:b/>
          <w:bCs/>
          <w:color w:val="000000" w:themeColor="text1"/>
        </w:rPr>
      </w:pPr>
    </w:p>
    <w:p w:rsidR="003522B0" w:rsidP="00DB6CA7" w14:paraId="68045B51" w14:textId="67EA68CA">
      <w:pPr>
        <w:pStyle w:val="BodyTextIndent"/>
        <w:ind w:left="0" w:firstLine="0"/>
        <w:rPr>
          <w:rFonts w:ascii="Arial" w:hAnsi="Arial" w:cs="Arial"/>
          <w:b/>
          <w:bCs/>
          <w:color w:val="000000" w:themeColor="text1"/>
        </w:rPr>
      </w:pPr>
      <w:r w:rsidRPr="00E015F5">
        <w:rPr>
          <w:rFonts w:ascii="Arial" w:hAnsi="Arial" w:cs="Arial"/>
          <w:b/>
          <w:bCs/>
          <w:color w:val="000000" w:themeColor="text1"/>
        </w:rPr>
        <w:t xml:space="preserve">Estimated </w:t>
      </w:r>
      <w:r w:rsidRPr="00AB606D">
        <w:rPr>
          <w:rFonts w:ascii="Arial" w:hAnsi="Arial" w:cs="Arial"/>
          <w:b/>
          <w:bCs/>
          <w:color w:val="000000" w:themeColor="text1"/>
        </w:rPr>
        <w:t>Annualized Federal cost</w:t>
      </w:r>
    </w:p>
    <w:p w:rsidR="006F7BA9" w:rsidP="00DB6CA7" w14:paraId="7FDA2D61" w14:textId="77777777">
      <w:pPr>
        <w:pStyle w:val="BodyTextIndent"/>
        <w:ind w:left="0" w:firstLine="0"/>
        <w:rPr>
          <w:rFonts w:ascii="Arial" w:hAnsi="Arial" w:cs="Arial"/>
          <w:b/>
          <w:bCs/>
          <w:color w:val="000000" w:themeColor="text1"/>
        </w:rPr>
      </w:pPr>
    </w:p>
    <w:p w:rsidR="00E31A59" w:rsidRPr="00E31A59" w:rsidP="00E31A59" w14:paraId="79E9D5E7" w14:textId="77777777">
      <w:pPr>
        <w:pStyle w:val="BodyTextIndent"/>
        <w:rPr>
          <w:rFonts w:ascii="Arial" w:hAnsi="Arial" w:cs="Arial"/>
          <w:color w:val="000000" w:themeColor="text1"/>
        </w:rPr>
      </w:pPr>
      <w:r w:rsidRPr="00E31A59">
        <w:rPr>
          <w:rFonts w:ascii="Arial" w:hAnsi="Arial" w:cs="Arial"/>
          <w:color w:val="000000" w:themeColor="text1"/>
        </w:rPr>
        <w:t>• Total hours: 5</w:t>
      </w:r>
    </w:p>
    <w:p w:rsidR="00E31A59" w:rsidRPr="00E31A59" w:rsidP="00E31A59" w14:paraId="1ABFEF03" w14:textId="6BC5B758">
      <w:pPr>
        <w:pStyle w:val="BodyTextIndent"/>
        <w:rPr>
          <w:rFonts w:ascii="Arial" w:hAnsi="Arial" w:cs="Arial"/>
          <w:color w:val="000000" w:themeColor="text1"/>
        </w:rPr>
      </w:pPr>
      <w:r w:rsidRPr="00E31A59">
        <w:rPr>
          <w:rFonts w:ascii="Arial" w:hAnsi="Arial" w:cs="Arial"/>
          <w:color w:val="000000" w:themeColor="text1"/>
        </w:rPr>
        <w:t>• Fully loaded hourly rate: $</w:t>
      </w:r>
      <w:r w:rsidR="00AA4679">
        <w:rPr>
          <w:rFonts w:ascii="Arial" w:hAnsi="Arial" w:cs="Arial"/>
          <w:color w:val="000000" w:themeColor="text1"/>
        </w:rPr>
        <w:t>78.75</w:t>
      </w:r>
    </w:p>
    <w:p w:rsidR="003522B0" w:rsidP="00E31A59" w14:paraId="71F42B9F" w14:textId="030EEA1C">
      <w:pPr>
        <w:pStyle w:val="BodyTextIndent"/>
        <w:rPr>
          <w:rFonts w:ascii="Arial" w:hAnsi="Arial" w:cs="Arial"/>
          <w:color w:val="000000" w:themeColor="text1"/>
        </w:rPr>
      </w:pPr>
      <w:r w:rsidRPr="00E31A59">
        <w:rPr>
          <w:rFonts w:ascii="Arial" w:hAnsi="Arial" w:cs="Arial"/>
          <w:color w:val="000000" w:themeColor="text1"/>
        </w:rPr>
        <w:t>• Annualized Federal cost: 5 hours × $</w:t>
      </w:r>
      <w:r w:rsidR="00AA4679">
        <w:rPr>
          <w:rFonts w:ascii="Arial" w:hAnsi="Arial" w:cs="Arial"/>
          <w:color w:val="000000" w:themeColor="text1"/>
        </w:rPr>
        <w:t>78.75</w:t>
      </w:r>
      <w:r w:rsidRPr="00E31A59">
        <w:rPr>
          <w:rFonts w:ascii="Arial" w:hAnsi="Arial" w:cs="Arial"/>
          <w:color w:val="000000" w:themeColor="text1"/>
        </w:rPr>
        <w:t xml:space="preserve">= </w:t>
      </w:r>
      <w:r w:rsidRPr="003B68C0">
        <w:rPr>
          <w:rFonts w:ascii="Arial" w:hAnsi="Arial" w:cs="Arial"/>
          <w:b/>
          <w:bCs/>
          <w:color w:val="000000" w:themeColor="text1"/>
        </w:rPr>
        <w:t>$</w:t>
      </w:r>
      <w:r w:rsidR="00442A16">
        <w:rPr>
          <w:rFonts w:ascii="Arial" w:hAnsi="Arial" w:cs="Arial"/>
          <w:b/>
          <w:bCs/>
          <w:color w:val="000000" w:themeColor="text1"/>
        </w:rPr>
        <w:t>393.74</w:t>
      </w:r>
    </w:p>
    <w:p w:rsidR="00E31A59" w:rsidRPr="00AB606D" w:rsidP="00E31A59" w14:paraId="4B0CCD2F" w14:textId="77777777">
      <w:pPr>
        <w:pStyle w:val="BodyTextIndent"/>
        <w:rPr>
          <w:rFonts w:ascii="Arial" w:hAnsi="Arial" w:cs="Arial"/>
          <w:color w:val="000000" w:themeColor="text1"/>
        </w:rPr>
      </w:pPr>
    </w:p>
    <w:p w:rsidR="003522B0" w:rsidRPr="00AB606D" w:rsidP="003522B0" w14:paraId="3F3A5C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000000" w:themeColor="text1"/>
          <w:sz w:val="24"/>
          <w:szCs w:val="24"/>
        </w:rPr>
      </w:pPr>
      <w:r w:rsidRPr="00AB606D">
        <w:rPr>
          <w:rFonts w:ascii="Arial" w:hAnsi="Arial" w:cs="Arial"/>
          <w:b/>
          <w:bCs/>
          <w:color w:val="000000" w:themeColor="text1"/>
          <w:sz w:val="24"/>
          <w:szCs w:val="24"/>
        </w:rPr>
        <w:t>Operational and Other Non-Labor Costs — $0</w:t>
      </w:r>
    </w:p>
    <w:p w:rsidR="003522B0" w:rsidRPr="00AB606D" w:rsidP="003522B0" w14:paraId="3CF806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color w:val="000000" w:themeColor="text1"/>
          <w:sz w:val="24"/>
          <w:szCs w:val="24"/>
        </w:rPr>
      </w:pPr>
    </w:p>
    <w:p w:rsidR="006F7BA9" w:rsidP="003522B0" w14:paraId="3BC19B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color w:val="000000" w:themeColor="text1"/>
          <w:sz w:val="24"/>
          <w:szCs w:val="24"/>
        </w:rPr>
      </w:pPr>
      <w:r w:rsidRPr="00AB606D">
        <w:rPr>
          <w:rFonts w:ascii="Arial" w:hAnsi="Arial" w:cs="Arial"/>
          <w:color w:val="000000" w:themeColor="text1"/>
          <w:sz w:val="24"/>
          <w:szCs w:val="24"/>
        </w:rPr>
        <w:t xml:space="preserve">OSM anticipated </w:t>
      </w:r>
      <w:r w:rsidRPr="006F7BA9">
        <w:rPr>
          <w:rFonts w:ascii="Arial" w:hAnsi="Arial" w:cs="Arial"/>
          <w:b/>
          <w:bCs/>
          <w:color w:val="000000" w:themeColor="text1"/>
          <w:sz w:val="24"/>
          <w:szCs w:val="24"/>
        </w:rPr>
        <w:t>no additional non-labor costs</w:t>
      </w:r>
      <w:r w:rsidRPr="00AB606D">
        <w:rPr>
          <w:rFonts w:ascii="Arial" w:hAnsi="Arial" w:cs="Arial"/>
          <w:color w:val="000000" w:themeColor="text1"/>
          <w:sz w:val="24"/>
          <w:szCs w:val="24"/>
        </w:rPr>
        <w:t xml:space="preserve"> (including equipment, printing, </w:t>
      </w:r>
    </w:p>
    <w:p w:rsidR="006F7BA9" w:rsidP="00205BF6" w14:paraId="631D23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color w:val="000000" w:themeColor="text1"/>
          <w:sz w:val="24"/>
          <w:szCs w:val="24"/>
        </w:rPr>
      </w:pPr>
      <w:r w:rsidRPr="00AB606D">
        <w:rPr>
          <w:rFonts w:ascii="Arial" w:hAnsi="Arial" w:cs="Arial"/>
          <w:color w:val="000000" w:themeColor="text1"/>
          <w:sz w:val="24"/>
          <w:szCs w:val="24"/>
        </w:rPr>
        <w:t>O</w:t>
      </w:r>
      <w:r w:rsidRPr="00AB606D" w:rsidR="003522B0">
        <w:rPr>
          <w:rFonts w:ascii="Arial" w:hAnsi="Arial" w:cs="Arial"/>
          <w:color w:val="000000" w:themeColor="text1"/>
          <w:sz w:val="24"/>
          <w:szCs w:val="24"/>
        </w:rPr>
        <w:t>verhead</w:t>
      </w:r>
      <w:r>
        <w:rPr>
          <w:rFonts w:ascii="Arial" w:hAnsi="Arial" w:cs="Arial"/>
          <w:color w:val="000000" w:themeColor="text1"/>
          <w:sz w:val="24"/>
          <w:szCs w:val="24"/>
        </w:rPr>
        <w:t xml:space="preserve"> </w:t>
      </w:r>
      <w:r w:rsidRPr="00AB606D" w:rsidR="003522B0">
        <w:rPr>
          <w:rFonts w:ascii="Arial" w:hAnsi="Arial" w:cs="Arial"/>
          <w:color w:val="000000" w:themeColor="text1"/>
          <w:sz w:val="24"/>
          <w:szCs w:val="24"/>
        </w:rPr>
        <w:t>beyond normal operations, or</w:t>
      </w:r>
      <w:r w:rsidRPr="00AB606D" w:rsidR="00205BF6">
        <w:rPr>
          <w:rFonts w:ascii="Arial" w:hAnsi="Arial" w:cs="Arial"/>
          <w:color w:val="000000" w:themeColor="text1"/>
          <w:sz w:val="24"/>
          <w:szCs w:val="24"/>
        </w:rPr>
        <w:t xml:space="preserve"> </w:t>
      </w:r>
      <w:r w:rsidRPr="00AB606D" w:rsidR="003522B0">
        <w:rPr>
          <w:rFonts w:ascii="Arial" w:hAnsi="Arial" w:cs="Arial"/>
          <w:color w:val="000000" w:themeColor="text1"/>
          <w:sz w:val="24"/>
          <w:szCs w:val="24"/>
        </w:rPr>
        <w:t>contractor/support staff costs) that would not</w:t>
      </w:r>
    </w:p>
    <w:p w:rsidR="00FA14F6" w:rsidRPr="00AB606D" w:rsidP="00205BF6" w14:paraId="49980F7B" w14:textId="50BC4E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AB606D">
        <w:rPr>
          <w:rFonts w:ascii="Arial" w:hAnsi="Arial" w:cs="Arial"/>
          <w:color w:val="000000" w:themeColor="text1"/>
          <w:sz w:val="24"/>
          <w:szCs w:val="24"/>
        </w:rPr>
        <w:t>otherwise</w:t>
      </w:r>
      <w:r w:rsidR="006F7BA9">
        <w:rPr>
          <w:rFonts w:ascii="Arial" w:hAnsi="Arial" w:cs="Arial"/>
          <w:color w:val="000000" w:themeColor="text1"/>
          <w:sz w:val="24"/>
          <w:szCs w:val="24"/>
        </w:rPr>
        <w:t xml:space="preserve"> </w:t>
      </w:r>
      <w:r w:rsidRPr="00AB606D">
        <w:rPr>
          <w:rFonts w:ascii="Arial" w:hAnsi="Arial" w:cs="Arial"/>
          <w:color w:val="000000" w:themeColor="text1"/>
          <w:sz w:val="24"/>
          <w:szCs w:val="24"/>
        </w:rPr>
        <w:t>have been</w:t>
      </w:r>
      <w:r w:rsidRPr="00AB606D" w:rsidR="00205BF6">
        <w:rPr>
          <w:rFonts w:ascii="Arial" w:hAnsi="Arial" w:cs="Arial"/>
          <w:color w:val="000000" w:themeColor="text1"/>
          <w:sz w:val="24"/>
          <w:szCs w:val="24"/>
        </w:rPr>
        <w:t xml:space="preserve"> </w:t>
      </w:r>
      <w:r w:rsidRPr="00AB606D">
        <w:rPr>
          <w:rFonts w:ascii="Arial" w:hAnsi="Arial" w:cs="Arial"/>
          <w:color w:val="000000" w:themeColor="text1"/>
          <w:sz w:val="24"/>
          <w:szCs w:val="24"/>
        </w:rPr>
        <w:t>incurred without this information collection.</w:t>
      </w:r>
    </w:p>
    <w:p w:rsidR="00FA14F6" w:rsidRPr="00AB606D" w:rsidP="00FA14F6" w14:paraId="146ECA0B" w14:textId="77777777">
      <w:pPr>
        <w:tabs>
          <w:tab w:val="left" w:pos="-1080"/>
          <w:tab w:val="left" w:pos="-720"/>
          <w:tab w:val="left" w:pos="450"/>
          <w:tab w:val="left" w:pos="720"/>
        </w:tabs>
        <w:rPr>
          <w:rFonts w:ascii="Arial" w:hAnsi="Arial" w:cs="Arial"/>
          <w:sz w:val="24"/>
          <w:szCs w:val="24"/>
        </w:rPr>
      </w:pPr>
    </w:p>
    <w:p w:rsidR="00FA14F6" w:rsidRPr="00AB606D" w:rsidP="00FA14F6" w14:paraId="7949BE51" w14:textId="3290B8DD">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15.</w:t>
      </w:r>
      <w:r w:rsidRPr="00AB606D">
        <w:rPr>
          <w:rFonts w:ascii="Arial" w:hAnsi="Arial" w:cs="Arial"/>
          <w:b/>
          <w:sz w:val="24"/>
          <w:szCs w:val="24"/>
        </w:rPr>
        <w:tab/>
        <w:t xml:space="preserve">Explain the reasons for any program changes or adjustments in </w:t>
      </w:r>
      <w:r w:rsidRPr="00AB606D">
        <w:rPr>
          <w:rFonts w:ascii="Arial" w:hAnsi="Arial" w:cs="Arial"/>
          <w:b/>
          <w:sz w:val="24"/>
          <w:szCs w:val="24"/>
        </w:rPr>
        <w:t>hour</w:t>
      </w:r>
      <w:r w:rsidRPr="00AB606D">
        <w:rPr>
          <w:rFonts w:ascii="Arial" w:hAnsi="Arial" w:cs="Arial"/>
          <w:b/>
          <w:sz w:val="24"/>
          <w:szCs w:val="24"/>
        </w:rPr>
        <w:t xml:space="preserve"> or cost burden.</w:t>
      </w:r>
      <w:r w:rsidRPr="00AB606D" w:rsidR="00E8739E">
        <w:rPr>
          <w:rFonts w:ascii="Arial" w:hAnsi="Arial" w:cs="Arial"/>
          <w:b/>
          <w:sz w:val="24"/>
          <w:szCs w:val="24"/>
        </w:rPr>
        <w:t xml:space="preserve"> </w:t>
      </w:r>
    </w:p>
    <w:p w:rsidR="00FA14F6" w:rsidRPr="00AB606D" w:rsidP="00FA14F6" w14:paraId="1D171DB8" w14:textId="77777777">
      <w:pPr>
        <w:tabs>
          <w:tab w:val="left" w:pos="-1080"/>
          <w:tab w:val="left" w:pos="-720"/>
          <w:tab w:val="left" w:pos="450"/>
          <w:tab w:val="left" w:pos="720"/>
        </w:tabs>
        <w:rPr>
          <w:rFonts w:ascii="Arial" w:hAnsi="Arial" w:cs="Arial"/>
          <w:sz w:val="24"/>
          <w:szCs w:val="24"/>
        </w:rPr>
      </w:pPr>
    </w:p>
    <w:p w:rsidR="00477D38" w:rsidRPr="00AB606D" w:rsidP="00477D38" w14:paraId="73EE9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B606D">
        <w:rPr>
          <w:rFonts w:ascii="Arial" w:hAnsi="Arial" w:cs="Arial"/>
          <w:sz w:val="24"/>
          <w:szCs w:val="24"/>
        </w:rPr>
        <w:t xml:space="preserve">Previously, OSM estimated </w:t>
      </w:r>
      <w:r w:rsidRPr="00A155F9">
        <w:rPr>
          <w:rFonts w:ascii="Arial" w:hAnsi="Arial" w:cs="Arial"/>
          <w:b/>
          <w:bCs/>
          <w:sz w:val="24"/>
          <w:szCs w:val="24"/>
        </w:rPr>
        <w:t>three</w:t>
      </w:r>
      <w:r w:rsidRPr="00AB606D">
        <w:rPr>
          <w:rFonts w:ascii="Arial" w:hAnsi="Arial" w:cs="Arial"/>
          <w:sz w:val="24"/>
          <w:szCs w:val="24"/>
        </w:rPr>
        <w:t xml:space="preserve"> projects annually, for a total annual burden of </w:t>
      </w:r>
      <w:r w:rsidRPr="00A155F9">
        <w:rPr>
          <w:rFonts w:ascii="Arial" w:hAnsi="Arial" w:cs="Arial"/>
          <w:b/>
          <w:bCs/>
          <w:sz w:val="24"/>
          <w:szCs w:val="24"/>
        </w:rPr>
        <w:t>270</w:t>
      </w:r>
      <w:r w:rsidRPr="00AB606D">
        <w:rPr>
          <w:rFonts w:ascii="Arial" w:hAnsi="Arial" w:cs="Arial"/>
          <w:sz w:val="24"/>
          <w:szCs w:val="24"/>
        </w:rPr>
        <w:t xml:space="preserve"> </w:t>
      </w:r>
      <w:r w:rsidRPr="00A155F9">
        <w:rPr>
          <w:rFonts w:ascii="Arial" w:hAnsi="Arial" w:cs="Arial"/>
          <w:b/>
          <w:bCs/>
          <w:sz w:val="24"/>
          <w:szCs w:val="24"/>
        </w:rPr>
        <w:t>hours</w:t>
      </w:r>
      <w:r w:rsidRPr="00AB606D">
        <w:rPr>
          <w:rFonts w:ascii="Arial" w:hAnsi="Arial" w:cs="Arial"/>
          <w:sz w:val="24"/>
          <w:szCs w:val="24"/>
        </w:rPr>
        <w:t xml:space="preserve"> (90 hours × 3 responses). Based on updated program data to account for variability and uncertainty, OSM now anticipates one project annually, resulting in a total annual burden of </w:t>
      </w:r>
      <w:r w:rsidRPr="00A155F9">
        <w:rPr>
          <w:rFonts w:ascii="Arial" w:hAnsi="Arial" w:cs="Arial"/>
          <w:b/>
          <w:bCs/>
          <w:sz w:val="24"/>
          <w:szCs w:val="24"/>
        </w:rPr>
        <w:t>90 hours</w:t>
      </w:r>
      <w:r w:rsidRPr="00AB606D">
        <w:rPr>
          <w:rFonts w:ascii="Arial" w:hAnsi="Arial" w:cs="Arial"/>
          <w:sz w:val="24"/>
          <w:szCs w:val="24"/>
        </w:rPr>
        <w:t xml:space="preserve"> (90 hours × 1 response). The per-project burden remains at </w:t>
      </w:r>
      <w:r w:rsidRPr="00A155F9">
        <w:rPr>
          <w:rFonts w:ascii="Arial" w:hAnsi="Arial" w:cs="Arial"/>
          <w:b/>
          <w:bCs/>
          <w:sz w:val="24"/>
          <w:szCs w:val="24"/>
        </w:rPr>
        <w:t>90 hours</w:t>
      </w:r>
      <w:r w:rsidRPr="00AB606D">
        <w:rPr>
          <w:rFonts w:ascii="Arial" w:hAnsi="Arial" w:cs="Arial"/>
          <w:sz w:val="24"/>
          <w:szCs w:val="24"/>
        </w:rPr>
        <w:t>.</w:t>
      </w:r>
    </w:p>
    <w:p w:rsidR="00477D38" w:rsidRPr="00AB606D" w:rsidP="00477D38" w14:paraId="246BC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77D38" w:rsidRPr="00AB606D" w:rsidP="00477D38" w14:paraId="79D6BA0A" w14:textId="3FEAE5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B606D">
        <w:rPr>
          <w:rFonts w:ascii="Arial" w:hAnsi="Arial" w:cs="Arial"/>
          <w:sz w:val="24"/>
          <w:szCs w:val="24"/>
        </w:rPr>
        <w:t>This change reflects an adjustment to burden estimates, not a program change, and is based on more accurate, experience-based estimates of the time required to complete the information collection.</w:t>
      </w:r>
    </w:p>
    <w:p w:rsidR="00477D38" w:rsidP="00477D38" w14:paraId="3DAC1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B68C0" w:rsidRPr="003B68C0" w:rsidP="00477D38" w14:paraId="4885637E" w14:textId="69D981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3B68C0">
        <w:rPr>
          <w:rFonts w:ascii="Arial" w:hAnsi="Arial" w:cs="Arial"/>
          <w:b/>
          <w:bCs/>
          <w:sz w:val="24"/>
          <w:szCs w:val="24"/>
        </w:rPr>
        <w:t>Summary of Burden Adjustment</w:t>
      </w:r>
    </w:p>
    <w:p w:rsidR="00477D38" w:rsidRPr="00AB606D" w:rsidP="00477D38" w14:paraId="0E4EC3D2" w14:textId="719A1D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B606D">
        <w:rPr>
          <w:rFonts w:ascii="Arial" w:hAnsi="Arial" w:cs="Arial"/>
          <w:sz w:val="24"/>
          <w:szCs w:val="24"/>
        </w:rPr>
        <w:t xml:space="preserve">   270 </w:t>
      </w:r>
      <w:r w:rsidRPr="00AB606D">
        <w:rPr>
          <w:rFonts w:ascii="Arial" w:hAnsi="Arial" w:cs="Arial"/>
          <w:sz w:val="24"/>
          <w:szCs w:val="24"/>
        </w:rPr>
        <w:tab/>
        <w:t xml:space="preserve"> Previously approved annual burden</w:t>
      </w:r>
    </w:p>
    <w:p w:rsidR="00477D38" w:rsidRPr="00AB606D" w:rsidP="00477D38" w14:paraId="7EBAF50D" w14:textId="23182D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B606D">
        <w:rPr>
          <w:rFonts w:ascii="Arial" w:hAnsi="Arial" w:cs="Arial"/>
          <w:sz w:val="24"/>
          <w:szCs w:val="24"/>
        </w:rPr>
        <w:t xml:space="preserve"> </w:t>
      </w:r>
      <w:r w:rsidRPr="00AB606D">
        <w:rPr>
          <w:rFonts w:ascii="Arial" w:hAnsi="Arial" w:cs="Arial"/>
          <w:sz w:val="24"/>
          <w:szCs w:val="24"/>
          <w:u w:val="single"/>
        </w:rPr>
        <w:t>- 180</w:t>
      </w:r>
      <w:r w:rsidRPr="00AB606D">
        <w:rPr>
          <w:rFonts w:ascii="Arial" w:hAnsi="Arial" w:cs="Arial"/>
          <w:sz w:val="24"/>
          <w:szCs w:val="24"/>
        </w:rPr>
        <w:t xml:space="preserve">   Reduction due to adjustment</w:t>
      </w:r>
    </w:p>
    <w:p w:rsidR="00477D38" w:rsidRPr="00AB606D" w:rsidP="00477D38" w14:paraId="6557E28A" w14:textId="4C0E8B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AB606D">
        <w:rPr>
          <w:rFonts w:ascii="Arial" w:hAnsi="Arial" w:cs="Arial"/>
          <w:sz w:val="24"/>
          <w:szCs w:val="24"/>
        </w:rPr>
        <w:t xml:space="preserve">    90</w:t>
      </w:r>
      <w:r w:rsidRPr="00AB606D">
        <w:rPr>
          <w:rFonts w:ascii="Arial" w:hAnsi="Arial" w:cs="Arial"/>
          <w:sz w:val="24"/>
          <w:szCs w:val="24"/>
        </w:rPr>
        <w:tab/>
        <w:t>Total annual burden requested</w:t>
      </w:r>
    </w:p>
    <w:p w:rsidR="00FA14F6" w:rsidRPr="00AB606D" w:rsidP="00FA14F6" w14:paraId="03F58C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4"/>
          <w:szCs w:val="24"/>
        </w:rPr>
      </w:pPr>
    </w:p>
    <w:p w:rsidR="00FA14F6" w:rsidRPr="00AB606D" w:rsidP="00FA14F6" w14:paraId="7E0D31D0" w14:textId="77C1346E">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16.</w:t>
      </w:r>
      <w:r w:rsidRPr="00AB606D">
        <w:rPr>
          <w:rFonts w:ascii="Arial" w:hAnsi="Arial" w:cs="Arial"/>
          <w:b/>
          <w:sz w:val="24"/>
          <w:szCs w:val="24"/>
        </w:rPr>
        <w:tab/>
        <w:t>For collections of information whose results will be published, outline plans for tabulation and publication</w:t>
      </w:r>
      <w:r w:rsidRPr="00AB606D" w:rsidR="00E9674F">
        <w:rPr>
          <w:rFonts w:ascii="Arial" w:hAnsi="Arial" w:cs="Arial"/>
          <w:b/>
          <w:sz w:val="24"/>
          <w:szCs w:val="24"/>
        </w:rPr>
        <w:t xml:space="preserve">. </w:t>
      </w:r>
      <w:r w:rsidRPr="00AB606D">
        <w:rPr>
          <w:rFonts w:ascii="Arial" w:hAnsi="Arial" w:cs="Arial"/>
          <w:b/>
          <w:sz w:val="24"/>
          <w:szCs w:val="24"/>
        </w:rPr>
        <w:t xml:space="preserve">Address any complex analytical techniques that </w:t>
      </w:r>
      <w:r w:rsidRPr="00AB606D">
        <w:rPr>
          <w:rFonts w:ascii="Arial" w:hAnsi="Arial" w:cs="Arial"/>
          <w:b/>
          <w:sz w:val="24"/>
          <w:szCs w:val="24"/>
        </w:rPr>
        <w:t>will be used</w:t>
      </w:r>
      <w:r w:rsidRPr="00AB606D" w:rsidR="00E9674F">
        <w:rPr>
          <w:rFonts w:ascii="Arial" w:hAnsi="Arial" w:cs="Arial"/>
          <w:b/>
          <w:sz w:val="24"/>
          <w:szCs w:val="24"/>
        </w:rPr>
        <w:t xml:space="preserve">. </w:t>
      </w:r>
      <w:r w:rsidRPr="00AB606D">
        <w:rPr>
          <w:rFonts w:ascii="Arial" w:hAnsi="Arial" w:cs="Arial"/>
          <w:b/>
          <w:sz w:val="24"/>
          <w:szCs w:val="24"/>
        </w:rPr>
        <w:t>Provide the time schedule for the entire project, including beginning and ending dates of the collection of information, completion of report, publication dates, and other actions.</w:t>
      </w:r>
    </w:p>
    <w:p w:rsidR="00FA14F6" w:rsidRPr="00AB606D" w:rsidP="00FA14F6" w14:paraId="5B3CED60" w14:textId="77777777">
      <w:pPr>
        <w:tabs>
          <w:tab w:val="left" w:pos="-1080"/>
          <w:tab w:val="left" w:pos="-720"/>
          <w:tab w:val="left" w:pos="450"/>
          <w:tab w:val="left" w:pos="720"/>
        </w:tabs>
        <w:rPr>
          <w:rFonts w:ascii="Arial" w:hAnsi="Arial" w:cs="Arial"/>
          <w:sz w:val="24"/>
          <w:szCs w:val="24"/>
        </w:rPr>
      </w:pPr>
    </w:p>
    <w:p w:rsidR="002C2B3B" w:rsidRPr="00AB606D" w:rsidP="002C2B3B" w14:paraId="0AF99DAB" w14:textId="7777777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OSM had no plans to tabulate or publish the information collected under this information collection. The information was collected and used solely for internal program oversight, consultation, and compliance determinations on a project-specific basis. No statistical or complex analytical techniques were used.</w:t>
      </w:r>
    </w:p>
    <w:p w:rsidR="002C2B3B" w:rsidRPr="00AB606D" w:rsidP="002C2B3B" w14:paraId="2522722E" w14:textId="77777777">
      <w:pPr>
        <w:tabs>
          <w:tab w:val="left" w:pos="-1080"/>
          <w:tab w:val="left" w:pos="-720"/>
          <w:tab w:val="left" w:pos="450"/>
          <w:tab w:val="left" w:pos="720"/>
        </w:tabs>
        <w:rPr>
          <w:rFonts w:ascii="Arial" w:hAnsi="Arial" w:cs="Arial"/>
          <w:sz w:val="24"/>
          <w:szCs w:val="24"/>
        </w:rPr>
      </w:pPr>
    </w:p>
    <w:p w:rsidR="00FA14F6" w:rsidRPr="00AB606D" w:rsidP="002C2B3B" w14:paraId="733A027F" w14:textId="601E27C7">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The information collection occurred on an as-needed basis in conjunction with the review and oversight of individual Abandoned Mine Land reclamation projects have no fixed project time schedule.</w:t>
      </w:r>
    </w:p>
    <w:p w:rsidR="00FA14F6" w:rsidRPr="00AB606D" w:rsidP="00FA14F6" w14:paraId="137EB2E8" w14:textId="77777777">
      <w:pPr>
        <w:tabs>
          <w:tab w:val="left" w:pos="-1080"/>
          <w:tab w:val="left" w:pos="-720"/>
          <w:tab w:val="left" w:pos="450"/>
          <w:tab w:val="left" w:pos="720"/>
        </w:tabs>
        <w:rPr>
          <w:rFonts w:ascii="Arial" w:hAnsi="Arial" w:cs="Arial"/>
          <w:sz w:val="24"/>
          <w:szCs w:val="24"/>
        </w:rPr>
      </w:pPr>
    </w:p>
    <w:p w:rsidR="00FA14F6" w:rsidRPr="00AB606D" w:rsidP="00FA14F6" w14:paraId="7EA22FFD" w14:textId="77777777">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17.</w:t>
      </w:r>
      <w:r w:rsidRPr="00AB606D">
        <w:rPr>
          <w:rFonts w:ascii="Arial" w:hAnsi="Arial" w:cs="Arial"/>
          <w:b/>
          <w:sz w:val="24"/>
          <w:szCs w:val="24"/>
        </w:rPr>
        <w:tab/>
        <w:t>If seeking approval to not display the expiration date for OMB approval of the information collection, explain the reasons that display would be inappropriate.</w:t>
      </w:r>
    </w:p>
    <w:p w:rsidR="00FA14F6" w:rsidRPr="00AB606D" w:rsidP="00FA14F6" w14:paraId="6E4A27B5" w14:textId="77777777">
      <w:pPr>
        <w:tabs>
          <w:tab w:val="left" w:pos="-1080"/>
          <w:tab w:val="left" w:pos="-720"/>
          <w:tab w:val="left" w:pos="450"/>
          <w:tab w:val="left" w:pos="720"/>
        </w:tabs>
        <w:rPr>
          <w:rFonts w:ascii="Arial" w:hAnsi="Arial" w:cs="Arial"/>
          <w:sz w:val="24"/>
          <w:szCs w:val="24"/>
        </w:rPr>
      </w:pPr>
    </w:p>
    <w:p w:rsidR="00CF042B" w:rsidRPr="00AB606D" w:rsidP="00FA14F6" w14:paraId="665B1BF0" w14:textId="6CB96C35">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OSM is not requesting approval to waive the requirement to display the OMB expiration date for this information collection.</w:t>
      </w:r>
    </w:p>
    <w:p w:rsidR="00CF042B" w:rsidRPr="00AB606D" w:rsidP="00FA14F6" w14:paraId="5F2BA8CA" w14:textId="77777777">
      <w:pPr>
        <w:tabs>
          <w:tab w:val="left" w:pos="-1080"/>
          <w:tab w:val="left" w:pos="-720"/>
          <w:tab w:val="left" w:pos="450"/>
          <w:tab w:val="left" w:pos="720"/>
        </w:tabs>
        <w:rPr>
          <w:rFonts w:ascii="Arial" w:hAnsi="Arial" w:cs="Arial"/>
          <w:sz w:val="24"/>
          <w:szCs w:val="24"/>
        </w:rPr>
      </w:pPr>
    </w:p>
    <w:p w:rsidR="00FA14F6" w:rsidRPr="00AB606D" w:rsidP="00FA14F6" w14:paraId="2DE23D05" w14:textId="77777777">
      <w:pPr>
        <w:tabs>
          <w:tab w:val="left" w:pos="-1080"/>
          <w:tab w:val="left" w:pos="-720"/>
          <w:tab w:val="left" w:pos="450"/>
          <w:tab w:val="left" w:pos="720"/>
        </w:tabs>
        <w:rPr>
          <w:rFonts w:ascii="Arial" w:hAnsi="Arial" w:cs="Arial"/>
          <w:b/>
          <w:sz w:val="24"/>
          <w:szCs w:val="24"/>
        </w:rPr>
      </w:pPr>
      <w:r w:rsidRPr="00AB606D">
        <w:rPr>
          <w:rFonts w:ascii="Arial" w:hAnsi="Arial" w:cs="Arial"/>
          <w:b/>
          <w:sz w:val="24"/>
          <w:szCs w:val="24"/>
        </w:rPr>
        <w:t>18.</w:t>
      </w:r>
      <w:r w:rsidRPr="00AB606D">
        <w:rPr>
          <w:rFonts w:ascii="Arial" w:hAnsi="Arial" w:cs="Arial"/>
          <w:b/>
          <w:sz w:val="24"/>
          <w:szCs w:val="24"/>
        </w:rPr>
        <w:tab/>
        <w:t>Explain each exception to the topics of the certification statement identified in "Certification for Paperwork Reduction Act Submissions."</w:t>
      </w:r>
    </w:p>
    <w:p w:rsidR="00FA14F6" w:rsidRPr="00AB606D" w:rsidP="00FA14F6" w14:paraId="5B4BC2CE" w14:textId="77777777">
      <w:pPr>
        <w:tabs>
          <w:tab w:val="left" w:pos="-1080"/>
          <w:tab w:val="left" w:pos="-720"/>
          <w:tab w:val="left" w:pos="450"/>
          <w:tab w:val="left" w:pos="720"/>
        </w:tabs>
        <w:rPr>
          <w:rFonts w:ascii="Arial" w:hAnsi="Arial" w:cs="Arial"/>
          <w:sz w:val="24"/>
          <w:szCs w:val="24"/>
        </w:rPr>
      </w:pPr>
    </w:p>
    <w:p w:rsidR="004574A7" w:rsidRPr="00AB606D" w:rsidP="00FA14F6" w14:paraId="29E3BB7B" w14:textId="67062EBE">
      <w:pPr>
        <w:tabs>
          <w:tab w:val="left" w:pos="-1080"/>
          <w:tab w:val="left" w:pos="-720"/>
          <w:tab w:val="left" w:pos="450"/>
          <w:tab w:val="left" w:pos="720"/>
        </w:tabs>
        <w:rPr>
          <w:rFonts w:ascii="Arial" w:hAnsi="Arial" w:cs="Arial"/>
          <w:sz w:val="24"/>
          <w:szCs w:val="24"/>
        </w:rPr>
      </w:pPr>
      <w:r w:rsidRPr="00AB606D">
        <w:rPr>
          <w:rFonts w:ascii="Arial" w:hAnsi="Arial" w:cs="Arial"/>
          <w:sz w:val="24"/>
          <w:szCs w:val="24"/>
        </w:rPr>
        <w:t>There are no exceptions to the certification statement for this information collection.</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1A2B6ED8"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C01AC"/>
    <w:multiLevelType w:val="hybridMultilevel"/>
    <w:tmpl w:val="5AD65F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734163"/>
    <w:multiLevelType w:val="multilevel"/>
    <w:tmpl w:val="633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BC20AB"/>
    <w:multiLevelType w:val="multilevel"/>
    <w:tmpl w:val="1152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469542">
    <w:abstractNumId w:val="1"/>
  </w:num>
  <w:num w:numId="2" w16cid:durableId="17199508">
    <w:abstractNumId w:val="6"/>
  </w:num>
  <w:num w:numId="3" w16cid:durableId="1535381878">
    <w:abstractNumId w:val="3"/>
  </w:num>
  <w:num w:numId="4" w16cid:durableId="593442397">
    <w:abstractNumId w:val="2"/>
  </w:num>
  <w:num w:numId="5" w16cid:durableId="1832982726">
    <w:abstractNumId w:val="5"/>
  </w:num>
  <w:num w:numId="6" w16cid:durableId="1781533899">
    <w:abstractNumId w:val="4"/>
  </w:num>
  <w:num w:numId="7" w16cid:durableId="516163154">
    <w:abstractNumId w:val="0"/>
  </w:num>
  <w:num w:numId="8" w16cid:durableId="2140997320">
    <w:abstractNumId w:val="8"/>
  </w:num>
  <w:num w:numId="9" w16cid:durableId="3799862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4F"/>
    <w:rsid w:val="00013A12"/>
    <w:rsid w:val="00020495"/>
    <w:rsid w:val="0002302A"/>
    <w:rsid w:val="000257C8"/>
    <w:rsid w:val="00026233"/>
    <w:rsid w:val="00062FE7"/>
    <w:rsid w:val="00082648"/>
    <w:rsid w:val="00082E68"/>
    <w:rsid w:val="00083BAF"/>
    <w:rsid w:val="000A0D46"/>
    <w:rsid w:val="000D0AE7"/>
    <w:rsid w:val="000D3B13"/>
    <w:rsid w:val="000F1C17"/>
    <w:rsid w:val="000F3AF1"/>
    <w:rsid w:val="00115F14"/>
    <w:rsid w:val="0015130F"/>
    <w:rsid w:val="00151984"/>
    <w:rsid w:val="001519EC"/>
    <w:rsid w:val="00162B02"/>
    <w:rsid w:val="00170904"/>
    <w:rsid w:val="001873C3"/>
    <w:rsid w:val="001C19CC"/>
    <w:rsid w:val="001E0725"/>
    <w:rsid w:val="00204BD3"/>
    <w:rsid w:val="00205BF6"/>
    <w:rsid w:val="002313EA"/>
    <w:rsid w:val="00244498"/>
    <w:rsid w:val="0024563F"/>
    <w:rsid w:val="00246A07"/>
    <w:rsid w:val="00251281"/>
    <w:rsid w:val="00265574"/>
    <w:rsid w:val="00271516"/>
    <w:rsid w:val="002807D0"/>
    <w:rsid w:val="0029343C"/>
    <w:rsid w:val="00295103"/>
    <w:rsid w:val="002B72D6"/>
    <w:rsid w:val="002C2B3B"/>
    <w:rsid w:val="002C325E"/>
    <w:rsid w:val="002D59F7"/>
    <w:rsid w:val="002E7C75"/>
    <w:rsid w:val="00301E1D"/>
    <w:rsid w:val="00302AB3"/>
    <w:rsid w:val="0030778C"/>
    <w:rsid w:val="0031080F"/>
    <w:rsid w:val="00336B39"/>
    <w:rsid w:val="0034789C"/>
    <w:rsid w:val="00350E00"/>
    <w:rsid w:val="00352210"/>
    <w:rsid w:val="003522B0"/>
    <w:rsid w:val="00393580"/>
    <w:rsid w:val="0039403A"/>
    <w:rsid w:val="003B1B97"/>
    <w:rsid w:val="003B68C0"/>
    <w:rsid w:val="003B6D63"/>
    <w:rsid w:val="003C3292"/>
    <w:rsid w:val="003D10E8"/>
    <w:rsid w:val="003E1F5A"/>
    <w:rsid w:val="003F0C15"/>
    <w:rsid w:val="0043400A"/>
    <w:rsid w:val="00442A16"/>
    <w:rsid w:val="004436DE"/>
    <w:rsid w:val="004574A7"/>
    <w:rsid w:val="00477D38"/>
    <w:rsid w:val="004976CB"/>
    <w:rsid w:val="004A6DFA"/>
    <w:rsid w:val="004B2E3A"/>
    <w:rsid w:val="004C3FBD"/>
    <w:rsid w:val="00501752"/>
    <w:rsid w:val="00525467"/>
    <w:rsid w:val="0052747D"/>
    <w:rsid w:val="00547174"/>
    <w:rsid w:val="00555287"/>
    <w:rsid w:val="00585314"/>
    <w:rsid w:val="005912A2"/>
    <w:rsid w:val="005B0888"/>
    <w:rsid w:val="005B69E0"/>
    <w:rsid w:val="005C004C"/>
    <w:rsid w:val="005D39A7"/>
    <w:rsid w:val="005E0031"/>
    <w:rsid w:val="005E7794"/>
    <w:rsid w:val="005F093D"/>
    <w:rsid w:val="005F3A68"/>
    <w:rsid w:val="005F75AA"/>
    <w:rsid w:val="0060758B"/>
    <w:rsid w:val="00607F46"/>
    <w:rsid w:val="00634F5A"/>
    <w:rsid w:val="00645C00"/>
    <w:rsid w:val="00663A9D"/>
    <w:rsid w:val="0068034C"/>
    <w:rsid w:val="0068562A"/>
    <w:rsid w:val="006A4F57"/>
    <w:rsid w:val="006B4540"/>
    <w:rsid w:val="006C57CA"/>
    <w:rsid w:val="006E339F"/>
    <w:rsid w:val="006E4C95"/>
    <w:rsid w:val="006F0204"/>
    <w:rsid w:val="006F7BA9"/>
    <w:rsid w:val="00701C0C"/>
    <w:rsid w:val="00721858"/>
    <w:rsid w:val="00726F1E"/>
    <w:rsid w:val="007453CD"/>
    <w:rsid w:val="00750D87"/>
    <w:rsid w:val="007812E6"/>
    <w:rsid w:val="007851E9"/>
    <w:rsid w:val="007914E0"/>
    <w:rsid w:val="007B017E"/>
    <w:rsid w:val="007E21B5"/>
    <w:rsid w:val="0081259F"/>
    <w:rsid w:val="00813164"/>
    <w:rsid w:val="00814B3C"/>
    <w:rsid w:val="00836780"/>
    <w:rsid w:val="00840A35"/>
    <w:rsid w:val="00857481"/>
    <w:rsid w:val="00857C1C"/>
    <w:rsid w:val="0086673B"/>
    <w:rsid w:val="008675D7"/>
    <w:rsid w:val="00867DC8"/>
    <w:rsid w:val="00873D3D"/>
    <w:rsid w:val="00886531"/>
    <w:rsid w:val="00894A15"/>
    <w:rsid w:val="00897BD9"/>
    <w:rsid w:val="008B646F"/>
    <w:rsid w:val="008C71DE"/>
    <w:rsid w:val="008D15C8"/>
    <w:rsid w:val="008F0669"/>
    <w:rsid w:val="0090178E"/>
    <w:rsid w:val="0090768A"/>
    <w:rsid w:val="009305AE"/>
    <w:rsid w:val="009366E5"/>
    <w:rsid w:val="00943081"/>
    <w:rsid w:val="00944C21"/>
    <w:rsid w:val="00947B14"/>
    <w:rsid w:val="00955C27"/>
    <w:rsid w:val="009676F9"/>
    <w:rsid w:val="00973A66"/>
    <w:rsid w:val="009A370C"/>
    <w:rsid w:val="009B0082"/>
    <w:rsid w:val="009B359F"/>
    <w:rsid w:val="009E4FC9"/>
    <w:rsid w:val="009F21A9"/>
    <w:rsid w:val="009F6C34"/>
    <w:rsid w:val="00A05D27"/>
    <w:rsid w:val="00A155F9"/>
    <w:rsid w:val="00A22898"/>
    <w:rsid w:val="00A317D1"/>
    <w:rsid w:val="00A3430A"/>
    <w:rsid w:val="00A3675F"/>
    <w:rsid w:val="00A4107B"/>
    <w:rsid w:val="00A63516"/>
    <w:rsid w:val="00A66481"/>
    <w:rsid w:val="00A700A8"/>
    <w:rsid w:val="00A70D17"/>
    <w:rsid w:val="00A7343B"/>
    <w:rsid w:val="00A750FC"/>
    <w:rsid w:val="00A84E4C"/>
    <w:rsid w:val="00A97465"/>
    <w:rsid w:val="00AA0E02"/>
    <w:rsid w:val="00AA3930"/>
    <w:rsid w:val="00AA4679"/>
    <w:rsid w:val="00AA737C"/>
    <w:rsid w:val="00AB606D"/>
    <w:rsid w:val="00AC31EA"/>
    <w:rsid w:val="00AD0A6A"/>
    <w:rsid w:val="00AD3CD2"/>
    <w:rsid w:val="00AD772C"/>
    <w:rsid w:val="00AE28B3"/>
    <w:rsid w:val="00AF4FF1"/>
    <w:rsid w:val="00AF77F0"/>
    <w:rsid w:val="00B100EF"/>
    <w:rsid w:val="00B30C8B"/>
    <w:rsid w:val="00B4374E"/>
    <w:rsid w:val="00B50214"/>
    <w:rsid w:val="00B53B7A"/>
    <w:rsid w:val="00B646B4"/>
    <w:rsid w:val="00B67E61"/>
    <w:rsid w:val="00B83DFA"/>
    <w:rsid w:val="00B913FA"/>
    <w:rsid w:val="00BA35B7"/>
    <w:rsid w:val="00BA78AB"/>
    <w:rsid w:val="00BC1506"/>
    <w:rsid w:val="00BD2766"/>
    <w:rsid w:val="00C0259D"/>
    <w:rsid w:val="00C4415A"/>
    <w:rsid w:val="00C51189"/>
    <w:rsid w:val="00C612F2"/>
    <w:rsid w:val="00C82222"/>
    <w:rsid w:val="00C92CDC"/>
    <w:rsid w:val="00C97260"/>
    <w:rsid w:val="00CB22F1"/>
    <w:rsid w:val="00CC4CFC"/>
    <w:rsid w:val="00CF042B"/>
    <w:rsid w:val="00D13DD8"/>
    <w:rsid w:val="00D15FD4"/>
    <w:rsid w:val="00D21172"/>
    <w:rsid w:val="00D52A34"/>
    <w:rsid w:val="00D80143"/>
    <w:rsid w:val="00D846B2"/>
    <w:rsid w:val="00D9218D"/>
    <w:rsid w:val="00D93CAC"/>
    <w:rsid w:val="00DB20DF"/>
    <w:rsid w:val="00DB6CA7"/>
    <w:rsid w:val="00DC1F4A"/>
    <w:rsid w:val="00DC715F"/>
    <w:rsid w:val="00DE1FFE"/>
    <w:rsid w:val="00DE6D0F"/>
    <w:rsid w:val="00DE7630"/>
    <w:rsid w:val="00DF0A08"/>
    <w:rsid w:val="00DF2639"/>
    <w:rsid w:val="00E015F5"/>
    <w:rsid w:val="00E118CB"/>
    <w:rsid w:val="00E24D84"/>
    <w:rsid w:val="00E31A59"/>
    <w:rsid w:val="00E43F18"/>
    <w:rsid w:val="00E47964"/>
    <w:rsid w:val="00E56926"/>
    <w:rsid w:val="00E6013B"/>
    <w:rsid w:val="00E71923"/>
    <w:rsid w:val="00E8739E"/>
    <w:rsid w:val="00E94E14"/>
    <w:rsid w:val="00E9674F"/>
    <w:rsid w:val="00EA241C"/>
    <w:rsid w:val="00EA3D09"/>
    <w:rsid w:val="00EA55CB"/>
    <w:rsid w:val="00EA5D87"/>
    <w:rsid w:val="00EE546E"/>
    <w:rsid w:val="00EF578E"/>
    <w:rsid w:val="00F1395B"/>
    <w:rsid w:val="00F21DBF"/>
    <w:rsid w:val="00F353FC"/>
    <w:rsid w:val="00F373CA"/>
    <w:rsid w:val="00F73931"/>
    <w:rsid w:val="00F90E61"/>
    <w:rsid w:val="00FA14F6"/>
    <w:rsid w:val="00FB0BD0"/>
    <w:rsid w:val="00FD4974"/>
    <w:rsid w:val="00FF02DE"/>
    <w:rsid w:val="00FF147C"/>
    <w:rsid w:val="00FF1D53"/>
    <w:rsid w:val="00FF5849"/>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31AADBA"/>
  <w15:docId w15:val="{322E875D-AC0A-49AF-A4BA-1CA93B66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78AB"/>
    <w:rPr>
      <w:color w:val="605E5C"/>
      <w:shd w:val="clear" w:color="auto" w:fill="E1DFDD"/>
    </w:rPr>
  </w:style>
  <w:style w:type="paragraph" w:styleId="BodyTextIndent">
    <w:name w:val="Body Text Indent"/>
    <w:basedOn w:val="Normal"/>
    <w:link w:val="BodyTextIndentChar"/>
    <w:rsid w:val="003522B0"/>
    <w:pPr>
      <w:tabs>
        <w:tab w:val="left" w:pos="-1440"/>
      </w:tabs>
      <w:ind w:left="720" w:hanging="720"/>
    </w:pPr>
    <w:rPr>
      <w:rFonts w:ascii="Univers" w:hAnsi="Univers"/>
      <w:sz w:val="24"/>
      <w:szCs w:val="24"/>
    </w:rPr>
  </w:style>
  <w:style w:type="character" w:customStyle="1" w:styleId="BodyTextIndentChar">
    <w:name w:val="Body Text Indent Char"/>
    <w:basedOn w:val="DefaultParagraphFont"/>
    <w:link w:val="BodyTextIndent"/>
    <w:rsid w:val="003522B0"/>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ocwage.pdf" TargetMode="External" /><Relationship Id="rId8" Type="http://schemas.openxmlformats.org/officeDocument/2006/relationships/hyperlink" Target="https://www.bls.gov/news.release/ecec.nr0.htm" TargetMode="External" /><Relationship Id="rId9" Type="http://schemas.openxmlformats.org/officeDocument/2006/relationships/hyperlink" Target="https://www.opm.gov/policy-data-oversight/pay-leave/salaries-wages/salary-tables/26Tables/html/RUS_h.aspx"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frankel\OneDrive%20-%20DOI\Documents\PRA\0.ICRs.Renewals\BriefingPapersTemplates\Sample%20Supporting%20Statement%20A.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6" ma:contentTypeDescription="Create a new document." ma:contentTypeScope="" ma:versionID="7a523b75a27e49eaca31de1c757fa858">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d810f6ece17f90444242022d20b87e62"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6856fe-d4a9-4f0b-87a7-8fa063632c32">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55CA01CF-3A88-4A75-AC95-D87A73228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d36856fe-d4a9-4f0b-87a7-8fa063632c32"/>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Sample Supporting Statement A</Template>
  <TotalTime>179</TotalTime>
  <Pages>10</Pages>
  <Words>3315</Words>
  <Characters>19726</Characters>
  <Application>Microsoft Office Word</Application>
  <DocSecurity>0</DocSecurity>
  <Lines>473</Lines>
  <Paragraphs>175</Paragraphs>
  <ScaleCrop>false</ScaleCrop>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Frankel, William L</dc:creator>
  <cp:lastModifiedBy>Frankel, William L</cp:lastModifiedBy>
  <cp:revision>145</cp:revision>
  <dcterms:created xsi:type="dcterms:W3CDTF">2026-02-18T14:19:00Z</dcterms:created>
  <dcterms:modified xsi:type="dcterms:W3CDTF">2026-05-18T16:01:00Z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y fmtid="{D5CDD505-2E9C-101B-9397-08002B2CF9AE}" pid="3" name="docLang">
    <vt:lpwstr>en</vt:lpwstr>
  </property>
</Properties>
</file>