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5743" w:rsidP="00BB6ADD" w14:paraId="009FAD27" w14:textId="77777777">
      <w:pPr>
        <w:spacing w:after="200" w:line="276" w:lineRule="auto"/>
        <w:rPr>
          <w:rFonts w:eastAsia="Times New Roman" w:asciiTheme="majorBidi" w:hAnsiTheme="majorBidi" w:cstheme="majorBidi"/>
          <w:b/>
          <w:bCs/>
        </w:rPr>
      </w:pPr>
    </w:p>
    <w:p w:rsidR="00BB6ADD" w:rsidRPr="00320D54" w:rsidP="00BB6ADD" w14:paraId="63E4F0D6" w14:textId="42B61478">
      <w:pPr>
        <w:spacing w:after="200" w:line="276" w:lineRule="auto"/>
        <w:rPr>
          <w:rFonts w:asciiTheme="majorBidi" w:hAnsiTheme="majorBidi" w:cstheme="majorBidi"/>
        </w:rPr>
      </w:pPr>
      <w:r w:rsidRPr="00320D54">
        <w:rPr>
          <w:rFonts w:eastAsia="Times New Roman" w:asciiTheme="majorBidi" w:hAnsiTheme="majorBidi" w:cstheme="majorBidi"/>
          <w:b/>
          <w:bCs/>
        </w:rPr>
        <w:t>B. COLLECTIONS OF INFORMATION EMPLOYING STATISTICAL METHODS</w:t>
      </w:r>
    </w:p>
    <w:p w:rsidR="00A867E7" w:rsidRPr="00705A6F" w:rsidP="00E45CCE" w14:paraId="08BB5745" w14:textId="62B10582">
      <w:pPr>
        <w:spacing w:after="240" w:line="240" w:lineRule="auto"/>
        <w:rPr>
          <w:rFonts w:eastAsia="Times New Roman" w:asciiTheme="majorBidi" w:hAnsiTheme="majorBidi" w:cstheme="majorBidi"/>
          <w:b/>
          <w:bCs/>
          <w:lang w:eastAsia="en-US"/>
        </w:rPr>
      </w:pPr>
      <w:r w:rsidRPr="00705A6F">
        <w:rPr>
          <w:rFonts w:eastAsia="Times New Roman" w:asciiTheme="majorBidi" w:hAnsiTheme="majorBidi" w:cstheme="majorBidi"/>
          <w:b/>
          <w:bCs/>
          <w:lang w:eastAsia="en-US"/>
        </w:rPr>
        <w:t>Overview</w:t>
      </w:r>
    </w:p>
    <w:p w:rsidR="004B54AA" w:rsidRPr="00320D54" w:rsidP="3BDAF92B" w14:paraId="7786279B" w14:textId="72FE24E5">
      <w:pPr>
        <w:pStyle w:val="BodyText"/>
        <w:rPr>
          <w:rFonts w:eastAsia="Calibri" w:asciiTheme="majorBidi" w:hAnsiTheme="majorBidi" w:cstheme="majorBidi"/>
        </w:rPr>
      </w:pPr>
      <w:r w:rsidRPr="6A075084">
        <w:rPr>
          <w:rFonts w:asciiTheme="majorBidi" w:hAnsiTheme="majorBidi" w:cstheme="majorBidi"/>
        </w:rPr>
        <w:t xml:space="preserve">The Employment Transition Model (ETM) Demonstration program is a joint effort by the Department of Labor (DOL) Chief Evaluation Office (CEO), Office of Disability Employment Policy (ODEP), and the Employment and Training Administration (ETA). The ETM program </w:t>
      </w:r>
      <w:r w:rsidRPr="6A075084" w:rsidR="00030305">
        <w:rPr>
          <w:rFonts w:asciiTheme="majorBidi" w:hAnsiTheme="majorBidi" w:cstheme="majorBidi"/>
        </w:rPr>
        <w:t>seeks to</w:t>
      </w:r>
      <w:r w:rsidRPr="6A075084">
        <w:rPr>
          <w:rFonts w:asciiTheme="majorBidi" w:hAnsiTheme="majorBidi" w:cstheme="majorBidi"/>
        </w:rPr>
        <w:t xml:space="preserve"> build rigorous evidence on effective strategies for improving </w:t>
      </w:r>
      <w:r w:rsidRPr="6A075084" w:rsidR="003F3AE0">
        <w:rPr>
          <w:rFonts w:asciiTheme="majorBidi" w:hAnsiTheme="majorBidi" w:cstheme="majorBidi"/>
        </w:rPr>
        <w:t xml:space="preserve">employment </w:t>
      </w:r>
      <w:r w:rsidRPr="6A075084">
        <w:rPr>
          <w:rFonts w:asciiTheme="majorBidi" w:hAnsiTheme="majorBidi" w:cstheme="majorBidi"/>
        </w:rPr>
        <w:t xml:space="preserve">outcomes for youth and young adults with disabilities (Y&amp;YAD), ages 14 to 24 who are WIOA eligible. </w:t>
      </w:r>
      <w:r w:rsidRPr="6A075084" w:rsidR="0089504F">
        <w:rPr>
          <w:rFonts w:asciiTheme="majorBidi" w:hAnsiTheme="majorBidi" w:cstheme="majorBidi"/>
        </w:rPr>
        <w:t>ETM also hopes to expand</w:t>
      </w:r>
      <w:r w:rsidRPr="6A075084">
        <w:rPr>
          <w:rFonts w:asciiTheme="majorBidi" w:hAnsiTheme="majorBidi" w:cstheme="majorBidi"/>
        </w:rPr>
        <w:t xml:space="preserve"> states' capacity to create innovative employment strategies for Y&amp;YAD and their families. </w:t>
      </w:r>
      <w:r w:rsidR="00DD1EF7">
        <w:rPr>
          <w:rFonts w:asciiTheme="majorBidi" w:hAnsiTheme="majorBidi" w:cstheme="majorBidi"/>
        </w:rPr>
        <w:t>DOL</w:t>
      </w:r>
      <w:r w:rsidRPr="6A075084" w:rsidR="00DD1EF7">
        <w:rPr>
          <w:rFonts w:asciiTheme="majorBidi" w:hAnsiTheme="majorBidi" w:cstheme="majorBidi"/>
        </w:rPr>
        <w:t xml:space="preserve"> </w:t>
      </w:r>
      <w:r w:rsidRPr="6A075084">
        <w:rPr>
          <w:rFonts w:asciiTheme="majorBidi" w:hAnsiTheme="majorBidi" w:cstheme="majorBidi"/>
        </w:rPr>
        <w:t>awarded ETM Demonstration Grants to four states: Connecticut, Kansas, Minnesota, and New York.</w:t>
      </w:r>
      <w:r w:rsidRPr="6A075084" w:rsidR="009B456D">
        <w:rPr>
          <w:rFonts w:asciiTheme="majorBidi" w:hAnsiTheme="majorBidi" w:cstheme="majorBidi"/>
        </w:rPr>
        <w:t xml:space="preserve"> </w:t>
      </w:r>
      <w:r w:rsidRPr="6A075084">
        <w:rPr>
          <w:rFonts w:eastAsia="Calibri" w:asciiTheme="majorBidi" w:hAnsiTheme="majorBidi" w:cstheme="majorBidi"/>
        </w:rPr>
        <w:t>The ultimate object of the grants is</w:t>
      </w:r>
      <w:r w:rsidRPr="6A075084" w:rsidR="00AB5EB2">
        <w:rPr>
          <w:rFonts w:eastAsia="Calibri" w:asciiTheme="majorBidi" w:hAnsiTheme="majorBidi" w:cstheme="majorBidi"/>
        </w:rPr>
        <w:t xml:space="preserve"> to</w:t>
      </w:r>
      <w:r w:rsidRPr="6A075084" w:rsidR="00711B0A">
        <w:rPr>
          <w:rFonts w:eastAsia="Calibri" w:asciiTheme="majorBidi" w:hAnsiTheme="majorBidi" w:cstheme="majorBidi"/>
        </w:rPr>
        <w:t xml:space="preserve"> make America more prosperous and to </w:t>
      </w:r>
      <w:r w:rsidRPr="6A075084" w:rsidR="00EC5767">
        <w:rPr>
          <w:rFonts w:eastAsia="Calibri" w:asciiTheme="majorBidi" w:hAnsiTheme="majorBidi" w:cstheme="majorBidi"/>
        </w:rPr>
        <w:t>save taxpayer dollars by</w:t>
      </w:r>
      <w:r w:rsidRPr="6A075084">
        <w:rPr>
          <w:rFonts w:eastAsia="Calibri" w:asciiTheme="majorBidi" w:hAnsiTheme="majorBidi" w:cstheme="majorBidi"/>
        </w:rPr>
        <w:t>:</w:t>
      </w:r>
    </w:p>
    <w:p w:rsidR="004B54AA" w:rsidRPr="00320D54" w:rsidP="004B54AA" w14:paraId="70AA5121" w14:textId="2F9C35F7">
      <w:pPr>
        <w:pStyle w:val="ListParagraph"/>
        <w:numPr>
          <w:ilvl w:val="0"/>
          <w:numId w:val="2"/>
        </w:numPr>
        <w:spacing w:after="0" w:line="276" w:lineRule="auto"/>
        <w:rPr>
          <w:rFonts w:asciiTheme="majorBidi" w:hAnsiTheme="majorBidi" w:cstheme="majorBidi"/>
          <w:sz w:val="24"/>
          <w:szCs w:val="24"/>
        </w:rPr>
      </w:pPr>
      <w:r w:rsidRPr="00320D54">
        <w:rPr>
          <w:rFonts w:asciiTheme="majorBidi" w:hAnsiTheme="majorBidi" w:cstheme="majorBidi"/>
          <w:sz w:val="24"/>
          <w:szCs w:val="24"/>
        </w:rPr>
        <w:t>increas</w:t>
      </w:r>
      <w:r w:rsidRPr="00320D54" w:rsidR="00EC5767">
        <w:rPr>
          <w:rFonts w:asciiTheme="majorBidi" w:hAnsiTheme="majorBidi" w:cstheme="majorBidi"/>
          <w:sz w:val="24"/>
          <w:szCs w:val="24"/>
        </w:rPr>
        <w:t>ing</w:t>
      </w:r>
      <w:r w:rsidRPr="00320D54">
        <w:rPr>
          <w:rFonts w:asciiTheme="majorBidi" w:hAnsiTheme="majorBidi" w:cstheme="majorBidi"/>
          <w:sz w:val="24"/>
          <w:szCs w:val="24"/>
        </w:rPr>
        <w:t xml:space="preserve"> employment retention and labor force participation of </w:t>
      </w:r>
      <w:r w:rsidRPr="00320D54" w:rsidR="00EC5767">
        <w:rPr>
          <w:rFonts w:asciiTheme="majorBidi" w:hAnsiTheme="majorBidi" w:cstheme="majorBidi"/>
          <w:sz w:val="24"/>
          <w:szCs w:val="24"/>
        </w:rPr>
        <w:t>Y&amp;YAD</w:t>
      </w:r>
    </w:p>
    <w:p w:rsidR="004B54AA" w:rsidRPr="00320D54" w:rsidP="004B54AA" w14:paraId="50F74783" w14:textId="64FB4D47">
      <w:pPr>
        <w:pStyle w:val="ListParagraph"/>
        <w:numPr>
          <w:ilvl w:val="0"/>
          <w:numId w:val="2"/>
        </w:numPr>
        <w:spacing w:after="0" w:line="276" w:lineRule="auto"/>
        <w:rPr>
          <w:rFonts w:asciiTheme="majorBidi" w:hAnsiTheme="majorBidi" w:cstheme="majorBidi"/>
          <w:sz w:val="24"/>
          <w:szCs w:val="24"/>
        </w:rPr>
      </w:pPr>
      <w:r w:rsidRPr="00320D54">
        <w:rPr>
          <w:rFonts w:asciiTheme="majorBidi" w:hAnsiTheme="majorBidi" w:cstheme="majorBidi"/>
          <w:sz w:val="24"/>
          <w:szCs w:val="24"/>
        </w:rPr>
        <w:t>reduc</w:t>
      </w:r>
      <w:r w:rsidRPr="00320D54" w:rsidR="0004310A">
        <w:rPr>
          <w:rFonts w:asciiTheme="majorBidi" w:hAnsiTheme="majorBidi" w:cstheme="majorBidi"/>
          <w:sz w:val="24"/>
          <w:szCs w:val="24"/>
        </w:rPr>
        <w:t>ing</w:t>
      </w:r>
      <w:r w:rsidRPr="00320D54">
        <w:rPr>
          <w:rFonts w:asciiTheme="majorBidi" w:hAnsiTheme="majorBidi" w:cstheme="majorBidi"/>
          <w:sz w:val="24"/>
          <w:szCs w:val="24"/>
        </w:rPr>
        <w:t xml:space="preserve"> long-term work disability among project participants, including the need for Social Security Disability Insurance and Supplemental Security Income.</w:t>
      </w:r>
    </w:p>
    <w:p w:rsidR="00045D12" w:rsidRPr="00320D54" w:rsidP="009041B3" w14:paraId="5D85D630" w14:textId="77777777">
      <w:pPr>
        <w:pStyle w:val="BodyText"/>
        <w:rPr>
          <w:rFonts w:asciiTheme="majorBidi" w:hAnsiTheme="majorBidi" w:cstheme="majorBidi"/>
          <w:szCs w:val="24"/>
        </w:rPr>
      </w:pPr>
    </w:p>
    <w:p w:rsidR="00266BA9" w:rsidRPr="00320D54" w:rsidP="009041B3" w14:paraId="32459BB3" w14:textId="1ADA677F">
      <w:pPr>
        <w:pStyle w:val="BodyText"/>
        <w:rPr>
          <w:rFonts w:eastAsia="Calibri" w:asciiTheme="majorBidi" w:hAnsiTheme="majorBidi" w:cstheme="majorBidi"/>
          <w:szCs w:val="24"/>
        </w:rPr>
      </w:pPr>
      <w:r>
        <w:rPr>
          <w:rFonts w:asciiTheme="majorBidi" w:hAnsiTheme="majorBidi" w:cstheme="majorBidi"/>
          <w:szCs w:val="24"/>
        </w:rPr>
        <w:t>DOL</w:t>
      </w:r>
      <w:r w:rsidRPr="00320D54" w:rsidR="00E76F45">
        <w:rPr>
          <w:rFonts w:asciiTheme="majorBidi" w:hAnsiTheme="majorBidi" w:cstheme="majorBidi"/>
          <w:szCs w:val="24"/>
        </w:rPr>
        <w:t xml:space="preserve"> awarded a contract to Abt Global and its partners to conduct a five-year independent evaluation of the ETM demonstration. The evaluation will analyze the results of the four grantees’ programs to build evidence about strategies to enable Y&amp;YAD to successfully transition into the workforce to inform future practice and policy demonstrations at DOL</w:t>
      </w:r>
      <w:r w:rsidRPr="00320D54" w:rsidR="00754DE5">
        <w:rPr>
          <w:rFonts w:asciiTheme="majorBidi" w:hAnsiTheme="majorBidi" w:cstheme="majorBidi"/>
          <w:szCs w:val="24"/>
        </w:rPr>
        <w:t>.</w:t>
      </w:r>
      <w:r w:rsidRPr="00320D54" w:rsidR="002B27AB">
        <w:rPr>
          <w:rFonts w:asciiTheme="majorBidi" w:hAnsiTheme="majorBidi" w:cstheme="majorBidi"/>
          <w:szCs w:val="24"/>
        </w:rPr>
        <w:t xml:space="preserve"> </w:t>
      </w:r>
      <w:r w:rsidRPr="00320D54">
        <w:rPr>
          <w:rFonts w:eastAsia="Calibri" w:asciiTheme="majorBidi" w:hAnsiTheme="majorBidi" w:cstheme="majorBidi"/>
          <w:szCs w:val="24"/>
        </w:rPr>
        <w:t>The ultimate purpose of the demonstration is to validate and expand implementation of evidence-based strategies to</w:t>
      </w:r>
      <w:r w:rsidRPr="00320D54" w:rsidR="00EC2202">
        <w:rPr>
          <w:rFonts w:eastAsia="Calibri" w:asciiTheme="majorBidi" w:hAnsiTheme="majorBidi" w:cstheme="majorBidi"/>
          <w:szCs w:val="24"/>
        </w:rPr>
        <w:t xml:space="preserve"> make</w:t>
      </w:r>
      <w:r w:rsidR="00965A43">
        <w:rPr>
          <w:rFonts w:eastAsia="Calibri" w:asciiTheme="majorBidi" w:hAnsiTheme="majorBidi" w:cstheme="majorBidi"/>
          <w:szCs w:val="24"/>
        </w:rPr>
        <w:t xml:space="preserve"> sure</w:t>
      </w:r>
      <w:r w:rsidRPr="00320D54">
        <w:rPr>
          <w:rFonts w:eastAsia="Calibri" w:asciiTheme="majorBidi" w:hAnsiTheme="majorBidi" w:cstheme="majorBidi"/>
          <w:szCs w:val="24"/>
        </w:rPr>
        <w:t xml:space="preserve"> </w:t>
      </w:r>
      <w:r w:rsidRPr="00320D54" w:rsidR="002B27AB">
        <w:rPr>
          <w:rFonts w:eastAsia="Calibri" w:asciiTheme="majorBidi" w:hAnsiTheme="majorBidi" w:cstheme="majorBidi"/>
          <w:szCs w:val="24"/>
        </w:rPr>
        <w:t xml:space="preserve">future grant programs </w:t>
      </w:r>
      <w:r w:rsidRPr="00320D54" w:rsidR="002D5D15">
        <w:rPr>
          <w:rFonts w:eastAsia="Calibri" w:asciiTheme="majorBidi" w:hAnsiTheme="majorBidi" w:cstheme="majorBidi"/>
          <w:szCs w:val="24"/>
        </w:rPr>
        <w:t>are</w:t>
      </w:r>
      <w:r w:rsidRPr="00320D54" w:rsidR="002B27AB">
        <w:rPr>
          <w:rFonts w:eastAsia="Calibri" w:asciiTheme="majorBidi" w:hAnsiTheme="majorBidi" w:cstheme="majorBidi"/>
          <w:szCs w:val="24"/>
        </w:rPr>
        <w:t xml:space="preserve"> efficient </w:t>
      </w:r>
      <w:r w:rsidRPr="00320D54" w:rsidR="00C02B84">
        <w:rPr>
          <w:rFonts w:eastAsia="Calibri" w:asciiTheme="majorBidi" w:hAnsiTheme="majorBidi" w:cstheme="majorBidi"/>
          <w:szCs w:val="24"/>
        </w:rPr>
        <w:t>by</w:t>
      </w:r>
      <w:r w:rsidRPr="00320D54" w:rsidR="002B27AB">
        <w:rPr>
          <w:rFonts w:eastAsia="Calibri" w:asciiTheme="majorBidi" w:hAnsiTheme="majorBidi" w:cstheme="majorBidi"/>
          <w:szCs w:val="24"/>
        </w:rPr>
        <w:t xml:space="preserve"> only invest</w:t>
      </w:r>
      <w:r w:rsidRPr="00320D54" w:rsidR="00C02B84">
        <w:rPr>
          <w:rFonts w:eastAsia="Calibri" w:asciiTheme="majorBidi" w:hAnsiTheme="majorBidi" w:cstheme="majorBidi"/>
          <w:szCs w:val="24"/>
        </w:rPr>
        <w:t>ing in</w:t>
      </w:r>
      <w:r w:rsidRPr="00320D54" w:rsidR="002B27AB">
        <w:rPr>
          <w:rFonts w:eastAsia="Calibri" w:asciiTheme="majorBidi" w:hAnsiTheme="majorBidi" w:cstheme="majorBidi"/>
          <w:szCs w:val="24"/>
        </w:rPr>
        <w:t xml:space="preserve"> strategies that </w:t>
      </w:r>
      <w:r w:rsidRPr="00320D54" w:rsidR="00B43AFA">
        <w:rPr>
          <w:rFonts w:eastAsia="Calibri" w:asciiTheme="majorBidi" w:hAnsiTheme="majorBidi" w:cstheme="majorBidi"/>
          <w:szCs w:val="24"/>
        </w:rPr>
        <w:t xml:space="preserve">work. </w:t>
      </w:r>
    </w:p>
    <w:p w:rsidR="00621328" w:rsidRPr="00320D54" w:rsidP="00754DE5" w14:paraId="18AC9571" w14:textId="62C0624D">
      <w:pPr>
        <w:pStyle w:val="BodyText"/>
        <w:rPr>
          <w:rFonts w:eastAsia="Calibri" w:asciiTheme="majorBidi" w:hAnsiTheme="majorBidi" w:cstheme="majorBidi"/>
          <w:szCs w:val="24"/>
        </w:rPr>
      </w:pPr>
      <w:r w:rsidRPr="00320D54">
        <w:rPr>
          <w:rFonts w:eastAsia="Calibri" w:asciiTheme="majorBidi" w:hAnsiTheme="majorBidi" w:cstheme="majorBidi"/>
          <w:szCs w:val="24"/>
        </w:rPr>
        <w:t xml:space="preserve">In order to assess whether </w:t>
      </w:r>
      <w:r w:rsidRPr="00320D54" w:rsidR="000D5AB1">
        <w:rPr>
          <w:rFonts w:eastAsia="Calibri" w:asciiTheme="majorBidi" w:hAnsiTheme="majorBidi" w:cstheme="majorBidi"/>
          <w:szCs w:val="24"/>
        </w:rPr>
        <w:t xml:space="preserve">ETM is meeting its objectives, </w:t>
      </w:r>
      <w:r w:rsidRPr="00320D54">
        <w:rPr>
          <w:rFonts w:eastAsia="Calibri" w:asciiTheme="majorBidi" w:hAnsiTheme="majorBidi" w:cstheme="majorBidi"/>
          <w:szCs w:val="24"/>
        </w:rPr>
        <w:t>DOL need</w:t>
      </w:r>
      <w:r w:rsidRPr="00320D54" w:rsidR="000D5AB1">
        <w:rPr>
          <w:rFonts w:eastAsia="Calibri" w:asciiTheme="majorBidi" w:hAnsiTheme="majorBidi" w:cstheme="majorBidi"/>
          <w:szCs w:val="24"/>
        </w:rPr>
        <w:t>s</w:t>
      </w:r>
      <w:r w:rsidRPr="00320D54">
        <w:rPr>
          <w:rFonts w:eastAsia="Calibri" w:asciiTheme="majorBidi" w:hAnsiTheme="majorBidi" w:cstheme="majorBidi"/>
          <w:szCs w:val="24"/>
        </w:rPr>
        <w:t xml:space="preserve"> to collect information that will a</w:t>
      </w:r>
      <w:r w:rsidRPr="00320D54" w:rsidR="00754DE5">
        <w:rPr>
          <w:rFonts w:eastAsia="Calibri" w:asciiTheme="majorBidi" w:hAnsiTheme="majorBidi" w:cstheme="majorBidi"/>
          <w:szCs w:val="24"/>
        </w:rPr>
        <w:t>ssess</w:t>
      </w:r>
      <w:r w:rsidRPr="00320D54">
        <w:rPr>
          <w:rFonts w:eastAsia="Calibri" w:asciiTheme="majorBidi" w:hAnsiTheme="majorBidi" w:cstheme="majorBidi"/>
          <w:szCs w:val="24"/>
        </w:rPr>
        <w:t xml:space="preserve"> the project's performance management and continuous quality improvement efforts, as well as the third-party evaluation effort</w:t>
      </w:r>
      <w:r w:rsidRPr="00320D54" w:rsidR="005D1C0A">
        <w:rPr>
          <w:rFonts w:eastAsia="Calibri" w:asciiTheme="majorBidi" w:hAnsiTheme="majorBidi" w:cstheme="majorBidi"/>
          <w:szCs w:val="24"/>
        </w:rPr>
        <w:t xml:space="preserve">. This </w:t>
      </w:r>
      <w:r w:rsidRPr="00320D54">
        <w:rPr>
          <w:rFonts w:eastAsia="Calibri" w:asciiTheme="majorBidi" w:hAnsiTheme="majorBidi" w:cstheme="majorBidi"/>
          <w:szCs w:val="24"/>
        </w:rPr>
        <w:t xml:space="preserve">includes collection of </w:t>
      </w:r>
      <w:r w:rsidR="009C7850">
        <w:rPr>
          <w:rFonts w:eastAsia="Calibri" w:asciiTheme="majorBidi" w:hAnsiTheme="majorBidi" w:cstheme="majorBidi"/>
          <w:szCs w:val="24"/>
        </w:rPr>
        <w:t>B</w:t>
      </w:r>
      <w:r w:rsidR="008903A3">
        <w:rPr>
          <w:rFonts w:eastAsia="Calibri" w:asciiTheme="majorBidi" w:hAnsiTheme="majorBidi" w:cstheme="majorBidi"/>
          <w:szCs w:val="24"/>
        </w:rPr>
        <w:t xml:space="preserve">aseline </w:t>
      </w:r>
      <w:r w:rsidR="009C7850">
        <w:rPr>
          <w:rFonts w:eastAsia="Calibri" w:asciiTheme="majorBidi" w:hAnsiTheme="majorBidi" w:cstheme="majorBidi"/>
          <w:szCs w:val="24"/>
        </w:rPr>
        <w:t>I</w:t>
      </w:r>
      <w:r w:rsidRPr="00320D54">
        <w:rPr>
          <w:rFonts w:eastAsia="Calibri" w:asciiTheme="majorBidi" w:hAnsiTheme="majorBidi" w:cstheme="majorBidi"/>
          <w:szCs w:val="24"/>
        </w:rPr>
        <w:t xml:space="preserve">ntake </w:t>
      </w:r>
      <w:r w:rsidR="001D2DDB">
        <w:rPr>
          <w:rFonts w:eastAsia="Calibri" w:asciiTheme="majorBidi" w:hAnsiTheme="majorBidi" w:cstheme="majorBidi"/>
          <w:szCs w:val="24"/>
        </w:rPr>
        <w:t>D</w:t>
      </w:r>
      <w:r w:rsidRPr="00320D54">
        <w:rPr>
          <w:rFonts w:eastAsia="Calibri" w:asciiTheme="majorBidi" w:hAnsiTheme="majorBidi" w:cstheme="majorBidi"/>
          <w:szCs w:val="24"/>
        </w:rPr>
        <w:t xml:space="preserve">ata, </w:t>
      </w:r>
      <w:r w:rsidR="001D2DDB">
        <w:rPr>
          <w:rFonts w:eastAsia="Calibri" w:asciiTheme="majorBidi" w:hAnsiTheme="majorBidi" w:cstheme="majorBidi"/>
          <w:szCs w:val="24"/>
        </w:rPr>
        <w:t>S</w:t>
      </w:r>
      <w:r w:rsidRPr="00320D54">
        <w:rPr>
          <w:rFonts w:eastAsia="Calibri" w:asciiTheme="majorBidi" w:hAnsiTheme="majorBidi" w:cstheme="majorBidi"/>
          <w:szCs w:val="24"/>
        </w:rPr>
        <w:t xml:space="preserve">ervice </w:t>
      </w:r>
      <w:r w:rsidR="001D2DDB">
        <w:rPr>
          <w:rFonts w:eastAsia="Calibri" w:asciiTheme="majorBidi" w:hAnsiTheme="majorBidi" w:cstheme="majorBidi"/>
          <w:szCs w:val="24"/>
        </w:rPr>
        <w:t>R</w:t>
      </w:r>
      <w:r w:rsidRPr="00320D54">
        <w:rPr>
          <w:rFonts w:eastAsia="Calibri" w:asciiTheme="majorBidi" w:hAnsiTheme="majorBidi" w:cstheme="majorBidi"/>
          <w:szCs w:val="24"/>
        </w:rPr>
        <w:t xml:space="preserve">eceipt </w:t>
      </w:r>
      <w:r w:rsidR="001D2DDB">
        <w:rPr>
          <w:rFonts w:eastAsia="Calibri" w:asciiTheme="majorBidi" w:hAnsiTheme="majorBidi" w:cstheme="majorBidi"/>
          <w:szCs w:val="24"/>
        </w:rPr>
        <w:t>D</w:t>
      </w:r>
      <w:r w:rsidRPr="00320D54">
        <w:rPr>
          <w:rFonts w:eastAsia="Calibri" w:asciiTheme="majorBidi" w:hAnsiTheme="majorBidi" w:cstheme="majorBidi"/>
          <w:szCs w:val="24"/>
        </w:rPr>
        <w:t xml:space="preserve">ata, </w:t>
      </w:r>
      <w:r w:rsidR="001D2DDB">
        <w:rPr>
          <w:rFonts w:eastAsia="Calibri" w:asciiTheme="majorBidi" w:hAnsiTheme="majorBidi" w:cstheme="majorBidi"/>
          <w:szCs w:val="24"/>
        </w:rPr>
        <w:t>I</w:t>
      </w:r>
      <w:r w:rsidRPr="00320D54">
        <w:rPr>
          <w:rFonts w:eastAsia="Calibri" w:asciiTheme="majorBidi" w:hAnsiTheme="majorBidi" w:cstheme="majorBidi"/>
          <w:szCs w:val="24"/>
        </w:rPr>
        <w:t xml:space="preserve">mplementation </w:t>
      </w:r>
      <w:r w:rsidR="001D2DDB">
        <w:rPr>
          <w:rFonts w:eastAsia="Calibri" w:asciiTheme="majorBidi" w:hAnsiTheme="majorBidi" w:cstheme="majorBidi"/>
          <w:szCs w:val="24"/>
        </w:rPr>
        <w:t>D</w:t>
      </w:r>
      <w:r w:rsidRPr="00320D54">
        <w:rPr>
          <w:rFonts w:eastAsia="Calibri" w:asciiTheme="majorBidi" w:hAnsiTheme="majorBidi" w:cstheme="majorBidi"/>
          <w:szCs w:val="24"/>
        </w:rPr>
        <w:t xml:space="preserve">ata, and </w:t>
      </w:r>
      <w:r w:rsidR="001D2DDB">
        <w:rPr>
          <w:rFonts w:eastAsia="Calibri" w:asciiTheme="majorBidi" w:hAnsiTheme="majorBidi" w:cstheme="majorBidi"/>
          <w:szCs w:val="24"/>
        </w:rPr>
        <w:t>O</w:t>
      </w:r>
      <w:r w:rsidRPr="00320D54">
        <w:rPr>
          <w:rFonts w:eastAsia="Calibri" w:asciiTheme="majorBidi" w:hAnsiTheme="majorBidi" w:cstheme="majorBidi"/>
          <w:szCs w:val="24"/>
        </w:rPr>
        <w:t xml:space="preserve">utcome </w:t>
      </w:r>
      <w:r w:rsidR="001D2DDB">
        <w:rPr>
          <w:rFonts w:eastAsia="Calibri" w:asciiTheme="majorBidi" w:hAnsiTheme="majorBidi" w:cstheme="majorBidi"/>
          <w:szCs w:val="24"/>
        </w:rPr>
        <w:t>D</w:t>
      </w:r>
      <w:r w:rsidRPr="00320D54">
        <w:rPr>
          <w:rFonts w:eastAsia="Calibri" w:asciiTheme="majorBidi" w:hAnsiTheme="majorBidi" w:cstheme="majorBidi"/>
          <w:szCs w:val="24"/>
        </w:rPr>
        <w:t xml:space="preserve">ata. </w:t>
      </w:r>
    </w:p>
    <w:p w:rsidR="003F5493" w:rsidRPr="00320D54" w14:paraId="4DDF4576" w14:textId="58374051">
      <w:pPr>
        <w:rPr>
          <w:rFonts w:asciiTheme="majorBidi" w:hAnsiTheme="majorBidi" w:cstheme="majorBidi"/>
          <w:b/>
          <w:bCs/>
        </w:rPr>
      </w:pPr>
      <w:r w:rsidRPr="00320D54">
        <w:rPr>
          <w:rFonts w:asciiTheme="majorBidi" w:hAnsiTheme="majorBidi" w:cstheme="majorBidi"/>
          <w:b/>
          <w:bCs/>
        </w:rPr>
        <w:t xml:space="preserve">B.1 </w:t>
      </w:r>
      <w:r w:rsidRPr="00320D54">
        <w:rPr>
          <w:rFonts w:asciiTheme="majorBidi" w:hAnsiTheme="majorBidi" w:cstheme="majorBidi"/>
          <w:b/>
          <w:bCs/>
        </w:rPr>
        <w:t>Respondent Univers</w:t>
      </w:r>
      <w:r w:rsidRPr="00320D54" w:rsidR="00D26885">
        <w:rPr>
          <w:rFonts w:asciiTheme="majorBidi" w:hAnsiTheme="majorBidi" w:cstheme="majorBidi"/>
          <w:b/>
          <w:bCs/>
        </w:rPr>
        <w:t>e</w:t>
      </w:r>
      <w:r w:rsidRPr="00320D54">
        <w:rPr>
          <w:rFonts w:asciiTheme="majorBidi" w:hAnsiTheme="majorBidi" w:cstheme="majorBidi"/>
          <w:b/>
          <w:bCs/>
        </w:rPr>
        <w:t xml:space="preserve"> and Sampling </w:t>
      </w:r>
    </w:p>
    <w:p w:rsidR="005E29C6" w:rsidRPr="005F1FE7" w:rsidP="00E62144" w14:paraId="3202497B" w14:textId="241742F7">
      <w:pPr>
        <w:spacing w:after="240" w:line="240" w:lineRule="auto"/>
        <w:rPr>
          <w:rFonts w:asciiTheme="majorBidi" w:hAnsiTheme="majorBidi" w:cstheme="majorBidi"/>
        </w:rPr>
      </w:pPr>
      <w:r w:rsidRPr="00320D54">
        <w:rPr>
          <w:rFonts w:asciiTheme="majorBidi" w:hAnsiTheme="majorBidi" w:cstheme="majorBidi"/>
        </w:rPr>
        <w:t xml:space="preserve">In this section, we describe the respondent universe and sampling for each instrument. We discuss the selection of participants in part “a” of this section and response rates in part “b” for </w:t>
      </w:r>
      <w:r w:rsidRPr="005F1FE7">
        <w:rPr>
          <w:rFonts w:asciiTheme="majorBidi" w:hAnsiTheme="majorBidi" w:cstheme="majorBidi"/>
        </w:rPr>
        <w:t>each data collection instrument in turn.</w:t>
      </w:r>
    </w:p>
    <w:p w:rsidR="00FE204B" w:rsidRPr="005F1FE7" w:rsidP="00E62144" w14:paraId="2A89312B" w14:textId="23AFCDF0">
      <w:pPr>
        <w:spacing w:after="240" w:line="240" w:lineRule="auto"/>
        <w:rPr>
          <w:rFonts w:asciiTheme="majorBidi" w:hAnsiTheme="majorBidi" w:cstheme="majorBidi"/>
          <w:b/>
          <w:bCs/>
        </w:rPr>
      </w:pPr>
      <w:r w:rsidRPr="005F1FE7">
        <w:rPr>
          <w:rFonts w:asciiTheme="majorBidi" w:hAnsiTheme="majorBidi" w:cstheme="majorBidi"/>
        </w:rPr>
        <w:t xml:space="preserve"> </w:t>
      </w:r>
      <w:r w:rsidRPr="005F1FE7">
        <w:rPr>
          <w:rFonts w:asciiTheme="majorBidi" w:hAnsiTheme="majorBidi" w:cstheme="majorBidi"/>
          <w:b/>
          <w:bCs/>
        </w:rPr>
        <w:t xml:space="preserve">a. Selection of </w:t>
      </w:r>
      <w:r w:rsidRPr="005F1FE7" w:rsidR="00D06F1D">
        <w:rPr>
          <w:rFonts w:asciiTheme="majorBidi" w:hAnsiTheme="majorBidi" w:cstheme="majorBidi"/>
          <w:b/>
          <w:bCs/>
        </w:rPr>
        <w:t>P</w:t>
      </w:r>
      <w:r w:rsidRPr="005F1FE7">
        <w:rPr>
          <w:rFonts w:asciiTheme="majorBidi" w:hAnsiTheme="majorBidi" w:cstheme="majorBidi"/>
          <w:b/>
          <w:bCs/>
        </w:rPr>
        <w:t>articipants</w:t>
      </w:r>
      <w:r w:rsidRPr="005F1FE7" w:rsidR="003F6B5B">
        <w:rPr>
          <w:rFonts w:asciiTheme="majorBidi" w:hAnsiTheme="majorBidi" w:cstheme="majorBidi"/>
          <w:b/>
          <w:bCs/>
        </w:rPr>
        <w:t xml:space="preserve"> and Procedures</w:t>
      </w:r>
    </w:p>
    <w:p w:rsidR="004546FB" w:rsidP="00F30583" w14:paraId="14579970" w14:textId="5EF8AF1B">
      <w:pPr>
        <w:pStyle w:val="BodyText"/>
        <w:rPr>
          <w:rFonts w:asciiTheme="majorBidi" w:hAnsiTheme="majorBidi" w:cstheme="majorBidi"/>
          <w:szCs w:val="24"/>
        </w:rPr>
      </w:pPr>
      <w:r w:rsidRPr="005F1FE7">
        <w:rPr>
          <w:rFonts w:asciiTheme="majorBidi" w:hAnsiTheme="majorBidi" w:cstheme="majorBidi"/>
          <w:szCs w:val="24"/>
        </w:rPr>
        <w:t>The team will use individual</w:t>
      </w:r>
      <w:r w:rsidRPr="00320D54">
        <w:rPr>
          <w:rFonts w:asciiTheme="majorBidi" w:hAnsiTheme="majorBidi" w:cstheme="majorBidi"/>
          <w:szCs w:val="24"/>
        </w:rPr>
        <w:t xml:space="preserve">-level data maintained by ETM grantees to learn about participants' characteristics, observe the services they receive over time, and gain insights about some key outcomes. To reduce burden on ETM participants and grantees </w:t>
      </w:r>
      <w:r w:rsidR="00787158">
        <w:rPr>
          <w:rFonts w:asciiTheme="majorBidi" w:hAnsiTheme="majorBidi" w:cstheme="majorBidi"/>
          <w:szCs w:val="24"/>
        </w:rPr>
        <w:t>as well as to</w:t>
      </w:r>
      <w:r w:rsidRPr="00320D54" w:rsidR="00787158">
        <w:rPr>
          <w:rFonts w:asciiTheme="majorBidi" w:hAnsiTheme="majorBidi" w:cstheme="majorBidi"/>
          <w:szCs w:val="24"/>
        </w:rPr>
        <w:t xml:space="preserve"> </w:t>
      </w:r>
      <w:r w:rsidRPr="00320D54">
        <w:rPr>
          <w:rFonts w:asciiTheme="majorBidi" w:hAnsiTheme="majorBidi" w:cstheme="majorBidi"/>
          <w:szCs w:val="24"/>
        </w:rPr>
        <w:t xml:space="preserve">leverage grantee familiarity with reporting elements for WIOA-funded DOL grant programs, the study will use standard </w:t>
      </w:r>
      <w:r w:rsidRPr="0050373C" w:rsidR="0050373C">
        <w:rPr>
          <w:rFonts w:asciiTheme="majorBidi" w:hAnsiTheme="majorBidi" w:cstheme="majorBidi"/>
          <w:szCs w:val="24"/>
        </w:rPr>
        <w:t>Participant Individual Record Layout (PIRL</w:t>
      </w:r>
      <w:r w:rsidR="0050373C">
        <w:rPr>
          <w:rFonts w:asciiTheme="majorBidi" w:hAnsiTheme="majorBidi" w:cstheme="majorBidi"/>
          <w:szCs w:val="24"/>
        </w:rPr>
        <w:t>)</w:t>
      </w:r>
      <w:r w:rsidR="003558A4">
        <w:rPr>
          <w:rFonts w:asciiTheme="majorBidi" w:hAnsiTheme="majorBidi" w:cstheme="majorBidi"/>
          <w:szCs w:val="24"/>
        </w:rPr>
        <w:t xml:space="preserve"> – OMB control number </w:t>
      </w:r>
      <w:r w:rsidR="00E564B8">
        <w:rPr>
          <w:rFonts w:asciiTheme="majorBidi" w:hAnsiTheme="majorBidi" w:cstheme="majorBidi"/>
          <w:szCs w:val="24"/>
        </w:rPr>
        <w:t>1205-0521 – d</w:t>
      </w:r>
      <w:r w:rsidRPr="00320D54">
        <w:rPr>
          <w:rFonts w:asciiTheme="majorBidi" w:hAnsiTheme="majorBidi" w:cstheme="majorBidi"/>
          <w:szCs w:val="24"/>
        </w:rPr>
        <w:t xml:space="preserve">ata elements as much as possible. However, existing PIRL data elements do not cover some key </w:t>
      </w:r>
      <w:r w:rsidRPr="00320D54">
        <w:rPr>
          <w:rFonts w:asciiTheme="majorBidi" w:hAnsiTheme="majorBidi" w:cstheme="majorBidi"/>
          <w:szCs w:val="24"/>
        </w:rPr>
        <w:t xml:space="preserve">pieces of information needed to measure some of the ETM-specific constructs, and the PIRL system would not contain information for youth enrolling in ETM unless they co-enroll in a WIOA program. This additional information will need to come </w:t>
      </w:r>
      <w:r w:rsidRPr="00320D54" w:rsidR="001E613C">
        <w:rPr>
          <w:rFonts w:asciiTheme="majorBidi" w:hAnsiTheme="majorBidi" w:cstheme="majorBidi"/>
          <w:szCs w:val="24"/>
        </w:rPr>
        <w:t>from performance</w:t>
      </w:r>
      <w:r w:rsidRPr="00320D54">
        <w:rPr>
          <w:rFonts w:asciiTheme="majorBidi" w:hAnsiTheme="majorBidi" w:cstheme="majorBidi"/>
          <w:szCs w:val="24"/>
        </w:rPr>
        <w:t xml:space="preserve"> management information system (MIS) records on ETM participants that each grantee maintains</w:t>
      </w:r>
      <w:r w:rsidRPr="00320D54" w:rsidR="001E613C">
        <w:rPr>
          <w:rFonts w:asciiTheme="majorBidi" w:hAnsiTheme="majorBidi" w:cstheme="majorBidi"/>
          <w:szCs w:val="24"/>
        </w:rPr>
        <w:t xml:space="preserve"> and is periodically sent to DOL</w:t>
      </w:r>
      <w:r w:rsidRPr="00320D54">
        <w:rPr>
          <w:rFonts w:asciiTheme="majorBidi" w:hAnsiTheme="majorBidi" w:cstheme="majorBidi"/>
          <w:szCs w:val="24"/>
        </w:rPr>
        <w:t>.</w:t>
      </w:r>
      <w:r w:rsidRPr="00320D54" w:rsidR="00326A8B">
        <w:rPr>
          <w:rFonts w:asciiTheme="majorBidi" w:hAnsiTheme="majorBidi" w:cstheme="majorBidi"/>
          <w:szCs w:val="24"/>
        </w:rPr>
        <w:t xml:space="preserve"> These data elements include the subcategories of </w:t>
      </w:r>
      <w:r w:rsidRPr="002374A6" w:rsidR="009C7850">
        <w:rPr>
          <w:rFonts w:asciiTheme="majorBidi" w:hAnsiTheme="majorBidi" w:cstheme="majorBidi"/>
          <w:szCs w:val="24"/>
        </w:rPr>
        <w:t>Baseline</w:t>
      </w:r>
      <w:r w:rsidRPr="002374A6" w:rsidR="00326A8B">
        <w:rPr>
          <w:rFonts w:asciiTheme="majorBidi" w:hAnsiTheme="majorBidi" w:cstheme="majorBidi"/>
          <w:szCs w:val="24"/>
        </w:rPr>
        <w:t xml:space="preserve"> </w:t>
      </w:r>
      <w:r w:rsidRPr="00BB25C9" w:rsidR="00DB1D15">
        <w:rPr>
          <w:rFonts w:asciiTheme="majorBidi" w:hAnsiTheme="majorBidi" w:cstheme="majorBidi"/>
          <w:szCs w:val="24"/>
        </w:rPr>
        <w:t>I</w:t>
      </w:r>
      <w:r w:rsidRPr="00BB25C9" w:rsidR="00326A8B">
        <w:rPr>
          <w:rFonts w:asciiTheme="majorBidi" w:hAnsiTheme="majorBidi" w:cstheme="majorBidi"/>
          <w:szCs w:val="24"/>
        </w:rPr>
        <w:t xml:space="preserve">ntake </w:t>
      </w:r>
      <w:r w:rsidRPr="00BB25C9" w:rsidR="00DB1D15">
        <w:rPr>
          <w:rFonts w:asciiTheme="majorBidi" w:hAnsiTheme="majorBidi" w:cstheme="majorBidi"/>
          <w:szCs w:val="24"/>
        </w:rPr>
        <w:t>D</w:t>
      </w:r>
      <w:r w:rsidRPr="00BB25C9" w:rsidR="00326A8B">
        <w:rPr>
          <w:rFonts w:asciiTheme="majorBidi" w:hAnsiTheme="majorBidi" w:cstheme="majorBidi"/>
          <w:szCs w:val="24"/>
        </w:rPr>
        <w:t>ata,</w:t>
      </w:r>
      <w:r w:rsidRPr="002374A6" w:rsidR="00326A8B">
        <w:rPr>
          <w:rFonts w:asciiTheme="majorBidi" w:hAnsiTheme="majorBidi" w:cstheme="majorBidi"/>
          <w:szCs w:val="24"/>
        </w:rPr>
        <w:t xml:space="preserve"> </w:t>
      </w:r>
      <w:r w:rsidRPr="00BB25C9" w:rsidR="0094741E">
        <w:rPr>
          <w:rFonts w:asciiTheme="majorBidi" w:hAnsiTheme="majorBidi" w:cstheme="majorBidi"/>
          <w:szCs w:val="24"/>
        </w:rPr>
        <w:t>Service Receipt Data</w:t>
      </w:r>
      <w:r w:rsidRPr="00BB25C9" w:rsidR="000C7CAA">
        <w:rPr>
          <w:rFonts w:asciiTheme="majorBidi" w:hAnsiTheme="majorBidi" w:cstheme="majorBidi"/>
          <w:szCs w:val="24"/>
        </w:rPr>
        <w:t xml:space="preserve"> </w:t>
      </w:r>
      <w:r w:rsidRPr="00BB25C9" w:rsidR="0026779B">
        <w:rPr>
          <w:rFonts w:asciiTheme="majorBidi" w:hAnsiTheme="majorBidi" w:cstheme="majorBidi"/>
          <w:szCs w:val="24"/>
        </w:rPr>
        <w:t xml:space="preserve">for ETM Youth, and Education and Employment Outcomes. </w:t>
      </w:r>
      <w:r w:rsidRPr="00BB25C9" w:rsidR="000C7CAA">
        <w:rPr>
          <w:rFonts w:asciiTheme="majorBidi" w:hAnsiTheme="majorBidi" w:cstheme="majorBidi"/>
          <w:szCs w:val="24"/>
        </w:rPr>
        <w:t xml:space="preserve"> </w:t>
      </w:r>
      <w:r w:rsidRPr="002374A6" w:rsidR="00566060">
        <w:rPr>
          <w:rFonts w:asciiTheme="majorBidi" w:hAnsiTheme="majorBidi" w:cstheme="majorBidi"/>
          <w:szCs w:val="24"/>
        </w:rPr>
        <w:t>Attachment A.1</w:t>
      </w:r>
      <w:r w:rsidRPr="002374A6" w:rsidR="007E19C9">
        <w:rPr>
          <w:rFonts w:asciiTheme="majorBidi" w:hAnsiTheme="majorBidi" w:cstheme="majorBidi"/>
          <w:szCs w:val="24"/>
        </w:rPr>
        <w:t xml:space="preserve"> lists the measures from the PIRL data and program MIS data that the team</w:t>
      </w:r>
      <w:r w:rsidRPr="00320D54" w:rsidR="007E19C9">
        <w:rPr>
          <w:rFonts w:asciiTheme="majorBidi" w:hAnsiTheme="majorBidi" w:cstheme="majorBidi"/>
          <w:szCs w:val="24"/>
        </w:rPr>
        <w:t xml:space="preserve"> intends to request from grantees.</w:t>
      </w:r>
    </w:p>
    <w:p w:rsidR="00B64992" w:rsidRPr="00320D54" w:rsidP="00F30583" w14:paraId="1DBB2C87" w14:textId="0488684E">
      <w:pPr>
        <w:pStyle w:val="BodyText"/>
        <w:rPr>
          <w:rFonts w:asciiTheme="majorBidi" w:hAnsiTheme="majorBidi" w:cstheme="majorBidi"/>
          <w:szCs w:val="24"/>
        </w:rPr>
      </w:pPr>
      <w:r>
        <w:rPr>
          <w:rFonts w:asciiTheme="majorBidi" w:hAnsiTheme="majorBidi" w:cstheme="majorBidi"/>
          <w:b/>
          <w:bCs/>
          <w:szCs w:val="24"/>
        </w:rPr>
        <w:t xml:space="preserve">Baseline </w:t>
      </w:r>
      <w:r w:rsidRPr="00320D54" w:rsidR="00562CA4">
        <w:rPr>
          <w:rFonts w:asciiTheme="majorBidi" w:hAnsiTheme="majorBidi" w:cstheme="majorBidi"/>
          <w:b/>
          <w:bCs/>
          <w:szCs w:val="24"/>
        </w:rPr>
        <w:t>Intake Data</w:t>
      </w:r>
      <w:r w:rsidRPr="00320D54" w:rsidR="00A64334">
        <w:rPr>
          <w:rFonts w:asciiTheme="majorBidi" w:hAnsiTheme="majorBidi" w:cstheme="majorBidi"/>
          <w:b/>
          <w:bCs/>
          <w:szCs w:val="24"/>
        </w:rPr>
        <w:t xml:space="preserve"> </w:t>
      </w:r>
      <w:r w:rsidRPr="008D047C" w:rsidR="008D047C">
        <w:rPr>
          <w:rFonts w:asciiTheme="majorBidi" w:hAnsiTheme="majorBidi" w:cstheme="majorBidi"/>
          <w:b/>
          <w:bCs/>
          <w:szCs w:val="24"/>
        </w:rPr>
        <w:t>(Section D.1 of Attachment A.1)</w:t>
      </w:r>
      <w:r w:rsidRPr="00320D54" w:rsidR="00562CA4">
        <w:rPr>
          <w:rFonts w:asciiTheme="majorBidi" w:hAnsiTheme="majorBidi" w:cstheme="majorBidi"/>
          <w:b/>
          <w:bCs/>
          <w:szCs w:val="24"/>
        </w:rPr>
        <w:t>:</w:t>
      </w:r>
      <w:r w:rsidRPr="00320D54" w:rsidR="00562CA4">
        <w:rPr>
          <w:rFonts w:asciiTheme="majorBidi" w:hAnsiTheme="majorBidi" w:cstheme="majorBidi"/>
          <w:szCs w:val="24"/>
        </w:rPr>
        <w:t xml:space="preserve"> </w:t>
      </w:r>
      <w:r w:rsidRPr="00320D54" w:rsidR="00E6448A">
        <w:rPr>
          <w:rFonts w:asciiTheme="majorBidi" w:hAnsiTheme="majorBidi" w:cstheme="majorBidi"/>
          <w:szCs w:val="24"/>
        </w:rPr>
        <w:t xml:space="preserve">DOL and the ETM TA provider </w:t>
      </w:r>
      <w:r w:rsidR="00B57C6F">
        <w:rPr>
          <w:rFonts w:asciiTheme="majorBidi" w:hAnsiTheme="majorBidi" w:cstheme="majorBidi"/>
          <w:szCs w:val="24"/>
        </w:rPr>
        <w:t xml:space="preserve">will coordinate with the </w:t>
      </w:r>
      <w:r w:rsidR="00DD634E">
        <w:rPr>
          <w:rFonts w:asciiTheme="majorBidi" w:hAnsiTheme="majorBidi" w:cstheme="majorBidi"/>
          <w:szCs w:val="24"/>
        </w:rPr>
        <w:t>evaluation team</w:t>
      </w:r>
      <w:r w:rsidR="00B57C6F">
        <w:rPr>
          <w:rFonts w:asciiTheme="majorBidi" w:hAnsiTheme="majorBidi" w:cstheme="majorBidi"/>
          <w:szCs w:val="24"/>
        </w:rPr>
        <w:t xml:space="preserve"> </w:t>
      </w:r>
      <w:r w:rsidRPr="00320D54" w:rsidR="00E6448A">
        <w:rPr>
          <w:rFonts w:asciiTheme="majorBidi" w:hAnsiTheme="majorBidi" w:cstheme="majorBidi"/>
          <w:szCs w:val="24"/>
        </w:rPr>
        <w:t>in supporting grantees to produce a baseline data form that can</w:t>
      </w:r>
      <w:r w:rsidRPr="00320D54" w:rsidR="00EC1306">
        <w:rPr>
          <w:rFonts w:asciiTheme="majorBidi" w:hAnsiTheme="majorBidi" w:cstheme="majorBidi"/>
          <w:szCs w:val="24"/>
        </w:rPr>
        <w:t xml:space="preserve"> be</w:t>
      </w:r>
      <w:r w:rsidRPr="00320D54" w:rsidR="00E6448A">
        <w:rPr>
          <w:rFonts w:asciiTheme="majorBidi" w:hAnsiTheme="majorBidi" w:cstheme="majorBidi"/>
          <w:szCs w:val="24"/>
        </w:rPr>
        <w:t xml:space="preserve"> integrated with ETM intake procedures and aligned with baseline data collection already occurring for WIOA and other workforce programs. </w:t>
      </w:r>
      <w:r w:rsidRPr="00320D54" w:rsidR="00A96886">
        <w:rPr>
          <w:rFonts w:asciiTheme="majorBidi" w:hAnsiTheme="majorBidi" w:cstheme="majorBidi"/>
          <w:szCs w:val="24"/>
        </w:rPr>
        <w:t>The grantees will need to collect data describing participants at intake (baseline)</w:t>
      </w:r>
      <w:r w:rsidRPr="00320D54" w:rsidR="004B456E">
        <w:rPr>
          <w:rFonts w:asciiTheme="majorBidi" w:hAnsiTheme="majorBidi" w:cstheme="majorBidi"/>
          <w:szCs w:val="24"/>
        </w:rPr>
        <w:t>.</w:t>
      </w:r>
      <w:r w:rsidRPr="00320D54" w:rsidR="00A96886">
        <w:rPr>
          <w:rFonts w:asciiTheme="majorBidi" w:hAnsiTheme="majorBidi" w:cstheme="majorBidi"/>
          <w:szCs w:val="24"/>
        </w:rPr>
        <w:t xml:space="preserve"> </w:t>
      </w:r>
      <w:r w:rsidRPr="00320D54" w:rsidR="00E6448A">
        <w:rPr>
          <w:rFonts w:asciiTheme="majorBidi" w:hAnsiTheme="majorBidi" w:cstheme="majorBidi"/>
          <w:szCs w:val="24"/>
        </w:rPr>
        <w:t>This form will include data elements that are needed to produce grantee performance metrics as well as to construct measures for the evaluation.</w:t>
      </w:r>
      <w:r w:rsidRPr="00320D54" w:rsidR="00D62A16">
        <w:rPr>
          <w:rFonts w:asciiTheme="majorBidi" w:hAnsiTheme="majorBidi" w:cstheme="majorBidi"/>
          <w:szCs w:val="24"/>
        </w:rPr>
        <w:t xml:space="preserve"> </w:t>
      </w:r>
      <w:r w:rsidRPr="00320D54" w:rsidR="003017D9">
        <w:rPr>
          <w:rFonts w:asciiTheme="majorBidi" w:hAnsiTheme="majorBidi" w:cstheme="majorBidi"/>
          <w:szCs w:val="24"/>
        </w:rPr>
        <w:t xml:space="preserve">All youth seeking to enroll in the ETM program will be asked to complete a </w:t>
      </w:r>
      <w:r w:rsidRPr="00320D54">
        <w:rPr>
          <w:rFonts w:asciiTheme="majorBidi" w:hAnsiTheme="majorBidi" w:cstheme="majorBidi"/>
          <w:szCs w:val="24"/>
        </w:rPr>
        <w:t xml:space="preserve">baseline intake </w:t>
      </w:r>
      <w:r w:rsidRPr="00320D54" w:rsidR="00912162">
        <w:rPr>
          <w:rFonts w:asciiTheme="majorBidi" w:hAnsiTheme="majorBidi" w:cstheme="majorBidi"/>
          <w:szCs w:val="24"/>
        </w:rPr>
        <w:t xml:space="preserve">procedure during which the ETM provider staff will input the </w:t>
      </w:r>
      <w:r w:rsidRPr="00320D54">
        <w:rPr>
          <w:rFonts w:asciiTheme="majorBidi" w:hAnsiTheme="majorBidi" w:cstheme="majorBidi"/>
          <w:szCs w:val="24"/>
        </w:rPr>
        <w:t xml:space="preserve">baseline </w:t>
      </w:r>
      <w:r w:rsidRPr="00320D54" w:rsidR="00912162">
        <w:rPr>
          <w:rFonts w:asciiTheme="majorBidi" w:hAnsiTheme="majorBidi" w:cstheme="majorBidi"/>
          <w:szCs w:val="24"/>
        </w:rPr>
        <w:t>information into their electronic MIS</w:t>
      </w:r>
      <w:r w:rsidRPr="00320D54">
        <w:rPr>
          <w:rFonts w:asciiTheme="majorBidi" w:hAnsiTheme="majorBidi" w:cstheme="majorBidi"/>
          <w:szCs w:val="24"/>
        </w:rPr>
        <w:t xml:space="preserve">. </w:t>
      </w:r>
    </w:p>
    <w:p w:rsidR="00635A8B" w:rsidRPr="00320D54" w:rsidP="00F30583" w14:paraId="5195BB38" w14:textId="5244F768">
      <w:pPr>
        <w:pStyle w:val="BodyText"/>
        <w:rPr>
          <w:rFonts w:asciiTheme="majorBidi" w:hAnsiTheme="majorBidi" w:cstheme="majorBidi"/>
          <w:szCs w:val="24"/>
        </w:rPr>
      </w:pPr>
      <w:r w:rsidRPr="00320D54">
        <w:rPr>
          <w:rFonts w:asciiTheme="majorBidi" w:hAnsiTheme="majorBidi" w:cstheme="majorBidi"/>
          <w:szCs w:val="24"/>
        </w:rPr>
        <w:t>No sampling or other method is used to select a subset of respondents. The respondent universe</w:t>
      </w:r>
      <w:r w:rsidRPr="00320D54" w:rsidR="00F30583">
        <w:rPr>
          <w:rFonts w:asciiTheme="majorBidi" w:hAnsiTheme="majorBidi" w:cstheme="majorBidi"/>
          <w:szCs w:val="24"/>
        </w:rPr>
        <w:t xml:space="preserve"> </w:t>
      </w:r>
      <w:r w:rsidRPr="00320D54">
        <w:rPr>
          <w:rFonts w:asciiTheme="majorBidi" w:hAnsiTheme="majorBidi" w:cstheme="majorBidi"/>
          <w:szCs w:val="24"/>
        </w:rPr>
        <w:t>consists of everyone attempting to enroll in ETM</w:t>
      </w:r>
      <w:r w:rsidRPr="00320D54" w:rsidR="00A334C1">
        <w:rPr>
          <w:rFonts w:asciiTheme="majorBidi" w:hAnsiTheme="majorBidi" w:cstheme="majorBidi"/>
          <w:szCs w:val="24"/>
        </w:rPr>
        <w:t>.</w:t>
      </w:r>
      <w:r w:rsidRPr="00320D54">
        <w:rPr>
          <w:rFonts w:asciiTheme="majorBidi" w:hAnsiTheme="majorBidi" w:cstheme="majorBidi"/>
          <w:szCs w:val="24"/>
        </w:rPr>
        <w:t xml:space="preserve"> </w:t>
      </w:r>
      <w:r w:rsidRPr="00320D54" w:rsidR="00A334C1">
        <w:rPr>
          <w:rFonts w:asciiTheme="majorBidi" w:hAnsiTheme="majorBidi" w:cstheme="majorBidi"/>
          <w:szCs w:val="24"/>
        </w:rPr>
        <w:t>A</w:t>
      </w:r>
      <w:r w:rsidRPr="00320D54">
        <w:rPr>
          <w:rFonts w:asciiTheme="majorBidi" w:hAnsiTheme="majorBidi" w:cstheme="majorBidi"/>
          <w:szCs w:val="24"/>
        </w:rPr>
        <w:t xml:space="preserve">ll grantees are required to collect this data. </w:t>
      </w:r>
    </w:p>
    <w:p w:rsidR="004D2119" w:rsidRPr="00320D54" w:rsidP="004D2119" w14:paraId="2D67DC7A" w14:textId="0B6B5094">
      <w:pPr>
        <w:pStyle w:val="BodyText"/>
        <w:rPr>
          <w:rFonts w:asciiTheme="majorBidi" w:hAnsiTheme="majorBidi" w:cstheme="majorBidi"/>
          <w:szCs w:val="24"/>
        </w:rPr>
      </w:pPr>
      <w:r w:rsidRPr="00BB25C9">
        <w:rPr>
          <w:rFonts w:asciiTheme="majorBidi" w:hAnsiTheme="majorBidi" w:cstheme="majorBidi"/>
          <w:b/>
          <w:bCs/>
          <w:szCs w:val="22"/>
        </w:rPr>
        <w:t xml:space="preserve">Youth </w:t>
      </w:r>
      <w:r w:rsidR="00176B3A">
        <w:rPr>
          <w:rFonts w:asciiTheme="majorBidi" w:hAnsiTheme="majorBidi" w:cstheme="majorBidi"/>
          <w:b/>
          <w:bCs/>
          <w:szCs w:val="22"/>
        </w:rPr>
        <w:t>R</w:t>
      </w:r>
      <w:r w:rsidRPr="00BB25C9">
        <w:rPr>
          <w:rFonts w:asciiTheme="majorBidi" w:hAnsiTheme="majorBidi" w:cstheme="majorBidi"/>
          <w:b/>
          <w:bCs/>
          <w:szCs w:val="22"/>
        </w:rPr>
        <w:t xml:space="preserve">eferral </w:t>
      </w:r>
      <w:r w:rsidR="00176B3A">
        <w:rPr>
          <w:rFonts w:asciiTheme="majorBidi" w:hAnsiTheme="majorBidi" w:cstheme="majorBidi"/>
          <w:b/>
          <w:bCs/>
          <w:szCs w:val="22"/>
        </w:rPr>
        <w:t>I</w:t>
      </w:r>
      <w:r w:rsidRPr="00BB25C9">
        <w:rPr>
          <w:rFonts w:asciiTheme="majorBidi" w:hAnsiTheme="majorBidi" w:cstheme="majorBidi"/>
          <w:b/>
          <w:bCs/>
          <w:szCs w:val="22"/>
        </w:rPr>
        <w:t xml:space="preserve">nformation </w:t>
      </w:r>
      <w:r w:rsidR="00176B3A">
        <w:rPr>
          <w:rFonts w:asciiTheme="majorBidi" w:hAnsiTheme="majorBidi" w:cstheme="majorBidi"/>
          <w:b/>
          <w:bCs/>
          <w:szCs w:val="22"/>
        </w:rPr>
        <w:t>C</w:t>
      </w:r>
      <w:r w:rsidRPr="00BB25C9">
        <w:rPr>
          <w:rFonts w:asciiTheme="majorBidi" w:hAnsiTheme="majorBidi" w:cstheme="majorBidi"/>
          <w:b/>
          <w:bCs/>
          <w:szCs w:val="22"/>
        </w:rPr>
        <w:t xml:space="preserve">ompleted by ETM and </w:t>
      </w:r>
      <w:r w:rsidR="00176B3A">
        <w:rPr>
          <w:rFonts w:asciiTheme="majorBidi" w:hAnsiTheme="majorBidi" w:cstheme="majorBidi"/>
          <w:b/>
          <w:bCs/>
          <w:szCs w:val="22"/>
        </w:rPr>
        <w:t>P</w:t>
      </w:r>
      <w:r w:rsidRPr="00BB25C9">
        <w:rPr>
          <w:rFonts w:asciiTheme="majorBidi" w:hAnsiTheme="majorBidi" w:cstheme="majorBidi"/>
          <w:b/>
          <w:bCs/>
          <w:szCs w:val="22"/>
        </w:rPr>
        <w:t xml:space="preserve">artner </w:t>
      </w:r>
      <w:r w:rsidR="00176B3A">
        <w:rPr>
          <w:rFonts w:asciiTheme="majorBidi" w:hAnsiTheme="majorBidi" w:cstheme="majorBidi"/>
          <w:b/>
          <w:bCs/>
          <w:szCs w:val="22"/>
        </w:rPr>
        <w:t>S</w:t>
      </w:r>
      <w:r w:rsidRPr="00BB25C9">
        <w:rPr>
          <w:rFonts w:asciiTheme="majorBidi" w:hAnsiTheme="majorBidi" w:cstheme="majorBidi"/>
          <w:b/>
          <w:bCs/>
          <w:szCs w:val="22"/>
        </w:rPr>
        <w:t>taff</w:t>
      </w:r>
      <w:r w:rsidRPr="007521AD">
        <w:rPr>
          <w:rFonts w:asciiTheme="majorBidi" w:hAnsiTheme="majorBidi" w:cstheme="majorBidi"/>
          <w:szCs w:val="22"/>
        </w:rPr>
        <w:t xml:space="preserve"> </w:t>
      </w:r>
      <w:r w:rsidRPr="00320D54">
        <w:rPr>
          <w:rFonts w:asciiTheme="majorBidi" w:hAnsiTheme="majorBidi" w:cstheme="majorBidi"/>
          <w:b/>
          <w:bCs/>
          <w:szCs w:val="24"/>
        </w:rPr>
        <w:t>(</w:t>
      </w:r>
      <w:r w:rsidRPr="004C7696">
        <w:rPr>
          <w:rFonts w:asciiTheme="majorBidi" w:hAnsiTheme="majorBidi" w:cstheme="majorBidi"/>
          <w:b/>
          <w:bCs/>
          <w:szCs w:val="24"/>
        </w:rPr>
        <w:t>Section D.2-D.</w:t>
      </w:r>
      <w:r w:rsidR="00F5572D">
        <w:rPr>
          <w:rFonts w:asciiTheme="majorBidi" w:hAnsiTheme="majorBidi" w:cstheme="majorBidi"/>
          <w:b/>
          <w:bCs/>
          <w:szCs w:val="24"/>
        </w:rPr>
        <w:t>8</w:t>
      </w:r>
      <w:r w:rsidRPr="004C7696">
        <w:rPr>
          <w:rFonts w:asciiTheme="majorBidi" w:hAnsiTheme="majorBidi" w:cstheme="majorBidi"/>
          <w:b/>
          <w:bCs/>
          <w:szCs w:val="24"/>
        </w:rPr>
        <w:t xml:space="preserve"> of Attachment A.1</w:t>
      </w:r>
      <w:r w:rsidRPr="00320D54">
        <w:rPr>
          <w:rFonts w:asciiTheme="majorBidi" w:hAnsiTheme="majorBidi" w:cstheme="majorBidi"/>
          <w:b/>
          <w:bCs/>
          <w:szCs w:val="24"/>
        </w:rPr>
        <w:t>):</w:t>
      </w:r>
      <w:r w:rsidRPr="00320D54">
        <w:rPr>
          <w:rFonts w:asciiTheme="majorBidi" w:hAnsiTheme="majorBidi" w:cstheme="majorBidi"/>
          <w:szCs w:val="24"/>
        </w:rPr>
        <w:t xml:space="preserve"> The </w:t>
      </w:r>
      <w:r>
        <w:rPr>
          <w:rFonts w:asciiTheme="majorBidi" w:hAnsiTheme="majorBidi" w:cstheme="majorBidi"/>
          <w:szCs w:val="24"/>
        </w:rPr>
        <w:t xml:space="preserve">DOL, evaluation team, and the TA provider </w:t>
      </w:r>
      <w:r w:rsidRPr="00320D54">
        <w:rPr>
          <w:rFonts w:asciiTheme="majorBidi" w:hAnsiTheme="majorBidi" w:cstheme="majorBidi"/>
          <w:szCs w:val="24"/>
        </w:rPr>
        <w:t xml:space="preserve">will receive quarterly extracts of the grantees’ MIS data system elements that describe </w:t>
      </w:r>
      <w:r w:rsidR="009A66B5">
        <w:rPr>
          <w:rFonts w:asciiTheme="majorBidi" w:hAnsiTheme="majorBidi" w:cstheme="majorBidi"/>
          <w:szCs w:val="24"/>
        </w:rPr>
        <w:t xml:space="preserve">the referral </w:t>
      </w:r>
      <w:r w:rsidR="00563484">
        <w:rPr>
          <w:rFonts w:asciiTheme="majorBidi" w:hAnsiTheme="majorBidi" w:cstheme="majorBidi"/>
          <w:szCs w:val="24"/>
        </w:rPr>
        <w:t>information</w:t>
      </w:r>
      <w:r w:rsidR="009A66B5">
        <w:rPr>
          <w:rFonts w:asciiTheme="majorBidi" w:hAnsiTheme="majorBidi" w:cstheme="majorBidi"/>
          <w:szCs w:val="24"/>
        </w:rPr>
        <w:t xml:space="preserve"> collect</w:t>
      </w:r>
      <w:r w:rsidR="00563484">
        <w:rPr>
          <w:rFonts w:asciiTheme="majorBidi" w:hAnsiTheme="majorBidi" w:cstheme="majorBidi"/>
          <w:szCs w:val="24"/>
        </w:rPr>
        <w:t>e</w:t>
      </w:r>
      <w:r w:rsidR="009A66B5">
        <w:rPr>
          <w:rFonts w:asciiTheme="majorBidi" w:hAnsiTheme="majorBidi" w:cstheme="majorBidi"/>
          <w:szCs w:val="24"/>
        </w:rPr>
        <w:t>d by ETM grantee or partner staff</w:t>
      </w:r>
      <w:r w:rsidRPr="00320D54">
        <w:rPr>
          <w:rFonts w:asciiTheme="majorBidi" w:hAnsiTheme="majorBidi" w:cstheme="majorBidi"/>
          <w:szCs w:val="24"/>
        </w:rPr>
        <w:t xml:space="preserve">. These data include PIRL data elements as well as some specifically designed for ETM, as specified by DOL. ETM grantee staff will enter these data into the system on </w:t>
      </w:r>
      <w:r w:rsidR="00411CAF">
        <w:rPr>
          <w:rFonts w:asciiTheme="majorBidi" w:hAnsiTheme="majorBidi" w:cstheme="majorBidi"/>
          <w:szCs w:val="24"/>
        </w:rPr>
        <w:t>once at program intake</w:t>
      </w:r>
      <w:r w:rsidRPr="00320D54">
        <w:rPr>
          <w:rFonts w:asciiTheme="majorBidi" w:hAnsiTheme="majorBidi" w:cstheme="majorBidi"/>
          <w:szCs w:val="24"/>
        </w:rPr>
        <w:t xml:space="preserve"> for each ETM youth, as developed and guided by DOL and the ETM TA provider. These data systems will include all ETM youth. The </w:t>
      </w:r>
      <w:r>
        <w:rPr>
          <w:rFonts w:asciiTheme="majorBidi" w:hAnsiTheme="majorBidi" w:cstheme="majorBidi"/>
          <w:szCs w:val="24"/>
        </w:rPr>
        <w:t>evaluation team</w:t>
      </w:r>
      <w:r w:rsidRPr="00320D54">
        <w:rPr>
          <w:rFonts w:asciiTheme="majorBidi" w:hAnsiTheme="majorBidi" w:cstheme="majorBidi"/>
          <w:szCs w:val="24"/>
        </w:rPr>
        <w:t xml:space="preserve"> will study the full sample (universe) of all ETM youth. </w:t>
      </w:r>
    </w:p>
    <w:p w:rsidR="00923B4E" w:rsidRPr="00320D54" w:rsidP="00F30583" w14:paraId="1E0BF2E6" w14:textId="6EF76C95">
      <w:pPr>
        <w:pStyle w:val="BodyText"/>
        <w:rPr>
          <w:rFonts w:asciiTheme="majorBidi" w:hAnsiTheme="majorBidi" w:cstheme="majorBidi"/>
          <w:szCs w:val="24"/>
        </w:rPr>
      </w:pPr>
      <w:r w:rsidRPr="00320D54">
        <w:rPr>
          <w:rFonts w:asciiTheme="majorBidi" w:hAnsiTheme="majorBidi" w:cstheme="majorBidi"/>
          <w:b/>
          <w:bCs/>
          <w:szCs w:val="24"/>
        </w:rPr>
        <w:t>Service Receipt Data for ETM Youth</w:t>
      </w:r>
      <w:r w:rsidR="002D21EB">
        <w:rPr>
          <w:rFonts w:asciiTheme="majorBidi" w:hAnsiTheme="majorBidi" w:cstheme="majorBidi"/>
          <w:b/>
          <w:bCs/>
          <w:szCs w:val="24"/>
        </w:rPr>
        <w:t xml:space="preserve"> </w:t>
      </w:r>
      <w:r w:rsidRPr="00320D54" w:rsidR="002D21EB">
        <w:rPr>
          <w:rFonts w:asciiTheme="majorBidi" w:hAnsiTheme="majorBidi" w:cstheme="majorBidi"/>
          <w:b/>
          <w:bCs/>
          <w:szCs w:val="24"/>
        </w:rPr>
        <w:t>(</w:t>
      </w:r>
      <w:r w:rsidRPr="004C7696" w:rsidR="004C7696">
        <w:rPr>
          <w:rFonts w:asciiTheme="majorBidi" w:hAnsiTheme="majorBidi" w:cstheme="majorBidi"/>
          <w:b/>
          <w:bCs/>
          <w:szCs w:val="24"/>
        </w:rPr>
        <w:t>Section D.2-D.9 of Attachment A.1</w:t>
      </w:r>
      <w:r w:rsidRPr="00320D54" w:rsidR="002D21EB">
        <w:rPr>
          <w:rFonts w:asciiTheme="majorBidi" w:hAnsiTheme="majorBidi" w:cstheme="majorBidi"/>
          <w:b/>
          <w:bCs/>
          <w:szCs w:val="24"/>
        </w:rPr>
        <w:t>):</w:t>
      </w:r>
      <w:r w:rsidRPr="00320D54" w:rsidR="00A8592B">
        <w:rPr>
          <w:rFonts w:asciiTheme="majorBidi" w:hAnsiTheme="majorBidi" w:cstheme="majorBidi"/>
          <w:szCs w:val="24"/>
        </w:rPr>
        <w:t xml:space="preserve"> The </w:t>
      </w:r>
      <w:r w:rsidR="003D1C0A">
        <w:rPr>
          <w:rFonts w:asciiTheme="majorBidi" w:hAnsiTheme="majorBidi" w:cstheme="majorBidi"/>
          <w:szCs w:val="24"/>
        </w:rPr>
        <w:t xml:space="preserve">DOL, </w:t>
      </w:r>
      <w:r w:rsidR="00DD634E">
        <w:rPr>
          <w:rFonts w:asciiTheme="majorBidi" w:hAnsiTheme="majorBidi" w:cstheme="majorBidi"/>
          <w:szCs w:val="24"/>
        </w:rPr>
        <w:t>evaluation team</w:t>
      </w:r>
      <w:r w:rsidR="003D1C0A">
        <w:rPr>
          <w:rFonts w:asciiTheme="majorBidi" w:hAnsiTheme="majorBidi" w:cstheme="majorBidi"/>
          <w:szCs w:val="24"/>
        </w:rPr>
        <w:t xml:space="preserve">, and the TA provider </w:t>
      </w:r>
      <w:r w:rsidRPr="00320D54" w:rsidR="00A8592B">
        <w:rPr>
          <w:rFonts w:asciiTheme="majorBidi" w:hAnsiTheme="majorBidi" w:cstheme="majorBidi"/>
          <w:szCs w:val="24"/>
        </w:rPr>
        <w:t>will receive quarterly extracts of the</w:t>
      </w:r>
      <w:r w:rsidRPr="00320D54" w:rsidR="00F30583">
        <w:rPr>
          <w:rFonts w:asciiTheme="majorBidi" w:hAnsiTheme="majorBidi" w:cstheme="majorBidi"/>
          <w:szCs w:val="24"/>
        </w:rPr>
        <w:t xml:space="preserve"> </w:t>
      </w:r>
      <w:r w:rsidRPr="00320D54" w:rsidR="00A8592B">
        <w:rPr>
          <w:rFonts w:asciiTheme="majorBidi" w:hAnsiTheme="majorBidi" w:cstheme="majorBidi"/>
          <w:szCs w:val="24"/>
        </w:rPr>
        <w:t>grantees’ MIS data system elements</w:t>
      </w:r>
      <w:r w:rsidRPr="00320D54" w:rsidR="00A823FB">
        <w:rPr>
          <w:rFonts w:asciiTheme="majorBidi" w:hAnsiTheme="majorBidi" w:cstheme="majorBidi"/>
          <w:szCs w:val="24"/>
        </w:rPr>
        <w:t xml:space="preserve"> that describe the services received by each ETM youth. These data </w:t>
      </w:r>
      <w:r w:rsidRPr="00320D54" w:rsidR="00A8592B">
        <w:rPr>
          <w:rFonts w:asciiTheme="majorBidi" w:hAnsiTheme="majorBidi" w:cstheme="majorBidi"/>
          <w:szCs w:val="24"/>
        </w:rPr>
        <w:t>includ</w:t>
      </w:r>
      <w:r w:rsidRPr="00320D54" w:rsidR="00A823FB">
        <w:rPr>
          <w:rFonts w:asciiTheme="majorBidi" w:hAnsiTheme="majorBidi" w:cstheme="majorBidi"/>
          <w:szCs w:val="24"/>
        </w:rPr>
        <w:t>e</w:t>
      </w:r>
      <w:r w:rsidRPr="00320D54" w:rsidR="00A8592B">
        <w:rPr>
          <w:rFonts w:asciiTheme="majorBidi" w:hAnsiTheme="majorBidi" w:cstheme="majorBidi"/>
          <w:szCs w:val="24"/>
        </w:rPr>
        <w:t xml:space="preserve"> PIRL data </w:t>
      </w:r>
      <w:r w:rsidRPr="00320D54" w:rsidR="00A823FB">
        <w:rPr>
          <w:rFonts w:asciiTheme="majorBidi" w:hAnsiTheme="majorBidi" w:cstheme="majorBidi"/>
          <w:szCs w:val="24"/>
        </w:rPr>
        <w:t>elements as well as some specifically designed for ETM</w:t>
      </w:r>
      <w:r w:rsidRPr="00320D54" w:rsidR="00A8592B">
        <w:rPr>
          <w:rFonts w:asciiTheme="majorBidi" w:hAnsiTheme="majorBidi" w:cstheme="majorBidi"/>
          <w:szCs w:val="24"/>
        </w:rPr>
        <w:t>, as specified by DOL</w:t>
      </w:r>
      <w:r w:rsidRPr="00320D54" w:rsidR="00A823FB">
        <w:rPr>
          <w:rFonts w:asciiTheme="majorBidi" w:hAnsiTheme="majorBidi" w:cstheme="majorBidi"/>
          <w:szCs w:val="24"/>
        </w:rPr>
        <w:t xml:space="preserve">. </w:t>
      </w:r>
      <w:r w:rsidRPr="00320D54" w:rsidR="00601398">
        <w:rPr>
          <w:rFonts w:asciiTheme="majorBidi" w:hAnsiTheme="majorBidi" w:cstheme="majorBidi"/>
          <w:szCs w:val="24"/>
        </w:rPr>
        <w:t>ETM grantee staff will enter these data into the system on a regular basis</w:t>
      </w:r>
      <w:r w:rsidRPr="00320D54" w:rsidR="00E10F89">
        <w:rPr>
          <w:rFonts w:asciiTheme="majorBidi" w:hAnsiTheme="majorBidi" w:cstheme="majorBidi"/>
          <w:szCs w:val="24"/>
        </w:rPr>
        <w:t xml:space="preserve"> for each ETM youth</w:t>
      </w:r>
      <w:r w:rsidRPr="00320D54" w:rsidR="00601398">
        <w:rPr>
          <w:rFonts w:asciiTheme="majorBidi" w:hAnsiTheme="majorBidi" w:cstheme="majorBidi"/>
          <w:szCs w:val="24"/>
        </w:rPr>
        <w:t xml:space="preserve">, as developed and guided by DOL and the ETM TA provider. </w:t>
      </w:r>
      <w:r w:rsidRPr="00320D54" w:rsidR="00D2476C">
        <w:rPr>
          <w:rFonts w:asciiTheme="majorBidi" w:hAnsiTheme="majorBidi" w:cstheme="majorBidi"/>
          <w:szCs w:val="24"/>
        </w:rPr>
        <w:t>These data systems will include all ETM youth</w:t>
      </w:r>
      <w:r w:rsidRPr="00320D54" w:rsidR="006F1510">
        <w:rPr>
          <w:rFonts w:asciiTheme="majorBidi" w:hAnsiTheme="majorBidi" w:cstheme="majorBidi"/>
          <w:szCs w:val="24"/>
        </w:rPr>
        <w:t xml:space="preserve">. The </w:t>
      </w:r>
      <w:r w:rsidR="00DD634E">
        <w:rPr>
          <w:rFonts w:asciiTheme="majorBidi" w:hAnsiTheme="majorBidi" w:cstheme="majorBidi"/>
          <w:szCs w:val="24"/>
        </w:rPr>
        <w:t>evaluation team</w:t>
      </w:r>
      <w:r w:rsidRPr="00320D54" w:rsidR="006F1510">
        <w:rPr>
          <w:rFonts w:asciiTheme="majorBidi" w:hAnsiTheme="majorBidi" w:cstheme="majorBidi"/>
          <w:szCs w:val="24"/>
        </w:rPr>
        <w:t xml:space="preserve"> will study the full sample (universe) of all ETM youth. </w:t>
      </w:r>
    </w:p>
    <w:p w:rsidR="00236822" w:rsidRPr="00320D54" w:rsidP="00F83CDA" w14:paraId="7FB06872" w14:textId="250D8FF6">
      <w:pPr>
        <w:pStyle w:val="BodyText"/>
        <w:rPr>
          <w:rFonts w:asciiTheme="majorBidi" w:hAnsiTheme="majorBidi" w:cstheme="majorBidi"/>
          <w:szCs w:val="24"/>
        </w:rPr>
      </w:pPr>
      <w:r w:rsidRPr="00320D54">
        <w:rPr>
          <w:rFonts w:asciiTheme="majorBidi" w:hAnsiTheme="majorBidi" w:cstheme="majorBidi"/>
          <w:b/>
          <w:bCs/>
          <w:szCs w:val="24"/>
        </w:rPr>
        <w:t>Implementation Activities (</w:t>
      </w:r>
      <w:r w:rsidR="004C5130">
        <w:rPr>
          <w:rFonts w:asciiTheme="majorBidi" w:hAnsiTheme="majorBidi" w:cstheme="majorBidi"/>
          <w:b/>
          <w:bCs/>
          <w:szCs w:val="24"/>
        </w:rPr>
        <w:t xml:space="preserve">Attachments </w:t>
      </w:r>
      <w:r w:rsidR="00691071">
        <w:rPr>
          <w:rFonts w:asciiTheme="majorBidi" w:hAnsiTheme="majorBidi" w:cstheme="majorBidi"/>
          <w:b/>
          <w:bCs/>
          <w:szCs w:val="24"/>
        </w:rPr>
        <w:t>B.1 – B.3</w:t>
      </w:r>
      <w:r w:rsidRPr="00320D54" w:rsidR="00BB3779">
        <w:rPr>
          <w:rFonts w:asciiTheme="majorBidi" w:hAnsiTheme="majorBidi" w:cstheme="majorBidi"/>
          <w:b/>
          <w:bCs/>
          <w:szCs w:val="24"/>
        </w:rPr>
        <w:t>)</w:t>
      </w:r>
      <w:r w:rsidRPr="00320D54" w:rsidR="009422A2">
        <w:rPr>
          <w:rFonts w:asciiTheme="majorBidi" w:hAnsiTheme="majorBidi" w:cstheme="majorBidi"/>
          <w:b/>
          <w:bCs/>
          <w:szCs w:val="24"/>
        </w:rPr>
        <w:t>:</w:t>
      </w:r>
      <w:r w:rsidRPr="00320D54" w:rsidR="006D71A7">
        <w:rPr>
          <w:rFonts w:asciiTheme="majorBidi" w:hAnsiTheme="majorBidi" w:cstheme="majorBidi"/>
          <w:b/>
          <w:bCs/>
          <w:szCs w:val="24"/>
        </w:rPr>
        <w:t xml:space="preserve"> </w:t>
      </w:r>
      <w:r w:rsidRPr="00320D54" w:rsidR="006D71A7">
        <w:rPr>
          <w:rFonts w:asciiTheme="majorBidi" w:hAnsiTheme="majorBidi" w:cstheme="majorBidi"/>
          <w:szCs w:val="24"/>
        </w:rPr>
        <w:t xml:space="preserve">The </w:t>
      </w:r>
      <w:r w:rsidR="00DD634E">
        <w:rPr>
          <w:rFonts w:asciiTheme="majorBidi" w:hAnsiTheme="majorBidi" w:cstheme="majorBidi"/>
          <w:szCs w:val="24"/>
        </w:rPr>
        <w:t>evaluation team</w:t>
      </w:r>
      <w:r w:rsidRPr="00320D54" w:rsidR="006D71A7">
        <w:rPr>
          <w:rFonts w:asciiTheme="majorBidi" w:hAnsiTheme="majorBidi" w:cstheme="majorBidi"/>
          <w:szCs w:val="24"/>
        </w:rPr>
        <w:t xml:space="preserve"> will collect information from ETM grantee staff both remotely and in person during site visits, using semi-structured interviews. </w:t>
      </w:r>
      <w:r w:rsidRPr="00320D54" w:rsidR="00361B68">
        <w:rPr>
          <w:rFonts w:asciiTheme="majorBidi" w:hAnsiTheme="majorBidi" w:cstheme="majorBidi"/>
          <w:szCs w:val="24"/>
        </w:rPr>
        <w:t xml:space="preserve">The evaluation team will use a purposive sampling frame. </w:t>
      </w:r>
      <w:r w:rsidRPr="00320D54" w:rsidR="00E773AB">
        <w:rPr>
          <w:rFonts w:asciiTheme="majorBidi" w:hAnsiTheme="majorBidi" w:cstheme="majorBidi"/>
          <w:szCs w:val="24"/>
        </w:rPr>
        <w:t xml:space="preserve">The </w:t>
      </w:r>
      <w:r w:rsidR="00DD634E">
        <w:rPr>
          <w:rFonts w:asciiTheme="majorBidi" w:hAnsiTheme="majorBidi" w:cstheme="majorBidi"/>
          <w:szCs w:val="24"/>
        </w:rPr>
        <w:t>evaluation team</w:t>
      </w:r>
      <w:r w:rsidRPr="00320D54" w:rsidR="00E773AB">
        <w:rPr>
          <w:rFonts w:asciiTheme="majorBidi" w:hAnsiTheme="majorBidi" w:cstheme="majorBidi"/>
          <w:szCs w:val="24"/>
        </w:rPr>
        <w:t xml:space="preserve"> will</w:t>
      </w:r>
      <w:r w:rsidRPr="00320D54" w:rsidR="006D71A7">
        <w:rPr>
          <w:rFonts w:asciiTheme="majorBidi" w:hAnsiTheme="majorBidi" w:cstheme="majorBidi"/>
          <w:szCs w:val="24"/>
        </w:rPr>
        <w:t xml:space="preserve"> speak with ETM project directors at the state grantee agencies, ETM administrators/directors at local sites, and case managers and other participant-facing staff at local sites. </w:t>
      </w:r>
      <w:r w:rsidRPr="00320D54" w:rsidR="00785704">
        <w:rPr>
          <w:rFonts w:asciiTheme="majorBidi" w:hAnsiTheme="majorBidi" w:cstheme="majorBidi"/>
          <w:szCs w:val="24"/>
        </w:rPr>
        <w:t>The evaluation</w:t>
      </w:r>
      <w:r w:rsidRPr="00320D54" w:rsidR="006D71A7">
        <w:rPr>
          <w:rFonts w:asciiTheme="majorBidi" w:hAnsiTheme="majorBidi" w:cstheme="majorBidi"/>
          <w:szCs w:val="24"/>
        </w:rPr>
        <w:t xml:space="preserve"> </w:t>
      </w:r>
      <w:r w:rsidRPr="00320D54" w:rsidR="00505190">
        <w:rPr>
          <w:rFonts w:asciiTheme="majorBidi" w:hAnsiTheme="majorBidi" w:cstheme="majorBidi"/>
          <w:szCs w:val="24"/>
        </w:rPr>
        <w:t xml:space="preserve">team </w:t>
      </w:r>
      <w:r w:rsidRPr="00320D54" w:rsidR="006D71A7">
        <w:rPr>
          <w:rFonts w:asciiTheme="majorBidi" w:hAnsiTheme="majorBidi" w:cstheme="majorBidi"/>
          <w:szCs w:val="24"/>
        </w:rPr>
        <w:t xml:space="preserve">may determine whether it is appropriate to speak with multiple case managers (from a single site) simultaneously in dyad interviews or small focus groups, using the same semi-structured interview discussion guide but adapted for multiple participants by asking them to respond to one another's comments. Cases where this might be appropriate are </w:t>
      </w:r>
      <w:r w:rsidRPr="00320D54" w:rsidR="006D71A7">
        <w:rPr>
          <w:rFonts w:asciiTheme="majorBidi" w:hAnsiTheme="majorBidi" w:cstheme="majorBidi"/>
          <w:szCs w:val="24"/>
        </w:rPr>
        <w:t>when there are multiple case managers with only a small number of ETM clients each on their caseload, so aggregating data collection provides a more robust perspective on the ETM project at that site.</w:t>
      </w:r>
      <w:r w:rsidRPr="00320D54" w:rsidR="00F83CDA">
        <w:rPr>
          <w:rFonts w:asciiTheme="majorBidi" w:hAnsiTheme="majorBidi" w:cstheme="majorBidi"/>
          <w:szCs w:val="24"/>
        </w:rPr>
        <w:t xml:space="preserve"> </w:t>
      </w:r>
      <w:r w:rsidRPr="00320D54">
        <w:rPr>
          <w:rFonts w:asciiTheme="majorBidi" w:hAnsiTheme="majorBidi" w:cstheme="majorBidi"/>
          <w:szCs w:val="24"/>
        </w:rPr>
        <w:t>Site visit</w:t>
      </w:r>
      <w:r w:rsidRPr="00320D54" w:rsidR="00C77E06">
        <w:rPr>
          <w:rFonts w:asciiTheme="majorBidi" w:hAnsiTheme="majorBidi" w:cstheme="majorBidi"/>
          <w:szCs w:val="24"/>
        </w:rPr>
        <w:t>s</w:t>
      </w:r>
      <w:r w:rsidRPr="00320D54">
        <w:rPr>
          <w:rFonts w:asciiTheme="majorBidi" w:hAnsiTheme="majorBidi" w:cstheme="majorBidi"/>
          <w:szCs w:val="24"/>
        </w:rPr>
        <w:t xml:space="preserve"> will take place </w:t>
      </w:r>
      <w:r w:rsidR="00053CE2">
        <w:rPr>
          <w:rFonts w:asciiTheme="majorBidi" w:hAnsiTheme="majorBidi" w:cstheme="majorBidi"/>
          <w:szCs w:val="24"/>
        </w:rPr>
        <w:t>two times,</w:t>
      </w:r>
      <w:r w:rsidRPr="00320D54" w:rsidR="00053CE2">
        <w:rPr>
          <w:rFonts w:asciiTheme="majorBidi" w:hAnsiTheme="majorBidi" w:cstheme="majorBidi"/>
          <w:szCs w:val="24"/>
        </w:rPr>
        <w:t xml:space="preserve"> </w:t>
      </w:r>
      <w:r w:rsidRPr="00320D54" w:rsidR="00FC5317">
        <w:rPr>
          <w:rFonts w:asciiTheme="majorBidi" w:hAnsiTheme="majorBidi" w:cstheme="majorBidi"/>
          <w:szCs w:val="24"/>
        </w:rPr>
        <w:t>a year apart</w:t>
      </w:r>
      <w:r w:rsidR="00053CE2">
        <w:rPr>
          <w:rFonts w:asciiTheme="majorBidi" w:hAnsiTheme="majorBidi" w:cstheme="majorBidi"/>
          <w:szCs w:val="24"/>
        </w:rPr>
        <w:t>,</w:t>
      </w:r>
      <w:r w:rsidRPr="00320D54" w:rsidR="00FC5317">
        <w:rPr>
          <w:rFonts w:asciiTheme="majorBidi" w:hAnsiTheme="majorBidi" w:cstheme="majorBidi"/>
          <w:szCs w:val="24"/>
        </w:rPr>
        <w:t xml:space="preserve"> </w:t>
      </w:r>
      <w:r w:rsidRPr="00320D54" w:rsidR="00C77E06">
        <w:rPr>
          <w:rFonts w:asciiTheme="majorBidi" w:hAnsiTheme="majorBidi" w:cstheme="majorBidi"/>
          <w:szCs w:val="24"/>
        </w:rPr>
        <w:t>with different</w:t>
      </w:r>
      <w:r w:rsidRPr="00320D54">
        <w:rPr>
          <w:rFonts w:asciiTheme="majorBidi" w:hAnsiTheme="majorBidi" w:cstheme="majorBidi"/>
          <w:szCs w:val="24"/>
        </w:rPr>
        <w:t xml:space="preserve"> local sites </w:t>
      </w:r>
      <w:r w:rsidRPr="00320D54" w:rsidR="00C77E06">
        <w:rPr>
          <w:rFonts w:asciiTheme="majorBidi" w:hAnsiTheme="majorBidi" w:cstheme="majorBidi"/>
          <w:szCs w:val="24"/>
        </w:rPr>
        <w:t>selected in</w:t>
      </w:r>
      <w:r w:rsidRPr="00320D54">
        <w:rPr>
          <w:rFonts w:asciiTheme="majorBidi" w:hAnsiTheme="majorBidi" w:cstheme="majorBidi"/>
          <w:szCs w:val="24"/>
        </w:rPr>
        <w:t xml:space="preserve"> each round of site visits.</w:t>
      </w:r>
      <w:r w:rsidRPr="00320D54" w:rsidR="00F83CDA">
        <w:rPr>
          <w:rFonts w:asciiTheme="majorBidi" w:hAnsiTheme="majorBidi" w:cstheme="majorBidi"/>
          <w:szCs w:val="24"/>
        </w:rPr>
        <w:t xml:space="preserve"> </w:t>
      </w:r>
      <w:r w:rsidRPr="00320D54">
        <w:rPr>
          <w:rFonts w:asciiTheme="majorBidi" w:hAnsiTheme="majorBidi" w:cstheme="majorBidi"/>
          <w:szCs w:val="24"/>
        </w:rPr>
        <w:t xml:space="preserve">For the first round of site visits </w:t>
      </w:r>
      <w:r w:rsidRPr="00320D54" w:rsidR="00A43DE7">
        <w:rPr>
          <w:rFonts w:asciiTheme="majorBidi" w:hAnsiTheme="majorBidi" w:cstheme="majorBidi"/>
          <w:szCs w:val="24"/>
        </w:rPr>
        <w:t>the evaluation team</w:t>
      </w:r>
      <w:r w:rsidRPr="00320D54">
        <w:rPr>
          <w:rFonts w:asciiTheme="majorBidi" w:hAnsiTheme="majorBidi" w:cstheme="majorBidi"/>
          <w:szCs w:val="24"/>
        </w:rPr>
        <w:t xml:space="preserve"> will prioritize visiting two sites per grantee</w:t>
      </w:r>
      <w:r w:rsidRPr="00320D54" w:rsidR="00646221">
        <w:rPr>
          <w:rFonts w:asciiTheme="majorBidi" w:hAnsiTheme="majorBidi" w:cstheme="majorBidi"/>
          <w:szCs w:val="24"/>
        </w:rPr>
        <w:t xml:space="preserve">. </w:t>
      </w:r>
      <w:r w:rsidRPr="00320D54">
        <w:rPr>
          <w:rFonts w:asciiTheme="majorBidi" w:hAnsiTheme="majorBidi" w:cstheme="majorBidi"/>
          <w:szCs w:val="24"/>
        </w:rPr>
        <w:t xml:space="preserve">For the second </w:t>
      </w:r>
      <w:r w:rsidRPr="00320D54" w:rsidR="00C77E06">
        <w:rPr>
          <w:rFonts w:asciiTheme="majorBidi" w:hAnsiTheme="majorBidi" w:cstheme="majorBidi"/>
          <w:szCs w:val="24"/>
        </w:rPr>
        <w:t>round, the evaluation</w:t>
      </w:r>
      <w:r w:rsidRPr="00320D54" w:rsidR="00A43DE7">
        <w:rPr>
          <w:rFonts w:asciiTheme="majorBidi" w:hAnsiTheme="majorBidi" w:cstheme="majorBidi"/>
          <w:szCs w:val="24"/>
        </w:rPr>
        <w:t xml:space="preserve"> team</w:t>
      </w:r>
      <w:r w:rsidRPr="00320D54">
        <w:rPr>
          <w:rFonts w:asciiTheme="majorBidi" w:hAnsiTheme="majorBidi" w:cstheme="majorBidi"/>
          <w:szCs w:val="24"/>
        </w:rPr>
        <w:t xml:space="preserve"> will prioritize visiting sites that have made significant progress in engaging and serving Y&amp;YAD who are WIOA eligible, according to the assessment of program administrators. </w:t>
      </w:r>
    </w:p>
    <w:p w:rsidR="002C49D5" w:rsidRPr="00320D54" w:rsidP="00486BFB" w14:paraId="798253C9" w14:textId="404EC78F">
      <w:pPr>
        <w:pStyle w:val="BodyText"/>
        <w:rPr>
          <w:rFonts w:asciiTheme="majorBidi" w:hAnsiTheme="majorBidi" w:cstheme="majorBidi"/>
          <w:szCs w:val="24"/>
        </w:rPr>
      </w:pPr>
      <w:r w:rsidRPr="00320D54">
        <w:rPr>
          <w:rFonts w:asciiTheme="majorBidi" w:hAnsiTheme="majorBidi" w:cstheme="majorBidi"/>
          <w:b/>
          <w:bCs/>
          <w:szCs w:val="24"/>
        </w:rPr>
        <w:t>Partner</w:t>
      </w:r>
      <w:r w:rsidR="00705419">
        <w:rPr>
          <w:rFonts w:asciiTheme="majorBidi" w:hAnsiTheme="majorBidi" w:cstheme="majorBidi"/>
          <w:b/>
          <w:bCs/>
          <w:szCs w:val="24"/>
        </w:rPr>
        <w:t xml:space="preserve">ing </w:t>
      </w:r>
      <w:r w:rsidRPr="00320D54" w:rsidR="009B7802">
        <w:rPr>
          <w:rFonts w:asciiTheme="majorBidi" w:hAnsiTheme="majorBidi" w:cstheme="majorBidi"/>
          <w:b/>
          <w:bCs/>
          <w:szCs w:val="24"/>
        </w:rPr>
        <w:t>Activities</w:t>
      </w:r>
      <w:r w:rsidR="002D21EB">
        <w:rPr>
          <w:rFonts w:asciiTheme="majorBidi" w:hAnsiTheme="majorBidi" w:cstheme="majorBidi"/>
          <w:b/>
          <w:bCs/>
          <w:szCs w:val="24"/>
        </w:rPr>
        <w:t xml:space="preserve"> (Attachments C.1 – C.2)</w:t>
      </w:r>
      <w:r w:rsidRPr="00320D54">
        <w:rPr>
          <w:rFonts w:asciiTheme="majorBidi" w:hAnsiTheme="majorBidi" w:cstheme="majorBidi"/>
          <w:b/>
          <w:bCs/>
          <w:szCs w:val="24"/>
        </w:rPr>
        <w:t>:</w:t>
      </w:r>
      <w:r w:rsidRPr="00320D54">
        <w:rPr>
          <w:rFonts w:asciiTheme="majorBidi" w:hAnsiTheme="majorBidi" w:cstheme="majorBidi"/>
          <w:szCs w:val="24"/>
        </w:rPr>
        <w:t xml:space="preserve"> </w:t>
      </w:r>
      <w:r w:rsidRPr="00320D54" w:rsidR="004B369A">
        <w:rPr>
          <w:rFonts w:asciiTheme="majorBidi" w:hAnsiTheme="majorBidi" w:cstheme="majorBidi"/>
          <w:szCs w:val="24"/>
        </w:rPr>
        <w:t>The ETM partner</w:t>
      </w:r>
      <w:r w:rsidR="004C7696">
        <w:rPr>
          <w:rFonts w:asciiTheme="majorBidi" w:hAnsiTheme="majorBidi" w:cstheme="majorBidi"/>
          <w:szCs w:val="24"/>
        </w:rPr>
        <w:t>ing</w:t>
      </w:r>
      <w:r w:rsidRPr="00320D54" w:rsidR="004B369A">
        <w:rPr>
          <w:rFonts w:asciiTheme="majorBidi" w:hAnsiTheme="majorBidi" w:cstheme="majorBidi"/>
          <w:szCs w:val="24"/>
        </w:rPr>
        <w:t xml:space="preserve"> </w:t>
      </w:r>
      <w:r w:rsidR="00705419">
        <w:rPr>
          <w:rFonts w:asciiTheme="majorBidi" w:hAnsiTheme="majorBidi" w:cstheme="majorBidi"/>
          <w:szCs w:val="24"/>
        </w:rPr>
        <w:t xml:space="preserve">list </w:t>
      </w:r>
      <w:r w:rsidRPr="00320D54" w:rsidR="004B369A">
        <w:rPr>
          <w:rFonts w:asciiTheme="majorBidi" w:hAnsiTheme="majorBidi" w:cstheme="majorBidi"/>
          <w:szCs w:val="24"/>
        </w:rPr>
        <w:t>and</w:t>
      </w:r>
      <w:r w:rsidR="00705419">
        <w:rPr>
          <w:rFonts w:asciiTheme="majorBidi" w:hAnsiTheme="majorBidi" w:cstheme="majorBidi"/>
          <w:szCs w:val="24"/>
        </w:rPr>
        <w:t xml:space="preserve"> semi-structured </w:t>
      </w:r>
      <w:r w:rsidRPr="00320D54" w:rsidR="004B369A">
        <w:rPr>
          <w:rFonts w:asciiTheme="majorBidi" w:hAnsiTheme="majorBidi" w:cstheme="majorBidi"/>
          <w:szCs w:val="24"/>
        </w:rPr>
        <w:t xml:space="preserve"> interviews will explore the critical role that collaboration among ETM partners plays in supporting the transition of </w:t>
      </w:r>
      <w:r w:rsidRPr="00320D54" w:rsidR="00F05277">
        <w:rPr>
          <w:rFonts w:asciiTheme="majorBidi" w:hAnsiTheme="majorBidi" w:cstheme="majorBidi"/>
          <w:szCs w:val="24"/>
        </w:rPr>
        <w:t xml:space="preserve">ETM </w:t>
      </w:r>
      <w:r w:rsidRPr="00320D54" w:rsidR="00AF4994">
        <w:rPr>
          <w:rFonts w:asciiTheme="majorBidi" w:hAnsiTheme="majorBidi" w:cstheme="majorBidi"/>
          <w:szCs w:val="24"/>
        </w:rPr>
        <w:t>participants</w:t>
      </w:r>
      <w:r w:rsidRPr="00320D54" w:rsidR="004B369A">
        <w:rPr>
          <w:rFonts w:asciiTheme="majorBidi" w:hAnsiTheme="majorBidi" w:cstheme="majorBidi"/>
          <w:szCs w:val="24"/>
        </w:rPr>
        <w:t xml:space="preserve"> into </w:t>
      </w:r>
      <w:r w:rsidRPr="00320D54" w:rsidR="00F133F3">
        <w:rPr>
          <w:rFonts w:asciiTheme="majorBidi" w:hAnsiTheme="majorBidi" w:cstheme="majorBidi"/>
          <w:szCs w:val="24"/>
        </w:rPr>
        <w:t>competitive integrated employment</w:t>
      </w:r>
      <w:r w:rsidRPr="00320D54" w:rsidR="004B369A">
        <w:rPr>
          <w:rFonts w:asciiTheme="majorBidi" w:hAnsiTheme="majorBidi" w:cstheme="majorBidi"/>
          <w:szCs w:val="24"/>
        </w:rPr>
        <w:t>.</w:t>
      </w:r>
      <w:r w:rsidRPr="00320D54" w:rsidR="0045470F">
        <w:rPr>
          <w:rFonts w:asciiTheme="majorBidi" w:hAnsiTheme="majorBidi" w:cstheme="majorBidi"/>
          <w:szCs w:val="24"/>
        </w:rPr>
        <w:t xml:space="preserve"> </w:t>
      </w:r>
      <w:r w:rsidRPr="00320D54" w:rsidR="006423FB">
        <w:rPr>
          <w:rFonts w:asciiTheme="majorBidi" w:hAnsiTheme="majorBidi" w:cstheme="majorBidi"/>
          <w:szCs w:val="24"/>
        </w:rPr>
        <w:t xml:space="preserve">The sample for both sets </w:t>
      </w:r>
      <w:r w:rsidR="000878A1">
        <w:rPr>
          <w:rFonts w:asciiTheme="majorBidi" w:hAnsiTheme="majorBidi" w:cstheme="majorBidi"/>
          <w:szCs w:val="24"/>
        </w:rPr>
        <w:t xml:space="preserve">of </w:t>
      </w:r>
      <w:r w:rsidRPr="00320D54" w:rsidR="004B7BB8">
        <w:rPr>
          <w:rFonts w:asciiTheme="majorBidi" w:hAnsiTheme="majorBidi" w:cstheme="majorBidi"/>
          <w:szCs w:val="24"/>
        </w:rPr>
        <w:t>ICRs</w:t>
      </w:r>
      <w:r w:rsidRPr="00320D54" w:rsidR="006423FB">
        <w:rPr>
          <w:rFonts w:asciiTheme="majorBidi" w:hAnsiTheme="majorBidi" w:cstheme="majorBidi"/>
          <w:szCs w:val="24"/>
        </w:rPr>
        <w:t xml:space="preserve"> is the same. The primary participant will be the </w:t>
      </w:r>
      <w:r w:rsidRPr="00320D54" w:rsidR="0032598C">
        <w:rPr>
          <w:rFonts w:asciiTheme="majorBidi" w:hAnsiTheme="majorBidi" w:cstheme="majorBidi"/>
          <w:szCs w:val="24"/>
        </w:rPr>
        <w:t>l</w:t>
      </w:r>
      <w:r w:rsidRPr="00320D54" w:rsidR="006423FB">
        <w:rPr>
          <w:rFonts w:asciiTheme="majorBidi" w:hAnsiTheme="majorBidi" w:cstheme="majorBidi"/>
          <w:szCs w:val="24"/>
        </w:rPr>
        <w:t>ocal administrative lead</w:t>
      </w:r>
      <w:r w:rsidRPr="00320D54" w:rsidR="0060717F">
        <w:rPr>
          <w:rFonts w:asciiTheme="majorBidi" w:hAnsiTheme="majorBidi" w:cstheme="majorBidi"/>
          <w:szCs w:val="24"/>
        </w:rPr>
        <w:t>s</w:t>
      </w:r>
      <w:r w:rsidRPr="00320D54" w:rsidR="006423FB">
        <w:rPr>
          <w:rFonts w:asciiTheme="majorBidi" w:hAnsiTheme="majorBidi" w:cstheme="majorBidi"/>
          <w:szCs w:val="24"/>
        </w:rPr>
        <w:t xml:space="preserve"> across the four ETM grantees (N=19). The sample size for the two components may differ depending on the number of additional staff included.</w:t>
      </w:r>
      <w:r w:rsidRPr="00320D54" w:rsidR="00092EB1">
        <w:rPr>
          <w:rFonts w:asciiTheme="majorBidi" w:hAnsiTheme="majorBidi" w:cstheme="majorBidi"/>
          <w:szCs w:val="24"/>
        </w:rPr>
        <w:t xml:space="preserve"> </w:t>
      </w:r>
      <w:r w:rsidRPr="00320D54" w:rsidR="00AA17BD">
        <w:rPr>
          <w:rFonts w:asciiTheme="majorBidi" w:hAnsiTheme="majorBidi" w:cstheme="majorBidi"/>
          <w:szCs w:val="24"/>
        </w:rPr>
        <w:t xml:space="preserve">To allow the </w:t>
      </w:r>
      <w:r w:rsidR="00DD634E">
        <w:rPr>
          <w:rFonts w:asciiTheme="majorBidi" w:hAnsiTheme="majorBidi" w:cstheme="majorBidi"/>
          <w:szCs w:val="24"/>
        </w:rPr>
        <w:t>evaluation team</w:t>
      </w:r>
      <w:r w:rsidRPr="00320D54" w:rsidR="00AA17BD">
        <w:rPr>
          <w:rFonts w:asciiTheme="majorBidi" w:hAnsiTheme="majorBidi" w:cstheme="majorBidi"/>
          <w:szCs w:val="24"/>
        </w:rPr>
        <w:t xml:space="preserve"> to examine change in relationships over time, each lead will complete the </w:t>
      </w:r>
      <w:r w:rsidR="008F5A5D">
        <w:rPr>
          <w:rFonts w:asciiTheme="majorBidi" w:hAnsiTheme="majorBidi" w:cstheme="majorBidi"/>
          <w:szCs w:val="24"/>
        </w:rPr>
        <w:t>partnering activities</w:t>
      </w:r>
      <w:r w:rsidRPr="00320D54" w:rsidR="00F233B0">
        <w:rPr>
          <w:rFonts w:asciiTheme="majorBidi" w:hAnsiTheme="majorBidi" w:cstheme="majorBidi"/>
          <w:szCs w:val="24"/>
        </w:rPr>
        <w:t xml:space="preserve"> </w:t>
      </w:r>
      <w:r w:rsidRPr="00320D54" w:rsidR="00AA17BD">
        <w:rPr>
          <w:rFonts w:asciiTheme="majorBidi" w:hAnsiTheme="majorBidi" w:cstheme="majorBidi"/>
          <w:szCs w:val="24"/>
        </w:rPr>
        <w:t xml:space="preserve">at two times: 2026 and 2027. </w:t>
      </w:r>
      <w:r w:rsidRPr="00320D54" w:rsidR="007B0046">
        <w:rPr>
          <w:rFonts w:asciiTheme="majorBidi" w:hAnsiTheme="majorBidi" w:cstheme="majorBidi"/>
          <w:szCs w:val="24"/>
        </w:rPr>
        <w:t xml:space="preserve">The </w:t>
      </w:r>
      <w:r w:rsidR="00DD634E">
        <w:rPr>
          <w:rFonts w:asciiTheme="majorBidi" w:hAnsiTheme="majorBidi" w:cstheme="majorBidi"/>
          <w:szCs w:val="24"/>
        </w:rPr>
        <w:t>evaluation team</w:t>
      </w:r>
      <w:r w:rsidRPr="00320D54" w:rsidR="007B0046">
        <w:rPr>
          <w:rFonts w:asciiTheme="majorBidi" w:hAnsiTheme="majorBidi" w:cstheme="majorBidi"/>
          <w:szCs w:val="24"/>
        </w:rPr>
        <w:t xml:space="preserve"> will collaborate closely with ETM project directors and ETM site liaisons to identify the correct respondent and inform </w:t>
      </w:r>
      <w:r w:rsidRPr="00320D54" w:rsidR="0032598C">
        <w:rPr>
          <w:rFonts w:asciiTheme="majorBidi" w:hAnsiTheme="majorBidi" w:cstheme="majorBidi"/>
          <w:szCs w:val="24"/>
        </w:rPr>
        <w:t>leads</w:t>
      </w:r>
      <w:r w:rsidRPr="00320D54" w:rsidR="007B0046">
        <w:rPr>
          <w:rFonts w:asciiTheme="majorBidi" w:hAnsiTheme="majorBidi" w:cstheme="majorBidi"/>
          <w:szCs w:val="24"/>
        </w:rPr>
        <w:t xml:space="preserve"> about the listing tool and interviews. The project team will contact each primary administrative staff member through an email that describes the two components and invites them to participate.</w:t>
      </w:r>
    </w:p>
    <w:p w:rsidR="003A0471" w:rsidRPr="00320D54" w:rsidP="003A0471" w14:paraId="40DB36DB" w14:textId="064A5350">
      <w:pPr>
        <w:pStyle w:val="BodyText"/>
        <w:rPr>
          <w:rFonts w:asciiTheme="majorBidi" w:hAnsiTheme="majorBidi" w:cstheme="majorBidi"/>
          <w:b/>
          <w:bCs/>
          <w:szCs w:val="24"/>
        </w:rPr>
      </w:pPr>
      <w:r w:rsidRPr="00320D54">
        <w:rPr>
          <w:rFonts w:asciiTheme="majorBidi" w:hAnsiTheme="majorBidi" w:cstheme="majorBidi"/>
          <w:b/>
          <w:bCs/>
          <w:szCs w:val="24"/>
        </w:rPr>
        <w:t xml:space="preserve">ETM Program Experiences: </w:t>
      </w:r>
    </w:p>
    <w:p w:rsidR="00F32CAE" w:rsidRPr="00320D54" w:rsidP="007155DD" w14:paraId="4002DC8F" w14:textId="18BF00AF">
      <w:pPr>
        <w:pStyle w:val="BodyText"/>
        <w:numPr>
          <w:ilvl w:val="0"/>
          <w:numId w:val="4"/>
        </w:numPr>
        <w:rPr>
          <w:rFonts w:asciiTheme="majorBidi" w:hAnsiTheme="majorBidi" w:cstheme="majorBidi"/>
          <w:szCs w:val="24"/>
        </w:rPr>
      </w:pPr>
      <w:bookmarkStart w:id="0" w:name="_Toc191895427"/>
      <w:r w:rsidRPr="00FF2DA5">
        <w:rPr>
          <w:rFonts w:asciiTheme="majorBidi" w:hAnsiTheme="majorBidi" w:cstheme="majorBidi"/>
          <w:b/>
          <w:bCs/>
          <w:szCs w:val="24"/>
        </w:rPr>
        <w:t>Semi-</w:t>
      </w:r>
      <w:r w:rsidR="003A4DA1">
        <w:rPr>
          <w:rFonts w:asciiTheme="majorBidi" w:hAnsiTheme="majorBidi" w:cstheme="majorBidi"/>
          <w:b/>
          <w:bCs/>
          <w:szCs w:val="24"/>
        </w:rPr>
        <w:t>S</w:t>
      </w:r>
      <w:r w:rsidRPr="00FF2DA5">
        <w:rPr>
          <w:rFonts w:asciiTheme="majorBidi" w:hAnsiTheme="majorBidi" w:cstheme="majorBidi"/>
          <w:b/>
          <w:bCs/>
          <w:szCs w:val="24"/>
        </w:rPr>
        <w:t xml:space="preserve">tructured </w:t>
      </w:r>
      <w:r w:rsidR="003A4DA1">
        <w:rPr>
          <w:rFonts w:asciiTheme="majorBidi" w:hAnsiTheme="majorBidi" w:cstheme="majorBidi"/>
          <w:b/>
          <w:bCs/>
          <w:szCs w:val="24"/>
        </w:rPr>
        <w:t>I</w:t>
      </w:r>
      <w:r w:rsidRPr="00FF2DA5">
        <w:rPr>
          <w:rFonts w:asciiTheme="majorBidi" w:hAnsiTheme="majorBidi" w:cstheme="majorBidi"/>
          <w:b/>
          <w:bCs/>
          <w:szCs w:val="24"/>
        </w:rPr>
        <w:t xml:space="preserve">nterviews with ETM </w:t>
      </w:r>
      <w:r w:rsidR="003A4DA1">
        <w:rPr>
          <w:rFonts w:asciiTheme="majorBidi" w:hAnsiTheme="majorBidi" w:cstheme="majorBidi"/>
          <w:b/>
          <w:bCs/>
          <w:szCs w:val="24"/>
        </w:rPr>
        <w:t>Y</w:t>
      </w:r>
      <w:r w:rsidRPr="00FF2DA5" w:rsidR="003A4DA1">
        <w:rPr>
          <w:rFonts w:asciiTheme="majorBidi" w:hAnsiTheme="majorBidi" w:cstheme="majorBidi"/>
          <w:b/>
          <w:bCs/>
          <w:szCs w:val="24"/>
        </w:rPr>
        <w:t>outh</w:t>
      </w:r>
      <w:r w:rsidRPr="00FF2DA5">
        <w:rPr>
          <w:rFonts w:asciiTheme="majorBidi" w:hAnsiTheme="majorBidi" w:cstheme="majorBidi"/>
          <w:b/>
          <w:bCs/>
          <w:szCs w:val="24"/>
        </w:rPr>
        <w:t xml:space="preserve"> </w:t>
      </w:r>
      <w:bookmarkEnd w:id="0"/>
      <w:r w:rsidRPr="00705A6F" w:rsidR="00D647B0">
        <w:rPr>
          <w:rFonts w:asciiTheme="majorBidi" w:hAnsiTheme="majorBidi" w:cstheme="majorBidi"/>
          <w:b/>
          <w:bCs/>
          <w:szCs w:val="24"/>
        </w:rPr>
        <w:t>(Attachment</w:t>
      </w:r>
      <w:r w:rsidR="002D21EB">
        <w:rPr>
          <w:rFonts w:asciiTheme="majorBidi" w:hAnsiTheme="majorBidi" w:cstheme="majorBidi"/>
          <w:b/>
          <w:bCs/>
          <w:szCs w:val="24"/>
        </w:rPr>
        <w:t xml:space="preserve"> D.1</w:t>
      </w:r>
      <w:r w:rsidRPr="00320D54" w:rsidR="00D647B0">
        <w:rPr>
          <w:rFonts w:asciiTheme="majorBidi" w:hAnsiTheme="majorBidi" w:cstheme="majorBidi"/>
          <w:b/>
          <w:bCs/>
          <w:szCs w:val="24"/>
        </w:rPr>
        <w:t>)</w:t>
      </w:r>
      <w:r w:rsidRPr="00320D54">
        <w:rPr>
          <w:rFonts w:asciiTheme="majorBidi" w:hAnsiTheme="majorBidi" w:cstheme="majorBidi"/>
          <w:b/>
          <w:bCs/>
          <w:szCs w:val="24"/>
        </w:rPr>
        <w:t>:</w:t>
      </w:r>
      <w:r w:rsidRPr="00320D54" w:rsidR="00DC7E41">
        <w:rPr>
          <w:rFonts w:asciiTheme="majorBidi" w:hAnsiTheme="majorBidi" w:cstheme="majorBidi"/>
          <w:b/>
          <w:bCs/>
          <w:szCs w:val="24"/>
        </w:rPr>
        <w:t xml:space="preserve"> </w:t>
      </w:r>
      <w:r w:rsidRPr="00320D54" w:rsidR="00DC7E41">
        <w:rPr>
          <w:rFonts w:asciiTheme="majorBidi" w:hAnsiTheme="majorBidi" w:cstheme="majorBidi"/>
          <w:szCs w:val="24"/>
        </w:rPr>
        <w:t xml:space="preserve">The </w:t>
      </w:r>
      <w:r w:rsidR="00DD634E">
        <w:rPr>
          <w:rFonts w:asciiTheme="majorBidi" w:hAnsiTheme="majorBidi" w:cstheme="majorBidi"/>
          <w:szCs w:val="24"/>
        </w:rPr>
        <w:t>evaluation team</w:t>
      </w:r>
      <w:r w:rsidRPr="00320D54" w:rsidR="00DC7E41">
        <w:rPr>
          <w:rFonts w:asciiTheme="majorBidi" w:hAnsiTheme="majorBidi" w:cstheme="majorBidi"/>
          <w:szCs w:val="24"/>
        </w:rPr>
        <w:t xml:space="preserve"> will conduct 60-minute interviews </w:t>
      </w:r>
      <w:r w:rsidRPr="00320D54" w:rsidR="007A3EE3">
        <w:rPr>
          <w:rFonts w:asciiTheme="majorBidi" w:hAnsiTheme="majorBidi" w:cstheme="majorBidi"/>
          <w:szCs w:val="24"/>
        </w:rPr>
        <w:t xml:space="preserve">both in-person and virtually </w:t>
      </w:r>
      <w:r w:rsidRPr="00320D54" w:rsidR="00DC7E41">
        <w:rPr>
          <w:rFonts w:asciiTheme="majorBidi" w:hAnsiTheme="majorBidi" w:cstheme="majorBidi"/>
          <w:szCs w:val="24"/>
        </w:rPr>
        <w:t xml:space="preserve">with up to 20 </w:t>
      </w:r>
      <w:r w:rsidRPr="00320D54" w:rsidR="007A3EE3">
        <w:rPr>
          <w:rFonts w:asciiTheme="majorBidi" w:hAnsiTheme="majorBidi" w:cstheme="majorBidi"/>
          <w:szCs w:val="24"/>
        </w:rPr>
        <w:t xml:space="preserve">program </w:t>
      </w:r>
      <w:r w:rsidRPr="00320D54" w:rsidR="00DC7E41">
        <w:rPr>
          <w:rFonts w:asciiTheme="majorBidi" w:hAnsiTheme="majorBidi" w:cstheme="majorBidi"/>
          <w:szCs w:val="24"/>
        </w:rPr>
        <w:t>participants across the four sites to collect more-in-depth information about their characteristics, needs, experiences, and perspectives</w:t>
      </w:r>
      <w:r w:rsidR="00D93C5E">
        <w:rPr>
          <w:rFonts w:asciiTheme="majorBidi" w:hAnsiTheme="majorBidi" w:cstheme="majorBidi"/>
          <w:szCs w:val="24"/>
        </w:rPr>
        <w:t xml:space="preserve"> – resulting in a total of 80 interviews</w:t>
      </w:r>
      <w:r w:rsidRPr="00320D54" w:rsidR="00DC7E41">
        <w:rPr>
          <w:rFonts w:asciiTheme="majorBidi" w:hAnsiTheme="majorBidi" w:cstheme="majorBidi"/>
          <w:szCs w:val="24"/>
        </w:rPr>
        <w:t>.</w:t>
      </w:r>
      <w:r w:rsidRPr="00320D54" w:rsidR="009A149B">
        <w:rPr>
          <w:rFonts w:asciiTheme="majorBidi" w:hAnsiTheme="majorBidi" w:cstheme="majorBidi"/>
          <w:szCs w:val="24"/>
        </w:rPr>
        <w:t xml:space="preserve"> </w:t>
      </w:r>
      <w:r w:rsidRPr="00320D54" w:rsidR="00A9668C">
        <w:rPr>
          <w:rFonts w:asciiTheme="majorBidi" w:hAnsiTheme="majorBidi" w:cstheme="majorBidi"/>
          <w:szCs w:val="24"/>
        </w:rPr>
        <w:t xml:space="preserve">This will be a </w:t>
      </w:r>
      <w:r w:rsidRPr="00320D54" w:rsidR="00AE408A">
        <w:rPr>
          <w:rFonts w:asciiTheme="majorBidi" w:hAnsiTheme="majorBidi" w:cstheme="majorBidi"/>
          <w:szCs w:val="24"/>
        </w:rPr>
        <w:t>convenience</w:t>
      </w:r>
      <w:r w:rsidRPr="00320D54" w:rsidR="00A9668C">
        <w:rPr>
          <w:rFonts w:asciiTheme="majorBidi" w:hAnsiTheme="majorBidi" w:cstheme="majorBidi"/>
          <w:szCs w:val="24"/>
        </w:rPr>
        <w:t xml:space="preserve"> sample</w:t>
      </w:r>
      <w:r w:rsidRPr="00320D54" w:rsidR="00AE408A">
        <w:rPr>
          <w:rFonts w:asciiTheme="majorBidi" w:hAnsiTheme="majorBidi" w:cstheme="majorBidi"/>
          <w:szCs w:val="24"/>
        </w:rPr>
        <w:t xml:space="preserve">; the evaluation team will work with each grantee to recruit and identify </w:t>
      </w:r>
      <w:r w:rsidRPr="00320D54" w:rsidR="008602D0">
        <w:rPr>
          <w:rFonts w:asciiTheme="majorBidi" w:hAnsiTheme="majorBidi" w:cstheme="majorBidi"/>
          <w:szCs w:val="24"/>
        </w:rPr>
        <w:t>participants who would like to participate in an interview.</w:t>
      </w:r>
      <w:r w:rsidRPr="00320D54" w:rsidR="00A9668C">
        <w:rPr>
          <w:rFonts w:asciiTheme="majorBidi" w:hAnsiTheme="majorBidi" w:cstheme="majorBidi"/>
          <w:szCs w:val="24"/>
        </w:rPr>
        <w:t xml:space="preserve"> </w:t>
      </w:r>
      <w:r w:rsidRPr="00320D54" w:rsidR="007A7A1F">
        <w:rPr>
          <w:rFonts w:asciiTheme="majorBidi" w:hAnsiTheme="majorBidi" w:cstheme="majorBidi"/>
          <w:szCs w:val="24"/>
        </w:rPr>
        <w:t xml:space="preserve">The team will provide an incentive of $50 gift card for each respondent. </w:t>
      </w:r>
    </w:p>
    <w:p w:rsidR="004E2F6F" w:rsidRPr="002D21EB" w:rsidP="007155DD" w14:paraId="09470990" w14:textId="70672736">
      <w:pPr>
        <w:pStyle w:val="BodyText"/>
        <w:numPr>
          <w:ilvl w:val="0"/>
          <w:numId w:val="4"/>
        </w:numPr>
        <w:rPr>
          <w:rFonts w:asciiTheme="majorBidi" w:hAnsiTheme="majorBidi" w:cstheme="majorBidi"/>
          <w:b/>
          <w:bCs/>
          <w:szCs w:val="24"/>
        </w:rPr>
      </w:pPr>
      <w:r w:rsidRPr="0015772F">
        <w:rPr>
          <w:rFonts w:asciiTheme="majorBidi" w:hAnsiTheme="majorBidi" w:cstheme="majorBidi"/>
          <w:b/>
          <w:bCs/>
          <w:szCs w:val="24"/>
        </w:rPr>
        <w:t>Semi-</w:t>
      </w:r>
      <w:r w:rsidR="003A4DA1">
        <w:rPr>
          <w:rFonts w:asciiTheme="majorBidi" w:hAnsiTheme="majorBidi" w:cstheme="majorBidi"/>
          <w:b/>
          <w:bCs/>
          <w:szCs w:val="24"/>
        </w:rPr>
        <w:t>S</w:t>
      </w:r>
      <w:r w:rsidRPr="0015772F">
        <w:rPr>
          <w:rFonts w:asciiTheme="majorBidi" w:hAnsiTheme="majorBidi" w:cstheme="majorBidi"/>
          <w:b/>
          <w:bCs/>
          <w:szCs w:val="24"/>
        </w:rPr>
        <w:t xml:space="preserve">tructured </w:t>
      </w:r>
      <w:r w:rsidR="003A4DA1">
        <w:rPr>
          <w:rFonts w:asciiTheme="majorBidi" w:hAnsiTheme="majorBidi" w:cstheme="majorBidi"/>
          <w:b/>
          <w:bCs/>
          <w:szCs w:val="24"/>
        </w:rPr>
        <w:t>I</w:t>
      </w:r>
      <w:r w:rsidRPr="0015772F">
        <w:rPr>
          <w:rFonts w:asciiTheme="majorBidi" w:hAnsiTheme="majorBidi" w:cstheme="majorBidi"/>
          <w:b/>
          <w:bCs/>
          <w:szCs w:val="24"/>
        </w:rPr>
        <w:t xml:space="preserve">nterviews with </w:t>
      </w:r>
      <w:r w:rsidR="003A4DA1">
        <w:rPr>
          <w:rFonts w:asciiTheme="majorBidi" w:hAnsiTheme="majorBidi" w:cstheme="majorBidi"/>
          <w:b/>
          <w:bCs/>
          <w:szCs w:val="24"/>
        </w:rPr>
        <w:t>P</w:t>
      </w:r>
      <w:r w:rsidRPr="0015772F">
        <w:rPr>
          <w:rFonts w:asciiTheme="majorBidi" w:hAnsiTheme="majorBidi" w:cstheme="majorBidi"/>
          <w:b/>
          <w:bCs/>
          <w:szCs w:val="24"/>
        </w:rPr>
        <w:t xml:space="preserve">arents and </w:t>
      </w:r>
      <w:r w:rsidR="003A4DA1">
        <w:rPr>
          <w:rFonts w:asciiTheme="majorBidi" w:hAnsiTheme="majorBidi" w:cstheme="majorBidi"/>
          <w:b/>
          <w:bCs/>
          <w:szCs w:val="24"/>
        </w:rPr>
        <w:t>G</w:t>
      </w:r>
      <w:r w:rsidRPr="0015772F">
        <w:rPr>
          <w:rFonts w:asciiTheme="majorBidi" w:hAnsiTheme="majorBidi" w:cstheme="majorBidi"/>
          <w:b/>
          <w:bCs/>
          <w:szCs w:val="24"/>
        </w:rPr>
        <w:t xml:space="preserve">uardians of ETM </w:t>
      </w:r>
      <w:r w:rsidR="003A4DA1">
        <w:rPr>
          <w:rFonts w:asciiTheme="majorBidi" w:hAnsiTheme="majorBidi" w:cstheme="majorBidi"/>
          <w:b/>
          <w:bCs/>
          <w:szCs w:val="24"/>
        </w:rPr>
        <w:t>Y</w:t>
      </w:r>
      <w:r w:rsidRPr="0015772F">
        <w:rPr>
          <w:rFonts w:asciiTheme="majorBidi" w:hAnsiTheme="majorBidi" w:cstheme="majorBidi"/>
          <w:b/>
          <w:bCs/>
          <w:szCs w:val="24"/>
        </w:rPr>
        <w:t xml:space="preserve">outh </w:t>
      </w:r>
      <w:r w:rsidRPr="00705A6F" w:rsidR="00D647B0">
        <w:rPr>
          <w:rFonts w:asciiTheme="majorBidi" w:hAnsiTheme="majorBidi" w:cstheme="majorBidi"/>
          <w:b/>
          <w:bCs/>
          <w:szCs w:val="24"/>
        </w:rPr>
        <w:t>(Attachmen</w:t>
      </w:r>
      <w:r w:rsidRPr="00705A6F" w:rsidR="002D21EB">
        <w:rPr>
          <w:rFonts w:asciiTheme="majorBidi" w:hAnsiTheme="majorBidi" w:cstheme="majorBidi"/>
          <w:b/>
          <w:bCs/>
          <w:szCs w:val="24"/>
        </w:rPr>
        <w:t>t D.2</w:t>
      </w:r>
      <w:r w:rsidRPr="002D21EB" w:rsidR="00D647B0">
        <w:rPr>
          <w:rFonts w:asciiTheme="majorBidi" w:hAnsiTheme="majorBidi" w:cstheme="majorBidi"/>
          <w:b/>
          <w:bCs/>
          <w:szCs w:val="24"/>
        </w:rPr>
        <w:t>):</w:t>
      </w:r>
      <w:r w:rsidRPr="00320D54" w:rsidR="001E416D">
        <w:rPr>
          <w:rFonts w:asciiTheme="majorBidi" w:hAnsiTheme="majorBidi" w:cstheme="majorBidi"/>
          <w:b/>
          <w:bCs/>
          <w:szCs w:val="24"/>
        </w:rPr>
        <w:t xml:space="preserve"> </w:t>
      </w:r>
      <w:r w:rsidRPr="00320D54">
        <w:rPr>
          <w:rFonts w:asciiTheme="majorBidi" w:hAnsiTheme="majorBidi" w:cstheme="majorBidi"/>
          <w:szCs w:val="24"/>
        </w:rPr>
        <w:t xml:space="preserve">The </w:t>
      </w:r>
      <w:r w:rsidR="00DD634E">
        <w:rPr>
          <w:rFonts w:asciiTheme="majorBidi" w:hAnsiTheme="majorBidi" w:cstheme="majorBidi"/>
          <w:szCs w:val="24"/>
        </w:rPr>
        <w:t>evaluation team</w:t>
      </w:r>
      <w:r w:rsidRPr="00320D54">
        <w:rPr>
          <w:rFonts w:asciiTheme="majorBidi" w:hAnsiTheme="majorBidi" w:cstheme="majorBidi"/>
          <w:szCs w:val="24"/>
        </w:rPr>
        <w:t xml:space="preserve"> will work with each grantee </w:t>
      </w:r>
      <w:r w:rsidRPr="00320D54" w:rsidR="008602D0">
        <w:rPr>
          <w:rFonts w:asciiTheme="majorBidi" w:hAnsiTheme="majorBidi" w:cstheme="majorBidi"/>
          <w:szCs w:val="24"/>
        </w:rPr>
        <w:t>to interview</w:t>
      </w:r>
      <w:r w:rsidRPr="00320D54">
        <w:rPr>
          <w:rFonts w:asciiTheme="majorBidi" w:hAnsiTheme="majorBidi" w:cstheme="majorBidi"/>
          <w:szCs w:val="24"/>
        </w:rPr>
        <w:t xml:space="preserve"> </w:t>
      </w:r>
      <w:r w:rsidRPr="00320D54" w:rsidR="009A149B">
        <w:rPr>
          <w:rFonts w:asciiTheme="majorBidi" w:hAnsiTheme="majorBidi" w:cstheme="majorBidi"/>
          <w:szCs w:val="24"/>
        </w:rPr>
        <w:t>up to 16</w:t>
      </w:r>
      <w:r w:rsidRPr="00320D54">
        <w:rPr>
          <w:rFonts w:asciiTheme="majorBidi" w:hAnsiTheme="majorBidi" w:cstheme="majorBidi"/>
          <w:szCs w:val="24"/>
        </w:rPr>
        <w:t xml:space="preserve"> parents or guardians of the Y&amp;YAD participants</w:t>
      </w:r>
      <w:r w:rsidR="00D93C5E">
        <w:rPr>
          <w:rFonts w:asciiTheme="majorBidi" w:hAnsiTheme="majorBidi" w:cstheme="majorBidi"/>
          <w:szCs w:val="24"/>
        </w:rPr>
        <w:t xml:space="preserve"> – resulting in a total of </w:t>
      </w:r>
      <w:r w:rsidR="00AD41DE">
        <w:rPr>
          <w:rFonts w:asciiTheme="majorBidi" w:hAnsiTheme="majorBidi" w:cstheme="majorBidi"/>
          <w:szCs w:val="24"/>
        </w:rPr>
        <w:t>64 interviews</w:t>
      </w:r>
      <w:r w:rsidRPr="00320D54">
        <w:rPr>
          <w:rFonts w:asciiTheme="majorBidi" w:hAnsiTheme="majorBidi" w:cstheme="majorBidi"/>
          <w:szCs w:val="24"/>
        </w:rPr>
        <w:t>.</w:t>
      </w:r>
      <w:r w:rsidRPr="00320D54" w:rsidR="0001597E">
        <w:rPr>
          <w:rFonts w:asciiTheme="majorBidi" w:hAnsiTheme="majorBidi" w:cstheme="majorBidi"/>
          <w:szCs w:val="24"/>
        </w:rPr>
        <w:t xml:space="preserve"> </w:t>
      </w:r>
      <w:r w:rsidRPr="00320D54" w:rsidR="008602D0">
        <w:rPr>
          <w:rFonts w:asciiTheme="majorBidi" w:hAnsiTheme="majorBidi" w:cstheme="majorBidi"/>
          <w:szCs w:val="24"/>
        </w:rPr>
        <w:t>This will be a convenience sample; the evaluation team will work with each grantee to recruit and identify parents</w:t>
      </w:r>
      <w:r w:rsidR="00D80A05">
        <w:rPr>
          <w:rFonts w:asciiTheme="majorBidi" w:hAnsiTheme="majorBidi" w:cstheme="majorBidi"/>
          <w:szCs w:val="24"/>
        </w:rPr>
        <w:t xml:space="preserve"> and </w:t>
      </w:r>
      <w:r w:rsidRPr="00320D54" w:rsidR="008602D0">
        <w:rPr>
          <w:rFonts w:asciiTheme="majorBidi" w:hAnsiTheme="majorBidi" w:cstheme="majorBidi"/>
          <w:szCs w:val="24"/>
        </w:rPr>
        <w:t xml:space="preserve">guardians who would like to participate in an interview. </w:t>
      </w:r>
      <w:r w:rsidRPr="00320D54" w:rsidR="009A149B">
        <w:rPr>
          <w:rFonts w:asciiTheme="majorBidi" w:hAnsiTheme="majorBidi" w:cstheme="majorBidi"/>
          <w:szCs w:val="24"/>
        </w:rPr>
        <w:t>These interviews</w:t>
      </w:r>
      <w:r w:rsidRPr="00320D54">
        <w:rPr>
          <w:rFonts w:asciiTheme="majorBidi" w:hAnsiTheme="majorBidi" w:cstheme="majorBidi"/>
          <w:szCs w:val="24"/>
        </w:rPr>
        <w:t xml:space="preserve"> will provide information needed to produce a comprehensive description of the family customer experience of each grantee program</w:t>
      </w:r>
      <w:r w:rsidRPr="00320D54" w:rsidR="00CA10A8">
        <w:rPr>
          <w:rFonts w:asciiTheme="majorBidi" w:hAnsiTheme="majorBidi" w:cstheme="majorBidi"/>
          <w:szCs w:val="24"/>
        </w:rPr>
        <w:t xml:space="preserve">. </w:t>
      </w:r>
      <w:r w:rsidRPr="00320D54" w:rsidR="00EE7D8E">
        <w:rPr>
          <w:rFonts w:asciiTheme="majorBidi" w:hAnsiTheme="majorBidi" w:cstheme="majorBidi"/>
          <w:szCs w:val="24"/>
        </w:rPr>
        <w:t xml:space="preserve">The </w:t>
      </w:r>
      <w:r w:rsidR="00DD634E">
        <w:rPr>
          <w:rFonts w:asciiTheme="majorBidi" w:hAnsiTheme="majorBidi" w:cstheme="majorBidi"/>
          <w:szCs w:val="24"/>
        </w:rPr>
        <w:t>evaluation team</w:t>
      </w:r>
      <w:r w:rsidRPr="00320D54">
        <w:rPr>
          <w:rFonts w:asciiTheme="majorBidi" w:hAnsiTheme="majorBidi" w:cstheme="majorBidi"/>
          <w:szCs w:val="24"/>
        </w:rPr>
        <w:t xml:space="preserve"> will provide an </w:t>
      </w:r>
      <w:r w:rsidRPr="002D21EB">
        <w:rPr>
          <w:rFonts w:asciiTheme="majorBidi" w:hAnsiTheme="majorBidi" w:cstheme="majorBidi"/>
          <w:szCs w:val="24"/>
        </w:rPr>
        <w:t xml:space="preserve">incentive of $50 gift cards per </w:t>
      </w:r>
      <w:r w:rsidRPr="002D21EB" w:rsidR="0060109B">
        <w:rPr>
          <w:rFonts w:asciiTheme="majorBidi" w:hAnsiTheme="majorBidi" w:cstheme="majorBidi"/>
          <w:szCs w:val="24"/>
        </w:rPr>
        <w:t>parent/guardian</w:t>
      </w:r>
      <w:r w:rsidRPr="002D21EB">
        <w:rPr>
          <w:rFonts w:asciiTheme="majorBidi" w:hAnsiTheme="majorBidi" w:cstheme="majorBidi"/>
          <w:szCs w:val="24"/>
        </w:rPr>
        <w:t xml:space="preserve"> that participates.</w:t>
      </w:r>
    </w:p>
    <w:p w:rsidR="00791C1A" w:rsidRPr="00320D54" w:rsidP="00A42105" w14:paraId="491E5147" w14:textId="4216271B">
      <w:pPr>
        <w:pStyle w:val="BodyText"/>
        <w:numPr>
          <w:ilvl w:val="0"/>
          <w:numId w:val="4"/>
        </w:numPr>
        <w:rPr>
          <w:rFonts w:asciiTheme="majorBidi" w:hAnsiTheme="majorBidi" w:cstheme="majorBidi"/>
          <w:szCs w:val="24"/>
        </w:rPr>
      </w:pPr>
      <w:bookmarkStart w:id="1" w:name="_Toc191895429"/>
      <w:r w:rsidRPr="00666072">
        <w:rPr>
          <w:rFonts w:asciiTheme="majorBidi" w:hAnsiTheme="majorBidi" w:cstheme="majorBidi"/>
          <w:b/>
          <w:bCs/>
          <w:szCs w:val="24"/>
        </w:rPr>
        <w:t>Semi-</w:t>
      </w:r>
      <w:r w:rsidR="003A4DA1">
        <w:rPr>
          <w:rFonts w:asciiTheme="majorBidi" w:hAnsiTheme="majorBidi" w:cstheme="majorBidi"/>
          <w:b/>
          <w:bCs/>
          <w:szCs w:val="24"/>
        </w:rPr>
        <w:t>S</w:t>
      </w:r>
      <w:r w:rsidRPr="00666072">
        <w:rPr>
          <w:rFonts w:asciiTheme="majorBidi" w:hAnsiTheme="majorBidi" w:cstheme="majorBidi"/>
          <w:b/>
          <w:bCs/>
          <w:szCs w:val="24"/>
        </w:rPr>
        <w:t xml:space="preserve">tructured </w:t>
      </w:r>
      <w:r w:rsidR="003A4DA1">
        <w:rPr>
          <w:rFonts w:asciiTheme="majorBidi" w:hAnsiTheme="majorBidi" w:cstheme="majorBidi"/>
          <w:b/>
          <w:bCs/>
          <w:szCs w:val="24"/>
        </w:rPr>
        <w:t>I</w:t>
      </w:r>
      <w:r w:rsidRPr="00666072" w:rsidR="003A4DA1">
        <w:rPr>
          <w:rFonts w:asciiTheme="majorBidi" w:hAnsiTheme="majorBidi" w:cstheme="majorBidi"/>
          <w:b/>
          <w:bCs/>
          <w:szCs w:val="24"/>
        </w:rPr>
        <w:t xml:space="preserve">nterviews </w:t>
      </w:r>
      <w:r w:rsidRPr="00666072">
        <w:rPr>
          <w:rFonts w:asciiTheme="majorBidi" w:hAnsiTheme="majorBidi" w:cstheme="majorBidi"/>
          <w:b/>
          <w:bCs/>
          <w:szCs w:val="24"/>
        </w:rPr>
        <w:t xml:space="preserve">with </w:t>
      </w:r>
      <w:bookmarkEnd w:id="1"/>
      <w:r w:rsidR="003A4DA1">
        <w:rPr>
          <w:rFonts w:asciiTheme="majorBidi" w:hAnsiTheme="majorBidi" w:cstheme="majorBidi"/>
          <w:b/>
          <w:bCs/>
          <w:szCs w:val="24"/>
        </w:rPr>
        <w:t>E</w:t>
      </w:r>
      <w:r w:rsidRPr="00666072" w:rsidR="003A4DA1">
        <w:rPr>
          <w:rFonts w:asciiTheme="majorBidi" w:hAnsiTheme="majorBidi" w:cstheme="majorBidi"/>
          <w:b/>
          <w:bCs/>
          <w:szCs w:val="24"/>
        </w:rPr>
        <w:t xml:space="preserve">mployers </w:t>
      </w:r>
      <w:r w:rsidRPr="00705A6F" w:rsidR="007B76AE">
        <w:rPr>
          <w:rFonts w:asciiTheme="majorBidi" w:hAnsiTheme="majorBidi" w:cstheme="majorBidi"/>
          <w:b/>
          <w:bCs/>
          <w:szCs w:val="24"/>
        </w:rPr>
        <w:t>(Attachment</w:t>
      </w:r>
      <w:r w:rsidRPr="00C137C7" w:rsidR="002D21EB">
        <w:rPr>
          <w:rFonts w:asciiTheme="majorBidi" w:hAnsiTheme="majorBidi" w:cstheme="majorBidi"/>
          <w:b/>
          <w:bCs/>
          <w:szCs w:val="24"/>
        </w:rPr>
        <w:t xml:space="preserve"> D.3</w:t>
      </w:r>
      <w:r w:rsidRPr="002D21EB" w:rsidR="007B76AE">
        <w:rPr>
          <w:rFonts w:asciiTheme="majorBidi" w:hAnsiTheme="majorBidi" w:cstheme="majorBidi"/>
          <w:b/>
          <w:bCs/>
          <w:szCs w:val="24"/>
        </w:rPr>
        <w:t>)</w:t>
      </w:r>
      <w:r w:rsidRPr="002D21EB" w:rsidR="004E2720">
        <w:rPr>
          <w:rFonts w:asciiTheme="majorBidi" w:hAnsiTheme="majorBidi" w:cstheme="majorBidi"/>
          <w:b/>
          <w:bCs/>
          <w:szCs w:val="24"/>
        </w:rPr>
        <w:t>:</w:t>
      </w:r>
      <w:r w:rsidRPr="00320D54" w:rsidR="004E2720">
        <w:rPr>
          <w:rFonts w:asciiTheme="majorBidi" w:hAnsiTheme="majorBidi" w:cstheme="majorBidi"/>
          <w:b/>
          <w:bCs/>
          <w:szCs w:val="24"/>
        </w:rPr>
        <w:t xml:space="preserve"> </w:t>
      </w:r>
      <w:r w:rsidRPr="00320D54" w:rsidR="00573C74">
        <w:rPr>
          <w:rFonts w:asciiTheme="majorBidi" w:hAnsiTheme="majorBidi" w:cstheme="majorBidi"/>
          <w:szCs w:val="24"/>
        </w:rPr>
        <w:t>Using a semi-structured interview guide, the</w:t>
      </w:r>
      <w:r w:rsidRPr="00320D54" w:rsidR="004E2720">
        <w:rPr>
          <w:rFonts w:asciiTheme="majorBidi" w:hAnsiTheme="majorBidi" w:cstheme="majorBidi"/>
          <w:szCs w:val="24"/>
        </w:rPr>
        <w:t xml:space="preserve"> </w:t>
      </w:r>
      <w:r w:rsidR="00DD634E">
        <w:rPr>
          <w:rFonts w:asciiTheme="majorBidi" w:hAnsiTheme="majorBidi" w:cstheme="majorBidi"/>
          <w:szCs w:val="24"/>
        </w:rPr>
        <w:t>evaluation team</w:t>
      </w:r>
      <w:r w:rsidRPr="00320D54" w:rsidR="00573C74">
        <w:rPr>
          <w:rFonts w:asciiTheme="majorBidi" w:hAnsiTheme="majorBidi" w:cstheme="majorBidi"/>
          <w:szCs w:val="24"/>
        </w:rPr>
        <w:t xml:space="preserve"> will conduct 60-minute interviews with employers who provide work-based learning, apprenticeships, and other paid employment or on </w:t>
      </w:r>
      <w:r w:rsidRPr="00320D54" w:rsidR="0049738E">
        <w:rPr>
          <w:rFonts w:asciiTheme="majorBidi" w:hAnsiTheme="majorBidi" w:cstheme="majorBidi"/>
          <w:szCs w:val="24"/>
        </w:rPr>
        <w:t>the</w:t>
      </w:r>
      <w:r w:rsidRPr="00320D54" w:rsidR="00573C74">
        <w:rPr>
          <w:rFonts w:asciiTheme="majorBidi" w:hAnsiTheme="majorBidi" w:cstheme="majorBidi"/>
          <w:szCs w:val="24"/>
        </w:rPr>
        <w:t xml:space="preserve"> </w:t>
      </w:r>
      <w:r w:rsidRPr="00320D54" w:rsidR="0049738E">
        <w:rPr>
          <w:rFonts w:asciiTheme="majorBidi" w:hAnsiTheme="majorBidi" w:cstheme="majorBidi"/>
          <w:szCs w:val="24"/>
        </w:rPr>
        <w:t xml:space="preserve">job </w:t>
      </w:r>
      <w:r w:rsidRPr="00320D54" w:rsidR="00573C74">
        <w:rPr>
          <w:rFonts w:asciiTheme="majorBidi" w:hAnsiTheme="majorBidi" w:cstheme="majorBidi"/>
          <w:szCs w:val="24"/>
        </w:rPr>
        <w:t xml:space="preserve">training </w:t>
      </w:r>
      <w:r w:rsidRPr="00320D54" w:rsidR="00A42105">
        <w:rPr>
          <w:rFonts w:asciiTheme="majorBidi" w:hAnsiTheme="majorBidi" w:cstheme="majorBidi"/>
          <w:szCs w:val="24"/>
        </w:rPr>
        <w:t xml:space="preserve">(OJT) </w:t>
      </w:r>
      <w:r w:rsidRPr="00320D54" w:rsidR="00573C74">
        <w:rPr>
          <w:rFonts w:asciiTheme="majorBidi" w:hAnsiTheme="majorBidi" w:cstheme="majorBidi"/>
          <w:szCs w:val="24"/>
        </w:rPr>
        <w:t xml:space="preserve">opportunities for ETM participants. </w:t>
      </w:r>
      <w:r w:rsidRPr="00320D54" w:rsidR="00A608F0">
        <w:rPr>
          <w:rFonts w:asciiTheme="majorBidi" w:hAnsiTheme="majorBidi" w:cstheme="majorBidi"/>
          <w:b/>
          <w:bCs/>
          <w:szCs w:val="24"/>
        </w:rPr>
        <w:t xml:space="preserve"> </w:t>
      </w:r>
      <w:r w:rsidRPr="00320D54" w:rsidR="004E2720">
        <w:rPr>
          <w:rFonts w:asciiTheme="majorBidi" w:hAnsiTheme="majorBidi" w:cstheme="majorBidi"/>
          <w:szCs w:val="24"/>
        </w:rPr>
        <w:t xml:space="preserve">The </w:t>
      </w:r>
      <w:r w:rsidR="00DD634E">
        <w:rPr>
          <w:rFonts w:asciiTheme="majorBidi" w:hAnsiTheme="majorBidi" w:cstheme="majorBidi"/>
          <w:szCs w:val="24"/>
        </w:rPr>
        <w:t>evaluation team</w:t>
      </w:r>
      <w:r w:rsidRPr="00320D54" w:rsidR="00573C74">
        <w:rPr>
          <w:rFonts w:asciiTheme="majorBidi" w:hAnsiTheme="majorBidi" w:cstheme="majorBidi"/>
          <w:szCs w:val="24"/>
        </w:rPr>
        <w:t xml:space="preserve"> aim</w:t>
      </w:r>
      <w:r w:rsidRPr="00320D54" w:rsidR="004E2720">
        <w:rPr>
          <w:rFonts w:asciiTheme="majorBidi" w:hAnsiTheme="majorBidi" w:cstheme="majorBidi"/>
          <w:szCs w:val="24"/>
        </w:rPr>
        <w:t>s</w:t>
      </w:r>
      <w:r w:rsidRPr="00320D54" w:rsidR="00573C74">
        <w:rPr>
          <w:rFonts w:asciiTheme="majorBidi" w:hAnsiTheme="majorBidi" w:cstheme="majorBidi"/>
          <w:szCs w:val="24"/>
        </w:rPr>
        <w:t xml:space="preserve"> to speak with </w:t>
      </w:r>
      <w:r w:rsidR="00022E41">
        <w:rPr>
          <w:rFonts w:asciiTheme="majorBidi" w:hAnsiTheme="majorBidi" w:cstheme="majorBidi"/>
          <w:szCs w:val="24"/>
        </w:rPr>
        <w:t>up to</w:t>
      </w:r>
      <w:r w:rsidRPr="00320D54" w:rsidR="00573C74">
        <w:rPr>
          <w:rFonts w:asciiTheme="majorBidi" w:hAnsiTheme="majorBidi" w:cstheme="majorBidi"/>
          <w:szCs w:val="24"/>
        </w:rPr>
        <w:t xml:space="preserve"> five employers per grantee for a total of 20 employers. To minimize burden for employers, </w:t>
      </w:r>
      <w:r w:rsidRPr="00320D54" w:rsidR="00927EFA">
        <w:rPr>
          <w:rFonts w:asciiTheme="majorBidi" w:hAnsiTheme="majorBidi" w:cstheme="majorBidi"/>
          <w:szCs w:val="24"/>
        </w:rPr>
        <w:t>the team</w:t>
      </w:r>
      <w:r w:rsidRPr="00320D54" w:rsidR="00573C74">
        <w:rPr>
          <w:rFonts w:asciiTheme="majorBidi" w:hAnsiTheme="majorBidi" w:cstheme="majorBidi"/>
          <w:szCs w:val="24"/>
        </w:rPr>
        <w:t xml:space="preserve"> </w:t>
      </w:r>
      <w:r w:rsidR="009915B8">
        <w:rPr>
          <w:rFonts w:asciiTheme="majorBidi" w:hAnsiTheme="majorBidi" w:cstheme="majorBidi"/>
          <w:szCs w:val="24"/>
        </w:rPr>
        <w:t xml:space="preserve">can </w:t>
      </w:r>
      <w:r w:rsidR="00DA338B">
        <w:rPr>
          <w:rFonts w:asciiTheme="majorBidi" w:hAnsiTheme="majorBidi" w:cstheme="majorBidi"/>
          <w:szCs w:val="24"/>
        </w:rPr>
        <w:t xml:space="preserve">conduct interviews </w:t>
      </w:r>
      <w:r w:rsidRPr="00320D54" w:rsidR="00573C74">
        <w:rPr>
          <w:rFonts w:asciiTheme="majorBidi" w:hAnsiTheme="majorBidi" w:cstheme="majorBidi"/>
          <w:szCs w:val="24"/>
        </w:rPr>
        <w:t>virtually</w:t>
      </w:r>
      <w:r w:rsidR="009915B8">
        <w:rPr>
          <w:rFonts w:asciiTheme="majorBidi" w:hAnsiTheme="majorBidi" w:cstheme="majorBidi"/>
          <w:szCs w:val="24"/>
        </w:rPr>
        <w:t xml:space="preserve"> or in-person during a site visit</w:t>
      </w:r>
      <w:r w:rsidR="00DA338B">
        <w:rPr>
          <w:rFonts w:asciiTheme="majorBidi" w:hAnsiTheme="majorBidi" w:cstheme="majorBidi"/>
          <w:szCs w:val="24"/>
        </w:rPr>
        <w:t>, whichever the employer prefers.</w:t>
      </w:r>
      <w:r w:rsidRPr="00320D54" w:rsidR="00573C74">
        <w:rPr>
          <w:rFonts w:asciiTheme="majorBidi" w:hAnsiTheme="majorBidi" w:cstheme="majorBidi"/>
          <w:szCs w:val="24"/>
        </w:rPr>
        <w:t xml:space="preserve"> </w:t>
      </w:r>
      <w:r w:rsidRPr="00320D54" w:rsidR="00955860">
        <w:rPr>
          <w:rFonts w:asciiTheme="majorBidi" w:hAnsiTheme="majorBidi" w:cstheme="majorBidi"/>
          <w:szCs w:val="24"/>
        </w:rPr>
        <w:t xml:space="preserve">This will be a convenience sample; </w:t>
      </w:r>
      <w:r w:rsidRPr="00320D54" w:rsidR="00274979">
        <w:rPr>
          <w:rFonts w:asciiTheme="majorBidi" w:hAnsiTheme="majorBidi" w:cstheme="majorBidi"/>
          <w:szCs w:val="24"/>
        </w:rPr>
        <w:t>t</w:t>
      </w:r>
      <w:r w:rsidRPr="00320D54" w:rsidR="00927EFA">
        <w:rPr>
          <w:rFonts w:asciiTheme="majorBidi" w:hAnsiTheme="majorBidi" w:cstheme="majorBidi"/>
          <w:szCs w:val="24"/>
        </w:rPr>
        <w:t xml:space="preserve">he </w:t>
      </w:r>
      <w:r w:rsidR="00DD634E">
        <w:rPr>
          <w:rFonts w:asciiTheme="majorBidi" w:hAnsiTheme="majorBidi" w:cstheme="majorBidi"/>
          <w:szCs w:val="24"/>
        </w:rPr>
        <w:t>evaluation team</w:t>
      </w:r>
      <w:r w:rsidRPr="00320D54" w:rsidR="00573C74">
        <w:rPr>
          <w:rFonts w:asciiTheme="majorBidi" w:hAnsiTheme="majorBidi" w:cstheme="majorBidi"/>
          <w:szCs w:val="24"/>
        </w:rPr>
        <w:t xml:space="preserve"> will rely on the local sites to identify employers who are willing to participate in interviews and who have had sufficient contact with ETM participants and/or ETM project staff</w:t>
      </w:r>
      <w:r w:rsidRPr="00320D54" w:rsidR="00955860">
        <w:rPr>
          <w:rFonts w:asciiTheme="majorBidi" w:hAnsiTheme="majorBidi" w:cstheme="majorBidi"/>
          <w:szCs w:val="24"/>
        </w:rPr>
        <w:t xml:space="preserve">. </w:t>
      </w:r>
    </w:p>
    <w:p w:rsidR="00791C1A" w:rsidRPr="00320D54" w:rsidP="00B375CB" w14:paraId="33016CDA" w14:textId="01A4FD12">
      <w:pPr>
        <w:pStyle w:val="BodyText"/>
        <w:rPr>
          <w:rFonts w:asciiTheme="majorBidi" w:hAnsiTheme="majorBidi" w:cstheme="majorBidi"/>
          <w:szCs w:val="24"/>
        </w:rPr>
      </w:pPr>
      <w:r w:rsidRPr="00320D54">
        <w:rPr>
          <w:rFonts w:asciiTheme="majorBidi" w:hAnsiTheme="majorBidi" w:cstheme="majorBidi"/>
          <w:b/>
          <w:bCs/>
          <w:szCs w:val="24"/>
        </w:rPr>
        <w:t>Customer Satisfaction Data</w:t>
      </w:r>
      <w:r w:rsidR="00B11B70">
        <w:rPr>
          <w:rFonts w:asciiTheme="majorBidi" w:hAnsiTheme="majorBidi" w:cstheme="majorBidi"/>
          <w:b/>
          <w:bCs/>
          <w:szCs w:val="24"/>
        </w:rPr>
        <w:t xml:space="preserve"> </w:t>
      </w:r>
      <w:r w:rsidRPr="00661737" w:rsidR="00B11B70">
        <w:rPr>
          <w:rFonts w:asciiTheme="majorBidi" w:hAnsiTheme="majorBidi" w:cstheme="majorBidi"/>
          <w:b/>
          <w:bCs/>
          <w:szCs w:val="24"/>
        </w:rPr>
        <w:t>(Attachment</w:t>
      </w:r>
      <w:r w:rsidRPr="00661737" w:rsidR="00661737">
        <w:rPr>
          <w:rFonts w:asciiTheme="majorBidi" w:hAnsiTheme="majorBidi" w:cstheme="majorBidi"/>
          <w:b/>
          <w:bCs/>
          <w:szCs w:val="24"/>
        </w:rPr>
        <w:t xml:space="preserve"> E.1</w:t>
      </w:r>
      <w:r w:rsidR="00B11B70">
        <w:rPr>
          <w:rFonts w:asciiTheme="majorBidi" w:hAnsiTheme="majorBidi" w:cstheme="majorBidi"/>
          <w:b/>
          <w:bCs/>
          <w:szCs w:val="24"/>
        </w:rPr>
        <w:t>)</w:t>
      </w:r>
      <w:r w:rsidRPr="00320D54">
        <w:rPr>
          <w:rFonts w:asciiTheme="majorBidi" w:hAnsiTheme="majorBidi" w:cstheme="majorBidi"/>
          <w:szCs w:val="24"/>
        </w:rPr>
        <w:t xml:space="preserve">: </w:t>
      </w:r>
      <w:r w:rsidR="00BB38F7">
        <w:rPr>
          <w:rFonts w:asciiTheme="majorBidi" w:hAnsiTheme="majorBidi" w:cstheme="majorBidi"/>
          <w:szCs w:val="24"/>
        </w:rPr>
        <w:t xml:space="preserve">The DOL/ODEP </w:t>
      </w:r>
      <w:r w:rsidR="007325AE">
        <w:rPr>
          <w:rFonts w:asciiTheme="majorBidi" w:hAnsiTheme="majorBidi" w:cstheme="majorBidi"/>
          <w:szCs w:val="24"/>
        </w:rPr>
        <w:t xml:space="preserve">and the ETM TA provider will receive annual </w:t>
      </w:r>
      <w:r w:rsidR="004A2D71">
        <w:rPr>
          <w:rFonts w:asciiTheme="majorBidi" w:hAnsiTheme="majorBidi" w:cstheme="majorBidi"/>
          <w:szCs w:val="24"/>
        </w:rPr>
        <w:t xml:space="preserve">extracts on the satisfaction that ETM customers (youth participants, family/guardians, </w:t>
      </w:r>
      <w:r w:rsidR="00EA0848">
        <w:rPr>
          <w:rFonts w:asciiTheme="majorBidi" w:hAnsiTheme="majorBidi" w:cstheme="majorBidi"/>
          <w:szCs w:val="24"/>
        </w:rPr>
        <w:t xml:space="preserve">employers, </w:t>
      </w:r>
      <w:r w:rsidR="004A2D71">
        <w:rPr>
          <w:rFonts w:asciiTheme="majorBidi" w:hAnsiTheme="majorBidi" w:cstheme="majorBidi"/>
          <w:szCs w:val="24"/>
        </w:rPr>
        <w:t xml:space="preserve">and </w:t>
      </w:r>
      <w:r w:rsidR="00EA0848">
        <w:rPr>
          <w:rFonts w:asciiTheme="majorBidi" w:hAnsiTheme="majorBidi" w:cstheme="majorBidi"/>
          <w:szCs w:val="24"/>
        </w:rPr>
        <w:t xml:space="preserve">grantee </w:t>
      </w:r>
      <w:r w:rsidR="0090543A">
        <w:rPr>
          <w:rFonts w:asciiTheme="majorBidi" w:hAnsiTheme="majorBidi" w:cstheme="majorBidi"/>
          <w:szCs w:val="24"/>
        </w:rPr>
        <w:t>project partners) have with the ETM program.</w:t>
      </w:r>
      <w:r w:rsidR="00BF6FFC">
        <w:rPr>
          <w:rFonts w:asciiTheme="majorBidi" w:hAnsiTheme="majorBidi" w:cstheme="majorBidi"/>
          <w:szCs w:val="24"/>
        </w:rPr>
        <w:t xml:space="preserve"> These data elements were </w:t>
      </w:r>
      <w:r w:rsidR="00690C18">
        <w:rPr>
          <w:rFonts w:asciiTheme="majorBidi" w:hAnsiTheme="majorBidi" w:cstheme="majorBidi"/>
          <w:szCs w:val="24"/>
        </w:rPr>
        <w:t xml:space="preserve">designed </w:t>
      </w:r>
      <w:r w:rsidR="00BF6FFC">
        <w:rPr>
          <w:rFonts w:asciiTheme="majorBidi" w:hAnsiTheme="majorBidi" w:cstheme="majorBidi"/>
          <w:szCs w:val="24"/>
        </w:rPr>
        <w:t xml:space="preserve">specifically </w:t>
      </w:r>
      <w:r w:rsidR="001E5015">
        <w:rPr>
          <w:rFonts w:asciiTheme="majorBidi" w:hAnsiTheme="majorBidi" w:cstheme="majorBidi"/>
          <w:szCs w:val="24"/>
        </w:rPr>
        <w:t>for ETM, as specified by DOL. ETM grantee</w:t>
      </w:r>
      <w:r w:rsidR="007F16DA">
        <w:rPr>
          <w:rFonts w:asciiTheme="majorBidi" w:hAnsiTheme="majorBidi" w:cstheme="majorBidi"/>
          <w:szCs w:val="24"/>
        </w:rPr>
        <w:t xml:space="preserve">s will </w:t>
      </w:r>
      <w:r w:rsidR="00B375CB">
        <w:rPr>
          <w:rFonts w:asciiTheme="majorBidi" w:hAnsiTheme="majorBidi" w:cstheme="majorBidi"/>
          <w:szCs w:val="24"/>
        </w:rPr>
        <w:t>direct ETM customers to complete the anonymous surveys</w:t>
      </w:r>
      <w:r w:rsidR="00A6522E">
        <w:rPr>
          <w:rFonts w:asciiTheme="majorBidi" w:hAnsiTheme="majorBidi" w:cstheme="majorBidi"/>
          <w:szCs w:val="24"/>
        </w:rPr>
        <w:t xml:space="preserve"> annually, or at program exit</w:t>
      </w:r>
      <w:r w:rsidR="00B375CB">
        <w:rPr>
          <w:rFonts w:asciiTheme="majorBidi" w:hAnsiTheme="majorBidi" w:cstheme="majorBidi"/>
          <w:szCs w:val="24"/>
        </w:rPr>
        <w:t>.</w:t>
      </w:r>
    </w:p>
    <w:p w:rsidR="00AE536D" w:rsidP="009D0E08" w14:paraId="31C6FBAF" w14:textId="77777777">
      <w:pPr>
        <w:pStyle w:val="BodyText"/>
        <w:rPr>
          <w:rFonts w:asciiTheme="majorBidi" w:hAnsiTheme="majorBidi" w:cstheme="majorBidi"/>
          <w:szCs w:val="24"/>
        </w:rPr>
      </w:pPr>
      <w:r w:rsidRPr="00320D54">
        <w:rPr>
          <w:rFonts w:asciiTheme="majorBidi" w:hAnsiTheme="majorBidi" w:cstheme="majorBidi"/>
          <w:b/>
          <w:bCs/>
          <w:szCs w:val="24"/>
        </w:rPr>
        <w:t xml:space="preserve">Employment and Education </w:t>
      </w:r>
      <w:r w:rsidRPr="00320D54" w:rsidR="007155DD">
        <w:rPr>
          <w:rFonts w:asciiTheme="majorBidi" w:hAnsiTheme="majorBidi" w:cstheme="majorBidi"/>
          <w:b/>
          <w:bCs/>
          <w:szCs w:val="24"/>
        </w:rPr>
        <w:t>Outcomes</w:t>
      </w:r>
      <w:r w:rsidR="000E661F">
        <w:rPr>
          <w:rFonts w:asciiTheme="majorBidi" w:hAnsiTheme="majorBidi" w:cstheme="majorBidi"/>
          <w:b/>
          <w:bCs/>
          <w:szCs w:val="24"/>
        </w:rPr>
        <w:t xml:space="preserve"> (</w:t>
      </w:r>
      <w:r w:rsidRPr="00320D54" w:rsidR="000E661F">
        <w:rPr>
          <w:rFonts w:asciiTheme="majorBidi" w:hAnsiTheme="majorBidi" w:cstheme="majorBidi"/>
          <w:b/>
          <w:bCs/>
          <w:szCs w:val="24"/>
        </w:rPr>
        <w:t>Section</w:t>
      </w:r>
      <w:r w:rsidR="000E661F">
        <w:rPr>
          <w:rFonts w:asciiTheme="majorBidi" w:hAnsiTheme="majorBidi" w:cstheme="majorBidi"/>
          <w:b/>
          <w:bCs/>
          <w:szCs w:val="24"/>
        </w:rPr>
        <w:t>s</w:t>
      </w:r>
      <w:r w:rsidRPr="00320D54" w:rsidR="000E661F">
        <w:rPr>
          <w:rFonts w:asciiTheme="majorBidi" w:hAnsiTheme="majorBidi" w:cstheme="majorBidi"/>
          <w:b/>
          <w:bCs/>
          <w:szCs w:val="24"/>
        </w:rPr>
        <w:t xml:space="preserve"> </w:t>
      </w:r>
      <w:r w:rsidR="000E661F">
        <w:rPr>
          <w:rFonts w:asciiTheme="majorBidi" w:hAnsiTheme="majorBidi" w:cstheme="majorBidi"/>
          <w:b/>
          <w:bCs/>
          <w:szCs w:val="24"/>
        </w:rPr>
        <w:t>D.2-D.9</w:t>
      </w:r>
      <w:r w:rsidRPr="00320D54" w:rsidR="000E661F">
        <w:rPr>
          <w:rFonts w:asciiTheme="majorBidi" w:hAnsiTheme="majorBidi" w:cstheme="majorBidi"/>
          <w:b/>
          <w:bCs/>
          <w:szCs w:val="24"/>
        </w:rPr>
        <w:t xml:space="preserve"> of </w:t>
      </w:r>
      <w:r w:rsidR="000E661F">
        <w:rPr>
          <w:rFonts w:asciiTheme="majorBidi" w:hAnsiTheme="majorBidi" w:cstheme="majorBidi"/>
          <w:b/>
          <w:bCs/>
          <w:szCs w:val="24"/>
        </w:rPr>
        <w:t>Attachment A.1)</w:t>
      </w:r>
      <w:r w:rsidRPr="00320D54">
        <w:rPr>
          <w:rFonts w:asciiTheme="majorBidi" w:hAnsiTheme="majorBidi" w:cstheme="majorBidi"/>
          <w:b/>
          <w:bCs/>
          <w:szCs w:val="24"/>
        </w:rPr>
        <w:t>:</w:t>
      </w:r>
      <w:r w:rsidRPr="00320D54" w:rsidR="00D944A0">
        <w:rPr>
          <w:rFonts w:asciiTheme="majorBidi" w:hAnsiTheme="majorBidi" w:cstheme="majorBidi"/>
          <w:b/>
          <w:bCs/>
          <w:szCs w:val="24"/>
        </w:rPr>
        <w:t xml:space="preserve"> </w:t>
      </w:r>
      <w:r w:rsidRPr="00320D54" w:rsidR="00C04ED9">
        <w:rPr>
          <w:rFonts w:asciiTheme="majorBidi" w:hAnsiTheme="majorBidi" w:cstheme="majorBidi"/>
          <w:szCs w:val="24"/>
        </w:rPr>
        <w:t xml:space="preserve">The </w:t>
      </w:r>
      <w:r w:rsidR="00C04ED9">
        <w:rPr>
          <w:rFonts w:asciiTheme="majorBidi" w:hAnsiTheme="majorBidi" w:cstheme="majorBidi"/>
          <w:szCs w:val="24"/>
        </w:rPr>
        <w:t xml:space="preserve">DOL, evaluation team, and the TA provider </w:t>
      </w:r>
      <w:r w:rsidRPr="00320D54" w:rsidR="00C04ED9">
        <w:rPr>
          <w:rFonts w:asciiTheme="majorBidi" w:hAnsiTheme="majorBidi" w:cstheme="majorBidi"/>
          <w:szCs w:val="24"/>
        </w:rPr>
        <w:t xml:space="preserve">will receive quarterly extracts of the grantees’ MIS data system elements that describe the </w:t>
      </w:r>
      <w:r w:rsidR="00C04ED9">
        <w:rPr>
          <w:rFonts w:asciiTheme="majorBidi" w:hAnsiTheme="majorBidi" w:cstheme="majorBidi"/>
          <w:szCs w:val="24"/>
        </w:rPr>
        <w:t>employment and education outcomes for</w:t>
      </w:r>
      <w:r w:rsidRPr="00320D54" w:rsidR="00C04ED9">
        <w:rPr>
          <w:rFonts w:asciiTheme="majorBidi" w:hAnsiTheme="majorBidi" w:cstheme="majorBidi"/>
          <w:szCs w:val="24"/>
        </w:rPr>
        <w:t xml:space="preserve"> each ETM youth. These data include PIRL data elements as well as some specifically designed for ETM, as specified by DOL. ETM grantee staff will enter these data into the system on a regular basis for each ETM youth, as developed and guided by DOL and the ETM TA provider. These data systems will include all ETM youth. The </w:t>
      </w:r>
      <w:r w:rsidR="00C04ED9">
        <w:rPr>
          <w:rFonts w:asciiTheme="majorBidi" w:hAnsiTheme="majorBidi" w:cstheme="majorBidi"/>
          <w:szCs w:val="24"/>
        </w:rPr>
        <w:t>evaluation team</w:t>
      </w:r>
      <w:r w:rsidRPr="00320D54" w:rsidR="00C04ED9">
        <w:rPr>
          <w:rFonts w:asciiTheme="majorBidi" w:hAnsiTheme="majorBidi" w:cstheme="majorBidi"/>
          <w:szCs w:val="24"/>
        </w:rPr>
        <w:t xml:space="preserve"> will study the full sample (universe) of all ETM youth.</w:t>
      </w:r>
      <w:r w:rsidRPr="00E153D0" w:rsidR="00E153D0">
        <w:t xml:space="preserve"> </w:t>
      </w:r>
      <w:r w:rsidRPr="00E153D0" w:rsidR="00E153D0">
        <w:rPr>
          <w:rFonts w:asciiTheme="majorBidi" w:hAnsiTheme="majorBidi" w:cstheme="majorBidi"/>
          <w:szCs w:val="24"/>
        </w:rPr>
        <w:t>Outcome data recorded by ETM and AJC staff include standardized fields such as employment status, service receipt, and postsecondary enrollment, captured through Participant Individual Record Layout (PIRL)-like record layouts and aligned with DOL reporting formats.</w:t>
      </w:r>
      <w:r w:rsidR="00250DA5">
        <w:rPr>
          <w:rFonts w:asciiTheme="majorBidi" w:hAnsiTheme="majorBidi" w:cstheme="majorBidi"/>
          <w:szCs w:val="24"/>
        </w:rPr>
        <w:t xml:space="preserve"> </w:t>
      </w:r>
    </w:p>
    <w:p w:rsidR="00F96C55" w:rsidRPr="005F1FE7" w:rsidP="009D0E08" w14:paraId="346F1BAA" w14:textId="2C539374">
      <w:pPr>
        <w:pStyle w:val="BodyText"/>
        <w:rPr>
          <w:rFonts w:asciiTheme="majorBidi" w:hAnsiTheme="majorBidi" w:cstheme="majorBidi"/>
          <w:szCs w:val="24"/>
        </w:rPr>
      </w:pPr>
      <w:r w:rsidRPr="00320D54">
        <w:rPr>
          <w:rFonts w:asciiTheme="majorBidi" w:hAnsiTheme="majorBidi" w:cstheme="majorBidi"/>
          <w:szCs w:val="24"/>
        </w:rPr>
        <w:t xml:space="preserve">The </w:t>
      </w:r>
      <w:r w:rsidR="00DD634E">
        <w:rPr>
          <w:rFonts w:asciiTheme="majorBidi" w:hAnsiTheme="majorBidi" w:cstheme="majorBidi"/>
          <w:szCs w:val="24"/>
        </w:rPr>
        <w:t>evaluation team</w:t>
      </w:r>
      <w:r w:rsidRPr="00320D54">
        <w:rPr>
          <w:rFonts w:asciiTheme="majorBidi" w:hAnsiTheme="majorBidi" w:cstheme="majorBidi"/>
          <w:szCs w:val="24"/>
        </w:rPr>
        <w:t xml:space="preserve"> will supplement the employment and education outcomes data available from the grantees with </w:t>
      </w:r>
      <w:r w:rsidRPr="00320D54" w:rsidR="005E3691">
        <w:rPr>
          <w:rFonts w:asciiTheme="majorBidi" w:hAnsiTheme="majorBidi" w:cstheme="majorBidi"/>
          <w:szCs w:val="24"/>
        </w:rPr>
        <w:t>employment and education outcomes data available in national administrative datasets</w:t>
      </w:r>
      <w:r w:rsidR="009D0E08">
        <w:rPr>
          <w:rFonts w:asciiTheme="majorBidi" w:hAnsiTheme="majorBidi" w:cstheme="majorBidi"/>
          <w:szCs w:val="24"/>
        </w:rPr>
        <w:t>: the</w:t>
      </w:r>
      <w:r w:rsidR="00884E8A">
        <w:rPr>
          <w:rFonts w:asciiTheme="majorBidi" w:hAnsiTheme="majorBidi" w:cstheme="majorBidi"/>
          <w:szCs w:val="24"/>
        </w:rPr>
        <w:t xml:space="preserve"> N</w:t>
      </w:r>
      <w:r w:rsidR="00FB5BE4">
        <w:rPr>
          <w:rFonts w:asciiTheme="majorBidi" w:hAnsiTheme="majorBidi" w:cstheme="majorBidi"/>
          <w:szCs w:val="24"/>
        </w:rPr>
        <w:t xml:space="preserve">ational </w:t>
      </w:r>
      <w:r w:rsidR="00884E8A">
        <w:rPr>
          <w:rFonts w:asciiTheme="majorBidi" w:hAnsiTheme="majorBidi" w:cstheme="majorBidi"/>
          <w:szCs w:val="24"/>
        </w:rPr>
        <w:t>D</w:t>
      </w:r>
      <w:r w:rsidR="00D7653E">
        <w:rPr>
          <w:rFonts w:asciiTheme="majorBidi" w:hAnsiTheme="majorBidi" w:cstheme="majorBidi"/>
          <w:szCs w:val="24"/>
        </w:rPr>
        <w:t xml:space="preserve">irectory of </w:t>
      </w:r>
      <w:r w:rsidR="00884E8A">
        <w:rPr>
          <w:rFonts w:asciiTheme="majorBidi" w:hAnsiTheme="majorBidi" w:cstheme="majorBidi"/>
          <w:szCs w:val="24"/>
        </w:rPr>
        <w:t>N</w:t>
      </w:r>
      <w:r w:rsidR="00D7653E">
        <w:rPr>
          <w:rFonts w:asciiTheme="majorBidi" w:hAnsiTheme="majorBidi" w:cstheme="majorBidi"/>
          <w:szCs w:val="24"/>
        </w:rPr>
        <w:t xml:space="preserve">ew </w:t>
      </w:r>
      <w:r w:rsidR="00884E8A">
        <w:rPr>
          <w:rFonts w:asciiTheme="majorBidi" w:hAnsiTheme="majorBidi" w:cstheme="majorBidi"/>
          <w:szCs w:val="24"/>
        </w:rPr>
        <w:t>H</w:t>
      </w:r>
      <w:r w:rsidR="00D7653E">
        <w:rPr>
          <w:rFonts w:asciiTheme="majorBidi" w:hAnsiTheme="majorBidi" w:cstheme="majorBidi"/>
          <w:szCs w:val="24"/>
        </w:rPr>
        <w:t>ires (</w:t>
      </w:r>
      <w:r w:rsidR="00884E8A">
        <w:rPr>
          <w:rFonts w:asciiTheme="majorBidi" w:hAnsiTheme="majorBidi" w:cstheme="majorBidi"/>
          <w:szCs w:val="24"/>
        </w:rPr>
        <w:t>NDNH</w:t>
      </w:r>
      <w:r w:rsidR="00D7653E">
        <w:rPr>
          <w:rFonts w:asciiTheme="majorBidi" w:hAnsiTheme="majorBidi" w:cstheme="majorBidi"/>
          <w:szCs w:val="24"/>
        </w:rPr>
        <w:t>)</w:t>
      </w:r>
      <w:r w:rsidR="00884E8A">
        <w:rPr>
          <w:rFonts w:asciiTheme="majorBidi" w:hAnsiTheme="majorBidi" w:cstheme="majorBidi"/>
          <w:szCs w:val="24"/>
        </w:rPr>
        <w:t xml:space="preserve"> data </w:t>
      </w:r>
      <w:r w:rsidR="009D0E08">
        <w:rPr>
          <w:rFonts w:asciiTheme="majorBidi" w:hAnsiTheme="majorBidi" w:cstheme="majorBidi"/>
          <w:szCs w:val="24"/>
        </w:rPr>
        <w:t>and the</w:t>
      </w:r>
      <w:r w:rsidR="007B5D3A">
        <w:rPr>
          <w:rFonts w:asciiTheme="majorBidi" w:hAnsiTheme="majorBidi" w:cstheme="majorBidi"/>
          <w:szCs w:val="24"/>
        </w:rPr>
        <w:t xml:space="preserve"> N</w:t>
      </w:r>
      <w:r w:rsidR="00D7653E">
        <w:rPr>
          <w:rFonts w:asciiTheme="majorBidi" w:hAnsiTheme="majorBidi" w:cstheme="majorBidi"/>
          <w:szCs w:val="24"/>
        </w:rPr>
        <w:t xml:space="preserve">ational Student </w:t>
      </w:r>
      <w:r w:rsidRPr="005F1FE7" w:rsidR="00D7653E">
        <w:rPr>
          <w:rFonts w:asciiTheme="majorBidi" w:hAnsiTheme="majorBidi" w:cstheme="majorBidi"/>
          <w:szCs w:val="24"/>
        </w:rPr>
        <w:t>Clearinghouse (</w:t>
      </w:r>
      <w:r w:rsidRPr="005F1FE7" w:rsidR="007B5D3A">
        <w:rPr>
          <w:rFonts w:asciiTheme="majorBidi" w:hAnsiTheme="majorBidi" w:cstheme="majorBidi"/>
          <w:szCs w:val="24"/>
        </w:rPr>
        <w:t>NSC</w:t>
      </w:r>
      <w:r w:rsidRPr="005F1FE7" w:rsidR="00D7653E">
        <w:rPr>
          <w:rFonts w:asciiTheme="majorBidi" w:hAnsiTheme="majorBidi" w:cstheme="majorBidi"/>
          <w:szCs w:val="24"/>
        </w:rPr>
        <w:t>)</w:t>
      </w:r>
      <w:r w:rsidRPr="005F1FE7" w:rsidR="007B5D3A">
        <w:rPr>
          <w:rFonts w:asciiTheme="majorBidi" w:hAnsiTheme="majorBidi" w:cstheme="majorBidi"/>
          <w:szCs w:val="24"/>
        </w:rPr>
        <w:t xml:space="preserve"> data will be matched </w:t>
      </w:r>
      <w:r w:rsidRPr="005F1FE7" w:rsidR="00D43EB2">
        <w:rPr>
          <w:rFonts w:asciiTheme="majorBidi" w:hAnsiTheme="majorBidi" w:cstheme="majorBidi"/>
          <w:szCs w:val="24"/>
        </w:rPr>
        <w:t>twice: once in late 2026 and again in late 2027.</w:t>
      </w:r>
      <w:r w:rsidRPr="005F1FE7" w:rsidR="005E3691">
        <w:rPr>
          <w:rFonts w:asciiTheme="majorBidi" w:hAnsiTheme="majorBidi" w:cstheme="majorBidi"/>
          <w:szCs w:val="24"/>
        </w:rPr>
        <w:t xml:space="preserve"> </w:t>
      </w:r>
      <w:r w:rsidRPr="005F1FE7" w:rsidR="00AE536D">
        <w:rPr>
          <w:rFonts w:asciiTheme="majorBidi" w:hAnsiTheme="majorBidi" w:cstheme="majorBidi"/>
          <w:szCs w:val="24"/>
        </w:rPr>
        <w:t xml:space="preserve">These supplemental data sources are described in Part A but are not </w:t>
      </w:r>
      <w:r w:rsidRPr="005F1FE7" w:rsidR="005B3839">
        <w:rPr>
          <w:rFonts w:asciiTheme="majorBidi" w:hAnsiTheme="majorBidi" w:cstheme="majorBidi"/>
          <w:szCs w:val="24"/>
        </w:rPr>
        <w:t>part of the clearance requested in this package.</w:t>
      </w:r>
    </w:p>
    <w:p w:rsidR="00D36F0D" w:rsidRPr="00705A6F" w:rsidP="00D36F0D" w14:paraId="0A54BA6D" w14:textId="67A01F28">
      <w:pPr>
        <w:pStyle w:val="MarkforTableTitle"/>
        <w:rPr>
          <w:rFonts w:asciiTheme="majorBidi" w:hAnsiTheme="majorBidi" w:cstheme="majorBidi"/>
          <w:b/>
          <w:bCs/>
          <w:sz w:val="24"/>
          <w:szCs w:val="24"/>
        </w:rPr>
      </w:pPr>
      <w:r w:rsidRPr="005F1FE7">
        <w:rPr>
          <w:rFonts w:asciiTheme="majorBidi" w:hAnsiTheme="majorBidi" w:cstheme="majorBidi"/>
          <w:b/>
          <w:bCs/>
          <w:sz w:val="24"/>
          <w:szCs w:val="24"/>
        </w:rPr>
        <w:t xml:space="preserve">Exhibit </w:t>
      </w:r>
      <w:r w:rsidRPr="005F1FE7" w:rsidR="00C07443">
        <w:rPr>
          <w:rFonts w:asciiTheme="majorBidi" w:hAnsiTheme="majorBidi" w:cstheme="majorBidi"/>
          <w:b/>
          <w:bCs/>
          <w:sz w:val="24"/>
          <w:szCs w:val="24"/>
        </w:rPr>
        <w:t>B</w:t>
      </w:r>
      <w:r w:rsidRPr="005F1FE7" w:rsidR="00DF74D9">
        <w:rPr>
          <w:rFonts w:asciiTheme="majorBidi" w:hAnsiTheme="majorBidi" w:cstheme="majorBidi"/>
          <w:b/>
          <w:bCs/>
          <w:sz w:val="24"/>
          <w:szCs w:val="24"/>
        </w:rPr>
        <w:t>.</w:t>
      </w:r>
      <w:r w:rsidRPr="005F1FE7" w:rsidR="006138AC">
        <w:rPr>
          <w:rFonts w:asciiTheme="majorBidi" w:hAnsiTheme="majorBidi" w:cstheme="majorBidi"/>
          <w:b/>
          <w:bCs/>
          <w:sz w:val="24"/>
          <w:szCs w:val="24"/>
        </w:rPr>
        <w:t>1</w:t>
      </w:r>
      <w:r w:rsidRPr="005F1FE7" w:rsidR="00C07443">
        <w:rPr>
          <w:rFonts w:asciiTheme="majorBidi" w:hAnsiTheme="majorBidi" w:cstheme="majorBidi"/>
          <w:b/>
          <w:bCs/>
          <w:sz w:val="24"/>
          <w:szCs w:val="24"/>
        </w:rPr>
        <w:t>:</w:t>
      </w:r>
      <w:r w:rsidRPr="005F1FE7">
        <w:rPr>
          <w:rFonts w:asciiTheme="majorBidi" w:hAnsiTheme="majorBidi" w:cstheme="majorBidi"/>
          <w:b/>
          <w:bCs/>
          <w:sz w:val="24"/>
          <w:szCs w:val="24"/>
        </w:rPr>
        <w:t xml:space="preserve"> Sampling and response rate assumptions, by data collection instrument and respondent type</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5"/>
        <w:gridCol w:w="1760"/>
        <w:gridCol w:w="2430"/>
        <w:gridCol w:w="1419"/>
        <w:gridCol w:w="1551"/>
      </w:tblGrid>
      <w:tr w14:paraId="6516C319" w14:textId="224E26AF" w:rsidTr="00BB25C9">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0"/>
          <w:tblHeader/>
        </w:trPr>
        <w:tc>
          <w:tcPr>
            <w:tcW w:w="2285" w:type="dxa"/>
            <w:shd w:val="clear" w:color="auto" w:fill="3A3A3A" w:themeFill="background2" w:themeFillShade="40"/>
            <w:vAlign w:val="center"/>
          </w:tcPr>
          <w:p w:rsidR="006F3F42" w:rsidRPr="001B56F1" w14:paraId="29822011" w14:textId="77777777">
            <w:pPr>
              <w:spacing w:after="0" w:line="240" w:lineRule="auto"/>
              <w:rPr>
                <w:rFonts w:eastAsia="Times New Roman" w:asciiTheme="majorBidi" w:hAnsiTheme="majorBidi" w:cstheme="majorBidi"/>
                <w:b/>
                <w:bCs/>
                <w:lang w:eastAsia="en-US"/>
              </w:rPr>
            </w:pPr>
          </w:p>
        </w:tc>
        <w:tc>
          <w:tcPr>
            <w:tcW w:w="1760" w:type="dxa"/>
            <w:shd w:val="clear" w:color="auto" w:fill="3A3A3A" w:themeFill="background2" w:themeFillShade="40"/>
          </w:tcPr>
          <w:p w:rsidR="006F3F42" w:rsidRPr="00705A6F" w14:paraId="0014FDA1" w14:textId="77777777">
            <w:pPr>
              <w:spacing w:after="0" w:line="240" w:lineRule="auto"/>
              <w:jc w:val="center"/>
              <w:rPr>
                <w:rFonts w:eastAsia="Times New Roman" w:asciiTheme="majorBidi" w:hAnsiTheme="majorBidi" w:cstheme="majorBidi"/>
                <w:b/>
                <w:bCs/>
                <w:lang w:eastAsia="en-US"/>
              </w:rPr>
            </w:pPr>
            <w:r w:rsidRPr="00705A6F">
              <w:rPr>
                <w:rFonts w:eastAsia="Times New Roman" w:asciiTheme="majorBidi" w:hAnsiTheme="majorBidi" w:cstheme="majorBidi"/>
                <w:b/>
                <w:bCs/>
                <w:lang w:eastAsia="en-US"/>
              </w:rPr>
              <w:t>Sampling Methods</w:t>
            </w:r>
          </w:p>
        </w:tc>
        <w:tc>
          <w:tcPr>
            <w:tcW w:w="2430" w:type="dxa"/>
            <w:shd w:val="clear" w:color="auto" w:fill="3A3A3A" w:themeFill="background2" w:themeFillShade="40"/>
            <w:vAlign w:val="center"/>
          </w:tcPr>
          <w:p w:rsidR="006F3F42" w:rsidRPr="00705A6F" w14:paraId="4052A79C" w14:textId="3DC1A644">
            <w:pPr>
              <w:spacing w:after="0" w:line="240" w:lineRule="auto"/>
              <w:jc w:val="center"/>
              <w:rPr>
                <w:rFonts w:eastAsia="Times New Roman" w:asciiTheme="majorBidi" w:hAnsiTheme="majorBidi" w:cstheme="majorBidi"/>
                <w:b/>
                <w:bCs/>
                <w:lang w:eastAsia="en-US"/>
              </w:rPr>
            </w:pPr>
            <w:r w:rsidRPr="00705A6F">
              <w:rPr>
                <w:rFonts w:eastAsia="Times New Roman" w:asciiTheme="majorBidi" w:hAnsiTheme="majorBidi" w:cstheme="majorBidi"/>
                <w:b/>
                <w:bCs/>
                <w:lang w:eastAsia="en-US"/>
              </w:rPr>
              <w:t xml:space="preserve"> Universe of Respondents </w:t>
            </w:r>
          </w:p>
        </w:tc>
        <w:tc>
          <w:tcPr>
            <w:tcW w:w="1419" w:type="dxa"/>
            <w:shd w:val="clear" w:color="auto" w:fill="3A3A3A" w:themeFill="background2" w:themeFillShade="40"/>
          </w:tcPr>
          <w:p w:rsidR="006F3F42" w:rsidRPr="00705A6F" w14:paraId="3BFB965A" w14:textId="38826AEB">
            <w:pPr>
              <w:spacing w:after="0" w:line="240" w:lineRule="auto"/>
              <w:jc w:val="center"/>
              <w:rPr>
                <w:rFonts w:eastAsia="Times New Roman" w:asciiTheme="majorBidi" w:hAnsiTheme="majorBidi" w:cstheme="majorBidi"/>
                <w:b/>
                <w:bCs/>
                <w:lang w:eastAsia="en-US"/>
              </w:rPr>
            </w:pPr>
            <w:r w:rsidRPr="00705A6F">
              <w:rPr>
                <w:rFonts w:eastAsia="Times New Roman" w:asciiTheme="majorBidi" w:hAnsiTheme="majorBidi" w:cstheme="majorBidi"/>
                <w:b/>
                <w:bCs/>
                <w:lang w:eastAsia="en-US"/>
              </w:rPr>
              <w:t>Estimated Size of Universe</w:t>
            </w:r>
          </w:p>
        </w:tc>
        <w:tc>
          <w:tcPr>
            <w:tcW w:w="1551" w:type="dxa"/>
            <w:shd w:val="clear" w:color="auto" w:fill="3A3A3A" w:themeFill="background2" w:themeFillShade="40"/>
            <w:vAlign w:val="center"/>
          </w:tcPr>
          <w:p w:rsidR="006F3F42" w:rsidRPr="00705A6F" w14:paraId="3DF4E643" w14:textId="1AF963B4">
            <w:pPr>
              <w:spacing w:after="0" w:line="240" w:lineRule="auto"/>
              <w:jc w:val="center"/>
              <w:rPr>
                <w:rFonts w:eastAsia="Times New Roman" w:asciiTheme="majorBidi" w:hAnsiTheme="majorBidi" w:cstheme="majorBidi"/>
                <w:b/>
                <w:bCs/>
                <w:lang w:eastAsia="en-US"/>
              </w:rPr>
            </w:pPr>
            <w:r w:rsidRPr="00705A6F">
              <w:rPr>
                <w:rFonts w:eastAsia="Times New Roman" w:asciiTheme="majorBidi" w:hAnsiTheme="majorBidi" w:cstheme="majorBidi"/>
                <w:b/>
                <w:bCs/>
                <w:lang w:eastAsia="en-US"/>
              </w:rPr>
              <w:t xml:space="preserve">Number of </w:t>
            </w:r>
            <w:r w:rsidR="00496A1A">
              <w:rPr>
                <w:rFonts w:eastAsia="Times New Roman" w:asciiTheme="majorBidi" w:hAnsiTheme="majorBidi" w:cstheme="majorBidi"/>
                <w:b/>
                <w:bCs/>
                <w:lang w:eastAsia="en-US"/>
              </w:rPr>
              <w:t>R</w:t>
            </w:r>
            <w:r w:rsidRPr="00705A6F" w:rsidR="00496A1A">
              <w:rPr>
                <w:rFonts w:eastAsia="Times New Roman" w:asciiTheme="majorBidi" w:hAnsiTheme="majorBidi" w:cstheme="majorBidi"/>
                <w:b/>
                <w:bCs/>
                <w:lang w:eastAsia="en-US"/>
              </w:rPr>
              <w:t>espon</w:t>
            </w:r>
            <w:r w:rsidR="00496A1A">
              <w:rPr>
                <w:rFonts w:eastAsia="Times New Roman" w:asciiTheme="majorBidi" w:hAnsiTheme="majorBidi" w:cstheme="majorBidi"/>
                <w:b/>
                <w:bCs/>
                <w:lang w:eastAsia="en-US"/>
              </w:rPr>
              <w:t>dents</w:t>
            </w:r>
            <w:r w:rsidRPr="00705A6F" w:rsidR="00496A1A">
              <w:rPr>
                <w:rFonts w:eastAsia="Times New Roman" w:asciiTheme="majorBidi" w:hAnsiTheme="majorBidi" w:cstheme="majorBidi"/>
                <w:b/>
                <w:bCs/>
                <w:lang w:eastAsia="en-US"/>
              </w:rPr>
              <w:t xml:space="preserve"> </w:t>
            </w:r>
            <w:r w:rsidRPr="00705A6F">
              <w:rPr>
                <w:rFonts w:eastAsia="Times New Roman" w:asciiTheme="majorBidi" w:hAnsiTheme="majorBidi" w:cstheme="majorBidi"/>
                <w:b/>
                <w:bCs/>
                <w:lang w:eastAsia="en-US"/>
              </w:rPr>
              <w:t>in Sample</w:t>
            </w:r>
          </w:p>
        </w:tc>
      </w:tr>
      <w:tr w14:paraId="476CD0B3" w14:textId="45ABE73E" w:rsidTr="00BB25C9">
        <w:tblPrEx>
          <w:tblW w:w="9445" w:type="dxa"/>
          <w:tblLayout w:type="fixed"/>
          <w:tblLook w:val="04A0"/>
        </w:tblPrEx>
        <w:trPr>
          <w:trHeight w:val="740"/>
        </w:trPr>
        <w:tc>
          <w:tcPr>
            <w:tcW w:w="2285" w:type="dxa"/>
            <w:shd w:val="clear" w:color="000000" w:fill="F2F2F2"/>
            <w:vAlign w:val="center"/>
            <w:hideMark/>
          </w:tcPr>
          <w:p w:rsidR="006F3F42" w:rsidRPr="00F63547" w14:paraId="3547795D" w14:textId="6C729EB2">
            <w:pPr>
              <w:spacing w:after="0" w:line="240" w:lineRule="auto"/>
              <w:rPr>
                <w:rFonts w:eastAsia="Times New Roman" w:asciiTheme="majorBidi" w:hAnsiTheme="majorBidi" w:cstheme="majorBidi"/>
                <w:b/>
                <w:bCs/>
                <w:lang w:eastAsia="en-US"/>
              </w:rPr>
            </w:pPr>
            <w:r>
              <w:rPr>
                <w:rFonts w:eastAsia="Times New Roman" w:asciiTheme="majorBidi" w:hAnsiTheme="majorBidi" w:cstheme="majorBidi"/>
                <w:b/>
                <w:bCs/>
                <w:lang w:eastAsia="en-US"/>
              </w:rPr>
              <w:t>Program Data</w:t>
            </w:r>
          </w:p>
        </w:tc>
        <w:tc>
          <w:tcPr>
            <w:tcW w:w="1760" w:type="dxa"/>
            <w:shd w:val="clear" w:color="000000" w:fill="F2F2F2"/>
          </w:tcPr>
          <w:p w:rsidR="006F3F42" w:rsidRPr="00320D54" w14:paraId="1207B21D" w14:textId="77777777">
            <w:pPr>
              <w:spacing w:after="0" w:line="240" w:lineRule="auto"/>
              <w:jc w:val="center"/>
              <w:rPr>
                <w:rFonts w:eastAsia="Times New Roman" w:asciiTheme="majorBidi" w:hAnsiTheme="majorBidi" w:cstheme="majorBidi"/>
                <w:lang w:eastAsia="en-US"/>
              </w:rPr>
            </w:pPr>
          </w:p>
        </w:tc>
        <w:tc>
          <w:tcPr>
            <w:tcW w:w="2430" w:type="dxa"/>
            <w:shd w:val="clear" w:color="000000" w:fill="F2F2F2"/>
            <w:vAlign w:val="center"/>
            <w:hideMark/>
          </w:tcPr>
          <w:p w:rsidR="006F3F42" w:rsidRPr="00320D54" w14:paraId="4C48C765" w14:textId="77777777">
            <w:pPr>
              <w:spacing w:after="0" w:line="240" w:lineRule="auto"/>
              <w:jc w:val="center"/>
              <w:rPr>
                <w:rFonts w:eastAsia="Times New Roman" w:asciiTheme="majorBidi" w:hAnsiTheme="majorBidi" w:cstheme="majorBidi"/>
                <w:lang w:eastAsia="en-US"/>
              </w:rPr>
            </w:pPr>
          </w:p>
        </w:tc>
        <w:tc>
          <w:tcPr>
            <w:tcW w:w="1419" w:type="dxa"/>
            <w:shd w:val="clear" w:color="000000" w:fill="F2F2F2"/>
          </w:tcPr>
          <w:p w:rsidR="006F3F42" w:rsidRPr="00320D54" w14:paraId="77B68F8B" w14:textId="77777777">
            <w:pPr>
              <w:spacing w:after="0" w:line="240" w:lineRule="auto"/>
              <w:jc w:val="center"/>
              <w:rPr>
                <w:rFonts w:eastAsia="Times New Roman" w:asciiTheme="majorBidi" w:hAnsiTheme="majorBidi" w:cstheme="majorBidi"/>
                <w:lang w:eastAsia="en-US"/>
              </w:rPr>
            </w:pPr>
          </w:p>
        </w:tc>
        <w:tc>
          <w:tcPr>
            <w:tcW w:w="1551" w:type="dxa"/>
            <w:shd w:val="clear" w:color="000000" w:fill="F2F2F2"/>
            <w:vAlign w:val="center"/>
            <w:hideMark/>
          </w:tcPr>
          <w:p w:rsidR="006F3F42" w:rsidRPr="00320D54" w14:paraId="1F1644C3" w14:textId="5ADD5299">
            <w:pPr>
              <w:spacing w:after="0" w:line="240" w:lineRule="auto"/>
              <w:jc w:val="center"/>
              <w:rPr>
                <w:rFonts w:eastAsia="Times New Roman" w:asciiTheme="majorBidi" w:hAnsiTheme="majorBidi" w:cstheme="majorBidi"/>
                <w:lang w:eastAsia="en-US"/>
              </w:rPr>
            </w:pPr>
          </w:p>
        </w:tc>
      </w:tr>
      <w:tr w14:paraId="0689B455" w14:textId="7896D972" w:rsidTr="00BB25C9">
        <w:tblPrEx>
          <w:tblW w:w="9445" w:type="dxa"/>
          <w:tblLayout w:type="fixed"/>
          <w:tblLook w:val="04A0"/>
        </w:tblPrEx>
        <w:trPr>
          <w:trHeight w:val="740"/>
        </w:trPr>
        <w:tc>
          <w:tcPr>
            <w:tcW w:w="2285" w:type="dxa"/>
            <w:vAlign w:val="center"/>
            <w:hideMark/>
          </w:tcPr>
          <w:p w:rsidR="006F3F42" w:rsidRPr="00320D54" w:rsidP="00705A6F" w14:paraId="348F49C1" w14:textId="4B7E5C3C">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 xml:space="preserve">Baseline </w:t>
            </w:r>
            <w:r w:rsidR="003A4DA1">
              <w:rPr>
                <w:rFonts w:eastAsia="Times New Roman" w:asciiTheme="majorBidi" w:hAnsiTheme="majorBidi" w:cstheme="majorBidi"/>
                <w:lang w:eastAsia="en-US"/>
              </w:rPr>
              <w:t>I</w:t>
            </w:r>
            <w:r w:rsidRPr="00320D54">
              <w:rPr>
                <w:rFonts w:eastAsia="Times New Roman" w:asciiTheme="majorBidi" w:hAnsiTheme="majorBidi" w:cstheme="majorBidi"/>
                <w:lang w:eastAsia="en-US"/>
              </w:rPr>
              <w:t xml:space="preserve">nformation from ETM </w:t>
            </w:r>
            <w:r w:rsidR="003A4DA1">
              <w:rPr>
                <w:rFonts w:eastAsia="Times New Roman" w:asciiTheme="majorBidi" w:hAnsiTheme="majorBidi" w:cstheme="majorBidi"/>
                <w:lang w:eastAsia="en-US"/>
              </w:rPr>
              <w:t>Y</w:t>
            </w:r>
            <w:r w:rsidRPr="00320D54" w:rsidR="003A4DA1">
              <w:rPr>
                <w:rFonts w:eastAsia="Times New Roman" w:asciiTheme="majorBidi" w:hAnsiTheme="majorBidi" w:cstheme="majorBidi"/>
                <w:lang w:eastAsia="en-US"/>
              </w:rPr>
              <w:t>outh</w:t>
            </w:r>
            <w:r w:rsidRPr="00320D54">
              <w:rPr>
                <w:rFonts w:eastAsia="Times New Roman" w:asciiTheme="majorBidi" w:hAnsiTheme="majorBidi" w:cstheme="majorBidi"/>
                <w:lang w:eastAsia="en-US"/>
              </w:rPr>
              <w:t xml:space="preserve"> </w:t>
            </w:r>
          </w:p>
        </w:tc>
        <w:tc>
          <w:tcPr>
            <w:tcW w:w="1760" w:type="dxa"/>
          </w:tcPr>
          <w:p w:rsidR="006F3F42" w:rsidRPr="00320D54" w14:paraId="780D4C13" w14:textId="265AF9AE">
            <w:pPr>
              <w:spacing w:after="0" w:line="240" w:lineRule="auto"/>
              <w:jc w:val="center"/>
              <w:rPr>
                <w:rFonts w:eastAsia="Times New Roman" w:asciiTheme="majorBidi" w:hAnsiTheme="majorBidi" w:cstheme="majorBidi"/>
                <w:lang w:eastAsia="en-US"/>
              </w:rPr>
            </w:pPr>
            <w:r w:rsidRPr="00320D54">
              <w:rPr>
                <w:rFonts w:asciiTheme="majorBidi" w:hAnsiTheme="majorBidi" w:cstheme="majorBidi"/>
                <w:color w:val="000000"/>
              </w:rPr>
              <w:t>Universe of all eligible respondents</w:t>
            </w:r>
          </w:p>
        </w:tc>
        <w:tc>
          <w:tcPr>
            <w:tcW w:w="2430" w:type="dxa"/>
            <w:vAlign w:val="center"/>
            <w:hideMark/>
          </w:tcPr>
          <w:p w:rsidR="006F3F42" w:rsidRPr="00320D54" w14:paraId="312C6260" w14:textId="654623EA">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ETM participants across four grantees</w:t>
            </w:r>
          </w:p>
        </w:tc>
        <w:tc>
          <w:tcPr>
            <w:tcW w:w="1419" w:type="dxa"/>
          </w:tcPr>
          <w:p w:rsidR="006F3F42" w:rsidRPr="00320D54" w14:paraId="50A70098" w14:textId="77777777">
            <w:pPr>
              <w:spacing w:after="0" w:line="240" w:lineRule="auto"/>
              <w:jc w:val="center"/>
              <w:rPr>
                <w:rFonts w:eastAsia="Times New Roman" w:asciiTheme="majorBidi" w:hAnsiTheme="majorBidi" w:cstheme="majorBidi"/>
                <w:lang w:eastAsia="en-US"/>
              </w:rPr>
            </w:pPr>
          </w:p>
          <w:p w:rsidR="006F3F42" w:rsidRPr="00320D54" w14:paraId="1CF4DD8A" w14:textId="7E7991CB">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2</w:t>
            </w:r>
            <w:r w:rsidR="0041217B">
              <w:rPr>
                <w:rFonts w:eastAsia="Times New Roman" w:asciiTheme="majorBidi" w:hAnsiTheme="majorBidi" w:cstheme="majorBidi"/>
                <w:lang w:eastAsia="en-US"/>
              </w:rPr>
              <w:t>,</w:t>
            </w:r>
            <w:r w:rsidRPr="00320D54">
              <w:rPr>
                <w:rFonts w:eastAsia="Times New Roman" w:asciiTheme="majorBidi" w:hAnsiTheme="majorBidi" w:cstheme="majorBidi"/>
                <w:lang w:eastAsia="en-US"/>
              </w:rPr>
              <w:t>6</w:t>
            </w:r>
            <w:r w:rsidR="004B09D3">
              <w:rPr>
                <w:rFonts w:eastAsia="Times New Roman" w:asciiTheme="majorBidi" w:hAnsiTheme="majorBidi" w:cstheme="majorBidi"/>
                <w:lang w:eastAsia="en-US"/>
              </w:rPr>
              <w:t>9</w:t>
            </w:r>
            <w:r w:rsidRPr="00320D54">
              <w:rPr>
                <w:rFonts w:eastAsia="Times New Roman" w:asciiTheme="majorBidi" w:hAnsiTheme="majorBidi" w:cstheme="majorBidi"/>
                <w:lang w:eastAsia="en-US"/>
              </w:rPr>
              <w:t>2</w:t>
            </w:r>
          </w:p>
        </w:tc>
        <w:tc>
          <w:tcPr>
            <w:tcW w:w="1551" w:type="dxa"/>
            <w:vAlign w:val="center"/>
            <w:hideMark/>
          </w:tcPr>
          <w:p w:rsidR="006F3F42" w:rsidRPr="00320D54" w14:paraId="0EC6BEE4" w14:textId="18DB20D2">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2</w:t>
            </w:r>
            <w:r w:rsidR="0041217B">
              <w:rPr>
                <w:rFonts w:eastAsia="Times New Roman" w:asciiTheme="majorBidi" w:hAnsiTheme="majorBidi" w:cstheme="majorBidi"/>
                <w:lang w:eastAsia="en-US"/>
              </w:rPr>
              <w:t>,</w:t>
            </w:r>
            <w:r w:rsidRPr="00320D54">
              <w:rPr>
                <w:rFonts w:eastAsia="Times New Roman" w:asciiTheme="majorBidi" w:hAnsiTheme="majorBidi" w:cstheme="majorBidi"/>
                <w:lang w:eastAsia="en-US"/>
              </w:rPr>
              <w:t>6</w:t>
            </w:r>
            <w:r w:rsidR="004B09D3">
              <w:rPr>
                <w:rFonts w:eastAsia="Times New Roman" w:asciiTheme="majorBidi" w:hAnsiTheme="majorBidi" w:cstheme="majorBidi"/>
                <w:lang w:eastAsia="en-US"/>
              </w:rPr>
              <w:t>9</w:t>
            </w:r>
            <w:r w:rsidRPr="00320D54">
              <w:rPr>
                <w:rFonts w:eastAsia="Times New Roman" w:asciiTheme="majorBidi" w:hAnsiTheme="majorBidi" w:cstheme="majorBidi"/>
                <w:lang w:eastAsia="en-US"/>
              </w:rPr>
              <w:t>2</w:t>
            </w:r>
          </w:p>
        </w:tc>
      </w:tr>
      <w:tr w14:paraId="588064DB" w14:textId="4EB56B5A" w:rsidTr="00BB25C9">
        <w:tblPrEx>
          <w:tblW w:w="9445" w:type="dxa"/>
          <w:tblLayout w:type="fixed"/>
          <w:tblLook w:val="04A0"/>
        </w:tblPrEx>
        <w:trPr>
          <w:trHeight w:val="740"/>
        </w:trPr>
        <w:tc>
          <w:tcPr>
            <w:tcW w:w="2285" w:type="dxa"/>
            <w:vAlign w:val="center"/>
            <w:hideMark/>
          </w:tcPr>
          <w:p w:rsidR="006F3F42" w:rsidRPr="00320D54" w:rsidP="00705A6F" w14:paraId="6BD7C4C4" w14:textId="1C9ED5FC">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 xml:space="preserve">Youth </w:t>
            </w:r>
            <w:r w:rsidR="003A4DA1">
              <w:rPr>
                <w:rFonts w:eastAsia="Times New Roman" w:asciiTheme="majorBidi" w:hAnsiTheme="majorBidi" w:cstheme="majorBidi"/>
                <w:lang w:eastAsia="en-US"/>
              </w:rPr>
              <w:t>R</w:t>
            </w:r>
            <w:r w:rsidRPr="00320D54">
              <w:rPr>
                <w:rFonts w:eastAsia="Times New Roman" w:asciiTheme="majorBidi" w:hAnsiTheme="majorBidi" w:cstheme="majorBidi"/>
                <w:lang w:eastAsia="en-US"/>
              </w:rPr>
              <w:t xml:space="preserve">eferral </w:t>
            </w:r>
            <w:r w:rsidR="003A4DA1">
              <w:rPr>
                <w:rFonts w:eastAsia="Times New Roman" w:asciiTheme="majorBidi" w:hAnsiTheme="majorBidi" w:cstheme="majorBidi"/>
                <w:lang w:eastAsia="en-US"/>
              </w:rPr>
              <w:t>I</w:t>
            </w:r>
            <w:r w:rsidRPr="00320D54" w:rsidR="003A4DA1">
              <w:rPr>
                <w:rFonts w:eastAsia="Times New Roman" w:asciiTheme="majorBidi" w:hAnsiTheme="majorBidi" w:cstheme="majorBidi"/>
                <w:lang w:eastAsia="en-US"/>
              </w:rPr>
              <w:t xml:space="preserve">nformation </w:t>
            </w:r>
            <w:r w:rsidR="003A4DA1">
              <w:rPr>
                <w:rFonts w:eastAsia="Times New Roman" w:asciiTheme="majorBidi" w:hAnsiTheme="majorBidi" w:cstheme="majorBidi"/>
                <w:lang w:eastAsia="en-US"/>
              </w:rPr>
              <w:t>C</w:t>
            </w:r>
            <w:r w:rsidRPr="00320D54" w:rsidR="003A4DA1">
              <w:rPr>
                <w:rFonts w:eastAsia="Times New Roman" w:asciiTheme="majorBidi" w:hAnsiTheme="majorBidi" w:cstheme="majorBidi"/>
                <w:lang w:eastAsia="en-US"/>
              </w:rPr>
              <w:t xml:space="preserve">ompleted </w:t>
            </w:r>
            <w:r w:rsidRPr="00320D54">
              <w:rPr>
                <w:rFonts w:eastAsia="Times New Roman" w:asciiTheme="majorBidi" w:hAnsiTheme="majorBidi" w:cstheme="majorBidi"/>
                <w:lang w:eastAsia="en-US"/>
              </w:rPr>
              <w:t xml:space="preserve">by ETM and </w:t>
            </w:r>
            <w:r w:rsidR="003A4DA1">
              <w:rPr>
                <w:rFonts w:eastAsia="Times New Roman" w:asciiTheme="majorBidi" w:hAnsiTheme="majorBidi" w:cstheme="majorBidi"/>
                <w:lang w:eastAsia="en-US"/>
              </w:rPr>
              <w:t>P</w:t>
            </w:r>
            <w:r w:rsidRPr="00320D54" w:rsidR="003A4DA1">
              <w:rPr>
                <w:rFonts w:eastAsia="Times New Roman" w:asciiTheme="majorBidi" w:hAnsiTheme="majorBidi" w:cstheme="majorBidi"/>
                <w:lang w:eastAsia="en-US"/>
              </w:rPr>
              <w:t xml:space="preserve">artner </w:t>
            </w:r>
            <w:r w:rsidR="003A4DA1">
              <w:rPr>
                <w:rFonts w:eastAsia="Times New Roman" w:asciiTheme="majorBidi" w:hAnsiTheme="majorBidi" w:cstheme="majorBidi"/>
                <w:lang w:eastAsia="en-US"/>
              </w:rPr>
              <w:t>S</w:t>
            </w:r>
            <w:r w:rsidRPr="00320D54" w:rsidR="003A4DA1">
              <w:rPr>
                <w:rFonts w:eastAsia="Times New Roman" w:asciiTheme="majorBidi" w:hAnsiTheme="majorBidi" w:cstheme="majorBidi"/>
                <w:lang w:eastAsia="en-US"/>
              </w:rPr>
              <w:t>taff</w:t>
            </w:r>
          </w:p>
        </w:tc>
        <w:tc>
          <w:tcPr>
            <w:tcW w:w="1760" w:type="dxa"/>
          </w:tcPr>
          <w:p w:rsidR="006F3F42" w:rsidRPr="00320D54" w14:paraId="4FA493A1" w14:textId="706011DD">
            <w:pPr>
              <w:spacing w:after="0" w:line="240" w:lineRule="auto"/>
              <w:jc w:val="center"/>
              <w:rPr>
                <w:rFonts w:eastAsia="Times New Roman" w:asciiTheme="majorBidi" w:hAnsiTheme="majorBidi" w:cstheme="majorBidi"/>
                <w:lang w:eastAsia="en-US"/>
              </w:rPr>
            </w:pPr>
            <w:r w:rsidRPr="00320D54">
              <w:rPr>
                <w:rFonts w:asciiTheme="majorBidi" w:hAnsiTheme="majorBidi" w:cstheme="majorBidi"/>
                <w:color w:val="000000"/>
              </w:rPr>
              <w:t>Universe of all eligible respondents</w:t>
            </w:r>
          </w:p>
        </w:tc>
        <w:tc>
          <w:tcPr>
            <w:tcW w:w="2430" w:type="dxa"/>
            <w:vAlign w:val="center"/>
            <w:hideMark/>
          </w:tcPr>
          <w:p w:rsidR="006F3F42" w:rsidRPr="00F2137F" w14:paraId="77C06E36" w14:textId="2986C65F">
            <w:pPr>
              <w:spacing w:after="0" w:line="240" w:lineRule="auto"/>
              <w:jc w:val="center"/>
              <w:rPr>
                <w:rFonts w:eastAsia="Times New Roman" w:asciiTheme="majorBidi" w:hAnsiTheme="majorBidi" w:cstheme="majorBidi"/>
                <w:lang w:eastAsia="en-US"/>
              </w:rPr>
            </w:pPr>
            <w:r w:rsidRPr="00F2137F">
              <w:rPr>
                <w:rFonts w:eastAsia="Times New Roman" w:asciiTheme="majorBidi" w:hAnsiTheme="majorBidi" w:cstheme="majorBidi"/>
                <w:lang w:eastAsia="en-US"/>
              </w:rPr>
              <w:t xml:space="preserve">ETM staff who are recording information about participants who </w:t>
            </w:r>
            <w:r w:rsidR="00782D0D">
              <w:rPr>
                <w:rFonts w:eastAsia="Times New Roman" w:asciiTheme="majorBidi" w:hAnsiTheme="majorBidi" w:cstheme="majorBidi"/>
                <w:lang w:eastAsia="en-US"/>
              </w:rPr>
              <w:t>receive</w:t>
            </w:r>
            <w:r w:rsidRPr="00F2137F">
              <w:rPr>
                <w:rFonts w:eastAsia="Times New Roman" w:asciiTheme="majorBidi" w:hAnsiTheme="majorBidi" w:cstheme="majorBidi"/>
                <w:lang w:eastAsia="en-US"/>
              </w:rPr>
              <w:t xml:space="preserve"> referrals</w:t>
            </w:r>
          </w:p>
        </w:tc>
        <w:tc>
          <w:tcPr>
            <w:tcW w:w="1419" w:type="dxa"/>
            <w:vAlign w:val="center"/>
          </w:tcPr>
          <w:p w:rsidR="006F3F42" w:rsidRPr="00EE53C2" w:rsidP="004C287A" w14:paraId="7F20886C" w14:textId="3274F930">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93</w:t>
            </w:r>
          </w:p>
        </w:tc>
        <w:tc>
          <w:tcPr>
            <w:tcW w:w="1551" w:type="dxa"/>
            <w:vAlign w:val="center"/>
            <w:hideMark/>
          </w:tcPr>
          <w:p w:rsidR="006F3F42" w:rsidRPr="00F2137F" w14:paraId="2C510EF2" w14:textId="4C8875A3">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93</w:t>
            </w:r>
          </w:p>
        </w:tc>
      </w:tr>
      <w:tr w14:paraId="7046360C" w14:textId="5BB0E85D" w:rsidTr="00BB25C9">
        <w:tblPrEx>
          <w:tblW w:w="9445" w:type="dxa"/>
          <w:tblLayout w:type="fixed"/>
          <w:tblLook w:val="04A0"/>
        </w:tblPrEx>
        <w:trPr>
          <w:trHeight w:val="740"/>
        </w:trPr>
        <w:tc>
          <w:tcPr>
            <w:tcW w:w="2285" w:type="dxa"/>
            <w:vAlign w:val="center"/>
            <w:hideMark/>
          </w:tcPr>
          <w:p w:rsidR="006F3F42" w:rsidRPr="00BB25C9" w14:paraId="50AA1786" w14:textId="2A97CCF9">
            <w:pPr>
              <w:spacing w:after="0" w:line="240" w:lineRule="auto"/>
              <w:rPr>
                <w:rFonts w:asciiTheme="majorBidi" w:hAnsiTheme="majorBidi"/>
              </w:rPr>
            </w:pPr>
            <w:r w:rsidRPr="00BB25C9">
              <w:rPr>
                <w:rFonts w:asciiTheme="majorBidi" w:hAnsiTheme="majorBidi"/>
              </w:rPr>
              <w:t>Service Receipt Data for ETM Youth</w:t>
            </w:r>
          </w:p>
        </w:tc>
        <w:tc>
          <w:tcPr>
            <w:tcW w:w="1760" w:type="dxa"/>
          </w:tcPr>
          <w:p w:rsidR="006F3F42" w:rsidRPr="00320D54" w14:paraId="28555416" w14:textId="59BC2811">
            <w:pPr>
              <w:spacing w:after="0" w:line="240" w:lineRule="auto"/>
              <w:jc w:val="center"/>
              <w:rPr>
                <w:rFonts w:eastAsia="Times New Roman" w:asciiTheme="majorBidi" w:hAnsiTheme="majorBidi" w:cstheme="majorBidi"/>
                <w:lang w:eastAsia="en-US"/>
              </w:rPr>
            </w:pPr>
            <w:r w:rsidRPr="00320D54">
              <w:rPr>
                <w:rFonts w:asciiTheme="majorBidi" w:hAnsiTheme="majorBidi" w:cstheme="majorBidi"/>
                <w:color w:val="000000"/>
              </w:rPr>
              <w:t>Universe of all eligible respondents</w:t>
            </w:r>
          </w:p>
        </w:tc>
        <w:tc>
          <w:tcPr>
            <w:tcW w:w="2430" w:type="dxa"/>
            <w:vAlign w:val="center"/>
            <w:hideMark/>
          </w:tcPr>
          <w:p w:rsidR="006F3F42" w:rsidRPr="00320D54" w14:paraId="6C8792C0" w14:textId="2A15C7D5">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ETM staff who are recording information about participant services</w:t>
            </w:r>
          </w:p>
        </w:tc>
        <w:tc>
          <w:tcPr>
            <w:tcW w:w="1419" w:type="dxa"/>
            <w:vAlign w:val="center"/>
          </w:tcPr>
          <w:p w:rsidR="006F3F42" w:rsidRPr="00320D54" w14:paraId="765354FF" w14:textId="209FF326">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155</w:t>
            </w:r>
          </w:p>
        </w:tc>
        <w:tc>
          <w:tcPr>
            <w:tcW w:w="1551" w:type="dxa"/>
            <w:vAlign w:val="center"/>
            <w:hideMark/>
          </w:tcPr>
          <w:p w:rsidR="006F3F42" w:rsidRPr="00320D54" w14:paraId="2815C9E3" w14:textId="333FB832">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155</w:t>
            </w:r>
          </w:p>
        </w:tc>
      </w:tr>
      <w:tr w14:paraId="4A6AC857" w14:textId="0CC28456" w:rsidTr="00BB25C9">
        <w:tblPrEx>
          <w:tblW w:w="9445" w:type="dxa"/>
          <w:tblLayout w:type="fixed"/>
          <w:tblLook w:val="04A0"/>
        </w:tblPrEx>
        <w:trPr>
          <w:trHeight w:val="740"/>
        </w:trPr>
        <w:tc>
          <w:tcPr>
            <w:tcW w:w="2285" w:type="dxa"/>
            <w:shd w:val="clear" w:color="000000" w:fill="F2F2F2"/>
            <w:vAlign w:val="center"/>
            <w:hideMark/>
          </w:tcPr>
          <w:p w:rsidR="006F3F42" w:rsidRPr="00320D54" w14:paraId="50945EB9" w14:textId="77777777">
            <w:pPr>
              <w:spacing w:after="0" w:line="240" w:lineRule="auto"/>
              <w:rPr>
                <w:rFonts w:eastAsia="Times New Roman" w:asciiTheme="majorBidi" w:hAnsiTheme="majorBidi" w:cstheme="majorBidi"/>
                <w:b/>
                <w:bCs/>
                <w:lang w:eastAsia="en-US"/>
              </w:rPr>
            </w:pPr>
            <w:r w:rsidRPr="00320D54">
              <w:rPr>
                <w:rFonts w:eastAsia="Times New Roman" w:asciiTheme="majorBidi" w:hAnsiTheme="majorBidi" w:cstheme="majorBidi"/>
                <w:b/>
                <w:bCs/>
                <w:lang w:eastAsia="en-US"/>
              </w:rPr>
              <w:t>Implementation Data</w:t>
            </w:r>
          </w:p>
        </w:tc>
        <w:tc>
          <w:tcPr>
            <w:tcW w:w="1760" w:type="dxa"/>
            <w:shd w:val="clear" w:color="000000" w:fill="F2F2F2"/>
          </w:tcPr>
          <w:p w:rsidR="006F3F42" w:rsidRPr="00320D54" w14:paraId="6702BC7E" w14:textId="77777777">
            <w:pPr>
              <w:spacing w:after="0" w:line="240" w:lineRule="auto"/>
              <w:jc w:val="center"/>
              <w:rPr>
                <w:rFonts w:eastAsia="Times New Roman" w:asciiTheme="majorBidi" w:hAnsiTheme="majorBidi" w:cstheme="majorBidi"/>
                <w:lang w:eastAsia="en-US"/>
              </w:rPr>
            </w:pPr>
          </w:p>
        </w:tc>
        <w:tc>
          <w:tcPr>
            <w:tcW w:w="2430" w:type="dxa"/>
            <w:shd w:val="clear" w:color="000000" w:fill="F2F2F2"/>
            <w:vAlign w:val="center"/>
            <w:hideMark/>
          </w:tcPr>
          <w:p w:rsidR="006F3F42" w:rsidRPr="00320D54" w14:paraId="6F060D14" w14:textId="77777777">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c>
          <w:tcPr>
            <w:tcW w:w="1419" w:type="dxa"/>
            <w:shd w:val="clear" w:color="000000" w:fill="F2F2F2"/>
          </w:tcPr>
          <w:p w:rsidR="006F3F42" w:rsidRPr="00320D54" w14:paraId="308EDFC6" w14:textId="77777777">
            <w:pPr>
              <w:spacing w:after="0" w:line="240" w:lineRule="auto"/>
              <w:jc w:val="center"/>
              <w:rPr>
                <w:rFonts w:eastAsia="Times New Roman" w:asciiTheme="majorBidi" w:hAnsiTheme="majorBidi" w:cstheme="majorBidi"/>
                <w:lang w:eastAsia="en-US"/>
              </w:rPr>
            </w:pPr>
          </w:p>
        </w:tc>
        <w:tc>
          <w:tcPr>
            <w:tcW w:w="1551" w:type="dxa"/>
            <w:shd w:val="clear" w:color="000000" w:fill="F2F2F2"/>
            <w:vAlign w:val="center"/>
            <w:hideMark/>
          </w:tcPr>
          <w:p w:rsidR="006F3F42" w:rsidRPr="00320D54" w14:paraId="5630BA44" w14:textId="372C10D7">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r>
      <w:tr w14:paraId="7BD14009" w14:textId="41D85681" w:rsidTr="00BB25C9">
        <w:tblPrEx>
          <w:tblW w:w="9445" w:type="dxa"/>
          <w:tblLayout w:type="fixed"/>
          <w:tblLook w:val="04A0"/>
        </w:tblPrEx>
        <w:trPr>
          <w:trHeight w:val="740"/>
        </w:trPr>
        <w:tc>
          <w:tcPr>
            <w:tcW w:w="2285" w:type="dxa"/>
            <w:shd w:val="clear" w:color="000000" w:fill="F2F2F2"/>
            <w:vAlign w:val="center"/>
            <w:hideMark/>
          </w:tcPr>
          <w:p w:rsidR="006F3F42" w:rsidRPr="00320D54" w:rsidP="008F7F21" w14:paraId="7D9484B3" w14:textId="77777777">
            <w:pPr>
              <w:spacing w:after="0" w:line="240" w:lineRule="auto"/>
              <w:rPr>
                <w:rFonts w:eastAsia="Times New Roman" w:asciiTheme="majorBidi" w:hAnsiTheme="majorBidi" w:cstheme="majorBidi"/>
                <w:b/>
                <w:bCs/>
                <w:i/>
                <w:iCs/>
                <w:lang w:eastAsia="en-US"/>
              </w:rPr>
            </w:pPr>
            <w:r w:rsidRPr="00320D54">
              <w:rPr>
                <w:rFonts w:eastAsia="Times New Roman" w:asciiTheme="majorBidi" w:hAnsiTheme="majorBidi" w:cstheme="majorBidi"/>
                <w:b/>
                <w:bCs/>
                <w:i/>
                <w:iCs/>
                <w:lang w:eastAsia="en-US"/>
              </w:rPr>
              <w:t>Implementation Activities</w:t>
            </w:r>
          </w:p>
        </w:tc>
        <w:tc>
          <w:tcPr>
            <w:tcW w:w="1760" w:type="dxa"/>
            <w:shd w:val="clear" w:color="000000" w:fill="F2F2F2"/>
          </w:tcPr>
          <w:p w:rsidR="006F3F42" w:rsidRPr="00320D54" w14:paraId="45B3B1BA" w14:textId="77777777">
            <w:pPr>
              <w:spacing w:after="0" w:line="240" w:lineRule="auto"/>
              <w:jc w:val="center"/>
              <w:rPr>
                <w:rFonts w:eastAsia="Times New Roman" w:asciiTheme="majorBidi" w:hAnsiTheme="majorBidi" w:cstheme="majorBidi"/>
                <w:lang w:eastAsia="en-US"/>
              </w:rPr>
            </w:pPr>
          </w:p>
        </w:tc>
        <w:tc>
          <w:tcPr>
            <w:tcW w:w="2430" w:type="dxa"/>
            <w:shd w:val="clear" w:color="000000" w:fill="F2F2F2"/>
            <w:vAlign w:val="center"/>
            <w:hideMark/>
          </w:tcPr>
          <w:p w:rsidR="006F3F42" w:rsidRPr="00320D54" w14:paraId="19B5F93A" w14:textId="77777777">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c>
          <w:tcPr>
            <w:tcW w:w="1419" w:type="dxa"/>
            <w:shd w:val="clear" w:color="000000" w:fill="F2F2F2"/>
          </w:tcPr>
          <w:p w:rsidR="006F3F42" w:rsidRPr="00320D54" w14:paraId="68EABD91" w14:textId="77777777">
            <w:pPr>
              <w:spacing w:after="0" w:line="240" w:lineRule="auto"/>
              <w:jc w:val="center"/>
              <w:rPr>
                <w:rFonts w:eastAsia="Times New Roman" w:asciiTheme="majorBidi" w:hAnsiTheme="majorBidi" w:cstheme="majorBidi"/>
                <w:lang w:eastAsia="en-US"/>
              </w:rPr>
            </w:pPr>
          </w:p>
        </w:tc>
        <w:tc>
          <w:tcPr>
            <w:tcW w:w="1551" w:type="dxa"/>
            <w:shd w:val="clear" w:color="000000" w:fill="F2F2F2"/>
            <w:vAlign w:val="center"/>
            <w:hideMark/>
          </w:tcPr>
          <w:p w:rsidR="006F3F42" w:rsidRPr="00320D54" w14:paraId="7526D293" w14:textId="1C4D9F73">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r>
      <w:tr w14:paraId="691014B3" w14:textId="4985A05A" w:rsidTr="00BB25C9">
        <w:tblPrEx>
          <w:tblW w:w="9445" w:type="dxa"/>
          <w:tblLayout w:type="fixed"/>
          <w:tblLook w:val="04A0"/>
        </w:tblPrEx>
        <w:trPr>
          <w:trHeight w:val="740"/>
        </w:trPr>
        <w:tc>
          <w:tcPr>
            <w:tcW w:w="2285" w:type="dxa"/>
            <w:vAlign w:val="center"/>
            <w:hideMark/>
          </w:tcPr>
          <w:p w:rsidR="006F3F42" w:rsidRPr="00320D54" w:rsidP="00705A6F" w14:paraId="2592986D" w14:textId="3DA0FCEF">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Semi-</w:t>
            </w:r>
            <w:r w:rsidR="003A4DA1">
              <w:rPr>
                <w:rFonts w:eastAsia="Times New Roman" w:asciiTheme="majorBidi" w:hAnsiTheme="majorBidi" w:cstheme="majorBidi"/>
                <w:lang w:eastAsia="en-US"/>
              </w:rPr>
              <w:t>S</w:t>
            </w:r>
            <w:r w:rsidRPr="00320D54">
              <w:rPr>
                <w:rFonts w:eastAsia="Times New Roman" w:asciiTheme="majorBidi" w:hAnsiTheme="majorBidi" w:cstheme="majorBidi"/>
                <w:lang w:eastAsia="en-US"/>
              </w:rPr>
              <w:t xml:space="preserve">tructured </w:t>
            </w:r>
            <w:r w:rsidR="003A4DA1">
              <w:rPr>
                <w:rFonts w:eastAsia="Times New Roman" w:asciiTheme="majorBidi" w:hAnsiTheme="majorBidi" w:cstheme="majorBidi"/>
                <w:lang w:eastAsia="en-US"/>
              </w:rPr>
              <w:t>I</w:t>
            </w:r>
            <w:r w:rsidRPr="00320D54" w:rsidR="003A4DA1">
              <w:rPr>
                <w:rFonts w:eastAsia="Times New Roman" w:asciiTheme="majorBidi" w:hAnsiTheme="majorBidi" w:cstheme="majorBidi"/>
                <w:lang w:eastAsia="en-US"/>
              </w:rPr>
              <w:t xml:space="preserve">nterviews </w:t>
            </w:r>
            <w:r w:rsidRPr="00320D54">
              <w:rPr>
                <w:rFonts w:eastAsia="Times New Roman" w:asciiTheme="majorBidi" w:hAnsiTheme="majorBidi" w:cstheme="majorBidi"/>
                <w:lang w:eastAsia="en-US"/>
              </w:rPr>
              <w:t xml:space="preserve">with </w:t>
            </w:r>
            <w:r w:rsidR="003A4DA1">
              <w:rPr>
                <w:rFonts w:eastAsia="Times New Roman" w:asciiTheme="majorBidi" w:hAnsiTheme="majorBidi" w:cstheme="majorBidi"/>
                <w:lang w:eastAsia="en-US"/>
              </w:rPr>
              <w:t>P</w:t>
            </w:r>
            <w:r w:rsidRPr="00320D54" w:rsidR="003A4DA1">
              <w:rPr>
                <w:rFonts w:eastAsia="Times New Roman" w:asciiTheme="majorBidi" w:hAnsiTheme="majorBidi" w:cstheme="majorBidi"/>
                <w:lang w:eastAsia="en-US"/>
              </w:rPr>
              <w:t xml:space="preserve">roject </w:t>
            </w:r>
            <w:r w:rsidR="003A4DA1">
              <w:rPr>
                <w:rFonts w:eastAsia="Times New Roman" w:asciiTheme="majorBidi" w:hAnsiTheme="majorBidi" w:cstheme="majorBidi"/>
                <w:lang w:eastAsia="en-US"/>
              </w:rPr>
              <w:t>D</w:t>
            </w:r>
            <w:r w:rsidRPr="00320D54" w:rsidR="003A4DA1">
              <w:rPr>
                <w:rFonts w:eastAsia="Times New Roman" w:asciiTheme="majorBidi" w:hAnsiTheme="majorBidi" w:cstheme="majorBidi"/>
                <w:lang w:eastAsia="en-US"/>
              </w:rPr>
              <w:t>irectors</w:t>
            </w:r>
          </w:p>
        </w:tc>
        <w:tc>
          <w:tcPr>
            <w:tcW w:w="1760" w:type="dxa"/>
          </w:tcPr>
          <w:p w:rsidR="006F3F42" w:rsidRPr="00320D54" w14:paraId="03EE4A85" w14:textId="1F49D3CA">
            <w:pPr>
              <w:spacing w:after="0" w:line="240" w:lineRule="auto"/>
              <w:jc w:val="center"/>
              <w:rPr>
                <w:rFonts w:eastAsia="Times New Roman" w:asciiTheme="majorBidi" w:hAnsiTheme="majorBidi" w:cstheme="majorBidi"/>
                <w:lang w:eastAsia="en-US"/>
              </w:rPr>
            </w:pPr>
            <w:r w:rsidRPr="00320D54">
              <w:rPr>
                <w:rFonts w:asciiTheme="majorBidi" w:hAnsiTheme="majorBidi" w:cstheme="majorBidi"/>
                <w:color w:val="000000"/>
              </w:rPr>
              <w:t>Universe of all eligible respondents</w:t>
            </w:r>
          </w:p>
        </w:tc>
        <w:tc>
          <w:tcPr>
            <w:tcW w:w="2430" w:type="dxa"/>
            <w:vAlign w:val="center"/>
            <w:hideMark/>
          </w:tcPr>
          <w:p w:rsidR="006F3F42" w:rsidRPr="00320D54" w14:paraId="67AD7747" w14:textId="0078B671">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All ETM grant directors</w:t>
            </w:r>
          </w:p>
        </w:tc>
        <w:tc>
          <w:tcPr>
            <w:tcW w:w="1419" w:type="dxa"/>
            <w:vAlign w:val="center"/>
          </w:tcPr>
          <w:p w:rsidR="006F3F42" w:rsidRPr="00320D54" w14:paraId="1F27057C" w14:textId="54674D0E">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4</w:t>
            </w:r>
          </w:p>
        </w:tc>
        <w:tc>
          <w:tcPr>
            <w:tcW w:w="1551" w:type="dxa"/>
            <w:vAlign w:val="center"/>
            <w:hideMark/>
          </w:tcPr>
          <w:p w:rsidR="006F3F42" w:rsidRPr="00320D54" w14:paraId="04C5CA05" w14:textId="279BCD7D">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4</w:t>
            </w:r>
          </w:p>
        </w:tc>
      </w:tr>
      <w:tr w14:paraId="24AED368" w14:textId="53867A52" w:rsidTr="00BB25C9">
        <w:tblPrEx>
          <w:tblW w:w="9445" w:type="dxa"/>
          <w:tblLayout w:type="fixed"/>
          <w:tblLook w:val="04A0"/>
        </w:tblPrEx>
        <w:trPr>
          <w:trHeight w:val="740"/>
        </w:trPr>
        <w:tc>
          <w:tcPr>
            <w:tcW w:w="2285" w:type="dxa"/>
            <w:vAlign w:val="center"/>
            <w:hideMark/>
          </w:tcPr>
          <w:p w:rsidR="006F3F42" w:rsidRPr="00320D54" w:rsidP="00705A6F" w14:paraId="28F715CF" w14:textId="46FE871D">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Semi-</w:t>
            </w:r>
            <w:r w:rsidR="003A4DA1">
              <w:rPr>
                <w:rFonts w:eastAsia="Times New Roman" w:asciiTheme="majorBidi" w:hAnsiTheme="majorBidi" w:cstheme="majorBidi"/>
                <w:lang w:eastAsia="en-US"/>
              </w:rPr>
              <w:t>S</w:t>
            </w:r>
            <w:r w:rsidRPr="00320D54">
              <w:rPr>
                <w:rFonts w:eastAsia="Times New Roman" w:asciiTheme="majorBidi" w:hAnsiTheme="majorBidi" w:cstheme="majorBidi"/>
                <w:lang w:eastAsia="en-US"/>
              </w:rPr>
              <w:t xml:space="preserve">tructured </w:t>
            </w:r>
            <w:r w:rsidR="003A4DA1">
              <w:rPr>
                <w:rFonts w:eastAsia="Times New Roman" w:asciiTheme="majorBidi" w:hAnsiTheme="majorBidi" w:cstheme="majorBidi"/>
                <w:lang w:eastAsia="en-US"/>
              </w:rPr>
              <w:t>I</w:t>
            </w:r>
            <w:r w:rsidRPr="00320D54" w:rsidR="003A4DA1">
              <w:rPr>
                <w:rFonts w:eastAsia="Times New Roman" w:asciiTheme="majorBidi" w:hAnsiTheme="majorBidi" w:cstheme="majorBidi"/>
                <w:lang w:eastAsia="en-US"/>
              </w:rPr>
              <w:t xml:space="preserve">nterviews </w:t>
            </w:r>
            <w:r w:rsidRPr="00320D54">
              <w:rPr>
                <w:rFonts w:eastAsia="Times New Roman" w:asciiTheme="majorBidi" w:hAnsiTheme="majorBidi" w:cstheme="majorBidi"/>
                <w:lang w:eastAsia="en-US"/>
              </w:rPr>
              <w:t xml:space="preserve">with ETM </w:t>
            </w:r>
            <w:r w:rsidR="003A4DA1">
              <w:rPr>
                <w:rFonts w:eastAsia="Times New Roman" w:asciiTheme="majorBidi" w:hAnsiTheme="majorBidi" w:cstheme="majorBidi"/>
                <w:lang w:eastAsia="en-US"/>
              </w:rPr>
              <w:t>L</w:t>
            </w:r>
            <w:r w:rsidRPr="00320D54" w:rsidR="003A4DA1">
              <w:rPr>
                <w:rFonts w:eastAsia="Times New Roman" w:asciiTheme="majorBidi" w:hAnsiTheme="majorBidi" w:cstheme="majorBidi"/>
                <w:lang w:eastAsia="en-US"/>
              </w:rPr>
              <w:t xml:space="preserve">ocal </w:t>
            </w:r>
            <w:r w:rsidR="003A4DA1">
              <w:rPr>
                <w:rFonts w:eastAsia="Times New Roman" w:asciiTheme="majorBidi" w:hAnsiTheme="majorBidi" w:cstheme="majorBidi"/>
                <w:lang w:eastAsia="en-US"/>
              </w:rPr>
              <w:t>S</w:t>
            </w:r>
            <w:r w:rsidRPr="00320D54" w:rsidR="003A4DA1">
              <w:rPr>
                <w:rFonts w:eastAsia="Times New Roman" w:asciiTheme="majorBidi" w:hAnsiTheme="majorBidi" w:cstheme="majorBidi"/>
                <w:lang w:eastAsia="en-US"/>
              </w:rPr>
              <w:t xml:space="preserve">ite </w:t>
            </w:r>
            <w:r w:rsidR="003A4DA1">
              <w:rPr>
                <w:rFonts w:eastAsia="Times New Roman" w:asciiTheme="majorBidi" w:hAnsiTheme="majorBidi" w:cstheme="majorBidi"/>
                <w:lang w:eastAsia="en-US"/>
              </w:rPr>
              <w:t>A</w:t>
            </w:r>
            <w:r w:rsidRPr="00320D54" w:rsidR="003A4DA1">
              <w:rPr>
                <w:rFonts w:eastAsia="Times New Roman" w:asciiTheme="majorBidi" w:hAnsiTheme="majorBidi" w:cstheme="majorBidi"/>
                <w:lang w:eastAsia="en-US"/>
              </w:rPr>
              <w:t>dministrators</w:t>
            </w:r>
          </w:p>
        </w:tc>
        <w:tc>
          <w:tcPr>
            <w:tcW w:w="1760" w:type="dxa"/>
          </w:tcPr>
          <w:p w:rsidR="006F3F42" w:rsidRPr="00320D54" w:rsidP="0009538C" w14:paraId="049C4778" w14:textId="2E8A2344">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xml:space="preserve">Purposive </w:t>
            </w:r>
            <w:r w:rsidR="0021503C">
              <w:rPr>
                <w:rFonts w:eastAsia="Times New Roman" w:asciiTheme="majorBidi" w:hAnsiTheme="majorBidi" w:cstheme="majorBidi"/>
                <w:lang w:eastAsia="en-US"/>
              </w:rPr>
              <w:t>sample</w:t>
            </w:r>
          </w:p>
          <w:p w:rsidR="006F3F42" w:rsidRPr="00320D54" w:rsidP="0009538C" w14:paraId="2A0C6690" w14:textId="7AED81DF">
            <w:pPr>
              <w:spacing w:after="0" w:line="240" w:lineRule="auto"/>
              <w:jc w:val="center"/>
              <w:rPr>
                <w:rFonts w:eastAsia="Times New Roman" w:asciiTheme="majorBidi" w:hAnsiTheme="majorBidi" w:cstheme="majorBidi"/>
                <w:lang w:eastAsia="en-US"/>
              </w:rPr>
            </w:pPr>
          </w:p>
        </w:tc>
        <w:tc>
          <w:tcPr>
            <w:tcW w:w="2430" w:type="dxa"/>
            <w:vAlign w:val="center"/>
            <w:hideMark/>
          </w:tcPr>
          <w:p w:rsidR="006F3F42" w:rsidRPr="00320D54" w:rsidP="0009538C" w14:paraId="16DBA02A" w14:textId="65C5D032">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All Local site administrator</w:t>
            </w:r>
          </w:p>
          <w:p w:rsidR="006F3F42" w:rsidRPr="00320D54" w14:paraId="38C77D47" w14:textId="60F2449F">
            <w:pPr>
              <w:spacing w:after="0" w:line="240" w:lineRule="auto"/>
              <w:jc w:val="center"/>
              <w:rPr>
                <w:rFonts w:eastAsia="Times New Roman" w:asciiTheme="majorBidi" w:hAnsiTheme="majorBidi" w:cstheme="majorBidi"/>
                <w:lang w:eastAsia="en-US"/>
              </w:rPr>
            </w:pPr>
          </w:p>
        </w:tc>
        <w:tc>
          <w:tcPr>
            <w:tcW w:w="1419" w:type="dxa"/>
            <w:vAlign w:val="center"/>
          </w:tcPr>
          <w:p w:rsidR="006F3F42" w:rsidRPr="00320D54" w14:paraId="267042C7" w14:textId="0477BE06">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16</w:t>
            </w:r>
            <w:r w:rsidR="006B3447">
              <w:rPr>
                <w:rFonts w:eastAsia="Times New Roman" w:asciiTheme="majorBidi" w:hAnsiTheme="majorBidi" w:cstheme="majorBidi"/>
                <w:vertAlign w:val="superscript"/>
                <w:lang w:eastAsia="en-US"/>
              </w:rPr>
              <w:t xml:space="preserve"> a</w:t>
            </w:r>
          </w:p>
        </w:tc>
        <w:tc>
          <w:tcPr>
            <w:tcW w:w="1551" w:type="dxa"/>
            <w:vAlign w:val="center"/>
            <w:hideMark/>
          </w:tcPr>
          <w:p w:rsidR="006F3F42" w:rsidRPr="00BB25C9" w14:paraId="581DD3E6" w14:textId="00C1A940">
            <w:pPr>
              <w:spacing w:after="0" w:line="240" w:lineRule="auto"/>
              <w:jc w:val="center"/>
              <w:rPr>
                <w:rFonts w:eastAsia="Times New Roman" w:asciiTheme="majorBidi" w:hAnsiTheme="majorBidi" w:cstheme="majorBidi"/>
                <w:vertAlign w:val="superscript"/>
                <w:lang w:eastAsia="en-US"/>
              </w:rPr>
            </w:pPr>
            <w:r>
              <w:rPr>
                <w:rFonts w:eastAsia="Times New Roman" w:asciiTheme="majorBidi" w:hAnsiTheme="majorBidi" w:cstheme="majorBidi"/>
                <w:lang w:eastAsia="en-US"/>
              </w:rPr>
              <w:t>16</w:t>
            </w:r>
          </w:p>
        </w:tc>
      </w:tr>
      <w:tr w14:paraId="150B16DA" w14:textId="7D80B77C" w:rsidTr="00BB25C9">
        <w:tblPrEx>
          <w:tblW w:w="9445" w:type="dxa"/>
          <w:tblLayout w:type="fixed"/>
          <w:tblLook w:val="04A0"/>
        </w:tblPrEx>
        <w:trPr>
          <w:trHeight w:val="740"/>
        </w:trPr>
        <w:tc>
          <w:tcPr>
            <w:tcW w:w="2285" w:type="dxa"/>
            <w:vAlign w:val="center"/>
            <w:hideMark/>
          </w:tcPr>
          <w:p w:rsidR="006F3F42" w:rsidRPr="00320D54" w:rsidP="00705A6F" w14:paraId="61F0FA12" w14:textId="1960272E">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Semi-</w:t>
            </w:r>
            <w:r w:rsidR="003A4DA1">
              <w:rPr>
                <w:rFonts w:eastAsia="Times New Roman" w:asciiTheme="majorBidi" w:hAnsiTheme="majorBidi" w:cstheme="majorBidi"/>
                <w:lang w:eastAsia="en-US"/>
              </w:rPr>
              <w:t>S</w:t>
            </w:r>
            <w:r w:rsidRPr="00320D54" w:rsidR="003A4DA1">
              <w:rPr>
                <w:rFonts w:eastAsia="Times New Roman" w:asciiTheme="majorBidi" w:hAnsiTheme="majorBidi" w:cstheme="majorBidi"/>
                <w:lang w:eastAsia="en-US"/>
              </w:rPr>
              <w:t xml:space="preserve">tructured </w:t>
            </w:r>
            <w:r w:rsidR="003A4DA1">
              <w:rPr>
                <w:rFonts w:eastAsia="Times New Roman" w:asciiTheme="majorBidi" w:hAnsiTheme="majorBidi" w:cstheme="majorBidi"/>
                <w:lang w:eastAsia="en-US"/>
              </w:rPr>
              <w:t>I</w:t>
            </w:r>
            <w:r w:rsidRPr="00320D54">
              <w:rPr>
                <w:rFonts w:eastAsia="Times New Roman" w:asciiTheme="majorBidi" w:hAnsiTheme="majorBidi" w:cstheme="majorBidi"/>
                <w:lang w:eastAsia="en-US"/>
              </w:rPr>
              <w:t xml:space="preserve">nterviews with ETM </w:t>
            </w:r>
            <w:r w:rsidR="00157C1C">
              <w:rPr>
                <w:rFonts w:eastAsia="Times New Roman" w:asciiTheme="majorBidi" w:hAnsiTheme="majorBidi" w:cstheme="majorBidi"/>
                <w:lang w:eastAsia="en-US"/>
              </w:rPr>
              <w:t>C</w:t>
            </w:r>
            <w:r w:rsidRPr="00320D54">
              <w:rPr>
                <w:rFonts w:eastAsia="Times New Roman" w:asciiTheme="majorBidi" w:hAnsiTheme="majorBidi" w:cstheme="majorBidi"/>
                <w:lang w:eastAsia="en-US"/>
              </w:rPr>
              <w:t xml:space="preserve">ase </w:t>
            </w:r>
            <w:r w:rsidR="00157C1C">
              <w:rPr>
                <w:rFonts w:eastAsia="Times New Roman" w:asciiTheme="majorBidi" w:hAnsiTheme="majorBidi" w:cstheme="majorBidi"/>
                <w:lang w:eastAsia="en-US"/>
              </w:rPr>
              <w:t>M</w:t>
            </w:r>
            <w:r w:rsidRPr="00320D54" w:rsidR="00157C1C">
              <w:rPr>
                <w:rFonts w:eastAsia="Times New Roman" w:asciiTheme="majorBidi" w:hAnsiTheme="majorBidi" w:cstheme="majorBidi"/>
                <w:lang w:eastAsia="en-US"/>
              </w:rPr>
              <w:t xml:space="preserve">anagers </w:t>
            </w:r>
          </w:p>
        </w:tc>
        <w:tc>
          <w:tcPr>
            <w:tcW w:w="1760" w:type="dxa"/>
          </w:tcPr>
          <w:p w:rsidR="006F3F42" w:rsidRPr="00320D54" w:rsidP="0035649A" w14:paraId="7D63ED72" w14:textId="2086B127">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xml:space="preserve">Purposive </w:t>
            </w:r>
            <w:r w:rsidR="0021503C">
              <w:rPr>
                <w:rFonts w:eastAsia="Times New Roman" w:asciiTheme="majorBidi" w:hAnsiTheme="majorBidi" w:cstheme="majorBidi"/>
                <w:lang w:eastAsia="en-US"/>
              </w:rPr>
              <w:t>sample</w:t>
            </w:r>
          </w:p>
          <w:p w:rsidR="006F3F42" w:rsidRPr="00320D54" w14:paraId="74B674B4" w14:textId="19195F26">
            <w:pPr>
              <w:spacing w:after="0" w:line="240" w:lineRule="auto"/>
              <w:jc w:val="center"/>
              <w:rPr>
                <w:rFonts w:eastAsia="Times New Roman" w:asciiTheme="majorBidi" w:hAnsiTheme="majorBidi" w:cstheme="majorBidi"/>
                <w:lang w:eastAsia="en-US"/>
              </w:rPr>
            </w:pPr>
          </w:p>
        </w:tc>
        <w:tc>
          <w:tcPr>
            <w:tcW w:w="2430" w:type="dxa"/>
            <w:vAlign w:val="center"/>
            <w:hideMark/>
          </w:tcPr>
          <w:p w:rsidR="006F3F42" w:rsidRPr="00320D54" w14:paraId="16A81A60" w14:textId="7304DCFA">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All ETM case managers</w:t>
            </w:r>
          </w:p>
        </w:tc>
        <w:tc>
          <w:tcPr>
            <w:tcW w:w="1419" w:type="dxa"/>
            <w:vAlign w:val="center"/>
          </w:tcPr>
          <w:p w:rsidR="006F3F42" w:rsidRPr="00320D54" w14:paraId="0B6BB455" w14:textId="6A46E1C9">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52</w:t>
            </w:r>
          </w:p>
        </w:tc>
        <w:tc>
          <w:tcPr>
            <w:tcW w:w="1551" w:type="dxa"/>
            <w:vAlign w:val="center"/>
            <w:hideMark/>
          </w:tcPr>
          <w:p w:rsidR="006F3F42" w:rsidRPr="00320D54" w14:paraId="4A088774" w14:textId="29BAF47E">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48</w:t>
            </w:r>
          </w:p>
        </w:tc>
      </w:tr>
      <w:tr w14:paraId="5963AF73" w14:textId="3D48516F" w:rsidTr="00BB25C9">
        <w:tblPrEx>
          <w:tblW w:w="9445" w:type="dxa"/>
          <w:tblLayout w:type="fixed"/>
          <w:tblLook w:val="04A0"/>
        </w:tblPrEx>
        <w:trPr>
          <w:trHeight w:val="740"/>
        </w:trPr>
        <w:tc>
          <w:tcPr>
            <w:tcW w:w="2285" w:type="dxa"/>
            <w:shd w:val="clear" w:color="000000" w:fill="F2F2F2"/>
            <w:vAlign w:val="center"/>
            <w:hideMark/>
          </w:tcPr>
          <w:p w:rsidR="006F3F42" w:rsidRPr="00320D54" w:rsidP="00705A6F" w14:paraId="657872EC" w14:textId="77777777">
            <w:pPr>
              <w:spacing w:after="0" w:line="240" w:lineRule="auto"/>
              <w:rPr>
                <w:rFonts w:eastAsia="Times New Roman" w:asciiTheme="majorBidi" w:hAnsiTheme="majorBidi" w:cstheme="majorBidi"/>
                <w:b/>
                <w:bCs/>
                <w:i/>
                <w:iCs/>
                <w:lang w:eastAsia="en-US"/>
              </w:rPr>
            </w:pPr>
            <w:r w:rsidRPr="00320D54">
              <w:rPr>
                <w:rFonts w:eastAsia="Times New Roman" w:asciiTheme="majorBidi" w:hAnsiTheme="majorBidi" w:cstheme="majorBidi"/>
                <w:b/>
                <w:bCs/>
                <w:i/>
                <w:iCs/>
                <w:lang w:eastAsia="en-US"/>
              </w:rPr>
              <w:t>Partnering Activities</w:t>
            </w:r>
          </w:p>
        </w:tc>
        <w:tc>
          <w:tcPr>
            <w:tcW w:w="1760" w:type="dxa"/>
            <w:shd w:val="clear" w:color="000000" w:fill="F2F2F2"/>
          </w:tcPr>
          <w:p w:rsidR="006F3F42" w:rsidRPr="00320D54" w14:paraId="58DDBDBF" w14:textId="77777777">
            <w:pPr>
              <w:spacing w:after="0" w:line="240" w:lineRule="auto"/>
              <w:jc w:val="center"/>
              <w:rPr>
                <w:rFonts w:eastAsia="Times New Roman" w:asciiTheme="majorBidi" w:hAnsiTheme="majorBidi" w:cstheme="majorBidi"/>
                <w:lang w:eastAsia="en-US"/>
              </w:rPr>
            </w:pPr>
          </w:p>
        </w:tc>
        <w:tc>
          <w:tcPr>
            <w:tcW w:w="2430" w:type="dxa"/>
            <w:shd w:val="clear" w:color="000000" w:fill="F2F2F2"/>
            <w:vAlign w:val="center"/>
            <w:hideMark/>
          </w:tcPr>
          <w:p w:rsidR="006F3F42" w:rsidRPr="00320D54" w14:paraId="4DC52572" w14:textId="77777777">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c>
          <w:tcPr>
            <w:tcW w:w="1419" w:type="dxa"/>
            <w:shd w:val="clear" w:color="000000" w:fill="F2F2F2"/>
            <w:vAlign w:val="center"/>
          </w:tcPr>
          <w:p w:rsidR="006F3F42" w:rsidRPr="00320D54" w14:paraId="1A8E9EA8" w14:textId="77777777">
            <w:pPr>
              <w:spacing w:after="0" w:line="240" w:lineRule="auto"/>
              <w:jc w:val="center"/>
              <w:rPr>
                <w:rFonts w:eastAsia="Times New Roman" w:asciiTheme="majorBidi" w:hAnsiTheme="majorBidi" w:cstheme="majorBidi"/>
                <w:lang w:eastAsia="en-US"/>
              </w:rPr>
            </w:pPr>
          </w:p>
        </w:tc>
        <w:tc>
          <w:tcPr>
            <w:tcW w:w="1551" w:type="dxa"/>
            <w:shd w:val="clear" w:color="000000" w:fill="F2F2F2"/>
            <w:vAlign w:val="center"/>
            <w:hideMark/>
          </w:tcPr>
          <w:p w:rsidR="006F3F42" w:rsidRPr="00320D54" w14:paraId="1F3A772F" w14:textId="6C87387A">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r>
      <w:tr w14:paraId="479BD370" w14:textId="61C1B8F5" w:rsidTr="00BB25C9">
        <w:tblPrEx>
          <w:tblW w:w="9445" w:type="dxa"/>
          <w:tblLayout w:type="fixed"/>
          <w:tblLook w:val="04A0"/>
        </w:tblPrEx>
        <w:trPr>
          <w:trHeight w:val="740"/>
        </w:trPr>
        <w:tc>
          <w:tcPr>
            <w:tcW w:w="2285" w:type="dxa"/>
            <w:vAlign w:val="center"/>
            <w:hideMark/>
          </w:tcPr>
          <w:p w:rsidR="006F3F42" w:rsidRPr="00320D54" w:rsidP="00705A6F" w14:paraId="604EC2EA" w14:textId="39AB850D">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Partner</w:t>
            </w:r>
            <w:r w:rsidR="0063697B">
              <w:rPr>
                <w:rFonts w:eastAsia="Times New Roman" w:asciiTheme="majorBidi" w:hAnsiTheme="majorBidi" w:cstheme="majorBidi"/>
                <w:lang w:eastAsia="en-US"/>
              </w:rPr>
              <w:t>ing</w:t>
            </w:r>
            <w:r w:rsidRPr="00320D54">
              <w:rPr>
                <w:rFonts w:eastAsia="Times New Roman" w:asciiTheme="majorBidi" w:hAnsiTheme="majorBidi" w:cstheme="majorBidi"/>
                <w:lang w:eastAsia="en-US"/>
              </w:rPr>
              <w:t xml:space="preserve"> </w:t>
            </w:r>
            <w:r w:rsidR="00157C1C">
              <w:rPr>
                <w:rFonts w:eastAsia="Times New Roman" w:asciiTheme="majorBidi" w:hAnsiTheme="majorBidi" w:cstheme="majorBidi"/>
                <w:lang w:eastAsia="en-US"/>
              </w:rPr>
              <w:t>L</w:t>
            </w:r>
            <w:r w:rsidRPr="00320D54">
              <w:rPr>
                <w:rFonts w:eastAsia="Times New Roman" w:asciiTheme="majorBidi" w:hAnsiTheme="majorBidi" w:cstheme="majorBidi"/>
                <w:lang w:eastAsia="en-US"/>
              </w:rPr>
              <w:t xml:space="preserve">ist for ETM </w:t>
            </w:r>
            <w:r w:rsidR="00157C1C">
              <w:rPr>
                <w:rFonts w:eastAsia="Times New Roman" w:asciiTheme="majorBidi" w:hAnsiTheme="majorBidi" w:cstheme="majorBidi"/>
                <w:lang w:eastAsia="en-US"/>
              </w:rPr>
              <w:t>L</w:t>
            </w:r>
            <w:r w:rsidRPr="00320D54" w:rsidR="00157C1C">
              <w:rPr>
                <w:rFonts w:eastAsia="Times New Roman" w:asciiTheme="majorBidi" w:hAnsiTheme="majorBidi" w:cstheme="majorBidi"/>
                <w:lang w:eastAsia="en-US"/>
              </w:rPr>
              <w:t xml:space="preserve">ocal </w:t>
            </w:r>
            <w:r w:rsidR="00157C1C">
              <w:rPr>
                <w:rFonts w:eastAsia="Times New Roman" w:asciiTheme="majorBidi" w:hAnsiTheme="majorBidi" w:cstheme="majorBidi"/>
                <w:lang w:eastAsia="en-US"/>
              </w:rPr>
              <w:t>S</w:t>
            </w:r>
            <w:r w:rsidRPr="00320D54" w:rsidR="00157C1C">
              <w:rPr>
                <w:rFonts w:eastAsia="Times New Roman" w:asciiTheme="majorBidi" w:hAnsiTheme="majorBidi" w:cstheme="majorBidi"/>
                <w:lang w:eastAsia="en-US"/>
              </w:rPr>
              <w:t xml:space="preserve">ite </w:t>
            </w:r>
            <w:r w:rsidR="00157C1C">
              <w:rPr>
                <w:rFonts w:eastAsia="Times New Roman" w:asciiTheme="majorBidi" w:hAnsiTheme="majorBidi" w:cstheme="majorBidi"/>
                <w:lang w:eastAsia="en-US"/>
              </w:rPr>
              <w:t>A</w:t>
            </w:r>
            <w:r w:rsidRPr="00320D54" w:rsidR="00157C1C">
              <w:rPr>
                <w:rFonts w:eastAsia="Times New Roman" w:asciiTheme="majorBidi" w:hAnsiTheme="majorBidi" w:cstheme="majorBidi"/>
                <w:lang w:eastAsia="en-US"/>
              </w:rPr>
              <w:t>dministrators</w:t>
            </w:r>
          </w:p>
        </w:tc>
        <w:tc>
          <w:tcPr>
            <w:tcW w:w="1760" w:type="dxa"/>
          </w:tcPr>
          <w:p w:rsidR="006F3F42" w:rsidRPr="00320D54" w14:paraId="489879AD" w14:textId="425A4DE2">
            <w:pPr>
              <w:spacing w:after="0" w:line="240" w:lineRule="auto"/>
              <w:jc w:val="center"/>
              <w:rPr>
                <w:rFonts w:eastAsia="Times New Roman" w:asciiTheme="majorBidi" w:hAnsiTheme="majorBidi" w:cstheme="majorBidi"/>
                <w:lang w:eastAsia="en-US"/>
              </w:rPr>
            </w:pPr>
            <w:r w:rsidRPr="00320D54">
              <w:rPr>
                <w:rFonts w:asciiTheme="majorBidi" w:hAnsiTheme="majorBidi" w:cstheme="majorBidi"/>
                <w:color w:val="000000"/>
              </w:rPr>
              <w:t>Universe of all eligible respondents</w:t>
            </w:r>
            <w:r w:rsidRPr="00320D54">
              <w:rPr>
                <w:rFonts w:eastAsia="Times New Roman" w:asciiTheme="majorBidi" w:hAnsiTheme="majorBidi" w:cstheme="majorBidi"/>
                <w:lang w:eastAsia="en-US"/>
              </w:rPr>
              <w:t xml:space="preserve"> </w:t>
            </w:r>
          </w:p>
        </w:tc>
        <w:tc>
          <w:tcPr>
            <w:tcW w:w="2430" w:type="dxa"/>
            <w:vAlign w:val="center"/>
            <w:hideMark/>
          </w:tcPr>
          <w:p w:rsidR="006F3F42" w:rsidRPr="00320D54" w:rsidP="0009538C" w14:paraId="2DC3017C" w14:textId="77777777">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All local ETM site administrator</w:t>
            </w:r>
          </w:p>
          <w:p w:rsidR="006F3F42" w:rsidRPr="00320D54" w14:paraId="1C80C68E" w14:textId="399BEC3F">
            <w:pPr>
              <w:spacing w:after="0" w:line="240" w:lineRule="auto"/>
              <w:jc w:val="center"/>
              <w:rPr>
                <w:rFonts w:eastAsia="Times New Roman" w:asciiTheme="majorBidi" w:hAnsiTheme="majorBidi" w:cstheme="majorBidi"/>
                <w:lang w:eastAsia="en-US"/>
              </w:rPr>
            </w:pPr>
          </w:p>
        </w:tc>
        <w:tc>
          <w:tcPr>
            <w:tcW w:w="1419" w:type="dxa"/>
            <w:vAlign w:val="center"/>
          </w:tcPr>
          <w:p w:rsidR="006F3F42" w:rsidRPr="00320D54" w14:paraId="6736BC52" w14:textId="03B9C9F6">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19</w:t>
            </w:r>
          </w:p>
        </w:tc>
        <w:tc>
          <w:tcPr>
            <w:tcW w:w="1551" w:type="dxa"/>
            <w:vAlign w:val="center"/>
            <w:hideMark/>
          </w:tcPr>
          <w:p w:rsidR="006F3F42" w:rsidRPr="00320D54" w14:paraId="134DEDDC" w14:textId="39149F79">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19</w:t>
            </w:r>
          </w:p>
        </w:tc>
      </w:tr>
      <w:tr w14:paraId="5C794A8C" w14:textId="1FDCD33B" w:rsidTr="00BB25C9">
        <w:tblPrEx>
          <w:tblW w:w="9445" w:type="dxa"/>
          <w:tblLayout w:type="fixed"/>
          <w:tblLook w:val="04A0"/>
        </w:tblPrEx>
        <w:trPr>
          <w:trHeight w:val="820"/>
        </w:trPr>
        <w:tc>
          <w:tcPr>
            <w:tcW w:w="2285" w:type="dxa"/>
            <w:vAlign w:val="center"/>
            <w:hideMark/>
          </w:tcPr>
          <w:p w:rsidR="006F3F42" w:rsidRPr="00320D54" w:rsidP="00705A6F" w14:paraId="400B55E4" w14:textId="11B28B67">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Semi-</w:t>
            </w:r>
            <w:r w:rsidR="00157C1C">
              <w:rPr>
                <w:rFonts w:eastAsia="Times New Roman" w:asciiTheme="majorBidi" w:hAnsiTheme="majorBidi" w:cstheme="majorBidi"/>
                <w:lang w:eastAsia="en-US"/>
              </w:rPr>
              <w:t>S</w:t>
            </w:r>
            <w:r w:rsidRPr="00320D54">
              <w:rPr>
                <w:rFonts w:eastAsia="Times New Roman" w:asciiTheme="majorBidi" w:hAnsiTheme="majorBidi" w:cstheme="majorBidi"/>
                <w:lang w:eastAsia="en-US"/>
              </w:rPr>
              <w:t xml:space="preserve">tructured </w:t>
            </w:r>
            <w:r w:rsidR="00157C1C">
              <w:rPr>
                <w:rFonts w:eastAsia="Times New Roman" w:asciiTheme="majorBidi" w:hAnsiTheme="majorBidi" w:cstheme="majorBidi"/>
                <w:lang w:eastAsia="en-US"/>
              </w:rPr>
              <w:t>I</w:t>
            </w:r>
            <w:r w:rsidRPr="00320D54" w:rsidR="00157C1C">
              <w:rPr>
                <w:rFonts w:eastAsia="Times New Roman" w:asciiTheme="majorBidi" w:hAnsiTheme="majorBidi" w:cstheme="majorBidi"/>
                <w:lang w:eastAsia="en-US"/>
              </w:rPr>
              <w:t xml:space="preserve">nterviews </w:t>
            </w:r>
            <w:r w:rsidRPr="00320D54">
              <w:rPr>
                <w:rFonts w:eastAsia="Times New Roman" w:asciiTheme="majorBidi" w:hAnsiTheme="majorBidi" w:cstheme="majorBidi"/>
                <w:lang w:eastAsia="en-US"/>
              </w:rPr>
              <w:t xml:space="preserve">with ETM </w:t>
            </w:r>
            <w:r w:rsidR="00157C1C">
              <w:rPr>
                <w:rFonts w:eastAsia="Times New Roman" w:asciiTheme="majorBidi" w:hAnsiTheme="majorBidi" w:cstheme="majorBidi"/>
                <w:lang w:eastAsia="en-US"/>
              </w:rPr>
              <w:t>L</w:t>
            </w:r>
            <w:r w:rsidRPr="00320D54" w:rsidR="00157C1C">
              <w:rPr>
                <w:rFonts w:eastAsia="Times New Roman" w:asciiTheme="majorBidi" w:hAnsiTheme="majorBidi" w:cstheme="majorBidi"/>
                <w:lang w:eastAsia="en-US"/>
              </w:rPr>
              <w:t xml:space="preserve">ocal </w:t>
            </w:r>
            <w:r w:rsidR="00157C1C">
              <w:rPr>
                <w:rFonts w:eastAsia="Times New Roman" w:asciiTheme="majorBidi" w:hAnsiTheme="majorBidi" w:cstheme="majorBidi"/>
                <w:lang w:eastAsia="en-US"/>
              </w:rPr>
              <w:t>S</w:t>
            </w:r>
            <w:r w:rsidRPr="00320D54" w:rsidR="00157C1C">
              <w:rPr>
                <w:rFonts w:eastAsia="Times New Roman" w:asciiTheme="majorBidi" w:hAnsiTheme="majorBidi" w:cstheme="majorBidi"/>
                <w:lang w:eastAsia="en-US"/>
              </w:rPr>
              <w:t xml:space="preserve">ite </w:t>
            </w:r>
            <w:r w:rsidR="00157C1C">
              <w:rPr>
                <w:rFonts w:eastAsia="Times New Roman" w:asciiTheme="majorBidi" w:hAnsiTheme="majorBidi" w:cstheme="majorBidi"/>
                <w:lang w:eastAsia="en-US"/>
              </w:rPr>
              <w:t>A</w:t>
            </w:r>
            <w:r w:rsidRPr="00320D54" w:rsidR="00157C1C">
              <w:rPr>
                <w:rFonts w:eastAsia="Times New Roman" w:asciiTheme="majorBidi" w:hAnsiTheme="majorBidi" w:cstheme="majorBidi"/>
                <w:lang w:eastAsia="en-US"/>
              </w:rPr>
              <w:t xml:space="preserve">dministrators </w:t>
            </w:r>
            <w:r w:rsidRPr="00320D54">
              <w:rPr>
                <w:rFonts w:eastAsia="Times New Roman" w:asciiTheme="majorBidi" w:hAnsiTheme="majorBidi" w:cstheme="majorBidi"/>
                <w:lang w:eastAsia="en-US"/>
              </w:rPr>
              <w:t xml:space="preserve">on </w:t>
            </w:r>
            <w:r w:rsidR="00157C1C">
              <w:rPr>
                <w:rFonts w:eastAsia="Times New Roman" w:asciiTheme="majorBidi" w:hAnsiTheme="majorBidi" w:cstheme="majorBidi"/>
                <w:lang w:eastAsia="en-US"/>
              </w:rPr>
              <w:t>P</w:t>
            </w:r>
            <w:r w:rsidRPr="00320D54" w:rsidR="00157C1C">
              <w:rPr>
                <w:rFonts w:eastAsia="Times New Roman" w:asciiTheme="majorBidi" w:hAnsiTheme="majorBidi" w:cstheme="majorBidi"/>
                <w:lang w:eastAsia="en-US"/>
              </w:rPr>
              <w:t>artner</w:t>
            </w:r>
            <w:r w:rsidR="00157C1C">
              <w:rPr>
                <w:rFonts w:eastAsia="Times New Roman" w:asciiTheme="majorBidi" w:hAnsiTheme="majorBidi" w:cstheme="majorBidi"/>
                <w:lang w:eastAsia="en-US"/>
              </w:rPr>
              <w:t>ing Activities</w:t>
            </w:r>
            <w:r w:rsidRPr="00320D54" w:rsidR="00157C1C">
              <w:rPr>
                <w:rFonts w:eastAsia="Times New Roman" w:asciiTheme="majorBidi" w:hAnsiTheme="majorBidi" w:cstheme="majorBidi"/>
                <w:lang w:eastAsia="en-US"/>
              </w:rPr>
              <w:t xml:space="preserve"> </w:t>
            </w:r>
          </w:p>
        </w:tc>
        <w:tc>
          <w:tcPr>
            <w:tcW w:w="1760" w:type="dxa"/>
          </w:tcPr>
          <w:p w:rsidR="006F3F42" w:rsidRPr="00320D54" w14:paraId="0DEADC61" w14:textId="7753F12F">
            <w:pPr>
              <w:spacing w:after="0" w:line="240" w:lineRule="auto"/>
              <w:jc w:val="center"/>
              <w:rPr>
                <w:rFonts w:eastAsia="Times New Roman" w:asciiTheme="majorBidi" w:hAnsiTheme="majorBidi" w:cstheme="majorBidi"/>
                <w:lang w:eastAsia="en-US"/>
              </w:rPr>
            </w:pPr>
            <w:r w:rsidRPr="00320D54">
              <w:rPr>
                <w:rFonts w:asciiTheme="majorBidi" w:hAnsiTheme="majorBidi" w:cstheme="majorBidi"/>
                <w:color w:val="000000"/>
              </w:rPr>
              <w:t>Universe of all eligible respondents</w:t>
            </w:r>
          </w:p>
        </w:tc>
        <w:tc>
          <w:tcPr>
            <w:tcW w:w="2430" w:type="dxa"/>
            <w:vAlign w:val="center"/>
            <w:hideMark/>
          </w:tcPr>
          <w:p w:rsidR="006F3F42" w:rsidRPr="00320D54" w:rsidP="0009538C" w14:paraId="331EBB79" w14:textId="77777777">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All local ETM site administrator</w:t>
            </w:r>
          </w:p>
          <w:p w:rsidR="006F3F42" w:rsidRPr="00320D54" w14:paraId="061532D5" w14:textId="42E3AADD">
            <w:pPr>
              <w:spacing w:after="0" w:line="240" w:lineRule="auto"/>
              <w:jc w:val="center"/>
              <w:rPr>
                <w:rFonts w:eastAsia="Times New Roman" w:asciiTheme="majorBidi" w:hAnsiTheme="majorBidi" w:cstheme="majorBidi"/>
                <w:lang w:eastAsia="en-US"/>
              </w:rPr>
            </w:pPr>
          </w:p>
        </w:tc>
        <w:tc>
          <w:tcPr>
            <w:tcW w:w="1419" w:type="dxa"/>
            <w:vAlign w:val="center"/>
          </w:tcPr>
          <w:p w:rsidR="006F3F42" w:rsidRPr="00320D54" w14:paraId="6F8E6411" w14:textId="65C0E668">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19</w:t>
            </w:r>
          </w:p>
        </w:tc>
        <w:tc>
          <w:tcPr>
            <w:tcW w:w="1551" w:type="dxa"/>
            <w:vAlign w:val="center"/>
            <w:hideMark/>
          </w:tcPr>
          <w:p w:rsidR="006F3F42" w:rsidRPr="00320D54" w14:paraId="764BD4B1" w14:textId="049BFEE6">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19</w:t>
            </w:r>
          </w:p>
        </w:tc>
      </w:tr>
      <w:tr w14:paraId="27A5B237" w14:textId="33BC3977" w:rsidTr="00BB25C9">
        <w:tblPrEx>
          <w:tblW w:w="9445" w:type="dxa"/>
          <w:tblLayout w:type="fixed"/>
          <w:tblLook w:val="04A0"/>
        </w:tblPrEx>
        <w:trPr>
          <w:trHeight w:val="740"/>
        </w:trPr>
        <w:tc>
          <w:tcPr>
            <w:tcW w:w="2285" w:type="dxa"/>
            <w:shd w:val="clear" w:color="000000" w:fill="F2F2F2"/>
            <w:vAlign w:val="center"/>
            <w:hideMark/>
          </w:tcPr>
          <w:p w:rsidR="006F3F42" w:rsidRPr="00320D54" w:rsidP="00705A6F" w14:paraId="342DBFEA" w14:textId="77777777">
            <w:pPr>
              <w:spacing w:after="0" w:line="240" w:lineRule="auto"/>
              <w:rPr>
                <w:rFonts w:eastAsia="Times New Roman" w:asciiTheme="majorBidi" w:hAnsiTheme="majorBidi" w:cstheme="majorBidi"/>
                <w:b/>
                <w:bCs/>
                <w:i/>
                <w:iCs/>
                <w:lang w:eastAsia="en-US"/>
              </w:rPr>
            </w:pPr>
            <w:r w:rsidRPr="00320D54">
              <w:rPr>
                <w:rFonts w:eastAsia="Times New Roman" w:asciiTheme="majorBidi" w:hAnsiTheme="majorBidi" w:cstheme="majorBidi"/>
                <w:b/>
                <w:bCs/>
                <w:i/>
                <w:iCs/>
                <w:lang w:eastAsia="en-US"/>
              </w:rPr>
              <w:t xml:space="preserve">ETM Program Experiences </w:t>
            </w:r>
          </w:p>
        </w:tc>
        <w:tc>
          <w:tcPr>
            <w:tcW w:w="1760" w:type="dxa"/>
            <w:shd w:val="clear" w:color="000000" w:fill="F2F2F2"/>
          </w:tcPr>
          <w:p w:rsidR="006F3F42" w:rsidRPr="00320D54" w14:paraId="5A2852CA" w14:textId="77777777">
            <w:pPr>
              <w:spacing w:after="0" w:line="240" w:lineRule="auto"/>
              <w:jc w:val="center"/>
              <w:rPr>
                <w:rFonts w:eastAsia="Times New Roman" w:asciiTheme="majorBidi" w:hAnsiTheme="majorBidi" w:cstheme="majorBidi"/>
                <w:lang w:eastAsia="en-US"/>
              </w:rPr>
            </w:pPr>
          </w:p>
        </w:tc>
        <w:tc>
          <w:tcPr>
            <w:tcW w:w="2430" w:type="dxa"/>
            <w:shd w:val="clear" w:color="000000" w:fill="F2F2F2"/>
            <w:vAlign w:val="center"/>
            <w:hideMark/>
          </w:tcPr>
          <w:p w:rsidR="006F3F42" w:rsidRPr="00320D54" w14:paraId="57FD06F8" w14:textId="77777777">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c>
          <w:tcPr>
            <w:tcW w:w="1419" w:type="dxa"/>
            <w:shd w:val="clear" w:color="000000" w:fill="F2F2F2"/>
            <w:vAlign w:val="center"/>
          </w:tcPr>
          <w:p w:rsidR="006F3F42" w:rsidRPr="00320D54" w14:paraId="5BADAD48" w14:textId="77777777">
            <w:pPr>
              <w:spacing w:after="0" w:line="240" w:lineRule="auto"/>
              <w:jc w:val="center"/>
              <w:rPr>
                <w:rFonts w:eastAsia="Times New Roman" w:asciiTheme="majorBidi" w:hAnsiTheme="majorBidi" w:cstheme="majorBidi"/>
                <w:lang w:eastAsia="en-US"/>
              </w:rPr>
            </w:pPr>
          </w:p>
        </w:tc>
        <w:tc>
          <w:tcPr>
            <w:tcW w:w="1551" w:type="dxa"/>
            <w:shd w:val="clear" w:color="000000" w:fill="F2F2F2"/>
            <w:vAlign w:val="center"/>
            <w:hideMark/>
          </w:tcPr>
          <w:p w:rsidR="006F3F42" w:rsidRPr="00320D54" w14:paraId="21012E0A" w14:textId="1B4C5D8D">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r>
      <w:tr w14:paraId="0C252640" w14:textId="07771770" w:rsidTr="00BB25C9">
        <w:tblPrEx>
          <w:tblW w:w="9445" w:type="dxa"/>
          <w:tblLayout w:type="fixed"/>
          <w:tblLook w:val="04A0"/>
        </w:tblPrEx>
        <w:trPr>
          <w:trHeight w:val="740"/>
        </w:trPr>
        <w:tc>
          <w:tcPr>
            <w:tcW w:w="2285" w:type="dxa"/>
            <w:vAlign w:val="center"/>
            <w:hideMark/>
          </w:tcPr>
          <w:p w:rsidR="006F3F42" w:rsidRPr="00320D54" w:rsidP="00705A6F" w14:paraId="1AB2A2BA" w14:textId="50AABD04">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Semi-</w:t>
            </w:r>
            <w:r w:rsidR="00157C1C">
              <w:rPr>
                <w:rFonts w:eastAsia="Times New Roman" w:asciiTheme="majorBidi" w:hAnsiTheme="majorBidi" w:cstheme="majorBidi"/>
                <w:lang w:eastAsia="en-US"/>
              </w:rPr>
              <w:t>S</w:t>
            </w:r>
            <w:r w:rsidRPr="00320D54" w:rsidR="00157C1C">
              <w:rPr>
                <w:rFonts w:eastAsia="Times New Roman" w:asciiTheme="majorBidi" w:hAnsiTheme="majorBidi" w:cstheme="majorBidi"/>
                <w:lang w:eastAsia="en-US"/>
              </w:rPr>
              <w:t xml:space="preserve">tructured </w:t>
            </w:r>
            <w:r w:rsidR="00157C1C">
              <w:rPr>
                <w:rFonts w:eastAsia="Times New Roman" w:asciiTheme="majorBidi" w:hAnsiTheme="majorBidi" w:cstheme="majorBidi"/>
                <w:lang w:eastAsia="en-US"/>
              </w:rPr>
              <w:t>I</w:t>
            </w:r>
            <w:r w:rsidRPr="00320D54" w:rsidR="00157C1C">
              <w:rPr>
                <w:rFonts w:eastAsia="Times New Roman" w:asciiTheme="majorBidi" w:hAnsiTheme="majorBidi" w:cstheme="majorBidi"/>
                <w:lang w:eastAsia="en-US"/>
              </w:rPr>
              <w:t xml:space="preserve">nterviews </w:t>
            </w:r>
            <w:r w:rsidRPr="00320D54">
              <w:rPr>
                <w:rFonts w:eastAsia="Times New Roman" w:asciiTheme="majorBidi" w:hAnsiTheme="majorBidi" w:cstheme="majorBidi"/>
                <w:lang w:eastAsia="en-US"/>
              </w:rPr>
              <w:t xml:space="preserve">with ETM </w:t>
            </w:r>
            <w:r w:rsidR="00157C1C">
              <w:rPr>
                <w:rFonts w:eastAsia="Times New Roman" w:asciiTheme="majorBidi" w:hAnsiTheme="majorBidi" w:cstheme="majorBidi"/>
                <w:lang w:eastAsia="en-US"/>
              </w:rPr>
              <w:t>Y</w:t>
            </w:r>
            <w:r w:rsidRPr="00320D54" w:rsidR="00157C1C">
              <w:rPr>
                <w:rFonts w:eastAsia="Times New Roman" w:asciiTheme="majorBidi" w:hAnsiTheme="majorBidi" w:cstheme="majorBidi"/>
                <w:lang w:eastAsia="en-US"/>
              </w:rPr>
              <w:t>outh</w:t>
            </w:r>
          </w:p>
        </w:tc>
        <w:tc>
          <w:tcPr>
            <w:tcW w:w="1760" w:type="dxa"/>
          </w:tcPr>
          <w:p w:rsidR="00230D59" w:rsidRPr="00230D59" w:rsidP="00230D59" w14:paraId="69BDC7B2" w14:textId="77777777">
            <w:pPr>
              <w:spacing w:after="0" w:line="240" w:lineRule="auto"/>
              <w:rPr>
                <w:rFonts w:eastAsia="Times New Roman" w:asciiTheme="majorBidi" w:hAnsiTheme="majorBidi" w:cstheme="majorBidi"/>
                <w:lang w:eastAsia="en-US"/>
              </w:rPr>
            </w:pPr>
            <w:r w:rsidRPr="00230D59">
              <w:rPr>
                <w:rFonts w:eastAsia="Times New Roman" w:asciiTheme="majorBidi" w:hAnsiTheme="majorBidi" w:cstheme="majorBidi"/>
                <w:lang w:eastAsia="en-US"/>
              </w:rPr>
              <w:t xml:space="preserve">Convenience </w:t>
            </w:r>
          </w:p>
          <w:p w:rsidR="006F3F42" w:rsidRPr="00320D54" w14:paraId="52197CA1" w14:textId="2B98565C">
            <w:pPr>
              <w:spacing w:after="0" w:line="240" w:lineRule="auto"/>
              <w:jc w:val="center"/>
              <w:rPr>
                <w:rFonts w:eastAsia="Times New Roman" w:asciiTheme="majorBidi" w:hAnsiTheme="majorBidi" w:cstheme="majorBidi"/>
                <w:lang w:eastAsia="en-US"/>
              </w:rPr>
            </w:pPr>
            <w:r w:rsidRPr="00230D59">
              <w:rPr>
                <w:rFonts w:eastAsia="Times New Roman" w:asciiTheme="majorBidi" w:hAnsiTheme="majorBidi" w:cstheme="majorBidi"/>
                <w:lang w:eastAsia="en-US"/>
              </w:rPr>
              <w:t>sample</w:t>
            </w:r>
          </w:p>
        </w:tc>
        <w:tc>
          <w:tcPr>
            <w:tcW w:w="2430" w:type="dxa"/>
            <w:vAlign w:val="center"/>
            <w:hideMark/>
          </w:tcPr>
          <w:p w:rsidR="006F3F42" w:rsidRPr="00320D54" w14:paraId="36CF1C22" w14:textId="044248B0">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Select ETM youth participants identified by ETM staff</w:t>
            </w:r>
          </w:p>
        </w:tc>
        <w:tc>
          <w:tcPr>
            <w:tcW w:w="1419" w:type="dxa"/>
            <w:vAlign w:val="center"/>
          </w:tcPr>
          <w:p w:rsidR="006F3F42" w:rsidRPr="00320D54" w14:paraId="0E140F97" w14:textId="703B159A">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80</w:t>
            </w:r>
          </w:p>
        </w:tc>
        <w:tc>
          <w:tcPr>
            <w:tcW w:w="1551" w:type="dxa"/>
            <w:vAlign w:val="center"/>
            <w:hideMark/>
          </w:tcPr>
          <w:p w:rsidR="006F3F42" w:rsidRPr="00320D54" w14:paraId="4277108E" w14:textId="504F5245">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80</w:t>
            </w:r>
          </w:p>
        </w:tc>
      </w:tr>
      <w:tr w14:paraId="20D1FCF2" w14:textId="5060921D" w:rsidTr="00BB25C9">
        <w:tblPrEx>
          <w:tblW w:w="9445" w:type="dxa"/>
          <w:tblLayout w:type="fixed"/>
          <w:tblLook w:val="04A0"/>
        </w:tblPrEx>
        <w:trPr>
          <w:trHeight w:val="740"/>
        </w:trPr>
        <w:tc>
          <w:tcPr>
            <w:tcW w:w="2285" w:type="dxa"/>
            <w:vAlign w:val="center"/>
            <w:hideMark/>
          </w:tcPr>
          <w:p w:rsidR="006F3F42" w:rsidRPr="00320D54" w:rsidP="00705A6F" w14:paraId="083915BB" w14:textId="7987F2A6">
            <w:pPr>
              <w:spacing w:after="0" w:line="240" w:lineRule="auto"/>
              <w:rPr>
                <w:rFonts w:eastAsia="Times New Roman" w:asciiTheme="majorBidi" w:hAnsiTheme="majorBidi" w:cstheme="majorBidi"/>
                <w:lang w:eastAsia="en-US"/>
              </w:rPr>
            </w:pPr>
            <w:r>
              <w:rPr>
                <w:rFonts w:eastAsia="Times New Roman" w:asciiTheme="majorBidi" w:hAnsiTheme="majorBidi" w:cstheme="majorBidi"/>
                <w:lang w:eastAsia="en-US"/>
              </w:rPr>
              <w:t>Se</w:t>
            </w:r>
            <w:r w:rsidR="002C55F3">
              <w:rPr>
                <w:rFonts w:eastAsia="Times New Roman" w:asciiTheme="majorBidi" w:hAnsiTheme="majorBidi" w:cstheme="majorBidi"/>
                <w:lang w:eastAsia="en-US"/>
              </w:rPr>
              <w:t>mi</w:t>
            </w:r>
            <w:r w:rsidR="0063697B">
              <w:rPr>
                <w:rFonts w:eastAsia="Times New Roman" w:asciiTheme="majorBidi" w:hAnsiTheme="majorBidi" w:cstheme="majorBidi"/>
                <w:lang w:eastAsia="en-US"/>
              </w:rPr>
              <w:t>-</w:t>
            </w:r>
            <w:r w:rsidR="00157C1C">
              <w:rPr>
                <w:rFonts w:eastAsia="Times New Roman" w:asciiTheme="majorBidi" w:hAnsiTheme="majorBidi" w:cstheme="majorBidi"/>
                <w:lang w:eastAsia="en-US"/>
              </w:rPr>
              <w:t xml:space="preserve">Structured </w:t>
            </w:r>
            <w:r w:rsidRPr="00320D54">
              <w:rPr>
                <w:rFonts w:eastAsia="Times New Roman" w:asciiTheme="majorBidi" w:hAnsiTheme="majorBidi" w:cstheme="majorBidi"/>
                <w:lang w:eastAsia="en-US"/>
              </w:rPr>
              <w:t xml:space="preserve">Interviews with </w:t>
            </w:r>
            <w:r w:rsidR="00157C1C">
              <w:rPr>
                <w:rFonts w:eastAsia="Times New Roman" w:asciiTheme="majorBidi" w:hAnsiTheme="majorBidi" w:cstheme="majorBidi"/>
                <w:lang w:eastAsia="en-US"/>
              </w:rPr>
              <w:t>P</w:t>
            </w:r>
            <w:r w:rsidRPr="00320D54" w:rsidR="00157C1C">
              <w:rPr>
                <w:rFonts w:eastAsia="Times New Roman" w:asciiTheme="majorBidi" w:hAnsiTheme="majorBidi" w:cstheme="majorBidi"/>
                <w:lang w:eastAsia="en-US"/>
              </w:rPr>
              <w:t>arents</w:t>
            </w:r>
            <w:r w:rsidRPr="00320D54">
              <w:rPr>
                <w:rFonts w:eastAsia="Times New Roman" w:asciiTheme="majorBidi" w:hAnsiTheme="majorBidi" w:cstheme="majorBidi"/>
                <w:lang w:eastAsia="en-US"/>
              </w:rPr>
              <w:t>/</w:t>
            </w:r>
            <w:r w:rsidR="00157C1C">
              <w:rPr>
                <w:rFonts w:eastAsia="Times New Roman" w:asciiTheme="majorBidi" w:hAnsiTheme="majorBidi" w:cstheme="majorBidi"/>
                <w:lang w:eastAsia="en-US"/>
              </w:rPr>
              <w:t>G</w:t>
            </w:r>
            <w:r w:rsidRPr="00320D54">
              <w:rPr>
                <w:rFonts w:eastAsia="Times New Roman" w:asciiTheme="majorBidi" w:hAnsiTheme="majorBidi" w:cstheme="majorBidi"/>
                <w:lang w:eastAsia="en-US"/>
              </w:rPr>
              <w:t xml:space="preserve">uardians of ETM </w:t>
            </w:r>
            <w:r w:rsidR="00157C1C">
              <w:rPr>
                <w:rFonts w:eastAsia="Times New Roman" w:asciiTheme="majorBidi" w:hAnsiTheme="majorBidi" w:cstheme="majorBidi"/>
                <w:lang w:eastAsia="en-US"/>
              </w:rPr>
              <w:t>Y</w:t>
            </w:r>
            <w:r w:rsidRPr="00320D54">
              <w:rPr>
                <w:rFonts w:eastAsia="Times New Roman" w:asciiTheme="majorBidi" w:hAnsiTheme="majorBidi" w:cstheme="majorBidi"/>
                <w:lang w:eastAsia="en-US"/>
              </w:rPr>
              <w:t>outh</w:t>
            </w:r>
          </w:p>
        </w:tc>
        <w:tc>
          <w:tcPr>
            <w:tcW w:w="1760" w:type="dxa"/>
          </w:tcPr>
          <w:p w:rsidR="00230D59" w:rsidP="00230D59" w14:paraId="1BE761CB" w14:textId="0E35CAF0">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 xml:space="preserve">Convenience </w:t>
            </w:r>
          </w:p>
          <w:p w:rsidR="006F3F42" w:rsidRPr="00320D54" w14:paraId="11036E6B" w14:textId="697E4CE1">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sample</w:t>
            </w:r>
          </w:p>
        </w:tc>
        <w:tc>
          <w:tcPr>
            <w:tcW w:w="2430" w:type="dxa"/>
            <w:vAlign w:val="center"/>
            <w:hideMark/>
          </w:tcPr>
          <w:p w:rsidR="006F3F42" w:rsidRPr="00320D54" w14:paraId="4BAFBD49" w14:textId="4AC63606">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Select</w:t>
            </w:r>
            <w:r w:rsidRPr="00320D54">
              <w:rPr>
                <w:rFonts w:eastAsia="Times New Roman" w:asciiTheme="majorBidi" w:hAnsiTheme="majorBidi" w:cstheme="majorBidi"/>
                <w:lang w:eastAsia="en-US"/>
              </w:rPr>
              <w:t xml:space="preserve"> parents/guardians of ETM youth participants</w:t>
            </w:r>
            <w:r>
              <w:rPr>
                <w:rFonts w:eastAsia="Times New Roman" w:asciiTheme="majorBidi" w:hAnsiTheme="majorBidi" w:cstheme="majorBidi"/>
                <w:lang w:eastAsia="en-US"/>
              </w:rPr>
              <w:t xml:space="preserve"> identified by ETM staff</w:t>
            </w:r>
          </w:p>
        </w:tc>
        <w:tc>
          <w:tcPr>
            <w:tcW w:w="1419" w:type="dxa"/>
            <w:vAlign w:val="center"/>
          </w:tcPr>
          <w:p w:rsidR="006F3F42" w:rsidRPr="00320D54" w14:paraId="5EFFAFF2" w14:textId="70FE7E2B">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64</w:t>
            </w:r>
          </w:p>
        </w:tc>
        <w:tc>
          <w:tcPr>
            <w:tcW w:w="1551" w:type="dxa"/>
            <w:vAlign w:val="center"/>
            <w:hideMark/>
          </w:tcPr>
          <w:p w:rsidR="006F3F42" w:rsidRPr="00320D54" w14:paraId="2FFD7F20" w14:textId="6E3B3234">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64</w:t>
            </w:r>
          </w:p>
        </w:tc>
      </w:tr>
      <w:tr w14:paraId="25BADF8B" w14:textId="7548A8A0" w:rsidTr="00BB25C9">
        <w:tblPrEx>
          <w:tblW w:w="9445" w:type="dxa"/>
          <w:tblLayout w:type="fixed"/>
          <w:tblLook w:val="04A0"/>
        </w:tblPrEx>
        <w:trPr>
          <w:trHeight w:val="740"/>
        </w:trPr>
        <w:tc>
          <w:tcPr>
            <w:tcW w:w="2285" w:type="dxa"/>
            <w:vAlign w:val="center"/>
            <w:hideMark/>
          </w:tcPr>
          <w:p w:rsidR="006F3F42" w:rsidRPr="00320D54" w:rsidP="00705A6F" w14:paraId="32E18C3C" w14:textId="62A19A22">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Semi-</w:t>
            </w:r>
            <w:r w:rsidR="00157C1C">
              <w:rPr>
                <w:rFonts w:eastAsia="Times New Roman" w:asciiTheme="majorBidi" w:hAnsiTheme="majorBidi" w:cstheme="majorBidi"/>
                <w:lang w:eastAsia="en-US"/>
              </w:rPr>
              <w:t>S</w:t>
            </w:r>
            <w:r w:rsidRPr="00320D54" w:rsidR="00157C1C">
              <w:rPr>
                <w:rFonts w:eastAsia="Times New Roman" w:asciiTheme="majorBidi" w:hAnsiTheme="majorBidi" w:cstheme="majorBidi"/>
                <w:lang w:eastAsia="en-US"/>
              </w:rPr>
              <w:t xml:space="preserve">tructured </w:t>
            </w:r>
            <w:r w:rsidR="00157C1C">
              <w:rPr>
                <w:rFonts w:eastAsia="Times New Roman" w:asciiTheme="majorBidi" w:hAnsiTheme="majorBidi" w:cstheme="majorBidi"/>
                <w:lang w:eastAsia="en-US"/>
              </w:rPr>
              <w:t>I</w:t>
            </w:r>
            <w:r w:rsidRPr="00320D54" w:rsidR="00157C1C">
              <w:rPr>
                <w:rFonts w:eastAsia="Times New Roman" w:asciiTheme="majorBidi" w:hAnsiTheme="majorBidi" w:cstheme="majorBidi"/>
                <w:lang w:eastAsia="en-US"/>
              </w:rPr>
              <w:t xml:space="preserve">nterviews </w:t>
            </w:r>
            <w:r w:rsidRPr="00320D54">
              <w:rPr>
                <w:rFonts w:eastAsia="Times New Roman" w:asciiTheme="majorBidi" w:hAnsiTheme="majorBidi" w:cstheme="majorBidi"/>
                <w:lang w:eastAsia="en-US"/>
              </w:rPr>
              <w:t xml:space="preserve">with </w:t>
            </w:r>
            <w:r w:rsidR="00157C1C">
              <w:rPr>
                <w:rFonts w:eastAsia="Times New Roman" w:asciiTheme="majorBidi" w:hAnsiTheme="majorBidi" w:cstheme="majorBidi"/>
                <w:lang w:eastAsia="en-US"/>
              </w:rPr>
              <w:t>E</w:t>
            </w:r>
            <w:r w:rsidRPr="00320D54" w:rsidR="00157C1C">
              <w:rPr>
                <w:rFonts w:eastAsia="Times New Roman" w:asciiTheme="majorBidi" w:hAnsiTheme="majorBidi" w:cstheme="majorBidi"/>
                <w:lang w:eastAsia="en-US"/>
              </w:rPr>
              <w:t>mployers</w:t>
            </w:r>
          </w:p>
        </w:tc>
        <w:tc>
          <w:tcPr>
            <w:tcW w:w="1760" w:type="dxa"/>
          </w:tcPr>
          <w:p w:rsidR="00637FA8" w:rsidRPr="00637FA8" w:rsidP="00637FA8" w14:paraId="6014570E" w14:textId="77777777">
            <w:pPr>
              <w:spacing w:after="0" w:line="240" w:lineRule="auto"/>
              <w:rPr>
                <w:rFonts w:eastAsia="Times New Roman" w:asciiTheme="majorBidi" w:hAnsiTheme="majorBidi" w:cstheme="majorBidi"/>
                <w:lang w:eastAsia="en-US"/>
              </w:rPr>
            </w:pPr>
            <w:r w:rsidRPr="00637FA8">
              <w:rPr>
                <w:rFonts w:eastAsia="Times New Roman" w:asciiTheme="majorBidi" w:hAnsiTheme="majorBidi" w:cstheme="majorBidi"/>
                <w:lang w:eastAsia="en-US"/>
              </w:rPr>
              <w:t xml:space="preserve">Convenience </w:t>
            </w:r>
          </w:p>
          <w:p w:rsidR="006F3F42" w:rsidRPr="00320D54" w14:paraId="11CD95BE" w14:textId="40B6FF8D">
            <w:pPr>
              <w:spacing w:after="0" w:line="240" w:lineRule="auto"/>
              <w:jc w:val="center"/>
              <w:rPr>
                <w:rFonts w:eastAsia="Times New Roman" w:asciiTheme="majorBidi" w:hAnsiTheme="majorBidi" w:cstheme="majorBidi"/>
                <w:lang w:eastAsia="en-US"/>
              </w:rPr>
            </w:pPr>
            <w:r w:rsidRPr="00637FA8">
              <w:rPr>
                <w:rFonts w:eastAsia="Times New Roman" w:asciiTheme="majorBidi" w:hAnsiTheme="majorBidi" w:cstheme="majorBidi"/>
                <w:lang w:eastAsia="en-US"/>
              </w:rPr>
              <w:t>sample</w:t>
            </w:r>
          </w:p>
        </w:tc>
        <w:tc>
          <w:tcPr>
            <w:tcW w:w="2430" w:type="dxa"/>
            <w:vAlign w:val="center"/>
            <w:hideMark/>
          </w:tcPr>
          <w:p w:rsidR="006F3F42" w:rsidRPr="00320D54" w14:paraId="16F6597E" w14:textId="1D6741C1">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Select</w:t>
            </w:r>
            <w:r w:rsidRPr="00320D54">
              <w:rPr>
                <w:rFonts w:eastAsia="Times New Roman" w:asciiTheme="majorBidi" w:hAnsiTheme="majorBidi" w:cstheme="majorBidi"/>
                <w:lang w:eastAsia="en-US"/>
              </w:rPr>
              <w:t xml:space="preserve"> employers partners of ETM grantees</w:t>
            </w:r>
            <w:r>
              <w:rPr>
                <w:rFonts w:eastAsia="Times New Roman" w:asciiTheme="majorBidi" w:hAnsiTheme="majorBidi" w:cstheme="majorBidi"/>
                <w:lang w:eastAsia="en-US"/>
              </w:rPr>
              <w:t xml:space="preserve"> identified by ETM staff</w:t>
            </w:r>
          </w:p>
        </w:tc>
        <w:tc>
          <w:tcPr>
            <w:tcW w:w="1419" w:type="dxa"/>
            <w:vAlign w:val="center"/>
          </w:tcPr>
          <w:p w:rsidR="006F3F42" w:rsidRPr="00320D54" w14:paraId="3E6B60BC" w14:textId="30828B76">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20</w:t>
            </w:r>
          </w:p>
        </w:tc>
        <w:tc>
          <w:tcPr>
            <w:tcW w:w="1551" w:type="dxa"/>
            <w:vAlign w:val="center"/>
            <w:hideMark/>
          </w:tcPr>
          <w:p w:rsidR="006F3F42" w:rsidRPr="00320D54" w14:paraId="03D3E47C" w14:textId="232E331B">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20</w:t>
            </w:r>
          </w:p>
        </w:tc>
      </w:tr>
      <w:tr w14:paraId="6E8C6221" w14:textId="292E9D80" w:rsidTr="00BB25C9">
        <w:tblPrEx>
          <w:tblW w:w="9445" w:type="dxa"/>
          <w:tblLayout w:type="fixed"/>
          <w:tblLook w:val="04A0"/>
        </w:tblPrEx>
        <w:trPr>
          <w:trHeight w:val="740"/>
        </w:trPr>
        <w:tc>
          <w:tcPr>
            <w:tcW w:w="2285" w:type="dxa"/>
            <w:shd w:val="clear" w:color="000000" w:fill="F2F2F2"/>
            <w:vAlign w:val="center"/>
            <w:hideMark/>
          </w:tcPr>
          <w:p w:rsidR="006F3F42" w:rsidRPr="00320D54" w14:paraId="0D1EAF3E" w14:textId="77777777">
            <w:pPr>
              <w:spacing w:after="0" w:line="240" w:lineRule="auto"/>
              <w:rPr>
                <w:rFonts w:eastAsia="Times New Roman" w:asciiTheme="majorBidi" w:hAnsiTheme="majorBidi" w:cstheme="majorBidi"/>
                <w:b/>
                <w:bCs/>
                <w:lang w:eastAsia="en-US"/>
              </w:rPr>
            </w:pPr>
            <w:r w:rsidRPr="00320D54">
              <w:rPr>
                <w:rFonts w:eastAsia="Times New Roman" w:asciiTheme="majorBidi" w:hAnsiTheme="majorBidi" w:cstheme="majorBidi"/>
                <w:b/>
                <w:bCs/>
                <w:lang w:eastAsia="en-US"/>
              </w:rPr>
              <w:t>Outcome Data</w:t>
            </w:r>
          </w:p>
        </w:tc>
        <w:tc>
          <w:tcPr>
            <w:tcW w:w="1760" w:type="dxa"/>
            <w:shd w:val="clear" w:color="000000" w:fill="F2F2F2"/>
          </w:tcPr>
          <w:p w:rsidR="006F3F42" w:rsidRPr="00320D54" w14:paraId="6D358588" w14:textId="77777777">
            <w:pPr>
              <w:spacing w:after="0" w:line="240" w:lineRule="auto"/>
              <w:jc w:val="center"/>
              <w:rPr>
                <w:rFonts w:eastAsia="Times New Roman" w:asciiTheme="majorBidi" w:hAnsiTheme="majorBidi" w:cstheme="majorBidi"/>
                <w:lang w:eastAsia="en-US"/>
              </w:rPr>
            </w:pPr>
          </w:p>
        </w:tc>
        <w:tc>
          <w:tcPr>
            <w:tcW w:w="2430" w:type="dxa"/>
            <w:shd w:val="clear" w:color="000000" w:fill="F2F2F2"/>
            <w:vAlign w:val="center"/>
            <w:hideMark/>
          </w:tcPr>
          <w:p w:rsidR="006F3F42" w:rsidRPr="00320D54" w14:paraId="3950B276" w14:textId="77777777">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c>
          <w:tcPr>
            <w:tcW w:w="1419" w:type="dxa"/>
            <w:shd w:val="clear" w:color="000000" w:fill="F2F2F2"/>
            <w:vAlign w:val="center"/>
          </w:tcPr>
          <w:p w:rsidR="006F3F42" w:rsidRPr="00320D54" w14:paraId="289908A1" w14:textId="77777777">
            <w:pPr>
              <w:spacing w:after="0" w:line="240" w:lineRule="auto"/>
              <w:jc w:val="center"/>
              <w:rPr>
                <w:rFonts w:eastAsia="Times New Roman" w:asciiTheme="majorBidi" w:hAnsiTheme="majorBidi" w:cstheme="majorBidi"/>
                <w:lang w:eastAsia="en-US"/>
              </w:rPr>
            </w:pPr>
          </w:p>
        </w:tc>
        <w:tc>
          <w:tcPr>
            <w:tcW w:w="1551" w:type="dxa"/>
            <w:shd w:val="clear" w:color="000000" w:fill="F2F2F2"/>
            <w:vAlign w:val="center"/>
            <w:hideMark/>
          </w:tcPr>
          <w:p w:rsidR="006F3F42" w:rsidRPr="00320D54" w14:paraId="67DB1CAD" w14:textId="43943A9A">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r>
      <w:tr w14:paraId="502D266F" w14:textId="5D9D7AA1" w:rsidTr="00BB25C9">
        <w:tblPrEx>
          <w:tblW w:w="9445" w:type="dxa"/>
          <w:tblLayout w:type="fixed"/>
          <w:tblLook w:val="04A0"/>
        </w:tblPrEx>
        <w:trPr>
          <w:trHeight w:val="740"/>
        </w:trPr>
        <w:tc>
          <w:tcPr>
            <w:tcW w:w="2285" w:type="dxa"/>
            <w:shd w:val="clear" w:color="000000" w:fill="F2F2F2"/>
            <w:vAlign w:val="center"/>
            <w:hideMark/>
          </w:tcPr>
          <w:p w:rsidR="006F3F42" w:rsidRPr="00320D54" w:rsidP="00705A6F" w14:paraId="1A9D8586" w14:textId="77777777">
            <w:pPr>
              <w:spacing w:after="0" w:line="240" w:lineRule="auto"/>
              <w:rPr>
                <w:rFonts w:eastAsia="Times New Roman" w:asciiTheme="majorBidi" w:hAnsiTheme="majorBidi" w:cstheme="majorBidi"/>
                <w:b/>
                <w:bCs/>
                <w:i/>
                <w:iCs/>
                <w:lang w:eastAsia="en-US"/>
              </w:rPr>
            </w:pPr>
            <w:r w:rsidRPr="00320D54">
              <w:rPr>
                <w:rFonts w:eastAsia="Times New Roman" w:asciiTheme="majorBidi" w:hAnsiTheme="majorBidi" w:cstheme="majorBidi"/>
                <w:b/>
                <w:bCs/>
                <w:i/>
                <w:iCs/>
                <w:lang w:eastAsia="en-US"/>
              </w:rPr>
              <w:t>Customer Satisfaction</w:t>
            </w:r>
          </w:p>
        </w:tc>
        <w:tc>
          <w:tcPr>
            <w:tcW w:w="1760" w:type="dxa"/>
            <w:shd w:val="clear" w:color="000000" w:fill="F2F2F2"/>
          </w:tcPr>
          <w:p w:rsidR="006F3F42" w:rsidRPr="00320D54" w14:paraId="28183122" w14:textId="77777777">
            <w:pPr>
              <w:spacing w:after="0" w:line="240" w:lineRule="auto"/>
              <w:jc w:val="center"/>
              <w:rPr>
                <w:rFonts w:eastAsia="Times New Roman" w:asciiTheme="majorBidi" w:hAnsiTheme="majorBidi" w:cstheme="majorBidi"/>
                <w:lang w:eastAsia="en-US"/>
              </w:rPr>
            </w:pPr>
          </w:p>
        </w:tc>
        <w:tc>
          <w:tcPr>
            <w:tcW w:w="2430" w:type="dxa"/>
            <w:shd w:val="clear" w:color="000000" w:fill="F2F2F2"/>
            <w:vAlign w:val="center"/>
            <w:hideMark/>
          </w:tcPr>
          <w:p w:rsidR="006F3F42" w:rsidRPr="00320D54" w14:paraId="4321BBD2" w14:textId="77777777">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c>
          <w:tcPr>
            <w:tcW w:w="1419" w:type="dxa"/>
            <w:shd w:val="clear" w:color="000000" w:fill="F2F2F2"/>
            <w:vAlign w:val="center"/>
          </w:tcPr>
          <w:p w:rsidR="006F3F42" w:rsidRPr="00320D54" w14:paraId="17EA4657" w14:textId="77777777">
            <w:pPr>
              <w:spacing w:after="0" w:line="240" w:lineRule="auto"/>
              <w:jc w:val="center"/>
              <w:rPr>
                <w:rFonts w:eastAsia="Times New Roman" w:asciiTheme="majorBidi" w:hAnsiTheme="majorBidi" w:cstheme="majorBidi"/>
                <w:lang w:eastAsia="en-US"/>
              </w:rPr>
            </w:pPr>
          </w:p>
        </w:tc>
        <w:tc>
          <w:tcPr>
            <w:tcW w:w="1551" w:type="dxa"/>
            <w:shd w:val="clear" w:color="000000" w:fill="F2F2F2"/>
            <w:vAlign w:val="center"/>
            <w:hideMark/>
          </w:tcPr>
          <w:p w:rsidR="006F3F42" w:rsidRPr="00320D54" w14:paraId="002F324C" w14:textId="6CD73A73">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r>
      <w:tr w14:paraId="749ABE56" w14:textId="2891A234" w:rsidTr="00BB25C9">
        <w:tblPrEx>
          <w:tblW w:w="9445" w:type="dxa"/>
          <w:tblLayout w:type="fixed"/>
          <w:tblLook w:val="04A0"/>
        </w:tblPrEx>
        <w:trPr>
          <w:trHeight w:val="740"/>
        </w:trPr>
        <w:tc>
          <w:tcPr>
            <w:tcW w:w="2285" w:type="dxa"/>
            <w:vAlign w:val="center"/>
            <w:hideMark/>
          </w:tcPr>
          <w:p w:rsidR="006F3F42" w:rsidRPr="00320D54" w:rsidP="00705A6F" w14:paraId="6F284F7B" w14:textId="406979DA">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 xml:space="preserve">Satisfaction </w:t>
            </w:r>
            <w:r w:rsidR="00A25763">
              <w:rPr>
                <w:rFonts w:eastAsia="Times New Roman" w:asciiTheme="majorBidi" w:hAnsiTheme="majorBidi" w:cstheme="majorBidi"/>
                <w:lang w:eastAsia="en-US"/>
              </w:rPr>
              <w:t>D</w:t>
            </w:r>
            <w:r w:rsidRPr="00320D54" w:rsidR="00A25763">
              <w:rPr>
                <w:rFonts w:eastAsia="Times New Roman" w:asciiTheme="majorBidi" w:hAnsiTheme="majorBidi" w:cstheme="majorBidi"/>
                <w:lang w:eastAsia="en-US"/>
              </w:rPr>
              <w:t xml:space="preserve">ata </w:t>
            </w:r>
            <w:r w:rsidRPr="00320D54">
              <w:rPr>
                <w:rFonts w:eastAsia="Times New Roman" w:asciiTheme="majorBidi" w:hAnsiTheme="majorBidi" w:cstheme="majorBidi"/>
                <w:lang w:eastAsia="en-US"/>
              </w:rPr>
              <w:t xml:space="preserve">from ETM </w:t>
            </w:r>
            <w:r w:rsidR="00A25763">
              <w:rPr>
                <w:rFonts w:eastAsia="Times New Roman" w:asciiTheme="majorBidi" w:hAnsiTheme="majorBidi" w:cstheme="majorBidi"/>
                <w:lang w:eastAsia="en-US"/>
              </w:rPr>
              <w:t>Y</w:t>
            </w:r>
            <w:r w:rsidRPr="00320D54" w:rsidR="00A25763">
              <w:rPr>
                <w:rFonts w:eastAsia="Times New Roman" w:asciiTheme="majorBidi" w:hAnsiTheme="majorBidi" w:cstheme="majorBidi"/>
                <w:lang w:eastAsia="en-US"/>
              </w:rPr>
              <w:t>outh</w:t>
            </w:r>
          </w:p>
        </w:tc>
        <w:tc>
          <w:tcPr>
            <w:tcW w:w="1760" w:type="dxa"/>
            <w:vAlign w:val="center"/>
          </w:tcPr>
          <w:p w:rsidR="006F3F42" w:rsidRPr="00320D54" w:rsidP="00087532" w14:paraId="787E15BF" w14:textId="6AD23A6A">
            <w:pPr>
              <w:spacing w:after="0" w:line="240" w:lineRule="auto"/>
              <w:jc w:val="center"/>
              <w:rPr>
                <w:rFonts w:eastAsia="Times New Roman" w:asciiTheme="majorBidi" w:hAnsiTheme="majorBidi" w:cstheme="majorBidi"/>
                <w:lang w:eastAsia="en-US"/>
              </w:rPr>
            </w:pPr>
            <w:r w:rsidRPr="00320D54">
              <w:rPr>
                <w:rFonts w:asciiTheme="majorBidi" w:hAnsiTheme="majorBidi" w:cstheme="majorBidi"/>
                <w:color w:val="000000"/>
              </w:rPr>
              <w:t>Universe of all eligible respondents</w:t>
            </w:r>
          </w:p>
        </w:tc>
        <w:tc>
          <w:tcPr>
            <w:tcW w:w="2430" w:type="dxa"/>
            <w:vAlign w:val="center"/>
            <w:hideMark/>
          </w:tcPr>
          <w:p w:rsidR="006F3F42" w:rsidRPr="00320D54" w:rsidP="00087532" w14:paraId="1815282A" w14:textId="7A5F62E8">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All ETM Youth</w:t>
            </w:r>
          </w:p>
        </w:tc>
        <w:tc>
          <w:tcPr>
            <w:tcW w:w="1419" w:type="dxa"/>
            <w:vAlign w:val="center"/>
          </w:tcPr>
          <w:p w:rsidR="006F3F42" w:rsidRPr="00320D54" w:rsidP="00087532" w14:paraId="1014762F" w14:textId="1B2CF80C">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2,</w:t>
            </w:r>
            <w:r w:rsidR="0041217B">
              <w:rPr>
                <w:rFonts w:eastAsia="Times New Roman" w:asciiTheme="majorBidi" w:hAnsiTheme="majorBidi" w:cstheme="majorBidi"/>
                <w:lang w:eastAsia="en-US"/>
              </w:rPr>
              <w:t>6</w:t>
            </w:r>
            <w:r w:rsidR="004B09D3">
              <w:rPr>
                <w:rFonts w:eastAsia="Times New Roman" w:asciiTheme="majorBidi" w:hAnsiTheme="majorBidi" w:cstheme="majorBidi"/>
                <w:lang w:eastAsia="en-US"/>
              </w:rPr>
              <w:t>9</w:t>
            </w:r>
            <w:r w:rsidR="0041217B">
              <w:rPr>
                <w:rFonts w:eastAsia="Times New Roman" w:asciiTheme="majorBidi" w:hAnsiTheme="majorBidi" w:cstheme="majorBidi"/>
                <w:lang w:eastAsia="en-US"/>
              </w:rPr>
              <w:t>2</w:t>
            </w:r>
          </w:p>
        </w:tc>
        <w:tc>
          <w:tcPr>
            <w:tcW w:w="1551" w:type="dxa"/>
            <w:vAlign w:val="center"/>
            <w:hideMark/>
          </w:tcPr>
          <w:p w:rsidR="006F3F42" w:rsidRPr="00320D54" w:rsidP="00087532" w14:paraId="7EB29CC2" w14:textId="2734B775">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2,1</w:t>
            </w:r>
            <w:r w:rsidR="00F840DC">
              <w:rPr>
                <w:rFonts w:eastAsia="Times New Roman" w:asciiTheme="majorBidi" w:hAnsiTheme="majorBidi" w:cstheme="majorBidi"/>
                <w:lang w:eastAsia="en-US"/>
              </w:rPr>
              <w:t>41</w:t>
            </w:r>
          </w:p>
        </w:tc>
      </w:tr>
      <w:tr w14:paraId="649A0829" w14:textId="7E90CEC3" w:rsidTr="00BB25C9">
        <w:tblPrEx>
          <w:tblW w:w="9445" w:type="dxa"/>
          <w:tblLayout w:type="fixed"/>
          <w:tblLook w:val="04A0"/>
        </w:tblPrEx>
        <w:trPr>
          <w:trHeight w:val="740"/>
        </w:trPr>
        <w:tc>
          <w:tcPr>
            <w:tcW w:w="2285" w:type="dxa"/>
            <w:vAlign w:val="center"/>
            <w:hideMark/>
          </w:tcPr>
          <w:p w:rsidR="006F3F42" w:rsidRPr="00320D54" w:rsidP="00705A6F" w14:paraId="6F84D8E2" w14:textId="27E4B3D1">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 xml:space="preserve">Satisfaction </w:t>
            </w:r>
            <w:r w:rsidR="00A25763">
              <w:rPr>
                <w:rFonts w:eastAsia="Times New Roman" w:asciiTheme="majorBidi" w:hAnsiTheme="majorBidi" w:cstheme="majorBidi"/>
                <w:lang w:eastAsia="en-US"/>
              </w:rPr>
              <w:t>D</w:t>
            </w:r>
            <w:r w:rsidRPr="00320D54" w:rsidR="00A25763">
              <w:rPr>
                <w:rFonts w:eastAsia="Times New Roman" w:asciiTheme="majorBidi" w:hAnsiTheme="majorBidi" w:cstheme="majorBidi"/>
                <w:lang w:eastAsia="en-US"/>
              </w:rPr>
              <w:t xml:space="preserve">ata </w:t>
            </w:r>
            <w:r w:rsidRPr="00320D54">
              <w:rPr>
                <w:rFonts w:eastAsia="Times New Roman" w:asciiTheme="majorBidi" w:hAnsiTheme="majorBidi" w:cstheme="majorBidi"/>
                <w:lang w:eastAsia="en-US"/>
              </w:rPr>
              <w:t xml:space="preserve">from </w:t>
            </w:r>
            <w:r w:rsidR="00A25763">
              <w:rPr>
                <w:rFonts w:eastAsia="Times New Roman" w:asciiTheme="majorBidi" w:hAnsiTheme="majorBidi" w:cstheme="majorBidi"/>
                <w:lang w:eastAsia="en-US"/>
              </w:rPr>
              <w:t>F</w:t>
            </w:r>
            <w:r w:rsidRPr="00320D54" w:rsidR="00A25763">
              <w:rPr>
                <w:rFonts w:eastAsia="Times New Roman" w:asciiTheme="majorBidi" w:hAnsiTheme="majorBidi" w:cstheme="majorBidi"/>
                <w:lang w:eastAsia="en-US"/>
              </w:rPr>
              <w:t xml:space="preserve">amilies </w:t>
            </w:r>
            <w:r w:rsidRPr="00320D54">
              <w:rPr>
                <w:rFonts w:eastAsia="Times New Roman" w:asciiTheme="majorBidi" w:hAnsiTheme="majorBidi" w:cstheme="majorBidi"/>
                <w:lang w:eastAsia="en-US"/>
              </w:rPr>
              <w:t xml:space="preserve">of ETM </w:t>
            </w:r>
            <w:r w:rsidR="00A25763">
              <w:rPr>
                <w:rFonts w:eastAsia="Times New Roman" w:asciiTheme="majorBidi" w:hAnsiTheme="majorBidi" w:cstheme="majorBidi"/>
                <w:lang w:eastAsia="en-US"/>
              </w:rPr>
              <w:t>Y</w:t>
            </w:r>
            <w:r w:rsidRPr="00320D54" w:rsidR="00A25763">
              <w:rPr>
                <w:rFonts w:eastAsia="Times New Roman" w:asciiTheme="majorBidi" w:hAnsiTheme="majorBidi" w:cstheme="majorBidi"/>
                <w:lang w:eastAsia="en-US"/>
              </w:rPr>
              <w:t>outh</w:t>
            </w:r>
          </w:p>
        </w:tc>
        <w:tc>
          <w:tcPr>
            <w:tcW w:w="1760" w:type="dxa"/>
          </w:tcPr>
          <w:p w:rsidR="006F3F42" w:rsidRPr="00320D54" w:rsidP="00334C96" w14:paraId="568148D1" w14:textId="28F99E67">
            <w:pPr>
              <w:spacing w:after="0" w:line="240" w:lineRule="auto"/>
              <w:jc w:val="center"/>
              <w:rPr>
                <w:rFonts w:eastAsia="Times New Roman" w:asciiTheme="majorBidi" w:hAnsiTheme="majorBidi" w:cstheme="majorBidi"/>
                <w:lang w:eastAsia="en-US"/>
              </w:rPr>
            </w:pPr>
            <w:r w:rsidRPr="00320D54">
              <w:rPr>
                <w:rFonts w:asciiTheme="majorBidi" w:hAnsiTheme="majorBidi" w:cstheme="majorBidi"/>
                <w:color w:val="000000"/>
              </w:rPr>
              <w:t>Universe of all eligible respondents</w:t>
            </w:r>
          </w:p>
        </w:tc>
        <w:tc>
          <w:tcPr>
            <w:tcW w:w="2430" w:type="dxa"/>
            <w:vAlign w:val="center"/>
            <w:hideMark/>
          </w:tcPr>
          <w:p w:rsidR="006F3F42" w:rsidRPr="00320D54" w:rsidP="00334C96" w14:paraId="38D3575D" w14:textId="48A59342">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All parents/guardians of ETM Youth</w:t>
            </w:r>
          </w:p>
        </w:tc>
        <w:tc>
          <w:tcPr>
            <w:tcW w:w="1419" w:type="dxa"/>
            <w:vAlign w:val="center"/>
          </w:tcPr>
          <w:p w:rsidR="006F3F42" w:rsidRPr="00320D54" w:rsidP="00334C96" w14:paraId="7FF49120" w14:textId="2C6EC7D7">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2,6</w:t>
            </w:r>
            <w:r w:rsidR="004B09D3">
              <w:rPr>
                <w:rFonts w:eastAsia="Times New Roman" w:asciiTheme="majorBidi" w:hAnsiTheme="majorBidi" w:cstheme="majorBidi"/>
                <w:lang w:eastAsia="en-US"/>
              </w:rPr>
              <w:t>9</w:t>
            </w:r>
            <w:r>
              <w:rPr>
                <w:rFonts w:eastAsia="Times New Roman" w:asciiTheme="majorBidi" w:hAnsiTheme="majorBidi" w:cstheme="majorBidi"/>
                <w:lang w:eastAsia="en-US"/>
              </w:rPr>
              <w:t>2</w:t>
            </w:r>
          </w:p>
        </w:tc>
        <w:tc>
          <w:tcPr>
            <w:tcW w:w="1551" w:type="dxa"/>
            <w:vAlign w:val="center"/>
            <w:hideMark/>
          </w:tcPr>
          <w:p w:rsidR="006F3F42" w:rsidRPr="00320D54" w:rsidP="00334C96" w14:paraId="1ECB51AB" w14:textId="30F54FC2">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2,1</w:t>
            </w:r>
            <w:r w:rsidR="00F840DC">
              <w:rPr>
                <w:rFonts w:eastAsia="Times New Roman" w:asciiTheme="majorBidi" w:hAnsiTheme="majorBidi" w:cstheme="majorBidi"/>
                <w:lang w:eastAsia="en-US"/>
              </w:rPr>
              <w:t>41</w:t>
            </w:r>
          </w:p>
        </w:tc>
      </w:tr>
      <w:tr w14:paraId="7EEBB430" w14:textId="77777777" w:rsidTr="00BB25C9">
        <w:tblPrEx>
          <w:tblW w:w="9445" w:type="dxa"/>
          <w:tblLayout w:type="fixed"/>
          <w:tblLook w:val="04A0"/>
        </w:tblPrEx>
        <w:trPr>
          <w:trHeight w:val="740"/>
        </w:trPr>
        <w:tc>
          <w:tcPr>
            <w:tcW w:w="2285" w:type="dxa"/>
            <w:vAlign w:val="center"/>
          </w:tcPr>
          <w:p w:rsidR="006F3F42" w:rsidRPr="00320D54" w:rsidP="00705A6F" w14:paraId="5A55EFDB" w14:textId="3E21B3F7">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 xml:space="preserve">Satisfaction </w:t>
            </w:r>
            <w:r w:rsidR="00A25763">
              <w:rPr>
                <w:rFonts w:eastAsia="Times New Roman" w:asciiTheme="majorBidi" w:hAnsiTheme="majorBidi" w:cstheme="majorBidi"/>
                <w:lang w:eastAsia="en-US"/>
              </w:rPr>
              <w:t>D</w:t>
            </w:r>
            <w:r w:rsidRPr="00320D54" w:rsidR="00A25763">
              <w:rPr>
                <w:rFonts w:eastAsia="Times New Roman" w:asciiTheme="majorBidi" w:hAnsiTheme="majorBidi" w:cstheme="majorBidi"/>
                <w:lang w:eastAsia="en-US"/>
              </w:rPr>
              <w:t xml:space="preserve">ata </w:t>
            </w:r>
            <w:r w:rsidRPr="00320D54">
              <w:rPr>
                <w:rFonts w:eastAsia="Times New Roman" w:asciiTheme="majorBidi" w:hAnsiTheme="majorBidi" w:cstheme="majorBidi"/>
                <w:lang w:eastAsia="en-US"/>
              </w:rPr>
              <w:t xml:space="preserve">from </w:t>
            </w:r>
            <w:r>
              <w:rPr>
                <w:rFonts w:eastAsia="Times New Roman" w:asciiTheme="majorBidi" w:hAnsiTheme="majorBidi" w:cstheme="majorBidi"/>
                <w:lang w:eastAsia="en-US"/>
              </w:rPr>
              <w:t xml:space="preserve">ETM </w:t>
            </w:r>
            <w:r w:rsidR="00A25763">
              <w:rPr>
                <w:rFonts w:eastAsia="Times New Roman" w:asciiTheme="majorBidi" w:hAnsiTheme="majorBidi" w:cstheme="majorBidi"/>
                <w:lang w:eastAsia="en-US"/>
              </w:rPr>
              <w:t>Employers</w:t>
            </w:r>
          </w:p>
        </w:tc>
        <w:tc>
          <w:tcPr>
            <w:tcW w:w="1760" w:type="dxa"/>
          </w:tcPr>
          <w:p w:rsidR="006F3F42" w:rsidRPr="00F2137F" w:rsidP="00334C96" w14:paraId="2DDF7A81" w14:textId="4493EBE1">
            <w:pPr>
              <w:spacing w:after="0" w:line="240" w:lineRule="auto"/>
              <w:jc w:val="center"/>
              <w:rPr>
                <w:rFonts w:asciiTheme="majorBidi" w:hAnsiTheme="majorBidi" w:cstheme="majorBidi"/>
                <w:color w:val="000000"/>
              </w:rPr>
            </w:pPr>
            <w:r w:rsidRPr="00F2137F">
              <w:rPr>
                <w:rFonts w:asciiTheme="majorBidi" w:hAnsiTheme="majorBidi" w:cstheme="majorBidi"/>
                <w:color w:val="000000"/>
              </w:rPr>
              <w:t>Universe of all eligible respondents</w:t>
            </w:r>
          </w:p>
        </w:tc>
        <w:tc>
          <w:tcPr>
            <w:tcW w:w="2430" w:type="dxa"/>
            <w:vAlign w:val="center"/>
          </w:tcPr>
          <w:p w:rsidR="006F3F42" w:rsidRPr="00F2137F" w:rsidP="00334C96" w14:paraId="716B6773" w14:textId="4E019859">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 xml:space="preserve">Select </w:t>
            </w:r>
            <w:r w:rsidR="0085006E">
              <w:rPr>
                <w:rFonts w:eastAsia="Times New Roman" w:asciiTheme="majorBidi" w:hAnsiTheme="majorBidi" w:cstheme="majorBidi"/>
                <w:lang w:eastAsia="en-US"/>
              </w:rPr>
              <w:t>ETM employers</w:t>
            </w:r>
          </w:p>
        </w:tc>
        <w:tc>
          <w:tcPr>
            <w:tcW w:w="1419" w:type="dxa"/>
            <w:vAlign w:val="center"/>
          </w:tcPr>
          <w:p w:rsidR="00555EE0" w:rsidRPr="00320D54" w:rsidP="00555EE0" w14:paraId="406C96A5" w14:textId="4505ADFA">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32</w:t>
            </w:r>
          </w:p>
        </w:tc>
        <w:tc>
          <w:tcPr>
            <w:tcW w:w="1551" w:type="dxa"/>
            <w:vAlign w:val="center"/>
          </w:tcPr>
          <w:p w:rsidR="006F3F42" w:rsidRPr="00320D54" w:rsidP="00334C96" w14:paraId="20DC1920" w14:textId="6028600D">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32</w:t>
            </w:r>
          </w:p>
        </w:tc>
      </w:tr>
      <w:tr w14:paraId="6CDD06AF" w14:textId="77777777" w:rsidTr="00BB25C9">
        <w:tblPrEx>
          <w:tblW w:w="9445" w:type="dxa"/>
          <w:tblLayout w:type="fixed"/>
          <w:tblLook w:val="04A0"/>
        </w:tblPrEx>
        <w:trPr>
          <w:trHeight w:val="740"/>
        </w:trPr>
        <w:tc>
          <w:tcPr>
            <w:tcW w:w="2285" w:type="dxa"/>
            <w:vAlign w:val="center"/>
          </w:tcPr>
          <w:p w:rsidR="006F3F42" w:rsidRPr="00320D54" w:rsidP="00705A6F" w14:paraId="52282370" w14:textId="55CA6721">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 xml:space="preserve">Satisfaction </w:t>
            </w:r>
            <w:r w:rsidR="00A25763">
              <w:rPr>
                <w:rFonts w:eastAsia="Times New Roman" w:asciiTheme="majorBidi" w:hAnsiTheme="majorBidi" w:cstheme="majorBidi"/>
                <w:lang w:eastAsia="en-US"/>
              </w:rPr>
              <w:t>D</w:t>
            </w:r>
            <w:r w:rsidRPr="00320D54">
              <w:rPr>
                <w:rFonts w:eastAsia="Times New Roman" w:asciiTheme="majorBidi" w:hAnsiTheme="majorBidi" w:cstheme="majorBidi"/>
                <w:lang w:eastAsia="en-US"/>
              </w:rPr>
              <w:t xml:space="preserve">ata from </w:t>
            </w:r>
            <w:r w:rsidR="00A25763">
              <w:rPr>
                <w:rFonts w:eastAsia="Times New Roman" w:asciiTheme="majorBidi" w:hAnsiTheme="majorBidi" w:cstheme="majorBidi"/>
                <w:lang w:eastAsia="en-US"/>
              </w:rPr>
              <w:t>P</w:t>
            </w:r>
            <w:r>
              <w:rPr>
                <w:rFonts w:eastAsia="Times New Roman" w:asciiTheme="majorBidi" w:hAnsiTheme="majorBidi" w:cstheme="majorBidi"/>
                <w:lang w:eastAsia="en-US"/>
              </w:rPr>
              <w:t xml:space="preserve">roject </w:t>
            </w:r>
            <w:r w:rsidR="00A25763">
              <w:rPr>
                <w:rFonts w:eastAsia="Times New Roman" w:asciiTheme="majorBidi" w:hAnsiTheme="majorBidi" w:cstheme="majorBidi"/>
                <w:lang w:eastAsia="en-US"/>
              </w:rPr>
              <w:t>P</w:t>
            </w:r>
            <w:r>
              <w:rPr>
                <w:rFonts w:eastAsia="Times New Roman" w:asciiTheme="majorBidi" w:hAnsiTheme="majorBidi" w:cstheme="majorBidi"/>
                <w:lang w:eastAsia="en-US"/>
              </w:rPr>
              <w:t>artners</w:t>
            </w:r>
          </w:p>
        </w:tc>
        <w:tc>
          <w:tcPr>
            <w:tcW w:w="1760" w:type="dxa"/>
          </w:tcPr>
          <w:p w:rsidR="006F3F42" w:rsidRPr="00F2137F" w:rsidP="00334C96" w14:paraId="68E459D3" w14:textId="25B2B4DD">
            <w:pPr>
              <w:spacing w:after="0" w:line="240" w:lineRule="auto"/>
              <w:jc w:val="center"/>
              <w:rPr>
                <w:rFonts w:asciiTheme="majorBidi" w:hAnsiTheme="majorBidi" w:cstheme="majorBidi"/>
                <w:color w:val="000000"/>
              </w:rPr>
            </w:pPr>
            <w:r w:rsidRPr="00F2137F">
              <w:rPr>
                <w:rFonts w:asciiTheme="majorBidi" w:hAnsiTheme="majorBidi" w:cstheme="majorBidi"/>
                <w:color w:val="000000"/>
              </w:rPr>
              <w:t>Universe of all eligible respondents</w:t>
            </w:r>
          </w:p>
        </w:tc>
        <w:tc>
          <w:tcPr>
            <w:tcW w:w="2430" w:type="dxa"/>
            <w:vAlign w:val="center"/>
          </w:tcPr>
          <w:p w:rsidR="006F3F42" w:rsidRPr="00F2137F" w:rsidP="00334C96" w14:paraId="1B56E133" w14:textId="68160C25">
            <w:pPr>
              <w:spacing w:after="0" w:line="240" w:lineRule="auto"/>
              <w:jc w:val="center"/>
              <w:rPr>
                <w:rFonts w:eastAsia="Times New Roman" w:asciiTheme="majorBidi" w:hAnsiTheme="majorBidi" w:cstheme="majorBidi"/>
                <w:lang w:eastAsia="en-US"/>
              </w:rPr>
            </w:pPr>
            <w:r w:rsidRPr="00F2137F">
              <w:rPr>
                <w:rFonts w:eastAsia="Times New Roman" w:asciiTheme="majorBidi" w:hAnsiTheme="majorBidi" w:cstheme="majorBidi"/>
                <w:lang w:eastAsia="en-US"/>
              </w:rPr>
              <w:t xml:space="preserve">All </w:t>
            </w:r>
            <w:r w:rsidRPr="00705A6F">
              <w:rPr>
                <w:rFonts w:eastAsia="Times New Roman" w:asciiTheme="majorBidi" w:hAnsiTheme="majorBidi" w:cstheme="majorBidi"/>
                <w:lang w:eastAsia="en-US"/>
              </w:rPr>
              <w:t>project partners</w:t>
            </w:r>
          </w:p>
        </w:tc>
        <w:tc>
          <w:tcPr>
            <w:tcW w:w="1419" w:type="dxa"/>
            <w:vAlign w:val="center"/>
          </w:tcPr>
          <w:p w:rsidR="006F3F42" w:rsidRPr="00320D54" w:rsidP="00334C96" w14:paraId="6F0A2A6E" w14:textId="0C04D185">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40</w:t>
            </w:r>
          </w:p>
        </w:tc>
        <w:tc>
          <w:tcPr>
            <w:tcW w:w="1551" w:type="dxa"/>
            <w:vAlign w:val="center"/>
          </w:tcPr>
          <w:p w:rsidR="006F3F42" w:rsidRPr="00320D54" w:rsidP="00334C96" w14:paraId="740AB40C" w14:textId="6FFAEBE9">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40</w:t>
            </w:r>
          </w:p>
        </w:tc>
      </w:tr>
      <w:tr w14:paraId="1EF35C17" w14:textId="43FBEB78" w:rsidTr="00BB25C9">
        <w:tblPrEx>
          <w:tblW w:w="9445" w:type="dxa"/>
          <w:tblLayout w:type="fixed"/>
          <w:tblLook w:val="04A0"/>
        </w:tblPrEx>
        <w:trPr>
          <w:trHeight w:val="740"/>
        </w:trPr>
        <w:tc>
          <w:tcPr>
            <w:tcW w:w="2285" w:type="dxa"/>
            <w:shd w:val="clear" w:color="000000" w:fill="F2F2F2"/>
            <w:noWrap/>
            <w:vAlign w:val="center"/>
            <w:hideMark/>
          </w:tcPr>
          <w:p w:rsidR="006F3F42" w:rsidRPr="00320D54" w:rsidP="00705A6F" w14:paraId="0437EF6E" w14:textId="4AA94436">
            <w:pPr>
              <w:spacing w:after="0" w:line="240" w:lineRule="auto"/>
              <w:rPr>
                <w:rFonts w:eastAsia="Times New Roman" w:asciiTheme="majorBidi" w:hAnsiTheme="majorBidi" w:cstheme="majorBidi"/>
                <w:b/>
                <w:bCs/>
                <w:i/>
                <w:iCs/>
                <w:lang w:eastAsia="en-US"/>
              </w:rPr>
            </w:pPr>
            <w:r w:rsidRPr="00320D54">
              <w:rPr>
                <w:rFonts w:eastAsia="Times New Roman" w:asciiTheme="majorBidi" w:hAnsiTheme="majorBidi" w:cstheme="majorBidi"/>
                <w:b/>
                <w:bCs/>
                <w:i/>
                <w:iCs/>
                <w:lang w:eastAsia="en-US"/>
              </w:rPr>
              <w:t>Education and Employment Outcomes</w:t>
            </w:r>
          </w:p>
        </w:tc>
        <w:tc>
          <w:tcPr>
            <w:tcW w:w="1760" w:type="dxa"/>
            <w:shd w:val="clear" w:color="000000" w:fill="F2F2F2"/>
          </w:tcPr>
          <w:p w:rsidR="006F3F42" w:rsidRPr="00320D54" w:rsidP="00334C96" w14:paraId="70E8FCF7" w14:textId="77777777">
            <w:pPr>
              <w:spacing w:after="0" w:line="240" w:lineRule="auto"/>
              <w:jc w:val="center"/>
              <w:rPr>
                <w:rFonts w:eastAsia="Times New Roman" w:asciiTheme="majorBidi" w:hAnsiTheme="majorBidi" w:cstheme="majorBidi"/>
                <w:lang w:eastAsia="en-US"/>
              </w:rPr>
            </w:pPr>
          </w:p>
        </w:tc>
        <w:tc>
          <w:tcPr>
            <w:tcW w:w="2430" w:type="dxa"/>
            <w:shd w:val="clear" w:color="000000" w:fill="F2F2F2"/>
            <w:vAlign w:val="center"/>
            <w:hideMark/>
          </w:tcPr>
          <w:p w:rsidR="006F3F42" w:rsidRPr="00320D54" w:rsidP="00334C96" w14:paraId="353D7DCD" w14:textId="77777777">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c>
          <w:tcPr>
            <w:tcW w:w="1419" w:type="dxa"/>
            <w:shd w:val="clear" w:color="000000" w:fill="F2F2F2"/>
            <w:vAlign w:val="center"/>
          </w:tcPr>
          <w:p w:rsidR="006F3F42" w:rsidRPr="00320D54" w:rsidP="00334C96" w14:paraId="1542791E" w14:textId="77777777">
            <w:pPr>
              <w:spacing w:after="0" w:line="240" w:lineRule="auto"/>
              <w:jc w:val="center"/>
              <w:rPr>
                <w:rFonts w:eastAsia="Times New Roman" w:asciiTheme="majorBidi" w:hAnsiTheme="majorBidi" w:cstheme="majorBidi"/>
                <w:lang w:eastAsia="en-US"/>
              </w:rPr>
            </w:pPr>
          </w:p>
        </w:tc>
        <w:tc>
          <w:tcPr>
            <w:tcW w:w="1551" w:type="dxa"/>
            <w:shd w:val="clear" w:color="000000" w:fill="F2F2F2"/>
            <w:vAlign w:val="center"/>
            <w:hideMark/>
          </w:tcPr>
          <w:p w:rsidR="006F3F42" w:rsidRPr="00320D54" w:rsidP="00334C96" w14:paraId="130FF4DF" w14:textId="6DF96FCA">
            <w:pPr>
              <w:spacing w:after="0" w:line="240" w:lineRule="auto"/>
              <w:jc w:val="center"/>
              <w:rPr>
                <w:rFonts w:eastAsia="Times New Roman" w:asciiTheme="majorBidi" w:hAnsiTheme="majorBidi" w:cstheme="majorBidi"/>
                <w:lang w:eastAsia="en-US"/>
              </w:rPr>
            </w:pPr>
            <w:r w:rsidRPr="00320D54">
              <w:rPr>
                <w:rFonts w:eastAsia="Times New Roman" w:asciiTheme="majorBidi" w:hAnsiTheme="majorBidi" w:cstheme="majorBidi"/>
                <w:lang w:eastAsia="en-US"/>
              </w:rPr>
              <w:t> </w:t>
            </w:r>
          </w:p>
        </w:tc>
      </w:tr>
      <w:tr w14:paraId="3850D938" w14:textId="37F98FB0" w:rsidTr="00BB25C9">
        <w:tblPrEx>
          <w:tblW w:w="9445" w:type="dxa"/>
          <w:tblLayout w:type="fixed"/>
          <w:tblLook w:val="04A0"/>
        </w:tblPrEx>
        <w:trPr>
          <w:trHeight w:val="740"/>
        </w:trPr>
        <w:tc>
          <w:tcPr>
            <w:tcW w:w="2285" w:type="dxa"/>
            <w:vAlign w:val="center"/>
            <w:hideMark/>
          </w:tcPr>
          <w:p w:rsidR="006F3F42" w:rsidRPr="00F2137F" w:rsidP="00705A6F" w14:paraId="7920B2B9" w14:textId="36CC9F6C">
            <w:pPr>
              <w:spacing w:after="0" w:line="240" w:lineRule="auto"/>
              <w:rPr>
                <w:rFonts w:eastAsia="Times New Roman" w:asciiTheme="majorBidi" w:hAnsiTheme="majorBidi" w:cstheme="majorBidi"/>
                <w:lang w:eastAsia="en-US"/>
              </w:rPr>
            </w:pPr>
            <w:r w:rsidRPr="00F2137F">
              <w:rPr>
                <w:rFonts w:eastAsia="Times New Roman" w:asciiTheme="majorBidi" w:hAnsiTheme="majorBidi" w:cstheme="majorBidi"/>
                <w:lang w:eastAsia="en-US"/>
              </w:rPr>
              <w:t xml:space="preserve">Information on </w:t>
            </w:r>
            <w:r w:rsidR="00A25763">
              <w:rPr>
                <w:rFonts w:eastAsia="Times New Roman" w:asciiTheme="majorBidi" w:hAnsiTheme="majorBidi" w:cstheme="majorBidi"/>
                <w:lang w:eastAsia="en-US"/>
              </w:rPr>
              <w:t>O</w:t>
            </w:r>
            <w:r w:rsidRPr="00F2137F">
              <w:rPr>
                <w:rFonts w:eastAsia="Times New Roman" w:asciiTheme="majorBidi" w:hAnsiTheme="majorBidi" w:cstheme="majorBidi"/>
                <w:lang w:eastAsia="en-US"/>
              </w:rPr>
              <w:t xml:space="preserve">utcomes from ETM </w:t>
            </w:r>
            <w:r w:rsidR="00A25763">
              <w:rPr>
                <w:rFonts w:eastAsia="Times New Roman" w:asciiTheme="majorBidi" w:hAnsiTheme="majorBidi" w:cstheme="majorBidi"/>
                <w:lang w:eastAsia="en-US"/>
              </w:rPr>
              <w:t>Y</w:t>
            </w:r>
            <w:r w:rsidRPr="00F2137F" w:rsidR="00A25763">
              <w:rPr>
                <w:rFonts w:eastAsia="Times New Roman" w:asciiTheme="majorBidi" w:hAnsiTheme="majorBidi" w:cstheme="majorBidi"/>
                <w:lang w:eastAsia="en-US"/>
              </w:rPr>
              <w:t>outh</w:t>
            </w:r>
          </w:p>
        </w:tc>
        <w:tc>
          <w:tcPr>
            <w:tcW w:w="1760" w:type="dxa"/>
          </w:tcPr>
          <w:p w:rsidR="006F3F42" w:rsidRPr="00F2137F" w:rsidP="00334C96" w14:paraId="76755146" w14:textId="0B3E9C01">
            <w:pPr>
              <w:spacing w:after="0" w:line="240" w:lineRule="auto"/>
              <w:jc w:val="center"/>
              <w:rPr>
                <w:rFonts w:eastAsia="Times New Roman" w:asciiTheme="majorBidi" w:hAnsiTheme="majorBidi" w:cstheme="majorBidi"/>
                <w:lang w:eastAsia="en-US"/>
              </w:rPr>
            </w:pPr>
            <w:r w:rsidRPr="00F2137F">
              <w:rPr>
                <w:rFonts w:asciiTheme="majorBidi" w:hAnsiTheme="majorBidi" w:cstheme="majorBidi"/>
                <w:color w:val="000000"/>
              </w:rPr>
              <w:t>Universe of all eligible respondents</w:t>
            </w:r>
          </w:p>
        </w:tc>
        <w:tc>
          <w:tcPr>
            <w:tcW w:w="2430" w:type="dxa"/>
            <w:vAlign w:val="center"/>
            <w:hideMark/>
          </w:tcPr>
          <w:p w:rsidR="006F3F42" w:rsidRPr="00F2137F" w:rsidP="00334C96" w14:paraId="0DBBE431" w14:textId="782F8B4B">
            <w:pPr>
              <w:spacing w:after="0" w:line="240" w:lineRule="auto"/>
              <w:jc w:val="center"/>
              <w:rPr>
                <w:rFonts w:eastAsia="Times New Roman" w:asciiTheme="majorBidi" w:hAnsiTheme="majorBidi" w:cstheme="majorBidi"/>
                <w:lang w:eastAsia="en-US"/>
              </w:rPr>
            </w:pPr>
            <w:r w:rsidRPr="00F2137F">
              <w:rPr>
                <w:rFonts w:eastAsia="Times New Roman" w:asciiTheme="majorBidi" w:hAnsiTheme="majorBidi" w:cstheme="majorBidi"/>
                <w:lang w:eastAsia="en-US"/>
              </w:rPr>
              <w:t>All ETM Youth</w:t>
            </w:r>
            <w:r w:rsidR="00FB715C">
              <w:rPr>
                <w:rFonts w:eastAsia="Times New Roman" w:asciiTheme="majorBidi" w:hAnsiTheme="majorBidi" w:cstheme="majorBidi"/>
                <w:lang w:eastAsia="en-US"/>
              </w:rPr>
              <w:t xml:space="preserve"> who reach one-year post exit</w:t>
            </w:r>
          </w:p>
        </w:tc>
        <w:tc>
          <w:tcPr>
            <w:tcW w:w="1419" w:type="dxa"/>
            <w:vAlign w:val="center"/>
          </w:tcPr>
          <w:p w:rsidR="006F3F42" w:rsidRPr="00F2137F" w:rsidP="00334C96" w14:paraId="58423462" w14:textId="6F5E9528">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718</w:t>
            </w:r>
          </w:p>
        </w:tc>
        <w:tc>
          <w:tcPr>
            <w:tcW w:w="1551" w:type="dxa"/>
            <w:vAlign w:val="center"/>
            <w:hideMark/>
          </w:tcPr>
          <w:p w:rsidR="006F3F42" w:rsidRPr="00320D54" w:rsidP="00334C96" w14:paraId="7C2DE5B8" w14:textId="526FAB62">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718</w:t>
            </w:r>
          </w:p>
        </w:tc>
      </w:tr>
      <w:tr w14:paraId="232C4AD8" w14:textId="6D01EC00" w:rsidTr="00BB25C9">
        <w:tblPrEx>
          <w:tblW w:w="9445" w:type="dxa"/>
          <w:tblLayout w:type="fixed"/>
          <w:tblLook w:val="04A0"/>
        </w:tblPrEx>
        <w:trPr>
          <w:trHeight w:val="740"/>
        </w:trPr>
        <w:tc>
          <w:tcPr>
            <w:tcW w:w="2285" w:type="dxa"/>
            <w:vAlign w:val="center"/>
            <w:hideMark/>
          </w:tcPr>
          <w:p w:rsidR="006F3F42" w:rsidRPr="00320D54" w:rsidP="00705A6F" w14:paraId="10AA016E" w14:textId="133D8A27">
            <w:pPr>
              <w:spacing w:after="0" w:line="240" w:lineRule="auto"/>
              <w:rPr>
                <w:rFonts w:eastAsia="Times New Roman" w:asciiTheme="majorBidi" w:hAnsiTheme="majorBidi" w:cstheme="majorBidi"/>
                <w:lang w:eastAsia="en-US"/>
              </w:rPr>
            </w:pPr>
            <w:r w:rsidRPr="00320D54">
              <w:rPr>
                <w:rFonts w:eastAsia="Times New Roman" w:asciiTheme="majorBidi" w:hAnsiTheme="majorBidi" w:cstheme="majorBidi"/>
                <w:lang w:eastAsia="en-US"/>
              </w:rPr>
              <w:t xml:space="preserve">Information on </w:t>
            </w:r>
            <w:r w:rsidR="00A25763">
              <w:rPr>
                <w:rFonts w:eastAsia="Times New Roman" w:asciiTheme="majorBidi" w:hAnsiTheme="majorBidi" w:cstheme="majorBidi"/>
                <w:lang w:eastAsia="en-US"/>
              </w:rPr>
              <w:t>O</w:t>
            </w:r>
            <w:r w:rsidRPr="00320D54">
              <w:rPr>
                <w:rFonts w:eastAsia="Times New Roman" w:asciiTheme="majorBidi" w:hAnsiTheme="majorBidi" w:cstheme="majorBidi"/>
                <w:lang w:eastAsia="en-US"/>
              </w:rPr>
              <w:t xml:space="preserve">utcomes </w:t>
            </w:r>
            <w:r w:rsidR="00A25763">
              <w:rPr>
                <w:rFonts w:eastAsia="Times New Roman" w:asciiTheme="majorBidi" w:hAnsiTheme="majorBidi" w:cstheme="majorBidi"/>
                <w:lang w:eastAsia="en-US"/>
              </w:rPr>
              <w:t>R</w:t>
            </w:r>
            <w:r w:rsidRPr="00320D54">
              <w:rPr>
                <w:rFonts w:eastAsia="Times New Roman" w:asciiTheme="majorBidi" w:hAnsiTheme="majorBidi" w:cstheme="majorBidi"/>
                <w:lang w:eastAsia="en-US"/>
              </w:rPr>
              <w:t xml:space="preserve">ecorded by ETM and AJC </w:t>
            </w:r>
            <w:r w:rsidR="00A25763">
              <w:rPr>
                <w:rFonts w:eastAsia="Times New Roman" w:asciiTheme="majorBidi" w:hAnsiTheme="majorBidi" w:cstheme="majorBidi"/>
                <w:lang w:eastAsia="en-US"/>
              </w:rPr>
              <w:t>S</w:t>
            </w:r>
            <w:r w:rsidRPr="00320D54" w:rsidR="00A25763">
              <w:rPr>
                <w:rFonts w:eastAsia="Times New Roman" w:asciiTheme="majorBidi" w:hAnsiTheme="majorBidi" w:cstheme="majorBidi"/>
                <w:lang w:eastAsia="en-US"/>
              </w:rPr>
              <w:t>taff</w:t>
            </w:r>
          </w:p>
        </w:tc>
        <w:tc>
          <w:tcPr>
            <w:tcW w:w="1760" w:type="dxa"/>
          </w:tcPr>
          <w:p w:rsidR="006F3F42" w:rsidRPr="00320D54" w:rsidP="00334C96" w14:paraId="65058265" w14:textId="7BF389E2">
            <w:pPr>
              <w:spacing w:after="0" w:line="240" w:lineRule="auto"/>
              <w:jc w:val="center"/>
              <w:rPr>
                <w:rFonts w:eastAsia="Times New Roman" w:asciiTheme="majorBidi" w:hAnsiTheme="majorBidi" w:cstheme="majorBidi"/>
                <w:lang w:eastAsia="en-US"/>
              </w:rPr>
            </w:pPr>
            <w:r w:rsidRPr="00320D54">
              <w:rPr>
                <w:rFonts w:asciiTheme="majorBidi" w:hAnsiTheme="majorBidi" w:cstheme="majorBidi"/>
                <w:color w:val="000000"/>
              </w:rPr>
              <w:t>Universe of all eligible respondents</w:t>
            </w:r>
          </w:p>
        </w:tc>
        <w:tc>
          <w:tcPr>
            <w:tcW w:w="2430" w:type="dxa"/>
            <w:vAlign w:val="center"/>
            <w:hideMark/>
          </w:tcPr>
          <w:p w:rsidR="006F3F42" w:rsidRPr="00320D54" w:rsidP="00334C96" w14:paraId="1F6847B1" w14:textId="2E3E6420">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ETM Staff</w:t>
            </w:r>
          </w:p>
        </w:tc>
        <w:tc>
          <w:tcPr>
            <w:tcW w:w="1419" w:type="dxa"/>
            <w:vAlign w:val="center"/>
          </w:tcPr>
          <w:p w:rsidR="006F3F42" w:rsidRPr="00320D54" w:rsidP="00334C96" w14:paraId="067DB457" w14:textId="45A6EE39">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81</w:t>
            </w:r>
          </w:p>
        </w:tc>
        <w:tc>
          <w:tcPr>
            <w:tcW w:w="1551" w:type="dxa"/>
            <w:vAlign w:val="center"/>
            <w:hideMark/>
          </w:tcPr>
          <w:p w:rsidR="006F3F42" w:rsidRPr="00320D54" w:rsidP="00334C96" w14:paraId="7E931375" w14:textId="62781A73">
            <w:pPr>
              <w:spacing w:after="0" w:line="240" w:lineRule="auto"/>
              <w:jc w:val="center"/>
              <w:rPr>
                <w:rFonts w:eastAsia="Times New Roman" w:asciiTheme="majorBidi" w:hAnsiTheme="majorBidi" w:cstheme="majorBidi"/>
                <w:lang w:eastAsia="en-US"/>
              </w:rPr>
            </w:pPr>
            <w:r>
              <w:rPr>
                <w:rFonts w:eastAsia="Times New Roman" w:asciiTheme="majorBidi" w:hAnsiTheme="majorBidi" w:cstheme="majorBidi"/>
                <w:lang w:eastAsia="en-US"/>
              </w:rPr>
              <w:t>81</w:t>
            </w:r>
          </w:p>
        </w:tc>
      </w:tr>
    </w:tbl>
    <w:p w:rsidR="00000F00" w:rsidRPr="00BB25C9" w:rsidP="00AA1F59" w14:paraId="3808786F" w14:textId="31F9CB97">
      <w:pPr>
        <w:pStyle w:val="NormalSS"/>
        <w:spacing w:after="0"/>
        <w:ind w:firstLine="0"/>
        <w:rPr>
          <w:rFonts w:asciiTheme="majorBidi" w:hAnsiTheme="majorBidi" w:cstheme="majorBidi"/>
          <w:sz w:val="18"/>
          <w:szCs w:val="18"/>
        </w:rPr>
      </w:pPr>
      <w:r w:rsidRPr="00BB25C9">
        <w:rPr>
          <w:rFonts w:asciiTheme="majorBidi" w:hAnsiTheme="majorBidi" w:cstheme="majorBidi"/>
          <w:sz w:val="18"/>
          <w:szCs w:val="18"/>
        </w:rPr>
        <w:t>Note:</w:t>
      </w:r>
      <w:r w:rsidRPr="00BB25C9" w:rsidR="0022728A">
        <w:rPr>
          <w:rFonts w:asciiTheme="majorBidi" w:hAnsiTheme="majorBidi" w:cstheme="majorBidi"/>
          <w:sz w:val="18"/>
          <w:szCs w:val="18"/>
        </w:rPr>
        <w:t xml:space="preserve"> This table reports the sampling methods, universe of respondents, estimated size of universe, and number of respondents in sample by data collection </w:t>
      </w:r>
      <w:r w:rsidRPr="00BB25C9" w:rsidR="00AA1F59">
        <w:rPr>
          <w:rFonts w:asciiTheme="majorBidi" w:hAnsiTheme="majorBidi" w:cstheme="majorBidi"/>
          <w:sz w:val="18"/>
          <w:szCs w:val="18"/>
        </w:rPr>
        <w:t>instrument</w:t>
      </w:r>
      <w:r w:rsidRPr="00BB25C9" w:rsidR="0022728A">
        <w:rPr>
          <w:rFonts w:asciiTheme="majorBidi" w:hAnsiTheme="majorBidi" w:cstheme="majorBidi"/>
          <w:sz w:val="18"/>
          <w:szCs w:val="18"/>
        </w:rPr>
        <w:t>.</w:t>
      </w:r>
    </w:p>
    <w:p w:rsidR="00AA1F59" w:rsidRPr="00BB25C9" w:rsidP="00BB25C9" w14:paraId="08760BCC" w14:textId="35F898CB">
      <w:pPr>
        <w:pStyle w:val="NormalSS"/>
        <w:spacing w:after="0"/>
        <w:ind w:firstLine="0"/>
        <w:rPr>
          <w:rFonts w:asciiTheme="majorBidi" w:hAnsiTheme="majorBidi" w:cstheme="majorBidi"/>
          <w:sz w:val="18"/>
          <w:szCs w:val="18"/>
        </w:rPr>
      </w:pPr>
      <w:r w:rsidRPr="00BB25C9">
        <w:rPr>
          <w:rFonts w:asciiTheme="majorBidi" w:hAnsiTheme="majorBidi" w:cstheme="majorBidi"/>
          <w:sz w:val="18"/>
          <w:szCs w:val="18"/>
        </w:rPr>
        <w:t>a.</w:t>
      </w:r>
      <w:r w:rsidRPr="00BB25C9" w:rsidR="008D0841">
        <w:rPr>
          <w:rFonts w:asciiTheme="majorBidi" w:hAnsiTheme="majorBidi" w:cstheme="majorBidi"/>
          <w:sz w:val="18"/>
          <w:szCs w:val="18"/>
        </w:rPr>
        <w:t xml:space="preserve"> </w:t>
      </w:r>
      <w:r w:rsidR="0030293D">
        <w:rPr>
          <w:rFonts w:asciiTheme="majorBidi" w:hAnsiTheme="majorBidi" w:cstheme="majorBidi"/>
          <w:sz w:val="18"/>
          <w:szCs w:val="18"/>
        </w:rPr>
        <w:t>The study team will</w:t>
      </w:r>
      <w:r w:rsidRPr="00BB25C9" w:rsidR="008D0841">
        <w:rPr>
          <w:rFonts w:asciiTheme="majorBidi" w:hAnsiTheme="majorBidi" w:cstheme="majorBidi"/>
          <w:sz w:val="18"/>
          <w:szCs w:val="18"/>
        </w:rPr>
        <w:t xml:space="preserve"> purposive</w:t>
      </w:r>
      <w:r w:rsidR="0030293D">
        <w:rPr>
          <w:rFonts w:asciiTheme="majorBidi" w:hAnsiTheme="majorBidi" w:cstheme="majorBidi"/>
          <w:sz w:val="18"/>
          <w:szCs w:val="18"/>
        </w:rPr>
        <w:t>ly</w:t>
      </w:r>
      <w:r w:rsidRPr="00BB25C9" w:rsidR="008D0841">
        <w:rPr>
          <w:rFonts w:asciiTheme="majorBidi" w:hAnsiTheme="majorBidi" w:cstheme="majorBidi"/>
          <w:sz w:val="18"/>
          <w:szCs w:val="18"/>
        </w:rPr>
        <w:t xml:space="preserve"> </w:t>
      </w:r>
      <w:r w:rsidR="0030293D">
        <w:rPr>
          <w:rFonts w:asciiTheme="majorBidi" w:hAnsiTheme="majorBidi" w:cstheme="majorBidi"/>
          <w:sz w:val="18"/>
          <w:szCs w:val="18"/>
        </w:rPr>
        <w:t xml:space="preserve">select </w:t>
      </w:r>
      <w:r w:rsidRPr="00BB25C9" w:rsidR="008D0841">
        <w:rPr>
          <w:rFonts w:asciiTheme="majorBidi" w:hAnsiTheme="majorBidi" w:cstheme="majorBidi"/>
          <w:sz w:val="18"/>
          <w:szCs w:val="18"/>
        </w:rPr>
        <w:t xml:space="preserve">16 of the 19 local site administrators </w:t>
      </w:r>
      <w:r w:rsidR="0030293D">
        <w:rPr>
          <w:rFonts w:asciiTheme="majorBidi" w:hAnsiTheme="majorBidi" w:cstheme="majorBidi"/>
          <w:sz w:val="18"/>
          <w:szCs w:val="18"/>
        </w:rPr>
        <w:t>to interview</w:t>
      </w:r>
      <w:r w:rsidRPr="00BB25C9" w:rsidR="00253058">
        <w:rPr>
          <w:rFonts w:asciiTheme="majorBidi" w:hAnsiTheme="majorBidi" w:cstheme="majorBidi"/>
          <w:sz w:val="18"/>
          <w:szCs w:val="18"/>
        </w:rPr>
        <w:t xml:space="preserve">. This reflects </w:t>
      </w:r>
      <w:r w:rsidRPr="00BB25C9" w:rsidR="00D92CB7">
        <w:rPr>
          <w:rFonts w:asciiTheme="majorBidi" w:hAnsiTheme="majorBidi" w:cstheme="majorBidi"/>
          <w:sz w:val="18"/>
          <w:szCs w:val="18"/>
        </w:rPr>
        <w:t xml:space="preserve">four </w:t>
      </w:r>
      <w:r w:rsidRPr="00BB25C9" w:rsidR="002F1BA2">
        <w:rPr>
          <w:rFonts w:asciiTheme="majorBidi" w:hAnsiTheme="majorBidi" w:cstheme="majorBidi"/>
          <w:sz w:val="18"/>
          <w:szCs w:val="18"/>
        </w:rPr>
        <w:t>local site administrators per grantee.</w:t>
      </w:r>
      <w:r w:rsidRPr="008C1FFF" w:rsidR="008C1FFF">
        <w:rPr>
          <w:rFonts w:ascii="Segoe UI" w:hAnsi="Segoe UI" w:eastAsiaTheme="minorEastAsia" w:cs="Segoe UI"/>
          <w:sz w:val="18"/>
          <w:szCs w:val="18"/>
          <w:lang w:eastAsia="ja-JP"/>
        </w:rPr>
        <w:t xml:space="preserve"> </w:t>
      </w:r>
      <w:r w:rsidRPr="008C1FFF" w:rsidR="008C1FFF">
        <w:rPr>
          <w:rFonts w:asciiTheme="majorBidi" w:hAnsiTheme="majorBidi" w:cstheme="majorBidi"/>
          <w:sz w:val="18"/>
          <w:szCs w:val="18"/>
        </w:rPr>
        <w:t>The implementation activities interviews result from the</w:t>
      </w:r>
      <w:r w:rsidR="00106B1B">
        <w:rPr>
          <w:rFonts w:asciiTheme="majorBidi" w:hAnsiTheme="majorBidi" w:cstheme="majorBidi"/>
          <w:sz w:val="18"/>
          <w:szCs w:val="18"/>
        </w:rPr>
        <w:t xml:space="preserve"> two rounds of</w:t>
      </w:r>
      <w:r w:rsidRPr="008C1FFF" w:rsidR="008C1FFF">
        <w:rPr>
          <w:rFonts w:asciiTheme="majorBidi" w:hAnsiTheme="majorBidi" w:cstheme="majorBidi"/>
          <w:sz w:val="18"/>
          <w:szCs w:val="18"/>
        </w:rPr>
        <w:t xml:space="preserve"> site visits</w:t>
      </w:r>
      <w:r w:rsidR="00106B1B">
        <w:rPr>
          <w:rFonts w:asciiTheme="majorBidi" w:hAnsiTheme="majorBidi" w:cstheme="majorBidi"/>
          <w:sz w:val="18"/>
          <w:szCs w:val="18"/>
        </w:rPr>
        <w:t xml:space="preserve">. </w:t>
      </w:r>
      <w:r w:rsidR="003723E1">
        <w:rPr>
          <w:rFonts w:asciiTheme="majorBidi" w:hAnsiTheme="majorBidi" w:cstheme="majorBidi"/>
          <w:sz w:val="18"/>
          <w:szCs w:val="18"/>
        </w:rPr>
        <w:t xml:space="preserve"> </w:t>
      </w:r>
    </w:p>
    <w:p w:rsidR="00626CE2" w14:paraId="4FBD63B7" w14:textId="77777777">
      <w:pPr>
        <w:pStyle w:val="NormalSS"/>
        <w:ind w:firstLine="0"/>
        <w:rPr>
          <w:rFonts w:asciiTheme="majorBidi" w:hAnsiTheme="majorBidi" w:cstheme="majorBidi"/>
          <w:szCs w:val="24"/>
        </w:rPr>
      </w:pPr>
    </w:p>
    <w:p w:rsidR="00D24C7C" w:rsidP="00D24C7C" w14:paraId="5675B3CE" w14:textId="4955BED1">
      <w:pPr>
        <w:pStyle w:val="BodyText"/>
        <w:rPr>
          <w:rFonts w:asciiTheme="majorBidi" w:hAnsiTheme="majorBidi" w:cstheme="majorBidi"/>
          <w:szCs w:val="24"/>
        </w:rPr>
      </w:pPr>
      <w:r>
        <w:rPr>
          <w:rFonts w:asciiTheme="majorBidi" w:hAnsiTheme="majorBidi" w:cstheme="majorBidi"/>
          <w:szCs w:val="24"/>
        </w:rPr>
        <w:t>Exhibit B.2 below summarizes the data collection timeline.</w:t>
      </w:r>
    </w:p>
    <w:p w:rsidR="00D24C7C" w:rsidP="00D24C7C" w14:paraId="7C7FC943" w14:textId="77777777">
      <w:pPr>
        <w:pStyle w:val="BodyText"/>
        <w:rPr>
          <w:rFonts w:asciiTheme="majorBidi" w:hAnsiTheme="majorBidi" w:cstheme="majorBidi"/>
          <w:b/>
          <w:bCs/>
          <w:szCs w:val="24"/>
        </w:rPr>
      </w:pPr>
      <w:r>
        <w:rPr>
          <w:rFonts w:asciiTheme="majorBidi" w:hAnsiTheme="majorBidi" w:cstheme="majorBidi"/>
          <w:b/>
          <w:bCs/>
          <w:szCs w:val="24"/>
        </w:rPr>
        <w:t>Exhibit B.2 Data Collection Timeline</w:t>
      </w:r>
    </w:p>
    <w:tbl>
      <w:tblPr>
        <w:tblW w:w="481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5"/>
        <w:gridCol w:w="4681"/>
      </w:tblGrid>
      <w:tr w14:paraId="502FFBAD" w14:textId="77777777" w:rsidTr="00D205C8">
        <w:tblPrEx>
          <w:tblW w:w="481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96"/>
        </w:trPr>
        <w:tc>
          <w:tcPr>
            <w:tcW w:w="2401" w:type="pct"/>
            <w:shd w:val="clear" w:color="auto" w:fill="595959" w:themeFill="text1" w:themeFillTint="A6"/>
          </w:tcPr>
          <w:p w:rsidR="00D24C7C" w:rsidRPr="00817076" w14:paraId="4D5910F7" w14:textId="77777777">
            <w:pPr>
              <w:pStyle w:val="TH-TableHeading"/>
              <w:keepLines/>
              <w:jc w:val="left"/>
              <w:rPr>
                <w:rFonts w:ascii="Arial Narrow" w:hAnsi="Arial Narrow" w:cs="Calibri"/>
                <w:bCs/>
                <w:color w:val="FFFFFF" w:themeColor="background1"/>
              </w:rPr>
            </w:pPr>
            <w:r>
              <w:rPr>
                <w:rFonts w:ascii="Arial Narrow" w:hAnsi="Arial Narrow" w:cs="Calibri"/>
                <w:bCs/>
                <w:color w:val="FFFFFF" w:themeColor="background1"/>
              </w:rPr>
              <w:t>Activity</w:t>
            </w:r>
          </w:p>
        </w:tc>
        <w:tc>
          <w:tcPr>
            <w:tcW w:w="2599" w:type="pct"/>
            <w:shd w:val="clear" w:color="auto" w:fill="595959" w:themeFill="text1" w:themeFillTint="A6"/>
          </w:tcPr>
          <w:p w:rsidR="00D24C7C" w:rsidRPr="00817076" w14:paraId="6CECB6DC" w14:textId="77777777">
            <w:pPr>
              <w:pStyle w:val="TB-TableBullet"/>
              <w:keepNext/>
              <w:keepLines/>
              <w:numPr>
                <w:ilvl w:val="0"/>
                <w:numId w:val="0"/>
              </w:numPr>
              <w:ind w:left="144" w:hanging="144"/>
              <w:rPr>
                <w:rFonts w:ascii="Arial Narrow" w:hAnsi="Arial Narrow"/>
                <w:b/>
                <w:bCs/>
                <w:color w:val="FFFFFF" w:themeColor="background1"/>
              </w:rPr>
            </w:pPr>
            <w:r w:rsidRPr="00817076">
              <w:rPr>
                <w:rFonts w:ascii="Arial Narrow" w:hAnsi="Arial Narrow"/>
                <w:b/>
                <w:bCs/>
                <w:color w:val="FFFFFF" w:themeColor="background1"/>
              </w:rPr>
              <w:t>Approximate Tim</w:t>
            </w:r>
            <w:r>
              <w:rPr>
                <w:rFonts w:ascii="Arial Narrow" w:hAnsi="Arial Narrow"/>
                <w:b/>
                <w:bCs/>
                <w:color w:val="FFFFFF" w:themeColor="background1"/>
              </w:rPr>
              <w:t>ing</w:t>
            </w:r>
          </w:p>
        </w:tc>
      </w:tr>
      <w:tr w14:paraId="5EB94856" w14:textId="77777777" w:rsidTr="00D205C8">
        <w:tblPrEx>
          <w:tblW w:w="4816" w:type="pct"/>
          <w:tblInd w:w="-10" w:type="dxa"/>
          <w:tblLook w:val="04A0"/>
        </w:tblPrEx>
        <w:tc>
          <w:tcPr>
            <w:tcW w:w="5000" w:type="pct"/>
            <w:gridSpan w:val="2"/>
            <w:shd w:val="clear" w:color="auto" w:fill="BFBFBF" w:themeFill="background1" w:themeFillShade="BF"/>
            <w:vAlign w:val="center"/>
          </w:tcPr>
          <w:p w:rsidR="00D24C7C" w:rsidRPr="00112009" w14:paraId="5BD6E919" w14:textId="77777777">
            <w:pPr>
              <w:pStyle w:val="TB-TableBullet"/>
              <w:keepNext/>
              <w:keepLines/>
              <w:numPr>
                <w:ilvl w:val="0"/>
                <w:numId w:val="0"/>
              </w:numPr>
              <w:ind w:left="144" w:hanging="144"/>
              <w:rPr>
                <w:rFonts w:ascii="Arial Narrow" w:eastAsia="Calibri" w:hAnsi="Arial Narrow"/>
                <w:b/>
                <w:bCs/>
                <w:color w:val="auto"/>
              </w:rPr>
            </w:pPr>
            <w:r>
              <w:rPr>
                <w:rFonts w:ascii="Arial Narrow" w:hAnsi="Arial Narrow"/>
                <w:b/>
                <w:bCs/>
                <w:color w:val="auto"/>
              </w:rPr>
              <w:t>Program Data</w:t>
            </w:r>
          </w:p>
        </w:tc>
      </w:tr>
      <w:tr w14:paraId="4C1F5D65" w14:textId="77777777" w:rsidTr="00D205C8">
        <w:tblPrEx>
          <w:tblW w:w="4816" w:type="pct"/>
          <w:tblInd w:w="-10" w:type="dxa"/>
          <w:tblLook w:val="04A0"/>
        </w:tblPrEx>
        <w:tc>
          <w:tcPr>
            <w:tcW w:w="2401" w:type="pct"/>
            <w:shd w:val="clear" w:color="auto" w:fill="FFFFFF" w:themeFill="background1"/>
            <w:vAlign w:val="center"/>
          </w:tcPr>
          <w:p w:rsidR="00D24C7C" w:rsidRPr="00817076" w14:paraId="0518E66F" w14:textId="3AE9B609">
            <w:pPr>
              <w:pStyle w:val="TX-TableText"/>
              <w:keepNext/>
              <w:keepLines/>
              <w:rPr>
                <w:rFonts w:ascii="Arial Narrow" w:hAnsi="Arial Narrow" w:cs="Calibri"/>
              </w:rPr>
            </w:pPr>
            <w:r>
              <w:rPr>
                <w:rFonts w:ascii="Arial Narrow" w:hAnsi="Arial Narrow" w:cs="Calibri"/>
              </w:rPr>
              <w:t xml:space="preserve">Baseline Intake Data from ETM </w:t>
            </w:r>
            <w:r w:rsidR="009E11F6">
              <w:rPr>
                <w:rFonts w:ascii="Arial Narrow" w:hAnsi="Arial Narrow" w:cs="Calibri"/>
              </w:rPr>
              <w:t>Y</w:t>
            </w:r>
            <w:r>
              <w:rPr>
                <w:rFonts w:ascii="Arial Narrow" w:hAnsi="Arial Narrow" w:cs="Calibri"/>
              </w:rPr>
              <w:t xml:space="preserve">outh </w:t>
            </w:r>
            <w:r w:rsidRPr="00054A81">
              <w:rPr>
                <w:rFonts w:ascii="Arial Narrow" w:hAnsi="Arial Narrow" w:cs="Calibri"/>
              </w:rPr>
              <w:t>(Section D.1 of Attachment A.1)</w:t>
            </w:r>
          </w:p>
        </w:tc>
        <w:tc>
          <w:tcPr>
            <w:tcW w:w="2599" w:type="pct"/>
            <w:vAlign w:val="center"/>
          </w:tcPr>
          <w:p w:rsidR="00D24C7C" w:rsidRPr="008228C8" w14:paraId="274CE5FA" w14:textId="77777777">
            <w:pPr>
              <w:pStyle w:val="TB-TableBullet"/>
              <w:keepNext/>
              <w:keepLines/>
              <w:rPr>
                <w:rFonts w:ascii="Arial Narrow" w:eastAsia="Calibri" w:hAnsi="Arial Narrow"/>
                <w:color w:val="auto"/>
              </w:rPr>
            </w:pPr>
            <w:r w:rsidRPr="000F630F">
              <w:rPr>
                <w:rFonts w:ascii="Arial Narrow" w:eastAsia="Calibri" w:hAnsi="Arial Narrow"/>
                <w:color w:val="auto"/>
              </w:rPr>
              <w:t>Quarterly</w:t>
            </w:r>
            <w:r w:rsidRPr="008228C8">
              <w:rPr>
                <w:rFonts w:ascii="Arial Narrow" w:eastAsia="Calibri" w:hAnsi="Arial Narrow"/>
                <w:color w:val="auto"/>
              </w:rPr>
              <w:t xml:space="preserve"> extracts from Q2</w:t>
            </w:r>
            <w:r>
              <w:rPr>
                <w:rFonts w:ascii="Arial Narrow" w:eastAsia="Calibri" w:hAnsi="Arial Narrow"/>
                <w:color w:val="auto"/>
              </w:rPr>
              <w:t>,</w:t>
            </w:r>
            <w:r w:rsidRPr="008228C8">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2026</w:t>
            </w:r>
            <w:r>
              <w:rPr>
                <w:rFonts w:ascii="Arial Narrow" w:eastAsia="Calibri" w:hAnsi="Arial Narrow"/>
                <w:color w:val="auto"/>
              </w:rPr>
              <w:t xml:space="preserve"> </w:t>
            </w:r>
            <w:r w:rsidRPr="008228C8">
              <w:rPr>
                <w:rFonts w:ascii="Arial Narrow" w:eastAsia="Calibri" w:hAnsi="Arial Narrow"/>
                <w:color w:val="auto"/>
              </w:rPr>
              <w:t>-</w:t>
            </w:r>
            <w:r>
              <w:rPr>
                <w:rFonts w:ascii="Arial Narrow" w:eastAsia="Calibri" w:hAnsi="Arial Narrow"/>
                <w:color w:val="auto"/>
              </w:rPr>
              <w:t xml:space="preserve"> </w:t>
            </w:r>
            <w:r w:rsidRPr="008228C8">
              <w:rPr>
                <w:rFonts w:ascii="Arial Narrow" w:eastAsia="Calibri" w:hAnsi="Arial Narrow"/>
                <w:color w:val="auto"/>
              </w:rPr>
              <w:t>Q</w:t>
            </w:r>
            <w:r>
              <w:rPr>
                <w:rFonts w:ascii="Arial Narrow" w:eastAsia="Calibri" w:hAnsi="Arial Narrow"/>
                <w:color w:val="auto"/>
              </w:rPr>
              <w:t>3,</w:t>
            </w:r>
            <w:r w:rsidRPr="008228C8">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 xml:space="preserve">2028 </w:t>
            </w:r>
          </w:p>
        </w:tc>
      </w:tr>
      <w:tr w14:paraId="7E1A29C2" w14:textId="77777777" w:rsidTr="00D205C8">
        <w:tblPrEx>
          <w:tblW w:w="4816" w:type="pct"/>
          <w:tblInd w:w="-10" w:type="dxa"/>
          <w:tblLook w:val="04A0"/>
        </w:tblPrEx>
        <w:tc>
          <w:tcPr>
            <w:tcW w:w="2401" w:type="pct"/>
            <w:shd w:val="clear" w:color="auto" w:fill="FFFFFF" w:themeFill="background1"/>
            <w:vAlign w:val="center"/>
          </w:tcPr>
          <w:p w:rsidR="00D24C7C" w:rsidRPr="00817076" w14:paraId="6A4EC0A8" w14:textId="1B1A2848">
            <w:pPr>
              <w:pStyle w:val="TX-TableText"/>
              <w:keepNext/>
              <w:keepLines/>
              <w:rPr>
                <w:rFonts w:ascii="Arial Narrow" w:hAnsi="Arial Narrow" w:cs="Calibri"/>
              </w:rPr>
            </w:pPr>
            <w:r>
              <w:rPr>
                <w:rFonts w:ascii="Arial Narrow" w:hAnsi="Arial Narrow" w:cs="Calibri"/>
              </w:rPr>
              <w:t xml:space="preserve">Youth </w:t>
            </w:r>
            <w:r w:rsidR="009E11F6">
              <w:rPr>
                <w:rFonts w:ascii="Arial Narrow" w:hAnsi="Arial Narrow" w:cs="Calibri"/>
              </w:rPr>
              <w:t>R</w:t>
            </w:r>
            <w:r>
              <w:rPr>
                <w:rFonts w:ascii="Arial Narrow" w:hAnsi="Arial Narrow" w:cs="Calibri"/>
              </w:rPr>
              <w:t xml:space="preserve">eferral </w:t>
            </w:r>
            <w:r w:rsidR="009E11F6">
              <w:rPr>
                <w:rFonts w:ascii="Arial Narrow" w:hAnsi="Arial Narrow" w:cs="Calibri"/>
              </w:rPr>
              <w:t xml:space="preserve">Information Completed </w:t>
            </w:r>
            <w:r>
              <w:rPr>
                <w:rFonts w:ascii="Arial Narrow" w:hAnsi="Arial Narrow" w:cs="Calibri"/>
              </w:rPr>
              <w:t xml:space="preserve">by ETM and </w:t>
            </w:r>
            <w:r w:rsidR="009E11F6">
              <w:rPr>
                <w:rFonts w:ascii="Arial Narrow" w:hAnsi="Arial Narrow" w:cs="Calibri"/>
              </w:rPr>
              <w:t xml:space="preserve">Partner Staff </w:t>
            </w:r>
            <w:r w:rsidRPr="00976DD1">
              <w:rPr>
                <w:rFonts w:ascii="Arial Narrow" w:hAnsi="Arial Narrow" w:cs="Calibri"/>
              </w:rPr>
              <w:t>(Sections D.2-D.9 of Attachment A.1)</w:t>
            </w:r>
          </w:p>
        </w:tc>
        <w:tc>
          <w:tcPr>
            <w:tcW w:w="2599" w:type="pct"/>
            <w:vAlign w:val="center"/>
          </w:tcPr>
          <w:p w:rsidR="00D24C7C" w:rsidRPr="008228C8" w14:paraId="6A41EC7B" w14:textId="77777777">
            <w:pPr>
              <w:pStyle w:val="TB-TableBullet"/>
              <w:keepNext/>
              <w:keepLines/>
              <w:rPr>
                <w:rFonts w:ascii="Arial Narrow" w:eastAsia="Calibri" w:hAnsi="Arial Narrow"/>
                <w:color w:val="auto"/>
              </w:rPr>
            </w:pPr>
            <w:r w:rsidRPr="000F630F">
              <w:rPr>
                <w:rFonts w:ascii="Arial Narrow" w:eastAsia="Calibri" w:hAnsi="Arial Narrow"/>
                <w:color w:val="auto"/>
              </w:rPr>
              <w:t>Quarterly</w:t>
            </w:r>
            <w:r w:rsidRPr="008228C8">
              <w:rPr>
                <w:rFonts w:ascii="Arial Narrow" w:eastAsia="Calibri" w:hAnsi="Arial Narrow"/>
                <w:color w:val="auto"/>
              </w:rPr>
              <w:t xml:space="preserve"> extracts from Q2</w:t>
            </w:r>
            <w:r>
              <w:rPr>
                <w:rFonts w:ascii="Arial Narrow" w:eastAsia="Calibri" w:hAnsi="Arial Narrow"/>
                <w:color w:val="auto"/>
              </w:rPr>
              <w:t>,</w:t>
            </w:r>
            <w:r w:rsidRPr="008228C8">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2026</w:t>
            </w:r>
            <w:r>
              <w:rPr>
                <w:rFonts w:ascii="Arial Narrow" w:eastAsia="Calibri" w:hAnsi="Arial Narrow"/>
                <w:color w:val="auto"/>
              </w:rPr>
              <w:t xml:space="preserve"> </w:t>
            </w:r>
            <w:r w:rsidRPr="008228C8">
              <w:rPr>
                <w:rFonts w:ascii="Arial Narrow" w:eastAsia="Calibri" w:hAnsi="Arial Narrow"/>
                <w:color w:val="auto"/>
              </w:rPr>
              <w:t>-</w:t>
            </w:r>
            <w:r>
              <w:rPr>
                <w:rFonts w:ascii="Arial Narrow" w:eastAsia="Calibri" w:hAnsi="Arial Narrow"/>
                <w:color w:val="auto"/>
              </w:rPr>
              <w:t xml:space="preserve"> </w:t>
            </w:r>
            <w:r w:rsidRPr="008228C8">
              <w:rPr>
                <w:rFonts w:ascii="Arial Narrow" w:eastAsia="Calibri" w:hAnsi="Arial Narrow"/>
                <w:color w:val="auto"/>
              </w:rPr>
              <w:t>Q</w:t>
            </w:r>
            <w:r>
              <w:rPr>
                <w:rFonts w:ascii="Arial Narrow" w:eastAsia="Calibri" w:hAnsi="Arial Narrow"/>
                <w:color w:val="auto"/>
              </w:rPr>
              <w:t>3,</w:t>
            </w:r>
            <w:r w:rsidRPr="008228C8">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 xml:space="preserve">2028 </w:t>
            </w:r>
          </w:p>
        </w:tc>
      </w:tr>
      <w:tr w14:paraId="09D496DE" w14:textId="77777777" w:rsidTr="00D205C8">
        <w:tblPrEx>
          <w:tblW w:w="4816" w:type="pct"/>
          <w:tblInd w:w="-10" w:type="dxa"/>
          <w:tblLook w:val="04A0"/>
        </w:tblPrEx>
        <w:tc>
          <w:tcPr>
            <w:tcW w:w="2401" w:type="pct"/>
            <w:shd w:val="clear" w:color="auto" w:fill="FFFFFF" w:themeFill="background1"/>
            <w:vAlign w:val="center"/>
          </w:tcPr>
          <w:p w:rsidR="00D24C7C" w14:paraId="4CC0FA13" w14:textId="77777777">
            <w:pPr>
              <w:pStyle w:val="TX-TableText"/>
              <w:keepNext/>
              <w:keepLines/>
              <w:rPr>
                <w:rFonts w:ascii="Arial Narrow" w:hAnsi="Arial Narrow" w:cs="Calibri"/>
              </w:rPr>
            </w:pPr>
            <w:r w:rsidRPr="00097053">
              <w:rPr>
                <w:rFonts w:ascii="Arial Narrow" w:hAnsi="Arial Narrow" w:cs="Calibri"/>
              </w:rPr>
              <w:t>Service Receipt Data for ETM Youth</w:t>
            </w:r>
            <w:r>
              <w:rPr>
                <w:rFonts w:ascii="Arial Narrow" w:hAnsi="Arial Narrow" w:cs="Calibri"/>
              </w:rPr>
              <w:t xml:space="preserve"> </w:t>
            </w:r>
            <w:r w:rsidRPr="00976DD1">
              <w:rPr>
                <w:rFonts w:ascii="Arial Narrow" w:hAnsi="Arial Narrow" w:cs="Calibri"/>
              </w:rPr>
              <w:t>(Sections D.2-D.9 of Attachment A.1)</w:t>
            </w:r>
          </w:p>
        </w:tc>
        <w:tc>
          <w:tcPr>
            <w:tcW w:w="2599" w:type="pct"/>
            <w:vAlign w:val="center"/>
          </w:tcPr>
          <w:p w:rsidR="00D24C7C" w:rsidRPr="008228C8" w14:paraId="22469BD2" w14:textId="77777777">
            <w:pPr>
              <w:pStyle w:val="TB-TableBullet"/>
              <w:keepNext/>
              <w:keepLines/>
              <w:rPr>
                <w:rFonts w:ascii="Arial Narrow" w:eastAsia="Calibri" w:hAnsi="Arial Narrow"/>
                <w:color w:val="auto"/>
              </w:rPr>
            </w:pPr>
            <w:r w:rsidRPr="000F630F">
              <w:rPr>
                <w:rFonts w:ascii="Arial Narrow" w:eastAsia="Calibri" w:hAnsi="Arial Narrow"/>
                <w:color w:val="auto"/>
              </w:rPr>
              <w:t>Quarterly</w:t>
            </w:r>
            <w:r w:rsidRPr="008228C8">
              <w:rPr>
                <w:rFonts w:ascii="Arial Narrow" w:eastAsia="Calibri" w:hAnsi="Arial Narrow"/>
                <w:color w:val="auto"/>
              </w:rPr>
              <w:t xml:space="preserve"> extracts from Q2</w:t>
            </w:r>
            <w:r>
              <w:rPr>
                <w:rFonts w:ascii="Arial Narrow" w:eastAsia="Calibri" w:hAnsi="Arial Narrow"/>
                <w:color w:val="auto"/>
              </w:rPr>
              <w:t>,</w:t>
            </w:r>
            <w:r w:rsidRPr="008228C8">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2026</w:t>
            </w:r>
            <w:r>
              <w:rPr>
                <w:rFonts w:ascii="Arial Narrow" w:eastAsia="Calibri" w:hAnsi="Arial Narrow"/>
                <w:color w:val="auto"/>
              </w:rPr>
              <w:t xml:space="preserve"> </w:t>
            </w:r>
            <w:r w:rsidRPr="008228C8">
              <w:rPr>
                <w:rFonts w:ascii="Arial Narrow" w:eastAsia="Calibri" w:hAnsi="Arial Narrow"/>
                <w:color w:val="auto"/>
              </w:rPr>
              <w:t>-</w:t>
            </w:r>
            <w:r>
              <w:rPr>
                <w:rFonts w:ascii="Arial Narrow" w:eastAsia="Calibri" w:hAnsi="Arial Narrow"/>
                <w:color w:val="auto"/>
              </w:rPr>
              <w:t xml:space="preserve"> </w:t>
            </w:r>
            <w:r w:rsidRPr="008228C8">
              <w:rPr>
                <w:rFonts w:ascii="Arial Narrow" w:eastAsia="Calibri" w:hAnsi="Arial Narrow"/>
                <w:color w:val="auto"/>
              </w:rPr>
              <w:t>Q</w:t>
            </w:r>
            <w:r>
              <w:rPr>
                <w:rFonts w:ascii="Arial Narrow" w:eastAsia="Calibri" w:hAnsi="Arial Narrow"/>
                <w:color w:val="auto"/>
              </w:rPr>
              <w:t>3,</w:t>
            </w:r>
            <w:r w:rsidRPr="008228C8">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 xml:space="preserve">2028 </w:t>
            </w:r>
          </w:p>
        </w:tc>
      </w:tr>
      <w:tr w14:paraId="61ACC1C3" w14:textId="77777777" w:rsidTr="00D205C8">
        <w:tblPrEx>
          <w:tblW w:w="4816" w:type="pct"/>
          <w:tblInd w:w="-10" w:type="dxa"/>
          <w:tblLook w:val="04A0"/>
        </w:tblPrEx>
        <w:tc>
          <w:tcPr>
            <w:tcW w:w="5000" w:type="pct"/>
            <w:gridSpan w:val="2"/>
            <w:shd w:val="clear" w:color="auto" w:fill="BFBFBF" w:themeFill="background1" w:themeFillShade="BF"/>
            <w:vAlign w:val="center"/>
          </w:tcPr>
          <w:p w:rsidR="00D24C7C" w:rsidRPr="000F630F" w14:paraId="3BAC7261" w14:textId="77777777">
            <w:pPr>
              <w:pStyle w:val="TB-TableBullet"/>
              <w:keepNext/>
              <w:keepLines/>
              <w:numPr>
                <w:ilvl w:val="0"/>
                <w:numId w:val="0"/>
              </w:numPr>
              <w:ind w:left="144" w:hanging="144"/>
              <w:rPr>
                <w:rFonts w:ascii="Arial Narrow" w:hAnsi="Arial Narrow"/>
                <w:b/>
                <w:color w:val="auto"/>
              </w:rPr>
            </w:pPr>
            <w:r>
              <w:rPr>
                <w:rFonts w:ascii="Arial Narrow" w:hAnsi="Arial Narrow"/>
                <w:b/>
                <w:color w:val="auto"/>
              </w:rPr>
              <w:t>Implementation Data</w:t>
            </w:r>
          </w:p>
        </w:tc>
      </w:tr>
      <w:tr w14:paraId="744CE015" w14:textId="77777777" w:rsidTr="00D205C8">
        <w:tblPrEx>
          <w:tblW w:w="4816" w:type="pct"/>
          <w:tblInd w:w="-10" w:type="dxa"/>
          <w:tblLook w:val="04A0"/>
        </w:tblPrEx>
        <w:tc>
          <w:tcPr>
            <w:tcW w:w="5000" w:type="pct"/>
            <w:gridSpan w:val="2"/>
            <w:shd w:val="clear" w:color="auto" w:fill="E8E8E8" w:themeFill="background2"/>
            <w:vAlign w:val="center"/>
          </w:tcPr>
          <w:p w:rsidR="00D24C7C" w:rsidRPr="00DD107D" w14:paraId="3B923D77" w14:textId="77777777">
            <w:pPr>
              <w:pStyle w:val="TB-TableBullet"/>
              <w:keepNext/>
              <w:keepLines/>
              <w:numPr>
                <w:ilvl w:val="0"/>
                <w:numId w:val="0"/>
              </w:numPr>
              <w:ind w:left="144" w:hanging="144"/>
              <w:rPr>
                <w:rFonts w:ascii="Arial Narrow" w:hAnsi="Arial Narrow"/>
                <w:b/>
                <w:i/>
                <w:iCs/>
                <w:color w:val="auto"/>
              </w:rPr>
            </w:pPr>
            <w:r w:rsidRPr="00DD107D">
              <w:rPr>
                <w:rFonts w:ascii="Arial Narrow" w:hAnsi="Arial Narrow"/>
                <w:b/>
                <w:i/>
                <w:iCs/>
                <w:color w:val="auto"/>
              </w:rPr>
              <w:t>Implementation Activities</w:t>
            </w:r>
          </w:p>
        </w:tc>
      </w:tr>
      <w:tr w14:paraId="6CC061C4" w14:textId="77777777" w:rsidTr="00D205C8">
        <w:tblPrEx>
          <w:tblW w:w="4816" w:type="pct"/>
          <w:tblInd w:w="-10" w:type="dxa"/>
          <w:tblLook w:val="04A0"/>
        </w:tblPrEx>
        <w:tc>
          <w:tcPr>
            <w:tcW w:w="2401" w:type="pct"/>
            <w:shd w:val="clear" w:color="auto" w:fill="FFFFFF" w:themeFill="background1"/>
            <w:vAlign w:val="center"/>
          </w:tcPr>
          <w:p w:rsidR="00D24C7C" w:rsidRPr="00E01027" w14:paraId="443D8E60" w14:textId="071C0B91">
            <w:pPr>
              <w:pStyle w:val="TX-TableText"/>
              <w:keepNext/>
              <w:keepLines/>
              <w:rPr>
                <w:rFonts w:ascii="Arial Narrow" w:hAnsi="Arial Narrow" w:cs="Calibri"/>
              </w:rPr>
            </w:pPr>
            <w:r>
              <w:rPr>
                <w:rFonts w:ascii="Arial Narrow" w:hAnsi="Arial Narrow" w:cs="Calibri"/>
              </w:rPr>
              <w:t>Semi-</w:t>
            </w:r>
            <w:r w:rsidR="009E11F6">
              <w:rPr>
                <w:rFonts w:ascii="Arial Narrow" w:hAnsi="Arial Narrow" w:cs="Calibri"/>
              </w:rPr>
              <w:t>S</w:t>
            </w:r>
            <w:r>
              <w:rPr>
                <w:rFonts w:ascii="Arial Narrow" w:hAnsi="Arial Narrow" w:cs="Calibri"/>
              </w:rPr>
              <w:t xml:space="preserve">tructured </w:t>
            </w:r>
            <w:r w:rsidR="009E11F6">
              <w:rPr>
                <w:rFonts w:ascii="Arial Narrow" w:hAnsi="Arial Narrow" w:cs="Calibri"/>
              </w:rPr>
              <w:t>I</w:t>
            </w:r>
            <w:r>
              <w:rPr>
                <w:rFonts w:ascii="Arial Narrow" w:hAnsi="Arial Narrow" w:cs="Calibri"/>
              </w:rPr>
              <w:t xml:space="preserve">nterviews with </w:t>
            </w:r>
            <w:r w:rsidR="009E11F6">
              <w:rPr>
                <w:rFonts w:ascii="Arial Narrow" w:hAnsi="Arial Narrow" w:cs="Calibri"/>
              </w:rPr>
              <w:t xml:space="preserve">Staff </w:t>
            </w:r>
            <w:r>
              <w:rPr>
                <w:rFonts w:ascii="Arial Narrow" w:hAnsi="Arial Narrow" w:cs="Calibri"/>
              </w:rPr>
              <w:t>(</w:t>
            </w:r>
            <w:r w:rsidR="00100A7B">
              <w:rPr>
                <w:rFonts w:ascii="Arial Narrow" w:hAnsi="Arial Narrow" w:cs="Calibri"/>
              </w:rPr>
              <w:t>P</w:t>
            </w:r>
            <w:r>
              <w:rPr>
                <w:rFonts w:ascii="Arial Narrow" w:hAnsi="Arial Narrow" w:cs="Calibri"/>
              </w:rPr>
              <w:t xml:space="preserve">roject </w:t>
            </w:r>
            <w:r w:rsidR="00100A7B">
              <w:rPr>
                <w:rFonts w:ascii="Arial Narrow" w:hAnsi="Arial Narrow" w:cs="Calibri"/>
              </w:rPr>
              <w:t>Directors</w:t>
            </w:r>
            <w:r>
              <w:rPr>
                <w:rFonts w:ascii="Arial Narrow" w:hAnsi="Arial Narrow" w:cs="Calibri"/>
              </w:rPr>
              <w:t xml:space="preserve">, ETM </w:t>
            </w:r>
            <w:r w:rsidR="00100A7B">
              <w:rPr>
                <w:rFonts w:ascii="Arial Narrow" w:hAnsi="Arial Narrow" w:cs="Calibri"/>
              </w:rPr>
              <w:t>Local Site Administrators</w:t>
            </w:r>
            <w:r>
              <w:rPr>
                <w:rFonts w:ascii="Arial Narrow" w:hAnsi="Arial Narrow" w:cs="Calibri"/>
              </w:rPr>
              <w:t xml:space="preserve">, and ETM </w:t>
            </w:r>
            <w:r w:rsidR="00100A7B">
              <w:rPr>
                <w:rFonts w:ascii="Arial Narrow" w:hAnsi="Arial Narrow" w:cs="Calibri"/>
              </w:rPr>
              <w:t>Case Managers</w:t>
            </w:r>
            <w:r>
              <w:rPr>
                <w:rFonts w:ascii="Arial Narrow" w:hAnsi="Arial Narrow" w:cs="Calibri"/>
              </w:rPr>
              <w:t>)</w:t>
            </w:r>
          </w:p>
        </w:tc>
        <w:tc>
          <w:tcPr>
            <w:tcW w:w="2599" w:type="pct"/>
            <w:vAlign w:val="center"/>
          </w:tcPr>
          <w:p w:rsidR="00D24C7C" w:rsidRPr="00817076" w14:paraId="088BBF63" w14:textId="77777777">
            <w:pPr>
              <w:pStyle w:val="TB-TableBullet"/>
              <w:keepNext/>
              <w:keepLines/>
              <w:rPr>
                <w:rFonts w:ascii="Arial Narrow" w:hAnsi="Arial Narrow"/>
                <w:color w:val="auto"/>
              </w:rPr>
            </w:pPr>
            <w:r w:rsidRPr="00817076">
              <w:rPr>
                <w:rFonts w:ascii="Arial Narrow" w:hAnsi="Arial Narrow"/>
                <w:color w:val="auto"/>
              </w:rPr>
              <w:t xml:space="preserve">Site visit 1: </w:t>
            </w:r>
            <w:r>
              <w:rPr>
                <w:rFonts w:ascii="Arial Narrow" w:hAnsi="Arial Narrow"/>
                <w:color w:val="auto"/>
              </w:rPr>
              <w:t>Q2,</w:t>
            </w:r>
            <w:r w:rsidRPr="00817076">
              <w:rPr>
                <w:rFonts w:ascii="Arial Narrow" w:hAnsi="Arial Narrow"/>
                <w:color w:val="auto"/>
              </w:rPr>
              <w:t xml:space="preserve"> </w:t>
            </w:r>
            <w:r>
              <w:rPr>
                <w:rFonts w:ascii="Arial Narrow" w:hAnsi="Arial Narrow"/>
                <w:color w:val="auto"/>
              </w:rPr>
              <w:t>CY</w:t>
            </w:r>
            <w:r w:rsidRPr="00817076">
              <w:rPr>
                <w:rFonts w:ascii="Arial Narrow" w:hAnsi="Arial Narrow"/>
                <w:color w:val="auto"/>
              </w:rPr>
              <w:t>202</w:t>
            </w:r>
            <w:r>
              <w:rPr>
                <w:rFonts w:ascii="Arial Narrow" w:hAnsi="Arial Narrow"/>
                <w:color w:val="auto"/>
              </w:rPr>
              <w:t>6</w:t>
            </w:r>
          </w:p>
          <w:p w:rsidR="00D24C7C" w14:paraId="7439E984" w14:textId="77777777">
            <w:pPr>
              <w:pStyle w:val="TB-TableBullet"/>
              <w:keepNext/>
              <w:keepLines/>
              <w:rPr>
                <w:rFonts w:ascii="Arial Narrow" w:hAnsi="Arial Narrow"/>
                <w:color w:val="auto"/>
              </w:rPr>
            </w:pPr>
            <w:r w:rsidRPr="00817076">
              <w:rPr>
                <w:rFonts w:ascii="Arial Narrow" w:hAnsi="Arial Narrow"/>
                <w:color w:val="auto"/>
              </w:rPr>
              <w:t xml:space="preserve">Site </w:t>
            </w:r>
            <w:r>
              <w:rPr>
                <w:rFonts w:ascii="Arial Narrow" w:hAnsi="Arial Narrow"/>
                <w:color w:val="auto"/>
              </w:rPr>
              <w:t>v</w:t>
            </w:r>
            <w:r w:rsidRPr="00817076">
              <w:rPr>
                <w:rFonts w:ascii="Arial Narrow" w:hAnsi="Arial Narrow"/>
                <w:color w:val="auto"/>
              </w:rPr>
              <w:t xml:space="preserve">isit 2: </w:t>
            </w:r>
            <w:r>
              <w:rPr>
                <w:rFonts w:ascii="Arial Narrow" w:hAnsi="Arial Narrow"/>
                <w:color w:val="auto"/>
              </w:rPr>
              <w:t>Q3,</w:t>
            </w:r>
            <w:r w:rsidRPr="00817076">
              <w:rPr>
                <w:rFonts w:ascii="Arial Narrow" w:hAnsi="Arial Narrow"/>
                <w:color w:val="auto"/>
              </w:rPr>
              <w:t xml:space="preserve"> </w:t>
            </w:r>
            <w:r>
              <w:rPr>
                <w:rFonts w:ascii="Arial Narrow" w:hAnsi="Arial Narrow"/>
                <w:color w:val="auto"/>
              </w:rPr>
              <w:t>CY</w:t>
            </w:r>
            <w:r w:rsidRPr="00817076">
              <w:rPr>
                <w:rFonts w:ascii="Arial Narrow" w:hAnsi="Arial Narrow"/>
                <w:color w:val="auto"/>
              </w:rPr>
              <w:t>2027</w:t>
            </w:r>
          </w:p>
        </w:tc>
      </w:tr>
      <w:tr w14:paraId="088CC9D9" w14:textId="77777777" w:rsidTr="00D205C8">
        <w:tblPrEx>
          <w:tblW w:w="4816" w:type="pct"/>
          <w:tblInd w:w="-10" w:type="dxa"/>
          <w:tblLook w:val="04A0"/>
        </w:tblPrEx>
        <w:tc>
          <w:tcPr>
            <w:tcW w:w="5000" w:type="pct"/>
            <w:gridSpan w:val="2"/>
            <w:shd w:val="clear" w:color="auto" w:fill="E8E8E8" w:themeFill="background2"/>
            <w:vAlign w:val="center"/>
          </w:tcPr>
          <w:p w:rsidR="00D24C7C" w14:paraId="2B737CF0" w14:textId="77777777">
            <w:pPr>
              <w:pStyle w:val="TB-TableBullet"/>
              <w:keepNext/>
              <w:keepLines/>
              <w:numPr>
                <w:ilvl w:val="0"/>
                <w:numId w:val="0"/>
              </w:numPr>
              <w:ind w:left="144" w:hanging="144"/>
              <w:rPr>
                <w:rFonts w:ascii="Arial Narrow" w:hAnsi="Arial Narrow"/>
                <w:color w:val="auto"/>
              </w:rPr>
            </w:pPr>
            <w:r>
              <w:rPr>
                <w:rFonts w:ascii="Arial Narrow" w:hAnsi="Arial Narrow"/>
                <w:b/>
                <w:i/>
                <w:iCs/>
                <w:color w:val="auto"/>
              </w:rPr>
              <w:t>Partnering Activities</w:t>
            </w:r>
          </w:p>
        </w:tc>
      </w:tr>
      <w:tr w14:paraId="73CB33F2" w14:textId="77777777" w:rsidTr="00D205C8">
        <w:tblPrEx>
          <w:tblW w:w="4816" w:type="pct"/>
          <w:tblInd w:w="-10" w:type="dxa"/>
          <w:tblLook w:val="04A0"/>
        </w:tblPrEx>
        <w:tc>
          <w:tcPr>
            <w:tcW w:w="2401" w:type="pct"/>
            <w:shd w:val="clear" w:color="auto" w:fill="FFFFFF" w:themeFill="background1"/>
            <w:vAlign w:val="center"/>
          </w:tcPr>
          <w:p w:rsidR="00D24C7C" w:rsidRPr="00E01027" w14:paraId="1C284853" w14:textId="64D6EF81">
            <w:pPr>
              <w:pStyle w:val="TX-TableText"/>
              <w:keepNext/>
              <w:keepLines/>
              <w:rPr>
                <w:rFonts w:ascii="Arial Narrow" w:hAnsi="Arial Narrow" w:cs="Calibri"/>
              </w:rPr>
            </w:pPr>
            <w:r w:rsidRPr="005D1FD3">
              <w:rPr>
                <w:rFonts w:ascii="Arial Narrow" w:hAnsi="Arial Narrow" w:cs="Calibri"/>
              </w:rPr>
              <w:t xml:space="preserve">Partnering </w:t>
            </w:r>
            <w:r>
              <w:rPr>
                <w:rFonts w:ascii="Arial Narrow" w:hAnsi="Arial Narrow" w:cs="Calibri"/>
              </w:rPr>
              <w:t xml:space="preserve">List and </w:t>
            </w:r>
            <w:r w:rsidR="009E11F6">
              <w:rPr>
                <w:rFonts w:ascii="Arial Narrow" w:hAnsi="Arial Narrow" w:cs="Calibri"/>
              </w:rPr>
              <w:t>Semi</w:t>
            </w:r>
            <w:r>
              <w:rPr>
                <w:rFonts w:ascii="Arial Narrow" w:hAnsi="Arial Narrow" w:cs="Calibri"/>
              </w:rPr>
              <w:t>-</w:t>
            </w:r>
            <w:r w:rsidR="009E11F6">
              <w:rPr>
                <w:rFonts w:ascii="Arial Narrow" w:hAnsi="Arial Narrow" w:cs="Calibri"/>
              </w:rPr>
              <w:t>S</w:t>
            </w:r>
            <w:r>
              <w:rPr>
                <w:rFonts w:ascii="Arial Narrow" w:hAnsi="Arial Narrow" w:cs="Calibri"/>
              </w:rPr>
              <w:t xml:space="preserve">tructured </w:t>
            </w:r>
            <w:r w:rsidR="009E11F6">
              <w:rPr>
                <w:rFonts w:ascii="Arial Narrow" w:hAnsi="Arial Narrow" w:cs="Calibri"/>
              </w:rPr>
              <w:t>I</w:t>
            </w:r>
            <w:r>
              <w:rPr>
                <w:rFonts w:ascii="Arial Narrow" w:hAnsi="Arial Narrow" w:cs="Calibri"/>
              </w:rPr>
              <w:t>nterviews</w:t>
            </w:r>
          </w:p>
        </w:tc>
        <w:tc>
          <w:tcPr>
            <w:tcW w:w="2599" w:type="pct"/>
            <w:vAlign w:val="center"/>
          </w:tcPr>
          <w:p w:rsidR="00D24C7C" w:rsidRPr="00817076" w14:paraId="506B5E5C" w14:textId="77777777">
            <w:pPr>
              <w:pStyle w:val="TB-TableBullet"/>
              <w:keepNext/>
              <w:keepLines/>
              <w:rPr>
                <w:rFonts w:ascii="Arial Narrow" w:hAnsi="Arial Narrow"/>
                <w:color w:val="auto"/>
              </w:rPr>
            </w:pPr>
            <w:r>
              <w:rPr>
                <w:rFonts w:ascii="Arial Narrow" w:hAnsi="Arial Narrow"/>
                <w:color w:val="auto"/>
              </w:rPr>
              <w:t>Q2,</w:t>
            </w:r>
            <w:r w:rsidRPr="00817076">
              <w:rPr>
                <w:rFonts w:ascii="Arial Narrow" w:hAnsi="Arial Narrow"/>
                <w:color w:val="auto"/>
              </w:rPr>
              <w:t xml:space="preserve"> </w:t>
            </w:r>
            <w:r>
              <w:rPr>
                <w:rFonts w:ascii="Arial Narrow" w:hAnsi="Arial Narrow"/>
                <w:color w:val="auto"/>
              </w:rPr>
              <w:t>CY</w:t>
            </w:r>
            <w:r w:rsidRPr="00817076">
              <w:rPr>
                <w:rFonts w:ascii="Arial Narrow" w:hAnsi="Arial Narrow"/>
                <w:color w:val="auto"/>
              </w:rPr>
              <w:t>202</w:t>
            </w:r>
            <w:r>
              <w:rPr>
                <w:rFonts w:ascii="Arial Narrow" w:hAnsi="Arial Narrow"/>
                <w:color w:val="auto"/>
              </w:rPr>
              <w:t>6</w:t>
            </w:r>
          </w:p>
          <w:p w:rsidR="00D24C7C" w:rsidRPr="006A5559" w14:paraId="420FD0D4" w14:textId="77777777">
            <w:pPr>
              <w:pStyle w:val="TB-TableBullet"/>
              <w:keepNext/>
              <w:keepLines/>
              <w:rPr>
                <w:rFonts w:ascii="Arial Narrow" w:hAnsi="Arial Narrow"/>
                <w:color w:val="auto"/>
              </w:rPr>
            </w:pPr>
            <w:r>
              <w:rPr>
                <w:rFonts w:ascii="Arial Narrow" w:hAnsi="Arial Narrow"/>
                <w:color w:val="auto"/>
              </w:rPr>
              <w:t>Q3,</w:t>
            </w:r>
            <w:r w:rsidRPr="00817076">
              <w:rPr>
                <w:rFonts w:ascii="Arial Narrow" w:hAnsi="Arial Narrow"/>
                <w:color w:val="auto"/>
              </w:rPr>
              <w:t xml:space="preserve"> </w:t>
            </w:r>
            <w:r>
              <w:rPr>
                <w:rFonts w:ascii="Arial Narrow" w:hAnsi="Arial Narrow"/>
                <w:color w:val="auto"/>
              </w:rPr>
              <w:t>CY</w:t>
            </w:r>
            <w:r w:rsidRPr="00817076">
              <w:rPr>
                <w:rFonts w:ascii="Arial Narrow" w:hAnsi="Arial Narrow"/>
                <w:color w:val="auto"/>
              </w:rPr>
              <w:t>2027</w:t>
            </w:r>
          </w:p>
        </w:tc>
      </w:tr>
      <w:tr w14:paraId="490D268A" w14:textId="77777777" w:rsidTr="00D205C8">
        <w:tblPrEx>
          <w:tblW w:w="4816" w:type="pct"/>
          <w:tblInd w:w="-10" w:type="dxa"/>
          <w:tblLook w:val="04A0"/>
        </w:tblPrEx>
        <w:tc>
          <w:tcPr>
            <w:tcW w:w="5000" w:type="pct"/>
            <w:gridSpan w:val="2"/>
            <w:shd w:val="clear" w:color="auto" w:fill="E8E8E8" w:themeFill="background2"/>
            <w:vAlign w:val="center"/>
          </w:tcPr>
          <w:p w:rsidR="00D24C7C" w14:paraId="5594D06F" w14:textId="77777777">
            <w:pPr>
              <w:pStyle w:val="TB-TableBullet"/>
              <w:keepNext/>
              <w:keepLines/>
              <w:numPr>
                <w:ilvl w:val="0"/>
                <w:numId w:val="0"/>
              </w:numPr>
              <w:ind w:left="144" w:hanging="144"/>
              <w:rPr>
                <w:rFonts w:ascii="Arial Narrow" w:hAnsi="Arial Narrow"/>
                <w:color w:val="auto"/>
              </w:rPr>
            </w:pPr>
            <w:r>
              <w:rPr>
                <w:rFonts w:ascii="Arial Narrow" w:hAnsi="Arial Narrow"/>
                <w:b/>
                <w:i/>
                <w:iCs/>
                <w:color w:val="auto"/>
              </w:rPr>
              <w:t>ETM Program Experiences</w:t>
            </w:r>
          </w:p>
        </w:tc>
      </w:tr>
      <w:tr w14:paraId="7C7B8FCA" w14:textId="77777777" w:rsidTr="00D205C8">
        <w:tblPrEx>
          <w:tblW w:w="4816" w:type="pct"/>
          <w:tblInd w:w="-10" w:type="dxa"/>
          <w:tblLook w:val="04A0"/>
        </w:tblPrEx>
        <w:tc>
          <w:tcPr>
            <w:tcW w:w="2401" w:type="pct"/>
            <w:shd w:val="clear" w:color="auto" w:fill="FFFFFF" w:themeFill="background1"/>
            <w:vAlign w:val="center"/>
          </w:tcPr>
          <w:p w:rsidR="00D24C7C" w:rsidRPr="008C4531" w14:paraId="188C4B69" w14:textId="22928E29">
            <w:pPr>
              <w:pStyle w:val="TX-TableText"/>
              <w:keepNext/>
              <w:keepLines/>
              <w:rPr>
                <w:rFonts w:ascii="Arial Narrow" w:hAnsi="Arial Narrow" w:cs="Calibri"/>
              </w:rPr>
            </w:pPr>
            <w:r w:rsidRPr="00E01027">
              <w:rPr>
                <w:rFonts w:ascii="Arial Narrow" w:hAnsi="Arial Narrow" w:cs="Calibri"/>
              </w:rPr>
              <w:t>Semi-</w:t>
            </w:r>
            <w:r w:rsidR="009E11F6">
              <w:rPr>
                <w:rFonts w:ascii="Arial Narrow" w:hAnsi="Arial Narrow" w:cs="Calibri"/>
              </w:rPr>
              <w:t>S</w:t>
            </w:r>
            <w:r w:rsidRPr="00E01027">
              <w:rPr>
                <w:rFonts w:ascii="Arial Narrow" w:hAnsi="Arial Narrow" w:cs="Calibri"/>
              </w:rPr>
              <w:t xml:space="preserve">tructured </w:t>
            </w:r>
            <w:r w:rsidR="009E11F6">
              <w:rPr>
                <w:rFonts w:ascii="Arial Narrow" w:hAnsi="Arial Narrow" w:cs="Calibri"/>
              </w:rPr>
              <w:t>I</w:t>
            </w:r>
            <w:r w:rsidRPr="00E01027">
              <w:rPr>
                <w:rFonts w:ascii="Arial Narrow" w:hAnsi="Arial Narrow" w:cs="Calibri"/>
              </w:rPr>
              <w:t xml:space="preserve">nterviews with ETM </w:t>
            </w:r>
            <w:r w:rsidR="009E11F6">
              <w:rPr>
                <w:rFonts w:ascii="Arial Narrow" w:hAnsi="Arial Narrow" w:cs="Calibri"/>
              </w:rPr>
              <w:t>Y</w:t>
            </w:r>
            <w:r w:rsidRPr="00E01027">
              <w:rPr>
                <w:rFonts w:ascii="Arial Narrow" w:hAnsi="Arial Narrow" w:cs="Calibri"/>
              </w:rPr>
              <w:t>outh</w:t>
            </w:r>
          </w:p>
        </w:tc>
        <w:tc>
          <w:tcPr>
            <w:tcW w:w="2599" w:type="pct"/>
            <w:vAlign w:val="center"/>
          </w:tcPr>
          <w:p w:rsidR="00D24C7C" w:rsidRPr="008C4531" w14:paraId="5935B55D" w14:textId="77777777">
            <w:pPr>
              <w:pStyle w:val="TB-TableBullet"/>
              <w:keepNext/>
              <w:keepLines/>
              <w:rPr>
                <w:rFonts w:ascii="Arial Narrow" w:eastAsia="Calibri" w:hAnsi="Arial Narrow"/>
                <w:color w:val="auto"/>
              </w:rPr>
            </w:pPr>
            <w:r>
              <w:rPr>
                <w:rFonts w:ascii="Arial Narrow" w:hAnsi="Arial Narrow"/>
                <w:color w:val="auto"/>
              </w:rPr>
              <w:t>Site Visit/</w:t>
            </w:r>
            <w:r w:rsidRPr="193288C4">
              <w:rPr>
                <w:rFonts w:ascii="Arial Narrow" w:hAnsi="Arial Narrow"/>
                <w:color w:val="auto"/>
              </w:rPr>
              <w:t>Virtual: Q2/</w:t>
            </w:r>
            <w:r>
              <w:rPr>
                <w:rFonts w:ascii="Arial Narrow" w:hAnsi="Arial Narrow"/>
                <w:color w:val="auto"/>
              </w:rPr>
              <w:t>Q</w:t>
            </w:r>
            <w:r w:rsidRPr="193288C4">
              <w:rPr>
                <w:rFonts w:ascii="Arial Narrow" w:hAnsi="Arial Narrow"/>
                <w:color w:val="auto"/>
              </w:rPr>
              <w:t>3</w:t>
            </w:r>
            <w:r>
              <w:rPr>
                <w:rFonts w:ascii="Arial Narrow" w:hAnsi="Arial Narrow"/>
                <w:color w:val="auto"/>
              </w:rPr>
              <w:t>,</w:t>
            </w:r>
            <w:r w:rsidRPr="193288C4">
              <w:rPr>
                <w:rFonts w:ascii="Arial Narrow" w:hAnsi="Arial Narrow"/>
                <w:color w:val="auto"/>
              </w:rPr>
              <w:t xml:space="preserve"> </w:t>
            </w:r>
            <w:r>
              <w:rPr>
                <w:rFonts w:ascii="Arial Narrow" w:hAnsi="Arial Narrow"/>
                <w:color w:val="auto"/>
              </w:rPr>
              <w:t>CY</w:t>
            </w:r>
            <w:r w:rsidRPr="193288C4">
              <w:rPr>
                <w:rFonts w:ascii="Arial Narrow" w:hAnsi="Arial Narrow"/>
                <w:color w:val="auto"/>
              </w:rPr>
              <w:t xml:space="preserve">2027 </w:t>
            </w:r>
          </w:p>
        </w:tc>
      </w:tr>
      <w:tr w14:paraId="6E586E96" w14:textId="77777777" w:rsidTr="00D205C8">
        <w:tblPrEx>
          <w:tblW w:w="4816" w:type="pct"/>
          <w:tblInd w:w="-10" w:type="dxa"/>
          <w:tblLook w:val="04A0"/>
        </w:tblPrEx>
        <w:tc>
          <w:tcPr>
            <w:tcW w:w="2401" w:type="pct"/>
            <w:shd w:val="clear" w:color="auto" w:fill="FFFFFF" w:themeFill="background1"/>
            <w:vAlign w:val="center"/>
          </w:tcPr>
          <w:p w:rsidR="00D24C7C" w:rsidRPr="008C4531" w14:paraId="2B4844E0" w14:textId="29011668">
            <w:pPr>
              <w:pStyle w:val="TX-TableText"/>
              <w:keepNext/>
              <w:keepLines/>
              <w:rPr>
                <w:rFonts w:ascii="Arial Narrow" w:hAnsi="Arial Narrow" w:cs="Calibri"/>
              </w:rPr>
            </w:pPr>
            <w:r w:rsidRPr="00595DF8">
              <w:rPr>
                <w:rFonts w:ascii="Arial Narrow" w:hAnsi="Arial Narrow" w:cs="Calibri"/>
              </w:rPr>
              <w:t>Semi-</w:t>
            </w:r>
            <w:r w:rsidR="009E11F6">
              <w:rPr>
                <w:rFonts w:ascii="Arial Narrow" w:hAnsi="Arial Narrow" w:cs="Calibri"/>
              </w:rPr>
              <w:t>S</w:t>
            </w:r>
            <w:r w:rsidRPr="00595DF8">
              <w:rPr>
                <w:rFonts w:ascii="Arial Narrow" w:hAnsi="Arial Narrow" w:cs="Calibri"/>
              </w:rPr>
              <w:t xml:space="preserve">tructured </w:t>
            </w:r>
            <w:r w:rsidR="009E11F6">
              <w:rPr>
                <w:rFonts w:ascii="Arial Narrow" w:hAnsi="Arial Narrow" w:cs="Calibri"/>
              </w:rPr>
              <w:t>I</w:t>
            </w:r>
            <w:r w:rsidRPr="00595DF8" w:rsidR="009E11F6">
              <w:rPr>
                <w:rFonts w:ascii="Arial Narrow" w:hAnsi="Arial Narrow" w:cs="Calibri"/>
              </w:rPr>
              <w:t xml:space="preserve">nterviews </w:t>
            </w:r>
            <w:r w:rsidRPr="00595DF8">
              <w:rPr>
                <w:rFonts w:ascii="Arial Narrow" w:hAnsi="Arial Narrow" w:cs="Calibri"/>
              </w:rPr>
              <w:t xml:space="preserve">with </w:t>
            </w:r>
            <w:r w:rsidR="009E11F6">
              <w:rPr>
                <w:rFonts w:ascii="Arial Narrow" w:hAnsi="Arial Narrow" w:cs="Calibri"/>
              </w:rPr>
              <w:t>P</w:t>
            </w:r>
            <w:r w:rsidRPr="00595DF8" w:rsidR="009E11F6">
              <w:rPr>
                <w:rFonts w:ascii="Arial Narrow" w:hAnsi="Arial Narrow" w:cs="Calibri"/>
              </w:rPr>
              <w:t xml:space="preserve">arents </w:t>
            </w:r>
            <w:r w:rsidRPr="00595DF8">
              <w:rPr>
                <w:rFonts w:ascii="Arial Narrow" w:hAnsi="Arial Narrow" w:cs="Calibri"/>
              </w:rPr>
              <w:t xml:space="preserve">and </w:t>
            </w:r>
            <w:r w:rsidR="009E11F6">
              <w:rPr>
                <w:rFonts w:ascii="Arial Narrow" w:hAnsi="Arial Narrow" w:cs="Calibri"/>
              </w:rPr>
              <w:t>G</w:t>
            </w:r>
            <w:r w:rsidRPr="00595DF8" w:rsidR="009E11F6">
              <w:rPr>
                <w:rFonts w:ascii="Arial Narrow" w:hAnsi="Arial Narrow" w:cs="Calibri"/>
              </w:rPr>
              <w:t xml:space="preserve">uardians </w:t>
            </w:r>
            <w:r w:rsidRPr="00595DF8">
              <w:rPr>
                <w:rFonts w:ascii="Arial Narrow" w:hAnsi="Arial Narrow" w:cs="Calibri"/>
              </w:rPr>
              <w:t xml:space="preserve">of ETM </w:t>
            </w:r>
            <w:r w:rsidR="009E11F6">
              <w:rPr>
                <w:rFonts w:ascii="Arial Narrow" w:hAnsi="Arial Narrow" w:cs="Calibri"/>
              </w:rPr>
              <w:t>Y</w:t>
            </w:r>
            <w:r w:rsidRPr="00595DF8" w:rsidR="009E11F6">
              <w:rPr>
                <w:rFonts w:ascii="Arial Narrow" w:hAnsi="Arial Narrow" w:cs="Calibri"/>
              </w:rPr>
              <w:t>outh</w:t>
            </w:r>
          </w:p>
        </w:tc>
        <w:tc>
          <w:tcPr>
            <w:tcW w:w="2599" w:type="pct"/>
            <w:vAlign w:val="center"/>
          </w:tcPr>
          <w:p w:rsidR="00D24C7C" w:rsidRPr="008C4531" w14:paraId="0E870F08" w14:textId="77777777">
            <w:pPr>
              <w:pStyle w:val="TB-TableBullet"/>
              <w:keepNext/>
              <w:keepLines/>
              <w:rPr>
                <w:rFonts w:ascii="Arial Narrow" w:hAnsi="Arial Narrow"/>
                <w:color w:val="auto"/>
              </w:rPr>
            </w:pPr>
            <w:r w:rsidRPr="725A60FF">
              <w:rPr>
                <w:rFonts w:ascii="Arial Narrow" w:hAnsi="Arial Narrow"/>
                <w:color w:val="auto"/>
              </w:rPr>
              <w:t>Virtual: Q2/</w:t>
            </w:r>
            <w:r>
              <w:rPr>
                <w:rFonts w:ascii="Arial Narrow" w:hAnsi="Arial Narrow"/>
                <w:color w:val="auto"/>
              </w:rPr>
              <w:t>Q</w:t>
            </w:r>
            <w:r w:rsidRPr="725A60FF">
              <w:rPr>
                <w:rFonts w:ascii="Arial Narrow" w:hAnsi="Arial Narrow"/>
                <w:color w:val="auto"/>
              </w:rPr>
              <w:t>3</w:t>
            </w:r>
            <w:r>
              <w:rPr>
                <w:rFonts w:ascii="Arial Narrow" w:hAnsi="Arial Narrow"/>
                <w:color w:val="auto"/>
              </w:rPr>
              <w:t>,</w:t>
            </w:r>
            <w:r w:rsidRPr="725A60FF">
              <w:rPr>
                <w:rFonts w:ascii="Arial Narrow" w:hAnsi="Arial Narrow"/>
                <w:color w:val="auto"/>
              </w:rPr>
              <w:t xml:space="preserve"> </w:t>
            </w:r>
            <w:r>
              <w:rPr>
                <w:rFonts w:ascii="Arial Narrow" w:hAnsi="Arial Narrow"/>
                <w:color w:val="auto"/>
              </w:rPr>
              <w:t>CY</w:t>
            </w:r>
            <w:r w:rsidRPr="725A60FF">
              <w:rPr>
                <w:rFonts w:ascii="Arial Narrow" w:hAnsi="Arial Narrow"/>
                <w:color w:val="auto"/>
              </w:rPr>
              <w:t>2027</w:t>
            </w:r>
          </w:p>
        </w:tc>
      </w:tr>
      <w:tr w14:paraId="6CE113C4" w14:textId="77777777" w:rsidTr="00D205C8">
        <w:tblPrEx>
          <w:tblW w:w="4816" w:type="pct"/>
          <w:tblInd w:w="-10" w:type="dxa"/>
          <w:tblLook w:val="04A0"/>
        </w:tblPrEx>
        <w:tc>
          <w:tcPr>
            <w:tcW w:w="2401" w:type="pct"/>
            <w:shd w:val="clear" w:color="auto" w:fill="FFFFFF" w:themeFill="background1"/>
            <w:vAlign w:val="center"/>
          </w:tcPr>
          <w:p w:rsidR="00D24C7C" w:rsidRPr="008C4531" w14:paraId="519751AC" w14:textId="2D2AF749">
            <w:pPr>
              <w:pStyle w:val="TX-TableText"/>
              <w:keepNext/>
              <w:keepLines/>
              <w:rPr>
                <w:rFonts w:ascii="Arial Narrow" w:hAnsi="Arial Narrow" w:cs="Calibri"/>
              </w:rPr>
            </w:pPr>
            <w:r w:rsidRPr="00201C53">
              <w:rPr>
                <w:rFonts w:ascii="Arial Narrow" w:hAnsi="Arial Narrow" w:cs="Calibri"/>
              </w:rPr>
              <w:t>Semi-</w:t>
            </w:r>
            <w:r w:rsidR="009E11F6">
              <w:rPr>
                <w:rFonts w:ascii="Arial Narrow" w:hAnsi="Arial Narrow" w:cs="Calibri"/>
              </w:rPr>
              <w:t>S</w:t>
            </w:r>
            <w:r w:rsidRPr="00201C53">
              <w:rPr>
                <w:rFonts w:ascii="Arial Narrow" w:hAnsi="Arial Narrow" w:cs="Calibri"/>
              </w:rPr>
              <w:t xml:space="preserve">tructured </w:t>
            </w:r>
            <w:r w:rsidR="009E11F6">
              <w:rPr>
                <w:rFonts w:ascii="Arial Narrow" w:hAnsi="Arial Narrow" w:cs="Calibri"/>
              </w:rPr>
              <w:t>I</w:t>
            </w:r>
            <w:r w:rsidRPr="00201C53" w:rsidR="009E11F6">
              <w:rPr>
                <w:rFonts w:ascii="Arial Narrow" w:hAnsi="Arial Narrow" w:cs="Calibri"/>
              </w:rPr>
              <w:t xml:space="preserve">nterviews </w:t>
            </w:r>
            <w:r w:rsidRPr="00201C53">
              <w:rPr>
                <w:rFonts w:ascii="Arial Narrow" w:hAnsi="Arial Narrow" w:cs="Calibri"/>
              </w:rPr>
              <w:t xml:space="preserve">with </w:t>
            </w:r>
            <w:r w:rsidR="009E11F6">
              <w:rPr>
                <w:rFonts w:ascii="Arial Narrow" w:hAnsi="Arial Narrow" w:cs="Calibri"/>
              </w:rPr>
              <w:t>E</w:t>
            </w:r>
            <w:r w:rsidRPr="00201C53" w:rsidR="009E11F6">
              <w:rPr>
                <w:rFonts w:ascii="Arial Narrow" w:hAnsi="Arial Narrow" w:cs="Calibri"/>
              </w:rPr>
              <w:t>mployers</w:t>
            </w:r>
          </w:p>
        </w:tc>
        <w:tc>
          <w:tcPr>
            <w:tcW w:w="2599" w:type="pct"/>
            <w:vAlign w:val="center"/>
          </w:tcPr>
          <w:p w:rsidR="00D24C7C" w:rsidRPr="006F6D08" w14:paraId="352523F4" w14:textId="77777777">
            <w:pPr>
              <w:pStyle w:val="TB-TableBullet"/>
              <w:keepNext/>
              <w:keepLines/>
              <w:rPr>
                <w:rFonts w:ascii="Arial Narrow" w:hAnsi="Arial Narrow"/>
                <w:color w:val="auto"/>
              </w:rPr>
            </w:pPr>
            <w:r w:rsidRPr="3286AA9B">
              <w:rPr>
                <w:rFonts w:ascii="Arial Narrow" w:hAnsi="Arial Narrow"/>
                <w:color w:val="auto"/>
              </w:rPr>
              <w:t>Hybrid: Q2</w:t>
            </w:r>
            <w:r>
              <w:rPr>
                <w:rFonts w:ascii="Arial Narrow" w:hAnsi="Arial Narrow"/>
                <w:color w:val="auto"/>
              </w:rPr>
              <w:t>/Q3,</w:t>
            </w:r>
            <w:r w:rsidRPr="3286AA9B">
              <w:rPr>
                <w:rFonts w:ascii="Arial Narrow" w:hAnsi="Arial Narrow"/>
                <w:color w:val="auto"/>
              </w:rPr>
              <w:t xml:space="preserve"> </w:t>
            </w:r>
            <w:r>
              <w:rPr>
                <w:rFonts w:ascii="Arial Narrow" w:hAnsi="Arial Narrow"/>
                <w:color w:val="auto"/>
              </w:rPr>
              <w:t>CY</w:t>
            </w:r>
            <w:r w:rsidRPr="3286AA9B">
              <w:rPr>
                <w:rFonts w:ascii="Arial Narrow" w:hAnsi="Arial Narrow"/>
                <w:color w:val="auto"/>
              </w:rPr>
              <w:t>2027</w:t>
            </w:r>
          </w:p>
        </w:tc>
      </w:tr>
      <w:tr w14:paraId="15BEF389" w14:textId="77777777" w:rsidTr="00D205C8">
        <w:tblPrEx>
          <w:tblW w:w="4816" w:type="pct"/>
          <w:tblInd w:w="-10" w:type="dxa"/>
          <w:tblLook w:val="04A0"/>
        </w:tblPrEx>
        <w:tc>
          <w:tcPr>
            <w:tcW w:w="5000" w:type="pct"/>
            <w:gridSpan w:val="2"/>
            <w:shd w:val="clear" w:color="auto" w:fill="BFBFBF" w:themeFill="background1" w:themeFillShade="BF"/>
            <w:vAlign w:val="center"/>
          </w:tcPr>
          <w:p w:rsidR="00D24C7C" w:rsidRPr="00112009" w14:paraId="11C03506" w14:textId="77777777">
            <w:pPr>
              <w:pStyle w:val="TB-TableBullet"/>
              <w:keepNext/>
              <w:keepLines/>
              <w:numPr>
                <w:ilvl w:val="0"/>
                <w:numId w:val="0"/>
              </w:numPr>
              <w:ind w:left="144" w:hanging="144"/>
              <w:rPr>
                <w:rFonts w:ascii="Arial Narrow" w:eastAsia="Calibri" w:hAnsi="Arial Narrow"/>
                <w:b/>
                <w:bCs/>
                <w:color w:val="auto"/>
              </w:rPr>
            </w:pPr>
            <w:r>
              <w:rPr>
                <w:rFonts w:ascii="Arial Narrow" w:hAnsi="Arial Narrow"/>
                <w:b/>
                <w:bCs/>
                <w:color w:val="auto"/>
              </w:rPr>
              <w:t>Outcome Data</w:t>
            </w:r>
          </w:p>
        </w:tc>
      </w:tr>
      <w:tr w14:paraId="3EC5967B" w14:textId="77777777" w:rsidTr="00D205C8">
        <w:tblPrEx>
          <w:tblW w:w="4816" w:type="pct"/>
          <w:tblInd w:w="-10" w:type="dxa"/>
          <w:tblLook w:val="04A0"/>
        </w:tblPrEx>
        <w:tc>
          <w:tcPr>
            <w:tcW w:w="5000" w:type="pct"/>
            <w:gridSpan w:val="2"/>
            <w:shd w:val="clear" w:color="auto" w:fill="E8E8E8" w:themeFill="background2"/>
            <w:vAlign w:val="center"/>
          </w:tcPr>
          <w:p w:rsidR="00D24C7C" w:rsidRPr="00776B6F" w14:paraId="599185C4" w14:textId="77777777">
            <w:pPr>
              <w:pStyle w:val="TB-TableBullet"/>
              <w:keepNext/>
              <w:keepLines/>
              <w:numPr>
                <w:ilvl w:val="0"/>
                <w:numId w:val="0"/>
              </w:numPr>
              <w:ind w:left="144" w:hanging="144"/>
              <w:rPr>
                <w:rFonts w:ascii="Arial Narrow" w:hAnsi="Arial Narrow"/>
                <w:b/>
                <w:bCs/>
                <w:i/>
                <w:iCs/>
                <w:color w:val="auto"/>
              </w:rPr>
            </w:pPr>
            <w:r w:rsidRPr="00776B6F">
              <w:rPr>
                <w:rFonts w:ascii="Arial Narrow" w:hAnsi="Arial Narrow"/>
                <w:b/>
                <w:bCs/>
                <w:i/>
                <w:iCs/>
                <w:color w:val="auto"/>
              </w:rPr>
              <w:t>Customer Satisfaction</w:t>
            </w:r>
          </w:p>
        </w:tc>
      </w:tr>
      <w:tr w14:paraId="526E8779" w14:textId="77777777" w:rsidTr="00D205C8">
        <w:tblPrEx>
          <w:tblW w:w="4816" w:type="pct"/>
          <w:tblInd w:w="-10" w:type="dxa"/>
          <w:tblLook w:val="04A0"/>
        </w:tblPrEx>
        <w:trPr>
          <w:trHeight w:val="259"/>
        </w:trPr>
        <w:tc>
          <w:tcPr>
            <w:tcW w:w="2401" w:type="pct"/>
            <w:shd w:val="clear" w:color="auto" w:fill="FFFFFF" w:themeFill="background1"/>
          </w:tcPr>
          <w:p w:rsidR="00D24C7C" w:rsidRPr="00213321" w14:paraId="3D2AC433" w14:textId="72872F74">
            <w:pPr>
              <w:pStyle w:val="TH-TableHeading"/>
              <w:keepLines/>
              <w:jc w:val="left"/>
              <w:rPr>
                <w:rFonts w:ascii="Arial Narrow" w:hAnsi="Arial Narrow" w:cs="Calibri"/>
                <w:b w:val="0"/>
              </w:rPr>
            </w:pPr>
            <w:r w:rsidRPr="0051550C">
              <w:rPr>
                <w:rFonts w:ascii="Arial Narrow" w:hAnsi="Arial Narrow" w:cs="Calibri"/>
                <w:b w:val="0"/>
              </w:rPr>
              <w:t xml:space="preserve">Satisfaction </w:t>
            </w:r>
            <w:r w:rsidR="009E11F6">
              <w:rPr>
                <w:rFonts w:ascii="Arial Narrow" w:hAnsi="Arial Narrow" w:cs="Calibri"/>
                <w:b w:val="0"/>
              </w:rPr>
              <w:t>D</w:t>
            </w:r>
            <w:r w:rsidRPr="0051550C">
              <w:rPr>
                <w:rFonts w:ascii="Arial Narrow" w:hAnsi="Arial Narrow" w:cs="Calibri"/>
                <w:b w:val="0"/>
              </w:rPr>
              <w:t xml:space="preserve">ata from ETM </w:t>
            </w:r>
            <w:r w:rsidR="009E11F6">
              <w:rPr>
                <w:rFonts w:ascii="Arial Narrow" w:hAnsi="Arial Narrow" w:cs="Calibri"/>
                <w:b w:val="0"/>
              </w:rPr>
              <w:t>Y</w:t>
            </w:r>
            <w:r w:rsidRPr="0051550C">
              <w:rPr>
                <w:rFonts w:ascii="Arial Narrow" w:hAnsi="Arial Narrow" w:cs="Calibri"/>
                <w:b w:val="0"/>
              </w:rPr>
              <w:t>outh</w:t>
            </w:r>
          </w:p>
        </w:tc>
        <w:tc>
          <w:tcPr>
            <w:tcW w:w="2599" w:type="pct"/>
          </w:tcPr>
          <w:p w:rsidR="00D24C7C" w14:paraId="2CB5B85D" w14:textId="77777777">
            <w:pPr>
              <w:pStyle w:val="TB-TableBullet"/>
              <w:keepNext/>
              <w:keepLines/>
              <w:rPr>
                <w:rFonts w:ascii="Arial Narrow" w:hAnsi="Arial Narrow"/>
                <w:color w:val="auto"/>
              </w:rPr>
            </w:pPr>
            <w:r>
              <w:rPr>
                <w:rFonts w:ascii="Arial Narrow" w:hAnsi="Arial Narrow"/>
                <w:color w:val="auto"/>
              </w:rPr>
              <w:t>At the end of each grant year from CY2026 - CY2028</w:t>
            </w:r>
          </w:p>
        </w:tc>
      </w:tr>
      <w:tr w14:paraId="18720CF6" w14:textId="77777777" w:rsidTr="00D205C8">
        <w:tblPrEx>
          <w:tblW w:w="4816" w:type="pct"/>
          <w:tblInd w:w="-10" w:type="dxa"/>
          <w:tblLook w:val="04A0"/>
        </w:tblPrEx>
        <w:trPr>
          <w:trHeight w:val="259"/>
        </w:trPr>
        <w:tc>
          <w:tcPr>
            <w:tcW w:w="2401" w:type="pct"/>
            <w:shd w:val="clear" w:color="auto" w:fill="FFFFFF" w:themeFill="background1"/>
          </w:tcPr>
          <w:p w:rsidR="00D24C7C" w:rsidRPr="00213321" w14:paraId="755015EE" w14:textId="7E833315">
            <w:pPr>
              <w:pStyle w:val="TH-TableHeading"/>
              <w:keepLines/>
              <w:jc w:val="left"/>
              <w:rPr>
                <w:rFonts w:ascii="Arial Narrow" w:hAnsi="Arial Narrow" w:cs="Calibri"/>
                <w:b w:val="0"/>
              </w:rPr>
            </w:pPr>
            <w:r w:rsidRPr="00D569CD">
              <w:rPr>
                <w:rFonts w:ascii="Arial Narrow" w:hAnsi="Arial Narrow" w:cs="Calibri"/>
                <w:b w:val="0"/>
              </w:rPr>
              <w:t xml:space="preserve">Satisfaction </w:t>
            </w:r>
            <w:r w:rsidR="009E11F6">
              <w:rPr>
                <w:rFonts w:ascii="Arial Narrow" w:hAnsi="Arial Narrow" w:cs="Calibri"/>
                <w:b w:val="0"/>
              </w:rPr>
              <w:t>D</w:t>
            </w:r>
            <w:r w:rsidRPr="00D569CD">
              <w:rPr>
                <w:rFonts w:ascii="Arial Narrow" w:hAnsi="Arial Narrow" w:cs="Calibri"/>
                <w:b w:val="0"/>
              </w:rPr>
              <w:t xml:space="preserve">ata from </w:t>
            </w:r>
            <w:r w:rsidR="009E11F6">
              <w:rPr>
                <w:rFonts w:ascii="Arial Narrow" w:hAnsi="Arial Narrow" w:cs="Calibri"/>
                <w:b w:val="0"/>
              </w:rPr>
              <w:t>F</w:t>
            </w:r>
            <w:r w:rsidRPr="00D569CD">
              <w:rPr>
                <w:rFonts w:ascii="Arial Narrow" w:hAnsi="Arial Narrow" w:cs="Calibri"/>
                <w:b w:val="0"/>
              </w:rPr>
              <w:t xml:space="preserve">amilies of ETM </w:t>
            </w:r>
            <w:r w:rsidR="009E11F6">
              <w:rPr>
                <w:rFonts w:ascii="Arial Narrow" w:hAnsi="Arial Narrow" w:cs="Calibri"/>
                <w:b w:val="0"/>
              </w:rPr>
              <w:t>Y</w:t>
            </w:r>
            <w:r w:rsidRPr="00D569CD">
              <w:rPr>
                <w:rFonts w:ascii="Arial Narrow" w:hAnsi="Arial Narrow" w:cs="Calibri"/>
                <w:b w:val="0"/>
              </w:rPr>
              <w:t>outh</w:t>
            </w:r>
          </w:p>
        </w:tc>
        <w:tc>
          <w:tcPr>
            <w:tcW w:w="2599" w:type="pct"/>
          </w:tcPr>
          <w:p w:rsidR="00D24C7C" w14:paraId="1C6637A9" w14:textId="77777777">
            <w:pPr>
              <w:pStyle w:val="TB-TableBullet"/>
              <w:keepNext/>
              <w:keepLines/>
              <w:rPr>
                <w:rFonts w:ascii="Arial Narrow" w:hAnsi="Arial Narrow"/>
                <w:color w:val="auto"/>
              </w:rPr>
            </w:pPr>
            <w:r>
              <w:rPr>
                <w:rFonts w:ascii="Arial Narrow" w:hAnsi="Arial Narrow"/>
                <w:color w:val="auto"/>
              </w:rPr>
              <w:t>At the end of each grant year from CY2026 - CY2028</w:t>
            </w:r>
          </w:p>
        </w:tc>
      </w:tr>
      <w:tr w14:paraId="48C8DAF7" w14:textId="77777777" w:rsidTr="00D205C8">
        <w:tblPrEx>
          <w:tblW w:w="4816" w:type="pct"/>
          <w:tblInd w:w="-10" w:type="dxa"/>
          <w:tblLook w:val="04A0"/>
        </w:tblPrEx>
        <w:trPr>
          <w:trHeight w:val="259"/>
        </w:trPr>
        <w:tc>
          <w:tcPr>
            <w:tcW w:w="2401" w:type="pct"/>
            <w:shd w:val="clear" w:color="auto" w:fill="FFFFFF" w:themeFill="background1"/>
          </w:tcPr>
          <w:p w:rsidR="00D24C7C" w:rsidRPr="00213321" w14:paraId="6A68068B" w14:textId="114C9A7F">
            <w:pPr>
              <w:pStyle w:val="TH-TableHeading"/>
              <w:keepLines/>
              <w:jc w:val="left"/>
              <w:rPr>
                <w:rFonts w:ascii="Arial Narrow" w:hAnsi="Arial Narrow" w:cs="Calibri"/>
                <w:b w:val="0"/>
              </w:rPr>
            </w:pPr>
            <w:r w:rsidRPr="002752BA">
              <w:rPr>
                <w:rFonts w:ascii="Arial Narrow" w:hAnsi="Arial Narrow" w:cs="Calibri"/>
                <w:b w:val="0"/>
              </w:rPr>
              <w:t xml:space="preserve">Satisfaction </w:t>
            </w:r>
            <w:r w:rsidR="009E11F6">
              <w:rPr>
                <w:rFonts w:ascii="Arial Narrow" w:hAnsi="Arial Narrow" w:cs="Calibri"/>
                <w:b w:val="0"/>
              </w:rPr>
              <w:t>D</w:t>
            </w:r>
            <w:r w:rsidRPr="002752BA">
              <w:rPr>
                <w:rFonts w:ascii="Arial Narrow" w:hAnsi="Arial Narrow" w:cs="Calibri"/>
                <w:b w:val="0"/>
              </w:rPr>
              <w:t xml:space="preserve">ata from ETM </w:t>
            </w:r>
            <w:r w:rsidR="009E11F6">
              <w:rPr>
                <w:rFonts w:ascii="Arial Narrow" w:hAnsi="Arial Narrow" w:cs="Calibri"/>
                <w:b w:val="0"/>
              </w:rPr>
              <w:t>E</w:t>
            </w:r>
            <w:r w:rsidRPr="002752BA">
              <w:rPr>
                <w:rFonts w:ascii="Arial Narrow" w:hAnsi="Arial Narrow" w:cs="Calibri"/>
                <w:b w:val="0"/>
              </w:rPr>
              <w:t>mployers</w:t>
            </w:r>
          </w:p>
        </w:tc>
        <w:tc>
          <w:tcPr>
            <w:tcW w:w="2599" w:type="pct"/>
          </w:tcPr>
          <w:p w:rsidR="00D24C7C" w14:paraId="33CFDFC8" w14:textId="77777777">
            <w:pPr>
              <w:pStyle w:val="TB-TableBullet"/>
              <w:keepNext/>
              <w:keepLines/>
              <w:rPr>
                <w:rFonts w:ascii="Arial Narrow" w:hAnsi="Arial Narrow"/>
                <w:color w:val="auto"/>
              </w:rPr>
            </w:pPr>
            <w:r>
              <w:rPr>
                <w:rFonts w:ascii="Arial Narrow" w:hAnsi="Arial Narrow"/>
                <w:color w:val="auto"/>
              </w:rPr>
              <w:t>At the end of each grant year from CY2026 - CY2028</w:t>
            </w:r>
          </w:p>
        </w:tc>
      </w:tr>
      <w:tr w14:paraId="05547DE3" w14:textId="77777777" w:rsidTr="00D205C8">
        <w:tblPrEx>
          <w:tblW w:w="4816" w:type="pct"/>
          <w:tblInd w:w="-10" w:type="dxa"/>
          <w:tblLook w:val="04A0"/>
        </w:tblPrEx>
        <w:trPr>
          <w:trHeight w:val="259"/>
        </w:trPr>
        <w:tc>
          <w:tcPr>
            <w:tcW w:w="2401" w:type="pct"/>
            <w:shd w:val="clear" w:color="auto" w:fill="FFFFFF" w:themeFill="background1"/>
          </w:tcPr>
          <w:p w:rsidR="00D24C7C" w:rsidRPr="00213321" w14:paraId="5C85115E" w14:textId="4CF95E98">
            <w:pPr>
              <w:pStyle w:val="TH-TableHeading"/>
              <w:keepLines/>
              <w:jc w:val="left"/>
              <w:rPr>
                <w:rFonts w:ascii="Arial Narrow" w:hAnsi="Arial Narrow" w:cs="Calibri"/>
                <w:b w:val="0"/>
              </w:rPr>
            </w:pPr>
            <w:r w:rsidRPr="008E621D">
              <w:rPr>
                <w:rFonts w:ascii="Arial Narrow" w:hAnsi="Arial Narrow" w:cs="Calibri"/>
                <w:b w:val="0"/>
              </w:rPr>
              <w:t xml:space="preserve">Satisfaction </w:t>
            </w:r>
            <w:r w:rsidR="009E11F6">
              <w:rPr>
                <w:rFonts w:ascii="Arial Narrow" w:hAnsi="Arial Narrow" w:cs="Calibri"/>
                <w:b w:val="0"/>
              </w:rPr>
              <w:t>D</w:t>
            </w:r>
            <w:r w:rsidRPr="008E621D" w:rsidR="009E11F6">
              <w:rPr>
                <w:rFonts w:ascii="Arial Narrow" w:hAnsi="Arial Narrow" w:cs="Calibri"/>
                <w:b w:val="0"/>
              </w:rPr>
              <w:t xml:space="preserve">ata </w:t>
            </w:r>
            <w:r w:rsidRPr="008E621D">
              <w:rPr>
                <w:rFonts w:ascii="Arial Narrow" w:hAnsi="Arial Narrow" w:cs="Calibri"/>
                <w:b w:val="0"/>
              </w:rPr>
              <w:t xml:space="preserve">from </w:t>
            </w:r>
            <w:r w:rsidR="009E11F6">
              <w:rPr>
                <w:rFonts w:ascii="Arial Narrow" w:hAnsi="Arial Narrow" w:cs="Calibri"/>
                <w:b w:val="0"/>
              </w:rPr>
              <w:t>P</w:t>
            </w:r>
            <w:r w:rsidRPr="008E621D" w:rsidR="009E11F6">
              <w:rPr>
                <w:rFonts w:ascii="Arial Narrow" w:hAnsi="Arial Narrow" w:cs="Calibri"/>
                <w:b w:val="0"/>
              </w:rPr>
              <w:t xml:space="preserve">roject </w:t>
            </w:r>
            <w:r w:rsidR="009E11F6">
              <w:rPr>
                <w:rFonts w:ascii="Arial Narrow" w:hAnsi="Arial Narrow" w:cs="Calibri"/>
                <w:b w:val="0"/>
              </w:rPr>
              <w:t>P</w:t>
            </w:r>
            <w:r w:rsidRPr="008E621D">
              <w:rPr>
                <w:rFonts w:ascii="Arial Narrow" w:hAnsi="Arial Narrow" w:cs="Calibri"/>
                <w:b w:val="0"/>
              </w:rPr>
              <w:t>artners</w:t>
            </w:r>
          </w:p>
        </w:tc>
        <w:tc>
          <w:tcPr>
            <w:tcW w:w="2599" w:type="pct"/>
          </w:tcPr>
          <w:p w:rsidR="00D24C7C" w14:paraId="77F8229B" w14:textId="77777777">
            <w:pPr>
              <w:pStyle w:val="TB-TableBullet"/>
              <w:keepNext/>
              <w:keepLines/>
              <w:rPr>
                <w:rFonts w:ascii="Arial Narrow" w:hAnsi="Arial Narrow"/>
                <w:color w:val="auto"/>
              </w:rPr>
            </w:pPr>
            <w:r>
              <w:rPr>
                <w:rFonts w:ascii="Arial Narrow" w:hAnsi="Arial Narrow"/>
                <w:color w:val="auto"/>
              </w:rPr>
              <w:t>At the end of each grant year from CY2026 - CY2028</w:t>
            </w:r>
          </w:p>
        </w:tc>
      </w:tr>
      <w:tr w14:paraId="3C90D39F" w14:textId="77777777" w:rsidTr="00D205C8">
        <w:tblPrEx>
          <w:tblW w:w="4816" w:type="pct"/>
          <w:tblInd w:w="-10" w:type="dxa"/>
          <w:tblLook w:val="04A0"/>
        </w:tblPrEx>
        <w:trPr>
          <w:trHeight w:val="259"/>
        </w:trPr>
        <w:tc>
          <w:tcPr>
            <w:tcW w:w="5000" w:type="pct"/>
            <w:gridSpan w:val="2"/>
            <w:shd w:val="clear" w:color="auto" w:fill="E8E8E8" w:themeFill="background2"/>
          </w:tcPr>
          <w:p w:rsidR="00D24C7C" w:rsidRPr="000736BA" w14:paraId="156E1E65" w14:textId="77777777">
            <w:pPr>
              <w:pStyle w:val="TB-TableBullet"/>
              <w:keepNext/>
              <w:keepLines/>
              <w:numPr>
                <w:ilvl w:val="0"/>
                <w:numId w:val="0"/>
              </w:numPr>
              <w:ind w:left="144" w:hanging="144"/>
              <w:rPr>
                <w:rFonts w:ascii="Arial Narrow" w:hAnsi="Arial Narrow"/>
                <w:b/>
                <w:bCs/>
                <w:i/>
                <w:iCs/>
                <w:color w:val="auto"/>
              </w:rPr>
            </w:pPr>
            <w:r w:rsidRPr="000736BA">
              <w:rPr>
                <w:rFonts w:ascii="Arial Narrow" w:hAnsi="Arial Narrow"/>
                <w:b/>
                <w:bCs/>
                <w:i/>
                <w:iCs/>
                <w:color w:val="auto"/>
              </w:rPr>
              <w:t>Education and Employment Outcomes</w:t>
            </w:r>
            <w:r w:rsidRPr="00556A82">
              <w:rPr>
                <w:rFonts w:ascii="Arial Narrow" w:hAnsi="Arial Narrow"/>
                <w:b/>
                <w:bCs/>
                <w:i/>
                <w:iCs/>
                <w:color w:val="auto"/>
                <w:vertAlign w:val="superscript"/>
              </w:rPr>
              <w:t>b</w:t>
            </w:r>
          </w:p>
        </w:tc>
      </w:tr>
      <w:tr w14:paraId="3BC18FE8" w14:textId="77777777" w:rsidTr="00D205C8">
        <w:tblPrEx>
          <w:tblW w:w="4816" w:type="pct"/>
          <w:tblInd w:w="-10" w:type="dxa"/>
          <w:tblLook w:val="04A0"/>
        </w:tblPrEx>
        <w:trPr>
          <w:trHeight w:val="259"/>
        </w:trPr>
        <w:tc>
          <w:tcPr>
            <w:tcW w:w="2401" w:type="pct"/>
            <w:shd w:val="clear" w:color="auto" w:fill="FFFFFF" w:themeFill="background1"/>
          </w:tcPr>
          <w:p w:rsidR="00D24C7C" w:rsidRPr="00213321" w14:paraId="1B1346D1" w14:textId="69438FDF">
            <w:pPr>
              <w:pStyle w:val="TH-TableHeading"/>
              <w:keepLines/>
              <w:jc w:val="left"/>
              <w:rPr>
                <w:rFonts w:ascii="Arial Narrow" w:hAnsi="Arial Narrow" w:cs="Calibri"/>
                <w:b w:val="0"/>
              </w:rPr>
            </w:pPr>
            <w:r w:rsidRPr="004E74D8">
              <w:rPr>
                <w:rFonts w:ascii="Arial Narrow" w:hAnsi="Arial Narrow" w:cs="Calibri"/>
                <w:b w:val="0"/>
              </w:rPr>
              <w:t xml:space="preserve">Information on </w:t>
            </w:r>
            <w:r w:rsidR="009E11F6">
              <w:rPr>
                <w:rFonts w:ascii="Arial Narrow" w:hAnsi="Arial Narrow" w:cs="Calibri"/>
                <w:b w:val="0"/>
              </w:rPr>
              <w:t>O</w:t>
            </w:r>
            <w:r w:rsidRPr="004E74D8">
              <w:rPr>
                <w:rFonts w:ascii="Arial Narrow" w:hAnsi="Arial Narrow" w:cs="Calibri"/>
                <w:b w:val="0"/>
              </w:rPr>
              <w:t xml:space="preserve">utcomes </w:t>
            </w:r>
            <w:r w:rsidR="009E11F6">
              <w:rPr>
                <w:rFonts w:ascii="Arial Narrow" w:hAnsi="Arial Narrow" w:cs="Calibri"/>
                <w:b w:val="0"/>
              </w:rPr>
              <w:t>R</w:t>
            </w:r>
            <w:r w:rsidRPr="004E74D8" w:rsidR="009E11F6">
              <w:rPr>
                <w:rFonts w:ascii="Arial Narrow" w:hAnsi="Arial Narrow" w:cs="Calibri"/>
                <w:b w:val="0"/>
              </w:rPr>
              <w:t xml:space="preserve">ecorded </w:t>
            </w:r>
            <w:r w:rsidRPr="004E74D8">
              <w:rPr>
                <w:rFonts w:ascii="Arial Narrow" w:hAnsi="Arial Narrow" w:cs="Calibri"/>
                <w:b w:val="0"/>
              </w:rPr>
              <w:t xml:space="preserve">by ETM and AJC </w:t>
            </w:r>
            <w:r w:rsidR="009E11F6">
              <w:rPr>
                <w:rFonts w:ascii="Arial Narrow" w:hAnsi="Arial Narrow" w:cs="Calibri"/>
                <w:b w:val="0"/>
              </w:rPr>
              <w:t>S</w:t>
            </w:r>
            <w:r w:rsidRPr="004E74D8">
              <w:rPr>
                <w:rFonts w:ascii="Arial Narrow" w:hAnsi="Arial Narrow" w:cs="Calibri"/>
                <w:b w:val="0"/>
              </w:rPr>
              <w:t>taff</w:t>
            </w:r>
          </w:p>
        </w:tc>
        <w:tc>
          <w:tcPr>
            <w:tcW w:w="2599" w:type="pct"/>
            <w:vAlign w:val="center"/>
          </w:tcPr>
          <w:p w:rsidR="00D24C7C" w14:paraId="4D90816A" w14:textId="77777777">
            <w:pPr>
              <w:pStyle w:val="TB-TableBullet"/>
              <w:keepNext/>
              <w:keepLines/>
              <w:rPr>
                <w:rFonts w:ascii="Arial Narrow" w:hAnsi="Arial Narrow"/>
                <w:color w:val="auto"/>
              </w:rPr>
            </w:pPr>
            <w:r w:rsidRPr="000F630F">
              <w:rPr>
                <w:rFonts w:ascii="Arial Narrow" w:eastAsia="Calibri" w:hAnsi="Arial Narrow"/>
                <w:color w:val="auto"/>
              </w:rPr>
              <w:t>Quarterly</w:t>
            </w:r>
            <w:r w:rsidRPr="008228C8">
              <w:rPr>
                <w:rFonts w:ascii="Arial Narrow" w:eastAsia="Calibri" w:hAnsi="Arial Narrow"/>
                <w:color w:val="auto"/>
              </w:rPr>
              <w:t xml:space="preserve"> extracts from Q2</w:t>
            </w:r>
            <w:r>
              <w:rPr>
                <w:rFonts w:ascii="Arial Narrow" w:eastAsia="Calibri" w:hAnsi="Arial Narrow"/>
                <w:color w:val="auto"/>
              </w:rPr>
              <w:t>,</w:t>
            </w:r>
            <w:r w:rsidRPr="008228C8">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2026</w:t>
            </w:r>
            <w:r>
              <w:rPr>
                <w:rFonts w:ascii="Arial Narrow" w:eastAsia="Calibri" w:hAnsi="Arial Narrow"/>
                <w:color w:val="auto"/>
              </w:rPr>
              <w:t xml:space="preserve"> </w:t>
            </w:r>
            <w:r w:rsidRPr="008228C8">
              <w:rPr>
                <w:rFonts w:ascii="Arial Narrow" w:eastAsia="Calibri" w:hAnsi="Arial Narrow"/>
                <w:color w:val="auto"/>
              </w:rPr>
              <w:t>-</w:t>
            </w:r>
            <w:r>
              <w:rPr>
                <w:rFonts w:ascii="Arial Narrow" w:eastAsia="Calibri" w:hAnsi="Arial Narrow"/>
                <w:color w:val="auto"/>
              </w:rPr>
              <w:t xml:space="preserve"> </w:t>
            </w:r>
            <w:r w:rsidRPr="008228C8">
              <w:rPr>
                <w:rFonts w:ascii="Arial Narrow" w:eastAsia="Calibri" w:hAnsi="Arial Narrow"/>
                <w:color w:val="auto"/>
              </w:rPr>
              <w:t>Q</w:t>
            </w:r>
            <w:r>
              <w:rPr>
                <w:rFonts w:ascii="Arial Narrow" w:eastAsia="Calibri" w:hAnsi="Arial Narrow"/>
                <w:color w:val="auto"/>
              </w:rPr>
              <w:t>3,</w:t>
            </w:r>
            <w:r w:rsidRPr="008228C8">
              <w:rPr>
                <w:rFonts w:ascii="Arial Narrow" w:eastAsia="Calibri" w:hAnsi="Arial Narrow"/>
                <w:color w:val="auto"/>
              </w:rPr>
              <w:t xml:space="preserve"> </w:t>
            </w:r>
            <w:r w:rsidRPr="008228C8">
              <w:rPr>
                <w:rFonts w:ascii="Arial Narrow" w:hAnsi="Arial Narrow"/>
                <w:color w:val="auto"/>
              </w:rPr>
              <w:t>CY</w:t>
            </w:r>
            <w:r w:rsidRPr="008228C8">
              <w:rPr>
                <w:rFonts w:ascii="Arial Narrow" w:eastAsia="Calibri" w:hAnsi="Arial Narrow"/>
                <w:color w:val="auto"/>
              </w:rPr>
              <w:t xml:space="preserve">2028 </w:t>
            </w:r>
          </w:p>
        </w:tc>
      </w:tr>
    </w:tbl>
    <w:p w:rsidR="00D24C7C" w:rsidP="00D24C7C" w14:paraId="0BBA8D4D" w14:textId="77777777">
      <w:pPr>
        <w:spacing w:after="0"/>
        <w:rPr>
          <w:rFonts w:asciiTheme="majorBidi" w:hAnsiTheme="majorBidi" w:cstheme="majorBidi"/>
          <w:sz w:val="18"/>
          <w:szCs w:val="18"/>
        </w:rPr>
      </w:pPr>
      <w:r>
        <w:rPr>
          <w:rFonts w:asciiTheme="majorBidi" w:hAnsiTheme="majorBidi" w:cstheme="majorBidi"/>
          <w:sz w:val="18"/>
          <w:szCs w:val="18"/>
        </w:rPr>
        <w:t>Note: The abbreviation CY refers to calendar year, and Q refers to quarter.</w:t>
      </w:r>
    </w:p>
    <w:p w:rsidR="00D24C7C" w:rsidP="00D24C7C" w14:paraId="0ECB8A88" w14:textId="77777777">
      <w:pPr>
        <w:spacing w:after="0"/>
        <w:rPr>
          <w:rFonts w:asciiTheme="majorBidi" w:hAnsiTheme="majorBidi" w:cstheme="majorBidi"/>
          <w:sz w:val="18"/>
          <w:szCs w:val="18"/>
        </w:rPr>
      </w:pPr>
      <w:r w:rsidRPr="006B1E53">
        <w:rPr>
          <w:rFonts w:asciiTheme="majorBidi" w:hAnsiTheme="majorBidi" w:cstheme="majorBidi"/>
          <w:sz w:val="18"/>
          <w:szCs w:val="18"/>
        </w:rPr>
        <w:t>a.</w:t>
      </w:r>
      <w:r>
        <w:rPr>
          <w:rFonts w:asciiTheme="majorBidi" w:hAnsiTheme="majorBidi" w:cstheme="majorBidi"/>
          <w:sz w:val="18"/>
          <w:szCs w:val="18"/>
        </w:rPr>
        <w:t xml:space="preserve"> Includes the collection of program documents as project initiation and as modified. Program documents do not require OMB clearance.</w:t>
      </w:r>
    </w:p>
    <w:p w:rsidR="00D24C7C" w:rsidP="00D24C7C" w14:paraId="318E48CB" w14:textId="77777777">
      <w:pPr>
        <w:spacing w:after="0"/>
        <w:rPr>
          <w:rFonts w:asciiTheme="majorBidi" w:hAnsiTheme="majorBidi" w:cstheme="majorBidi"/>
          <w:sz w:val="18"/>
          <w:szCs w:val="18"/>
        </w:rPr>
      </w:pPr>
      <w:r>
        <w:rPr>
          <w:rFonts w:asciiTheme="majorBidi" w:hAnsiTheme="majorBidi" w:cstheme="majorBidi"/>
          <w:sz w:val="18"/>
          <w:szCs w:val="18"/>
        </w:rPr>
        <w:t xml:space="preserve">b. Includes the collection of NDNH and NCS data by the evaluation team as annual extracts from </w:t>
      </w:r>
      <w:r w:rsidRPr="003A5B7F">
        <w:rPr>
          <w:rFonts w:asciiTheme="majorBidi" w:hAnsiTheme="majorBidi" w:cstheme="majorBidi"/>
          <w:sz w:val="18"/>
          <w:szCs w:val="18"/>
        </w:rPr>
        <w:t>Q2 CY2026</w:t>
      </w:r>
      <w:r>
        <w:rPr>
          <w:rFonts w:asciiTheme="majorBidi" w:hAnsiTheme="majorBidi" w:cstheme="majorBidi"/>
          <w:sz w:val="18"/>
          <w:szCs w:val="18"/>
        </w:rPr>
        <w:t xml:space="preserve"> </w:t>
      </w:r>
      <w:r w:rsidRPr="003A5B7F">
        <w:rPr>
          <w:rFonts w:asciiTheme="majorBidi" w:hAnsiTheme="majorBidi" w:cstheme="majorBidi"/>
          <w:sz w:val="18"/>
          <w:szCs w:val="18"/>
        </w:rPr>
        <w:t>-</w:t>
      </w:r>
      <w:r>
        <w:rPr>
          <w:rFonts w:asciiTheme="majorBidi" w:hAnsiTheme="majorBidi" w:cstheme="majorBidi"/>
          <w:sz w:val="18"/>
          <w:szCs w:val="18"/>
        </w:rPr>
        <w:t xml:space="preserve"> </w:t>
      </w:r>
      <w:r w:rsidRPr="003A5B7F">
        <w:rPr>
          <w:rFonts w:asciiTheme="majorBidi" w:hAnsiTheme="majorBidi" w:cstheme="majorBidi"/>
          <w:sz w:val="18"/>
          <w:szCs w:val="18"/>
        </w:rPr>
        <w:t>Q1 CY2028</w:t>
      </w:r>
      <w:r>
        <w:rPr>
          <w:rFonts w:asciiTheme="majorBidi" w:hAnsiTheme="majorBidi" w:cstheme="majorBidi"/>
          <w:sz w:val="18"/>
          <w:szCs w:val="18"/>
        </w:rPr>
        <w:t>, though these data sources do not require OMB clearance under this package.</w:t>
      </w:r>
    </w:p>
    <w:p w:rsidR="00D24C7C" w:rsidRPr="00320D54" w:rsidP="00BB25C9" w14:paraId="64702EB2" w14:textId="77777777">
      <w:pPr>
        <w:pStyle w:val="NormalSS"/>
        <w:ind w:firstLine="0"/>
        <w:rPr>
          <w:rFonts w:asciiTheme="majorBidi" w:hAnsiTheme="majorBidi" w:cstheme="majorBidi"/>
          <w:szCs w:val="24"/>
        </w:rPr>
      </w:pPr>
    </w:p>
    <w:p w:rsidR="00990563" w:rsidRPr="00320D54" w14:paraId="555ED6BE" w14:textId="79863596">
      <w:pPr>
        <w:rPr>
          <w:rFonts w:asciiTheme="majorBidi" w:hAnsiTheme="majorBidi" w:cstheme="majorBidi"/>
          <w:b/>
          <w:bCs/>
        </w:rPr>
      </w:pPr>
      <w:r>
        <w:rPr>
          <w:rFonts w:asciiTheme="majorBidi" w:hAnsiTheme="majorBidi" w:cstheme="majorBidi"/>
          <w:b/>
          <w:bCs/>
        </w:rPr>
        <w:t>b</w:t>
      </w:r>
      <w:r w:rsidRPr="00320D54" w:rsidR="00584C72">
        <w:rPr>
          <w:rFonts w:asciiTheme="majorBidi" w:hAnsiTheme="majorBidi" w:cstheme="majorBidi"/>
          <w:b/>
          <w:bCs/>
        </w:rPr>
        <w:t>.</w:t>
      </w:r>
      <w:r w:rsidRPr="00320D54">
        <w:rPr>
          <w:rFonts w:asciiTheme="majorBidi" w:hAnsiTheme="majorBidi" w:cstheme="majorBidi"/>
          <w:b/>
          <w:bCs/>
        </w:rPr>
        <w:t xml:space="preserve"> </w:t>
      </w:r>
      <w:r w:rsidRPr="00320D54" w:rsidR="00B958FA">
        <w:rPr>
          <w:rFonts w:asciiTheme="majorBidi" w:hAnsiTheme="majorBidi" w:cstheme="majorBidi"/>
          <w:b/>
          <w:bCs/>
        </w:rPr>
        <w:t>Response rates</w:t>
      </w:r>
    </w:p>
    <w:p w:rsidR="003433F9" w:rsidRPr="00320D54" w:rsidP="008F519E" w14:paraId="61F2E899" w14:textId="4008CE4F">
      <w:pPr>
        <w:spacing w:after="240" w:line="240" w:lineRule="auto"/>
        <w:rPr>
          <w:rFonts w:asciiTheme="majorBidi" w:hAnsiTheme="majorBidi" w:cstheme="majorBidi"/>
        </w:rPr>
      </w:pPr>
      <w:r w:rsidRPr="003433F9">
        <w:rPr>
          <w:rFonts w:asciiTheme="majorBidi" w:hAnsiTheme="majorBidi" w:cstheme="majorBidi"/>
        </w:rPr>
        <w:t xml:space="preserve">The assumed response rates </w:t>
      </w:r>
      <w:r w:rsidR="00C5616C">
        <w:rPr>
          <w:rFonts w:asciiTheme="majorBidi" w:hAnsiTheme="majorBidi" w:cstheme="majorBidi"/>
        </w:rPr>
        <w:t>described below</w:t>
      </w:r>
      <w:r w:rsidRPr="003433F9">
        <w:rPr>
          <w:rFonts w:asciiTheme="majorBidi" w:hAnsiTheme="majorBidi" w:cstheme="majorBidi"/>
        </w:rPr>
        <w:t xml:space="preserve"> reflect both the operational context of the study and prior empirical experience with similar data collections.</w:t>
      </w:r>
      <w:r w:rsidR="00F947BC">
        <w:rPr>
          <w:rFonts w:asciiTheme="majorBidi" w:hAnsiTheme="majorBidi" w:cstheme="majorBidi"/>
        </w:rPr>
        <w:t xml:space="preserve"> The planned</w:t>
      </w:r>
      <w:r w:rsidRPr="00F947BC" w:rsidR="00F947BC">
        <w:rPr>
          <w:rFonts w:asciiTheme="majorBidi" w:hAnsiTheme="majorBidi" w:cstheme="majorBidi"/>
        </w:rPr>
        <w:t xml:space="preserve"> interviews are based on (1) the universe of key staff leading ETM grants, who must comply; and (2) convenience samples of youth who are selected </w:t>
      </w:r>
      <w:r w:rsidR="00F947BC">
        <w:rPr>
          <w:rFonts w:asciiTheme="majorBidi" w:hAnsiTheme="majorBidi" w:cstheme="majorBidi"/>
        </w:rPr>
        <w:t>and</w:t>
      </w:r>
      <w:r w:rsidRPr="00F947BC" w:rsidR="00F947BC">
        <w:rPr>
          <w:rFonts w:asciiTheme="majorBidi" w:hAnsiTheme="majorBidi" w:cstheme="majorBidi"/>
        </w:rPr>
        <w:t xml:space="preserve"> respond, without plans to generalize</w:t>
      </w:r>
      <w:r w:rsidR="00F947BC">
        <w:rPr>
          <w:rFonts w:asciiTheme="majorBidi" w:hAnsiTheme="majorBidi" w:cstheme="majorBidi"/>
        </w:rPr>
        <w:t xml:space="preserve">. These features </w:t>
      </w:r>
      <w:r w:rsidR="008F519E">
        <w:rPr>
          <w:rFonts w:asciiTheme="majorBidi" w:hAnsiTheme="majorBidi" w:cstheme="majorBidi"/>
        </w:rPr>
        <w:t>yield</w:t>
      </w:r>
      <w:r w:rsidRPr="00F947BC" w:rsidR="00F947BC">
        <w:rPr>
          <w:rFonts w:asciiTheme="majorBidi" w:hAnsiTheme="majorBidi" w:cstheme="majorBidi"/>
        </w:rPr>
        <w:t xml:space="preserve"> a 100% </w:t>
      </w:r>
      <w:r w:rsidR="008F519E">
        <w:rPr>
          <w:rFonts w:asciiTheme="majorBidi" w:hAnsiTheme="majorBidi" w:cstheme="majorBidi"/>
        </w:rPr>
        <w:t>response rate.</w:t>
      </w:r>
      <w:r w:rsidRPr="003433F9">
        <w:rPr>
          <w:rFonts w:asciiTheme="majorBidi" w:hAnsiTheme="majorBidi" w:cstheme="majorBidi"/>
        </w:rPr>
        <w:t xml:space="preserve"> Data collection will employ multiple modes (</w:t>
      </w:r>
      <w:r>
        <w:rPr>
          <w:rFonts w:asciiTheme="majorBidi" w:hAnsiTheme="majorBidi" w:cstheme="majorBidi"/>
        </w:rPr>
        <w:t xml:space="preserve">e.g., </w:t>
      </w:r>
      <w:r w:rsidRPr="003433F9">
        <w:rPr>
          <w:rFonts w:asciiTheme="majorBidi" w:hAnsiTheme="majorBidi" w:cstheme="majorBidi"/>
        </w:rPr>
        <w:t xml:space="preserve">MIS administrative data, surveys, and interviews) and include standard follow-up procedures such as multiple contact attempts and flexible scheduling to mitigate nonresponse. </w:t>
      </w:r>
      <w:r w:rsidR="000A2A96">
        <w:rPr>
          <w:rFonts w:asciiTheme="majorBidi" w:hAnsiTheme="majorBidi" w:cstheme="majorBidi"/>
        </w:rPr>
        <w:t xml:space="preserve">Section B.3 describes plans for assessing potential adjustments based on nonresponse, consistent with OMB guidelines. </w:t>
      </w:r>
    </w:p>
    <w:p w:rsidR="00584C72" w:rsidRPr="00320D54" w:rsidP="00584C72" w14:paraId="4ACDCD86" w14:textId="5FF3438A">
      <w:pPr>
        <w:pStyle w:val="NormalSS"/>
        <w:ind w:firstLine="0"/>
        <w:rPr>
          <w:rFonts w:asciiTheme="majorBidi" w:hAnsiTheme="majorBidi" w:cstheme="majorBidi"/>
          <w:szCs w:val="24"/>
        </w:rPr>
      </w:pPr>
      <w:r>
        <w:rPr>
          <w:rFonts w:asciiTheme="majorBidi" w:hAnsiTheme="majorBidi" w:cstheme="majorBidi"/>
          <w:b/>
          <w:bCs/>
          <w:szCs w:val="24"/>
        </w:rPr>
        <w:t xml:space="preserve">Baseline </w:t>
      </w:r>
      <w:r w:rsidRPr="00320D54">
        <w:rPr>
          <w:rFonts w:asciiTheme="majorBidi" w:hAnsiTheme="majorBidi" w:cstheme="majorBidi"/>
          <w:b/>
          <w:bCs/>
          <w:szCs w:val="24"/>
        </w:rPr>
        <w:t>Intake</w:t>
      </w:r>
      <w:r>
        <w:rPr>
          <w:rFonts w:asciiTheme="majorBidi" w:hAnsiTheme="majorBidi" w:cstheme="majorBidi"/>
          <w:b/>
          <w:bCs/>
          <w:szCs w:val="24"/>
        </w:rPr>
        <w:t xml:space="preserve"> Data</w:t>
      </w:r>
      <w:r w:rsidRPr="00320D54">
        <w:rPr>
          <w:rFonts w:asciiTheme="majorBidi" w:hAnsiTheme="majorBidi" w:cstheme="majorBidi"/>
          <w:b/>
          <w:bCs/>
          <w:szCs w:val="24"/>
        </w:rPr>
        <w:t xml:space="preserve"> (Baseline, Youth </w:t>
      </w:r>
      <w:r w:rsidR="009E11F6">
        <w:rPr>
          <w:rFonts w:asciiTheme="majorBidi" w:hAnsiTheme="majorBidi" w:cstheme="majorBidi"/>
          <w:b/>
          <w:bCs/>
          <w:szCs w:val="24"/>
        </w:rPr>
        <w:t>R</w:t>
      </w:r>
      <w:r w:rsidRPr="00320D54">
        <w:rPr>
          <w:rFonts w:asciiTheme="majorBidi" w:hAnsiTheme="majorBidi" w:cstheme="majorBidi"/>
          <w:b/>
          <w:bCs/>
          <w:szCs w:val="24"/>
        </w:rPr>
        <w:t>eferral) (Section</w:t>
      </w:r>
      <w:r w:rsidR="009236B3">
        <w:rPr>
          <w:rFonts w:asciiTheme="majorBidi" w:hAnsiTheme="majorBidi" w:cstheme="majorBidi"/>
          <w:b/>
          <w:bCs/>
          <w:szCs w:val="24"/>
        </w:rPr>
        <w:t xml:space="preserve"> D.1</w:t>
      </w:r>
      <w:r w:rsidRPr="00320D54">
        <w:rPr>
          <w:rFonts w:asciiTheme="majorBidi" w:hAnsiTheme="majorBidi" w:cstheme="majorBidi"/>
          <w:b/>
          <w:bCs/>
          <w:szCs w:val="24"/>
        </w:rPr>
        <w:t xml:space="preserve"> of </w:t>
      </w:r>
      <w:r w:rsidR="001C1979">
        <w:rPr>
          <w:rFonts w:asciiTheme="majorBidi" w:hAnsiTheme="majorBidi" w:cstheme="majorBidi"/>
          <w:b/>
          <w:bCs/>
          <w:szCs w:val="24"/>
        </w:rPr>
        <w:t>Attachment</w:t>
      </w:r>
      <w:r w:rsidRPr="00320D54" w:rsidR="001C1979">
        <w:rPr>
          <w:rFonts w:asciiTheme="majorBidi" w:hAnsiTheme="majorBidi" w:cstheme="majorBidi"/>
          <w:b/>
          <w:bCs/>
          <w:szCs w:val="24"/>
        </w:rPr>
        <w:t xml:space="preserve"> </w:t>
      </w:r>
      <w:r w:rsidR="002E1505">
        <w:rPr>
          <w:rFonts w:asciiTheme="majorBidi" w:hAnsiTheme="majorBidi" w:cstheme="majorBidi"/>
          <w:b/>
          <w:bCs/>
          <w:szCs w:val="24"/>
        </w:rPr>
        <w:t>A.1</w:t>
      </w:r>
      <w:r w:rsidRPr="00320D54">
        <w:rPr>
          <w:rFonts w:asciiTheme="majorBidi" w:hAnsiTheme="majorBidi" w:cstheme="majorBidi"/>
          <w:b/>
          <w:bCs/>
          <w:szCs w:val="24"/>
        </w:rPr>
        <w:t>)</w:t>
      </w:r>
      <w:r w:rsidRPr="00320D54" w:rsidR="00D2638A">
        <w:rPr>
          <w:rFonts w:asciiTheme="majorBidi" w:hAnsiTheme="majorBidi" w:cstheme="majorBidi"/>
          <w:b/>
          <w:bCs/>
          <w:szCs w:val="24"/>
        </w:rPr>
        <w:t xml:space="preserve">: </w:t>
      </w:r>
      <w:r w:rsidRPr="00320D54" w:rsidR="00D2638A">
        <w:rPr>
          <w:rFonts w:asciiTheme="majorBidi" w:hAnsiTheme="majorBidi" w:cstheme="majorBidi"/>
          <w:szCs w:val="24"/>
        </w:rPr>
        <w:t>DOL</w:t>
      </w:r>
      <w:r w:rsidRPr="00320D54" w:rsidR="001C5AA9">
        <w:rPr>
          <w:rFonts w:asciiTheme="majorBidi" w:hAnsiTheme="majorBidi" w:cstheme="majorBidi"/>
          <w:szCs w:val="24"/>
        </w:rPr>
        <w:t xml:space="preserve"> expect</w:t>
      </w:r>
      <w:r w:rsidRPr="00320D54" w:rsidR="00D7516E">
        <w:rPr>
          <w:rFonts w:asciiTheme="majorBidi" w:hAnsiTheme="majorBidi" w:cstheme="majorBidi"/>
          <w:szCs w:val="24"/>
        </w:rPr>
        <w:t>s</w:t>
      </w:r>
      <w:r w:rsidRPr="00320D54" w:rsidR="001C5AA9">
        <w:rPr>
          <w:rFonts w:asciiTheme="majorBidi" w:hAnsiTheme="majorBidi" w:cstheme="majorBidi"/>
          <w:szCs w:val="24"/>
        </w:rPr>
        <w:t xml:space="preserve"> 100% response rates for this form because </w:t>
      </w:r>
      <w:r w:rsidRPr="00320D54" w:rsidR="00815595">
        <w:rPr>
          <w:rFonts w:asciiTheme="majorBidi" w:hAnsiTheme="majorBidi" w:cstheme="majorBidi"/>
          <w:szCs w:val="24"/>
        </w:rPr>
        <w:t>it will be a part of enrollment into the program</w:t>
      </w:r>
      <w:r w:rsidRPr="00320D54" w:rsidR="001C5AA9">
        <w:rPr>
          <w:rFonts w:asciiTheme="majorBidi" w:hAnsiTheme="majorBidi" w:cstheme="majorBidi"/>
          <w:szCs w:val="24"/>
        </w:rPr>
        <w:t>.</w:t>
      </w:r>
    </w:p>
    <w:p w:rsidR="00584C72" w:rsidRPr="00320D54" w:rsidP="00584C72" w14:paraId="54525948" w14:textId="5C95DFFB">
      <w:pPr>
        <w:pStyle w:val="NormalSS"/>
        <w:ind w:firstLine="0"/>
        <w:rPr>
          <w:rFonts w:asciiTheme="majorBidi" w:hAnsiTheme="majorBidi" w:cstheme="majorBidi"/>
          <w:b/>
          <w:bCs/>
          <w:szCs w:val="24"/>
        </w:rPr>
      </w:pPr>
      <w:r w:rsidRPr="00320D54">
        <w:rPr>
          <w:rFonts w:asciiTheme="majorBidi" w:hAnsiTheme="majorBidi" w:cstheme="majorBidi"/>
          <w:b/>
          <w:bCs/>
          <w:szCs w:val="24"/>
        </w:rPr>
        <w:t>Service Receipt Data for ETM Youth</w:t>
      </w:r>
      <w:r w:rsidR="001E039C">
        <w:rPr>
          <w:rFonts w:asciiTheme="majorBidi" w:hAnsiTheme="majorBidi" w:cstheme="majorBidi"/>
          <w:b/>
          <w:bCs/>
          <w:szCs w:val="24"/>
        </w:rPr>
        <w:t xml:space="preserve"> </w:t>
      </w:r>
      <w:r w:rsidRPr="00320D54" w:rsidR="001E039C">
        <w:rPr>
          <w:rFonts w:asciiTheme="majorBidi" w:hAnsiTheme="majorBidi" w:cstheme="majorBidi"/>
          <w:b/>
          <w:bCs/>
          <w:szCs w:val="24"/>
        </w:rPr>
        <w:t>(Section</w:t>
      </w:r>
      <w:r w:rsidR="002E1505">
        <w:rPr>
          <w:rFonts w:asciiTheme="majorBidi" w:hAnsiTheme="majorBidi" w:cstheme="majorBidi"/>
          <w:b/>
          <w:bCs/>
          <w:szCs w:val="24"/>
        </w:rPr>
        <w:t>s D.2-D.9</w:t>
      </w:r>
      <w:r w:rsidRPr="00320D54" w:rsidR="001E039C">
        <w:rPr>
          <w:rFonts w:asciiTheme="majorBidi" w:hAnsiTheme="majorBidi" w:cstheme="majorBidi"/>
          <w:b/>
          <w:bCs/>
          <w:szCs w:val="24"/>
        </w:rPr>
        <w:t xml:space="preserve"> of </w:t>
      </w:r>
      <w:r w:rsidR="001C1979">
        <w:rPr>
          <w:rFonts w:asciiTheme="majorBidi" w:hAnsiTheme="majorBidi" w:cstheme="majorBidi"/>
          <w:b/>
          <w:bCs/>
          <w:szCs w:val="24"/>
        </w:rPr>
        <w:t>Attachment</w:t>
      </w:r>
      <w:r w:rsidRPr="00320D54" w:rsidR="001E039C">
        <w:rPr>
          <w:rFonts w:asciiTheme="majorBidi" w:hAnsiTheme="majorBidi" w:cstheme="majorBidi"/>
          <w:b/>
          <w:bCs/>
          <w:szCs w:val="24"/>
        </w:rPr>
        <w:t xml:space="preserve"> </w:t>
      </w:r>
      <w:r w:rsidR="002E1505">
        <w:rPr>
          <w:rFonts w:asciiTheme="majorBidi" w:hAnsiTheme="majorBidi" w:cstheme="majorBidi"/>
          <w:b/>
          <w:bCs/>
          <w:szCs w:val="24"/>
        </w:rPr>
        <w:t>A.1</w:t>
      </w:r>
      <w:r w:rsidRPr="00320D54" w:rsidR="001E039C">
        <w:rPr>
          <w:rFonts w:asciiTheme="majorBidi" w:hAnsiTheme="majorBidi" w:cstheme="majorBidi"/>
          <w:b/>
          <w:bCs/>
          <w:szCs w:val="24"/>
        </w:rPr>
        <w:t>):</w:t>
      </w:r>
      <w:r w:rsidRPr="00320D54" w:rsidR="00D7516E">
        <w:rPr>
          <w:rFonts w:asciiTheme="majorBidi" w:hAnsiTheme="majorBidi" w:cstheme="majorBidi"/>
          <w:szCs w:val="24"/>
        </w:rPr>
        <w:t xml:space="preserve"> DOL expects that 100% response rate on this information because ETM case managers will be updating this information as a part of their </w:t>
      </w:r>
      <w:r w:rsidRPr="00320D54" w:rsidR="00D2638A">
        <w:rPr>
          <w:rFonts w:asciiTheme="majorBidi" w:hAnsiTheme="majorBidi" w:cstheme="majorBidi"/>
          <w:szCs w:val="24"/>
        </w:rPr>
        <w:t>job duties.</w:t>
      </w:r>
      <w:r w:rsidRPr="00320D54" w:rsidR="00D2638A">
        <w:rPr>
          <w:rFonts w:asciiTheme="majorBidi" w:hAnsiTheme="majorBidi" w:cstheme="majorBidi"/>
          <w:b/>
          <w:bCs/>
          <w:szCs w:val="24"/>
        </w:rPr>
        <w:t xml:space="preserve"> </w:t>
      </w:r>
    </w:p>
    <w:p w:rsidR="00584C72" w:rsidRPr="00320D54" w:rsidP="00584C72" w14:paraId="7638038F" w14:textId="1F4FE609">
      <w:pPr>
        <w:pStyle w:val="BodyText"/>
        <w:rPr>
          <w:rFonts w:asciiTheme="majorBidi" w:hAnsiTheme="majorBidi" w:cstheme="majorBidi"/>
          <w:szCs w:val="24"/>
        </w:rPr>
      </w:pPr>
      <w:r w:rsidRPr="00320D54">
        <w:rPr>
          <w:rFonts w:asciiTheme="majorBidi" w:hAnsiTheme="majorBidi" w:cstheme="majorBidi"/>
          <w:b/>
          <w:bCs/>
          <w:szCs w:val="24"/>
        </w:rPr>
        <w:t>Implementation Activities</w:t>
      </w:r>
      <w:r w:rsidR="001E039C">
        <w:rPr>
          <w:rFonts w:asciiTheme="majorBidi" w:hAnsiTheme="majorBidi" w:cstheme="majorBidi"/>
          <w:b/>
          <w:bCs/>
          <w:szCs w:val="24"/>
        </w:rPr>
        <w:t xml:space="preserve"> (Attachments </w:t>
      </w:r>
      <w:r w:rsidR="00F4116C">
        <w:rPr>
          <w:rFonts w:asciiTheme="majorBidi" w:hAnsiTheme="majorBidi" w:cstheme="majorBidi"/>
          <w:b/>
          <w:bCs/>
          <w:szCs w:val="24"/>
        </w:rPr>
        <w:t>B.1-B.3)</w:t>
      </w:r>
      <w:r w:rsidRPr="00320D54" w:rsidR="005219F5">
        <w:rPr>
          <w:rFonts w:asciiTheme="majorBidi" w:hAnsiTheme="majorBidi" w:cstheme="majorBidi"/>
          <w:b/>
          <w:bCs/>
          <w:szCs w:val="24"/>
        </w:rPr>
        <w:t>:</w:t>
      </w:r>
      <w:r w:rsidRPr="00320D54" w:rsidR="00C246AE">
        <w:rPr>
          <w:rFonts w:asciiTheme="majorBidi" w:hAnsiTheme="majorBidi" w:cstheme="majorBidi"/>
          <w:b/>
          <w:bCs/>
          <w:szCs w:val="24"/>
        </w:rPr>
        <w:t xml:space="preserve"> </w:t>
      </w:r>
      <w:r w:rsidRPr="00320D54" w:rsidR="00D7516E">
        <w:rPr>
          <w:rFonts w:asciiTheme="majorBidi" w:hAnsiTheme="majorBidi" w:cstheme="majorBidi"/>
          <w:szCs w:val="24"/>
        </w:rPr>
        <w:t>DOL</w:t>
      </w:r>
      <w:r w:rsidRPr="00320D54" w:rsidR="001C5AA9">
        <w:rPr>
          <w:rFonts w:asciiTheme="majorBidi" w:hAnsiTheme="majorBidi" w:cstheme="majorBidi"/>
          <w:szCs w:val="24"/>
        </w:rPr>
        <w:t xml:space="preserve"> expect</w:t>
      </w:r>
      <w:r w:rsidRPr="00320D54" w:rsidR="00D7516E">
        <w:rPr>
          <w:rFonts w:asciiTheme="majorBidi" w:hAnsiTheme="majorBidi" w:cstheme="majorBidi"/>
          <w:szCs w:val="24"/>
        </w:rPr>
        <w:t>s</w:t>
      </w:r>
      <w:r w:rsidRPr="00320D54" w:rsidR="001C5AA9">
        <w:rPr>
          <w:rFonts w:asciiTheme="majorBidi" w:hAnsiTheme="majorBidi" w:cstheme="majorBidi"/>
          <w:szCs w:val="24"/>
        </w:rPr>
        <w:t xml:space="preserve"> 100% response rates for these interviews</w:t>
      </w:r>
      <w:r w:rsidRPr="00320D54" w:rsidR="00BE1743">
        <w:rPr>
          <w:rFonts w:asciiTheme="majorBidi" w:hAnsiTheme="majorBidi" w:cstheme="majorBidi"/>
          <w:szCs w:val="24"/>
        </w:rPr>
        <w:t xml:space="preserve"> because a</w:t>
      </w:r>
      <w:r w:rsidRPr="00320D54" w:rsidR="001C5AA9">
        <w:rPr>
          <w:rFonts w:asciiTheme="majorBidi" w:hAnsiTheme="majorBidi" w:cstheme="majorBidi"/>
          <w:szCs w:val="24"/>
        </w:rPr>
        <w:t>s a condition of grant award, ETM grantees and grant funded staff are required to participate in the evaluation.</w:t>
      </w:r>
      <w:r w:rsidR="00300460">
        <w:rPr>
          <w:rFonts w:asciiTheme="majorBidi" w:hAnsiTheme="majorBidi" w:cstheme="majorBidi"/>
          <w:szCs w:val="24"/>
        </w:rPr>
        <w:t xml:space="preserve"> </w:t>
      </w:r>
      <w:r w:rsidR="00300460">
        <w:rPr>
          <w:rFonts w:asciiTheme="majorBidi" w:hAnsiTheme="majorBidi" w:cstheme="majorBidi"/>
        </w:rPr>
        <w:t xml:space="preserve">In the event of </w:t>
      </w:r>
      <w:r w:rsidRPr="003433F9" w:rsidR="00300460">
        <w:rPr>
          <w:rFonts w:asciiTheme="majorBidi" w:hAnsiTheme="majorBidi" w:cstheme="majorBidi"/>
        </w:rPr>
        <w:t>staff turnover, the evaluation team will work with sites to identify replacement staff, as applicable.</w:t>
      </w:r>
    </w:p>
    <w:p w:rsidR="00584C72" w:rsidRPr="00D52B21" w:rsidP="00584C72" w14:paraId="5DED6E12" w14:textId="02F52042">
      <w:pPr>
        <w:pStyle w:val="BodyText"/>
        <w:rPr>
          <w:rFonts w:asciiTheme="majorBidi" w:hAnsiTheme="majorBidi" w:cstheme="majorBidi"/>
          <w:szCs w:val="24"/>
        </w:rPr>
      </w:pPr>
      <w:r w:rsidRPr="00320D54">
        <w:rPr>
          <w:rFonts w:asciiTheme="majorBidi" w:hAnsiTheme="majorBidi" w:cstheme="majorBidi"/>
          <w:b/>
          <w:bCs/>
          <w:szCs w:val="24"/>
        </w:rPr>
        <w:t>Partner</w:t>
      </w:r>
      <w:r w:rsidR="00F4116C">
        <w:rPr>
          <w:rFonts w:asciiTheme="majorBidi" w:hAnsiTheme="majorBidi" w:cstheme="majorBidi"/>
          <w:b/>
          <w:bCs/>
          <w:szCs w:val="24"/>
        </w:rPr>
        <w:t>ing</w:t>
      </w:r>
      <w:r w:rsidRPr="00320D54">
        <w:rPr>
          <w:rFonts w:asciiTheme="majorBidi" w:hAnsiTheme="majorBidi" w:cstheme="majorBidi"/>
          <w:b/>
          <w:bCs/>
          <w:szCs w:val="24"/>
        </w:rPr>
        <w:t xml:space="preserve"> Activities</w:t>
      </w:r>
      <w:r w:rsidR="00F4116C">
        <w:rPr>
          <w:rFonts w:asciiTheme="majorBidi" w:hAnsiTheme="majorBidi" w:cstheme="majorBidi"/>
          <w:b/>
          <w:bCs/>
          <w:szCs w:val="24"/>
        </w:rPr>
        <w:t xml:space="preserve"> (</w:t>
      </w:r>
      <w:r w:rsidR="00372FFA">
        <w:rPr>
          <w:rFonts w:asciiTheme="majorBidi" w:hAnsiTheme="majorBidi" w:cstheme="majorBidi"/>
          <w:b/>
          <w:bCs/>
          <w:szCs w:val="24"/>
        </w:rPr>
        <w:t>Attachments C.1-C.2</w:t>
      </w:r>
      <w:r w:rsidRPr="00320D54" w:rsidR="00F4116C">
        <w:rPr>
          <w:rFonts w:asciiTheme="majorBidi" w:hAnsiTheme="majorBidi" w:cstheme="majorBidi"/>
          <w:b/>
          <w:bCs/>
          <w:szCs w:val="24"/>
        </w:rPr>
        <w:t>):</w:t>
      </w:r>
      <w:r w:rsidRPr="00320D54">
        <w:rPr>
          <w:rFonts w:asciiTheme="majorBidi" w:hAnsiTheme="majorBidi" w:cstheme="majorBidi"/>
          <w:szCs w:val="24"/>
        </w:rPr>
        <w:t xml:space="preserve"> </w:t>
      </w:r>
      <w:r w:rsidRPr="00320D54" w:rsidR="00D2638A">
        <w:rPr>
          <w:rFonts w:asciiTheme="majorBidi" w:hAnsiTheme="majorBidi" w:cstheme="majorBidi"/>
          <w:szCs w:val="24"/>
        </w:rPr>
        <w:t>DOL</w:t>
      </w:r>
      <w:r w:rsidRPr="00320D54" w:rsidR="00815595">
        <w:rPr>
          <w:rFonts w:asciiTheme="majorBidi" w:hAnsiTheme="majorBidi" w:cstheme="majorBidi"/>
          <w:szCs w:val="24"/>
        </w:rPr>
        <w:t xml:space="preserve"> expect</w:t>
      </w:r>
      <w:r w:rsidRPr="00320D54" w:rsidR="00D2638A">
        <w:rPr>
          <w:rFonts w:asciiTheme="majorBidi" w:hAnsiTheme="majorBidi" w:cstheme="majorBidi"/>
          <w:szCs w:val="24"/>
        </w:rPr>
        <w:t>s</w:t>
      </w:r>
      <w:r w:rsidRPr="00320D54" w:rsidR="00815595">
        <w:rPr>
          <w:rFonts w:asciiTheme="majorBidi" w:hAnsiTheme="majorBidi" w:cstheme="majorBidi"/>
          <w:szCs w:val="24"/>
        </w:rPr>
        <w:t xml:space="preserve"> 100% response rates for</w:t>
      </w:r>
      <w:r w:rsidRPr="00320D54" w:rsidR="005219F5">
        <w:rPr>
          <w:rFonts w:asciiTheme="majorBidi" w:hAnsiTheme="majorBidi" w:cstheme="majorBidi"/>
          <w:szCs w:val="24"/>
        </w:rPr>
        <w:t xml:space="preserve"> these activities </w:t>
      </w:r>
      <w:r w:rsidRPr="00320D54" w:rsidR="00BE1743">
        <w:rPr>
          <w:rFonts w:asciiTheme="majorBidi" w:hAnsiTheme="majorBidi" w:cstheme="majorBidi"/>
          <w:szCs w:val="24"/>
        </w:rPr>
        <w:t>because</w:t>
      </w:r>
      <w:r w:rsidRPr="00320D54" w:rsidR="00BF5488">
        <w:rPr>
          <w:rFonts w:asciiTheme="majorBidi" w:hAnsiTheme="majorBidi" w:cstheme="majorBidi"/>
          <w:szCs w:val="24"/>
        </w:rPr>
        <w:t xml:space="preserve"> as</w:t>
      </w:r>
      <w:r w:rsidRPr="00320D54" w:rsidR="00815595">
        <w:rPr>
          <w:rFonts w:asciiTheme="majorBidi" w:hAnsiTheme="majorBidi" w:cstheme="majorBidi"/>
          <w:szCs w:val="24"/>
        </w:rPr>
        <w:t xml:space="preserve"> a condition of grant award, ETM grantees and grant funded staff are required to </w:t>
      </w:r>
      <w:r w:rsidRPr="00D52B21" w:rsidR="00815595">
        <w:rPr>
          <w:rFonts w:asciiTheme="majorBidi" w:hAnsiTheme="majorBidi" w:cstheme="majorBidi"/>
          <w:szCs w:val="24"/>
        </w:rPr>
        <w:t>participate in the evaluation.</w:t>
      </w:r>
      <w:r w:rsidR="00300460">
        <w:rPr>
          <w:rFonts w:asciiTheme="majorBidi" w:hAnsiTheme="majorBidi" w:cstheme="majorBidi"/>
          <w:szCs w:val="24"/>
        </w:rPr>
        <w:t xml:space="preserve"> </w:t>
      </w:r>
      <w:r w:rsidR="00300460">
        <w:rPr>
          <w:rFonts w:asciiTheme="majorBidi" w:hAnsiTheme="majorBidi" w:cstheme="majorBidi"/>
        </w:rPr>
        <w:t xml:space="preserve">In the event of </w:t>
      </w:r>
      <w:r w:rsidRPr="003433F9" w:rsidR="00300460">
        <w:rPr>
          <w:rFonts w:asciiTheme="majorBidi" w:hAnsiTheme="majorBidi" w:cstheme="majorBidi"/>
        </w:rPr>
        <w:t>staff turnover, the evaluation team will work with sites to identify replacement staff, as applicable.</w:t>
      </w:r>
    </w:p>
    <w:p w:rsidR="00584C72" w:rsidRPr="00D52B21" w:rsidP="00F15B97" w14:paraId="6FB00A13" w14:textId="25797BA8">
      <w:pPr>
        <w:pStyle w:val="BodyText"/>
        <w:rPr>
          <w:rFonts w:asciiTheme="majorBidi" w:hAnsiTheme="majorBidi" w:cstheme="majorBidi"/>
          <w:b/>
          <w:bCs/>
          <w:szCs w:val="24"/>
        </w:rPr>
      </w:pPr>
      <w:r w:rsidRPr="00D52B21">
        <w:rPr>
          <w:rFonts w:asciiTheme="majorBidi" w:hAnsiTheme="majorBidi" w:cstheme="majorBidi"/>
          <w:b/>
          <w:bCs/>
          <w:szCs w:val="24"/>
        </w:rPr>
        <w:t>ETM Program Experiences</w:t>
      </w:r>
      <w:r w:rsidRPr="00D52B21" w:rsidR="001851F8">
        <w:rPr>
          <w:rFonts w:asciiTheme="majorBidi" w:hAnsiTheme="majorBidi" w:cstheme="majorBidi"/>
          <w:b/>
          <w:bCs/>
          <w:szCs w:val="24"/>
        </w:rPr>
        <w:t xml:space="preserve"> (</w:t>
      </w:r>
      <w:r w:rsidRPr="00D52B21" w:rsidR="00967CC7">
        <w:rPr>
          <w:rFonts w:asciiTheme="majorBidi" w:hAnsiTheme="majorBidi" w:cstheme="majorBidi"/>
          <w:b/>
          <w:bCs/>
          <w:szCs w:val="24"/>
        </w:rPr>
        <w:t xml:space="preserve">Interviews with </w:t>
      </w:r>
      <w:r w:rsidR="00A36965">
        <w:rPr>
          <w:rFonts w:asciiTheme="majorBidi" w:hAnsiTheme="majorBidi" w:cstheme="majorBidi"/>
          <w:b/>
          <w:bCs/>
          <w:szCs w:val="24"/>
        </w:rPr>
        <w:t>Y</w:t>
      </w:r>
      <w:r w:rsidR="00837252">
        <w:rPr>
          <w:rFonts w:asciiTheme="majorBidi" w:hAnsiTheme="majorBidi" w:cstheme="majorBidi"/>
          <w:b/>
          <w:bCs/>
          <w:szCs w:val="24"/>
        </w:rPr>
        <w:t>outh</w:t>
      </w:r>
      <w:r w:rsidRPr="00D52B21" w:rsidR="00967CC7">
        <w:rPr>
          <w:rFonts w:asciiTheme="majorBidi" w:hAnsiTheme="majorBidi" w:cstheme="majorBidi"/>
          <w:b/>
          <w:bCs/>
          <w:szCs w:val="24"/>
        </w:rPr>
        <w:t>,</w:t>
      </w:r>
      <w:r w:rsidRPr="00D52B21">
        <w:rPr>
          <w:rFonts w:asciiTheme="majorBidi" w:hAnsiTheme="majorBidi" w:cstheme="majorBidi"/>
          <w:b/>
          <w:bCs/>
          <w:szCs w:val="24"/>
        </w:rPr>
        <w:t xml:space="preserve"> </w:t>
      </w:r>
      <w:r w:rsidR="00A36965">
        <w:rPr>
          <w:rFonts w:asciiTheme="majorBidi" w:hAnsiTheme="majorBidi" w:cstheme="majorBidi"/>
          <w:b/>
          <w:bCs/>
          <w:szCs w:val="24"/>
        </w:rPr>
        <w:t>P</w:t>
      </w:r>
      <w:r w:rsidRPr="00D52B21" w:rsidR="00A36965">
        <w:rPr>
          <w:rFonts w:asciiTheme="majorBidi" w:hAnsiTheme="majorBidi" w:cstheme="majorBidi"/>
          <w:b/>
          <w:bCs/>
          <w:szCs w:val="24"/>
        </w:rPr>
        <w:t>arents</w:t>
      </w:r>
      <w:r w:rsidRPr="00D52B21">
        <w:rPr>
          <w:rFonts w:asciiTheme="majorBidi" w:hAnsiTheme="majorBidi" w:cstheme="majorBidi"/>
          <w:b/>
          <w:bCs/>
          <w:szCs w:val="24"/>
        </w:rPr>
        <w:t>/</w:t>
      </w:r>
      <w:r w:rsidR="00A36965">
        <w:rPr>
          <w:rFonts w:asciiTheme="majorBidi" w:hAnsiTheme="majorBidi" w:cstheme="majorBidi"/>
          <w:b/>
          <w:bCs/>
          <w:szCs w:val="24"/>
        </w:rPr>
        <w:t>G</w:t>
      </w:r>
      <w:r w:rsidRPr="00D52B21" w:rsidR="00A36965">
        <w:rPr>
          <w:rFonts w:asciiTheme="majorBidi" w:hAnsiTheme="majorBidi" w:cstheme="majorBidi"/>
          <w:b/>
          <w:bCs/>
          <w:szCs w:val="24"/>
        </w:rPr>
        <w:t>uardians</w:t>
      </w:r>
      <w:r w:rsidRPr="00D52B21" w:rsidR="001851F8">
        <w:rPr>
          <w:rFonts w:asciiTheme="majorBidi" w:hAnsiTheme="majorBidi" w:cstheme="majorBidi"/>
          <w:b/>
          <w:bCs/>
          <w:szCs w:val="24"/>
        </w:rPr>
        <w:t xml:space="preserve">, </w:t>
      </w:r>
      <w:r w:rsidR="00A36965">
        <w:rPr>
          <w:rFonts w:asciiTheme="majorBidi" w:hAnsiTheme="majorBidi" w:cstheme="majorBidi"/>
          <w:b/>
          <w:bCs/>
          <w:szCs w:val="24"/>
        </w:rPr>
        <w:t>E</w:t>
      </w:r>
      <w:r w:rsidRPr="00D52B21" w:rsidR="00A36965">
        <w:rPr>
          <w:rFonts w:asciiTheme="majorBidi" w:hAnsiTheme="majorBidi" w:cstheme="majorBidi"/>
          <w:b/>
          <w:bCs/>
          <w:szCs w:val="24"/>
        </w:rPr>
        <w:t>mployer</w:t>
      </w:r>
      <w:r w:rsidRPr="00D52B21" w:rsidR="001851F8">
        <w:rPr>
          <w:rFonts w:asciiTheme="majorBidi" w:hAnsiTheme="majorBidi" w:cstheme="majorBidi"/>
          <w:b/>
          <w:bCs/>
          <w:szCs w:val="24"/>
        </w:rPr>
        <w:t>)</w:t>
      </w:r>
      <w:r w:rsidRPr="007E218D" w:rsidR="007E218D">
        <w:rPr>
          <w:rFonts w:asciiTheme="majorBidi" w:hAnsiTheme="majorBidi" w:cstheme="majorBidi"/>
          <w:b/>
          <w:bCs/>
          <w:szCs w:val="24"/>
        </w:rPr>
        <w:t xml:space="preserve"> </w:t>
      </w:r>
      <w:r w:rsidRPr="00320D54" w:rsidR="007E218D">
        <w:rPr>
          <w:rFonts w:asciiTheme="majorBidi" w:hAnsiTheme="majorBidi" w:cstheme="majorBidi"/>
          <w:b/>
          <w:bCs/>
          <w:szCs w:val="24"/>
        </w:rPr>
        <w:t>(</w:t>
      </w:r>
      <w:r w:rsidR="007E218D">
        <w:rPr>
          <w:rFonts w:asciiTheme="majorBidi" w:hAnsiTheme="majorBidi" w:cstheme="majorBidi"/>
          <w:b/>
          <w:bCs/>
          <w:szCs w:val="24"/>
        </w:rPr>
        <w:t>Attachments D.1-D.3)</w:t>
      </w:r>
      <w:r w:rsidRPr="00320D54" w:rsidR="007E218D">
        <w:rPr>
          <w:rFonts w:asciiTheme="majorBidi" w:hAnsiTheme="majorBidi" w:cstheme="majorBidi"/>
          <w:b/>
          <w:bCs/>
          <w:szCs w:val="24"/>
        </w:rPr>
        <w:t xml:space="preserve"> </w:t>
      </w:r>
      <w:r w:rsidRPr="00D52B21">
        <w:rPr>
          <w:rFonts w:asciiTheme="majorBidi" w:hAnsiTheme="majorBidi" w:cstheme="majorBidi"/>
          <w:b/>
          <w:bCs/>
          <w:szCs w:val="24"/>
        </w:rPr>
        <w:t xml:space="preserve">: </w:t>
      </w:r>
      <w:r w:rsidRPr="00D52B21" w:rsidR="00E073C7">
        <w:rPr>
          <w:rFonts w:asciiTheme="majorBidi" w:hAnsiTheme="majorBidi" w:cstheme="majorBidi"/>
          <w:szCs w:val="24"/>
        </w:rPr>
        <w:t xml:space="preserve">The expected response rate is </w:t>
      </w:r>
      <w:r w:rsidR="00A30708">
        <w:rPr>
          <w:rFonts w:asciiTheme="majorBidi" w:hAnsiTheme="majorBidi" w:cstheme="majorBidi"/>
          <w:szCs w:val="24"/>
        </w:rPr>
        <w:t>100</w:t>
      </w:r>
      <w:r w:rsidRPr="00D52B21" w:rsidR="00E073C7">
        <w:rPr>
          <w:rFonts w:asciiTheme="majorBidi" w:hAnsiTheme="majorBidi" w:cstheme="majorBidi"/>
          <w:szCs w:val="24"/>
        </w:rPr>
        <w:t xml:space="preserve"> percent</w:t>
      </w:r>
      <w:r w:rsidR="00A30708">
        <w:rPr>
          <w:rFonts w:asciiTheme="majorBidi" w:hAnsiTheme="majorBidi" w:cstheme="majorBidi"/>
          <w:szCs w:val="24"/>
        </w:rPr>
        <w:t xml:space="preserve"> because interviews will be conducted with a </w:t>
      </w:r>
      <w:r w:rsidR="00937EDF">
        <w:rPr>
          <w:rFonts w:asciiTheme="majorBidi" w:hAnsiTheme="majorBidi" w:cstheme="majorBidi"/>
          <w:szCs w:val="24"/>
        </w:rPr>
        <w:t>purposively selected</w:t>
      </w:r>
      <w:r w:rsidR="00A30708">
        <w:rPr>
          <w:rFonts w:asciiTheme="majorBidi" w:hAnsiTheme="majorBidi" w:cstheme="majorBidi"/>
          <w:szCs w:val="24"/>
        </w:rPr>
        <w:t xml:space="preserve"> sample</w:t>
      </w:r>
      <w:r w:rsidRPr="00A30708" w:rsidR="00A30708">
        <w:t xml:space="preserve"> </w:t>
      </w:r>
      <w:r w:rsidRPr="00A30708" w:rsidR="00A30708">
        <w:rPr>
          <w:rFonts w:asciiTheme="majorBidi" w:hAnsiTheme="majorBidi" w:cstheme="majorBidi"/>
          <w:szCs w:val="24"/>
        </w:rPr>
        <w:t>of individuals meeting study criteria and who are interested in contributing to data collection; the study will not seek to generalize beyond this sample</w:t>
      </w:r>
      <w:r w:rsidRPr="00D52B21" w:rsidR="00E073C7">
        <w:rPr>
          <w:rFonts w:asciiTheme="majorBidi" w:hAnsiTheme="majorBidi" w:cstheme="majorBidi"/>
          <w:szCs w:val="24"/>
        </w:rPr>
        <w:t xml:space="preserve">. </w:t>
      </w:r>
      <w:r w:rsidRPr="00C137C7" w:rsidR="00E073C7">
        <w:rPr>
          <w:rFonts w:asciiTheme="majorBidi" w:hAnsiTheme="majorBidi" w:cstheme="majorBidi"/>
          <w:szCs w:val="24"/>
        </w:rPr>
        <w:t xml:space="preserve"> </w:t>
      </w:r>
    </w:p>
    <w:p w:rsidR="00917443" w:rsidRPr="00320D54" w:rsidP="00762D70" w14:paraId="28D71080" w14:textId="7AF6C181">
      <w:pPr>
        <w:pStyle w:val="BodyText"/>
        <w:rPr>
          <w:rFonts w:asciiTheme="majorBidi" w:hAnsiTheme="majorBidi" w:cstheme="majorBidi"/>
          <w:szCs w:val="24"/>
        </w:rPr>
      </w:pPr>
      <w:r w:rsidRPr="00320D54">
        <w:rPr>
          <w:rFonts w:asciiTheme="majorBidi" w:hAnsiTheme="majorBidi" w:cstheme="majorBidi"/>
          <w:b/>
          <w:bCs/>
          <w:szCs w:val="24"/>
        </w:rPr>
        <w:t>Customer Satisfaction Data</w:t>
      </w:r>
      <w:r w:rsidRPr="00320D54" w:rsidR="009F1836">
        <w:rPr>
          <w:rFonts w:asciiTheme="majorBidi" w:hAnsiTheme="majorBidi" w:cstheme="majorBidi"/>
          <w:b/>
          <w:bCs/>
          <w:szCs w:val="24"/>
        </w:rPr>
        <w:t xml:space="preserve"> (Youth, Parent/Guardian, </w:t>
      </w:r>
      <w:r w:rsidR="00A36965">
        <w:rPr>
          <w:rFonts w:asciiTheme="majorBidi" w:hAnsiTheme="majorBidi" w:cstheme="majorBidi"/>
          <w:b/>
          <w:bCs/>
          <w:szCs w:val="24"/>
        </w:rPr>
        <w:t>E</w:t>
      </w:r>
      <w:r w:rsidRPr="00320D54" w:rsidR="002B6DE4">
        <w:rPr>
          <w:rFonts w:asciiTheme="majorBidi" w:hAnsiTheme="majorBidi" w:cstheme="majorBidi"/>
          <w:b/>
          <w:bCs/>
          <w:szCs w:val="24"/>
        </w:rPr>
        <w:t xml:space="preserve">mployer, </w:t>
      </w:r>
      <w:r w:rsidR="00A36965">
        <w:rPr>
          <w:rFonts w:asciiTheme="majorBidi" w:hAnsiTheme="majorBidi" w:cstheme="majorBidi"/>
          <w:b/>
          <w:bCs/>
          <w:szCs w:val="24"/>
        </w:rPr>
        <w:t>P</w:t>
      </w:r>
      <w:r w:rsidRPr="00320D54" w:rsidR="00A36965">
        <w:rPr>
          <w:rFonts w:asciiTheme="majorBidi" w:hAnsiTheme="majorBidi" w:cstheme="majorBidi"/>
          <w:b/>
          <w:bCs/>
          <w:szCs w:val="24"/>
        </w:rPr>
        <w:t>artners</w:t>
      </w:r>
      <w:r w:rsidRPr="00320D54" w:rsidR="009F1836">
        <w:rPr>
          <w:rFonts w:asciiTheme="majorBidi" w:hAnsiTheme="majorBidi" w:cstheme="majorBidi"/>
          <w:b/>
          <w:bCs/>
          <w:szCs w:val="24"/>
        </w:rPr>
        <w:t>)</w:t>
      </w:r>
      <w:r w:rsidR="007E218D">
        <w:rPr>
          <w:rFonts w:asciiTheme="majorBidi" w:hAnsiTheme="majorBidi" w:cstheme="majorBidi"/>
          <w:b/>
          <w:bCs/>
          <w:szCs w:val="24"/>
        </w:rPr>
        <w:t xml:space="preserve"> (Attachment E.1</w:t>
      </w:r>
      <w:r w:rsidRPr="00320D54" w:rsidR="009F1836">
        <w:rPr>
          <w:rFonts w:asciiTheme="majorBidi" w:hAnsiTheme="majorBidi" w:cstheme="majorBidi"/>
          <w:b/>
          <w:bCs/>
          <w:szCs w:val="24"/>
        </w:rPr>
        <w:t>)</w:t>
      </w:r>
      <w:r w:rsidRPr="00320D54">
        <w:rPr>
          <w:rFonts w:asciiTheme="majorBidi" w:hAnsiTheme="majorBidi" w:cstheme="majorBidi"/>
          <w:szCs w:val="24"/>
        </w:rPr>
        <w:t xml:space="preserve">: </w:t>
      </w:r>
      <w:r w:rsidRPr="00320D54" w:rsidR="00C32B8B">
        <w:rPr>
          <w:rFonts w:asciiTheme="majorBidi" w:hAnsiTheme="majorBidi" w:cstheme="majorBidi"/>
          <w:szCs w:val="24"/>
        </w:rPr>
        <w:t>DOL a</w:t>
      </w:r>
      <w:r w:rsidRPr="00320D54">
        <w:rPr>
          <w:rFonts w:asciiTheme="majorBidi" w:hAnsiTheme="majorBidi" w:cstheme="majorBidi"/>
          <w:szCs w:val="24"/>
        </w:rPr>
        <w:t>ssumes satisfaction questions will be asked annually, and 80 percent of youth</w:t>
      </w:r>
      <w:r w:rsidRPr="00320D54" w:rsidR="00590815">
        <w:rPr>
          <w:rFonts w:asciiTheme="majorBidi" w:hAnsiTheme="majorBidi" w:cstheme="majorBidi"/>
          <w:szCs w:val="24"/>
        </w:rPr>
        <w:t>, parents/guardians, employers, and partners</w:t>
      </w:r>
      <w:r w:rsidRPr="00320D54">
        <w:rPr>
          <w:rFonts w:asciiTheme="majorBidi" w:hAnsiTheme="majorBidi" w:cstheme="majorBidi"/>
          <w:szCs w:val="24"/>
        </w:rPr>
        <w:t xml:space="preserve"> will respond. </w:t>
      </w:r>
      <w:r w:rsidRPr="009E7499" w:rsidR="009E7499">
        <w:rPr>
          <w:rFonts w:asciiTheme="majorBidi" w:hAnsiTheme="majorBidi" w:cstheme="majorBidi"/>
          <w:szCs w:val="24"/>
        </w:rPr>
        <w:t>This assumption is informed by prior experience with a similar federally funded RETAIN evaluation</w:t>
      </w:r>
      <w:r>
        <w:rPr>
          <w:rStyle w:val="FootnoteReference"/>
          <w:rFonts w:asciiTheme="majorBidi" w:hAnsiTheme="majorBidi" w:cstheme="majorBidi"/>
          <w:szCs w:val="24"/>
        </w:rPr>
        <w:footnoteReference w:id="2"/>
      </w:r>
      <w:r w:rsidRPr="009E7499" w:rsidR="009E7499">
        <w:rPr>
          <w:rFonts w:asciiTheme="majorBidi" w:hAnsiTheme="majorBidi" w:cstheme="majorBidi"/>
          <w:szCs w:val="24"/>
        </w:rPr>
        <w:t>, in which early follow-up surveys of enrollees</w:t>
      </w:r>
      <w:r w:rsidR="009E7499">
        <w:rPr>
          <w:rFonts w:asciiTheme="majorBidi" w:hAnsiTheme="majorBidi" w:cstheme="majorBidi"/>
          <w:szCs w:val="24"/>
        </w:rPr>
        <w:t xml:space="preserve">, which were more expansive in scope than </w:t>
      </w:r>
      <w:r w:rsidR="004F2069">
        <w:rPr>
          <w:rFonts w:asciiTheme="majorBidi" w:hAnsiTheme="majorBidi" w:cstheme="majorBidi"/>
          <w:szCs w:val="24"/>
        </w:rPr>
        <w:t>this satisfaction survey,</w:t>
      </w:r>
      <w:r w:rsidRPr="009E7499" w:rsidR="009E7499">
        <w:rPr>
          <w:rFonts w:asciiTheme="majorBidi" w:hAnsiTheme="majorBidi" w:cstheme="majorBidi"/>
          <w:szCs w:val="24"/>
        </w:rPr>
        <w:t xml:space="preserve"> achieved an average response rate of 83.9 percent, suggesting that an 80 percent response rate is reasonable for comparable populations and data collection approaches.</w:t>
      </w:r>
    </w:p>
    <w:p w:rsidR="00AC002B" w:rsidRPr="00320D54" w:rsidP="0090276E" w14:paraId="3CC2FD88" w14:textId="5380B7E3">
      <w:pPr>
        <w:pStyle w:val="BodyText"/>
        <w:rPr>
          <w:rFonts w:asciiTheme="majorBidi" w:hAnsiTheme="majorBidi" w:cstheme="majorBidi"/>
          <w:b/>
          <w:bCs/>
          <w:szCs w:val="24"/>
        </w:rPr>
      </w:pPr>
      <w:r w:rsidRPr="00320D54">
        <w:rPr>
          <w:rFonts w:asciiTheme="majorBidi" w:hAnsiTheme="majorBidi" w:cstheme="majorBidi"/>
          <w:b/>
          <w:bCs/>
          <w:szCs w:val="24"/>
        </w:rPr>
        <w:t>Employment and Education Outcomes</w:t>
      </w:r>
      <w:r w:rsidR="00380693">
        <w:rPr>
          <w:rFonts w:asciiTheme="majorBidi" w:hAnsiTheme="majorBidi" w:cstheme="majorBidi"/>
          <w:b/>
          <w:bCs/>
          <w:szCs w:val="24"/>
        </w:rPr>
        <w:t xml:space="preserve"> </w:t>
      </w:r>
      <w:r w:rsidRPr="00320D54" w:rsidR="00380693">
        <w:rPr>
          <w:rFonts w:asciiTheme="majorBidi" w:hAnsiTheme="majorBidi" w:cstheme="majorBidi"/>
          <w:b/>
          <w:bCs/>
          <w:szCs w:val="24"/>
        </w:rPr>
        <w:t>(Section</w:t>
      </w:r>
      <w:r w:rsidR="000D7BFE">
        <w:rPr>
          <w:rFonts w:asciiTheme="majorBidi" w:hAnsiTheme="majorBidi" w:cstheme="majorBidi"/>
          <w:b/>
          <w:bCs/>
          <w:szCs w:val="24"/>
        </w:rPr>
        <w:t>s</w:t>
      </w:r>
      <w:r w:rsidRPr="00320D54" w:rsidR="00380693">
        <w:rPr>
          <w:rFonts w:asciiTheme="majorBidi" w:hAnsiTheme="majorBidi" w:cstheme="majorBidi"/>
          <w:b/>
          <w:bCs/>
          <w:szCs w:val="24"/>
        </w:rPr>
        <w:t xml:space="preserve"> </w:t>
      </w:r>
      <w:r w:rsidR="000D7BFE">
        <w:rPr>
          <w:rFonts w:asciiTheme="majorBidi" w:hAnsiTheme="majorBidi" w:cstheme="majorBidi"/>
          <w:b/>
          <w:bCs/>
          <w:szCs w:val="24"/>
        </w:rPr>
        <w:t>D.2-D.9</w:t>
      </w:r>
      <w:r w:rsidRPr="00320D54" w:rsidR="00380693">
        <w:rPr>
          <w:rFonts w:asciiTheme="majorBidi" w:hAnsiTheme="majorBidi" w:cstheme="majorBidi"/>
          <w:b/>
          <w:bCs/>
          <w:szCs w:val="24"/>
        </w:rPr>
        <w:t xml:space="preserve"> of </w:t>
      </w:r>
      <w:r w:rsidR="000D7BFE">
        <w:rPr>
          <w:rFonts w:asciiTheme="majorBidi" w:hAnsiTheme="majorBidi" w:cstheme="majorBidi"/>
          <w:b/>
          <w:bCs/>
          <w:szCs w:val="24"/>
        </w:rPr>
        <w:t>Attachment A.1</w:t>
      </w:r>
      <w:r w:rsidRPr="00320D54" w:rsidR="00380693">
        <w:rPr>
          <w:rFonts w:asciiTheme="majorBidi" w:hAnsiTheme="majorBidi" w:cstheme="majorBidi"/>
          <w:b/>
          <w:bCs/>
          <w:szCs w:val="24"/>
        </w:rPr>
        <w:t>):</w:t>
      </w:r>
      <w:r w:rsidRPr="00320D54" w:rsidR="00762D70">
        <w:rPr>
          <w:rFonts w:asciiTheme="majorBidi" w:hAnsiTheme="majorBidi" w:cstheme="majorBidi"/>
          <w:b/>
          <w:bCs/>
          <w:szCs w:val="24"/>
        </w:rPr>
        <w:t xml:space="preserve"> </w:t>
      </w:r>
      <w:r w:rsidRPr="00D73663" w:rsidR="00762D70">
        <w:rPr>
          <w:rFonts w:asciiTheme="majorBidi" w:hAnsiTheme="majorBidi" w:cstheme="majorBidi"/>
          <w:szCs w:val="24"/>
        </w:rPr>
        <w:t>W</w:t>
      </w:r>
      <w:r w:rsidRPr="00705A6F" w:rsidR="00762D70">
        <w:rPr>
          <w:rFonts w:asciiTheme="majorBidi" w:hAnsiTheme="majorBidi" w:cstheme="majorBidi"/>
          <w:szCs w:val="24"/>
        </w:rPr>
        <w:t>e</w:t>
      </w:r>
      <w:r w:rsidRPr="00320D54" w:rsidR="00762D70">
        <w:rPr>
          <w:rFonts w:asciiTheme="majorBidi" w:hAnsiTheme="majorBidi" w:cstheme="majorBidi"/>
          <w:szCs w:val="24"/>
        </w:rPr>
        <w:t xml:space="preserve"> anticipate that </w:t>
      </w:r>
      <w:r w:rsidRPr="00CB511E">
        <w:rPr>
          <w:rFonts w:asciiTheme="majorBidi" w:hAnsiTheme="majorBidi" w:cstheme="majorBidi"/>
        </w:rPr>
        <w:t>80 percent of youth will respond to requests for information</w:t>
      </w:r>
      <w:r w:rsidRPr="00CB511E" w:rsidR="00762D70">
        <w:rPr>
          <w:rFonts w:asciiTheme="majorBidi" w:hAnsiTheme="majorBidi" w:cstheme="majorBidi"/>
        </w:rPr>
        <w:t xml:space="preserve"> on this topic from their case managers</w:t>
      </w:r>
      <w:r w:rsidRPr="00CB511E">
        <w:rPr>
          <w:rFonts w:asciiTheme="majorBidi" w:hAnsiTheme="majorBidi" w:cstheme="majorBidi"/>
        </w:rPr>
        <w:t>.</w:t>
      </w:r>
      <w:r w:rsidR="00CB1A68">
        <w:rPr>
          <w:rFonts w:asciiTheme="majorBidi" w:hAnsiTheme="majorBidi" w:cstheme="majorBidi"/>
        </w:rPr>
        <w:t xml:space="preserve"> </w:t>
      </w:r>
      <w:r w:rsidRPr="0090276E" w:rsidR="0090276E">
        <w:rPr>
          <w:rFonts w:asciiTheme="majorBidi" w:hAnsiTheme="majorBidi" w:cstheme="majorBidi"/>
        </w:rPr>
        <w:t>This estimate draws on findings from a comparable federally funded RETAIN evaluation, where early follow-up surveys of enrollees—covering a broader range of topics than the proposed satisfaction survey—obtained an average response rate of 83.9 percent, indicating that an anticipated 80 percent response rate is appropriate for a similar population and mode of collection.</w:t>
      </w:r>
      <w:r w:rsidR="0090276E">
        <w:rPr>
          <w:rFonts w:asciiTheme="majorBidi" w:hAnsiTheme="majorBidi" w:cstheme="majorBidi"/>
          <w:szCs w:val="24"/>
        </w:rPr>
        <w:t xml:space="preserve"> </w:t>
      </w:r>
    </w:p>
    <w:p w:rsidR="00423733" w:rsidRPr="00320D54" w:rsidP="00423733" w14:paraId="2AFFB1B6" w14:textId="62391AB7">
      <w:pPr>
        <w:pStyle w:val="Heading1"/>
        <w:rPr>
          <w:rFonts w:asciiTheme="majorBidi" w:hAnsiTheme="majorBidi"/>
          <w:b/>
          <w:bCs/>
          <w:color w:val="auto"/>
          <w:sz w:val="24"/>
          <w:szCs w:val="24"/>
        </w:rPr>
      </w:pPr>
      <w:bookmarkStart w:id="2" w:name="_Toc4409261"/>
      <w:r w:rsidRPr="00320D54">
        <w:rPr>
          <w:rFonts w:eastAsia="Calibri" w:asciiTheme="majorBidi" w:hAnsiTheme="majorBidi"/>
          <w:b/>
          <w:bCs/>
          <w:color w:val="auto"/>
          <w:sz w:val="24"/>
          <w:szCs w:val="24"/>
          <w:lang w:val="en"/>
        </w:rPr>
        <w:t xml:space="preserve">B.2 </w:t>
      </w:r>
      <w:r w:rsidRPr="00320D54">
        <w:rPr>
          <w:rFonts w:asciiTheme="majorBidi" w:hAnsiTheme="majorBidi"/>
          <w:b/>
          <w:bCs/>
          <w:color w:val="auto"/>
          <w:sz w:val="24"/>
          <w:szCs w:val="24"/>
        </w:rPr>
        <w:t>Statistical Methods for Sample Selection and Degree of Accuracy Needed</w:t>
      </w:r>
      <w:bookmarkEnd w:id="2"/>
    </w:p>
    <w:p w:rsidR="00310ACA" w:rsidRPr="00320D54" w:rsidP="00310ACA" w14:paraId="18AD5542" w14:textId="7B25A65A">
      <w:pPr>
        <w:pStyle w:val="BodyText"/>
        <w:rPr>
          <w:rFonts w:asciiTheme="majorBidi" w:hAnsiTheme="majorBidi" w:cstheme="majorBidi"/>
          <w:b/>
          <w:bCs/>
          <w:szCs w:val="24"/>
        </w:rPr>
      </w:pPr>
      <w:r w:rsidRPr="00320D54">
        <w:rPr>
          <w:rFonts w:asciiTheme="majorBidi" w:hAnsiTheme="majorBidi" w:cstheme="majorBidi"/>
          <w:b/>
          <w:bCs/>
          <w:szCs w:val="24"/>
        </w:rPr>
        <w:t xml:space="preserve">a. </w:t>
      </w:r>
      <w:r w:rsidRPr="00B64C35" w:rsidR="00B64C35">
        <w:rPr>
          <w:rFonts w:asciiTheme="majorBidi" w:hAnsiTheme="majorBidi" w:cstheme="majorBidi"/>
          <w:b/>
          <w:bCs/>
          <w:szCs w:val="24"/>
        </w:rPr>
        <w:t>Statistical methodology for stratification and sample selection</w:t>
      </w:r>
      <w:r>
        <w:rPr>
          <w:rFonts w:asciiTheme="majorBidi" w:hAnsiTheme="majorBidi" w:cstheme="majorBidi"/>
          <w:b/>
          <w:bCs/>
          <w:szCs w:val="24"/>
        </w:rPr>
        <w:t xml:space="preserve"> </w:t>
      </w:r>
    </w:p>
    <w:p w:rsidR="00997004" w:rsidP="000D061E" w14:paraId="1F34D83F" w14:textId="77777777">
      <w:pPr>
        <w:pStyle w:val="BodyText"/>
        <w:rPr>
          <w:rFonts w:eastAsia="Calibri" w:asciiTheme="majorBidi" w:hAnsiTheme="majorBidi" w:cstheme="majorBidi"/>
          <w:szCs w:val="24"/>
        </w:rPr>
      </w:pPr>
      <w:r>
        <w:rPr>
          <w:rFonts w:eastAsia="Calibri" w:asciiTheme="majorBidi" w:hAnsiTheme="majorBidi" w:cstheme="majorBidi"/>
          <w:szCs w:val="24"/>
        </w:rPr>
        <w:t>N</w:t>
      </w:r>
      <w:r w:rsidRPr="00320D54">
        <w:rPr>
          <w:rFonts w:eastAsia="Calibri" w:asciiTheme="majorBidi" w:hAnsiTheme="majorBidi" w:cstheme="majorBidi"/>
          <w:szCs w:val="24"/>
        </w:rPr>
        <w:t>o statistical methodologies are used for stratification or sample selection</w:t>
      </w:r>
      <w:r>
        <w:rPr>
          <w:rFonts w:eastAsia="Calibri" w:asciiTheme="majorBidi" w:hAnsiTheme="majorBidi" w:cstheme="majorBidi"/>
          <w:szCs w:val="24"/>
        </w:rPr>
        <w:t xml:space="preserve">. </w:t>
      </w:r>
    </w:p>
    <w:p w:rsidR="000D061E" w:rsidRPr="00320D54" w:rsidP="000D061E" w14:paraId="5C36F6D9" w14:textId="3D4A0D21">
      <w:pPr>
        <w:pStyle w:val="BodyText"/>
        <w:rPr>
          <w:rFonts w:asciiTheme="majorBidi" w:hAnsiTheme="majorBidi" w:cstheme="majorBidi"/>
          <w:b/>
          <w:bCs/>
          <w:szCs w:val="24"/>
        </w:rPr>
      </w:pPr>
      <w:r>
        <w:rPr>
          <w:rFonts w:asciiTheme="majorBidi" w:hAnsiTheme="majorBidi" w:cstheme="majorBidi"/>
          <w:b/>
          <w:bCs/>
          <w:szCs w:val="24"/>
        </w:rPr>
        <w:t>b</w:t>
      </w:r>
      <w:r w:rsidRPr="00320D54">
        <w:rPr>
          <w:rFonts w:asciiTheme="majorBidi" w:hAnsiTheme="majorBidi" w:cstheme="majorBidi"/>
          <w:b/>
          <w:bCs/>
          <w:szCs w:val="24"/>
        </w:rPr>
        <w:t xml:space="preserve">. </w:t>
      </w:r>
      <w:r>
        <w:rPr>
          <w:rFonts w:asciiTheme="majorBidi" w:hAnsiTheme="majorBidi" w:cstheme="majorBidi"/>
          <w:b/>
          <w:bCs/>
          <w:szCs w:val="24"/>
        </w:rPr>
        <w:t>Estimation procedure</w:t>
      </w:r>
      <w:r w:rsidR="00560E31">
        <w:rPr>
          <w:rFonts w:asciiTheme="majorBidi" w:hAnsiTheme="majorBidi" w:cstheme="majorBidi"/>
          <w:b/>
          <w:bCs/>
          <w:szCs w:val="24"/>
        </w:rPr>
        <w:t>s</w:t>
      </w:r>
    </w:p>
    <w:p w:rsidR="002B668A" w:rsidRPr="00320D54" w:rsidP="001473A0" w14:paraId="0564C2E1" w14:textId="0C29CA48">
      <w:pPr>
        <w:pStyle w:val="BodyText"/>
        <w:rPr>
          <w:rFonts w:asciiTheme="majorBidi" w:hAnsiTheme="majorBidi" w:cstheme="majorBidi"/>
          <w:szCs w:val="24"/>
        </w:rPr>
      </w:pPr>
      <w:r w:rsidRPr="00320D54">
        <w:rPr>
          <w:rFonts w:eastAsia="Calibri" w:asciiTheme="majorBidi" w:hAnsiTheme="majorBidi" w:cstheme="majorBidi"/>
          <w:szCs w:val="24"/>
        </w:rPr>
        <w:t>Data collected is intended to be used for grant/program management, implementation and outcome analys</w:t>
      </w:r>
      <w:r>
        <w:rPr>
          <w:rFonts w:eastAsia="Calibri" w:asciiTheme="majorBidi" w:hAnsiTheme="majorBidi" w:cstheme="majorBidi"/>
          <w:szCs w:val="24"/>
        </w:rPr>
        <w:t>e</w:t>
      </w:r>
      <w:r w:rsidRPr="00320D54">
        <w:rPr>
          <w:rFonts w:eastAsia="Calibri" w:asciiTheme="majorBidi" w:hAnsiTheme="majorBidi" w:cstheme="majorBidi"/>
          <w:szCs w:val="24"/>
        </w:rPr>
        <w:t xml:space="preserve">s, and descriptive statistics. </w:t>
      </w:r>
      <w:r w:rsidRPr="00320D54">
        <w:rPr>
          <w:rFonts w:asciiTheme="majorBidi" w:hAnsiTheme="majorBidi" w:cstheme="majorBidi"/>
          <w:szCs w:val="24"/>
        </w:rPr>
        <w:t xml:space="preserve"> </w:t>
      </w:r>
      <w:r w:rsidRPr="00320D54" w:rsidR="00D7549E">
        <w:rPr>
          <w:rFonts w:asciiTheme="majorBidi" w:hAnsiTheme="majorBidi" w:cstheme="majorBidi"/>
          <w:szCs w:val="24"/>
        </w:rPr>
        <w:t xml:space="preserve">The ETM </w:t>
      </w:r>
      <w:r w:rsidR="00526045">
        <w:rPr>
          <w:rFonts w:asciiTheme="majorBidi" w:hAnsiTheme="majorBidi" w:cstheme="majorBidi"/>
          <w:szCs w:val="24"/>
        </w:rPr>
        <w:t xml:space="preserve">quantitative </w:t>
      </w:r>
      <w:r w:rsidRPr="00320D54" w:rsidR="00D7549E">
        <w:rPr>
          <w:rFonts w:asciiTheme="majorBidi" w:hAnsiTheme="majorBidi" w:cstheme="majorBidi"/>
          <w:szCs w:val="24"/>
        </w:rPr>
        <w:t xml:space="preserve">analysis does not involve </w:t>
      </w:r>
      <w:r w:rsidRPr="00320D54" w:rsidR="00D7549E">
        <w:rPr>
          <w:rFonts w:asciiTheme="majorBidi" w:hAnsiTheme="majorBidi" w:cstheme="majorBidi"/>
          <w:szCs w:val="24"/>
        </w:rPr>
        <w:t>any causal estimation</w:t>
      </w:r>
      <w:r w:rsidR="00997004">
        <w:rPr>
          <w:rFonts w:asciiTheme="majorBidi" w:hAnsiTheme="majorBidi" w:cstheme="majorBidi"/>
          <w:szCs w:val="24"/>
        </w:rPr>
        <w:t>.</w:t>
      </w:r>
      <w:r w:rsidRPr="00320D54" w:rsidR="00D7549E">
        <w:rPr>
          <w:rFonts w:asciiTheme="majorBidi" w:hAnsiTheme="majorBidi" w:cstheme="majorBidi"/>
          <w:szCs w:val="24"/>
        </w:rPr>
        <w:t xml:space="preserve"> </w:t>
      </w:r>
      <w:r w:rsidR="00516B2C">
        <w:rPr>
          <w:rFonts w:eastAsia="Calibri" w:asciiTheme="majorBidi" w:hAnsiTheme="majorBidi" w:cstheme="majorBidi"/>
          <w:szCs w:val="24"/>
        </w:rPr>
        <w:t>Missing data</w:t>
      </w:r>
      <w:r w:rsidR="00F50542">
        <w:rPr>
          <w:rFonts w:eastAsia="Calibri" w:asciiTheme="majorBidi" w:hAnsiTheme="majorBidi" w:cstheme="majorBidi"/>
          <w:szCs w:val="24"/>
        </w:rPr>
        <w:t xml:space="preserve"> in the quantitative analysis will be handled </w:t>
      </w:r>
      <w:r w:rsidR="00910882">
        <w:rPr>
          <w:rFonts w:eastAsia="Calibri" w:asciiTheme="majorBidi" w:hAnsiTheme="majorBidi" w:cstheme="majorBidi"/>
          <w:szCs w:val="24"/>
        </w:rPr>
        <w:t xml:space="preserve">based on the plans described in Section B.3. </w:t>
      </w:r>
      <w:r w:rsidR="004B3D36">
        <w:rPr>
          <w:rFonts w:eastAsia="Calibri" w:asciiTheme="majorBidi" w:hAnsiTheme="majorBidi" w:cstheme="majorBidi"/>
          <w:szCs w:val="24"/>
        </w:rPr>
        <w:t>T</w:t>
      </w:r>
      <w:r w:rsidR="00264580">
        <w:rPr>
          <w:rFonts w:eastAsia="Calibri" w:asciiTheme="majorBidi" w:hAnsiTheme="majorBidi" w:cstheme="majorBidi"/>
          <w:szCs w:val="24"/>
        </w:rPr>
        <w:t xml:space="preserve">he implementation activities will use </w:t>
      </w:r>
      <w:r w:rsidRPr="00264580" w:rsidR="00264580">
        <w:rPr>
          <w:rFonts w:eastAsia="Calibri" w:asciiTheme="majorBidi" w:hAnsiTheme="majorBidi" w:cstheme="majorBidi"/>
          <w:szCs w:val="24"/>
        </w:rPr>
        <w:t>purposive samplin</w:t>
      </w:r>
      <w:r w:rsidR="00264580">
        <w:rPr>
          <w:rFonts w:eastAsia="Calibri" w:asciiTheme="majorBidi" w:hAnsiTheme="majorBidi" w:cstheme="majorBidi"/>
          <w:szCs w:val="24"/>
        </w:rPr>
        <w:t>g</w:t>
      </w:r>
      <w:r w:rsidR="001473A0">
        <w:rPr>
          <w:rFonts w:eastAsia="Calibri" w:asciiTheme="majorBidi" w:hAnsiTheme="majorBidi" w:cstheme="majorBidi"/>
          <w:szCs w:val="24"/>
        </w:rPr>
        <w:t xml:space="preserve"> for selecting interview participants</w:t>
      </w:r>
      <w:r w:rsidRPr="00320D54" w:rsidR="00D7549E">
        <w:rPr>
          <w:rFonts w:eastAsia="Calibri" w:asciiTheme="majorBidi" w:hAnsiTheme="majorBidi" w:cstheme="majorBidi"/>
          <w:szCs w:val="24"/>
        </w:rPr>
        <w:t xml:space="preserve">. </w:t>
      </w:r>
      <w:r w:rsidR="001473A0">
        <w:rPr>
          <w:rFonts w:asciiTheme="majorBidi" w:hAnsiTheme="majorBidi" w:cstheme="majorBidi"/>
          <w:szCs w:val="24"/>
        </w:rPr>
        <w:t>F</w:t>
      </w:r>
      <w:r w:rsidRPr="001473A0" w:rsidR="001473A0">
        <w:rPr>
          <w:rFonts w:asciiTheme="majorBidi" w:hAnsiTheme="majorBidi" w:cstheme="majorBidi"/>
          <w:szCs w:val="24"/>
        </w:rPr>
        <w:t xml:space="preserve">indings from qualitative interviews will provide contextual insights and will not be generalized </w:t>
      </w:r>
      <w:r w:rsidR="00820FC2">
        <w:rPr>
          <w:rFonts w:asciiTheme="majorBidi" w:hAnsiTheme="majorBidi" w:cstheme="majorBidi"/>
          <w:szCs w:val="24"/>
        </w:rPr>
        <w:t xml:space="preserve">beyond the </w:t>
      </w:r>
      <w:r w:rsidR="00EB78BC">
        <w:rPr>
          <w:rFonts w:asciiTheme="majorBidi" w:hAnsiTheme="majorBidi" w:cstheme="majorBidi"/>
          <w:szCs w:val="24"/>
        </w:rPr>
        <w:t>analyzed sample</w:t>
      </w:r>
      <w:r w:rsidRPr="001473A0" w:rsidR="001473A0">
        <w:rPr>
          <w:rFonts w:asciiTheme="majorBidi" w:hAnsiTheme="majorBidi" w:cstheme="majorBidi"/>
          <w:szCs w:val="24"/>
        </w:rPr>
        <w:t>.</w:t>
      </w:r>
    </w:p>
    <w:p w:rsidR="00EE46E6" w:rsidRPr="00320D54" w:rsidP="004C0E2E" w14:paraId="632798FF" w14:textId="3A41F510">
      <w:pPr>
        <w:pStyle w:val="BodyText"/>
        <w:rPr>
          <w:rFonts w:asciiTheme="majorBidi" w:hAnsiTheme="majorBidi" w:cstheme="majorBidi"/>
          <w:szCs w:val="24"/>
        </w:rPr>
      </w:pPr>
      <w:r>
        <w:rPr>
          <w:rFonts w:asciiTheme="majorBidi" w:hAnsiTheme="majorBidi" w:cstheme="majorBidi"/>
          <w:b/>
          <w:bCs/>
          <w:szCs w:val="24"/>
        </w:rPr>
        <w:t xml:space="preserve">Baseline </w:t>
      </w:r>
      <w:r w:rsidRPr="00320D54">
        <w:rPr>
          <w:rFonts w:asciiTheme="majorBidi" w:hAnsiTheme="majorBidi" w:cstheme="majorBidi"/>
          <w:b/>
          <w:bCs/>
          <w:szCs w:val="24"/>
        </w:rPr>
        <w:t>Intake Data</w:t>
      </w:r>
      <w:r w:rsidRPr="00320D54" w:rsidR="003907E5">
        <w:rPr>
          <w:rFonts w:asciiTheme="majorBidi" w:hAnsiTheme="majorBidi" w:cstheme="majorBidi"/>
          <w:b/>
          <w:bCs/>
          <w:szCs w:val="24"/>
        </w:rPr>
        <w:t xml:space="preserve">, </w:t>
      </w:r>
      <w:r>
        <w:rPr>
          <w:rFonts w:asciiTheme="majorBidi" w:hAnsiTheme="majorBidi" w:cstheme="majorBidi"/>
          <w:b/>
          <w:bCs/>
          <w:szCs w:val="24"/>
        </w:rPr>
        <w:t xml:space="preserve">Service </w:t>
      </w:r>
      <w:r w:rsidRPr="00320D54">
        <w:rPr>
          <w:rFonts w:asciiTheme="majorBidi" w:hAnsiTheme="majorBidi" w:cstheme="majorBidi"/>
          <w:b/>
          <w:bCs/>
          <w:szCs w:val="24"/>
        </w:rPr>
        <w:t>Receipt Data</w:t>
      </w:r>
      <w:r w:rsidRPr="00320D54" w:rsidR="003907E5">
        <w:rPr>
          <w:rFonts w:asciiTheme="majorBidi" w:hAnsiTheme="majorBidi" w:cstheme="majorBidi"/>
          <w:b/>
          <w:bCs/>
          <w:szCs w:val="24"/>
        </w:rPr>
        <w:t>, Employment and Education Outcomes Data</w:t>
      </w:r>
      <w:r w:rsidRPr="00320D54" w:rsidR="00E14055">
        <w:rPr>
          <w:rFonts w:asciiTheme="majorBidi" w:hAnsiTheme="majorBidi" w:cstheme="majorBidi"/>
          <w:b/>
          <w:bCs/>
          <w:szCs w:val="24"/>
        </w:rPr>
        <w:t xml:space="preserve">: </w:t>
      </w:r>
      <w:r w:rsidRPr="00320D54" w:rsidR="00E14055">
        <w:rPr>
          <w:rFonts w:asciiTheme="majorBidi" w:hAnsiTheme="majorBidi" w:cstheme="majorBidi"/>
          <w:szCs w:val="24"/>
        </w:rPr>
        <w:t>The</w:t>
      </w:r>
      <w:r w:rsidRPr="00320D54" w:rsidR="00912162">
        <w:rPr>
          <w:rFonts w:asciiTheme="majorBidi" w:hAnsiTheme="majorBidi" w:cstheme="majorBidi"/>
          <w:szCs w:val="24"/>
        </w:rPr>
        <w:t xml:space="preserve"> </w:t>
      </w:r>
      <w:r w:rsidR="00E67F93">
        <w:rPr>
          <w:rFonts w:asciiTheme="majorBidi" w:hAnsiTheme="majorBidi" w:cstheme="majorBidi"/>
          <w:szCs w:val="24"/>
        </w:rPr>
        <w:t>Baseline</w:t>
      </w:r>
      <w:r w:rsidRPr="00320D54" w:rsidR="00E67F93">
        <w:rPr>
          <w:rFonts w:asciiTheme="majorBidi" w:hAnsiTheme="majorBidi" w:cstheme="majorBidi"/>
          <w:szCs w:val="24"/>
        </w:rPr>
        <w:t xml:space="preserve"> </w:t>
      </w:r>
      <w:r w:rsidRPr="00320D54" w:rsidR="00912162">
        <w:rPr>
          <w:rFonts w:asciiTheme="majorBidi" w:hAnsiTheme="majorBidi" w:cstheme="majorBidi"/>
          <w:szCs w:val="24"/>
        </w:rPr>
        <w:t xml:space="preserve">Intake Data </w:t>
      </w:r>
      <w:r w:rsidRPr="00320D54" w:rsidR="00493B26">
        <w:rPr>
          <w:rFonts w:asciiTheme="majorBidi" w:hAnsiTheme="majorBidi" w:cstheme="majorBidi"/>
          <w:szCs w:val="24"/>
        </w:rPr>
        <w:t xml:space="preserve">fields </w:t>
      </w:r>
      <w:r w:rsidRPr="00320D54" w:rsidR="00912162">
        <w:rPr>
          <w:rFonts w:asciiTheme="majorBidi" w:hAnsiTheme="majorBidi" w:cstheme="majorBidi"/>
          <w:szCs w:val="24"/>
        </w:rPr>
        <w:t xml:space="preserve">will be provided to the grantees by </w:t>
      </w:r>
      <w:r w:rsidRPr="00320D54" w:rsidR="00493B26">
        <w:rPr>
          <w:rFonts w:asciiTheme="majorBidi" w:hAnsiTheme="majorBidi" w:cstheme="majorBidi"/>
          <w:szCs w:val="24"/>
        </w:rPr>
        <w:t xml:space="preserve">DOL’s </w:t>
      </w:r>
      <w:r w:rsidRPr="00320D54" w:rsidR="00F66EE5">
        <w:rPr>
          <w:rFonts w:asciiTheme="majorBidi" w:hAnsiTheme="majorBidi" w:cstheme="majorBidi"/>
          <w:szCs w:val="24"/>
        </w:rPr>
        <w:t xml:space="preserve">Office of </w:t>
      </w:r>
      <w:r w:rsidRPr="00320D54" w:rsidR="00912162">
        <w:rPr>
          <w:rFonts w:asciiTheme="majorBidi" w:hAnsiTheme="majorBidi" w:cstheme="majorBidi"/>
          <w:szCs w:val="24"/>
        </w:rPr>
        <w:t>D</w:t>
      </w:r>
      <w:r w:rsidRPr="00320D54" w:rsidR="00F66EE5">
        <w:rPr>
          <w:rFonts w:asciiTheme="majorBidi" w:hAnsiTheme="majorBidi" w:cstheme="majorBidi"/>
          <w:szCs w:val="24"/>
        </w:rPr>
        <w:t xml:space="preserve">isability </w:t>
      </w:r>
      <w:r w:rsidRPr="00320D54" w:rsidR="00912162">
        <w:rPr>
          <w:rFonts w:asciiTheme="majorBidi" w:hAnsiTheme="majorBidi" w:cstheme="majorBidi"/>
          <w:szCs w:val="24"/>
        </w:rPr>
        <w:t>E</w:t>
      </w:r>
      <w:r w:rsidRPr="00320D54" w:rsidR="008B7BF0">
        <w:rPr>
          <w:rFonts w:asciiTheme="majorBidi" w:hAnsiTheme="majorBidi" w:cstheme="majorBidi"/>
          <w:szCs w:val="24"/>
        </w:rPr>
        <w:t xml:space="preserve">mployment </w:t>
      </w:r>
      <w:r w:rsidRPr="00320D54" w:rsidR="00912162">
        <w:rPr>
          <w:rFonts w:asciiTheme="majorBidi" w:hAnsiTheme="majorBidi" w:cstheme="majorBidi"/>
          <w:szCs w:val="24"/>
        </w:rPr>
        <w:t>P</w:t>
      </w:r>
      <w:r w:rsidRPr="00320D54" w:rsidR="008B7BF0">
        <w:rPr>
          <w:rFonts w:asciiTheme="majorBidi" w:hAnsiTheme="majorBidi" w:cstheme="majorBidi"/>
          <w:szCs w:val="24"/>
        </w:rPr>
        <w:t>olicy (ODEP)</w:t>
      </w:r>
      <w:r w:rsidRPr="00320D54" w:rsidR="00912162">
        <w:rPr>
          <w:rFonts w:asciiTheme="majorBidi" w:hAnsiTheme="majorBidi" w:cstheme="majorBidi"/>
          <w:szCs w:val="24"/>
        </w:rPr>
        <w:t xml:space="preserve">. Intake data will be completed by the ETM </w:t>
      </w:r>
      <w:r w:rsidRPr="00320D54" w:rsidR="008B7BF0">
        <w:rPr>
          <w:rFonts w:asciiTheme="majorBidi" w:hAnsiTheme="majorBidi" w:cstheme="majorBidi"/>
          <w:szCs w:val="24"/>
        </w:rPr>
        <w:t xml:space="preserve">grantee </w:t>
      </w:r>
      <w:r w:rsidRPr="00320D54" w:rsidR="00912162">
        <w:rPr>
          <w:rFonts w:asciiTheme="majorBidi" w:hAnsiTheme="majorBidi" w:cstheme="majorBidi"/>
          <w:szCs w:val="24"/>
        </w:rPr>
        <w:t xml:space="preserve">staff </w:t>
      </w:r>
      <w:r w:rsidRPr="00320D54" w:rsidR="00354A46">
        <w:rPr>
          <w:rFonts w:asciiTheme="majorBidi" w:hAnsiTheme="majorBidi" w:cstheme="majorBidi"/>
          <w:szCs w:val="24"/>
        </w:rPr>
        <w:t xml:space="preserve">on a rolling basis throughout the ETM program, taking place </w:t>
      </w:r>
      <w:r w:rsidRPr="00320D54" w:rsidR="00912162">
        <w:rPr>
          <w:rFonts w:asciiTheme="majorBidi" w:hAnsiTheme="majorBidi" w:cstheme="majorBidi"/>
          <w:szCs w:val="24"/>
        </w:rPr>
        <w:t>at the time of enrollment</w:t>
      </w:r>
      <w:r w:rsidRPr="00320D54" w:rsidR="00354A46">
        <w:rPr>
          <w:rFonts w:asciiTheme="majorBidi" w:hAnsiTheme="majorBidi" w:cstheme="majorBidi"/>
          <w:szCs w:val="24"/>
        </w:rPr>
        <w:t xml:space="preserve"> of each participating youth</w:t>
      </w:r>
      <w:r w:rsidRPr="00320D54" w:rsidR="00912162">
        <w:rPr>
          <w:rFonts w:asciiTheme="majorBidi" w:hAnsiTheme="majorBidi" w:cstheme="majorBidi"/>
          <w:szCs w:val="24"/>
        </w:rPr>
        <w:t>. The baseline data form will be integrated with ETM intake procedures and aligned with baseline data collection already occurring for WIOA and other workforce programs. When feasible, grantees will be asked to use an interview-style approach to work through this baseline with ETM participants, rather than having participants fully self-administer the form, so we receive more-complete and more-consistent data.</w:t>
      </w:r>
    </w:p>
    <w:p w:rsidR="0060004A" w:rsidRPr="00320D54" w:rsidP="0060004A" w14:paraId="7827049C" w14:textId="49E15619">
      <w:pPr>
        <w:pStyle w:val="Bullets1Last"/>
        <w:tabs>
          <w:tab w:val="clear" w:pos="720"/>
        </w:tabs>
        <w:ind w:left="0" w:firstLine="0"/>
        <w:rPr>
          <w:rFonts w:asciiTheme="majorBidi" w:hAnsiTheme="majorBidi" w:cstheme="majorBidi"/>
          <w:szCs w:val="24"/>
        </w:rPr>
      </w:pPr>
      <w:r w:rsidRPr="00320D54">
        <w:rPr>
          <w:rFonts w:asciiTheme="majorBidi" w:hAnsiTheme="majorBidi" w:cstheme="majorBidi"/>
          <w:szCs w:val="24"/>
        </w:rPr>
        <w:t xml:space="preserve">For </w:t>
      </w:r>
      <w:r w:rsidR="00F452BB">
        <w:rPr>
          <w:rFonts w:asciiTheme="majorBidi" w:hAnsiTheme="majorBidi" w:cstheme="majorBidi"/>
          <w:szCs w:val="24"/>
        </w:rPr>
        <w:t>S</w:t>
      </w:r>
      <w:r w:rsidRPr="00320D54" w:rsidR="00F452BB">
        <w:rPr>
          <w:rFonts w:asciiTheme="majorBidi" w:hAnsiTheme="majorBidi" w:cstheme="majorBidi"/>
          <w:szCs w:val="24"/>
        </w:rPr>
        <w:t xml:space="preserve">ervice </w:t>
      </w:r>
      <w:r w:rsidR="00F452BB">
        <w:rPr>
          <w:rFonts w:asciiTheme="majorBidi" w:hAnsiTheme="majorBidi" w:cstheme="majorBidi"/>
          <w:szCs w:val="24"/>
        </w:rPr>
        <w:t>R</w:t>
      </w:r>
      <w:r w:rsidRPr="00320D54" w:rsidR="00F452BB">
        <w:rPr>
          <w:rFonts w:asciiTheme="majorBidi" w:hAnsiTheme="majorBidi" w:cstheme="majorBidi"/>
          <w:szCs w:val="24"/>
        </w:rPr>
        <w:t xml:space="preserve">eceipt </w:t>
      </w:r>
      <w:r w:rsidR="00F452BB">
        <w:rPr>
          <w:rFonts w:asciiTheme="majorBidi" w:hAnsiTheme="majorBidi" w:cstheme="majorBidi"/>
          <w:szCs w:val="24"/>
        </w:rPr>
        <w:t>D</w:t>
      </w:r>
      <w:r w:rsidRPr="00320D54" w:rsidR="00F452BB">
        <w:rPr>
          <w:rFonts w:asciiTheme="majorBidi" w:hAnsiTheme="majorBidi" w:cstheme="majorBidi"/>
          <w:szCs w:val="24"/>
        </w:rPr>
        <w:t xml:space="preserve">ata </w:t>
      </w:r>
      <w:r w:rsidRPr="00320D54" w:rsidR="008C7844">
        <w:rPr>
          <w:rFonts w:asciiTheme="majorBidi" w:hAnsiTheme="majorBidi" w:cstheme="majorBidi"/>
          <w:szCs w:val="24"/>
        </w:rPr>
        <w:t xml:space="preserve">and </w:t>
      </w:r>
      <w:r w:rsidR="00F452BB">
        <w:rPr>
          <w:rFonts w:asciiTheme="majorBidi" w:hAnsiTheme="majorBidi" w:cstheme="majorBidi"/>
          <w:szCs w:val="24"/>
        </w:rPr>
        <w:t>O</w:t>
      </w:r>
      <w:r w:rsidRPr="00320D54" w:rsidR="00F452BB">
        <w:rPr>
          <w:rFonts w:asciiTheme="majorBidi" w:hAnsiTheme="majorBidi" w:cstheme="majorBidi"/>
          <w:szCs w:val="24"/>
        </w:rPr>
        <w:t xml:space="preserve">utcome </w:t>
      </w:r>
      <w:r w:rsidR="00F452BB">
        <w:rPr>
          <w:rFonts w:asciiTheme="majorBidi" w:hAnsiTheme="majorBidi" w:cstheme="majorBidi"/>
          <w:szCs w:val="24"/>
        </w:rPr>
        <w:t>D</w:t>
      </w:r>
      <w:r w:rsidRPr="00320D54" w:rsidR="00F452BB">
        <w:rPr>
          <w:rFonts w:asciiTheme="majorBidi" w:hAnsiTheme="majorBidi" w:cstheme="majorBidi"/>
          <w:szCs w:val="24"/>
        </w:rPr>
        <w:t xml:space="preserve">ata </w:t>
      </w:r>
      <w:r w:rsidRPr="00320D54" w:rsidR="004619D1">
        <w:rPr>
          <w:rFonts w:asciiTheme="majorBidi" w:hAnsiTheme="majorBidi" w:cstheme="majorBidi"/>
          <w:szCs w:val="24"/>
        </w:rPr>
        <w:t>items from the PIRL/MIS datasets</w:t>
      </w:r>
      <w:r w:rsidRPr="00320D54" w:rsidR="006603A0">
        <w:rPr>
          <w:rFonts w:asciiTheme="majorBidi" w:hAnsiTheme="majorBidi" w:cstheme="majorBidi"/>
          <w:szCs w:val="24"/>
        </w:rPr>
        <w:t>,</w:t>
      </w:r>
      <w:r w:rsidRPr="00320D54">
        <w:rPr>
          <w:rFonts w:asciiTheme="majorBidi" w:hAnsiTheme="majorBidi" w:cstheme="majorBidi"/>
          <w:szCs w:val="24"/>
        </w:rPr>
        <w:t xml:space="preserve"> </w:t>
      </w:r>
      <w:r w:rsidRPr="00320D54" w:rsidR="006603A0">
        <w:rPr>
          <w:rFonts w:asciiTheme="majorBidi" w:hAnsiTheme="majorBidi" w:cstheme="majorBidi"/>
          <w:szCs w:val="24"/>
        </w:rPr>
        <w:t>t</w:t>
      </w:r>
      <w:r w:rsidRPr="00320D54">
        <w:rPr>
          <w:rFonts w:asciiTheme="majorBidi" w:hAnsiTheme="majorBidi" w:cstheme="majorBidi"/>
          <w:szCs w:val="24"/>
        </w:rPr>
        <w:t xml:space="preserve">he grantees will collect these data using participant tracking forms. </w:t>
      </w:r>
      <w:r w:rsidR="004271AF">
        <w:rPr>
          <w:rFonts w:asciiTheme="majorBidi" w:hAnsiTheme="majorBidi" w:cstheme="majorBidi"/>
          <w:szCs w:val="24"/>
        </w:rPr>
        <w:t>DOL</w:t>
      </w:r>
      <w:r w:rsidRPr="00320D54" w:rsidR="005A099A">
        <w:rPr>
          <w:rFonts w:asciiTheme="majorBidi" w:hAnsiTheme="majorBidi" w:cstheme="majorBidi"/>
          <w:szCs w:val="24"/>
        </w:rPr>
        <w:t xml:space="preserve"> </w:t>
      </w:r>
      <w:r w:rsidRPr="00320D54">
        <w:rPr>
          <w:rFonts w:asciiTheme="majorBidi" w:hAnsiTheme="majorBidi" w:cstheme="majorBidi"/>
          <w:szCs w:val="24"/>
        </w:rPr>
        <w:t>and the ETM TA provider will identify</w:t>
      </w:r>
      <w:r w:rsidR="00D627AC">
        <w:rPr>
          <w:rFonts w:asciiTheme="majorBidi" w:hAnsiTheme="majorBidi" w:cstheme="majorBidi"/>
          <w:szCs w:val="24"/>
        </w:rPr>
        <w:t xml:space="preserve"> </w:t>
      </w:r>
      <w:r w:rsidRPr="00320D54" w:rsidR="00093D87">
        <w:rPr>
          <w:rFonts w:asciiTheme="majorBidi" w:hAnsiTheme="majorBidi" w:cstheme="majorBidi"/>
          <w:szCs w:val="24"/>
        </w:rPr>
        <w:t>Grantees will</w:t>
      </w:r>
      <w:r w:rsidRPr="00320D54">
        <w:rPr>
          <w:rFonts w:asciiTheme="majorBidi" w:hAnsiTheme="majorBidi" w:cstheme="majorBidi"/>
          <w:szCs w:val="24"/>
        </w:rPr>
        <w:t xml:space="preserve"> provide </w:t>
      </w:r>
      <w:r w:rsidRPr="00320D54" w:rsidR="001D3B6B">
        <w:rPr>
          <w:rFonts w:asciiTheme="majorBidi" w:hAnsiTheme="majorBidi" w:cstheme="majorBidi"/>
          <w:szCs w:val="24"/>
        </w:rPr>
        <w:t>DOL</w:t>
      </w:r>
      <w:r w:rsidRPr="00320D54" w:rsidR="00967EC8">
        <w:rPr>
          <w:rFonts w:asciiTheme="majorBidi" w:hAnsiTheme="majorBidi" w:cstheme="majorBidi"/>
          <w:szCs w:val="24"/>
        </w:rPr>
        <w:t>,</w:t>
      </w:r>
      <w:r w:rsidRPr="00320D54" w:rsidR="001D3B6B">
        <w:rPr>
          <w:rFonts w:asciiTheme="majorBidi" w:hAnsiTheme="majorBidi" w:cstheme="majorBidi"/>
          <w:szCs w:val="24"/>
        </w:rPr>
        <w:t xml:space="preserve"> </w:t>
      </w:r>
      <w:r w:rsidRPr="00320D54">
        <w:rPr>
          <w:rFonts w:asciiTheme="majorBidi" w:hAnsiTheme="majorBidi" w:cstheme="majorBidi"/>
          <w:szCs w:val="24"/>
        </w:rPr>
        <w:t>on a quarterly basis</w:t>
      </w:r>
      <w:r w:rsidRPr="00320D54" w:rsidR="00967EC8">
        <w:rPr>
          <w:rFonts w:asciiTheme="majorBidi" w:hAnsiTheme="majorBidi" w:cstheme="majorBidi"/>
          <w:szCs w:val="24"/>
        </w:rPr>
        <w:t>,</w:t>
      </w:r>
      <w:r w:rsidRPr="00320D54">
        <w:rPr>
          <w:rFonts w:asciiTheme="majorBidi" w:hAnsiTheme="majorBidi" w:cstheme="majorBidi"/>
          <w:szCs w:val="24"/>
        </w:rPr>
        <w:t xml:space="preserve"> </w:t>
      </w:r>
      <w:r w:rsidR="00094E31">
        <w:rPr>
          <w:rFonts w:asciiTheme="majorBidi" w:hAnsiTheme="majorBidi" w:cstheme="majorBidi"/>
          <w:szCs w:val="24"/>
        </w:rPr>
        <w:t xml:space="preserve">files </w:t>
      </w:r>
      <w:r w:rsidRPr="00320D54">
        <w:rPr>
          <w:rFonts w:asciiTheme="majorBidi" w:hAnsiTheme="majorBidi" w:cstheme="majorBidi"/>
          <w:szCs w:val="24"/>
        </w:rPr>
        <w:t xml:space="preserve">representing all active sites and participants. Each grantee will have password-protected access to a Secure File Transmission Protocol site, where they can upload the data files to the </w:t>
      </w:r>
      <w:r w:rsidRPr="00320D54" w:rsidR="001D3B6B">
        <w:rPr>
          <w:rFonts w:asciiTheme="majorBidi" w:hAnsiTheme="majorBidi" w:cstheme="majorBidi"/>
          <w:szCs w:val="24"/>
        </w:rPr>
        <w:t>DOL</w:t>
      </w:r>
      <w:r w:rsidRPr="00320D54" w:rsidR="001D451A">
        <w:rPr>
          <w:rFonts w:asciiTheme="majorBidi" w:hAnsiTheme="majorBidi" w:cstheme="majorBidi"/>
          <w:szCs w:val="24"/>
        </w:rPr>
        <w:t xml:space="preserve"> </w:t>
      </w:r>
      <w:r w:rsidRPr="00320D54">
        <w:rPr>
          <w:rFonts w:asciiTheme="majorBidi" w:hAnsiTheme="majorBidi" w:cstheme="majorBidi"/>
          <w:szCs w:val="24"/>
        </w:rPr>
        <w:t>Contracting Officer’s Representative (COR) for ETM at DOL’s Chief Evaluation Office. At the end of every quarter, the COR will send grantees a link to upload their data, and this link will remain open for approximately one week.</w:t>
      </w:r>
      <w:r w:rsidRPr="00320D54" w:rsidR="009C6439">
        <w:rPr>
          <w:rFonts w:asciiTheme="majorBidi" w:hAnsiTheme="majorBidi" w:cstheme="majorBidi"/>
          <w:szCs w:val="24"/>
        </w:rPr>
        <w:t xml:space="preserve"> The </w:t>
      </w:r>
      <w:r w:rsidR="00DD634E">
        <w:rPr>
          <w:rFonts w:asciiTheme="majorBidi" w:hAnsiTheme="majorBidi" w:cstheme="majorBidi"/>
          <w:szCs w:val="24"/>
        </w:rPr>
        <w:t>evaluation team</w:t>
      </w:r>
      <w:r w:rsidRPr="00320D54" w:rsidR="009C6439">
        <w:rPr>
          <w:rFonts w:asciiTheme="majorBidi" w:hAnsiTheme="majorBidi" w:cstheme="majorBidi"/>
          <w:szCs w:val="24"/>
        </w:rPr>
        <w:t xml:space="preserve"> will analyze quarterly extracts of </w:t>
      </w:r>
      <w:r w:rsidR="006D0322">
        <w:rPr>
          <w:rFonts w:asciiTheme="majorBidi" w:hAnsiTheme="majorBidi" w:cstheme="majorBidi"/>
          <w:szCs w:val="24"/>
        </w:rPr>
        <w:t>S</w:t>
      </w:r>
      <w:r w:rsidRPr="00320D54" w:rsidR="009C6439">
        <w:rPr>
          <w:rFonts w:asciiTheme="majorBidi" w:hAnsiTheme="majorBidi" w:cstheme="majorBidi"/>
          <w:szCs w:val="24"/>
        </w:rPr>
        <w:t xml:space="preserve">ervice </w:t>
      </w:r>
      <w:r w:rsidR="006D0322">
        <w:rPr>
          <w:rFonts w:asciiTheme="majorBidi" w:hAnsiTheme="majorBidi" w:cstheme="majorBidi"/>
          <w:szCs w:val="24"/>
        </w:rPr>
        <w:t>R</w:t>
      </w:r>
      <w:r w:rsidRPr="00320D54" w:rsidR="006D0322">
        <w:rPr>
          <w:rFonts w:asciiTheme="majorBidi" w:hAnsiTheme="majorBidi" w:cstheme="majorBidi"/>
          <w:szCs w:val="24"/>
        </w:rPr>
        <w:t xml:space="preserve">eceipt </w:t>
      </w:r>
      <w:r w:rsidR="006D0322">
        <w:rPr>
          <w:rFonts w:asciiTheme="majorBidi" w:hAnsiTheme="majorBidi" w:cstheme="majorBidi"/>
          <w:szCs w:val="24"/>
        </w:rPr>
        <w:t>D</w:t>
      </w:r>
      <w:r w:rsidRPr="00320D54" w:rsidR="009C6439">
        <w:rPr>
          <w:rFonts w:asciiTheme="majorBidi" w:hAnsiTheme="majorBidi" w:cstheme="majorBidi"/>
          <w:szCs w:val="24"/>
        </w:rPr>
        <w:t>ata that the grantees record for each ETM youth as the youth progresses through the grantee’s ETM program.</w:t>
      </w:r>
    </w:p>
    <w:p w:rsidR="005B0C5E" w:rsidRPr="00320D54" w:rsidP="005B0C5E" w14:paraId="12A41130" w14:textId="0E06ABA4">
      <w:pPr>
        <w:pStyle w:val="BodyText"/>
        <w:rPr>
          <w:rFonts w:asciiTheme="majorBidi" w:hAnsiTheme="majorBidi" w:cstheme="majorBidi"/>
          <w:szCs w:val="24"/>
        </w:rPr>
      </w:pPr>
      <w:r w:rsidRPr="00320D54">
        <w:rPr>
          <w:rFonts w:asciiTheme="majorBidi" w:hAnsiTheme="majorBidi" w:cstheme="majorBidi"/>
          <w:szCs w:val="24"/>
        </w:rPr>
        <w:t xml:space="preserve">The </w:t>
      </w:r>
      <w:r w:rsidRPr="00320D54" w:rsidR="002E0740">
        <w:rPr>
          <w:rFonts w:asciiTheme="majorBidi" w:hAnsiTheme="majorBidi" w:cstheme="majorBidi"/>
          <w:szCs w:val="24"/>
        </w:rPr>
        <w:t>evaluation</w:t>
      </w:r>
      <w:r w:rsidRPr="00320D54">
        <w:rPr>
          <w:rFonts w:asciiTheme="majorBidi" w:hAnsiTheme="majorBidi" w:cstheme="majorBidi"/>
          <w:szCs w:val="24"/>
        </w:rPr>
        <w:t xml:space="preserve"> team will use NDNH data together with information in the PIRL data to measure ETM participants' employment outcomes.</w:t>
      </w:r>
      <w:r>
        <w:rPr>
          <w:rStyle w:val="FootnoteReference"/>
          <w:rFonts w:asciiTheme="majorBidi" w:hAnsiTheme="majorBidi" w:cstheme="majorBidi"/>
          <w:szCs w:val="24"/>
        </w:rPr>
        <w:footnoteReference w:id="3"/>
      </w:r>
      <w:r w:rsidRPr="00320D54">
        <w:rPr>
          <w:rFonts w:asciiTheme="majorBidi" w:hAnsiTheme="majorBidi" w:cstheme="majorBidi"/>
          <w:szCs w:val="24"/>
        </w:rPr>
        <w:t xml:space="preserve"> Key</w:t>
      </w:r>
      <w:r w:rsidRPr="00320D54">
        <w:rPr>
          <w:rFonts w:eastAsia="Garamond" w:asciiTheme="majorBidi" w:hAnsiTheme="majorBidi" w:cstheme="majorBidi"/>
          <w:szCs w:val="24"/>
        </w:rPr>
        <w:t xml:space="preserve"> information available from the NDNH for each calendar quarter includes whether an ETM participant was employed, the number of employers, and quarterly earnings. We will obtain this information by using ETM participants' Social Security Numbers to match evaluation records on participants to the records in the NDNH</w:t>
      </w:r>
      <w:r w:rsidRPr="00320D54" w:rsidR="00554FAF">
        <w:rPr>
          <w:rFonts w:eastAsia="Garamond" w:asciiTheme="majorBidi" w:hAnsiTheme="majorBidi" w:cstheme="majorBidi"/>
          <w:szCs w:val="24"/>
        </w:rPr>
        <w:t>.</w:t>
      </w:r>
      <w:r w:rsidRPr="00320D54" w:rsidR="00733E00">
        <w:rPr>
          <w:rFonts w:eastAsia="Garamond" w:asciiTheme="majorBidi" w:hAnsiTheme="majorBidi" w:cstheme="majorBidi"/>
          <w:szCs w:val="24"/>
        </w:rPr>
        <w:t xml:space="preserve"> The use of NDNH for this study is dependent on DOL establishing an </w:t>
      </w:r>
      <w:r w:rsidRPr="00320D54" w:rsidR="00733E00">
        <w:rPr>
          <w:rFonts w:asciiTheme="majorBidi" w:hAnsiTheme="majorBidi" w:cstheme="majorBidi"/>
          <w:szCs w:val="24"/>
        </w:rPr>
        <w:t xml:space="preserve">MOU with the Office of Child Support Enforcement, with the assistance of the </w:t>
      </w:r>
      <w:r w:rsidR="00DD634E">
        <w:rPr>
          <w:rFonts w:asciiTheme="majorBidi" w:hAnsiTheme="majorBidi" w:cstheme="majorBidi"/>
          <w:szCs w:val="24"/>
        </w:rPr>
        <w:t>evaluation team</w:t>
      </w:r>
      <w:r w:rsidRPr="00320D54" w:rsidR="00733E00">
        <w:rPr>
          <w:rFonts w:asciiTheme="majorBidi" w:hAnsiTheme="majorBidi" w:cstheme="majorBidi"/>
          <w:szCs w:val="24"/>
        </w:rPr>
        <w:t xml:space="preserve">. The data may become available to the </w:t>
      </w:r>
      <w:r w:rsidR="00DD634E">
        <w:rPr>
          <w:rFonts w:asciiTheme="majorBidi" w:hAnsiTheme="majorBidi" w:cstheme="majorBidi"/>
          <w:szCs w:val="24"/>
        </w:rPr>
        <w:t>evaluation team</w:t>
      </w:r>
      <w:r w:rsidRPr="00320D54" w:rsidR="00733E00">
        <w:rPr>
          <w:rFonts w:asciiTheme="majorBidi" w:hAnsiTheme="majorBidi" w:cstheme="majorBidi"/>
          <w:szCs w:val="24"/>
        </w:rPr>
        <w:t xml:space="preserve"> relatively later in the project period, both because of the time to arrange the MOU and because of the lag time for employment data to become finalized.</w:t>
      </w:r>
      <w:r w:rsidR="00E01337">
        <w:rPr>
          <w:rFonts w:asciiTheme="majorBidi" w:hAnsiTheme="majorBidi" w:cstheme="majorBidi"/>
          <w:szCs w:val="24"/>
        </w:rPr>
        <w:t xml:space="preserve"> If the MOU is delayed or if match rates are lower than expected, the evaluation team will </w:t>
      </w:r>
      <w:r w:rsidR="0031020F">
        <w:rPr>
          <w:rFonts w:asciiTheme="majorBidi" w:hAnsiTheme="majorBidi" w:cstheme="majorBidi"/>
          <w:szCs w:val="24"/>
        </w:rPr>
        <w:t xml:space="preserve">rely </w:t>
      </w:r>
      <w:r w:rsidR="00702B13">
        <w:rPr>
          <w:rFonts w:asciiTheme="majorBidi" w:hAnsiTheme="majorBidi" w:cstheme="majorBidi"/>
          <w:szCs w:val="24"/>
        </w:rPr>
        <w:t xml:space="preserve">solely </w:t>
      </w:r>
      <w:r w:rsidR="0074495F">
        <w:rPr>
          <w:rFonts w:asciiTheme="majorBidi" w:hAnsiTheme="majorBidi" w:cstheme="majorBidi"/>
          <w:szCs w:val="24"/>
        </w:rPr>
        <w:t xml:space="preserve">on the relevant data items from Attachment A.1 </w:t>
      </w:r>
      <w:r w:rsidR="0071146A">
        <w:rPr>
          <w:rFonts w:asciiTheme="majorBidi" w:hAnsiTheme="majorBidi" w:cstheme="majorBidi"/>
          <w:szCs w:val="24"/>
        </w:rPr>
        <w:t xml:space="preserve">regarding </w:t>
      </w:r>
      <w:r w:rsidR="00912980">
        <w:rPr>
          <w:rFonts w:asciiTheme="majorBidi" w:hAnsiTheme="majorBidi" w:cstheme="majorBidi"/>
          <w:szCs w:val="24"/>
        </w:rPr>
        <w:t xml:space="preserve">employment </w:t>
      </w:r>
      <w:r w:rsidR="0031020F">
        <w:rPr>
          <w:rFonts w:asciiTheme="majorBidi" w:hAnsiTheme="majorBidi" w:cstheme="majorBidi"/>
          <w:szCs w:val="24"/>
        </w:rPr>
        <w:t>to measure employment outcomes</w:t>
      </w:r>
      <w:r w:rsidR="00FD339B">
        <w:rPr>
          <w:rFonts w:asciiTheme="majorBidi" w:hAnsiTheme="majorBidi" w:cstheme="majorBidi"/>
          <w:szCs w:val="24"/>
        </w:rPr>
        <w:t>.</w:t>
      </w:r>
    </w:p>
    <w:p w:rsidR="005B0C5E" w:rsidRPr="00320D54" w:rsidP="005B0C5E" w14:paraId="3B341BCE" w14:textId="10EABE5A">
      <w:pPr>
        <w:pStyle w:val="BodyText"/>
        <w:rPr>
          <w:rFonts w:asciiTheme="majorBidi" w:hAnsiTheme="majorBidi" w:cstheme="majorBidi"/>
          <w:szCs w:val="24"/>
        </w:rPr>
      </w:pPr>
      <w:r w:rsidRPr="00320D54">
        <w:rPr>
          <w:rFonts w:asciiTheme="majorBidi" w:hAnsiTheme="majorBidi" w:cstheme="majorBidi"/>
          <w:szCs w:val="24"/>
        </w:rPr>
        <w:t xml:space="preserve">NSC collects information from more than 3,600 participating colleges and universities that enroll about 97 percent of all postsecondary students enrolled in degree-granting institutions. </w:t>
      </w:r>
      <w:r w:rsidRPr="00320D54">
        <w:rPr>
          <w:rFonts w:eastAsia="Garamond" w:asciiTheme="majorBidi" w:hAnsiTheme="majorBidi" w:cstheme="majorBidi"/>
          <w:szCs w:val="24"/>
        </w:rPr>
        <w:t xml:space="preserve">We will obtain this information by using ETM participants' Social Security Numbers or other personally identifiable information (PII) to match evaluation records on participants to the records in the </w:t>
      </w:r>
      <w:r w:rsidRPr="00320D54">
        <w:rPr>
          <w:rFonts w:eastAsia="Garamond" w:asciiTheme="majorBidi" w:hAnsiTheme="majorBidi" w:cstheme="majorBidi"/>
          <w:szCs w:val="24"/>
        </w:rPr>
        <w:t>NSC.</w:t>
      </w:r>
      <w:r w:rsidRPr="00320D54" w:rsidR="00D87100">
        <w:rPr>
          <w:rFonts w:eastAsia="Garamond" w:asciiTheme="majorBidi" w:hAnsiTheme="majorBidi" w:cstheme="majorBidi"/>
          <w:szCs w:val="24"/>
        </w:rPr>
        <w:t xml:space="preserve"> </w:t>
      </w:r>
      <w:r w:rsidRPr="00320D54" w:rsidR="00D87100">
        <w:rPr>
          <w:rFonts w:asciiTheme="majorBidi" w:hAnsiTheme="majorBidi" w:cstheme="majorBidi"/>
          <w:szCs w:val="24"/>
        </w:rPr>
        <w:t>Compared to the PIRL</w:t>
      </w:r>
      <w:r w:rsidRPr="00320D54" w:rsidR="00B84684">
        <w:rPr>
          <w:rFonts w:asciiTheme="majorBidi" w:hAnsiTheme="majorBidi" w:cstheme="majorBidi"/>
          <w:szCs w:val="24"/>
        </w:rPr>
        <w:t xml:space="preserve"> and</w:t>
      </w:r>
      <w:r w:rsidRPr="00320D54" w:rsidR="009801DE">
        <w:rPr>
          <w:rFonts w:asciiTheme="majorBidi" w:hAnsiTheme="majorBidi" w:cstheme="majorBidi"/>
          <w:szCs w:val="24"/>
        </w:rPr>
        <w:t xml:space="preserve"> data collected through the grantee</w:t>
      </w:r>
      <w:r w:rsidRPr="00320D54" w:rsidR="00D87100">
        <w:rPr>
          <w:rFonts w:asciiTheme="majorBidi" w:hAnsiTheme="majorBidi" w:cstheme="majorBidi"/>
          <w:szCs w:val="24"/>
        </w:rPr>
        <w:t>, NSC data will both allow us to measure the specific timing of postsecondary enrollment and degree completion after starting WIOA services and enable us to measure these outcomes for more time periods after WIOA exit. As</w:t>
      </w:r>
      <w:r w:rsidRPr="00320D54" w:rsidR="00D87100">
        <w:rPr>
          <w:rFonts w:eastAsia="Garamond" w:asciiTheme="majorBidi" w:hAnsiTheme="majorBidi" w:cstheme="majorBidi"/>
          <w:szCs w:val="24"/>
        </w:rPr>
        <w:t xml:space="preserve"> with </w:t>
      </w:r>
      <w:r w:rsidRPr="00320D54" w:rsidR="00D87100">
        <w:rPr>
          <w:rFonts w:asciiTheme="majorBidi" w:hAnsiTheme="majorBidi" w:cstheme="majorBidi"/>
          <w:szCs w:val="24"/>
        </w:rPr>
        <w:t>NDNH data, u</w:t>
      </w:r>
      <w:r w:rsidRPr="00320D54" w:rsidR="00D87100">
        <w:rPr>
          <w:rFonts w:eastAsia="Garamond" w:asciiTheme="majorBidi" w:hAnsiTheme="majorBidi" w:cstheme="majorBidi"/>
          <w:szCs w:val="24"/>
        </w:rPr>
        <w:t>sing NSC data will reduce the data collection burden for grantees completing PIRL-like record layouts for ETM participants who are not co-enrolled in WIOA.</w:t>
      </w:r>
      <w:r w:rsidRPr="00320D54" w:rsidR="0008602D">
        <w:rPr>
          <w:rFonts w:eastAsia="Garamond" w:asciiTheme="majorBidi" w:hAnsiTheme="majorBidi" w:cstheme="majorBidi"/>
          <w:szCs w:val="24"/>
        </w:rPr>
        <w:t xml:space="preserve"> </w:t>
      </w:r>
      <w:r w:rsidRPr="00320D54" w:rsidR="00076EB7">
        <w:rPr>
          <w:rFonts w:asciiTheme="majorBidi" w:hAnsiTheme="majorBidi" w:cstheme="majorBidi"/>
          <w:szCs w:val="24"/>
        </w:rPr>
        <w:t xml:space="preserve">The </w:t>
      </w:r>
      <w:r w:rsidR="009F3D38">
        <w:rPr>
          <w:rFonts w:asciiTheme="majorBidi" w:hAnsiTheme="majorBidi" w:cstheme="majorBidi"/>
          <w:szCs w:val="24"/>
        </w:rPr>
        <w:t>evaluation team</w:t>
      </w:r>
      <w:r w:rsidRPr="00320D54" w:rsidR="009F3D38">
        <w:rPr>
          <w:rFonts w:asciiTheme="majorBidi" w:hAnsiTheme="majorBidi" w:cstheme="majorBidi"/>
          <w:szCs w:val="24"/>
        </w:rPr>
        <w:t xml:space="preserve"> </w:t>
      </w:r>
      <w:r w:rsidRPr="00320D54" w:rsidR="0008602D">
        <w:rPr>
          <w:rFonts w:asciiTheme="majorBidi" w:hAnsiTheme="majorBidi" w:cstheme="majorBidi"/>
          <w:szCs w:val="24"/>
        </w:rPr>
        <w:t xml:space="preserve">will apply for NSC data access and conduct data exchanges with NSC using procedures that </w:t>
      </w:r>
      <w:r w:rsidR="009F3D38">
        <w:rPr>
          <w:rFonts w:asciiTheme="majorBidi" w:hAnsiTheme="majorBidi" w:cstheme="majorBidi"/>
          <w:szCs w:val="24"/>
        </w:rPr>
        <w:t>the evaluation team</w:t>
      </w:r>
      <w:r w:rsidRPr="00320D54" w:rsidR="009F3D38">
        <w:rPr>
          <w:rFonts w:asciiTheme="majorBidi" w:hAnsiTheme="majorBidi" w:cstheme="majorBidi"/>
          <w:szCs w:val="24"/>
        </w:rPr>
        <w:t xml:space="preserve"> </w:t>
      </w:r>
      <w:r w:rsidRPr="00320D54" w:rsidR="0008602D">
        <w:rPr>
          <w:rFonts w:asciiTheme="majorBidi" w:hAnsiTheme="majorBidi" w:cstheme="majorBidi"/>
          <w:szCs w:val="24"/>
        </w:rPr>
        <w:t>has developed and refined across multiple studies.</w:t>
      </w:r>
      <w:r w:rsidR="006C36FB">
        <w:rPr>
          <w:rFonts w:asciiTheme="majorBidi" w:hAnsiTheme="majorBidi" w:cstheme="majorBidi"/>
          <w:szCs w:val="24"/>
        </w:rPr>
        <w:t xml:space="preserve"> </w:t>
      </w:r>
      <w:r w:rsidR="00F65C44">
        <w:rPr>
          <w:rFonts w:asciiTheme="majorBidi" w:hAnsiTheme="majorBidi" w:cstheme="majorBidi"/>
          <w:szCs w:val="24"/>
        </w:rPr>
        <w:t xml:space="preserve">If the NSC data are not available </w:t>
      </w:r>
      <w:r w:rsidR="00CC3F7F">
        <w:rPr>
          <w:rFonts w:asciiTheme="majorBidi" w:hAnsiTheme="majorBidi" w:cstheme="majorBidi"/>
          <w:szCs w:val="24"/>
        </w:rPr>
        <w:t xml:space="preserve">or if match rates are lower than expected, the evaluation team will rely solely on the </w:t>
      </w:r>
      <w:r w:rsidR="00715028">
        <w:rPr>
          <w:rFonts w:asciiTheme="majorBidi" w:hAnsiTheme="majorBidi" w:cstheme="majorBidi"/>
          <w:szCs w:val="24"/>
        </w:rPr>
        <w:t xml:space="preserve">relevant </w:t>
      </w:r>
      <w:r w:rsidR="00CC3F7F">
        <w:rPr>
          <w:rFonts w:asciiTheme="majorBidi" w:hAnsiTheme="majorBidi" w:cstheme="majorBidi"/>
          <w:szCs w:val="24"/>
        </w:rPr>
        <w:t xml:space="preserve">data items </w:t>
      </w:r>
      <w:r w:rsidR="00715028">
        <w:rPr>
          <w:rFonts w:asciiTheme="majorBidi" w:hAnsiTheme="majorBidi" w:cstheme="majorBidi"/>
          <w:szCs w:val="24"/>
        </w:rPr>
        <w:t>from</w:t>
      </w:r>
      <w:r w:rsidR="0074495F">
        <w:rPr>
          <w:rFonts w:asciiTheme="majorBidi" w:hAnsiTheme="majorBidi" w:cstheme="majorBidi"/>
          <w:szCs w:val="24"/>
        </w:rPr>
        <w:t xml:space="preserve"> Attachment A.1 </w:t>
      </w:r>
      <w:r w:rsidR="00CC3F7F">
        <w:rPr>
          <w:rFonts w:asciiTheme="majorBidi" w:hAnsiTheme="majorBidi" w:cstheme="majorBidi"/>
          <w:szCs w:val="24"/>
        </w:rPr>
        <w:t xml:space="preserve">regarding education to </w:t>
      </w:r>
      <w:r w:rsidR="00912980">
        <w:rPr>
          <w:rFonts w:asciiTheme="majorBidi" w:hAnsiTheme="majorBidi" w:cstheme="majorBidi"/>
          <w:szCs w:val="24"/>
        </w:rPr>
        <w:t xml:space="preserve">measure education outcomes. </w:t>
      </w:r>
      <w:r w:rsidRPr="00320D54" w:rsidR="00943E67">
        <w:rPr>
          <w:rFonts w:asciiTheme="majorBidi" w:hAnsiTheme="majorBidi" w:cstheme="majorBidi"/>
          <w:szCs w:val="24"/>
        </w:rPr>
        <w:t xml:space="preserve">The </w:t>
      </w:r>
      <w:r w:rsidR="00DD634E">
        <w:rPr>
          <w:rFonts w:asciiTheme="majorBidi" w:hAnsiTheme="majorBidi" w:cstheme="majorBidi"/>
          <w:szCs w:val="24"/>
        </w:rPr>
        <w:t>evaluation team</w:t>
      </w:r>
      <w:r w:rsidRPr="00320D54">
        <w:rPr>
          <w:rFonts w:asciiTheme="majorBidi" w:hAnsiTheme="majorBidi" w:cstheme="majorBidi"/>
          <w:szCs w:val="24"/>
        </w:rPr>
        <w:t xml:space="preserve"> will assemble the administrative data to produce outcome measures that are harmonized across sites, to the extent possible, and reflect the key constructs </w:t>
      </w:r>
      <w:r w:rsidR="000872DD">
        <w:rPr>
          <w:rFonts w:asciiTheme="majorBidi" w:hAnsiTheme="majorBidi" w:cstheme="majorBidi"/>
          <w:szCs w:val="24"/>
        </w:rPr>
        <w:t>need</w:t>
      </w:r>
      <w:r w:rsidR="003E226D">
        <w:rPr>
          <w:rFonts w:asciiTheme="majorBidi" w:hAnsiTheme="majorBidi" w:cstheme="majorBidi"/>
          <w:szCs w:val="24"/>
        </w:rPr>
        <w:t>ed</w:t>
      </w:r>
      <w:r w:rsidR="000872DD">
        <w:rPr>
          <w:rFonts w:asciiTheme="majorBidi" w:hAnsiTheme="majorBidi" w:cstheme="majorBidi"/>
          <w:szCs w:val="24"/>
        </w:rPr>
        <w:t xml:space="preserve"> to address the evaluation questions</w:t>
      </w:r>
      <w:r w:rsidRPr="00320D54">
        <w:rPr>
          <w:rFonts w:asciiTheme="majorBidi" w:hAnsiTheme="majorBidi" w:cstheme="majorBidi"/>
          <w:szCs w:val="24"/>
        </w:rPr>
        <w:t>. The outcome measures will be based on the PIRL and program MIS data elements listed i</w:t>
      </w:r>
      <w:r w:rsidRPr="00661737">
        <w:rPr>
          <w:rFonts w:asciiTheme="majorBidi" w:hAnsiTheme="majorBidi" w:cstheme="majorBidi"/>
          <w:szCs w:val="24"/>
        </w:rPr>
        <w:t xml:space="preserve">n </w:t>
      </w:r>
      <w:r w:rsidRPr="00705A6F">
        <w:rPr>
          <w:rFonts w:asciiTheme="majorBidi" w:hAnsiTheme="majorBidi" w:cstheme="majorBidi"/>
          <w:szCs w:val="24"/>
        </w:rPr>
        <w:t>A</w:t>
      </w:r>
      <w:r w:rsidRPr="00705A6F" w:rsidR="00661737">
        <w:rPr>
          <w:rFonts w:asciiTheme="majorBidi" w:hAnsiTheme="majorBidi" w:cstheme="majorBidi"/>
          <w:szCs w:val="24"/>
        </w:rPr>
        <w:t>ttachment A.1</w:t>
      </w:r>
      <w:r w:rsidRPr="00320D54">
        <w:rPr>
          <w:rFonts w:asciiTheme="majorBidi" w:hAnsiTheme="majorBidi" w:cstheme="majorBidi"/>
          <w:szCs w:val="24"/>
        </w:rPr>
        <w:t xml:space="preserve">, quarterly measures of employment and earnings based on the NDNH data, and quarterly measures of postsecondary education outcomes based on the NSC data. </w:t>
      </w:r>
    </w:p>
    <w:p w:rsidR="005B0C5E" w:rsidRPr="00320D54" w:rsidP="00904228" w14:paraId="591B7E9C" w14:textId="204E3A7C">
      <w:pPr>
        <w:pStyle w:val="BodyText"/>
        <w:rPr>
          <w:rFonts w:asciiTheme="majorBidi" w:hAnsiTheme="majorBidi" w:cstheme="majorBidi"/>
          <w:szCs w:val="24"/>
        </w:rPr>
      </w:pPr>
      <w:r w:rsidRPr="00320D54">
        <w:rPr>
          <w:rFonts w:asciiTheme="majorBidi" w:hAnsiTheme="majorBidi" w:cstheme="majorBidi"/>
          <w:szCs w:val="24"/>
        </w:rPr>
        <w:t xml:space="preserve">The </w:t>
      </w:r>
      <w:r w:rsidRPr="00320D54" w:rsidR="00A00AEB">
        <w:rPr>
          <w:rFonts w:asciiTheme="majorBidi" w:hAnsiTheme="majorBidi" w:cstheme="majorBidi"/>
          <w:szCs w:val="24"/>
        </w:rPr>
        <w:t>evaluation</w:t>
      </w:r>
      <w:r w:rsidRPr="00320D54">
        <w:rPr>
          <w:rFonts w:asciiTheme="majorBidi" w:hAnsiTheme="majorBidi" w:cstheme="majorBidi"/>
          <w:szCs w:val="24"/>
        </w:rPr>
        <w:t xml:space="preserve"> team will conduct descriptive analyses by reporting means and percentages for each of these measures and, where possible, contrasting the measures across subpopulations - defined by the key factors highlighted in the grantee funding opportunity announcement (FOA)—that is, demographics, initial education, and employment status. However, prior to conducting analysis of variation within the population, the team will examine the size and distribution of subpopulations to ensure subpopulation sizes are large enough to make reliable comparisons. Where sample sizes are large enough, the team will make comparisons by reporting both differences in means and percentages and the statistical significance of these differences (based on chi-square and </w:t>
      </w:r>
      <w:r w:rsidRPr="00320D54">
        <w:rPr>
          <w:rFonts w:asciiTheme="majorBidi" w:hAnsiTheme="majorBidi" w:cstheme="majorBidi"/>
          <w:i/>
          <w:iCs/>
          <w:szCs w:val="24"/>
        </w:rPr>
        <w:t>t</w:t>
      </w:r>
      <w:r w:rsidRPr="00320D54">
        <w:rPr>
          <w:rFonts w:asciiTheme="majorBidi" w:hAnsiTheme="majorBidi" w:cstheme="majorBidi"/>
          <w:szCs w:val="24"/>
        </w:rPr>
        <w:t xml:space="preserve">-tests, as appropriate). </w:t>
      </w:r>
      <w:r w:rsidRPr="005F1FE7" w:rsidR="00735D8C">
        <w:rPr>
          <w:rFonts w:asciiTheme="majorBidi" w:hAnsiTheme="majorBidi" w:cstheme="majorBidi"/>
          <w:szCs w:val="24"/>
        </w:rPr>
        <w:t xml:space="preserve">When conducting hypothesis tests, </w:t>
      </w:r>
      <w:r w:rsidRPr="005F1FE7" w:rsidR="009430D8">
        <w:rPr>
          <w:rFonts w:asciiTheme="majorBidi" w:hAnsiTheme="majorBidi" w:cstheme="majorBidi"/>
          <w:szCs w:val="24"/>
        </w:rPr>
        <w:t xml:space="preserve">the evaluation team will </w:t>
      </w:r>
      <w:r w:rsidRPr="005F1FE7" w:rsidR="0092651A">
        <w:rPr>
          <w:rFonts w:asciiTheme="majorBidi" w:hAnsiTheme="majorBidi" w:cstheme="majorBidi"/>
          <w:szCs w:val="24"/>
        </w:rPr>
        <w:t>account fo</w:t>
      </w:r>
      <w:r w:rsidRPr="005F1FE7" w:rsidR="00AC7AD4">
        <w:rPr>
          <w:rFonts w:asciiTheme="majorBidi" w:hAnsiTheme="majorBidi" w:cstheme="majorBidi"/>
          <w:szCs w:val="24"/>
        </w:rPr>
        <w:t>r</w:t>
      </w:r>
      <w:r w:rsidRPr="005F1FE7" w:rsidR="0092651A">
        <w:rPr>
          <w:rFonts w:asciiTheme="majorBidi" w:hAnsiTheme="majorBidi" w:cstheme="majorBidi"/>
          <w:szCs w:val="24"/>
        </w:rPr>
        <w:t xml:space="preserve"> the</w:t>
      </w:r>
      <w:r w:rsidRPr="005F1FE7" w:rsidR="009430D8">
        <w:rPr>
          <w:rFonts w:asciiTheme="majorBidi" w:hAnsiTheme="majorBidi" w:cstheme="majorBidi"/>
          <w:szCs w:val="24"/>
        </w:rPr>
        <w:t xml:space="preserve"> correlation of outcomes across participants </w:t>
      </w:r>
      <w:r w:rsidRPr="005F1FE7" w:rsidR="00D410FB">
        <w:rPr>
          <w:rFonts w:asciiTheme="majorBidi" w:hAnsiTheme="majorBidi" w:cstheme="majorBidi"/>
          <w:szCs w:val="24"/>
        </w:rPr>
        <w:t xml:space="preserve">with similar characteristics </w:t>
      </w:r>
      <w:r w:rsidRPr="005F1FE7" w:rsidR="000361DD">
        <w:rPr>
          <w:rFonts w:asciiTheme="majorBidi" w:hAnsiTheme="majorBidi" w:cstheme="majorBidi"/>
          <w:szCs w:val="24"/>
        </w:rPr>
        <w:t xml:space="preserve">by using </w:t>
      </w:r>
      <w:r w:rsidRPr="005F1FE7" w:rsidR="0092651A">
        <w:rPr>
          <w:rFonts w:asciiTheme="majorBidi" w:hAnsiTheme="majorBidi" w:cstheme="majorBidi"/>
          <w:szCs w:val="24"/>
        </w:rPr>
        <w:t xml:space="preserve">heteroskedasticity </w:t>
      </w:r>
      <w:r w:rsidRPr="005F1FE7" w:rsidR="000361DD">
        <w:rPr>
          <w:rFonts w:asciiTheme="majorBidi" w:hAnsiTheme="majorBidi" w:cstheme="majorBidi"/>
          <w:szCs w:val="24"/>
        </w:rPr>
        <w:t xml:space="preserve">robust standard errors </w:t>
      </w:r>
      <w:r w:rsidRPr="005F1FE7" w:rsidR="00720136">
        <w:rPr>
          <w:rFonts w:asciiTheme="majorBidi" w:hAnsiTheme="majorBidi" w:cstheme="majorBidi"/>
          <w:szCs w:val="24"/>
        </w:rPr>
        <w:t>and</w:t>
      </w:r>
      <w:r w:rsidRPr="005F1FE7" w:rsidR="00AB4A4F">
        <w:rPr>
          <w:rFonts w:asciiTheme="majorBidi" w:hAnsiTheme="majorBidi" w:cstheme="majorBidi"/>
          <w:szCs w:val="24"/>
        </w:rPr>
        <w:t xml:space="preserve"> </w:t>
      </w:r>
      <w:r w:rsidRPr="005F1FE7" w:rsidR="00AC7AD4">
        <w:rPr>
          <w:rFonts w:asciiTheme="majorBidi" w:hAnsiTheme="majorBidi" w:cstheme="majorBidi"/>
          <w:szCs w:val="24"/>
        </w:rPr>
        <w:t>consider adjusting for</w:t>
      </w:r>
      <w:r w:rsidRPr="005F1FE7" w:rsidR="00AB4A4F">
        <w:rPr>
          <w:rFonts w:asciiTheme="majorBidi" w:hAnsiTheme="majorBidi" w:cstheme="majorBidi"/>
          <w:szCs w:val="24"/>
        </w:rPr>
        <w:t xml:space="preserve"> </w:t>
      </w:r>
      <w:r w:rsidRPr="005F1FE7" w:rsidR="000361DD">
        <w:rPr>
          <w:rFonts w:asciiTheme="majorBidi" w:hAnsiTheme="majorBidi" w:cstheme="majorBidi"/>
          <w:szCs w:val="24"/>
        </w:rPr>
        <w:t xml:space="preserve">site-level </w:t>
      </w:r>
      <w:r w:rsidRPr="005F1FE7" w:rsidR="00AB4A4F">
        <w:rPr>
          <w:rFonts w:asciiTheme="majorBidi" w:hAnsiTheme="majorBidi" w:cstheme="majorBidi"/>
          <w:szCs w:val="24"/>
        </w:rPr>
        <w:t xml:space="preserve">fixed effects </w:t>
      </w:r>
      <w:r w:rsidRPr="005F1FE7" w:rsidR="00AC7AD4">
        <w:rPr>
          <w:rFonts w:asciiTheme="majorBidi" w:hAnsiTheme="majorBidi" w:cstheme="majorBidi"/>
          <w:szCs w:val="24"/>
        </w:rPr>
        <w:t>to account for similarities within the purposively selected study sites</w:t>
      </w:r>
      <w:r w:rsidRPr="005F1FE7" w:rsidR="00C926E0">
        <w:rPr>
          <w:rFonts w:asciiTheme="majorBidi" w:hAnsiTheme="majorBidi" w:cstheme="majorBidi"/>
          <w:szCs w:val="24"/>
        </w:rPr>
        <w:t>.</w:t>
      </w:r>
      <w:r w:rsidR="00C926E0">
        <w:rPr>
          <w:rFonts w:asciiTheme="majorBidi" w:hAnsiTheme="majorBidi" w:cstheme="majorBidi"/>
          <w:szCs w:val="24"/>
        </w:rPr>
        <w:t xml:space="preserve"> </w:t>
      </w:r>
      <w:r w:rsidRPr="00320D54">
        <w:rPr>
          <w:rFonts w:asciiTheme="majorBidi" w:hAnsiTheme="majorBidi" w:cstheme="majorBidi"/>
          <w:szCs w:val="24"/>
        </w:rPr>
        <w:t xml:space="preserve"> </w:t>
      </w:r>
    </w:p>
    <w:p w:rsidR="005B0C5E" w:rsidRPr="00320D54" w:rsidP="005B0C5E" w14:paraId="0ED4F92C" w14:textId="742667C8">
      <w:pPr>
        <w:pStyle w:val="BodyText"/>
        <w:rPr>
          <w:rFonts w:asciiTheme="majorBidi" w:hAnsiTheme="majorBidi" w:cstheme="majorBidi"/>
          <w:szCs w:val="24"/>
        </w:rPr>
      </w:pPr>
      <w:r w:rsidRPr="00320D54">
        <w:rPr>
          <w:rFonts w:asciiTheme="majorBidi" w:hAnsiTheme="majorBidi" w:cstheme="majorBidi"/>
          <w:szCs w:val="24"/>
        </w:rPr>
        <w:t xml:space="preserve">The team also plans to use multivariate regression models to measure the extent to which differences in outcomes may be distinctly associated with each particular participant characteristic of interest to the evaluation, recognizing that multiple interrelated characteristics may contribute to outcomes. </w:t>
      </w:r>
      <w:bookmarkStart w:id="3" w:name="_Hlk178763838"/>
      <w:r w:rsidRPr="00320D54">
        <w:rPr>
          <w:rFonts w:asciiTheme="majorBidi" w:hAnsiTheme="majorBidi" w:cstheme="majorBidi"/>
          <w:szCs w:val="24"/>
        </w:rPr>
        <w:t>For example, the team may analyze the extent to which earnings differ across WIOA service groups (e.g. WIOA youth and WIOA adult and dislocated worker), after accounting for other characteristics that may differ across groups and be related to earnings (for example, whether they live in urban or rural areas)</w:t>
      </w:r>
      <w:bookmarkEnd w:id="3"/>
      <w:r w:rsidRPr="00320D54">
        <w:rPr>
          <w:rFonts w:asciiTheme="majorBidi" w:hAnsiTheme="majorBidi" w:cstheme="majorBidi"/>
          <w:szCs w:val="24"/>
        </w:rPr>
        <w:t xml:space="preserve">. The </w:t>
      </w:r>
      <w:r w:rsidR="00DD634E">
        <w:rPr>
          <w:rFonts w:asciiTheme="majorBidi" w:hAnsiTheme="majorBidi" w:cstheme="majorBidi"/>
          <w:szCs w:val="24"/>
        </w:rPr>
        <w:t>evaluation team</w:t>
      </w:r>
      <w:r w:rsidRPr="00320D54">
        <w:rPr>
          <w:rFonts w:asciiTheme="majorBidi" w:hAnsiTheme="majorBidi" w:cstheme="majorBidi"/>
          <w:szCs w:val="24"/>
        </w:rPr>
        <w:t xml:space="preserve"> will use the results to create measures to compare outcomes across groups, while holding constant other relevant participant characteristics.</w:t>
      </w:r>
      <w:r w:rsidR="005459DF">
        <w:rPr>
          <w:rFonts w:asciiTheme="majorBidi" w:hAnsiTheme="majorBidi" w:cstheme="majorBidi"/>
          <w:szCs w:val="24"/>
        </w:rPr>
        <w:t xml:space="preserve"> </w:t>
      </w:r>
    </w:p>
    <w:p w:rsidR="002C5FF4" w:rsidRPr="00320D54" w:rsidP="00CB7B5B" w14:paraId="3DDDA372" w14:textId="3DDE03FB">
      <w:pPr>
        <w:spacing w:line="240" w:lineRule="auto"/>
        <w:rPr>
          <w:rFonts w:asciiTheme="majorBidi" w:hAnsiTheme="majorBidi" w:cstheme="majorBidi"/>
        </w:rPr>
      </w:pPr>
      <w:r w:rsidRPr="00320D54">
        <w:rPr>
          <w:rFonts w:asciiTheme="majorBidi" w:hAnsiTheme="majorBidi" w:cstheme="majorBidi"/>
          <w:b/>
          <w:bCs/>
        </w:rPr>
        <w:t xml:space="preserve">Implementation Activities: </w:t>
      </w:r>
      <w:r w:rsidRPr="00320D54">
        <w:rPr>
          <w:rFonts w:asciiTheme="majorBidi" w:hAnsiTheme="majorBidi" w:cstheme="majorBidi"/>
        </w:rPr>
        <w:t>For each round of site visits,</w:t>
      </w:r>
      <w:r w:rsidRPr="00320D54" w:rsidR="00CB7B5B">
        <w:rPr>
          <w:rFonts w:asciiTheme="majorBidi" w:hAnsiTheme="majorBidi" w:cstheme="majorBidi"/>
        </w:rPr>
        <w:t xml:space="preserve"> the evaluation team will have </w:t>
      </w:r>
      <w:r w:rsidRPr="00320D54">
        <w:rPr>
          <w:rFonts w:asciiTheme="majorBidi" w:hAnsiTheme="majorBidi" w:cstheme="majorBidi"/>
        </w:rPr>
        <w:t xml:space="preserve">two </w:t>
      </w:r>
      <w:r w:rsidRPr="00320D54" w:rsidR="00CB7B5B">
        <w:rPr>
          <w:rFonts w:asciiTheme="majorBidi" w:hAnsiTheme="majorBidi" w:cstheme="majorBidi"/>
        </w:rPr>
        <w:t>staff (one senior and one junior)</w:t>
      </w:r>
      <w:r w:rsidRPr="00320D54">
        <w:rPr>
          <w:rFonts w:asciiTheme="majorBidi" w:hAnsiTheme="majorBidi" w:cstheme="majorBidi"/>
        </w:rPr>
        <w:t xml:space="preserve"> visit each grantee. The</w:t>
      </w:r>
      <w:r w:rsidRPr="00320D54" w:rsidR="00CB7B5B">
        <w:rPr>
          <w:rFonts w:asciiTheme="majorBidi" w:hAnsiTheme="majorBidi" w:cstheme="majorBidi"/>
        </w:rPr>
        <w:t xml:space="preserve"> </w:t>
      </w:r>
      <w:r w:rsidRPr="00320D54" w:rsidR="00921031">
        <w:rPr>
          <w:rFonts w:asciiTheme="majorBidi" w:hAnsiTheme="majorBidi" w:cstheme="majorBidi"/>
        </w:rPr>
        <w:t>pair</w:t>
      </w:r>
      <w:r w:rsidRPr="00320D54">
        <w:rPr>
          <w:rFonts w:asciiTheme="majorBidi" w:hAnsiTheme="majorBidi" w:cstheme="majorBidi"/>
        </w:rPr>
        <w:t xml:space="preserve"> will begin by contacting the grantee </w:t>
      </w:r>
      <w:r w:rsidRPr="00320D54" w:rsidR="006D5B10">
        <w:rPr>
          <w:rFonts w:asciiTheme="majorBidi" w:hAnsiTheme="majorBidi" w:cstheme="majorBidi"/>
        </w:rPr>
        <w:t xml:space="preserve">program director </w:t>
      </w:r>
      <w:r w:rsidRPr="00320D54">
        <w:rPr>
          <w:rFonts w:asciiTheme="majorBidi" w:hAnsiTheme="majorBidi" w:cstheme="majorBidi"/>
        </w:rPr>
        <w:t xml:space="preserve">to explain the site visit purpose and request help identifying the two local sites based on inclusion criteria established by the evaluation team (described above). This initial contact will also include a request for an interview with the </w:t>
      </w:r>
      <w:r w:rsidR="0049090C">
        <w:rPr>
          <w:rFonts w:asciiTheme="majorBidi" w:hAnsiTheme="majorBidi" w:cstheme="majorBidi"/>
        </w:rPr>
        <w:t xml:space="preserve">grantee </w:t>
      </w:r>
      <w:r w:rsidR="00915F39">
        <w:rPr>
          <w:rFonts w:asciiTheme="majorBidi" w:hAnsiTheme="majorBidi" w:cstheme="majorBidi"/>
        </w:rPr>
        <w:t>pr</w:t>
      </w:r>
      <w:r w:rsidR="0049090C">
        <w:rPr>
          <w:rFonts w:asciiTheme="majorBidi" w:hAnsiTheme="majorBidi" w:cstheme="majorBidi"/>
        </w:rPr>
        <w:t>ogram</w:t>
      </w:r>
      <w:r w:rsidR="00915F39">
        <w:rPr>
          <w:rFonts w:asciiTheme="majorBidi" w:hAnsiTheme="majorBidi" w:cstheme="majorBidi"/>
        </w:rPr>
        <w:t xml:space="preserve"> director</w:t>
      </w:r>
      <w:r w:rsidR="0049090C">
        <w:rPr>
          <w:rFonts w:asciiTheme="majorBidi" w:hAnsiTheme="majorBidi" w:cstheme="majorBidi"/>
        </w:rPr>
        <w:t>.</w:t>
      </w:r>
      <w:r w:rsidRPr="00320D54" w:rsidR="00CB7B5B">
        <w:rPr>
          <w:rFonts w:asciiTheme="majorBidi" w:hAnsiTheme="majorBidi" w:cstheme="majorBidi"/>
        </w:rPr>
        <w:t xml:space="preserve"> </w:t>
      </w:r>
      <w:r w:rsidRPr="00320D54">
        <w:rPr>
          <w:rFonts w:asciiTheme="majorBidi" w:hAnsiTheme="majorBidi" w:cstheme="majorBidi"/>
        </w:rPr>
        <w:t xml:space="preserve">The site visit team may schedule a call with the </w:t>
      </w:r>
      <w:r w:rsidR="0049090C">
        <w:rPr>
          <w:rFonts w:asciiTheme="majorBidi" w:hAnsiTheme="majorBidi" w:cstheme="majorBidi"/>
        </w:rPr>
        <w:t>grantee program director</w:t>
      </w:r>
      <w:r w:rsidRPr="00320D54" w:rsidR="0049090C">
        <w:rPr>
          <w:rFonts w:asciiTheme="majorBidi" w:hAnsiTheme="majorBidi" w:cstheme="majorBidi"/>
        </w:rPr>
        <w:t xml:space="preserve"> </w:t>
      </w:r>
      <w:r w:rsidRPr="00320D54">
        <w:rPr>
          <w:rFonts w:asciiTheme="majorBidi" w:hAnsiTheme="majorBidi" w:cstheme="majorBidi"/>
        </w:rPr>
        <w:t xml:space="preserve">to further discuss which two local sites to prioritize. The site visit team will provide criteria for recruitment and an estimated date range in which the site visit could occur. </w:t>
      </w:r>
      <w:r w:rsidRPr="00320D54" w:rsidR="00F56123">
        <w:rPr>
          <w:rFonts w:asciiTheme="majorBidi" w:hAnsiTheme="majorBidi" w:cstheme="majorBidi"/>
        </w:rPr>
        <w:t xml:space="preserve">The evaluation team </w:t>
      </w:r>
      <w:r w:rsidRPr="00320D54">
        <w:rPr>
          <w:rFonts w:asciiTheme="majorBidi" w:hAnsiTheme="majorBidi" w:cstheme="majorBidi"/>
        </w:rPr>
        <w:t>may identify a third site as a “backup” in case one of the first two selected sites are unavailable.</w:t>
      </w:r>
    </w:p>
    <w:p w:rsidR="002C5FF4" w:rsidRPr="00320D54" w:rsidP="003753EA" w14:paraId="34D85F4D" w14:textId="511A1963">
      <w:pPr>
        <w:spacing w:line="240" w:lineRule="auto"/>
        <w:rPr>
          <w:rFonts w:asciiTheme="majorBidi" w:hAnsiTheme="majorBidi" w:cstheme="majorBidi"/>
        </w:rPr>
      </w:pPr>
      <w:r w:rsidRPr="00320D54">
        <w:rPr>
          <w:rFonts w:asciiTheme="majorBidi" w:hAnsiTheme="majorBidi" w:cstheme="majorBidi"/>
        </w:rPr>
        <w:t xml:space="preserve">Once the </w:t>
      </w:r>
      <w:r w:rsidRPr="00320D54" w:rsidR="00F56123">
        <w:rPr>
          <w:rFonts w:asciiTheme="majorBidi" w:hAnsiTheme="majorBidi" w:cstheme="majorBidi"/>
        </w:rPr>
        <w:t xml:space="preserve">local </w:t>
      </w:r>
      <w:r w:rsidRPr="00320D54">
        <w:rPr>
          <w:rFonts w:asciiTheme="majorBidi" w:hAnsiTheme="majorBidi" w:cstheme="majorBidi"/>
        </w:rPr>
        <w:t xml:space="preserve">sites are identified, the site visit team will provide the </w:t>
      </w:r>
      <w:r w:rsidRPr="00320D54" w:rsidR="003753EA">
        <w:rPr>
          <w:rFonts w:asciiTheme="majorBidi" w:hAnsiTheme="majorBidi" w:cstheme="majorBidi"/>
        </w:rPr>
        <w:t>grantee program director</w:t>
      </w:r>
      <w:r w:rsidRPr="00320D54">
        <w:rPr>
          <w:rFonts w:asciiTheme="majorBidi" w:hAnsiTheme="majorBidi" w:cstheme="majorBidi"/>
        </w:rPr>
        <w:t xml:space="preserve"> with an email template to send to the local site administrators. This email will introduce the site visit team, provide information on what the site visit will entail, and confirm the local site administrator’s interest and availability to host a site visit during the specified time period</w:t>
      </w:r>
      <w:r w:rsidRPr="00320D54" w:rsidR="003753EA">
        <w:rPr>
          <w:rFonts w:asciiTheme="majorBidi" w:hAnsiTheme="majorBidi" w:cstheme="majorBidi"/>
        </w:rPr>
        <w:t xml:space="preserve">. </w:t>
      </w:r>
      <w:r w:rsidRPr="00320D54">
        <w:rPr>
          <w:rFonts w:asciiTheme="majorBidi" w:hAnsiTheme="majorBidi" w:cstheme="majorBidi"/>
        </w:rPr>
        <w:t xml:space="preserve">Once the sites have agreed to participate, the site visit team will begin direct communication with local site staff while keeping the grantee </w:t>
      </w:r>
      <w:r w:rsidRPr="00320D54" w:rsidR="00A64D7B">
        <w:rPr>
          <w:rFonts w:asciiTheme="majorBidi" w:hAnsiTheme="majorBidi" w:cstheme="majorBidi"/>
        </w:rPr>
        <w:t>program director</w:t>
      </w:r>
      <w:r w:rsidRPr="00320D54">
        <w:rPr>
          <w:rFonts w:asciiTheme="majorBidi" w:hAnsiTheme="majorBidi" w:cstheme="majorBidi"/>
        </w:rPr>
        <w:t xml:space="preserve"> on all communications, to schedule specific dates and coordinate logistics for each site visit.  The site visit team will identify at this time if there will be an opportunity to observe programming at the local sites.</w:t>
      </w:r>
    </w:p>
    <w:p w:rsidR="002C5FF4" w:rsidRPr="00320D54" w:rsidP="002C5FF4" w14:paraId="6BCCC9BD" w14:textId="51F710CF">
      <w:pPr>
        <w:spacing w:line="240" w:lineRule="auto"/>
        <w:rPr>
          <w:rFonts w:asciiTheme="majorBidi" w:hAnsiTheme="majorBidi" w:cstheme="majorBidi"/>
        </w:rPr>
      </w:pPr>
      <w:r w:rsidRPr="00320D54">
        <w:rPr>
          <w:rFonts w:asciiTheme="majorBidi" w:hAnsiTheme="majorBidi" w:cstheme="majorBidi"/>
        </w:rPr>
        <w:t>Approximately two weeks prior to the site visit, the site visit team will email each site a reminder of the upcoming interview and ask for any logistics they should keep in mind before the visit. These could include:</w:t>
      </w:r>
    </w:p>
    <w:p w:rsidR="002C5FF4" w:rsidRPr="00320D54" w:rsidP="002C5FF4" w14:paraId="2A643D6A" w14:textId="2A2F589D">
      <w:pPr>
        <w:pStyle w:val="ListParagraph"/>
        <w:numPr>
          <w:ilvl w:val="0"/>
          <w:numId w:val="5"/>
        </w:numPr>
        <w:spacing w:line="240" w:lineRule="auto"/>
        <w:rPr>
          <w:rFonts w:asciiTheme="majorBidi" w:eastAsiaTheme="minorEastAsia" w:hAnsiTheme="majorBidi" w:cstheme="majorBidi"/>
          <w:sz w:val="24"/>
          <w:szCs w:val="24"/>
          <w:lang w:eastAsia="ja-JP"/>
        </w:rPr>
      </w:pPr>
      <w:r w:rsidRPr="00320D54">
        <w:rPr>
          <w:rFonts w:asciiTheme="majorBidi" w:eastAsiaTheme="minorEastAsia" w:hAnsiTheme="majorBidi" w:cstheme="majorBidi"/>
          <w:sz w:val="24"/>
          <w:szCs w:val="24"/>
          <w:lang w:eastAsia="ja-JP"/>
        </w:rPr>
        <w:t xml:space="preserve">Address and exact </w:t>
      </w:r>
      <w:r w:rsidRPr="00320D54" w:rsidR="00A64D7B">
        <w:rPr>
          <w:rFonts w:asciiTheme="majorBidi" w:eastAsiaTheme="minorEastAsia" w:hAnsiTheme="majorBidi" w:cstheme="majorBidi"/>
          <w:sz w:val="24"/>
          <w:szCs w:val="24"/>
          <w:lang w:eastAsia="ja-JP"/>
        </w:rPr>
        <w:t>location of</w:t>
      </w:r>
      <w:r w:rsidRPr="00320D54">
        <w:rPr>
          <w:rFonts w:asciiTheme="majorBidi" w:eastAsiaTheme="minorEastAsia" w:hAnsiTheme="majorBidi" w:cstheme="majorBidi"/>
          <w:sz w:val="24"/>
          <w:szCs w:val="24"/>
          <w:lang w:eastAsia="ja-JP"/>
        </w:rPr>
        <w:t xml:space="preserve"> interviews (if not obtained beforehand)</w:t>
      </w:r>
    </w:p>
    <w:p w:rsidR="002C5FF4" w:rsidRPr="00320D54" w:rsidP="002C5FF4" w14:paraId="6294D8C2" w14:textId="77777777">
      <w:pPr>
        <w:pStyle w:val="ListParagraph"/>
        <w:numPr>
          <w:ilvl w:val="0"/>
          <w:numId w:val="5"/>
        </w:numPr>
        <w:spacing w:line="240" w:lineRule="auto"/>
        <w:rPr>
          <w:rFonts w:asciiTheme="majorBidi" w:eastAsiaTheme="minorEastAsia" w:hAnsiTheme="majorBidi" w:cstheme="majorBidi"/>
          <w:sz w:val="24"/>
          <w:szCs w:val="24"/>
          <w:lang w:eastAsia="ja-JP"/>
        </w:rPr>
      </w:pPr>
      <w:r w:rsidRPr="00320D54">
        <w:rPr>
          <w:rFonts w:asciiTheme="majorBidi" w:eastAsiaTheme="minorEastAsia" w:hAnsiTheme="majorBidi" w:cstheme="majorBidi"/>
          <w:sz w:val="24"/>
          <w:szCs w:val="24"/>
          <w:lang w:eastAsia="ja-JP"/>
        </w:rPr>
        <w:t>Any accessibility needs, such as an ASL interpreter</w:t>
      </w:r>
    </w:p>
    <w:p w:rsidR="002C5FF4" w:rsidRPr="00320D54" w:rsidP="002C5FF4" w14:paraId="034C6EBC" w14:textId="77777777">
      <w:pPr>
        <w:pStyle w:val="ListParagraph"/>
        <w:numPr>
          <w:ilvl w:val="0"/>
          <w:numId w:val="5"/>
        </w:numPr>
        <w:spacing w:line="240" w:lineRule="auto"/>
        <w:rPr>
          <w:rFonts w:asciiTheme="majorBidi" w:eastAsiaTheme="minorEastAsia" w:hAnsiTheme="majorBidi" w:cstheme="majorBidi"/>
          <w:sz w:val="24"/>
          <w:szCs w:val="24"/>
          <w:lang w:eastAsia="ja-JP"/>
        </w:rPr>
      </w:pPr>
      <w:r w:rsidRPr="00320D54">
        <w:rPr>
          <w:rFonts w:asciiTheme="majorBidi" w:eastAsiaTheme="minorEastAsia" w:hAnsiTheme="majorBidi" w:cstheme="majorBidi"/>
          <w:sz w:val="24"/>
          <w:szCs w:val="24"/>
          <w:lang w:eastAsia="ja-JP"/>
        </w:rPr>
        <w:t>Parking information</w:t>
      </w:r>
    </w:p>
    <w:p w:rsidR="002C5FF4" w:rsidRPr="00320D54" w:rsidP="002C5FF4" w14:paraId="2640D720" w14:textId="77777777">
      <w:pPr>
        <w:pStyle w:val="ListParagraph"/>
        <w:numPr>
          <w:ilvl w:val="0"/>
          <w:numId w:val="5"/>
        </w:numPr>
        <w:spacing w:line="240" w:lineRule="auto"/>
        <w:rPr>
          <w:rFonts w:asciiTheme="majorBidi" w:eastAsiaTheme="minorEastAsia" w:hAnsiTheme="majorBidi" w:cstheme="majorBidi"/>
          <w:sz w:val="24"/>
          <w:szCs w:val="24"/>
          <w:lang w:eastAsia="ja-JP"/>
        </w:rPr>
      </w:pPr>
      <w:r w:rsidRPr="00320D54">
        <w:rPr>
          <w:rFonts w:asciiTheme="majorBidi" w:eastAsiaTheme="minorEastAsia" w:hAnsiTheme="majorBidi" w:cstheme="majorBidi"/>
          <w:sz w:val="24"/>
          <w:szCs w:val="24"/>
          <w:lang w:eastAsia="ja-JP"/>
        </w:rPr>
        <w:t>Building access instructions and/or directions to the participant’s office within the building</w:t>
      </w:r>
    </w:p>
    <w:p w:rsidR="002C5FF4" w:rsidRPr="00320D54" w:rsidP="44AC352E" w14:paraId="75763469" w14:textId="094B80B0">
      <w:pPr>
        <w:spacing w:line="240" w:lineRule="auto"/>
        <w:rPr>
          <w:rFonts w:asciiTheme="majorBidi" w:hAnsiTheme="majorBidi" w:cstheme="majorBidi"/>
        </w:rPr>
      </w:pPr>
      <w:r w:rsidRPr="44AC352E">
        <w:rPr>
          <w:rFonts w:asciiTheme="majorBidi" w:hAnsiTheme="majorBidi" w:cstheme="majorBidi"/>
        </w:rPr>
        <w:t>During the site visit</w:t>
      </w:r>
      <w:r w:rsidRPr="00BB25C9">
        <w:rPr>
          <w:rFonts w:asciiTheme="majorBidi" w:hAnsiTheme="majorBidi"/>
        </w:rPr>
        <w:t>,</w:t>
      </w:r>
      <w:r w:rsidRPr="44AC352E">
        <w:rPr>
          <w:rFonts w:asciiTheme="majorBidi" w:hAnsiTheme="majorBidi" w:cstheme="majorBidi"/>
          <w:b/>
          <w:bCs/>
        </w:rPr>
        <w:t xml:space="preserve"> </w:t>
      </w:r>
      <w:r w:rsidRPr="44AC352E" w:rsidR="003E2BE4">
        <w:rPr>
          <w:rFonts w:asciiTheme="majorBidi" w:hAnsiTheme="majorBidi" w:cstheme="majorBidi"/>
        </w:rPr>
        <w:t>the site visit team will conduct</w:t>
      </w:r>
      <w:r w:rsidRPr="44AC352E">
        <w:rPr>
          <w:rFonts w:asciiTheme="majorBidi" w:hAnsiTheme="majorBidi" w:cstheme="majorBidi"/>
        </w:rPr>
        <w:t xml:space="preserve"> interviews in the offices of grant staff or partner staff. The senior member of the site-visit team will lead the interview with the junior </w:t>
      </w:r>
      <w:r w:rsidRPr="44AC352E" w:rsidR="00DC12E6">
        <w:rPr>
          <w:rFonts w:asciiTheme="majorBidi" w:hAnsiTheme="majorBidi" w:cstheme="majorBidi"/>
        </w:rPr>
        <w:t>site visitor</w:t>
      </w:r>
      <w:r w:rsidRPr="44AC352E">
        <w:rPr>
          <w:rFonts w:asciiTheme="majorBidi" w:hAnsiTheme="majorBidi" w:cstheme="majorBidi"/>
        </w:rPr>
        <w:t xml:space="preserve"> taking notes.</w:t>
      </w:r>
      <w:r w:rsidRPr="44AC352E">
        <w:rPr>
          <w:rFonts w:asciiTheme="majorBidi" w:hAnsiTheme="majorBidi" w:cstheme="majorBidi"/>
          <w:b/>
          <w:bCs/>
        </w:rPr>
        <w:t xml:space="preserve"> </w:t>
      </w:r>
      <w:r w:rsidRPr="44AC352E">
        <w:rPr>
          <w:rFonts w:asciiTheme="majorBidi" w:hAnsiTheme="majorBidi" w:cstheme="majorBidi"/>
        </w:rPr>
        <w:t xml:space="preserve">All notes will be taken on </w:t>
      </w:r>
      <w:r w:rsidRPr="44AC352E" w:rsidR="00735107">
        <w:rPr>
          <w:rFonts w:asciiTheme="majorBidi" w:hAnsiTheme="majorBidi" w:cstheme="majorBidi"/>
        </w:rPr>
        <w:t>contractor laptop</w:t>
      </w:r>
      <w:r w:rsidRPr="44AC352E" w:rsidR="00920274">
        <w:rPr>
          <w:rFonts w:asciiTheme="majorBidi" w:hAnsiTheme="majorBidi" w:cstheme="majorBidi"/>
        </w:rPr>
        <w:t>s</w:t>
      </w:r>
      <w:r w:rsidRPr="44AC352E">
        <w:rPr>
          <w:rFonts w:asciiTheme="majorBidi" w:hAnsiTheme="majorBidi" w:cstheme="majorBidi"/>
        </w:rPr>
        <w:t xml:space="preserve"> after completing the interviews, the site visit team will send a thank-you email to all participant</w:t>
      </w:r>
      <w:r w:rsidRPr="44AC352E" w:rsidR="2E80CCF4">
        <w:rPr>
          <w:rFonts w:asciiTheme="majorBidi" w:hAnsiTheme="majorBidi" w:cstheme="majorBidi"/>
        </w:rPr>
        <w:t>s</w:t>
      </w:r>
      <w:r w:rsidRPr="44AC352E">
        <w:rPr>
          <w:rFonts w:asciiTheme="majorBidi" w:hAnsiTheme="majorBidi" w:cstheme="majorBidi"/>
        </w:rPr>
        <w:t>.</w:t>
      </w:r>
      <w:r w:rsidRPr="44AC352E" w:rsidR="00940666">
        <w:rPr>
          <w:rFonts w:asciiTheme="majorBidi" w:hAnsiTheme="majorBidi" w:cstheme="majorBidi"/>
          <w:b/>
          <w:bCs/>
        </w:rPr>
        <w:t xml:space="preserve"> </w:t>
      </w:r>
      <w:r w:rsidRPr="44AC352E">
        <w:rPr>
          <w:rFonts w:asciiTheme="majorBidi" w:hAnsiTheme="majorBidi" w:cstheme="majorBidi"/>
        </w:rPr>
        <w:t xml:space="preserve">The site visit team will restart this process for the Year 3 site visits. </w:t>
      </w:r>
    </w:p>
    <w:p w:rsidR="005A310D" w:rsidRPr="00320D54" w:rsidP="00940666" w14:paraId="6D2EB3C4" w14:textId="3B4478B3">
      <w:pPr>
        <w:spacing w:line="240" w:lineRule="auto"/>
        <w:rPr>
          <w:rFonts w:asciiTheme="majorBidi" w:hAnsiTheme="majorBidi" w:cstheme="majorBidi"/>
        </w:rPr>
      </w:pPr>
      <w:r w:rsidRPr="00320D54">
        <w:rPr>
          <w:rFonts w:asciiTheme="majorBidi" w:hAnsiTheme="majorBidi" w:cstheme="majorBidi"/>
        </w:rPr>
        <w:t xml:space="preserve">See section on </w:t>
      </w:r>
      <w:r w:rsidRPr="00320D54" w:rsidR="00B733D0">
        <w:rPr>
          <w:rFonts w:asciiTheme="majorBidi" w:hAnsiTheme="majorBidi" w:cstheme="majorBidi"/>
        </w:rPr>
        <w:t>ETM Program experiences for information on analysis of the implementation interview data.</w:t>
      </w:r>
    </w:p>
    <w:p w:rsidR="00DE1767" w:rsidRPr="00320D54" w:rsidP="002E0EB2" w14:paraId="34701730" w14:textId="5185DD0C">
      <w:pPr>
        <w:spacing w:line="240" w:lineRule="auto"/>
        <w:rPr>
          <w:rFonts w:asciiTheme="majorBidi" w:eastAsiaTheme="minorHAnsi" w:hAnsiTheme="majorBidi" w:cstheme="majorBidi"/>
          <w:kern w:val="2"/>
          <w:lang w:eastAsia="en-US"/>
          <w14:ligatures w14:val="standardContextual"/>
        </w:rPr>
      </w:pPr>
      <w:r w:rsidRPr="00320D54">
        <w:rPr>
          <w:rFonts w:asciiTheme="majorBidi" w:hAnsiTheme="majorBidi" w:cstheme="majorBidi"/>
          <w:b/>
          <w:bCs/>
        </w:rPr>
        <w:t>Partner</w:t>
      </w:r>
      <w:r w:rsidR="009504D1">
        <w:rPr>
          <w:rFonts w:asciiTheme="majorBidi" w:hAnsiTheme="majorBidi" w:cstheme="majorBidi"/>
          <w:b/>
          <w:bCs/>
        </w:rPr>
        <w:t>ing</w:t>
      </w:r>
      <w:r w:rsidRPr="00320D54">
        <w:rPr>
          <w:rFonts w:asciiTheme="majorBidi" w:hAnsiTheme="majorBidi" w:cstheme="majorBidi"/>
          <w:b/>
          <w:bCs/>
        </w:rPr>
        <w:t xml:space="preserve"> Activities</w:t>
      </w:r>
      <w:r w:rsidRPr="00320D54" w:rsidR="00156523">
        <w:rPr>
          <w:rFonts w:asciiTheme="majorBidi" w:hAnsiTheme="majorBidi" w:cstheme="majorBidi"/>
          <w:b/>
          <w:bCs/>
        </w:rPr>
        <w:t>:</w:t>
      </w:r>
      <w:r w:rsidRPr="00320D54" w:rsidR="00156523">
        <w:rPr>
          <w:rFonts w:asciiTheme="majorBidi" w:hAnsiTheme="majorBidi" w:cstheme="majorBidi"/>
        </w:rPr>
        <w:t xml:space="preserve"> All</w:t>
      </w:r>
      <w:r w:rsidRPr="00320D54" w:rsidR="0075060A">
        <w:rPr>
          <w:rFonts w:asciiTheme="majorBidi" w:eastAsiaTheme="minorHAnsi" w:hAnsiTheme="majorBidi" w:cstheme="majorBidi"/>
          <w:kern w:val="2"/>
          <w:lang w:eastAsia="en-US"/>
          <w14:ligatures w14:val="standardContextual"/>
        </w:rPr>
        <w:t xml:space="preserve"> local site ETM leads </w:t>
      </w:r>
      <w:r w:rsidR="007950F4">
        <w:rPr>
          <w:rFonts w:asciiTheme="majorBidi" w:eastAsiaTheme="minorHAnsi" w:hAnsiTheme="majorBidi" w:cstheme="majorBidi"/>
          <w:kern w:val="2"/>
          <w:lang w:eastAsia="en-US"/>
          <w14:ligatures w14:val="standardContextual"/>
        </w:rPr>
        <w:t>will participate</w:t>
      </w:r>
      <w:r w:rsidRPr="00320D54" w:rsidR="0075060A">
        <w:rPr>
          <w:rFonts w:asciiTheme="majorBidi" w:eastAsiaTheme="minorHAnsi" w:hAnsiTheme="majorBidi" w:cstheme="majorBidi"/>
          <w:kern w:val="2"/>
          <w:lang w:eastAsia="en-US"/>
          <w14:ligatures w14:val="standardContextual"/>
        </w:rPr>
        <w:t xml:space="preserve"> in th</w:t>
      </w:r>
      <w:r w:rsidRPr="00320D54" w:rsidR="00936C8E">
        <w:rPr>
          <w:rFonts w:asciiTheme="majorBidi" w:eastAsiaTheme="minorHAnsi" w:hAnsiTheme="majorBidi" w:cstheme="majorBidi"/>
          <w:kern w:val="2"/>
          <w:lang w:eastAsia="en-US"/>
          <w14:ligatures w14:val="standardContextual"/>
        </w:rPr>
        <w:t>ese activities. They</w:t>
      </w:r>
      <w:r w:rsidRPr="00320D54" w:rsidR="002A50D2">
        <w:rPr>
          <w:rFonts w:asciiTheme="majorBidi" w:eastAsiaTheme="minorHAnsi" w:hAnsiTheme="majorBidi" w:cstheme="majorBidi"/>
          <w:kern w:val="2"/>
          <w:lang w:eastAsia="en-US"/>
          <w14:ligatures w14:val="standardContextual"/>
        </w:rPr>
        <w:t xml:space="preserve"> will receive an Excel spreadsheet</w:t>
      </w:r>
      <w:r w:rsidRPr="00320D54" w:rsidR="0087298D">
        <w:rPr>
          <w:rFonts w:asciiTheme="majorBidi" w:eastAsiaTheme="minorHAnsi" w:hAnsiTheme="majorBidi" w:cstheme="majorBidi"/>
          <w:kern w:val="2"/>
          <w:lang w:eastAsia="en-US"/>
          <w14:ligatures w14:val="standardContextual"/>
        </w:rPr>
        <w:t xml:space="preserve"> and written instructions</w:t>
      </w:r>
      <w:r w:rsidRPr="00320D54" w:rsidR="00F3151B">
        <w:rPr>
          <w:rFonts w:asciiTheme="majorBidi" w:eastAsiaTheme="minorHAnsi" w:hAnsiTheme="majorBidi" w:cstheme="majorBidi"/>
          <w:kern w:val="2"/>
          <w:lang w:eastAsia="en-US"/>
          <w14:ligatures w14:val="standardContextual"/>
        </w:rPr>
        <w:t xml:space="preserve"> on how to fill it out</w:t>
      </w:r>
      <w:r w:rsidRPr="00320D54" w:rsidR="002A50D2">
        <w:rPr>
          <w:rFonts w:asciiTheme="majorBidi" w:eastAsiaTheme="minorHAnsi" w:hAnsiTheme="majorBidi" w:cstheme="majorBidi"/>
          <w:kern w:val="2"/>
          <w:lang w:eastAsia="en-US"/>
          <w14:ligatures w14:val="standardContextual"/>
        </w:rPr>
        <w:t>.</w:t>
      </w:r>
      <w:r w:rsidRPr="00320D54" w:rsidR="00503516">
        <w:rPr>
          <w:rFonts w:asciiTheme="majorBidi" w:eastAsiaTheme="minorHAnsi" w:hAnsiTheme="majorBidi" w:cstheme="majorBidi"/>
          <w:kern w:val="2"/>
          <w:lang w:eastAsia="en-US"/>
          <w14:ligatures w14:val="standardContextual"/>
        </w:rPr>
        <w:t xml:space="preserve"> After completion of this ICR, the evaluation team</w:t>
      </w:r>
      <w:r w:rsidRPr="00320D54" w:rsidR="002F54F0">
        <w:rPr>
          <w:rFonts w:asciiTheme="majorBidi" w:eastAsiaTheme="minorHAnsi" w:hAnsiTheme="majorBidi" w:cstheme="majorBidi"/>
          <w:kern w:val="2"/>
          <w:lang w:eastAsia="en-US"/>
          <w14:ligatures w14:val="standardContextual"/>
        </w:rPr>
        <w:t xml:space="preserve"> will use d</w:t>
      </w:r>
      <w:r w:rsidRPr="00320D54" w:rsidR="004052A7">
        <w:rPr>
          <w:rFonts w:asciiTheme="majorBidi" w:eastAsiaTheme="minorHAnsi" w:hAnsiTheme="majorBidi" w:cstheme="majorBidi"/>
          <w:kern w:val="2"/>
          <w:lang w:eastAsia="en-US"/>
          <w14:ligatures w14:val="standardContextual"/>
        </w:rPr>
        <w:t xml:space="preserve">escriptive </w:t>
      </w:r>
      <w:r w:rsidRPr="00320D54" w:rsidR="00F3151B">
        <w:rPr>
          <w:rFonts w:asciiTheme="majorBidi" w:eastAsiaTheme="minorHAnsi" w:hAnsiTheme="majorBidi" w:cstheme="majorBidi"/>
          <w:kern w:val="2"/>
          <w:lang w:eastAsia="en-US"/>
          <w14:ligatures w14:val="standardContextual"/>
        </w:rPr>
        <w:t>analysis to</w:t>
      </w:r>
      <w:r w:rsidRPr="00320D54" w:rsidR="004052A7">
        <w:rPr>
          <w:rFonts w:asciiTheme="majorBidi" w:eastAsiaTheme="minorHAnsi" w:hAnsiTheme="majorBidi" w:cstheme="majorBidi"/>
          <w:kern w:val="2"/>
          <w:lang w:eastAsia="en-US"/>
          <w14:ligatures w14:val="standardContextual"/>
        </w:rPr>
        <w:t xml:space="preserve"> analyze the information provided on the Excel spreadsheets. The worksheet does not document any individual names, only the name of organizations/agencies. </w:t>
      </w:r>
    </w:p>
    <w:p w:rsidR="002A50D2" w:rsidRPr="00320D54" w:rsidP="00DE1767" w14:paraId="4273FC85" w14:textId="30E4BF51">
      <w:pPr>
        <w:pStyle w:val="BodyText"/>
        <w:rPr>
          <w:rFonts w:asciiTheme="majorBidi" w:hAnsiTheme="majorBidi" w:cstheme="majorBidi"/>
          <w:szCs w:val="24"/>
        </w:rPr>
      </w:pPr>
      <w:r w:rsidRPr="00320D54">
        <w:rPr>
          <w:rFonts w:asciiTheme="majorBidi" w:eastAsiaTheme="minorHAnsi" w:hAnsiTheme="majorBidi" w:cstheme="majorBidi"/>
          <w:kern w:val="2"/>
          <w:szCs w:val="24"/>
          <w14:ligatures w14:val="standardContextual"/>
        </w:rPr>
        <w:t xml:space="preserve">The analysis will focus on summarizing key characteristics of the partnerships, including the average duration of the partnership, to identify trends and patterns. No organizations that appear on the lists will be identified by name during reporting. Descriptive information such as the type of partnerships and number of partnerships will be presented by </w:t>
      </w:r>
      <w:r w:rsidRPr="00320D54" w:rsidR="000E7C06">
        <w:rPr>
          <w:rFonts w:asciiTheme="majorBidi" w:eastAsiaTheme="minorHAnsi" w:hAnsiTheme="majorBidi" w:cstheme="majorBidi"/>
          <w:kern w:val="2"/>
          <w:szCs w:val="24"/>
          <w14:ligatures w14:val="standardContextual"/>
        </w:rPr>
        <w:t xml:space="preserve">local </w:t>
      </w:r>
      <w:r w:rsidRPr="00320D54" w:rsidR="00BE6F15">
        <w:rPr>
          <w:rFonts w:asciiTheme="majorBidi" w:eastAsiaTheme="minorHAnsi" w:hAnsiTheme="majorBidi" w:cstheme="majorBidi"/>
          <w:kern w:val="2"/>
          <w:szCs w:val="24"/>
          <w14:ligatures w14:val="standardContextual"/>
        </w:rPr>
        <w:t>workforce</w:t>
      </w:r>
      <w:r w:rsidRPr="00320D54" w:rsidR="00C811BB">
        <w:rPr>
          <w:rFonts w:asciiTheme="majorBidi" w:eastAsiaTheme="minorHAnsi" w:hAnsiTheme="majorBidi" w:cstheme="majorBidi"/>
          <w:kern w:val="2"/>
          <w:szCs w:val="24"/>
          <w14:ligatures w14:val="standardContextual"/>
        </w:rPr>
        <w:t xml:space="preserve"> area</w:t>
      </w:r>
      <w:r w:rsidRPr="00320D54" w:rsidR="000E7C06">
        <w:rPr>
          <w:rFonts w:asciiTheme="majorBidi" w:eastAsiaTheme="minorHAnsi" w:hAnsiTheme="majorBidi" w:cstheme="majorBidi"/>
          <w:kern w:val="2"/>
          <w:szCs w:val="24"/>
          <w14:ligatures w14:val="standardContextual"/>
        </w:rPr>
        <w:t xml:space="preserve"> </w:t>
      </w:r>
      <w:r w:rsidRPr="00320D54">
        <w:rPr>
          <w:rFonts w:asciiTheme="majorBidi" w:eastAsiaTheme="minorHAnsi" w:hAnsiTheme="majorBidi" w:cstheme="majorBidi"/>
          <w:kern w:val="2"/>
          <w:szCs w:val="24"/>
          <w14:ligatures w14:val="standardContextual"/>
        </w:rPr>
        <w:t>by name.</w:t>
      </w:r>
      <w:r w:rsidRPr="00320D54" w:rsidR="00DE1767">
        <w:rPr>
          <w:rFonts w:asciiTheme="majorBidi" w:hAnsiTheme="majorBidi" w:cstheme="majorBidi"/>
          <w:szCs w:val="24"/>
        </w:rPr>
        <w:t xml:space="preserve"> Using these data, </w:t>
      </w:r>
      <w:r w:rsidRPr="00320D54" w:rsidR="0027125C">
        <w:rPr>
          <w:rFonts w:asciiTheme="majorBidi" w:hAnsiTheme="majorBidi" w:cstheme="majorBidi"/>
          <w:szCs w:val="24"/>
        </w:rPr>
        <w:t xml:space="preserve">the evaluator </w:t>
      </w:r>
      <w:r w:rsidRPr="00320D54" w:rsidR="00DE1767">
        <w:rPr>
          <w:rFonts w:asciiTheme="majorBidi" w:hAnsiTheme="majorBidi" w:cstheme="majorBidi"/>
          <w:szCs w:val="24"/>
        </w:rPr>
        <w:t xml:space="preserve">will provide a summary of basic information about key partners and summarize for each </w:t>
      </w:r>
      <w:r w:rsidRPr="00320D54" w:rsidR="002A662A">
        <w:rPr>
          <w:rFonts w:asciiTheme="majorBidi" w:hAnsiTheme="majorBidi" w:cstheme="majorBidi"/>
          <w:szCs w:val="24"/>
        </w:rPr>
        <w:t>local workforce development area (LWD</w:t>
      </w:r>
      <w:r w:rsidRPr="00320D54" w:rsidR="000D361F">
        <w:rPr>
          <w:rFonts w:asciiTheme="majorBidi" w:hAnsiTheme="majorBidi" w:cstheme="majorBidi"/>
          <w:szCs w:val="24"/>
        </w:rPr>
        <w:t>A)</w:t>
      </w:r>
      <w:r w:rsidRPr="00320D54" w:rsidR="00DE1767">
        <w:rPr>
          <w:rFonts w:asciiTheme="majorBidi" w:hAnsiTheme="majorBidi" w:cstheme="majorBidi"/>
          <w:szCs w:val="24"/>
        </w:rPr>
        <w:t xml:space="preserve">. For example, </w:t>
      </w:r>
      <w:r w:rsidRPr="00320D54" w:rsidR="00D05611">
        <w:rPr>
          <w:rFonts w:asciiTheme="majorBidi" w:hAnsiTheme="majorBidi" w:cstheme="majorBidi"/>
          <w:szCs w:val="24"/>
        </w:rPr>
        <w:t>the evaluation team</w:t>
      </w:r>
      <w:r w:rsidRPr="00320D54" w:rsidR="00DE1767">
        <w:rPr>
          <w:rFonts w:asciiTheme="majorBidi" w:hAnsiTheme="majorBidi" w:cstheme="majorBidi"/>
          <w:szCs w:val="24"/>
        </w:rPr>
        <w:t xml:space="preserve"> will describe the number of key partners and the number of distinct service areas by LWDA</w:t>
      </w:r>
      <w:r w:rsidRPr="00320D54" w:rsidR="000D361F">
        <w:rPr>
          <w:rFonts w:asciiTheme="majorBidi" w:hAnsiTheme="majorBidi" w:cstheme="majorBidi"/>
          <w:szCs w:val="24"/>
        </w:rPr>
        <w:t>s</w:t>
      </w:r>
      <w:r w:rsidRPr="00320D54" w:rsidR="00DE1767">
        <w:rPr>
          <w:rFonts w:asciiTheme="majorBidi" w:hAnsiTheme="majorBidi" w:cstheme="majorBidi"/>
          <w:szCs w:val="24"/>
        </w:rPr>
        <w:t xml:space="preserve">. </w:t>
      </w:r>
      <w:r w:rsidRPr="00320D54" w:rsidR="0027125C">
        <w:rPr>
          <w:rFonts w:asciiTheme="majorBidi" w:hAnsiTheme="majorBidi" w:cstheme="majorBidi"/>
          <w:szCs w:val="24"/>
        </w:rPr>
        <w:t xml:space="preserve">The evaluator </w:t>
      </w:r>
      <w:r w:rsidRPr="00320D54" w:rsidR="00DE1767">
        <w:rPr>
          <w:rFonts w:asciiTheme="majorBidi" w:hAnsiTheme="majorBidi" w:cstheme="majorBidi"/>
          <w:szCs w:val="24"/>
        </w:rPr>
        <w:t xml:space="preserve">also will summarize the duration of partnerships—for example, by calculating the minimum, mean, and maximum length of relationship with key partners in each LWDA. </w:t>
      </w:r>
    </w:p>
    <w:p w:rsidR="00DE1767" w:rsidRPr="00320D54" w:rsidP="00DE1767" w14:paraId="5CED7E93" w14:textId="2FF7D48F">
      <w:pPr>
        <w:pStyle w:val="BodyText"/>
        <w:rPr>
          <w:rFonts w:asciiTheme="majorBidi" w:hAnsiTheme="majorBidi" w:cstheme="majorBidi"/>
          <w:szCs w:val="24"/>
        </w:rPr>
      </w:pPr>
      <w:r w:rsidRPr="00320D54">
        <w:rPr>
          <w:rFonts w:asciiTheme="majorBidi" w:hAnsiTheme="majorBidi" w:cstheme="majorBidi"/>
          <w:szCs w:val="24"/>
        </w:rPr>
        <w:t xml:space="preserve">The descriptive analysis of each partner also will include identifying their “type” at the grantee level as well as at the site level. This will allow </w:t>
      </w:r>
      <w:r w:rsidRPr="00320D54" w:rsidR="00A53DDC">
        <w:rPr>
          <w:rFonts w:asciiTheme="majorBidi" w:hAnsiTheme="majorBidi" w:cstheme="majorBidi"/>
          <w:szCs w:val="24"/>
        </w:rPr>
        <w:t xml:space="preserve">the </w:t>
      </w:r>
      <w:r w:rsidRPr="00320D54" w:rsidR="00BD1293">
        <w:rPr>
          <w:rFonts w:asciiTheme="majorBidi" w:hAnsiTheme="majorBidi" w:cstheme="majorBidi"/>
          <w:szCs w:val="24"/>
        </w:rPr>
        <w:t>evaluator</w:t>
      </w:r>
      <w:r w:rsidRPr="00320D54">
        <w:rPr>
          <w:rFonts w:asciiTheme="majorBidi" w:hAnsiTheme="majorBidi" w:cstheme="majorBidi"/>
          <w:szCs w:val="24"/>
        </w:rPr>
        <w:t xml:space="preserve"> to address sub-questions such as what type of partners are most commonly perceived as beneficial, specifically in serving </w:t>
      </w:r>
      <w:r w:rsidRPr="00320D54">
        <w:rPr>
          <w:rFonts w:asciiTheme="majorBidi" w:hAnsiTheme="majorBidi" w:cstheme="majorBidi"/>
          <w:szCs w:val="24"/>
        </w:rPr>
        <w:t xml:space="preserve">Y&amp;YAD who are WIOA eligible, whether there are certain a) types of partners and b) specific organizations that are identified across sites within a state, among other questions. </w:t>
      </w:r>
    </w:p>
    <w:p w:rsidR="009E0B03" w:rsidRPr="00320D54" w:rsidP="009E0B03" w14:paraId="73C24323" w14:textId="77777777">
      <w:pPr>
        <w:pStyle w:val="BodyText"/>
        <w:rPr>
          <w:rFonts w:asciiTheme="majorBidi" w:hAnsiTheme="majorBidi" w:cstheme="majorBidi"/>
          <w:szCs w:val="24"/>
        </w:rPr>
      </w:pPr>
      <w:r w:rsidRPr="00320D54">
        <w:rPr>
          <w:rFonts w:asciiTheme="majorBidi" w:eastAsiaTheme="minorHAnsi" w:hAnsiTheme="majorBidi" w:cstheme="majorBidi"/>
          <w:kern w:val="2"/>
          <w:szCs w:val="24"/>
          <w14:ligatures w14:val="standardContextual"/>
        </w:rPr>
        <w:t xml:space="preserve">For </w:t>
      </w:r>
      <w:r w:rsidRPr="00320D54" w:rsidR="00936C8E">
        <w:rPr>
          <w:rFonts w:asciiTheme="majorBidi" w:eastAsiaTheme="minorHAnsi" w:hAnsiTheme="majorBidi" w:cstheme="majorBidi"/>
          <w:kern w:val="2"/>
          <w:szCs w:val="24"/>
          <w14:ligatures w14:val="standardContextual"/>
        </w:rPr>
        <w:t xml:space="preserve">the second part of the activity, </w:t>
      </w:r>
      <w:r w:rsidRPr="00320D54">
        <w:rPr>
          <w:rFonts w:asciiTheme="majorBidi" w:eastAsiaTheme="minorHAnsi" w:hAnsiTheme="majorBidi" w:cstheme="majorBidi"/>
          <w:kern w:val="2"/>
          <w:szCs w:val="24"/>
          <w14:ligatures w14:val="standardContextual"/>
        </w:rPr>
        <w:t xml:space="preserve">the </w:t>
      </w:r>
      <w:r w:rsidRPr="00320D54" w:rsidR="00936C8E">
        <w:rPr>
          <w:rFonts w:asciiTheme="majorBidi" w:eastAsiaTheme="minorHAnsi" w:hAnsiTheme="majorBidi" w:cstheme="majorBidi"/>
          <w:kern w:val="2"/>
          <w:szCs w:val="24"/>
          <w14:ligatures w14:val="standardContextual"/>
        </w:rPr>
        <w:t>evaluation</w:t>
      </w:r>
      <w:r w:rsidRPr="00320D54">
        <w:rPr>
          <w:rFonts w:asciiTheme="majorBidi" w:eastAsiaTheme="minorHAnsi" w:hAnsiTheme="majorBidi" w:cstheme="majorBidi"/>
          <w:kern w:val="2"/>
          <w:szCs w:val="24"/>
          <w14:ligatures w14:val="standardContextual"/>
        </w:rPr>
        <w:t xml:space="preserve"> team will</w:t>
      </w:r>
      <w:r w:rsidRPr="00320D54" w:rsidR="00936C8E">
        <w:rPr>
          <w:rFonts w:asciiTheme="majorBidi" w:eastAsiaTheme="minorHAnsi" w:hAnsiTheme="majorBidi" w:cstheme="majorBidi"/>
          <w:kern w:val="2"/>
          <w:szCs w:val="24"/>
          <w14:ligatures w14:val="standardContextual"/>
        </w:rPr>
        <w:t xml:space="preserve"> conduct interviews with </w:t>
      </w:r>
      <w:r w:rsidRPr="00320D54" w:rsidR="00C811BB">
        <w:rPr>
          <w:rFonts w:asciiTheme="majorBidi" w:eastAsiaTheme="minorHAnsi" w:hAnsiTheme="majorBidi" w:cstheme="majorBidi"/>
          <w:kern w:val="2"/>
          <w:szCs w:val="24"/>
          <w14:ligatures w14:val="standardContextual"/>
        </w:rPr>
        <w:t>local ETM lead</w:t>
      </w:r>
      <w:r w:rsidRPr="00320D54" w:rsidR="00F825A9">
        <w:rPr>
          <w:rFonts w:asciiTheme="majorBidi" w:eastAsiaTheme="minorHAnsi" w:hAnsiTheme="majorBidi" w:cstheme="majorBidi"/>
          <w:kern w:val="2"/>
          <w:szCs w:val="24"/>
          <w14:ligatures w14:val="standardContextual"/>
        </w:rPr>
        <w:t>s</w:t>
      </w:r>
      <w:r w:rsidRPr="00320D54" w:rsidR="00936C8E">
        <w:rPr>
          <w:rFonts w:asciiTheme="majorBidi" w:eastAsiaTheme="minorHAnsi" w:hAnsiTheme="majorBidi" w:cstheme="majorBidi"/>
          <w:kern w:val="2"/>
          <w:szCs w:val="24"/>
          <w14:ligatures w14:val="standardContextual"/>
        </w:rPr>
        <w:t xml:space="preserve">. The evaluation </w:t>
      </w:r>
      <w:r w:rsidRPr="00320D54" w:rsidR="000C65E5">
        <w:rPr>
          <w:rFonts w:asciiTheme="majorBidi" w:eastAsiaTheme="minorHAnsi" w:hAnsiTheme="majorBidi" w:cstheme="majorBidi"/>
          <w:kern w:val="2"/>
          <w:szCs w:val="24"/>
          <w14:ligatures w14:val="standardContextual"/>
        </w:rPr>
        <w:t xml:space="preserve">team </w:t>
      </w:r>
      <w:r w:rsidRPr="00320D54" w:rsidR="000E42B8">
        <w:rPr>
          <w:rFonts w:asciiTheme="majorBidi" w:eastAsiaTheme="minorHAnsi" w:hAnsiTheme="majorBidi" w:cstheme="majorBidi"/>
          <w:kern w:val="2"/>
          <w:szCs w:val="24"/>
          <w14:ligatures w14:val="standardContextual"/>
        </w:rPr>
        <w:t xml:space="preserve">will </w:t>
      </w:r>
      <w:r w:rsidRPr="00320D54" w:rsidR="000C65E5">
        <w:rPr>
          <w:rFonts w:asciiTheme="majorBidi" w:eastAsiaTheme="minorHAnsi" w:hAnsiTheme="majorBidi" w:cstheme="majorBidi"/>
          <w:kern w:val="2"/>
          <w:szCs w:val="24"/>
          <w14:ligatures w14:val="standardContextual"/>
        </w:rPr>
        <w:t>arrange</w:t>
      </w:r>
      <w:r w:rsidRPr="00320D54">
        <w:rPr>
          <w:rFonts w:asciiTheme="majorBidi" w:eastAsiaTheme="minorHAnsi" w:hAnsiTheme="majorBidi" w:cstheme="majorBidi"/>
          <w:kern w:val="2"/>
          <w:szCs w:val="24"/>
          <w14:ligatures w14:val="standardContextual"/>
        </w:rPr>
        <w:t xml:space="preserve"> and conduct all interviews virtually. Interviews will be recorded, and transcribed.</w:t>
      </w:r>
      <w:r w:rsidRPr="00320D54" w:rsidR="00FC306C">
        <w:rPr>
          <w:rFonts w:asciiTheme="majorBidi" w:eastAsiaTheme="minorHAnsi" w:hAnsiTheme="majorBidi" w:cstheme="majorBidi"/>
          <w:kern w:val="2"/>
          <w:szCs w:val="24"/>
          <w14:ligatures w14:val="standardContextual"/>
        </w:rPr>
        <w:t xml:space="preserve"> </w:t>
      </w:r>
      <w:r w:rsidRPr="00320D54">
        <w:rPr>
          <w:rFonts w:asciiTheme="majorBidi" w:eastAsiaTheme="minorHAnsi" w:hAnsiTheme="majorBidi" w:cstheme="majorBidi"/>
          <w:kern w:val="2"/>
          <w:szCs w:val="24"/>
          <w14:ligatures w14:val="standardContextual"/>
        </w:rPr>
        <w:t xml:space="preserve">Individual respondents in the study will also not be identified by name. Descriptive analysis will also be used to analyze the interview transcripts. The process of coding the interview transcripts will involve two </w:t>
      </w:r>
      <w:r w:rsidRPr="00320D54" w:rsidR="001404DD">
        <w:rPr>
          <w:rFonts w:asciiTheme="majorBidi" w:eastAsiaTheme="minorHAnsi" w:hAnsiTheme="majorBidi" w:cstheme="majorBidi"/>
          <w:kern w:val="2"/>
          <w:szCs w:val="24"/>
          <w14:ligatures w14:val="standardContextual"/>
        </w:rPr>
        <w:t>evaluation team members</w:t>
      </w:r>
      <w:r w:rsidRPr="00320D54">
        <w:rPr>
          <w:rFonts w:asciiTheme="majorBidi" w:eastAsiaTheme="minorHAnsi" w:hAnsiTheme="majorBidi" w:cstheme="majorBidi"/>
          <w:kern w:val="2"/>
          <w:szCs w:val="24"/>
          <w14:ligatures w14:val="standardContextual"/>
        </w:rPr>
        <w:t xml:space="preserve"> independently identifying themes within the data to ensure diverse perspectives and comprehensive theme development. </w:t>
      </w:r>
      <w:r w:rsidRPr="00320D54">
        <w:rPr>
          <w:rFonts w:asciiTheme="majorBidi" w:hAnsiTheme="majorBidi" w:cstheme="majorBidi"/>
          <w:szCs w:val="24"/>
        </w:rPr>
        <w:t>Transcript coding will focus on:</w:t>
      </w:r>
    </w:p>
    <w:p w:rsidR="009E0B03" w:rsidRPr="00320D54" w:rsidP="009E0B03" w14:paraId="7E967A31" w14:textId="6F8DDA09">
      <w:pPr>
        <w:pStyle w:val="Bullets1"/>
        <w:rPr>
          <w:rFonts w:asciiTheme="majorBidi" w:hAnsiTheme="majorBidi" w:cstheme="majorBidi"/>
          <w:szCs w:val="24"/>
        </w:rPr>
      </w:pPr>
      <w:r w:rsidRPr="00320D54">
        <w:rPr>
          <w:rFonts w:asciiTheme="majorBidi" w:hAnsiTheme="majorBidi" w:cstheme="majorBidi"/>
          <w:szCs w:val="24"/>
        </w:rPr>
        <w:t>How partnerships develop</w:t>
      </w:r>
    </w:p>
    <w:p w:rsidR="009E0B03" w:rsidRPr="00320D54" w:rsidP="009E0B03" w14:paraId="6DDA99F7" w14:textId="77777777">
      <w:pPr>
        <w:pStyle w:val="Bullets1"/>
        <w:rPr>
          <w:rFonts w:asciiTheme="majorBidi" w:hAnsiTheme="majorBidi" w:cstheme="majorBidi"/>
          <w:szCs w:val="24"/>
        </w:rPr>
      </w:pPr>
      <w:r w:rsidRPr="00320D54">
        <w:rPr>
          <w:rFonts w:asciiTheme="majorBidi" w:hAnsiTheme="majorBidi" w:cstheme="majorBidi"/>
          <w:szCs w:val="24"/>
        </w:rPr>
        <w:t>Ways that partners are able to uniquely serve the ETM population</w:t>
      </w:r>
    </w:p>
    <w:p w:rsidR="009E0B03" w:rsidRPr="00320D54" w:rsidP="009E0B03" w14:paraId="765195C8" w14:textId="77777777">
      <w:pPr>
        <w:pStyle w:val="Bullets1"/>
        <w:rPr>
          <w:rFonts w:asciiTheme="majorBidi" w:hAnsiTheme="majorBidi" w:cstheme="majorBidi"/>
          <w:szCs w:val="24"/>
        </w:rPr>
      </w:pPr>
      <w:r w:rsidRPr="00320D54">
        <w:rPr>
          <w:rFonts w:asciiTheme="majorBidi" w:hAnsiTheme="majorBidi" w:cstheme="majorBidi"/>
          <w:szCs w:val="24"/>
        </w:rPr>
        <w:t>Challenges in working with partners in the context of serving ETM youth</w:t>
      </w:r>
    </w:p>
    <w:p w:rsidR="009E0B03" w:rsidRPr="00320D54" w:rsidP="009E0B03" w14:paraId="32EC2001" w14:textId="77777777">
      <w:pPr>
        <w:pStyle w:val="Bullets1"/>
        <w:rPr>
          <w:rFonts w:asciiTheme="majorBidi" w:hAnsiTheme="majorBidi" w:cstheme="majorBidi"/>
          <w:szCs w:val="24"/>
        </w:rPr>
      </w:pPr>
      <w:r w:rsidRPr="00320D54">
        <w:rPr>
          <w:rFonts w:asciiTheme="majorBidi" w:hAnsiTheme="majorBidi" w:cstheme="majorBidi"/>
          <w:szCs w:val="24"/>
        </w:rPr>
        <w:t>Key successes through partnerships in the context of serving ETM youth</w:t>
      </w:r>
    </w:p>
    <w:p w:rsidR="009E0B03" w:rsidRPr="00320D54" w:rsidP="009E0B03" w14:paraId="27949411" w14:textId="77777777">
      <w:pPr>
        <w:pStyle w:val="Bullets1"/>
        <w:rPr>
          <w:rFonts w:asciiTheme="majorBidi" w:hAnsiTheme="majorBidi" w:cstheme="majorBidi"/>
          <w:szCs w:val="24"/>
        </w:rPr>
      </w:pPr>
      <w:r w:rsidRPr="00320D54">
        <w:rPr>
          <w:rFonts w:asciiTheme="majorBidi" w:hAnsiTheme="majorBidi" w:cstheme="majorBidi"/>
          <w:szCs w:val="24"/>
        </w:rPr>
        <w:t>Mechanisms to improve partnerships</w:t>
      </w:r>
    </w:p>
    <w:p w:rsidR="002A50D2" w:rsidRPr="00320D54" w:rsidP="0087298D" w14:paraId="3B4E85AB" w14:textId="3BBF98F1">
      <w:pPr>
        <w:spacing w:line="240" w:lineRule="auto"/>
        <w:rPr>
          <w:rFonts w:asciiTheme="majorBidi" w:eastAsiaTheme="minorHAnsi" w:hAnsiTheme="majorBidi" w:cstheme="majorBidi"/>
          <w:kern w:val="2"/>
          <w:lang w:eastAsia="en-US"/>
          <w14:ligatures w14:val="standardContextual"/>
        </w:rPr>
      </w:pPr>
      <w:r w:rsidRPr="00320D54">
        <w:rPr>
          <w:rFonts w:asciiTheme="majorBidi" w:eastAsiaTheme="minorHAnsi" w:hAnsiTheme="majorBidi" w:cstheme="majorBidi"/>
          <w:kern w:val="2"/>
          <w:lang w:eastAsia="en-US"/>
          <w14:ligatures w14:val="standardContextual"/>
        </w:rPr>
        <w:t xml:space="preserve">A third </w:t>
      </w:r>
      <w:r w:rsidRPr="00320D54" w:rsidR="00EE1E3E">
        <w:rPr>
          <w:rFonts w:asciiTheme="majorBidi" w:eastAsiaTheme="minorHAnsi" w:hAnsiTheme="majorBidi" w:cstheme="majorBidi"/>
          <w:kern w:val="2"/>
          <w:lang w:eastAsia="en-US"/>
          <w14:ligatures w14:val="standardContextual"/>
        </w:rPr>
        <w:t>evaluation team member</w:t>
      </w:r>
      <w:r w:rsidRPr="00320D54">
        <w:rPr>
          <w:rFonts w:asciiTheme="majorBidi" w:eastAsiaTheme="minorHAnsi" w:hAnsiTheme="majorBidi" w:cstheme="majorBidi"/>
          <w:kern w:val="2"/>
          <w:lang w:eastAsia="en-US"/>
          <w14:ligatures w14:val="standardContextual"/>
        </w:rPr>
        <w:t xml:space="preserve"> will then audit the coding to verify the accuracy and consistency of the identified themes, ensuring reliability and validity in the thematic analysis.</w:t>
      </w:r>
    </w:p>
    <w:p w:rsidR="00F96197" w:rsidRPr="00BB25C9" w:rsidP="00BB25C9" w14:paraId="5053E084" w14:textId="54B57A2B">
      <w:pPr>
        <w:pStyle w:val="BodyText"/>
        <w:rPr>
          <w:rFonts w:asciiTheme="majorBidi" w:eastAsiaTheme="minorHAnsi" w:hAnsiTheme="majorBidi" w:cstheme="majorBidi"/>
        </w:rPr>
      </w:pPr>
      <w:r w:rsidRPr="00320D54">
        <w:rPr>
          <w:rFonts w:asciiTheme="majorBidi" w:eastAsiaTheme="minorHAnsi" w:hAnsiTheme="majorBidi" w:cstheme="majorBidi"/>
          <w:b/>
          <w:bCs/>
          <w:kern w:val="2"/>
          <w14:ligatures w14:val="standardContextual"/>
        </w:rPr>
        <w:t>ETM Program Experiences</w:t>
      </w:r>
      <w:r w:rsidRPr="00320D54" w:rsidR="00380777">
        <w:rPr>
          <w:rFonts w:asciiTheme="majorBidi" w:eastAsiaTheme="minorHAnsi" w:hAnsiTheme="majorBidi" w:cstheme="majorBidi"/>
          <w:kern w:val="2"/>
          <w14:ligatures w14:val="standardContextual"/>
        </w:rPr>
        <w:t>:</w:t>
      </w:r>
      <w:r w:rsidRPr="00320D54" w:rsidR="00DF50D8">
        <w:rPr>
          <w:rFonts w:asciiTheme="majorBidi" w:eastAsiaTheme="minorHAnsi" w:hAnsiTheme="majorBidi" w:cstheme="majorBidi"/>
          <w:kern w:val="2"/>
          <w14:ligatures w14:val="standardContextual"/>
        </w:rPr>
        <w:t xml:space="preserve"> </w:t>
      </w:r>
      <w:r w:rsidRPr="00BB25C9" w:rsidR="002C6C9E">
        <w:rPr>
          <w:rFonts w:asciiTheme="majorBidi" w:eastAsiaTheme="minorHAnsi" w:hAnsiTheme="majorBidi" w:cstheme="majorBidi"/>
          <w:szCs w:val="24"/>
        </w:rPr>
        <w:t xml:space="preserve">Interviews about </w:t>
      </w:r>
      <w:r w:rsidRPr="00BB25C9" w:rsidR="00931464">
        <w:rPr>
          <w:rFonts w:asciiTheme="majorBidi" w:eastAsiaTheme="minorHAnsi" w:hAnsiTheme="majorBidi" w:cstheme="majorBidi"/>
          <w:szCs w:val="24"/>
        </w:rPr>
        <w:t>p</w:t>
      </w:r>
      <w:r w:rsidRPr="00BB25C9" w:rsidR="002C6C9E">
        <w:rPr>
          <w:rFonts w:asciiTheme="majorBidi" w:eastAsiaTheme="minorHAnsi" w:hAnsiTheme="majorBidi" w:cstheme="majorBidi"/>
          <w:szCs w:val="24"/>
        </w:rPr>
        <w:t xml:space="preserve">rogram experiences will occur </w:t>
      </w:r>
      <w:r w:rsidRPr="00BB25C9" w:rsidR="00FD49AF">
        <w:rPr>
          <w:rFonts w:asciiTheme="majorBidi" w:eastAsiaTheme="minorHAnsi" w:hAnsiTheme="majorBidi" w:cstheme="majorBidi"/>
          <w:szCs w:val="24"/>
        </w:rPr>
        <w:t xml:space="preserve">both </w:t>
      </w:r>
      <w:r w:rsidRPr="00BB25C9" w:rsidR="002C6C9E">
        <w:rPr>
          <w:rFonts w:asciiTheme="majorBidi" w:eastAsiaTheme="minorHAnsi" w:hAnsiTheme="majorBidi" w:cstheme="majorBidi"/>
          <w:szCs w:val="24"/>
        </w:rPr>
        <w:t>in</w:t>
      </w:r>
      <w:r w:rsidRPr="00BB25C9" w:rsidR="00317A78">
        <w:rPr>
          <w:rFonts w:asciiTheme="majorBidi" w:eastAsiaTheme="minorHAnsi" w:hAnsiTheme="majorBidi" w:cstheme="majorBidi"/>
          <w:szCs w:val="24"/>
        </w:rPr>
        <w:t xml:space="preserve">-person during a </w:t>
      </w:r>
      <w:r w:rsidRPr="00BB25C9" w:rsidR="00FD49AF">
        <w:rPr>
          <w:rFonts w:asciiTheme="majorBidi" w:eastAsiaTheme="minorHAnsi" w:hAnsiTheme="majorBidi" w:cstheme="majorBidi"/>
          <w:szCs w:val="24"/>
        </w:rPr>
        <w:t>weeklong</w:t>
      </w:r>
      <w:r w:rsidRPr="00BB25C9" w:rsidR="00317A78">
        <w:rPr>
          <w:rFonts w:asciiTheme="majorBidi" w:eastAsiaTheme="minorHAnsi" w:hAnsiTheme="majorBidi" w:cstheme="majorBidi"/>
          <w:szCs w:val="24"/>
        </w:rPr>
        <w:t xml:space="preserve"> site visit, and virtually</w:t>
      </w:r>
      <w:r w:rsidRPr="00BB25C9" w:rsidR="00C43477">
        <w:rPr>
          <w:rFonts w:asciiTheme="majorBidi" w:eastAsiaTheme="minorHAnsi" w:hAnsiTheme="majorBidi" w:cstheme="majorBidi"/>
          <w:szCs w:val="24"/>
        </w:rPr>
        <w:t xml:space="preserve"> in subsequent weeks</w:t>
      </w:r>
      <w:r w:rsidRPr="00BB25C9" w:rsidR="00317A78">
        <w:rPr>
          <w:rFonts w:asciiTheme="majorBidi" w:eastAsiaTheme="minorHAnsi" w:hAnsiTheme="majorBidi" w:cstheme="majorBidi"/>
          <w:szCs w:val="24"/>
        </w:rPr>
        <w:t xml:space="preserve">. </w:t>
      </w:r>
      <w:r w:rsidRPr="00BB25C9">
        <w:rPr>
          <w:rFonts w:asciiTheme="majorBidi" w:eastAsiaTheme="minorHAnsi" w:hAnsiTheme="majorBidi" w:cstheme="majorBidi"/>
          <w:szCs w:val="24"/>
        </w:rPr>
        <w:t xml:space="preserve">For each </w:t>
      </w:r>
      <w:r w:rsidRPr="00BB25C9" w:rsidR="00E43384">
        <w:rPr>
          <w:rFonts w:asciiTheme="majorBidi" w:eastAsiaTheme="minorHAnsi" w:hAnsiTheme="majorBidi" w:cstheme="majorBidi"/>
          <w:szCs w:val="24"/>
        </w:rPr>
        <w:t>of the ICRs</w:t>
      </w:r>
      <w:r w:rsidRPr="00BB25C9">
        <w:rPr>
          <w:rFonts w:asciiTheme="majorBidi" w:eastAsiaTheme="minorHAnsi" w:hAnsiTheme="majorBidi" w:cstheme="majorBidi"/>
          <w:szCs w:val="24"/>
        </w:rPr>
        <w:t>, t</w:t>
      </w:r>
      <w:r w:rsidRPr="00BB25C9" w:rsidR="00683727">
        <w:rPr>
          <w:rFonts w:asciiTheme="majorBidi" w:eastAsiaTheme="minorHAnsi" w:hAnsiTheme="majorBidi" w:cstheme="majorBidi"/>
          <w:szCs w:val="24"/>
        </w:rPr>
        <w:t>wo</w:t>
      </w:r>
      <w:r w:rsidRPr="00BB25C9" w:rsidR="00D818C4">
        <w:rPr>
          <w:rFonts w:asciiTheme="majorBidi" w:eastAsiaTheme="minorHAnsi" w:hAnsiTheme="majorBidi" w:cstheme="majorBidi"/>
          <w:szCs w:val="24"/>
        </w:rPr>
        <w:t xml:space="preserve"> members of the evaluation team </w:t>
      </w:r>
      <w:r w:rsidRPr="00BB25C9">
        <w:rPr>
          <w:rFonts w:asciiTheme="majorBidi" w:eastAsiaTheme="minorHAnsi" w:hAnsiTheme="majorBidi" w:cstheme="majorBidi"/>
          <w:szCs w:val="24"/>
        </w:rPr>
        <w:t>will</w:t>
      </w:r>
      <w:r w:rsidRPr="00BB25C9" w:rsidR="00D818C4">
        <w:rPr>
          <w:rFonts w:asciiTheme="majorBidi" w:eastAsiaTheme="minorHAnsi" w:hAnsiTheme="majorBidi" w:cstheme="majorBidi"/>
          <w:szCs w:val="24"/>
        </w:rPr>
        <w:t xml:space="preserve"> interview participants</w:t>
      </w:r>
      <w:r w:rsidRPr="00BB25C9" w:rsidR="009768C9">
        <w:rPr>
          <w:rFonts w:asciiTheme="majorBidi" w:eastAsiaTheme="minorHAnsi" w:hAnsiTheme="majorBidi" w:cstheme="majorBidi"/>
          <w:szCs w:val="24"/>
        </w:rPr>
        <w:t>, parents/guardians, and employers</w:t>
      </w:r>
      <w:r w:rsidRPr="00BB25C9" w:rsidR="00D818C4">
        <w:rPr>
          <w:rFonts w:asciiTheme="majorBidi" w:eastAsiaTheme="minorHAnsi" w:hAnsiTheme="majorBidi" w:cstheme="majorBidi"/>
          <w:szCs w:val="24"/>
        </w:rPr>
        <w:t xml:space="preserve"> </w:t>
      </w:r>
      <w:r w:rsidRPr="00BB25C9" w:rsidR="009768C9">
        <w:rPr>
          <w:rFonts w:asciiTheme="majorBidi" w:eastAsiaTheme="minorHAnsi" w:hAnsiTheme="majorBidi" w:cstheme="majorBidi"/>
          <w:szCs w:val="24"/>
        </w:rPr>
        <w:t>connected</w:t>
      </w:r>
      <w:r w:rsidRPr="00BB25C9" w:rsidR="00D818C4">
        <w:rPr>
          <w:rFonts w:asciiTheme="majorBidi" w:eastAsiaTheme="minorHAnsi" w:hAnsiTheme="majorBidi" w:cstheme="majorBidi"/>
          <w:szCs w:val="24"/>
        </w:rPr>
        <w:t xml:space="preserve"> with a particular </w:t>
      </w:r>
      <w:r w:rsidRPr="00BB25C9" w:rsidR="009768C9">
        <w:rPr>
          <w:rFonts w:asciiTheme="majorBidi" w:eastAsiaTheme="minorHAnsi" w:hAnsiTheme="majorBidi" w:cstheme="majorBidi"/>
          <w:szCs w:val="24"/>
        </w:rPr>
        <w:t>ETM grantee</w:t>
      </w:r>
      <w:r w:rsidRPr="00BB25C9" w:rsidR="00D818C4">
        <w:rPr>
          <w:rFonts w:asciiTheme="majorBidi" w:eastAsiaTheme="minorHAnsi" w:hAnsiTheme="majorBidi" w:cstheme="majorBidi"/>
          <w:szCs w:val="24"/>
        </w:rPr>
        <w:t xml:space="preserve">. The </w:t>
      </w:r>
      <w:r w:rsidRPr="00BB25C9" w:rsidR="004C11E6">
        <w:rPr>
          <w:rFonts w:asciiTheme="majorBidi" w:eastAsiaTheme="minorHAnsi" w:hAnsiTheme="majorBidi" w:cstheme="majorBidi"/>
          <w:szCs w:val="24"/>
        </w:rPr>
        <w:t xml:space="preserve">evaluation team will leverage relationships </w:t>
      </w:r>
      <w:r w:rsidRPr="00BB25C9" w:rsidR="00977A2E">
        <w:rPr>
          <w:rFonts w:asciiTheme="majorBidi" w:eastAsiaTheme="minorHAnsi" w:hAnsiTheme="majorBidi" w:cstheme="majorBidi"/>
          <w:szCs w:val="24"/>
        </w:rPr>
        <w:t xml:space="preserve">with </w:t>
      </w:r>
      <w:r w:rsidRPr="00BB25C9" w:rsidR="005A0C05">
        <w:rPr>
          <w:rFonts w:asciiTheme="majorBidi" w:eastAsiaTheme="minorHAnsi" w:hAnsiTheme="majorBidi" w:cstheme="majorBidi"/>
          <w:szCs w:val="24"/>
        </w:rPr>
        <w:t>the</w:t>
      </w:r>
      <w:r w:rsidRPr="00BB25C9" w:rsidR="00977A2E">
        <w:rPr>
          <w:rFonts w:asciiTheme="majorBidi" w:eastAsiaTheme="minorHAnsi" w:hAnsiTheme="majorBidi" w:cstheme="majorBidi"/>
          <w:szCs w:val="24"/>
        </w:rPr>
        <w:t xml:space="preserve"> </w:t>
      </w:r>
      <w:r w:rsidRPr="00BB25C9" w:rsidR="00D818C4">
        <w:rPr>
          <w:rFonts w:asciiTheme="majorBidi" w:eastAsiaTheme="minorHAnsi" w:hAnsiTheme="majorBidi" w:cstheme="majorBidi"/>
          <w:szCs w:val="24"/>
        </w:rPr>
        <w:t>grantee project director</w:t>
      </w:r>
      <w:r w:rsidRPr="00BB25C9" w:rsidR="004C11E6">
        <w:rPr>
          <w:rFonts w:asciiTheme="majorBidi" w:eastAsiaTheme="minorHAnsi" w:hAnsiTheme="majorBidi" w:cstheme="majorBidi"/>
          <w:szCs w:val="24"/>
        </w:rPr>
        <w:t xml:space="preserve"> and other grantee staff to recruit participants, parents/guardians of participants, and employers. </w:t>
      </w:r>
      <w:r w:rsidRPr="00BB25C9" w:rsidR="00D818C4">
        <w:rPr>
          <w:rFonts w:asciiTheme="majorBidi" w:eastAsiaTheme="minorHAnsi" w:hAnsiTheme="majorBidi" w:cstheme="majorBidi"/>
          <w:szCs w:val="24"/>
        </w:rPr>
        <w:t xml:space="preserve">The team will detail </w:t>
      </w:r>
      <w:r w:rsidRPr="00BB25C9" w:rsidR="008105EC">
        <w:rPr>
          <w:rFonts w:asciiTheme="majorBidi" w:eastAsiaTheme="minorHAnsi" w:hAnsiTheme="majorBidi" w:cstheme="majorBidi"/>
          <w:szCs w:val="24"/>
        </w:rPr>
        <w:t xml:space="preserve">to grantee staff </w:t>
      </w:r>
      <w:r w:rsidRPr="00BB25C9" w:rsidR="00023A12">
        <w:rPr>
          <w:rFonts w:asciiTheme="majorBidi" w:eastAsiaTheme="minorHAnsi" w:hAnsiTheme="majorBidi" w:cstheme="majorBidi"/>
          <w:szCs w:val="24"/>
        </w:rPr>
        <w:t>their</w:t>
      </w:r>
      <w:r w:rsidRPr="00BB25C9" w:rsidR="00D818C4">
        <w:rPr>
          <w:rFonts w:asciiTheme="majorBidi" w:eastAsiaTheme="minorHAnsi" w:hAnsiTheme="majorBidi" w:cstheme="majorBidi"/>
          <w:szCs w:val="24"/>
        </w:rPr>
        <w:t xml:space="preserve"> request to speak with </w:t>
      </w:r>
      <w:r w:rsidRPr="00BB25C9" w:rsidR="004C11E6">
        <w:rPr>
          <w:rFonts w:asciiTheme="majorBidi" w:eastAsiaTheme="minorHAnsi" w:hAnsiTheme="majorBidi" w:cstheme="majorBidi"/>
          <w:szCs w:val="24"/>
        </w:rPr>
        <w:t>each of these groups</w:t>
      </w:r>
      <w:r w:rsidRPr="00BB25C9" w:rsidR="00C62ADF">
        <w:rPr>
          <w:rFonts w:asciiTheme="majorBidi" w:eastAsiaTheme="minorHAnsi" w:hAnsiTheme="majorBidi" w:cstheme="majorBidi"/>
          <w:szCs w:val="24"/>
        </w:rPr>
        <w:t xml:space="preserve">, </w:t>
      </w:r>
      <w:r w:rsidRPr="00BB25C9" w:rsidR="00D818C4">
        <w:rPr>
          <w:rFonts w:asciiTheme="majorBidi" w:eastAsiaTheme="minorHAnsi" w:hAnsiTheme="majorBidi" w:cstheme="majorBidi"/>
          <w:szCs w:val="24"/>
        </w:rPr>
        <w:t>the inclusion criteria, and brief information about the interview</w:t>
      </w:r>
      <w:r w:rsidRPr="00BB25C9" w:rsidR="00C62ADF">
        <w:rPr>
          <w:rFonts w:asciiTheme="majorBidi" w:eastAsiaTheme="minorHAnsi" w:hAnsiTheme="majorBidi" w:cstheme="majorBidi"/>
          <w:szCs w:val="24"/>
        </w:rPr>
        <w:t>s</w:t>
      </w:r>
      <w:r w:rsidRPr="00BB25C9" w:rsidR="00D818C4">
        <w:rPr>
          <w:rFonts w:asciiTheme="majorBidi" w:eastAsiaTheme="minorHAnsi" w:hAnsiTheme="majorBidi" w:cstheme="majorBidi"/>
          <w:szCs w:val="24"/>
        </w:rPr>
        <w:t>.</w:t>
      </w:r>
      <w:r w:rsidRPr="00BB25C9" w:rsidR="00C539D5">
        <w:rPr>
          <w:rFonts w:asciiTheme="majorBidi" w:eastAsiaTheme="minorHAnsi" w:hAnsiTheme="majorBidi" w:cstheme="majorBidi"/>
          <w:szCs w:val="24"/>
        </w:rPr>
        <w:t xml:space="preserve"> For</w:t>
      </w:r>
      <w:r w:rsidRPr="00BB25C9" w:rsidR="005539CF">
        <w:rPr>
          <w:rFonts w:asciiTheme="majorBidi" w:eastAsiaTheme="minorHAnsi" w:hAnsiTheme="majorBidi" w:cstheme="majorBidi"/>
          <w:szCs w:val="24"/>
        </w:rPr>
        <w:t xml:space="preserve"> interviews with</w:t>
      </w:r>
      <w:r w:rsidRPr="00BB25C9" w:rsidR="00C539D5">
        <w:rPr>
          <w:rFonts w:asciiTheme="majorBidi" w:eastAsiaTheme="minorHAnsi" w:hAnsiTheme="majorBidi" w:cstheme="majorBidi"/>
          <w:szCs w:val="24"/>
        </w:rPr>
        <w:t xml:space="preserve"> participants and parents/guardians, </w:t>
      </w:r>
      <w:r w:rsidRPr="00BB25C9" w:rsidR="005539CF">
        <w:rPr>
          <w:rFonts w:asciiTheme="majorBidi" w:eastAsiaTheme="minorHAnsi" w:hAnsiTheme="majorBidi" w:cstheme="majorBidi"/>
          <w:szCs w:val="24"/>
        </w:rPr>
        <w:t xml:space="preserve">the evaluation team will request recommendations from staff as well as notifying </w:t>
      </w:r>
      <w:r w:rsidRPr="00BB25C9" w:rsidR="007079F0">
        <w:rPr>
          <w:rFonts w:asciiTheme="majorBidi" w:eastAsiaTheme="minorHAnsi" w:hAnsiTheme="majorBidi" w:cstheme="majorBidi"/>
          <w:szCs w:val="24"/>
        </w:rPr>
        <w:t>all ETM participants</w:t>
      </w:r>
      <w:r w:rsidRPr="00BB25C9" w:rsidR="005539CF">
        <w:rPr>
          <w:rFonts w:asciiTheme="majorBidi" w:eastAsiaTheme="minorHAnsi" w:hAnsiTheme="majorBidi" w:cstheme="majorBidi"/>
          <w:szCs w:val="24"/>
        </w:rPr>
        <w:t xml:space="preserve"> via email about the data collection. </w:t>
      </w:r>
      <w:r w:rsidRPr="00BB25C9" w:rsidR="00D818C4">
        <w:rPr>
          <w:rFonts w:asciiTheme="majorBidi" w:eastAsiaTheme="minorHAnsi" w:hAnsiTheme="majorBidi" w:cstheme="majorBidi"/>
          <w:szCs w:val="24"/>
        </w:rPr>
        <w:t xml:space="preserve">For participants who are under the care of their parents or legal guardians (under the age of 18 or have a legal agreement as an adult), their parents/guardians will be notified </w:t>
      </w:r>
      <w:r w:rsidRPr="00BB25C9" w:rsidR="006C6E65">
        <w:rPr>
          <w:rFonts w:asciiTheme="majorBidi" w:eastAsiaTheme="minorHAnsi" w:hAnsiTheme="majorBidi" w:cstheme="majorBidi"/>
          <w:szCs w:val="24"/>
        </w:rPr>
        <w:t xml:space="preserve">if </w:t>
      </w:r>
      <w:r w:rsidRPr="00BB25C9" w:rsidR="00D818C4">
        <w:rPr>
          <w:rFonts w:asciiTheme="majorBidi" w:eastAsiaTheme="minorHAnsi" w:hAnsiTheme="majorBidi" w:cstheme="majorBidi"/>
          <w:szCs w:val="24"/>
        </w:rPr>
        <w:t>they have been recommended to be interviewed. They will have an opportunity to accept or decline the invitation on behalf of their young person.</w:t>
      </w:r>
      <w:r w:rsidRPr="00BB25C9" w:rsidR="00D5599F">
        <w:rPr>
          <w:rFonts w:asciiTheme="majorBidi" w:eastAsiaTheme="minorHAnsi" w:hAnsiTheme="majorBidi" w:cstheme="majorBidi"/>
          <w:szCs w:val="24"/>
        </w:rPr>
        <w:t xml:space="preserve"> </w:t>
      </w:r>
    </w:p>
    <w:p w:rsidR="00454B9C" w:rsidRPr="00BB25C9" w:rsidP="00BB25C9" w14:paraId="49482C75" w14:textId="0CA65AB8">
      <w:pPr>
        <w:pStyle w:val="BodyText"/>
        <w:rPr>
          <w:rFonts w:asciiTheme="majorBidi" w:eastAsiaTheme="minorHAnsi" w:hAnsiTheme="majorBidi" w:cstheme="majorBidi"/>
        </w:rPr>
      </w:pPr>
      <w:r w:rsidRPr="00BB25C9">
        <w:rPr>
          <w:rFonts w:asciiTheme="majorBidi" w:eastAsiaTheme="minorHAnsi" w:hAnsiTheme="majorBidi" w:cstheme="majorBidi"/>
          <w:szCs w:val="24"/>
        </w:rPr>
        <w:t>Recruited and interested participants</w:t>
      </w:r>
      <w:r w:rsidRPr="00BB25C9" w:rsidR="007357BA">
        <w:rPr>
          <w:rFonts w:asciiTheme="majorBidi" w:eastAsiaTheme="minorHAnsi" w:hAnsiTheme="majorBidi" w:cstheme="majorBidi"/>
          <w:szCs w:val="24"/>
        </w:rPr>
        <w:t>,</w:t>
      </w:r>
      <w:r w:rsidRPr="00BB25C9">
        <w:rPr>
          <w:rFonts w:asciiTheme="majorBidi" w:eastAsiaTheme="minorHAnsi" w:hAnsiTheme="majorBidi" w:cstheme="majorBidi"/>
          <w:szCs w:val="24"/>
        </w:rPr>
        <w:t xml:space="preserve"> parents/guardians</w:t>
      </w:r>
      <w:r w:rsidRPr="00BB25C9" w:rsidR="007357BA">
        <w:rPr>
          <w:rFonts w:asciiTheme="majorBidi" w:eastAsiaTheme="minorHAnsi" w:hAnsiTheme="majorBidi" w:cstheme="majorBidi"/>
          <w:szCs w:val="24"/>
        </w:rPr>
        <w:t>, and employers</w:t>
      </w:r>
      <w:r w:rsidRPr="00BB25C9">
        <w:rPr>
          <w:rFonts w:asciiTheme="majorBidi" w:eastAsiaTheme="minorHAnsi" w:hAnsiTheme="majorBidi" w:cstheme="majorBidi"/>
          <w:szCs w:val="24"/>
        </w:rPr>
        <w:t xml:space="preserve"> will receive an email with further information about the interviews. The </w:t>
      </w:r>
      <w:r w:rsidRPr="00BB25C9" w:rsidR="00D818C4">
        <w:rPr>
          <w:rFonts w:asciiTheme="majorBidi" w:eastAsiaTheme="minorHAnsi" w:hAnsiTheme="majorBidi" w:cstheme="majorBidi"/>
          <w:szCs w:val="24"/>
        </w:rPr>
        <w:t>email will introduce the evaluation team, provide information on what the interview will entail, and ascertain the</w:t>
      </w:r>
      <w:r w:rsidRPr="00BB25C9">
        <w:rPr>
          <w:rFonts w:asciiTheme="majorBidi" w:eastAsiaTheme="minorHAnsi" w:hAnsiTheme="majorBidi" w:cstheme="majorBidi"/>
          <w:szCs w:val="24"/>
        </w:rPr>
        <w:t>ir</w:t>
      </w:r>
      <w:r w:rsidRPr="00BB25C9" w:rsidR="00D818C4">
        <w:rPr>
          <w:rFonts w:asciiTheme="majorBidi" w:eastAsiaTheme="minorHAnsi" w:hAnsiTheme="majorBidi" w:cstheme="majorBidi"/>
          <w:szCs w:val="24"/>
        </w:rPr>
        <w:t xml:space="preserve"> interest and availability to participate in an interview during the specified time period. </w:t>
      </w:r>
    </w:p>
    <w:p w:rsidR="00EF6FCF" w:rsidRPr="00BB25C9" w:rsidP="00BB25C9" w14:paraId="75EE3D30" w14:textId="0E0A2D42">
      <w:pPr>
        <w:pStyle w:val="BodyText"/>
        <w:rPr>
          <w:rFonts w:asciiTheme="majorBidi" w:eastAsiaTheme="minorHAnsi" w:hAnsiTheme="majorBidi" w:cstheme="majorBidi"/>
        </w:rPr>
      </w:pPr>
      <w:r w:rsidRPr="00BB25C9">
        <w:rPr>
          <w:rFonts w:asciiTheme="majorBidi" w:eastAsiaTheme="minorHAnsi" w:hAnsiTheme="majorBidi" w:cstheme="majorBidi"/>
          <w:szCs w:val="24"/>
        </w:rPr>
        <w:t xml:space="preserve">Participant and employer interviews will be prioritized for in-person site visits. </w:t>
      </w:r>
      <w:r w:rsidRPr="00BB25C9" w:rsidR="0020381E">
        <w:rPr>
          <w:rFonts w:asciiTheme="majorBidi" w:eastAsiaTheme="minorHAnsi" w:hAnsiTheme="majorBidi" w:cstheme="majorBidi"/>
          <w:szCs w:val="24"/>
        </w:rPr>
        <w:t>F</w:t>
      </w:r>
      <w:r w:rsidRPr="00BB25C9" w:rsidR="00D75497">
        <w:rPr>
          <w:rFonts w:asciiTheme="majorBidi" w:eastAsiaTheme="minorHAnsi" w:hAnsiTheme="majorBidi" w:cstheme="majorBidi"/>
          <w:szCs w:val="24"/>
        </w:rPr>
        <w:t xml:space="preserve">or employers, the site visitors will </w:t>
      </w:r>
      <w:r w:rsidRPr="00BB25C9" w:rsidR="0020381E">
        <w:rPr>
          <w:rFonts w:asciiTheme="majorBidi" w:eastAsiaTheme="minorHAnsi" w:hAnsiTheme="majorBidi" w:cstheme="majorBidi"/>
          <w:szCs w:val="24"/>
        </w:rPr>
        <w:t xml:space="preserve">go to the employer’s location for interviews or </w:t>
      </w:r>
      <w:r w:rsidRPr="00BB25C9" w:rsidR="00D75497">
        <w:rPr>
          <w:rFonts w:asciiTheme="majorBidi" w:eastAsiaTheme="minorHAnsi" w:hAnsiTheme="majorBidi" w:cstheme="majorBidi"/>
          <w:szCs w:val="24"/>
        </w:rPr>
        <w:t>offer virtual interviews</w:t>
      </w:r>
      <w:r w:rsidRPr="00BB25C9" w:rsidR="0020381E">
        <w:rPr>
          <w:rFonts w:asciiTheme="majorBidi" w:eastAsiaTheme="minorHAnsi" w:hAnsiTheme="majorBidi" w:cstheme="majorBidi"/>
          <w:szCs w:val="24"/>
        </w:rPr>
        <w:t xml:space="preserve"> </w:t>
      </w:r>
      <w:r w:rsidRPr="00BB25C9" w:rsidR="000E6A13">
        <w:rPr>
          <w:rFonts w:asciiTheme="majorBidi" w:eastAsiaTheme="minorHAnsi" w:hAnsiTheme="majorBidi" w:cstheme="majorBidi"/>
          <w:szCs w:val="24"/>
        </w:rPr>
        <w:t>if in-person is not an option</w:t>
      </w:r>
      <w:r w:rsidRPr="00BB25C9" w:rsidR="00D75497">
        <w:rPr>
          <w:rFonts w:asciiTheme="majorBidi" w:eastAsiaTheme="minorHAnsi" w:hAnsiTheme="majorBidi" w:cstheme="majorBidi"/>
          <w:szCs w:val="24"/>
        </w:rPr>
        <w:t xml:space="preserve">.  </w:t>
      </w:r>
      <w:r w:rsidRPr="00BB25C9" w:rsidR="000E6A13">
        <w:rPr>
          <w:rFonts w:asciiTheme="majorBidi" w:eastAsiaTheme="minorHAnsi" w:hAnsiTheme="majorBidi" w:cstheme="majorBidi"/>
          <w:szCs w:val="24"/>
        </w:rPr>
        <w:t>T</w:t>
      </w:r>
      <w:r w:rsidRPr="00BB25C9" w:rsidR="00D818C4">
        <w:rPr>
          <w:rFonts w:asciiTheme="majorBidi" w:eastAsiaTheme="minorHAnsi" w:hAnsiTheme="majorBidi" w:cstheme="majorBidi"/>
          <w:szCs w:val="24"/>
        </w:rPr>
        <w:t>he evaluation team will coordinate with the ETM staff to set up public spaces, with private areas, for in-person interviews during the site visits</w:t>
      </w:r>
      <w:r w:rsidRPr="00BB25C9" w:rsidR="000E6A13">
        <w:rPr>
          <w:rFonts w:asciiTheme="majorBidi" w:eastAsiaTheme="minorHAnsi" w:hAnsiTheme="majorBidi" w:cstheme="majorBidi"/>
          <w:szCs w:val="24"/>
        </w:rPr>
        <w:t xml:space="preserve"> for participants</w:t>
      </w:r>
      <w:r w:rsidRPr="00BB25C9" w:rsidR="00D818C4">
        <w:rPr>
          <w:rFonts w:asciiTheme="majorBidi" w:eastAsiaTheme="minorHAnsi" w:hAnsiTheme="majorBidi" w:cstheme="majorBidi"/>
          <w:szCs w:val="24"/>
        </w:rPr>
        <w:t>.</w:t>
      </w:r>
      <w:r w:rsidRPr="00BB25C9" w:rsidR="003C46A4">
        <w:rPr>
          <w:rFonts w:asciiTheme="majorBidi" w:eastAsiaTheme="minorHAnsi" w:hAnsiTheme="majorBidi" w:cstheme="majorBidi"/>
          <w:szCs w:val="24"/>
        </w:rPr>
        <w:t xml:space="preserve"> </w:t>
      </w:r>
      <w:r w:rsidRPr="00BB25C9" w:rsidR="00D818C4">
        <w:rPr>
          <w:rFonts w:asciiTheme="majorBidi" w:eastAsiaTheme="minorHAnsi" w:hAnsiTheme="majorBidi" w:cstheme="majorBidi"/>
          <w:szCs w:val="24"/>
        </w:rPr>
        <w:t xml:space="preserve">Parents or legal guardians will be required to attend interviews with participants who are under the age of 18 or under legal care after the age of 18. </w:t>
      </w:r>
    </w:p>
    <w:p w:rsidR="00D818C4" w:rsidRPr="00507B6C" w:rsidP="00BB25C9" w14:paraId="27F5A618" w14:textId="372DC110">
      <w:pPr>
        <w:pStyle w:val="BodyText"/>
        <w:rPr>
          <w:rFonts w:asciiTheme="majorBidi" w:hAnsiTheme="majorBidi" w:cstheme="majorBidi"/>
        </w:rPr>
      </w:pPr>
      <w:r w:rsidRPr="00BB25C9">
        <w:rPr>
          <w:rFonts w:asciiTheme="majorBidi" w:eastAsiaTheme="minorHAnsi" w:hAnsiTheme="majorBidi" w:cstheme="majorBidi"/>
          <w:szCs w:val="24"/>
        </w:rPr>
        <w:t xml:space="preserve">The evaluation team will also reach out to </w:t>
      </w:r>
      <w:r w:rsidRPr="00BB25C9" w:rsidR="000F4B3B">
        <w:rPr>
          <w:rFonts w:asciiTheme="majorBidi" w:eastAsiaTheme="minorHAnsi" w:hAnsiTheme="majorBidi" w:cstheme="majorBidi"/>
          <w:szCs w:val="24"/>
        </w:rPr>
        <w:t>participants</w:t>
      </w:r>
      <w:r w:rsidRPr="00BB25C9" w:rsidR="00EF6FCF">
        <w:rPr>
          <w:rFonts w:asciiTheme="majorBidi" w:eastAsiaTheme="minorHAnsi" w:hAnsiTheme="majorBidi" w:cstheme="majorBidi"/>
          <w:szCs w:val="24"/>
        </w:rPr>
        <w:t xml:space="preserve"> and parents/guardians</w:t>
      </w:r>
      <w:r w:rsidRPr="00BB25C9" w:rsidR="000F4B3B">
        <w:rPr>
          <w:rFonts w:asciiTheme="majorBidi" w:eastAsiaTheme="minorHAnsi" w:hAnsiTheme="majorBidi" w:cstheme="majorBidi"/>
          <w:szCs w:val="24"/>
        </w:rPr>
        <w:t xml:space="preserve"> who</w:t>
      </w:r>
      <w:r w:rsidRPr="00BB25C9">
        <w:rPr>
          <w:rFonts w:asciiTheme="majorBidi" w:eastAsiaTheme="minorHAnsi" w:hAnsiTheme="majorBidi" w:cstheme="majorBidi"/>
          <w:szCs w:val="24"/>
        </w:rPr>
        <w:t xml:space="preserve"> prefer to participate in virtual interviews</w:t>
      </w:r>
      <w:r w:rsidRPr="00BB25C9" w:rsidR="00EF6FCF">
        <w:rPr>
          <w:rFonts w:asciiTheme="majorBidi" w:eastAsiaTheme="minorHAnsi" w:hAnsiTheme="majorBidi" w:cstheme="majorBidi"/>
          <w:szCs w:val="24"/>
        </w:rPr>
        <w:t xml:space="preserve"> the weeks following the site visit</w:t>
      </w:r>
      <w:r w:rsidRPr="00BB25C9">
        <w:rPr>
          <w:rFonts w:asciiTheme="majorBidi" w:eastAsiaTheme="minorHAnsi" w:hAnsiTheme="majorBidi" w:cstheme="majorBidi"/>
          <w:szCs w:val="24"/>
        </w:rPr>
        <w:t xml:space="preserve">. The evaluation team will send calendar invitations to </w:t>
      </w:r>
      <w:r w:rsidRPr="00BB25C9" w:rsidR="00EF6FCF">
        <w:rPr>
          <w:rFonts w:asciiTheme="majorBidi" w:eastAsiaTheme="minorHAnsi" w:hAnsiTheme="majorBidi" w:cstheme="majorBidi"/>
          <w:szCs w:val="24"/>
        </w:rPr>
        <w:t>those</w:t>
      </w:r>
      <w:r w:rsidRPr="00BB25C9">
        <w:rPr>
          <w:rFonts w:asciiTheme="majorBidi" w:eastAsiaTheme="minorHAnsi" w:hAnsiTheme="majorBidi" w:cstheme="majorBidi"/>
          <w:szCs w:val="24"/>
        </w:rPr>
        <w:t xml:space="preserve"> who opted for the virtual interview. </w:t>
      </w:r>
    </w:p>
    <w:p w:rsidR="00D818C4" w:rsidRPr="00BB25C9" w:rsidP="00BB25C9" w14:paraId="48C2FFE9" w14:textId="45D09106">
      <w:pPr>
        <w:pStyle w:val="BodyText"/>
        <w:rPr>
          <w:rFonts w:asciiTheme="majorBidi" w:hAnsiTheme="majorBidi" w:cstheme="majorBidi"/>
        </w:rPr>
      </w:pPr>
      <w:r w:rsidRPr="00507B6C">
        <w:rPr>
          <w:rFonts w:asciiTheme="majorBidi" w:hAnsiTheme="majorBidi" w:cstheme="majorBidi"/>
          <w:szCs w:val="24"/>
        </w:rPr>
        <w:t>During interviews, r</w:t>
      </w:r>
      <w:r w:rsidRPr="00507B6C">
        <w:rPr>
          <w:rFonts w:asciiTheme="majorBidi" w:hAnsiTheme="majorBidi" w:cstheme="majorBidi"/>
          <w:szCs w:val="24"/>
        </w:rPr>
        <w:t xml:space="preserve">espondents will be asked if they allow the </w:t>
      </w:r>
      <w:r w:rsidRPr="00507B6C" w:rsidR="00DD634E">
        <w:rPr>
          <w:rFonts w:asciiTheme="majorBidi" w:hAnsiTheme="majorBidi" w:cstheme="majorBidi"/>
          <w:szCs w:val="24"/>
        </w:rPr>
        <w:t>evaluation team</w:t>
      </w:r>
      <w:r w:rsidRPr="00507B6C">
        <w:rPr>
          <w:rFonts w:asciiTheme="majorBidi" w:hAnsiTheme="majorBidi" w:cstheme="majorBidi"/>
          <w:szCs w:val="24"/>
        </w:rPr>
        <w:t xml:space="preserve"> to record the interview. </w:t>
      </w:r>
      <w:r w:rsidRPr="00507B6C" w:rsidR="00A472D7">
        <w:rPr>
          <w:rFonts w:asciiTheme="majorBidi" w:hAnsiTheme="majorBidi" w:cstheme="majorBidi"/>
          <w:szCs w:val="24"/>
        </w:rPr>
        <w:t xml:space="preserve">If they agree, interviews will be </w:t>
      </w:r>
      <w:r w:rsidRPr="00507B6C">
        <w:rPr>
          <w:rFonts w:asciiTheme="majorBidi" w:hAnsiTheme="majorBidi" w:cstheme="majorBidi"/>
          <w:szCs w:val="24"/>
        </w:rPr>
        <w:t>recorded and then</w:t>
      </w:r>
      <w:r w:rsidRPr="00507B6C" w:rsidR="00A472D7">
        <w:rPr>
          <w:rFonts w:asciiTheme="majorBidi" w:hAnsiTheme="majorBidi" w:cstheme="majorBidi"/>
          <w:szCs w:val="24"/>
        </w:rPr>
        <w:t xml:space="preserve"> transcribed. </w:t>
      </w:r>
      <w:r w:rsidRPr="00507B6C">
        <w:rPr>
          <w:rFonts w:asciiTheme="majorBidi" w:hAnsiTheme="majorBidi" w:cstheme="majorBidi"/>
          <w:szCs w:val="24"/>
        </w:rPr>
        <w:t xml:space="preserve">All transcripts will be saved </w:t>
      </w:r>
      <w:r w:rsidRPr="00507B6C" w:rsidR="00A472D7">
        <w:rPr>
          <w:rFonts w:asciiTheme="majorBidi" w:hAnsiTheme="majorBidi" w:cstheme="majorBidi"/>
          <w:szCs w:val="24"/>
        </w:rPr>
        <w:t xml:space="preserve">in the evaluator’s secure </w:t>
      </w:r>
      <w:r w:rsidRPr="00507B6C" w:rsidR="00772F9F">
        <w:rPr>
          <w:rFonts w:asciiTheme="majorBidi" w:hAnsiTheme="majorBidi" w:cstheme="majorBidi"/>
          <w:szCs w:val="24"/>
        </w:rPr>
        <w:t xml:space="preserve">server </w:t>
      </w:r>
      <w:r w:rsidRPr="00507B6C">
        <w:rPr>
          <w:rFonts w:asciiTheme="majorBidi" w:hAnsiTheme="majorBidi" w:cstheme="majorBidi"/>
          <w:szCs w:val="24"/>
        </w:rPr>
        <w:t xml:space="preserve">and analyzed </w:t>
      </w:r>
      <w:r w:rsidRPr="00507B6C" w:rsidR="00E11462">
        <w:rPr>
          <w:rFonts w:asciiTheme="majorBidi" w:hAnsiTheme="majorBidi" w:cstheme="majorBidi"/>
          <w:szCs w:val="24"/>
        </w:rPr>
        <w:t xml:space="preserve">using </w:t>
      </w:r>
      <w:r w:rsidRPr="00507B6C" w:rsidR="00772F9F">
        <w:rPr>
          <w:rFonts w:asciiTheme="majorBidi" w:hAnsiTheme="majorBidi" w:cstheme="majorBidi"/>
          <w:szCs w:val="24"/>
        </w:rPr>
        <w:t>qualitative</w:t>
      </w:r>
      <w:r w:rsidRPr="00507B6C" w:rsidR="00E11462">
        <w:rPr>
          <w:rFonts w:asciiTheme="majorBidi" w:hAnsiTheme="majorBidi" w:cstheme="majorBidi"/>
          <w:szCs w:val="24"/>
        </w:rPr>
        <w:t xml:space="preserve"> analysis software</w:t>
      </w:r>
      <w:r w:rsidRPr="00507B6C">
        <w:rPr>
          <w:rFonts w:asciiTheme="majorBidi" w:hAnsiTheme="majorBidi" w:cstheme="majorBidi"/>
          <w:szCs w:val="24"/>
        </w:rPr>
        <w:t xml:space="preserve">. </w:t>
      </w:r>
    </w:p>
    <w:p w:rsidR="00211AE5" w:rsidRPr="00507B6C" w:rsidP="00BB25C9" w14:paraId="5433738C" w14:textId="6D5862FA">
      <w:pPr>
        <w:pStyle w:val="BodyText"/>
        <w:rPr>
          <w:rFonts w:asciiTheme="majorBidi" w:hAnsiTheme="majorBidi" w:cstheme="majorBidi"/>
        </w:rPr>
      </w:pPr>
      <w:r w:rsidRPr="00507B6C">
        <w:rPr>
          <w:rFonts w:asciiTheme="majorBidi" w:hAnsiTheme="majorBidi" w:cstheme="majorBidi"/>
          <w:szCs w:val="24"/>
        </w:rPr>
        <w:t xml:space="preserve">In preparation for analysis, the </w:t>
      </w:r>
      <w:r w:rsidRPr="00507B6C" w:rsidR="0067478C">
        <w:rPr>
          <w:rFonts w:asciiTheme="majorBidi" w:hAnsiTheme="majorBidi" w:cstheme="majorBidi"/>
          <w:szCs w:val="24"/>
        </w:rPr>
        <w:t>evaluation</w:t>
      </w:r>
      <w:r w:rsidRPr="00507B6C">
        <w:rPr>
          <w:rFonts w:asciiTheme="majorBidi" w:hAnsiTheme="majorBidi" w:cstheme="majorBidi"/>
          <w:szCs w:val="24"/>
        </w:rPr>
        <w:t xml:space="preserve"> team will transcribe audio recordings of interviews </w:t>
      </w:r>
      <w:r w:rsidRPr="00507B6C" w:rsidR="00F352D8">
        <w:rPr>
          <w:rFonts w:asciiTheme="majorBidi" w:hAnsiTheme="majorBidi" w:cstheme="majorBidi"/>
          <w:szCs w:val="24"/>
        </w:rPr>
        <w:t>(including implementation study interviews) and upload them to the qualitative analysis software</w:t>
      </w:r>
      <w:r w:rsidRPr="00507B6C">
        <w:rPr>
          <w:rFonts w:asciiTheme="majorBidi" w:hAnsiTheme="majorBidi" w:cstheme="majorBidi"/>
          <w:szCs w:val="24"/>
        </w:rPr>
        <w:t>.</w:t>
      </w:r>
      <w:r w:rsidRPr="00507B6C" w:rsidR="00AC7CEF">
        <w:rPr>
          <w:rFonts w:asciiTheme="majorBidi" w:hAnsiTheme="majorBidi" w:cstheme="majorBidi"/>
          <w:szCs w:val="24"/>
        </w:rPr>
        <w:t xml:space="preserve"> </w:t>
      </w:r>
      <w:r w:rsidRPr="00507B6C">
        <w:rPr>
          <w:rFonts w:asciiTheme="majorBidi" w:hAnsiTheme="majorBidi" w:cstheme="majorBidi"/>
          <w:szCs w:val="24"/>
        </w:rPr>
        <w:t xml:space="preserve">Next, they will develop a preliminary coding scheme that maps closely to the key topics included in the research interview guides. This initial coding scheme will detail the codes and sub-codes that we will use to categorize and organize all data. It will reflect a priori categories of interest as well as themes that emerge from the data. For each topic, the </w:t>
      </w:r>
      <w:r w:rsidRPr="00507B6C" w:rsidR="00DD634E">
        <w:rPr>
          <w:rFonts w:asciiTheme="majorBidi" w:hAnsiTheme="majorBidi" w:cstheme="majorBidi"/>
          <w:szCs w:val="24"/>
        </w:rPr>
        <w:t>evaluation team</w:t>
      </w:r>
      <w:r w:rsidRPr="00507B6C">
        <w:rPr>
          <w:rFonts w:asciiTheme="majorBidi" w:hAnsiTheme="majorBidi" w:cstheme="majorBidi"/>
          <w:szCs w:val="24"/>
        </w:rPr>
        <w:t xml:space="preserve"> will document what was learned, indicating where respondents reach similar conclusions or where there were discrepancies between the different respondents. The coding scheme will be continuously refined as additional data is examined.</w:t>
      </w:r>
    </w:p>
    <w:p w:rsidR="00211AE5" w:rsidRPr="00507B6C" w:rsidP="00BB25C9" w14:paraId="54E4A151" w14:textId="72D9FBD1">
      <w:pPr>
        <w:pStyle w:val="BodyText"/>
        <w:rPr>
          <w:rFonts w:asciiTheme="majorBidi" w:hAnsiTheme="majorBidi" w:cstheme="majorBidi"/>
        </w:rPr>
      </w:pPr>
      <w:r w:rsidRPr="00507B6C">
        <w:rPr>
          <w:rFonts w:asciiTheme="majorBidi" w:hAnsiTheme="majorBidi" w:cstheme="majorBidi"/>
          <w:szCs w:val="24"/>
        </w:rPr>
        <w:t xml:space="preserve">The next stage of coding is more interpretive and involves identifying patterns. The </w:t>
      </w:r>
      <w:r w:rsidRPr="00507B6C" w:rsidR="00DD634E">
        <w:rPr>
          <w:rFonts w:asciiTheme="majorBidi" w:hAnsiTheme="majorBidi" w:cstheme="majorBidi"/>
          <w:szCs w:val="24"/>
        </w:rPr>
        <w:t>evaluation team</w:t>
      </w:r>
      <w:r w:rsidRPr="00507B6C">
        <w:rPr>
          <w:rFonts w:asciiTheme="majorBidi" w:hAnsiTheme="majorBidi" w:cstheme="majorBidi"/>
          <w:szCs w:val="24"/>
        </w:rPr>
        <w:t xml:space="preserve"> will systematically review code reports to unearth common themes both within and across sites. Code reports will be generated from the codes and/or sub-codes and the team may consolidate some related codes if it makes sense to analyze two or more in tandem. To facilitate analyses of topics by site attributes (e.g., metropolitan/micropolitan/rural, distinct populations served), the </w:t>
      </w:r>
      <w:r w:rsidRPr="00507B6C" w:rsidR="00F352D8">
        <w:rPr>
          <w:rFonts w:asciiTheme="majorBidi" w:hAnsiTheme="majorBidi" w:cstheme="majorBidi"/>
          <w:szCs w:val="24"/>
        </w:rPr>
        <w:t xml:space="preserve">evaluation </w:t>
      </w:r>
      <w:r w:rsidRPr="00507B6C">
        <w:rPr>
          <w:rFonts w:asciiTheme="majorBidi" w:hAnsiTheme="majorBidi" w:cstheme="majorBidi"/>
          <w:szCs w:val="24"/>
        </w:rPr>
        <w:t xml:space="preserve">team will develop a classification of sites. </w:t>
      </w:r>
    </w:p>
    <w:p w:rsidR="00211AE5" w:rsidRPr="00507B6C" w:rsidP="00BB25C9" w14:paraId="620D89FF" w14:textId="75A84F6F">
      <w:pPr>
        <w:pStyle w:val="BodyText"/>
        <w:rPr>
          <w:rFonts w:asciiTheme="majorBidi" w:hAnsiTheme="majorBidi" w:cstheme="majorBidi"/>
        </w:rPr>
      </w:pPr>
      <w:r w:rsidRPr="00507B6C">
        <w:rPr>
          <w:rFonts w:asciiTheme="majorBidi" w:hAnsiTheme="majorBidi" w:cstheme="majorBidi"/>
          <w:szCs w:val="24"/>
        </w:rPr>
        <w:t xml:space="preserve">The analysis will seek to expand understanding of the core components of ETM service delivery and the grantees' enhanced capacity for creating innovative strategies. By comparing documented program approaches with how </w:t>
      </w:r>
      <w:r w:rsidRPr="00507B6C" w:rsidR="001B2FFF">
        <w:rPr>
          <w:rFonts w:asciiTheme="majorBidi" w:hAnsiTheme="majorBidi" w:cstheme="majorBidi"/>
          <w:szCs w:val="24"/>
        </w:rPr>
        <w:t>interview data</w:t>
      </w:r>
      <w:r w:rsidRPr="00507B6C">
        <w:rPr>
          <w:rFonts w:asciiTheme="majorBidi" w:hAnsiTheme="majorBidi" w:cstheme="majorBidi"/>
          <w:szCs w:val="24"/>
        </w:rPr>
        <w:t xml:space="preserve">, the team will explore how the planned ETM strategies have worked out “on the ground” and how they are being adapted across sites within a state. </w:t>
      </w:r>
    </w:p>
    <w:p w:rsidR="000144D5" w:rsidRPr="00507B6C" w:rsidP="00BB25C9" w14:paraId="68C3E25C" w14:textId="177DEDA1">
      <w:pPr>
        <w:pStyle w:val="BodyText"/>
        <w:rPr>
          <w:rFonts w:asciiTheme="majorBidi" w:hAnsiTheme="majorBidi" w:cstheme="majorBidi"/>
        </w:rPr>
      </w:pPr>
      <w:bookmarkStart w:id="4" w:name="_Toc191895434"/>
      <w:r w:rsidRPr="00705A6F">
        <w:rPr>
          <w:rFonts w:asciiTheme="majorBidi" w:hAnsiTheme="majorBidi" w:cstheme="majorBidi"/>
          <w:b/>
          <w:bCs/>
        </w:rPr>
        <w:t>Customer Satisfaction Data</w:t>
      </w:r>
      <w:r>
        <w:rPr>
          <w:rFonts w:asciiTheme="majorBidi" w:hAnsiTheme="majorBidi" w:cstheme="majorBidi"/>
          <w:b/>
          <w:bCs/>
        </w:rPr>
        <w:t>:</w:t>
      </w:r>
      <w:r w:rsidRPr="00705A6F">
        <w:rPr>
          <w:rFonts w:asciiTheme="majorBidi" w:hAnsiTheme="majorBidi" w:cstheme="majorBidi"/>
          <w:b/>
          <w:bCs/>
        </w:rPr>
        <w:t xml:space="preserve"> </w:t>
      </w:r>
      <w:r w:rsidRPr="00507B6C">
        <w:rPr>
          <w:rFonts w:asciiTheme="majorBidi" w:hAnsiTheme="majorBidi" w:cstheme="majorBidi"/>
          <w:szCs w:val="24"/>
        </w:rPr>
        <w:t xml:space="preserve">At the end of each </w:t>
      </w:r>
      <w:r w:rsidRPr="00507B6C" w:rsidR="002D3EB4">
        <w:rPr>
          <w:rFonts w:asciiTheme="majorBidi" w:hAnsiTheme="majorBidi" w:cstheme="majorBidi"/>
          <w:szCs w:val="24"/>
        </w:rPr>
        <w:t xml:space="preserve">grant </w:t>
      </w:r>
      <w:r w:rsidRPr="00507B6C">
        <w:rPr>
          <w:rFonts w:asciiTheme="majorBidi" w:hAnsiTheme="majorBidi" w:cstheme="majorBidi"/>
          <w:szCs w:val="24"/>
        </w:rPr>
        <w:t xml:space="preserve">year, grantees must complete narrative reporting of ETM customer satisfaction. </w:t>
      </w:r>
      <w:r w:rsidRPr="00507B6C" w:rsidR="00FD0EC1">
        <w:rPr>
          <w:rFonts w:asciiTheme="majorBidi" w:hAnsiTheme="majorBidi" w:cstheme="majorBidi"/>
          <w:szCs w:val="24"/>
        </w:rPr>
        <w:t>Grantees will</w:t>
      </w:r>
      <w:bookmarkStart w:id="5" w:name="_Section_XI._Independent"/>
      <w:bookmarkStart w:id="6" w:name="_Section_X._Independent"/>
      <w:bookmarkStart w:id="7" w:name="_Section_13._Independent"/>
      <w:bookmarkStart w:id="8" w:name="_Section_XII._Additional"/>
      <w:bookmarkStart w:id="9" w:name="_Section_XI._Additional"/>
      <w:bookmarkStart w:id="10" w:name="_Section_14._Additional"/>
      <w:bookmarkEnd w:id="5"/>
      <w:bookmarkEnd w:id="6"/>
      <w:bookmarkEnd w:id="7"/>
      <w:bookmarkEnd w:id="8"/>
      <w:bookmarkEnd w:id="9"/>
      <w:bookmarkEnd w:id="10"/>
      <w:r w:rsidRPr="00507B6C" w:rsidR="00FD0EC1">
        <w:rPr>
          <w:rFonts w:asciiTheme="majorBidi" w:hAnsiTheme="majorBidi" w:cstheme="majorBidi"/>
          <w:szCs w:val="24"/>
        </w:rPr>
        <w:t xml:space="preserve"> l</w:t>
      </w:r>
      <w:r w:rsidRPr="00507B6C">
        <w:rPr>
          <w:rFonts w:asciiTheme="majorBidi" w:hAnsiTheme="majorBidi" w:cstheme="majorBidi"/>
          <w:szCs w:val="24"/>
        </w:rPr>
        <w:t>et stakeholders know that they are being asked to participate in an annual satisfaction survey and that their response is anonymous. The survey results will help ETM to provide better services to participants. Survey questions are provided for the following groups of stakeholders:</w:t>
      </w:r>
      <w:r w:rsidRPr="00507B6C" w:rsidR="00FD0EC1">
        <w:rPr>
          <w:rFonts w:asciiTheme="majorBidi" w:hAnsiTheme="majorBidi" w:cstheme="majorBidi"/>
          <w:szCs w:val="24"/>
        </w:rPr>
        <w:t xml:space="preserve"> y</w:t>
      </w:r>
      <w:r w:rsidRPr="00507B6C">
        <w:rPr>
          <w:rFonts w:asciiTheme="majorBidi" w:hAnsiTheme="majorBidi" w:cstheme="majorBidi"/>
          <w:szCs w:val="24"/>
        </w:rPr>
        <w:t xml:space="preserve">outh </w:t>
      </w:r>
      <w:r w:rsidRPr="00507B6C" w:rsidR="00FD0EC1">
        <w:rPr>
          <w:rFonts w:asciiTheme="majorBidi" w:hAnsiTheme="majorBidi" w:cstheme="majorBidi"/>
          <w:szCs w:val="24"/>
        </w:rPr>
        <w:t>p</w:t>
      </w:r>
      <w:r w:rsidRPr="00507B6C">
        <w:rPr>
          <w:rFonts w:asciiTheme="majorBidi" w:hAnsiTheme="majorBidi" w:cstheme="majorBidi"/>
          <w:szCs w:val="24"/>
        </w:rPr>
        <w:t>articipants</w:t>
      </w:r>
      <w:r w:rsidRPr="00BB25C9" w:rsidR="00FD0EC1">
        <w:rPr>
          <w:rFonts w:asciiTheme="majorBidi" w:hAnsiTheme="majorBidi" w:cstheme="majorBidi"/>
          <w:szCs w:val="24"/>
        </w:rPr>
        <w:t>; f</w:t>
      </w:r>
      <w:r w:rsidRPr="00507B6C">
        <w:rPr>
          <w:rFonts w:asciiTheme="majorBidi" w:hAnsiTheme="majorBidi" w:cstheme="majorBidi"/>
          <w:szCs w:val="24"/>
        </w:rPr>
        <w:t xml:space="preserve">amily </w:t>
      </w:r>
      <w:r w:rsidRPr="00507B6C" w:rsidR="00FD0EC1">
        <w:rPr>
          <w:rFonts w:asciiTheme="majorBidi" w:hAnsiTheme="majorBidi" w:cstheme="majorBidi"/>
          <w:szCs w:val="24"/>
        </w:rPr>
        <w:t>m</w:t>
      </w:r>
      <w:r w:rsidRPr="00507B6C">
        <w:rPr>
          <w:rFonts w:asciiTheme="majorBidi" w:hAnsiTheme="majorBidi" w:cstheme="majorBidi"/>
          <w:szCs w:val="24"/>
        </w:rPr>
        <w:t>embers of youth participants</w:t>
      </w:r>
      <w:r w:rsidRPr="00507B6C" w:rsidR="00FD0EC1">
        <w:rPr>
          <w:rFonts w:asciiTheme="majorBidi" w:hAnsiTheme="majorBidi" w:cstheme="majorBidi"/>
          <w:szCs w:val="24"/>
        </w:rPr>
        <w:t>; e</w:t>
      </w:r>
      <w:r w:rsidRPr="00507B6C">
        <w:rPr>
          <w:rFonts w:asciiTheme="majorBidi" w:hAnsiTheme="majorBidi" w:cstheme="majorBidi"/>
          <w:szCs w:val="24"/>
        </w:rPr>
        <w:t xml:space="preserve">mployer </w:t>
      </w:r>
      <w:r w:rsidRPr="00507B6C" w:rsidR="00FD0EC1">
        <w:rPr>
          <w:rFonts w:asciiTheme="majorBidi" w:hAnsiTheme="majorBidi" w:cstheme="majorBidi"/>
          <w:szCs w:val="24"/>
        </w:rPr>
        <w:t>p</w:t>
      </w:r>
      <w:r w:rsidRPr="00507B6C">
        <w:rPr>
          <w:rFonts w:asciiTheme="majorBidi" w:hAnsiTheme="majorBidi" w:cstheme="majorBidi"/>
          <w:szCs w:val="24"/>
        </w:rPr>
        <w:t>artners</w:t>
      </w:r>
      <w:r w:rsidRPr="00507B6C" w:rsidR="00FD0EC1">
        <w:rPr>
          <w:rFonts w:asciiTheme="majorBidi" w:hAnsiTheme="majorBidi" w:cstheme="majorBidi"/>
          <w:szCs w:val="24"/>
        </w:rPr>
        <w:t>; and g</w:t>
      </w:r>
      <w:r w:rsidRPr="00507B6C">
        <w:rPr>
          <w:rFonts w:asciiTheme="majorBidi" w:hAnsiTheme="majorBidi" w:cstheme="majorBidi"/>
          <w:szCs w:val="24"/>
        </w:rPr>
        <w:t xml:space="preserve">rantee </w:t>
      </w:r>
      <w:r w:rsidRPr="00507B6C" w:rsidR="00FD0EC1">
        <w:rPr>
          <w:rFonts w:asciiTheme="majorBidi" w:hAnsiTheme="majorBidi" w:cstheme="majorBidi"/>
          <w:szCs w:val="24"/>
        </w:rPr>
        <w:t>p</w:t>
      </w:r>
      <w:r w:rsidRPr="00507B6C">
        <w:rPr>
          <w:rFonts w:asciiTheme="majorBidi" w:hAnsiTheme="majorBidi" w:cstheme="majorBidi"/>
          <w:szCs w:val="24"/>
        </w:rPr>
        <w:t xml:space="preserve">roject </w:t>
      </w:r>
      <w:r w:rsidRPr="00507B6C" w:rsidR="00FD0EC1">
        <w:rPr>
          <w:rFonts w:asciiTheme="majorBidi" w:hAnsiTheme="majorBidi" w:cstheme="majorBidi"/>
          <w:szCs w:val="24"/>
        </w:rPr>
        <w:t>p</w:t>
      </w:r>
      <w:r w:rsidRPr="00507B6C">
        <w:rPr>
          <w:rFonts w:asciiTheme="majorBidi" w:hAnsiTheme="majorBidi" w:cstheme="majorBidi"/>
          <w:szCs w:val="24"/>
        </w:rPr>
        <w:t>artners</w:t>
      </w:r>
      <w:r w:rsidRPr="00507B6C" w:rsidR="00FD0EC1">
        <w:rPr>
          <w:rFonts w:asciiTheme="majorBidi" w:hAnsiTheme="majorBidi" w:cstheme="majorBidi"/>
          <w:szCs w:val="24"/>
        </w:rPr>
        <w:t>.</w:t>
      </w:r>
      <w:r>
        <w:footnoteReference w:id="4"/>
      </w:r>
      <w:r w:rsidRPr="00507B6C" w:rsidR="006F37FB">
        <w:rPr>
          <w:rFonts w:asciiTheme="majorBidi" w:hAnsiTheme="majorBidi" w:cstheme="majorBidi"/>
          <w:szCs w:val="24"/>
        </w:rPr>
        <w:t xml:space="preserve"> </w:t>
      </w:r>
    </w:p>
    <w:p w:rsidR="00F30583" w:rsidRPr="00507B6C" w:rsidP="00BB25C9" w14:paraId="1D9F3B1F" w14:textId="1C547735">
      <w:pPr>
        <w:pStyle w:val="BodyText"/>
        <w:rPr>
          <w:rFonts w:asciiTheme="majorBidi" w:hAnsiTheme="majorBidi" w:cstheme="majorBidi"/>
        </w:rPr>
      </w:pPr>
      <w:r w:rsidRPr="00507B6C">
        <w:rPr>
          <w:rFonts w:asciiTheme="majorBidi" w:hAnsiTheme="majorBidi" w:cstheme="majorBidi"/>
          <w:szCs w:val="24"/>
        </w:rPr>
        <w:t>All survey respondents will receive four questions which they will answer on a Likert scale: 1- being strongly disagree, and 5- being strongly agree.  Additionally, participants will be asked open-ended questions about recommendations for improvement and other general feedback or comments.</w:t>
      </w:r>
    </w:p>
    <w:p w:rsidR="00A82033" w:rsidRPr="00320D54" w:rsidP="00A82033" w14:paraId="76BDDA8A" w14:textId="2FB993E4">
      <w:pPr>
        <w:pStyle w:val="BodyText"/>
        <w:spacing w:line="276" w:lineRule="auto"/>
        <w:rPr>
          <w:rFonts w:asciiTheme="majorBidi" w:hAnsiTheme="majorBidi" w:cstheme="majorBidi"/>
          <w:b/>
          <w:bCs/>
          <w:szCs w:val="24"/>
        </w:rPr>
      </w:pPr>
      <w:r>
        <w:rPr>
          <w:rFonts w:asciiTheme="majorBidi" w:hAnsiTheme="majorBidi" w:cstheme="majorBidi"/>
          <w:b/>
          <w:bCs/>
          <w:szCs w:val="24"/>
        </w:rPr>
        <w:t>c</w:t>
      </w:r>
      <w:r>
        <w:rPr>
          <w:rFonts w:asciiTheme="majorBidi" w:hAnsiTheme="majorBidi" w:cstheme="majorBidi"/>
          <w:b/>
          <w:bCs/>
          <w:szCs w:val="24"/>
        </w:rPr>
        <w:t xml:space="preserve">. Degree of accuracy </w:t>
      </w:r>
      <w:r w:rsidR="002A1AFD">
        <w:rPr>
          <w:rFonts w:asciiTheme="majorBidi" w:hAnsiTheme="majorBidi" w:cstheme="majorBidi"/>
          <w:b/>
          <w:bCs/>
          <w:szCs w:val="24"/>
        </w:rPr>
        <w:t>needed</w:t>
      </w:r>
    </w:p>
    <w:p w:rsidR="00A82033" w:rsidRPr="002A682E" w:rsidP="00A82033" w14:paraId="16306FB2" w14:textId="77777777">
      <w:pPr>
        <w:pStyle w:val="BodyText"/>
        <w:rPr>
          <w:rFonts w:asciiTheme="majorBidi" w:hAnsiTheme="majorBidi" w:cstheme="majorBidi"/>
          <w:b/>
          <w:bCs/>
          <w:szCs w:val="24"/>
        </w:rPr>
      </w:pPr>
      <w:r w:rsidRPr="002A682E">
        <w:rPr>
          <w:rFonts w:asciiTheme="majorBidi" w:hAnsiTheme="majorBidi" w:cstheme="majorBidi"/>
          <w:szCs w:val="24"/>
        </w:rPr>
        <w:t>For a binary outcome, such as employment or educational attainment</w:t>
      </w:r>
      <w:r>
        <w:rPr>
          <w:rFonts w:asciiTheme="majorBidi" w:hAnsiTheme="majorBidi" w:cstheme="majorBidi"/>
          <w:szCs w:val="24"/>
        </w:rPr>
        <w:t xml:space="preserve">, </w:t>
      </w:r>
      <w:r>
        <w:t>the evaluation team seeks to produce descriptive statistics with a margin of error of no more than +/− 5 percentage points. The evaluation team also seeks to reliably detect differences of at least 10 percentage points when comparing outcomes between policy-relevant subgroups. The descriptive analysis uses these thresholds for precision because smaller errors or differences may not meaningfully alter conclusions about the population.</w:t>
      </w:r>
    </w:p>
    <w:p w:rsidR="00A82033" w:rsidP="00A82033" w14:paraId="5B39AF18" w14:textId="364318AD">
      <w:pPr>
        <w:pStyle w:val="L1-FlLSp12"/>
        <w:rPr>
          <w:rFonts w:asciiTheme="majorBidi" w:hAnsiTheme="majorBidi" w:cstheme="majorBidi"/>
          <w:sz w:val="24"/>
          <w:szCs w:val="24"/>
        </w:rPr>
      </w:pPr>
      <w:r>
        <w:rPr>
          <w:rFonts w:asciiTheme="majorBidi" w:hAnsiTheme="majorBidi" w:cstheme="majorBidi"/>
          <w:sz w:val="24"/>
          <w:szCs w:val="24"/>
        </w:rPr>
        <w:t>T</w:t>
      </w:r>
      <w:r w:rsidRPr="00915817">
        <w:rPr>
          <w:rFonts w:asciiTheme="majorBidi" w:hAnsiTheme="majorBidi" w:cstheme="majorBidi"/>
          <w:sz w:val="24"/>
          <w:szCs w:val="24"/>
        </w:rPr>
        <w:t xml:space="preserve">he </w:t>
      </w:r>
      <w:r>
        <w:rPr>
          <w:rFonts w:asciiTheme="majorBidi" w:hAnsiTheme="majorBidi" w:cstheme="majorBidi"/>
          <w:sz w:val="24"/>
          <w:szCs w:val="24"/>
        </w:rPr>
        <w:t>evaluation</w:t>
      </w:r>
      <w:r w:rsidRPr="00915817">
        <w:rPr>
          <w:rFonts w:asciiTheme="majorBidi" w:hAnsiTheme="majorBidi" w:cstheme="majorBidi"/>
          <w:sz w:val="24"/>
          <w:szCs w:val="24"/>
        </w:rPr>
        <w:t xml:space="preserve"> team expects the sample sizes to yield sufficient precision for the descriptive statistics</w:t>
      </w:r>
      <w:r>
        <w:rPr>
          <w:rFonts w:asciiTheme="majorBidi" w:hAnsiTheme="majorBidi" w:cstheme="majorBidi"/>
          <w:sz w:val="24"/>
          <w:szCs w:val="24"/>
        </w:rPr>
        <w:t xml:space="preserve">, as shown in </w:t>
      </w:r>
      <w:r w:rsidRPr="008A0FF9">
        <w:rPr>
          <w:rFonts w:asciiTheme="majorBidi" w:hAnsiTheme="majorBidi" w:cstheme="majorBidi"/>
          <w:sz w:val="24"/>
          <w:szCs w:val="24"/>
        </w:rPr>
        <w:t>Exhibit B.3</w:t>
      </w:r>
      <w:r w:rsidRPr="00915817">
        <w:rPr>
          <w:rFonts w:asciiTheme="majorBidi" w:hAnsiTheme="majorBidi" w:cstheme="majorBidi"/>
          <w:sz w:val="24"/>
          <w:szCs w:val="24"/>
        </w:rPr>
        <w:t xml:space="preserve">. </w:t>
      </w:r>
      <w:r w:rsidRPr="002A682E">
        <w:rPr>
          <w:rFonts w:asciiTheme="majorBidi" w:hAnsiTheme="majorBidi" w:cstheme="majorBidi"/>
          <w:sz w:val="24"/>
          <w:szCs w:val="24"/>
        </w:rPr>
        <w:t>For a binary outcome,</w:t>
      </w:r>
      <w:r>
        <w:rPr>
          <w:rFonts w:asciiTheme="majorBidi" w:hAnsiTheme="majorBidi" w:cstheme="majorBidi"/>
          <w:sz w:val="24"/>
          <w:szCs w:val="24"/>
        </w:rPr>
        <w:t xml:space="preserve"> t</w:t>
      </w:r>
      <w:r w:rsidRPr="00915817">
        <w:rPr>
          <w:rFonts w:asciiTheme="majorBidi" w:hAnsiTheme="majorBidi" w:cstheme="majorBidi"/>
          <w:sz w:val="24"/>
          <w:szCs w:val="24"/>
        </w:rPr>
        <w:t xml:space="preserve">he </w:t>
      </w:r>
      <w:r>
        <w:rPr>
          <w:rFonts w:asciiTheme="majorBidi" w:hAnsiTheme="majorBidi" w:cstheme="majorBidi"/>
          <w:sz w:val="24"/>
          <w:szCs w:val="24"/>
        </w:rPr>
        <w:t>evaluation</w:t>
      </w:r>
      <w:r w:rsidRPr="00915817">
        <w:rPr>
          <w:rFonts w:asciiTheme="majorBidi" w:hAnsiTheme="majorBidi" w:cstheme="majorBidi"/>
          <w:sz w:val="24"/>
          <w:szCs w:val="24"/>
        </w:rPr>
        <w:t xml:space="preserve"> team assessed the likely precision of estimates for 50 percent </w:t>
      </w:r>
      <w:r>
        <w:rPr>
          <w:rFonts w:asciiTheme="majorBidi" w:hAnsiTheme="majorBidi" w:cstheme="majorBidi"/>
          <w:sz w:val="24"/>
          <w:szCs w:val="24"/>
        </w:rPr>
        <w:t>prevalence as well as</w:t>
      </w:r>
      <w:r w:rsidRPr="00915817">
        <w:rPr>
          <w:rFonts w:asciiTheme="majorBidi" w:hAnsiTheme="majorBidi" w:cstheme="majorBidi"/>
          <w:sz w:val="24"/>
          <w:szCs w:val="24"/>
        </w:rPr>
        <w:t xml:space="preserve"> less-/more-prevalent </w:t>
      </w:r>
      <w:r>
        <w:rPr>
          <w:rFonts w:asciiTheme="majorBidi" w:hAnsiTheme="majorBidi" w:cstheme="majorBidi"/>
          <w:sz w:val="24"/>
          <w:szCs w:val="24"/>
        </w:rPr>
        <w:t>prevalence of</w:t>
      </w:r>
      <w:r w:rsidRPr="00915817">
        <w:rPr>
          <w:rFonts w:asciiTheme="majorBidi" w:hAnsiTheme="majorBidi" w:cstheme="majorBidi"/>
          <w:sz w:val="24"/>
          <w:szCs w:val="24"/>
        </w:rPr>
        <w:t xml:space="preserve"> 25 or 75 percent. For each prevalence level, all margins of error, as measured by the half-width of 95 percent confidence intervals, are less than 5 percentage points—overall and for policy-relevant subgroups. Additionally, </w:t>
      </w:r>
      <w:r w:rsidRPr="008A0FF9">
        <w:rPr>
          <w:rFonts w:asciiTheme="majorBidi" w:hAnsiTheme="majorBidi" w:cstheme="majorBidi"/>
          <w:sz w:val="24"/>
          <w:szCs w:val="24"/>
        </w:rPr>
        <w:t>Exhibit B.3</w:t>
      </w:r>
      <w:r>
        <w:rPr>
          <w:rFonts w:asciiTheme="majorBidi" w:hAnsiTheme="majorBidi" w:cstheme="majorBidi"/>
          <w:sz w:val="24"/>
          <w:szCs w:val="24"/>
        </w:rPr>
        <w:t xml:space="preserve"> </w:t>
      </w:r>
      <w:r w:rsidRPr="00915817">
        <w:rPr>
          <w:rFonts w:asciiTheme="majorBidi" w:hAnsiTheme="majorBidi" w:cstheme="majorBidi"/>
          <w:sz w:val="24"/>
          <w:szCs w:val="24"/>
        </w:rPr>
        <w:t xml:space="preserve">shows that the minimum detectible difference (MDD) between subgroup means is </w:t>
      </w:r>
      <w:r>
        <w:rPr>
          <w:rFonts w:asciiTheme="majorBidi" w:hAnsiTheme="majorBidi" w:cstheme="majorBidi"/>
          <w:sz w:val="24"/>
          <w:szCs w:val="24"/>
        </w:rPr>
        <w:t>under 6 percentage points</w:t>
      </w:r>
      <w:r w:rsidRPr="00915817">
        <w:rPr>
          <w:rFonts w:asciiTheme="majorBidi" w:hAnsiTheme="majorBidi" w:cstheme="majorBidi"/>
          <w:sz w:val="24"/>
          <w:szCs w:val="24"/>
        </w:rPr>
        <w:t>.</w:t>
      </w:r>
      <w:r>
        <w:rPr>
          <w:rStyle w:val="FootnoteReference"/>
          <w:rFonts w:asciiTheme="majorBidi" w:hAnsiTheme="majorBidi" w:cstheme="majorBidi"/>
          <w:sz w:val="24"/>
          <w:szCs w:val="24"/>
        </w:rPr>
        <w:footnoteReference w:id="5"/>
      </w:r>
    </w:p>
    <w:p w:rsidR="00A82033" w:rsidRPr="002A682E" w:rsidP="00BB25C9" w14:paraId="4EFF1BBC" w14:textId="77777777">
      <w:pPr>
        <w:pStyle w:val="L1-FlLSp12"/>
        <w:keepNext/>
        <w:spacing w:after="60"/>
        <w:rPr>
          <w:rFonts w:asciiTheme="majorBidi" w:hAnsiTheme="majorBidi" w:cstheme="majorBidi"/>
          <w:b/>
          <w:bCs/>
          <w:sz w:val="24"/>
          <w:szCs w:val="24"/>
        </w:rPr>
      </w:pPr>
      <w:r w:rsidRPr="002A682E">
        <w:rPr>
          <w:rFonts w:asciiTheme="majorBidi" w:hAnsiTheme="majorBidi" w:cstheme="majorBidi"/>
          <w:b/>
          <w:bCs/>
          <w:sz w:val="24"/>
          <w:szCs w:val="24"/>
        </w:rPr>
        <w:t xml:space="preserve">Exhibit </w:t>
      </w:r>
      <w:r w:rsidRPr="002A682E">
        <w:rPr>
          <w:rFonts w:asciiTheme="majorBidi" w:hAnsiTheme="majorBidi" w:cstheme="majorBidi"/>
          <w:b/>
          <w:sz w:val="24"/>
          <w:szCs w:val="24"/>
        </w:rPr>
        <w:t>B.</w:t>
      </w:r>
      <w:r w:rsidRPr="008A0FF9">
        <w:rPr>
          <w:rFonts w:asciiTheme="majorBidi" w:hAnsiTheme="majorBidi" w:cstheme="majorBidi"/>
          <w:b/>
          <w:bCs/>
          <w:sz w:val="24"/>
          <w:szCs w:val="24"/>
        </w:rPr>
        <w:t>3</w:t>
      </w:r>
      <w:r w:rsidRPr="002A682E">
        <w:rPr>
          <w:rFonts w:asciiTheme="majorBidi" w:hAnsiTheme="majorBidi" w:cstheme="majorBidi"/>
          <w:b/>
          <w:bCs/>
          <w:sz w:val="24"/>
          <w:szCs w:val="24"/>
        </w:rPr>
        <w:t xml:space="preserve">: Estimated </w:t>
      </w:r>
      <w:r>
        <w:rPr>
          <w:rFonts w:asciiTheme="majorBidi" w:hAnsiTheme="majorBidi" w:cstheme="majorBidi"/>
          <w:b/>
          <w:bCs/>
          <w:sz w:val="24"/>
          <w:szCs w:val="24"/>
        </w:rPr>
        <w:t>P</w:t>
      </w:r>
      <w:r w:rsidRPr="002A682E">
        <w:rPr>
          <w:rFonts w:asciiTheme="majorBidi" w:hAnsiTheme="majorBidi" w:cstheme="majorBidi"/>
          <w:b/>
          <w:bCs/>
          <w:sz w:val="24"/>
          <w:szCs w:val="24"/>
        </w:rPr>
        <w:t xml:space="preserve">recision for </w:t>
      </w:r>
      <w:r>
        <w:rPr>
          <w:rFonts w:asciiTheme="majorBidi" w:hAnsiTheme="majorBidi" w:cstheme="majorBidi"/>
          <w:b/>
          <w:bCs/>
          <w:sz w:val="24"/>
          <w:szCs w:val="24"/>
        </w:rPr>
        <w:t>D</w:t>
      </w:r>
      <w:r w:rsidRPr="002A682E">
        <w:rPr>
          <w:rFonts w:asciiTheme="majorBidi" w:hAnsiTheme="majorBidi" w:cstheme="majorBidi"/>
          <w:b/>
          <w:bCs/>
          <w:sz w:val="24"/>
          <w:szCs w:val="24"/>
        </w:rPr>
        <w:t xml:space="preserve">escriptive </w:t>
      </w:r>
      <w:r>
        <w:rPr>
          <w:rFonts w:asciiTheme="majorBidi" w:hAnsiTheme="majorBidi" w:cstheme="majorBidi"/>
          <w:b/>
          <w:bCs/>
          <w:sz w:val="24"/>
          <w:szCs w:val="24"/>
        </w:rPr>
        <w:t>A</w:t>
      </w:r>
      <w:r w:rsidRPr="002A682E">
        <w:rPr>
          <w:rFonts w:asciiTheme="majorBidi" w:hAnsiTheme="majorBidi" w:cstheme="majorBidi"/>
          <w:b/>
          <w:bCs/>
          <w:sz w:val="24"/>
          <w:szCs w:val="24"/>
        </w:rPr>
        <w:t>nalyses</w:t>
      </w:r>
    </w:p>
    <w:tbl>
      <w:tblPr>
        <w:tblStyle w:val="TableNCESBlue"/>
        <w:tblW w:w="5019" w:type="pct"/>
        <w:tblLayout w:type="fixed"/>
        <w:tblLook w:val="04A0"/>
      </w:tblPr>
      <w:tblGrid>
        <w:gridCol w:w="2340"/>
        <w:gridCol w:w="1764"/>
        <w:gridCol w:w="1764"/>
        <w:gridCol w:w="1764"/>
        <w:gridCol w:w="1764"/>
      </w:tblGrid>
      <w:tr w14:paraId="3E87F0EE" w14:textId="77777777">
        <w:tblPrEx>
          <w:tblW w:w="5019" w:type="pct"/>
          <w:tblLayout w:type="fixed"/>
          <w:tblLook w:val="04A0"/>
        </w:tblPrEx>
        <w:trPr>
          <w:trHeight w:val="20"/>
          <w:tblHeader/>
        </w:trPr>
        <w:tc>
          <w:tcPr>
            <w:tcW w:w="2340" w:type="dxa"/>
            <w:shd w:val="clear" w:color="auto" w:fill="3A3A3A" w:themeFill="background2" w:themeFillShade="40"/>
            <w:hideMark/>
          </w:tcPr>
          <w:p w:rsidR="00A82033" w:rsidRPr="00F56AB8" w14:paraId="2BD7EA58" w14:textId="77777777">
            <w:pPr>
              <w:pStyle w:val="TH-TableHeading"/>
              <w:spacing w:before="60" w:after="20"/>
              <w:jc w:val="left"/>
              <w:rPr>
                <w:rFonts w:asciiTheme="majorBidi" w:hAnsiTheme="majorBidi" w:cstheme="majorBidi"/>
                <w:sz w:val="24"/>
                <w:szCs w:val="24"/>
              </w:rPr>
            </w:pPr>
            <w:r w:rsidRPr="00F56AB8">
              <w:rPr>
                <w:rFonts w:asciiTheme="majorBidi" w:hAnsiTheme="majorBidi" w:cstheme="majorBidi"/>
                <w:sz w:val="24"/>
                <w:szCs w:val="24"/>
              </w:rPr>
              <w:t>Survey measure/sample</w:t>
            </w:r>
          </w:p>
        </w:tc>
        <w:tc>
          <w:tcPr>
            <w:tcW w:w="1764" w:type="dxa"/>
            <w:shd w:val="clear" w:color="auto" w:fill="3A3A3A" w:themeFill="background2" w:themeFillShade="40"/>
          </w:tcPr>
          <w:p w:rsidR="00A82033" w:rsidRPr="00F56AB8" w14:paraId="1545ECCA" w14:textId="77777777">
            <w:pPr>
              <w:pStyle w:val="TH-TableHeading"/>
              <w:spacing w:before="60" w:after="20"/>
              <w:jc w:val="right"/>
              <w:rPr>
                <w:rFonts w:asciiTheme="majorBidi" w:hAnsiTheme="majorBidi" w:cstheme="majorBidi"/>
                <w:sz w:val="24"/>
                <w:szCs w:val="24"/>
              </w:rPr>
            </w:pPr>
            <w:r w:rsidRPr="00F56AB8">
              <w:rPr>
                <w:rFonts w:asciiTheme="majorBidi" w:hAnsiTheme="majorBidi" w:cstheme="majorBidi"/>
                <w:sz w:val="24"/>
                <w:szCs w:val="24"/>
              </w:rPr>
              <w:t xml:space="preserve">Expected </w:t>
            </w:r>
            <w:r w:rsidRPr="00F56AB8">
              <w:rPr>
                <w:rFonts w:asciiTheme="majorBidi" w:hAnsiTheme="majorBidi" w:cstheme="majorBidi"/>
                <w:sz w:val="24"/>
                <w:szCs w:val="24"/>
              </w:rPr>
              <w:br/>
              <w:t>number of responses</w:t>
            </w:r>
          </w:p>
        </w:tc>
        <w:tc>
          <w:tcPr>
            <w:tcW w:w="1764" w:type="dxa"/>
            <w:shd w:val="clear" w:color="auto" w:fill="3A3A3A" w:themeFill="background2" w:themeFillShade="40"/>
          </w:tcPr>
          <w:p w:rsidR="00A82033" w:rsidRPr="00F56AB8" w14:paraId="3699CB6A" w14:textId="77777777">
            <w:pPr>
              <w:pStyle w:val="TH-TableHeading"/>
              <w:spacing w:before="60" w:after="20"/>
              <w:jc w:val="right"/>
              <w:rPr>
                <w:rFonts w:asciiTheme="majorBidi" w:hAnsiTheme="majorBidi" w:cstheme="majorBidi"/>
                <w:sz w:val="24"/>
                <w:szCs w:val="24"/>
              </w:rPr>
            </w:pPr>
            <w:r w:rsidRPr="00F56AB8">
              <w:rPr>
                <w:rFonts w:asciiTheme="majorBidi" w:hAnsiTheme="majorBidi" w:cstheme="majorBidi"/>
                <w:sz w:val="24"/>
                <w:szCs w:val="24"/>
              </w:rPr>
              <w:t>Standard</w:t>
            </w:r>
            <w:r w:rsidRPr="00F56AB8">
              <w:rPr>
                <w:rFonts w:asciiTheme="majorBidi" w:hAnsiTheme="majorBidi" w:cstheme="majorBidi"/>
                <w:sz w:val="24"/>
                <w:szCs w:val="24"/>
              </w:rPr>
              <w:br/>
              <w:t xml:space="preserve"> error </w:t>
            </w:r>
            <w:r w:rsidRPr="00F56AB8">
              <w:rPr>
                <w:rFonts w:asciiTheme="majorBidi" w:hAnsiTheme="majorBidi" w:cstheme="majorBidi"/>
                <w:sz w:val="24"/>
                <w:szCs w:val="24"/>
              </w:rPr>
              <w:br/>
              <w:t xml:space="preserve">of mean </w:t>
            </w:r>
          </w:p>
        </w:tc>
        <w:tc>
          <w:tcPr>
            <w:tcW w:w="1764" w:type="dxa"/>
            <w:shd w:val="clear" w:color="auto" w:fill="3A3A3A" w:themeFill="background2" w:themeFillShade="40"/>
          </w:tcPr>
          <w:p w:rsidR="00A82033" w:rsidRPr="00F56AB8" w14:paraId="451D66AB" w14:textId="77777777">
            <w:pPr>
              <w:pStyle w:val="TH-TableHeading"/>
              <w:spacing w:before="60" w:after="20"/>
              <w:jc w:val="right"/>
              <w:rPr>
                <w:rFonts w:asciiTheme="majorBidi" w:hAnsiTheme="majorBidi" w:cstheme="majorBidi"/>
                <w:sz w:val="24"/>
                <w:szCs w:val="24"/>
              </w:rPr>
            </w:pPr>
            <w:r w:rsidRPr="00F56AB8">
              <w:rPr>
                <w:rFonts w:asciiTheme="majorBidi" w:hAnsiTheme="majorBidi" w:cstheme="majorBidi"/>
                <w:sz w:val="24"/>
                <w:szCs w:val="24"/>
              </w:rPr>
              <w:t xml:space="preserve">Half-width of 95 percent confidence interval </w:t>
            </w:r>
          </w:p>
        </w:tc>
        <w:tc>
          <w:tcPr>
            <w:tcW w:w="1764" w:type="dxa"/>
            <w:shd w:val="clear" w:color="auto" w:fill="3A3A3A" w:themeFill="background2" w:themeFillShade="40"/>
          </w:tcPr>
          <w:p w:rsidR="00A82033" w:rsidRPr="00F56AB8" w14:paraId="13F87AB3" w14:textId="77777777">
            <w:pPr>
              <w:pStyle w:val="TH-TableHeading"/>
              <w:spacing w:before="60" w:after="20"/>
              <w:jc w:val="right"/>
              <w:rPr>
                <w:rFonts w:asciiTheme="majorBidi" w:hAnsiTheme="majorBidi" w:cstheme="majorBidi"/>
                <w:sz w:val="24"/>
                <w:szCs w:val="24"/>
              </w:rPr>
            </w:pPr>
            <w:r w:rsidRPr="00F56AB8">
              <w:rPr>
                <w:rFonts w:asciiTheme="majorBidi" w:hAnsiTheme="majorBidi" w:cstheme="majorBidi"/>
                <w:sz w:val="24"/>
                <w:szCs w:val="24"/>
              </w:rPr>
              <w:t xml:space="preserve">MDD for </w:t>
            </w:r>
            <w:r w:rsidRPr="00F56AB8">
              <w:rPr>
                <w:rFonts w:asciiTheme="majorBidi" w:hAnsiTheme="majorBidi" w:cstheme="majorBidi"/>
                <w:sz w:val="24"/>
                <w:szCs w:val="24"/>
              </w:rPr>
              <w:br/>
              <w:t>contrasts subgroup means</w:t>
            </w:r>
          </w:p>
        </w:tc>
      </w:tr>
      <w:tr w14:paraId="343E9F84" w14:textId="77777777">
        <w:tblPrEx>
          <w:tblW w:w="5019" w:type="pct"/>
          <w:tblLayout w:type="fixed"/>
          <w:tblLook w:val="04A0"/>
        </w:tblPrEx>
        <w:trPr>
          <w:trHeight w:val="189"/>
        </w:trPr>
        <w:tc>
          <w:tcPr>
            <w:tcW w:w="9396" w:type="dxa"/>
            <w:gridSpan w:val="5"/>
            <w:shd w:val="clear" w:color="auto" w:fill="AFBED7"/>
          </w:tcPr>
          <w:p w:rsidR="00A82033" w:rsidRPr="002A682E" w14:paraId="0032B461" w14:textId="77777777">
            <w:pPr>
              <w:pStyle w:val="TX-TableText"/>
              <w:keepNext/>
              <w:spacing w:before="60" w:after="20"/>
              <w:ind w:right="389"/>
              <w:jc w:val="center"/>
              <w:rPr>
                <w:rFonts w:asciiTheme="majorBidi" w:hAnsiTheme="majorBidi" w:cstheme="majorBidi"/>
                <w:b/>
                <w:bCs/>
                <w:sz w:val="22"/>
                <w:szCs w:val="22"/>
              </w:rPr>
            </w:pPr>
            <w:r>
              <w:rPr>
                <w:rFonts w:asciiTheme="majorBidi" w:hAnsiTheme="majorBidi" w:cstheme="majorBidi"/>
                <w:b/>
                <w:bCs/>
                <w:sz w:val="22"/>
                <w:szCs w:val="22"/>
              </w:rPr>
              <w:t>Binary</w:t>
            </w:r>
            <w:r w:rsidRPr="002A682E">
              <w:rPr>
                <w:rFonts w:asciiTheme="majorBidi" w:hAnsiTheme="majorBidi" w:cstheme="majorBidi"/>
                <w:b/>
                <w:bCs/>
                <w:sz w:val="22"/>
                <w:szCs w:val="22"/>
              </w:rPr>
              <w:t xml:space="preserve"> outcome with a prevalence of 50 percent</w:t>
            </w:r>
          </w:p>
        </w:tc>
      </w:tr>
      <w:tr w14:paraId="42EDEE7E" w14:textId="77777777">
        <w:tblPrEx>
          <w:tblW w:w="5019" w:type="pct"/>
          <w:tblLayout w:type="fixed"/>
          <w:tblLook w:val="04A0"/>
        </w:tblPrEx>
        <w:trPr>
          <w:trHeight w:val="180"/>
        </w:trPr>
        <w:tc>
          <w:tcPr>
            <w:tcW w:w="2340" w:type="dxa"/>
          </w:tcPr>
          <w:p w:rsidR="00A82033" w:rsidRPr="002A682E" w14:paraId="617A6039" w14:textId="77777777">
            <w:pPr>
              <w:pStyle w:val="TX-TableText"/>
              <w:keepNext/>
              <w:spacing w:before="20" w:after="20"/>
              <w:ind w:left="187"/>
              <w:rPr>
                <w:rFonts w:asciiTheme="majorBidi" w:hAnsiTheme="majorBidi" w:cstheme="majorBidi"/>
                <w:sz w:val="22"/>
                <w:szCs w:val="22"/>
              </w:rPr>
            </w:pPr>
            <w:r w:rsidRPr="002A682E">
              <w:rPr>
                <w:rFonts w:asciiTheme="majorBidi" w:hAnsiTheme="majorBidi" w:cstheme="majorBidi"/>
                <w:color w:val="000000"/>
                <w:sz w:val="22"/>
                <w:szCs w:val="22"/>
              </w:rPr>
              <w:t>Full sample</w:t>
            </w:r>
          </w:p>
        </w:tc>
        <w:tc>
          <w:tcPr>
            <w:tcW w:w="1764" w:type="dxa"/>
            <w:vAlign w:val="bottom"/>
          </w:tcPr>
          <w:p w:rsidR="00A82033" w:rsidRPr="002A682E" w14:paraId="2ECA47B2" w14:textId="398AC059">
            <w:pPr>
              <w:pStyle w:val="TX-TableText"/>
              <w:keepN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2,5</w:t>
            </w:r>
            <w:r w:rsidR="00C33CA1">
              <w:rPr>
                <w:rFonts w:asciiTheme="majorBidi" w:hAnsiTheme="majorBidi" w:cstheme="majorBidi"/>
                <w:color w:val="000000"/>
                <w:sz w:val="22"/>
                <w:szCs w:val="22"/>
              </w:rPr>
              <w:t>57</w:t>
            </w:r>
          </w:p>
        </w:tc>
        <w:tc>
          <w:tcPr>
            <w:tcW w:w="1764" w:type="dxa"/>
            <w:vAlign w:val="center"/>
          </w:tcPr>
          <w:p w:rsidR="00A82033" w:rsidRPr="002A682E" w14:paraId="212D3B1A" w14:textId="77777777">
            <w:pPr>
              <w:pStyle w:val="TX-TableText"/>
              <w:keepN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themeColor="text1"/>
                <w:sz w:val="22"/>
                <w:szCs w:val="22"/>
              </w:rPr>
              <w:t>0.99 pp</w:t>
            </w:r>
          </w:p>
        </w:tc>
        <w:tc>
          <w:tcPr>
            <w:tcW w:w="1764" w:type="dxa"/>
            <w:vAlign w:val="center"/>
          </w:tcPr>
          <w:p w:rsidR="00A82033" w:rsidRPr="002A682E" w14:paraId="5F411A34" w14:textId="77777777">
            <w:pPr>
              <w:pStyle w:val="TX-TableText"/>
              <w:keepNext/>
              <w:spacing w:before="20" w:after="20"/>
              <w:jc w:val="right"/>
              <w:rPr>
                <w:rFonts w:asciiTheme="majorBidi" w:hAnsiTheme="majorBidi" w:cstheme="majorBidi"/>
                <w:sz w:val="22"/>
                <w:szCs w:val="22"/>
              </w:rPr>
            </w:pPr>
            <w:r w:rsidRPr="002A682E">
              <w:rPr>
                <w:rFonts w:asciiTheme="majorBidi" w:hAnsiTheme="majorBidi" w:cstheme="majorBidi"/>
                <w:color w:val="000000"/>
                <w:sz w:val="22"/>
                <w:szCs w:val="22"/>
              </w:rPr>
              <w:t>1.94 pp</w:t>
            </w:r>
          </w:p>
        </w:tc>
        <w:tc>
          <w:tcPr>
            <w:tcW w:w="1764" w:type="dxa"/>
            <w:vAlign w:val="center"/>
          </w:tcPr>
          <w:p w:rsidR="00A82033" w:rsidRPr="002A682E" w14:paraId="5F971AD9" w14:textId="77777777">
            <w:pPr>
              <w:pStyle w:val="TX-TableText"/>
              <w:keepN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n.a.</w:t>
            </w:r>
          </w:p>
        </w:tc>
      </w:tr>
      <w:tr w14:paraId="1EC3BA4D" w14:textId="77777777">
        <w:tblPrEx>
          <w:tblW w:w="5019" w:type="pct"/>
          <w:tblLayout w:type="fixed"/>
          <w:tblLook w:val="04A0"/>
        </w:tblPrEx>
        <w:trPr>
          <w:trHeight w:val="180"/>
        </w:trPr>
        <w:tc>
          <w:tcPr>
            <w:tcW w:w="2340" w:type="dxa"/>
          </w:tcPr>
          <w:p w:rsidR="00A82033" w:rsidRPr="002A682E" w14:paraId="3CE334AF" w14:textId="77777777">
            <w:pPr>
              <w:pStyle w:val="TX-TableText"/>
              <w:spacing w:before="20" w:after="20"/>
              <w:ind w:left="187"/>
              <w:rPr>
                <w:rFonts w:asciiTheme="majorBidi" w:hAnsiTheme="majorBidi" w:cstheme="majorBidi"/>
                <w:sz w:val="22"/>
                <w:szCs w:val="22"/>
              </w:rPr>
            </w:pPr>
            <w:r w:rsidRPr="002A682E">
              <w:rPr>
                <w:rFonts w:asciiTheme="majorBidi" w:hAnsiTheme="majorBidi" w:cstheme="majorBidi"/>
                <w:color w:val="000000"/>
                <w:sz w:val="22"/>
                <w:szCs w:val="22"/>
              </w:rPr>
              <w:t>50 percent subgroup</w:t>
            </w:r>
          </w:p>
        </w:tc>
        <w:tc>
          <w:tcPr>
            <w:tcW w:w="1764" w:type="dxa"/>
            <w:vAlign w:val="bottom"/>
          </w:tcPr>
          <w:p w:rsidR="00A82033" w:rsidRPr="002A682E" w14:paraId="73690067" w14:textId="1B01E802">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1,27</w:t>
            </w:r>
            <w:r w:rsidR="004B09D3">
              <w:rPr>
                <w:rFonts w:asciiTheme="majorBidi" w:hAnsiTheme="majorBidi" w:cstheme="majorBidi"/>
                <w:color w:val="000000"/>
                <w:sz w:val="22"/>
                <w:szCs w:val="22"/>
              </w:rPr>
              <w:t>9</w:t>
            </w:r>
          </w:p>
        </w:tc>
        <w:tc>
          <w:tcPr>
            <w:tcW w:w="1764" w:type="dxa"/>
            <w:vAlign w:val="center"/>
          </w:tcPr>
          <w:p w:rsidR="00A82033" w:rsidRPr="002A682E" w14:paraId="1E415FAA" w14:textId="77777777">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1.40 pp</w:t>
            </w:r>
          </w:p>
        </w:tc>
        <w:tc>
          <w:tcPr>
            <w:tcW w:w="1764" w:type="dxa"/>
            <w:vAlign w:val="center"/>
          </w:tcPr>
          <w:p w:rsidR="00A82033" w:rsidRPr="002A682E" w14:paraId="4CFFB421" w14:textId="77777777">
            <w:pPr>
              <w:pStyle w:val="TX-TableText"/>
              <w:spacing w:before="20" w:after="20"/>
              <w:jc w:val="right"/>
              <w:rPr>
                <w:rFonts w:asciiTheme="majorBidi" w:hAnsiTheme="majorBidi" w:cstheme="majorBidi"/>
                <w:sz w:val="22"/>
                <w:szCs w:val="22"/>
              </w:rPr>
            </w:pPr>
            <w:r w:rsidRPr="002A682E">
              <w:rPr>
                <w:rFonts w:asciiTheme="majorBidi" w:hAnsiTheme="majorBidi" w:cstheme="majorBidi"/>
                <w:color w:val="000000"/>
                <w:sz w:val="22"/>
                <w:szCs w:val="22"/>
              </w:rPr>
              <w:t>2.75 pp</w:t>
            </w:r>
          </w:p>
        </w:tc>
        <w:tc>
          <w:tcPr>
            <w:tcW w:w="1764" w:type="dxa"/>
            <w:vAlign w:val="center"/>
          </w:tcPr>
          <w:p w:rsidR="00A82033" w:rsidRPr="002A682E" w14:paraId="08AE38BF" w14:textId="77777777">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5.55 pp</w:t>
            </w:r>
          </w:p>
        </w:tc>
      </w:tr>
      <w:tr w14:paraId="6FD2BB6D" w14:textId="77777777">
        <w:tblPrEx>
          <w:tblW w:w="5019" w:type="pct"/>
          <w:tblLayout w:type="fixed"/>
          <w:tblLook w:val="04A0"/>
        </w:tblPrEx>
        <w:trPr>
          <w:trHeight w:val="180"/>
        </w:trPr>
        <w:tc>
          <w:tcPr>
            <w:tcW w:w="2340" w:type="dxa"/>
          </w:tcPr>
          <w:p w:rsidR="00A82033" w:rsidRPr="002A682E" w14:paraId="55CED751" w14:textId="77777777">
            <w:pPr>
              <w:pStyle w:val="TX-TableText"/>
              <w:spacing w:before="20" w:after="20"/>
              <w:ind w:left="187"/>
              <w:rPr>
                <w:rFonts w:asciiTheme="majorBidi" w:hAnsiTheme="majorBidi" w:cstheme="majorBidi"/>
                <w:sz w:val="22"/>
                <w:szCs w:val="22"/>
              </w:rPr>
            </w:pPr>
            <w:r w:rsidRPr="002A682E">
              <w:rPr>
                <w:rFonts w:asciiTheme="majorBidi" w:hAnsiTheme="majorBidi" w:cstheme="majorBidi"/>
                <w:color w:val="000000"/>
                <w:sz w:val="22"/>
                <w:szCs w:val="22"/>
              </w:rPr>
              <w:t>33 percent subgroup</w:t>
            </w:r>
          </w:p>
        </w:tc>
        <w:tc>
          <w:tcPr>
            <w:tcW w:w="1764" w:type="dxa"/>
            <w:vAlign w:val="bottom"/>
          </w:tcPr>
          <w:p w:rsidR="00A82033" w:rsidRPr="002A682E" w14:paraId="7B2712DE" w14:textId="332E47C1">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84</w:t>
            </w:r>
            <w:r w:rsidR="004B09D3">
              <w:rPr>
                <w:rFonts w:asciiTheme="majorBidi" w:hAnsiTheme="majorBidi" w:cstheme="majorBidi"/>
                <w:color w:val="000000"/>
                <w:sz w:val="22"/>
                <w:szCs w:val="22"/>
              </w:rPr>
              <w:t>4</w:t>
            </w:r>
          </w:p>
        </w:tc>
        <w:tc>
          <w:tcPr>
            <w:tcW w:w="1764" w:type="dxa"/>
            <w:vAlign w:val="center"/>
          </w:tcPr>
          <w:p w:rsidR="00A82033" w:rsidRPr="002A682E" w14:paraId="250BC3B0" w14:textId="77777777">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1.73 pp</w:t>
            </w:r>
          </w:p>
        </w:tc>
        <w:tc>
          <w:tcPr>
            <w:tcW w:w="1764" w:type="dxa"/>
            <w:vAlign w:val="center"/>
          </w:tcPr>
          <w:p w:rsidR="00A82033" w:rsidRPr="002A682E" w14:paraId="4F5F0649" w14:textId="77777777">
            <w:pPr>
              <w:pStyle w:val="TX-TableText"/>
              <w:spacing w:before="20" w:after="20"/>
              <w:jc w:val="right"/>
              <w:rPr>
                <w:rFonts w:asciiTheme="majorBidi" w:hAnsiTheme="majorBidi" w:cstheme="majorBidi"/>
                <w:sz w:val="22"/>
                <w:szCs w:val="22"/>
              </w:rPr>
            </w:pPr>
            <w:r w:rsidRPr="002A682E">
              <w:rPr>
                <w:rFonts w:asciiTheme="majorBidi" w:hAnsiTheme="majorBidi" w:cstheme="majorBidi"/>
                <w:color w:val="000000"/>
                <w:sz w:val="22"/>
                <w:szCs w:val="22"/>
              </w:rPr>
              <w:t>3.38 pp</w:t>
            </w:r>
          </w:p>
        </w:tc>
        <w:tc>
          <w:tcPr>
            <w:tcW w:w="1764" w:type="dxa"/>
            <w:vAlign w:val="center"/>
          </w:tcPr>
          <w:p w:rsidR="00A82033" w:rsidRPr="002A682E" w14:paraId="0B810613" w14:textId="77777777">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5.99 pp</w:t>
            </w:r>
          </w:p>
        </w:tc>
      </w:tr>
      <w:tr w14:paraId="311B4A81" w14:textId="77777777">
        <w:tblPrEx>
          <w:tblW w:w="5019" w:type="pct"/>
          <w:tblLayout w:type="fixed"/>
          <w:tblLook w:val="04A0"/>
        </w:tblPrEx>
        <w:trPr>
          <w:trHeight w:val="189"/>
        </w:trPr>
        <w:tc>
          <w:tcPr>
            <w:tcW w:w="9396" w:type="dxa"/>
            <w:gridSpan w:val="5"/>
            <w:shd w:val="clear" w:color="auto" w:fill="AFBED7"/>
          </w:tcPr>
          <w:p w:rsidR="00A82033" w:rsidRPr="002A682E" w14:paraId="026D2B1B" w14:textId="77777777">
            <w:pPr>
              <w:pStyle w:val="TX-TableText"/>
              <w:keepNext/>
              <w:spacing w:before="60" w:after="20"/>
              <w:ind w:right="389"/>
              <w:jc w:val="center"/>
              <w:rPr>
                <w:rFonts w:asciiTheme="majorBidi" w:hAnsiTheme="majorBidi" w:cstheme="majorBidi"/>
                <w:b/>
                <w:bCs/>
                <w:sz w:val="22"/>
                <w:szCs w:val="22"/>
              </w:rPr>
            </w:pPr>
            <w:r>
              <w:rPr>
                <w:rFonts w:asciiTheme="majorBidi" w:hAnsiTheme="majorBidi" w:cstheme="majorBidi"/>
                <w:b/>
                <w:bCs/>
                <w:sz w:val="22"/>
                <w:szCs w:val="22"/>
              </w:rPr>
              <w:t>Binary o</w:t>
            </w:r>
            <w:r w:rsidRPr="002A682E">
              <w:rPr>
                <w:rFonts w:asciiTheme="majorBidi" w:hAnsiTheme="majorBidi" w:cstheme="majorBidi"/>
                <w:b/>
                <w:bCs/>
                <w:sz w:val="22"/>
                <w:szCs w:val="22"/>
              </w:rPr>
              <w:t>utcome with a prevalence of 25 percent or 75 percent</w:t>
            </w:r>
          </w:p>
        </w:tc>
      </w:tr>
      <w:tr w14:paraId="61896A9E" w14:textId="77777777">
        <w:tblPrEx>
          <w:tblW w:w="5019" w:type="pct"/>
          <w:tblLayout w:type="fixed"/>
          <w:tblLook w:val="04A0"/>
        </w:tblPrEx>
        <w:trPr>
          <w:trHeight w:val="180"/>
        </w:trPr>
        <w:tc>
          <w:tcPr>
            <w:tcW w:w="2340" w:type="dxa"/>
          </w:tcPr>
          <w:p w:rsidR="00A82033" w:rsidRPr="002A682E" w14:paraId="7F060A55" w14:textId="77777777">
            <w:pPr>
              <w:pStyle w:val="TX-TableText"/>
              <w:keepNext/>
              <w:spacing w:before="20" w:after="20"/>
              <w:ind w:left="187"/>
              <w:rPr>
                <w:rFonts w:asciiTheme="majorBidi" w:hAnsiTheme="majorBidi" w:cstheme="majorBidi"/>
                <w:sz w:val="22"/>
                <w:szCs w:val="22"/>
              </w:rPr>
            </w:pPr>
            <w:r w:rsidRPr="002A682E">
              <w:rPr>
                <w:rFonts w:asciiTheme="majorBidi" w:hAnsiTheme="majorBidi" w:cstheme="majorBidi"/>
                <w:color w:val="000000"/>
                <w:sz w:val="22"/>
                <w:szCs w:val="22"/>
              </w:rPr>
              <w:t>Full sample</w:t>
            </w:r>
          </w:p>
        </w:tc>
        <w:tc>
          <w:tcPr>
            <w:tcW w:w="1764" w:type="dxa"/>
            <w:vAlign w:val="bottom"/>
          </w:tcPr>
          <w:p w:rsidR="00A82033" w:rsidRPr="002A682E" w14:paraId="25C75D0F" w14:textId="11838557">
            <w:pPr>
              <w:pStyle w:val="TX-TableText"/>
              <w:keepN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2,5</w:t>
            </w:r>
            <w:r w:rsidR="004B09D3">
              <w:rPr>
                <w:rFonts w:asciiTheme="majorBidi" w:hAnsiTheme="majorBidi" w:cstheme="majorBidi"/>
                <w:color w:val="000000"/>
                <w:sz w:val="22"/>
                <w:szCs w:val="22"/>
              </w:rPr>
              <w:t>57</w:t>
            </w:r>
          </w:p>
        </w:tc>
        <w:tc>
          <w:tcPr>
            <w:tcW w:w="1764" w:type="dxa"/>
            <w:vAlign w:val="center"/>
          </w:tcPr>
          <w:p w:rsidR="00A82033" w:rsidRPr="002A682E" w14:paraId="6C49DDCA" w14:textId="77777777">
            <w:pPr>
              <w:pStyle w:val="TX-TableText"/>
              <w:keepN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themeColor="text1"/>
                <w:sz w:val="22"/>
                <w:szCs w:val="22"/>
              </w:rPr>
              <w:t>0.86 pp</w:t>
            </w:r>
          </w:p>
        </w:tc>
        <w:tc>
          <w:tcPr>
            <w:tcW w:w="1764" w:type="dxa"/>
            <w:vAlign w:val="center"/>
          </w:tcPr>
          <w:p w:rsidR="00A82033" w:rsidRPr="002A682E" w14:paraId="68CE8A50" w14:textId="77777777">
            <w:pPr>
              <w:pStyle w:val="TX-TableText"/>
              <w:keepNext/>
              <w:spacing w:before="20" w:after="20"/>
              <w:jc w:val="right"/>
              <w:rPr>
                <w:rFonts w:asciiTheme="majorBidi" w:hAnsiTheme="majorBidi" w:cstheme="majorBidi"/>
                <w:sz w:val="22"/>
                <w:szCs w:val="22"/>
              </w:rPr>
            </w:pPr>
            <w:r w:rsidRPr="002A682E">
              <w:rPr>
                <w:rFonts w:asciiTheme="majorBidi" w:hAnsiTheme="majorBidi" w:cstheme="majorBidi"/>
                <w:color w:val="000000"/>
                <w:sz w:val="22"/>
                <w:szCs w:val="22"/>
              </w:rPr>
              <w:t>1.68 pp</w:t>
            </w:r>
          </w:p>
        </w:tc>
        <w:tc>
          <w:tcPr>
            <w:tcW w:w="1764" w:type="dxa"/>
            <w:vAlign w:val="center"/>
          </w:tcPr>
          <w:p w:rsidR="00A82033" w:rsidRPr="002A682E" w14:paraId="569D09AF" w14:textId="77777777">
            <w:pPr>
              <w:pStyle w:val="TX-TableText"/>
              <w:keepN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n.a.</w:t>
            </w:r>
          </w:p>
        </w:tc>
      </w:tr>
      <w:tr w14:paraId="05D73023" w14:textId="77777777">
        <w:tblPrEx>
          <w:tblW w:w="5019" w:type="pct"/>
          <w:tblLayout w:type="fixed"/>
          <w:tblLook w:val="04A0"/>
        </w:tblPrEx>
        <w:trPr>
          <w:trHeight w:val="180"/>
        </w:trPr>
        <w:tc>
          <w:tcPr>
            <w:tcW w:w="2340" w:type="dxa"/>
          </w:tcPr>
          <w:p w:rsidR="00A82033" w:rsidRPr="002A682E" w14:paraId="6FCC2CC0" w14:textId="77777777">
            <w:pPr>
              <w:pStyle w:val="TX-TableText"/>
              <w:spacing w:before="20" w:after="20"/>
              <w:ind w:left="187"/>
              <w:rPr>
                <w:rFonts w:asciiTheme="majorBidi" w:hAnsiTheme="majorBidi" w:cstheme="majorBidi"/>
                <w:sz w:val="22"/>
                <w:szCs w:val="22"/>
              </w:rPr>
            </w:pPr>
            <w:r w:rsidRPr="002A682E">
              <w:rPr>
                <w:rFonts w:asciiTheme="majorBidi" w:hAnsiTheme="majorBidi" w:cstheme="majorBidi"/>
                <w:color w:val="000000"/>
                <w:sz w:val="22"/>
                <w:szCs w:val="22"/>
              </w:rPr>
              <w:t>50 percent subgroup</w:t>
            </w:r>
          </w:p>
        </w:tc>
        <w:tc>
          <w:tcPr>
            <w:tcW w:w="1764" w:type="dxa"/>
            <w:vAlign w:val="bottom"/>
          </w:tcPr>
          <w:p w:rsidR="00A82033" w:rsidRPr="002A682E" w14:paraId="06DDBD89" w14:textId="7D9F265B">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1,27</w:t>
            </w:r>
            <w:r w:rsidR="004B09D3">
              <w:rPr>
                <w:rFonts w:asciiTheme="majorBidi" w:hAnsiTheme="majorBidi" w:cstheme="majorBidi"/>
                <w:color w:val="000000"/>
                <w:sz w:val="22"/>
                <w:szCs w:val="22"/>
              </w:rPr>
              <w:t>9</w:t>
            </w:r>
          </w:p>
        </w:tc>
        <w:tc>
          <w:tcPr>
            <w:tcW w:w="1764" w:type="dxa"/>
            <w:vAlign w:val="center"/>
          </w:tcPr>
          <w:p w:rsidR="00A82033" w:rsidRPr="002A682E" w14:paraId="03BCE6F2" w14:textId="77777777">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1.21 pp</w:t>
            </w:r>
          </w:p>
        </w:tc>
        <w:tc>
          <w:tcPr>
            <w:tcW w:w="1764" w:type="dxa"/>
            <w:vAlign w:val="center"/>
          </w:tcPr>
          <w:p w:rsidR="00A82033" w:rsidRPr="002A682E" w14:paraId="00F491E8" w14:textId="77777777">
            <w:pPr>
              <w:pStyle w:val="TX-TableText"/>
              <w:spacing w:before="20" w:after="20"/>
              <w:jc w:val="right"/>
              <w:rPr>
                <w:rFonts w:asciiTheme="majorBidi" w:hAnsiTheme="majorBidi" w:cstheme="majorBidi"/>
                <w:sz w:val="22"/>
                <w:szCs w:val="22"/>
              </w:rPr>
            </w:pPr>
            <w:r w:rsidRPr="002A682E">
              <w:rPr>
                <w:rFonts w:asciiTheme="majorBidi" w:hAnsiTheme="majorBidi" w:cstheme="majorBidi"/>
                <w:color w:val="000000"/>
                <w:sz w:val="22"/>
                <w:szCs w:val="22"/>
              </w:rPr>
              <w:t>2.38 pp</w:t>
            </w:r>
          </w:p>
        </w:tc>
        <w:tc>
          <w:tcPr>
            <w:tcW w:w="1764" w:type="dxa"/>
            <w:vAlign w:val="center"/>
          </w:tcPr>
          <w:p w:rsidR="00A82033" w:rsidRPr="002A682E" w14:paraId="418E2967" w14:textId="77777777">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4.81 pp</w:t>
            </w:r>
          </w:p>
        </w:tc>
      </w:tr>
      <w:tr w14:paraId="7DDB043D" w14:textId="77777777">
        <w:tblPrEx>
          <w:tblW w:w="5019" w:type="pct"/>
          <w:tblLayout w:type="fixed"/>
          <w:tblLook w:val="04A0"/>
        </w:tblPrEx>
        <w:trPr>
          <w:trHeight w:val="180"/>
        </w:trPr>
        <w:tc>
          <w:tcPr>
            <w:tcW w:w="2340" w:type="dxa"/>
          </w:tcPr>
          <w:p w:rsidR="00A82033" w:rsidRPr="002A682E" w14:paraId="2B5E53E2" w14:textId="77777777">
            <w:pPr>
              <w:pStyle w:val="TX-TableText"/>
              <w:spacing w:before="20" w:after="20"/>
              <w:ind w:left="187"/>
              <w:rPr>
                <w:rFonts w:asciiTheme="majorBidi" w:hAnsiTheme="majorBidi" w:cstheme="majorBidi"/>
                <w:sz w:val="22"/>
                <w:szCs w:val="22"/>
              </w:rPr>
            </w:pPr>
            <w:r w:rsidRPr="002A682E">
              <w:rPr>
                <w:rFonts w:asciiTheme="majorBidi" w:hAnsiTheme="majorBidi" w:cstheme="majorBidi"/>
                <w:color w:val="000000"/>
                <w:sz w:val="22"/>
                <w:szCs w:val="22"/>
              </w:rPr>
              <w:t>33 percent subgroup</w:t>
            </w:r>
          </w:p>
        </w:tc>
        <w:tc>
          <w:tcPr>
            <w:tcW w:w="1764" w:type="dxa"/>
            <w:vAlign w:val="bottom"/>
          </w:tcPr>
          <w:p w:rsidR="00A82033" w:rsidRPr="002A682E" w14:paraId="5CC4BC2C" w14:textId="5D8F6366">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84</w:t>
            </w:r>
            <w:r w:rsidR="004B09D3">
              <w:rPr>
                <w:rFonts w:asciiTheme="majorBidi" w:hAnsiTheme="majorBidi" w:cstheme="majorBidi"/>
                <w:color w:val="000000"/>
                <w:sz w:val="22"/>
                <w:szCs w:val="22"/>
              </w:rPr>
              <w:t>4</w:t>
            </w:r>
          </w:p>
        </w:tc>
        <w:tc>
          <w:tcPr>
            <w:tcW w:w="1764" w:type="dxa"/>
            <w:vAlign w:val="center"/>
          </w:tcPr>
          <w:p w:rsidR="00A82033" w:rsidRPr="002A682E" w14:paraId="0273D13C" w14:textId="77777777">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sz w:val="22"/>
                <w:szCs w:val="22"/>
              </w:rPr>
              <w:t>1.49 pp</w:t>
            </w:r>
          </w:p>
        </w:tc>
        <w:tc>
          <w:tcPr>
            <w:tcW w:w="1764" w:type="dxa"/>
            <w:vAlign w:val="center"/>
          </w:tcPr>
          <w:p w:rsidR="00A82033" w:rsidRPr="002A682E" w14:paraId="302E97D4" w14:textId="77777777">
            <w:pPr>
              <w:pStyle w:val="TX-TableText"/>
              <w:spacing w:before="20" w:after="20"/>
              <w:jc w:val="right"/>
              <w:rPr>
                <w:rFonts w:asciiTheme="majorBidi" w:hAnsiTheme="majorBidi" w:cstheme="majorBidi"/>
                <w:sz w:val="22"/>
                <w:szCs w:val="22"/>
              </w:rPr>
            </w:pPr>
            <w:r w:rsidRPr="002A682E">
              <w:rPr>
                <w:rFonts w:asciiTheme="majorBidi" w:hAnsiTheme="majorBidi" w:cstheme="majorBidi"/>
                <w:color w:val="000000"/>
                <w:sz w:val="22"/>
                <w:szCs w:val="22"/>
              </w:rPr>
              <w:t>2.92 pp</w:t>
            </w:r>
          </w:p>
        </w:tc>
        <w:tc>
          <w:tcPr>
            <w:tcW w:w="1764" w:type="dxa"/>
            <w:vAlign w:val="center"/>
          </w:tcPr>
          <w:p w:rsidR="00A82033" w:rsidRPr="002A682E" w14:paraId="0683803B" w14:textId="77777777">
            <w:pPr>
              <w:pStyle w:val="TX-TableText"/>
              <w:spacing w:before="20" w:after="20"/>
              <w:jc w:val="right"/>
              <w:rPr>
                <w:rFonts w:asciiTheme="majorBidi" w:hAnsiTheme="majorBidi" w:cstheme="majorBidi"/>
                <w:color w:val="000000"/>
                <w:sz w:val="22"/>
                <w:szCs w:val="22"/>
              </w:rPr>
            </w:pPr>
            <w:r w:rsidRPr="002A682E">
              <w:rPr>
                <w:rFonts w:asciiTheme="majorBidi" w:hAnsiTheme="majorBidi" w:cstheme="majorBidi"/>
                <w:color w:val="000000" w:themeColor="text1"/>
                <w:sz w:val="22"/>
                <w:szCs w:val="22"/>
              </w:rPr>
              <w:t>5.11 pp</w:t>
            </w:r>
          </w:p>
        </w:tc>
      </w:tr>
    </w:tbl>
    <w:p w:rsidR="00A82033" w:rsidRPr="00320D54" w:rsidP="00A82033" w14:paraId="563E89D3" w14:textId="60E52116">
      <w:pPr>
        <w:pStyle w:val="BodyText"/>
        <w:rPr>
          <w:rFonts w:asciiTheme="majorBidi" w:hAnsiTheme="majorBidi" w:cstheme="majorBidi"/>
          <w:szCs w:val="24"/>
        </w:rPr>
      </w:pPr>
      <w:r w:rsidRPr="002A682E">
        <w:rPr>
          <w:rFonts w:asciiTheme="majorBidi" w:hAnsiTheme="majorBidi" w:cstheme="majorBidi"/>
          <w:sz w:val="20"/>
        </w:rPr>
        <w:t xml:space="preserve">MDD = minimum detectable difference; pp = percentage point; n.a. = not applicable. </w:t>
      </w:r>
      <w:r w:rsidRPr="002A682E">
        <w:rPr>
          <w:rFonts w:asciiTheme="majorBidi" w:hAnsiTheme="majorBidi" w:cstheme="majorBidi"/>
          <w:sz w:val="20"/>
        </w:rPr>
        <w:br/>
        <w:t xml:space="preserve">Notes: </w:t>
      </w:r>
      <w:r>
        <w:rPr>
          <w:rFonts w:asciiTheme="majorBidi" w:hAnsiTheme="majorBidi" w:cstheme="majorBidi"/>
          <w:sz w:val="20"/>
        </w:rPr>
        <w:t>T</w:t>
      </w:r>
      <w:r w:rsidRPr="00E31145">
        <w:rPr>
          <w:rFonts w:asciiTheme="majorBidi" w:hAnsiTheme="majorBidi" w:cstheme="majorBidi"/>
          <w:sz w:val="20"/>
        </w:rPr>
        <w:t>he sample sizes in the table are based on a total sample size of 2,6</w:t>
      </w:r>
      <w:r w:rsidR="00C33CA1">
        <w:rPr>
          <w:rFonts w:asciiTheme="majorBidi" w:hAnsiTheme="majorBidi" w:cstheme="majorBidi"/>
          <w:sz w:val="20"/>
        </w:rPr>
        <w:t>9</w:t>
      </w:r>
      <w:r w:rsidRPr="00E31145">
        <w:rPr>
          <w:rFonts w:asciiTheme="majorBidi" w:hAnsiTheme="majorBidi" w:cstheme="majorBidi"/>
          <w:sz w:val="20"/>
        </w:rPr>
        <w:t>2 youth enrolled in the study, and the assumption that outcome data will be missing for up to 5 percent of these youth due to matching issues with administrative data.</w:t>
      </w:r>
      <w:r>
        <w:rPr>
          <w:rFonts w:asciiTheme="majorBidi" w:hAnsiTheme="majorBidi" w:cstheme="majorBidi"/>
          <w:sz w:val="20"/>
        </w:rPr>
        <w:t xml:space="preserve"> </w:t>
      </w:r>
      <w:r w:rsidRPr="002A682E">
        <w:rPr>
          <w:rFonts w:asciiTheme="majorBidi" w:hAnsiTheme="majorBidi" w:cstheme="majorBidi"/>
          <w:sz w:val="20"/>
        </w:rPr>
        <w:t xml:space="preserve">The reported MDDs for each subgroup are based on comparisons of means with the complementary subgroup—that is, comparisons between two subgroups that each comprise 50 percent of the full sample and comparison between subgroups comprising 33 percent and 67 percent of the full sample. For MDDs, the evaluation team also assumed a target level of statistical power of 80 percent, and that comparisons of means will use </w:t>
      </w:r>
      <w:r w:rsidRPr="002A682E">
        <w:rPr>
          <w:rFonts w:asciiTheme="majorBidi" w:hAnsiTheme="majorBidi" w:cstheme="majorBidi"/>
          <w:i/>
          <w:iCs/>
          <w:sz w:val="20"/>
        </w:rPr>
        <w:t>t</w:t>
      </w:r>
      <w:r w:rsidRPr="002A682E">
        <w:rPr>
          <w:rFonts w:asciiTheme="majorBidi" w:hAnsiTheme="majorBidi" w:cstheme="majorBidi"/>
          <w:sz w:val="20"/>
        </w:rPr>
        <w:t>-tests and a 5 percent level of statistical significance for testing.</w:t>
      </w:r>
    </w:p>
    <w:p w:rsidR="00AB36B7" w:rsidRPr="00320D54" w:rsidP="00AB36B7" w14:paraId="58DF9DFD" w14:textId="6352466B">
      <w:pPr>
        <w:pStyle w:val="BodyText"/>
        <w:spacing w:line="276" w:lineRule="auto"/>
        <w:rPr>
          <w:rFonts w:asciiTheme="majorBidi" w:hAnsiTheme="majorBidi" w:cstheme="majorBidi"/>
          <w:b/>
          <w:bCs/>
          <w:szCs w:val="24"/>
        </w:rPr>
      </w:pPr>
      <w:r>
        <w:rPr>
          <w:rFonts w:asciiTheme="majorBidi" w:hAnsiTheme="majorBidi" w:cstheme="majorBidi"/>
          <w:b/>
          <w:bCs/>
          <w:szCs w:val="24"/>
        </w:rPr>
        <w:t>d</w:t>
      </w:r>
      <w:r>
        <w:rPr>
          <w:rFonts w:asciiTheme="majorBidi" w:hAnsiTheme="majorBidi" w:cstheme="majorBidi"/>
          <w:b/>
          <w:bCs/>
          <w:szCs w:val="24"/>
        </w:rPr>
        <w:t xml:space="preserve">. </w:t>
      </w:r>
      <w:r w:rsidRPr="0038509C">
        <w:rPr>
          <w:rFonts w:asciiTheme="majorBidi" w:hAnsiTheme="majorBidi" w:cstheme="majorBidi"/>
          <w:b/>
          <w:bCs/>
          <w:szCs w:val="24"/>
        </w:rPr>
        <w:t>Unusual problems requiring specialized sampling procedures</w:t>
      </w:r>
    </w:p>
    <w:p w:rsidR="00134615" w:rsidP="00F30583" w14:paraId="7ED63C4C" w14:textId="17653008">
      <w:pPr>
        <w:pStyle w:val="BodyText"/>
        <w:spacing w:line="276" w:lineRule="auto"/>
        <w:rPr>
          <w:rFonts w:asciiTheme="majorBidi" w:hAnsiTheme="majorBidi" w:cstheme="majorBidi"/>
          <w:b/>
          <w:bCs/>
          <w:szCs w:val="24"/>
        </w:rPr>
      </w:pPr>
      <w:r w:rsidRPr="00320D54">
        <w:rPr>
          <w:rFonts w:asciiTheme="majorBidi" w:hAnsiTheme="majorBidi" w:cstheme="majorBidi"/>
          <w:szCs w:val="24"/>
        </w:rPr>
        <w:t>There are no unusual problems associated with the samples for this information collection request.</w:t>
      </w:r>
    </w:p>
    <w:p w:rsidR="00F30583" w:rsidRPr="00320D54" w:rsidP="00F30583" w14:paraId="1CFE1179" w14:textId="51332B72">
      <w:pPr>
        <w:pStyle w:val="BodyText"/>
        <w:spacing w:line="276" w:lineRule="auto"/>
        <w:rPr>
          <w:rFonts w:asciiTheme="majorBidi" w:hAnsiTheme="majorBidi" w:cstheme="majorBidi"/>
          <w:b/>
          <w:bCs/>
          <w:szCs w:val="24"/>
        </w:rPr>
      </w:pPr>
      <w:r>
        <w:rPr>
          <w:rFonts w:asciiTheme="majorBidi" w:hAnsiTheme="majorBidi" w:cstheme="majorBidi"/>
          <w:b/>
          <w:bCs/>
          <w:szCs w:val="24"/>
        </w:rPr>
        <w:t xml:space="preserve">e. </w:t>
      </w:r>
      <w:r w:rsidRPr="00320D54">
        <w:rPr>
          <w:rFonts w:asciiTheme="majorBidi" w:hAnsiTheme="majorBidi" w:cstheme="majorBidi"/>
          <w:b/>
          <w:bCs/>
          <w:szCs w:val="24"/>
        </w:rPr>
        <w:t>Any use of periodic (less frequent than annual) data collection cycles to reduce burden</w:t>
      </w:r>
    </w:p>
    <w:p w:rsidR="00F30583" w:rsidRPr="00262684" w:rsidP="00262684" w14:paraId="5FF7BB8E" w14:textId="6F6DF335">
      <w:pPr>
        <w:pStyle w:val="BodyText"/>
        <w:rPr>
          <w:rFonts w:asciiTheme="majorBidi" w:hAnsiTheme="majorBidi" w:cstheme="majorBidi"/>
          <w:szCs w:val="24"/>
        </w:rPr>
      </w:pPr>
      <w:r w:rsidRPr="00262684">
        <w:rPr>
          <w:rFonts w:asciiTheme="majorBidi" w:hAnsiTheme="majorBidi" w:cstheme="majorBidi"/>
          <w:szCs w:val="24"/>
        </w:rPr>
        <w:t>DOL has worked</w:t>
      </w:r>
      <w:r w:rsidRPr="00262684" w:rsidR="00BD77AB">
        <w:rPr>
          <w:rFonts w:asciiTheme="majorBidi" w:hAnsiTheme="majorBidi" w:cstheme="majorBidi"/>
          <w:szCs w:val="24"/>
        </w:rPr>
        <w:t xml:space="preserve"> to</w:t>
      </w:r>
      <w:r w:rsidRPr="00262684">
        <w:rPr>
          <w:rFonts w:asciiTheme="majorBidi" w:hAnsiTheme="majorBidi" w:cstheme="majorBidi"/>
          <w:szCs w:val="24"/>
        </w:rPr>
        <w:t xml:space="preserve"> reduce</w:t>
      </w:r>
      <w:r w:rsidRPr="00262684" w:rsidR="003A7B21">
        <w:rPr>
          <w:rFonts w:asciiTheme="majorBidi" w:hAnsiTheme="majorBidi" w:cstheme="majorBidi"/>
          <w:szCs w:val="24"/>
        </w:rPr>
        <w:t xml:space="preserve"> burden </w:t>
      </w:r>
      <w:r w:rsidRPr="00262684" w:rsidR="00C15716">
        <w:rPr>
          <w:rFonts w:asciiTheme="majorBidi" w:hAnsiTheme="majorBidi" w:cstheme="majorBidi"/>
          <w:szCs w:val="24"/>
        </w:rPr>
        <w:t>on participants and grantee</w:t>
      </w:r>
      <w:r w:rsidRPr="00262684" w:rsidR="00BD77AB">
        <w:rPr>
          <w:rFonts w:asciiTheme="majorBidi" w:hAnsiTheme="majorBidi" w:cstheme="majorBidi"/>
          <w:szCs w:val="24"/>
        </w:rPr>
        <w:t xml:space="preserve"> staff</w:t>
      </w:r>
      <w:r w:rsidRPr="00262684" w:rsidR="00C15716">
        <w:rPr>
          <w:rFonts w:asciiTheme="majorBidi" w:hAnsiTheme="majorBidi" w:cstheme="majorBidi"/>
          <w:szCs w:val="24"/>
        </w:rPr>
        <w:t xml:space="preserve">. As noted above, </w:t>
      </w:r>
      <w:r w:rsidRPr="00262684" w:rsidR="00042D7D">
        <w:rPr>
          <w:rFonts w:asciiTheme="majorBidi" w:hAnsiTheme="majorBidi" w:cstheme="majorBidi"/>
          <w:szCs w:val="24"/>
        </w:rPr>
        <w:t>DOL</w:t>
      </w:r>
      <w:r w:rsidRPr="00262684" w:rsidR="00BD77AB">
        <w:rPr>
          <w:rFonts w:asciiTheme="majorBidi" w:hAnsiTheme="majorBidi" w:cstheme="majorBidi"/>
          <w:szCs w:val="24"/>
        </w:rPr>
        <w:t xml:space="preserve"> requires only quarterly extracts of data. DOL has also worked to integrate data into grantees’ own MIS system in order to reduce burden. </w:t>
      </w:r>
      <w:r w:rsidRPr="00262684" w:rsidR="00042D7D">
        <w:rPr>
          <w:rFonts w:asciiTheme="majorBidi" w:hAnsiTheme="majorBidi" w:cstheme="majorBidi"/>
          <w:szCs w:val="24"/>
        </w:rPr>
        <w:t xml:space="preserve"> </w:t>
      </w:r>
      <w:r w:rsidRPr="00262684" w:rsidR="001E20CE">
        <w:rPr>
          <w:rFonts w:asciiTheme="majorBidi" w:hAnsiTheme="majorBidi" w:cstheme="majorBidi"/>
          <w:szCs w:val="24"/>
        </w:rPr>
        <w:t xml:space="preserve">As noted above, </w:t>
      </w:r>
      <w:r w:rsidRPr="00262684" w:rsidR="00290CED">
        <w:rPr>
          <w:rFonts w:asciiTheme="majorBidi" w:hAnsiTheme="majorBidi" w:cstheme="majorBidi"/>
          <w:szCs w:val="24"/>
        </w:rPr>
        <w:t>t</w:t>
      </w:r>
      <w:r w:rsidRPr="00262684">
        <w:rPr>
          <w:rFonts w:asciiTheme="majorBidi" w:hAnsiTheme="majorBidi" w:cstheme="majorBidi"/>
          <w:szCs w:val="24"/>
        </w:rPr>
        <w:t xml:space="preserve">he evaluation contractor will use two types of administrative </w:t>
      </w:r>
      <w:r w:rsidRPr="00262684" w:rsidR="00EA471E">
        <w:rPr>
          <w:rFonts w:asciiTheme="majorBidi" w:hAnsiTheme="majorBidi" w:cstheme="majorBidi"/>
          <w:szCs w:val="24"/>
        </w:rPr>
        <w:t>data.</w:t>
      </w:r>
      <w:r w:rsidRPr="00262684">
        <w:rPr>
          <w:rFonts w:asciiTheme="majorBidi" w:hAnsiTheme="majorBidi" w:cstheme="majorBidi"/>
          <w:szCs w:val="24"/>
        </w:rPr>
        <w:t xml:space="preserve"> These data do not impose any respondent burden. </w:t>
      </w:r>
    </w:p>
    <w:p w:rsidR="00F30583" w:rsidRPr="00262684" w:rsidP="00262684" w14:paraId="11C787C6" w14:textId="3316A82E">
      <w:pPr>
        <w:pStyle w:val="BodyText"/>
        <w:rPr>
          <w:rFonts w:asciiTheme="majorBidi" w:hAnsiTheme="majorBidi" w:cstheme="majorBidi"/>
          <w:szCs w:val="24"/>
        </w:rPr>
      </w:pPr>
      <w:r w:rsidRPr="00262684">
        <w:rPr>
          <w:rFonts w:asciiTheme="majorBidi" w:hAnsiTheme="majorBidi" w:cstheme="majorBidi"/>
          <w:szCs w:val="24"/>
        </w:rPr>
        <w:t>Implementation</w:t>
      </w:r>
      <w:r w:rsidRPr="00262684" w:rsidR="007D663F">
        <w:rPr>
          <w:rFonts w:asciiTheme="majorBidi" w:hAnsiTheme="majorBidi" w:cstheme="majorBidi"/>
          <w:szCs w:val="24"/>
        </w:rPr>
        <w:t xml:space="preserve"> study </w:t>
      </w:r>
      <w:r w:rsidRPr="00262684" w:rsidR="005B4A3D">
        <w:rPr>
          <w:rFonts w:asciiTheme="majorBidi" w:hAnsiTheme="majorBidi" w:cstheme="majorBidi"/>
          <w:szCs w:val="24"/>
        </w:rPr>
        <w:t xml:space="preserve">interviews </w:t>
      </w:r>
      <w:r w:rsidRPr="00262684">
        <w:rPr>
          <w:rFonts w:asciiTheme="majorBidi" w:hAnsiTheme="majorBidi" w:cstheme="majorBidi"/>
          <w:szCs w:val="24"/>
        </w:rPr>
        <w:t>and partner</w:t>
      </w:r>
      <w:r w:rsidRPr="00262684" w:rsidR="005F6C79">
        <w:rPr>
          <w:rFonts w:asciiTheme="majorBidi" w:hAnsiTheme="majorBidi" w:cstheme="majorBidi"/>
          <w:szCs w:val="24"/>
        </w:rPr>
        <w:t>ing</w:t>
      </w:r>
      <w:r w:rsidRPr="00262684">
        <w:rPr>
          <w:rFonts w:asciiTheme="majorBidi" w:hAnsiTheme="majorBidi" w:cstheme="majorBidi"/>
          <w:szCs w:val="24"/>
        </w:rPr>
        <w:t xml:space="preserve"> activities </w:t>
      </w:r>
      <w:r w:rsidRPr="00262684" w:rsidR="007D663F">
        <w:rPr>
          <w:rFonts w:asciiTheme="majorBidi" w:hAnsiTheme="majorBidi" w:cstheme="majorBidi"/>
          <w:szCs w:val="24"/>
        </w:rPr>
        <w:t xml:space="preserve">will occur once </w:t>
      </w:r>
      <w:r w:rsidRPr="00262684" w:rsidR="005B4A3D">
        <w:rPr>
          <w:rFonts w:asciiTheme="majorBidi" w:hAnsiTheme="majorBidi" w:cstheme="majorBidi"/>
          <w:szCs w:val="24"/>
        </w:rPr>
        <w:t xml:space="preserve">near the start of the </w:t>
      </w:r>
      <w:r w:rsidRPr="00262684">
        <w:rPr>
          <w:rFonts w:asciiTheme="majorBidi" w:hAnsiTheme="majorBidi" w:cstheme="majorBidi"/>
          <w:szCs w:val="24"/>
        </w:rPr>
        <w:t>grantee programs</w:t>
      </w:r>
      <w:r w:rsidRPr="00262684" w:rsidR="007D663F">
        <w:rPr>
          <w:rFonts w:asciiTheme="majorBidi" w:hAnsiTheme="majorBidi" w:cstheme="majorBidi"/>
          <w:szCs w:val="24"/>
        </w:rPr>
        <w:t xml:space="preserve"> and once approximately one year later. The intention is to see what changes</w:t>
      </w:r>
      <w:r w:rsidRPr="00262684">
        <w:rPr>
          <w:rFonts w:asciiTheme="majorBidi" w:hAnsiTheme="majorBidi" w:cstheme="majorBidi"/>
          <w:szCs w:val="24"/>
        </w:rPr>
        <w:t xml:space="preserve"> to the program have</w:t>
      </w:r>
      <w:r w:rsidRPr="00262684" w:rsidR="007D663F">
        <w:rPr>
          <w:rFonts w:asciiTheme="majorBidi" w:hAnsiTheme="majorBidi" w:cstheme="majorBidi"/>
          <w:szCs w:val="24"/>
        </w:rPr>
        <w:t xml:space="preserve"> occurred over time. Data cannot be collected less frequently.</w:t>
      </w:r>
    </w:p>
    <w:p w:rsidR="00320D54" w:rsidRPr="00262684" w:rsidP="00262684" w14:paraId="6887AD77" w14:textId="2CD96AF6">
      <w:pPr>
        <w:pStyle w:val="BodyText"/>
        <w:rPr>
          <w:rFonts w:asciiTheme="majorBidi" w:hAnsiTheme="majorBidi" w:cstheme="majorBidi"/>
          <w:szCs w:val="24"/>
        </w:rPr>
      </w:pPr>
      <w:r w:rsidRPr="00262684">
        <w:rPr>
          <w:rFonts w:asciiTheme="majorBidi" w:hAnsiTheme="majorBidi" w:cstheme="majorBidi"/>
          <w:szCs w:val="24"/>
        </w:rPr>
        <w:t xml:space="preserve">No other information is collected more than once. </w:t>
      </w:r>
    </w:p>
    <w:bookmarkEnd w:id="4"/>
    <w:p w:rsidR="007C64AF" w:rsidRPr="00705A6F" w:rsidP="007C64AF" w14:paraId="6D3C61C2" w14:textId="0A2A8B55">
      <w:pPr>
        <w:pStyle w:val="Heading1"/>
        <w:rPr>
          <w:rFonts w:asciiTheme="majorBidi" w:hAnsiTheme="majorBidi"/>
          <w:b/>
          <w:bCs/>
          <w:color w:val="auto"/>
          <w:sz w:val="24"/>
          <w:szCs w:val="24"/>
        </w:rPr>
      </w:pPr>
      <w:r w:rsidRPr="00705A6F">
        <w:rPr>
          <w:rFonts w:asciiTheme="majorBidi" w:hAnsiTheme="majorBidi"/>
          <w:b/>
          <w:bCs/>
          <w:color w:val="auto"/>
          <w:sz w:val="24"/>
          <w:szCs w:val="24"/>
        </w:rPr>
        <w:t>B.3 Maximizing Response Rates and Addressing Nonresponse</w:t>
      </w:r>
    </w:p>
    <w:p w:rsidR="007C64AF" w:rsidRPr="00320D54" w:rsidP="007C64AF" w14:paraId="1B8F3A68" w14:textId="073EB88B">
      <w:pPr>
        <w:pStyle w:val="BodyText"/>
        <w:rPr>
          <w:rFonts w:asciiTheme="majorBidi" w:eastAsiaTheme="minorEastAsia" w:hAnsiTheme="majorBidi" w:cstheme="majorBidi"/>
          <w:szCs w:val="24"/>
        </w:rPr>
      </w:pPr>
      <w:r w:rsidRPr="00320D54">
        <w:rPr>
          <w:rFonts w:asciiTheme="majorBidi" w:hAnsiTheme="majorBidi" w:cstheme="majorBidi"/>
          <w:szCs w:val="24"/>
        </w:rPr>
        <w:t>Exhibit B</w:t>
      </w:r>
      <w:r w:rsidR="0026631A">
        <w:rPr>
          <w:rFonts w:asciiTheme="majorBidi" w:hAnsiTheme="majorBidi" w:cstheme="majorBidi"/>
          <w:szCs w:val="24"/>
        </w:rPr>
        <w:t>.</w:t>
      </w:r>
      <w:r w:rsidR="008A0FF9">
        <w:rPr>
          <w:rFonts w:asciiTheme="majorBidi" w:hAnsiTheme="majorBidi" w:cstheme="majorBidi"/>
          <w:szCs w:val="24"/>
        </w:rPr>
        <w:t>4</w:t>
      </w:r>
      <w:r w:rsidRPr="00320D54" w:rsidR="00470DE0">
        <w:rPr>
          <w:rFonts w:asciiTheme="majorBidi" w:hAnsiTheme="majorBidi" w:cstheme="majorBidi"/>
          <w:szCs w:val="24"/>
        </w:rPr>
        <w:t xml:space="preserve"> describe</w:t>
      </w:r>
      <w:r w:rsidRPr="00320D54">
        <w:rPr>
          <w:rFonts w:asciiTheme="majorBidi" w:hAnsiTheme="majorBidi" w:cstheme="majorBidi"/>
          <w:szCs w:val="24"/>
        </w:rPr>
        <w:t>s</w:t>
      </w:r>
      <w:r w:rsidRPr="00320D54" w:rsidR="00032A77">
        <w:rPr>
          <w:rFonts w:asciiTheme="majorBidi" w:hAnsiTheme="majorBidi" w:cstheme="majorBidi"/>
          <w:szCs w:val="24"/>
        </w:rPr>
        <w:t xml:space="preserve"> </w:t>
      </w:r>
      <w:r w:rsidRPr="00320D54" w:rsidR="00524B60">
        <w:rPr>
          <w:rFonts w:asciiTheme="majorBidi" w:hAnsiTheme="majorBidi" w:cstheme="majorBidi"/>
          <w:szCs w:val="24"/>
        </w:rPr>
        <w:t xml:space="preserve">strategies </w:t>
      </w:r>
      <w:r w:rsidRPr="00320D54">
        <w:rPr>
          <w:rFonts w:asciiTheme="majorBidi" w:hAnsiTheme="majorBidi" w:cstheme="majorBidi"/>
          <w:szCs w:val="24"/>
        </w:rPr>
        <w:t xml:space="preserve">that the </w:t>
      </w:r>
      <w:r w:rsidR="00DD634E">
        <w:rPr>
          <w:rFonts w:asciiTheme="majorBidi" w:hAnsiTheme="majorBidi" w:cstheme="majorBidi"/>
          <w:szCs w:val="24"/>
        </w:rPr>
        <w:t>evaluation team</w:t>
      </w:r>
      <w:r w:rsidRPr="00320D54">
        <w:rPr>
          <w:rFonts w:asciiTheme="majorBidi" w:hAnsiTheme="majorBidi" w:cstheme="majorBidi"/>
          <w:szCs w:val="24"/>
        </w:rPr>
        <w:t xml:space="preserve"> </w:t>
      </w:r>
      <w:r w:rsidRPr="00320D54" w:rsidR="00524B60">
        <w:rPr>
          <w:rFonts w:asciiTheme="majorBidi" w:hAnsiTheme="majorBidi" w:cstheme="majorBidi"/>
          <w:szCs w:val="24"/>
        </w:rPr>
        <w:t>plan</w:t>
      </w:r>
      <w:r w:rsidRPr="00320D54">
        <w:rPr>
          <w:rFonts w:asciiTheme="majorBidi" w:hAnsiTheme="majorBidi" w:cstheme="majorBidi"/>
          <w:szCs w:val="24"/>
        </w:rPr>
        <w:t>s</w:t>
      </w:r>
      <w:r w:rsidRPr="00320D54" w:rsidR="00524B60">
        <w:rPr>
          <w:rFonts w:asciiTheme="majorBidi" w:hAnsiTheme="majorBidi" w:cstheme="majorBidi"/>
          <w:szCs w:val="24"/>
        </w:rPr>
        <w:t xml:space="preserve"> to use to </w:t>
      </w:r>
      <w:r w:rsidRPr="00320D54" w:rsidR="00464D13">
        <w:rPr>
          <w:rFonts w:asciiTheme="majorBidi" w:hAnsiTheme="majorBidi" w:cstheme="majorBidi"/>
          <w:szCs w:val="24"/>
        </w:rPr>
        <w:t>maximize responses</w:t>
      </w:r>
      <w:r w:rsidRPr="00320D54" w:rsidR="00343B89">
        <w:rPr>
          <w:rFonts w:asciiTheme="majorBidi" w:hAnsiTheme="majorBidi" w:cstheme="majorBidi"/>
          <w:szCs w:val="24"/>
        </w:rPr>
        <w:t>,</w:t>
      </w:r>
      <w:r w:rsidRPr="00320D54" w:rsidR="00032A77">
        <w:rPr>
          <w:rFonts w:asciiTheme="majorBidi" w:hAnsiTheme="majorBidi" w:cstheme="majorBidi"/>
          <w:szCs w:val="24"/>
        </w:rPr>
        <w:t xml:space="preserve"> by data source</w:t>
      </w:r>
      <w:r w:rsidR="00A5291A">
        <w:rPr>
          <w:rFonts w:asciiTheme="majorBidi" w:eastAsiaTheme="minorEastAsia" w:hAnsiTheme="majorBidi" w:cstheme="majorBidi"/>
          <w:szCs w:val="24"/>
        </w:rPr>
        <w:t>.</w:t>
      </w:r>
      <w:r w:rsidRPr="00320D54">
        <w:rPr>
          <w:rFonts w:asciiTheme="majorBidi" w:eastAsiaTheme="minorEastAsia" w:hAnsiTheme="majorBidi" w:cstheme="majorBidi"/>
          <w:szCs w:val="24"/>
        </w:rPr>
        <w:t xml:space="preserve"> </w:t>
      </w:r>
    </w:p>
    <w:p w:rsidR="002F6867" w:rsidRPr="00320D54" w:rsidP="002F6867" w14:paraId="1A0010ED" w14:textId="7FF1BA88">
      <w:pPr>
        <w:pStyle w:val="Caption"/>
        <w:rPr>
          <w:rFonts w:asciiTheme="majorBidi" w:hAnsiTheme="majorBidi" w:cstheme="majorBidi"/>
          <w:sz w:val="24"/>
          <w:szCs w:val="24"/>
        </w:rPr>
      </w:pPr>
      <w:r w:rsidRPr="00320D54">
        <w:rPr>
          <w:rFonts w:asciiTheme="majorBidi" w:hAnsiTheme="majorBidi" w:cstheme="majorBidi"/>
          <w:sz w:val="24"/>
          <w:szCs w:val="24"/>
        </w:rPr>
        <w:t xml:space="preserve">Exhibit </w:t>
      </w:r>
      <w:r w:rsidRPr="00320D54" w:rsidR="00032A77">
        <w:rPr>
          <w:rFonts w:asciiTheme="majorBidi" w:hAnsiTheme="majorBidi" w:cstheme="majorBidi"/>
          <w:sz w:val="24"/>
          <w:szCs w:val="24"/>
        </w:rPr>
        <w:t>B.</w:t>
      </w:r>
      <w:r w:rsidR="008A0FF9">
        <w:rPr>
          <w:rFonts w:asciiTheme="majorBidi" w:hAnsiTheme="majorBidi" w:cstheme="majorBidi"/>
          <w:sz w:val="24"/>
          <w:szCs w:val="24"/>
        </w:rPr>
        <w:t>4</w:t>
      </w:r>
      <w:r w:rsidR="0026631A">
        <w:rPr>
          <w:rFonts w:asciiTheme="majorBidi" w:hAnsiTheme="majorBidi" w:cstheme="majorBidi"/>
          <w:sz w:val="24"/>
          <w:szCs w:val="24"/>
        </w:rPr>
        <w:t>:</w:t>
      </w:r>
      <w:r w:rsidRPr="00320D54">
        <w:rPr>
          <w:rFonts w:asciiTheme="majorBidi" w:hAnsiTheme="majorBidi" w:cstheme="majorBidi"/>
          <w:sz w:val="24"/>
          <w:szCs w:val="24"/>
        </w:rPr>
        <w:t xml:space="preserve"> Strategies</w:t>
      </w:r>
      <w:r w:rsidRPr="00320D54" w:rsidR="00464D13">
        <w:rPr>
          <w:rFonts w:asciiTheme="majorBidi" w:hAnsiTheme="majorBidi" w:cstheme="majorBidi"/>
          <w:sz w:val="24"/>
          <w:szCs w:val="24"/>
        </w:rPr>
        <w:t xml:space="preserve"> to maximize </w:t>
      </w:r>
      <w:r w:rsidRPr="00320D54" w:rsidR="00343B89">
        <w:rPr>
          <w:rFonts w:asciiTheme="majorBidi" w:hAnsiTheme="majorBidi" w:cstheme="majorBidi"/>
          <w:sz w:val="24"/>
          <w:szCs w:val="24"/>
        </w:rPr>
        <w:t>responses</w:t>
      </w:r>
      <w:r w:rsidRPr="00320D54">
        <w:rPr>
          <w:rFonts w:asciiTheme="majorBidi" w:hAnsiTheme="majorBidi" w:cstheme="majorBidi"/>
          <w:sz w:val="24"/>
          <w:szCs w:val="24"/>
        </w:rPr>
        <w:t>, by 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6475"/>
      </w:tblGrid>
      <w:tr w14:paraId="08DAA6D5" w14:textId="77777777" w:rsidTr="00705A6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875" w:type="dxa"/>
            <w:shd w:val="clear" w:color="auto" w:fill="3A3A3A" w:themeFill="background2" w:themeFillShade="40"/>
            <w:vAlign w:val="bottom"/>
          </w:tcPr>
          <w:p w:rsidR="002F6867" w:rsidRPr="00320D54" w14:paraId="0F9614EA" w14:textId="6AD8462B">
            <w:pPr>
              <w:pStyle w:val="TableColumnHeader"/>
              <w:rPr>
                <w:rFonts w:asciiTheme="majorBidi" w:hAnsiTheme="majorBidi" w:cstheme="majorBidi"/>
                <w:color w:val="auto"/>
                <w:sz w:val="24"/>
                <w:szCs w:val="24"/>
              </w:rPr>
            </w:pPr>
            <w:r w:rsidRPr="00320D54">
              <w:rPr>
                <w:rFonts w:asciiTheme="majorBidi" w:hAnsiTheme="majorBidi" w:cstheme="majorBidi"/>
                <w:color w:val="auto"/>
                <w:sz w:val="24"/>
                <w:szCs w:val="24"/>
              </w:rPr>
              <w:t>Data Source</w:t>
            </w:r>
          </w:p>
        </w:tc>
        <w:tc>
          <w:tcPr>
            <w:tcW w:w="6475" w:type="dxa"/>
            <w:shd w:val="clear" w:color="auto" w:fill="3A3A3A" w:themeFill="background2" w:themeFillShade="40"/>
            <w:vAlign w:val="bottom"/>
          </w:tcPr>
          <w:p w:rsidR="002F6867" w:rsidRPr="00320D54" w14:paraId="0BAD0D0F" w14:textId="4E2E904E">
            <w:pPr>
              <w:pStyle w:val="TableColumnHeader"/>
              <w:rPr>
                <w:rFonts w:asciiTheme="majorBidi" w:hAnsiTheme="majorBidi" w:cstheme="majorBidi"/>
                <w:color w:val="auto"/>
                <w:sz w:val="24"/>
                <w:szCs w:val="24"/>
              </w:rPr>
            </w:pPr>
            <w:r w:rsidRPr="00320D54">
              <w:rPr>
                <w:rFonts w:asciiTheme="majorBidi" w:hAnsiTheme="majorBidi" w:cstheme="majorBidi"/>
                <w:color w:val="auto"/>
                <w:sz w:val="24"/>
                <w:szCs w:val="24"/>
              </w:rPr>
              <w:t>Strategies to Maximize Responses</w:t>
            </w:r>
          </w:p>
        </w:tc>
      </w:tr>
      <w:tr w14:paraId="737C2766" w14:textId="77777777" w:rsidTr="000268FD">
        <w:tblPrEx>
          <w:tblW w:w="0" w:type="auto"/>
          <w:tblLook w:val="04A0"/>
        </w:tblPrEx>
        <w:tc>
          <w:tcPr>
            <w:tcW w:w="2875" w:type="dxa"/>
            <w:shd w:val="clear" w:color="auto" w:fill="FFFFFF" w:themeFill="background1"/>
          </w:tcPr>
          <w:p w:rsidR="003542D1" w:rsidRPr="00F60198" w14:paraId="77BA49F1" w14:textId="77777777">
            <w:pPr>
              <w:pStyle w:val="TableRowHeader"/>
              <w:rPr>
                <w:rFonts w:asciiTheme="majorBidi" w:hAnsiTheme="majorBidi" w:cstheme="majorBidi"/>
                <w:b w:val="0"/>
                <w:sz w:val="22"/>
                <w:szCs w:val="22"/>
              </w:rPr>
            </w:pPr>
            <w:r w:rsidRPr="00F60198">
              <w:rPr>
                <w:rFonts w:asciiTheme="majorBidi" w:hAnsiTheme="majorBidi" w:cstheme="majorBidi"/>
                <w:b w:val="0"/>
                <w:sz w:val="22"/>
                <w:szCs w:val="22"/>
              </w:rPr>
              <w:t xml:space="preserve">Baseline </w:t>
            </w:r>
            <w:r w:rsidRPr="00F60198" w:rsidR="00BB03C6">
              <w:rPr>
                <w:rFonts w:asciiTheme="majorBidi" w:hAnsiTheme="majorBidi" w:cstheme="majorBidi"/>
                <w:b w:val="0"/>
                <w:sz w:val="22"/>
                <w:szCs w:val="22"/>
              </w:rPr>
              <w:t>Intake Data</w:t>
            </w:r>
          </w:p>
          <w:p w:rsidR="003542D1" w:rsidRPr="001C5FE0" w14:paraId="4245DB5E" w14:textId="35783107">
            <w:pPr>
              <w:pStyle w:val="TableRowHeader"/>
              <w:rPr>
                <w:rFonts w:asciiTheme="majorBidi" w:hAnsiTheme="majorBidi" w:cstheme="majorBidi"/>
                <w:b w:val="0"/>
                <w:color w:val="auto"/>
                <w:sz w:val="22"/>
                <w:szCs w:val="22"/>
              </w:rPr>
            </w:pPr>
            <w:r w:rsidRPr="00BB25C9">
              <w:rPr>
                <w:rFonts w:asciiTheme="majorBidi" w:hAnsiTheme="majorBidi" w:cstheme="majorBidi"/>
                <w:b w:val="0"/>
                <w:sz w:val="22"/>
                <w:szCs w:val="22"/>
              </w:rPr>
              <w:t xml:space="preserve">(Section </w:t>
            </w:r>
            <w:r w:rsidR="009D799D">
              <w:rPr>
                <w:rFonts w:asciiTheme="majorBidi" w:hAnsiTheme="majorBidi" w:cstheme="majorBidi"/>
                <w:b w:val="0"/>
                <w:sz w:val="22"/>
                <w:szCs w:val="22"/>
              </w:rPr>
              <w:t>D.1</w:t>
            </w:r>
            <w:r w:rsidRPr="00BB25C9">
              <w:rPr>
                <w:rFonts w:asciiTheme="majorBidi" w:hAnsiTheme="majorBidi" w:cstheme="majorBidi"/>
                <w:b w:val="0"/>
                <w:sz w:val="22"/>
                <w:szCs w:val="22"/>
              </w:rPr>
              <w:t xml:space="preserve"> of A</w:t>
            </w:r>
            <w:r w:rsidR="009D799D">
              <w:rPr>
                <w:rFonts w:asciiTheme="majorBidi" w:hAnsiTheme="majorBidi" w:cstheme="majorBidi"/>
                <w:b w:val="0"/>
                <w:sz w:val="22"/>
                <w:szCs w:val="22"/>
              </w:rPr>
              <w:t>ttachment A.1</w:t>
            </w:r>
            <w:r w:rsidRPr="00BB25C9">
              <w:rPr>
                <w:rFonts w:asciiTheme="majorBidi" w:hAnsiTheme="majorBidi" w:cstheme="majorBidi"/>
                <w:b w:val="0"/>
                <w:sz w:val="22"/>
                <w:szCs w:val="22"/>
              </w:rPr>
              <w:t>)</w:t>
            </w:r>
          </w:p>
        </w:tc>
        <w:tc>
          <w:tcPr>
            <w:tcW w:w="6475" w:type="dxa"/>
            <w:shd w:val="clear" w:color="auto" w:fill="FFFFFF" w:themeFill="background1"/>
            <w:vAlign w:val="bottom"/>
          </w:tcPr>
          <w:p w:rsidR="003542D1" w:rsidRPr="00F60198" w:rsidP="00856D66" w14:paraId="0CFD7B9E" w14:textId="377B4F65">
            <w:pPr>
              <w:pStyle w:val="TableRowHeader"/>
              <w:rPr>
                <w:rFonts w:asciiTheme="majorBidi" w:hAnsiTheme="majorBidi" w:cstheme="majorBidi"/>
                <w:b w:val="0"/>
                <w:bCs/>
                <w:color w:val="auto"/>
                <w:sz w:val="22"/>
                <w:szCs w:val="22"/>
              </w:rPr>
            </w:pPr>
            <w:r w:rsidRPr="00F60198">
              <w:rPr>
                <w:rFonts w:asciiTheme="majorBidi" w:hAnsiTheme="majorBidi" w:cstheme="majorBidi"/>
                <w:b w:val="0"/>
                <w:bCs/>
                <w:color w:val="auto"/>
                <w:sz w:val="22"/>
                <w:szCs w:val="22"/>
              </w:rPr>
              <w:t xml:space="preserve">The </w:t>
            </w:r>
            <w:r w:rsidRPr="00F60198" w:rsidR="00BB03C6">
              <w:rPr>
                <w:rFonts w:asciiTheme="majorBidi" w:hAnsiTheme="majorBidi" w:cstheme="majorBidi"/>
                <w:b w:val="0"/>
                <w:bCs/>
                <w:color w:val="auto"/>
                <w:sz w:val="22"/>
                <w:szCs w:val="22"/>
              </w:rPr>
              <w:t>evaluation</w:t>
            </w:r>
            <w:r w:rsidRPr="00F60198" w:rsidR="008F435D">
              <w:rPr>
                <w:rFonts w:asciiTheme="majorBidi" w:hAnsiTheme="majorBidi" w:cstheme="majorBidi"/>
                <w:b w:val="0"/>
                <w:bCs/>
                <w:color w:val="auto"/>
                <w:sz w:val="22"/>
                <w:szCs w:val="22"/>
              </w:rPr>
              <w:t xml:space="preserve"> team will also support efforts by DOL and the ETM TA provider to identify systematic procedures to record participant engagement and service receipt—for example, by periodically reviewing notes; gathering additional information from service providers and participants, as needed; and entering data into the MIS.</w:t>
            </w:r>
          </w:p>
        </w:tc>
      </w:tr>
      <w:tr w14:paraId="7036591A" w14:textId="77777777" w:rsidTr="000268FD">
        <w:tblPrEx>
          <w:tblW w:w="0" w:type="auto"/>
          <w:tblLook w:val="04A0"/>
        </w:tblPrEx>
        <w:tc>
          <w:tcPr>
            <w:tcW w:w="2875" w:type="dxa"/>
            <w:shd w:val="clear" w:color="auto" w:fill="FFFFFF" w:themeFill="background1"/>
          </w:tcPr>
          <w:p w:rsidR="006C02C3" w14:paraId="3284026E" w14:textId="77777777">
            <w:pPr>
              <w:pStyle w:val="TableRowHeader"/>
              <w:rPr>
                <w:rFonts w:asciiTheme="majorBidi" w:hAnsiTheme="majorBidi" w:cstheme="majorBidi"/>
                <w:b w:val="0"/>
                <w:color w:val="auto"/>
                <w:sz w:val="22"/>
                <w:szCs w:val="22"/>
              </w:rPr>
            </w:pPr>
            <w:r w:rsidRPr="00F60198">
              <w:rPr>
                <w:rFonts w:asciiTheme="majorBidi" w:hAnsiTheme="majorBidi" w:cstheme="majorBidi"/>
                <w:b w:val="0"/>
                <w:color w:val="auto"/>
                <w:sz w:val="22"/>
                <w:szCs w:val="22"/>
              </w:rPr>
              <w:t xml:space="preserve">Service Receipt Data for ETM </w:t>
            </w:r>
            <w:r w:rsidR="00200744">
              <w:rPr>
                <w:rFonts w:asciiTheme="majorBidi" w:hAnsiTheme="majorBidi" w:cstheme="majorBidi"/>
                <w:b w:val="0"/>
                <w:color w:val="auto"/>
                <w:sz w:val="22"/>
                <w:szCs w:val="22"/>
              </w:rPr>
              <w:t xml:space="preserve">&amp; </w:t>
            </w:r>
            <w:r w:rsidRPr="00F60198">
              <w:rPr>
                <w:rFonts w:asciiTheme="majorBidi" w:hAnsiTheme="majorBidi" w:cstheme="majorBidi"/>
                <w:b w:val="0"/>
                <w:color w:val="auto"/>
                <w:sz w:val="22"/>
                <w:szCs w:val="22"/>
              </w:rPr>
              <w:t>Youth</w:t>
            </w:r>
            <w:r w:rsidRPr="00F60198" w:rsidR="001C1A58">
              <w:rPr>
                <w:rFonts w:asciiTheme="majorBidi" w:hAnsiTheme="majorBidi" w:cstheme="majorBidi"/>
                <w:b w:val="0"/>
                <w:color w:val="auto"/>
                <w:sz w:val="22"/>
                <w:szCs w:val="22"/>
              </w:rPr>
              <w:t xml:space="preserve"> and Education</w:t>
            </w:r>
            <w:r w:rsidRPr="00F60198" w:rsidR="005A2A53">
              <w:rPr>
                <w:rFonts w:asciiTheme="majorBidi" w:hAnsiTheme="majorBidi" w:cstheme="majorBidi"/>
                <w:b w:val="0"/>
                <w:color w:val="auto"/>
                <w:sz w:val="22"/>
                <w:szCs w:val="22"/>
              </w:rPr>
              <w:t xml:space="preserve"> and Employment Outcomes Data</w:t>
            </w:r>
          </w:p>
          <w:p w:rsidR="006C02C3" w:rsidRPr="001C5FE0" w14:paraId="4E7DA774" w14:textId="4519D0CF">
            <w:pPr>
              <w:pStyle w:val="TableRowHeader"/>
              <w:rPr>
                <w:rFonts w:asciiTheme="majorBidi" w:hAnsiTheme="majorBidi" w:cstheme="majorBidi"/>
                <w:b w:val="0"/>
                <w:color w:val="auto"/>
                <w:sz w:val="22"/>
                <w:szCs w:val="22"/>
              </w:rPr>
            </w:pPr>
            <w:r w:rsidRPr="00BB25C9">
              <w:rPr>
                <w:rFonts w:asciiTheme="majorBidi" w:hAnsiTheme="majorBidi" w:cstheme="majorBidi"/>
                <w:b w:val="0"/>
                <w:sz w:val="22"/>
                <w:szCs w:val="22"/>
              </w:rPr>
              <w:t>(Section</w:t>
            </w:r>
            <w:r w:rsidR="009D799D">
              <w:rPr>
                <w:rFonts w:asciiTheme="majorBidi" w:hAnsiTheme="majorBidi" w:cstheme="majorBidi"/>
                <w:b w:val="0"/>
                <w:sz w:val="22"/>
                <w:szCs w:val="22"/>
              </w:rPr>
              <w:t xml:space="preserve">s D.2-D.9 </w:t>
            </w:r>
            <w:r w:rsidRPr="00BB25C9">
              <w:rPr>
                <w:rFonts w:asciiTheme="majorBidi" w:hAnsiTheme="majorBidi" w:cstheme="majorBidi"/>
                <w:b w:val="0"/>
                <w:sz w:val="22"/>
                <w:szCs w:val="22"/>
              </w:rPr>
              <w:t xml:space="preserve">of </w:t>
            </w:r>
            <w:r w:rsidR="009D799D">
              <w:rPr>
                <w:rFonts w:asciiTheme="majorBidi" w:hAnsiTheme="majorBidi" w:cstheme="majorBidi"/>
                <w:b w:val="0"/>
                <w:sz w:val="22"/>
                <w:szCs w:val="22"/>
              </w:rPr>
              <w:t>Attachment A.1</w:t>
            </w:r>
            <w:r w:rsidRPr="00BB25C9">
              <w:rPr>
                <w:rFonts w:asciiTheme="majorBidi" w:hAnsiTheme="majorBidi" w:cstheme="majorBidi"/>
                <w:b w:val="0"/>
                <w:sz w:val="22"/>
                <w:szCs w:val="22"/>
              </w:rPr>
              <w:t>)</w:t>
            </w:r>
          </w:p>
        </w:tc>
        <w:tc>
          <w:tcPr>
            <w:tcW w:w="6475" w:type="dxa"/>
            <w:shd w:val="clear" w:color="auto" w:fill="FFFFFF" w:themeFill="background1"/>
            <w:vAlign w:val="bottom"/>
          </w:tcPr>
          <w:p w:rsidR="006C02C3" w:rsidRPr="00F60198" w:rsidP="00856D66" w14:paraId="2FD0C95C" w14:textId="60FA1404">
            <w:pPr>
              <w:pStyle w:val="TableRowHeader"/>
              <w:rPr>
                <w:rFonts w:asciiTheme="majorBidi" w:hAnsiTheme="majorBidi" w:cstheme="majorBidi"/>
                <w:b w:val="0"/>
                <w:bCs/>
                <w:color w:val="auto"/>
                <w:sz w:val="22"/>
                <w:szCs w:val="22"/>
              </w:rPr>
            </w:pPr>
            <w:r w:rsidRPr="00F60198">
              <w:rPr>
                <w:rFonts w:asciiTheme="majorBidi" w:hAnsiTheme="majorBidi" w:cstheme="majorBidi"/>
                <w:b w:val="0"/>
                <w:bCs/>
                <w:color w:val="auto"/>
                <w:sz w:val="22"/>
                <w:szCs w:val="22"/>
              </w:rPr>
              <w:t xml:space="preserve">The </w:t>
            </w:r>
            <w:r w:rsidRPr="00F60198" w:rsidR="00DD634E">
              <w:rPr>
                <w:rFonts w:asciiTheme="majorBidi" w:hAnsiTheme="majorBidi" w:cstheme="majorBidi"/>
                <w:b w:val="0"/>
                <w:bCs/>
                <w:color w:val="auto"/>
                <w:sz w:val="22"/>
                <w:szCs w:val="22"/>
              </w:rPr>
              <w:t>evaluation team</w:t>
            </w:r>
            <w:r w:rsidRPr="00F60198">
              <w:rPr>
                <w:rFonts w:asciiTheme="majorBidi" w:hAnsiTheme="majorBidi" w:cstheme="majorBidi"/>
                <w:b w:val="0"/>
                <w:bCs/>
                <w:color w:val="auto"/>
                <w:sz w:val="22"/>
                <w:szCs w:val="22"/>
              </w:rPr>
              <w:t xml:space="preserve"> will support efforts by DOL and the ETM TA provider to identify systematic procedures that grantee staff will use to record participant engagement and service receipt on an ongoing basis.</w:t>
            </w:r>
          </w:p>
          <w:p w:rsidR="000E31CB" w:rsidRPr="00F60198" w:rsidP="00856D66" w14:paraId="0DBC0A5A" w14:textId="77777777">
            <w:pPr>
              <w:pStyle w:val="TableRowHeader"/>
              <w:rPr>
                <w:rFonts w:asciiTheme="majorBidi" w:hAnsiTheme="majorBidi" w:cstheme="majorBidi"/>
                <w:b w:val="0"/>
                <w:bCs/>
                <w:color w:val="auto"/>
                <w:sz w:val="22"/>
                <w:szCs w:val="22"/>
              </w:rPr>
            </w:pPr>
          </w:p>
          <w:p w:rsidR="006C02C3" w:rsidRPr="00F60198" w:rsidP="00856D66" w14:paraId="458DE927" w14:textId="14FA760C">
            <w:pPr>
              <w:pStyle w:val="TableRowHeader"/>
              <w:rPr>
                <w:rFonts w:asciiTheme="majorBidi" w:hAnsiTheme="majorBidi" w:cstheme="majorBidi"/>
                <w:b w:val="0"/>
                <w:bCs/>
                <w:color w:val="auto"/>
                <w:sz w:val="22"/>
                <w:szCs w:val="22"/>
              </w:rPr>
            </w:pPr>
            <w:r w:rsidRPr="00F60198">
              <w:rPr>
                <w:rFonts w:asciiTheme="majorBidi" w:hAnsiTheme="majorBidi" w:cstheme="majorBidi"/>
                <w:b w:val="0"/>
                <w:bCs/>
                <w:color w:val="auto"/>
                <w:sz w:val="22"/>
                <w:szCs w:val="22"/>
              </w:rPr>
              <w:t xml:space="preserve">Use of NDNH and NSC national datasets maximizes </w:t>
            </w:r>
            <w:r w:rsidRPr="00F60198" w:rsidR="00000CF0">
              <w:rPr>
                <w:rFonts w:asciiTheme="majorBidi" w:hAnsiTheme="majorBidi" w:cstheme="majorBidi"/>
                <w:b w:val="0"/>
                <w:bCs/>
                <w:color w:val="auto"/>
                <w:sz w:val="22"/>
                <w:szCs w:val="22"/>
              </w:rPr>
              <w:t>the completeness of the</w:t>
            </w:r>
            <w:r w:rsidRPr="00F60198" w:rsidR="00256F12">
              <w:rPr>
                <w:rFonts w:asciiTheme="majorBidi" w:hAnsiTheme="majorBidi" w:cstheme="majorBidi"/>
                <w:b w:val="0"/>
                <w:bCs/>
                <w:color w:val="auto"/>
                <w:sz w:val="22"/>
                <w:szCs w:val="22"/>
              </w:rPr>
              <w:t xml:space="preserve"> employment and education outcome</w:t>
            </w:r>
            <w:r w:rsidRPr="00F60198" w:rsidR="001057EE">
              <w:rPr>
                <w:rFonts w:asciiTheme="majorBidi" w:hAnsiTheme="majorBidi" w:cstheme="majorBidi"/>
                <w:b w:val="0"/>
                <w:bCs/>
                <w:color w:val="auto"/>
                <w:sz w:val="22"/>
                <w:szCs w:val="22"/>
              </w:rPr>
              <w:t>s</w:t>
            </w:r>
            <w:r w:rsidRPr="00F60198" w:rsidR="00000CF0">
              <w:rPr>
                <w:rFonts w:asciiTheme="majorBidi" w:hAnsiTheme="majorBidi" w:cstheme="majorBidi"/>
                <w:b w:val="0"/>
                <w:bCs/>
                <w:color w:val="auto"/>
                <w:sz w:val="22"/>
                <w:szCs w:val="22"/>
              </w:rPr>
              <w:t xml:space="preserve"> data because </w:t>
            </w:r>
            <w:r w:rsidRPr="00F60198" w:rsidR="000C6C8C">
              <w:rPr>
                <w:rFonts w:asciiTheme="majorBidi" w:hAnsiTheme="majorBidi" w:cstheme="majorBidi"/>
                <w:b w:val="0"/>
                <w:bCs/>
                <w:color w:val="auto"/>
                <w:sz w:val="22"/>
                <w:szCs w:val="22"/>
              </w:rPr>
              <w:t xml:space="preserve">data availability depends only on being able to match the SSN of the ETM Youth with the national datasets. </w:t>
            </w:r>
          </w:p>
        </w:tc>
      </w:tr>
      <w:tr w14:paraId="6343CFB1" w14:textId="77777777" w:rsidTr="000268FD">
        <w:tblPrEx>
          <w:tblW w:w="0" w:type="auto"/>
          <w:tblLook w:val="04A0"/>
        </w:tblPrEx>
        <w:tc>
          <w:tcPr>
            <w:tcW w:w="2875" w:type="dxa"/>
            <w:shd w:val="clear" w:color="auto" w:fill="FFFFFF" w:themeFill="background1"/>
          </w:tcPr>
          <w:p w:rsidR="00B269BB" w:rsidRPr="00F60198" w14:paraId="69A1AAAE" w14:textId="01D47D91">
            <w:pPr>
              <w:pStyle w:val="TableRowHeader"/>
              <w:rPr>
                <w:rFonts w:asciiTheme="majorBidi" w:hAnsiTheme="majorBidi" w:cstheme="majorBidi"/>
                <w:b w:val="0"/>
                <w:color w:val="auto"/>
                <w:sz w:val="22"/>
                <w:szCs w:val="22"/>
              </w:rPr>
            </w:pPr>
            <w:r w:rsidRPr="001C5FE0">
              <w:rPr>
                <w:rFonts w:asciiTheme="majorBidi" w:hAnsiTheme="majorBidi" w:cstheme="majorBidi"/>
                <w:b w:val="0"/>
                <w:color w:val="auto"/>
                <w:sz w:val="22"/>
                <w:szCs w:val="22"/>
              </w:rPr>
              <w:t>Semi-</w:t>
            </w:r>
            <w:r w:rsidR="00620C44">
              <w:rPr>
                <w:rFonts w:asciiTheme="majorBidi" w:hAnsiTheme="majorBidi" w:cstheme="majorBidi"/>
                <w:b w:val="0"/>
                <w:color w:val="auto"/>
                <w:sz w:val="22"/>
                <w:szCs w:val="22"/>
              </w:rPr>
              <w:t>S</w:t>
            </w:r>
            <w:r w:rsidRPr="001C5FE0" w:rsidR="00620C44">
              <w:rPr>
                <w:rFonts w:asciiTheme="majorBidi" w:hAnsiTheme="majorBidi" w:cstheme="majorBidi"/>
                <w:b w:val="0"/>
                <w:color w:val="auto"/>
                <w:sz w:val="22"/>
                <w:szCs w:val="22"/>
              </w:rPr>
              <w:t xml:space="preserve">tructured </w:t>
            </w:r>
            <w:r w:rsidR="00620C44">
              <w:rPr>
                <w:rFonts w:asciiTheme="majorBidi" w:hAnsiTheme="majorBidi" w:cstheme="majorBidi"/>
                <w:b w:val="0"/>
                <w:color w:val="auto"/>
                <w:sz w:val="22"/>
                <w:szCs w:val="22"/>
              </w:rPr>
              <w:t>I</w:t>
            </w:r>
            <w:r w:rsidRPr="001C5FE0" w:rsidR="00620C44">
              <w:rPr>
                <w:rFonts w:asciiTheme="majorBidi" w:hAnsiTheme="majorBidi" w:cstheme="majorBidi"/>
                <w:b w:val="0"/>
                <w:color w:val="auto"/>
                <w:sz w:val="22"/>
                <w:szCs w:val="22"/>
              </w:rPr>
              <w:t xml:space="preserve">nterviews </w:t>
            </w:r>
            <w:r w:rsidRPr="001C5FE0">
              <w:rPr>
                <w:rFonts w:asciiTheme="majorBidi" w:hAnsiTheme="majorBidi" w:cstheme="majorBidi"/>
                <w:b w:val="0"/>
                <w:color w:val="auto"/>
                <w:sz w:val="22"/>
                <w:szCs w:val="22"/>
              </w:rPr>
              <w:t xml:space="preserve">with </w:t>
            </w:r>
            <w:r w:rsidR="00620C44">
              <w:rPr>
                <w:rFonts w:asciiTheme="majorBidi" w:hAnsiTheme="majorBidi" w:cstheme="majorBidi"/>
                <w:b w:val="0"/>
                <w:color w:val="auto"/>
                <w:sz w:val="22"/>
                <w:szCs w:val="22"/>
              </w:rPr>
              <w:t>G</w:t>
            </w:r>
            <w:r>
              <w:rPr>
                <w:rFonts w:asciiTheme="majorBidi" w:hAnsiTheme="majorBidi" w:cstheme="majorBidi"/>
                <w:b w:val="0"/>
                <w:color w:val="auto"/>
                <w:sz w:val="22"/>
                <w:szCs w:val="22"/>
              </w:rPr>
              <w:t xml:space="preserve">rantee </w:t>
            </w:r>
            <w:r w:rsidR="00620C44">
              <w:rPr>
                <w:rFonts w:asciiTheme="majorBidi" w:hAnsiTheme="majorBidi" w:cstheme="majorBidi"/>
                <w:b w:val="0"/>
                <w:color w:val="auto"/>
                <w:sz w:val="22"/>
                <w:szCs w:val="22"/>
              </w:rPr>
              <w:t>Staff</w:t>
            </w:r>
            <w:r w:rsidRPr="001C5FE0" w:rsidR="00620C44">
              <w:rPr>
                <w:rFonts w:asciiTheme="majorBidi" w:hAnsiTheme="majorBidi" w:cstheme="majorBidi"/>
                <w:b w:val="0"/>
                <w:color w:val="auto"/>
                <w:sz w:val="22"/>
                <w:szCs w:val="22"/>
              </w:rPr>
              <w:t xml:space="preserve"> </w:t>
            </w:r>
            <w:r w:rsidRPr="001C5FE0">
              <w:rPr>
                <w:rFonts w:asciiTheme="majorBidi" w:hAnsiTheme="majorBidi" w:cstheme="majorBidi"/>
                <w:b w:val="0"/>
                <w:color w:val="auto"/>
                <w:sz w:val="22"/>
                <w:szCs w:val="22"/>
              </w:rPr>
              <w:t>(Attachment B.1</w:t>
            </w:r>
            <w:r>
              <w:rPr>
                <w:rFonts w:asciiTheme="majorBidi" w:hAnsiTheme="majorBidi" w:cstheme="majorBidi"/>
                <w:b w:val="0"/>
                <w:color w:val="auto"/>
                <w:sz w:val="22"/>
                <w:szCs w:val="22"/>
              </w:rPr>
              <w:t>-B.3</w:t>
            </w:r>
            <w:r w:rsidRPr="001C5FE0">
              <w:rPr>
                <w:rFonts w:asciiTheme="majorBidi" w:hAnsiTheme="majorBidi" w:cstheme="majorBidi"/>
                <w:b w:val="0"/>
                <w:color w:val="auto"/>
                <w:sz w:val="22"/>
                <w:szCs w:val="22"/>
              </w:rPr>
              <w:t>)</w:t>
            </w:r>
          </w:p>
        </w:tc>
        <w:tc>
          <w:tcPr>
            <w:tcW w:w="6475" w:type="dxa"/>
            <w:shd w:val="clear" w:color="auto" w:fill="FFFFFF" w:themeFill="background1"/>
            <w:vAlign w:val="bottom"/>
          </w:tcPr>
          <w:p w:rsidR="00B269BB" w:rsidRPr="00F60198" w:rsidP="00856D66" w14:paraId="7A1DC60D" w14:textId="74DEC932">
            <w:pPr>
              <w:pStyle w:val="TableRowHeader"/>
              <w:rPr>
                <w:rFonts w:asciiTheme="majorBidi" w:hAnsiTheme="majorBidi" w:cstheme="majorBidi"/>
                <w:b w:val="0"/>
                <w:color w:val="auto"/>
                <w:sz w:val="22"/>
                <w:szCs w:val="22"/>
              </w:rPr>
            </w:pPr>
            <w:r w:rsidRPr="00F60198">
              <w:rPr>
                <w:rFonts w:asciiTheme="majorBidi" w:hAnsiTheme="majorBidi" w:cstheme="majorBidi"/>
                <w:b w:val="0"/>
                <w:color w:val="auto"/>
                <w:sz w:val="22"/>
                <w:szCs w:val="22"/>
              </w:rPr>
              <w:t xml:space="preserve">The team will prioritize meeting in-person with ETM local site administrators and case managers, however, if the ETM project directors are not able to travel to the local sites while the </w:t>
            </w:r>
            <w:r w:rsidRPr="00F60198" w:rsidR="00DD634E">
              <w:rPr>
                <w:rFonts w:asciiTheme="majorBidi" w:hAnsiTheme="majorBidi" w:cstheme="majorBidi"/>
                <w:b w:val="0"/>
                <w:color w:val="auto"/>
                <w:sz w:val="22"/>
                <w:szCs w:val="22"/>
              </w:rPr>
              <w:t>evaluation team</w:t>
            </w:r>
            <w:r w:rsidRPr="00F60198">
              <w:rPr>
                <w:rFonts w:asciiTheme="majorBidi" w:hAnsiTheme="majorBidi" w:cstheme="majorBidi"/>
                <w:b w:val="0"/>
                <w:color w:val="auto"/>
                <w:sz w:val="22"/>
                <w:szCs w:val="22"/>
              </w:rPr>
              <w:t xml:space="preserve"> is visiting, or timing does not allow, the team will conduct interviews with ETM project directors virtually. This will ensure that the team is able to interview all project directors.</w:t>
            </w:r>
            <w:r w:rsidRPr="00F60198" w:rsidR="00856D66">
              <w:rPr>
                <w:rFonts w:asciiTheme="majorBidi" w:hAnsiTheme="majorBidi" w:cstheme="majorBidi"/>
                <w:b w:val="0"/>
                <w:color w:val="auto"/>
                <w:sz w:val="22"/>
                <w:szCs w:val="22"/>
              </w:rPr>
              <w:br/>
            </w:r>
            <w:r w:rsidRPr="00F60198" w:rsidR="00856D66">
              <w:rPr>
                <w:rFonts w:asciiTheme="majorBidi" w:hAnsiTheme="majorBidi" w:cstheme="majorBidi"/>
                <w:b w:val="0"/>
                <w:bCs/>
                <w:color w:val="auto"/>
                <w:sz w:val="22"/>
                <w:szCs w:val="22"/>
              </w:rPr>
              <w:t>In the consent language, the team will make clear that they will not identify respondents by name.</w:t>
            </w:r>
            <w:r w:rsidRPr="00F60198" w:rsidR="00856D66">
              <w:rPr>
                <w:rFonts w:asciiTheme="majorBidi" w:hAnsiTheme="majorBidi" w:cstheme="majorBidi"/>
                <w:color w:val="auto"/>
                <w:sz w:val="22"/>
                <w:szCs w:val="22"/>
              </w:rPr>
              <w:t xml:space="preserve"> </w:t>
            </w:r>
          </w:p>
        </w:tc>
      </w:tr>
      <w:tr w14:paraId="4D2249B0" w14:textId="77777777" w:rsidTr="000268FD">
        <w:tblPrEx>
          <w:tblW w:w="0" w:type="auto"/>
          <w:tblLook w:val="04A0"/>
        </w:tblPrEx>
        <w:tc>
          <w:tcPr>
            <w:tcW w:w="2875" w:type="dxa"/>
            <w:shd w:val="clear" w:color="auto" w:fill="FFFFFF" w:themeFill="background1"/>
          </w:tcPr>
          <w:p w:rsidR="00107566" w14:paraId="28F1640B" w14:textId="4FE1E10B">
            <w:pPr>
              <w:pStyle w:val="TableRowHeader"/>
              <w:rPr>
                <w:rFonts w:asciiTheme="majorBidi" w:hAnsiTheme="majorBidi" w:cstheme="majorBidi"/>
                <w:b w:val="0"/>
                <w:color w:val="auto"/>
                <w:sz w:val="22"/>
                <w:szCs w:val="22"/>
              </w:rPr>
            </w:pPr>
            <w:r w:rsidRPr="00F60198">
              <w:rPr>
                <w:rFonts w:asciiTheme="majorBidi" w:hAnsiTheme="majorBidi" w:cstheme="majorBidi"/>
                <w:b w:val="0"/>
                <w:color w:val="auto"/>
                <w:sz w:val="22"/>
                <w:szCs w:val="22"/>
              </w:rPr>
              <w:t>Partner</w:t>
            </w:r>
            <w:r w:rsidR="00262684">
              <w:rPr>
                <w:rFonts w:asciiTheme="majorBidi" w:hAnsiTheme="majorBidi" w:cstheme="majorBidi"/>
                <w:b w:val="0"/>
                <w:color w:val="auto"/>
                <w:sz w:val="22"/>
                <w:szCs w:val="22"/>
              </w:rPr>
              <w:t>ing</w:t>
            </w:r>
            <w:r>
              <w:rPr>
                <w:rFonts w:asciiTheme="majorBidi" w:hAnsiTheme="majorBidi" w:cstheme="majorBidi"/>
                <w:b w:val="0"/>
                <w:color w:val="auto"/>
                <w:sz w:val="22"/>
                <w:szCs w:val="22"/>
              </w:rPr>
              <w:t xml:space="preserve"> </w:t>
            </w:r>
            <w:r w:rsidR="00560921">
              <w:rPr>
                <w:rFonts w:asciiTheme="majorBidi" w:hAnsiTheme="majorBidi" w:cstheme="majorBidi"/>
                <w:b w:val="0"/>
                <w:color w:val="auto"/>
                <w:sz w:val="22"/>
                <w:szCs w:val="22"/>
              </w:rPr>
              <w:t>List</w:t>
            </w:r>
            <w:r w:rsidRPr="00F60198">
              <w:rPr>
                <w:rFonts w:asciiTheme="majorBidi" w:hAnsiTheme="majorBidi" w:cstheme="majorBidi"/>
                <w:b w:val="0"/>
                <w:color w:val="auto"/>
                <w:sz w:val="22"/>
                <w:szCs w:val="22"/>
              </w:rPr>
              <w:t xml:space="preserve"> and </w:t>
            </w:r>
            <w:r w:rsidR="00560921">
              <w:rPr>
                <w:rFonts w:asciiTheme="majorBidi" w:hAnsiTheme="majorBidi" w:cstheme="majorBidi"/>
                <w:b w:val="0"/>
                <w:color w:val="auto"/>
                <w:sz w:val="22"/>
                <w:szCs w:val="22"/>
              </w:rPr>
              <w:t>Semi-</w:t>
            </w:r>
            <w:r w:rsidR="00620C44">
              <w:rPr>
                <w:rFonts w:asciiTheme="majorBidi" w:hAnsiTheme="majorBidi" w:cstheme="majorBidi"/>
                <w:b w:val="0"/>
                <w:color w:val="auto"/>
                <w:sz w:val="22"/>
                <w:szCs w:val="22"/>
              </w:rPr>
              <w:t>S</w:t>
            </w:r>
            <w:r w:rsidR="00560921">
              <w:rPr>
                <w:rFonts w:asciiTheme="majorBidi" w:hAnsiTheme="majorBidi" w:cstheme="majorBidi"/>
                <w:b w:val="0"/>
                <w:color w:val="auto"/>
                <w:sz w:val="22"/>
                <w:szCs w:val="22"/>
              </w:rPr>
              <w:t xml:space="preserve">tructured </w:t>
            </w:r>
            <w:r w:rsidRPr="00F60198">
              <w:rPr>
                <w:rFonts w:asciiTheme="majorBidi" w:hAnsiTheme="majorBidi" w:cstheme="majorBidi"/>
                <w:b w:val="0"/>
                <w:color w:val="auto"/>
                <w:sz w:val="22"/>
                <w:szCs w:val="22"/>
              </w:rPr>
              <w:t>Interviews</w:t>
            </w:r>
          </w:p>
          <w:p w:rsidR="00107566" w:rsidRPr="00F60198" w14:paraId="1D89BEED" w14:textId="592C80CA">
            <w:pPr>
              <w:pStyle w:val="TableRowHeader"/>
              <w:rPr>
                <w:rFonts w:asciiTheme="majorBidi" w:hAnsiTheme="majorBidi" w:cstheme="majorBidi"/>
                <w:b w:val="0"/>
                <w:color w:val="auto"/>
                <w:sz w:val="22"/>
                <w:szCs w:val="22"/>
              </w:rPr>
            </w:pPr>
            <w:r>
              <w:rPr>
                <w:rFonts w:asciiTheme="majorBidi" w:hAnsiTheme="majorBidi" w:cstheme="majorBidi"/>
                <w:b w:val="0"/>
                <w:color w:val="auto"/>
                <w:sz w:val="22"/>
                <w:szCs w:val="22"/>
              </w:rPr>
              <w:t>(Attachment C.1-C.2)</w:t>
            </w:r>
          </w:p>
        </w:tc>
        <w:tc>
          <w:tcPr>
            <w:tcW w:w="6475" w:type="dxa"/>
            <w:shd w:val="clear" w:color="auto" w:fill="FFFFFF" w:themeFill="background1"/>
            <w:vAlign w:val="bottom"/>
          </w:tcPr>
          <w:p w:rsidR="00107566" w:rsidRPr="00F60198" w14:paraId="486E5E3E" w14:textId="73FB6191">
            <w:pPr>
              <w:pStyle w:val="TableRowHeader"/>
              <w:rPr>
                <w:rFonts w:asciiTheme="majorBidi" w:hAnsiTheme="majorBidi" w:cstheme="majorBidi"/>
                <w:b w:val="0"/>
                <w:color w:val="auto"/>
                <w:sz w:val="22"/>
                <w:szCs w:val="22"/>
              </w:rPr>
            </w:pPr>
            <w:r w:rsidRPr="00F60198">
              <w:rPr>
                <w:rFonts w:asciiTheme="majorBidi" w:hAnsiTheme="majorBidi" w:cstheme="majorBidi"/>
                <w:b w:val="0"/>
                <w:color w:val="auto"/>
                <w:sz w:val="22"/>
                <w:szCs w:val="22"/>
              </w:rPr>
              <w:t>The interviews will be conducted at the local sites to minimize burden on the partners.</w:t>
            </w:r>
            <w:r w:rsidRPr="00F60198" w:rsidR="00610137">
              <w:rPr>
                <w:rFonts w:asciiTheme="majorBidi" w:hAnsiTheme="majorBidi" w:cstheme="majorBidi"/>
                <w:b w:val="0"/>
                <w:color w:val="auto"/>
                <w:sz w:val="22"/>
                <w:szCs w:val="22"/>
              </w:rPr>
              <w:br/>
            </w:r>
            <w:r w:rsidRPr="00F60198" w:rsidR="00610137">
              <w:rPr>
                <w:rFonts w:asciiTheme="majorBidi" w:hAnsiTheme="majorBidi" w:cstheme="majorBidi"/>
                <w:b w:val="0"/>
                <w:bCs/>
                <w:color w:val="auto"/>
                <w:sz w:val="22"/>
                <w:szCs w:val="22"/>
              </w:rPr>
              <w:t>The team will encourage the site point of contact to include program staff who work directly with ETM participants, ensuring that representatives familiar with key partner organizations are involved.</w:t>
            </w:r>
          </w:p>
        </w:tc>
      </w:tr>
      <w:tr w14:paraId="317C57E3" w14:textId="77777777" w:rsidTr="000268FD">
        <w:tblPrEx>
          <w:tblW w:w="0" w:type="auto"/>
          <w:tblLook w:val="04A0"/>
        </w:tblPrEx>
        <w:tc>
          <w:tcPr>
            <w:tcW w:w="2875" w:type="dxa"/>
            <w:shd w:val="clear" w:color="auto" w:fill="FFFFFF" w:themeFill="background1"/>
          </w:tcPr>
          <w:p w:rsidR="002F6867" w:rsidRPr="00F60198" w14:paraId="3F6DD118" w14:textId="359DBA6D">
            <w:pPr>
              <w:pStyle w:val="TableText"/>
              <w:rPr>
                <w:rFonts w:asciiTheme="majorBidi" w:hAnsiTheme="majorBidi" w:cstheme="majorBidi"/>
                <w:sz w:val="22"/>
                <w:szCs w:val="22"/>
              </w:rPr>
            </w:pPr>
            <w:r w:rsidRPr="00307318">
              <w:rPr>
                <w:rFonts w:asciiTheme="majorBidi" w:hAnsiTheme="majorBidi" w:cstheme="majorBidi"/>
                <w:sz w:val="22"/>
                <w:szCs w:val="22"/>
              </w:rPr>
              <w:t>Semi-</w:t>
            </w:r>
            <w:r w:rsidR="00620C44">
              <w:rPr>
                <w:rFonts w:asciiTheme="majorBidi" w:hAnsiTheme="majorBidi" w:cstheme="majorBidi"/>
                <w:sz w:val="22"/>
                <w:szCs w:val="22"/>
              </w:rPr>
              <w:t>S</w:t>
            </w:r>
            <w:r w:rsidRPr="00307318">
              <w:rPr>
                <w:rFonts w:asciiTheme="majorBidi" w:hAnsiTheme="majorBidi" w:cstheme="majorBidi"/>
                <w:sz w:val="22"/>
                <w:szCs w:val="22"/>
              </w:rPr>
              <w:t xml:space="preserve">tructured </w:t>
            </w:r>
            <w:r w:rsidR="00620C44">
              <w:rPr>
                <w:rFonts w:asciiTheme="majorBidi" w:hAnsiTheme="majorBidi" w:cstheme="majorBidi"/>
                <w:sz w:val="22"/>
                <w:szCs w:val="22"/>
              </w:rPr>
              <w:t>I</w:t>
            </w:r>
            <w:r w:rsidRPr="00307318" w:rsidR="00620C44">
              <w:rPr>
                <w:rFonts w:asciiTheme="majorBidi" w:hAnsiTheme="majorBidi" w:cstheme="majorBidi"/>
                <w:sz w:val="22"/>
                <w:szCs w:val="22"/>
              </w:rPr>
              <w:t xml:space="preserve">nterviews </w:t>
            </w:r>
            <w:r w:rsidRPr="00307318">
              <w:rPr>
                <w:rFonts w:asciiTheme="majorBidi" w:hAnsiTheme="majorBidi" w:cstheme="majorBidi"/>
                <w:sz w:val="22"/>
                <w:szCs w:val="22"/>
              </w:rPr>
              <w:t xml:space="preserve">with ETM </w:t>
            </w:r>
            <w:r w:rsidR="00620C44">
              <w:rPr>
                <w:rFonts w:asciiTheme="majorBidi" w:hAnsiTheme="majorBidi" w:cstheme="majorBidi"/>
                <w:sz w:val="22"/>
                <w:szCs w:val="22"/>
              </w:rPr>
              <w:t>Y</w:t>
            </w:r>
            <w:r w:rsidRPr="00307318">
              <w:rPr>
                <w:rFonts w:asciiTheme="majorBidi" w:hAnsiTheme="majorBidi" w:cstheme="majorBidi"/>
                <w:sz w:val="22"/>
                <w:szCs w:val="22"/>
              </w:rPr>
              <w:t xml:space="preserve">outh </w:t>
            </w:r>
            <w:r w:rsidR="00731ABD">
              <w:rPr>
                <w:rFonts w:asciiTheme="majorBidi" w:hAnsiTheme="majorBidi" w:cstheme="majorBidi"/>
                <w:sz w:val="22"/>
                <w:szCs w:val="22"/>
              </w:rPr>
              <w:t>(Attachment D.1)</w:t>
            </w:r>
          </w:p>
        </w:tc>
        <w:tc>
          <w:tcPr>
            <w:tcW w:w="6475" w:type="dxa"/>
            <w:shd w:val="clear" w:color="auto" w:fill="FFFFFF" w:themeFill="background1"/>
          </w:tcPr>
          <w:p w:rsidR="002F6867" w:rsidRPr="00F60198" w:rsidP="00DD2114" w14:paraId="72FB65C6" w14:textId="00CA380F">
            <w:pPr>
              <w:pStyle w:val="BodyText"/>
              <w:rPr>
                <w:rFonts w:asciiTheme="majorBidi" w:hAnsiTheme="majorBidi" w:cstheme="majorBidi"/>
                <w:sz w:val="22"/>
                <w:szCs w:val="22"/>
              </w:rPr>
            </w:pPr>
            <w:r w:rsidRPr="00F60198">
              <w:rPr>
                <w:rFonts w:asciiTheme="majorBidi" w:hAnsiTheme="majorBidi" w:cstheme="majorBidi"/>
                <w:sz w:val="22"/>
                <w:szCs w:val="22"/>
              </w:rPr>
              <w:t>The t</w:t>
            </w:r>
            <w:r w:rsidRPr="00F60198" w:rsidR="00343B89">
              <w:rPr>
                <w:rFonts w:asciiTheme="majorBidi" w:hAnsiTheme="majorBidi" w:cstheme="majorBidi"/>
                <w:sz w:val="22"/>
                <w:szCs w:val="22"/>
              </w:rPr>
              <w:t>eam will</w:t>
            </w:r>
            <w:r w:rsidRPr="00F60198">
              <w:rPr>
                <w:rFonts w:asciiTheme="majorBidi" w:hAnsiTheme="majorBidi" w:cstheme="majorBidi"/>
                <w:sz w:val="22"/>
                <w:szCs w:val="22"/>
              </w:rPr>
              <w:t xml:space="preserve"> coordinate with staff to identify ETM participants for the in-person interviews. </w:t>
            </w:r>
            <w:r w:rsidRPr="00F60198" w:rsidR="00BA77F0">
              <w:rPr>
                <w:rFonts w:asciiTheme="majorBidi" w:hAnsiTheme="majorBidi" w:cstheme="majorBidi"/>
                <w:sz w:val="22"/>
                <w:szCs w:val="22"/>
              </w:rPr>
              <w:br/>
            </w:r>
            <w:r w:rsidRPr="00F60198">
              <w:rPr>
                <w:rFonts w:asciiTheme="majorBidi" w:hAnsiTheme="majorBidi" w:cstheme="majorBidi"/>
                <w:sz w:val="22"/>
                <w:szCs w:val="22"/>
              </w:rPr>
              <w:t>The t</w:t>
            </w:r>
            <w:r w:rsidRPr="00F60198" w:rsidR="00343B89">
              <w:rPr>
                <w:rFonts w:asciiTheme="majorBidi" w:hAnsiTheme="majorBidi" w:cstheme="majorBidi"/>
                <w:sz w:val="22"/>
                <w:szCs w:val="22"/>
              </w:rPr>
              <w:t>eam will</w:t>
            </w:r>
            <w:r w:rsidRPr="00F60198">
              <w:rPr>
                <w:rFonts w:asciiTheme="majorBidi" w:hAnsiTheme="majorBidi" w:cstheme="majorBidi"/>
                <w:sz w:val="22"/>
                <w:szCs w:val="22"/>
              </w:rPr>
              <w:t xml:space="preserve"> drive to meet them at a convenient location (or conduct </w:t>
            </w:r>
            <w:r w:rsidRPr="00F60198">
              <w:rPr>
                <w:rFonts w:asciiTheme="majorBidi" w:hAnsiTheme="majorBidi" w:cstheme="majorBidi"/>
                <w:sz w:val="22"/>
                <w:szCs w:val="22"/>
              </w:rPr>
              <w:t xml:space="preserve">the interview virtually). </w:t>
            </w:r>
            <w:r w:rsidRPr="00F60198" w:rsidR="00BA77F0">
              <w:rPr>
                <w:rFonts w:asciiTheme="majorBidi" w:hAnsiTheme="majorBidi" w:cstheme="majorBidi"/>
                <w:sz w:val="22"/>
                <w:szCs w:val="22"/>
              </w:rPr>
              <w:br/>
            </w:r>
            <w:r w:rsidRPr="00F60198">
              <w:rPr>
                <w:rFonts w:asciiTheme="majorBidi" w:hAnsiTheme="majorBidi" w:cstheme="majorBidi"/>
                <w:sz w:val="22"/>
                <w:szCs w:val="22"/>
              </w:rPr>
              <w:t>The t</w:t>
            </w:r>
            <w:r w:rsidRPr="00F60198" w:rsidR="00343B89">
              <w:rPr>
                <w:rFonts w:asciiTheme="majorBidi" w:hAnsiTheme="majorBidi" w:cstheme="majorBidi"/>
                <w:sz w:val="22"/>
                <w:szCs w:val="22"/>
              </w:rPr>
              <w:t>eam will</w:t>
            </w:r>
            <w:r w:rsidRPr="00F60198">
              <w:rPr>
                <w:rFonts w:asciiTheme="majorBidi" w:hAnsiTheme="majorBidi" w:cstheme="majorBidi"/>
                <w:sz w:val="22"/>
                <w:szCs w:val="22"/>
              </w:rPr>
              <w:t xml:space="preserve"> also ensure that all of the accommodations guaranteed under the Americans with Disabilities Act (ADA) are met for each of the interviewees</w:t>
            </w:r>
            <w:r w:rsidRPr="00F60198" w:rsidR="00CC5B15">
              <w:rPr>
                <w:rFonts w:asciiTheme="majorBidi" w:hAnsiTheme="majorBidi" w:cstheme="majorBidi"/>
                <w:sz w:val="22"/>
                <w:szCs w:val="22"/>
              </w:rPr>
              <w:t xml:space="preserve">. </w:t>
            </w:r>
            <w:r w:rsidRPr="00F60198" w:rsidR="00BA77F0">
              <w:rPr>
                <w:rFonts w:asciiTheme="majorBidi" w:hAnsiTheme="majorBidi" w:cstheme="majorBidi"/>
                <w:sz w:val="22"/>
                <w:szCs w:val="22"/>
              </w:rPr>
              <w:br/>
            </w:r>
            <w:r w:rsidRPr="005F1FE7" w:rsidR="00343B89">
              <w:rPr>
                <w:rFonts w:asciiTheme="majorBidi" w:hAnsiTheme="majorBidi" w:cstheme="majorBidi"/>
                <w:sz w:val="22"/>
                <w:szCs w:val="22"/>
              </w:rPr>
              <w:t>T</w:t>
            </w:r>
            <w:r w:rsidRPr="005F1FE7">
              <w:rPr>
                <w:rFonts w:asciiTheme="majorBidi" w:hAnsiTheme="majorBidi" w:cstheme="majorBidi"/>
                <w:sz w:val="22"/>
                <w:szCs w:val="22"/>
              </w:rPr>
              <w:t>he t</w:t>
            </w:r>
            <w:r w:rsidRPr="005F1FE7" w:rsidR="00343B89">
              <w:rPr>
                <w:rFonts w:asciiTheme="majorBidi" w:hAnsiTheme="majorBidi" w:cstheme="majorBidi"/>
                <w:sz w:val="22"/>
                <w:szCs w:val="22"/>
              </w:rPr>
              <w:t>eam will</w:t>
            </w:r>
            <w:r w:rsidRPr="005F1FE7">
              <w:rPr>
                <w:rFonts w:asciiTheme="majorBidi" w:hAnsiTheme="majorBidi" w:cstheme="majorBidi"/>
                <w:sz w:val="22"/>
                <w:szCs w:val="22"/>
              </w:rPr>
              <w:t xml:space="preserve"> also describe the </w:t>
            </w:r>
            <w:r w:rsidRPr="005F1FE7" w:rsidR="003A58FD">
              <w:rPr>
                <w:rFonts w:asciiTheme="majorBidi" w:hAnsiTheme="majorBidi" w:cstheme="majorBidi"/>
                <w:sz w:val="22"/>
                <w:szCs w:val="22"/>
              </w:rPr>
              <w:t xml:space="preserve">privacy </w:t>
            </w:r>
            <w:r w:rsidRPr="005F1FE7">
              <w:rPr>
                <w:rFonts w:asciiTheme="majorBidi" w:hAnsiTheme="majorBidi" w:cstheme="majorBidi"/>
                <w:sz w:val="22"/>
                <w:szCs w:val="22"/>
              </w:rPr>
              <w:t>protections in place as part of the consent/assent process.</w:t>
            </w:r>
            <w:r w:rsidRPr="005F1FE7" w:rsidR="00B22867">
              <w:rPr>
                <w:rFonts w:asciiTheme="majorBidi" w:hAnsiTheme="majorBidi" w:cstheme="majorBidi"/>
                <w:sz w:val="22"/>
                <w:szCs w:val="22"/>
              </w:rPr>
              <w:br/>
              <w:t>The team will provide an incentive of $</w:t>
            </w:r>
            <w:r w:rsidRPr="00F60198" w:rsidR="00B22867">
              <w:rPr>
                <w:rFonts w:asciiTheme="majorBidi" w:hAnsiTheme="majorBidi" w:cstheme="majorBidi"/>
                <w:sz w:val="22"/>
                <w:szCs w:val="22"/>
              </w:rPr>
              <w:t xml:space="preserve">50 gift card for each Y&amp;YAD respondent. </w:t>
            </w:r>
          </w:p>
        </w:tc>
      </w:tr>
      <w:tr w14:paraId="2BA9BFCA" w14:textId="77777777" w:rsidTr="000268FD">
        <w:tblPrEx>
          <w:tblW w:w="0" w:type="auto"/>
          <w:tblLook w:val="04A0"/>
        </w:tblPrEx>
        <w:trPr>
          <w:trHeight w:val="1025"/>
        </w:trPr>
        <w:tc>
          <w:tcPr>
            <w:tcW w:w="2875" w:type="dxa"/>
          </w:tcPr>
          <w:p w:rsidR="002F6867" w:rsidRPr="00F60198" w14:paraId="58CC18F6" w14:textId="4B2193D5">
            <w:pPr>
              <w:pStyle w:val="TableText"/>
              <w:rPr>
                <w:rFonts w:asciiTheme="majorBidi" w:hAnsiTheme="majorBidi" w:cstheme="majorBidi"/>
                <w:sz w:val="22"/>
                <w:szCs w:val="22"/>
              </w:rPr>
            </w:pPr>
            <w:r w:rsidRPr="00DE3B07">
              <w:rPr>
                <w:rFonts w:asciiTheme="majorBidi" w:hAnsiTheme="majorBidi" w:cstheme="majorBidi"/>
                <w:bCs/>
                <w:sz w:val="22"/>
                <w:szCs w:val="22"/>
              </w:rPr>
              <w:t>Semi-</w:t>
            </w:r>
            <w:r w:rsidR="00620C44">
              <w:rPr>
                <w:rFonts w:asciiTheme="majorBidi" w:hAnsiTheme="majorBidi" w:cstheme="majorBidi"/>
                <w:bCs/>
                <w:sz w:val="22"/>
                <w:szCs w:val="22"/>
              </w:rPr>
              <w:t>S</w:t>
            </w:r>
            <w:r w:rsidRPr="00DE3B07">
              <w:rPr>
                <w:rFonts w:asciiTheme="majorBidi" w:hAnsiTheme="majorBidi" w:cstheme="majorBidi"/>
                <w:bCs/>
                <w:sz w:val="22"/>
                <w:szCs w:val="22"/>
              </w:rPr>
              <w:t xml:space="preserve">tructured </w:t>
            </w:r>
            <w:r w:rsidR="00620C44">
              <w:rPr>
                <w:rFonts w:asciiTheme="majorBidi" w:hAnsiTheme="majorBidi" w:cstheme="majorBidi"/>
                <w:bCs/>
                <w:sz w:val="22"/>
                <w:szCs w:val="22"/>
              </w:rPr>
              <w:t>I</w:t>
            </w:r>
            <w:r w:rsidRPr="00DE3B07" w:rsidR="00620C44">
              <w:rPr>
                <w:rFonts w:asciiTheme="majorBidi" w:hAnsiTheme="majorBidi" w:cstheme="majorBidi"/>
                <w:bCs/>
                <w:sz w:val="22"/>
                <w:szCs w:val="22"/>
              </w:rPr>
              <w:t xml:space="preserve">nterviews </w:t>
            </w:r>
            <w:r w:rsidRPr="00DE3B07">
              <w:rPr>
                <w:rFonts w:asciiTheme="majorBidi" w:hAnsiTheme="majorBidi" w:cstheme="majorBidi"/>
                <w:bCs/>
                <w:sz w:val="22"/>
                <w:szCs w:val="22"/>
              </w:rPr>
              <w:t xml:space="preserve">with </w:t>
            </w:r>
            <w:r w:rsidR="00620C44">
              <w:rPr>
                <w:rFonts w:asciiTheme="majorBidi" w:hAnsiTheme="majorBidi" w:cstheme="majorBidi"/>
                <w:bCs/>
                <w:sz w:val="22"/>
                <w:szCs w:val="22"/>
              </w:rPr>
              <w:t>P</w:t>
            </w:r>
            <w:r w:rsidRPr="00DE3B07" w:rsidR="00620C44">
              <w:rPr>
                <w:rFonts w:asciiTheme="majorBidi" w:hAnsiTheme="majorBidi" w:cstheme="majorBidi"/>
                <w:bCs/>
                <w:sz w:val="22"/>
                <w:szCs w:val="22"/>
              </w:rPr>
              <w:t xml:space="preserve">arents </w:t>
            </w:r>
            <w:r w:rsidRPr="00DE3B07">
              <w:rPr>
                <w:rFonts w:asciiTheme="majorBidi" w:hAnsiTheme="majorBidi" w:cstheme="majorBidi"/>
                <w:bCs/>
                <w:sz w:val="22"/>
                <w:szCs w:val="22"/>
              </w:rPr>
              <w:t xml:space="preserve">and </w:t>
            </w:r>
            <w:r w:rsidR="00620C44">
              <w:rPr>
                <w:rFonts w:asciiTheme="majorBidi" w:hAnsiTheme="majorBidi" w:cstheme="majorBidi"/>
                <w:bCs/>
                <w:sz w:val="22"/>
                <w:szCs w:val="22"/>
              </w:rPr>
              <w:t>G</w:t>
            </w:r>
            <w:r w:rsidRPr="00DE3B07" w:rsidR="00620C44">
              <w:rPr>
                <w:rFonts w:asciiTheme="majorBidi" w:hAnsiTheme="majorBidi" w:cstheme="majorBidi"/>
                <w:bCs/>
                <w:sz w:val="22"/>
                <w:szCs w:val="22"/>
              </w:rPr>
              <w:t xml:space="preserve">uardians </w:t>
            </w:r>
            <w:r w:rsidRPr="00DE3B07">
              <w:rPr>
                <w:rFonts w:asciiTheme="majorBidi" w:hAnsiTheme="majorBidi" w:cstheme="majorBidi"/>
                <w:bCs/>
                <w:sz w:val="22"/>
                <w:szCs w:val="22"/>
              </w:rPr>
              <w:t xml:space="preserve">of ETM </w:t>
            </w:r>
            <w:r w:rsidR="00620C44">
              <w:rPr>
                <w:rFonts w:asciiTheme="majorBidi" w:hAnsiTheme="majorBidi" w:cstheme="majorBidi"/>
                <w:bCs/>
                <w:sz w:val="22"/>
                <w:szCs w:val="22"/>
              </w:rPr>
              <w:t>Y</w:t>
            </w:r>
            <w:r w:rsidRPr="00DE3B07" w:rsidR="00620C44">
              <w:rPr>
                <w:rFonts w:asciiTheme="majorBidi" w:hAnsiTheme="majorBidi" w:cstheme="majorBidi"/>
                <w:bCs/>
                <w:sz w:val="22"/>
                <w:szCs w:val="22"/>
              </w:rPr>
              <w:t xml:space="preserve">outh </w:t>
            </w:r>
            <w:r w:rsidRPr="00DE3B07">
              <w:rPr>
                <w:rFonts w:asciiTheme="majorBidi" w:hAnsiTheme="majorBidi" w:cstheme="majorBidi"/>
                <w:bCs/>
                <w:sz w:val="22"/>
                <w:szCs w:val="22"/>
              </w:rPr>
              <w:t>(Attachment D.2)</w:t>
            </w:r>
          </w:p>
        </w:tc>
        <w:tc>
          <w:tcPr>
            <w:tcW w:w="6475" w:type="dxa"/>
          </w:tcPr>
          <w:p w:rsidR="002F6867" w:rsidRPr="00F60198" w:rsidP="00B22867" w14:paraId="28E671D5" w14:textId="68D535A5">
            <w:pPr>
              <w:pStyle w:val="BodyText"/>
              <w:rPr>
                <w:rFonts w:asciiTheme="majorBidi" w:hAnsiTheme="majorBidi" w:cstheme="majorBidi"/>
                <w:sz w:val="22"/>
                <w:szCs w:val="22"/>
              </w:rPr>
            </w:pPr>
            <w:r w:rsidRPr="00F60198">
              <w:rPr>
                <w:rFonts w:asciiTheme="majorBidi" w:hAnsiTheme="majorBidi" w:cstheme="majorBidi"/>
                <w:sz w:val="22"/>
                <w:szCs w:val="22"/>
              </w:rPr>
              <w:t>T</w:t>
            </w:r>
            <w:r w:rsidRPr="00F60198" w:rsidR="006C46AF">
              <w:rPr>
                <w:rFonts w:asciiTheme="majorBidi" w:hAnsiTheme="majorBidi" w:cstheme="majorBidi"/>
                <w:sz w:val="22"/>
                <w:szCs w:val="22"/>
              </w:rPr>
              <w:t>he t</w:t>
            </w:r>
            <w:r w:rsidRPr="00F60198">
              <w:rPr>
                <w:rFonts w:asciiTheme="majorBidi" w:hAnsiTheme="majorBidi" w:cstheme="majorBidi"/>
                <w:sz w:val="22"/>
                <w:szCs w:val="22"/>
              </w:rPr>
              <w:t>eam will</w:t>
            </w:r>
            <w:r w:rsidRPr="00F60198">
              <w:rPr>
                <w:rFonts w:asciiTheme="majorBidi" w:hAnsiTheme="majorBidi" w:cstheme="majorBidi"/>
                <w:sz w:val="22"/>
                <w:szCs w:val="22"/>
              </w:rPr>
              <w:t xml:space="preserve"> host the </w:t>
            </w:r>
            <w:r w:rsidRPr="00F60198" w:rsidR="00DD2114">
              <w:rPr>
                <w:rFonts w:asciiTheme="majorBidi" w:hAnsiTheme="majorBidi" w:cstheme="majorBidi"/>
                <w:sz w:val="22"/>
                <w:szCs w:val="22"/>
              </w:rPr>
              <w:t>parent/guardian interviews</w:t>
            </w:r>
            <w:r w:rsidRPr="00F60198">
              <w:rPr>
                <w:rFonts w:asciiTheme="majorBidi" w:hAnsiTheme="majorBidi" w:cstheme="majorBidi"/>
                <w:sz w:val="22"/>
                <w:szCs w:val="22"/>
              </w:rPr>
              <w:t xml:space="preserve"> </w:t>
            </w:r>
            <w:r w:rsidR="00845709">
              <w:rPr>
                <w:rFonts w:asciiTheme="majorBidi" w:hAnsiTheme="majorBidi" w:cstheme="majorBidi"/>
                <w:sz w:val="22"/>
                <w:szCs w:val="22"/>
              </w:rPr>
              <w:t>virtually or in-person</w:t>
            </w:r>
            <w:r w:rsidR="00654111">
              <w:rPr>
                <w:rFonts w:asciiTheme="majorBidi" w:hAnsiTheme="majorBidi" w:cstheme="majorBidi"/>
                <w:sz w:val="22"/>
                <w:szCs w:val="22"/>
              </w:rPr>
              <w:t xml:space="preserve"> during a site visit</w:t>
            </w:r>
            <w:r w:rsidRPr="00F60198">
              <w:rPr>
                <w:rFonts w:asciiTheme="majorBidi" w:hAnsiTheme="majorBidi" w:cstheme="majorBidi"/>
                <w:sz w:val="22"/>
                <w:szCs w:val="22"/>
              </w:rPr>
              <w:t xml:space="preserve">. </w:t>
            </w:r>
            <w:r w:rsidRPr="00F60198" w:rsidR="001023A8">
              <w:rPr>
                <w:rFonts w:asciiTheme="majorBidi" w:hAnsiTheme="majorBidi" w:cstheme="majorBidi"/>
                <w:sz w:val="22"/>
                <w:szCs w:val="22"/>
              </w:rPr>
              <w:br/>
            </w:r>
            <w:r w:rsidRPr="00F60198">
              <w:rPr>
                <w:rFonts w:asciiTheme="majorBidi" w:hAnsiTheme="majorBidi" w:cstheme="majorBidi"/>
                <w:sz w:val="22"/>
                <w:szCs w:val="22"/>
              </w:rPr>
              <w:t>T</w:t>
            </w:r>
            <w:r w:rsidRPr="00F60198" w:rsidR="006C46AF">
              <w:rPr>
                <w:rFonts w:asciiTheme="majorBidi" w:hAnsiTheme="majorBidi" w:cstheme="majorBidi"/>
                <w:sz w:val="22"/>
                <w:szCs w:val="22"/>
              </w:rPr>
              <w:t>he t</w:t>
            </w:r>
            <w:r w:rsidRPr="00F60198">
              <w:rPr>
                <w:rFonts w:asciiTheme="majorBidi" w:hAnsiTheme="majorBidi" w:cstheme="majorBidi"/>
                <w:sz w:val="22"/>
                <w:szCs w:val="22"/>
              </w:rPr>
              <w:t>eam will</w:t>
            </w:r>
            <w:r w:rsidRPr="00F60198">
              <w:rPr>
                <w:rFonts w:asciiTheme="majorBidi" w:hAnsiTheme="majorBidi" w:cstheme="majorBidi"/>
                <w:sz w:val="22"/>
                <w:szCs w:val="22"/>
              </w:rPr>
              <w:t xml:space="preserve"> also be flexible and offer availability in the evenings or possibly weekends to make it easier for </w:t>
            </w:r>
            <w:r w:rsidRPr="00F60198" w:rsidR="00DD2114">
              <w:rPr>
                <w:rFonts w:asciiTheme="majorBidi" w:hAnsiTheme="majorBidi" w:cstheme="majorBidi"/>
                <w:sz w:val="22"/>
                <w:szCs w:val="22"/>
              </w:rPr>
              <w:t>parents/guardians</w:t>
            </w:r>
            <w:r w:rsidRPr="00F60198">
              <w:rPr>
                <w:rFonts w:asciiTheme="majorBidi" w:hAnsiTheme="majorBidi" w:cstheme="majorBidi"/>
                <w:sz w:val="22"/>
                <w:szCs w:val="22"/>
              </w:rPr>
              <w:t xml:space="preserve"> to </w:t>
            </w:r>
            <w:r w:rsidRPr="00F60198" w:rsidR="00DD2114">
              <w:rPr>
                <w:rFonts w:asciiTheme="majorBidi" w:hAnsiTheme="majorBidi" w:cstheme="majorBidi"/>
                <w:sz w:val="22"/>
                <w:szCs w:val="22"/>
              </w:rPr>
              <w:t>schedule</w:t>
            </w:r>
            <w:r w:rsidRPr="00F60198">
              <w:rPr>
                <w:rFonts w:asciiTheme="majorBidi" w:hAnsiTheme="majorBidi" w:cstheme="majorBidi"/>
                <w:sz w:val="22"/>
                <w:szCs w:val="22"/>
              </w:rPr>
              <w:t xml:space="preserve">. </w:t>
            </w:r>
            <w:r w:rsidRPr="00F60198" w:rsidR="00E35D36">
              <w:rPr>
                <w:rFonts w:asciiTheme="majorBidi" w:hAnsiTheme="majorBidi" w:cstheme="majorBidi"/>
                <w:sz w:val="22"/>
                <w:szCs w:val="22"/>
              </w:rPr>
              <w:br/>
            </w:r>
            <w:r w:rsidRPr="00F60198" w:rsidR="00B22867">
              <w:rPr>
                <w:rFonts w:asciiTheme="majorBidi" w:hAnsiTheme="majorBidi" w:cstheme="majorBidi"/>
                <w:sz w:val="22"/>
                <w:szCs w:val="22"/>
              </w:rPr>
              <w:t xml:space="preserve">The </w:t>
            </w:r>
            <w:r w:rsidRPr="00F60198" w:rsidR="00DD634E">
              <w:rPr>
                <w:rFonts w:asciiTheme="majorBidi" w:hAnsiTheme="majorBidi" w:cstheme="majorBidi"/>
                <w:sz w:val="22"/>
                <w:szCs w:val="22"/>
              </w:rPr>
              <w:t>evaluation team</w:t>
            </w:r>
            <w:r w:rsidRPr="00F60198" w:rsidR="00B22867">
              <w:rPr>
                <w:rFonts w:asciiTheme="majorBidi" w:hAnsiTheme="majorBidi" w:cstheme="majorBidi"/>
                <w:sz w:val="22"/>
                <w:szCs w:val="22"/>
              </w:rPr>
              <w:t xml:space="preserve"> will provide an incentive of $50 gift cards for each family that participates.</w:t>
            </w:r>
          </w:p>
        </w:tc>
      </w:tr>
      <w:tr w14:paraId="57EA3D80" w14:textId="77777777" w:rsidTr="000268FD">
        <w:tblPrEx>
          <w:tblW w:w="0" w:type="auto"/>
          <w:tblLook w:val="04A0"/>
        </w:tblPrEx>
        <w:trPr>
          <w:trHeight w:val="1088"/>
        </w:trPr>
        <w:tc>
          <w:tcPr>
            <w:tcW w:w="2875" w:type="dxa"/>
          </w:tcPr>
          <w:p w:rsidR="002F6867" w:rsidRPr="00F60198" w14:paraId="5DFE81CB" w14:textId="00BA2173">
            <w:pPr>
              <w:pStyle w:val="TableText"/>
              <w:rPr>
                <w:rFonts w:asciiTheme="majorBidi" w:hAnsiTheme="majorBidi" w:cstheme="majorBidi"/>
                <w:sz w:val="22"/>
                <w:szCs w:val="22"/>
              </w:rPr>
            </w:pPr>
            <w:r w:rsidRPr="002925CF">
              <w:rPr>
                <w:rFonts w:asciiTheme="majorBidi" w:hAnsiTheme="majorBidi" w:cstheme="majorBidi"/>
                <w:bCs/>
                <w:sz w:val="22"/>
                <w:szCs w:val="22"/>
              </w:rPr>
              <w:t>Semi-</w:t>
            </w:r>
            <w:r w:rsidR="00620C44">
              <w:rPr>
                <w:rFonts w:asciiTheme="majorBidi" w:hAnsiTheme="majorBidi" w:cstheme="majorBidi"/>
                <w:bCs/>
                <w:sz w:val="22"/>
                <w:szCs w:val="22"/>
              </w:rPr>
              <w:t>S</w:t>
            </w:r>
            <w:r w:rsidRPr="002925CF">
              <w:rPr>
                <w:rFonts w:asciiTheme="majorBidi" w:hAnsiTheme="majorBidi" w:cstheme="majorBidi"/>
                <w:bCs/>
                <w:sz w:val="22"/>
                <w:szCs w:val="22"/>
              </w:rPr>
              <w:t xml:space="preserve">tructured </w:t>
            </w:r>
            <w:r w:rsidR="00620C44">
              <w:rPr>
                <w:rFonts w:asciiTheme="majorBidi" w:hAnsiTheme="majorBidi" w:cstheme="majorBidi"/>
                <w:bCs/>
                <w:sz w:val="22"/>
                <w:szCs w:val="22"/>
              </w:rPr>
              <w:t>I</w:t>
            </w:r>
            <w:r w:rsidRPr="002925CF">
              <w:rPr>
                <w:rFonts w:asciiTheme="majorBidi" w:hAnsiTheme="majorBidi" w:cstheme="majorBidi"/>
                <w:bCs/>
                <w:sz w:val="22"/>
                <w:szCs w:val="22"/>
              </w:rPr>
              <w:t xml:space="preserve">nterviews with </w:t>
            </w:r>
            <w:r w:rsidR="00620C44">
              <w:rPr>
                <w:rFonts w:asciiTheme="majorBidi" w:hAnsiTheme="majorBidi" w:cstheme="majorBidi"/>
                <w:bCs/>
                <w:sz w:val="22"/>
                <w:szCs w:val="22"/>
              </w:rPr>
              <w:t>E</w:t>
            </w:r>
            <w:r w:rsidRPr="002925CF">
              <w:rPr>
                <w:rFonts w:asciiTheme="majorBidi" w:hAnsiTheme="majorBidi" w:cstheme="majorBidi"/>
                <w:bCs/>
                <w:sz w:val="22"/>
                <w:szCs w:val="22"/>
              </w:rPr>
              <w:t>mployers (Attachment D.3)</w:t>
            </w:r>
          </w:p>
        </w:tc>
        <w:tc>
          <w:tcPr>
            <w:tcW w:w="6475" w:type="dxa"/>
          </w:tcPr>
          <w:p w:rsidR="002F6867" w:rsidRPr="00F60198" w14:paraId="07C6279C" w14:textId="4F52EC79">
            <w:pPr>
              <w:pStyle w:val="TableText"/>
              <w:rPr>
                <w:rFonts w:asciiTheme="majorBidi" w:hAnsiTheme="majorBidi" w:cstheme="majorBidi"/>
                <w:sz w:val="22"/>
                <w:szCs w:val="22"/>
              </w:rPr>
            </w:pPr>
            <w:r w:rsidRPr="00F60198">
              <w:rPr>
                <w:rFonts w:asciiTheme="majorBidi" w:hAnsiTheme="majorBidi" w:cstheme="majorBidi"/>
                <w:sz w:val="22"/>
                <w:szCs w:val="22"/>
              </w:rPr>
              <w:t>T</w:t>
            </w:r>
            <w:r w:rsidRPr="00F60198" w:rsidR="006C46AF">
              <w:rPr>
                <w:rFonts w:asciiTheme="majorBidi" w:hAnsiTheme="majorBidi" w:cstheme="majorBidi"/>
                <w:sz w:val="22"/>
                <w:szCs w:val="22"/>
              </w:rPr>
              <w:t>he t</w:t>
            </w:r>
            <w:r w:rsidRPr="00F60198">
              <w:rPr>
                <w:rFonts w:asciiTheme="majorBidi" w:hAnsiTheme="majorBidi" w:cstheme="majorBidi"/>
                <w:sz w:val="22"/>
                <w:szCs w:val="22"/>
              </w:rPr>
              <w:t>eam expects</w:t>
            </w:r>
            <w:r w:rsidRPr="00F60198">
              <w:rPr>
                <w:rFonts w:asciiTheme="majorBidi" w:hAnsiTheme="majorBidi" w:cstheme="majorBidi"/>
                <w:sz w:val="22"/>
                <w:szCs w:val="22"/>
              </w:rPr>
              <w:t xml:space="preserve"> that all of the employers will have a partnership or formal agreement with the grantee which operates the ETM project (i.e., they work with an Employer Outreach Specialist), and staff conducting the interviews won’t </w:t>
            </w:r>
            <w:r w:rsidRPr="00F60198" w:rsidR="00445C92">
              <w:rPr>
                <w:rFonts w:asciiTheme="majorBidi" w:hAnsiTheme="majorBidi" w:cstheme="majorBidi"/>
                <w:sz w:val="22"/>
                <w:szCs w:val="22"/>
              </w:rPr>
              <w:t xml:space="preserve">disclose </w:t>
            </w:r>
            <w:r w:rsidRPr="00F60198">
              <w:rPr>
                <w:rFonts w:asciiTheme="majorBidi" w:hAnsiTheme="majorBidi" w:cstheme="majorBidi"/>
                <w:sz w:val="22"/>
                <w:szCs w:val="22"/>
              </w:rPr>
              <w:t>disability</w:t>
            </w:r>
            <w:r w:rsidRPr="00F60198" w:rsidR="008F3084">
              <w:rPr>
                <w:rFonts w:asciiTheme="majorBidi" w:hAnsiTheme="majorBidi" w:cstheme="majorBidi"/>
                <w:sz w:val="22"/>
                <w:szCs w:val="22"/>
              </w:rPr>
              <w:t xml:space="preserve"> status or</w:t>
            </w:r>
            <w:r w:rsidRPr="00F60198">
              <w:rPr>
                <w:rFonts w:asciiTheme="majorBidi" w:hAnsiTheme="majorBidi" w:cstheme="majorBidi"/>
                <w:sz w:val="22"/>
                <w:szCs w:val="22"/>
              </w:rPr>
              <w:t xml:space="preserve"> eligibility criteria to the employer representatives.</w:t>
            </w:r>
            <w:r w:rsidRPr="00F60198" w:rsidR="004A33D9">
              <w:rPr>
                <w:rFonts w:asciiTheme="majorBidi" w:hAnsiTheme="majorBidi" w:cstheme="majorBidi"/>
                <w:sz w:val="22"/>
                <w:szCs w:val="22"/>
              </w:rPr>
              <w:br/>
              <w:t xml:space="preserve">To minimize burden for employers, the team will plan to interview them </w:t>
            </w:r>
            <w:r w:rsidR="004E46CE">
              <w:rPr>
                <w:rFonts w:asciiTheme="majorBidi" w:hAnsiTheme="majorBidi" w:cstheme="majorBidi"/>
                <w:sz w:val="22"/>
                <w:szCs w:val="22"/>
              </w:rPr>
              <w:t>virtually or in person during a site visit.</w:t>
            </w:r>
            <w:r w:rsidRPr="00F60198" w:rsidR="004A33D9">
              <w:rPr>
                <w:rFonts w:asciiTheme="majorBidi" w:hAnsiTheme="majorBidi" w:cstheme="majorBidi"/>
                <w:sz w:val="22"/>
                <w:szCs w:val="22"/>
              </w:rPr>
              <w:t>.</w:t>
            </w:r>
          </w:p>
        </w:tc>
      </w:tr>
      <w:tr w14:paraId="72D77C4F" w14:textId="77777777" w:rsidTr="000268FD">
        <w:tblPrEx>
          <w:tblW w:w="0" w:type="auto"/>
          <w:tblLook w:val="04A0"/>
        </w:tblPrEx>
        <w:trPr>
          <w:trHeight w:val="1088"/>
        </w:trPr>
        <w:tc>
          <w:tcPr>
            <w:tcW w:w="2875" w:type="dxa"/>
          </w:tcPr>
          <w:p w:rsidR="005A2A53" w14:paraId="482D7C48" w14:textId="77777777">
            <w:pPr>
              <w:pStyle w:val="TableText"/>
              <w:rPr>
                <w:rFonts w:asciiTheme="majorBidi" w:hAnsiTheme="majorBidi" w:cstheme="majorBidi"/>
                <w:bCs/>
                <w:sz w:val="22"/>
                <w:szCs w:val="22"/>
              </w:rPr>
            </w:pPr>
            <w:r w:rsidRPr="00F60198">
              <w:rPr>
                <w:rFonts w:asciiTheme="majorBidi" w:hAnsiTheme="majorBidi" w:cstheme="majorBidi"/>
                <w:bCs/>
                <w:sz w:val="22"/>
                <w:szCs w:val="22"/>
              </w:rPr>
              <w:t>Customer Satisfaction Data</w:t>
            </w:r>
          </w:p>
          <w:p w:rsidR="005A2A53" w:rsidRPr="00F60198" w14:paraId="2322A10F" w14:textId="25E78A65">
            <w:pPr>
              <w:pStyle w:val="TableText"/>
              <w:rPr>
                <w:rFonts w:asciiTheme="majorBidi" w:hAnsiTheme="majorBidi" w:cstheme="majorBidi"/>
                <w:bCs/>
                <w:sz w:val="22"/>
                <w:szCs w:val="22"/>
              </w:rPr>
            </w:pPr>
            <w:r>
              <w:rPr>
                <w:rFonts w:asciiTheme="majorBidi" w:hAnsiTheme="majorBidi" w:cstheme="majorBidi"/>
                <w:bCs/>
                <w:sz w:val="22"/>
                <w:szCs w:val="22"/>
              </w:rPr>
              <w:t>(Attachment E.1)</w:t>
            </w:r>
          </w:p>
        </w:tc>
        <w:tc>
          <w:tcPr>
            <w:tcW w:w="6475" w:type="dxa"/>
          </w:tcPr>
          <w:p w:rsidR="005A2A53" w:rsidRPr="00F60198" w14:paraId="028992F5" w14:textId="31B6B1B5">
            <w:pPr>
              <w:pStyle w:val="TableText"/>
              <w:rPr>
                <w:rFonts w:asciiTheme="majorBidi" w:hAnsiTheme="majorBidi" w:cstheme="majorBidi"/>
                <w:sz w:val="22"/>
                <w:szCs w:val="22"/>
              </w:rPr>
            </w:pPr>
            <w:r w:rsidRPr="00F60198">
              <w:rPr>
                <w:rFonts w:asciiTheme="majorBidi" w:hAnsiTheme="majorBidi" w:cstheme="majorBidi"/>
                <w:sz w:val="22"/>
                <w:szCs w:val="22"/>
              </w:rPr>
              <w:t xml:space="preserve">Customers </w:t>
            </w:r>
            <w:r w:rsidRPr="00F60198" w:rsidR="005C00FE">
              <w:rPr>
                <w:rFonts w:asciiTheme="majorBidi" w:hAnsiTheme="majorBidi" w:cstheme="majorBidi"/>
                <w:sz w:val="22"/>
                <w:szCs w:val="22"/>
              </w:rPr>
              <w:t xml:space="preserve">will be informed that </w:t>
            </w:r>
            <w:r w:rsidRPr="00F60198" w:rsidR="00CE392A">
              <w:rPr>
                <w:rFonts w:asciiTheme="majorBidi" w:hAnsiTheme="majorBidi" w:cstheme="majorBidi"/>
                <w:sz w:val="22"/>
                <w:szCs w:val="22"/>
              </w:rPr>
              <w:t>their</w:t>
            </w:r>
            <w:r w:rsidRPr="00F60198" w:rsidR="005C00FE">
              <w:rPr>
                <w:rFonts w:asciiTheme="majorBidi" w:hAnsiTheme="majorBidi" w:cstheme="majorBidi"/>
                <w:sz w:val="22"/>
                <w:szCs w:val="22"/>
              </w:rPr>
              <w:t xml:space="preserve"> response is anonymous and results will be </w:t>
            </w:r>
            <w:r w:rsidRPr="00F60198" w:rsidR="00C909D5">
              <w:rPr>
                <w:rFonts w:asciiTheme="majorBidi" w:hAnsiTheme="majorBidi" w:cstheme="majorBidi"/>
                <w:sz w:val="22"/>
                <w:szCs w:val="22"/>
              </w:rPr>
              <w:t>shared in aggregated form.</w:t>
            </w:r>
            <w:r w:rsidRPr="00F60198" w:rsidR="00BF6047">
              <w:rPr>
                <w:rFonts w:asciiTheme="majorBidi" w:hAnsiTheme="majorBidi" w:cstheme="majorBidi"/>
                <w:sz w:val="22"/>
                <w:szCs w:val="22"/>
              </w:rPr>
              <w:t xml:space="preserve"> </w:t>
            </w:r>
          </w:p>
        </w:tc>
      </w:tr>
    </w:tbl>
    <w:p w:rsidR="00423733" w:rsidRPr="00320D54" w14:paraId="662EC31A" w14:textId="77777777">
      <w:pPr>
        <w:rPr>
          <w:rFonts w:asciiTheme="majorBidi" w:hAnsiTheme="majorBidi" w:cstheme="majorBidi"/>
        </w:rPr>
      </w:pPr>
    </w:p>
    <w:p w:rsidR="00264E23" w:rsidP="00A5291A" w14:paraId="74284E55" w14:textId="29310E92">
      <w:pPr>
        <w:pStyle w:val="BodyText"/>
        <w:rPr>
          <w:rFonts w:asciiTheme="majorBidi" w:hAnsiTheme="majorBidi" w:cstheme="majorBidi"/>
          <w:szCs w:val="24"/>
        </w:rPr>
      </w:pPr>
      <w:r w:rsidRPr="003433F9">
        <w:rPr>
          <w:rFonts w:asciiTheme="majorBidi" w:hAnsiTheme="majorBidi" w:cstheme="majorBidi"/>
        </w:rPr>
        <w:t xml:space="preserve">If realized unit response rates fall below 80 percent or item response rates fall below 70 percent, the evaluation team will conduct a nonresponse bias analysis, comparing observable characteristics of respondents and nonrespondents using available administrative data and assessing whether missingness appears to be random. </w:t>
      </w:r>
      <w:r w:rsidR="00E90650">
        <w:rPr>
          <w:rFonts w:asciiTheme="majorBidi" w:hAnsiTheme="majorBidi" w:cstheme="majorBidi"/>
        </w:rPr>
        <w:t xml:space="preserve">Depending on the extent and </w:t>
      </w:r>
      <w:r w:rsidR="007324DC">
        <w:rPr>
          <w:rFonts w:asciiTheme="majorBidi" w:hAnsiTheme="majorBidi" w:cstheme="majorBidi"/>
        </w:rPr>
        <w:t xml:space="preserve">patterns </w:t>
      </w:r>
      <w:r w:rsidR="00E90650">
        <w:rPr>
          <w:rFonts w:asciiTheme="majorBidi" w:hAnsiTheme="majorBidi" w:cstheme="majorBidi"/>
        </w:rPr>
        <w:t>of m</w:t>
      </w:r>
      <w:r w:rsidRPr="003433F9">
        <w:rPr>
          <w:rFonts w:asciiTheme="majorBidi" w:hAnsiTheme="majorBidi" w:cstheme="majorBidi"/>
        </w:rPr>
        <w:t>issing quantitative data</w:t>
      </w:r>
      <w:r w:rsidR="00E90650">
        <w:rPr>
          <w:rFonts w:asciiTheme="majorBidi" w:hAnsiTheme="majorBidi" w:cstheme="majorBidi"/>
        </w:rPr>
        <w:t>, the analysis</w:t>
      </w:r>
      <w:r w:rsidRPr="003433F9">
        <w:rPr>
          <w:rFonts w:asciiTheme="majorBidi" w:hAnsiTheme="majorBidi" w:cstheme="majorBidi"/>
        </w:rPr>
        <w:t xml:space="preserve"> will </w:t>
      </w:r>
      <w:r w:rsidR="00E90650">
        <w:rPr>
          <w:rFonts w:asciiTheme="majorBidi" w:hAnsiTheme="majorBidi" w:cstheme="majorBidi"/>
        </w:rPr>
        <w:t xml:space="preserve">use </w:t>
      </w:r>
      <w:r w:rsidR="007324DC">
        <w:rPr>
          <w:rFonts w:asciiTheme="majorBidi" w:hAnsiTheme="majorBidi" w:cstheme="majorBidi"/>
        </w:rPr>
        <w:t xml:space="preserve">either </w:t>
      </w:r>
      <w:r w:rsidRPr="003433F9">
        <w:rPr>
          <w:rFonts w:asciiTheme="majorBidi" w:hAnsiTheme="majorBidi" w:cstheme="majorBidi"/>
        </w:rPr>
        <w:t>listwise deletion</w:t>
      </w:r>
      <w:r w:rsidR="007324DC">
        <w:rPr>
          <w:rFonts w:asciiTheme="majorBidi" w:hAnsiTheme="majorBidi" w:cstheme="majorBidi"/>
        </w:rPr>
        <w:t xml:space="preserve"> or </w:t>
      </w:r>
      <w:r w:rsidR="00C65000">
        <w:rPr>
          <w:rFonts w:asciiTheme="majorBidi" w:hAnsiTheme="majorBidi" w:cstheme="majorBidi"/>
        </w:rPr>
        <w:t>a multiple imputation method</w:t>
      </w:r>
      <w:r w:rsidR="00A54518">
        <w:rPr>
          <w:rFonts w:asciiTheme="majorBidi" w:hAnsiTheme="majorBidi" w:cstheme="majorBidi"/>
        </w:rPr>
        <w:t>.</w:t>
      </w:r>
      <w:r w:rsidRPr="003433F9">
        <w:rPr>
          <w:rFonts w:asciiTheme="majorBidi" w:hAnsiTheme="majorBidi" w:cstheme="majorBidi"/>
        </w:rPr>
        <w:t xml:space="preserve"> </w:t>
      </w:r>
      <w:r w:rsidR="00B66AB3">
        <w:rPr>
          <w:rFonts w:asciiTheme="majorBidi" w:hAnsiTheme="majorBidi" w:cstheme="majorBidi"/>
        </w:rPr>
        <w:t>C</w:t>
      </w:r>
      <w:r w:rsidRPr="003433F9">
        <w:rPr>
          <w:rFonts w:asciiTheme="majorBidi" w:hAnsiTheme="majorBidi" w:cstheme="majorBidi"/>
        </w:rPr>
        <w:t>onsistent with OMB guidance and best practices for transparency</w:t>
      </w:r>
      <w:r w:rsidR="00B66AB3">
        <w:rPr>
          <w:rFonts w:asciiTheme="majorBidi" w:hAnsiTheme="majorBidi" w:cstheme="majorBidi"/>
        </w:rPr>
        <w:t xml:space="preserve">, the </w:t>
      </w:r>
      <w:r w:rsidR="00B66AB3">
        <w:rPr>
          <w:rFonts w:asciiTheme="majorBidi" w:hAnsiTheme="majorBidi" w:cstheme="majorBidi"/>
          <w:szCs w:val="24"/>
        </w:rPr>
        <w:t>p</w:t>
      </w:r>
      <w:r w:rsidRPr="00BB25C9">
        <w:rPr>
          <w:rFonts w:asciiTheme="majorBidi" w:hAnsiTheme="majorBidi" w:cstheme="majorBidi"/>
          <w:szCs w:val="24"/>
        </w:rPr>
        <w:t>resentation of findings will qualify the extent to which data were missing; the evaluation team will also describe any meaningful patterns of missingness, for example if outcomes are more likely to be missing for certain subpopulations.</w:t>
      </w:r>
    </w:p>
    <w:p w:rsidR="00F25BB5" w:rsidRPr="00F25BB5" w:rsidP="00F25BB5" w14:paraId="103AE40F" w14:textId="2CE6FE71">
      <w:pPr>
        <w:pStyle w:val="BodyText"/>
        <w:rPr>
          <w:rFonts w:asciiTheme="majorBidi" w:hAnsiTheme="majorBidi" w:cstheme="majorBidi"/>
        </w:rPr>
      </w:pPr>
      <w:r w:rsidRPr="00F25BB5">
        <w:rPr>
          <w:rFonts w:asciiTheme="majorBidi" w:hAnsiTheme="majorBidi" w:cstheme="majorBidi"/>
        </w:rPr>
        <w:t xml:space="preserve">For the analysis of anonymous </w:t>
      </w:r>
      <w:r w:rsidR="00C335CB">
        <w:rPr>
          <w:rFonts w:asciiTheme="majorBidi" w:hAnsiTheme="majorBidi" w:cstheme="majorBidi"/>
        </w:rPr>
        <w:t>S</w:t>
      </w:r>
      <w:r w:rsidRPr="00F25BB5" w:rsidR="00C335CB">
        <w:rPr>
          <w:rFonts w:asciiTheme="majorBidi" w:hAnsiTheme="majorBidi" w:cstheme="majorBidi"/>
        </w:rPr>
        <w:t xml:space="preserve">atisfaction </w:t>
      </w:r>
      <w:r w:rsidR="00C335CB">
        <w:rPr>
          <w:rFonts w:asciiTheme="majorBidi" w:hAnsiTheme="majorBidi" w:cstheme="majorBidi"/>
        </w:rPr>
        <w:t>D</w:t>
      </w:r>
      <w:r w:rsidRPr="00F25BB5" w:rsidR="00C335CB">
        <w:rPr>
          <w:rFonts w:asciiTheme="majorBidi" w:hAnsiTheme="majorBidi" w:cstheme="majorBidi"/>
        </w:rPr>
        <w:t>ata</w:t>
      </w:r>
      <w:r w:rsidRPr="00F25BB5">
        <w:rPr>
          <w:rFonts w:asciiTheme="majorBidi" w:hAnsiTheme="majorBidi" w:cstheme="majorBidi"/>
        </w:rPr>
        <w:t xml:space="preserve">, addressing nonresponse in the analysis, for example by using nonresponse weights, may be infeasible. Due to these limitations, nonresponse weights will not be </w:t>
      </w:r>
      <w:r w:rsidRPr="00F25BB5" w:rsidR="00F27417">
        <w:rPr>
          <w:rFonts w:asciiTheme="majorBidi" w:hAnsiTheme="majorBidi" w:cstheme="majorBidi"/>
        </w:rPr>
        <w:t>constructed,</w:t>
      </w:r>
      <w:r w:rsidRPr="00F25BB5">
        <w:rPr>
          <w:rFonts w:asciiTheme="majorBidi" w:hAnsiTheme="majorBidi" w:cstheme="majorBidi"/>
        </w:rPr>
        <w:t xml:space="preserve"> and no alternative adjustments will be made. The evaluation team will consider the response rate across subgroups when reporting satisfaction data and qualify the reporting of these data so that the reader understands their contribution and limitations with respect to representativeness.</w:t>
      </w:r>
    </w:p>
    <w:p w:rsidR="00FE402F" w:rsidRPr="00705A6F" w:rsidP="00705A6F" w14:paraId="0781923F" w14:textId="6AFC839C">
      <w:pPr>
        <w:pStyle w:val="NormalSS"/>
        <w:ind w:firstLine="0"/>
        <w:rPr>
          <w:rFonts w:eastAsia="Calibri"/>
          <w:b/>
          <w:bCs/>
        </w:rPr>
      </w:pPr>
      <w:bookmarkStart w:id="11" w:name="_Toc4409263"/>
      <w:r w:rsidRPr="00705A6F">
        <w:rPr>
          <w:rFonts w:eastAsia="Calibri"/>
          <w:b/>
          <w:bCs/>
        </w:rPr>
        <w:t>B.4 Test</w:t>
      </w:r>
      <w:r w:rsidR="00B4408B">
        <w:rPr>
          <w:rFonts w:eastAsia="Calibri"/>
          <w:b/>
          <w:bCs/>
        </w:rPr>
        <w:t>s of</w:t>
      </w:r>
      <w:r w:rsidRPr="00705A6F">
        <w:rPr>
          <w:rFonts w:eastAsia="Calibri"/>
          <w:b/>
          <w:bCs/>
        </w:rPr>
        <w:t xml:space="preserve"> Procedures</w:t>
      </w:r>
      <w:bookmarkEnd w:id="11"/>
    </w:p>
    <w:p w:rsidR="00BD50AF" w:rsidP="00021AEB" w14:paraId="0CEFFB46" w14:textId="4424934D">
      <w:pPr>
        <w:pStyle w:val="BodyText"/>
        <w:rPr>
          <w:rFonts w:asciiTheme="majorBidi" w:hAnsiTheme="majorBidi" w:cstheme="majorBidi"/>
          <w:szCs w:val="24"/>
        </w:rPr>
      </w:pPr>
      <w:r w:rsidRPr="00320D54">
        <w:rPr>
          <w:rFonts w:asciiTheme="majorBidi" w:hAnsiTheme="majorBidi" w:cstheme="majorBidi"/>
          <w:szCs w:val="24"/>
        </w:rPr>
        <w:t>All data collection procedures and instruments included in this request to be used in the evaluation have been reviewed by content and methodological experts to ensure clarity and optimal ordering of the questions.</w:t>
      </w:r>
      <w:r w:rsidRPr="00320D54" w:rsidR="002A2FFD">
        <w:rPr>
          <w:rFonts w:asciiTheme="majorBidi" w:hAnsiTheme="majorBidi" w:cstheme="majorBidi"/>
          <w:szCs w:val="24"/>
        </w:rPr>
        <w:t xml:space="preserve"> </w:t>
      </w:r>
      <w:r w:rsidR="001626B8">
        <w:rPr>
          <w:rFonts w:asciiTheme="majorBidi" w:hAnsiTheme="majorBidi" w:cstheme="majorBidi"/>
          <w:szCs w:val="24"/>
        </w:rPr>
        <w:t xml:space="preserve">These experts include members of the evaluation team, staff at DOL’s ODEP, and members of a technical working group. </w:t>
      </w:r>
      <w:r w:rsidRPr="00320D54" w:rsidR="00A55E8D">
        <w:rPr>
          <w:rFonts w:asciiTheme="majorBidi" w:hAnsiTheme="majorBidi" w:cstheme="majorBidi"/>
          <w:szCs w:val="24"/>
        </w:rPr>
        <w:t>I</w:t>
      </w:r>
      <w:r w:rsidRPr="00320D54" w:rsidR="009D3E92">
        <w:rPr>
          <w:rFonts w:asciiTheme="majorBidi" w:hAnsiTheme="majorBidi" w:cstheme="majorBidi"/>
          <w:szCs w:val="24"/>
        </w:rPr>
        <w:t xml:space="preserve">nstruments to be used are based closely on prior </w:t>
      </w:r>
      <w:r w:rsidRPr="00320D54" w:rsidR="00C81D1C">
        <w:rPr>
          <w:rFonts w:asciiTheme="majorBidi" w:hAnsiTheme="majorBidi" w:cstheme="majorBidi"/>
          <w:szCs w:val="24"/>
        </w:rPr>
        <w:t xml:space="preserve">work </w:t>
      </w:r>
      <w:r w:rsidRPr="00320D54" w:rsidR="009D3E92">
        <w:rPr>
          <w:rFonts w:asciiTheme="majorBidi" w:hAnsiTheme="majorBidi" w:cstheme="majorBidi"/>
          <w:szCs w:val="24"/>
        </w:rPr>
        <w:t>that have been extensively tested to evaluate the clarity of the questions to be asked, to identify possible modifications to either question wording or question order that could improve the quality of the data, and to estimate respondent burden</w:t>
      </w:r>
      <w:r w:rsidRPr="00320D54" w:rsidR="002A2FFD">
        <w:rPr>
          <w:rFonts w:asciiTheme="majorBidi" w:hAnsiTheme="majorBidi" w:cstheme="majorBidi"/>
          <w:szCs w:val="24"/>
        </w:rPr>
        <w:t>.</w:t>
      </w:r>
      <w:r w:rsidR="00262684">
        <w:rPr>
          <w:rFonts w:asciiTheme="majorBidi" w:hAnsiTheme="majorBidi" w:cstheme="majorBidi"/>
        </w:rPr>
        <w:t xml:space="preserve"> </w:t>
      </w:r>
      <w:r w:rsidRPr="00320D54" w:rsidR="002A2FFD">
        <w:rPr>
          <w:rFonts w:asciiTheme="majorBidi" w:hAnsiTheme="majorBidi" w:cstheme="majorBidi"/>
          <w:szCs w:val="24"/>
        </w:rPr>
        <w:t>T</w:t>
      </w:r>
      <w:r w:rsidRPr="00320D54" w:rsidR="009D3E92">
        <w:rPr>
          <w:rFonts w:asciiTheme="majorBidi" w:hAnsiTheme="majorBidi" w:cstheme="majorBidi"/>
          <w:szCs w:val="24"/>
        </w:rPr>
        <w:t xml:space="preserve">he procedures used to collect the data will be based closely on the procedures used successfully for similar </w:t>
      </w:r>
      <w:r w:rsidRPr="00320D54" w:rsidR="00C81D1C">
        <w:rPr>
          <w:rFonts w:asciiTheme="majorBidi" w:hAnsiTheme="majorBidi" w:cstheme="majorBidi"/>
          <w:szCs w:val="24"/>
        </w:rPr>
        <w:t>ICRs</w:t>
      </w:r>
      <w:r w:rsidRPr="00320D54" w:rsidR="009D3E92">
        <w:rPr>
          <w:rFonts w:asciiTheme="majorBidi" w:hAnsiTheme="majorBidi" w:cstheme="majorBidi"/>
          <w:szCs w:val="24"/>
        </w:rPr>
        <w:t>, which ensures that they can be used effectively to conduct the data collection for this study.</w:t>
      </w:r>
      <w:r w:rsidR="00262684">
        <w:rPr>
          <w:rFonts w:asciiTheme="majorBidi" w:hAnsiTheme="majorBidi" w:cstheme="majorBidi"/>
          <w:szCs w:val="24"/>
        </w:rPr>
        <w:t xml:space="preserve"> </w:t>
      </w:r>
    </w:p>
    <w:p w:rsidR="009D3E92" w:rsidRPr="00320D54" w:rsidP="00021AEB" w14:paraId="72E7B035" w14:textId="6F75B483">
      <w:pPr>
        <w:pStyle w:val="BodyText"/>
        <w:rPr>
          <w:rFonts w:asciiTheme="majorBidi" w:hAnsiTheme="majorBidi" w:cstheme="majorBidi"/>
          <w:szCs w:val="24"/>
        </w:rPr>
      </w:pPr>
      <w:r>
        <w:rPr>
          <w:rFonts w:asciiTheme="majorBidi" w:hAnsiTheme="majorBidi" w:cstheme="majorBidi"/>
          <w:szCs w:val="24"/>
        </w:rPr>
        <w:t xml:space="preserve">Additionally, </w:t>
      </w:r>
      <w:r w:rsidR="007C245A">
        <w:rPr>
          <w:rFonts w:asciiTheme="majorBidi" w:hAnsiTheme="majorBidi" w:cstheme="majorBidi"/>
          <w:szCs w:val="24"/>
        </w:rPr>
        <w:t xml:space="preserve">the evaluation team </w:t>
      </w:r>
      <w:r w:rsidR="00E70F08">
        <w:rPr>
          <w:rFonts w:asciiTheme="majorBidi" w:hAnsiTheme="majorBidi" w:cstheme="majorBidi"/>
          <w:szCs w:val="24"/>
        </w:rPr>
        <w:t xml:space="preserve">and DOL </w:t>
      </w:r>
      <w:r w:rsidR="007C245A">
        <w:rPr>
          <w:rFonts w:asciiTheme="majorBidi" w:hAnsiTheme="majorBidi" w:cstheme="majorBidi"/>
          <w:szCs w:val="24"/>
        </w:rPr>
        <w:t xml:space="preserve">will </w:t>
      </w:r>
      <w:r w:rsidR="00E70F08">
        <w:rPr>
          <w:rFonts w:asciiTheme="majorBidi" w:hAnsiTheme="majorBidi" w:cstheme="majorBidi"/>
          <w:szCs w:val="24"/>
        </w:rPr>
        <w:t>identify potential adjustments to</w:t>
      </w:r>
      <w:r w:rsidR="007C245A">
        <w:rPr>
          <w:rFonts w:asciiTheme="majorBidi" w:hAnsiTheme="majorBidi" w:cstheme="majorBidi"/>
          <w:szCs w:val="24"/>
        </w:rPr>
        <w:t xml:space="preserve"> the </w:t>
      </w:r>
      <w:r w:rsidR="00754A35">
        <w:rPr>
          <w:rFonts w:asciiTheme="majorBidi" w:hAnsiTheme="majorBidi" w:cstheme="majorBidi"/>
          <w:szCs w:val="24"/>
        </w:rPr>
        <w:t xml:space="preserve">instruction and </w:t>
      </w:r>
      <w:r w:rsidR="00E70F08">
        <w:rPr>
          <w:rFonts w:asciiTheme="majorBidi" w:hAnsiTheme="majorBidi" w:cstheme="majorBidi"/>
          <w:szCs w:val="24"/>
        </w:rPr>
        <w:t xml:space="preserve">wording </w:t>
      </w:r>
      <w:r w:rsidR="00754A35">
        <w:rPr>
          <w:rFonts w:asciiTheme="majorBidi" w:hAnsiTheme="majorBidi" w:cstheme="majorBidi"/>
          <w:szCs w:val="24"/>
        </w:rPr>
        <w:t xml:space="preserve">of each data collection instrument based on initial </w:t>
      </w:r>
      <w:r w:rsidR="00BD50AF">
        <w:rPr>
          <w:rFonts w:asciiTheme="majorBidi" w:hAnsiTheme="majorBidi" w:cstheme="majorBidi"/>
          <w:szCs w:val="24"/>
        </w:rPr>
        <w:t>data collection efforts. For example, they will meet with site staff and the TA provide</w:t>
      </w:r>
      <w:r w:rsidR="003873FA">
        <w:rPr>
          <w:rFonts w:asciiTheme="majorBidi" w:hAnsiTheme="majorBidi" w:cstheme="majorBidi"/>
          <w:szCs w:val="24"/>
        </w:rPr>
        <w:t>r to obtain input</w:t>
      </w:r>
      <w:r w:rsidR="00BD50AF">
        <w:rPr>
          <w:rFonts w:asciiTheme="majorBidi" w:hAnsiTheme="majorBidi" w:cstheme="majorBidi"/>
          <w:szCs w:val="24"/>
        </w:rPr>
        <w:t xml:space="preserve"> </w:t>
      </w:r>
      <w:r w:rsidR="001672D9">
        <w:rPr>
          <w:rFonts w:asciiTheme="majorBidi" w:hAnsiTheme="majorBidi" w:cstheme="majorBidi"/>
          <w:szCs w:val="24"/>
        </w:rPr>
        <w:t xml:space="preserve">on potential issues </w:t>
      </w:r>
      <w:r w:rsidR="003873FA">
        <w:rPr>
          <w:rFonts w:asciiTheme="majorBidi" w:hAnsiTheme="majorBidi" w:cstheme="majorBidi"/>
          <w:szCs w:val="24"/>
        </w:rPr>
        <w:t xml:space="preserve">shortly after the collection of program data commences. In addition, </w:t>
      </w:r>
      <w:r w:rsidR="00933693">
        <w:rPr>
          <w:rFonts w:asciiTheme="majorBidi" w:hAnsiTheme="majorBidi" w:cstheme="majorBidi"/>
          <w:szCs w:val="24"/>
        </w:rPr>
        <w:t xml:space="preserve">after conducting the first </w:t>
      </w:r>
      <w:r w:rsidR="000C4A27">
        <w:rPr>
          <w:rFonts w:asciiTheme="majorBidi" w:hAnsiTheme="majorBidi" w:cstheme="majorBidi"/>
          <w:szCs w:val="24"/>
        </w:rPr>
        <w:t xml:space="preserve">two interviews, evaluation team members conducing the interviews </w:t>
      </w:r>
      <w:r w:rsidR="0081235D">
        <w:rPr>
          <w:rFonts w:asciiTheme="majorBidi" w:hAnsiTheme="majorBidi" w:cstheme="majorBidi"/>
          <w:szCs w:val="24"/>
        </w:rPr>
        <w:t xml:space="preserve">will note </w:t>
      </w:r>
      <w:r w:rsidR="00E97B68">
        <w:rPr>
          <w:rFonts w:asciiTheme="majorBidi" w:hAnsiTheme="majorBidi" w:cstheme="majorBidi"/>
          <w:szCs w:val="24"/>
        </w:rPr>
        <w:t xml:space="preserve">any potential </w:t>
      </w:r>
      <w:r w:rsidR="00E5078B">
        <w:rPr>
          <w:rFonts w:asciiTheme="majorBidi" w:hAnsiTheme="majorBidi" w:cstheme="majorBidi"/>
          <w:szCs w:val="24"/>
        </w:rPr>
        <w:t xml:space="preserve">areas of </w:t>
      </w:r>
      <w:r w:rsidR="001672D9">
        <w:rPr>
          <w:rFonts w:asciiTheme="majorBidi" w:hAnsiTheme="majorBidi" w:cstheme="majorBidi"/>
          <w:szCs w:val="24"/>
        </w:rPr>
        <w:t>where additional clarity</w:t>
      </w:r>
      <w:r w:rsidR="00933693">
        <w:rPr>
          <w:rFonts w:asciiTheme="majorBidi" w:hAnsiTheme="majorBidi" w:cstheme="majorBidi"/>
          <w:szCs w:val="24"/>
        </w:rPr>
        <w:t xml:space="preserve"> or specificity is needed</w:t>
      </w:r>
      <w:r w:rsidR="000C4A27">
        <w:rPr>
          <w:rFonts w:asciiTheme="majorBidi" w:hAnsiTheme="majorBidi" w:cstheme="majorBidi"/>
          <w:szCs w:val="24"/>
        </w:rPr>
        <w:t xml:space="preserve">, and work the evaluation team leads to </w:t>
      </w:r>
      <w:r w:rsidR="00144DCC">
        <w:rPr>
          <w:rFonts w:asciiTheme="majorBidi" w:hAnsiTheme="majorBidi" w:cstheme="majorBidi"/>
          <w:szCs w:val="24"/>
        </w:rPr>
        <w:t xml:space="preserve">adjust the language of the protocols </w:t>
      </w:r>
      <w:r w:rsidR="0047762C">
        <w:rPr>
          <w:rFonts w:asciiTheme="majorBidi" w:hAnsiTheme="majorBidi" w:cstheme="majorBidi"/>
          <w:szCs w:val="24"/>
        </w:rPr>
        <w:t>accordingly</w:t>
      </w:r>
      <w:r w:rsidR="00144DCC">
        <w:rPr>
          <w:rFonts w:asciiTheme="majorBidi" w:hAnsiTheme="majorBidi" w:cstheme="majorBidi"/>
          <w:szCs w:val="24"/>
        </w:rPr>
        <w:t>.</w:t>
      </w:r>
    </w:p>
    <w:p w:rsidR="00C34D1F" w:rsidRPr="00705A6F" w:rsidP="00705A6F" w14:paraId="382080E2" w14:textId="4A33C917">
      <w:pPr>
        <w:pStyle w:val="NormalSS"/>
        <w:ind w:firstLine="0"/>
        <w:rPr>
          <w:rFonts w:eastAsia="Calibri"/>
          <w:b/>
          <w:bCs/>
        </w:rPr>
      </w:pPr>
      <w:r w:rsidRPr="00705A6F">
        <w:rPr>
          <w:rFonts w:eastAsia="Calibri"/>
          <w:b/>
          <w:bCs/>
        </w:rPr>
        <w:t xml:space="preserve">B.5 </w:t>
      </w:r>
      <w:r w:rsidRPr="00705A6F" w:rsidR="006B112C">
        <w:rPr>
          <w:rFonts w:eastAsia="Calibri"/>
          <w:b/>
          <w:bCs/>
        </w:rPr>
        <w:t>Individuals consulted on statistical aspects of design and on collecting and/or analyzing data</w:t>
      </w:r>
    </w:p>
    <w:p w:rsidR="00B01F36" w:rsidRPr="005F1FE7" w:rsidP="00B01F36" w14:paraId="50993136" w14:textId="2F1C9671">
      <w:pPr>
        <w:pStyle w:val="BodyText"/>
        <w:rPr>
          <w:rFonts w:asciiTheme="majorBidi" w:hAnsiTheme="majorBidi" w:cstheme="majorBidi"/>
        </w:rPr>
      </w:pPr>
      <w:r w:rsidRPr="00B01F36">
        <w:rPr>
          <w:rFonts w:asciiTheme="majorBidi" w:hAnsiTheme="majorBidi" w:cstheme="majorBidi"/>
        </w:rPr>
        <w:t xml:space="preserve">With DOL oversight, Abt and its partners are responsible for conducting the </w:t>
      </w:r>
      <w:r>
        <w:rPr>
          <w:rFonts w:asciiTheme="majorBidi" w:hAnsiTheme="majorBidi" w:cstheme="majorBidi"/>
        </w:rPr>
        <w:t>ETM</w:t>
      </w:r>
      <w:r w:rsidRPr="00B01F36">
        <w:rPr>
          <w:rFonts w:asciiTheme="majorBidi" w:hAnsiTheme="majorBidi" w:cstheme="majorBidi"/>
        </w:rPr>
        <w:t xml:space="preserve"> Evaluation. The individuals listed in Exhibit B</w:t>
      </w:r>
      <w:r>
        <w:rPr>
          <w:rFonts w:asciiTheme="majorBidi" w:hAnsiTheme="majorBidi" w:cstheme="majorBidi"/>
        </w:rPr>
        <w:t>.</w:t>
      </w:r>
      <w:r w:rsidR="008A0FF9">
        <w:rPr>
          <w:rFonts w:asciiTheme="majorBidi" w:hAnsiTheme="majorBidi" w:cstheme="majorBidi"/>
        </w:rPr>
        <w:t>5</w:t>
      </w:r>
      <w:r w:rsidRPr="00B01F36">
        <w:rPr>
          <w:rFonts w:asciiTheme="majorBidi" w:hAnsiTheme="majorBidi" w:cstheme="majorBidi"/>
        </w:rPr>
        <w:t xml:space="preserve"> below </w:t>
      </w:r>
      <w:r w:rsidR="0056612B">
        <w:rPr>
          <w:rFonts w:asciiTheme="majorBidi" w:hAnsiTheme="majorBidi" w:cstheme="majorBidi"/>
        </w:rPr>
        <w:t xml:space="preserve">contributed to the design </w:t>
      </w:r>
      <w:r w:rsidRPr="00B01F36">
        <w:rPr>
          <w:rFonts w:asciiTheme="majorBidi" w:hAnsiTheme="majorBidi" w:cstheme="majorBidi"/>
        </w:rPr>
        <w:t xml:space="preserve">of the </w:t>
      </w:r>
      <w:r w:rsidR="00D94FA4">
        <w:rPr>
          <w:rFonts w:asciiTheme="majorBidi" w:hAnsiTheme="majorBidi" w:cstheme="majorBidi"/>
        </w:rPr>
        <w:t>I</w:t>
      </w:r>
      <w:r w:rsidRPr="00B01F36">
        <w:rPr>
          <w:rFonts w:asciiTheme="majorBidi" w:hAnsiTheme="majorBidi" w:cstheme="majorBidi"/>
        </w:rPr>
        <w:t xml:space="preserve">mplementation </w:t>
      </w:r>
      <w:r w:rsidR="00D94FA4">
        <w:rPr>
          <w:rFonts w:asciiTheme="majorBidi" w:hAnsiTheme="majorBidi" w:cstheme="majorBidi"/>
        </w:rPr>
        <w:t>S</w:t>
      </w:r>
      <w:r w:rsidRPr="00B01F36">
        <w:rPr>
          <w:rFonts w:asciiTheme="majorBidi" w:hAnsiTheme="majorBidi" w:cstheme="majorBidi"/>
        </w:rPr>
        <w:t>tudy</w:t>
      </w:r>
      <w:r w:rsidR="006A0D76">
        <w:rPr>
          <w:rFonts w:asciiTheme="majorBidi" w:hAnsiTheme="majorBidi" w:cstheme="majorBidi"/>
        </w:rPr>
        <w:t xml:space="preserve">, </w:t>
      </w:r>
      <w:r w:rsidR="00D94FA4">
        <w:rPr>
          <w:rFonts w:asciiTheme="majorBidi" w:hAnsiTheme="majorBidi" w:cstheme="majorBidi"/>
        </w:rPr>
        <w:t>O</w:t>
      </w:r>
      <w:r w:rsidR="006A0D76">
        <w:rPr>
          <w:rFonts w:asciiTheme="majorBidi" w:hAnsiTheme="majorBidi" w:cstheme="majorBidi"/>
        </w:rPr>
        <w:t>utcome</w:t>
      </w:r>
      <w:r w:rsidR="00D94FA4">
        <w:rPr>
          <w:rFonts w:asciiTheme="majorBidi" w:hAnsiTheme="majorBidi" w:cstheme="majorBidi"/>
        </w:rPr>
        <w:t>s</w:t>
      </w:r>
      <w:r w:rsidRPr="00B01F36">
        <w:rPr>
          <w:rFonts w:asciiTheme="majorBidi" w:hAnsiTheme="majorBidi" w:cstheme="majorBidi"/>
        </w:rPr>
        <w:t xml:space="preserve"> </w:t>
      </w:r>
      <w:r w:rsidR="00D94FA4">
        <w:rPr>
          <w:rFonts w:asciiTheme="majorBidi" w:hAnsiTheme="majorBidi" w:cstheme="majorBidi"/>
        </w:rPr>
        <w:t>S</w:t>
      </w:r>
      <w:r w:rsidRPr="00B01F36">
        <w:rPr>
          <w:rFonts w:asciiTheme="majorBidi" w:hAnsiTheme="majorBidi" w:cstheme="majorBidi"/>
        </w:rPr>
        <w:t>tudy</w:t>
      </w:r>
      <w:r w:rsidR="006A0D76">
        <w:rPr>
          <w:rFonts w:asciiTheme="majorBidi" w:hAnsiTheme="majorBidi" w:cstheme="majorBidi"/>
        </w:rPr>
        <w:t xml:space="preserve">, and/or </w:t>
      </w:r>
      <w:r w:rsidR="00D94FA4">
        <w:rPr>
          <w:rFonts w:asciiTheme="majorBidi" w:hAnsiTheme="majorBidi" w:cstheme="majorBidi"/>
        </w:rPr>
        <w:t>C</w:t>
      </w:r>
      <w:r w:rsidR="00F90C4D">
        <w:rPr>
          <w:rFonts w:asciiTheme="majorBidi" w:hAnsiTheme="majorBidi" w:cstheme="majorBidi"/>
        </w:rPr>
        <w:t xml:space="preserve">ustomer </w:t>
      </w:r>
      <w:r w:rsidR="00D94FA4">
        <w:rPr>
          <w:rFonts w:asciiTheme="majorBidi" w:hAnsiTheme="majorBidi" w:cstheme="majorBidi"/>
        </w:rPr>
        <w:t>E</w:t>
      </w:r>
      <w:r w:rsidR="00F90C4D">
        <w:rPr>
          <w:rFonts w:asciiTheme="majorBidi" w:hAnsiTheme="majorBidi" w:cstheme="majorBidi"/>
        </w:rPr>
        <w:t xml:space="preserve">xperience </w:t>
      </w:r>
      <w:r w:rsidR="00D94FA4">
        <w:rPr>
          <w:rFonts w:asciiTheme="majorBidi" w:hAnsiTheme="majorBidi" w:cstheme="majorBidi"/>
        </w:rPr>
        <w:t>S</w:t>
      </w:r>
      <w:r w:rsidR="00F90C4D">
        <w:rPr>
          <w:rFonts w:asciiTheme="majorBidi" w:hAnsiTheme="majorBidi" w:cstheme="majorBidi"/>
        </w:rPr>
        <w:t>tudy</w:t>
      </w:r>
      <w:r w:rsidRPr="00B01F36">
        <w:rPr>
          <w:rFonts w:asciiTheme="majorBidi" w:hAnsiTheme="majorBidi" w:cstheme="majorBidi"/>
        </w:rPr>
        <w:t xml:space="preserve">. The collection and analysis of data for the Implementation Study will be under the direction of </w:t>
      </w:r>
      <w:r w:rsidRPr="00131318" w:rsidR="00131318">
        <w:rPr>
          <w:rFonts w:asciiTheme="majorBidi" w:hAnsiTheme="majorBidi" w:cstheme="majorBidi"/>
        </w:rPr>
        <w:t>Emily Appel-Newby</w:t>
      </w:r>
      <w:r w:rsidRPr="00B01F36">
        <w:rPr>
          <w:rFonts w:asciiTheme="majorBidi" w:hAnsiTheme="majorBidi" w:cstheme="majorBidi"/>
        </w:rPr>
        <w:t xml:space="preserve">, </w:t>
      </w:r>
      <w:r w:rsidR="00131318">
        <w:rPr>
          <w:rFonts w:asciiTheme="majorBidi" w:hAnsiTheme="majorBidi" w:cstheme="majorBidi"/>
        </w:rPr>
        <w:t>Westat</w:t>
      </w:r>
      <w:r w:rsidR="001E3766">
        <w:rPr>
          <w:rFonts w:asciiTheme="majorBidi" w:hAnsiTheme="majorBidi" w:cstheme="majorBidi"/>
        </w:rPr>
        <w:t>,</w:t>
      </w:r>
      <w:r w:rsidR="008D1CD2">
        <w:rPr>
          <w:rFonts w:asciiTheme="majorBidi" w:hAnsiTheme="majorBidi" w:cstheme="majorBidi"/>
        </w:rPr>
        <w:t xml:space="preserve"> and </w:t>
      </w:r>
      <w:r w:rsidR="000F21CA">
        <w:rPr>
          <w:rFonts w:asciiTheme="majorBidi" w:hAnsiTheme="majorBidi" w:cstheme="majorBidi"/>
        </w:rPr>
        <w:t>Judy Geyer</w:t>
      </w:r>
      <w:r w:rsidR="00F461F4">
        <w:rPr>
          <w:rFonts w:asciiTheme="majorBidi" w:hAnsiTheme="majorBidi" w:cstheme="majorBidi"/>
        </w:rPr>
        <w:t>, Abt,</w:t>
      </w:r>
      <w:r w:rsidR="00D94FA4">
        <w:rPr>
          <w:rFonts w:asciiTheme="majorBidi" w:hAnsiTheme="majorBidi" w:cstheme="majorBidi"/>
        </w:rPr>
        <w:t xml:space="preserve"> will direct the collection and analysis of data for the Outcomes Study. </w:t>
      </w:r>
      <w:r w:rsidRPr="00B01F36" w:rsidR="001E3766">
        <w:rPr>
          <w:rFonts w:asciiTheme="majorBidi" w:hAnsiTheme="majorBidi" w:cstheme="majorBidi"/>
        </w:rPr>
        <w:t xml:space="preserve">The collection and analysis of data for the </w:t>
      </w:r>
      <w:r w:rsidR="001E3766">
        <w:rPr>
          <w:rFonts w:asciiTheme="majorBidi" w:hAnsiTheme="majorBidi" w:cstheme="majorBidi"/>
        </w:rPr>
        <w:t>Customer Experience</w:t>
      </w:r>
      <w:r w:rsidRPr="00B01F36" w:rsidR="001E3766">
        <w:rPr>
          <w:rFonts w:asciiTheme="majorBidi" w:hAnsiTheme="majorBidi" w:cstheme="majorBidi"/>
        </w:rPr>
        <w:t xml:space="preserve"> Study will be</w:t>
      </w:r>
      <w:r w:rsidR="001E3766">
        <w:rPr>
          <w:rFonts w:asciiTheme="majorBidi" w:hAnsiTheme="majorBidi" w:cstheme="majorBidi"/>
        </w:rPr>
        <w:t xml:space="preserve"> led by Blake Dohrn</w:t>
      </w:r>
      <w:r w:rsidRPr="00B01F36" w:rsidR="001E3766">
        <w:rPr>
          <w:rFonts w:asciiTheme="majorBidi" w:hAnsiTheme="majorBidi" w:cstheme="majorBidi"/>
        </w:rPr>
        <w:t xml:space="preserve">, </w:t>
      </w:r>
      <w:r w:rsidR="001E3766">
        <w:rPr>
          <w:rFonts w:asciiTheme="majorBidi" w:hAnsiTheme="majorBidi" w:cstheme="majorBidi"/>
        </w:rPr>
        <w:t>Abt. Hassan Enayati</w:t>
      </w:r>
      <w:r w:rsidRPr="00B01F36">
        <w:rPr>
          <w:rFonts w:asciiTheme="majorBidi" w:hAnsiTheme="majorBidi" w:cstheme="majorBidi"/>
        </w:rPr>
        <w:t xml:space="preserve">, the project director for the </w:t>
      </w:r>
      <w:r w:rsidR="001E3766">
        <w:rPr>
          <w:rFonts w:asciiTheme="majorBidi" w:hAnsiTheme="majorBidi" w:cstheme="majorBidi"/>
        </w:rPr>
        <w:t>ETM</w:t>
      </w:r>
      <w:r w:rsidRPr="00B01F36">
        <w:rPr>
          <w:rFonts w:asciiTheme="majorBidi" w:hAnsiTheme="majorBidi" w:cstheme="majorBidi"/>
        </w:rPr>
        <w:t xml:space="preserve"> Evaluation, will have oversight of all sub-</w:t>
      </w:r>
      <w:r w:rsidRPr="005F1FE7">
        <w:rPr>
          <w:rFonts w:asciiTheme="majorBidi" w:hAnsiTheme="majorBidi" w:cstheme="majorBidi"/>
        </w:rPr>
        <w:t>studies and data collection efforts. </w:t>
      </w:r>
    </w:p>
    <w:p w:rsidR="00630BCD" w:rsidRPr="00705A6F" w:rsidP="00630BCD" w14:paraId="2C30E130" w14:textId="0CA57140">
      <w:pPr>
        <w:pStyle w:val="BodyText"/>
        <w:rPr>
          <w:rFonts w:asciiTheme="majorBidi" w:eastAsiaTheme="minorEastAsia" w:hAnsiTheme="majorBidi" w:cstheme="majorBidi"/>
          <w:b/>
          <w:bCs/>
          <w:szCs w:val="24"/>
          <w:lang w:eastAsia="ja-JP"/>
        </w:rPr>
      </w:pPr>
      <w:r w:rsidRPr="005F1FE7">
        <w:rPr>
          <w:rFonts w:asciiTheme="majorBidi" w:hAnsiTheme="majorBidi" w:cstheme="majorBidi"/>
          <w:b/>
          <w:bCs/>
        </w:rPr>
        <w:t>Exhibit B.</w:t>
      </w:r>
      <w:r w:rsidRPr="005F1FE7" w:rsidR="008A0FF9">
        <w:rPr>
          <w:rFonts w:asciiTheme="majorBidi" w:hAnsiTheme="majorBidi" w:cstheme="majorBidi"/>
          <w:b/>
          <w:bCs/>
        </w:rPr>
        <w:t>5</w:t>
      </w:r>
      <w:r w:rsidRPr="005F1FE7">
        <w:rPr>
          <w:rFonts w:asciiTheme="majorBidi" w:hAnsiTheme="majorBidi" w:cstheme="majorBidi"/>
          <w:b/>
          <w:bCs/>
        </w:rPr>
        <w:t>: Individuals Consulted on Statistical Aspects of Design, Data Collection, and/or Data Analysis</w:t>
      </w:r>
    </w:p>
    <w:tbl>
      <w:tblPr>
        <w:tblStyle w:val="TableGrid"/>
        <w:tblW w:w="0" w:type="auto"/>
        <w:tblLook w:val="04A0"/>
      </w:tblPr>
      <w:tblGrid>
        <w:gridCol w:w="1937"/>
        <w:gridCol w:w="1978"/>
        <w:gridCol w:w="3046"/>
        <w:gridCol w:w="2389"/>
      </w:tblGrid>
      <w:tr w14:paraId="517DD5ED" w14:textId="04685D6C" w:rsidTr="00C91545">
        <w:tblPrEx>
          <w:tblW w:w="0" w:type="auto"/>
          <w:tblLook w:val="04A0"/>
        </w:tblPrEx>
        <w:trPr>
          <w:tblHeader/>
        </w:trPr>
        <w:tc>
          <w:tcPr>
            <w:tcW w:w="1937" w:type="dxa"/>
            <w:shd w:val="clear" w:color="auto" w:fill="3A3A3A" w:themeFill="background2" w:themeFillShade="40"/>
          </w:tcPr>
          <w:p w:rsidR="005B2A39" w:rsidRPr="00705A6F" w:rsidP="00772205" w14:paraId="6A3BB8FD" w14:textId="3A53A99E">
            <w:pPr>
              <w:pStyle w:val="BodyText"/>
              <w:rPr>
                <w:rFonts w:asciiTheme="majorBidi" w:hAnsiTheme="majorBidi" w:cstheme="majorBidi"/>
                <w:b/>
                <w:bCs/>
                <w:szCs w:val="24"/>
              </w:rPr>
            </w:pPr>
            <w:r w:rsidRPr="00705A6F">
              <w:rPr>
                <w:rFonts w:asciiTheme="majorBidi" w:hAnsiTheme="majorBidi" w:cstheme="majorBidi"/>
                <w:b/>
                <w:bCs/>
                <w:szCs w:val="24"/>
              </w:rPr>
              <w:t>Name</w:t>
            </w:r>
          </w:p>
        </w:tc>
        <w:tc>
          <w:tcPr>
            <w:tcW w:w="1978" w:type="dxa"/>
            <w:shd w:val="clear" w:color="auto" w:fill="3A3A3A" w:themeFill="background2" w:themeFillShade="40"/>
          </w:tcPr>
          <w:p w:rsidR="005B2A39" w:rsidRPr="00772205" w:rsidP="00772205" w14:paraId="6ED63595" w14:textId="2574E218">
            <w:pPr>
              <w:pStyle w:val="BodyText"/>
              <w:rPr>
                <w:rFonts w:asciiTheme="majorBidi" w:hAnsiTheme="majorBidi" w:cstheme="majorBidi"/>
                <w:b/>
                <w:bCs/>
                <w:szCs w:val="24"/>
              </w:rPr>
            </w:pPr>
            <w:r>
              <w:rPr>
                <w:rFonts w:asciiTheme="majorBidi" w:hAnsiTheme="majorBidi" w:cstheme="majorBidi"/>
                <w:b/>
                <w:bCs/>
                <w:szCs w:val="24"/>
              </w:rPr>
              <w:t>Affiliation</w:t>
            </w:r>
          </w:p>
        </w:tc>
        <w:tc>
          <w:tcPr>
            <w:tcW w:w="3046" w:type="dxa"/>
            <w:shd w:val="clear" w:color="auto" w:fill="3A3A3A" w:themeFill="background2" w:themeFillShade="40"/>
          </w:tcPr>
          <w:p w:rsidR="005B2A39" w:rsidRPr="00705A6F" w:rsidP="00772205" w14:paraId="1034B7DA" w14:textId="77777777">
            <w:pPr>
              <w:pStyle w:val="BodyText"/>
              <w:rPr>
                <w:rFonts w:asciiTheme="majorBidi" w:hAnsiTheme="majorBidi" w:cstheme="majorBidi"/>
                <w:b/>
                <w:bCs/>
                <w:szCs w:val="24"/>
              </w:rPr>
            </w:pPr>
            <w:r w:rsidRPr="00705A6F">
              <w:rPr>
                <w:rFonts w:asciiTheme="majorBidi" w:hAnsiTheme="majorBidi" w:cstheme="majorBidi"/>
                <w:b/>
                <w:bCs/>
                <w:szCs w:val="24"/>
              </w:rPr>
              <w:t>Role in Study</w:t>
            </w:r>
          </w:p>
        </w:tc>
        <w:tc>
          <w:tcPr>
            <w:tcW w:w="2389" w:type="dxa"/>
            <w:shd w:val="clear" w:color="auto" w:fill="3A3A3A" w:themeFill="background2" w:themeFillShade="40"/>
          </w:tcPr>
          <w:p w:rsidR="005B2A39" w:rsidRPr="00705A6F" w:rsidP="00772205" w14:paraId="32D49B27" w14:textId="41DDDDC0">
            <w:pPr>
              <w:pStyle w:val="BodyText"/>
              <w:rPr>
                <w:rFonts w:asciiTheme="majorBidi" w:hAnsiTheme="majorBidi" w:cstheme="majorBidi"/>
                <w:b/>
                <w:bCs/>
                <w:szCs w:val="24"/>
              </w:rPr>
            </w:pPr>
            <w:r>
              <w:rPr>
                <w:rFonts w:asciiTheme="majorBidi" w:hAnsiTheme="majorBidi" w:cstheme="majorBidi"/>
                <w:b/>
                <w:bCs/>
                <w:szCs w:val="24"/>
              </w:rPr>
              <w:t>Contact Information</w:t>
            </w:r>
          </w:p>
        </w:tc>
      </w:tr>
      <w:tr w14:paraId="138D31D3" w14:textId="309B8958" w:rsidTr="00C91545">
        <w:tblPrEx>
          <w:tblW w:w="0" w:type="auto"/>
          <w:tblLook w:val="04A0"/>
        </w:tblPrEx>
        <w:tc>
          <w:tcPr>
            <w:tcW w:w="1937" w:type="dxa"/>
          </w:tcPr>
          <w:p w:rsidR="005B2A39" w:rsidP="00772205" w14:paraId="6384B39F" w14:textId="1BE7680B">
            <w:pPr>
              <w:pStyle w:val="BodyText"/>
              <w:rPr>
                <w:rFonts w:asciiTheme="majorBidi" w:hAnsiTheme="majorBidi" w:cstheme="majorBidi"/>
                <w:szCs w:val="24"/>
              </w:rPr>
            </w:pPr>
            <w:r w:rsidRPr="00357502">
              <w:rPr>
                <w:rFonts w:asciiTheme="majorBidi" w:hAnsiTheme="majorBidi" w:cstheme="majorBidi"/>
                <w:szCs w:val="24"/>
              </w:rPr>
              <w:t>Hassan Enayati</w:t>
            </w:r>
            <w:r>
              <w:rPr>
                <w:rFonts w:asciiTheme="majorBidi" w:hAnsiTheme="majorBidi" w:cstheme="majorBidi"/>
                <w:szCs w:val="24"/>
              </w:rPr>
              <w:t xml:space="preserve"> </w:t>
            </w:r>
          </w:p>
        </w:tc>
        <w:tc>
          <w:tcPr>
            <w:tcW w:w="1978" w:type="dxa"/>
          </w:tcPr>
          <w:p w:rsidR="005B2A39" w:rsidP="00772205" w14:paraId="4413D95E" w14:textId="4891C57E">
            <w:pPr>
              <w:pStyle w:val="BodyText"/>
              <w:rPr>
                <w:rFonts w:asciiTheme="majorBidi" w:hAnsiTheme="majorBidi" w:cstheme="majorBidi"/>
                <w:szCs w:val="24"/>
              </w:rPr>
            </w:pPr>
            <w:r>
              <w:rPr>
                <w:rFonts w:asciiTheme="majorBidi" w:hAnsiTheme="majorBidi" w:cstheme="majorBidi"/>
                <w:szCs w:val="24"/>
              </w:rPr>
              <w:t>Abt Global</w:t>
            </w:r>
          </w:p>
        </w:tc>
        <w:tc>
          <w:tcPr>
            <w:tcW w:w="3046" w:type="dxa"/>
          </w:tcPr>
          <w:p w:rsidR="005B2A39" w:rsidP="00772205" w14:paraId="74EBC262" w14:textId="77777777">
            <w:pPr>
              <w:pStyle w:val="BodyText"/>
              <w:rPr>
                <w:rFonts w:asciiTheme="majorBidi" w:hAnsiTheme="majorBidi" w:cstheme="majorBidi"/>
                <w:szCs w:val="24"/>
              </w:rPr>
            </w:pPr>
            <w:r>
              <w:rPr>
                <w:rFonts w:asciiTheme="majorBidi" w:hAnsiTheme="majorBidi" w:cstheme="majorBidi"/>
                <w:szCs w:val="24"/>
              </w:rPr>
              <w:t>Project Director</w:t>
            </w:r>
          </w:p>
        </w:tc>
        <w:tc>
          <w:tcPr>
            <w:tcW w:w="2389" w:type="dxa"/>
          </w:tcPr>
          <w:p w:rsidR="005B2A39" w:rsidP="00772205" w14:paraId="59F0CBBC" w14:textId="4098EEA2">
            <w:pPr>
              <w:pStyle w:val="BodyText"/>
              <w:rPr>
                <w:rFonts w:asciiTheme="majorBidi" w:hAnsiTheme="majorBidi" w:cstheme="majorBidi"/>
                <w:szCs w:val="24"/>
              </w:rPr>
            </w:pPr>
            <w:r>
              <w:rPr>
                <w:rFonts w:asciiTheme="majorBidi" w:hAnsiTheme="majorBidi" w:cstheme="majorBidi"/>
                <w:szCs w:val="24"/>
              </w:rPr>
              <w:t>301-</w:t>
            </w:r>
            <w:r w:rsidR="00125DC1">
              <w:rPr>
                <w:rFonts w:asciiTheme="majorBidi" w:hAnsiTheme="majorBidi" w:cstheme="majorBidi"/>
                <w:szCs w:val="24"/>
              </w:rPr>
              <w:t>347-5000</w:t>
            </w:r>
          </w:p>
        </w:tc>
      </w:tr>
      <w:tr w14:paraId="5AD45619" w14:textId="5AD72554" w:rsidTr="00C91545">
        <w:tblPrEx>
          <w:tblW w:w="0" w:type="auto"/>
          <w:tblLook w:val="04A0"/>
        </w:tblPrEx>
        <w:tc>
          <w:tcPr>
            <w:tcW w:w="1937" w:type="dxa"/>
          </w:tcPr>
          <w:p w:rsidR="005B2A39" w:rsidP="00772205" w14:paraId="2ABD27D2" w14:textId="65662A19">
            <w:pPr>
              <w:pStyle w:val="BodyText"/>
              <w:rPr>
                <w:rFonts w:asciiTheme="majorBidi" w:hAnsiTheme="majorBidi" w:cstheme="majorBidi"/>
                <w:szCs w:val="24"/>
              </w:rPr>
            </w:pPr>
            <w:r>
              <w:rPr>
                <w:rFonts w:asciiTheme="majorBidi" w:hAnsiTheme="majorBidi" w:cstheme="majorBidi"/>
                <w:szCs w:val="24"/>
              </w:rPr>
              <w:t xml:space="preserve">Tresa Kappil </w:t>
            </w:r>
          </w:p>
        </w:tc>
        <w:tc>
          <w:tcPr>
            <w:tcW w:w="1978" w:type="dxa"/>
          </w:tcPr>
          <w:p w:rsidR="005B2A39" w:rsidP="00772205" w14:paraId="5E3E7612" w14:textId="161AA882">
            <w:pPr>
              <w:pStyle w:val="BodyText"/>
              <w:rPr>
                <w:rFonts w:asciiTheme="majorBidi" w:hAnsiTheme="majorBidi" w:cstheme="majorBidi"/>
                <w:szCs w:val="24"/>
              </w:rPr>
            </w:pPr>
            <w:r>
              <w:rPr>
                <w:rFonts w:asciiTheme="majorBidi" w:hAnsiTheme="majorBidi" w:cstheme="majorBidi"/>
                <w:szCs w:val="24"/>
              </w:rPr>
              <w:t>Abt Global</w:t>
            </w:r>
          </w:p>
        </w:tc>
        <w:tc>
          <w:tcPr>
            <w:tcW w:w="3046" w:type="dxa"/>
          </w:tcPr>
          <w:p w:rsidR="005B2A39" w:rsidP="00772205" w14:paraId="35AD77A9" w14:textId="77777777">
            <w:pPr>
              <w:pStyle w:val="BodyText"/>
              <w:rPr>
                <w:rFonts w:asciiTheme="majorBidi" w:hAnsiTheme="majorBidi" w:cstheme="majorBidi"/>
                <w:szCs w:val="24"/>
              </w:rPr>
            </w:pPr>
            <w:r>
              <w:rPr>
                <w:rFonts w:asciiTheme="majorBidi" w:hAnsiTheme="majorBidi" w:cstheme="majorBidi"/>
                <w:szCs w:val="24"/>
              </w:rPr>
              <w:t>Deputy Project Director</w:t>
            </w:r>
          </w:p>
        </w:tc>
        <w:tc>
          <w:tcPr>
            <w:tcW w:w="2389" w:type="dxa"/>
          </w:tcPr>
          <w:p w:rsidR="005B2A39" w:rsidP="00772205" w14:paraId="0ABFF092" w14:textId="354CD50A">
            <w:pPr>
              <w:pStyle w:val="BodyText"/>
              <w:rPr>
                <w:rFonts w:asciiTheme="majorBidi" w:hAnsiTheme="majorBidi" w:cstheme="majorBidi"/>
                <w:szCs w:val="24"/>
              </w:rPr>
            </w:pPr>
            <w:r>
              <w:rPr>
                <w:rFonts w:asciiTheme="majorBidi" w:hAnsiTheme="majorBidi" w:cstheme="majorBidi"/>
                <w:szCs w:val="24"/>
              </w:rPr>
              <w:t>301-347-5000</w:t>
            </w:r>
          </w:p>
        </w:tc>
      </w:tr>
      <w:tr w14:paraId="291253B4" w14:textId="1380538B" w:rsidTr="00C91545">
        <w:tblPrEx>
          <w:tblW w:w="0" w:type="auto"/>
          <w:tblLook w:val="04A0"/>
        </w:tblPrEx>
        <w:tc>
          <w:tcPr>
            <w:tcW w:w="1937" w:type="dxa"/>
          </w:tcPr>
          <w:p w:rsidR="005B2A39" w:rsidP="00772205" w14:paraId="1EF7F6C5" w14:textId="59A39E54">
            <w:pPr>
              <w:pStyle w:val="BodyText"/>
              <w:rPr>
                <w:rFonts w:asciiTheme="majorBidi" w:hAnsiTheme="majorBidi" w:cstheme="majorBidi"/>
                <w:szCs w:val="24"/>
              </w:rPr>
            </w:pPr>
            <w:r>
              <w:rPr>
                <w:rFonts w:asciiTheme="majorBidi" w:hAnsiTheme="majorBidi" w:cstheme="majorBidi"/>
                <w:szCs w:val="24"/>
              </w:rPr>
              <w:t xml:space="preserve">Emily Appel-Newby </w:t>
            </w:r>
          </w:p>
        </w:tc>
        <w:tc>
          <w:tcPr>
            <w:tcW w:w="1978" w:type="dxa"/>
          </w:tcPr>
          <w:p w:rsidR="005B2A39" w:rsidP="00772205" w14:paraId="327578C0" w14:textId="1F1252E5">
            <w:pPr>
              <w:pStyle w:val="BodyText"/>
              <w:rPr>
                <w:rFonts w:asciiTheme="majorBidi" w:hAnsiTheme="majorBidi" w:cstheme="majorBidi"/>
                <w:szCs w:val="24"/>
              </w:rPr>
            </w:pPr>
            <w:r>
              <w:rPr>
                <w:rFonts w:asciiTheme="majorBidi" w:hAnsiTheme="majorBidi" w:cstheme="majorBidi"/>
                <w:szCs w:val="24"/>
              </w:rPr>
              <w:t>Westat</w:t>
            </w:r>
          </w:p>
        </w:tc>
        <w:tc>
          <w:tcPr>
            <w:tcW w:w="3046" w:type="dxa"/>
          </w:tcPr>
          <w:p w:rsidR="005B2A39" w:rsidP="00772205" w14:paraId="29C29672" w14:textId="77777777">
            <w:pPr>
              <w:pStyle w:val="BodyText"/>
              <w:rPr>
                <w:rFonts w:asciiTheme="majorBidi" w:hAnsiTheme="majorBidi" w:cstheme="majorBidi"/>
                <w:szCs w:val="24"/>
              </w:rPr>
            </w:pPr>
            <w:r>
              <w:rPr>
                <w:rFonts w:asciiTheme="majorBidi" w:hAnsiTheme="majorBidi" w:cstheme="majorBidi"/>
                <w:szCs w:val="24"/>
              </w:rPr>
              <w:t>Implementation Study Lead</w:t>
            </w:r>
          </w:p>
        </w:tc>
        <w:tc>
          <w:tcPr>
            <w:tcW w:w="2389" w:type="dxa"/>
          </w:tcPr>
          <w:p w:rsidR="005B2A39" w:rsidP="00772205" w14:paraId="3D11BA5D" w14:textId="3861D4C1">
            <w:pPr>
              <w:pStyle w:val="BodyText"/>
              <w:rPr>
                <w:rFonts w:asciiTheme="majorBidi" w:hAnsiTheme="majorBidi" w:cstheme="majorBidi"/>
                <w:szCs w:val="24"/>
              </w:rPr>
            </w:pPr>
            <w:r>
              <w:rPr>
                <w:rFonts w:asciiTheme="majorBidi" w:hAnsiTheme="majorBidi" w:cstheme="majorBidi"/>
                <w:szCs w:val="24"/>
              </w:rPr>
              <w:t>301-</w:t>
            </w:r>
            <w:r w:rsidR="00B564A9">
              <w:rPr>
                <w:rFonts w:asciiTheme="majorBidi" w:hAnsiTheme="majorBidi" w:cstheme="majorBidi"/>
                <w:szCs w:val="24"/>
              </w:rPr>
              <w:t>251-1500</w:t>
            </w:r>
          </w:p>
        </w:tc>
      </w:tr>
      <w:tr w14:paraId="3CD050BA" w14:textId="30C2CD5C" w:rsidTr="00C91545">
        <w:tblPrEx>
          <w:tblW w:w="0" w:type="auto"/>
          <w:tblLook w:val="04A0"/>
        </w:tblPrEx>
        <w:tc>
          <w:tcPr>
            <w:tcW w:w="1937" w:type="dxa"/>
          </w:tcPr>
          <w:p w:rsidR="005B2A39" w:rsidP="00772205" w14:paraId="3F21F463" w14:textId="63BB474E">
            <w:pPr>
              <w:pStyle w:val="BodyText"/>
              <w:rPr>
                <w:rFonts w:asciiTheme="majorBidi" w:hAnsiTheme="majorBidi" w:cstheme="majorBidi"/>
                <w:szCs w:val="24"/>
              </w:rPr>
            </w:pPr>
            <w:r>
              <w:rPr>
                <w:rFonts w:asciiTheme="majorBidi" w:hAnsiTheme="majorBidi" w:cstheme="majorBidi"/>
                <w:szCs w:val="24"/>
              </w:rPr>
              <w:t xml:space="preserve">Judy Geyer </w:t>
            </w:r>
          </w:p>
        </w:tc>
        <w:tc>
          <w:tcPr>
            <w:tcW w:w="1978" w:type="dxa"/>
          </w:tcPr>
          <w:p w:rsidR="005B2A39" w:rsidP="00772205" w14:paraId="2CEB9DC1" w14:textId="4D4CA223">
            <w:pPr>
              <w:pStyle w:val="BodyText"/>
              <w:rPr>
                <w:rFonts w:asciiTheme="majorBidi" w:hAnsiTheme="majorBidi" w:cstheme="majorBidi"/>
                <w:szCs w:val="24"/>
              </w:rPr>
            </w:pPr>
            <w:r>
              <w:rPr>
                <w:rFonts w:asciiTheme="majorBidi" w:hAnsiTheme="majorBidi" w:cstheme="majorBidi"/>
                <w:szCs w:val="24"/>
              </w:rPr>
              <w:t>Abt Global</w:t>
            </w:r>
          </w:p>
        </w:tc>
        <w:tc>
          <w:tcPr>
            <w:tcW w:w="3046" w:type="dxa"/>
          </w:tcPr>
          <w:p w:rsidR="005B2A39" w:rsidP="00772205" w14:paraId="14A94532" w14:textId="77777777">
            <w:pPr>
              <w:pStyle w:val="BodyText"/>
              <w:rPr>
                <w:rFonts w:asciiTheme="majorBidi" w:hAnsiTheme="majorBidi" w:cstheme="majorBidi"/>
                <w:szCs w:val="24"/>
              </w:rPr>
            </w:pPr>
            <w:r>
              <w:rPr>
                <w:rFonts w:asciiTheme="majorBidi" w:hAnsiTheme="majorBidi" w:cstheme="majorBidi"/>
                <w:szCs w:val="24"/>
              </w:rPr>
              <w:t>Outcomes Study Lead</w:t>
            </w:r>
          </w:p>
        </w:tc>
        <w:tc>
          <w:tcPr>
            <w:tcW w:w="2389" w:type="dxa"/>
          </w:tcPr>
          <w:p w:rsidR="005B2A39" w:rsidP="00772205" w14:paraId="3C4D16F1" w14:textId="266A03A6">
            <w:pPr>
              <w:pStyle w:val="BodyText"/>
              <w:rPr>
                <w:rFonts w:asciiTheme="majorBidi" w:hAnsiTheme="majorBidi" w:cstheme="majorBidi"/>
                <w:szCs w:val="24"/>
              </w:rPr>
            </w:pPr>
            <w:r>
              <w:rPr>
                <w:rFonts w:asciiTheme="majorBidi" w:hAnsiTheme="majorBidi" w:cstheme="majorBidi"/>
                <w:szCs w:val="24"/>
              </w:rPr>
              <w:t>301-347-5000</w:t>
            </w:r>
          </w:p>
        </w:tc>
      </w:tr>
      <w:tr w14:paraId="43858EEC" w14:textId="46D1E2A9" w:rsidTr="00C91545">
        <w:tblPrEx>
          <w:tblW w:w="0" w:type="auto"/>
          <w:tblLook w:val="04A0"/>
        </w:tblPrEx>
        <w:tc>
          <w:tcPr>
            <w:tcW w:w="1937" w:type="dxa"/>
          </w:tcPr>
          <w:p w:rsidR="005B2A39" w:rsidP="00772205" w14:paraId="1EB5C6F0" w14:textId="77777777">
            <w:pPr>
              <w:pStyle w:val="BodyText"/>
              <w:rPr>
                <w:rFonts w:asciiTheme="majorBidi" w:hAnsiTheme="majorBidi" w:cstheme="majorBidi"/>
                <w:szCs w:val="24"/>
              </w:rPr>
            </w:pPr>
            <w:r>
              <w:rPr>
                <w:rFonts w:asciiTheme="majorBidi" w:hAnsiTheme="majorBidi" w:cstheme="majorBidi"/>
                <w:szCs w:val="24"/>
              </w:rPr>
              <w:t>Blake Dohrn</w:t>
            </w:r>
          </w:p>
        </w:tc>
        <w:tc>
          <w:tcPr>
            <w:tcW w:w="1978" w:type="dxa"/>
          </w:tcPr>
          <w:p w:rsidR="005B2A39" w:rsidP="00772205" w14:paraId="23006E68" w14:textId="578FC5F1">
            <w:pPr>
              <w:pStyle w:val="BodyText"/>
              <w:rPr>
                <w:rFonts w:asciiTheme="majorBidi" w:hAnsiTheme="majorBidi" w:cstheme="majorBidi"/>
                <w:szCs w:val="24"/>
              </w:rPr>
            </w:pPr>
            <w:r>
              <w:rPr>
                <w:rFonts w:asciiTheme="majorBidi" w:hAnsiTheme="majorBidi" w:cstheme="majorBidi"/>
                <w:szCs w:val="24"/>
              </w:rPr>
              <w:t>Abt Global</w:t>
            </w:r>
          </w:p>
        </w:tc>
        <w:tc>
          <w:tcPr>
            <w:tcW w:w="3046" w:type="dxa"/>
          </w:tcPr>
          <w:p w:rsidR="005B2A39" w:rsidP="00772205" w14:paraId="3E9DB716" w14:textId="60F2436F">
            <w:pPr>
              <w:pStyle w:val="BodyText"/>
              <w:rPr>
                <w:rFonts w:asciiTheme="majorBidi" w:hAnsiTheme="majorBidi" w:cstheme="majorBidi"/>
                <w:szCs w:val="24"/>
              </w:rPr>
            </w:pPr>
            <w:r>
              <w:rPr>
                <w:rFonts w:asciiTheme="majorBidi" w:hAnsiTheme="majorBidi" w:cstheme="majorBidi"/>
                <w:szCs w:val="24"/>
              </w:rPr>
              <w:t>Customer Experience Study Co-Lead</w:t>
            </w:r>
          </w:p>
        </w:tc>
        <w:tc>
          <w:tcPr>
            <w:tcW w:w="2389" w:type="dxa"/>
          </w:tcPr>
          <w:p w:rsidR="005B2A39" w:rsidP="00772205" w14:paraId="7CF15B03" w14:textId="55BC72BD">
            <w:pPr>
              <w:pStyle w:val="BodyText"/>
              <w:rPr>
                <w:rFonts w:asciiTheme="majorBidi" w:hAnsiTheme="majorBidi" w:cstheme="majorBidi"/>
                <w:szCs w:val="24"/>
              </w:rPr>
            </w:pPr>
            <w:r>
              <w:rPr>
                <w:rFonts w:asciiTheme="majorBidi" w:hAnsiTheme="majorBidi" w:cstheme="majorBidi"/>
                <w:szCs w:val="24"/>
              </w:rPr>
              <w:t>301-347-5000</w:t>
            </w:r>
          </w:p>
        </w:tc>
      </w:tr>
      <w:tr w14:paraId="04BFE774" w14:textId="33B6F50B" w:rsidTr="00C91545">
        <w:tblPrEx>
          <w:tblW w:w="0" w:type="auto"/>
          <w:tblLook w:val="04A0"/>
        </w:tblPrEx>
        <w:tc>
          <w:tcPr>
            <w:tcW w:w="1937" w:type="dxa"/>
          </w:tcPr>
          <w:p w:rsidR="005B2A39" w:rsidP="00772205" w14:paraId="75C8DBF5" w14:textId="2B77D949">
            <w:pPr>
              <w:pStyle w:val="BodyText"/>
              <w:rPr>
                <w:rFonts w:asciiTheme="majorBidi" w:hAnsiTheme="majorBidi" w:cstheme="majorBidi"/>
                <w:szCs w:val="24"/>
              </w:rPr>
            </w:pPr>
            <w:r>
              <w:rPr>
                <w:rFonts w:asciiTheme="majorBidi" w:hAnsiTheme="majorBidi" w:cstheme="majorBidi"/>
                <w:szCs w:val="24"/>
              </w:rPr>
              <w:t xml:space="preserve">Kelli Crane </w:t>
            </w:r>
          </w:p>
        </w:tc>
        <w:tc>
          <w:tcPr>
            <w:tcW w:w="1978" w:type="dxa"/>
          </w:tcPr>
          <w:p w:rsidR="005B2A39" w:rsidP="00772205" w14:paraId="3B3304A5" w14:textId="44489365">
            <w:pPr>
              <w:pStyle w:val="BodyText"/>
              <w:rPr>
                <w:rFonts w:asciiTheme="majorBidi" w:hAnsiTheme="majorBidi" w:cstheme="majorBidi"/>
                <w:szCs w:val="24"/>
              </w:rPr>
            </w:pPr>
            <w:r>
              <w:rPr>
                <w:rFonts w:asciiTheme="majorBidi" w:hAnsiTheme="majorBidi" w:cstheme="majorBidi"/>
                <w:szCs w:val="24"/>
              </w:rPr>
              <w:t>University of Maryland</w:t>
            </w:r>
          </w:p>
        </w:tc>
        <w:tc>
          <w:tcPr>
            <w:tcW w:w="3046" w:type="dxa"/>
          </w:tcPr>
          <w:p w:rsidR="005B2A39" w:rsidP="00772205" w14:paraId="35AB393F" w14:textId="3FB64236">
            <w:pPr>
              <w:pStyle w:val="BodyText"/>
              <w:rPr>
                <w:rFonts w:asciiTheme="majorBidi" w:hAnsiTheme="majorBidi" w:cstheme="majorBidi"/>
                <w:szCs w:val="24"/>
              </w:rPr>
            </w:pPr>
            <w:r>
              <w:rPr>
                <w:rFonts w:asciiTheme="majorBidi" w:hAnsiTheme="majorBidi" w:cstheme="majorBidi"/>
                <w:szCs w:val="24"/>
              </w:rPr>
              <w:t>Co-Principal Investigator and Partnering Activities Co-Lead</w:t>
            </w:r>
          </w:p>
        </w:tc>
        <w:tc>
          <w:tcPr>
            <w:tcW w:w="2389" w:type="dxa"/>
          </w:tcPr>
          <w:p w:rsidR="005B2A39" w:rsidP="00772205" w14:paraId="0CE387E2" w14:textId="57158159">
            <w:pPr>
              <w:pStyle w:val="BodyText"/>
              <w:rPr>
                <w:rFonts w:asciiTheme="majorBidi" w:hAnsiTheme="majorBidi" w:cstheme="majorBidi"/>
                <w:szCs w:val="24"/>
              </w:rPr>
            </w:pPr>
            <w:r>
              <w:rPr>
                <w:rFonts w:asciiTheme="majorBidi" w:hAnsiTheme="majorBidi" w:cstheme="majorBidi"/>
                <w:szCs w:val="24"/>
              </w:rPr>
              <w:t>301-251-1500</w:t>
            </w:r>
          </w:p>
        </w:tc>
      </w:tr>
      <w:tr w14:paraId="3F6F0889" w14:textId="41AD62D7" w:rsidTr="00C91545">
        <w:tblPrEx>
          <w:tblW w:w="0" w:type="auto"/>
          <w:tblLook w:val="04A0"/>
        </w:tblPrEx>
        <w:tc>
          <w:tcPr>
            <w:tcW w:w="1937" w:type="dxa"/>
          </w:tcPr>
          <w:p w:rsidR="005B2A39" w:rsidP="00772205" w14:paraId="511EFE25" w14:textId="2272747A">
            <w:pPr>
              <w:pStyle w:val="BodyText"/>
              <w:rPr>
                <w:rFonts w:asciiTheme="majorBidi" w:hAnsiTheme="majorBidi" w:cstheme="majorBidi"/>
                <w:szCs w:val="24"/>
              </w:rPr>
            </w:pPr>
            <w:r>
              <w:rPr>
                <w:rFonts w:asciiTheme="majorBidi" w:hAnsiTheme="majorBidi" w:cstheme="majorBidi"/>
                <w:szCs w:val="24"/>
              </w:rPr>
              <w:t>David Wittenburg</w:t>
            </w:r>
          </w:p>
        </w:tc>
        <w:tc>
          <w:tcPr>
            <w:tcW w:w="1978" w:type="dxa"/>
          </w:tcPr>
          <w:p w:rsidR="005B2A39" w:rsidP="00772205" w14:paraId="6DF7ED0C" w14:textId="76C09819">
            <w:pPr>
              <w:pStyle w:val="BodyText"/>
              <w:rPr>
                <w:rFonts w:asciiTheme="majorBidi" w:hAnsiTheme="majorBidi" w:cstheme="majorBidi"/>
                <w:szCs w:val="24"/>
              </w:rPr>
            </w:pPr>
            <w:r>
              <w:rPr>
                <w:rFonts w:asciiTheme="majorBidi" w:hAnsiTheme="majorBidi" w:cstheme="majorBidi"/>
                <w:szCs w:val="24"/>
              </w:rPr>
              <w:t>Westat</w:t>
            </w:r>
          </w:p>
        </w:tc>
        <w:tc>
          <w:tcPr>
            <w:tcW w:w="3046" w:type="dxa"/>
          </w:tcPr>
          <w:p w:rsidR="005B2A39" w:rsidP="00772205" w14:paraId="2D08A357" w14:textId="77777777">
            <w:pPr>
              <w:pStyle w:val="BodyText"/>
              <w:rPr>
                <w:rFonts w:asciiTheme="majorBidi" w:hAnsiTheme="majorBidi" w:cstheme="majorBidi"/>
                <w:szCs w:val="24"/>
              </w:rPr>
            </w:pPr>
            <w:r>
              <w:rPr>
                <w:rFonts w:asciiTheme="majorBidi" w:hAnsiTheme="majorBidi" w:cstheme="majorBidi"/>
                <w:szCs w:val="24"/>
              </w:rPr>
              <w:t>Co-Principal Investigator</w:t>
            </w:r>
          </w:p>
        </w:tc>
        <w:tc>
          <w:tcPr>
            <w:tcW w:w="2389" w:type="dxa"/>
          </w:tcPr>
          <w:p w:rsidR="005B2A39" w:rsidP="00772205" w14:paraId="33B5AC18" w14:textId="3E7EB362">
            <w:pPr>
              <w:pStyle w:val="BodyText"/>
              <w:rPr>
                <w:rFonts w:asciiTheme="majorBidi" w:hAnsiTheme="majorBidi" w:cstheme="majorBidi"/>
                <w:szCs w:val="24"/>
              </w:rPr>
            </w:pPr>
            <w:r>
              <w:rPr>
                <w:rFonts w:asciiTheme="majorBidi" w:hAnsiTheme="majorBidi" w:cstheme="majorBidi"/>
                <w:szCs w:val="24"/>
              </w:rPr>
              <w:t>301-251-1500</w:t>
            </w:r>
          </w:p>
        </w:tc>
      </w:tr>
      <w:tr w14:paraId="45CD6676" w14:textId="5E1D47BB" w:rsidTr="00C91545">
        <w:tblPrEx>
          <w:tblW w:w="0" w:type="auto"/>
          <w:tblLook w:val="04A0"/>
        </w:tblPrEx>
        <w:tc>
          <w:tcPr>
            <w:tcW w:w="1937" w:type="dxa"/>
          </w:tcPr>
          <w:p w:rsidR="005B2A39" w:rsidP="00330644" w14:paraId="6F8A83D2" w14:textId="0CD2E155">
            <w:pPr>
              <w:pStyle w:val="BodyText"/>
              <w:rPr>
                <w:rFonts w:asciiTheme="majorBidi" w:hAnsiTheme="majorBidi" w:cstheme="majorBidi"/>
                <w:szCs w:val="24"/>
              </w:rPr>
            </w:pPr>
            <w:r>
              <w:rPr>
                <w:rFonts w:asciiTheme="majorBidi" w:hAnsiTheme="majorBidi" w:cstheme="majorBidi"/>
                <w:szCs w:val="24"/>
              </w:rPr>
              <w:t>Annaka Paradis</w:t>
            </w:r>
          </w:p>
        </w:tc>
        <w:tc>
          <w:tcPr>
            <w:tcW w:w="1978" w:type="dxa"/>
          </w:tcPr>
          <w:p w:rsidR="005B2A39" w:rsidP="00330644" w14:paraId="2FF00753" w14:textId="576613E2">
            <w:pPr>
              <w:pStyle w:val="BodyText"/>
              <w:rPr>
                <w:rFonts w:asciiTheme="majorBidi" w:hAnsiTheme="majorBidi" w:cstheme="majorBidi"/>
                <w:szCs w:val="24"/>
              </w:rPr>
            </w:pPr>
            <w:r>
              <w:rPr>
                <w:rFonts w:asciiTheme="majorBidi" w:hAnsiTheme="majorBidi" w:cstheme="majorBidi"/>
                <w:szCs w:val="24"/>
              </w:rPr>
              <w:t>Westat</w:t>
            </w:r>
          </w:p>
        </w:tc>
        <w:tc>
          <w:tcPr>
            <w:tcW w:w="3046" w:type="dxa"/>
          </w:tcPr>
          <w:p w:rsidR="005B2A39" w:rsidP="00330644" w14:paraId="2655D4B2" w14:textId="007A5595">
            <w:pPr>
              <w:pStyle w:val="BodyText"/>
              <w:rPr>
                <w:rFonts w:asciiTheme="majorBidi" w:hAnsiTheme="majorBidi" w:cstheme="majorBidi"/>
                <w:szCs w:val="24"/>
              </w:rPr>
            </w:pPr>
            <w:r>
              <w:rPr>
                <w:rFonts w:asciiTheme="majorBidi" w:hAnsiTheme="majorBidi" w:cstheme="majorBidi"/>
                <w:szCs w:val="24"/>
              </w:rPr>
              <w:t>Customer Experience Study Co-Lead</w:t>
            </w:r>
          </w:p>
        </w:tc>
        <w:tc>
          <w:tcPr>
            <w:tcW w:w="2389" w:type="dxa"/>
          </w:tcPr>
          <w:p w:rsidR="005B2A39" w:rsidP="00330644" w14:paraId="2455BC28" w14:textId="173E1F0B">
            <w:pPr>
              <w:pStyle w:val="BodyText"/>
              <w:rPr>
                <w:rFonts w:asciiTheme="majorBidi" w:hAnsiTheme="majorBidi" w:cstheme="majorBidi"/>
                <w:szCs w:val="24"/>
              </w:rPr>
            </w:pPr>
            <w:r>
              <w:rPr>
                <w:rFonts w:asciiTheme="majorBidi" w:hAnsiTheme="majorBidi" w:cstheme="majorBidi"/>
                <w:szCs w:val="24"/>
              </w:rPr>
              <w:t>301-251-1500</w:t>
            </w:r>
          </w:p>
        </w:tc>
      </w:tr>
      <w:tr w14:paraId="3CE43839" w14:textId="7F9EF081" w:rsidTr="00C91545">
        <w:tblPrEx>
          <w:tblW w:w="0" w:type="auto"/>
          <w:tblLook w:val="04A0"/>
        </w:tblPrEx>
        <w:tc>
          <w:tcPr>
            <w:tcW w:w="1937" w:type="dxa"/>
          </w:tcPr>
          <w:p w:rsidR="005B2A39" w:rsidP="008024A1" w14:paraId="622702BD" w14:textId="453F3723">
            <w:pPr>
              <w:pStyle w:val="BodyText"/>
              <w:rPr>
                <w:rFonts w:asciiTheme="majorBidi" w:hAnsiTheme="majorBidi" w:cstheme="majorBidi"/>
                <w:szCs w:val="24"/>
              </w:rPr>
            </w:pPr>
            <w:r w:rsidRPr="00B12199">
              <w:rPr>
                <w:rFonts w:asciiTheme="majorBidi" w:hAnsiTheme="majorBidi" w:cstheme="majorBidi"/>
                <w:szCs w:val="24"/>
              </w:rPr>
              <w:t>Monirah Al-Abdulmunem</w:t>
            </w:r>
          </w:p>
        </w:tc>
        <w:tc>
          <w:tcPr>
            <w:tcW w:w="1978" w:type="dxa"/>
          </w:tcPr>
          <w:p w:rsidR="005B2A39" w:rsidP="008024A1" w14:paraId="0DA0EE25" w14:textId="22FCA16B">
            <w:pPr>
              <w:pStyle w:val="BodyText"/>
              <w:rPr>
                <w:rFonts w:asciiTheme="majorBidi" w:hAnsiTheme="majorBidi" w:cstheme="majorBidi"/>
                <w:szCs w:val="24"/>
              </w:rPr>
            </w:pPr>
            <w:r>
              <w:rPr>
                <w:rFonts w:asciiTheme="majorBidi" w:hAnsiTheme="majorBidi" w:cstheme="majorBidi"/>
                <w:szCs w:val="24"/>
              </w:rPr>
              <w:t>Formerly Westat</w:t>
            </w:r>
          </w:p>
        </w:tc>
        <w:tc>
          <w:tcPr>
            <w:tcW w:w="3046" w:type="dxa"/>
          </w:tcPr>
          <w:p w:rsidR="005B2A39" w:rsidP="008024A1" w14:paraId="71DCC0FA" w14:textId="2438F09D">
            <w:pPr>
              <w:pStyle w:val="BodyText"/>
              <w:rPr>
                <w:rFonts w:asciiTheme="majorBidi" w:hAnsiTheme="majorBidi" w:cstheme="majorBidi"/>
                <w:szCs w:val="24"/>
              </w:rPr>
            </w:pPr>
            <w:r>
              <w:rPr>
                <w:rFonts w:asciiTheme="majorBidi" w:hAnsiTheme="majorBidi" w:cstheme="majorBidi"/>
                <w:szCs w:val="24"/>
              </w:rPr>
              <w:t>Previous Customer Experience Study Co-Lead</w:t>
            </w:r>
          </w:p>
        </w:tc>
        <w:tc>
          <w:tcPr>
            <w:tcW w:w="2389" w:type="dxa"/>
          </w:tcPr>
          <w:p w:rsidR="005B2A39" w:rsidP="008024A1" w14:paraId="0F7D91F5" w14:textId="4F7265E4">
            <w:pPr>
              <w:pStyle w:val="BodyText"/>
              <w:rPr>
                <w:rFonts w:asciiTheme="majorBidi" w:hAnsiTheme="majorBidi" w:cstheme="majorBidi"/>
                <w:szCs w:val="24"/>
              </w:rPr>
            </w:pPr>
            <w:r>
              <w:rPr>
                <w:rFonts w:asciiTheme="majorBidi" w:hAnsiTheme="majorBidi" w:cstheme="majorBidi"/>
                <w:szCs w:val="24"/>
              </w:rPr>
              <w:t>301-251-1500</w:t>
            </w:r>
          </w:p>
        </w:tc>
      </w:tr>
      <w:tr w14:paraId="1ABCF9C7" w14:textId="522569B3" w:rsidTr="00C91545">
        <w:tblPrEx>
          <w:tblW w:w="0" w:type="auto"/>
          <w:tblLook w:val="04A0"/>
        </w:tblPrEx>
        <w:tc>
          <w:tcPr>
            <w:tcW w:w="1937" w:type="dxa"/>
          </w:tcPr>
          <w:p w:rsidR="005B2A39" w:rsidRPr="00B12199" w:rsidP="008024A1" w14:paraId="22594F54" w14:textId="3282EC20">
            <w:pPr>
              <w:pStyle w:val="BodyText"/>
              <w:rPr>
                <w:rFonts w:asciiTheme="majorBidi" w:hAnsiTheme="majorBidi" w:cstheme="majorBidi"/>
                <w:szCs w:val="24"/>
              </w:rPr>
            </w:pPr>
            <w:r>
              <w:rPr>
                <w:rFonts w:asciiTheme="majorBidi" w:hAnsiTheme="majorBidi" w:cstheme="majorBidi"/>
                <w:szCs w:val="24"/>
              </w:rPr>
              <w:t>Tamara Daley</w:t>
            </w:r>
          </w:p>
        </w:tc>
        <w:tc>
          <w:tcPr>
            <w:tcW w:w="1978" w:type="dxa"/>
          </w:tcPr>
          <w:p w:rsidR="005B2A39" w:rsidP="008024A1" w14:paraId="574502D6" w14:textId="06EB2EC5">
            <w:pPr>
              <w:pStyle w:val="BodyText"/>
              <w:rPr>
                <w:rFonts w:asciiTheme="majorBidi" w:hAnsiTheme="majorBidi" w:cstheme="majorBidi"/>
                <w:szCs w:val="24"/>
              </w:rPr>
            </w:pPr>
            <w:r>
              <w:rPr>
                <w:rFonts w:asciiTheme="majorBidi" w:hAnsiTheme="majorBidi" w:cstheme="majorBidi"/>
                <w:szCs w:val="24"/>
              </w:rPr>
              <w:t>Abt</w:t>
            </w:r>
          </w:p>
        </w:tc>
        <w:tc>
          <w:tcPr>
            <w:tcW w:w="3046" w:type="dxa"/>
          </w:tcPr>
          <w:p w:rsidR="005B2A39" w:rsidP="008024A1" w14:paraId="0D8AA3DC" w14:textId="4E16D6B3">
            <w:pPr>
              <w:pStyle w:val="BodyText"/>
              <w:rPr>
                <w:rFonts w:asciiTheme="majorBidi" w:hAnsiTheme="majorBidi" w:cstheme="majorBidi"/>
                <w:szCs w:val="24"/>
              </w:rPr>
            </w:pPr>
            <w:r w:rsidRPr="00275937">
              <w:rPr>
                <w:rFonts w:asciiTheme="majorBidi" w:hAnsiTheme="majorBidi" w:cstheme="majorBidi"/>
                <w:szCs w:val="24"/>
              </w:rPr>
              <w:t>Partner</w:t>
            </w:r>
            <w:r>
              <w:rPr>
                <w:rFonts w:asciiTheme="majorBidi" w:hAnsiTheme="majorBidi" w:cstheme="majorBidi"/>
                <w:szCs w:val="24"/>
              </w:rPr>
              <w:t>ing Activities</w:t>
            </w:r>
            <w:r w:rsidRPr="00275937">
              <w:rPr>
                <w:rFonts w:asciiTheme="majorBidi" w:hAnsiTheme="majorBidi" w:cstheme="majorBidi"/>
                <w:szCs w:val="24"/>
              </w:rPr>
              <w:t xml:space="preserve"> Co-</w:t>
            </w:r>
            <w:r>
              <w:rPr>
                <w:rFonts w:asciiTheme="majorBidi" w:hAnsiTheme="majorBidi" w:cstheme="majorBidi"/>
                <w:szCs w:val="24"/>
              </w:rPr>
              <w:t>Le</w:t>
            </w:r>
            <w:r w:rsidRPr="00275937">
              <w:rPr>
                <w:rFonts w:asciiTheme="majorBidi" w:hAnsiTheme="majorBidi" w:cstheme="majorBidi"/>
                <w:szCs w:val="24"/>
              </w:rPr>
              <w:t>ad</w:t>
            </w:r>
          </w:p>
        </w:tc>
        <w:tc>
          <w:tcPr>
            <w:tcW w:w="2389" w:type="dxa"/>
          </w:tcPr>
          <w:p w:rsidR="005B2A39" w:rsidRPr="00275937" w:rsidP="008024A1" w14:paraId="0054CC40" w14:textId="5575ED12">
            <w:pPr>
              <w:pStyle w:val="BodyText"/>
              <w:rPr>
                <w:rFonts w:asciiTheme="majorBidi" w:hAnsiTheme="majorBidi" w:cstheme="majorBidi"/>
                <w:szCs w:val="24"/>
              </w:rPr>
            </w:pPr>
            <w:r>
              <w:rPr>
                <w:rFonts w:asciiTheme="majorBidi" w:hAnsiTheme="majorBidi" w:cstheme="majorBidi"/>
                <w:szCs w:val="24"/>
              </w:rPr>
              <w:t>301-347-5000</w:t>
            </w:r>
          </w:p>
        </w:tc>
      </w:tr>
      <w:tr w14:paraId="6FB8EF5D" w14:textId="0669541E" w:rsidTr="00C91545">
        <w:tblPrEx>
          <w:tblW w:w="0" w:type="auto"/>
          <w:tblLook w:val="04A0"/>
        </w:tblPrEx>
        <w:tc>
          <w:tcPr>
            <w:tcW w:w="1937" w:type="dxa"/>
          </w:tcPr>
          <w:p w:rsidR="005B2A39" w:rsidP="008024A1" w14:paraId="21A757FF" w14:textId="7276F57C">
            <w:pPr>
              <w:pStyle w:val="BodyText"/>
              <w:rPr>
                <w:rFonts w:asciiTheme="majorBidi" w:hAnsiTheme="majorBidi" w:cstheme="majorBidi"/>
                <w:szCs w:val="24"/>
              </w:rPr>
            </w:pPr>
            <w:r>
              <w:rPr>
                <w:rFonts w:asciiTheme="majorBidi" w:hAnsiTheme="majorBidi" w:cstheme="majorBidi"/>
                <w:szCs w:val="24"/>
              </w:rPr>
              <w:t xml:space="preserve">Heinrich Hock </w:t>
            </w:r>
          </w:p>
        </w:tc>
        <w:tc>
          <w:tcPr>
            <w:tcW w:w="1978" w:type="dxa"/>
          </w:tcPr>
          <w:p w:rsidR="005B2A39" w:rsidP="008024A1" w14:paraId="708B12B4" w14:textId="6D5EF771">
            <w:pPr>
              <w:pStyle w:val="BodyText"/>
              <w:rPr>
                <w:rFonts w:asciiTheme="majorBidi" w:hAnsiTheme="majorBidi" w:cstheme="majorBidi"/>
                <w:szCs w:val="24"/>
              </w:rPr>
            </w:pPr>
            <w:r>
              <w:rPr>
                <w:rFonts w:asciiTheme="majorBidi" w:hAnsiTheme="majorBidi" w:cstheme="majorBidi"/>
                <w:szCs w:val="24"/>
              </w:rPr>
              <w:t>Abt Global</w:t>
            </w:r>
          </w:p>
        </w:tc>
        <w:tc>
          <w:tcPr>
            <w:tcW w:w="3046" w:type="dxa"/>
          </w:tcPr>
          <w:p w:rsidR="005B2A39" w:rsidP="008024A1" w14:paraId="2BE79E84" w14:textId="77777777">
            <w:pPr>
              <w:pStyle w:val="BodyText"/>
              <w:rPr>
                <w:rFonts w:asciiTheme="majorBidi" w:hAnsiTheme="majorBidi" w:cstheme="majorBidi"/>
                <w:szCs w:val="24"/>
              </w:rPr>
            </w:pPr>
            <w:r>
              <w:rPr>
                <w:rFonts w:asciiTheme="majorBidi" w:hAnsiTheme="majorBidi" w:cstheme="majorBidi"/>
                <w:szCs w:val="24"/>
              </w:rPr>
              <w:t>Project Quality Advisor</w:t>
            </w:r>
          </w:p>
        </w:tc>
        <w:tc>
          <w:tcPr>
            <w:tcW w:w="2389" w:type="dxa"/>
          </w:tcPr>
          <w:p w:rsidR="005B2A39" w:rsidP="008024A1" w14:paraId="11CCC570" w14:textId="5437DD88">
            <w:pPr>
              <w:pStyle w:val="BodyText"/>
              <w:rPr>
                <w:rFonts w:asciiTheme="majorBidi" w:hAnsiTheme="majorBidi" w:cstheme="majorBidi"/>
                <w:szCs w:val="24"/>
              </w:rPr>
            </w:pPr>
            <w:r>
              <w:rPr>
                <w:rFonts w:asciiTheme="majorBidi" w:hAnsiTheme="majorBidi" w:cstheme="majorBidi"/>
                <w:szCs w:val="24"/>
              </w:rPr>
              <w:t>301-347-5000</w:t>
            </w:r>
          </w:p>
        </w:tc>
      </w:tr>
      <w:tr w14:paraId="53EB73D6" w14:textId="05B2C463" w:rsidTr="00C91545">
        <w:tblPrEx>
          <w:tblW w:w="0" w:type="auto"/>
          <w:tblLook w:val="04A0"/>
        </w:tblPrEx>
        <w:tc>
          <w:tcPr>
            <w:tcW w:w="1937" w:type="dxa"/>
          </w:tcPr>
          <w:p w:rsidR="005B2A39" w:rsidP="008024A1" w14:paraId="5843B130" w14:textId="18CDF7AA">
            <w:pPr>
              <w:pStyle w:val="BodyText"/>
              <w:rPr>
                <w:rFonts w:asciiTheme="majorBidi" w:hAnsiTheme="majorBidi" w:cstheme="majorBidi"/>
                <w:szCs w:val="24"/>
              </w:rPr>
            </w:pPr>
            <w:r>
              <w:rPr>
                <w:rFonts w:asciiTheme="majorBidi" w:hAnsiTheme="majorBidi" w:cstheme="majorBidi"/>
                <w:szCs w:val="24"/>
              </w:rPr>
              <w:t>Michelle Wood</w:t>
            </w:r>
          </w:p>
        </w:tc>
        <w:tc>
          <w:tcPr>
            <w:tcW w:w="1978" w:type="dxa"/>
          </w:tcPr>
          <w:p w:rsidR="005B2A39" w:rsidP="008024A1" w14:paraId="37F15821" w14:textId="5B0D73CA">
            <w:pPr>
              <w:pStyle w:val="BodyText"/>
              <w:rPr>
                <w:rFonts w:asciiTheme="majorBidi" w:hAnsiTheme="majorBidi" w:cstheme="majorBidi"/>
                <w:szCs w:val="24"/>
              </w:rPr>
            </w:pPr>
            <w:r>
              <w:rPr>
                <w:rFonts w:asciiTheme="majorBidi" w:hAnsiTheme="majorBidi" w:cstheme="majorBidi"/>
                <w:szCs w:val="24"/>
              </w:rPr>
              <w:t>Retired - Abt Global</w:t>
            </w:r>
          </w:p>
        </w:tc>
        <w:tc>
          <w:tcPr>
            <w:tcW w:w="3046" w:type="dxa"/>
          </w:tcPr>
          <w:p w:rsidR="005B2A39" w:rsidP="008024A1" w14:paraId="40CEADB9" w14:textId="5B408A67">
            <w:pPr>
              <w:pStyle w:val="BodyText"/>
              <w:rPr>
                <w:rFonts w:asciiTheme="majorBidi" w:hAnsiTheme="majorBidi" w:cstheme="majorBidi"/>
                <w:szCs w:val="24"/>
              </w:rPr>
            </w:pPr>
            <w:r>
              <w:rPr>
                <w:rFonts w:asciiTheme="majorBidi" w:hAnsiTheme="majorBidi" w:cstheme="majorBidi"/>
                <w:szCs w:val="24"/>
              </w:rPr>
              <w:t>Previous Project Quality Advisor</w:t>
            </w:r>
          </w:p>
        </w:tc>
        <w:tc>
          <w:tcPr>
            <w:tcW w:w="2389" w:type="dxa"/>
          </w:tcPr>
          <w:p w:rsidR="005B2A39" w:rsidP="008024A1" w14:paraId="3624AC0F" w14:textId="2E507EE7">
            <w:pPr>
              <w:pStyle w:val="BodyText"/>
              <w:rPr>
                <w:rFonts w:asciiTheme="majorBidi" w:hAnsiTheme="majorBidi" w:cstheme="majorBidi"/>
                <w:szCs w:val="24"/>
              </w:rPr>
            </w:pPr>
            <w:r>
              <w:rPr>
                <w:rFonts w:asciiTheme="majorBidi" w:hAnsiTheme="majorBidi" w:cstheme="majorBidi"/>
                <w:szCs w:val="24"/>
              </w:rPr>
              <w:t>301-347-5000</w:t>
            </w:r>
          </w:p>
        </w:tc>
      </w:tr>
      <w:tr w14:paraId="5003D876" w14:textId="0BDF87C5" w:rsidTr="00C91545">
        <w:tblPrEx>
          <w:tblW w:w="0" w:type="auto"/>
          <w:tblLook w:val="04A0"/>
        </w:tblPrEx>
        <w:tc>
          <w:tcPr>
            <w:tcW w:w="1937" w:type="dxa"/>
          </w:tcPr>
          <w:p w:rsidR="005B2A39" w:rsidP="008024A1" w14:paraId="24C3B295" w14:textId="227F6548">
            <w:pPr>
              <w:pStyle w:val="BodyText"/>
              <w:rPr>
                <w:rFonts w:asciiTheme="majorBidi" w:hAnsiTheme="majorBidi" w:cstheme="majorBidi"/>
                <w:szCs w:val="24"/>
              </w:rPr>
            </w:pPr>
            <w:r>
              <w:rPr>
                <w:rFonts w:asciiTheme="majorBidi" w:hAnsiTheme="majorBidi" w:cstheme="majorBidi"/>
                <w:szCs w:val="24"/>
              </w:rPr>
              <w:t xml:space="preserve">Laura Owens </w:t>
            </w:r>
          </w:p>
        </w:tc>
        <w:tc>
          <w:tcPr>
            <w:tcW w:w="1978" w:type="dxa"/>
          </w:tcPr>
          <w:p w:rsidR="005B2A39" w:rsidP="008024A1" w14:paraId="17D78FEA" w14:textId="5C40FF16">
            <w:pPr>
              <w:pStyle w:val="BodyText"/>
              <w:rPr>
                <w:rFonts w:asciiTheme="majorBidi" w:hAnsiTheme="majorBidi" w:cstheme="majorBidi"/>
                <w:szCs w:val="24"/>
              </w:rPr>
            </w:pPr>
            <w:r>
              <w:rPr>
                <w:rFonts w:asciiTheme="majorBidi" w:hAnsiTheme="majorBidi" w:cstheme="majorBidi"/>
                <w:szCs w:val="24"/>
              </w:rPr>
              <w:t>TransCen</w:t>
            </w:r>
          </w:p>
        </w:tc>
        <w:tc>
          <w:tcPr>
            <w:tcW w:w="3046" w:type="dxa"/>
          </w:tcPr>
          <w:p w:rsidR="005B2A39" w:rsidP="008024A1" w14:paraId="02A6B1E9" w14:textId="77777777">
            <w:pPr>
              <w:pStyle w:val="BodyText"/>
              <w:rPr>
                <w:rFonts w:asciiTheme="majorBidi" w:hAnsiTheme="majorBidi" w:cstheme="majorBidi"/>
                <w:szCs w:val="24"/>
              </w:rPr>
            </w:pPr>
            <w:r>
              <w:rPr>
                <w:rFonts w:asciiTheme="majorBidi" w:hAnsiTheme="majorBidi" w:cstheme="majorBidi"/>
                <w:szCs w:val="24"/>
              </w:rPr>
              <w:t>Subject Matter Expert Consultant</w:t>
            </w:r>
          </w:p>
        </w:tc>
        <w:tc>
          <w:tcPr>
            <w:tcW w:w="2389" w:type="dxa"/>
          </w:tcPr>
          <w:p w:rsidR="005B2A39" w:rsidP="008024A1" w14:paraId="19684159" w14:textId="0128E6D9">
            <w:pPr>
              <w:pStyle w:val="BodyText"/>
              <w:rPr>
                <w:rFonts w:asciiTheme="majorBidi" w:hAnsiTheme="majorBidi" w:cstheme="majorBidi"/>
                <w:szCs w:val="24"/>
              </w:rPr>
            </w:pPr>
            <w:r>
              <w:rPr>
                <w:rFonts w:asciiTheme="majorBidi" w:hAnsiTheme="majorBidi" w:cstheme="majorBidi"/>
                <w:szCs w:val="24"/>
              </w:rPr>
              <w:t>301-</w:t>
            </w:r>
            <w:r w:rsidR="00C07E11">
              <w:rPr>
                <w:rFonts w:asciiTheme="majorBidi" w:hAnsiTheme="majorBidi" w:cstheme="majorBidi"/>
                <w:szCs w:val="24"/>
              </w:rPr>
              <w:t>424-2002</w:t>
            </w:r>
          </w:p>
        </w:tc>
      </w:tr>
      <w:tr w14:paraId="02B68105" w14:textId="6CB4E083" w:rsidTr="00C91545">
        <w:tblPrEx>
          <w:tblW w:w="0" w:type="auto"/>
          <w:tblLook w:val="04A0"/>
        </w:tblPrEx>
        <w:tc>
          <w:tcPr>
            <w:tcW w:w="1937" w:type="dxa"/>
          </w:tcPr>
          <w:p w:rsidR="005B2A39" w:rsidP="008024A1" w14:paraId="3E941623" w14:textId="62D8053F">
            <w:pPr>
              <w:pStyle w:val="BodyText"/>
              <w:rPr>
                <w:rFonts w:asciiTheme="majorBidi" w:hAnsiTheme="majorBidi" w:cstheme="majorBidi"/>
                <w:szCs w:val="24"/>
              </w:rPr>
            </w:pPr>
            <w:r>
              <w:rPr>
                <w:rFonts w:asciiTheme="majorBidi" w:hAnsiTheme="majorBidi" w:cstheme="majorBidi"/>
                <w:szCs w:val="24"/>
              </w:rPr>
              <w:t xml:space="preserve">Valerie Mazzotti </w:t>
            </w:r>
          </w:p>
        </w:tc>
        <w:tc>
          <w:tcPr>
            <w:tcW w:w="1978" w:type="dxa"/>
          </w:tcPr>
          <w:p w:rsidR="005B2A39" w:rsidP="008024A1" w14:paraId="22702B54" w14:textId="1EDF3360">
            <w:pPr>
              <w:pStyle w:val="BodyText"/>
              <w:rPr>
                <w:rFonts w:asciiTheme="majorBidi" w:hAnsiTheme="majorBidi" w:cstheme="majorBidi"/>
                <w:szCs w:val="24"/>
              </w:rPr>
            </w:pPr>
            <w:r>
              <w:rPr>
                <w:rFonts w:asciiTheme="majorBidi" w:hAnsiTheme="majorBidi" w:cstheme="majorBidi"/>
                <w:szCs w:val="24"/>
              </w:rPr>
              <w:t>University of Kansas</w:t>
            </w:r>
          </w:p>
        </w:tc>
        <w:tc>
          <w:tcPr>
            <w:tcW w:w="3046" w:type="dxa"/>
          </w:tcPr>
          <w:p w:rsidR="005B2A39" w:rsidP="008024A1" w14:paraId="52222371" w14:textId="77777777">
            <w:pPr>
              <w:pStyle w:val="BodyText"/>
              <w:rPr>
                <w:rFonts w:asciiTheme="majorBidi" w:hAnsiTheme="majorBidi" w:cstheme="majorBidi"/>
                <w:szCs w:val="24"/>
              </w:rPr>
            </w:pPr>
            <w:r>
              <w:rPr>
                <w:rFonts w:asciiTheme="majorBidi" w:hAnsiTheme="majorBidi" w:cstheme="majorBidi"/>
                <w:szCs w:val="24"/>
              </w:rPr>
              <w:t>Subject Matter Expert Consultant</w:t>
            </w:r>
          </w:p>
        </w:tc>
        <w:tc>
          <w:tcPr>
            <w:tcW w:w="2389" w:type="dxa"/>
          </w:tcPr>
          <w:p w:rsidR="005B2A39" w:rsidP="008024A1" w14:paraId="7215FF64" w14:textId="30AEE5D0">
            <w:pPr>
              <w:pStyle w:val="BodyText"/>
              <w:rPr>
                <w:rFonts w:asciiTheme="majorBidi" w:hAnsiTheme="majorBidi" w:cstheme="majorBidi"/>
                <w:szCs w:val="24"/>
              </w:rPr>
            </w:pPr>
            <w:r w:rsidRPr="000C60C8">
              <w:rPr>
                <w:rFonts w:asciiTheme="majorBidi" w:hAnsiTheme="majorBidi" w:cstheme="majorBidi"/>
                <w:szCs w:val="24"/>
              </w:rPr>
              <w:t>v025m303@ku.edu</w:t>
            </w:r>
          </w:p>
        </w:tc>
      </w:tr>
      <w:tr w14:paraId="420CA519" w14:textId="45121FD6" w:rsidTr="00C91545">
        <w:tblPrEx>
          <w:tblW w:w="0" w:type="auto"/>
          <w:tblLook w:val="04A0"/>
        </w:tblPrEx>
        <w:tc>
          <w:tcPr>
            <w:tcW w:w="1937" w:type="dxa"/>
          </w:tcPr>
          <w:p w:rsidR="005B2A39" w:rsidP="008024A1" w14:paraId="2E803D90" w14:textId="5A636F2E">
            <w:pPr>
              <w:pStyle w:val="BodyText"/>
              <w:rPr>
                <w:rFonts w:asciiTheme="majorBidi" w:hAnsiTheme="majorBidi" w:cstheme="majorBidi"/>
                <w:szCs w:val="24"/>
              </w:rPr>
            </w:pPr>
            <w:r>
              <w:rPr>
                <w:rFonts w:asciiTheme="majorBidi" w:hAnsiTheme="majorBidi" w:cstheme="majorBidi"/>
                <w:szCs w:val="24"/>
              </w:rPr>
              <w:t xml:space="preserve">Karrie Shogren </w:t>
            </w:r>
          </w:p>
        </w:tc>
        <w:tc>
          <w:tcPr>
            <w:tcW w:w="1978" w:type="dxa"/>
          </w:tcPr>
          <w:p w:rsidR="005B2A39" w:rsidP="008024A1" w14:paraId="232937CF" w14:textId="6CFD66BB">
            <w:pPr>
              <w:pStyle w:val="BodyText"/>
              <w:rPr>
                <w:rFonts w:asciiTheme="majorBidi" w:hAnsiTheme="majorBidi" w:cstheme="majorBidi"/>
                <w:szCs w:val="24"/>
              </w:rPr>
            </w:pPr>
            <w:r>
              <w:rPr>
                <w:rFonts w:asciiTheme="majorBidi" w:hAnsiTheme="majorBidi" w:cstheme="majorBidi"/>
                <w:szCs w:val="24"/>
              </w:rPr>
              <w:t>University of Kansas</w:t>
            </w:r>
          </w:p>
        </w:tc>
        <w:tc>
          <w:tcPr>
            <w:tcW w:w="3046" w:type="dxa"/>
          </w:tcPr>
          <w:p w:rsidR="005B2A39" w:rsidP="008024A1" w14:paraId="08C67F41" w14:textId="77777777">
            <w:pPr>
              <w:pStyle w:val="BodyText"/>
              <w:rPr>
                <w:rFonts w:asciiTheme="majorBidi" w:hAnsiTheme="majorBidi" w:cstheme="majorBidi"/>
                <w:szCs w:val="24"/>
              </w:rPr>
            </w:pPr>
            <w:r>
              <w:rPr>
                <w:rFonts w:asciiTheme="majorBidi" w:hAnsiTheme="majorBidi" w:cstheme="majorBidi"/>
                <w:szCs w:val="24"/>
              </w:rPr>
              <w:t>Subject Matter Expert Consultant</w:t>
            </w:r>
          </w:p>
        </w:tc>
        <w:tc>
          <w:tcPr>
            <w:tcW w:w="2389" w:type="dxa"/>
          </w:tcPr>
          <w:p w:rsidR="005B2A39" w:rsidP="008024A1" w14:paraId="635C40B6" w14:textId="3F1D4DAE">
            <w:pPr>
              <w:pStyle w:val="BodyText"/>
              <w:rPr>
                <w:rFonts w:asciiTheme="majorBidi" w:hAnsiTheme="majorBidi" w:cstheme="majorBidi"/>
                <w:szCs w:val="24"/>
              </w:rPr>
            </w:pPr>
            <w:r w:rsidRPr="00772E8A">
              <w:rPr>
                <w:rFonts w:asciiTheme="majorBidi" w:hAnsiTheme="majorBidi" w:cstheme="majorBidi"/>
                <w:szCs w:val="24"/>
              </w:rPr>
              <w:t>shogren@ku.edu</w:t>
            </w:r>
          </w:p>
        </w:tc>
      </w:tr>
    </w:tbl>
    <w:p w:rsidR="00630BCD" w:rsidRPr="00B01F36" w:rsidP="00B01F36" w14:paraId="610A3268" w14:textId="77777777">
      <w:pPr>
        <w:pStyle w:val="BodyText"/>
        <w:rPr>
          <w:rFonts w:asciiTheme="majorBidi" w:hAnsiTheme="majorBidi" w:cstheme="majorBidi"/>
        </w:rPr>
      </w:pPr>
    </w:p>
    <w:p w:rsidR="0098690B" w:rsidRPr="00320D54" w:rsidP="00BD77AB" w14:paraId="7D74B2C3" w14:textId="2A8D3E38">
      <w:pPr>
        <w:pStyle w:val="BodyText"/>
        <w:rPr>
          <w:rFonts w:asciiTheme="majorBidi" w:hAnsiTheme="majorBidi" w:cstheme="majorBidi"/>
          <w:szCs w:val="24"/>
        </w:rPr>
      </w:pPr>
      <w:r w:rsidRPr="00320D54">
        <w:rPr>
          <w:rFonts w:asciiTheme="majorBidi" w:hAnsiTheme="majorBidi" w:cstheme="majorBidi"/>
          <w:szCs w:val="24"/>
        </w:rPr>
        <w:t xml:space="preserve">The evaluation team has </w:t>
      </w:r>
      <w:r w:rsidRPr="00320D54" w:rsidR="009D3E92">
        <w:rPr>
          <w:rFonts w:asciiTheme="majorBidi" w:hAnsiTheme="majorBidi" w:cstheme="majorBidi"/>
          <w:szCs w:val="24"/>
        </w:rPr>
        <w:t xml:space="preserve">also </w:t>
      </w:r>
      <w:r w:rsidRPr="00320D54">
        <w:rPr>
          <w:rFonts w:asciiTheme="majorBidi" w:hAnsiTheme="majorBidi" w:cstheme="majorBidi"/>
          <w:szCs w:val="24"/>
        </w:rPr>
        <w:t xml:space="preserve">convened a technical working group (TWG) to provide substantive feedback throughout the project period. The TWG members have expertise in research methodology as well as in programs and populations </w:t>
      </w:r>
      <w:r w:rsidRPr="00320D54" w:rsidR="003672AE">
        <w:rPr>
          <w:rFonts w:asciiTheme="majorBidi" w:hAnsiTheme="majorBidi" w:cstheme="majorBidi"/>
          <w:szCs w:val="24"/>
        </w:rPr>
        <w:t>like</w:t>
      </w:r>
      <w:r w:rsidRPr="00320D54">
        <w:rPr>
          <w:rFonts w:asciiTheme="majorBidi" w:hAnsiTheme="majorBidi" w:cstheme="majorBidi"/>
          <w:szCs w:val="24"/>
        </w:rPr>
        <w:t xml:space="preserve"> those being served in the ETM programs. </w:t>
      </w:r>
    </w:p>
    <w:p w:rsidR="00990563" w:rsidRPr="00320D54" w14:paraId="3BD7B17B" w14:textId="77777777">
      <w:pPr>
        <w:rPr>
          <w:rFonts w:asciiTheme="majorBidi" w:hAnsiTheme="majorBidi" w:cstheme="majorBidi"/>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Publico Text">
    <w:panose1 w:val="00000000000000000000"/>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3032607"/>
      <w:docPartObj>
        <w:docPartGallery w:val="Page Numbers (Bottom of Page)"/>
        <w:docPartUnique/>
      </w:docPartObj>
    </w:sdtPr>
    <w:sdtEndPr>
      <w:rPr>
        <w:noProof/>
      </w:rPr>
    </w:sdtEndPr>
    <w:sdtContent>
      <w:p w:rsidR="00D76E5E" w14:paraId="5386B7FC" w14:textId="310931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4145" w14:paraId="2D907A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3700" w:rsidP="00E76F45" w14:paraId="27639A88" w14:textId="77777777">
      <w:pPr>
        <w:spacing w:after="0" w:line="240" w:lineRule="auto"/>
      </w:pPr>
      <w:r>
        <w:separator/>
      </w:r>
    </w:p>
  </w:footnote>
  <w:footnote w:type="continuationSeparator" w:id="1">
    <w:p w:rsidR="00B53700" w:rsidP="00E76F45" w14:paraId="3E04DBC3" w14:textId="77777777">
      <w:pPr>
        <w:spacing w:after="0" w:line="240" w:lineRule="auto"/>
      </w:pPr>
      <w:r>
        <w:continuationSeparator/>
      </w:r>
    </w:p>
  </w:footnote>
  <w:footnote w:id="2">
    <w:p w:rsidR="001013B3" w14:paraId="19CE8CC7" w14:textId="281DB66B">
      <w:pPr>
        <w:pStyle w:val="FootnoteText"/>
      </w:pPr>
      <w:r>
        <w:rPr>
          <w:rStyle w:val="FootnoteReference"/>
        </w:rPr>
        <w:footnoteRef/>
      </w:r>
      <w:r>
        <w:t xml:space="preserve"> For more information, please see </w:t>
      </w:r>
      <w:hyperlink r:id="rId1" w:history="1">
        <w:r w:rsidRPr="00FB7A65">
          <w:rPr>
            <w:rStyle w:val="Hyperlink"/>
          </w:rPr>
          <w:t>https://www.mathematica.org/publications/retain-demonstration-impacts-two-months-after-enrollment</w:t>
        </w:r>
      </w:hyperlink>
      <w:r>
        <w:t xml:space="preserve">. </w:t>
      </w:r>
    </w:p>
  </w:footnote>
  <w:footnote w:id="3">
    <w:p w:rsidR="005B0C5E" w:rsidP="005B0C5E" w14:paraId="7FBBFCA2" w14:textId="77777777">
      <w:pPr>
        <w:pStyle w:val="FootnoteText"/>
      </w:pPr>
      <w:r>
        <w:rPr>
          <w:rStyle w:val="FootnoteReference"/>
        </w:rPr>
        <w:footnoteRef/>
      </w:r>
      <w:r>
        <w:t xml:space="preserve"> </w:t>
      </w:r>
      <w:r w:rsidRPr="46933D6E">
        <w:t>The NDNH is a national database</w:t>
      </w:r>
      <w:r>
        <w:t xml:space="preserve"> of employment information</w:t>
      </w:r>
      <w:r w:rsidRPr="46933D6E">
        <w:t xml:space="preserve"> maintained by the Office of Child Support Enforcement</w:t>
      </w:r>
      <w:r>
        <w:t xml:space="preserve"> in the </w:t>
      </w:r>
      <w:r w:rsidRPr="46933D6E">
        <w:t>U.S. Department of Health and Human Services</w:t>
      </w:r>
      <w:r>
        <w:t xml:space="preserve"> (HHS)</w:t>
      </w:r>
      <w:r w:rsidRPr="46933D6E">
        <w:t>.</w:t>
      </w:r>
      <w:r>
        <w:t xml:space="preserve"> </w:t>
      </w:r>
      <w:r w:rsidRPr="46933D6E">
        <w:t>The database contains</w:t>
      </w:r>
      <w:r>
        <w:t xml:space="preserve"> data </w:t>
      </w:r>
      <w:r w:rsidRPr="46933D6E">
        <w:t xml:space="preserve">from state </w:t>
      </w:r>
      <w:r>
        <w:t xml:space="preserve">workforce agencies' records on quarterly earnings covered by </w:t>
      </w:r>
      <w:r w:rsidRPr="46933D6E">
        <w:t>Unemployment Insurance (UI)</w:t>
      </w:r>
      <w:r>
        <w:t>;</w:t>
      </w:r>
      <w:r w:rsidRPr="46933D6E">
        <w:t xml:space="preserve"> </w:t>
      </w:r>
      <w:r>
        <w:t>similar data on federal earnings; and data on entry into new jobs based on W-4 forms and other new-hire forms</w:t>
      </w:r>
      <w:r w:rsidRPr="46933D6E">
        <w:t>.</w:t>
      </w:r>
    </w:p>
  </w:footnote>
  <w:footnote w:id="4">
    <w:p w:rsidR="006F37FB" w14:paraId="3E09ABC1" w14:textId="1E65A714">
      <w:pPr>
        <w:pStyle w:val="FootnoteText"/>
      </w:pPr>
      <w:r>
        <w:rPr>
          <w:rStyle w:val="FootnoteReference"/>
        </w:rPr>
        <w:footnoteRef/>
      </w:r>
      <w:r>
        <w:t xml:space="preserve"> </w:t>
      </w:r>
      <w:r w:rsidRPr="00D00DF4">
        <w:rPr>
          <w:rFonts w:asciiTheme="majorBidi" w:hAnsiTheme="majorBidi" w:cstheme="majorBidi"/>
        </w:rPr>
        <w:t xml:space="preserve">Grantee </w:t>
      </w:r>
      <w:r>
        <w:rPr>
          <w:rFonts w:asciiTheme="majorBidi" w:hAnsiTheme="majorBidi" w:cstheme="majorBidi"/>
        </w:rPr>
        <w:t>p</w:t>
      </w:r>
      <w:r w:rsidRPr="00D00DF4">
        <w:rPr>
          <w:rFonts w:asciiTheme="majorBidi" w:hAnsiTheme="majorBidi" w:cstheme="majorBidi"/>
        </w:rPr>
        <w:t xml:space="preserve">roject </w:t>
      </w:r>
      <w:r>
        <w:rPr>
          <w:rFonts w:asciiTheme="majorBidi" w:hAnsiTheme="majorBidi" w:cstheme="majorBidi"/>
        </w:rPr>
        <w:t>p</w:t>
      </w:r>
      <w:r w:rsidRPr="00D00DF4">
        <w:rPr>
          <w:rFonts w:asciiTheme="majorBidi" w:hAnsiTheme="majorBidi" w:cstheme="majorBidi"/>
        </w:rPr>
        <w:t>artners</w:t>
      </w:r>
      <w:r>
        <w:rPr>
          <w:rFonts w:asciiTheme="majorBidi" w:hAnsiTheme="majorBidi" w:cstheme="majorBidi"/>
        </w:rPr>
        <w:t xml:space="preserve"> include y</w:t>
      </w:r>
      <w:r w:rsidRPr="00D00DF4">
        <w:rPr>
          <w:rFonts w:asciiTheme="majorBidi" w:hAnsiTheme="majorBidi" w:cstheme="majorBidi"/>
        </w:rPr>
        <w:t>outh services agencies, including organizations and direct care professionals, community-based organizations, non-profit organizations, and state and local collaborators.</w:t>
      </w:r>
    </w:p>
  </w:footnote>
  <w:footnote w:id="5">
    <w:p w:rsidR="00BB046D" w14:paraId="47166FB3" w14:textId="215CB1C1">
      <w:pPr>
        <w:pStyle w:val="FootnoteText"/>
      </w:pPr>
      <w:r>
        <w:rPr>
          <w:rStyle w:val="FootnoteReference"/>
        </w:rPr>
        <w:footnoteRef/>
      </w:r>
      <w:r>
        <w:t xml:space="preserve"> </w:t>
      </w:r>
      <w:r w:rsidR="00313B0C">
        <w:t xml:space="preserve">Please note that minimum detectable effects (MDEs) are not applicable </w:t>
      </w:r>
      <w:r w:rsidR="0052736E">
        <w:t xml:space="preserve">for this study as it is not designed for causal impact estimation. Given this, </w:t>
      </w:r>
      <w:r w:rsidR="00180A5E">
        <w:t>MDDs are presented as a tool tom understand precision for descriptive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2FC" w:rsidP="00BF72FC" w14:paraId="141F55C5" w14:textId="77777777">
    <w:pPr>
      <w:pStyle w:val="Header"/>
      <w:rPr>
        <w:rFonts w:ascii="Times New Roman" w:hAnsi="Times New Roman"/>
        <w:bCs/>
        <w:sz w:val="20"/>
        <w:szCs w:val="20"/>
      </w:rPr>
    </w:pPr>
    <w:r>
      <w:rPr>
        <w:rFonts w:ascii="Times New Roman" w:hAnsi="Times New Roman"/>
        <w:bCs/>
        <w:sz w:val="20"/>
        <w:szCs w:val="20"/>
      </w:rPr>
      <w:t xml:space="preserve">Employment Transition Model </w:t>
    </w:r>
  </w:p>
  <w:p w:rsidR="00BF72FC" w:rsidP="00BF72FC" w14:paraId="112A2AD4" w14:textId="77777777">
    <w:pPr>
      <w:pStyle w:val="Header"/>
      <w:rPr>
        <w:rFonts w:ascii="Times New Roman" w:hAnsi="Times New Roman"/>
        <w:sz w:val="20"/>
        <w:szCs w:val="20"/>
      </w:rPr>
    </w:pPr>
    <w:r>
      <w:rPr>
        <w:rFonts w:ascii="Times New Roman" w:hAnsi="Times New Roman"/>
        <w:sz w:val="20"/>
        <w:szCs w:val="20"/>
      </w:rPr>
      <w:t xml:space="preserve">OMB Control Number </w:t>
    </w:r>
    <w:r>
      <w:rPr>
        <w:rFonts w:ascii="Times New Roman" w:hAnsi="Times New Roman"/>
        <w:sz w:val="20"/>
        <w:szCs w:val="20"/>
        <w:highlight w:val="yellow"/>
      </w:rPr>
      <w:t>1290-0NEW</w:t>
    </w:r>
  </w:p>
  <w:p w:rsidR="00BF72FC" w:rsidRPr="00BF72FC" w14:paraId="1C435274" w14:textId="07329672">
    <w:pPr>
      <w:pStyle w:val="Header"/>
      <w:rPr>
        <w:rFonts w:ascii="Times New Roman" w:hAnsi="Times New Roman"/>
        <w:sz w:val="20"/>
        <w:szCs w:val="20"/>
      </w:rPr>
    </w:pPr>
    <w:r>
      <w:rPr>
        <w:rFonts w:ascii="Times New Roman" w:hAnsi="Times New Roman"/>
        <w:sz w:val="20"/>
        <w:szCs w:val="20"/>
      </w:rPr>
      <w:t>OMB Expiration Date</w:t>
    </w:r>
    <w:r>
      <w:rPr>
        <w:rFonts w:ascii="Times New Roman" w:hAnsi="Times New Roman"/>
        <w:sz w:val="20"/>
        <w:szCs w:val="20"/>
        <w:highlight w:val="yellow"/>
      </w:rPr>
      <w:t>: 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36BA9"/>
    <w:multiLevelType w:val="hybridMultilevel"/>
    <w:tmpl w:val="1ECCE45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110531FF"/>
    <w:multiLevelType w:val="hybridMultilevel"/>
    <w:tmpl w:val="88324802"/>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
    <w:nsid w:val="146F1147"/>
    <w:multiLevelType w:val="multilevel"/>
    <w:tmpl w:val="ECCC1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B966CF2"/>
    <w:multiLevelType w:val="hybridMultilevel"/>
    <w:tmpl w:val="9EF6BD4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E2C29C3"/>
    <w:multiLevelType w:val="hybridMultilevel"/>
    <w:tmpl w:val="9C70195C"/>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5">
    <w:nsid w:val="25950304"/>
    <w:multiLevelType w:val="hybridMultilevel"/>
    <w:tmpl w:val="E364107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26BB033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A7C188A"/>
    <w:multiLevelType w:val="hybridMultilevel"/>
    <w:tmpl w:val="2CB0B00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2B2B50F9"/>
    <w:multiLevelType w:val="hybridMultilevel"/>
    <w:tmpl w:val="4EA804D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2BBF762E"/>
    <w:multiLevelType w:val="hybridMultilevel"/>
    <w:tmpl w:val="320E9B8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2E675326"/>
    <w:multiLevelType w:val="hybridMultilevel"/>
    <w:tmpl w:val="1C3A542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30672B7A"/>
    <w:multiLevelType w:val="hybridMultilevel"/>
    <w:tmpl w:val="5212F8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0CE1198"/>
    <w:multiLevelType w:val="hybridMultilevel"/>
    <w:tmpl w:val="42EA91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336D0AC3"/>
    <w:multiLevelType w:val="hybridMultilevel"/>
    <w:tmpl w:val="19CCF2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1B3EF7"/>
    <w:multiLevelType w:val="hybridMultilevel"/>
    <w:tmpl w:val="9110826E"/>
    <w:lvl w:ilvl="0">
      <w:start w:val="2"/>
      <w:numFmt w:val="bullet"/>
      <w:lvlText w:val=""/>
      <w:lvlJc w:val="left"/>
      <w:pPr>
        <w:ind w:left="720" w:hanging="360"/>
      </w:pPr>
      <w:rPr>
        <w:rFonts w:ascii="Wingdings" w:hAnsi="Wingdings" w:eastAsiaTheme="minorEastAsia" w:cstheme="maj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BE7C65"/>
    <w:multiLevelType w:val="hybridMultilevel"/>
    <w:tmpl w:val="F67A51C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47EE4BF5"/>
    <w:multiLevelType w:val="hybridMultilevel"/>
    <w:tmpl w:val="75CA4BC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4B541DB5"/>
    <w:multiLevelType w:val="hybridMultilevel"/>
    <w:tmpl w:val="DD800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CF18D7"/>
    <w:multiLevelType w:val="hybridMultilevel"/>
    <w:tmpl w:val="4DFE8C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4CD12CCF"/>
    <w:multiLevelType w:val="hybridMultilevel"/>
    <w:tmpl w:val="5D40C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456392"/>
    <w:multiLevelType w:val="hybridMultilevel"/>
    <w:tmpl w:val="4030C70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55920A21"/>
    <w:multiLevelType w:val="multilevel"/>
    <w:tmpl w:val="97E47C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DF1347A"/>
    <w:multiLevelType w:val="hybridMultilevel"/>
    <w:tmpl w:val="C48841A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5E7A268B"/>
    <w:multiLevelType w:val="hybridMultilevel"/>
    <w:tmpl w:val="BA2003E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5FB8613C"/>
    <w:multiLevelType w:val="hybridMultilevel"/>
    <w:tmpl w:val="03C637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6636032C"/>
    <w:multiLevelType w:val="hybridMultilevel"/>
    <w:tmpl w:val="B5CA78A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6B310FEA"/>
    <w:multiLevelType w:val="hybridMultilevel"/>
    <w:tmpl w:val="53FEA77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6BC37732"/>
    <w:multiLevelType w:val="hybridMultilevel"/>
    <w:tmpl w:val="17B86F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6F3D4B33"/>
    <w:multiLevelType w:val="hybridMultilevel"/>
    <w:tmpl w:val="43568C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6F58486E"/>
    <w:multiLevelType w:val="hybridMultilevel"/>
    <w:tmpl w:val="D3AE54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7072157D"/>
    <w:multiLevelType w:val="hybridMultilevel"/>
    <w:tmpl w:val="28BC1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FD62A1"/>
    <w:multiLevelType w:val="hybridMultilevel"/>
    <w:tmpl w:val="E8EAF7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1BC1859"/>
    <w:multiLevelType w:val="multilevel"/>
    <w:tmpl w:val="9190AE60"/>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AD63DA6"/>
    <w:multiLevelType w:val="singleLevel"/>
    <w:tmpl w:val="2E142686"/>
    <w:lvl w:ilvl="0">
      <w:start w:val="1"/>
      <w:numFmt w:val="bullet"/>
      <w:pStyle w:val="Bullets1"/>
      <w:lvlText w:val=""/>
      <w:lvlJc w:val="left"/>
      <w:pPr>
        <w:ind w:left="360" w:hanging="360"/>
      </w:pPr>
      <w:rPr>
        <w:rFonts w:ascii="Symbol" w:hAnsi="Symbol" w:cs="Symbol" w:hint="default"/>
        <w:color w:val="E8E8E8" w:themeColor="background2"/>
        <w:sz w:val="22"/>
      </w:rPr>
    </w:lvl>
  </w:abstractNum>
  <w:abstractNum w:abstractNumId="34">
    <w:nsid w:val="7B1D6270"/>
    <w:multiLevelType w:val="hybridMultilevel"/>
    <w:tmpl w:val="6C7656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7F1D413D"/>
    <w:multiLevelType w:val="hybridMultilevel"/>
    <w:tmpl w:val="EB22F6B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num w:numId="1" w16cid:durableId="233203774">
    <w:abstractNumId w:val="14"/>
  </w:num>
  <w:num w:numId="2" w16cid:durableId="16280206">
    <w:abstractNumId w:val="13"/>
  </w:num>
  <w:num w:numId="3" w16cid:durableId="363209603">
    <w:abstractNumId w:val="33"/>
  </w:num>
  <w:num w:numId="4" w16cid:durableId="1356543425">
    <w:abstractNumId w:val="31"/>
  </w:num>
  <w:num w:numId="5" w16cid:durableId="1112631594">
    <w:abstractNumId w:val="17"/>
  </w:num>
  <w:num w:numId="6" w16cid:durableId="1329408915">
    <w:abstractNumId w:val="30"/>
  </w:num>
  <w:num w:numId="7" w16cid:durableId="870606538">
    <w:abstractNumId w:val="2"/>
  </w:num>
  <w:num w:numId="8" w16cid:durableId="1629049663">
    <w:abstractNumId w:val="21"/>
  </w:num>
  <w:num w:numId="9" w16cid:durableId="895043592">
    <w:abstractNumId w:val="6"/>
  </w:num>
  <w:num w:numId="10" w16cid:durableId="1125809180">
    <w:abstractNumId w:val="1"/>
  </w:num>
  <w:num w:numId="11" w16cid:durableId="580679161">
    <w:abstractNumId w:val="4"/>
  </w:num>
  <w:num w:numId="12" w16cid:durableId="375593410">
    <w:abstractNumId w:val="19"/>
  </w:num>
  <w:num w:numId="13" w16cid:durableId="1192501179">
    <w:abstractNumId w:val="9"/>
  </w:num>
  <w:num w:numId="14" w16cid:durableId="1232472593">
    <w:abstractNumId w:val="0"/>
  </w:num>
  <w:num w:numId="15" w16cid:durableId="1718511614">
    <w:abstractNumId w:val="18"/>
  </w:num>
  <w:num w:numId="16" w16cid:durableId="934705919">
    <w:abstractNumId w:val="12"/>
  </w:num>
  <w:num w:numId="17" w16cid:durableId="1586383100">
    <w:abstractNumId w:val="34"/>
  </w:num>
  <w:num w:numId="18" w16cid:durableId="227300762">
    <w:abstractNumId w:val="20"/>
  </w:num>
  <w:num w:numId="19" w16cid:durableId="749500716">
    <w:abstractNumId w:val="32"/>
  </w:num>
  <w:num w:numId="20" w16cid:durableId="1588808390">
    <w:abstractNumId w:val="24"/>
  </w:num>
  <w:num w:numId="21" w16cid:durableId="1877697046">
    <w:abstractNumId w:val="8"/>
  </w:num>
  <w:num w:numId="22" w16cid:durableId="347146165">
    <w:abstractNumId w:val="15"/>
  </w:num>
  <w:num w:numId="23" w16cid:durableId="1470786998">
    <w:abstractNumId w:val="28"/>
  </w:num>
  <w:num w:numId="24" w16cid:durableId="1399669541">
    <w:abstractNumId w:val="11"/>
  </w:num>
  <w:num w:numId="25" w16cid:durableId="1126697449">
    <w:abstractNumId w:val="35"/>
  </w:num>
  <w:num w:numId="26" w16cid:durableId="77990757">
    <w:abstractNumId w:val="23"/>
  </w:num>
  <w:num w:numId="27" w16cid:durableId="1921139691">
    <w:abstractNumId w:val="10"/>
  </w:num>
  <w:num w:numId="28" w16cid:durableId="1306200191">
    <w:abstractNumId w:val="7"/>
  </w:num>
  <w:num w:numId="29" w16cid:durableId="1775054297">
    <w:abstractNumId w:val="5"/>
  </w:num>
  <w:num w:numId="30" w16cid:durableId="1249312845">
    <w:abstractNumId w:val="16"/>
  </w:num>
  <w:num w:numId="31" w16cid:durableId="1599603036">
    <w:abstractNumId w:val="27"/>
  </w:num>
  <w:num w:numId="32" w16cid:durableId="345329918">
    <w:abstractNumId w:val="3"/>
  </w:num>
  <w:num w:numId="33" w16cid:durableId="450057876">
    <w:abstractNumId w:val="25"/>
  </w:num>
  <w:num w:numId="34" w16cid:durableId="242303149">
    <w:abstractNumId w:val="29"/>
  </w:num>
  <w:num w:numId="35" w16cid:durableId="1851526803">
    <w:abstractNumId w:val="26"/>
  </w:num>
  <w:num w:numId="36" w16cid:durableId="8730061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37"/>
    <w:rsid w:val="00000075"/>
    <w:rsid w:val="000000FB"/>
    <w:rsid w:val="000002F8"/>
    <w:rsid w:val="00000CF0"/>
    <w:rsid w:val="00000F00"/>
    <w:rsid w:val="0000145A"/>
    <w:rsid w:val="0000253B"/>
    <w:rsid w:val="00002B18"/>
    <w:rsid w:val="00002F7C"/>
    <w:rsid w:val="000038FD"/>
    <w:rsid w:val="000063EB"/>
    <w:rsid w:val="000064E6"/>
    <w:rsid w:val="00007995"/>
    <w:rsid w:val="00007BF9"/>
    <w:rsid w:val="000115B3"/>
    <w:rsid w:val="0001171B"/>
    <w:rsid w:val="00013FA9"/>
    <w:rsid w:val="000144D5"/>
    <w:rsid w:val="0001597E"/>
    <w:rsid w:val="00016311"/>
    <w:rsid w:val="0001700B"/>
    <w:rsid w:val="00017890"/>
    <w:rsid w:val="0002051E"/>
    <w:rsid w:val="00020854"/>
    <w:rsid w:val="00020C0A"/>
    <w:rsid w:val="00020DC7"/>
    <w:rsid w:val="00021823"/>
    <w:rsid w:val="00021AEB"/>
    <w:rsid w:val="00021BCC"/>
    <w:rsid w:val="00022567"/>
    <w:rsid w:val="00022E41"/>
    <w:rsid w:val="00023A12"/>
    <w:rsid w:val="00025448"/>
    <w:rsid w:val="000268FD"/>
    <w:rsid w:val="0002783F"/>
    <w:rsid w:val="00027DA2"/>
    <w:rsid w:val="00030305"/>
    <w:rsid w:val="0003043F"/>
    <w:rsid w:val="0003236C"/>
    <w:rsid w:val="00032A77"/>
    <w:rsid w:val="0003364E"/>
    <w:rsid w:val="00033B61"/>
    <w:rsid w:val="00034677"/>
    <w:rsid w:val="000348A0"/>
    <w:rsid w:val="00034983"/>
    <w:rsid w:val="00034ED4"/>
    <w:rsid w:val="000350CE"/>
    <w:rsid w:val="0003542E"/>
    <w:rsid w:val="000356F2"/>
    <w:rsid w:val="0003590A"/>
    <w:rsid w:val="000361DD"/>
    <w:rsid w:val="00036694"/>
    <w:rsid w:val="00036B42"/>
    <w:rsid w:val="000407F9"/>
    <w:rsid w:val="00041ABA"/>
    <w:rsid w:val="00042D7D"/>
    <w:rsid w:val="00042DDB"/>
    <w:rsid w:val="0004310A"/>
    <w:rsid w:val="00045801"/>
    <w:rsid w:val="00045A31"/>
    <w:rsid w:val="00045D12"/>
    <w:rsid w:val="00045EDF"/>
    <w:rsid w:val="00046384"/>
    <w:rsid w:val="0004669F"/>
    <w:rsid w:val="000466C1"/>
    <w:rsid w:val="00046F65"/>
    <w:rsid w:val="00047B5A"/>
    <w:rsid w:val="000505DE"/>
    <w:rsid w:val="0005069D"/>
    <w:rsid w:val="000533F9"/>
    <w:rsid w:val="00053850"/>
    <w:rsid w:val="00053CE2"/>
    <w:rsid w:val="00054A81"/>
    <w:rsid w:val="00055592"/>
    <w:rsid w:val="0005673D"/>
    <w:rsid w:val="000578DC"/>
    <w:rsid w:val="00060A81"/>
    <w:rsid w:val="00062493"/>
    <w:rsid w:val="00062A82"/>
    <w:rsid w:val="00064DD0"/>
    <w:rsid w:val="000651C7"/>
    <w:rsid w:val="0006597F"/>
    <w:rsid w:val="00067484"/>
    <w:rsid w:val="00067A3D"/>
    <w:rsid w:val="00070FD7"/>
    <w:rsid w:val="00072339"/>
    <w:rsid w:val="0007249A"/>
    <w:rsid w:val="00073037"/>
    <w:rsid w:val="000736BA"/>
    <w:rsid w:val="00073AFC"/>
    <w:rsid w:val="0007428C"/>
    <w:rsid w:val="00076EB7"/>
    <w:rsid w:val="00080157"/>
    <w:rsid w:val="00080CB4"/>
    <w:rsid w:val="00081318"/>
    <w:rsid w:val="00081AA0"/>
    <w:rsid w:val="00082969"/>
    <w:rsid w:val="00083260"/>
    <w:rsid w:val="000833DB"/>
    <w:rsid w:val="000844C3"/>
    <w:rsid w:val="0008602D"/>
    <w:rsid w:val="0008607A"/>
    <w:rsid w:val="00086DED"/>
    <w:rsid w:val="000872DD"/>
    <w:rsid w:val="00087532"/>
    <w:rsid w:val="000878A1"/>
    <w:rsid w:val="00090377"/>
    <w:rsid w:val="00090A49"/>
    <w:rsid w:val="000919E2"/>
    <w:rsid w:val="00092608"/>
    <w:rsid w:val="000928A6"/>
    <w:rsid w:val="00092EB1"/>
    <w:rsid w:val="00093D87"/>
    <w:rsid w:val="00094820"/>
    <w:rsid w:val="00094E15"/>
    <w:rsid w:val="00094E31"/>
    <w:rsid w:val="00095164"/>
    <w:rsid w:val="0009538C"/>
    <w:rsid w:val="000958FD"/>
    <w:rsid w:val="0009670E"/>
    <w:rsid w:val="00096C5D"/>
    <w:rsid w:val="00097053"/>
    <w:rsid w:val="000970DA"/>
    <w:rsid w:val="00097503"/>
    <w:rsid w:val="000A1C08"/>
    <w:rsid w:val="000A20BA"/>
    <w:rsid w:val="000A2443"/>
    <w:rsid w:val="000A2A96"/>
    <w:rsid w:val="000A3138"/>
    <w:rsid w:val="000A3687"/>
    <w:rsid w:val="000A4024"/>
    <w:rsid w:val="000A4863"/>
    <w:rsid w:val="000A4B48"/>
    <w:rsid w:val="000A5468"/>
    <w:rsid w:val="000A551D"/>
    <w:rsid w:val="000A59BE"/>
    <w:rsid w:val="000A5ABE"/>
    <w:rsid w:val="000A6E5B"/>
    <w:rsid w:val="000B0412"/>
    <w:rsid w:val="000B0EC3"/>
    <w:rsid w:val="000B1316"/>
    <w:rsid w:val="000B1349"/>
    <w:rsid w:val="000B3B4F"/>
    <w:rsid w:val="000B52C1"/>
    <w:rsid w:val="000B60FB"/>
    <w:rsid w:val="000B7189"/>
    <w:rsid w:val="000C137D"/>
    <w:rsid w:val="000C2352"/>
    <w:rsid w:val="000C4425"/>
    <w:rsid w:val="000C4A27"/>
    <w:rsid w:val="000C60C8"/>
    <w:rsid w:val="000C60D3"/>
    <w:rsid w:val="000C65E5"/>
    <w:rsid w:val="000C6C8C"/>
    <w:rsid w:val="000C7704"/>
    <w:rsid w:val="000C7CAA"/>
    <w:rsid w:val="000D0240"/>
    <w:rsid w:val="000D061E"/>
    <w:rsid w:val="000D0F1A"/>
    <w:rsid w:val="000D1604"/>
    <w:rsid w:val="000D1CCC"/>
    <w:rsid w:val="000D1E43"/>
    <w:rsid w:val="000D2C49"/>
    <w:rsid w:val="000D361F"/>
    <w:rsid w:val="000D3641"/>
    <w:rsid w:val="000D4057"/>
    <w:rsid w:val="000D4861"/>
    <w:rsid w:val="000D4DDE"/>
    <w:rsid w:val="000D5AB1"/>
    <w:rsid w:val="000D7BFE"/>
    <w:rsid w:val="000E0DEC"/>
    <w:rsid w:val="000E190E"/>
    <w:rsid w:val="000E207C"/>
    <w:rsid w:val="000E259B"/>
    <w:rsid w:val="000E2866"/>
    <w:rsid w:val="000E31CB"/>
    <w:rsid w:val="000E36D9"/>
    <w:rsid w:val="000E42B8"/>
    <w:rsid w:val="000E661F"/>
    <w:rsid w:val="000E6A13"/>
    <w:rsid w:val="000E75EF"/>
    <w:rsid w:val="000E7783"/>
    <w:rsid w:val="000E7C06"/>
    <w:rsid w:val="000F11FF"/>
    <w:rsid w:val="000F157C"/>
    <w:rsid w:val="000F1913"/>
    <w:rsid w:val="000F21CA"/>
    <w:rsid w:val="000F260F"/>
    <w:rsid w:val="000F4B3B"/>
    <w:rsid w:val="000F5C73"/>
    <w:rsid w:val="000F5DAE"/>
    <w:rsid w:val="000F630F"/>
    <w:rsid w:val="000F6F37"/>
    <w:rsid w:val="000F7292"/>
    <w:rsid w:val="000F731D"/>
    <w:rsid w:val="000F7A0B"/>
    <w:rsid w:val="000F7F25"/>
    <w:rsid w:val="00100A7B"/>
    <w:rsid w:val="001013B3"/>
    <w:rsid w:val="001023A8"/>
    <w:rsid w:val="00102830"/>
    <w:rsid w:val="00102E2F"/>
    <w:rsid w:val="00103AB5"/>
    <w:rsid w:val="00103BFB"/>
    <w:rsid w:val="0010461D"/>
    <w:rsid w:val="001057EE"/>
    <w:rsid w:val="001059B1"/>
    <w:rsid w:val="00105DF2"/>
    <w:rsid w:val="00106B1B"/>
    <w:rsid w:val="00107530"/>
    <w:rsid w:val="00107566"/>
    <w:rsid w:val="00111146"/>
    <w:rsid w:val="00112009"/>
    <w:rsid w:val="00113646"/>
    <w:rsid w:val="00113660"/>
    <w:rsid w:val="001140BA"/>
    <w:rsid w:val="00114352"/>
    <w:rsid w:val="00114BAB"/>
    <w:rsid w:val="00115CD7"/>
    <w:rsid w:val="00115DCB"/>
    <w:rsid w:val="001176E1"/>
    <w:rsid w:val="00120711"/>
    <w:rsid w:val="00120C7C"/>
    <w:rsid w:val="0012237C"/>
    <w:rsid w:val="00122A50"/>
    <w:rsid w:val="00123A08"/>
    <w:rsid w:val="00123A2A"/>
    <w:rsid w:val="00124D9E"/>
    <w:rsid w:val="00125DC1"/>
    <w:rsid w:val="001271B1"/>
    <w:rsid w:val="00127269"/>
    <w:rsid w:val="00127DD1"/>
    <w:rsid w:val="00130267"/>
    <w:rsid w:val="001311A8"/>
    <w:rsid w:val="00131318"/>
    <w:rsid w:val="00133AF0"/>
    <w:rsid w:val="00134615"/>
    <w:rsid w:val="001359DB"/>
    <w:rsid w:val="001361B0"/>
    <w:rsid w:val="001404DD"/>
    <w:rsid w:val="001413C5"/>
    <w:rsid w:val="001437F7"/>
    <w:rsid w:val="00143BCC"/>
    <w:rsid w:val="00143C9B"/>
    <w:rsid w:val="0014440E"/>
    <w:rsid w:val="00144DCC"/>
    <w:rsid w:val="0014616C"/>
    <w:rsid w:val="0014665E"/>
    <w:rsid w:val="00146752"/>
    <w:rsid w:val="00146B63"/>
    <w:rsid w:val="00146B79"/>
    <w:rsid w:val="00146E92"/>
    <w:rsid w:val="001470BC"/>
    <w:rsid w:val="001473A0"/>
    <w:rsid w:val="0015041E"/>
    <w:rsid w:val="00150AED"/>
    <w:rsid w:val="00150FBB"/>
    <w:rsid w:val="001538C7"/>
    <w:rsid w:val="001545C7"/>
    <w:rsid w:val="00154CD2"/>
    <w:rsid w:val="00155260"/>
    <w:rsid w:val="001556A1"/>
    <w:rsid w:val="00156284"/>
    <w:rsid w:val="00156523"/>
    <w:rsid w:val="0015772F"/>
    <w:rsid w:val="00157C1C"/>
    <w:rsid w:val="00160906"/>
    <w:rsid w:val="00161226"/>
    <w:rsid w:val="0016144C"/>
    <w:rsid w:val="001614E0"/>
    <w:rsid w:val="0016242B"/>
    <w:rsid w:val="001626B8"/>
    <w:rsid w:val="00162B9E"/>
    <w:rsid w:val="001636F6"/>
    <w:rsid w:val="00163FE8"/>
    <w:rsid w:val="00165303"/>
    <w:rsid w:val="00166EB5"/>
    <w:rsid w:val="001672C6"/>
    <w:rsid w:val="001672D9"/>
    <w:rsid w:val="00167412"/>
    <w:rsid w:val="001679B2"/>
    <w:rsid w:val="00167F08"/>
    <w:rsid w:val="0017137C"/>
    <w:rsid w:val="00171EC7"/>
    <w:rsid w:val="001727E5"/>
    <w:rsid w:val="00172EAD"/>
    <w:rsid w:val="00173B17"/>
    <w:rsid w:val="00174E8E"/>
    <w:rsid w:val="00175088"/>
    <w:rsid w:val="00175229"/>
    <w:rsid w:val="0017550F"/>
    <w:rsid w:val="00175FCB"/>
    <w:rsid w:val="0017635E"/>
    <w:rsid w:val="00176B3A"/>
    <w:rsid w:val="0017767B"/>
    <w:rsid w:val="0018085E"/>
    <w:rsid w:val="00180A5E"/>
    <w:rsid w:val="001819FE"/>
    <w:rsid w:val="001822E4"/>
    <w:rsid w:val="00184959"/>
    <w:rsid w:val="001851F8"/>
    <w:rsid w:val="001869B6"/>
    <w:rsid w:val="00186DF9"/>
    <w:rsid w:val="00190CA4"/>
    <w:rsid w:val="0019121B"/>
    <w:rsid w:val="00191C23"/>
    <w:rsid w:val="00191FC7"/>
    <w:rsid w:val="001922AB"/>
    <w:rsid w:val="00192CEB"/>
    <w:rsid w:val="00193588"/>
    <w:rsid w:val="00195B4B"/>
    <w:rsid w:val="00196364"/>
    <w:rsid w:val="001979C5"/>
    <w:rsid w:val="00197FCB"/>
    <w:rsid w:val="001A0C16"/>
    <w:rsid w:val="001A277A"/>
    <w:rsid w:val="001A35DA"/>
    <w:rsid w:val="001A5D51"/>
    <w:rsid w:val="001A6750"/>
    <w:rsid w:val="001A679E"/>
    <w:rsid w:val="001A695A"/>
    <w:rsid w:val="001B0335"/>
    <w:rsid w:val="001B0881"/>
    <w:rsid w:val="001B0A83"/>
    <w:rsid w:val="001B0B3D"/>
    <w:rsid w:val="001B1091"/>
    <w:rsid w:val="001B23AD"/>
    <w:rsid w:val="001B2FFF"/>
    <w:rsid w:val="001B3AC1"/>
    <w:rsid w:val="001B41CD"/>
    <w:rsid w:val="001B44E7"/>
    <w:rsid w:val="001B5589"/>
    <w:rsid w:val="001B56F1"/>
    <w:rsid w:val="001B5E43"/>
    <w:rsid w:val="001B6647"/>
    <w:rsid w:val="001B6E26"/>
    <w:rsid w:val="001B7154"/>
    <w:rsid w:val="001B79B5"/>
    <w:rsid w:val="001C0153"/>
    <w:rsid w:val="001C0542"/>
    <w:rsid w:val="001C0F6B"/>
    <w:rsid w:val="001C1308"/>
    <w:rsid w:val="001C1979"/>
    <w:rsid w:val="001C1A58"/>
    <w:rsid w:val="001C2720"/>
    <w:rsid w:val="001C2D44"/>
    <w:rsid w:val="001C43D3"/>
    <w:rsid w:val="001C4C55"/>
    <w:rsid w:val="001C5AA9"/>
    <w:rsid w:val="001C5F2B"/>
    <w:rsid w:val="001C5FE0"/>
    <w:rsid w:val="001C635A"/>
    <w:rsid w:val="001C6C01"/>
    <w:rsid w:val="001C73FE"/>
    <w:rsid w:val="001D0B54"/>
    <w:rsid w:val="001D18EE"/>
    <w:rsid w:val="001D2DDB"/>
    <w:rsid w:val="001D3B6B"/>
    <w:rsid w:val="001D413A"/>
    <w:rsid w:val="001D451A"/>
    <w:rsid w:val="001D4766"/>
    <w:rsid w:val="001D57D2"/>
    <w:rsid w:val="001D5D9C"/>
    <w:rsid w:val="001D629B"/>
    <w:rsid w:val="001E039C"/>
    <w:rsid w:val="001E060B"/>
    <w:rsid w:val="001E0840"/>
    <w:rsid w:val="001E1509"/>
    <w:rsid w:val="001E1DAD"/>
    <w:rsid w:val="001E1E81"/>
    <w:rsid w:val="001E20CE"/>
    <w:rsid w:val="001E29E6"/>
    <w:rsid w:val="001E3766"/>
    <w:rsid w:val="001E3ABF"/>
    <w:rsid w:val="001E416D"/>
    <w:rsid w:val="001E4D6C"/>
    <w:rsid w:val="001E5015"/>
    <w:rsid w:val="001E5929"/>
    <w:rsid w:val="001E5B69"/>
    <w:rsid w:val="001E613C"/>
    <w:rsid w:val="001E6FBB"/>
    <w:rsid w:val="001E7B9E"/>
    <w:rsid w:val="001E7C02"/>
    <w:rsid w:val="001F00D0"/>
    <w:rsid w:val="001F0408"/>
    <w:rsid w:val="001F05D0"/>
    <w:rsid w:val="001F3527"/>
    <w:rsid w:val="001F4215"/>
    <w:rsid w:val="001F5DE8"/>
    <w:rsid w:val="001F63BE"/>
    <w:rsid w:val="001F63EF"/>
    <w:rsid w:val="001F7954"/>
    <w:rsid w:val="001F7DEB"/>
    <w:rsid w:val="00200744"/>
    <w:rsid w:val="00200A88"/>
    <w:rsid w:val="00200E95"/>
    <w:rsid w:val="00201069"/>
    <w:rsid w:val="0020170F"/>
    <w:rsid w:val="00201C53"/>
    <w:rsid w:val="00201FB0"/>
    <w:rsid w:val="00202310"/>
    <w:rsid w:val="0020251E"/>
    <w:rsid w:val="00202C57"/>
    <w:rsid w:val="0020381E"/>
    <w:rsid w:val="002049C1"/>
    <w:rsid w:val="00204BAA"/>
    <w:rsid w:val="002053AA"/>
    <w:rsid w:val="00205FCB"/>
    <w:rsid w:val="002108C8"/>
    <w:rsid w:val="00210F4B"/>
    <w:rsid w:val="0021122F"/>
    <w:rsid w:val="0021149C"/>
    <w:rsid w:val="00211507"/>
    <w:rsid w:val="002115C7"/>
    <w:rsid w:val="00211AE5"/>
    <w:rsid w:val="00211F42"/>
    <w:rsid w:val="002131A3"/>
    <w:rsid w:val="00213321"/>
    <w:rsid w:val="0021397D"/>
    <w:rsid w:val="00213C62"/>
    <w:rsid w:val="0021503C"/>
    <w:rsid w:val="002151DC"/>
    <w:rsid w:val="00215751"/>
    <w:rsid w:val="00215AB2"/>
    <w:rsid w:val="002163B0"/>
    <w:rsid w:val="00220852"/>
    <w:rsid w:val="00221769"/>
    <w:rsid w:val="00221906"/>
    <w:rsid w:val="0022248A"/>
    <w:rsid w:val="002234BD"/>
    <w:rsid w:val="00223FD2"/>
    <w:rsid w:val="00224E1B"/>
    <w:rsid w:val="00224FA2"/>
    <w:rsid w:val="002257F1"/>
    <w:rsid w:val="00225972"/>
    <w:rsid w:val="00226767"/>
    <w:rsid w:val="00226D84"/>
    <w:rsid w:val="0022728A"/>
    <w:rsid w:val="0022758E"/>
    <w:rsid w:val="00230D59"/>
    <w:rsid w:val="00231689"/>
    <w:rsid w:val="00231EE3"/>
    <w:rsid w:val="00232247"/>
    <w:rsid w:val="002327AD"/>
    <w:rsid w:val="00234383"/>
    <w:rsid w:val="00234BC2"/>
    <w:rsid w:val="00235937"/>
    <w:rsid w:val="002363CB"/>
    <w:rsid w:val="00236822"/>
    <w:rsid w:val="002374A6"/>
    <w:rsid w:val="00237F9F"/>
    <w:rsid w:val="00240CD7"/>
    <w:rsid w:val="002413FC"/>
    <w:rsid w:val="00242377"/>
    <w:rsid w:val="002424F5"/>
    <w:rsid w:val="002428CF"/>
    <w:rsid w:val="00242A84"/>
    <w:rsid w:val="0024376A"/>
    <w:rsid w:val="00243D3C"/>
    <w:rsid w:val="00244609"/>
    <w:rsid w:val="00244BEC"/>
    <w:rsid w:val="00245E4C"/>
    <w:rsid w:val="002465D9"/>
    <w:rsid w:val="00246617"/>
    <w:rsid w:val="002466A0"/>
    <w:rsid w:val="0024776E"/>
    <w:rsid w:val="00247A84"/>
    <w:rsid w:val="00250DA5"/>
    <w:rsid w:val="00251C3B"/>
    <w:rsid w:val="00251F34"/>
    <w:rsid w:val="002529A1"/>
    <w:rsid w:val="00252B94"/>
    <w:rsid w:val="00253058"/>
    <w:rsid w:val="002535D5"/>
    <w:rsid w:val="00256F12"/>
    <w:rsid w:val="0025704C"/>
    <w:rsid w:val="00261217"/>
    <w:rsid w:val="0026125B"/>
    <w:rsid w:val="002616A3"/>
    <w:rsid w:val="00262684"/>
    <w:rsid w:val="002634F9"/>
    <w:rsid w:val="002641D3"/>
    <w:rsid w:val="00264580"/>
    <w:rsid w:val="002648D6"/>
    <w:rsid w:val="00264A8F"/>
    <w:rsid w:val="00264E23"/>
    <w:rsid w:val="002654AD"/>
    <w:rsid w:val="002656E1"/>
    <w:rsid w:val="0026592E"/>
    <w:rsid w:val="00265AAB"/>
    <w:rsid w:val="0026631A"/>
    <w:rsid w:val="00266368"/>
    <w:rsid w:val="002665C9"/>
    <w:rsid w:val="00266BA9"/>
    <w:rsid w:val="00266C6A"/>
    <w:rsid w:val="0026779B"/>
    <w:rsid w:val="00267F96"/>
    <w:rsid w:val="0027125C"/>
    <w:rsid w:val="0027167B"/>
    <w:rsid w:val="00271BC8"/>
    <w:rsid w:val="00272356"/>
    <w:rsid w:val="00272412"/>
    <w:rsid w:val="00272F5E"/>
    <w:rsid w:val="00273A60"/>
    <w:rsid w:val="00273AEB"/>
    <w:rsid w:val="002744D3"/>
    <w:rsid w:val="00274961"/>
    <w:rsid w:val="00274979"/>
    <w:rsid w:val="002752BA"/>
    <w:rsid w:val="00275937"/>
    <w:rsid w:val="00275D41"/>
    <w:rsid w:val="002765A2"/>
    <w:rsid w:val="00277B34"/>
    <w:rsid w:val="00280050"/>
    <w:rsid w:val="00280978"/>
    <w:rsid w:val="00280D8B"/>
    <w:rsid w:val="00283CCA"/>
    <w:rsid w:val="002849FC"/>
    <w:rsid w:val="00284AEF"/>
    <w:rsid w:val="00285144"/>
    <w:rsid w:val="002853BC"/>
    <w:rsid w:val="002873E3"/>
    <w:rsid w:val="00287F6C"/>
    <w:rsid w:val="00287FAD"/>
    <w:rsid w:val="00290CED"/>
    <w:rsid w:val="002919EA"/>
    <w:rsid w:val="00292520"/>
    <w:rsid w:val="002925CF"/>
    <w:rsid w:val="002931DE"/>
    <w:rsid w:val="0029388F"/>
    <w:rsid w:val="00293DD7"/>
    <w:rsid w:val="0029656A"/>
    <w:rsid w:val="00296D8F"/>
    <w:rsid w:val="002A03CA"/>
    <w:rsid w:val="002A1254"/>
    <w:rsid w:val="002A1AFD"/>
    <w:rsid w:val="002A2FFD"/>
    <w:rsid w:val="002A30D8"/>
    <w:rsid w:val="002A33DE"/>
    <w:rsid w:val="002A3897"/>
    <w:rsid w:val="002A3F40"/>
    <w:rsid w:val="002A50D2"/>
    <w:rsid w:val="002A662A"/>
    <w:rsid w:val="002A682E"/>
    <w:rsid w:val="002A6D3D"/>
    <w:rsid w:val="002A709F"/>
    <w:rsid w:val="002A7E47"/>
    <w:rsid w:val="002B0CE1"/>
    <w:rsid w:val="002B27AB"/>
    <w:rsid w:val="002B2D2F"/>
    <w:rsid w:val="002B2F2F"/>
    <w:rsid w:val="002B31C4"/>
    <w:rsid w:val="002B346A"/>
    <w:rsid w:val="002B3ED0"/>
    <w:rsid w:val="002B47B6"/>
    <w:rsid w:val="002B5B10"/>
    <w:rsid w:val="002B5FB1"/>
    <w:rsid w:val="002B5FB8"/>
    <w:rsid w:val="002B660B"/>
    <w:rsid w:val="002B668A"/>
    <w:rsid w:val="002B6D50"/>
    <w:rsid w:val="002B6DE4"/>
    <w:rsid w:val="002B7925"/>
    <w:rsid w:val="002B7DEB"/>
    <w:rsid w:val="002C0DCD"/>
    <w:rsid w:val="002C1C7A"/>
    <w:rsid w:val="002C20A2"/>
    <w:rsid w:val="002C30AC"/>
    <w:rsid w:val="002C3812"/>
    <w:rsid w:val="002C49D5"/>
    <w:rsid w:val="002C55F3"/>
    <w:rsid w:val="002C57FB"/>
    <w:rsid w:val="002C5FF4"/>
    <w:rsid w:val="002C6C9E"/>
    <w:rsid w:val="002D0BA2"/>
    <w:rsid w:val="002D1277"/>
    <w:rsid w:val="002D17F4"/>
    <w:rsid w:val="002D1BA4"/>
    <w:rsid w:val="002D21EB"/>
    <w:rsid w:val="002D3408"/>
    <w:rsid w:val="002D35AD"/>
    <w:rsid w:val="002D3726"/>
    <w:rsid w:val="002D3A69"/>
    <w:rsid w:val="002D3EB4"/>
    <w:rsid w:val="002D4DD4"/>
    <w:rsid w:val="002D4E0D"/>
    <w:rsid w:val="002D5D15"/>
    <w:rsid w:val="002D6693"/>
    <w:rsid w:val="002D7E16"/>
    <w:rsid w:val="002E0740"/>
    <w:rsid w:val="002E0EB2"/>
    <w:rsid w:val="002E1505"/>
    <w:rsid w:val="002E1CDF"/>
    <w:rsid w:val="002E1D7A"/>
    <w:rsid w:val="002E1DF1"/>
    <w:rsid w:val="002E22BE"/>
    <w:rsid w:val="002E2346"/>
    <w:rsid w:val="002E279E"/>
    <w:rsid w:val="002E2A21"/>
    <w:rsid w:val="002E309D"/>
    <w:rsid w:val="002E4176"/>
    <w:rsid w:val="002E4D70"/>
    <w:rsid w:val="002E559C"/>
    <w:rsid w:val="002E58FF"/>
    <w:rsid w:val="002E5BF0"/>
    <w:rsid w:val="002E5FCB"/>
    <w:rsid w:val="002E630D"/>
    <w:rsid w:val="002E70FB"/>
    <w:rsid w:val="002E7D4E"/>
    <w:rsid w:val="002F0B3D"/>
    <w:rsid w:val="002F0CC9"/>
    <w:rsid w:val="002F1BA2"/>
    <w:rsid w:val="002F1C4B"/>
    <w:rsid w:val="002F266E"/>
    <w:rsid w:val="002F3797"/>
    <w:rsid w:val="002F3B51"/>
    <w:rsid w:val="002F410B"/>
    <w:rsid w:val="002F54F0"/>
    <w:rsid w:val="002F6867"/>
    <w:rsid w:val="002F6A62"/>
    <w:rsid w:val="00300054"/>
    <w:rsid w:val="00300460"/>
    <w:rsid w:val="003004C0"/>
    <w:rsid w:val="00300F4B"/>
    <w:rsid w:val="003017D9"/>
    <w:rsid w:val="0030293D"/>
    <w:rsid w:val="00304B77"/>
    <w:rsid w:val="00304D13"/>
    <w:rsid w:val="00305D43"/>
    <w:rsid w:val="00307318"/>
    <w:rsid w:val="00307FD7"/>
    <w:rsid w:val="0031020F"/>
    <w:rsid w:val="00310ACA"/>
    <w:rsid w:val="00310C66"/>
    <w:rsid w:val="00311B4E"/>
    <w:rsid w:val="00311C2A"/>
    <w:rsid w:val="0031219B"/>
    <w:rsid w:val="0031232B"/>
    <w:rsid w:val="00312678"/>
    <w:rsid w:val="00312B5B"/>
    <w:rsid w:val="00313B0C"/>
    <w:rsid w:val="00313BD6"/>
    <w:rsid w:val="0031534A"/>
    <w:rsid w:val="00316A35"/>
    <w:rsid w:val="00316A5F"/>
    <w:rsid w:val="00316AB9"/>
    <w:rsid w:val="00317490"/>
    <w:rsid w:val="00317A78"/>
    <w:rsid w:val="00317CF2"/>
    <w:rsid w:val="00320CDC"/>
    <w:rsid w:val="00320D54"/>
    <w:rsid w:val="0032157C"/>
    <w:rsid w:val="003228A3"/>
    <w:rsid w:val="0032534B"/>
    <w:rsid w:val="0032598C"/>
    <w:rsid w:val="003262BF"/>
    <w:rsid w:val="00326A8B"/>
    <w:rsid w:val="00326C33"/>
    <w:rsid w:val="00326F0B"/>
    <w:rsid w:val="0032720E"/>
    <w:rsid w:val="0033005F"/>
    <w:rsid w:val="00330644"/>
    <w:rsid w:val="00330ED9"/>
    <w:rsid w:val="00330F82"/>
    <w:rsid w:val="003315BB"/>
    <w:rsid w:val="00331752"/>
    <w:rsid w:val="00331B63"/>
    <w:rsid w:val="00331C53"/>
    <w:rsid w:val="003322AE"/>
    <w:rsid w:val="00332A2A"/>
    <w:rsid w:val="0033317E"/>
    <w:rsid w:val="003333E6"/>
    <w:rsid w:val="003339DA"/>
    <w:rsid w:val="00334C96"/>
    <w:rsid w:val="00335373"/>
    <w:rsid w:val="00335E5C"/>
    <w:rsid w:val="003361A0"/>
    <w:rsid w:val="00336F12"/>
    <w:rsid w:val="00341295"/>
    <w:rsid w:val="00341A18"/>
    <w:rsid w:val="003422A1"/>
    <w:rsid w:val="003433F9"/>
    <w:rsid w:val="00343B89"/>
    <w:rsid w:val="003445DB"/>
    <w:rsid w:val="00345A66"/>
    <w:rsid w:val="00347484"/>
    <w:rsid w:val="00350203"/>
    <w:rsid w:val="003502DB"/>
    <w:rsid w:val="0035082F"/>
    <w:rsid w:val="0035108B"/>
    <w:rsid w:val="00351FF8"/>
    <w:rsid w:val="00353A6F"/>
    <w:rsid w:val="003542D1"/>
    <w:rsid w:val="00354764"/>
    <w:rsid w:val="00354A46"/>
    <w:rsid w:val="00354C58"/>
    <w:rsid w:val="0035548B"/>
    <w:rsid w:val="003558A4"/>
    <w:rsid w:val="0035649A"/>
    <w:rsid w:val="00357502"/>
    <w:rsid w:val="003576CC"/>
    <w:rsid w:val="00361016"/>
    <w:rsid w:val="003616AA"/>
    <w:rsid w:val="00361B68"/>
    <w:rsid w:val="00362642"/>
    <w:rsid w:val="00362CCA"/>
    <w:rsid w:val="0036361F"/>
    <w:rsid w:val="0036459B"/>
    <w:rsid w:val="00365430"/>
    <w:rsid w:val="00365B07"/>
    <w:rsid w:val="0036608F"/>
    <w:rsid w:val="00366368"/>
    <w:rsid w:val="003669E4"/>
    <w:rsid w:val="003672AE"/>
    <w:rsid w:val="00367687"/>
    <w:rsid w:val="00371503"/>
    <w:rsid w:val="00371A09"/>
    <w:rsid w:val="00371B1B"/>
    <w:rsid w:val="003723E1"/>
    <w:rsid w:val="00372DD2"/>
    <w:rsid w:val="00372FFA"/>
    <w:rsid w:val="0037537C"/>
    <w:rsid w:val="003753EA"/>
    <w:rsid w:val="00375708"/>
    <w:rsid w:val="00375CFA"/>
    <w:rsid w:val="00375D1D"/>
    <w:rsid w:val="003763BB"/>
    <w:rsid w:val="00376B5D"/>
    <w:rsid w:val="00377256"/>
    <w:rsid w:val="00380693"/>
    <w:rsid w:val="00380777"/>
    <w:rsid w:val="00380790"/>
    <w:rsid w:val="00381A83"/>
    <w:rsid w:val="00382121"/>
    <w:rsid w:val="00383EC2"/>
    <w:rsid w:val="00383FCD"/>
    <w:rsid w:val="00384497"/>
    <w:rsid w:val="00384FEA"/>
    <w:rsid w:val="0038509C"/>
    <w:rsid w:val="00385A62"/>
    <w:rsid w:val="00385EF0"/>
    <w:rsid w:val="003873FA"/>
    <w:rsid w:val="00387AD9"/>
    <w:rsid w:val="00387DFB"/>
    <w:rsid w:val="00390774"/>
    <w:rsid w:val="003907E5"/>
    <w:rsid w:val="0039129C"/>
    <w:rsid w:val="003927DB"/>
    <w:rsid w:val="00394FF0"/>
    <w:rsid w:val="0039607A"/>
    <w:rsid w:val="003962E1"/>
    <w:rsid w:val="00397D72"/>
    <w:rsid w:val="003A0471"/>
    <w:rsid w:val="003A1958"/>
    <w:rsid w:val="003A1E5B"/>
    <w:rsid w:val="003A4DA1"/>
    <w:rsid w:val="003A4F74"/>
    <w:rsid w:val="003A57FD"/>
    <w:rsid w:val="003A58FD"/>
    <w:rsid w:val="003A5B7F"/>
    <w:rsid w:val="003A603B"/>
    <w:rsid w:val="003A6589"/>
    <w:rsid w:val="003A6B65"/>
    <w:rsid w:val="003A6E6F"/>
    <w:rsid w:val="003A7B21"/>
    <w:rsid w:val="003B0006"/>
    <w:rsid w:val="003B0831"/>
    <w:rsid w:val="003B18AD"/>
    <w:rsid w:val="003B328E"/>
    <w:rsid w:val="003B5395"/>
    <w:rsid w:val="003B54EA"/>
    <w:rsid w:val="003B5556"/>
    <w:rsid w:val="003B5E6E"/>
    <w:rsid w:val="003B62CA"/>
    <w:rsid w:val="003B704F"/>
    <w:rsid w:val="003B7BD1"/>
    <w:rsid w:val="003C04BD"/>
    <w:rsid w:val="003C08B6"/>
    <w:rsid w:val="003C0B26"/>
    <w:rsid w:val="003C0DFB"/>
    <w:rsid w:val="003C15D2"/>
    <w:rsid w:val="003C1C10"/>
    <w:rsid w:val="003C2597"/>
    <w:rsid w:val="003C2F7F"/>
    <w:rsid w:val="003C3A4C"/>
    <w:rsid w:val="003C46A4"/>
    <w:rsid w:val="003C484D"/>
    <w:rsid w:val="003C5CFD"/>
    <w:rsid w:val="003C61A4"/>
    <w:rsid w:val="003C67C9"/>
    <w:rsid w:val="003C6B61"/>
    <w:rsid w:val="003C6F65"/>
    <w:rsid w:val="003D0416"/>
    <w:rsid w:val="003D0826"/>
    <w:rsid w:val="003D0FAC"/>
    <w:rsid w:val="003D11A7"/>
    <w:rsid w:val="003D16C7"/>
    <w:rsid w:val="003D1C0A"/>
    <w:rsid w:val="003D2B19"/>
    <w:rsid w:val="003D36FB"/>
    <w:rsid w:val="003D4932"/>
    <w:rsid w:val="003D50F8"/>
    <w:rsid w:val="003D52BF"/>
    <w:rsid w:val="003D558C"/>
    <w:rsid w:val="003D5F39"/>
    <w:rsid w:val="003D6C1F"/>
    <w:rsid w:val="003D78EA"/>
    <w:rsid w:val="003E1629"/>
    <w:rsid w:val="003E1948"/>
    <w:rsid w:val="003E226D"/>
    <w:rsid w:val="003E2BE4"/>
    <w:rsid w:val="003E2D74"/>
    <w:rsid w:val="003E2F6C"/>
    <w:rsid w:val="003E3B4B"/>
    <w:rsid w:val="003E54B2"/>
    <w:rsid w:val="003E62D9"/>
    <w:rsid w:val="003E6C97"/>
    <w:rsid w:val="003E713F"/>
    <w:rsid w:val="003E7D87"/>
    <w:rsid w:val="003E7F32"/>
    <w:rsid w:val="003F221F"/>
    <w:rsid w:val="003F25EF"/>
    <w:rsid w:val="003F3AE0"/>
    <w:rsid w:val="003F403B"/>
    <w:rsid w:val="003F52DF"/>
    <w:rsid w:val="003F5493"/>
    <w:rsid w:val="003F5842"/>
    <w:rsid w:val="003F6B5B"/>
    <w:rsid w:val="003F7231"/>
    <w:rsid w:val="003F79D3"/>
    <w:rsid w:val="003F7E1B"/>
    <w:rsid w:val="0040018F"/>
    <w:rsid w:val="004017E1"/>
    <w:rsid w:val="00403572"/>
    <w:rsid w:val="00403ED8"/>
    <w:rsid w:val="00403FF2"/>
    <w:rsid w:val="0040466F"/>
    <w:rsid w:val="00404B31"/>
    <w:rsid w:val="00405069"/>
    <w:rsid w:val="00405070"/>
    <w:rsid w:val="004052A7"/>
    <w:rsid w:val="00405BE9"/>
    <w:rsid w:val="004067B7"/>
    <w:rsid w:val="00406824"/>
    <w:rsid w:val="00407B46"/>
    <w:rsid w:val="00407D2B"/>
    <w:rsid w:val="004117E2"/>
    <w:rsid w:val="00411CAF"/>
    <w:rsid w:val="00411D08"/>
    <w:rsid w:val="0041217B"/>
    <w:rsid w:val="00412A3B"/>
    <w:rsid w:val="00412B68"/>
    <w:rsid w:val="00412C28"/>
    <w:rsid w:val="0041385B"/>
    <w:rsid w:val="004148C5"/>
    <w:rsid w:val="00414AB6"/>
    <w:rsid w:val="00414C58"/>
    <w:rsid w:val="00414E76"/>
    <w:rsid w:val="0041504D"/>
    <w:rsid w:val="00415F7A"/>
    <w:rsid w:val="00416BF1"/>
    <w:rsid w:val="00416F4B"/>
    <w:rsid w:val="00420899"/>
    <w:rsid w:val="00420EE0"/>
    <w:rsid w:val="00421C42"/>
    <w:rsid w:val="00421D75"/>
    <w:rsid w:val="004220F3"/>
    <w:rsid w:val="00423525"/>
    <w:rsid w:val="00423733"/>
    <w:rsid w:val="00423A62"/>
    <w:rsid w:val="00423D26"/>
    <w:rsid w:val="004250C2"/>
    <w:rsid w:val="00425744"/>
    <w:rsid w:val="00426336"/>
    <w:rsid w:val="004266AC"/>
    <w:rsid w:val="004271AF"/>
    <w:rsid w:val="00427AF1"/>
    <w:rsid w:val="004305E3"/>
    <w:rsid w:val="0043244E"/>
    <w:rsid w:val="00432C11"/>
    <w:rsid w:val="0043563A"/>
    <w:rsid w:val="00435664"/>
    <w:rsid w:val="00436D24"/>
    <w:rsid w:val="00436DBD"/>
    <w:rsid w:val="0043788F"/>
    <w:rsid w:val="00437DE4"/>
    <w:rsid w:val="004403A2"/>
    <w:rsid w:val="004411D8"/>
    <w:rsid w:val="00441281"/>
    <w:rsid w:val="00441BB8"/>
    <w:rsid w:val="00442F98"/>
    <w:rsid w:val="00445C92"/>
    <w:rsid w:val="00446AA2"/>
    <w:rsid w:val="00446C8C"/>
    <w:rsid w:val="00447603"/>
    <w:rsid w:val="0044769F"/>
    <w:rsid w:val="0045048B"/>
    <w:rsid w:val="004512AC"/>
    <w:rsid w:val="00452D63"/>
    <w:rsid w:val="00453CBD"/>
    <w:rsid w:val="004546FB"/>
    <w:rsid w:val="0045470F"/>
    <w:rsid w:val="00454B9C"/>
    <w:rsid w:val="00456594"/>
    <w:rsid w:val="00456876"/>
    <w:rsid w:val="00457D9D"/>
    <w:rsid w:val="00460294"/>
    <w:rsid w:val="00461501"/>
    <w:rsid w:val="004619D1"/>
    <w:rsid w:val="00462A97"/>
    <w:rsid w:val="00462AFB"/>
    <w:rsid w:val="0046471E"/>
    <w:rsid w:val="00464D13"/>
    <w:rsid w:val="00465E65"/>
    <w:rsid w:val="0046670C"/>
    <w:rsid w:val="004672E2"/>
    <w:rsid w:val="0047020A"/>
    <w:rsid w:val="004707A6"/>
    <w:rsid w:val="00470A70"/>
    <w:rsid w:val="00470B8F"/>
    <w:rsid w:val="00470DE0"/>
    <w:rsid w:val="004722D5"/>
    <w:rsid w:val="00472C39"/>
    <w:rsid w:val="00472C93"/>
    <w:rsid w:val="004737C2"/>
    <w:rsid w:val="00473867"/>
    <w:rsid w:val="004739A3"/>
    <w:rsid w:val="00474245"/>
    <w:rsid w:val="004745F3"/>
    <w:rsid w:val="00474B65"/>
    <w:rsid w:val="004754EA"/>
    <w:rsid w:val="004754FE"/>
    <w:rsid w:val="0047613A"/>
    <w:rsid w:val="004767CC"/>
    <w:rsid w:val="0047690B"/>
    <w:rsid w:val="00476AF7"/>
    <w:rsid w:val="00477276"/>
    <w:rsid w:val="0047762C"/>
    <w:rsid w:val="00477D06"/>
    <w:rsid w:val="00480153"/>
    <w:rsid w:val="004809F1"/>
    <w:rsid w:val="00480CF0"/>
    <w:rsid w:val="004813F0"/>
    <w:rsid w:val="0048287D"/>
    <w:rsid w:val="004828B9"/>
    <w:rsid w:val="004834D7"/>
    <w:rsid w:val="00484CC8"/>
    <w:rsid w:val="00486BFB"/>
    <w:rsid w:val="0049090C"/>
    <w:rsid w:val="00491E0F"/>
    <w:rsid w:val="00491FB1"/>
    <w:rsid w:val="00492E5C"/>
    <w:rsid w:val="004933B8"/>
    <w:rsid w:val="00493B26"/>
    <w:rsid w:val="00493EF2"/>
    <w:rsid w:val="004951F1"/>
    <w:rsid w:val="00495B49"/>
    <w:rsid w:val="00496A1A"/>
    <w:rsid w:val="004971F7"/>
    <w:rsid w:val="0049738E"/>
    <w:rsid w:val="004A0394"/>
    <w:rsid w:val="004A06AA"/>
    <w:rsid w:val="004A0ADD"/>
    <w:rsid w:val="004A0E81"/>
    <w:rsid w:val="004A1309"/>
    <w:rsid w:val="004A1633"/>
    <w:rsid w:val="004A165A"/>
    <w:rsid w:val="004A22A3"/>
    <w:rsid w:val="004A2BFD"/>
    <w:rsid w:val="004A2D71"/>
    <w:rsid w:val="004A33D9"/>
    <w:rsid w:val="004A37CE"/>
    <w:rsid w:val="004A3CE7"/>
    <w:rsid w:val="004A4083"/>
    <w:rsid w:val="004A47A1"/>
    <w:rsid w:val="004A56E1"/>
    <w:rsid w:val="004A5719"/>
    <w:rsid w:val="004A62CB"/>
    <w:rsid w:val="004A6CAF"/>
    <w:rsid w:val="004A7267"/>
    <w:rsid w:val="004A79A8"/>
    <w:rsid w:val="004B09D3"/>
    <w:rsid w:val="004B1CDC"/>
    <w:rsid w:val="004B26B9"/>
    <w:rsid w:val="004B369A"/>
    <w:rsid w:val="004B3D36"/>
    <w:rsid w:val="004B423D"/>
    <w:rsid w:val="004B456E"/>
    <w:rsid w:val="004B4B36"/>
    <w:rsid w:val="004B5154"/>
    <w:rsid w:val="004B5420"/>
    <w:rsid w:val="004B54AA"/>
    <w:rsid w:val="004B6DE8"/>
    <w:rsid w:val="004B786F"/>
    <w:rsid w:val="004B7BB8"/>
    <w:rsid w:val="004B7F7B"/>
    <w:rsid w:val="004C0E2E"/>
    <w:rsid w:val="004C11E6"/>
    <w:rsid w:val="004C1407"/>
    <w:rsid w:val="004C1744"/>
    <w:rsid w:val="004C17A2"/>
    <w:rsid w:val="004C2700"/>
    <w:rsid w:val="004C287A"/>
    <w:rsid w:val="004C4B5D"/>
    <w:rsid w:val="004C4B82"/>
    <w:rsid w:val="004C4BEA"/>
    <w:rsid w:val="004C5130"/>
    <w:rsid w:val="004C7696"/>
    <w:rsid w:val="004D151A"/>
    <w:rsid w:val="004D2119"/>
    <w:rsid w:val="004D22BB"/>
    <w:rsid w:val="004D321C"/>
    <w:rsid w:val="004D3327"/>
    <w:rsid w:val="004D3506"/>
    <w:rsid w:val="004D3675"/>
    <w:rsid w:val="004D3918"/>
    <w:rsid w:val="004D5B55"/>
    <w:rsid w:val="004D5BC9"/>
    <w:rsid w:val="004D658D"/>
    <w:rsid w:val="004D6C34"/>
    <w:rsid w:val="004D755D"/>
    <w:rsid w:val="004E1367"/>
    <w:rsid w:val="004E2720"/>
    <w:rsid w:val="004E2997"/>
    <w:rsid w:val="004E2F6F"/>
    <w:rsid w:val="004E3834"/>
    <w:rsid w:val="004E3950"/>
    <w:rsid w:val="004E3F35"/>
    <w:rsid w:val="004E46CE"/>
    <w:rsid w:val="004E5600"/>
    <w:rsid w:val="004E6392"/>
    <w:rsid w:val="004E6948"/>
    <w:rsid w:val="004E74D8"/>
    <w:rsid w:val="004E7922"/>
    <w:rsid w:val="004E7F04"/>
    <w:rsid w:val="004F0A7A"/>
    <w:rsid w:val="004F0B44"/>
    <w:rsid w:val="004F1A2A"/>
    <w:rsid w:val="004F2069"/>
    <w:rsid w:val="004F239D"/>
    <w:rsid w:val="004F244F"/>
    <w:rsid w:val="004F2F82"/>
    <w:rsid w:val="004F31C3"/>
    <w:rsid w:val="004F3BF4"/>
    <w:rsid w:val="004F4E4B"/>
    <w:rsid w:val="004F529B"/>
    <w:rsid w:val="004F62E2"/>
    <w:rsid w:val="004F6548"/>
    <w:rsid w:val="004F716B"/>
    <w:rsid w:val="00500750"/>
    <w:rsid w:val="005007DF"/>
    <w:rsid w:val="00501781"/>
    <w:rsid w:val="005020D0"/>
    <w:rsid w:val="00502F83"/>
    <w:rsid w:val="00503516"/>
    <w:rsid w:val="0050373C"/>
    <w:rsid w:val="0050497D"/>
    <w:rsid w:val="00504FC6"/>
    <w:rsid w:val="0050501D"/>
    <w:rsid w:val="005050CE"/>
    <w:rsid w:val="00505190"/>
    <w:rsid w:val="00505503"/>
    <w:rsid w:val="0050571B"/>
    <w:rsid w:val="005062CE"/>
    <w:rsid w:val="0050776D"/>
    <w:rsid w:val="00507B6C"/>
    <w:rsid w:val="00507DA2"/>
    <w:rsid w:val="00510825"/>
    <w:rsid w:val="0051128B"/>
    <w:rsid w:val="00511E68"/>
    <w:rsid w:val="00511FC7"/>
    <w:rsid w:val="00512010"/>
    <w:rsid w:val="00512019"/>
    <w:rsid w:val="0051228C"/>
    <w:rsid w:val="0051346C"/>
    <w:rsid w:val="0051550C"/>
    <w:rsid w:val="00516B2C"/>
    <w:rsid w:val="00516DE2"/>
    <w:rsid w:val="005171B4"/>
    <w:rsid w:val="005171D5"/>
    <w:rsid w:val="00517659"/>
    <w:rsid w:val="0052039B"/>
    <w:rsid w:val="0052046D"/>
    <w:rsid w:val="00521485"/>
    <w:rsid w:val="005219F5"/>
    <w:rsid w:val="00522FD9"/>
    <w:rsid w:val="00524B60"/>
    <w:rsid w:val="0052556C"/>
    <w:rsid w:val="0052558C"/>
    <w:rsid w:val="00525E1D"/>
    <w:rsid w:val="00526045"/>
    <w:rsid w:val="00526C8C"/>
    <w:rsid w:val="0052736E"/>
    <w:rsid w:val="005323CD"/>
    <w:rsid w:val="0053263D"/>
    <w:rsid w:val="0053300B"/>
    <w:rsid w:val="00533375"/>
    <w:rsid w:val="005335FD"/>
    <w:rsid w:val="005339F5"/>
    <w:rsid w:val="005342D2"/>
    <w:rsid w:val="005369A7"/>
    <w:rsid w:val="005375F2"/>
    <w:rsid w:val="00537E35"/>
    <w:rsid w:val="005406D6"/>
    <w:rsid w:val="00540C48"/>
    <w:rsid w:val="00541E64"/>
    <w:rsid w:val="00542BE1"/>
    <w:rsid w:val="00542FE6"/>
    <w:rsid w:val="00543068"/>
    <w:rsid w:val="0054406F"/>
    <w:rsid w:val="00545994"/>
    <w:rsid w:val="005459DF"/>
    <w:rsid w:val="00545D73"/>
    <w:rsid w:val="005468E3"/>
    <w:rsid w:val="005474DB"/>
    <w:rsid w:val="00550903"/>
    <w:rsid w:val="00550B01"/>
    <w:rsid w:val="00551281"/>
    <w:rsid w:val="00551A1C"/>
    <w:rsid w:val="00551A30"/>
    <w:rsid w:val="005538B0"/>
    <w:rsid w:val="005539CF"/>
    <w:rsid w:val="00554FAF"/>
    <w:rsid w:val="00555EE0"/>
    <w:rsid w:val="00556366"/>
    <w:rsid w:val="00556496"/>
    <w:rsid w:val="00556552"/>
    <w:rsid w:val="00556A82"/>
    <w:rsid w:val="00560921"/>
    <w:rsid w:val="00560E31"/>
    <w:rsid w:val="00561BE6"/>
    <w:rsid w:val="0056204B"/>
    <w:rsid w:val="00562CA4"/>
    <w:rsid w:val="00563484"/>
    <w:rsid w:val="00564985"/>
    <w:rsid w:val="00565C73"/>
    <w:rsid w:val="00566060"/>
    <w:rsid w:val="0056612B"/>
    <w:rsid w:val="00567462"/>
    <w:rsid w:val="005676F2"/>
    <w:rsid w:val="005726A3"/>
    <w:rsid w:val="00572B76"/>
    <w:rsid w:val="00572DB4"/>
    <w:rsid w:val="005734A6"/>
    <w:rsid w:val="00573C74"/>
    <w:rsid w:val="0057409C"/>
    <w:rsid w:val="00574299"/>
    <w:rsid w:val="005742E3"/>
    <w:rsid w:val="00574A46"/>
    <w:rsid w:val="0057674E"/>
    <w:rsid w:val="00576DA2"/>
    <w:rsid w:val="00576DA9"/>
    <w:rsid w:val="00577CD4"/>
    <w:rsid w:val="00580187"/>
    <w:rsid w:val="005806AC"/>
    <w:rsid w:val="00582446"/>
    <w:rsid w:val="00582CA8"/>
    <w:rsid w:val="00582D71"/>
    <w:rsid w:val="00583386"/>
    <w:rsid w:val="00583E06"/>
    <w:rsid w:val="00584941"/>
    <w:rsid w:val="00584C72"/>
    <w:rsid w:val="00585112"/>
    <w:rsid w:val="00585802"/>
    <w:rsid w:val="00585D58"/>
    <w:rsid w:val="00586992"/>
    <w:rsid w:val="005870A2"/>
    <w:rsid w:val="0058763C"/>
    <w:rsid w:val="00587E93"/>
    <w:rsid w:val="00590815"/>
    <w:rsid w:val="00591AC3"/>
    <w:rsid w:val="00591FE0"/>
    <w:rsid w:val="00592DC2"/>
    <w:rsid w:val="00593137"/>
    <w:rsid w:val="00593AB3"/>
    <w:rsid w:val="00593B7B"/>
    <w:rsid w:val="005940EA"/>
    <w:rsid w:val="00594933"/>
    <w:rsid w:val="0059553E"/>
    <w:rsid w:val="00595DF8"/>
    <w:rsid w:val="00596156"/>
    <w:rsid w:val="0059691B"/>
    <w:rsid w:val="00596D47"/>
    <w:rsid w:val="005A0543"/>
    <w:rsid w:val="005A099A"/>
    <w:rsid w:val="005A0C05"/>
    <w:rsid w:val="005A0D6D"/>
    <w:rsid w:val="005A10FF"/>
    <w:rsid w:val="005A2A53"/>
    <w:rsid w:val="005A310D"/>
    <w:rsid w:val="005A3C7D"/>
    <w:rsid w:val="005A3D65"/>
    <w:rsid w:val="005A5530"/>
    <w:rsid w:val="005A5676"/>
    <w:rsid w:val="005A5ABB"/>
    <w:rsid w:val="005A605E"/>
    <w:rsid w:val="005A6D36"/>
    <w:rsid w:val="005A7EA2"/>
    <w:rsid w:val="005B0100"/>
    <w:rsid w:val="005B0A5A"/>
    <w:rsid w:val="005B0C5E"/>
    <w:rsid w:val="005B1024"/>
    <w:rsid w:val="005B1117"/>
    <w:rsid w:val="005B11D2"/>
    <w:rsid w:val="005B125A"/>
    <w:rsid w:val="005B1A3C"/>
    <w:rsid w:val="005B1BC7"/>
    <w:rsid w:val="005B2633"/>
    <w:rsid w:val="005B2A39"/>
    <w:rsid w:val="005B2F14"/>
    <w:rsid w:val="005B3839"/>
    <w:rsid w:val="005B4A3D"/>
    <w:rsid w:val="005B4ABC"/>
    <w:rsid w:val="005B5070"/>
    <w:rsid w:val="005B5B4F"/>
    <w:rsid w:val="005B6401"/>
    <w:rsid w:val="005B700C"/>
    <w:rsid w:val="005B7A97"/>
    <w:rsid w:val="005B7FFB"/>
    <w:rsid w:val="005C00FE"/>
    <w:rsid w:val="005C14D5"/>
    <w:rsid w:val="005C1FF9"/>
    <w:rsid w:val="005C2061"/>
    <w:rsid w:val="005C2249"/>
    <w:rsid w:val="005C47E0"/>
    <w:rsid w:val="005C4DA6"/>
    <w:rsid w:val="005C65F6"/>
    <w:rsid w:val="005C6603"/>
    <w:rsid w:val="005C68FF"/>
    <w:rsid w:val="005C6FCB"/>
    <w:rsid w:val="005C77CF"/>
    <w:rsid w:val="005D026D"/>
    <w:rsid w:val="005D1C0A"/>
    <w:rsid w:val="005D1FD3"/>
    <w:rsid w:val="005D21E8"/>
    <w:rsid w:val="005D29CE"/>
    <w:rsid w:val="005D3028"/>
    <w:rsid w:val="005D33B9"/>
    <w:rsid w:val="005D356B"/>
    <w:rsid w:val="005D38B0"/>
    <w:rsid w:val="005D3902"/>
    <w:rsid w:val="005D5149"/>
    <w:rsid w:val="005D619B"/>
    <w:rsid w:val="005D66FF"/>
    <w:rsid w:val="005D6755"/>
    <w:rsid w:val="005D7AE7"/>
    <w:rsid w:val="005D7EB3"/>
    <w:rsid w:val="005E0003"/>
    <w:rsid w:val="005E2314"/>
    <w:rsid w:val="005E29C6"/>
    <w:rsid w:val="005E3691"/>
    <w:rsid w:val="005E6CD9"/>
    <w:rsid w:val="005F01AD"/>
    <w:rsid w:val="005F03D6"/>
    <w:rsid w:val="005F1BB8"/>
    <w:rsid w:val="005F1FE7"/>
    <w:rsid w:val="005F2080"/>
    <w:rsid w:val="005F22DE"/>
    <w:rsid w:val="005F39B5"/>
    <w:rsid w:val="005F41F3"/>
    <w:rsid w:val="005F42B5"/>
    <w:rsid w:val="005F5B44"/>
    <w:rsid w:val="005F6C79"/>
    <w:rsid w:val="005F738F"/>
    <w:rsid w:val="0060004A"/>
    <w:rsid w:val="0060109B"/>
    <w:rsid w:val="00601365"/>
    <w:rsid w:val="00601398"/>
    <w:rsid w:val="00601A49"/>
    <w:rsid w:val="00602552"/>
    <w:rsid w:val="00603816"/>
    <w:rsid w:val="00603E8F"/>
    <w:rsid w:val="00604444"/>
    <w:rsid w:val="006048CE"/>
    <w:rsid w:val="00604C66"/>
    <w:rsid w:val="0060519B"/>
    <w:rsid w:val="00606461"/>
    <w:rsid w:val="0060717F"/>
    <w:rsid w:val="006077DF"/>
    <w:rsid w:val="00610137"/>
    <w:rsid w:val="00611339"/>
    <w:rsid w:val="00612F6F"/>
    <w:rsid w:val="006138AC"/>
    <w:rsid w:val="006141B2"/>
    <w:rsid w:val="006142A1"/>
    <w:rsid w:val="0061436B"/>
    <w:rsid w:val="0061497F"/>
    <w:rsid w:val="00614B30"/>
    <w:rsid w:val="00614F33"/>
    <w:rsid w:val="00616A4A"/>
    <w:rsid w:val="00617842"/>
    <w:rsid w:val="00620828"/>
    <w:rsid w:val="00620C44"/>
    <w:rsid w:val="00621328"/>
    <w:rsid w:val="00621606"/>
    <w:rsid w:val="00621FFF"/>
    <w:rsid w:val="00623494"/>
    <w:rsid w:val="0062433A"/>
    <w:rsid w:val="006243DF"/>
    <w:rsid w:val="0062522C"/>
    <w:rsid w:val="00625C8B"/>
    <w:rsid w:val="00626CE2"/>
    <w:rsid w:val="00627FAB"/>
    <w:rsid w:val="00630B50"/>
    <w:rsid w:val="00630BCD"/>
    <w:rsid w:val="0063192A"/>
    <w:rsid w:val="00632ED5"/>
    <w:rsid w:val="00634D7F"/>
    <w:rsid w:val="0063506F"/>
    <w:rsid w:val="006356C1"/>
    <w:rsid w:val="00635A8B"/>
    <w:rsid w:val="00635B02"/>
    <w:rsid w:val="006363BA"/>
    <w:rsid w:val="0063697B"/>
    <w:rsid w:val="006370D3"/>
    <w:rsid w:val="0063739C"/>
    <w:rsid w:val="00637FA8"/>
    <w:rsid w:val="0064069A"/>
    <w:rsid w:val="006407D4"/>
    <w:rsid w:val="006421B7"/>
    <w:rsid w:val="006423FB"/>
    <w:rsid w:val="006425B5"/>
    <w:rsid w:val="0064440B"/>
    <w:rsid w:val="00646221"/>
    <w:rsid w:val="0065057E"/>
    <w:rsid w:val="00650B8C"/>
    <w:rsid w:val="006519AC"/>
    <w:rsid w:val="006519D7"/>
    <w:rsid w:val="0065358D"/>
    <w:rsid w:val="00654111"/>
    <w:rsid w:val="00654157"/>
    <w:rsid w:val="006603A0"/>
    <w:rsid w:val="006610CD"/>
    <w:rsid w:val="00661737"/>
    <w:rsid w:val="006622C7"/>
    <w:rsid w:val="0066335E"/>
    <w:rsid w:val="006635AE"/>
    <w:rsid w:val="00663DF6"/>
    <w:rsid w:val="00663EDE"/>
    <w:rsid w:val="006645F0"/>
    <w:rsid w:val="00664811"/>
    <w:rsid w:val="00664D23"/>
    <w:rsid w:val="00665E78"/>
    <w:rsid w:val="00666072"/>
    <w:rsid w:val="006664FF"/>
    <w:rsid w:val="006665B4"/>
    <w:rsid w:val="00666A9E"/>
    <w:rsid w:val="00666FDC"/>
    <w:rsid w:val="006672F5"/>
    <w:rsid w:val="00667616"/>
    <w:rsid w:val="00667A78"/>
    <w:rsid w:val="00670404"/>
    <w:rsid w:val="00670EDA"/>
    <w:rsid w:val="00671447"/>
    <w:rsid w:val="00671504"/>
    <w:rsid w:val="006721AA"/>
    <w:rsid w:val="00672B41"/>
    <w:rsid w:val="00673706"/>
    <w:rsid w:val="00673893"/>
    <w:rsid w:val="00673DF3"/>
    <w:rsid w:val="00673E1D"/>
    <w:rsid w:val="0067478C"/>
    <w:rsid w:val="00675658"/>
    <w:rsid w:val="006756F6"/>
    <w:rsid w:val="006758CB"/>
    <w:rsid w:val="00675AF5"/>
    <w:rsid w:val="0067627C"/>
    <w:rsid w:val="00677A8C"/>
    <w:rsid w:val="00677EF7"/>
    <w:rsid w:val="006800BF"/>
    <w:rsid w:val="006808FA"/>
    <w:rsid w:val="00680E3B"/>
    <w:rsid w:val="006819E3"/>
    <w:rsid w:val="00681B26"/>
    <w:rsid w:val="00682C44"/>
    <w:rsid w:val="00682EE9"/>
    <w:rsid w:val="00683727"/>
    <w:rsid w:val="00683D93"/>
    <w:rsid w:val="006841E3"/>
    <w:rsid w:val="006858E8"/>
    <w:rsid w:val="00685F91"/>
    <w:rsid w:val="00686417"/>
    <w:rsid w:val="006874EB"/>
    <w:rsid w:val="0068782B"/>
    <w:rsid w:val="00690C18"/>
    <w:rsid w:val="00690D07"/>
    <w:rsid w:val="00691071"/>
    <w:rsid w:val="00691879"/>
    <w:rsid w:val="00692028"/>
    <w:rsid w:val="006927C6"/>
    <w:rsid w:val="00694376"/>
    <w:rsid w:val="00695331"/>
    <w:rsid w:val="0069571D"/>
    <w:rsid w:val="006957C0"/>
    <w:rsid w:val="00697222"/>
    <w:rsid w:val="006A0C23"/>
    <w:rsid w:val="006A0D76"/>
    <w:rsid w:val="006A2578"/>
    <w:rsid w:val="006A2E51"/>
    <w:rsid w:val="006A31E2"/>
    <w:rsid w:val="006A36F9"/>
    <w:rsid w:val="006A3A82"/>
    <w:rsid w:val="006A4A9B"/>
    <w:rsid w:val="006A5559"/>
    <w:rsid w:val="006A6503"/>
    <w:rsid w:val="006A71E5"/>
    <w:rsid w:val="006A7419"/>
    <w:rsid w:val="006A7C5C"/>
    <w:rsid w:val="006B0341"/>
    <w:rsid w:val="006B0468"/>
    <w:rsid w:val="006B0BAE"/>
    <w:rsid w:val="006B0C7E"/>
    <w:rsid w:val="006B112C"/>
    <w:rsid w:val="006B1E53"/>
    <w:rsid w:val="006B229F"/>
    <w:rsid w:val="006B239E"/>
    <w:rsid w:val="006B3447"/>
    <w:rsid w:val="006B404E"/>
    <w:rsid w:val="006B4604"/>
    <w:rsid w:val="006B5334"/>
    <w:rsid w:val="006B5A00"/>
    <w:rsid w:val="006B6853"/>
    <w:rsid w:val="006B69B4"/>
    <w:rsid w:val="006C02C3"/>
    <w:rsid w:val="006C058F"/>
    <w:rsid w:val="006C0A20"/>
    <w:rsid w:val="006C0BC8"/>
    <w:rsid w:val="006C21D8"/>
    <w:rsid w:val="006C26C6"/>
    <w:rsid w:val="006C2BEF"/>
    <w:rsid w:val="006C34E3"/>
    <w:rsid w:val="006C36FB"/>
    <w:rsid w:val="006C385B"/>
    <w:rsid w:val="006C3AC0"/>
    <w:rsid w:val="006C46AF"/>
    <w:rsid w:val="006C4948"/>
    <w:rsid w:val="006C52F3"/>
    <w:rsid w:val="006C5A14"/>
    <w:rsid w:val="006C60B6"/>
    <w:rsid w:val="006C6E65"/>
    <w:rsid w:val="006C7401"/>
    <w:rsid w:val="006C7DE2"/>
    <w:rsid w:val="006D0322"/>
    <w:rsid w:val="006D05AF"/>
    <w:rsid w:val="006D102B"/>
    <w:rsid w:val="006D1C09"/>
    <w:rsid w:val="006D37BB"/>
    <w:rsid w:val="006D3A90"/>
    <w:rsid w:val="006D5B10"/>
    <w:rsid w:val="006D62B4"/>
    <w:rsid w:val="006D6410"/>
    <w:rsid w:val="006D71A7"/>
    <w:rsid w:val="006D760F"/>
    <w:rsid w:val="006E07C1"/>
    <w:rsid w:val="006E0FF2"/>
    <w:rsid w:val="006E192F"/>
    <w:rsid w:val="006E1E1A"/>
    <w:rsid w:val="006E310D"/>
    <w:rsid w:val="006E365C"/>
    <w:rsid w:val="006E37AD"/>
    <w:rsid w:val="006E3A14"/>
    <w:rsid w:val="006E3A64"/>
    <w:rsid w:val="006E52E6"/>
    <w:rsid w:val="006E5529"/>
    <w:rsid w:val="006E576B"/>
    <w:rsid w:val="006E60D6"/>
    <w:rsid w:val="006E6D72"/>
    <w:rsid w:val="006F1510"/>
    <w:rsid w:val="006F37FB"/>
    <w:rsid w:val="006F3F42"/>
    <w:rsid w:val="006F43A9"/>
    <w:rsid w:val="006F56ED"/>
    <w:rsid w:val="006F5745"/>
    <w:rsid w:val="006F574E"/>
    <w:rsid w:val="006F5BD5"/>
    <w:rsid w:val="006F6D08"/>
    <w:rsid w:val="006F725A"/>
    <w:rsid w:val="006F797B"/>
    <w:rsid w:val="006F7BCC"/>
    <w:rsid w:val="007003F6"/>
    <w:rsid w:val="00700700"/>
    <w:rsid w:val="007010D9"/>
    <w:rsid w:val="00701C8D"/>
    <w:rsid w:val="00702AA6"/>
    <w:rsid w:val="00702B13"/>
    <w:rsid w:val="0070416F"/>
    <w:rsid w:val="00704314"/>
    <w:rsid w:val="0070469D"/>
    <w:rsid w:val="00704F91"/>
    <w:rsid w:val="00705419"/>
    <w:rsid w:val="0070577D"/>
    <w:rsid w:val="00705A6F"/>
    <w:rsid w:val="00705DEF"/>
    <w:rsid w:val="0070603F"/>
    <w:rsid w:val="00706241"/>
    <w:rsid w:val="00706AED"/>
    <w:rsid w:val="007079F0"/>
    <w:rsid w:val="00707C54"/>
    <w:rsid w:val="00707E4E"/>
    <w:rsid w:val="007102A2"/>
    <w:rsid w:val="007104EA"/>
    <w:rsid w:val="00710806"/>
    <w:rsid w:val="00710ABB"/>
    <w:rsid w:val="0071146A"/>
    <w:rsid w:val="00711B0A"/>
    <w:rsid w:val="007128C5"/>
    <w:rsid w:val="00713076"/>
    <w:rsid w:val="00713166"/>
    <w:rsid w:val="007131AE"/>
    <w:rsid w:val="00715028"/>
    <w:rsid w:val="007155DD"/>
    <w:rsid w:val="00715D7A"/>
    <w:rsid w:val="007164AD"/>
    <w:rsid w:val="00717DB4"/>
    <w:rsid w:val="00717E12"/>
    <w:rsid w:val="00720136"/>
    <w:rsid w:val="00721C43"/>
    <w:rsid w:val="0072328B"/>
    <w:rsid w:val="00724F09"/>
    <w:rsid w:val="00726105"/>
    <w:rsid w:val="007261D3"/>
    <w:rsid w:val="007266C7"/>
    <w:rsid w:val="00726D10"/>
    <w:rsid w:val="00727665"/>
    <w:rsid w:val="00727CF5"/>
    <w:rsid w:val="00730463"/>
    <w:rsid w:val="00730726"/>
    <w:rsid w:val="00731ABD"/>
    <w:rsid w:val="00731B17"/>
    <w:rsid w:val="00731EF7"/>
    <w:rsid w:val="00731FD8"/>
    <w:rsid w:val="007324DC"/>
    <w:rsid w:val="007325AE"/>
    <w:rsid w:val="007326B4"/>
    <w:rsid w:val="00732757"/>
    <w:rsid w:val="007327A8"/>
    <w:rsid w:val="00732E48"/>
    <w:rsid w:val="0073318F"/>
    <w:rsid w:val="00733E00"/>
    <w:rsid w:val="00733EE1"/>
    <w:rsid w:val="00734F56"/>
    <w:rsid w:val="00735107"/>
    <w:rsid w:val="007357BA"/>
    <w:rsid w:val="00735D8C"/>
    <w:rsid w:val="00736055"/>
    <w:rsid w:val="007368E6"/>
    <w:rsid w:val="00736CF4"/>
    <w:rsid w:val="007373F6"/>
    <w:rsid w:val="0074091E"/>
    <w:rsid w:val="00741401"/>
    <w:rsid w:val="00741A3B"/>
    <w:rsid w:val="00742BFB"/>
    <w:rsid w:val="0074413F"/>
    <w:rsid w:val="0074416A"/>
    <w:rsid w:val="007448A1"/>
    <w:rsid w:val="0074495F"/>
    <w:rsid w:val="00744968"/>
    <w:rsid w:val="00744973"/>
    <w:rsid w:val="00744CE8"/>
    <w:rsid w:val="0074553F"/>
    <w:rsid w:val="00745A4A"/>
    <w:rsid w:val="00745D91"/>
    <w:rsid w:val="007469F8"/>
    <w:rsid w:val="00747C0D"/>
    <w:rsid w:val="0075060A"/>
    <w:rsid w:val="00750D56"/>
    <w:rsid w:val="00751379"/>
    <w:rsid w:val="007515AB"/>
    <w:rsid w:val="007521AD"/>
    <w:rsid w:val="00752560"/>
    <w:rsid w:val="00753652"/>
    <w:rsid w:val="0075394B"/>
    <w:rsid w:val="00753A1D"/>
    <w:rsid w:val="00753A75"/>
    <w:rsid w:val="00753E55"/>
    <w:rsid w:val="00754019"/>
    <w:rsid w:val="00754202"/>
    <w:rsid w:val="0075484F"/>
    <w:rsid w:val="00754A35"/>
    <w:rsid w:val="00754DE5"/>
    <w:rsid w:val="00755553"/>
    <w:rsid w:val="00755A6D"/>
    <w:rsid w:val="00755A75"/>
    <w:rsid w:val="007567F9"/>
    <w:rsid w:val="007572E5"/>
    <w:rsid w:val="007573EF"/>
    <w:rsid w:val="00761290"/>
    <w:rsid w:val="007617BB"/>
    <w:rsid w:val="00761FF0"/>
    <w:rsid w:val="007625E5"/>
    <w:rsid w:val="00762759"/>
    <w:rsid w:val="00762D70"/>
    <w:rsid w:val="00765439"/>
    <w:rsid w:val="00766674"/>
    <w:rsid w:val="007667D3"/>
    <w:rsid w:val="00767066"/>
    <w:rsid w:val="00767CBC"/>
    <w:rsid w:val="00767D50"/>
    <w:rsid w:val="0077025F"/>
    <w:rsid w:val="0077049C"/>
    <w:rsid w:val="007706CB"/>
    <w:rsid w:val="0077092A"/>
    <w:rsid w:val="00770CC7"/>
    <w:rsid w:val="00770DE7"/>
    <w:rsid w:val="00772205"/>
    <w:rsid w:val="00772E8A"/>
    <w:rsid w:val="00772F9F"/>
    <w:rsid w:val="00773200"/>
    <w:rsid w:val="00774C8F"/>
    <w:rsid w:val="00775465"/>
    <w:rsid w:val="007755F8"/>
    <w:rsid w:val="0077620C"/>
    <w:rsid w:val="00776B6F"/>
    <w:rsid w:val="00776C44"/>
    <w:rsid w:val="007772C8"/>
    <w:rsid w:val="00777834"/>
    <w:rsid w:val="00777CCC"/>
    <w:rsid w:val="00781907"/>
    <w:rsid w:val="007821CD"/>
    <w:rsid w:val="00782D0D"/>
    <w:rsid w:val="00783047"/>
    <w:rsid w:val="007838D1"/>
    <w:rsid w:val="00783E26"/>
    <w:rsid w:val="007852F6"/>
    <w:rsid w:val="00785704"/>
    <w:rsid w:val="007859E3"/>
    <w:rsid w:val="0078640E"/>
    <w:rsid w:val="00787158"/>
    <w:rsid w:val="00787536"/>
    <w:rsid w:val="007879E8"/>
    <w:rsid w:val="00791139"/>
    <w:rsid w:val="00791C1A"/>
    <w:rsid w:val="00791FA4"/>
    <w:rsid w:val="0079269B"/>
    <w:rsid w:val="00794109"/>
    <w:rsid w:val="007946D3"/>
    <w:rsid w:val="007950F4"/>
    <w:rsid w:val="0079602F"/>
    <w:rsid w:val="00796FB4"/>
    <w:rsid w:val="00797478"/>
    <w:rsid w:val="007A14C2"/>
    <w:rsid w:val="007A1525"/>
    <w:rsid w:val="007A1F9E"/>
    <w:rsid w:val="007A3709"/>
    <w:rsid w:val="007A37E9"/>
    <w:rsid w:val="007A3EE3"/>
    <w:rsid w:val="007A580A"/>
    <w:rsid w:val="007A64BF"/>
    <w:rsid w:val="007A6947"/>
    <w:rsid w:val="007A759D"/>
    <w:rsid w:val="007A770D"/>
    <w:rsid w:val="007A776C"/>
    <w:rsid w:val="007A781E"/>
    <w:rsid w:val="007A7A1F"/>
    <w:rsid w:val="007B0046"/>
    <w:rsid w:val="007B01C4"/>
    <w:rsid w:val="007B03C7"/>
    <w:rsid w:val="007B0D6D"/>
    <w:rsid w:val="007B17A3"/>
    <w:rsid w:val="007B1C9F"/>
    <w:rsid w:val="007B2938"/>
    <w:rsid w:val="007B2B56"/>
    <w:rsid w:val="007B42DC"/>
    <w:rsid w:val="007B5A41"/>
    <w:rsid w:val="007B5D3A"/>
    <w:rsid w:val="007B5E10"/>
    <w:rsid w:val="007B5E19"/>
    <w:rsid w:val="007B6954"/>
    <w:rsid w:val="007B6AE2"/>
    <w:rsid w:val="007B76AE"/>
    <w:rsid w:val="007B7CB1"/>
    <w:rsid w:val="007C0C75"/>
    <w:rsid w:val="007C245A"/>
    <w:rsid w:val="007C2588"/>
    <w:rsid w:val="007C44E3"/>
    <w:rsid w:val="007C5656"/>
    <w:rsid w:val="007C5B49"/>
    <w:rsid w:val="007C5C1D"/>
    <w:rsid w:val="007C5CC1"/>
    <w:rsid w:val="007C64AF"/>
    <w:rsid w:val="007C6EE8"/>
    <w:rsid w:val="007C732D"/>
    <w:rsid w:val="007D06D9"/>
    <w:rsid w:val="007D0922"/>
    <w:rsid w:val="007D10B4"/>
    <w:rsid w:val="007D1446"/>
    <w:rsid w:val="007D2655"/>
    <w:rsid w:val="007D29F8"/>
    <w:rsid w:val="007D3051"/>
    <w:rsid w:val="007D3E64"/>
    <w:rsid w:val="007D4785"/>
    <w:rsid w:val="007D6050"/>
    <w:rsid w:val="007D663F"/>
    <w:rsid w:val="007D7940"/>
    <w:rsid w:val="007D7B1A"/>
    <w:rsid w:val="007E014D"/>
    <w:rsid w:val="007E1022"/>
    <w:rsid w:val="007E1664"/>
    <w:rsid w:val="007E19C9"/>
    <w:rsid w:val="007E218D"/>
    <w:rsid w:val="007E3EBA"/>
    <w:rsid w:val="007E75F2"/>
    <w:rsid w:val="007E7EE7"/>
    <w:rsid w:val="007F0327"/>
    <w:rsid w:val="007F089E"/>
    <w:rsid w:val="007F16DA"/>
    <w:rsid w:val="007F1AFA"/>
    <w:rsid w:val="007F2096"/>
    <w:rsid w:val="007F3C6D"/>
    <w:rsid w:val="007F423F"/>
    <w:rsid w:val="007F49EC"/>
    <w:rsid w:val="007F4A78"/>
    <w:rsid w:val="007F4C80"/>
    <w:rsid w:val="007F4ECC"/>
    <w:rsid w:val="00800077"/>
    <w:rsid w:val="00801498"/>
    <w:rsid w:val="008014BC"/>
    <w:rsid w:val="008017A8"/>
    <w:rsid w:val="008017CD"/>
    <w:rsid w:val="00801B29"/>
    <w:rsid w:val="00801C84"/>
    <w:rsid w:val="00801E5B"/>
    <w:rsid w:val="008023FF"/>
    <w:rsid w:val="008024A1"/>
    <w:rsid w:val="008024A4"/>
    <w:rsid w:val="0080253B"/>
    <w:rsid w:val="00802FA4"/>
    <w:rsid w:val="00803444"/>
    <w:rsid w:val="00803C0A"/>
    <w:rsid w:val="008043E6"/>
    <w:rsid w:val="00804769"/>
    <w:rsid w:val="0080565F"/>
    <w:rsid w:val="00806CBC"/>
    <w:rsid w:val="00810045"/>
    <w:rsid w:val="008105EC"/>
    <w:rsid w:val="00811665"/>
    <w:rsid w:val="0081230B"/>
    <w:rsid w:val="0081235D"/>
    <w:rsid w:val="00812899"/>
    <w:rsid w:val="00812C55"/>
    <w:rsid w:val="0081311D"/>
    <w:rsid w:val="00813E01"/>
    <w:rsid w:val="00813F63"/>
    <w:rsid w:val="00815595"/>
    <w:rsid w:val="008157CC"/>
    <w:rsid w:val="0081699B"/>
    <w:rsid w:val="00817076"/>
    <w:rsid w:val="00817620"/>
    <w:rsid w:val="00817897"/>
    <w:rsid w:val="00817F4B"/>
    <w:rsid w:val="0082075F"/>
    <w:rsid w:val="008208FE"/>
    <w:rsid w:val="00820FC2"/>
    <w:rsid w:val="00821043"/>
    <w:rsid w:val="008212E4"/>
    <w:rsid w:val="008227A4"/>
    <w:rsid w:val="008228C8"/>
    <w:rsid w:val="00822B38"/>
    <w:rsid w:val="00822D6C"/>
    <w:rsid w:val="00822DCD"/>
    <w:rsid w:val="00822E18"/>
    <w:rsid w:val="0082379F"/>
    <w:rsid w:val="0082397E"/>
    <w:rsid w:val="00823AB7"/>
    <w:rsid w:val="0082462D"/>
    <w:rsid w:val="0082693D"/>
    <w:rsid w:val="008272CE"/>
    <w:rsid w:val="008272F0"/>
    <w:rsid w:val="00830359"/>
    <w:rsid w:val="00830AAC"/>
    <w:rsid w:val="00830B27"/>
    <w:rsid w:val="00832228"/>
    <w:rsid w:val="0083269B"/>
    <w:rsid w:val="008326E5"/>
    <w:rsid w:val="008343BC"/>
    <w:rsid w:val="008353CB"/>
    <w:rsid w:val="008356A8"/>
    <w:rsid w:val="00836D87"/>
    <w:rsid w:val="00836F54"/>
    <w:rsid w:val="00837252"/>
    <w:rsid w:val="008375D1"/>
    <w:rsid w:val="0084021B"/>
    <w:rsid w:val="00841963"/>
    <w:rsid w:val="008419DF"/>
    <w:rsid w:val="00841C43"/>
    <w:rsid w:val="00841D9C"/>
    <w:rsid w:val="00842496"/>
    <w:rsid w:val="00843DB4"/>
    <w:rsid w:val="00843FA4"/>
    <w:rsid w:val="00845709"/>
    <w:rsid w:val="008459C6"/>
    <w:rsid w:val="00845B71"/>
    <w:rsid w:val="00846726"/>
    <w:rsid w:val="0085006E"/>
    <w:rsid w:val="00850436"/>
    <w:rsid w:val="00850B2D"/>
    <w:rsid w:val="008513CD"/>
    <w:rsid w:val="008517A7"/>
    <w:rsid w:val="008518DC"/>
    <w:rsid w:val="00851F66"/>
    <w:rsid w:val="008531EB"/>
    <w:rsid w:val="008532E3"/>
    <w:rsid w:val="0085369F"/>
    <w:rsid w:val="00853B7E"/>
    <w:rsid w:val="008549AD"/>
    <w:rsid w:val="00854A4D"/>
    <w:rsid w:val="00855164"/>
    <w:rsid w:val="008554EB"/>
    <w:rsid w:val="0085572F"/>
    <w:rsid w:val="00855901"/>
    <w:rsid w:val="00856D66"/>
    <w:rsid w:val="00856FB8"/>
    <w:rsid w:val="008600A4"/>
    <w:rsid w:val="008602D0"/>
    <w:rsid w:val="00860414"/>
    <w:rsid w:val="00863E55"/>
    <w:rsid w:val="0086405B"/>
    <w:rsid w:val="00864826"/>
    <w:rsid w:val="00864C53"/>
    <w:rsid w:val="008671BD"/>
    <w:rsid w:val="008677C0"/>
    <w:rsid w:val="00867E1F"/>
    <w:rsid w:val="008702D6"/>
    <w:rsid w:val="008705C8"/>
    <w:rsid w:val="00870E5E"/>
    <w:rsid w:val="0087113F"/>
    <w:rsid w:val="0087144A"/>
    <w:rsid w:val="00871698"/>
    <w:rsid w:val="00871B02"/>
    <w:rsid w:val="0087298D"/>
    <w:rsid w:val="00872BB5"/>
    <w:rsid w:val="00872DBC"/>
    <w:rsid w:val="0087342D"/>
    <w:rsid w:val="00874815"/>
    <w:rsid w:val="00875D5C"/>
    <w:rsid w:val="0087607A"/>
    <w:rsid w:val="00877586"/>
    <w:rsid w:val="00877D5E"/>
    <w:rsid w:val="0088060E"/>
    <w:rsid w:val="00880BB9"/>
    <w:rsid w:val="0088127F"/>
    <w:rsid w:val="00881AA3"/>
    <w:rsid w:val="00881C4D"/>
    <w:rsid w:val="00881E3C"/>
    <w:rsid w:val="00881F8E"/>
    <w:rsid w:val="00883F20"/>
    <w:rsid w:val="00884BA5"/>
    <w:rsid w:val="00884CE2"/>
    <w:rsid w:val="00884E8A"/>
    <w:rsid w:val="0088596B"/>
    <w:rsid w:val="00885C29"/>
    <w:rsid w:val="00887F8B"/>
    <w:rsid w:val="008903A3"/>
    <w:rsid w:val="008908CA"/>
    <w:rsid w:val="0089154C"/>
    <w:rsid w:val="00892D7D"/>
    <w:rsid w:val="00892FB1"/>
    <w:rsid w:val="00892FC8"/>
    <w:rsid w:val="008938DC"/>
    <w:rsid w:val="00893957"/>
    <w:rsid w:val="00893969"/>
    <w:rsid w:val="008947D1"/>
    <w:rsid w:val="00894DD1"/>
    <w:rsid w:val="0089504F"/>
    <w:rsid w:val="008959D4"/>
    <w:rsid w:val="00895BAE"/>
    <w:rsid w:val="0089643E"/>
    <w:rsid w:val="00897A79"/>
    <w:rsid w:val="008A0CC2"/>
    <w:rsid w:val="008A0FF9"/>
    <w:rsid w:val="008A1D70"/>
    <w:rsid w:val="008A26C6"/>
    <w:rsid w:val="008A39D3"/>
    <w:rsid w:val="008A3C59"/>
    <w:rsid w:val="008A4221"/>
    <w:rsid w:val="008A452D"/>
    <w:rsid w:val="008A4584"/>
    <w:rsid w:val="008A4948"/>
    <w:rsid w:val="008A4B1A"/>
    <w:rsid w:val="008A5532"/>
    <w:rsid w:val="008A624D"/>
    <w:rsid w:val="008A6BAE"/>
    <w:rsid w:val="008A78FC"/>
    <w:rsid w:val="008A7A05"/>
    <w:rsid w:val="008A7CE0"/>
    <w:rsid w:val="008A7F7C"/>
    <w:rsid w:val="008B3A72"/>
    <w:rsid w:val="008B3BB6"/>
    <w:rsid w:val="008B4848"/>
    <w:rsid w:val="008B59D9"/>
    <w:rsid w:val="008B67FE"/>
    <w:rsid w:val="008B6DF3"/>
    <w:rsid w:val="008B7823"/>
    <w:rsid w:val="008B7BF0"/>
    <w:rsid w:val="008B7C4C"/>
    <w:rsid w:val="008B7DE3"/>
    <w:rsid w:val="008C0E1C"/>
    <w:rsid w:val="008C0E28"/>
    <w:rsid w:val="008C1FFF"/>
    <w:rsid w:val="008C28C6"/>
    <w:rsid w:val="008C4531"/>
    <w:rsid w:val="008C58A4"/>
    <w:rsid w:val="008C5DC5"/>
    <w:rsid w:val="008C772C"/>
    <w:rsid w:val="008C7779"/>
    <w:rsid w:val="008C77AC"/>
    <w:rsid w:val="008C77C2"/>
    <w:rsid w:val="008C7844"/>
    <w:rsid w:val="008C7BB4"/>
    <w:rsid w:val="008C7E17"/>
    <w:rsid w:val="008D047C"/>
    <w:rsid w:val="008D0841"/>
    <w:rsid w:val="008D0CA5"/>
    <w:rsid w:val="008D12A2"/>
    <w:rsid w:val="008D1CD2"/>
    <w:rsid w:val="008D2A6F"/>
    <w:rsid w:val="008D31CA"/>
    <w:rsid w:val="008D3842"/>
    <w:rsid w:val="008D3D17"/>
    <w:rsid w:val="008D3E79"/>
    <w:rsid w:val="008D4145"/>
    <w:rsid w:val="008D4159"/>
    <w:rsid w:val="008D4556"/>
    <w:rsid w:val="008D499C"/>
    <w:rsid w:val="008D53DB"/>
    <w:rsid w:val="008D6A44"/>
    <w:rsid w:val="008D76A6"/>
    <w:rsid w:val="008D77F7"/>
    <w:rsid w:val="008E0101"/>
    <w:rsid w:val="008E05CB"/>
    <w:rsid w:val="008E0732"/>
    <w:rsid w:val="008E08FE"/>
    <w:rsid w:val="008E0F89"/>
    <w:rsid w:val="008E1619"/>
    <w:rsid w:val="008E1AC8"/>
    <w:rsid w:val="008E3552"/>
    <w:rsid w:val="008E3E6A"/>
    <w:rsid w:val="008E621D"/>
    <w:rsid w:val="008F0B50"/>
    <w:rsid w:val="008F10EF"/>
    <w:rsid w:val="008F125B"/>
    <w:rsid w:val="008F1408"/>
    <w:rsid w:val="008F1BBA"/>
    <w:rsid w:val="008F3084"/>
    <w:rsid w:val="008F37EE"/>
    <w:rsid w:val="008F435D"/>
    <w:rsid w:val="008F43E9"/>
    <w:rsid w:val="008F4584"/>
    <w:rsid w:val="008F4BFF"/>
    <w:rsid w:val="008F519E"/>
    <w:rsid w:val="008F555C"/>
    <w:rsid w:val="008F5A5D"/>
    <w:rsid w:val="008F5E67"/>
    <w:rsid w:val="008F6357"/>
    <w:rsid w:val="008F6DF1"/>
    <w:rsid w:val="008F72A3"/>
    <w:rsid w:val="008F7F21"/>
    <w:rsid w:val="00900474"/>
    <w:rsid w:val="00900BC7"/>
    <w:rsid w:val="00901421"/>
    <w:rsid w:val="00901E04"/>
    <w:rsid w:val="009024FF"/>
    <w:rsid w:val="0090276E"/>
    <w:rsid w:val="00903205"/>
    <w:rsid w:val="009036DB"/>
    <w:rsid w:val="0090371A"/>
    <w:rsid w:val="009041B3"/>
    <w:rsid w:val="00904228"/>
    <w:rsid w:val="009048A9"/>
    <w:rsid w:val="0090543A"/>
    <w:rsid w:val="00905538"/>
    <w:rsid w:val="00905756"/>
    <w:rsid w:val="00905FC7"/>
    <w:rsid w:val="00906691"/>
    <w:rsid w:val="009067D5"/>
    <w:rsid w:val="00907348"/>
    <w:rsid w:val="00907925"/>
    <w:rsid w:val="0091020E"/>
    <w:rsid w:val="00910342"/>
    <w:rsid w:val="00910882"/>
    <w:rsid w:val="00911860"/>
    <w:rsid w:val="00912162"/>
    <w:rsid w:val="0091295A"/>
    <w:rsid w:val="00912980"/>
    <w:rsid w:val="00912F01"/>
    <w:rsid w:val="009131DD"/>
    <w:rsid w:val="009147B6"/>
    <w:rsid w:val="00915817"/>
    <w:rsid w:val="00915F39"/>
    <w:rsid w:val="0091682F"/>
    <w:rsid w:val="00917443"/>
    <w:rsid w:val="00920274"/>
    <w:rsid w:val="009206AD"/>
    <w:rsid w:val="009206CC"/>
    <w:rsid w:val="00921031"/>
    <w:rsid w:val="00921FE4"/>
    <w:rsid w:val="009221B9"/>
    <w:rsid w:val="009223BD"/>
    <w:rsid w:val="009230A3"/>
    <w:rsid w:val="0092321D"/>
    <w:rsid w:val="009236B3"/>
    <w:rsid w:val="00923B4E"/>
    <w:rsid w:val="00923D9E"/>
    <w:rsid w:val="009246DE"/>
    <w:rsid w:val="009247CA"/>
    <w:rsid w:val="009247DA"/>
    <w:rsid w:val="00924EAC"/>
    <w:rsid w:val="0092504A"/>
    <w:rsid w:val="0092651A"/>
    <w:rsid w:val="00926E94"/>
    <w:rsid w:val="00927EFA"/>
    <w:rsid w:val="00930697"/>
    <w:rsid w:val="009307D6"/>
    <w:rsid w:val="00931464"/>
    <w:rsid w:val="00931B50"/>
    <w:rsid w:val="00932009"/>
    <w:rsid w:val="0093207B"/>
    <w:rsid w:val="009326B7"/>
    <w:rsid w:val="009332D7"/>
    <w:rsid w:val="00933693"/>
    <w:rsid w:val="0093452C"/>
    <w:rsid w:val="00934E92"/>
    <w:rsid w:val="00935B2B"/>
    <w:rsid w:val="009367DA"/>
    <w:rsid w:val="00936C8E"/>
    <w:rsid w:val="00937EDF"/>
    <w:rsid w:val="0094003E"/>
    <w:rsid w:val="009404E1"/>
    <w:rsid w:val="00940666"/>
    <w:rsid w:val="00940B74"/>
    <w:rsid w:val="00941573"/>
    <w:rsid w:val="00941A23"/>
    <w:rsid w:val="009422A2"/>
    <w:rsid w:val="00942D4B"/>
    <w:rsid w:val="00942FDB"/>
    <w:rsid w:val="009430D8"/>
    <w:rsid w:val="00943369"/>
    <w:rsid w:val="00943782"/>
    <w:rsid w:val="00943A81"/>
    <w:rsid w:val="00943E67"/>
    <w:rsid w:val="00943F5D"/>
    <w:rsid w:val="009444B3"/>
    <w:rsid w:val="009449A3"/>
    <w:rsid w:val="00944E73"/>
    <w:rsid w:val="00945450"/>
    <w:rsid w:val="00945849"/>
    <w:rsid w:val="0094741E"/>
    <w:rsid w:val="00950023"/>
    <w:rsid w:val="009504D1"/>
    <w:rsid w:val="00950A39"/>
    <w:rsid w:val="00950E55"/>
    <w:rsid w:val="00950F5F"/>
    <w:rsid w:val="00951AF4"/>
    <w:rsid w:val="009520B5"/>
    <w:rsid w:val="009543FF"/>
    <w:rsid w:val="00954EAD"/>
    <w:rsid w:val="00955860"/>
    <w:rsid w:val="00955E4F"/>
    <w:rsid w:val="00956A9E"/>
    <w:rsid w:val="00957120"/>
    <w:rsid w:val="0095733D"/>
    <w:rsid w:val="0095798E"/>
    <w:rsid w:val="00957A87"/>
    <w:rsid w:val="00962275"/>
    <w:rsid w:val="009622BF"/>
    <w:rsid w:val="009630A5"/>
    <w:rsid w:val="009633FB"/>
    <w:rsid w:val="0096518F"/>
    <w:rsid w:val="00965A43"/>
    <w:rsid w:val="00967CC7"/>
    <w:rsid w:val="00967EC8"/>
    <w:rsid w:val="00967F23"/>
    <w:rsid w:val="00971ED2"/>
    <w:rsid w:val="009738A6"/>
    <w:rsid w:val="0097390D"/>
    <w:rsid w:val="00975176"/>
    <w:rsid w:val="009753E7"/>
    <w:rsid w:val="00975C54"/>
    <w:rsid w:val="00975CEB"/>
    <w:rsid w:val="0097648E"/>
    <w:rsid w:val="009768C9"/>
    <w:rsid w:val="00976DD1"/>
    <w:rsid w:val="00976DDE"/>
    <w:rsid w:val="00977955"/>
    <w:rsid w:val="00977A2E"/>
    <w:rsid w:val="009801DE"/>
    <w:rsid w:val="00981F84"/>
    <w:rsid w:val="009833BF"/>
    <w:rsid w:val="0098359E"/>
    <w:rsid w:val="00984747"/>
    <w:rsid w:val="0098515E"/>
    <w:rsid w:val="009865E3"/>
    <w:rsid w:val="0098690B"/>
    <w:rsid w:val="0098791A"/>
    <w:rsid w:val="009879AA"/>
    <w:rsid w:val="00987B3D"/>
    <w:rsid w:val="00990563"/>
    <w:rsid w:val="009909C6"/>
    <w:rsid w:val="0099136F"/>
    <w:rsid w:val="009915B8"/>
    <w:rsid w:val="0099163A"/>
    <w:rsid w:val="00991C23"/>
    <w:rsid w:val="009931C4"/>
    <w:rsid w:val="00994494"/>
    <w:rsid w:val="009944BF"/>
    <w:rsid w:val="00994EC1"/>
    <w:rsid w:val="0099521E"/>
    <w:rsid w:val="00997004"/>
    <w:rsid w:val="009A03FA"/>
    <w:rsid w:val="009A149B"/>
    <w:rsid w:val="009A1D0F"/>
    <w:rsid w:val="009A1D7C"/>
    <w:rsid w:val="009A5A1C"/>
    <w:rsid w:val="009A5E58"/>
    <w:rsid w:val="009A5F45"/>
    <w:rsid w:val="009A66B5"/>
    <w:rsid w:val="009A7EBA"/>
    <w:rsid w:val="009B0B2B"/>
    <w:rsid w:val="009B0D23"/>
    <w:rsid w:val="009B0D5B"/>
    <w:rsid w:val="009B302B"/>
    <w:rsid w:val="009B31B7"/>
    <w:rsid w:val="009B456D"/>
    <w:rsid w:val="009B4DB8"/>
    <w:rsid w:val="009B7802"/>
    <w:rsid w:val="009C0C81"/>
    <w:rsid w:val="009C1DBE"/>
    <w:rsid w:val="009C2102"/>
    <w:rsid w:val="009C2A48"/>
    <w:rsid w:val="009C4FBC"/>
    <w:rsid w:val="009C5084"/>
    <w:rsid w:val="009C567F"/>
    <w:rsid w:val="009C5C1D"/>
    <w:rsid w:val="009C6439"/>
    <w:rsid w:val="009C6C21"/>
    <w:rsid w:val="009C6DBE"/>
    <w:rsid w:val="009C7850"/>
    <w:rsid w:val="009C7BC2"/>
    <w:rsid w:val="009D0E08"/>
    <w:rsid w:val="009D1633"/>
    <w:rsid w:val="009D1FD3"/>
    <w:rsid w:val="009D2DFC"/>
    <w:rsid w:val="009D3E92"/>
    <w:rsid w:val="009D5707"/>
    <w:rsid w:val="009D5CB5"/>
    <w:rsid w:val="009D66E1"/>
    <w:rsid w:val="009D7124"/>
    <w:rsid w:val="009D73E4"/>
    <w:rsid w:val="009D748F"/>
    <w:rsid w:val="009D799D"/>
    <w:rsid w:val="009E0B03"/>
    <w:rsid w:val="009E11F6"/>
    <w:rsid w:val="009E2532"/>
    <w:rsid w:val="009E3429"/>
    <w:rsid w:val="009E41DE"/>
    <w:rsid w:val="009E433F"/>
    <w:rsid w:val="009E4EA9"/>
    <w:rsid w:val="009E5500"/>
    <w:rsid w:val="009E55DB"/>
    <w:rsid w:val="009E65D0"/>
    <w:rsid w:val="009E6F46"/>
    <w:rsid w:val="009E7499"/>
    <w:rsid w:val="009E7615"/>
    <w:rsid w:val="009F13D5"/>
    <w:rsid w:val="009F1498"/>
    <w:rsid w:val="009F1836"/>
    <w:rsid w:val="009F1CFD"/>
    <w:rsid w:val="009F2F1A"/>
    <w:rsid w:val="009F3D38"/>
    <w:rsid w:val="009F5A12"/>
    <w:rsid w:val="009F6ADB"/>
    <w:rsid w:val="00A00AEB"/>
    <w:rsid w:val="00A02EF5"/>
    <w:rsid w:val="00A03AE8"/>
    <w:rsid w:val="00A04631"/>
    <w:rsid w:val="00A06E56"/>
    <w:rsid w:val="00A07C10"/>
    <w:rsid w:val="00A10B96"/>
    <w:rsid w:val="00A10C7D"/>
    <w:rsid w:val="00A112FB"/>
    <w:rsid w:val="00A11339"/>
    <w:rsid w:val="00A11ED0"/>
    <w:rsid w:val="00A12A45"/>
    <w:rsid w:val="00A12D7D"/>
    <w:rsid w:val="00A12ECE"/>
    <w:rsid w:val="00A14AE8"/>
    <w:rsid w:val="00A15AC9"/>
    <w:rsid w:val="00A17FA3"/>
    <w:rsid w:val="00A20240"/>
    <w:rsid w:val="00A23BFD"/>
    <w:rsid w:val="00A23E42"/>
    <w:rsid w:val="00A24FB6"/>
    <w:rsid w:val="00A25763"/>
    <w:rsid w:val="00A25964"/>
    <w:rsid w:val="00A25EF7"/>
    <w:rsid w:val="00A268E8"/>
    <w:rsid w:val="00A26EE6"/>
    <w:rsid w:val="00A27C3C"/>
    <w:rsid w:val="00A27F90"/>
    <w:rsid w:val="00A30708"/>
    <w:rsid w:val="00A310AC"/>
    <w:rsid w:val="00A31AA9"/>
    <w:rsid w:val="00A32034"/>
    <w:rsid w:val="00A3276B"/>
    <w:rsid w:val="00A32A8C"/>
    <w:rsid w:val="00A334C1"/>
    <w:rsid w:val="00A33B82"/>
    <w:rsid w:val="00A33ED7"/>
    <w:rsid w:val="00A34172"/>
    <w:rsid w:val="00A351D4"/>
    <w:rsid w:val="00A355F8"/>
    <w:rsid w:val="00A36965"/>
    <w:rsid w:val="00A369D5"/>
    <w:rsid w:val="00A36E5F"/>
    <w:rsid w:val="00A37097"/>
    <w:rsid w:val="00A37B2C"/>
    <w:rsid w:val="00A40108"/>
    <w:rsid w:val="00A406EE"/>
    <w:rsid w:val="00A40D1E"/>
    <w:rsid w:val="00A40D7C"/>
    <w:rsid w:val="00A40DE2"/>
    <w:rsid w:val="00A41354"/>
    <w:rsid w:val="00A41A3F"/>
    <w:rsid w:val="00A42105"/>
    <w:rsid w:val="00A421D5"/>
    <w:rsid w:val="00A42220"/>
    <w:rsid w:val="00A42520"/>
    <w:rsid w:val="00A43DE7"/>
    <w:rsid w:val="00A44AFA"/>
    <w:rsid w:val="00A4572D"/>
    <w:rsid w:val="00A45F2E"/>
    <w:rsid w:val="00A472D7"/>
    <w:rsid w:val="00A474C6"/>
    <w:rsid w:val="00A477D0"/>
    <w:rsid w:val="00A50638"/>
    <w:rsid w:val="00A50BB5"/>
    <w:rsid w:val="00A517FF"/>
    <w:rsid w:val="00A51BA7"/>
    <w:rsid w:val="00A52316"/>
    <w:rsid w:val="00A5291A"/>
    <w:rsid w:val="00A5317A"/>
    <w:rsid w:val="00A53B0D"/>
    <w:rsid w:val="00A53DDC"/>
    <w:rsid w:val="00A5424E"/>
    <w:rsid w:val="00A54518"/>
    <w:rsid w:val="00A54DCA"/>
    <w:rsid w:val="00A550AE"/>
    <w:rsid w:val="00A550D6"/>
    <w:rsid w:val="00A55112"/>
    <w:rsid w:val="00A55E8D"/>
    <w:rsid w:val="00A56058"/>
    <w:rsid w:val="00A565B7"/>
    <w:rsid w:val="00A57598"/>
    <w:rsid w:val="00A608F0"/>
    <w:rsid w:val="00A60DB6"/>
    <w:rsid w:val="00A616AA"/>
    <w:rsid w:val="00A63AC6"/>
    <w:rsid w:val="00A640EB"/>
    <w:rsid w:val="00A64334"/>
    <w:rsid w:val="00A64D7B"/>
    <w:rsid w:val="00A6522E"/>
    <w:rsid w:val="00A65806"/>
    <w:rsid w:val="00A65F45"/>
    <w:rsid w:val="00A66113"/>
    <w:rsid w:val="00A666A3"/>
    <w:rsid w:val="00A666BC"/>
    <w:rsid w:val="00A669FA"/>
    <w:rsid w:val="00A66B10"/>
    <w:rsid w:val="00A6734F"/>
    <w:rsid w:val="00A678BD"/>
    <w:rsid w:val="00A7070F"/>
    <w:rsid w:val="00A70B62"/>
    <w:rsid w:val="00A72321"/>
    <w:rsid w:val="00A72C1D"/>
    <w:rsid w:val="00A73CB4"/>
    <w:rsid w:val="00A744B2"/>
    <w:rsid w:val="00A74E2C"/>
    <w:rsid w:val="00A74ED7"/>
    <w:rsid w:val="00A75586"/>
    <w:rsid w:val="00A75DA7"/>
    <w:rsid w:val="00A76004"/>
    <w:rsid w:val="00A8002E"/>
    <w:rsid w:val="00A80B66"/>
    <w:rsid w:val="00A812E6"/>
    <w:rsid w:val="00A82033"/>
    <w:rsid w:val="00A823FB"/>
    <w:rsid w:val="00A82A65"/>
    <w:rsid w:val="00A83820"/>
    <w:rsid w:val="00A83B8F"/>
    <w:rsid w:val="00A84181"/>
    <w:rsid w:val="00A8592B"/>
    <w:rsid w:val="00A867E7"/>
    <w:rsid w:val="00A86908"/>
    <w:rsid w:val="00A86E70"/>
    <w:rsid w:val="00A90103"/>
    <w:rsid w:val="00A9067B"/>
    <w:rsid w:val="00A91282"/>
    <w:rsid w:val="00A9234A"/>
    <w:rsid w:val="00A92BE1"/>
    <w:rsid w:val="00A92F08"/>
    <w:rsid w:val="00A93450"/>
    <w:rsid w:val="00A937A6"/>
    <w:rsid w:val="00A9430F"/>
    <w:rsid w:val="00A94F50"/>
    <w:rsid w:val="00A95D4D"/>
    <w:rsid w:val="00A9668C"/>
    <w:rsid w:val="00A96886"/>
    <w:rsid w:val="00A96929"/>
    <w:rsid w:val="00A96A09"/>
    <w:rsid w:val="00A97A5D"/>
    <w:rsid w:val="00AA01AD"/>
    <w:rsid w:val="00AA03DA"/>
    <w:rsid w:val="00AA0888"/>
    <w:rsid w:val="00AA1238"/>
    <w:rsid w:val="00AA17BD"/>
    <w:rsid w:val="00AA1F59"/>
    <w:rsid w:val="00AA20C7"/>
    <w:rsid w:val="00AA2ADD"/>
    <w:rsid w:val="00AA5195"/>
    <w:rsid w:val="00AA7AB2"/>
    <w:rsid w:val="00AA7CFC"/>
    <w:rsid w:val="00AB004F"/>
    <w:rsid w:val="00AB0155"/>
    <w:rsid w:val="00AB1ABE"/>
    <w:rsid w:val="00AB1D2B"/>
    <w:rsid w:val="00AB2650"/>
    <w:rsid w:val="00AB326D"/>
    <w:rsid w:val="00AB36B7"/>
    <w:rsid w:val="00AB3F5A"/>
    <w:rsid w:val="00AB4371"/>
    <w:rsid w:val="00AB4A4F"/>
    <w:rsid w:val="00AB5B0B"/>
    <w:rsid w:val="00AB5D56"/>
    <w:rsid w:val="00AB5EB2"/>
    <w:rsid w:val="00AB68C2"/>
    <w:rsid w:val="00AB6D9A"/>
    <w:rsid w:val="00AC002B"/>
    <w:rsid w:val="00AC0113"/>
    <w:rsid w:val="00AC06BA"/>
    <w:rsid w:val="00AC118D"/>
    <w:rsid w:val="00AC2D43"/>
    <w:rsid w:val="00AC3AF0"/>
    <w:rsid w:val="00AC3BFD"/>
    <w:rsid w:val="00AC3D16"/>
    <w:rsid w:val="00AC3E72"/>
    <w:rsid w:val="00AC3E98"/>
    <w:rsid w:val="00AC4E87"/>
    <w:rsid w:val="00AC5722"/>
    <w:rsid w:val="00AC6F7F"/>
    <w:rsid w:val="00AC7A7F"/>
    <w:rsid w:val="00AC7AD4"/>
    <w:rsid w:val="00AC7CEF"/>
    <w:rsid w:val="00AD1169"/>
    <w:rsid w:val="00AD1766"/>
    <w:rsid w:val="00AD24FF"/>
    <w:rsid w:val="00AD28E9"/>
    <w:rsid w:val="00AD32A9"/>
    <w:rsid w:val="00AD386D"/>
    <w:rsid w:val="00AD41DE"/>
    <w:rsid w:val="00AD5D3B"/>
    <w:rsid w:val="00AD602C"/>
    <w:rsid w:val="00AE02B4"/>
    <w:rsid w:val="00AE045D"/>
    <w:rsid w:val="00AE1117"/>
    <w:rsid w:val="00AE1E86"/>
    <w:rsid w:val="00AE3898"/>
    <w:rsid w:val="00AE408A"/>
    <w:rsid w:val="00AE48C7"/>
    <w:rsid w:val="00AE536D"/>
    <w:rsid w:val="00AE562E"/>
    <w:rsid w:val="00AE5806"/>
    <w:rsid w:val="00AE7217"/>
    <w:rsid w:val="00AE7CD1"/>
    <w:rsid w:val="00AE7F05"/>
    <w:rsid w:val="00AF0422"/>
    <w:rsid w:val="00AF0635"/>
    <w:rsid w:val="00AF24E3"/>
    <w:rsid w:val="00AF3FA4"/>
    <w:rsid w:val="00AF4994"/>
    <w:rsid w:val="00AF61BE"/>
    <w:rsid w:val="00AF6A37"/>
    <w:rsid w:val="00AF6C60"/>
    <w:rsid w:val="00B004F3"/>
    <w:rsid w:val="00B0126A"/>
    <w:rsid w:val="00B01876"/>
    <w:rsid w:val="00B01A70"/>
    <w:rsid w:val="00B01F36"/>
    <w:rsid w:val="00B0223A"/>
    <w:rsid w:val="00B022E3"/>
    <w:rsid w:val="00B037E4"/>
    <w:rsid w:val="00B04293"/>
    <w:rsid w:val="00B04793"/>
    <w:rsid w:val="00B049C7"/>
    <w:rsid w:val="00B059E6"/>
    <w:rsid w:val="00B05A97"/>
    <w:rsid w:val="00B06B04"/>
    <w:rsid w:val="00B06F74"/>
    <w:rsid w:val="00B07483"/>
    <w:rsid w:val="00B074F4"/>
    <w:rsid w:val="00B106E3"/>
    <w:rsid w:val="00B1096D"/>
    <w:rsid w:val="00B110AF"/>
    <w:rsid w:val="00B11415"/>
    <w:rsid w:val="00B11A5B"/>
    <w:rsid w:val="00B11B70"/>
    <w:rsid w:val="00B12199"/>
    <w:rsid w:val="00B129DC"/>
    <w:rsid w:val="00B134B8"/>
    <w:rsid w:val="00B153A5"/>
    <w:rsid w:val="00B1620D"/>
    <w:rsid w:val="00B164A4"/>
    <w:rsid w:val="00B16FE7"/>
    <w:rsid w:val="00B22867"/>
    <w:rsid w:val="00B22BF2"/>
    <w:rsid w:val="00B2311C"/>
    <w:rsid w:val="00B236AF"/>
    <w:rsid w:val="00B25CCB"/>
    <w:rsid w:val="00B260A1"/>
    <w:rsid w:val="00B269BB"/>
    <w:rsid w:val="00B27560"/>
    <w:rsid w:val="00B27AFE"/>
    <w:rsid w:val="00B30139"/>
    <w:rsid w:val="00B30276"/>
    <w:rsid w:val="00B30574"/>
    <w:rsid w:val="00B31939"/>
    <w:rsid w:val="00B31C5A"/>
    <w:rsid w:val="00B31CC2"/>
    <w:rsid w:val="00B321A7"/>
    <w:rsid w:val="00B325B6"/>
    <w:rsid w:val="00B32CB2"/>
    <w:rsid w:val="00B32FB1"/>
    <w:rsid w:val="00B346CD"/>
    <w:rsid w:val="00B354DC"/>
    <w:rsid w:val="00B35D12"/>
    <w:rsid w:val="00B36116"/>
    <w:rsid w:val="00B375CB"/>
    <w:rsid w:val="00B3786F"/>
    <w:rsid w:val="00B37E7D"/>
    <w:rsid w:val="00B4320C"/>
    <w:rsid w:val="00B43AFA"/>
    <w:rsid w:val="00B4408B"/>
    <w:rsid w:val="00B4482D"/>
    <w:rsid w:val="00B466DA"/>
    <w:rsid w:val="00B46845"/>
    <w:rsid w:val="00B473F7"/>
    <w:rsid w:val="00B475F8"/>
    <w:rsid w:val="00B5138D"/>
    <w:rsid w:val="00B51D86"/>
    <w:rsid w:val="00B52B9D"/>
    <w:rsid w:val="00B52F2A"/>
    <w:rsid w:val="00B5310E"/>
    <w:rsid w:val="00B534DF"/>
    <w:rsid w:val="00B53700"/>
    <w:rsid w:val="00B54727"/>
    <w:rsid w:val="00B55587"/>
    <w:rsid w:val="00B55B99"/>
    <w:rsid w:val="00B564A9"/>
    <w:rsid w:val="00B56B70"/>
    <w:rsid w:val="00B56C22"/>
    <w:rsid w:val="00B57C6F"/>
    <w:rsid w:val="00B57FB8"/>
    <w:rsid w:val="00B6142F"/>
    <w:rsid w:val="00B6342D"/>
    <w:rsid w:val="00B645B4"/>
    <w:rsid w:val="00B64992"/>
    <w:rsid w:val="00B64C35"/>
    <w:rsid w:val="00B651DE"/>
    <w:rsid w:val="00B652DC"/>
    <w:rsid w:val="00B66229"/>
    <w:rsid w:val="00B66AB3"/>
    <w:rsid w:val="00B6786D"/>
    <w:rsid w:val="00B67CFE"/>
    <w:rsid w:val="00B67DB6"/>
    <w:rsid w:val="00B7042E"/>
    <w:rsid w:val="00B727EE"/>
    <w:rsid w:val="00B72B86"/>
    <w:rsid w:val="00B72D45"/>
    <w:rsid w:val="00B733D0"/>
    <w:rsid w:val="00B73C20"/>
    <w:rsid w:val="00B76319"/>
    <w:rsid w:val="00B767BB"/>
    <w:rsid w:val="00B81933"/>
    <w:rsid w:val="00B8228E"/>
    <w:rsid w:val="00B82A5D"/>
    <w:rsid w:val="00B83931"/>
    <w:rsid w:val="00B84684"/>
    <w:rsid w:val="00B861B7"/>
    <w:rsid w:val="00B86E15"/>
    <w:rsid w:val="00B94123"/>
    <w:rsid w:val="00B958FA"/>
    <w:rsid w:val="00B95B4E"/>
    <w:rsid w:val="00B95F22"/>
    <w:rsid w:val="00B97490"/>
    <w:rsid w:val="00B97B44"/>
    <w:rsid w:val="00B97C89"/>
    <w:rsid w:val="00BA0602"/>
    <w:rsid w:val="00BA067F"/>
    <w:rsid w:val="00BA2330"/>
    <w:rsid w:val="00BA2A8E"/>
    <w:rsid w:val="00BA40AA"/>
    <w:rsid w:val="00BA4676"/>
    <w:rsid w:val="00BA6B36"/>
    <w:rsid w:val="00BA7239"/>
    <w:rsid w:val="00BA77F0"/>
    <w:rsid w:val="00BB03C6"/>
    <w:rsid w:val="00BB03FE"/>
    <w:rsid w:val="00BB046D"/>
    <w:rsid w:val="00BB1A43"/>
    <w:rsid w:val="00BB1D53"/>
    <w:rsid w:val="00BB207A"/>
    <w:rsid w:val="00BB25C9"/>
    <w:rsid w:val="00BB271D"/>
    <w:rsid w:val="00BB2EF7"/>
    <w:rsid w:val="00BB3389"/>
    <w:rsid w:val="00BB36E9"/>
    <w:rsid w:val="00BB3779"/>
    <w:rsid w:val="00BB38F7"/>
    <w:rsid w:val="00BB3CCD"/>
    <w:rsid w:val="00BB4607"/>
    <w:rsid w:val="00BB49C8"/>
    <w:rsid w:val="00BB4BB4"/>
    <w:rsid w:val="00BB4FF3"/>
    <w:rsid w:val="00BB5AA0"/>
    <w:rsid w:val="00BB60ED"/>
    <w:rsid w:val="00BB6ADD"/>
    <w:rsid w:val="00BB77A4"/>
    <w:rsid w:val="00BB79A8"/>
    <w:rsid w:val="00BB7AA1"/>
    <w:rsid w:val="00BB7BCD"/>
    <w:rsid w:val="00BC1E9B"/>
    <w:rsid w:val="00BC2754"/>
    <w:rsid w:val="00BC34A6"/>
    <w:rsid w:val="00BC3788"/>
    <w:rsid w:val="00BC3F9A"/>
    <w:rsid w:val="00BC44CF"/>
    <w:rsid w:val="00BC458A"/>
    <w:rsid w:val="00BC494D"/>
    <w:rsid w:val="00BC670B"/>
    <w:rsid w:val="00BC69F3"/>
    <w:rsid w:val="00BC6B64"/>
    <w:rsid w:val="00BC6F1F"/>
    <w:rsid w:val="00BC733D"/>
    <w:rsid w:val="00BC75DD"/>
    <w:rsid w:val="00BC7CC7"/>
    <w:rsid w:val="00BC7D2C"/>
    <w:rsid w:val="00BD0633"/>
    <w:rsid w:val="00BD1293"/>
    <w:rsid w:val="00BD3985"/>
    <w:rsid w:val="00BD4AFD"/>
    <w:rsid w:val="00BD50AF"/>
    <w:rsid w:val="00BD5D02"/>
    <w:rsid w:val="00BD6D2D"/>
    <w:rsid w:val="00BD71BA"/>
    <w:rsid w:val="00BD77AB"/>
    <w:rsid w:val="00BD7B37"/>
    <w:rsid w:val="00BD7FFA"/>
    <w:rsid w:val="00BE120D"/>
    <w:rsid w:val="00BE1743"/>
    <w:rsid w:val="00BE1F94"/>
    <w:rsid w:val="00BE205E"/>
    <w:rsid w:val="00BE23DE"/>
    <w:rsid w:val="00BE2754"/>
    <w:rsid w:val="00BE27EC"/>
    <w:rsid w:val="00BE3429"/>
    <w:rsid w:val="00BE3DBB"/>
    <w:rsid w:val="00BE3E7C"/>
    <w:rsid w:val="00BE4190"/>
    <w:rsid w:val="00BE4F6A"/>
    <w:rsid w:val="00BE6F15"/>
    <w:rsid w:val="00BE7CF1"/>
    <w:rsid w:val="00BF06FF"/>
    <w:rsid w:val="00BF11C6"/>
    <w:rsid w:val="00BF2768"/>
    <w:rsid w:val="00BF3C5C"/>
    <w:rsid w:val="00BF5062"/>
    <w:rsid w:val="00BF5488"/>
    <w:rsid w:val="00BF5C54"/>
    <w:rsid w:val="00BF6047"/>
    <w:rsid w:val="00BF6633"/>
    <w:rsid w:val="00BF6F8C"/>
    <w:rsid w:val="00BF6FFC"/>
    <w:rsid w:val="00BF72FC"/>
    <w:rsid w:val="00BF793E"/>
    <w:rsid w:val="00C0008D"/>
    <w:rsid w:val="00C01EAE"/>
    <w:rsid w:val="00C02B84"/>
    <w:rsid w:val="00C0424B"/>
    <w:rsid w:val="00C04ED9"/>
    <w:rsid w:val="00C072EB"/>
    <w:rsid w:val="00C07443"/>
    <w:rsid w:val="00C077C6"/>
    <w:rsid w:val="00C07CB3"/>
    <w:rsid w:val="00C07E11"/>
    <w:rsid w:val="00C10078"/>
    <w:rsid w:val="00C12C57"/>
    <w:rsid w:val="00C13132"/>
    <w:rsid w:val="00C137C7"/>
    <w:rsid w:val="00C155B3"/>
    <w:rsid w:val="00C15716"/>
    <w:rsid w:val="00C16198"/>
    <w:rsid w:val="00C164EB"/>
    <w:rsid w:val="00C169BB"/>
    <w:rsid w:val="00C16E9A"/>
    <w:rsid w:val="00C16EE1"/>
    <w:rsid w:val="00C1750C"/>
    <w:rsid w:val="00C2110E"/>
    <w:rsid w:val="00C23AC5"/>
    <w:rsid w:val="00C246AE"/>
    <w:rsid w:val="00C26E90"/>
    <w:rsid w:val="00C27870"/>
    <w:rsid w:val="00C27E48"/>
    <w:rsid w:val="00C30863"/>
    <w:rsid w:val="00C30A53"/>
    <w:rsid w:val="00C30F70"/>
    <w:rsid w:val="00C32518"/>
    <w:rsid w:val="00C32B8B"/>
    <w:rsid w:val="00C3329C"/>
    <w:rsid w:val="00C335CB"/>
    <w:rsid w:val="00C33A87"/>
    <w:rsid w:val="00C33CA1"/>
    <w:rsid w:val="00C3462C"/>
    <w:rsid w:val="00C34BF8"/>
    <w:rsid w:val="00C34D1F"/>
    <w:rsid w:val="00C36C2D"/>
    <w:rsid w:val="00C37601"/>
    <w:rsid w:val="00C404B6"/>
    <w:rsid w:val="00C4059D"/>
    <w:rsid w:val="00C40ADF"/>
    <w:rsid w:val="00C40E76"/>
    <w:rsid w:val="00C411E8"/>
    <w:rsid w:val="00C42433"/>
    <w:rsid w:val="00C43022"/>
    <w:rsid w:val="00C43477"/>
    <w:rsid w:val="00C43865"/>
    <w:rsid w:val="00C44B79"/>
    <w:rsid w:val="00C463CC"/>
    <w:rsid w:val="00C4646B"/>
    <w:rsid w:val="00C46EFE"/>
    <w:rsid w:val="00C475F7"/>
    <w:rsid w:val="00C508BA"/>
    <w:rsid w:val="00C50905"/>
    <w:rsid w:val="00C50DC6"/>
    <w:rsid w:val="00C512CE"/>
    <w:rsid w:val="00C51DC7"/>
    <w:rsid w:val="00C52326"/>
    <w:rsid w:val="00C529DE"/>
    <w:rsid w:val="00C52CED"/>
    <w:rsid w:val="00C52F46"/>
    <w:rsid w:val="00C539D5"/>
    <w:rsid w:val="00C54E14"/>
    <w:rsid w:val="00C55205"/>
    <w:rsid w:val="00C5559A"/>
    <w:rsid w:val="00C5616C"/>
    <w:rsid w:val="00C56B5F"/>
    <w:rsid w:val="00C57220"/>
    <w:rsid w:val="00C6039A"/>
    <w:rsid w:val="00C62ADF"/>
    <w:rsid w:val="00C65000"/>
    <w:rsid w:val="00C65A9B"/>
    <w:rsid w:val="00C67013"/>
    <w:rsid w:val="00C71A15"/>
    <w:rsid w:val="00C7210E"/>
    <w:rsid w:val="00C72128"/>
    <w:rsid w:val="00C7241D"/>
    <w:rsid w:val="00C73269"/>
    <w:rsid w:val="00C738BB"/>
    <w:rsid w:val="00C744D7"/>
    <w:rsid w:val="00C755C2"/>
    <w:rsid w:val="00C75996"/>
    <w:rsid w:val="00C75B13"/>
    <w:rsid w:val="00C76B27"/>
    <w:rsid w:val="00C76CE6"/>
    <w:rsid w:val="00C76E4F"/>
    <w:rsid w:val="00C77E06"/>
    <w:rsid w:val="00C77F1B"/>
    <w:rsid w:val="00C811BB"/>
    <w:rsid w:val="00C8189D"/>
    <w:rsid w:val="00C81D1C"/>
    <w:rsid w:val="00C82C91"/>
    <w:rsid w:val="00C83C9F"/>
    <w:rsid w:val="00C83E6F"/>
    <w:rsid w:val="00C84EB6"/>
    <w:rsid w:val="00C85B66"/>
    <w:rsid w:val="00C85DB1"/>
    <w:rsid w:val="00C861F8"/>
    <w:rsid w:val="00C87654"/>
    <w:rsid w:val="00C87B38"/>
    <w:rsid w:val="00C908F6"/>
    <w:rsid w:val="00C909D5"/>
    <w:rsid w:val="00C91545"/>
    <w:rsid w:val="00C91ABE"/>
    <w:rsid w:val="00C91BD9"/>
    <w:rsid w:val="00C926E0"/>
    <w:rsid w:val="00C92CB9"/>
    <w:rsid w:val="00C93100"/>
    <w:rsid w:val="00C932E0"/>
    <w:rsid w:val="00C9380E"/>
    <w:rsid w:val="00C93FCE"/>
    <w:rsid w:val="00C94E67"/>
    <w:rsid w:val="00C95A7B"/>
    <w:rsid w:val="00C97AFF"/>
    <w:rsid w:val="00C97CD8"/>
    <w:rsid w:val="00CA0A32"/>
    <w:rsid w:val="00CA10A8"/>
    <w:rsid w:val="00CA153A"/>
    <w:rsid w:val="00CA16D6"/>
    <w:rsid w:val="00CA2CA7"/>
    <w:rsid w:val="00CA3D4B"/>
    <w:rsid w:val="00CA49AF"/>
    <w:rsid w:val="00CA4D50"/>
    <w:rsid w:val="00CA50B2"/>
    <w:rsid w:val="00CA5D88"/>
    <w:rsid w:val="00CA78C2"/>
    <w:rsid w:val="00CB0987"/>
    <w:rsid w:val="00CB1A68"/>
    <w:rsid w:val="00CB21F3"/>
    <w:rsid w:val="00CB3468"/>
    <w:rsid w:val="00CB3A94"/>
    <w:rsid w:val="00CB511E"/>
    <w:rsid w:val="00CB5FF7"/>
    <w:rsid w:val="00CB6005"/>
    <w:rsid w:val="00CB670B"/>
    <w:rsid w:val="00CB6F20"/>
    <w:rsid w:val="00CB77BB"/>
    <w:rsid w:val="00CB7B5B"/>
    <w:rsid w:val="00CC199C"/>
    <w:rsid w:val="00CC3F7F"/>
    <w:rsid w:val="00CC4280"/>
    <w:rsid w:val="00CC459F"/>
    <w:rsid w:val="00CC51EB"/>
    <w:rsid w:val="00CC5B15"/>
    <w:rsid w:val="00CC6B1A"/>
    <w:rsid w:val="00CC7387"/>
    <w:rsid w:val="00CC7E59"/>
    <w:rsid w:val="00CD01FA"/>
    <w:rsid w:val="00CD0FF8"/>
    <w:rsid w:val="00CD106C"/>
    <w:rsid w:val="00CD1C11"/>
    <w:rsid w:val="00CD2168"/>
    <w:rsid w:val="00CD2984"/>
    <w:rsid w:val="00CD29DB"/>
    <w:rsid w:val="00CD3E9E"/>
    <w:rsid w:val="00CD5C88"/>
    <w:rsid w:val="00CD7C76"/>
    <w:rsid w:val="00CE0329"/>
    <w:rsid w:val="00CE098F"/>
    <w:rsid w:val="00CE2188"/>
    <w:rsid w:val="00CE2195"/>
    <w:rsid w:val="00CE28FC"/>
    <w:rsid w:val="00CE298A"/>
    <w:rsid w:val="00CE392A"/>
    <w:rsid w:val="00CE45F2"/>
    <w:rsid w:val="00CE5142"/>
    <w:rsid w:val="00CE61AF"/>
    <w:rsid w:val="00CE690E"/>
    <w:rsid w:val="00CF1974"/>
    <w:rsid w:val="00CF1BE2"/>
    <w:rsid w:val="00CF3809"/>
    <w:rsid w:val="00CF4354"/>
    <w:rsid w:val="00CF6728"/>
    <w:rsid w:val="00CF72A7"/>
    <w:rsid w:val="00CF7AD6"/>
    <w:rsid w:val="00D00DF4"/>
    <w:rsid w:val="00D00E4F"/>
    <w:rsid w:val="00D01E6C"/>
    <w:rsid w:val="00D021FD"/>
    <w:rsid w:val="00D024D1"/>
    <w:rsid w:val="00D02C3E"/>
    <w:rsid w:val="00D0483A"/>
    <w:rsid w:val="00D0510D"/>
    <w:rsid w:val="00D0548C"/>
    <w:rsid w:val="00D05611"/>
    <w:rsid w:val="00D06640"/>
    <w:rsid w:val="00D06F1D"/>
    <w:rsid w:val="00D075C2"/>
    <w:rsid w:val="00D07A93"/>
    <w:rsid w:val="00D124A7"/>
    <w:rsid w:val="00D13E9C"/>
    <w:rsid w:val="00D14465"/>
    <w:rsid w:val="00D1632F"/>
    <w:rsid w:val="00D1664E"/>
    <w:rsid w:val="00D17D05"/>
    <w:rsid w:val="00D205C8"/>
    <w:rsid w:val="00D20E2F"/>
    <w:rsid w:val="00D20F76"/>
    <w:rsid w:val="00D21F85"/>
    <w:rsid w:val="00D22246"/>
    <w:rsid w:val="00D2476C"/>
    <w:rsid w:val="00D24C7C"/>
    <w:rsid w:val="00D25D4B"/>
    <w:rsid w:val="00D2638A"/>
    <w:rsid w:val="00D2674E"/>
    <w:rsid w:val="00D26885"/>
    <w:rsid w:val="00D26F1E"/>
    <w:rsid w:val="00D302F3"/>
    <w:rsid w:val="00D30B7F"/>
    <w:rsid w:val="00D3151B"/>
    <w:rsid w:val="00D31795"/>
    <w:rsid w:val="00D32A24"/>
    <w:rsid w:val="00D32D2B"/>
    <w:rsid w:val="00D32F73"/>
    <w:rsid w:val="00D34593"/>
    <w:rsid w:val="00D34757"/>
    <w:rsid w:val="00D34ABB"/>
    <w:rsid w:val="00D35708"/>
    <w:rsid w:val="00D35743"/>
    <w:rsid w:val="00D36281"/>
    <w:rsid w:val="00D36AAC"/>
    <w:rsid w:val="00D36F0D"/>
    <w:rsid w:val="00D3706F"/>
    <w:rsid w:val="00D400CA"/>
    <w:rsid w:val="00D4017D"/>
    <w:rsid w:val="00D4046B"/>
    <w:rsid w:val="00D40E03"/>
    <w:rsid w:val="00D410FB"/>
    <w:rsid w:val="00D4155A"/>
    <w:rsid w:val="00D41A35"/>
    <w:rsid w:val="00D41AA5"/>
    <w:rsid w:val="00D42399"/>
    <w:rsid w:val="00D42445"/>
    <w:rsid w:val="00D43B40"/>
    <w:rsid w:val="00D43EB2"/>
    <w:rsid w:val="00D44013"/>
    <w:rsid w:val="00D44A78"/>
    <w:rsid w:val="00D4651C"/>
    <w:rsid w:val="00D46625"/>
    <w:rsid w:val="00D46BF4"/>
    <w:rsid w:val="00D4730D"/>
    <w:rsid w:val="00D47ABA"/>
    <w:rsid w:val="00D515DD"/>
    <w:rsid w:val="00D52B21"/>
    <w:rsid w:val="00D52F95"/>
    <w:rsid w:val="00D53309"/>
    <w:rsid w:val="00D5369E"/>
    <w:rsid w:val="00D53C02"/>
    <w:rsid w:val="00D53CF1"/>
    <w:rsid w:val="00D55225"/>
    <w:rsid w:val="00D5599F"/>
    <w:rsid w:val="00D55CF5"/>
    <w:rsid w:val="00D569CD"/>
    <w:rsid w:val="00D56CAB"/>
    <w:rsid w:val="00D57B06"/>
    <w:rsid w:val="00D57C14"/>
    <w:rsid w:val="00D60CCC"/>
    <w:rsid w:val="00D61DE6"/>
    <w:rsid w:val="00D626DE"/>
    <w:rsid w:val="00D627AC"/>
    <w:rsid w:val="00D62A16"/>
    <w:rsid w:val="00D647B0"/>
    <w:rsid w:val="00D65E52"/>
    <w:rsid w:val="00D661F1"/>
    <w:rsid w:val="00D66631"/>
    <w:rsid w:val="00D66CFF"/>
    <w:rsid w:val="00D67E1F"/>
    <w:rsid w:val="00D702F1"/>
    <w:rsid w:val="00D7117A"/>
    <w:rsid w:val="00D712E4"/>
    <w:rsid w:val="00D71BC0"/>
    <w:rsid w:val="00D71DAB"/>
    <w:rsid w:val="00D7200A"/>
    <w:rsid w:val="00D73624"/>
    <w:rsid w:val="00D73663"/>
    <w:rsid w:val="00D736B3"/>
    <w:rsid w:val="00D74761"/>
    <w:rsid w:val="00D74FB6"/>
    <w:rsid w:val="00D74FCD"/>
    <w:rsid w:val="00D7516E"/>
    <w:rsid w:val="00D75497"/>
    <w:rsid w:val="00D7549E"/>
    <w:rsid w:val="00D7653E"/>
    <w:rsid w:val="00D76E5E"/>
    <w:rsid w:val="00D77525"/>
    <w:rsid w:val="00D805DE"/>
    <w:rsid w:val="00D80A05"/>
    <w:rsid w:val="00D80F94"/>
    <w:rsid w:val="00D818C4"/>
    <w:rsid w:val="00D81DBD"/>
    <w:rsid w:val="00D8280F"/>
    <w:rsid w:val="00D82A10"/>
    <w:rsid w:val="00D839FB"/>
    <w:rsid w:val="00D83C30"/>
    <w:rsid w:val="00D842A7"/>
    <w:rsid w:val="00D8466F"/>
    <w:rsid w:val="00D84723"/>
    <w:rsid w:val="00D8484F"/>
    <w:rsid w:val="00D848A2"/>
    <w:rsid w:val="00D87100"/>
    <w:rsid w:val="00D90236"/>
    <w:rsid w:val="00D903B0"/>
    <w:rsid w:val="00D90667"/>
    <w:rsid w:val="00D906BB"/>
    <w:rsid w:val="00D92CB7"/>
    <w:rsid w:val="00D93869"/>
    <w:rsid w:val="00D93C5E"/>
    <w:rsid w:val="00D93E3C"/>
    <w:rsid w:val="00D944A0"/>
    <w:rsid w:val="00D94E00"/>
    <w:rsid w:val="00D94FA4"/>
    <w:rsid w:val="00D962F6"/>
    <w:rsid w:val="00D96F43"/>
    <w:rsid w:val="00DA0078"/>
    <w:rsid w:val="00DA0430"/>
    <w:rsid w:val="00DA1094"/>
    <w:rsid w:val="00DA12B3"/>
    <w:rsid w:val="00DA1968"/>
    <w:rsid w:val="00DA223E"/>
    <w:rsid w:val="00DA28AD"/>
    <w:rsid w:val="00DA338B"/>
    <w:rsid w:val="00DA33DF"/>
    <w:rsid w:val="00DA38B9"/>
    <w:rsid w:val="00DA38F5"/>
    <w:rsid w:val="00DA3E8B"/>
    <w:rsid w:val="00DA50FC"/>
    <w:rsid w:val="00DA5323"/>
    <w:rsid w:val="00DA5E15"/>
    <w:rsid w:val="00DA5F0A"/>
    <w:rsid w:val="00DA70F6"/>
    <w:rsid w:val="00DA7B05"/>
    <w:rsid w:val="00DA7CC0"/>
    <w:rsid w:val="00DA7EF7"/>
    <w:rsid w:val="00DB0255"/>
    <w:rsid w:val="00DB0B18"/>
    <w:rsid w:val="00DB0F5B"/>
    <w:rsid w:val="00DB1D15"/>
    <w:rsid w:val="00DB1FDE"/>
    <w:rsid w:val="00DB249F"/>
    <w:rsid w:val="00DB2500"/>
    <w:rsid w:val="00DB6A04"/>
    <w:rsid w:val="00DB7A53"/>
    <w:rsid w:val="00DB7B16"/>
    <w:rsid w:val="00DC00AA"/>
    <w:rsid w:val="00DC0581"/>
    <w:rsid w:val="00DC12E6"/>
    <w:rsid w:val="00DC1B95"/>
    <w:rsid w:val="00DC2101"/>
    <w:rsid w:val="00DC28BF"/>
    <w:rsid w:val="00DC5748"/>
    <w:rsid w:val="00DC5C6F"/>
    <w:rsid w:val="00DC75B6"/>
    <w:rsid w:val="00DC79C7"/>
    <w:rsid w:val="00DC7CF3"/>
    <w:rsid w:val="00DC7E41"/>
    <w:rsid w:val="00DC7F3A"/>
    <w:rsid w:val="00DD0106"/>
    <w:rsid w:val="00DD107D"/>
    <w:rsid w:val="00DD13F3"/>
    <w:rsid w:val="00DD1EF7"/>
    <w:rsid w:val="00DD2114"/>
    <w:rsid w:val="00DD277D"/>
    <w:rsid w:val="00DD2DD6"/>
    <w:rsid w:val="00DD3039"/>
    <w:rsid w:val="00DD3387"/>
    <w:rsid w:val="00DD370D"/>
    <w:rsid w:val="00DD37CA"/>
    <w:rsid w:val="00DD43BF"/>
    <w:rsid w:val="00DD43F7"/>
    <w:rsid w:val="00DD46F9"/>
    <w:rsid w:val="00DD4E86"/>
    <w:rsid w:val="00DD5409"/>
    <w:rsid w:val="00DD5482"/>
    <w:rsid w:val="00DD566C"/>
    <w:rsid w:val="00DD634E"/>
    <w:rsid w:val="00DD6827"/>
    <w:rsid w:val="00DD768A"/>
    <w:rsid w:val="00DE06E6"/>
    <w:rsid w:val="00DE0A8B"/>
    <w:rsid w:val="00DE0ABA"/>
    <w:rsid w:val="00DE0CFE"/>
    <w:rsid w:val="00DE10EF"/>
    <w:rsid w:val="00DE1767"/>
    <w:rsid w:val="00DE3A1F"/>
    <w:rsid w:val="00DE3B07"/>
    <w:rsid w:val="00DE452D"/>
    <w:rsid w:val="00DE45A9"/>
    <w:rsid w:val="00DE4AA1"/>
    <w:rsid w:val="00DE4E07"/>
    <w:rsid w:val="00DE4E3A"/>
    <w:rsid w:val="00DE62F9"/>
    <w:rsid w:val="00DE7074"/>
    <w:rsid w:val="00DE7779"/>
    <w:rsid w:val="00DF065F"/>
    <w:rsid w:val="00DF0CC2"/>
    <w:rsid w:val="00DF109C"/>
    <w:rsid w:val="00DF113B"/>
    <w:rsid w:val="00DF19B7"/>
    <w:rsid w:val="00DF2407"/>
    <w:rsid w:val="00DF2D84"/>
    <w:rsid w:val="00DF3825"/>
    <w:rsid w:val="00DF3AB9"/>
    <w:rsid w:val="00DF4606"/>
    <w:rsid w:val="00DF482B"/>
    <w:rsid w:val="00DF50D8"/>
    <w:rsid w:val="00DF5937"/>
    <w:rsid w:val="00DF602F"/>
    <w:rsid w:val="00DF607B"/>
    <w:rsid w:val="00DF67C4"/>
    <w:rsid w:val="00DF74D9"/>
    <w:rsid w:val="00E00474"/>
    <w:rsid w:val="00E00AF4"/>
    <w:rsid w:val="00E01027"/>
    <w:rsid w:val="00E01337"/>
    <w:rsid w:val="00E01508"/>
    <w:rsid w:val="00E0277F"/>
    <w:rsid w:val="00E0322F"/>
    <w:rsid w:val="00E03301"/>
    <w:rsid w:val="00E035F3"/>
    <w:rsid w:val="00E05FE6"/>
    <w:rsid w:val="00E06423"/>
    <w:rsid w:val="00E06C72"/>
    <w:rsid w:val="00E073C7"/>
    <w:rsid w:val="00E078E6"/>
    <w:rsid w:val="00E10016"/>
    <w:rsid w:val="00E102D2"/>
    <w:rsid w:val="00E1054F"/>
    <w:rsid w:val="00E105BB"/>
    <w:rsid w:val="00E10F89"/>
    <w:rsid w:val="00E11462"/>
    <w:rsid w:val="00E11D8E"/>
    <w:rsid w:val="00E12F5D"/>
    <w:rsid w:val="00E131C9"/>
    <w:rsid w:val="00E14055"/>
    <w:rsid w:val="00E1406A"/>
    <w:rsid w:val="00E1441F"/>
    <w:rsid w:val="00E14A52"/>
    <w:rsid w:val="00E14FA8"/>
    <w:rsid w:val="00E15378"/>
    <w:rsid w:val="00E153D0"/>
    <w:rsid w:val="00E1549A"/>
    <w:rsid w:val="00E166F0"/>
    <w:rsid w:val="00E1698A"/>
    <w:rsid w:val="00E16A9C"/>
    <w:rsid w:val="00E16C1A"/>
    <w:rsid w:val="00E16C5C"/>
    <w:rsid w:val="00E179BC"/>
    <w:rsid w:val="00E179D2"/>
    <w:rsid w:val="00E17A7A"/>
    <w:rsid w:val="00E206B5"/>
    <w:rsid w:val="00E20780"/>
    <w:rsid w:val="00E211BF"/>
    <w:rsid w:val="00E234DF"/>
    <w:rsid w:val="00E259D2"/>
    <w:rsid w:val="00E2712C"/>
    <w:rsid w:val="00E309E2"/>
    <w:rsid w:val="00E30BCE"/>
    <w:rsid w:val="00E31145"/>
    <w:rsid w:val="00E32672"/>
    <w:rsid w:val="00E34D65"/>
    <w:rsid w:val="00E35D36"/>
    <w:rsid w:val="00E3647D"/>
    <w:rsid w:val="00E3687D"/>
    <w:rsid w:val="00E36AE8"/>
    <w:rsid w:val="00E36C80"/>
    <w:rsid w:val="00E40CE2"/>
    <w:rsid w:val="00E40F56"/>
    <w:rsid w:val="00E41500"/>
    <w:rsid w:val="00E41A47"/>
    <w:rsid w:val="00E41C25"/>
    <w:rsid w:val="00E41DC1"/>
    <w:rsid w:val="00E43370"/>
    <w:rsid w:val="00E43384"/>
    <w:rsid w:val="00E43D09"/>
    <w:rsid w:val="00E43DE8"/>
    <w:rsid w:val="00E45CCE"/>
    <w:rsid w:val="00E46870"/>
    <w:rsid w:val="00E4703C"/>
    <w:rsid w:val="00E473D4"/>
    <w:rsid w:val="00E4760F"/>
    <w:rsid w:val="00E477B3"/>
    <w:rsid w:val="00E5043B"/>
    <w:rsid w:val="00E5078B"/>
    <w:rsid w:val="00E520AB"/>
    <w:rsid w:val="00E52936"/>
    <w:rsid w:val="00E5512A"/>
    <w:rsid w:val="00E55927"/>
    <w:rsid w:val="00E564B8"/>
    <w:rsid w:val="00E5669A"/>
    <w:rsid w:val="00E572C9"/>
    <w:rsid w:val="00E57340"/>
    <w:rsid w:val="00E6123B"/>
    <w:rsid w:val="00E612E9"/>
    <w:rsid w:val="00E62144"/>
    <w:rsid w:val="00E627F5"/>
    <w:rsid w:val="00E62DEE"/>
    <w:rsid w:val="00E6309B"/>
    <w:rsid w:val="00E63DEE"/>
    <w:rsid w:val="00E6448A"/>
    <w:rsid w:val="00E65484"/>
    <w:rsid w:val="00E6730E"/>
    <w:rsid w:val="00E674E7"/>
    <w:rsid w:val="00E67F93"/>
    <w:rsid w:val="00E70378"/>
    <w:rsid w:val="00E70687"/>
    <w:rsid w:val="00E706B1"/>
    <w:rsid w:val="00E70F08"/>
    <w:rsid w:val="00E71577"/>
    <w:rsid w:val="00E72007"/>
    <w:rsid w:val="00E72630"/>
    <w:rsid w:val="00E72EA1"/>
    <w:rsid w:val="00E74457"/>
    <w:rsid w:val="00E754AF"/>
    <w:rsid w:val="00E7638F"/>
    <w:rsid w:val="00E76429"/>
    <w:rsid w:val="00E76987"/>
    <w:rsid w:val="00E76F45"/>
    <w:rsid w:val="00E773AB"/>
    <w:rsid w:val="00E7750C"/>
    <w:rsid w:val="00E77877"/>
    <w:rsid w:val="00E81DB5"/>
    <w:rsid w:val="00E83B9B"/>
    <w:rsid w:val="00E861F6"/>
    <w:rsid w:val="00E86689"/>
    <w:rsid w:val="00E8726F"/>
    <w:rsid w:val="00E90650"/>
    <w:rsid w:val="00E914DE"/>
    <w:rsid w:val="00E9238C"/>
    <w:rsid w:val="00E92E3E"/>
    <w:rsid w:val="00E93634"/>
    <w:rsid w:val="00E95063"/>
    <w:rsid w:val="00E954EC"/>
    <w:rsid w:val="00E96335"/>
    <w:rsid w:val="00E96B69"/>
    <w:rsid w:val="00E97301"/>
    <w:rsid w:val="00E978A0"/>
    <w:rsid w:val="00E97B68"/>
    <w:rsid w:val="00E97F61"/>
    <w:rsid w:val="00EA026D"/>
    <w:rsid w:val="00EA0848"/>
    <w:rsid w:val="00EA086B"/>
    <w:rsid w:val="00EA275E"/>
    <w:rsid w:val="00EA2CA9"/>
    <w:rsid w:val="00EA351C"/>
    <w:rsid w:val="00EA3D11"/>
    <w:rsid w:val="00EA3DE9"/>
    <w:rsid w:val="00EA43A2"/>
    <w:rsid w:val="00EA471E"/>
    <w:rsid w:val="00EA7B3F"/>
    <w:rsid w:val="00EB0334"/>
    <w:rsid w:val="00EB0DEE"/>
    <w:rsid w:val="00EB1DF6"/>
    <w:rsid w:val="00EB2E7E"/>
    <w:rsid w:val="00EB3AE9"/>
    <w:rsid w:val="00EB3B57"/>
    <w:rsid w:val="00EB479F"/>
    <w:rsid w:val="00EB6109"/>
    <w:rsid w:val="00EB6550"/>
    <w:rsid w:val="00EB78BC"/>
    <w:rsid w:val="00EB7B89"/>
    <w:rsid w:val="00EC0B7C"/>
    <w:rsid w:val="00EC1306"/>
    <w:rsid w:val="00EC1402"/>
    <w:rsid w:val="00EC2202"/>
    <w:rsid w:val="00EC4543"/>
    <w:rsid w:val="00EC55D1"/>
    <w:rsid w:val="00EC5767"/>
    <w:rsid w:val="00EC6876"/>
    <w:rsid w:val="00EC6F82"/>
    <w:rsid w:val="00EC74A0"/>
    <w:rsid w:val="00ED0634"/>
    <w:rsid w:val="00ED09F0"/>
    <w:rsid w:val="00ED160F"/>
    <w:rsid w:val="00ED2267"/>
    <w:rsid w:val="00ED22BA"/>
    <w:rsid w:val="00ED2EBA"/>
    <w:rsid w:val="00ED3850"/>
    <w:rsid w:val="00ED38BC"/>
    <w:rsid w:val="00ED441F"/>
    <w:rsid w:val="00ED5804"/>
    <w:rsid w:val="00ED59FA"/>
    <w:rsid w:val="00ED5CBB"/>
    <w:rsid w:val="00ED6626"/>
    <w:rsid w:val="00ED7F17"/>
    <w:rsid w:val="00EE08A8"/>
    <w:rsid w:val="00EE0A88"/>
    <w:rsid w:val="00EE0BE7"/>
    <w:rsid w:val="00EE0E28"/>
    <w:rsid w:val="00EE0F0D"/>
    <w:rsid w:val="00EE1297"/>
    <w:rsid w:val="00EE1E3E"/>
    <w:rsid w:val="00EE27E3"/>
    <w:rsid w:val="00EE2C11"/>
    <w:rsid w:val="00EE3DD3"/>
    <w:rsid w:val="00EE3FB5"/>
    <w:rsid w:val="00EE440E"/>
    <w:rsid w:val="00EE457D"/>
    <w:rsid w:val="00EE46E6"/>
    <w:rsid w:val="00EE4F46"/>
    <w:rsid w:val="00EE53C2"/>
    <w:rsid w:val="00EE5AAA"/>
    <w:rsid w:val="00EE5BD2"/>
    <w:rsid w:val="00EE69EE"/>
    <w:rsid w:val="00EE73C0"/>
    <w:rsid w:val="00EE7D8E"/>
    <w:rsid w:val="00EF0259"/>
    <w:rsid w:val="00EF03CC"/>
    <w:rsid w:val="00EF0709"/>
    <w:rsid w:val="00EF1EF8"/>
    <w:rsid w:val="00EF245F"/>
    <w:rsid w:val="00EF2575"/>
    <w:rsid w:val="00EF276D"/>
    <w:rsid w:val="00EF2CC2"/>
    <w:rsid w:val="00EF3FD5"/>
    <w:rsid w:val="00EF3FED"/>
    <w:rsid w:val="00EF46AE"/>
    <w:rsid w:val="00EF4E20"/>
    <w:rsid w:val="00EF56D2"/>
    <w:rsid w:val="00EF5E75"/>
    <w:rsid w:val="00EF615E"/>
    <w:rsid w:val="00EF6FCF"/>
    <w:rsid w:val="00F0037D"/>
    <w:rsid w:val="00F02A57"/>
    <w:rsid w:val="00F0354C"/>
    <w:rsid w:val="00F03B02"/>
    <w:rsid w:val="00F05277"/>
    <w:rsid w:val="00F05E69"/>
    <w:rsid w:val="00F060F5"/>
    <w:rsid w:val="00F064B6"/>
    <w:rsid w:val="00F06962"/>
    <w:rsid w:val="00F07AA5"/>
    <w:rsid w:val="00F10436"/>
    <w:rsid w:val="00F104F1"/>
    <w:rsid w:val="00F10F0F"/>
    <w:rsid w:val="00F118D7"/>
    <w:rsid w:val="00F133F3"/>
    <w:rsid w:val="00F1386A"/>
    <w:rsid w:val="00F13A2D"/>
    <w:rsid w:val="00F154A0"/>
    <w:rsid w:val="00F1552B"/>
    <w:rsid w:val="00F15A90"/>
    <w:rsid w:val="00F15B97"/>
    <w:rsid w:val="00F15BEC"/>
    <w:rsid w:val="00F15CC5"/>
    <w:rsid w:val="00F166AF"/>
    <w:rsid w:val="00F2052C"/>
    <w:rsid w:val="00F20CB7"/>
    <w:rsid w:val="00F2137F"/>
    <w:rsid w:val="00F21DA1"/>
    <w:rsid w:val="00F2298E"/>
    <w:rsid w:val="00F230F2"/>
    <w:rsid w:val="00F233B0"/>
    <w:rsid w:val="00F23470"/>
    <w:rsid w:val="00F236A9"/>
    <w:rsid w:val="00F23E72"/>
    <w:rsid w:val="00F243E7"/>
    <w:rsid w:val="00F247AB"/>
    <w:rsid w:val="00F24CE0"/>
    <w:rsid w:val="00F252DD"/>
    <w:rsid w:val="00F255C7"/>
    <w:rsid w:val="00F25A74"/>
    <w:rsid w:val="00F25A92"/>
    <w:rsid w:val="00F25BB5"/>
    <w:rsid w:val="00F27417"/>
    <w:rsid w:val="00F27534"/>
    <w:rsid w:val="00F30093"/>
    <w:rsid w:val="00F30583"/>
    <w:rsid w:val="00F30BFC"/>
    <w:rsid w:val="00F314C8"/>
    <w:rsid w:val="00F3151B"/>
    <w:rsid w:val="00F31CE9"/>
    <w:rsid w:val="00F31F47"/>
    <w:rsid w:val="00F322CD"/>
    <w:rsid w:val="00F32838"/>
    <w:rsid w:val="00F32CAE"/>
    <w:rsid w:val="00F33A53"/>
    <w:rsid w:val="00F3448C"/>
    <w:rsid w:val="00F3502C"/>
    <w:rsid w:val="00F352D8"/>
    <w:rsid w:val="00F36322"/>
    <w:rsid w:val="00F363D9"/>
    <w:rsid w:val="00F36457"/>
    <w:rsid w:val="00F36559"/>
    <w:rsid w:val="00F37CA2"/>
    <w:rsid w:val="00F4116C"/>
    <w:rsid w:val="00F416C3"/>
    <w:rsid w:val="00F41C11"/>
    <w:rsid w:val="00F42003"/>
    <w:rsid w:val="00F43017"/>
    <w:rsid w:val="00F433C6"/>
    <w:rsid w:val="00F4370D"/>
    <w:rsid w:val="00F43A6B"/>
    <w:rsid w:val="00F4454E"/>
    <w:rsid w:val="00F446A8"/>
    <w:rsid w:val="00F4483D"/>
    <w:rsid w:val="00F452BB"/>
    <w:rsid w:val="00F45530"/>
    <w:rsid w:val="00F461F4"/>
    <w:rsid w:val="00F46294"/>
    <w:rsid w:val="00F46BF9"/>
    <w:rsid w:val="00F50542"/>
    <w:rsid w:val="00F53724"/>
    <w:rsid w:val="00F53F5A"/>
    <w:rsid w:val="00F553AE"/>
    <w:rsid w:val="00F5572D"/>
    <w:rsid w:val="00F55E06"/>
    <w:rsid w:val="00F56123"/>
    <w:rsid w:val="00F56AB8"/>
    <w:rsid w:val="00F56E01"/>
    <w:rsid w:val="00F57AEF"/>
    <w:rsid w:val="00F60198"/>
    <w:rsid w:val="00F617EB"/>
    <w:rsid w:val="00F61868"/>
    <w:rsid w:val="00F61BF7"/>
    <w:rsid w:val="00F621DE"/>
    <w:rsid w:val="00F62783"/>
    <w:rsid w:val="00F63398"/>
    <w:rsid w:val="00F63547"/>
    <w:rsid w:val="00F64F0D"/>
    <w:rsid w:val="00F65C44"/>
    <w:rsid w:val="00F6665F"/>
    <w:rsid w:val="00F66EE5"/>
    <w:rsid w:val="00F67567"/>
    <w:rsid w:val="00F7017C"/>
    <w:rsid w:val="00F702E9"/>
    <w:rsid w:val="00F7115C"/>
    <w:rsid w:val="00F72BC4"/>
    <w:rsid w:val="00F72D31"/>
    <w:rsid w:val="00F7397A"/>
    <w:rsid w:val="00F74386"/>
    <w:rsid w:val="00F74393"/>
    <w:rsid w:val="00F74EEB"/>
    <w:rsid w:val="00F75224"/>
    <w:rsid w:val="00F752F5"/>
    <w:rsid w:val="00F8190B"/>
    <w:rsid w:val="00F825A9"/>
    <w:rsid w:val="00F82EBF"/>
    <w:rsid w:val="00F833D8"/>
    <w:rsid w:val="00F83CDA"/>
    <w:rsid w:val="00F83F44"/>
    <w:rsid w:val="00F83F4D"/>
    <w:rsid w:val="00F840DC"/>
    <w:rsid w:val="00F844D8"/>
    <w:rsid w:val="00F8475B"/>
    <w:rsid w:val="00F85743"/>
    <w:rsid w:val="00F85D42"/>
    <w:rsid w:val="00F85D4F"/>
    <w:rsid w:val="00F86A56"/>
    <w:rsid w:val="00F86B18"/>
    <w:rsid w:val="00F87A50"/>
    <w:rsid w:val="00F87A95"/>
    <w:rsid w:val="00F90172"/>
    <w:rsid w:val="00F90625"/>
    <w:rsid w:val="00F90C4D"/>
    <w:rsid w:val="00F90F19"/>
    <w:rsid w:val="00F92346"/>
    <w:rsid w:val="00F9263E"/>
    <w:rsid w:val="00F92833"/>
    <w:rsid w:val="00F92AF4"/>
    <w:rsid w:val="00F92BC9"/>
    <w:rsid w:val="00F94080"/>
    <w:rsid w:val="00F947BC"/>
    <w:rsid w:val="00F94A92"/>
    <w:rsid w:val="00F94D6A"/>
    <w:rsid w:val="00F94F52"/>
    <w:rsid w:val="00F96197"/>
    <w:rsid w:val="00F96C55"/>
    <w:rsid w:val="00FA095F"/>
    <w:rsid w:val="00FA1024"/>
    <w:rsid w:val="00FA1040"/>
    <w:rsid w:val="00FA16A6"/>
    <w:rsid w:val="00FA2607"/>
    <w:rsid w:val="00FA2D40"/>
    <w:rsid w:val="00FA3F7B"/>
    <w:rsid w:val="00FA695D"/>
    <w:rsid w:val="00FA6BA7"/>
    <w:rsid w:val="00FA7412"/>
    <w:rsid w:val="00FA7E86"/>
    <w:rsid w:val="00FB04B0"/>
    <w:rsid w:val="00FB0EB3"/>
    <w:rsid w:val="00FB10AB"/>
    <w:rsid w:val="00FB115D"/>
    <w:rsid w:val="00FB27A7"/>
    <w:rsid w:val="00FB5AA5"/>
    <w:rsid w:val="00FB5BE4"/>
    <w:rsid w:val="00FB64EA"/>
    <w:rsid w:val="00FB66D5"/>
    <w:rsid w:val="00FB715C"/>
    <w:rsid w:val="00FB78A4"/>
    <w:rsid w:val="00FB7A65"/>
    <w:rsid w:val="00FC05BA"/>
    <w:rsid w:val="00FC1919"/>
    <w:rsid w:val="00FC1F4A"/>
    <w:rsid w:val="00FC306C"/>
    <w:rsid w:val="00FC3A3F"/>
    <w:rsid w:val="00FC41EF"/>
    <w:rsid w:val="00FC46B2"/>
    <w:rsid w:val="00FC46FB"/>
    <w:rsid w:val="00FC47E0"/>
    <w:rsid w:val="00FC51F0"/>
    <w:rsid w:val="00FC5317"/>
    <w:rsid w:val="00FC6AB4"/>
    <w:rsid w:val="00FC6CC1"/>
    <w:rsid w:val="00FD01E0"/>
    <w:rsid w:val="00FD03B0"/>
    <w:rsid w:val="00FD0586"/>
    <w:rsid w:val="00FD06E1"/>
    <w:rsid w:val="00FD0EC1"/>
    <w:rsid w:val="00FD1245"/>
    <w:rsid w:val="00FD14E6"/>
    <w:rsid w:val="00FD339B"/>
    <w:rsid w:val="00FD39B3"/>
    <w:rsid w:val="00FD49AF"/>
    <w:rsid w:val="00FD5483"/>
    <w:rsid w:val="00FD55BB"/>
    <w:rsid w:val="00FD55CE"/>
    <w:rsid w:val="00FD5D0D"/>
    <w:rsid w:val="00FD7B46"/>
    <w:rsid w:val="00FE0140"/>
    <w:rsid w:val="00FE16D9"/>
    <w:rsid w:val="00FE1803"/>
    <w:rsid w:val="00FE194C"/>
    <w:rsid w:val="00FE204B"/>
    <w:rsid w:val="00FE2781"/>
    <w:rsid w:val="00FE402F"/>
    <w:rsid w:val="00FE4A48"/>
    <w:rsid w:val="00FE4FE7"/>
    <w:rsid w:val="00FE521E"/>
    <w:rsid w:val="00FE6A36"/>
    <w:rsid w:val="00FE72FD"/>
    <w:rsid w:val="00FE7FE2"/>
    <w:rsid w:val="00FF0013"/>
    <w:rsid w:val="00FF0032"/>
    <w:rsid w:val="00FF07A0"/>
    <w:rsid w:val="00FF191D"/>
    <w:rsid w:val="00FF1BEE"/>
    <w:rsid w:val="00FF1DE4"/>
    <w:rsid w:val="00FF27F3"/>
    <w:rsid w:val="00FF281D"/>
    <w:rsid w:val="00FF2DA5"/>
    <w:rsid w:val="00FF4B60"/>
    <w:rsid w:val="00FF4C46"/>
    <w:rsid w:val="00FF5307"/>
    <w:rsid w:val="00FF57DA"/>
    <w:rsid w:val="00FF61DC"/>
    <w:rsid w:val="0C0DE066"/>
    <w:rsid w:val="0C7A0018"/>
    <w:rsid w:val="193288C4"/>
    <w:rsid w:val="2721CD8F"/>
    <w:rsid w:val="27BC5ACC"/>
    <w:rsid w:val="2E80CCF4"/>
    <w:rsid w:val="2FCD64FE"/>
    <w:rsid w:val="3286AA9B"/>
    <w:rsid w:val="3485898F"/>
    <w:rsid w:val="375BC63D"/>
    <w:rsid w:val="3BDAF92B"/>
    <w:rsid w:val="44AC352E"/>
    <w:rsid w:val="46933D6E"/>
    <w:rsid w:val="50942A7B"/>
    <w:rsid w:val="515AAC0D"/>
    <w:rsid w:val="62C47E0E"/>
    <w:rsid w:val="6682F530"/>
    <w:rsid w:val="6A075084"/>
    <w:rsid w:val="725A60FF"/>
    <w:rsid w:val="73955B3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54AD64B"/>
  <w15:chartTrackingRefBased/>
  <w15:docId w15:val="{3C079509-5E24-4358-B296-F054D932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ADD"/>
    <w:pPr>
      <w:spacing w:line="279" w:lineRule="auto"/>
    </w:pPr>
    <w:rPr>
      <w:rFonts w:eastAsiaTheme="minorEastAsia"/>
      <w:kern w:val="0"/>
      <w:sz w:val="24"/>
      <w:szCs w:val="24"/>
      <w:lang w:eastAsia="ja-JP"/>
      <w14:ligatures w14:val="none"/>
    </w:rPr>
  </w:style>
  <w:style w:type="paragraph" w:styleId="Heading1">
    <w:name w:val="heading 1"/>
    <w:aliases w:val="H1-Sec.Head"/>
    <w:basedOn w:val="Normal"/>
    <w:next w:val="Normal"/>
    <w:link w:val="Heading1Char"/>
    <w:qFormat/>
    <w:rsid w:val="000F6F3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F6F3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F6F37"/>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F6F37"/>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F6F37"/>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F6F37"/>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F6F37"/>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F6F37"/>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F6F37"/>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0F6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F37"/>
    <w:rPr>
      <w:rFonts w:eastAsiaTheme="majorEastAsia" w:cstheme="majorBidi"/>
      <w:color w:val="272727" w:themeColor="text1" w:themeTint="D8"/>
    </w:rPr>
  </w:style>
  <w:style w:type="paragraph" w:styleId="Title">
    <w:name w:val="Title"/>
    <w:basedOn w:val="Normal"/>
    <w:next w:val="Normal"/>
    <w:link w:val="TitleChar"/>
    <w:uiPriority w:val="10"/>
    <w:qFormat/>
    <w:rsid w:val="000F6F3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F6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F37"/>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F6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F37"/>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F6F37"/>
    <w:rPr>
      <w:i/>
      <w:iCs/>
      <w:color w:val="404040" w:themeColor="text1" w:themeTint="BF"/>
    </w:rPr>
  </w:style>
  <w:style w:type="paragraph" w:styleId="ListParagraph">
    <w:name w:val="List Paragraph"/>
    <w:basedOn w:val="Normal"/>
    <w:uiPriority w:val="34"/>
    <w:qFormat/>
    <w:rsid w:val="000F6F37"/>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0F6F37"/>
    <w:rPr>
      <w:i/>
      <w:iCs/>
      <w:color w:val="0F4761" w:themeColor="accent1" w:themeShade="BF"/>
    </w:rPr>
  </w:style>
  <w:style w:type="paragraph" w:styleId="IntenseQuote">
    <w:name w:val="Intense Quote"/>
    <w:basedOn w:val="Normal"/>
    <w:next w:val="Normal"/>
    <w:link w:val="IntenseQuoteChar"/>
    <w:uiPriority w:val="30"/>
    <w:qFormat/>
    <w:rsid w:val="000F6F3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F6F37"/>
    <w:rPr>
      <w:i/>
      <w:iCs/>
      <w:color w:val="0F4761" w:themeColor="accent1" w:themeShade="BF"/>
    </w:rPr>
  </w:style>
  <w:style w:type="character" w:styleId="IntenseReference">
    <w:name w:val="Intense Reference"/>
    <w:basedOn w:val="DefaultParagraphFont"/>
    <w:uiPriority w:val="32"/>
    <w:qFormat/>
    <w:rsid w:val="000F6F37"/>
    <w:rPr>
      <w:b/>
      <w:bCs/>
      <w:smallCaps/>
      <w:color w:val="0F4761" w:themeColor="accent1" w:themeShade="BF"/>
      <w:spacing w:val="5"/>
    </w:rPr>
  </w:style>
  <w:style w:type="paragraph" w:customStyle="1" w:styleId="NormalSS">
    <w:name w:val="NormalSS"/>
    <w:basedOn w:val="Normal"/>
    <w:link w:val="NormalSSChar"/>
    <w:qFormat/>
    <w:rsid w:val="002A709F"/>
    <w:pPr>
      <w:spacing w:after="240" w:line="240" w:lineRule="auto"/>
      <w:ind w:firstLine="432"/>
    </w:pPr>
    <w:rPr>
      <w:rFonts w:ascii="Times New Roman" w:eastAsia="Times New Roman" w:hAnsi="Times New Roman" w:cs="Times New Roman"/>
      <w:szCs w:val="20"/>
      <w:lang w:eastAsia="en-US"/>
    </w:rPr>
  </w:style>
  <w:style w:type="character" w:customStyle="1" w:styleId="NormalSSChar">
    <w:name w:val="NormalSS Char"/>
    <w:basedOn w:val="DefaultParagraphFont"/>
    <w:link w:val="NormalSS"/>
    <w:locked/>
    <w:rsid w:val="002A709F"/>
    <w:rPr>
      <w:rFonts w:ascii="Times New Roman" w:eastAsia="Times New Roman" w:hAnsi="Times New Roman" w:cs="Times New Roman"/>
      <w:kern w:val="0"/>
      <w:sz w:val="24"/>
      <w:szCs w:val="20"/>
      <w14:ligatures w14:val="none"/>
    </w:rPr>
  </w:style>
  <w:style w:type="paragraph" w:customStyle="1" w:styleId="P1-StandPara">
    <w:name w:val="P1-Stand Para"/>
    <w:rsid w:val="00423733"/>
    <w:pPr>
      <w:spacing w:after="0" w:line="360" w:lineRule="atLeast"/>
      <w:ind w:firstLine="1152"/>
      <w:jc w:val="both"/>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unhideWhenUsed/>
    <w:rsid w:val="002E4D70"/>
    <w:rPr>
      <w:sz w:val="16"/>
      <w:szCs w:val="16"/>
    </w:rPr>
  </w:style>
  <w:style w:type="paragraph" w:styleId="CommentText">
    <w:name w:val="annotation text"/>
    <w:basedOn w:val="Normal"/>
    <w:link w:val="CommentTextChar"/>
    <w:uiPriority w:val="99"/>
    <w:unhideWhenUsed/>
    <w:rsid w:val="002E4D70"/>
    <w:pPr>
      <w:spacing w:line="240" w:lineRule="auto"/>
    </w:pPr>
    <w:rPr>
      <w:sz w:val="20"/>
      <w:szCs w:val="20"/>
    </w:rPr>
  </w:style>
  <w:style w:type="character" w:customStyle="1" w:styleId="CommentTextChar">
    <w:name w:val="Comment Text Char"/>
    <w:basedOn w:val="DefaultParagraphFont"/>
    <w:link w:val="CommentText"/>
    <w:uiPriority w:val="99"/>
    <w:rsid w:val="002E4D70"/>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2E4D70"/>
    <w:rPr>
      <w:b/>
      <w:bCs/>
    </w:rPr>
  </w:style>
  <w:style w:type="character" w:customStyle="1" w:styleId="CommentSubjectChar">
    <w:name w:val="Comment Subject Char"/>
    <w:basedOn w:val="CommentTextChar"/>
    <w:link w:val="CommentSubject"/>
    <w:uiPriority w:val="99"/>
    <w:semiHidden/>
    <w:rsid w:val="002E4D70"/>
    <w:rPr>
      <w:rFonts w:eastAsiaTheme="minorEastAsia"/>
      <w:b/>
      <w:bCs/>
      <w:kern w:val="0"/>
      <w:sz w:val="20"/>
      <w:szCs w:val="20"/>
      <w:lang w:eastAsia="ja-JP"/>
      <w14:ligatures w14:val="none"/>
    </w:rPr>
  </w:style>
  <w:style w:type="paragraph" w:styleId="BodyText">
    <w:name w:val="Body Text"/>
    <w:basedOn w:val="Normal"/>
    <w:link w:val="BodyTextChar"/>
    <w:uiPriority w:val="1"/>
    <w:qFormat/>
    <w:rsid w:val="00E76F45"/>
    <w:pPr>
      <w:spacing w:after="180" w:line="240" w:lineRule="auto"/>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uiPriority w:val="1"/>
    <w:rsid w:val="00E76F45"/>
    <w:rPr>
      <w:rFonts w:ascii="Times New Roman" w:eastAsia="Times New Roman" w:hAnsi="Times New Roman" w:cs="Times New Roman"/>
      <w:kern w:val="0"/>
      <w:sz w:val="24"/>
      <w:szCs w:val="20"/>
      <w14:ligatures w14:val="none"/>
    </w:rPr>
  </w:style>
  <w:style w:type="character" w:styleId="FootnoteReference">
    <w:name w:val="footnote reference"/>
    <w:basedOn w:val="DefaultParagraphFont"/>
    <w:uiPriority w:val="99"/>
    <w:rsid w:val="00E76F45"/>
    <w:rPr>
      <w:vertAlign w:val="superscript"/>
    </w:rPr>
  </w:style>
  <w:style w:type="paragraph" w:styleId="FootnoteText">
    <w:name w:val="footnote text"/>
    <w:basedOn w:val="Normal"/>
    <w:link w:val="FootnoteTextChar"/>
    <w:uiPriority w:val="99"/>
    <w:rsid w:val="00E76F45"/>
    <w:pPr>
      <w:spacing w:after="120" w:line="240" w:lineRule="auto"/>
      <w:ind w:left="360" w:hanging="360"/>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E76F4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4A0ADD"/>
    <w:pPr>
      <w:spacing w:after="0" w:line="240" w:lineRule="auto"/>
    </w:pPr>
    <w:rPr>
      <w:rFonts w:eastAsiaTheme="minorEastAsia"/>
      <w:kern w:val="0"/>
      <w:sz w:val="24"/>
      <w:szCs w:val="24"/>
      <w:lang w:eastAsia="ja-JP"/>
      <w14:ligatures w14:val="none"/>
    </w:rPr>
  </w:style>
  <w:style w:type="paragraph" w:customStyle="1" w:styleId="Paragraph">
    <w:name w:val="Paragraph"/>
    <w:basedOn w:val="Normal"/>
    <w:qFormat/>
    <w:rsid w:val="00522FD9"/>
    <w:pPr>
      <w:spacing w:line="264" w:lineRule="auto"/>
    </w:pPr>
    <w:rPr>
      <w:rFonts w:eastAsiaTheme="minorHAnsi"/>
      <w:sz w:val="22"/>
      <w:szCs w:val="22"/>
      <w:lang w:eastAsia="en-US"/>
    </w:rPr>
  </w:style>
  <w:style w:type="table" w:customStyle="1" w:styleId="BaseTable">
    <w:name w:val="Base Table"/>
    <w:basedOn w:val="TableNormal"/>
    <w:rsid w:val="00522FD9"/>
    <w:pPr>
      <w:spacing w:before="40" w:after="20" w:line="240" w:lineRule="auto"/>
    </w:pPr>
    <w:rPr>
      <w:rFonts w:asciiTheme="majorHAnsi" w:hAnsiTheme="majorHAnsi"/>
      <w:kern w:val="0"/>
      <w:sz w:val="18"/>
      <w14:ligatures w14:val="none"/>
    </w:rPr>
    <w:tblPr>
      <w:tblBorders>
        <w:bottom w:val="single" w:sz="4" w:space="0" w:color="0E2841" w:themeColor="text2"/>
        <w:insideH w:val="single" w:sz="4" w:space="0" w:color="196B24" w:themeColor="accent3"/>
        <w:insideV w:val="single" w:sz="4" w:space="0" w:color="196B24"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E2841" w:themeColor="text2"/>
          <w:right w:val="nil"/>
          <w:insideH w:val="nil"/>
          <w:insideV w:val="single" w:sz="4" w:space="0" w:color="FFFFFF" w:themeColor="background1"/>
          <w:tl2br w:val="nil"/>
          <w:tr2bl w:val="nil"/>
        </w:tcBorders>
        <w:shd w:val="clear" w:color="auto" w:fill="0E2841" w:themeFill="text2"/>
        <w:vAlign w:val="bottom"/>
      </w:tcPr>
    </w:tblStylePr>
  </w:style>
  <w:style w:type="paragraph" w:customStyle="1" w:styleId="MarkforTableTitle">
    <w:name w:val="Mark for Table Title"/>
    <w:basedOn w:val="Normal"/>
    <w:next w:val="NormalSS"/>
    <w:qFormat/>
    <w:rsid w:val="00D36F0D"/>
    <w:pPr>
      <w:keepNext/>
      <w:spacing w:after="60" w:line="240" w:lineRule="auto"/>
    </w:pPr>
    <w:rPr>
      <w:rFonts w:ascii="Arial Black" w:eastAsia="Times New Roman" w:hAnsi="Arial Black" w:cs="Times New Roman"/>
      <w:sz w:val="22"/>
      <w:szCs w:val="20"/>
      <w:lang w:eastAsia="en-US"/>
    </w:rPr>
  </w:style>
  <w:style w:type="paragraph" w:customStyle="1" w:styleId="TableRowHeader">
    <w:name w:val="Table Row Header"/>
    <w:basedOn w:val="TableText"/>
    <w:rsid w:val="002F6867"/>
    <w:pPr>
      <w:keepNext/>
    </w:pPr>
    <w:rPr>
      <w:b/>
      <w:color w:val="000000" w:themeColor="text1"/>
    </w:rPr>
  </w:style>
  <w:style w:type="paragraph" w:styleId="Caption">
    <w:name w:val="caption"/>
    <w:basedOn w:val="Normal"/>
    <w:next w:val="BodyText"/>
    <w:link w:val="CaptionChar"/>
    <w:qFormat/>
    <w:rsid w:val="002F6867"/>
    <w:pPr>
      <w:keepNext/>
      <w:tabs>
        <w:tab w:val="left" w:pos="1260"/>
      </w:tabs>
      <w:spacing w:after="120" w:line="240" w:lineRule="auto"/>
      <w:ind w:left="1267" w:hanging="1267"/>
    </w:pPr>
    <w:rPr>
      <w:rFonts w:ascii="Arial" w:hAnsi="Arial" w:eastAsiaTheme="minorHAnsi" w:cs="Arial"/>
      <w:b/>
      <w:sz w:val="20"/>
      <w:szCs w:val="22"/>
      <w:lang w:eastAsia="en-US"/>
    </w:rPr>
  </w:style>
  <w:style w:type="paragraph" w:customStyle="1" w:styleId="TableText">
    <w:name w:val="Table Text"/>
    <w:basedOn w:val="Normal"/>
    <w:qFormat/>
    <w:rsid w:val="002F6867"/>
    <w:pPr>
      <w:spacing w:before="20" w:after="20" w:line="240" w:lineRule="auto"/>
    </w:pPr>
    <w:rPr>
      <w:rFonts w:ascii="Arial Narrow" w:eastAsia="Times New Roman" w:hAnsi="Arial Narrow" w:cs="Times New Roman"/>
      <w:sz w:val="20"/>
      <w:szCs w:val="20"/>
      <w:lang w:eastAsia="en-US"/>
    </w:rPr>
  </w:style>
  <w:style w:type="paragraph" w:customStyle="1" w:styleId="TableColumnHeader">
    <w:name w:val="Table Column Header"/>
    <w:basedOn w:val="TableText"/>
    <w:qFormat/>
    <w:rsid w:val="002F6867"/>
    <w:pPr>
      <w:jc w:val="center"/>
    </w:pPr>
    <w:rPr>
      <w:b/>
      <w:color w:val="FFFFFF" w:themeColor="background1"/>
    </w:rPr>
  </w:style>
  <w:style w:type="character" w:customStyle="1" w:styleId="CaptionChar">
    <w:name w:val="Caption Char"/>
    <w:basedOn w:val="DefaultParagraphFont"/>
    <w:link w:val="Caption"/>
    <w:locked/>
    <w:rsid w:val="002F6867"/>
    <w:rPr>
      <w:rFonts w:ascii="Arial" w:hAnsi="Arial" w:cs="Arial"/>
      <w:b/>
      <w:kern w:val="0"/>
      <w:sz w:val="20"/>
      <w14:ligatures w14:val="none"/>
    </w:rPr>
  </w:style>
  <w:style w:type="paragraph" w:customStyle="1" w:styleId="Bullets1">
    <w:name w:val="Bullets1"/>
    <w:basedOn w:val="BodyText"/>
    <w:rsid w:val="00244609"/>
    <w:pPr>
      <w:numPr>
        <w:numId w:val="3"/>
      </w:numPr>
      <w:tabs>
        <w:tab w:val="left" w:pos="360"/>
      </w:tabs>
      <w:spacing w:after="120"/>
    </w:pPr>
  </w:style>
  <w:style w:type="paragraph" w:styleId="Header">
    <w:name w:val="header"/>
    <w:basedOn w:val="Normal"/>
    <w:link w:val="HeaderChar"/>
    <w:uiPriority w:val="99"/>
    <w:unhideWhenUsed/>
    <w:rsid w:val="00812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899"/>
    <w:rPr>
      <w:rFonts w:eastAsiaTheme="minorEastAsia"/>
      <w:kern w:val="0"/>
      <w:sz w:val="24"/>
      <w:szCs w:val="24"/>
      <w:lang w:eastAsia="ja-JP"/>
      <w14:ligatures w14:val="none"/>
    </w:rPr>
  </w:style>
  <w:style w:type="paragraph" w:styleId="Footer">
    <w:name w:val="footer"/>
    <w:basedOn w:val="Normal"/>
    <w:link w:val="FooterChar"/>
    <w:uiPriority w:val="99"/>
    <w:unhideWhenUsed/>
    <w:rsid w:val="00812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899"/>
    <w:rPr>
      <w:rFonts w:eastAsiaTheme="minorEastAsia"/>
      <w:kern w:val="0"/>
      <w:sz w:val="24"/>
      <w:szCs w:val="24"/>
      <w:lang w:eastAsia="ja-JP"/>
      <w14:ligatures w14:val="none"/>
    </w:rPr>
  </w:style>
  <w:style w:type="character" w:styleId="Mention">
    <w:name w:val="Mention"/>
    <w:basedOn w:val="DefaultParagraphFont"/>
    <w:uiPriority w:val="99"/>
    <w:unhideWhenUsed/>
    <w:rsid w:val="005F1BB8"/>
    <w:rPr>
      <w:color w:val="2B579A"/>
      <w:shd w:val="clear" w:color="auto" w:fill="E1DFDD"/>
    </w:rPr>
  </w:style>
  <w:style w:type="paragraph" w:customStyle="1" w:styleId="Bullets1Last">
    <w:name w:val="Bullets1Last"/>
    <w:basedOn w:val="Bullets1"/>
    <w:qFormat/>
    <w:rsid w:val="00CB3468"/>
    <w:pPr>
      <w:numPr>
        <w:numId w:val="0"/>
      </w:numPr>
      <w:tabs>
        <w:tab w:val="num" w:pos="720"/>
      </w:tabs>
      <w:spacing w:after="240"/>
      <w:ind w:left="720" w:hanging="720"/>
    </w:pPr>
  </w:style>
  <w:style w:type="table" w:styleId="TableGrid">
    <w:name w:val="Table Grid"/>
    <w:basedOn w:val="TableNormal"/>
    <w:uiPriority w:val="39"/>
    <w:rsid w:val="0092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1B9"/>
    <w:rPr>
      <w:color w:val="467886" w:themeColor="hyperlink"/>
      <w:u w:val="single"/>
    </w:rPr>
  </w:style>
  <w:style w:type="character" w:styleId="UnresolvedMention">
    <w:name w:val="Unresolved Mention"/>
    <w:basedOn w:val="DefaultParagraphFont"/>
    <w:uiPriority w:val="99"/>
    <w:semiHidden/>
    <w:unhideWhenUsed/>
    <w:rsid w:val="009221B9"/>
    <w:rPr>
      <w:color w:val="605E5C"/>
      <w:shd w:val="clear" w:color="auto" w:fill="E1DFDD"/>
    </w:rPr>
  </w:style>
  <w:style w:type="paragraph" w:customStyle="1" w:styleId="L1-FlLSp12">
    <w:name w:val="L1-FlL Sp&amp;1/2"/>
    <w:basedOn w:val="Normal"/>
    <w:link w:val="L1-FlLSp12Char"/>
    <w:rsid w:val="0069571D"/>
    <w:pPr>
      <w:spacing w:before="240" w:after="240" w:line="240" w:lineRule="atLeast"/>
    </w:pPr>
    <w:rPr>
      <w:rFonts w:eastAsia="Times New Roman" w:cstheme="minorHAnsi"/>
      <w:sz w:val="22"/>
      <w:szCs w:val="22"/>
      <w:lang w:eastAsia="en-US"/>
    </w:rPr>
  </w:style>
  <w:style w:type="character" w:customStyle="1" w:styleId="L1-FlLSp12Char">
    <w:name w:val="L1-FlL Sp&amp;1/2 Char"/>
    <w:basedOn w:val="DefaultParagraphFont"/>
    <w:link w:val="L1-FlLSp12"/>
    <w:rsid w:val="0069571D"/>
    <w:rPr>
      <w:rFonts w:eastAsia="Times New Roman" w:cstheme="minorHAnsi"/>
      <w:kern w:val="0"/>
      <w14:ligatures w14:val="none"/>
    </w:rPr>
  </w:style>
  <w:style w:type="paragraph" w:customStyle="1" w:styleId="TH-TableHeading">
    <w:name w:val="TH-Table Heading"/>
    <w:basedOn w:val="Heading1"/>
    <w:rsid w:val="008F0B50"/>
    <w:pPr>
      <w:keepLines w:val="0"/>
      <w:spacing w:before="0" w:after="0" w:line="240" w:lineRule="atLeast"/>
      <w:jc w:val="center"/>
    </w:pPr>
    <w:rPr>
      <w:rFonts w:ascii="Calibri" w:eastAsia="Times New Roman" w:hAnsi="Calibri" w:cs="Times New Roman"/>
      <w:b/>
      <w:color w:val="auto"/>
      <w:kern w:val="0"/>
      <w:sz w:val="20"/>
      <w:szCs w:val="20"/>
      <w14:ligatures w14:val="none"/>
    </w:rPr>
  </w:style>
  <w:style w:type="paragraph" w:customStyle="1" w:styleId="TX-TableText">
    <w:name w:val="TX-Table Text"/>
    <w:basedOn w:val="Normal"/>
    <w:qFormat/>
    <w:rsid w:val="008F0B50"/>
    <w:pPr>
      <w:spacing w:after="0" w:line="240" w:lineRule="atLeast"/>
    </w:pPr>
    <w:rPr>
      <w:rFonts w:ascii="Franklin Gothic Medium" w:eastAsia="Times New Roman" w:hAnsi="Franklin Gothic Medium" w:cs="Times New Roman"/>
      <w:sz w:val="20"/>
      <w:szCs w:val="20"/>
      <w:lang w:eastAsia="en-US"/>
    </w:rPr>
  </w:style>
  <w:style w:type="table" w:customStyle="1" w:styleId="TableNCESBlue">
    <w:name w:val="Table NCES Blue"/>
    <w:basedOn w:val="TableNormal"/>
    <w:uiPriority w:val="99"/>
    <w:rsid w:val="008F0B50"/>
    <w:pPr>
      <w:spacing w:after="0" w:line="240" w:lineRule="auto"/>
    </w:pPr>
    <w:rPr>
      <w:rFonts w:ascii="Publico Text" w:eastAsia="Times New Roman" w:hAnsi="Publico Text" w:cs="Times New Roman"/>
      <w:kern w:val="0"/>
      <w:sz w:val="20"/>
      <w:szCs w:val="20"/>
      <w14:ligatures w14:val="none"/>
    </w:rPr>
    <w:tblPr>
      <w:tblBorders>
        <w:bottom w:val="single" w:sz="12" w:space="0" w:color="003DA5"/>
      </w:tblBorders>
    </w:tblPr>
    <w:tblStylePr w:type="firstRow">
      <w:pPr>
        <w:jc w:val="left"/>
      </w:pPr>
      <w:tblPr/>
      <w:tcPr>
        <w:tcBorders>
          <w:top w:val="nil"/>
          <w:left w:val="nil"/>
          <w:bottom w:val="nil"/>
          <w:right w:val="nil"/>
          <w:insideH w:val="nil"/>
          <w:insideV w:val="nil"/>
          <w:tl2br w:val="nil"/>
          <w:tr2bl w:val="nil"/>
        </w:tcBorders>
        <w:shd w:val="clear" w:color="auto" w:fill="003DA5"/>
        <w:vAlign w:val="bottom"/>
      </w:tcPr>
    </w:tblStylePr>
  </w:style>
  <w:style w:type="paragraph" w:customStyle="1" w:styleId="TB-TableBullet">
    <w:name w:val="TB-Table Bullet"/>
    <w:basedOn w:val="Normal"/>
    <w:qFormat/>
    <w:rsid w:val="007E3EBA"/>
    <w:pPr>
      <w:numPr>
        <w:numId w:val="19"/>
      </w:numPr>
      <w:spacing w:after="0" w:line="240" w:lineRule="auto"/>
    </w:pPr>
    <w:rPr>
      <w:rFonts w:eastAsia="Times New Roman" w:cstheme="minorHAnsi"/>
      <w:color w:val="00467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mathematica.org/publications/retain-demonstration-impacts-two-months-after-enroll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7670-4084-492E-8297-1258BE6E5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57E3C-117F-4E4C-B45E-3326A61A19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5F9C89-EA38-4AD1-A359-1B8D305CBCFE}">
  <ds:schemaRefs>
    <ds:schemaRef ds:uri="http://schemas.microsoft.com/sharepoint/v3/contenttype/forms"/>
  </ds:schemaRefs>
</ds:datastoreItem>
</file>

<file path=customXml/itemProps4.xml><?xml version="1.0" encoding="utf-8"?>
<ds:datastoreItem xmlns:ds="http://schemas.openxmlformats.org/officeDocument/2006/customXml" ds:itemID="{96DB5D81-F606-4855-BE32-34F4C5C8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7633</Words>
  <Characters>42978</Characters>
  <Application>Microsoft Office Word</Application>
  <DocSecurity>0</DocSecurity>
  <Lines>999</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Wiese, Cheryl J - ASP CTR</cp:lastModifiedBy>
  <cp:revision>29</cp:revision>
  <dcterms:created xsi:type="dcterms:W3CDTF">2026-02-27T19:40:00Z</dcterms:created>
  <dcterms:modified xsi:type="dcterms:W3CDTF">2026-03-17T18:08:00Z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docLang">
    <vt:lpwstr>en</vt:lpwstr>
  </property>
  <property fmtid="{D5CDD505-2E9C-101B-9397-08002B2CF9AE}" pid="5" name="GrammarlyDocumentId">
    <vt:lpwstr>f743622e-3aa0-4753-9fdd-565475ed5679</vt:lpwstr>
  </property>
  <property fmtid="{D5CDD505-2E9C-101B-9397-08002B2CF9AE}" pid="6" name="MediaServiceImageTags">
    <vt:lpwstr/>
  </property>
  <property fmtid="{D5CDD505-2E9C-101B-9397-08002B2CF9AE}" pid="7" name="Order">
    <vt:r8>2200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