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7C45" w:rsidRPr="00D3497A" w:rsidP="000B0F4E" w14:paraId="2917B477" w14:textId="16D99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p>
    <w:p w:rsidR="009444C1" w:rsidRPr="00D3497A" w:rsidP="009444C1" w14:paraId="3723A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SUPPORTING STATEMENT</w:t>
      </w:r>
    </w:p>
    <w:p w:rsidR="009444C1" w:rsidRPr="00D3497A" w:rsidP="009444C1" w14:paraId="6E1F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OMB Control No. 1505-0164</w:t>
      </w:r>
    </w:p>
    <w:p w:rsidR="009444C1" w:rsidRPr="00D3497A" w:rsidP="009444C1" w14:paraId="5316C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Reporting, Procedures and Penalties Regulations</w:t>
      </w:r>
    </w:p>
    <w:p w:rsidR="009444C1" w:rsidRPr="00D3497A" w:rsidP="009444C1" w14:paraId="2B1B9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4E777D" w:rsidRPr="00F200D8" w:rsidP="004E777D" w14:paraId="376EE45E" w14:textId="77777777">
      <w:pPr>
        <w:rPr>
          <w:szCs w:val="24"/>
        </w:rPr>
      </w:pPr>
      <w:r w:rsidRPr="00F200D8">
        <w:rPr>
          <w:szCs w:val="24"/>
        </w:rPr>
        <w:t>This filing contains the information required by the Office of Management and Budget pursuant to the Paperwork Reduction Act of 1995, 44 U.S.C. 3501</w:t>
      </w:r>
      <w:r>
        <w:rPr>
          <w:szCs w:val="24"/>
        </w:rPr>
        <w:t>–</w:t>
      </w:r>
      <w:r w:rsidRPr="00F200D8">
        <w:rPr>
          <w:szCs w:val="24"/>
        </w:rPr>
        <w:t xml:space="preserve">3521, and 5 CFR </w:t>
      </w:r>
      <w:r>
        <w:rPr>
          <w:szCs w:val="24"/>
        </w:rPr>
        <w:t>p</w:t>
      </w:r>
      <w:r w:rsidRPr="00F200D8">
        <w:rPr>
          <w:szCs w:val="24"/>
        </w:rPr>
        <w:t>art 1320.</w:t>
      </w:r>
    </w:p>
    <w:p w:rsidR="004E777D" w:rsidP="009444C1" w14:paraId="0937E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0E5AC007" w14:textId="58065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w:t>
      </w:r>
      <w:r w:rsidRPr="00D3497A">
        <w:rPr>
          <w:szCs w:val="24"/>
        </w:rPr>
        <w:t xml:space="preserve">. </w:t>
      </w:r>
      <w:r w:rsidRPr="00D3497A">
        <w:rPr>
          <w:szCs w:val="24"/>
        </w:rPr>
        <w:tab/>
        <w:t>JUSTIFICATION</w:t>
      </w:r>
    </w:p>
    <w:p w:rsidR="009444C1" w:rsidRPr="00D3497A" w:rsidP="009444C1" w14:paraId="4A857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7DC0FAAB" w14:textId="36628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D3497A">
        <w:rPr>
          <w:szCs w:val="24"/>
        </w:rPr>
        <w:t>1</w:t>
      </w:r>
      <w:r w:rsidRPr="002B0F98">
        <w:rPr>
          <w:szCs w:val="24"/>
        </w:rPr>
        <w:t xml:space="preserve">. </w:t>
      </w:r>
      <w:r w:rsidRPr="002B0F98">
        <w:rPr>
          <w:szCs w:val="24"/>
          <w:u w:val="single"/>
        </w:rPr>
        <w:t>Circumstances</w:t>
      </w:r>
      <w:r w:rsidRPr="00D3497A">
        <w:rPr>
          <w:szCs w:val="24"/>
          <w:u w:val="single"/>
        </w:rPr>
        <w:t xml:space="preserve"> Making the Collection of Information Necessary</w:t>
      </w:r>
      <w:r w:rsidRPr="00090093">
        <w:rPr>
          <w:szCs w:val="24"/>
        </w:rPr>
        <w:t>.</w:t>
      </w:r>
    </w:p>
    <w:p w:rsidR="009444C1" w:rsidRPr="00D3497A" w:rsidP="009444C1" w14:paraId="6F5D6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3B1635" w14:paraId="3CED6EA9" w14:textId="41E08837">
      <w:pPr>
        <w:rPr>
          <w:szCs w:val="24"/>
        </w:rPr>
      </w:pPr>
      <w:r w:rsidRPr="00D3497A">
        <w:rPr>
          <w:szCs w:val="24"/>
        </w:rPr>
        <w:tab/>
        <w:t xml:space="preserve">This </w:t>
      </w:r>
      <w:r w:rsidR="007439BE">
        <w:rPr>
          <w:szCs w:val="24"/>
        </w:rPr>
        <w:t xml:space="preserve">information collection </w:t>
      </w:r>
      <w:r w:rsidR="008229F3">
        <w:rPr>
          <w:szCs w:val="24"/>
        </w:rPr>
        <w:t xml:space="preserve">request </w:t>
      </w:r>
      <w:r w:rsidRPr="00D3497A">
        <w:rPr>
          <w:szCs w:val="24"/>
        </w:rPr>
        <w:t xml:space="preserve">is submitted </w:t>
      </w:r>
      <w:r w:rsidR="00A870BE">
        <w:rPr>
          <w:szCs w:val="24"/>
        </w:rPr>
        <w:t>to revise</w:t>
      </w:r>
      <w:r w:rsidRPr="00D3497A" w:rsidR="00A870BE">
        <w:rPr>
          <w:szCs w:val="24"/>
        </w:rPr>
        <w:t xml:space="preserve"> </w:t>
      </w:r>
      <w:r w:rsidRPr="00D3497A">
        <w:rPr>
          <w:szCs w:val="24"/>
        </w:rPr>
        <w:t xml:space="preserve">the information collection authority </w:t>
      </w:r>
      <w:r w:rsidR="008229F3">
        <w:rPr>
          <w:szCs w:val="24"/>
        </w:rPr>
        <w:t xml:space="preserve">in </w:t>
      </w:r>
      <w:r w:rsidRPr="00D3497A">
        <w:rPr>
          <w:szCs w:val="24"/>
        </w:rPr>
        <w:t>the Office of Foreign Assets Control’s (OFAC) Reporting, Procedures and Penalties Regulations (31 CFR part 501</w:t>
      </w:r>
      <w:r w:rsidRPr="00D3497A">
        <w:rPr>
          <w:szCs w:val="24"/>
        </w:rPr>
        <w:t>) (</w:t>
      </w:r>
      <w:r w:rsidR="00AC0876">
        <w:rPr>
          <w:szCs w:val="24"/>
        </w:rPr>
        <w:t>“</w:t>
      </w:r>
      <w:r w:rsidRPr="00D3497A">
        <w:rPr>
          <w:szCs w:val="24"/>
        </w:rPr>
        <w:t>the Regulations</w:t>
      </w:r>
      <w:r w:rsidR="00AC0876">
        <w:rPr>
          <w:szCs w:val="24"/>
        </w:rPr>
        <w:t>”</w:t>
      </w:r>
      <w:r w:rsidRPr="00D3497A">
        <w:rPr>
          <w:szCs w:val="24"/>
        </w:rPr>
        <w:t>)</w:t>
      </w:r>
      <w:r w:rsidR="009A0B47">
        <w:rPr>
          <w:szCs w:val="24"/>
        </w:rPr>
        <w:t xml:space="preserve">, </w:t>
      </w:r>
      <w:r w:rsidRPr="00B7220E" w:rsidR="009A0B47">
        <w:t xml:space="preserve">which pertains to the operation of the various economic </w:t>
      </w:r>
      <w:r w:rsidRPr="00B7220E" w:rsidR="009A0B47">
        <w:t>sanctions</w:t>
      </w:r>
      <w:r w:rsidRPr="00B7220E" w:rsidR="009A0B47">
        <w:t xml:space="preserve"> programs administered by OFAC under 31 CFR chapter V</w:t>
      </w:r>
      <w:r w:rsidR="00740EEC">
        <w:rPr>
          <w:szCs w:val="24"/>
        </w:rPr>
        <w:t>.</w:t>
      </w:r>
      <w:r w:rsidR="00D238F4">
        <w:rPr>
          <w:szCs w:val="24"/>
        </w:rPr>
        <w:t xml:space="preserve">  </w:t>
      </w:r>
      <w:r w:rsidRPr="00AD1317" w:rsidR="00D238F4">
        <w:rPr>
          <w:szCs w:val="24"/>
        </w:rPr>
        <w:t>OFAC maintains mandatory and voluntary forms for the bulk of these collections</w:t>
      </w:r>
      <w:r w:rsidR="00D238F4">
        <w:rPr>
          <w:szCs w:val="24"/>
        </w:rPr>
        <w:t>.</w:t>
      </w:r>
      <w:r w:rsidR="00E9211B">
        <w:rPr>
          <w:szCs w:val="24"/>
        </w:rPr>
        <w:t xml:space="preserve">  </w:t>
      </w:r>
      <w:r>
        <w:rPr>
          <w:szCs w:val="24"/>
        </w:rPr>
        <w:t xml:space="preserve">While use of the portal </w:t>
      </w:r>
      <w:r w:rsidR="004B10A4">
        <w:rPr>
          <w:szCs w:val="24"/>
        </w:rPr>
        <w:t xml:space="preserve">described below </w:t>
      </w:r>
      <w:r>
        <w:rPr>
          <w:szCs w:val="24"/>
        </w:rPr>
        <w:t xml:space="preserve">is voluntary, the questions asked therein are part of the normal collection of questions asked through the </w:t>
      </w:r>
      <w:r w:rsidR="00D14CCC">
        <w:rPr>
          <w:szCs w:val="24"/>
        </w:rPr>
        <w:t xml:space="preserve">existing </w:t>
      </w:r>
      <w:r>
        <w:rPr>
          <w:szCs w:val="24"/>
        </w:rPr>
        <w:t>process.</w:t>
      </w:r>
    </w:p>
    <w:p w:rsidR="00E13DD9" w:rsidP="00E13DD9" w14:paraId="570106A1" w14:textId="77777777">
      <w:pPr>
        <w:ind w:firstLine="720"/>
        <w:rPr>
          <w:szCs w:val="24"/>
        </w:rPr>
      </w:pPr>
    </w:p>
    <w:p w:rsidR="00145547" w:rsidP="00E13DD9" w14:paraId="1AB7FBE8" w14:textId="0B2A632D">
      <w:pPr>
        <w:ind w:firstLine="720"/>
      </w:pPr>
      <w:r w:rsidRPr="00B7220E">
        <w:t xml:space="preserve">OFAC is seeking to add a new </w:t>
      </w:r>
      <w:r w:rsidR="00A85EB9">
        <w:t>voluntary</w:t>
      </w:r>
      <w:r w:rsidR="00883B91">
        <w:t xml:space="preserve"> </w:t>
      </w:r>
      <w:r w:rsidRPr="00B7220E">
        <w:t xml:space="preserve">electronic Sanctions Reconsideration Portal information collection contained within § 501.807 of OFAC’s Reporting, Procedures and Penalties Regulations.  </w:t>
      </w:r>
      <w:r w:rsidRPr="00D3497A">
        <w:rPr>
          <w:szCs w:val="24"/>
        </w:rPr>
        <w:t>The Regulations</w:t>
      </w:r>
      <w:r>
        <w:rPr>
          <w:szCs w:val="24"/>
        </w:rPr>
        <w:t xml:space="preserve"> </w:t>
      </w:r>
      <w:r w:rsidRPr="00D3497A">
        <w:rPr>
          <w:szCs w:val="24"/>
        </w:rPr>
        <w:t xml:space="preserve">are implemented pursuant to the Trading </w:t>
      </w:r>
      <w:r w:rsidRPr="00D3497A">
        <w:rPr>
          <w:szCs w:val="24"/>
        </w:rPr>
        <w:t>With</w:t>
      </w:r>
      <w:r w:rsidRPr="00D3497A">
        <w:rPr>
          <w:szCs w:val="24"/>
        </w:rPr>
        <w:t xml:space="preserve"> the Enemy Act (50 U.S.C. § 4301</w:t>
      </w:r>
      <w:r>
        <w:rPr>
          <w:szCs w:val="24"/>
        </w:rPr>
        <w:t xml:space="preserve"> </w:t>
      </w:r>
      <w:r w:rsidRPr="00573D57">
        <w:rPr>
          <w:i/>
          <w:iCs/>
          <w:szCs w:val="24"/>
        </w:rPr>
        <w:t>et seq</w:t>
      </w:r>
      <w:r>
        <w:rPr>
          <w:szCs w:val="24"/>
        </w:rPr>
        <w:t>.</w:t>
      </w:r>
      <w:r w:rsidRPr="00D3497A">
        <w:rPr>
          <w:szCs w:val="24"/>
        </w:rPr>
        <w:t>), the International Emergency Economic Powers Act (</w:t>
      </w:r>
      <w:r w:rsidRPr="00D3497A" w:rsidR="0006555F">
        <w:rPr>
          <w:szCs w:val="24"/>
        </w:rPr>
        <w:t>50</w:t>
      </w:r>
      <w:r w:rsidR="0006555F">
        <w:rPr>
          <w:szCs w:val="24"/>
        </w:rPr>
        <w:t> </w:t>
      </w:r>
      <w:r w:rsidRPr="00D3497A">
        <w:rPr>
          <w:szCs w:val="24"/>
        </w:rPr>
        <w:t>U.S.C. 1701</w:t>
      </w:r>
      <w:r>
        <w:rPr>
          <w:szCs w:val="24"/>
        </w:rPr>
        <w:t xml:space="preserve"> </w:t>
      </w:r>
      <w:r>
        <w:rPr>
          <w:i/>
          <w:iCs/>
          <w:szCs w:val="24"/>
        </w:rPr>
        <w:t>et seq.</w:t>
      </w:r>
      <w:r w:rsidRPr="00D3497A">
        <w:rPr>
          <w:szCs w:val="24"/>
        </w:rPr>
        <w:t>), the United Nations Participation Act of 1945 (22 U.S.C. 287c), and other laws.</w:t>
      </w:r>
      <w:r w:rsidRPr="000206E7">
        <w:rPr>
          <w:szCs w:val="24"/>
        </w:rPr>
        <w:t xml:space="preserve">  </w:t>
      </w:r>
      <w:r w:rsidRPr="00B7220E">
        <w:t>Section 501.807 sets forth the procedures to be followed by a person seeking administrative reconsideration of the listing of a person or property (</w:t>
      </w:r>
      <w:r w:rsidRPr="00B7220E">
        <w:rPr>
          <w:i/>
          <w:iCs/>
        </w:rPr>
        <w:t>e.g.</w:t>
      </w:r>
      <w:r w:rsidRPr="00B7220E">
        <w:t xml:space="preserve">, a vessel) on </w:t>
      </w:r>
      <w:r>
        <w:t xml:space="preserve">OFAC’s Specially Designated Nationals and Blocked Persons List (SDN List) or </w:t>
      </w:r>
      <w:r w:rsidRPr="00B7220E">
        <w:t xml:space="preserve">any </w:t>
      </w:r>
      <w:r>
        <w:t xml:space="preserve">other list or identification of sanctioned persons or property </w:t>
      </w:r>
      <w:r w:rsidRPr="00B7220E">
        <w:t xml:space="preserve">maintained by OFAC.  </w:t>
      </w:r>
    </w:p>
    <w:p w:rsidR="00145547" w:rsidP="00BF002D" w14:paraId="41342AD3" w14:textId="77777777">
      <w:pPr>
        <w:ind w:firstLine="720"/>
      </w:pPr>
    </w:p>
    <w:p w:rsidR="00BF002D" w:rsidP="007F3B81" w14:paraId="7DC8EE89" w14:textId="37CE16BF">
      <w:pPr>
        <w:ind w:firstLine="720"/>
      </w:pPr>
      <w:r>
        <w:t xml:space="preserve">Currently, </w:t>
      </w:r>
      <w:r w:rsidRPr="00B7220E">
        <w:t xml:space="preserve">OFAC is not making any </w:t>
      </w:r>
      <w:r w:rsidR="00E92493">
        <w:t xml:space="preserve">further </w:t>
      </w:r>
      <w:r w:rsidRPr="00B7220E">
        <w:t>changes to other collections associated with this control number</w:t>
      </w:r>
      <w:r w:rsidR="009A0B47">
        <w:t xml:space="preserve">, except to </w:t>
      </w:r>
      <w:r w:rsidR="00E92493">
        <w:t>incorporate</w:t>
      </w:r>
      <w:r w:rsidR="009A0B47">
        <w:t xml:space="preserve"> the voluntary Unblocking/Transfer Report Form</w:t>
      </w:r>
      <w:r w:rsidR="005F6300">
        <w:t>, TD F 93.10,</w:t>
      </w:r>
      <w:r w:rsidR="009A0B47">
        <w:t xml:space="preserve"> that was approved by OMB on 09/11/2025 through a non-substantive change request</w:t>
      </w:r>
      <w:r w:rsidR="005F6300">
        <w:t>, and which has a small burden decrease</w:t>
      </w:r>
      <w:r w:rsidRPr="00B7220E">
        <w:t>.</w:t>
      </w:r>
      <w:r w:rsidR="009A0B47">
        <w:t xml:space="preserve">    </w:t>
      </w:r>
      <w:bookmarkStart w:id="0" w:name="_Hlk197000110"/>
    </w:p>
    <w:p w:rsidR="003367C2" w:rsidP="00092278" w14:paraId="152DD298" w14:textId="77777777"/>
    <w:p w:rsidR="00304908" w:rsidP="007F3B81" w14:paraId="3014B1AE" w14:textId="30E57DB2">
      <w:pPr>
        <w:ind w:firstLine="720"/>
        <w:rPr>
          <w:szCs w:val="24"/>
        </w:rPr>
      </w:pPr>
      <w:r w:rsidRPr="00B7220E">
        <w:t xml:space="preserve">The reports covered by this information collection will be reviewed by the U.S. Department of the Treasury and may be used for sanctions designations, compliance, civil penalty, and enforcement purposes by the agency.  </w:t>
      </w:r>
      <w:bookmarkEnd w:id="0"/>
    </w:p>
    <w:p w:rsidR="009444C1" w:rsidRPr="000206E7" w:rsidP="009444C1" w14:paraId="3B9A37EF" w14:textId="77777777">
      <w:pPr>
        <w:rPr>
          <w:szCs w:val="24"/>
        </w:rPr>
      </w:pPr>
      <w:bookmarkStart w:id="1" w:name="_Hlk174004443"/>
    </w:p>
    <w:p w:rsidR="009444C1" w:rsidRPr="00D3497A" w:rsidP="009444C1" w14:paraId="2660AC42" w14:textId="77777777">
      <w:pPr>
        <w:rPr>
          <w:szCs w:val="24"/>
          <w:u w:val="single"/>
        </w:rPr>
      </w:pPr>
      <w:r w:rsidRPr="000206E7">
        <w:rPr>
          <w:szCs w:val="24"/>
          <w:u w:val="single"/>
        </w:rPr>
        <w:t>Background on Regulatory Provisions</w:t>
      </w:r>
    </w:p>
    <w:p w:rsidR="009444C1" w:rsidRPr="00757DD3" w:rsidP="009444C1" w14:paraId="65BD310C" w14:textId="77777777">
      <w:pPr>
        <w:rPr>
          <w:szCs w:val="24"/>
        </w:rPr>
      </w:pPr>
    </w:p>
    <w:p w:rsidR="0093607A" w:rsidP="0093607A" w14:paraId="53D36503" w14:textId="159B7FEC">
      <w:pPr>
        <w:ind w:firstLine="720"/>
        <w:rPr>
          <w:szCs w:val="24"/>
        </w:rPr>
      </w:pPr>
      <w:r w:rsidRPr="000206E7">
        <w:rPr>
          <w:szCs w:val="24"/>
        </w:rPr>
        <w:t xml:space="preserve">Section 501.807 sets forth the procedures to be followed by a person seeking administrative reconsideration </w:t>
      </w:r>
      <w:r w:rsidR="00F65B86">
        <w:rPr>
          <w:szCs w:val="24"/>
        </w:rPr>
        <w:t xml:space="preserve">of the </w:t>
      </w:r>
      <w:r w:rsidR="00911FC7">
        <w:rPr>
          <w:szCs w:val="24"/>
        </w:rPr>
        <w:t xml:space="preserve">inclusion </w:t>
      </w:r>
      <w:r w:rsidR="00F65B86">
        <w:rPr>
          <w:szCs w:val="24"/>
        </w:rPr>
        <w:t xml:space="preserve">of </w:t>
      </w:r>
      <w:r w:rsidR="00141E23">
        <w:rPr>
          <w:szCs w:val="24"/>
        </w:rPr>
        <w:t>a person or property (</w:t>
      </w:r>
      <w:r w:rsidR="00141E23">
        <w:rPr>
          <w:i/>
          <w:iCs/>
          <w:szCs w:val="24"/>
        </w:rPr>
        <w:t>e.g.</w:t>
      </w:r>
      <w:r w:rsidR="00141E23">
        <w:rPr>
          <w:szCs w:val="24"/>
        </w:rPr>
        <w:t xml:space="preserve">, a vessel) </w:t>
      </w:r>
      <w:r w:rsidR="00F65B86">
        <w:rPr>
          <w:szCs w:val="24"/>
        </w:rPr>
        <w:t xml:space="preserve">on any list </w:t>
      </w:r>
      <w:r w:rsidR="00911FC7">
        <w:rPr>
          <w:szCs w:val="24"/>
        </w:rPr>
        <w:t xml:space="preserve">or identification </w:t>
      </w:r>
      <w:r w:rsidR="00F65B86">
        <w:rPr>
          <w:szCs w:val="24"/>
        </w:rPr>
        <w:t>of sanctioned person</w:t>
      </w:r>
      <w:r w:rsidR="004B64BA">
        <w:rPr>
          <w:szCs w:val="24"/>
        </w:rPr>
        <w:t>s</w:t>
      </w:r>
      <w:r w:rsidR="00AC0876">
        <w:rPr>
          <w:szCs w:val="24"/>
        </w:rPr>
        <w:t xml:space="preserve"> or property</w:t>
      </w:r>
      <w:r w:rsidR="00F65B86">
        <w:rPr>
          <w:szCs w:val="24"/>
        </w:rPr>
        <w:t xml:space="preserve"> maintained by OFAC</w:t>
      </w:r>
      <w:r w:rsidRPr="000206E7">
        <w:rPr>
          <w:szCs w:val="24"/>
        </w:rPr>
        <w:t>.</w:t>
      </w:r>
    </w:p>
    <w:p w:rsidR="00E13DD9" w:rsidRPr="00B7220E" w:rsidP="0093607A" w14:paraId="45518B98" w14:textId="77777777">
      <w:pPr>
        <w:ind w:firstLine="720"/>
      </w:pPr>
    </w:p>
    <w:p w:rsidR="00751BB6" w:rsidP="0093607A" w14:paraId="729C541F" w14:textId="48093F26">
      <w:pPr>
        <w:ind w:firstLine="720"/>
      </w:pPr>
      <w:r>
        <w:rPr>
          <w:szCs w:val="24"/>
        </w:rPr>
        <w:t xml:space="preserve"> </w:t>
      </w:r>
    </w:p>
    <w:p w:rsidR="00C06785" w:rsidRPr="00C055DA" w:rsidP="00C462E8" w14:paraId="05FB2CF1" w14:textId="3147E0E8">
      <w:pPr>
        <w:ind w:firstLine="720"/>
        <w:rPr>
          <w:szCs w:val="24"/>
        </w:rPr>
      </w:pPr>
      <w:bookmarkStart w:id="2" w:name="_Hlk173938692"/>
      <w:r>
        <w:rPr>
          <w:szCs w:val="24"/>
        </w:rPr>
        <w:t xml:space="preserve">On </w:t>
      </w:r>
      <w:r w:rsidR="001F6001">
        <w:rPr>
          <w:szCs w:val="24"/>
        </w:rPr>
        <w:t>June 26, 2025</w:t>
      </w:r>
      <w:r>
        <w:rPr>
          <w:szCs w:val="24"/>
        </w:rPr>
        <w:t xml:space="preserve">, OFAC published </w:t>
      </w:r>
      <w:r w:rsidR="001F6001">
        <w:rPr>
          <w:szCs w:val="24"/>
        </w:rPr>
        <w:t xml:space="preserve">Federal Register Notice </w:t>
      </w:r>
      <w:r w:rsidR="008639DA">
        <w:rPr>
          <w:szCs w:val="24"/>
        </w:rPr>
        <w:t>(</w:t>
      </w:r>
      <w:r w:rsidRPr="00DD3CA1" w:rsidR="008639DA">
        <w:rPr>
          <w:szCs w:val="24"/>
        </w:rPr>
        <w:t>90 FR 27389</w:t>
      </w:r>
      <w:r w:rsidR="008639DA">
        <w:rPr>
          <w:szCs w:val="24"/>
        </w:rPr>
        <w:t xml:space="preserve">) </w:t>
      </w:r>
      <w:r w:rsidR="001F6001">
        <w:rPr>
          <w:szCs w:val="24"/>
        </w:rPr>
        <w:t>with a 60-day public comment period</w:t>
      </w:r>
      <w:r>
        <w:rPr>
          <w:szCs w:val="24"/>
        </w:rPr>
        <w:t xml:space="preserve"> to solicit public comments on </w:t>
      </w:r>
      <w:r w:rsidR="001F6001">
        <w:rPr>
          <w:szCs w:val="24"/>
        </w:rPr>
        <w:t>the Sanctions Reconsideration Portal.</w:t>
      </w:r>
      <w:r w:rsidR="00D238F4">
        <w:rPr>
          <w:szCs w:val="24"/>
        </w:rPr>
        <w:t xml:space="preserve">  OFAC received two public comments, which are addressed below.</w:t>
      </w:r>
      <w:r w:rsidR="001F6001">
        <w:rPr>
          <w:szCs w:val="24"/>
        </w:rPr>
        <w:t xml:space="preserve"> </w:t>
      </w:r>
    </w:p>
    <w:bookmarkEnd w:id="1"/>
    <w:bookmarkEnd w:id="2"/>
    <w:p w:rsidR="009444C1" w:rsidRPr="00C055DA" w:rsidP="009444C1" w14:paraId="63BE4F6B" w14:textId="77777777">
      <w:pPr>
        <w:ind w:firstLine="720"/>
        <w:rPr>
          <w:szCs w:val="24"/>
        </w:rPr>
      </w:pPr>
    </w:p>
    <w:p w:rsidR="009444C1" w:rsidRPr="00C055DA" w:rsidP="00CA5AE2" w14:paraId="16F9A5D3" w14:textId="0872C7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2</w:t>
      </w:r>
      <w:r w:rsidRPr="002B0F98">
        <w:rPr>
          <w:szCs w:val="24"/>
        </w:rPr>
        <w:t xml:space="preserve">. </w:t>
      </w:r>
      <w:r w:rsidRPr="002B0F98">
        <w:rPr>
          <w:szCs w:val="24"/>
          <w:u w:val="single"/>
        </w:rPr>
        <w:t>Purpose</w:t>
      </w:r>
      <w:r w:rsidRPr="00C055DA">
        <w:rPr>
          <w:szCs w:val="24"/>
          <w:u w:val="single"/>
        </w:rPr>
        <w:t xml:space="preserve"> and Use of the Information Collected</w:t>
      </w:r>
      <w:r w:rsidRPr="00090093">
        <w:rPr>
          <w:szCs w:val="24"/>
        </w:rPr>
        <w:t>.</w:t>
      </w:r>
    </w:p>
    <w:p w:rsidR="009444C1" w:rsidRPr="00C055DA" w:rsidP="00CA5AE2" w14:paraId="025B3CF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51BB6" w:rsidP="00751BB6" w14:paraId="4A3349F2" w14:textId="4C238197">
      <w:pPr>
        <w:ind w:firstLine="720"/>
      </w:pPr>
      <w:r w:rsidRPr="00B7220E">
        <w:t xml:space="preserve">OFAC is seeking approval of an electronic Sanctions Reconsideration Portal that would gather specific information from the petitioner and provide a more efficient process for collecting and reviewing applications for reconsideration. </w:t>
      </w:r>
      <w:r>
        <w:t xml:space="preserve"> </w:t>
      </w:r>
      <w:r w:rsidRPr="00B7220E">
        <w:t>Petitioner use of the Sanctions Reconsideration Portal will be voluntary</w:t>
      </w:r>
      <w:r w:rsidR="00A85EB9">
        <w:t xml:space="preserve"> but strongly encouraged </w:t>
      </w:r>
      <w:r w:rsidR="003367C2">
        <w:t xml:space="preserve">to ensure the quality of reconsideration submissions for OFAC’s consideration, which is expected to </w:t>
      </w:r>
      <w:r w:rsidR="00A85EB9">
        <w:t xml:space="preserve">increase efficiencies and time and cost savings, for both </w:t>
      </w:r>
      <w:r w:rsidR="00A85EB9">
        <w:t>petitioner</w:t>
      </w:r>
      <w:r w:rsidR="00A85EB9">
        <w:t xml:space="preserve"> and the government</w:t>
      </w:r>
      <w:r w:rsidRPr="00B7220E">
        <w:t xml:space="preserve">. </w:t>
      </w:r>
      <w:r>
        <w:t xml:space="preserve"> </w:t>
      </w:r>
    </w:p>
    <w:p w:rsidR="008639DA" w:rsidP="00751BB6" w14:paraId="43A46AC5" w14:textId="77777777">
      <w:pPr>
        <w:ind w:firstLine="720"/>
      </w:pPr>
    </w:p>
    <w:p w:rsidR="00751BB6" w:rsidRPr="00B7220E" w:rsidP="00751BB6" w14:paraId="2CA8AB5F" w14:textId="77777777">
      <w:pPr>
        <w:autoSpaceDE w:val="0"/>
        <w:autoSpaceDN w:val="0"/>
        <w:adjustRightInd w:val="0"/>
        <w:ind w:firstLine="720"/>
      </w:pPr>
      <w:r w:rsidRPr="00B7220E">
        <w:t xml:space="preserve">The proposed Sanctions Reconsideration Portal information </w:t>
      </w:r>
      <w:r w:rsidRPr="00B7220E">
        <w:t>collection</w:t>
      </w:r>
      <w:r w:rsidRPr="00B7220E">
        <w:t xml:space="preserve"> covered by this notice will contain a list of questions to provide electronically regarding the reasons and supporting information for the petitioner’s request for consideration of removal from an OFAC sanctions list. </w:t>
      </w:r>
    </w:p>
    <w:p w:rsidR="00751BB6" w:rsidP="00803125" w14:paraId="37A46ECB" w14:textId="4B9B3A7A">
      <w:pPr>
        <w:rPr>
          <w:szCs w:val="24"/>
        </w:rPr>
      </w:pPr>
      <w:r w:rsidRPr="00C055DA">
        <w:rPr>
          <w:szCs w:val="24"/>
        </w:rPr>
        <w:tab/>
      </w:r>
    </w:p>
    <w:p w:rsidR="00C52FE4" w:rsidP="00C52FE4" w14:paraId="7E330209" w14:textId="358A51EC">
      <w:pPr>
        <w:ind w:firstLine="720"/>
        <w:rPr>
          <w:szCs w:val="24"/>
        </w:rPr>
      </w:pPr>
      <w:r w:rsidRPr="00150810">
        <w:t xml:space="preserve">OFAC uses the information </w:t>
      </w:r>
      <w:r>
        <w:t xml:space="preserve">in reconsideration petitions </w:t>
      </w:r>
      <w:r w:rsidRPr="00150810">
        <w:t xml:space="preserve">to evaluate and process, on a case-by-case basis, each application. </w:t>
      </w:r>
      <w:r>
        <w:t xml:space="preserve"> </w:t>
      </w:r>
      <w:r w:rsidRPr="00150810">
        <w:t>Applicants</w:t>
      </w:r>
      <w:r>
        <w:t>’</w:t>
      </w:r>
      <w:r w:rsidRPr="00150810">
        <w:t xml:space="preserve"> use of</w:t>
      </w:r>
      <w:r>
        <w:t xml:space="preserve"> the</w:t>
      </w:r>
      <w:r w:rsidRPr="00150810">
        <w:t xml:space="preserve"> </w:t>
      </w:r>
      <w:r>
        <w:t>Sanctions Reconsideration Portal will</w:t>
      </w:r>
      <w:r w:rsidRPr="00150810">
        <w:t xml:space="preserve"> enable </w:t>
      </w:r>
      <w:r>
        <w:t>OFAC</w:t>
      </w:r>
      <w:r w:rsidRPr="00150810">
        <w:t xml:space="preserve"> to </w:t>
      </w:r>
      <w:r>
        <w:t>more efficiently</w:t>
      </w:r>
      <w:r w:rsidRPr="00150810">
        <w:t xml:space="preserve"> identify the parties involved</w:t>
      </w:r>
      <w:r>
        <w:t>, to review supporting information for the petitioners’ requests for delisting,</w:t>
      </w:r>
      <w:r w:rsidRPr="00150810">
        <w:t xml:space="preserve"> and</w:t>
      </w:r>
      <w:r>
        <w:t xml:space="preserve"> to </w:t>
      </w:r>
      <w:r w:rsidR="005C45F4">
        <w:t xml:space="preserve">ensure applicants provide </w:t>
      </w:r>
      <w:r w:rsidR="003367C2">
        <w:t>quality reconsideration submissions</w:t>
      </w:r>
      <w:r w:rsidR="00FB16F7">
        <w:t xml:space="preserve"> </w:t>
      </w:r>
      <w:r w:rsidR="005C45F4">
        <w:t xml:space="preserve">to </w:t>
      </w:r>
      <w:r>
        <w:t>facilitate consideration of removal from an OFAC sanctions list</w:t>
      </w:r>
      <w:r w:rsidR="00911A1C">
        <w:t xml:space="preserve"> in a more efficient and timely way.</w:t>
      </w:r>
      <w:r>
        <w:t xml:space="preserve"> </w:t>
      </w:r>
      <w:r w:rsidR="00FB16F7">
        <w:t xml:space="preserve"> </w:t>
      </w:r>
      <w:r w:rsidR="00CE18CA">
        <w:t>The Sanctions Reconsideration Portal</w:t>
      </w:r>
      <w:r w:rsidR="00FB16F7">
        <w:t xml:space="preserve"> would allow petitioners to provide information </w:t>
      </w:r>
      <w:r w:rsidR="00CE18CA">
        <w:t xml:space="preserve">aligned with and organized according to OFAC expectations for petitioner requests </w:t>
      </w:r>
      <w:r w:rsidR="00FB16F7">
        <w:t>at the time of submission</w:t>
      </w:r>
      <w:r w:rsidR="00CE18CA">
        <w:t>, which would reduce the need for extensive correspondence following submission of the initial request and the length of time to evaluate reconsideration requests</w:t>
      </w:r>
      <w:r w:rsidR="00FB16F7">
        <w:t>.</w:t>
      </w:r>
    </w:p>
    <w:p w:rsidR="003367C2" w:rsidP="00092278" w14:paraId="175E0478" w14:textId="77777777">
      <w:pPr>
        <w:ind w:firstLine="720"/>
      </w:pPr>
    </w:p>
    <w:p w:rsidR="00C52FE4" w:rsidRPr="00B7220E" w:rsidP="00092278" w14:paraId="079D9435" w14:textId="7DCE07CC">
      <w:pPr>
        <w:ind w:firstLine="720"/>
      </w:pPr>
      <w:r w:rsidRPr="00B7220E">
        <w:t xml:space="preserve">The </w:t>
      </w:r>
      <w:r w:rsidR="00EF0F1D">
        <w:t>submissions</w:t>
      </w:r>
      <w:r w:rsidRPr="00B7220E">
        <w:t xml:space="preserve"> covered by this information collection will be reviewed by the U.S. Department of the Treasury and may be used for sanctions </w:t>
      </w:r>
      <w:r w:rsidR="00B456F8">
        <w:t>reconsideration</w:t>
      </w:r>
      <w:r w:rsidR="003367C2">
        <w:t>s</w:t>
      </w:r>
      <w:r w:rsidR="00AF737D">
        <w:t xml:space="preserve"> and other regulatory or administrative actions by OFAC under its authorities.</w:t>
      </w:r>
      <w:r w:rsidRPr="00B7220E">
        <w:t xml:space="preserve">  </w:t>
      </w:r>
    </w:p>
    <w:p w:rsidR="00C52FE4" w14:paraId="4125076F" w14:textId="77777777">
      <w:pPr>
        <w:ind w:firstLine="720"/>
        <w:rPr>
          <w:szCs w:val="24"/>
        </w:rPr>
      </w:pPr>
    </w:p>
    <w:p w:rsidR="002944A0" w:rsidP="00092278" w14:paraId="44A747A7" w14:textId="0DA2FD3B">
      <w:pPr>
        <w:ind w:firstLine="720"/>
        <w:rPr>
          <w:szCs w:val="24"/>
        </w:rPr>
      </w:pPr>
      <w:r>
        <w:rPr>
          <w:szCs w:val="24"/>
        </w:rPr>
        <w:t xml:space="preserve">The </w:t>
      </w:r>
      <w:r w:rsidRPr="000206E7" w:rsidR="0008479A">
        <w:rPr>
          <w:szCs w:val="24"/>
        </w:rPr>
        <w:t xml:space="preserve">information is used </w:t>
      </w:r>
      <w:r w:rsidRPr="000206E7" w:rsidR="00E304A5">
        <w:rPr>
          <w:szCs w:val="24"/>
        </w:rPr>
        <w:t xml:space="preserve">primarily by </w:t>
      </w:r>
      <w:r w:rsidRPr="000206E7" w:rsidR="0008479A">
        <w:rPr>
          <w:szCs w:val="24"/>
        </w:rPr>
        <w:t xml:space="preserve">Treasury </w:t>
      </w:r>
      <w:r w:rsidRPr="000206E7" w:rsidR="00E304A5">
        <w:rPr>
          <w:szCs w:val="24"/>
        </w:rPr>
        <w:t xml:space="preserve">and provided to other agencies </w:t>
      </w:r>
      <w:r w:rsidR="00CD7326">
        <w:rPr>
          <w:szCs w:val="24"/>
        </w:rPr>
        <w:t xml:space="preserve">under limited circumstances, such as </w:t>
      </w:r>
      <w:r w:rsidRPr="000206E7" w:rsidR="00E304A5">
        <w:rPr>
          <w:szCs w:val="24"/>
        </w:rPr>
        <w:t>when requested for pending litigation</w:t>
      </w:r>
      <w:r w:rsidR="0001170C">
        <w:rPr>
          <w:szCs w:val="24"/>
        </w:rPr>
        <w:t>,</w:t>
      </w:r>
      <w:r w:rsidRPr="000206E7" w:rsidR="00E304A5">
        <w:rPr>
          <w:szCs w:val="24"/>
        </w:rPr>
        <w:t xml:space="preserve"> investigative purposes</w:t>
      </w:r>
      <w:r w:rsidR="0001170C">
        <w:rPr>
          <w:szCs w:val="24"/>
        </w:rPr>
        <w:t>, or foreign policy guidance</w:t>
      </w:r>
      <w:r w:rsidRPr="000206E7" w:rsidR="00E304A5">
        <w:rPr>
          <w:szCs w:val="24"/>
        </w:rPr>
        <w:t xml:space="preserve">.  </w:t>
      </w:r>
    </w:p>
    <w:p w:rsidR="009444C1" w:rsidRPr="000206E7" w:rsidP="00CA5AE2" w14:paraId="013F6545" w14:textId="49B0A1EF">
      <w:pPr>
        <w:keepNext/>
        <w:rPr>
          <w:rFonts w:ascii="Courier New" w:hAnsi="Courier New"/>
          <w:szCs w:val="24"/>
        </w:rPr>
      </w:pPr>
    </w:p>
    <w:p w:rsidR="009444C1" w:rsidRPr="002B0F98" w:rsidP="009444C1" w14:paraId="0028B99F" w14:textId="7206C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3. </w:t>
      </w:r>
      <w:r w:rsidRPr="002B0F98">
        <w:rPr>
          <w:szCs w:val="24"/>
          <w:u w:val="single"/>
        </w:rPr>
        <w:t>Consideration</w:t>
      </w:r>
      <w:r w:rsidRPr="00757DD3">
        <w:rPr>
          <w:szCs w:val="24"/>
          <w:u w:val="single"/>
        </w:rPr>
        <w:t xml:space="preserve"> Given to Information Technology</w:t>
      </w:r>
      <w:r w:rsidR="002B0F98">
        <w:rPr>
          <w:iCs/>
          <w:szCs w:val="24"/>
        </w:rPr>
        <w:t>.</w:t>
      </w:r>
    </w:p>
    <w:p w:rsidR="009444C1" w:rsidRPr="00CF4CF1" w:rsidP="009444C1" w14:paraId="3565A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64E37" w:rsidP="0017112E" w14:paraId="57DCFE31" w14:textId="6EDDB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r>
      <w:r w:rsidR="00C87F7C">
        <w:t xml:space="preserve">Generally, </w:t>
      </w:r>
      <w:r w:rsidR="00C87F7C">
        <w:t>persons</w:t>
      </w:r>
      <w:r w:rsidR="00C87F7C">
        <w:t xml:space="preserve"> </w:t>
      </w:r>
      <w:r w:rsidR="003367C2">
        <w:t xml:space="preserve">requesting removal </w:t>
      </w:r>
      <w:r w:rsidR="00C87F7C">
        <w:t>from a sanction</w:t>
      </w:r>
      <w:r w:rsidR="005C45F4">
        <w:t>s</w:t>
      </w:r>
      <w:r w:rsidR="00C87F7C">
        <w:t xml:space="preserve"> list submit such </w:t>
      </w:r>
      <w:r w:rsidR="003367C2">
        <w:t xml:space="preserve">reconsideration requests </w:t>
      </w:r>
      <w:r w:rsidR="00C87F7C">
        <w:t xml:space="preserve">by e-mail.  The </w:t>
      </w:r>
      <w:r w:rsidR="00911A1C">
        <w:t xml:space="preserve">electronic </w:t>
      </w:r>
      <w:r w:rsidR="00C87F7C">
        <w:t>Sanctions Reconsideration Portal will provide an</w:t>
      </w:r>
      <w:r w:rsidR="00244419">
        <w:t xml:space="preserve"> </w:t>
      </w:r>
      <w:r w:rsidR="00C87F7C">
        <w:t xml:space="preserve">electronic portal with specific questions </w:t>
      </w:r>
      <w:r w:rsidR="00CE18CA">
        <w:t xml:space="preserve">to </w:t>
      </w:r>
      <w:r w:rsidR="003367C2">
        <w:t xml:space="preserve">ensure the quality of reconsideration request submissions </w:t>
      </w:r>
      <w:r w:rsidR="00CE18CA">
        <w:t>that would result in</w:t>
      </w:r>
      <w:r w:rsidRPr="00B7220E" w:rsidR="00C87F7C">
        <w:t xml:space="preserve"> a </w:t>
      </w:r>
      <w:r w:rsidR="00911A1C">
        <w:t xml:space="preserve">much </w:t>
      </w:r>
      <w:r w:rsidRPr="00B7220E" w:rsidR="00C87F7C">
        <w:t>more efficient process for collecting and reviewing applications for reconsideration</w:t>
      </w:r>
      <w:r w:rsidR="00911A1C">
        <w:t xml:space="preserve"> that will save time and cost for both the applicant and the government.</w:t>
      </w:r>
      <w:r w:rsidRPr="00B7220E" w:rsidR="00C87F7C">
        <w:t xml:space="preserve"> </w:t>
      </w:r>
      <w:r w:rsidR="00C87F7C">
        <w:t xml:space="preserve">  </w:t>
      </w:r>
    </w:p>
    <w:p w:rsidR="00AA5DD4" w:rsidP="0017112E" w14:paraId="6B391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4E37" w:rsidRPr="004265F5" w:rsidP="00573D57" w14:paraId="774B09D0" w14:textId="35FAC228">
      <w:pPr>
        <w:keepNext/>
        <w:widowControl/>
        <w:ind w:firstLine="720"/>
      </w:pPr>
      <w:r>
        <w:rPr>
          <w:szCs w:val="24"/>
        </w:rPr>
        <w:t>With respect to the recordkeeping requirements covered by this filing, t</w:t>
      </w:r>
      <w:r>
        <w:t xml:space="preserve">he use of automated, electronic, mechanical, or other technological collection techniques or other forms of information technology is not applicable because </w:t>
      </w:r>
      <w:r>
        <w:t>persons</w:t>
      </w:r>
      <w:r>
        <w:t xml:space="preserve"> will determine themselves how to gather and retain those records.</w:t>
      </w:r>
    </w:p>
    <w:p w:rsidR="00F86787" w:rsidP="009444C1" w14:paraId="5B0BE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2B0F98" w:rsidP="009444C1" w14:paraId="17045C5A" w14:textId="26F9D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C055DA">
        <w:rPr>
          <w:szCs w:val="24"/>
        </w:rPr>
        <w:t>4</w:t>
      </w:r>
      <w:r w:rsidRPr="002B0F98">
        <w:rPr>
          <w:szCs w:val="24"/>
        </w:rPr>
        <w:t xml:space="preserve">. </w:t>
      </w:r>
      <w:r w:rsidRPr="002B0F98">
        <w:rPr>
          <w:szCs w:val="24"/>
          <w:u w:val="single"/>
        </w:rPr>
        <w:t>Duplication</w:t>
      </w:r>
      <w:r w:rsidRPr="00C055DA">
        <w:rPr>
          <w:szCs w:val="24"/>
          <w:u w:val="single"/>
        </w:rPr>
        <w:t xml:space="preserve"> of Information</w:t>
      </w:r>
      <w:r w:rsidR="002B0F98">
        <w:rPr>
          <w:iCs/>
          <w:szCs w:val="24"/>
        </w:rPr>
        <w:t>.</w:t>
      </w:r>
    </w:p>
    <w:p w:rsidR="009444C1" w:rsidRPr="00C055DA" w:rsidP="009444C1" w14:paraId="1D579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B414C" w:rsidP="009444C1" w14:paraId="7DBA0BED" w14:textId="719B8084">
      <w:pPr>
        <w:rPr>
          <w:szCs w:val="24"/>
        </w:rPr>
      </w:pPr>
      <w:r w:rsidRPr="00C055DA">
        <w:rPr>
          <w:szCs w:val="24"/>
        </w:rPr>
        <w:tab/>
      </w:r>
      <w:r w:rsidR="00717750">
        <w:rPr>
          <w:szCs w:val="24"/>
        </w:rPr>
        <w:t>T</w:t>
      </w:r>
      <w:r w:rsidRPr="00C055DA">
        <w:rPr>
          <w:szCs w:val="24"/>
        </w:rPr>
        <w:t xml:space="preserve">he information that OFAC </w:t>
      </w:r>
      <w:r w:rsidR="00CE18CA">
        <w:rPr>
          <w:szCs w:val="24"/>
        </w:rPr>
        <w:t>generally requests</w:t>
      </w:r>
      <w:r w:rsidRPr="00C055DA" w:rsidR="00CE18CA">
        <w:rPr>
          <w:szCs w:val="24"/>
        </w:rPr>
        <w:t xml:space="preserve"> </w:t>
      </w:r>
      <w:r w:rsidR="00244419">
        <w:rPr>
          <w:szCs w:val="24"/>
        </w:rPr>
        <w:t xml:space="preserve">for reconsideration petitions </w:t>
      </w:r>
      <w:r w:rsidRPr="00C055DA">
        <w:rPr>
          <w:szCs w:val="24"/>
        </w:rPr>
        <w:t xml:space="preserve">pertains to </w:t>
      </w:r>
      <w:r w:rsidR="00244419">
        <w:rPr>
          <w:szCs w:val="24"/>
        </w:rPr>
        <w:t xml:space="preserve">the facts and circumstances for </w:t>
      </w:r>
      <w:r w:rsidR="000D6203">
        <w:rPr>
          <w:szCs w:val="24"/>
        </w:rPr>
        <w:t>each specific</w:t>
      </w:r>
      <w:r w:rsidR="00244419">
        <w:rPr>
          <w:szCs w:val="24"/>
        </w:rPr>
        <w:t xml:space="preserve"> </w:t>
      </w:r>
      <w:r w:rsidRPr="00C055DA">
        <w:rPr>
          <w:szCs w:val="24"/>
        </w:rPr>
        <w:t>individual</w:t>
      </w:r>
      <w:r w:rsidR="00244419">
        <w:rPr>
          <w:szCs w:val="24"/>
        </w:rPr>
        <w:t>s</w:t>
      </w:r>
      <w:r w:rsidR="00244419">
        <w:rPr>
          <w:szCs w:val="24"/>
        </w:rPr>
        <w:t xml:space="preserve"> or enti</w:t>
      </w:r>
      <w:r w:rsidR="000D6203">
        <w:rPr>
          <w:szCs w:val="24"/>
        </w:rPr>
        <w:t>ty requesting delisting</w:t>
      </w:r>
      <w:r w:rsidR="00244419">
        <w:rPr>
          <w:szCs w:val="24"/>
        </w:rPr>
        <w:t xml:space="preserve"> </w:t>
      </w:r>
      <w:r w:rsidRPr="00C055DA">
        <w:rPr>
          <w:szCs w:val="24"/>
        </w:rPr>
        <w:t>and is not available to OFAC other than through a specific</w:t>
      </w:r>
      <w:r w:rsidR="00984B96">
        <w:rPr>
          <w:szCs w:val="24"/>
        </w:rPr>
        <w:t xml:space="preserve"> reconsideration request</w:t>
      </w:r>
      <w:r w:rsidRPr="00C055DA">
        <w:rPr>
          <w:szCs w:val="24"/>
        </w:rPr>
        <w:t xml:space="preserve">.  </w:t>
      </w:r>
    </w:p>
    <w:p w:rsidR="009444C1" w:rsidRPr="00C055DA" w:rsidP="009444C1" w14:paraId="02EED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4D2F51" w:rsidP="00FA1B05" w14:paraId="1F4353EE" w14:textId="46F816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5. </w:t>
      </w:r>
      <w:r w:rsidRPr="002B0F98">
        <w:rPr>
          <w:szCs w:val="24"/>
          <w:u w:val="single"/>
        </w:rPr>
        <w:t>Reducing</w:t>
      </w:r>
      <w:r w:rsidRPr="00C055DA">
        <w:rPr>
          <w:szCs w:val="24"/>
          <w:u w:val="single"/>
        </w:rPr>
        <w:t xml:space="preserve"> the Burden on Small Entitie</w:t>
      </w:r>
      <w:r w:rsidRPr="002B0F98">
        <w:rPr>
          <w:szCs w:val="24"/>
          <w:u w:val="single"/>
        </w:rPr>
        <w:t>s</w:t>
      </w:r>
      <w:r w:rsidRPr="002B0F98">
        <w:rPr>
          <w:szCs w:val="24"/>
        </w:rPr>
        <w:t>.</w:t>
      </w:r>
    </w:p>
    <w:p w:rsidR="009444C1" w:rsidRPr="00C055DA" w:rsidP="00FA1B05" w14:paraId="74F7883C" w14:textId="77777777">
      <w:pPr>
        <w:keepNext/>
        <w:rPr>
          <w:szCs w:val="24"/>
        </w:rPr>
      </w:pPr>
    </w:p>
    <w:p w:rsidR="00C60F98" w:rsidP="00CE7D83" w14:paraId="1DB09333" w14:textId="1952C1B5">
      <w:pPr>
        <w:ind w:firstLine="720"/>
        <w:rPr>
          <w:szCs w:val="24"/>
        </w:rPr>
      </w:pPr>
      <w:r w:rsidRPr="00C055DA">
        <w:rPr>
          <w:szCs w:val="24"/>
        </w:rPr>
        <w:t xml:space="preserve">The </w:t>
      </w:r>
      <w:r w:rsidR="00FA7799">
        <w:rPr>
          <w:szCs w:val="24"/>
        </w:rPr>
        <w:t xml:space="preserve">Sanctions Reconsideration Portal </w:t>
      </w:r>
      <w:r w:rsidRPr="00C055DA">
        <w:rPr>
          <w:szCs w:val="24"/>
        </w:rPr>
        <w:t xml:space="preserve">information collection under this OMB control number </w:t>
      </w:r>
      <w:r w:rsidR="00FA7799">
        <w:rPr>
          <w:szCs w:val="24"/>
        </w:rPr>
        <w:t>affects sanction</w:t>
      </w:r>
      <w:r w:rsidR="000D6203">
        <w:rPr>
          <w:szCs w:val="24"/>
        </w:rPr>
        <w:t>ed</w:t>
      </w:r>
      <w:r w:rsidR="00FA7799">
        <w:rPr>
          <w:szCs w:val="24"/>
        </w:rPr>
        <w:t xml:space="preserve"> persons and </w:t>
      </w:r>
      <w:r w:rsidRPr="00C055DA">
        <w:rPr>
          <w:szCs w:val="24"/>
        </w:rPr>
        <w:t xml:space="preserve">may affect a limited number of small businesses or other small entities that </w:t>
      </w:r>
      <w:r w:rsidR="00FA7799">
        <w:rPr>
          <w:szCs w:val="24"/>
        </w:rPr>
        <w:t xml:space="preserve">represent sanctioned persons.  However, </w:t>
      </w:r>
      <w:r w:rsidR="00F82E5E">
        <w:rPr>
          <w:szCs w:val="24"/>
        </w:rPr>
        <w:t xml:space="preserve">the Sanctions Reconsideration Portal should help reduce the burden on small entities involved in delisting petitions given the time and cost efficiencies from use of the electronic portal.  </w:t>
      </w:r>
      <w:r w:rsidR="00F7091D">
        <w:rPr>
          <w:szCs w:val="24"/>
        </w:rPr>
        <w:t xml:space="preserve">Further, the Sanctions Reconsideration Portal should </w:t>
      </w:r>
      <w:r w:rsidR="00367938">
        <w:rPr>
          <w:szCs w:val="24"/>
        </w:rPr>
        <w:t xml:space="preserve">enable </w:t>
      </w:r>
      <w:r w:rsidR="00C0502F">
        <w:rPr>
          <w:szCs w:val="24"/>
        </w:rPr>
        <w:t xml:space="preserve">submitters </w:t>
      </w:r>
      <w:r w:rsidR="00367938">
        <w:rPr>
          <w:szCs w:val="24"/>
        </w:rPr>
        <w:t xml:space="preserve">to prepare reports </w:t>
      </w:r>
      <w:r w:rsidR="00984B96">
        <w:rPr>
          <w:szCs w:val="24"/>
        </w:rPr>
        <w:t>with greater quality</w:t>
      </w:r>
      <w:r w:rsidR="00367938">
        <w:rPr>
          <w:szCs w:val="24"/>
        </w:rPr>
        <w:t xml:space="preserve"> </w:t>
      </w:r>
      <w:r w:rsidR="00984B96">
        <w:rPr>
          <w:szCs w:val="24"/>
        </w:rPr>
        <w:t xml:space="preserve">of </w:t>
      </w:r>
      <w:r w:rsidR="00367938">
        <w:rPr>
          <w:szCs w:val="24"/>
        </w:rPr>
        <w:t>information</w:t>
      </w:r>
      <w:r w:rsidR="00984B96">
        <w:rPr>
          <w:szCs w:val="24"/>
        </w:rPr>
        <w:t>, such as information</w:t>
      </w:r>
      <w:r w:rsidR="00367938">
        <w:rPr>
          <w:szCs w:val="24"/>
        </w:rPr>
        <w:t xml:space="preserve"> </w:t>
      </w:r>
      <w:r w:rsidR="00F01A83">
        <w:rPr>
          <w:szCs w:val="24"/>
        </w:rPr>
        <w:t xml:space="preserve">generally requested by </w:t>
      </w:r>
      <w:r w:rsidR="00367938">
        <w:rPr>
          <w:szCs w:val="24"/>
        </w:rPr>
        <w:t>OFAC</w:t>
      </w:r>
      <w:r w:rsidR="00984B96">
        <w:rPr>
          <w:szCs w:val="24"/>
        </w:rPr>
        <w:t xml:space="preserve"> following a reconsideration </w:t>
      </w:r>
      <w:r w:rsidR="00984B96">
        <w:rPr>
          <w:szCs w:val="24"/>
        </w:rPr>
        <w:t>request,</w:t>
      </w:r>
      <w:r w:rsidR="00367938">
        <w:rPr>
          <w:szCs w:val="24"/>
        </w:rPr>
        <w:t xml:space="preserve"> </w:t>
      </w:r>
      <w:r w:rsidR="00984B96">
        <w:rPr>
          <w:szCs w:val="24"/>
        </w:rPr>
        <w:t>and</w:t>
      </w:r>
      <w:r w:rsidR="00984B96">
        <w:rPr>
          <w:szCs w:val="24"/>
        </w:rPr>
        <w:t xml:space="preserve"> organized in a standard format to reduce the burden on requestors for generally requested information without requiring extensive correspondences to request such information.  </w:t>
      </w:r>
      <w:r w:rsidR="00F82E5E">
        <w:rPr>
          <w:szCs w:val="24"/>
        </w:rPr>
        <w:t xml:space="preserve">In addition, </w:t>
      </w:r>
      <w:r w:rsidRPr="00C055DA">
        <w:rPr>
          <w:szCs w:val="24"/>
        </w:rPr>
        <w:t xml:space="preserve">OFAC has provided detailed </w:t>
      </w:r>
      <w:r w:rsidR="00773DD5">
        <w:rPr>
          <w:szCs w:val="24"/>
        </w:rPr>
        <w:t>guidance on its website</w:t>
      </w:r>
      <w:r w:rsidR="000D6203">
        <w:rPr>
          <w:szCs w:val="24"/>
        </w:rPr>
        <w:t xml:space="preserve"> (</w:t>
      </w:r>
      <w:hyperlink r:id="rId9" w:history="1">
        <w:r w:rsidRPr="000D6203" w:rsidR="000D6203">
          <w:rPr>
            <w:rStyle w:val="Hyperlink"/>
            <w:szCs w:val="24"/>
          </w:rPr>
          <w:t>Filing a Petition for Removal from an OFAC List | Office of Foreign Assets Control</w:t>
        </w:r>
      </w:hyperlink>
      <w:r w:rsidR="000D6203">
        <w:rPr>
          <w:szCs w:val="24"/>
        </w:rPr>
        <w:t>)</w:t>
      </w:r>
      <w:r w:rsidR="00FA7799">
        <w:rPr>
          <w:szCs w:val="24"/>
        </w:rPr>
        <w:t xml:space="preserve"> and </w:t>
      </w:r>
      <w:r w:rsidR="000D6203">
        <w:rPr>
          <w:szCs w:val="24"/>
        </w:rPr>
        <w:t xml:space="preserve">provides step-by-step instructions </w:t>
      </w:r>
      <w:r w:rsidR="00FA7799">
        <w:rPr>
          <w:szCs w:val="24"/>
        </w:rPr>
        <w:t>within the Sanctions Reconsideration Portal</w:t>
      </w:r>
      <w:r w:rsidRPr="00C055DA" w:rsidR="00187711">
        <w:rPr>
          <w:szCs w:val="24"/>
        </w:rPr>
        <w:t xml:space="preserve"> </w:t>
      </w:r>
      <w:r w:rsidRPr="00C055DA">
        <w:rPr>
          <w:szCs w:val="24"/>
        </w:rPr>
        <w:t>to assist persons with submitting reports.</w:t>
      </w:r>
      <w:r>
        <w:rPr>
          <w:szCs w:val="24"/>
        </w:rPr>
        <w:t xml:space="preserve">  </w:t>
      </w:r>
    </w:p>
    <w:p w:rsidR="00092278" w:rsidP="00092278" w14:paraId="7E4DD61C" w14:textId="77777777"/>
    <w:p w:rsidR="009444C1" w:rsidRPr="000206E7" w:rsidP="009444C1" w14:paraId="1F045D90" w14:textId="05E1E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A2BA3">
        <w:rPr>
          <w:szCs w:val="24"/>
        </w:rPr>
        <w:t xml:space="preserve">6. </w:t>
      </w:r>
      <w:r w:rsidRPr="00CA2BA3">
        <w:rPr>
          <w:szCs w:val="24"/>
          <w:u w:val="single"/>
        </w:rPr>
        <w:t>Consequences</w:t>
      </w:r>
      <w:r w:rsidRPr="000206E7">
        <w:rPr>
          <w:szCs w:val="24"/>
          <w:u w:val="single"/>
        </w:rPr>
        <w:t xml:space="preserve"> of Not Conducting Collectio</w:t>
      </w:r>
      <w:r w:rsidRPr="00CA2BA3">
        <w:rPr>
          <w:szCs w:val="24"/>
          <w:u w:val="single"/>
        </w:rPr>
        <w:t>n</w:t>
      </w:r>
      <w:r w:rsidRPr="00CA2BA3">
        <w:rPr>
          <w:szCs w:val="24"/>
        </w:rPr>
        <w:t>.</w:t>
      </w:r>
    </w:p>
    <w:p w:rsidR="009444C1" w:rsidRPr="000206E7" w:rsidP="009444C1" w14:paraId="05861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84B96" w:rsidP="00092278" w14:paraId="3F358867" w14:textId="3152E996">
      <w:r w:rsidRPr="00C055DA">
        <w:rPr>
          <w:szCs w:val="24"/>
        </w:rPr>
        <w:tab/>
      </w:r>
      <w:r w:rsidR="002A0C81">
        <w:rPr>
          <w:szCs w:val="24"/>
        </w:rPr>
        <w:t xml:space="preserve">The information collected is used primarily by OFAC </w:t>
      </w:r>
      <w:r>
        <w:rPr>
          <w:szCs w:val="24"/>
        </w:rPr>
        <w:t xml:space="preserve">in </w:t>
      </w:r>
      <w:r w:rsidR="002A0C81">
        <w:rPr>
          <w:szCs w:val="24"/>
        </w:rPr>
        <w:t>sanctions reconsideration</w:t>
      </w:r>
      <w:r>
        <w:rPr>
          <w:szCs w:val="24"/>
        </w:rPr>
        <w:t xml:space="preserve"> requests</w:t>
      </w:r>
      <w:r w:rsidR="002A0C81">
        <w:rPr>
          <w:szCs w:val="24"/>
        </w:rPr>
        <w:t xml:space="preserve"> and </w:t>
      </w:r>
      <w:r w:rsidR="00961D3A">
        <w:t>other regulatory or administrative actions by OFAC under its authorities.</w:t>
      </w:r>
      <w:r w:rsidR="00961D3A">
        <w:rPr>
          <w:szCs w:val="24"/>
        </w:rPr>
        <w:t xml:space="preserve"> </w:t>
      </w:r>
      <w:r w:rsidR="002A0C81">
        <w:t xml:space="preserve">Without this collection of information, reconsideration </w:t>
      </w:r>
      <w:r>
        <w:t xml:space="preserve">requests would continue to require extensive email correspondences to obtain generally requested information resulting in longer </w:t>
      </w:r>
      <w:r w:rsidR="00B163C6">
        <w:t xml:space="preserve">time </w:t>
      </w:r>
      <w:r w:rsidR="00B163C6">
        <w:t xml:space="preserve">to </w:t>
      </w:r>
      <w:r>
        <w:t>evaluat</w:t>
      </w:r>
      <w:r w:rsidR="00B163C6">
        <w:t>e</w:t>
      </w:r>
      <w:r>
        <w:t xml:space="preserve"> </w:t>
      </w:r>
      <w:r w:rsidR="00B163C6">
        <w:t xml:space="preserve">reconsideration requests and reach </w:t>
      </w:r>
      <w:r>
        <w:t xml:space="preserve">reconsideration request </w:t>
      </w:r>
      <w:r w:rsidR="00367938">
        <w:t>determination</w:t>
      </w:r>
      <w:r w:rsidR="00B163C6">
        <w:t xml:space="preserve">s.  Reconsideration request submissions would further continue to not have a standard organization, which increases the length of time it takes for OFAC to review reconsideration request submissions.   </w:t>
      </w:r>
    </w:p>
    <w:p w:rsidR="009444C1" w:rsidRPr="00C055DA" w:rsidP="009444C1" w14:paraId="4C287E03" w14:textId="77777777">
      <w:pPr>
        <w:rPr>
          <w:szCs w:val="24"/>
        </w:rPr>
      </w:pPr>
    </w:p>
    <w:p w:rsidR="009444C1" w:rsidRPr="00C055DA" w:rsidP="009444C1" w14:paraId="487723A3" w14:textId="377276F1">
      <w:pPr>
        <w:rPr>
          <w:szCs w:val="24"/>
        </w:rPr>
      </w:pPr>
      <w:r w:rsidRPr="00C055DA">
        <w:rPr>
          <w:szCs w:val="24"/>
        </w:rPr>
        <w:tab/>
        <w:t xml:space="preserve">Generally, the information could not be collected less frequently.  For example, the need for information required </w:t>
      </w:r>
      <w:r w:rsidR="002A0C81">
        <w:rPr>
          <w:szCs w:val="24"/>
        </w:rPr>
        <w:t xml:space="preserve">for OFAC to consider a delisting petition </w:t>
      </w:r>
      <w:r w:rsidRPr="00C055DA">
        <w:rPr>
          <w:szCs w:val="24"/>
        </w:rPr>
        <w:t xml:space="preserve">arises only at the time </w:t>
      </w:r>
      <w:r w:rsidR="000B1726">
        <w:rPr>
          <w:szCs w:val="24"/>
        </w:rPr>
        <w:t xml:space="preserve">the </w:t>
      </w:r>
      <w:r w:rsidR="002A0C81">
        <w:rPr>
          <w:szCs w:val="24"/>
        </w:rPr>
        <w:t>petitioner makes a request for reconsideration</w:t>
      </w:r>
      <w:r w:rsidRPr="00C055DA">
        <w:rPr>
          <w:szCs w:val="24"/>
        </w:rPr>
        <w:t xml:space="preserve">.  </w:t>
      </w:r>
    </w:p>
    <w:p w:rsidR="009444C1" w:rsidRPr="00C055DA" w:rsidP="009444C1" w14:paraId="1D9F0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CC328C" w14:paraId="79345D5B" w14:textId="3291291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7. </w:t>
      </w:r>
      <w:r w:rsidRPr="00CA2BA3">
        <w:rPr>
          <w:szCs w:val="24"/>
          <w:u w:val="single"/>
        </w:rPr>
        <w:t>Special</w:t>
      </w:r>
      <w:r w:rsidRPr="00C055DA">
        <w:rPr>
          <w:szCs w:val="24"/>
          <w:u w:val="single"/>
        </w:rPr>
        <w:t xml:space="preserve"> Circumstances</w:t>
      </w:r>
      <w:r w:rsidRPr="00090093">
        <w:rPr>
          <w:szCs w:val="24"/>
        </w:rPr>
        <w:t>.</w:t>
      </w:r>
    </w:p>
    <w:p w:rsidR="009444C1" w:rsidRPr="00C055DA" w:rsidP="00CC328C" w14:paraId="68EE677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8D20DA" w:rsidRPr="008D20DA" w:rsidP="00CC328C" w14:paraId="54D6E820" w14:textId="41817E79">
      <w:pPr>
        <w:keepNext/>
        <w:keepLines/>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report information to the bureau more often than quarterly</w:t>
      </w:r>
      <w:r>
        <w:rPr>
          <w:i/>
          <w:szCs w:val="24"/>
        </w:rPr>
        <w:t>.</w:t>
      </w:r>
    </w:p>
    <w:p w:rsidR="009444C1" w:rsidP="00CC328C" w14:paraId="425A6B59"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8D20DA" w:rsidP="00CC328C" w14:paraId="19545B78" w14:textId="62DDF8AB">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4"/>
        <w:rPr>
          <w:szCs w:val="24"/>
        </w:rPr>
      </w:pPr>
      <w:r>
        <w:rPr>
          <w:szCs w:val="24"/>
        </w:rPr>
        <w:t>No such requirement exists.</w:t>
      </w:r>
    </w:p>
    <w:p w:rsidR="008D20DA" w:rsidRPr="00C055DA" w:rsidP="00CC328C" w14:paraId="14FDD1BB"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4"/>
        <w:rPr>
          <w:szCs w:val="24"/>
        </w:rPr>
      </w:pPr>
    </w:p>
    <w:p w:rsidR="009444C1" w:rsidRPr="00C055DA" w:rsidP="00FA1B05" w14:paraId="1F318064"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prepare a written response to a collection of information in fewer than 30 days after </w:t>
      </w:r>
      <w:r w:rsidRPr="00C055DA">
        <w:rPr>
          <w:i/>
          <w:szCs w:val="24"/>
        </w:rPr>
        <w:t>receipt of</w:t>
      </w:r>
      <w:r w:rsidRPr="00C055DA">
        <w:rPr>
          <w:i/>
          <w:szCs w:val="24"/>
        </w:rPr>
        <w:t xml:space="preserve"> </w:t>
      </w:r>
      <w:r w:rsidRPr="00C055DA">
        <w:rPr>
          <w:i/>
          <w:szCs w:val="24"/>
        </w:rPr>
        <w:t>it;</w:t>
      </w:r>
    </w:p>
    <w:p w:rsidR="009444C1" w:rsidRPr="00C055DA" w:rsidP="00FA1B05" w14:paraId="491743C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FA1B05" w14:paraId="1C9140FB" w14:textId="7B034F14">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 xml:space="preserve">No such requirement exists.  Submitting a reconsideration request is discretionary and can be done at any time. </w:t>
      </w:r>
    </w:p>
    <w:p w:rsidR="00A2344B" w:rsidRPr="00C055DA" w:rsidP="00FA1B05" w14:paraId="40060CFE" w14:textId="77777777">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p>
    <w:p w:rsidR="009444C1" w:rsidRPr="00C055DA" w:rsidP="00FA1B05" w14:paraId="605BC0C3"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submit more than an original and two copies of any </w:t>
      </w:r>
      <w:r w:rsidRPr="00C055DA">
        <w:rPr>
          <w:i/>
          <w:szCs w:val="24"/>
        </w:rPr>
        <w:t>document;</w:t>
      </w:r>
    </w:p>
    <w:p w:rsidR="009444C1" w:rsidRPr="00C055DA" w:rsidP="00FA1B05" w14:paraId="3AFED7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A2344B" w14:paraId="02987C9B" w14:textId="0C278CA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No such requirement exists.</w:t>
      </w:r>
    </w:p>
    <w:p w:rsidR="00A2344B" w:rsidP="00A2344B" w14:paraId="11B1FF0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p>
    <w:p w:rsidR="009444C1" w:rsidRPr="00C055DA" w:rsidP="00FA1B05" w14:paraId="2EF105C6"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retain records, other than health, medical, government contract, grant-in-aid, or tax records for more than three </w:t>
      </w:r>
      <w:r w:rsidRPr="00C055DA">
        <w:rPr>
          <w:i/>
          <w:szCs w:val="24"/>
        </w:rPr>
        <w:t>years;</w:t>
      </w:r>
    </w:p>
    <w:p w:rsidR="009444C1" w:rsidRPr="00C055DA" w:rsidP="00FA1B05" w14:paraId="6F7751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314DA0" w:rsidRPr="00873E4E" w:rsidP="00314DA0" w14:paraId="1E612042" w14:textId="7D317BC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pPr>
      <w:r>
        <w:rPr>
          <w:szCs w:val="24"/>
        </w:rPr>
        <w:t xml:space="preserve">In April 2024, </w:t>
      </w:r>
      <w:r w:rsidR="007D51FE">
        <w:t xml:space="preserve">the statute of limitations for </w:t>
      </w:r>
      <w:r w:rsidR="000366DB">
        <w:t xml:space="preserve">violations of certain </w:t>
      </w:r>
      <w:r w:rsidR="007D51FE">
        <w:t xml:space="preserve">OFAC </w:t>
      </w:r>
      <w:r>
        <w:t xml:space="preserve">sanctions </w:t>
      </w:r>
      <w:r w:rsidR="000366DB">
        <w:t xml:space="preserve">prohibitions </w:t>
      </w:r>
      <w:r>
        <w:t xml:space="preserve">was extended </w:t>
      </w:r>
      <w:r w:rsidR="007D51FE">
        <w:t xml:space="preserve">from five to </w:t>
      </w:r>
      <w:r w:rsidR="007065E6">
        <w:t xml:space="preserve">10 </w:t>
      </w:r>
      <w:r w:rsidR="007D51FE">
        <w:t>years</w:t>
      </w:r>
      <w:r>
        <w:t xml:space="preserve"> by</w:t>
      </w:r>
      <w:r w:rsidR="00A21D1E">
        <w:t xml:space="preserve"> the 21st Century Peace through Strength Act, Pub. L. No. 118-50, div. D</w:t>
      </w:r>
      <w:r w:rsidR="005221FC">
        <w:t>.  Accordingly</w:t>
      </w:r>
      <w:r w:rsidR="007D51FE">
        <w:t xml:space="preserve">, </w:t>
      </w:r>
      <w:r w:rsidR="005221FC">
        <w:t xml:space="preserve">in the September 2024 Rule, </w:t>
      </w:r>
      <w:r>
        <w:t xml:space="preserve">OFAC </w:t>
      </w:r>
      <w:r w:rsidR="00110908">
        <w:t>amended</w:t>
      </w:r>
      <w:r w:rsidRPr="00873E4E">
        <w:t xml:space="preserve"> </w:t>
      </w:r>
      <w:r>
        <w:t xml:space="preserve">31 CFR </w:t>
      </w:r>
      <w:r w:rsidRPr="00873E4E">
        <w:t>§</w:t>
      </w:r>
      <w:r>
        <w:t> </w:t>
      </w:r>
      <w:r w:rsidRPr="00873E4E">
        <w:t>501.601</w:t>
      </w:r>
      <w:r w:rsidR="00110908">
        <w:rPr>
          <w:szCs w:val="24"/>
        </w:rPr>
        <w:t>, p</w:t>
      </w:r>
      <w:r w:rsidRPr="005F183B" w:rsidR="00110908">
        <w:t xml:space="preserve">aragraph IV.B of Appendix A to part 501, and </w:t>
      </w:r>
      <w:r w:rsidRPr="00C06785" w:rsidR="009A7AE8">
        <w:rPr>
          <w:szCs w:val="24"/>
        </w:rPr>
        <w:t>31</w:t>
      </w:r>
      <w:r w:rsidR="009A7AE8">
        <w:rPr>
          <w:szCs w:val="24"/>
        </w:rPr>
        <w:t> </w:t>
      </w:r>
      <w:r w:rsidRPr="00C06785" w:rsidR="00110908">
        <w:rPr>
          <w:szCs w:val="24"/>
        </w:rPr>
        <w:t xml:space="preserve">CFR § </w:t>
      </w:r>
      <w:r w:rsidRPr="005F183B" w:rsidR="00110908">
        <w:t>515.572</w:t>
      </w:r>
      <w:r>
        <w:t xml:space="preserve"> to </w:t>
      </w:r>
      <w:r w:rsidR="007D51FE">
        <w:t xml:space="preserve">extend the recordkeeping period to 10 years, beginning </w:t>
      </w:r>
      <w:r w:rsidR="00202846">
        <w:t xml:space="preserve">on </w:t>
      </w:r>
      <w:r w:rsidR="009A7AE8">
        <w:t>March </w:t>
      </w:r>
      <w:r w:rsidR="000C349A">
        <w:t xml:space="preserve">12, 2025. </w:t>
      </w:r>
      <w:r w:rsidR="001D45A6">
        <w:t xml:space="preserve"> </w:t>
      </w:r>
    </w:p>
    <w:p w:rsidR="009444C1" w:rsidRPr="00C055DA" w:rsidP="00FA1B05" w14:paraId="63D6BD4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4027B245"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In connection with a statistical survey, that is not designed to produce valid and reliable results that can be generalized to the universe of </w:t>
      </w:r>
      <w:r w:rsidRPr="00C055DA">
        <w:rPr>
          <w:i/>
          <w:szCs w:val="24"/>
        </w:rPr>
        <w:t>study;</w:t>
      </w:r>
    </w:p>
    <w:p w:rsidR="009444C1" w:rsidRPr="00C055DA" w:rsidP="00FA1B05" w14:paraId="4DEECF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5D961B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The information collections are not part of a statistical survey.</w:t>
      </w:r>
    </w:p>
    <w:p w:rsidR="009444C1" w:rsidRPr="00C055DA" w:rsidP="00FA1B05" w14:paraId="62B801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482C82E8"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the use of a statistical data classification that has not been reviewed and approved by </w:t>
      </w:r>
      <w:r w:rsidRPr="00C055DA">
        <w:rPr>
          <w:i/>
          <w:szCs w:val="24"/>
        </w:rPr>
        <w:t>OMB;</w:t>
      </w:r>
    </w:p>
    <w:p w:rsidR="009444C1" w:rsidRPr="00C055DA" w:rsidP="00FA1B05" w14:paraId="6EA6CF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06ABE3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Not applicable.</w:t>
      </w:r>
    </w:p>
    <w:p w:rsidR="009444C1" w:rsidRPr="00C055DA" w:rsidP="00FA1B05" w14:paraId="6A0F511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0B3B02" w:rsidRPr="00C055DA" w:rsidP="000B3B02" w14:paraId="0549C8FD"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Pr="00C055DA">
        <w:rPr>
          <w:i/>
          <w:szCs w:val="24"/>
        </w:rPr>
        <w:t>use;</w:t>
      </w:r>
    </w:p>
    <w:p w:rsidR="000B3B02" w:rsidRPr="00C055DA" w:rsidP="000B3B02" w14:paraId="7AB032A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0B3B02" w:rsidRPr="00C055DA" w:rsidP="000B3B02" w14:paraId="549418F8" w14:textId="77777777">
      <w:pPr>
        <w:autoSpaceDE w:val="0"/>
        <w:autoSpaceDN w:val="0"/>
        <w:ind w:left="720"/>
        <w:rPr>
          <w:szCs w:val="24"/>
        </w:rPr>
      </w:pPr>
      <w:r w:rsidRPr="00C055DA">
        <w:rPr>
          <w:szCs w:val="24"/>
        </w:rPr>
        <w:t>OFAC will ensure that the information collected will only be released in accordance with the criteria for disclosure set forth</w:t>
      </w:r>
      <w:r>
        <w:rPr>
          <w:szCs w:val="24"/>
        </w:rPr>
        <w:t xml:space="preserve"> in</w:t>
      </w:r>
      <w:r w:rsidRPr="00C055DA">
        <w:rPr>
          <w:szCs w:val="24"/>
        </w:rPr>
        <w:t xml:space="preserve"> the Privacy Act</w:t>
      </w:r>
      <w:r>
        <w:rPr>
          <w:szCs w:val="24"/>
        </w:rPr>
        <w:t xml:space="preserve"> of 1974 (Privacy Act, 5 U.S.C. 552a),</w:t>
      </w:r>
      <w:r w:rsidRPr="00C055DA">
        <w:rPr>
          <w:szCs w:val="24"/>
        </w:rPr>
        <w:t xml:space="preserve"> the Freedom of Information Act (FOIA</w:t>
      </w:r>
      <w:r>
        <w:rPr>
          <w:szCs w:val="24"/>
        </w:rPr>
        <w:t>, 5 U.S.C. 552</w:t>
      </w:r>
      <w:r w:rsidRPr="00C055DA">
        <w:rPr>
          <w:szCs w:val="24"/>
        </w:rPr>
        <w:t>), and, as applicable, the Trade Secrets Act</w:t>
      </w:r>
      <w:r>
        <w:rPr>
          <w:szCs w:val="24"/>
        </w:rPr>
        <w:t xml:space="preserve"> (18 U.S.C. 1905)</w:t>
      </w:r>
      <w:r w:rsidRPr="00C055DA">
        <w:rPr>
          <w:szCs w:val="24"/>
        </w:rPr>
        <w:t xml:space="preserve">.  </w:t>
      </w:r>
      <w:r>
        <w:rPr>
          <w:szCs w:val="24"/>
        </w:rPr>
        <w:t xml:space="preserve">Provisions guiding OFAC’s disclosure of information can be found at 31 CFR </w:t>
      </w:r>
      <w:r>
        <w:t>Part 1.</w:t>
      </w:r>
      <w:r>
        <w:rPr>
          <w:szCs w:val="24"/>
        </w:rPr>
        <w:t xml:space="preserve">  Information about OFAC’s privacy practices </w:t>
      </w:r>
      <w:r>
        <w:rPr>
          <w:szCs w:val="24"/>
        </w:rPr>
        <w:t>has been issued under Treasury Departmental Offices Privacy Act System of Records Notice Treasury/DO .120 – Records Related to Office of Foreign Assets Control Economic Sanctions (81 FR 78298).</w:t>
      </w:r>
    </w:p>
    <w:p w:rsidR="000B3B02" w:rsidP="000B3B02" w14:paraId="508EB5F0" w14:textId="77777777">
      <w:pPr>
        <w:widowControl/>
        <w:rPr>
          <w:i/>
          <w:szCs w:val="24"/>
        </w:rPr>
      </w:pPr>
    </w:p>
    <w:p w:rsidR="000B3B02" w:rsidRPr="00C055DA" w:rsidP="000B3B02" w14:paraId="0DE69BD8"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 xml:space="preserve">Requiring respondents to submit proprietary trade </w:t>
      </w:r>
      <w:r w:rsidRPr="00C055DA">
        <w:rPr>
          <w:i/>
          <w:szCs w:val="24"/>
        </w:rPr>
        <w:t>secret</w:t>
      </w:r>
      <w:r w:rsidRPr="00C055DA">
        <w:rPr>
          <w:i/>
          <w:szCs w:val="24"/>
        </w:rPr>
        <w:t>, or other confidential information unless the agency can demonstrate that it has instituted procedures to protect the information’s confidentiality to the extent permitted by law</w:t>
      </w:r>
      <w:r>
        <w:rPr>
          <w:i/>
          <w:szCs w:val="24"/>
        </w:rPr>
        <w:t>.</w:t>
      </w:r>
    </w:p>
    <w:p w:rsidR="000B3B02" w:rsidRPr="00C055DA" w:rsidP="000B3B02" w14:paraId="62F577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0B3B02" w:rsidRPr="00C055DA" w:rsidP="000B3B02" w14:paraId="7DED8F0B" w14:textId="26796F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OFAC will ensure that this information will only be released in accordance with the criteria for disclosure set forth in the Privacy Act, FOIA, and, as applicable, the Trade Secrets Act.  </w:t>
      </w:r>
      <w:r>
        <w:rPr>
          <w:szCs w:val="24"/>
        </w:rPr>
        <w:t xml:space="preserve">Provisions guiding OFAC’s disclosure of information can be found at </w:t>
      </w:r>
      <w:r w:rsidR="009A7AE8">
        <w:rPr>
          <w:szCs w:val="24"/>
        </w:rPr>
        <w:t>31 </w:t>
      </w:r>
      <w:r>
        <w:rPr>
          <w:szCs w:val="24"/>
        </w:rPr>
        <w:t xml:space="preserve">CFR </w:t>
      </w:r>
      <w:r>
        <w:t>Part 1.</w:t>
      </w:r>
      <w:r w:rsidRPr="00C055DA">
        <w:rPr>
          <w:szCs w:val="24"/>
        </w:rPr>
        <w:t> </w:t>
      </w:r>
      <w:r>
        <w:rPr>
          <w:szCs w:val="24"/>
        </w:rPr>
        <w:t xml:space="preserve"> Information about OFAC’s privacy practices has been issued under Treasury Departmental Offices Privacy Act System of Records Notice Treasury/</w:t>
      </w:r>
      <w:r w:rsidR="009A7AE8">
        <w:rPr>
          <w:szCs w:val="24"/>
        </w:rPr>
        <w:t>DO </w:t>
      </w:r>
      <w:r>
        <w:rPr>
          <w:szCs w:val="24"/>
        </w:rPr>
        <w:t>.</w:t>
      </w:r>
      <w:r w:rsidR="009A7AE8">
        <w:rPr>
          <w:szCs w:val="24"/>
        </w:rPr>
        <w:t>120 </w:t>
      </w:r>
      <w:r>
        <w:rPr>
          <w:szCs w:val="24"/>
        </w:rPr>
        <w:t>– Records Related to Office of Foreign Assets Control Economic Sanctions (81 FR 78298).</w:t>
      </w:r>
    </w:p>
    <w:p w:rsidR="009444C1" w:rsidRPr="00C055DA" w:rsidP="009444C1" w14:paraId="5CCC5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P="009F2EA2" w14:paraId="718D1E60" w14:textId="2F5C8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8</w:t>
      </w:r>
      <w:r w:rsidRPr="00CA2BA3">
        <w:rPr>
          <w:szCs w:val="24"/>
        </w:rPr>
        <w:t xml:space="preserve">. </w:t>
      </w:r>
      <w:r w:rsidRPr="00CA2BA3">
        <w:rPr>
          <w:szCs w:val="24"/>
          <w:u w:val="single"/>
        </w:rPr>
        <w:t>Consultations</w:t>
      </w:r>
      <w:r w:rsidRPr="00C055DA">
        <w:rPr>
          <w:szCs w:val="24"/>
          <w:u w:val="single"/>
        </w:rPr>
        <w:t xml:space="preserve"> with Persons Outside the Agency</w:t>
      </w:r>
      <w:r w:rsidRPr="00CA2BA3">
        <w:rPr>
          <w:szCs w:val="24"/>
        </w:rPr>
        <w:t>.</w:t>
      </w:r>
    </w:p>
    <w:p w:rsidR="009F2EA2" w:rsidRPr="00C055DA" w:rsidP="009F2EA2" w14:paraId="79568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P="009F2EA2" w14:paraId="4DD346D4" w14:textId="3EA3807C">
      <w:pPr>
        <w:ind w:firstLine="720"/>
        <w:rPr>
          <w:szCs w:val="24"/>
        </w:rPr>
      </w:pPr>
      <w:r w:rsidRPr="0095579F">
        <w:rPr>
          <w:szCs w:val="24"/>
        </w:rPr>
        <w:t xml:space="preserve">On </w:t>
      </w:r>
      <w:r>
        <w:rPr>
          <w:szCs w:val="24"/>
        </w:rPr>
        <w:t>June 26, 2025</w:t>
      </w:r>
      <w:r w:rsidRPr="0095579F">
        <w:rPr>
          <w:szCs w:val="24"/>
        </w:rPr>
        <w:t>, OFAC published a Notice in the Federal Register soliciting comments within 60 days concerning the information collection covered by this authority (</w:t>
      </w:r>
      <w:r w:rsidRPr="00DD3CA1">
        <w:rPr>
          <w:szCs w:val="24"/>
        </w:rPr>
        <w:t>90 FR 27389</w:t>
      </w:r>
      <w:r w:rsidRPr="0095579F">
        <w:rPr>
          <w:szCs w:val="24"/>
        </w:rPr>
        <w:t xml:space="preserve">).  </w:t>
      </w:r>
      <w:r w:rsidRPr="00E37B31">
        <w:rPr>
          <w:szCs w:val="24"/>
        </w:rPr>
        <w:t xml:space="preserve">OFAC </w:t>
      </w:r>
      <w:r>
        <w:rPr>
          <w:szCs w:val="24"/>
        </w:rPr>
        <w:t xml:space="preserve">received two written submissions </w:t>
      </w:r>
      <w:r w:rsidRPr="00E37B31">
        <w:rPr>
          <w:szCs w:val="24"/>
        </w:rPr>
        <w:t>in relation to the Notice</w:t>
      </w:r>
      <w:r>
        <w:rPr>
          <w:szCs w:val="24"/>
        </w:rPr>
        <w:t xml:space="preserve">, which are available on the public rulemaking docket at </w:t>
      </w:r>
      <w:hyperlink r:id="rId10" w:tgtFrame="_blank" w:history="1">
        <w:r w:rsidRPr="008721CE">
          <w:rPr>
            <w:rStyle w:val="Hyperlink"/>
            <w:i/>
            <w:iCs/>
            <w:szCs w:val="24"/>
          </w:rPr>
          <w:t>https://www.regulations.gov</w:t>
        </w:r>
      </w:hyperlink>
      <w:r w:rsidRPr="008721CE">
        <w:rPr>
          <w:i/>
          <w:iCs/>
          <w:szCs w:val="24"/>
        </w:rPr>
        <w:t>.</w:t>
      </w:r>
      <w:r w:rsidRPr="008721CE">
        <w:rPr>
          <w:szCs w:val="24"/>
        </w:rPr>
        <w:t xml:space="preserve"> </w:t>
      </w:r>
      <w:r w:rsidR="00FF2047">
        <w:rPr>
          <w:szCs w:val="24"/>
        </w:rPr>
        <w:t xml:space="preserve"> </w:t>
      </w:r>
      <w:r w:rsidRPr="008721CE">
        <w:rPr>
          <w:szCs w:val="24"/>
        </w:rPr>
        <w:t>OFAC considered each submission</w:t>
      </w:r>
      <w:r w:rsidR="00287759">
        <w:rPr>
          <w:szCs w:val="24"/>
        </w:rPr>
        <w:t xml:space="preserve">, which </w:t>
      </w:r>
      <w:r w:rsidR="00287759">
        <w:rPr>
          <w:szCs w:val="24"/>
        </w:rPr>
        <w:t>were</w:t>
      </w:r>
      <w:r w:rsidR="00287759">
        <w:rPr>
          <w:szCs w:val="24"/>
        </w:rPr>
        <w:t xml:space="preserve"> generally very positive regarding the development of the electronic Sanctions Reconsideration Portal. </w:t>
      </w:r>
      <w:r w:rsidRPr="008721CE">
        <w:rPr>
          <w:szCs w:val="24"/>
        </w:rPr>
        <w:t xml:space="preserve"> </w:t>
      </w:r>
      <w:r w:rsidR="00287759">
        <w:rPr>
          <w:szCs w:val="24"/>
        </w:rPr>
        <w:t>OFAC</w:t>
      </w:r>
      <w:r>
        <w:rPr>
          <w:szCs w:val="24"/>
        </w:rPr>
        <w:t xml:space="preserve"> has</w:t>
      </w:r>
      <w:r w:rsidRPr="008721CE">
        <w:rPr>
          <w:szCs w:val="24"/>
        </w:rPr>
        <w:t xml:space="preserve"> </w:t>
      </w:r>
      <w:r>
        <w:rPr>
          <w:szCs w:val="24"/>
        </w:rPr>
        <w:t>taken into account</w:t>
      </w:r>
      <w:r>
        <w:rPr>
          <w:szCs w:val="24"/>
        </w:rPr>
        <w:t xml:space="preserve"> the comments and suggestions, which </w:t>
      </w:r>
      <w:r>
        <w:rPr>
          <w:szCs w:val="24"/>
        </w:rPr>
        <w:t>has</w:t>
      </w:r>
      <w:r>
        <w:rPr>
          <w:szCs w:val="24"/>
        </w:rPr>
        <w:t xml:space="preserve"> helped improve the final version of OFAC’s Sanctions Reconsideration Portal in development consistent with technological and budget limitations.</w:t>
      </w:r>
    </w:p>
    <w:p w:rsidR="009F2EA2" w:rsidP="009F2EA2" w14:paraId="3D5119E5" w14:textId="77777777">
      <w:pPr>
        <w:ind w:firstLine="720"/>
        <w:rPr>
          <w:szCs w:val="24"/>
        </w:rPr>
      </w:pPr>
    </w:p>
    <w:p w:rsidR="009F2EA2" w:rsidP="009F2EA2" w14:paraId="6B5B28BA" w14:textId="67EE7AB1">
      <w:pPr>
        <w:ind w:firstLine="720"/>
        <w:rPr>
          <w:szCs w:val="24"/>
        </w:rPr>
      </w:pPr>
      <w:r>
        <w:rPr>
          <w:szCs w:val="24"/>
        </w:rPr>
        <w:t>The t</w:t>
      </w:r>
      <w:r w:rsidRPr="00F1430E">
        <w:rPr>
          <w:szCs w:val="24"/>
        </w:rPr>
        <w:t xml:space="preserve">wo commenters provided </w:t>
      </w:r>
      <w:r>
        <w:rPr>
          <w:szCs w:val="24"/>
        </w:rPr>
        <w:t xml:space="preserve">helpful </w:t>
      </w:r>
      <w:r w:rsidRPr="00F1430E">
        <w:rPr>
          <w:szCs w:val="24"/>
        </w:rPr>
        <w:t xml:space="preserve">feedback on OFAC’s proposed electronic Sanctions Reconsideration Portal. </w:t>
      </w:r>
      <w:r w:rsidR="00FF2047">
        <w:rPr>
          <w:szCs w:val="24"/>
        </w:rPr>
        <w:t xml:space="preserve"> </w:t>
      </w:r>
      <w:r w:rsidRPr="00F1430E">
        <w:rPr>
          <w:szCs w:val="24"/>
        </w:rPr>
        <w:t xml:space="preserve">One commenter submitted a high-level proposal to </w:t>
      </w:r>
      <w:r>
        <w:rPr>
          <w:szCs w:val="24"/>
        </w:rPr>
        <w:t xml:space="preserve">create a </w:t>
      </w:r>
      <w:r w:rsidRPr="00F1430E">
        <w:rPr>
          <w:szCs w:val="24"/>
        </w:rPr>
        <w:t>system</w:t>
      </w:r>
      <w:r>
        <w:rPr>
          <w:szCs w:val="24"/>
        </w:rPr>
        <w:t xml:space="preserve"> or portal more</w:t>
      </w:r>
      <w:r w:rsidRPr="00F1430E">
        <w:rPr>
          <w:szCs w:val="24"/>
        </w:rPr>
        <w:t xml:space="preserve"> compatible with more modern technology and enhance</w:t>
      </w:r>
      <w:r>
        <w:rPr>
          <w:szCs w:val="24"/>
        </w:rPr>
        <w:t>d</w:t>
      </w:r>
      <w:r w:rsidRPr="00F1430E">
        <w:rPr>
          <w:szCs w:val="24"/>
        </w:rPr>
        <w:t xml:space="preserve"> usability for petitioners</w:t>
      </w:r>
      <w:r>
        <w:rPr>
          <w:szCs w:val="24"/>
        </w:rPr>
        <w:t xml:space="preserve"> as well as for entities with more than one petition</w:t>
      </w:r>
      <w:r w:rsidRPr="00F1430E">
        <w:rPr>
          <w:szCs w:val="24"/>
        </w:rPr>
        <w:t xml:space="preserve">. </w:t>
      </w:r>
      <w:r w:rsidR="00FF2047">
        <w:rPr>
          <w:szCs w:val="24"/>
        </w:rPr>
        <w:t xml:space="preserve"> </w:t>
      </w:r>
      <w:r w:rsidRPr="00F1430E">
        <w:rPr>
          <w:szCs w:val="24"/>
        </w:rPr>
        <w:t>The comment</w:t>
      </w:r>
      <w:r>
        <w:rPr>
          <w:szCs w:val="24"/>
        </w:rPr>
        <w:t>er</w:t>
      </w:r>
      <w:r w:rsidRPr="00F1430E">
        <w:rPr>
          <w:szCs w:val="24"/>
        </w:rPr>
        <w:t xml:space="preserve"> </w:t>
      </w:r>
      <w:r>
        <w:rPr>
          <w:szCs w:val="24"/>
        </w:rPr>
        <w:t>offered</w:t>
      </w:r>
      <w:r w:rsidRPr="00F1430E">
        <w:rPr>
          <w:szCs w:val="24"/>
        </w:rPr>
        <w:t xml:space="preserve"> readiness to draft a detailed plan and highlighted the importance of </w:t>
      </w:r>
      <w:r>
        <w:rPr>
          <w:szCs w:val="24"/>
        </w:rPr>
        <w:t xml:space="preserve">how this tool could help </w:t>
      </w:r>
      <w:r w:rsidRPr="00F1430E">
        <w:rPr>
          <w:szCs w:val="24"/>
        </w:rPr>
        <w:t>mak</w:t>
      </w:r>
      <w:r>
        <w:rPr>
          <w:szCs w:val="24"/>
        </w:rPr>
        <w:t>e</w:t>
      </w:r>
      <w:r w:rsidRPr="00F1430E">
        <w:rPr>
          <w:szCs w:val="24"/>
        </w:rPr>
        <w:t xml:space="preserve"> the sanctions </w:t>
      </w:r>
      <w:r>
        <w:rPr>
          <w:szCs w:val="24"/>
        </w:rPr>
        <w:t xml:space="preserve">reconsideration process </w:t>
      </w:r>
      <w:r w:rsidRPr="00F1430E">
        <w:rPr>
          <w:szCs w:val="24"/>
        </w:rPr>
        <w:t xml:space="preserve">more effective and efficient. </w:t>
      </w:r>
      <w:r w:rsidR="00FF2047">
        <w:rPr>
          <w:szCs w:val="24"/>
        </w:rPr>
        <w:t xml:space="preserve"> </w:t>
      </w:r>
      <w:r w:rsidRPr="00F1430E">
        <w:rPr>
          <w:szCs w:val="24"/>
        </w:rPr>
        <w:t>The other commenter provided detailed recommendations for the portal</w:t>
      </w:r>
      <w:r w:rsidR="009A7AE8">
        <w:rPr>
          <w:szCs w:val="24"/>
        </w:rPr>
        <w:t>’</w:t>
      </w:r>
      <w:r w:rsidRPr="00F1430E">
        <w:rPr>
          <w:szCs w:val="24"/>
        </w:rPr>
        <w:t xml:space="preserve">s design, including a list of steps </w:t>
      </w:r>
      <w:r>
        <w:rPr>
          <w:szCs w:val="24"/>
        </w:rPr>
        <w:t>recommended for</w:t>
      </w:r>
      <w:r w:rsidRPr="00F1430E">
        <w:rPr>
          <w:szCs w:val="24"/>
        </w:rPr>
        <w:t xml:space="preserve"> the reconsideration process (</w:t>
      </w:r>
      <w:r w:rsidRPr="00F1430E">
        <w:rPr>
          <w:szCs w:val="24"/>
        </w:rPr>
        <w:t>similar to</w:t>
      </w:r>
      <w:r w:rsidRPr="00F1430E">
        <w:rPr>
          <w:szCs w:val="24"/>
        </w:rPr>
        <w:t xml:space="preserve"> OFAC’s licensing procedures), allowing petitioners to track petition status, and enabling the upload of supporting documents. </w:t>
      </w:r>
      <w:r w:rsidR="00FF2047">
        <w:rPr>
          <w:szCs w:val="24"/>
        </w:rPr>
        <w:t xml:space="preserve"> </w:t>
      </w:r>
      <w:r w:rsidRPr="00F1430E">
        <w:rPr>
          <w:szCs w:val="24"/>
        </w:rPr>
        <w:t>This commenter also recommended adding statistics on petition outcomes and agency workload, providing administrative record exhibits at the start of the process, and clarifying how opting out of the portal might affect petition review time.</w:t>
      </w:r>
      <w:r>
        <w:rPr>
          <w:szCs w:val="24"/>
        </w:rPr>
        <w:t xml:space="preserve">  </w:t>
      </w:r>
    </w:p>
    <w:p w:rsidR="009F2EA2" w:rsidP="009F2EA2" w14:paraId="23364CCD" w14:textId="77777777">
      <w:pPr>
        <w:ind w:firstLine="720"/>
        <w:rPr>
          <w:szCs w:val="24"/>
        </w:rPr>
      </w:pPr>
    </w:p>
    <w:p w:rsidR="009F2EA2" w:rsidP="009F2EA2" w14:paraId="752D173B" w14:textId="03BBD908">
      <w:pPr>
        <w:ind w:firstLine="720"/>
        <w:rPr>
          <w:szCs w:val="24"/>
        </w:rPr>
      </w:pPr>
      <w:r>
        <w:rPr>
          <w:szCs w:val="24"/>
        </w:rPr>
        <w:t xml:space="preserve">OFAC took these comments and recommendations into consideration during the final development stages of the Sanctions Reconsideration Portal, including providing clear steps in the portal for the reconsideration process, providing specific questions for the respondent to help </w:t>
      </w:r>
      <w:r>
        <w:rPr>
          <w:szCs w:val="24"/>
        </w:rPr>
        <w:t>focus</w:t>
      </w:r>
      <w:r>
        <w:rPr>
          <w:szCs w:val="24"/>
        </w:rPr>
        <w:t xml:space="preserve"> the reconsideration petition, and enabling the upload of additional documents.</w:t>
      </w:r>
    </w:p>
    <w:p w:rsidR="009F2EA2" w:rsidP="009F2EA2" w14:paraId="5DE12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P="009F2EA2" w14:paraId="22779384" w14:textId="2834F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However, at this time, OFAC </w:t>
      </w:r>
      <w:r>
        <w:rPr>
          <w:szCs w:val="24"/>
        </w:rPr>
        <w:t>was not able to</w:t>
      </w:r>
      <w:r>
        <w:rPr>
          <w:szCs w:val="24"/>
        </w:rPr>
        <w:t xml:space="preserve"> accommodate all the suggestions due to </w:t>
      </w:r>
      <w:r>
        <w:rPr>
          <w:szCs w:val="24"/>
        </w:rPr>
        <w:t xml:space="preserve">technological and budget limitations.  For example, OFAC is unable at this time to create a portal where users can track the status of multiple petitions.  </w:t>
      </w:r>
      <w:r w:rsidR="0011459B">
        <w:rPr>
          <w:szCs w:val="24"/>
        </w:rPr>
        <w:t>At this time, i</w:t>
      </w:r>
      <w:r>
        <w:rPr>
          <w:szCs w:val="24"/>
        </w:rPr>
        <w:t xml:space="preserve">n order to roll out the electronic submission sooner, OFAC has opted to forgo the </w:t>
      </w:r>
      <w:r w:rsidR="00D75F7A">
        <w:rPr>
          <w:szCs w:val="24"/>
        </w:rPr>
        <w:t xml:space="preserve">additional </w:t>
      </w:r>
      <w:r>
        <w:rPr>
          <w:szCs w:val="24"/>
        </w:rPr>
        <w:t xml:space="preserve">time and cost of creating </w:t>
      </w:r>
      <w:r w:rsidR="00D75F7A">
        <w:rPr>
          <w:szCs w:val="24"/>
        </w:rPr>
        <w:t>more advanced features of the</w:t>
      </w:r>
      <w:r>
        <w:rPr>
          <w:szCs w:val="24"/>
        </w:rPr>
        <w:t xml:space="preserve"> </w:t>
      </w:r>
      <w:r>
        <w:rPr>
          <w:szCs w:val="24"/>
        </w:rPr>
        <w:t>portal</w:t>
      </w:r>
      <w:r w:rsidR="00D75F7A">
        <w:rPr>
          <w:szCs w:val="24"/>
        </w:rPr>
        <w:t>,</w:t>
      </w:r>
      <w:r>
        <w:rPr>
          <w:szCs w:val="24"/>
        </w:rPr>
        <w:t xml:space="preserve"> but</w:t>
      </w:r>
      <w:r>
        <w:rPr>
          <w:szCs w:val="24"/>
        </w:rPr>
        <w:t xml:space="preserve"> has not ruled it out for future technological enhancements.</w:t>
      </w:r>
    </w:p>
    <w:p w:rsidR="009F2EA2" w:rsidRPr="00757DD3" w:rsidP="009F2EA2" w14:paraId="6062E4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RPr="00C055DA" w:rsidP="009F2EA2" w14:paraId="4CE30424" w14:textId="77777777">
      <w:pPr>
        <w:ind w:firstLine="720"/>
        <w:rPr>
          <w:szCs w:val="24"/>
        </w:rPr>
      </w:pPr>
      <w:r w:rsidRPr="005C779E">
        <w:rPr>
          <w:szCs w:val="24"/>
        </w:rPr>
        <w:t xml:space="preserve">In addition, OFAC has substantial regular contact with various </w:t>
      </w:r>
      <w:r w:rsidRPr="00CF4CF1">
        <w:rPr>
          <w:szCs w:val="24"/>
        </w:rPr>
        <w:t>individuals and entities seeking to comply with OFAC’s regulations</w:t>
      </w:r>
      <w:r>
        <w:rPr>
          <w:szCs w:val="24"/>
        </w:rPr>
        <w:t>, including requests for reconsideration</w:t>
      </w:r>
      <w:r w:rsidRPr="00CF4CF1">
        <w:rPr>
          <w:szCs w:val="24"/>
        </w:rPr>
        <w:t>.  Through these contacts, OFAC develop</w:t>
      </w:r>
      <w:r>
        <w:rPr>
          <w:szCs w:val="24"/>
        </w:rPr>
        <w:t>s</w:t>
      </w:r>
      <w:r w:rsidRPr="00CF4CF1">
        <w:rPr>
          <w:szCs w:val="24"/>
        </w:rPr>
        <w:t xml:space="preserve"> an appreciation of the impact of the information </w:t>
      </w:r>
      <w:r w:rsidRPr="00CF4CF1">
        <w:rPr>
          <w:szCs w:val="24"/>
        </w:rPr>
        <w:t>collections</w:t>
      </w:r>
      <w:r w:rsidRPr="00CF4CF1">
        <w:rPr>
          <w:szCs w:val="24"/>
        </w:rPr>
        <w:t xml:space="preserve"> necessitated by economic sanctions.  OFAC</w:t>
      </w:r>
      <w:r w:rsidRPr="000206E7">
        <w:rPr>
          <w:szCs w:val="24"/>
        </w:rPr>
        <w:t xml:space="preserve"> maintains strong relationships with the private sector and has daily engagement with numerous entities seeking to comply with OFAC’s sanctions across all sectors, as well as individuals</w:t>
      </w:r>
      <w:r w:rsidRPr="00C055DA">
        <w:rPr>
          <w:szCs w:val="24"/>
        </w:rPr>
        <w:t xml:space="preserve">.  </w:t>
      </w:r>
      <w:r>
        <w:rPr>
          <w:szCs w:val="24"/>
        </w:rPr>
        <w:t>OFAC</w:t>
      </w:r>
      <w:r w:rsidRPr="00C055DA">
        <w:rPr>
          <w:szCs w:val="24"/>
        </w:rPr>
        <w:t xml:space="preserve"> maintains </w:t>
      </w:r>
      <w:r>
        <w:rPr>
          <w:szCs w:val="24"/>
        </w:rPr>
        <w:t xml:space="preserve">an </w:t>
      </w:r>
      <w:r w:rsidRPr="005221FC">
        <w:rPr>
          <w:szCs w:val="24"/>
        </w:rPr>
        <w:t xml:space="preserve">online platform to receive </w:t>
      </w:r>
      <w:r>
        <w:rPr>
          <w:szCs w:val="24"/>
        </w:rPr>
        <w:t xml:space="preserve">and answer </w:t>
      </w:r>
      <w:r w:rsidRPr="00C055DA">
        <w:rPr>
          <w:szCs w:val="24"/>
        </w:rPr>
        <w:t xml:space="preserve">questions from the private sector regarding the application of OFAC’s economic sanctions and engages in substantial outreach at events held throughout the country and around the globe regarding OFAC’s sanctions.  Many decades of such daily contacts have streamlined procedures and assisted OFAC in obtaining a detailed understanding of the burdens its collections and procedures </w:t>
      </w:r>
      <w:r w:rsidRPr="00C055DA">
        <w:rPr>
          <w:szCs w:val="24"/>
        </w:rPr>
        <w:t>impose</w:t>
      </w:r>
      <w:r w:rsidRPr="00C055DA">
        <w:rPr>
          <w:szCs w:val="24"/>
        </w:rPr>
        <w:t xml:space="preserve"> on persons seeking to comply with OFAC requirements.</w:t>
      </w:r>
    </w:p>
    <w:p w:rsidR="009F2EA2" w:rsidRPr="00757DD3" w:rsidP="005B38FA" w14:paraId="4807B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B749D6" w14:paraId="512516A1" w14:textId="7AABFB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9. </w:t>
      </w:r>
      <w:r w:rsidRPr="00CA2BA3">
        <w:rPr>
          <w:szCs w:val="24"/>
          <w:u w:val="single"/>
        </w:rPr>
        <w:t>Payment</w:t>
      </w:r>
      <w:r w:rsidRPr="00CF4CF1">
        <w:rPr>
          <w:szCs w:val="24"/>
          <w:u w:val="single"/>
        </w:rPr>
        <w:t xml:space="preserve"> or Gift</w:t>
      </w:r>
      <w:r w:rsidRPr="00CA2BA3">
        <w:rPr>
          <w:szCs w:val="24"/>
        </w:rPr>
        <w:t>.</w:t>
      </w:r>
    </w:p>
    <w:p w:rsidR="009444C1" w:rsidRPr="000206E7" w:rsidP="00B749D6" w14:paraId="16E1FD6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P="009444C1" w14:paraId="76C3F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No payment or gift will be provided </w:t>
      </w:r>
      <w:r w:rsidRPr="000206E7">
        <w:rPr>
          <w:szCs w:val="24"/>
        </w:rPr>
        <w:t>to</w:t>
      </w:r>
      <w:r w:rsidRPr="000206E7">
        <w:rPr>
          <w:szCs w:val="24"/>
        </w:rPr>
        <w:t xml:space="preserve"> respondents.</w:t>
      </w:r>
    </w:p>
    <w:p w:rsidR="00161421" w:rsidRPr="000206E7" w:rsidP="009444C1" w14:paraId="7FE31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55F2E" w:rsidRPr="000206E7" w:rsidP="00B55F2E" w14:paraId="2462E928" w14:textId="77777777">
      <w:pPr>
        <w:rPr>
          <w:szCs w:val="24"/>
        </w:rPr>
      </w:pPr>
      <w:r w:rsidRPr="000206E7">
        <w:rPr>
          <w:szCs w:val="24"/>
        </w:rPr>
        <w:t xml:space="preserve">10. </w:t>
      </w:r>
      <w:r w:rsidRPr="000206E7">
        <w:rPr>
          <w:szCs w:val="24"/>
          <w:u w:val="single"/>
        </w:rPr>
        <w:t>Confidentiality</w:t>
      </w:r>
      <w:r w:rsidRPr="000206E7">
        <w:rPr>
          <w:szCs w:val="24"/>
        </w:rPr>
        <w:t>.</w:t>
      </w:r>
    </w:p>
    <w:p w:rsidR="00B55F2E" w:rsidRPr="00C055DA" w:rsidP="00B55F2E" w14:paraId="01977894" w14:textId="77777777">
      <w:pPr>
        <w:rPr>
          <w:szCs w:val="24"/>
        </w:rPr>
      </w:pPr>
    </w:p>
    <w:p w:rsidR="00B55F2E" w:rsidRPr="005C779E" w:rsidP="00B55F2E" w14:paraId="2AF97F76" w14:textId="0C19474A">
      <w:pPr>
        <w:autoSpaceDE w:val="0"/>
        <w:autoSpaceDN w:val="0"/>
        <w:adjustRightInd w:val="0"/>
        <w:ind w:right="134" w:firstLine="720"/>
        <w:rPr>
          <w:color w:val="000000"/>
          <w:szCs w:val="24"/>
        </w:rPr>
      </w:pPr>
      <w:r w:rsidRPr="00757DD3">
        <w:rPr>
          <w:color w:val="000000"/>
          <w:szCs w:val="24"/>
        </w:rPr>
        <w:t xml:space="preserve">OFAC will ensure that the required information </w:t>
      </w:r>
      <w:r w:rsidRPr="005C779E">
        <w:rPr>
          <w:color w:val="000000"/>
          <w:szCs w:val="24"/>
        </w:rPr>
        <w:t xml:space="preserve">submitted in response to these collections </w:t>
      </w:r>
      <w:r w:rsidRPr="00CF4CF1">
        <w:rPr>
          <w:color w:val="000000"/>
          <w:szCs w:val="24"/>
        </w:rPr>
        <w:t xml:space="preserve">will only be released in accordance with the criteria for disclosure set forth in the Privacy Act, </w:t>
      </w:r>
      <w:r w:rsidRPr="000206E7">
        <w:rPr>
          <w:color w:val="000000"/>
          <w:szCs w:val="24"/>
        </w:rPr>
        <w:t>FOIA, and, as applicable, the Trade Secrets Act.</w:t>
      </w:r>
      <w:r w:rsidRPr="000206E7" w:rsidR="00227A99">
        <w:rPr>
          <w:color w:val="000000"/>
          <w:szCs w:val="24"/>
        </w:rPr>
        <w:t xml:space="preserve"> </w:t>
      </w:r>
      <w:r w:rsidRPr="00D3497A" w:rsidR="00227A99">
        <w:rPr>
          <w:rFonts w:eastAsiaTheme="minorEastAsia"/>
          <w:color w:val="000000"/>
          <w:szCs w:val="24"/>
        </w:rPr>
        <w:t xml:space="preserve"> </w:t>
      </w:r>
      <w:r w:rsidR="00161421">
        <w:rPr>
          <w:szCs w:val="24"/>
        </w:rPr>
        <w:t>P</w:t>
      </w:r>
      <w:r w:rsidR="00227A99">
        <w:rPr>
          <w:szCs w:val="24"/>
        </w:rPr>
        <w:t xml:space="preserve">rovisions guiding OFAC’s disclosure of information can be found at 31 CFR </w:t>
      </w:r>
      <w:r w:rsidR="00227A99">
        <w:t xml:space="preserve">Part 1. </w:t>
      </w:r>
      <w:r w:rsidR="002B4CE7">
        <w:t xml:space="preserve"> </w:t>
      </w:r>
      <w:r w:rsidR="002B4CE7">
        <w:rPr>
          <w:szCs w:val="24"/>
        </w:rPr>
        <w:t>Information about OFAC’s privacy practices has been issued under Treasury Departmental Offices Privacy Act System of Records Notice Treasury/DO .120 – Records Related to Office of Foreign Assets Control Economic Sanctions (81 FR 78298).</w:t>
      </w:r>
    </w:p>
    <w:p w:rsidR="009444C1" w:rsidRPr="00605AFC" w:rsidP="009444C1" w14:paraId="2A1BE328" w14:textId="77777777">
      <w:pPr>
        <w:rPr>
          <w:iCs/>
          <w:szCs w:val="24"/>
        </w:rPr>
      </w:pPr>
    </w:p>
    <w:p w:rsidR="009444C1" w:rsidRPr="000206E7" w:rsidP="009444C1" w14:paraId="0AE63E71" w14:textId="6D93EF86">
      <w:pPr>
        <w:rPr>
          <w:szCs w:val="24"/>
        </w:rPr>
      </w:pPr>
      <w:r w:rsidRPr="000206E7">
        <w:rPr>
          <w:szCs w:val="24"/>
        </w:rPr>
        <w:t xml:space="preserve">11. </w:t>
      </w:r>
      <w:r w:rsidRPr="000206E7">
        <w:rPr>
          <w:szCs w:val="24"/>
          <w:u w:val="single"/>
        </w:rPr>
        <w:t xml:space="preserve">Questions </w:t>
      </w:r>
      <w:r w:rsidRPr="000206E7">
        <w:rPr>
          <w:szCs w:val="24"/>
          <w:u w:val="single"/>
        </w:rPr>
        <w:t>of</w:t>
      </w:r>
      <w:r w:rsidRPr="000206E7">
        <w:rPr>
          <w:szCs w:val="24"/>
          <w:u w:val="single"/>
        </w:rPr>
        <w:t xml:space="preserve"> a Sensitive Nature</w:t>
      </w:r>
      <w:r w:rsidRPr="000206E7">
        <w:rPr>
          <w:szCs w:val="24"/>
        </w:rPr>
        <w:t>.</w:t>
      </w:r>
    </w:p>
    <w:p w:rsidR="009444C1" w:rsidRPr="000206E7" w:rsidP="009444C1" w14:paraId="3DF61E69" w14:textId="77777777">
      <w:pPr>
        <w:rPr>
          <w:szCs w:val="24"/>
        </w:rPr>
      </w:pPr>
    </w:p>
    <w:p w:rsidR="009444C1" w:rsidRPr="00C055DA" w:rsidP="009444C1" w14:paraId="25F9862D" w14:textId="490C2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collection makes no request for sensitive information of this type.  In addition, a privacy impact assessment has been conducted for information collected under this request and a Privacy Act System of Records notice has been issued for </w:t>
      </w:r>
      <w:r w:rsidRPr="000206E7" w:rsidR="000B2DCB">
        <w:rPr>
          <w:szCs w:val="24"/>
        </w:rPr>
        <w:t xml:space="preserve">this </w:t>
      </w:r>
      <w:r w:rsidR="000B2DCB">
        <w:rPr>
          <w:szCs w:val="24"/>
        </w:rPr>
        <w:t>collection,</w:t>
      </w:r>
      <w:r w:rsidRPr="000206E7" w:rsidR="000B2DCB">
        <w:rPr>
          <w:szCs w:val="24"/>
        </w:rPr>
        <w:t xml:space="preserve"> </w:t>
      </w:r>
      <w:r w:rsidRPr="000206E7">
        <w:rPr>
          <w:szCs w:val="24"/>
        </w:rPr>
        <w:t>under Treasury/</w:t>
      </w:r>
      <w:r w:rsidRPr="000206E7" w:rsidR="009A7AE8">
        <w:rPr>
          <w:szCs w:val="24"/>
        </w:rPr>
        <w:t>DO</w:t>
      </w:r>
      <w:r w:rsidR="009A7AE8">
        <w:rPr>
          <w:szCs w:val="24"/>
        </w:rPr>
        <w:t> </w:t>
      </w:r>
      <w:r w:rsidRPr="000206E7">
        <w:rPr>
          <w:szCs w:val="24"/>
        </w:rPr>
        <w:t xml:space="preserve">.120 – Records Related to Office of Foreign Assets Control Economic Sanctions </w:t>
      </w:r>
      <w:r w:rsidRPr="00C055DA">
        <w:rPr>
          <w:color w:val="000000"/>
          <w:szCs w:val="24"/>
        </w:rPr>
        <w:t>(</w:t>
      </w:r>
      <w:r w:rsidR="005D5BC7">
        <w:rPr>
          <w:color w:val="000000"/>
          <w:szCs w:val="24"/>
        </w:rPr>
        <w:t>81</w:t>
      </w:r>
      <w:r w:rsidRPr="00C055DA">
        <w:rPr>
          <w:color w:val="000000"/>
          <w:szCs w:val="24"/>
        </w:rPr>
        <w:t xml:space="preserve"> FR </w:t>
      </w:r>
      <w:r w:rsidR="005D5BC7">
        <w:rPr>
          <w:color w:val="000000"/>
          <w:szCs w:val="24"/>
        </w:rPr>
        <w:t>78298</w:t>
      </w:r>
      <w:r w:rsidRPr="00C055DA">
        <w:rPr>
          <w:color w:val="000000"/>
          <w:szCs w:val="24"/>
        </w:rPr>
        <w:t>)</w:t>
      </w:r>
      <w:r w:rsidRPr="00C055DA">
        <w:rPr>
          <w:szCs w:val="24"/>
        </w:rPr>
        <w:t>.</w:t>
      </w:r>
    </w:p>
    <w:p w:rsidR="009444C1" w:rsidRPr="00C055DA" w:rsidP="009444C1" w14:paraId="709D3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59AC32DD" w14:textId="0A79C27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12. </w:t>
      </w:r>
      <w:r w:rsidRPr="00CA2BA3">
        <w:rPr>
          <w:szCs w:val="24"/>
          <w:u w:val="single"/>
        </w:rPr>
        <w:t>Burden</w:t>
      </w:r>
      <w:r w:rsidRPr="00C055DA">
        <w:rPr>
          <w:szCs w:val="24"/>
          <w:u w:val="single"/>
        </w:rPr>
        <w:t xml:space="preserve"> of Information Collection</w:t>
      </w:r>
      <w:r w:rsidRPr="00090093">
        <w:rPr>
          <w:szCs w:val="24"/>
        </w:rPr>
        <w:t>.</w:t>
      </w:r>
    </w:p>
    <w:p w:rsidR="009444C1" w:rsidRPr="00605AFC" w:rsidP="009444C1" w14:paraId="3E28232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17112E" w:rsidP="0090533B" w14:paraId="24DA357D" w14:textId="3E4AA8A4">
      <w:pPr>
        <w:pStyle w:val="ListParagraph"/>
        <w:keepNext/>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17112E">
        <w:rPr>
          <w:i/>
          <w:szCs w:val="24"/>
        </w:rPr>
        <w:t>Indicate the number of respondents, frequency of response, annual hour burden, and an explanation of how the burden was estimated.  If this request for approval covers more than one form, provide separate hour burden estimates for each form.</w:t>
      </w:r>
    </w:p>
    <w:p w:rsidR="009444C1" w:rsidRPr="00C055DA" w:rsidP="00645FF6" w14:paraId="6242C277" w14:textId="74175662">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645FF6" w:rsidRPr="00C055DA" w:rsidP="00645FF6" w14:paraId="3E59EE54" w14:textId="5219032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u w:val="single"/>
        </w:rPr>
      </w:pPr>
      <w:r w:rsidRPr="00C055DA">
        <w:rPr>
          <w:iCs/>
          <w:szCs w:val="24"/>
          <w:u w:val="single"/>
        </w:rPr>
        <w:t>Summary</w:t>
      </w:r>
    </w:p>
    <w:p w:rsidR="00645FF6" w:rsidRPr="00C055DA" w:rsidP="00D00761" w14:paraId="249AC21E"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D3497A" w:rsidP="00EB46F3" w14:paraId="362B4911" w14:textId="23C8E444">
      <w:pPr>
        <w:keepNext/>
        <w:widowControl/>
        <w:autoSpaceDE w:val="0"/>
        <w:autoSpaceDN w:val="0"/>
        <w:adjustRightInd w:val="0"/>
        <w:ind w:firstLine="720"/>
        <w:rPr>
          <w:color w:val="000000"/>
          <w:szCs w:val="24"/>
        </w:rPr>
      </w:pPr>
      <w:r w:rsidRPr="00D3497A">
        <w:rPr>
          <w:color w:val="000000"/>
          <w:szCs w:val="24"/>
        </w:rPr>
        <w:t xml:space="preserve">The likely respondents and recordkeepers affected by the </w:t>
      </w:r>
      <w:r w:rsidRPr="00D3497A">
        <w:rPr>
          <w:color w:val="000000"/>
          <w:szCs w:val="24"/>
        </w:rPr>
        <w:t>information collections</w:t>
      </w:r>
      <w:r w:rsidRPr="00D3497A">
        <w:rPr>
          <w:color w:val="000000"/>
          <w:szCs w:val="24"/>
        </w:rPr>
        <w:t xml:space="preserve"> </w:t>
      </w:r>
      <w:r w:rsidRPr="00D3497A" w:rsidR="001F7437">
        <w:rPr>
          <w:color w:val="000000"/>
          <w:szCs w:val="24"/>
        </w:rPr>
        <w:t>covered by this authority</w:t>
      </w:r>
      <w:r w:rsidRPr="00D3497A">
        <w:rPr>
          <w:color w:val="000000"/>
          <w:szCs w:val="24"/>
        </w:rPr>
        <w:t xml:space="preserve"> are financial institutions, business organizations</w:t>
      </w:r>
      <w:r w:rsidRPr="00D3497A" w:rsidR="00CD6CAF">
        <w:rPr>
          <w:color w:val="000000"/>
          <w:szCs w:val="24"/>
        </w:rPr>
        <w:t xml:space="preserve">, </w:t>
      </w:r>
      <w:r w:rsidR="007D51FE">
        <w:rPr>
          <w:color w:val="000000"/>
          <w:szCs w:val="24"/>
        </w:rPr>
        <w:t xml:space="preserve">nonprofit organizations, </w:t>
      </w:r>
      <w:r w:rsidRPr="00D3497A">
        <w:rPr>
          <w:color w:val="000000"/>
          <w:szCs w:val="24"/>
        </w:rPr>
        <w:t xml:space="preserve">individuals, </w:t>
      </w:r>
      <w:r w:rsidR="007A757F">
        <w:rPr>
          <w:color w:val="000000"/>
          <w:szCs w:val="24"/>
        </w:rPr>
        <w:t xml:space="preserve">persons sanctioned by OFAC, </w:t>
      </w:r>
      <w:r w:rsidRPr="00D3497A">
        <w:rPr>
          <w:color w:val="000000"/>
          <w:szCs w:val="24"/>
        </w:rPr>
        <w:t xml:space="preserve">and legal representatives.  </w:t>
      </w:r>
      <w:r w:rsidR="00EB46F3">
        <w:rPr>
          <w:color w:val="000000"/>
          <w:szCs w:val="24"/>
        </w:rPr>
        <w:t xml:space="preserve">OFAC is only updating the burden assessment to </w:t>
      </w:r>
      <w:r w:rsidR="00EB46F3">
        <w:rPr>
          <w:color w:val="000000"/>
          <w:szCs w:val="24"/>
        </w:rPr>
        <w:t>take into account</w:t>
      </w:r>
      <w:r w:rsidR="00EB46F3">
        <w:rPr>
          <w:color w:val="000000"/>
          <w:szCs w:val="24"/>
        </w:rPr>
        <w:t xml:space="preserve"> the new</w:t>
      </w:r>
      <w:r w:rsidR="00067486">
        <w:rPr>
          <w:color w:val="000000"/>
          <w:szCs w:val="24"/>
        </w:rPr>
        <w:t xml:space="preserve"> electronic</w:t>
      </w:r>
      <w:r w:rsidR="00EB46F3">
        <w:rPr>
          <w:color w:val="000000"/>
          <w:szCs w:val="24"/>
        </w:rPr>
        <w:t xml:space="preserve"> Sanctions Reconsideration Portal</w:t>
      </w:r>
      <w:r w:rsidR="00E92493">
        <w:rPr>
          <w:color w:val="000000"/>
          <w:szCs w:val="24"/>
        </w:rPr>
        <w:t xml:space="preserve"> as well as </w:t>
      </w:r>
      <w:r w:rsidR="00067486">
        <w:rPr>
          <w:color w:val="000000"/>
          <w:szCs w:val="24"/>
        </w:rPr>
        <w:t>to incorporate the new form number and the</w:t>
      </w:r>
      <w:r w:rsidR="00E92493">
        <w:rPr>
          <w:color w:val="000000"/>
          <w:szCs w:val="24"/>
        </w:rPr>
        <w:t xml:space="preserve"> small decrease in burden estimate for the </w:t>
      </w:r>
      <w:r w:rsidR="00067486">
        <w:rPr>
          <w:color w:val="000000"/>
          <w:szCs w:val="24"/>
        </w:rPr>
        <w:t>recently approved Unblocking/Transfer Form, TF D-93.10</w:t>
      </w:r>
      <w:r w:rsidR="00EB46F3">
        <w:rPr>
          <w:color w:val="000000"/>
          <w:szCs w:val="24"/>
        </w:rPr>
        <w:t xml:space="preserve">.  </w:t>
      </w:r>
      <w:r w:rsidRPr="00D3497A" w:rsidR="00B15A0C">
        <w:rPr>
          <w:color w:val="000000"/>
          <w:szCs w:val="24"/>
        </w:rPr>
        <w:t xml:space="preserve">OFAC’s </w:t>
      </w:r>
      <w:r w:rsidRPr="00D3497A">
        <w:rPr>
          <w:color w:val="000000"/>
          <w:szCs w:val="24"/>
        </w:rPr>
        <w:t>current assessment of burden</w:t>
      </w:r>
      <w:r w:rsidRPr="00D3497A" w:rsidR="00B15A0C">
        <w:rPr>
          <w:color w:val="000000"/>
          <w:szCs w:val="24"/>
        </w:rPr>
        <w:t>, as described below,</w:t>
      </w:r>
      <w:r w:rsidRPr="00D3497A">
        <w:rPr>
          <w:color w:val="000000"/>
          <w:szCs w:val="24"/>
        </w:rPr>
        <w:t xml:space="preserve"> </w:t>
      </w:r>
      <w:r w:rsidRPr="00D3497A">
        <w:rPr>
          <w:color w:val="000000"/>
          <w:szCs w:val="24"/>
        </w:rPr>
        <w:t>takes into account</w:t>
      </w:r>
      <w:r w:rsidRPr="00D3497A">
        <w:rPr>
          <w:color w:val="000000"/>
          <w:szCs w:val="24"/>
        </w:rPr>
        <w:t xml:space="preserve"> the number and type of reports received by OFAC</w:t>
      </w:r>
      <w:r w:rsidR="00067486">
        <w:rPr>
          <w:color w:val="000000"/>
          <w:szCs w:val="24"/>
        </w:rPr>
        <w:t xml:space="preserve"> related to the above two categories</w:t>
      </w:r>
      <w:r w:rsidRPr="00D3497A">
        <w:rPr>
          <w:color w:val="000000"/>
          <w:szCs w:val="24"/>
        </w:rPr>
        <w:t xml:space="preserve"> </w:t>
      </w:r>
      <w:r w:rsidRPr="00D3497A" w:rsidR="00CD6CAF">
        <w:rPr>
          <w:color w:val="000000"/>
          <w:szCs w:val="24"/>
        </w:rPr>
        <w:t xml:space="preserve">over a </w:t>
      </w:r>
      <w:r w:rsidRPr="00D3497A" w:rsidR="005762BA">
        <w:rPr>
          <w:color w:val="000000"/>
          <w:szCs w:val="24"/>
        </w:rPr>
        <w:t xml:space="preserve">recent </w:t>
      </w:r>
      <w:r w:rsidR="007A667C">
        <w:rPr>
          <w:color w:val="000000"/>
          <w:szCs w:val="24"/>
        </w:rPr>
        <w:t>12</w:t>
      </w:r>
      <w:r w:rsidR="001954EB">
        <w:rPr>
          <w:color w:val="000000"/>
          <w:szCs w:val="24"/>
        </w:rPr>
        <w:t>-</w:t>
      </w:r>
      <w:r w:rsidRPr="00D3497A" w:rsidR="00CD6CAF">
        <w:rPr>
          <w:color w:val="000000"/>
          <w:szCs w:val="24"/>
        </w:rPr>
        <w:t>month period</w:t>
      </w:r>
      <w:r w:rsidRPr="00D3497A">
        <w:rPr>
          <w:color w:val="000000"/>
          <w:szCs w:val="24"/>
        </w:rPr>
        <w:t xml:space="preserve"> as well as OFAC’s estimate of reporting trends over the next three years.</w:t>
      </w:r>
    </w:p>
    <w:p w:rsidR="009444C1" w14:paraId="7447CBB7" w14:textId="77777777">
      <w:pPr>
        <w:widowControl/>
        <w:autoSpaceDE w:val="0"/>
        <w:autoSpaceDN w:val="0"/>
        <w:adjustRightInd w:val="0"/>
        <w:ind w:firstLine="720"/>
        <w:rPr>
          <w:color w:val="000000"/>
          <w:szCs w:val="24"/>
        </w:rPr>
      </w:pPr>
    </w:p>
    <w:p w:rsidR="00DA1FDE" w14:paraId="1AE9BA17" w14:textId="71A86098">
      <w:pPr>
        <w:widowControl/>
        <w:autoSpaceDE w:val="0"/>
        <w:autoSpaceDN w:val="0"/>
        <w:adjustRightInd w:val="0"/>
        <w:ind w:firstLine="720"/>
      </w:pPr>
      <w:r>
        <w:t>OFAC estimates a 33 percent burden reduction of 10 minutes per response when using the new Unblocking/Transfer Report</w:t>
      </w:r>
      <w:r w:rsidR="001A6297">
        <w:t xml:space="preserve"> form</w:t>
      </w:r>
      <w:r>
        <w:t xml:space="preserve">, from 30 minutes to 20 minutes per response.  </w:t>
      </w:r>
      <w:r w:rsidR="009B61E0">
        <w:t xml:space="preserve">However, OFAC has </w:t>
      </w:r>
      <w:r w:rsidR="001A6297">
        <w:t>identified</w:t>
      </w:r>
      <w:r w:rsidR="009B61E0">
        <w:t xml:space="preserve"> an increase in the use of this form in recent months, demonstrating the utility of this new form</w:t>
      </w:r>
      <w:r w:rsidR="001A6297">
        <w:t xml:space="preserve"> already</w:t>
      </w:r>
      <w:r w:rsidR="009B61E0">
        <w:t xml:space="preserve">; therefore, OFAC is increasing its annual estimate from 700 to 1,322 annual unblocking/transfer reports.  </w:t>
      </w:r>
      <w:r>
        <w:t xml:space="preserve">A 10-minute reduction per report based on OFAC’s </w:t>
      </w:r>
      <w:r w:rsidR="009B61E0">
        <w:t xml:space="preserve">revised </w:t>
      </w:r>
      <w:r>
        <w:t xml:space="preserve">estimate of </w:t>
      </w:r>
      <w:r w:rsidR="009B61E0">
        <w:t>1,322</w:t>
      </w:r>
      <w:r>
        <w:t xml:space="preserve"> responses annually from the prior RPPR Supporting Statement approved in February 2025 would lead to</w:t>
      </w:r>
      <w:r w:rsidR="009B61E0">
        <w:t xml:space="preserve"> a small burden increase of 91</w:t>
      </w:r>
      <w:r>
        <w:t xml:space="preserve"> hours, from an estimated 350 burden hours to </w:t>
      </w:r>
      <w:r w:rsidR="009B61E0">
        <w:t>441</w:t>
      </w:r>
      <w:r>
        <w:t xml:space="preserve"> burden hours with the new form</w:t>
      </w:r>
      <w:r w:rsidR="009B61E0">
        <w:t xml:space="preserve"> and the higher number of reports filed</w:t>
      </w:r>
      <w:r>
        <w:t xml:space="preserve">.  </w:t>
      </w:r>
    </w:p>
    <w:p w:rsidR="009B61E0" w:rsidRPr="00D3497A" w14:paraId="2401989F" w14:textId="77777777">
      <w:pPr>
        <w:widowControl/>
        <w:autoSpaceDE w:val="0"/>
        <w:autoSpaceDN w:val="0"/>
        <w:adjustRightInd w:val="0"/>
        <w:ind w:firstLine="720"/>
        <w:rPr>
          <w:color w:val="000000"/>
          <w:szCs w:val="24"/>
        </w:rPr>
      </w:pPr>
    </w:p>
    <w:p w:rsidR="00DA1FDE" w:rsidP="00DA1FDE" w14:paraId="1E56A333" w14:textId="2CFC6766">
      <w:pPr>
        <w:widowControl/>
        <w:autoSpaceDE w:val="0"/>
        <w:autoSpaceDN w:val="0"/>
        <w:adjustRightInd w:val="0"/>
        <w:ind w:firstLine="720"/>
        <w:rPr>
          <w:color w:val="000000"/>
          <w:szCs w:val="24"/>
        </w:rPr>
      </w:pPr>
      <w:bookmarkStart w:id="3" w:name="_Hlk141175507"/>
      <w:r w:rsidRPr="00EA2A3F">
        <w:rPr>
          <w:color w:val="000000"/>
          <w:szCs w:val="24"/>
        </w:rPr>
        <w:t xml:space="preserve">The estimated total annual reporting burden associated with </w:t>
      </w:r>
      <w:r w:rsidR="004B6DC9">
        <w:rPr>
          <w:color w:val="000000"/>
          <w:szCs w:val="24"/>
        </w:rPr>
        <w:t>all of</w:t>
      </w:r>
      <w:r w:rsidR="004B6DC9">
        <w:rPr>
          <w:color w:val="000000"/>
          <w:szCs w:val="24"/>
        </w:rPr>
        <w:t xml:space="preserve"> </w:t>
      </w:r>
      <w:r w:rsidRPr="00EA2A3F">
        <w:rPr>
          <w:color w:val="000000"/>
          <w:szCs w:val="24"/>
        </w:rPr>
        <w:t xml:space="preserve">the information collections covered by this authority is </w:t>
      </w:r>
      <w:r w:rsidRPr="00904285">
        <w:rPr>
          <w:color w:val="000000"/>
          <w:szCs w:val="24"/>
        </w:rPr>
        <w:t xml:space="preserve">approximately </w:t>
      </w:r>
      <w:r w:rsidRPr="00306BAB" w:rsidR="00700C78">
        <w:t>8</w:t>
      </w:r>
      <w:r w:rsidRPr="00306BAB" w:rsidR="00904285">
        <w:t>7,</w:t>
      </w:r>
      <w:r w:rsidR="004B6DC9">
        <w:t>209</w:t>
      </w:r>
      <w:r w:rsidRPr="00904285" w:rsidR="00230BEA">
        <w:rPr>
          <w:b/>
          <w:bCs/>
        </w:rPr>
        <w:t xml:space="preserve"> </w:t>
      </w:r>
      <w:r w:rsidRPr="00904285">
        <w:rPr>
          <w:color w:val="000000"/>
          <w:szCs w:val="24"/>
        </w:rPr>
        <w:t>hours</w:t>
      </w:r>
      <w:r w:rsidR="00EB46F3">
        <w:rPr>
          <w:color w:val="000000"/>
          <w:szCs w:val="24"/>
        </w:rPr>
        <w:t xml:space="preserve">, including the additional estimated reporting </w:t>
      </w:r>
      <w:r w:rsidR="00726795">
        <w:rPr>
          <w:color w:val="000000"/>
          <w:szCs w:val="24"/>
        </w:rPr>
        <w:t xml:space="preserve">burden of 900 </w:t>
      </w:r>
      <w:r w:rsidR="00EB46F3">
        <w:rPr>
          <w:color w:val="000000"/>
          <w:szCs w:val="24"/>
        </w:rPr>
        <w:t>for the Sanctions Reconsideration Portal</w:t>
      </w:r>
      <w:r w:rsidR="007850E2">
        <w:rPr>
          <w:color w:val="000000"/>
          <w:szCs w:val="24"/>
        </w:rPr>
        <w:t xml:space="preserve"> and the slight </w:t>
      </w:r>
      <w:r w:rsidR="004B6DC9">
        <w:rPr>
          <w:color w:val="000000"/>
          <w:szCs w:val="24"/>
        </w:rPr>
        <w:t xml:space="preserve">increase </w:t>
      </w:r>
      <w:r w:rsidR="007850E2">
        <w:rPr>
          <w:color w:val="000000"/>
          <w:szCs w:val="24"/>
        </w:rPr>
        <w:t xml:space="preserve">in burden </w:t>
      </w:r>
      <w:r w:rsidR="00726795">
        <w:rPr>
          <w:color w:val="000000"/>
          <w:szCs w:val="24"/>
        </w:rPr>
        <w:t xml:space="preserve">of </w:t>
      </w:r>
      <w:r w:rsidR="004B6DC9">
        <w:rPr>
          <w:color w:val="000000"/>
          <w:szCs w:val="24"/>
        </w:rPr>
        <w:t>91</w:t>
      </w:r>
      <w:r w:rsidR="00726795">
        <w:rPr>
          <w:color w:val="000000"/>
          <w:szCs w:val="24"/>
        </w:rPr>
        <w:t xml:space="preserve"> </w:t>
      </w:r>
      <w:r w:rsidR="007850E2">
        <w:rPr>
          <w:color w:val="000000"/>
          <w:szCs w:val="24"/>
        </w:rPr>
        <w:t>for the Unblocking/Transfer form</w:t>
      </w:r>
      <w:r w:rsidRPr="00EA2A3F">
        <w:rPr>
          <w:color w:val="000000"/>
          <w:szCs w:val="24"/>
        </w:rPr>
        <w:t xml:space="preserve">.  </w:t>
      </w:r>
    </w:p>
    <w:p w:rsidR="00DA1FDE" w:rsidP="004918A0" w14:paraId="4EDA6653" w14:textId="77777777">
      <w:pPr>
        <w:widowControl/>
        <w:autoSpaceDE w:val="0"/>
        <w:autoSpaceDN w:val="0"/>
        <w:adjustRightInd w:val="0"/>
        <w:ind w:firstLine="720"/>
        <w:rPr>
          <w:color w:val="000000"/>
          <w:szCs w:val="24"/>
        </w:rPr>
      </w:pPr>
    </w:p>
    <w:p w:rsidR="00FE629E" w:rsidRPr="00D3497A" w:rsidP="005514E4" w14:paraId="2CFBECF7" w14:textId="016F8672">
      <w:pPr>
        <w:keepNext/>
        <w:widowControl/>
        <w:autoSpaceDE w:val="0"/>
        <w:autoSpaceDN w:val="0"/>
        <w:adjustRightInd w:val="0"/>
        <w:ind w:firstLine="720"/>
        <w:rPr>
          <w:color w:val="000000"/>
          <w:szCs w:val="24"/>
        </w:rPr>
      </w:pPr>
      <w:r>
        <w:rPr>
          <w:color w:val="000000"/>
          <w:szCs w:val="24"/>
        </w:rPr>
        <w:t>Under this entire information collection, t</w:t>
      </w:r>
      <w:r w:rsidRPr="00EA2A3F">
        <w:rPr>
          <w:color w:val="000000"/>
          <w:szCs w:val="24"/>
        </w:rPr>
        <w:t xml:space="preserve">he estimated annual frequency of </w:t>
      </w:r>
      <w:r>
        <w:rPr>
          <w:color w:val="000000"/>
          <w:szCs w:val="24"/>
        </w:rPr>
        <w:t xml:space="preserve">all types of </w:t>
      </w:r>
      <w:r w:rsidRPr="00EA2A3F">
        <w:rPr>
          <w:color w:val="000000"/>
          <w:szCs w:val="24"/>
        </w:rPr>
        <w:t xml:space="preserve">responses is between 1 and </w:t>
      </w:r>
      <w:r w:rsidRPr="00EA2A3F" w:rsidR="00853DFA">
        <w:rPr>
          <w:color w:val="000000"/>
          <w:szCs w:val="24"/>
        </w:rPr>
        <w:t>17,800</w:t>
      </w:r>
      <w:r w:rsidRPr="00974B58">
        <w:rPr>
          <w:color w:val="000000"/>
          <w:szCs w:val="24"/>
        </w:rPr>
        <w:t>,</w:t>
      </w:r>
      <w:r w:rsidRPr="00EA2A3F">
        <w:rPr>
          <w:color w:val="000000"/>
          <w:szCs w:val="24"/>
        </w:rPr>
        <w:t xml:space="preserve"> varying greatly by entity depending on the size, nature, and scope of business activities of each respondent, with </w:t>
      </w:r>
      <w:r w:rsidRPr="00EA2A3F">
        <w:rPr>
          <w:color w:val="000000"/>
          <w:szCs w:val="24"/>
        </w:rPr>
        <w:t>the majority of</w:t>
      </w:r>
      <w:r w:rsidRPr="00EA2A3F">
        <w:rPr>
          <w:color w:val="000000"/>
          <w:szCs w:val="24"/>
        </w:rPr>
        <w:t xml:space="preserve"> filers providing </w:t>
      </w:r>
      <w:r w:rsidRPr="00EA2A3F">
        <w:rPr>
          <w:color w:val="000000"/>
          <w:szCs w:val="24"/>
        </w:rPr>
        <w:t>a small number of responses and a</w:t>
      </w:r>
      <w:r w:rsidRPr="00EA2A3F">
        <w:rPr>
          <w:color w:val="000000"/>
          <w:szCs w:val="24"/>
        </w:rPr>
        <w:t xml:space="preserve"> small number of filers submitting a higher number of responses.</w:t>
      </w:r>
      <w:r w:rsidRPr="00EA2A3F" w:rsidR="00932BF6">
        <w:rPr>
          <w:color w:val="000000"/>
          <w:szCs w:val="24"/>
        </w:rPr>
        <w:t xml:space="preserve"> </w:t>
      </w:r>
      <w:r>
        <w:rPr>
          <w:color w:val="000000"/>
          <w:szCs w:val="24"/>
        </w:rPr>
        <w:t xml:space="preserve"> </w:t>
      </w:r>
      <w:r w:rsidRPr="00EA2A3F" w:rsidR="00932BF6">
        <w:rPr>
          <w:color w:val="000000"/>
          <w:szCs w:val="24"/>
        </w:rPr>
        <w:t xml:space="preserve">The estimated total number of responses per year is </w:t>
      </w:r>
      <w:r w:rsidRPr="00904285" w:rsidR="00932BF6">
        <w:rPr>
          <w:color w:val="000000"/>
          <w:szCs w:val="24"/>
        </w:rPr>
        <w:t>approximately</w:t>
      </w:r>
      <w:r w:rsidRPr="00904285" w:rsidR="00230BEA">
        <w:rPr>
          <w:color w:val="000000"/>
          <w:szCs w:val="24"/>
        </w:rPr>
        <w:t xml:space="preserve"> </w:t>
      </w:r>
      <w:r w:rsidRPr="00904285" w:rsidR="00700C78">
        <w:rPr>
          <w:color w:val="000000"/>
          <w:szCs w:val="24"/>
        </w:rPr>
        <w:t>2,50</w:t>
      </w:r>
      <w:r w:rsidR="0086442B">
        <w:rPr>
          <w:color w:val="000000"/>
          <w:szCs w:val="24"/>
        </w:rPr>
        <w:t>3,008</w:t>
      </w:r>
      <w:r w:rsidRPr="00EA2A3F" w:rsidR="00932BF6">
        <w:rPr>
          <w:color w:val="000000"/>
          <w:szCs w:val="24"/>
        </w:rPr>
        <w:t xml:space="preserve"> responses</w:t>
      </w:r>
      <w:r w:rsidR="00EB46F3">
        <w:rPr>
          <w:color w:val="000000"/>
          <w:szCs w:val="24"/>
        </w:rPr>
        <w:t xml:space="preserve">, including the additional estimate </w:t>
      </w:r>
      <w:r w:rsidR="00726795">
        <w:rPr>
          <w:color w:val="000000"/>
          <w:szCs w:val="24"/>
        </w:rPr>
        <w:t>of 300 responses for the Sanctions Reconsideration Portal</w:t>
      </w:r>
      <w:r w:rsidRPr="00EA2A3F" w:rsidR="00932BF6">
        <w:rPr>
          <w:color w:val="000000"/>
          <w:szCs w:val="24"/>
        </w:rPr>
        <w:t xml:space="preserve">.  OFAC </w:t>
      </w:r>
      <w:r w:rsidR="007D51FE">
        <w:rPr>
          <w:color w:val="000000"/>
          <w:szCs w:val="24"/>
        </w:rPr>
        <w:t>estimates that the</w:t>
      </w:r>
      <w:r w:rsidRPr="00EA2A3F" w:rsidR="00932BF6">
        <w:rPr>
          <w:color w:val="000000"/>
          <w:szCs w:val="24"/>
        </w:rPr>
        <w:t xml:space="preserve"> average time for reports associated with forms rang</w:t>
      </w:r>
      <w:r w:rsidR="007D51FE">
        <w:rPr>
          <w:color w:val="000000"/>
          <w:szCs w:val="24"/>
        </w:rPr>
        <w:t>es</w:t>
      </w:r>
      <w:r w:rsidRPr="00EA2A3F" w:rsidR="00932BF6">
        <w:rPr>
          <w:color w:val="000000"/>
          <w:szCs w:val="24"/>
        </w:rPr>
        <w:t xml:space="preserve"> from 15 minutes to </w:t>
      </w:r>
      <w:r w:rsidR="006B7A6A">
        <w:rPr>
          <w:color w:val="000000"/>
          <w:szCs w:val="24"/>
        </w:rPr>
        <w:t>two</w:t>
      </w:r>
      <w:r w:rsidRPr="00EA2A3F" w:rsidR="00932BF6">
        <w:rPr>
          <w:color w:val="000000"/>
          <w:szCs w:val="24"/>
        </w:rPr>
        <w:t xml:space="preserve"> hours and for reports associated with general licenses and other reports </w:t>
      </w:r>
      <w:r w:rsidRPr="00EA2A3F" w:rsidR="00F43A32">
        <w:rPr>
          <w:color w:val="000000"/>
          <w:szCs w:val="24"/>
        </w:rPr>
        <w:t xml:space="preserve">not associated with forms </w:t>
      </w:r>
      <w:r w:rsidRPr="00EA2A3F" w:rsidR="00932BF6">
        <w:rPr>
          <w:color w:val="000000"/>
          <w:szCs w:val="24"/>
        </w:rPr>
        <w:t>rang</w:t>
      </w:r>
      <w:r w:rsidR="007D51FE">
        <w:rPr>
          <w:color w:val="000000"/>
          <w:szCs w:val="24"/>
        </w:rPr>
        <w:t>es</w:t>
      </w:r>
      <w:r w:rsidRPr="00EA2A3F" w:rsidR="00932BF6">
        <w:rPr>
          <w:color w:val="000000"/>
          <w:szCs w:val="24"/>
        </w:rPr>
        <w:t xml:space="preserve"> from </w:t>
      </w:r>
      <w:r w:rsidR="006B7A6A">
        <w:rPr>
          <w:color w:val="000000"/>
          <w:szCs w:val="24"/>
        </w:rPr>
        <w:t>one</w:t>
      </w:r>
      <w:r w:rsidRPr="00EA2A3F" w:rsidR="003B697D">
        <w:rPr>
          <w:color w:val="000000"/>
          <w:szCs w:val="24"/>
        </w:rPr>
        <w:t xml:space="preserve"> </w:t>
      </w:r>
      <w:r w:rsidRPr="00EA2A3F" w:rsidR="00932BF6">
        <w:rPr>
          <w:color w:val="000000"/>
          <w:szCs w:val="24"/>
        </w:rPr>
        <w:t xml:space="preserve">minute to </w:t>
      </w:r>
      <w:r w:rsidR="006B7A6A">
        <w:rPr>
          <w:color w:val="000000"/>
          <w:szCs w:val="24"/>
        </w:rPr>
        <w:t>five</w:t>
      </w:r>
      <w:r w:rsidRPr="00EA2A3F" w:rsidR="00932BF6">
        <w:rPr>
          <w:color w:val="000000"/>
          <w:szCs w:val="24"/>
        </w:rPr>
        <w:t xml:space="preserve"> hours, as noted below in the more detailed background section.</w:t>
      </w:r>
      <w:r w:rsidR="00EB46F3">
        <w:rPr>
          <w:color w:val="000000"/>
          <w:szCs w:val="24"/>
        </w:rPr>
        <w:t xml:space="preserve">  OFAC estimates that the average time for reports associated with the Sanctions Reconsideration Portal to be </w:t>
      </w:r>
      <w:r w:rsidR="008736F6">
        <w:rPr>
          <w:color w:val="000000"/>
          <w:szCs w:val="24"/>
        </w:rPr>
        <w:t>three</w:t>
      </w:r>
      <w:r w:rsidR="00EB46F3">
        <w:rPr>
          <w:color w:val="000000"/>
          <w:szCs w:val="24"/>
        </w:rPr>
        <w:t xml:space="preserve"> hours.</w:t>
      </w:r>
      <w:r w:rsidR="004918A0">
        <w:rPr>
          <w:color w:val="000000"/>
          <w:szCs w:val="24"/>
        </w:rPr>
        <w:t xml:space="preserve">  </w:t>
      </w:r>
      <w:r w:rsidRPr="00EA2A3F" w:rsidR="009444C1">
        <w:rPr>
          <w:color w:val="000000"/>
          <w:szCs w:val="24"/>
        </w:rPr>
        <w:t xml:space="preserve">OFAC’s estimate for the number of unique reporting respondents </w:t>
      </w:r>
      <w:r w:rsidRPr="00EA2A3F" w:rsidR="00B15A0C">
        <w:rPr>
          <w:color w:val="000000"/>
          <w:szCs w:val="24"/>
        </w:rPr>
        <w:t>in a one</w:t>
      </w:r>
      <w:r w:rsidRPr="00EA2A3F" w:rsidR="00670E63">
        <w:rPr>
          <w:color w:val="000000"/>
          <w:szCs w:val="24"/>
        </w:rPr>
        <w:t>-</w:t>
      </w:r>
      <w:r w:rsidRPr="00EA2A3F" w:rsidR="00B15A0C">
        <w:rPr>
          <w:color w:val="000000"/>
          <w:szCs w:val="24"/>
        </w:rPr>
        <w:t xml:space="preserve">year period </w:t>
      </w:r>
      <w:r w:rsidRPr="00EA2A3F" w:rsidR="009444C1">
        <w:rPr>
          <w:color w:val="000000"/>
          <w:szCs w:val="24"/>
        </w:rPr>
        <w:t xml:space="preserve">is </w:t>
      </w:r>
      <w:r w:rsidRPr="003410FA" w:rsidR="009444C1">
        <w:rPr>
          <w:color w:val="000000"/>
          <w:szCs w:val="24"/>
        </w:rPr>
        <w:t>approximately</w:t>
      </w:r>
      <w:r w:rsidR="00700C78">
        <w:rPr>
          <w:color w:val="000000"/>
          <w:szCs w:val="24"/>
        </w:rPr>
        <w:t xml:space="preserve"> </w:t>
      </w:r>
      <w:r w:rsidRPr="00306BAB" w:rsidR="00700C78">
        <w:rPr>
          <w:color w:val="000000"/>
          <w:szCs w:val="24"/>
        </w:rPr>
        <w:t>10,900</w:t>
      </w:r>
      <w:r w:rsidR="00EB46F3">
        <w:rPr>
          <w:color w:val="000000"/>
          <w:szCs w:val="24"/>
        </w:rPr>
        <w:t xml:space="preserve">, including OFAC’s estimate for the number of unique respondents for </w:t>
      </w:r>
      <w:r w:rsidR="008736F6">
        <w:rPr>
          <w:color w:val="000000"/>
          <w:szCs w:val="24"/>
        </w:rPr>
        <w:t>the</w:t>
      </w:r>
      <w:r w:rsidR="00EB46F3">
        <w:rPr>
          <w:color w:val="000000"/>
          <w:szCs w:val="24"/>
        </w:rPr>
        <w:t xml:space="preserve"> Sanctions Reconsideration Portal</w:t>
      </w:r>
      <w:r w:rsidR="009B1D9C">
        <w:rPr>
          <w:color w:val="000000"/>
          <w:szCs w:val="24"/>
        </w:rPr>
        <w:t>.</w:t>
      </w:r>
      <w:r w:rsidRPr="00757DD3" w:rsidR="00CD6CAF">
        <w:rPr>
          <w:color w:val="000000"/>
          <w:szCs w:val="24"/>
        </w:rPr>
        <w:t xml:space="preserve">  </w:t>
      </w:r>
      <w:bookmarkEnd w:id="3"/>
    </w:p>
    <w:p w:rsidR="00A04FA5" w:rsidRPr="00D3497A" w:rsidP="005514E4" w14:paraId="307EE286" w14:textId="77777777">
      <w:pPr>
        <w:keepNext/>
        <w:widowControl/>
        <w:autoSpaceDE w:val="0"/>
        <w:autoSpaceDN w:val="0"/>
        <w:adjustRightInd w:val="0"/>
        <w:ind w:firstLine="720"/>
        <w:rPr>
          <w:color w:val="000000"/>
          <w:szCs w:val="24"/>
        </w:rPr>
      </w:pPr>
    </w:p>
    <w:p w:rsidR="00FE629E" w:rsidRPr="00D3497A" w:rsidP="00D00761" w14:paraId="5A2F971B" w14:textId="4CE1A9EF">
      <w:pPr>
        <w:widowControl/>
        <w:autoSpaceDE w:val="0"/>
        <w:autoSpaceDN w:val="0"/>
        <w:adjustRightInd w:val="0"/>
        <w:ind w:firstLine="720"/>
        <w:rPr>
          <w:color w:val="000000"/>
          <w:szCs w:val="24"/>
        </w:rPr>
      </w:pPr>
      <w:r w:rsidRPr="00D3497A">
        <w:rPr>
          <w:color w:val="000000"/>
          <w:szCs w:val="24"/>
        </w:rPr>
        <w:t>The burden of the recordkeeping requirement imposed by the Regulations</w:t>
      </w:r>
      <w:r w:rsidR="00B57C0A">
        <w:rPr>
          <w:color w:val="000000"/>
          <w:szCs w:val="24"/>
        </w:rPr>
        <w:t xml:space="preserve"> and other parts of 31 CFR chapter V</w:t>
      </w:r>
      <w:r w:rsidRPr="00D3497A">
        <w:rPr>
          <w:color w:val="000000"/>
          <w:szCs w:val="24"/>
        </w:rPr>
        <w:t xml:space="preserve"> is minimal because the records required to be maintained </w:t>
      </w:r>
      <w:r w:rsidR="006B7A6A">
        <w:rPr>
          <w:color w:val="000000"/>
          <w:szCs w:val="24"/>
        </w:rPr>
        <w:t>are likely</w:t>
      </w:r>
      <w:r w:rsidRPr="00D3497A">
        <w:rPr>
          <w:color w:val="000000"/>
          <w:szCs w:val="24"/>
        </w:rPr>
        <w:t xml:space="preserve"> maintained under standard business practice.</w:t>
      </w:r>
      <w:r w:rsidR="00B57C0A">
        <w:rPr>
          <w:color w:val="000000"/>
          <w:szCs w:val="24"/>
        </w:rPr>
        <w:t xml:space="preserve">  </w:t>
      </w:r>
    </w:p>
    <w:p w:rsidR="00120343" w:rsidRPr="00D3497A" w:rsidP="00D00761" w14:paraId="240929CD" w14:textId="0E95518D">
      <w:pPr>
        <w:widowControl/>
        <w:autoSpaceDE w:val="0"/>
        <w:autoSpaceDN w:val="0"/>
        <w:adjustRightInd w:val="0"/>
        <w:ind w:firstLine="720"/>
        <w:rPr>
          <w:color w:val="000000"/>
          <w:szCs w:val="24"/>
        </w:rPr>
      </w:pPr>
    </w:p>
    <w:tbl>
      <w:tblPr>
        <w:tblStyle w:val="TableGrid"/>
        <w:tblW w:w="8730" w:type="dxa"/>
        <w:tblInd w:w="355" w:type="dxa"/>
        <w:tblLook w:val="04A0"/>
      </w:tblPr>
      <w:tblGrid>
        <w:gridCol w:w="4770"/>
        <w:gridCol w:w="1980"/>
        <w:gridCol w:w="1980"/>
      </w:tblGrid>
      <w:tr w14:paraId="31B6D0AA"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7A580A" w14:paraId="1EB98C8B" w14:textId="59D286FA">
            <w:pPr>
              <w:pStyle w:val="Default"/>
              <w:keepNext/>
            </w:pPr>
            <w:bookmarkStart w:id="4" w:name="_Hlk147937459"/>
            <w:r w:rsidRPr="007A580A">
              <w:t>CATEGORY</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4F517F05" w14:textId="77777777">
            <w:pPr>
              <w:pStyle w:val="Default"/>
              <w:keepNext/>
            </w:pPr>
            <w:r w:rsidRPr="007A580A">
              <w:t>RESPONSES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0482CA72" w14:textId="77777777">
            <w:pPr>
              <w:pStyle w:val="Default"/>
              <w:keepNext/>
            </w:pPr>
            <w:r w:rsidRPr="007A580A">
              <w:t>ESTIMATED TIME</w:t>
            </w:r>
          </w:p>
          <w:p w:rsidR="00120343" w:rsidRPr="007A580A" w:rsidP="005B38FA" w14:paraId="289D32E9" w14:textId="77777777">
            <w:pPr>
              <w:pStyle w:val="Default"/>
              <w:keepNext/>
            </w:pPr>
            <w:r w:rsidRPr="007A580A">
              <w:t>(hours)</w:t>
            </w:r>
          </w:p>
        </w:tc>
      </w:tr>
      <w:tr w14:paraId="30121113"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D6FD031" w14:textId="77777777">
            <w:pPr>
              <w:pStyle w:val="Default"/>
              <w:keepNext/>
            </w:pPr>
            <w:r w:rsidRPr="007A580A">
              <w:t>Reports associated with forms</w:t>
            </w:r>
          </w:p>
        </w:tc>
        <w:tc>
          <w:tcPr>
            <w:tcW w:w="1980" w:type="dxa"/>
            <w:tcBorders>
              <w:top w:val="single" w:sz="4" w:space="0" w:color="auto"/>
              <w:left w:val="single" w:sz="4" w:space="0" w:color="auto"/>
              <w:bottom w:val="single" w:sz="4" w:space="0" w:color="auto"/>
              <w:right w:val="single" w:sz="4" w:space="0" w:color="auto"/>
            </w:tcBorders>
            <w:vAlign w:val="center"/>
          </w:tcPr>
          <w:p w:rsidR="0023237D" w:rsidP="00B749D6" w14:paraId="6102033C" w14:textId="77777777">
            <w:pPr>
              <w:pStyle w:val="Default"/>
              <w:keepNext/>
              <w:jc w:val="right"/>
            </w:pPr>
            <w:r>
              <w:t>137,304</w:t>
            </w:r>
          </w:p>
          <w:p w:rsidR="00001F9C" w:rsidP="00B749D6" w14:paraId="2E15F334" w14:textId="1D592029">
            <w:pPr>
              <w:pStyle w:val="Default"/>
              <w:keepNext/>
              <w:jc w:val="right"/>
            </w:pPr>
          </w:p>
          <w:p w:rsidR="00120343" w:rsidRPr="007A580A" w:rsidP="00B749D6" w14:paraId="5592B7C0" w14:textId="72BA1098">
            <w:pPr>
              <w:pStyle w:val="Default"/>
              <w:keepNext/>
              <w:jc w:val="right"/>
            </w:pPr>
          </w:p>
        </w:tc>
        <w:tc>
          <w:tcPr>
            <w:tcW w:w="1980" w:type="dxa"/>
            <w:tcBorders>
              <w:top w:val="single" w:sz="4" w:space="0" w:color="auto"/>
              <w:left w:val="single" w:sz="4" w:space="0" w:color="auto"/>
              <w:bottom w:val="single" w:sz="4" w:space="0" w:color="auto"/>
              <w:right w:val="single" w:sz="4" w:space="0" w:color="auto"/>
            </w:tcBorders>
            <w:vAlign w:val="center"/>
          </w:tcPr>
          <w:p w:rsidR="0023237D" w:rsidP="00B749D6" w14:paraId="1606783D" w14:textId="77777777">
            <w:pPr>
              <w:pStyle w:val="Default"/>
              <w:keepNext/>
              <w:jc w:val="right"/>
            </w:pPr>
            <w:r>
              <w:t>46,401</w:t>
            </w:r>
          </w:p>
          <w:p w:rsidR="00001F9C" w:rsidP="00B749D6" w14:paraId="2B81605D" w14:textId="7F338A20">
            <w:pPr>
              <w:pStyle w:val="Default"/>
              <w:keepNext/>
              <w:jc w:val="right"/>
            </w:pPr>
          </w:p>
          <w:p w:rsidR="00120343" w:rsidRPr="007A580A" w:rsidP="00B749D6" w14:paraId="78A01351" w14:textId="671B9E50">
            <w:pPr>
              <w:pStyle w:val="Default"/>
              <w:keepNext/>
              <w:jc w:val="right"/>
            </w:pPr>
          </w:p>
        </w:tc>
      </w:tr>
      <w:tr w14:paraId="1B4A6D14"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025C91D" w14:textId="728E19CD">
            <w:pPr>
              <w:keepNext/>
              <w:widowControl/>
              <w:autoSpaceDE w:val="0"/>
              <w:autoSpaceDN w:val="0"/>
              <w:adjustRightInd w:val="0"/>
              <w:rPr>
                <w:iCs/>
                <w:color w:val="000000"/>
                <w:szCs w:val="24"/>
              </w:rPr>
            </w:pPr>
            <w:r w:rsidRPr="007A580A">
              <w:rPr>
                <w:iCs/>
                <w:color w:val="000000"/>
                <w:szCs w:val="24"/>
              </w:rPr>
              <w:t xml:space="preserve">Reports and other information collections not associated with forms  </w:t>
            </w:r>
          </w:p>
        </w:tc>
        <w:tc>
          <w:tcPr>
            <w:tcW w:w="1980" w:type="dxa"/>
            <w:tcBorders>
              <w:top w:val="single" w:sz="4" w:space="0" w:color="auto"/>
              <w:left w:val="single" w:sz="4" w:space="0" w:color="auto"/>
              <w:bottom w:val="single" w:sz="4" w:space="0" w:color="auto"/>
              <w:right w:val="single" w:sz="4" w:space="0" w:color="auto"/>
            </w:tcBorders>
            <w:vAlign w:val="center"/>
          </w:tcPr>
          <w:p w:rsidR="005F69D6" w:rsidP="00B749D6" w14:paraId="03F8F345" w14:textId="77777777">
            <w:pPr>
              <w:pStyle w:val="Default"/>
              <w:keepNext/>
              <w:jc w:val="right"/>
            </w:pPr>
            <w:r>
              <w:t>2,365,704</w:t>
            </w:r>
          </w:p>
          <w:p w:rsidR="00120343" w:rsidRPr="002E2481" w:rsidP="00B749D6" w14:paraId="04A134C1" w14:textId="29955016">
            <w:pPr>
              <w:pStyle w:val="Default"/>
              <w:keepNext/>
              <w:jc w:val="right"/>
            </w:pPr>
          </w:p>
        </w:tc>
        <w:tc>
          <w:tcPr>
            <w:tcW w:w="1980" w:type="dxa"/>
            <w:tcBorders>
              <w:top w:val="single" w:sz="4" w:space="0" w:color="auto"/>
              <w:left w:val="single" w:sz="4" w:space="0" w:color="auto"/>
              <w:bottom w:val="single" w:sz="4" w:space="0" w:color="auto"/>
              <w:right w:val="single" w:sz="4" w:space="0" w:color="auto"/>
            </w:tcBorders>
            <w:vAlign w:val="center"/>
          </w:tcPr>
          <w:p w:rsidR="005F69D6" w:rsidP="00B749D6" w14:paraId="6E09F764" w14:textId="77777777">
            <w:pPr>
              <w:pStyle w:val="Default"/>
              <w:keepNext/>
              <w:jc w:val="right"/>
            </w:pPr>
            <w:r>
              <w:t>40,808</w:t>
            </w:r>
          </w:p>
          <w:p w:rsidR="00120343" w:rsidRPr="007A580A" w:rsidP="00B749D6" w14:paraId="37719413" w14:textId="63BACD41">
            <w:pPr>
              <w:pStyle w:val="Default"/>
              <w:keepNext/>
              <w:jc w:val="right"/>
            </w:pPr>
          </w:p>
        </w:tc>
      </w:tr>
      <w:tr w14:paraId="0D992B4B"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14E4" w:rsidP="007A580A" w14:paraId="2F867C0A" w14:textId="77777777">
            <w:pPr>
              <w:pStyle w:val="Default"/>
              <w:keepNext/>
              <w:rPr>
                <w:b/>
                <w:bCs/>
              </w:rPr>
            </w:pPr>
          </w:p>
          <w:p w:rsidR="00120343" w:rsidRPr="007A580A" w:rsidP="007A580A" w14:paraId="11475962" w14:textId="5B8F9CFD">
            <w:pPr>
              <w:pStyle w:val="Default"/>
              <w:keepNext/>
              <w:rPr>
                <w:b/>
                <w:bCs/>
              </w:rPr>
            </w:pPr>
            <w:r w:rsidRPr="007A580A">
              <w:rPr>
                <w:b/>
                <w:bCs/>
              </w:rPr>
              <w:t>OVERALL 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0343" w:rsidRPr="00FD4C33" w:rsidP="005514E4" w14:paraId="793CB228" w14:textId="402EED75">
            <w:pPr>
              <w:pStyle w:val="Default"/>
              <w:keepNext/>
              <w:contextualSpacing/>
              <w:jc w:val="right"/>
              <w:rPr>
                <w:rFonts w:ascii="Times New Roman Bold" w:hAnsi="Times New Roman Bold"/>
                <w:b/>
                <w:bCs/>
              </w:rPr>
            </w:pPr>
            <w:r w:rsidRPr="00FD4C33">
              <w:rPr>
                <w:rFonts w:ascii="Times New Roman Bold" w:hAnsi="Times New Roman Bold"/>
                <w:b/>
                <w:bCs/>
              </w:rPr>
              <w:t>2,50</w:t>
            </w:r>
            <w:r w:rsidRPr="00FD4C33" w:rsidR="0059165A">
              <w:rPr>
                <w:rFonts w:ascii="Times New Roman Bold" w:hAnsi="Times New Roman Bold"/>
                <w:b/>
                <w:bCs/>
              </w:rPr>
              <w:t>3,008</w:t>
            </w:r>
            <w:r w:rsidRPr="00FD4C33" w:rsidR="00D678DD">
              <w:rPr>
                <w:rFonts w:ascii="Times New Roman Bold" w:hAnsi="Times New Roman Bold"/>
                <w:b/>
                <w:bCs/>
              </w:rPr>
              <w:t xml:space="preserve"> </w:t>
            </w:r>
            <w:r w:rsidRPr="00FD4C33" w:rsidR="005F69D6">
              <w:rPr>
                <w:rFonts w:ascii="Times New Roman Bold" w:hAnsi="Times New Roman Bold"/>
                <w:b/>
                <w:bCs/>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14E4" w:rsidP="00B749D6" w14:paraId="3E8E1F17" w14:textId="77777777">
            <w:pPr>
              <w:pStyle w:val="Default"/>
              <w:keepNext/>
              <w:jc w:val="right"/>
              <w:rPr>
                <w:b/>
                <w:bCs/>
              </w:rPr>
            </w:pPr>
          </w:p>
          <w:p w:rsidR="00DB47F1" w:rsidP="00B749D6" w14:paraId="5CCBB319" w14:textId="67B0D1B2">
            <w:pPr>
              <w:pStyle w:val="Default"/>
              <w:keepNext/>
              <w:jc w:val="right"/>
              <w:rPr>
                <w:b/>
                <w:bCs/>
              </w:rPr>
            </w:pPr>
            <w:r>
              <w:rPr>
                <w:b/>
                <w:bCs/>
              </w:rPr>
              <w:t>87,</w:t>
            </w:r>
            <w:r w:rsidR="00D678DD">
              <w:rPr>
                <w:b/>
                <w:bCs/>
              </w:rPr>
              <w:t>209</w:t>
            </w:r>
          </w:p>
          <w:p w:rsidR="00120343" w:rsidRPr="007A580A" w:rsidP="00B749D6" w14:paraId="288B9328" w14:textId="49A4D27F">
            <w:pPr>
              <w:pStyle w:val="Default"/>
              <w:keepNext/>
              <w:jc w:val="right"/>
              <w:rPr>
                <w:b/>
                <w:bCs/>
              </w:rPr>
            </w:pPr>
          </w:p>
        </w:tc>
      </w:tr>
      <w:bookmarkEnd w:id="4"/>
    </w:tbl>
    <w:p w:rsidR="00120343" w:rsidRPr="00D3497A" w:rsidP="00120343" w14:paraId="11664AEB" w14:textId="77777777">
      <w:pPr>
        <w:widowControl/>
        <w:autoSpaceDE w:val="0"/>
        <w:autoSpaceDN w:val="0"/>
        <w:adjustRightInd w:val="0"/>
        <w:rPr>
          <w:color w:val="000000"/>
          <w:szCs w:val="24"/>
        </w:rPr>
      </w:pPr>
    </w:p>
    <w:p w:rsidR="00FE629E" w:rsidRPr="00D3497A" w:rsidP="009444C1" w14:paraId="0D087304" w14:textId="77777777">
      <w:pPr>
        <w:widowControl/>
        <w:autoSpaceDE w:val="0"/>
        <w:autoSpaceDN w:val="0"/>
        <w:adjustRightInd w:val="0"/>
        <w:rPr>
          <w:color w:val="000000"/>
          <w:szCs w:val="24"/>
        </w:rPr>
      </w:pPr>
    </w:p>
    <w:p w:rsidR="009444C1" w:rsidRPr="00D3497A" w:rsidP="001114FC" w14:paraId="20247785" w14:textId="42448238">
      <w:pPr>
        <w:autoSpaceDE w:val="0"/>
        <w:autoSpaceDN w:val="0"/>
        <w:adjustRightInd w:val="0"/>
        <w:rPr>
          <w:i/>
          <w:color w:val="000000"/>
          <w:szCs w:val="24"/>
        </w:rPr>
      </w:pPr>
      <w:r w:rsidRPr="00D3497A">
        <w:rPr>
          <w:color w:val="000000"/>
          <w:szCs w:val="24"/>
          <w:u w:val="single"/>
        </w:rPr>
        <w:t>More detailed background</w:t>
      </w:r>
    </w:p>
    <w:p w:rsidR="009444C1" w:rsidRPr="00D3497A" w:rsidP="00774BF2" w14:paraId="3209FE36" w14:textId="4EFC30B3">
      <w:pPr>
        <w:autoSpaceDE w:val="0"/>
        <w:autoSpaceDN w:val="0"/>
        <w:adjustRightInd w:val="0"/>
        <w:rPr>
          <w:i/>
          <w:color w:val="000000"/>
          <w:szCs w:val="24"/>
        </w:rPr>
      </w:pPr>
    </w:p>
    <w:p w:rsidR="003201B0" w:rsidP="003F49D2" w14:paraId="08480191" w14:textId="0D1D38B0">
      <w:pPr>
        <w:keepNext/>
        <w:widowControl/>
        <w:autoSpaceDE w:val="0"/>
        <w:autoSpaceDN w:val="0"/>
        <w:adjustRightInd w:val="0"/>
        <w:rPr>
          <w:iCs/>
          <w:color w:val="000000"/>
          <w:szCs w:val="24"/>
        </w:rPr>
      </w:pPr>
      <w:r w:rsidRPr="00D3497A">
        <w:rPr>
          <w:iCs/>
          <w:color w:val="000000"/>
          <w:szCs w:val="24"/>
        </w:rPr>
        <w:tab/>
        <w:t>OFAC has included below a breakdown of the various types of reports and other information collections covered by this authority, as well as an estimated number of annual responses, the estimated time per report or information collection, and an estimated total annual burden for each report or information collection.</w:t>
      </w:r>
      <w:r w:rsidR="003F49D2">
        <w:rPr>
          <w:iCs/>
          <w:color w:val="000000"/>
          <w:szCs w:val="24"/>
        </w:rPr>
        <w:t xml:space="preserve">  </w:t>
      </w:r>
    </w:p>
    <w:p w:rsidR="003201B0" w:rsidP="003F49D2" w14:paraId="6F0E0381" w14:textId="77777777">
      <w:pPr>
        <w:keepNext/>
        <w:widowControl/>
        <w:autoSpaceDE w:val="0"/>
        <w:autoSpaceDN w:val="0"/>
        <w:adjustRightInd w:val="0"/>
        <w:rPr>
          <w:iCs/>
          <w:color w:val="000000"/>
          <w:szCs w:val="24"/>
        </w:rPr>
      </w:pPr>
    </w:p>
    <w:p w:rsidR="003F49D2" w:rsidRPr="00D3497A" w:rsidP="000710A9" w14:paraId="184B29AA" w14:textId="76A690CD">
      <w:pPr>
        <w:keepNext/>
        <w:widowControl/>
        <w:autoSpaceDE w:val="0"/>
        <w:autoSpaceDN w:val="0"/>
        <w:adjustRightInd w:val="0"/>
        <w:ind w:firstLine="720"/>
        <w:rPr>
          <w:i/>
          <w:color w:val="000000"/>
          <w:szCs w:val="24"/>
        </w:rPr>
      </w:pPr>
      <w:r>
        <w:rPr>
          <w:iCs/>
          <w:color w:val="000000"/>
          <w:szCs w:val="24"/>
        </w:rPr>
        <w:t>The only updated data for this revision of the information collection relate</w:t>
      </w:r>
      <w:r w:rsidR="00CE7FAE">
        <w:rPr>
          <w:iCs/>
          <w:color w:val="000000"/>
          <w:szCs w:val="24"/>
        </w:rPr>
        <w:t>s</w:t>
      </w:r>
      <w:r>
        <w:rPr>
          <w:iCs/>
          <w:color w:val="000000"/>
          <w:szCs w:val="24"/>
        </w:rPr>
        <w:t xml:space="preserve"> to the addition of the new electronic Sanctions Reconsideration </w:t>
      </w:r>
      <w:r w:rsidRPr="003F49D2">
        <w:rPr>
          <w:iCs/>
          <w:color w:val="000000"/>
          <w:szCs w:val="24"/>
        </w:rPr>
        <w:t>Portal under “</w:t>
      </w:r>
      <w:r w:rsidRPr="00092278">
        <w:rPr>
          <w:iCs/>
          <w:color w:val="000000"/>
          <w:szCs w:val="24"/>
        </w:rPr>
        <w:t>Reports and other information collections not associated with forms” and the incorporation of the recently approved Unblocking/Transfer Form, TD-F 93.10, which moved from the category</w:t>
      </w:r>
      <w:r>
        <w:rPr>
          <w:iCs/>
          <w:color w:val="000000"/>
          <w:szCs w:val="24"/>
        </w:rPr>
        <w:t xml:space="preserve"> chart</w:t>
      </w:r>
      <w:r w:rsidRPr="00092278">
        <w:rPr>
          <w:iCs/>
          <w:color w:val="000000"/>
          <w:szCs w:val="24"/>
        </w:rPr>
        <w:t xml:space="preserve"> </w:t>
      </w:r>
      <w:r>
        <w:rPr>
          <w:iCs/>
          <w:color w:val="000000"/>
          <w:szCs w:val="24"/>
        </w:rPr>
        <w:t>“</w:t>
      </w:r>
      <w:r w:rsidRPr="00092278">
        <w:rPr>
          <w:iCs/>
          <w:color w:val="000000"/>
          <w:szCs w:val="24"/>
        </w:rPr>
        <w:t>Reports and other information collections not associated with forms</w:t>
      </w:r>
      <w:r>
        <w:rPr>
          <w:iCs/>
          <w:color w:val="000000"/>
          <w:szCs w:val="24"/>
        </w:rPr>
        <w:t>”</w:t>
      </w:r>
      <w:r w:rsidRPr="00092278">
        <w:rPr>
          <w:iCs/>
          <w:color w:val="000000"/>
          <w:szCs w:val="24"/>
        </w:rPr>
        <w:t xml:space="preserve"> to the category</w:t>
      </w:r>
      <w:r>
        <w:rPr>
          <w:iCs/>
          <w:color w:val="000000"/>
          <w:szCs w:val="24"/>
        </w:rPr>
        <w:t xml:space="preserve"> chart</w:t>
      </w:r>
      <w:r w:rsidRPr="00092278">
        <w:rPr>
          <w:iCs/>
          <w:color w:val="000000"/>
          <w:szCs w:val="24"/>
        </w:rPr>
        <w:t xml:space="preserve"> “Reports and other information collections associated with mandatory or voluntary forms.”</w:t>
      </w:r>
    </w:p>
    <w:p w:rsidR="00774BF2" w:rsidRPr="00D3497A" w:rsidP="00774BF2" w14:paraId="3BE524F6" w14:textId="168A1CBA">
      <w:pPr>
        <w:autoSpaceDE w:val="0"/>
        <w:autoSpaceDN w:val="0"/>
        <w:adjustRightInd w:val="0"/>
        <w:rPr>
          <w:iCs/>
          <w:color w:val="000000"/>
          <w:szCs w:val="24"/>
        </w:rPr>
      </w:pPr>
      <w:r>
        <w:rPr>
          <w:iCs/>
          <w:color w:val="000000"/>
          <w:szCs w:val="24"/>
        </w:rPr>
        <w:t xml:space="preserve"> </w:t>
      </w:r>
    </w:p>
    <w:p w:rsidR="00774BF2" w:rsidRPr="00D3497A" w:rsidP="00DD72CC" w14:paraId="685EC95E" w14:textId="77777777">
      <w:pPr>
        <w:autoSpaceDE w:val="0"/>
        <w:autoSpaceDN w:val="0"/>
        <w:adjustRightInd w:val="0"/>
        <w:rPr>
          <w:i/>
          <w:color w:val="000000"/>
          <w:szCs w:val="24"/>
        </w:rPr>
      </w:pPr>
    </w:p>
    <w:p w:rsidR="00E61607" w14:paraId="1ADD3805" w14:textId="77777777">
      <w:pPr>
        <w:widowControl/>
        <w:rPr>
          <w:i/>
          <w:color w:val="000000"/>
          <w:szCs w:val="24"/>
        </w:rPr>
      </w:pPr>
      <w:r>
        <w:rPr>
          <w:i/>
          <w:color w:val="000000"/>
          <w:szCs w:val="24"/>
        </w:rPr>
        <w:br w:type="page"/>
      </w:r>
    </w:p>
    <w:p w:rsidR="009444C1" w:rsidRPr="00D3497A" w:rsidP="009B0D38" w14:paraId="446A2FBD" w14:textId="0E743335">
      <w:pPr>
        <w:keepNext/>
        <w:autoSpaceDE w:val="0"/>
        <w:autoSpaceDN w:val="0"/>
        <w:adjustRightInd w:val="0"/>
        <w:rPr>
          <w:i/>
          <w:color w:val="000000"/>
          <w:szCs w:val="24"/>
        </w:rPr>
      </w:pPr>
      <w:r w:rsidRPr="00D3497A">
        <w:rPr>
          <w:i/>
          <w:color w:val="000000"/>
          <w:szCs w:val="24"/>
        </w:rPr>
        <w:t>Reports</w:t>
      </w:r>
      <w:r w:rsidRPr="00D3497A" w:rsidR="00774BF2">
        <w:rPr>
          <w:i/>
          <w:color w:val="000000"/>
          <w:szCs w:val="24"/>
        </w:rPr>
        <w:t xml:space="preserve"> and other information collections</w:t>
      </w:r>
      <w:r w:rsidRPr="00D3497A">
        <w:rPr>
          <w:i/>
          <w:color w:val="000000"/>
          <w:szCs w:val="24"/>
        </w:rPr>
        <w:t xml:space="preserve"> associated with </w:t>
      </w:r>
      <w:r w:rsidRPr="00D3497A" w:rsidR="0043615C">
        <w:rPr>
          <w:i/>
          <w:color w:val="000000"/>
          <w:szCs w:val="24"/>
        </w:rPr>
        <w:t xml:space="preserve">mandatory or voluntary </w:t>
      </w:r>
      <w:r w:rsidRPr="00D3497A">
        <w:rPr>
          <w:i/>
          <w:color w:val="000000"/>
          <w:szCs w:val="24"/>
        </w:rPr>
        <w:t>forms</w:t>
      </w:r>
    </w:p>
    <w:p w:rsidR="001F717D" w:rsidP="009B0D38" w14:paraId="242A203F" w14:textId="2A32533D">
      <w:pPr>
        <w:keepNext/>
        <w:autoSpaceDE w:val="0"/>
        <w:autoSpaceDN w:val="0"/>
        <w:adjustRightInd w:val="0"/>
        <w:rPr>
          <w:color w:val="000000"/>
          <w:szCs w:val="24"/>
          <w:u w:val="single"/>
        </w:rPr>
      </w:pPr>
    </w:p>
    <w:p w:rsidR="00475F5D" w:rsidRPr="0055073D" w14:paraId="352CF028" w14:textId="3D0C7173">
      <w:pPr>
        <w:rPr>
          <w:sz w:val="2"/>
          <w:szCs w:val="2"/>
        </w:rPr>
      </w:pPr>
      <w:bookmarkStart w:id="5" w:name="_Hlk146207654"/>
    </w:p>
    <w:tbl>
      <w:tblPr>
        <w:tblStyle w:val="TableGrid"/>
        <w:tblW w:w="9715" w:type="dxa"/>
        <w:tblLayout w:type="fixed"/>
        <w:tblLook w:val="04A0"/>
      </w:tblPr>
      <w:tblGrid>
        <w:gridCol w:w="2515"/>
        <w:gridCol w:w="1890"/>
        <w:gridCol w:w="1620"/>
        <w:gridCol w:w="2070"/>
        <w:gridCol w:w="1620"/>
      </w:tblGrid>
      <w:tr w14:paraId="6AD9BAD7" w14:textId="77777777" w:rsidTr="0064523F">
        <w:tblPrEx>
          <w:tblW w:w="9715" w:type="dxa"/>
          <w:tblLayout w:type="fixed"/>
          <w:tblLook w:val="04A0"/>
        </w:tblPrEx>
        <w:tc>
          <w:tcPr>
            <w:tcW w:w="2515" w:type="dxa"/>
            <w:shd w:val="clear" w:color="auto" w:fill="BFBFBF" w:themeFill="background1" w:themeFillShade="BF"/>
          </w:tcPr>
          <w:p w:rsidR="0055073D" w:rsidRPr="00E80F47" w:rsidP="0064523F" w14:paraId="2EE7C104" w14:textId="01B88129">
            <w:pPr>
              <w:autoSpaceDE w:val="0"/>
              <w:autoSpaceDN w:val="0"/>
              <w:adjustRightInd w:val="0"/>
              <w:rPr>
                <w:color w:val="000000"/>
                <w:szCs w:val="24"/>
              </w:rPr>
            </w:pPr>
            <w:r w:rsidRPr="00E80F47">
              <w:rPr>
                <w:color w:val="000000"/>
                <w:szCs w:val="24"/>
              </w:rPr>
              <w:t>REPORT OR INFORMATION COLLECTION</w:t>
            </w:r>
          </w:p>
        </w:tc>
        <w:tc>
          <w:tcPr>
            <w:tcW w:w="1890" w:type="dxa"/>
            <w:shd w:val="clear" w:color="auto" w:fill="BFBFBF" w:themeFill="background1" w:themeFillShade="BF"/>
          </w:tcPr>
          <w:p w:rsidR="0055073D" w:rsidRPr="00E80F47" w:rsidP="0064523F" w14:paraId="0BE492EB" w14:textId="1E3FA2C1">
            <w:pPr>
              <w:autoSpaceDE w:val="0"/>
              <w:autoSpaceDN w:val="0"/>
              <w:adjustRightInd w:val="0"/>
              <w:rPr>
                <w:color w:val="000000"/>
                <w:szCs w:val="24"/>
              </w:rPr>
            </w:pPr>
            <w:r w:rsidRPr="00E80F47">
              <w:rPr>
                <w:color w:val="000000"/>
                <w:szCs w:val="24"/>
              </w:rPr>
              <w:t>ASSOCIATED FORM NUMBER</w:t>
            </w:r>
          </w:p>
        </w:tc>
        <w:tc>
          <w:tcPr>
            <w:tcW w:w="1620" w:type="dxa"/>
            <w:shd w:val="clear" w:color="auto" w:fill="BFBFBF" w:themeFill="background1" w:themeFillShade="BF"/>
          </w:tcPr>
          <w:p w:rsidR="0055073D" w:rsidRPr="00E80F47" w:rsidP="0064523F" w14:paraId="5AE4FA64" w14:textId="0A537F54">
            <w:pPr>
              <w:autoSpaceDE w:val="0"/>
              <w:autoSpaceDN w:val="0"/>
              <w:adjustRightInd w:val="0"/>
              <w:rPr>
                <w:color w:val="000000"/>
                <w:szCs w:val="24"/>
              </w:rPr>
            </w:pPr>
            <w:r w:rsidRPr="00E80F47">
              <w:rPr>
                <w:color w:val="000000"/>
                <w:szCs w:val="24"/>
              </w:rPr>
              <w:t>ESTIMATED NUMBER OF ANNUAL RESPONSES</w:t>
            </w:r>
          </w:p>
        </w:tc>
        <w:tc>
          <w:tcPr>
            <w:tcW w:w="2070" w:type="dxa"/>
            <w:shd w:val="clear" w:color="auto" w:fill="BFBFBF" w:themeFill="background1" w:themeFillShade="BF"/>
          </w:tcPr>
          <w:p w:rsidR="0055073D" w:rsidRPr="00E80F47" w:rsidP="0064523F" w14:paraId="404864A3" w14:textId="77777777">
            <w:pPr>
              <w:keepNext/>
              <w:autoSpaceDE w:val="0"/>
              <w:autoSpaceDN w:val="0"/>
              <w:adjustRightInd w:val="0"/>
              <w:rPr>
                <w:color w:val="000000"/>
                <w:szCs w:val="24"/>
              </w:rPr>
            </w:pPr>
            <w:r w:rsidRPr="00E80F47">
              <w:rPr>
                <w:color w:val="000000"/>
                <w:szCs w:val="24"/>
              </w:rPr>
              <w:t>ESTIMATED TIME PER FORM</w:t>
            </w:r>
          </w:p>
          <w:p w:rsidR="0055073D" w:rsidRPr="00E80F47" w:rsidP="0064523F" w14:paraId="1D66B0F0" w14:textId="34499C5E">
            <w:pPr>
              <w:autoSpaceDE w:val="0"/>
              <w:autoSpaceDN w:val="0"/>
              <w:adjustRightInd w:val="0"/>
              <w:rPr>
                <w:color w:val="000000"/>
                <w:szCs w:val="24"/>
              </w:rPr>
            </w:pPr>
            <w:r w:rsidRPr="00E80F47">
              <w:rPr>
                <w:color w:val="000000"/>
                <w:szCs w:val="24"/>
              </w:rPr>
              <w:t>(hours per form)</w:t>
            </w:r>
          </w:p>
        </w:tc>
        <w:tc>
          <w:tcPr>
            <w:tcW w:w="1620" w:type="dxa"/>
            <w:shd w:val="clear" w:color="auto" w:fill="BFBFBF" w:themeFill="background1" w:themeFillShade="BF"/>
          </w:tcPr>
          <w:p w:rsidR="0055073D" w:rsidRPr="00E80F47" w:rsidP="0064523F" w14:paraId="07008789" w14:textId="77777777">
            <w:pPr>
              <w:keepNext/>
              <w:autoSpaceDE w:val="0"/>
              <w:autoSpaceDN w:val="0"/>
              <w:adjustRightInd w:val="0"/>
              <w:rPr>
                <w:color w:val="000000"/>
                <w:szCs w:val="24"/>
              </w:rPr>
            </w:pPr>
            <w:r w:rsidRPr="00E80F47">
              <w:rPr>
                <w:color w:val="000000"/>
                <w:szCs w:val="24"/>
              </w:rPr>
              <w:t>ESTIMATED  TOTAL</w:t>
            </w:r>
            <w:r w:rsidRPr="00E80F47">
              <w:rPr>
                <w:color w:val="000000"/>
                <w:szCs w:val="24"/>
              </w:rPr>
              <w:t xml:space="preserve"> BURDEN</w:t>
            </w:r>
          </w:p>
          <w:p w:rsidR="0055073D" w:rsidP="0064523F" w14:paraId="079E9C2A" w14:textId="3A5C4DE3">
            <w:pPr>
              <w:autoSpaceDE w:val="0"/>
              <w:autoSpaceDN w:val="0"/>
              <w:adjustRightInd w:val="0"/>
              <w:rPr>
                <w:szCs w:val="24"/>
              </w:rPr>
            </w:pPr>
            <w:r w:rsidRPr="00E80F47">
              <w:rPr>
                <w:color w:val="000000"/>
                <w:szCs w:val="24"/>
              </w:rPr>
              <w:t>(hours)</w:t>
            </w:r>
          </w:p>
        </w:tc>
      </w:tr>
      <w:tr w14:paraId="3940CD26" w14:textId="77777777" w:rsidTr="00EB28EC">
        <w:tblPrEx>
          <w:tblW w:w="9715" w:type="dxa"/>
          <w:tblLayout w:type="fixed"/>
          <w:tblLook w:val="04A0"/>
        </w:tblPrEx>
        <w:tc>
          <w:tcPr>
            <w:tcW w:w="2515" w:type="dxa"/>
          </w:tcPr>
          <w:p w:rsidR="0055073D" w:rsidRPr="00E80F47" w:rsidP="0055073D" w14:paraId="6055E926" w14:textId="0E23F0F7">
            <w:pPr>
              <w:autoSpaceDE w:val="0"/>
              <w:autoSpaceDN w:val="0"/>
              <w:adjustRightInd w:val="0"/>
              <w:rPr>
                <w:color w:val="000000"/>
                <w:szCs w:val="24"/>
              </w:rPr>
            </w:pPr>
            <w:r w:rsidRPr="00E80F47">
              <w:rPr>
                <w:color w:val="000000"/>
                <w:szCs w:val="24"/>
              </w:rPr>
              <w:t xml:space="preserve">Annual Report </w:t>
            </w:r>
            <w:r w:rsidRPr="00E80F47">
              <w:rPr>
                <w:color w:val="000000"/>
                <w:szCs w:val="24"/>
              </w:rPr>
              <w:t>of</w:t>
            </w:r>
            <w:r w:rsidRPr="00E80F47">
              <w:rPr>
                <w:color w:val="000000"/>
                <w:szCs w:val="24"/>
              </w:rPr>
              <w:t xml:space="preserve"> Blocked Property (ARBP)</w:t>
            </w:r>
          </w:p>
        </w:tc>
        <w:tc>
          <w:tcPr>
            <w:tcW w:w="1890" w:type="dxa"/>
          </w:tcPr>
          <w:p w:rsidR="0055073D" w:rsidRPr="00E80F47" w:rsidP="0055073D" w14:paraId="5ADE410E" w14:textId="13DFDDFE">
            <w:pPr>
              <w:autoSpaceDE w:val="0"/>
              <w:autoSpaceDN w:val="0"/>
              <w:adjustRightInd w:val="0"/>
              <w:rPr>
                <w:color w:val="000000"/>
                <w:szCs w:val="24"/>
              </w:rPr>
            </w:pPr>
            <w:r w:rsidRPr="00E80F47">
              <w:rPr>
                <w:color w:val="000000"/>
                <w:szCs w:val="24"/>
              </w:rPr>
              <w:t>TD-F 90-22.50</w:t>
            </w:r>
          </w:p>
        </w:tc>
        <w:tc>
          <w:tcPr>
            <w:tcW w:w="1620" w:type="dxa"/>
          </w:tcPr>
          <w:p w:rsidR="0055073D" w:rsidRPr="00E80F47" w:rsidP="0055073D" w14:paraId="0E541DD6" w14:textId="77777777">
            <w:pPr>
              <w:autoSpaceDE w:val="0"/>
              <w:autoSpaceDN w:val="0"/>
              <w:adjustRightInd w:val="0"/>
              <w:jc w:val="right"/>
              <w:rPr>
                <w:color w:val="000000"/>
                <w:szCs w:val="24"/>
              </w:rPr>
            </w:pPr>
            <w:r w:rsidRPr="00E80F47">
              <w:rPr>
                <w:color w:val="000000"/>
                <w:szCs w:val="24"/>
              </w:rPr>
              <w:t>730</w:t>
            </w:r>
          </w:p>
          <w:p w:rsidR="0055073D" w:rsidRPr="00E80F47" w:rsidP="0055073D" w14:paraId="4C0955EF" w14:textId="77777777">
            <w:pPr>
              <w:autoSpaceDE w:val="0"/>
              <w:autoSpaceDN w:val="0"/>
              <w:adjustRightInd w:val="0"/>
              <w:jc w:val="right"/>
              <w:rPr>
                <w:color w:val="000000"/>
                <w:szCs w:val="24"/>
              </w:rPr>
            </w:pPr>
          </w:p>
          <w:p w:rsidR="0055073D" w:rsidRPr="00E80F47" w:rsidP="0055073D" w14:paraId="1B728DAE" w14:textId="77777777">
            <w:pPr>
              <w:autoSpaceDE w:val="0"/>
              <w:autoSpaceDN w:val="0"/>
              <w:adjustRightInd w:val="0"/>
              <w:jc w:val="right"/>
              <w:rPr>
                <w:color w:val="000000"/>
                <w:szCs w:val="24"/>
              </w:rPr>
            </w:pPr>
          </w:p>
        </w:tc>
        <w:tc>
          <w:tcPr>
            <w:tcW w:w="2070" w:type="dxa"/>
          </w:tcPr>
          <w:p w:rsidR="0055073D" w:rsidRPr="00E80F47" w:rsidP="0055073D" w14:paraId="14B20CA7" w14:textId="1D329EB3">
            <w:pPr>
              <w:autoSpaceDE w:val="0"/>
              <w:autoSpaceDN w:val="0"/>
              <w:adjustRightInd w:val="0"/>
              <w:jc w:val="right"/>
              <w:rPr>
                <w:color w:val="000000"/>
                <w:szCs w:val="24"/>
              </w:rPr>
            </w:pPr>
            <w:r w:rsidRPr="00E80F47">
              <w:rPr>
                <w:color w:val="000000"/>
                <w:szCs w:val="24"/>
              </w:rPr>
              <w:t>2.00</w:t>
            </w:r>
          </w:p>
        </w:tc>
        <w:tc>
          <w:tcPr>
            <w:tcW w:w="1620" w:type="dxa"/>
          </w:tcPr>
          <w:p w:rsidR="0055073D" w:rsidRPr="00E80F47" w:rsidP="0055073D" w14:paraId="39FEE995" w14:textId="77777777">
            <w:pPr>
              <w:autoSpaceDE w:val="0"/>
              <w:autoSpaceDN w:val="0"/>
              <w:adjustRightInd w:val="0"/>
              <w:jc w:val="right"/>
              <w:rPr>
                <w:szCs w:val="24"/>
              </w:rPr>
            </w:pPr>
            <w:r w:rsidRPr="00E80F47">
              <w:rPr>
                <w:szCs w:val="24"/>
              </w:rPr>
              <w:t xml:space="preserve"> 1,460</w:t>
            </w:r>
          </w:p>
          <w:p w:rsidR="0055073D" w:rsidP="0055073D" w14:paraId="0D9C1E3D" w14:textId="77777777">
            <w:pPr>
              <w:autoSpaceDE w:val="0"/>
              <w:autoSpaceDN w:val="0"/>
              <w:adjustRightInd w:val="0"/>
              <w:jc w:val="right"/>
              <w:rPr>
                <w:szCs w:val="24"/>
              </w:rPr>
            </w:pPr>
          </w:p>
        </w:tc>
      </w:tr>
      <w:tr w14:paraId="53ADD727" w14:textId="77777777" w:rsidTr="00EB28EC">
        <w:tblPrEx>
          <w:tblW w:w="9715" w:type="dxa"/>
          <w:tblLayout w:type="fixed"/>
          <w:tblLook w:val="04A0"/>
        </w:tblPrEx>
        <w:tc>
          <w:tcPr>
            <w:tcW w:w="2515" w:type="dxa"/>
          </w:tcPr>
          <w:p w:rsidR="0055073D" w:rsidRPr="00E80F47" w:rsidP="0055073D" w14:paraId="773031A4" w14:textId="6046AFA8">
            <w:pPr>
              <w:autoSpaceDE w:val="0"/>
              <w:autoSpaceDN w:val="0"/>
              <w:adjustRightInd w:val="0"/>
              <w:rPr>
                <w:color w:val="000000"/>
                <w:szCs w:val="24"/>
              </w:rPr>
            </w:pPr>
            <w:r w:rsidRPr="00E80F47">
              <w:rPr>
                <w:color w:val="000000"/>
                <w:szCs w:val="24"/>
              </w:rPr>
              <w:t>Report on Blocked Property – Financial (when provided as individual reports and not a bulk submission)</w:t>
            </w:r>
          </w:p>
        </w:tc>
        <w:tc>
          <w:tcPr>
            <w:tcW w:w="1890" w:type="dxa"/>
          </w:tcPr>
          <w:p w:rsidR="0055073D" w:rsidRPr="00E80F47" w:rsidP="0055073D" w14:paraId="0EED4D3A" w14:textId="12CDBBD1">
            <w:pPr>
              <w:autoSpaceDE w:val="0"/>
              <w:autoSpaceDN w:val="0"/>
              <w:adjustRightInd w:val="0"/>
              <w:rPr>
                <w:color w:val="000000"/>
                <w:szCs w:val="24"/>
              </w:rPr>
            </w:pPr>
            <w:r w:rsidRPr="00E80F47">
              <w:rPr>
                <w:color w:val="000000"/>
                <w:szCs w:val="24"/>
              </w:rPr>
              <w:t>TD-F 93.02</w:t>
            </w:r>
          </w:p>
        </w:tc>
        <w:tc>
          <w:tcPr>
            <w:tcW w:w="1620" w:type="dxa"/>
          </w:tcPr>
          <w:p w:rsidR="0055073D" w:rsidRPr="00E80F47" w:rsidP="0055073D" w14:paraId="79AAF719" w14:textId="77777777">
            <w:pPr>
              <w:autoSpaceDE w:val="0"/>
              <w:autoSpaceDN w:val="0"/>
              <w:adjustRightInd w:val="0"/>
              <w:jc w:val="right"/>
              <w:rPr>
                <w:color w:val="000000"/>
                <w:szCs w:val="24"/>
              </w:rPr>
            </w:pPr>
            <w:r w:rsidRPr="00E80F47">
              <w:rPr>
                <w:color w:val="000000"/>
                <w:szCs w:val="24"/>
              </w:rPr>
              <w:t>20,393</w:t>
            </w:r>
          </w:p>
          <w:p w:rsidR="0055073D" w:rsidRPr="00E80F47" w:rsidP="0055073D" w14:paraId="2ED6606F" w14:textId="77777777">
            <w:pPr>
              <w:autoSpaceDE w:val="0"/>
              <w:autoSpaceDN w:val="0"/>
              <w:adjustRightInd w:val="0"/>
              <w:jc w:val="right"/>
              <w:rPr>
                <w:color w:val="000000"/>
                <w:szCs w:val="24"/>
              </w:rPr>
            </w:pPr>
          </w:p>
          <w:p w:rsidR="0055073D" w:rsidRPr="00E80F47" w:rsidP="0055073D" w14:paraId="713E60F5" w14:textId="77777777">
            <w:pPr>
              <w:autoSpaceDE w:val="0"/>
              <w:autoSpaceDN w:val="0"/>
              <w:adjustRightInd w:val="0"/>
              <w:jc w:val="right"/>
              <w:rPr>
                <w:color w:val="000000"/>
                <w:szCs w:val="24"/>
              </w:rPr>
            </w:pPr>
          </w:p>
          <w:p w:rsidR="0055073D" w:rsidRPr="00E80F47" w:rsidP="0055073D" w14:paraId="40B86C3B" w14:textId="77777777">
            <w:pPr>
              <w:autoSpaceDE w:val="0"/>
              <w:autoSpaceDN w:val="0"/>
              <w:adjustRightInd w:val="0"/>
              <w:jc w:val="right"/>
              <w:rPr>
                <w:color w:val="000000"/>
                <w:szCs w:val="24"/>
              </w:rPr>
            </w:pPr>
          </w:p>
        </w:tc>
        <w:tc>
          <w:tcPr>
            <w:tcW w:w="2070" w:type="dxa"/>
          </w:tcPr>
          <w:p w:rsidR="0055073D" w:rsidRPr="00E80F47" w:rsidP="0055073D" w14:paraId="7E1CFC2E" w14:textId="011A80A8">
            <w:pPr>
              <w:autoSpaceDE w:val="0"/>
              <w:autoSpaceDN w:val="0"/>
              <w:adjustRightInd w:val="0"/>
              <w:jc w:val="right"/>
              <w:rPr>
                <w:color w:val="000000"/>
                <w:szCs w:val="24"/>
              </w:rPr>
            </w:pPr>
            <w:r w:rsidRPr="00E80F47">
              <w:rPr>
                <w:color w:val="000000"/>
                <w:szCs w:val="24"/>
              </w:rPr>
              <w:t>0.50</w:t>
            </w:r>
          </w:p>
        </w:tc>
        <w:tc>
          <w:tcPr>
            <w:tcW w:w="1620" w:type="dxa"/>
          </w:tcPr>
          <w:p w:rsidR="0055073D" w:rsidRPr="00E80F47" w:rsidP="0055073D" w14:paraId="70C66500" w14:textId="77777777">
            <w:pPr>
              <w:autoSpaceDE w:val="0"/>
              <w:autoSpaceDN w:val="0"/>
              <w:adjustRightInd w:val="0"/>
              <w:jc w:val="right"/>
              <w:rPr>
                <w:szCs w:val="24"/>
              </w:rPr>
            </w:pPr>
            <w:r w:rsidRPr="00E80F47">
              <w:rPr>
                <w:szCs w:val="24"/>
              </w:rPr>
              <w:t>10,197</w:t>
            </w:r>
          </w:p>
          <w:p w:rsidR="0055073D" w:rsidP="0055073D" w14:paraId="39036E5E" w14:textId="061DA525">
            <w:pPr>
              <w:autoSpaceDE w:val="0"/>
              <w:autoSpaceDN w:val="0"/>
              <w:adjustRightInd w:val="0"/>
              <w:jc w:val="right"/>
              <w:rPr>
                <w:szCs w:val="24"/>
              </w:rPr>
            </w:pPr>
            <w:r w:rsidRPr="00E80F47">
              <w:rPr>
                <w:szCs w:val="24"/>
              </w:rPr>
              <w:t xml:space="preserve"> </w:t>
            </w:r>
          </w:p>
        </w:tc>
      </w:tr>
      <w:tr w14:paraId="0B08B937" w14:textId="77777777" w:rsidTr="00EB28EC">
        <w:tblPrEx>
          <w:tblW w:w="9715" w:type="dxa"/>
          <w:tblLayout w:type="fixed"/>
          <w:tblLook w:val="04A0"/>
        </w:tblPrEx>
        <w:tc>
          <w:tcPr>
            <w:tcW w:w="2515" w:type="dxa"/>
          </w:tcPr>
          <w:p w:rsidR="00970C96" w:rsidRPr="00E80F47" w:rsidP="00E80F47" w14:paraId="27B613BD" w14:textId="4CA8C324">
            <w:pPr>
              <w:autoSpaceDE w:val="0"/>
              <w:autoSpaceDN w:val="0"/>
              <w:adjustRightInd w:val="0"/>
              <w:rPr>
                <w:color w:val="000000"/>
                <w:szCs w:val="24"/>
              </w:rPr>
            </w:pPr>
            <w:r w:rsidRPr="00E80F47">
              <w:rPr>
                <w:color w:val="000000"/>
                <w:szCs w:val="24"/>
              </w:rPr>
              <w:t>Report on Blocked Property – Financial (when provided as part of a bulk submission)</w:t>
            </w:r>
            <w:r>
              <w:rPr>
                <w:rStyle w:val="FootnoteReference"/>
                <w:color w:val="000000"/>
                <w:szCs w:val="24"/>
              </w:rPr>
              <w:footnoteReference w:id="3"/>
            </w:r>
          </w:p>
        </w:tc>
        <w:tc>
          <w:tcPr>
            <w:tcW w:w="1890" w:type="dxa"/>
          </w:tcPr>
          <w:p w:rsidR="00970C96" w:rsidRPr="00E80F47" w:rsidP="00E80F47" w14:paraId="0F20009F" w14:textId="3C20DC17">
            <w:pPr>
              <w:autoSpaceDE w:val="0"/>
              <w:autoSpaceDN w:val="0"/>
              <w:adjustRightInd w:val="0"/>
              <w:rPr>
                <w:color w:val="000000"/>
                <w:szCs w:val="24"/>
              </w:rPr>
            </w:pPr>
            <w:r w:rsidRPr="00E80F47">
              <w:rPr>
                <w:color w:val="000000"/>
                <w:szCs w:val="24"/>
              </w:rPr>
              <w:t>TD-F 93.02</w:t>
            </w:r>
          </w:p>
        </w:tc>
        <w:tc>
          <w:tcPr>
            <w:tcW w:w="1620" w:type="dxa"/>
          </w:tcPr>
          <w:p w:rsidR="00970C96" w:rsidRPr="00E80F47" w:rsidP="00B749D6" w14:paraId="59C487C3" w14:textId="402E4065">
            <w:pPr>
              <w:autoSpaceDE w:val="0"/>
              <w:autoSpaceDN w:val="0"/>
              <w:adjustRightInd w:val="0"/>
              <w:jc w:val="right"/>
              <w:rPr>
                <w:color w:val="000000"/>
                <w:szCs w:val="24"/>
              </w:rPr>
            </w:pPr>
            <w:r w:rsidRPr="00E80F47">
              <w:rPr>
                <w:color w:val="000000"/>
                <w:szCs w:val="24"/>
              </w:rPr>
              <w:t>37,462</w:t>
            </w:r>
          </w:p>
        </w:tc>
        <w:tc>
          <w:tcPr>
            <w:tcW w:w="2070" w:type="dxa"/>
          </w:tcPr>
          <w:p w:rsidR="00970C96" w:rsidRPr="00E80F47" w:rsidP="00B749D6" w14:paraId="63991FED" w14:textId="34297EF9">
            <w:pPr>
              <w:autoSpaceDE w:val="0"/>
              <w:autoSpaceDN w:val="0"/>
              <w:adjustRightInd w:val="0"/>
              <w:jc w:val="right"/>
              <w:rPr>
                <w:color w:val="000000"/>
                <w:szCs w:val="24"/>
              </w:rPr>
            </w:pPr>
            <w:r w:rsidRPr="00E80F47">
              <w:rPr>
                <w:color w:val="000000"/>
                <w:szCs w:val="24"/>
              </w:rPr>
              <w:t>0.25</w:t>
            </w:r>
          </w:p>
        </w:tc>
        <w:tc>
          <w:tcPr>
            <w:tcW w:w="1620" w:type="dxa"/>
          </w:tcPr>
          <w:p w:rsidR="00970C96" w:rsidRPr="00E80F47" w:rsidP="00B749D6" w14:paraId="046AAA02" w14:textId="4E09729F">
            <w:pPr>
              <w:autoSpaceDE w:val="0"/>
              <w:autoSpaceDN w:val="0"/>
              <w:adjustRightInd w:val="0"/>
              <w:jc w:val="right"/>
              <w:rPr>
                <w:szCs w:val="24"/>
              </w:rPr>
            </w:pPr>
            <w:r>
              <w:rPr>
                <w:szCs w:val="24"/>
              </w:rPr>
              <w:t xml:space="preserve"> </w:t>
            </w:r>
            <w:r w:rsidRPr="00E80F47">
              <w:rPr>
                <w:szCs w:val="24"/>
              </w:rPr>
              <w:t>9,366</w:t>
            </w:r>
          </w:p>
        </w:tc>
      </w:tr>
      <w:tr w14:paraId="17D07F4B" w14:textId="77777777" w:rsidTr="00EB28EC">
        <w:tblPrEx>
          <w:tblW w:w="9715" w:type="dxa"/>
          <w:tblLayout w:type="fixed"/>
          <w:tblLook w:val="04A0"/>
        </w:tblPrEx>
        <w:tc>
          <w:tcPr>
            <w:tcW w:w="2515" w:type="dxa"/>
          </w:tcPr>
          <w:p w:rsidR="001F717D" w:rsidRPr="00E80F47" w:rsidP="00E80F47" w14:paraId="512A7AFF" w14:textId="48CEECCA">
            <w:pPr>
              <w:autoSpaceDE w:val="0"/>
              <w:autoSpaceDN w:val="0"/>
              <w:adjustRightInd w:val="0"/>
              <w:rPr>
                <w:color w:val="000000"/>
                <w:szCs w:val="24"/>
              </w:rPr>
            </w:pPr>
            <w:r w:rsidRPr="00E80F47">
              <w:rPr>
                <w:color w:val="000000"/>
                <w:szCs w:val="24"/>
              </w:rPr>
              <w:t>Report on Blocked Property – Tangible / Real / Other Non-Financial Property</w:t>
            </w:r>
          </w:p>
        </w:tc>
        <w:tc>
          <w:tcPr>
            <w:tcW w:w="1890" w:type="dxa"/>
          </w:tcPr>
          <w:p w:rsidR="001F717D" w:rsidRPr="00E80F47" w:rsidP="005B38FA" w14:paraId="65BD7116" w14:textId="77777777">
            <w:pPr>
              <w:autoSpaceDE w:val="0"/>
              <w:autoSpaceDN w:val="0"/>
              <w:adjustRightInd w:val="0"/>
              <w:rPr>
                <w:color w:val="000000"/>
                <w:szCs w:val="24"/>
              </w:rPr>
            </w:pPr>
            <w:r w:rsidRPr="00E80F47">
              <w:rPr>
                <w:color w:val="000000"/>
                <w:szCs w:val="24"/>
              </w:rPr>
              <w:t>TD-F 93.08</w:t>
            </w:r>
          </w:p>
        </w:tc>
        <w:tc>
          <w:tcPr>
            <w:tcW w:w="1620" w:type="dxa"/>
          </w:tcPr>
          <w:p w:rsidR="001F717D" w:rsidRPr="00E80F47" w:rsidP="00B749D6" w14:paraId="2FA83AC6" w14:textId="56736936">
            <w:pPr>
              <w:autoSpaceDE w:val="0"/>
              <w:autoSpaceDN w:val="0"/>
              <w:adjustRightInd w:val="0"/>
              <w:jc w:val="right"/>
              <w:rPr>
                <w:color w:val="000000"/>
                <w:szCs w:val="24"/>
              </w:rPr>
            </w:pPr>
            <w:r w:rsidRPr="00E80F47">
              <w:rPr>
                <w:color w:val="000000"/>
                <w:szCs w:val="24"/>
              </w:rPr>
              <w:t>914</w:t>
            </w:r>
          </w:p>
          <w:p w:rsidR="001F717D" w:rsidRPr="00E80F47" w:rsidP="00B749D6" w14:paraId="63E39957" w14:textId="46301101">
            <w:pPr>
              <w:autoSpaceDE w:val="0"/>
              <w:autoSpaceDN w:val="0"/>
              <w:adjustRightInd w:val="0"/>
              <w:jc w:val="right"/>
              <w:rPr>
                <w:color w:val="000000"/>
                <w:szCs w:val="24"/>
              </w:rPr>
            </w:pPr>
          </w:p>
          <w:p w:rsidR="001F717D" w:rsidRPr="00E80F47" w:rsidP="00B749D6" w14:paraId="2D7E8F86" w14:textId="77777777">
            <w:pPr>
              <w:autoSpaceDE w:val="0"/>
              <w:autoSpaceDN w:val="0"/>
              <w:adjustRightInd w:val="0"/>
              <w:jc w:val="right"/>
              <w:rPr>
                <w:color w:val="000000"/>
                <w:szCs w:val="24"/>
              </w:rPr>
            </w:pPr>
          </w:p>
        </w:tc>
        <w:tc>
          <w:tcPr>
            <w:tcW w:w="2070" w:type="dxa"/>
          </w:tcPr>
          <w:p w:rsidR="001F717D" w:rsidRPr="00E80F47" w:rsidP="00B749D6" w14:paraId="6B54D740"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30D2AEB5" w14:textId="24C7C9D5">
            <w:pPr>
              <w:jc w:val="right"/>
              <w:rPr>
                <w:szCs w:val="24"/>
              </w:rPr>
            </w:pPr>
            <w:r w:rsidRPr="00E80F47">
              <w:rPr>
                <w:szCs w:val="24"/>
              </w:rPr>
              <w:t xml:space="preserve"> </w:t>
            </w:r>
            <w:r w:rsidR="006C0A09">
              <w:rPr>
                <w:szCs w:val="24"/>
              </w:rPr>
              <w:t xml:space="preserve">  </w:t>
            </w:r>
            <w:r w:rsidRPr="00E80F47" w:rsidR="00970C96">
              <w:rPr>
                <w:szCs w:val="24"/>
              </w:rPr>
              <w:t>457</w:t>
            </w:r>
          </w:p>
          <w:p w:rsidR="001F717D" w:rsidRPr="00E80F47" w:rsidP="00B749D6" w14:paraId="1D85245B" w14:textId="3D092D47">
            <w:pPr>
              <w:jc w:val="right"/>
              <w:rPr>
                <w:szCs w:val="24"/>
              </w:rPr>
            </w:pPr>
          </w:p>
        </w:tc>
      </w:tr>
      <w:tr w14:paraId="58C27C72" w14:textId="77777777" w:rsidTr="00EB28EC">
        <w:tblPrEx>
          <w:tblW w:w="9715" w:type="dxa"/>
          <w:tblLayout w:type="fixed"/>
          <w:tblLook w:val="04A0"/>
        </w:tblPrEx>
        <w:tc>
          <w:tcPr>
            <w:tcW w:w="2515" w:type="dxa"/>
          </w:tcPr>
          <w:p w:rsidR="001F717D" w:rsidRPr="00E80F47" w:rsidP="00E80F47" w14:paraId="34B0179E" w14:textId="2D40BA04">
            <w:pPr>
              <w:autoSpaceDE w:val="0"/>
              <w:autoSpaceDN w:val="0"/>
              <w:adjustRightInd w:val="0"/>
              <w:rPr>
                <w:color w:val="000000"/>
                <w:szCs w:val="24"/>
              </w:rPr>
            </w:pPr>
            <w:r w:rsidRPr="00E80F47">
              <w:rPr>
                <w:color w:val="000000"/>
                <w:szCs w:val="24"/>
              </w:rPr>
              <w:t>Report on Rejected Transaction (when provided as individual reports and not a bulk submission)</w:t>
            </w:r>
          </w:p>
        </w:tc>
        <w:tc>
          <w:tcPr>
            <w:tcW w:w="1890" w:type="dxa"/>
          </w:tcPr>
          <w:p w:rsidR="001F717D" w:rsidRPr="00E80F47" w:rsidP="005B38FA" w14:paraId="6286EB27"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6CF82071" w14:textId="7EEBBCCE">
            <w:pPr>
              <w:autoSpaceDE w:val="0"/>
              <w:autoSpaceDN w:val="0"/>
              <w:adjustRightInd w:val="0"/>
              <w:jc w:val="right"/>
              <w:rPr>
                <w:color w:val="000000"/>
                <w:szCs w:val="24"/>
              </w:rPr>
            </w:pPr>
            <w:r w:rsidRPr="00E80F47">
              <w:rPr>
                <w:color w:val="000000"/>
                <w:szCs w:val="24"/>
              </w:rPr>
              <w:t>11,186</w:t>
            </w:r>
          </w:p>
          <w:p w:rsidR="001F717D" w:rsidRPr="00E80F47" w:rsidP="00B749D6" w14:paraId="060170C3" w14:textId="4A467A7B">
            <w:pPr>
              <w:autoSpaceDE w:val="0"/>
              <w:autoSpaceDN w:val="0"/>
              <w:adjustRightInd w:val="0"/>
              <w:jc w:val="right"/>
              <w:rPr>
                <w:color w:val="000000"/>
                <w:szCs w:val="24"/>
              </w:rPr>
            </w:pPr>
          </w:p>
          <w:p w:rsidR="001F717D" w:rsidRPr="00E80F47" w:rsidP="00B749D6" w14:paraId="004F96ED" w14:textId="77777777">
            <w:pPr>
              <w:autoSpaceDE w:val="0"/>
              <w:autoSpaceDN w:val="0"/>
              <w:adjustRightInd w:val="0"/>
              <w:jc w:val="right"/>
              <w:rPr>
                <w:color w:val="000000"/>
                <w:szCs w:val="24"/>
              </w:rPr>
            </w:pPr>
            <w:r w:rsidRPr="00E80F47">
              <w:rPr>
                <w:color w:val="000000"/>
                <w:szCs w:val="24"/>
              </w:rPr>
              <w:t xml:space="preserve"> </w:t>
            </w:r>
          </w:p>
        </w:tc>
        <w:tc>
          <w:tcPr>
            <w:tcW w:w="2070" w:type="dxa"/>
          </w:tcPr>
          <w:p w:rsidR="001F717D" w:rsidRPr="00E80F47" w:rsidP="00B749D6" w14:paraId="085DAA6A"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0C5F4D59" w14:textId="3ACD615D">
            <w:pPr>
              <w:autoSpaceDE w:val="0"/>
              <w:autoSpaceDN w:val="0"/>
              <w:adjustRightInd w:val="0"/>
              <w:jc w:val="right"/>
              <w:rPr>
                <w:szCs w:val="24"/>
              </w:rPr>
            </w:pPr>
            <w:r w:rsidRPr="00E80F47">
              <w:rPr>
                <w:szCs w:val="24"/>
              </w:rPr>
              <w:t xml:space="preserve"> </w:t>
            </w:r>
            <w:r w:rsidRPr="00E80F47" w:rsidR="004C051C">
              <w:rPr>
                <w:szCs w:val="24"/>
              </w:rPr>
              <w:t>5,593</w:t>
            </w:r>
          </w:p>
          <w:p w:rsidR="001F717D" w:rsidRPr="00E80F47" w:rsidP="00B749D6" w14:paraId="3F2710F6" w14:textId="0CD59222">
            <w:pPr>
              <w:autoSpaceDE w:val="0"/>
              <w:autoSpaceDN w:val="0"/>
              <w:adjustRightInd w:val="0"/>
              <w:jc w:val="right"/>
              <w:rPr>
                <w:color w:val="000000"/>
                <w:szCs w:val="24"/>
              </w:rPr>
            </w:pPr>
          </w:p>
        </w:tc>
      </w:tr>
      <w:tr w14:paraId="7D270DA8" w14:textId="77777777" w:rsidTr="00EB28EC">
        <w:tblPrEx>
          <w:tblW w:w="9715" w:type="dxa"/>
          <w:tblLayout w:type="fixed"/>
          <w:tblLook w:val="04A0"/>
        </w:tblPrEx>
        <w:tc>
          <w:tcPr>
            <w:tcW w:w="2515" w:type="dxa"/>
          </w:tcPr>
          <w:p w:rsidR="001F717D" w:rsidRPr="00E80F47" w:rsidP="00E80F47" w14:paraId="382CF483" w14:textId="08D6410D">
            <w:pPr>
              <w:autoSpaceDE w:val="0"/>
              <w:autoSpaceDN w:val="0"/>
              <w:adjustRightInd w:val="0"/>
              <w:rPr>
                <w:color w:val="000000"/>
                <w:szCs w:val="24"/>
              </w:rPr>
            </w:pPr>
            <w:r w:rsidRPr="00E80F47">
              <w:rPr>
                <w:color w:val="000000"/>
                <w:szCs w:val="24"/>
              </w:rPr>
              <w:t>Report on Rejected Transaction (when provided as part of a bulk submission)</w:t>
            </w:r>
            <w:r>
              <w:rPr>
                <w:rStyle w:val="FootnoteReference"/>
                <w:color w:val="000000"/>
                <w:szCs w:val="24"/>
              </w:rPr>
              <w:footnoteReference w:id="4"/>
            </w:r>
          </w:p>
        </w:tc>
        <w:tc>
          <w:tcPr>
            <w:tcW w:w="1890" w:type="dxa"/>
          </w:tcPr>
          <w:p w:rsidR="001F717D" w:rsidRPr="00E80F47" w:rsidP="005B38FA" w14:paraId="2FAD09ED"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1C6295C0" w14:textId="741CEDD2">
            <w:pPr>
              <w:autoSpaceDE w:val="0"/>
              <w:autoSpaceDN w:val="0"/>
              <w:adjustRightInd w:val="0"/>
              <w:jc w:val="right"/>
              <w:rPr>
                <w:color w:val="000000"/>
                <w:szCs w:val="24"/>
              </w:rPr>
            </w:pPr>
            <w:r w:rsidRPr="00E80F47">
              <w:rPr>
                <w:color w:val="000000"/>
                <w:szCs w:val="24"/>
              </w:rPr>
              <w:t>48,942</w:t>
            </w:r>
          </w:p>
          <w:p w:rsidR="001F717D" w:rsidRPr="00E80F47" w:rsidP="00B749D6" w14:paraId="0D17B9A0" w14:textId="7853E6D5">
            <w:pPr>
              <w:autoSpaceDE w:val="0"/>
              <w:autoSpaceDN w:val="0"/>
              <w:adjustRightInd w:val="0"/>
              <w:jc w:val="right"/>
              <w:rPr>
                <w:color w:val="000000"/>
                <w:szCs w:val="24"/>
              </w:rPr>
            </w:pPr>
          </w:p>
        </w:tc>
        <w:tc>
          <w:tcPr>
            <w:tcW w:w="2070" w:type="dxa"/>
          </w:tcPr>
          <w:p w:rsidR="001F717D" w:rsidRPr="00E80F47" w:rsidP="00B749D6" w14:paraId="6238DE8E" w14:textId="77777777">
            <w:pPr>
              <w:autoSpaceDE w:val="0"/>
              <w:autoSpaceDN w:val="0"/>
              <w:adjustRightInd w:val="0"/>
              <w:jc w:val="right"/>
              <w:rPr>
                <w:color w:val="000000"/>
                <w:szCs w:val="24"/>
              </w:rPr>
            </w:pPr>
            <w:r w:rsidRPr="00E80F47">
              <w:rPr>
                <w:color w:val="000000"/>
                <w:szCs w:val="24"/>
              </w:rPr>
              <w:t>0.25</w:t>
            </w:r>
          </w:p>
        </w:tc>
        <w:tc>
          <w:tcPr>
            <w:tcW w:w="1620" w:type="dxa"/>
          </w:tcPr>
          <w:p w:rsidR="001F717D" w:rsidRPr="00E80F47" w:rsidP="00B749D6" w14:paraId="3ABEC69A" w14:textId="14DC849B">
            <w:pPr>
              <w:autoSpaceDE w:val="0"/>
              <w:autoSpaceDN w:val="0"/>
              <w:adjustRightInd w:val="0"/>
              <w:jc w:val="right"/>
              <w:rPr>
                <w:szCs w:val="24"/>
              </w:rPr>
            </w:pPr>
            <w:r w:rsidRPr="00E80F47">
              <w:rPr>
                <w:szCs w:val="24"/>
              </w:rPr>
              <w:t>12,236</w:t>
            </w:r>
          </w:p>
          <w:p w:rsidR="001F717D" w:rsidRPr="00E80F47" w:rsidP="00B749D6" w14:paraId="43D5D3B1" w14:textId="45CB7A55">
            <w:pPr>
              <w:autoSpaceDE w:val="0"/>
              <w:autoSpaceDN w:val="0"/>
              <w:adjustRightInd w:val="0"/>
              <w:jc w:val="right"/>
              <w:rPr>
                <w:szCs w:val="24"/>
              </w:rPr>
            </w:pPr>
          </w:p>
        </w:tc>
      </w:tr>
      <w:tr w14:paraId="589F71B4" w14:textId="77777777" w:rsidTr="00B31780">
        <w:tblPrEx>
          <w:tblW w:w="9715" w:type="dxa"/>
          <w:tblLayout w:type="fixed"/>
          <w:tblLook w:val="04A0"/>
        </w:tblPrEx>
        <w:tc>
          <w:tcPr>
            <w:tcW w:w="2515" w:type="dxa"/>
          </w:tcPr>
          <w:p w:rsidR="00A50B92" w:rsidP="00B31780" w14:paraId="64A4D320" w14:textId="77777777">
            <w:pPr>
              <w:autoSpaceDE w:val="0"/>
              <w:autoSpaceDN w:val="0"/>
              <w:adjustRightInd w:val="0"/>
              <w:rPr>
                <w:color w:val="000000"/>
                <w:szCs w:val="24"/>
              </w:rPr>
            </w:pPr>
            <w:r>
              <w:rPr>
                <w:color w:val="000000"/>
                <w:szCs w:val="24"/>
              </w:rPr>
              <w:t>REPO For Ukrainians Act Report Form</w:t>
            </w:r>
          </w:p>
          <w:p w:rsidR="00A50B92" w:rsidRPr="00E80F47" w:rsidP="00B31780" w14:paraId="22444CD7" w14:textId="77777777">
            <w:pPr>
              <w:autoSpaceDE w:val="0"/>
              <w:autoSpaceDN w:val="0"/>
              <w:adjustRightInd w:val="0"/>
              <w:rPr>
                <w:color w:val="000000"/>
                <w:szCs w:val="24"/>
              </w:rPr>
            </w:pPr>
          </w:p>
        </w:tc>
        <w:tc>
          <w:tcPr>
            <w:tcW w:w="1890" w:type="dxa"/>
          </w:tcPr>
          <w:p w:rsidR="00A50B92" w:rsidRPr="00E80F47" w:rsidP="00B31780" w14:paraId="3144A242" w14:textId="7F9153CE">
            <w:pPr>
              <w:autoSpaceDE w:val="0"/>
              <w:autoSpaceDN w:val="0"/>
              <w:adjustRightInd w:val="0"/>
              <w:rPr>
                <w:szCs w:val="24"/>
              </w:rPr>
            </w:pPr>
            <w:r>
              <w:rPr>
                <w:szCs w:val="24"/>
              </w:rPr>
              <w:t>TD-F 93.09</w:t>
            </w:r>
          </w:p>
        </w:tc>
        <w:tc>
          <w:tcPr>
            <w:tcW w:w="1620" w:type="dxa"/>
          </w:tcPr>
          <w:p w:rsidR="00A50B92" w:rsidRPr="00E80F47" w:rsidP="00B31780" w14:paraId="311182C3" w14:textId="77777777">
            <w:pPr>
              <w:autoSpaceDE w:val="0"/>
              <w:autoSpaceDN w:val="0"/>
              <w:adjustRightInd w:val="0"/>
              <w:jc w:val="right"/>
              <w:rPr>
                <w:szCs w:val="24"/>
              </w:rPr>
            </w:pPr>
            <w:r>
              <w:rPr>
                <w:szCs w:val="24"/>
              </w:rPr>
              <w:t>300</w:t>
            </w:r>
          </w:p>
        </w:tc>
        <w:tc>
          <w:tcPr>
            <w:tcW w:w="2070" w:type="dxa"/>
          </w:tcPr>
          <w:p w:rsidR="00A50B92" w:rsidRPr="00E80F47" w:rsidP="00B31780" w14:paraId="07D242F1" w14:textId="77777777">
            <w:pPr>
              <w:autoSpaceDE w:val="0"/>
              <w:autoSpaceDN w:val="0"/>
              <w:adjustRightInd w:val="0"/>
              <w:jc w:val="right"/>
              <w:rPr>
                <w:szCs w:val="24"/>
              </w:rPr>
            </w:pPr>
            <w:r>
              <w:rPr>
                <w:szCs w:val="24"/>
              </w:rPr>
              <w:t>0.50</w:t>
            </w:r>
          </w:p>
        </w:tc>
        <w:tc>
          <w:tcPr>
            <w:tcW w:w="1620" w:type="dxa"/>
          </w:tcPr>
          <w:p w:rsidR="00A50B92" w:rsidRPr="00E80F47" w:rsidP="00B31780" w14:paraId="285ED1B2" w14:textId="77777777">
            <w:pPr>
              <w:autoSpaceDE w:val="0"/>
              <w:autoSpaceDN w:val="0"/>
              <w:adjustRightInd w:val="0"/>
              <w:jc w:val="right"/>
              <w:rPr>
                <w:szCs w:val="24"/>
              </w:rPr>
            </w:pPr>
            <w:r>
              <w:rPr>
                <w:szCs w:val="24"/>
              </w:rPr>
              <w:t>150</w:t>
            </w:r>
          </w:p>
        </w:tc>
      </w:tr>
      <w:tr w14:paraId="5C9A7EAC" w14:textId="77777777" w:rsidTr="00B31780">
        <w:tblPrEx>
          <w:tblW w:w="9715" w:type="dxa"/>
          <w:tblLayout w:type="fixed"/>
          <w:tblLook w:val="04A0"/>
        </w:tblPrEx>
        <w:tc>
          <w:tcPr>
            <w:tcW w:w="2515" w:type="dxa"/>
          </w:tcPr>
          <w:p w:rsidR="00593263" w:rsidP="00B31780" w14:paraId="0E17C9FD" w14:textId="512A2702">
            <w:pPr>
              <w:autoSpaceDE w:val="0"/>
              <w:autoSpaceDN w:val="0"/>
              <w:adjustRightInd w:val="0"/>
              <w:rPr>
                <w:color w:val="000000"/>
                <w:szCs w:val="24"/>
              </w:rPr>
            </w:pPr>
            <w:r>
              <w:rPr>
                <w:color w:val="000000"/>
                <w:szCs w:val="24"/>
              </w:rPr>
              <w:t>Unblocking</w:t>
            </w:r>
            <w:r w:rsidR="003F49D2">
              <w:rPr>
                <w:color w:val="000000"/>
                <w:szCs w:val="24"/>
              </w:rPr>
              <w:t>/Transfer</w:t>
            </w:r>
            <w:r>
              <w:rPr>
                <w:color w:val="000000"/>
                <w:szCs w:val="24"/>
              </w:rPr>
              <w:t xml:space="preserve"> Report </w:t>
            </w:r>
            <w:r w:rsidR="00E85847">
              <w:rPr>
                <w:color w:val="000000"/>
                <w:szCs w:val="24"/>
              </w:rPr>
              <w:t>F</w:t>
            </w:r>
            <w:r>
              <w:rPr>
                <w:color w:val="000000"/>
                <w:szCs w:val="24"/>
              </w:rPr>
              <w:t>orm (approved by OMB in September 2025)</w:t>
            </w:r>
          </w:p>
        </w:tc>
        <w:tc>
          <w:tcPr>
            <w:tcW w:w="1890" w:type="dxa"/>
          </w:tcPr>
          <w:p w:rsidR="00593263" w:rsidP="00B31780" w14:paraId="41ACB651" w14:textId="0E264C9B">
            <w:pPr>
              <w:autoSpaceDE w:val="0"/>
              <w:autoSpaceDN w:val="0"/>
              <w:adjustRightInd w:val="0"/>
              <w:rPr>
                <w:szCs w:val="24"/>
              </w:rPr>
            </w:pPr>
            <w:r>
              <w:rPr>
                <w:szCs w:val="24"/>
              </w:rPr>
              <w:t>TD-F 93.10</w:t>
            </w:r>
            <w:r>
              <w:rPr>
                <w:rStyle w:val="FootnoteReference"/>
                <w:szCs w:val="24"/>
              </w:rPr>
              <w:footnoteReference w:id="5"/>
            </w:r>
          </w:p>
        </w:tc>
        <w:tc>
          <w:tcPr>
            <w:tcW w:w="1620" w:type="dxa"/>
          </w:tcPr>
          <w:p w:rsidR="00A13A68" w:rsidP="00B31780" w14:paraId="41D67957" w14:textId="77777777">
            <w:pPr>
              <w:autoSpaceDE w:val="0"/>
              <w:autoSpaceDN w:val="0"/>
              <w:adjustRightInd w:val="0"/>
              <w:jc w:val="right"/>
              <w:rPr>
                <w:szCs w:val="24"/>
              </w:rPr>
            </w:pPr>
            <w:r>
              <w:rPr>
                <w:szCs w:val="24"/>
              </w:rPr>
              <w:t>1,322</w:t>
            </w:r>
          </w:p>
          <w:p w:rsidR="00593263" w:rsidP="00B31780" w14:paraId="19DB1F3D" w14:textId="6D1F80F7">
            <w:pPr>
              <w:autoSpaceDE w:val="0"/>
              <w:autoSpaceDN w:val="0"/>
              <w:adjustRightInd w:val="0"/>
              <w:jc w:val="right"/>
              <w:rPr>
                <w:szCs w:val="24"/>
              </w:rPr>
            </w:pPr>
          </w:p>
        </w:tc>
        <w:tc>
          <w:tcPr>
            <w:tcW w:w="2070" w:type="dxa"/>
          </w:tcPr>
          <w:p w:rsidR="00593263" w:rsidP="00B31780" w14:paraId="064A2A86" w14:textId="6F33936F">
            <w:pPr>
              <w:autoSpaceDE w:val="0"/>
              <w:autoSpaceDN w:val="0"/>
              <w:adjustRightInd w:val="0"/>
              <w:jc w:val="right"/>
              <w:rPr>
                <w:szCs w:val="24"/>
              </w:rPr>
            </w:pPr>
            <w:r>
              <w:rPr>
                <w:szCs w:val="24"/>
              </w:rPr>
              <w:t>0.33</w:t>
            </w:r>
            <w:r>
              <w:rPr>
                <w:rStyle w:val="FootnoteReference"/>
                <w:szCs w:val="24"/>
              </w:rPr>
              <w:footnoteReference w:id="6"/>
            </w:r>
          </w:p>
        </w:tc>
        <w:tc>
          <w:tcPr>
            <w:tcW w:w="1620" w:type="dxa"/>
          </w:tcPr>
          <w:p w:rsidR="00A13A68" w:rsidP="00B31780" w14:paraId="53FD1B27" w14:textId="77777777">
            <w:pPr>
              <w:autoSpaceDE w:val="0"/>
              <w:autoSpaceDN w:val="0"/>
              <w:adjustRightInd w:val="0"/>
              <w:jc w:val="right"/>
              <w:rPr>
                <w:szCs w:val="24"/>
              </w:rPr>
            </w:pPr>
            <w:r>
              <w:rPr>
                <w:szCs w:val="24"/>
              </w:rPr>
              <w:t>436</w:t>
            </w:r>
          </w:p>
          <w:p w:rsidR="00593263" w:rsidP="00B31780" w14:paraId="664E1578" w14:textId="53F5C871">
            <w:pPr>
              <w:autoSpaceDE w:val="0"/>
              <w:autoSpaceDN w:val="0"/>
              <w:adjustRightInd w:val="0"/>
              <w:jc w:val="right"/>
              <w:rPr>
                <w:szCs w:val="24"/>
              </w:rPr>
            </w:pPr>
          </w:p>
        </w:tc>
      </w:tr>
      <w:tr w14:paraId="2528BCC6" w14:textId="77777777" w:rsidTr="00CC328C">
        <w:tblPrEx>
          <w:tblW w:w="9715" w:type="dxa"/>
          <w:tblLayout w:type="fixed"/>
          <w:tblLook w:val="04A0"/>
        </w:tblPrEx>
        <w:tc>
          <w:tcPr>
            <w:tcW w:w="2515" w:type="dxa"/>
            <w:shd w:val="clear" w:color="auto" w:fill="BFBFBF" w:themeFill="background1" w:themeFillShade="BF"/>
          </w:tcPr>
          <w:p w:rsidR="00FD4C33" w:rsidRPr="00E80F47" w:rsidP="00FD4C33" w14:paraId="01E51840" w14:textId="69EE354F">
            <w:pPr>
              <w:autoSpaceDE w:val="0"/>
              <w:autoSpaceDN w:val="0"/>
              <w:adjustRightInd w:val="0"/>
              <w:rPr>
                <w:color w:val="000000"/>
                <w:szCs w:val="24"/>
              </w:rPr>
            </w:pPr>
            <w:r w:rsidRPr="00E80F47">
              <w:rPr>
                <w:color w:val="000000"/>
                <w:szCs w:val="24"/>
              </w:rPr>
              <w:t>REPORT OR INFORMATION COLLECTION</w:t>
            </w:r>
          </w:p>
        </w:tc>
        <w:tc>
          <w:tcPr>
            <w:tcW w:w="1890" w:type="dxa"/>
            <w:shd w:val="clear" w:color="auto" w:fill="BFBFBF" w:themeFill="background1" w:themeFillShade="BF"/>
          </w:tcPr>
          <w:p w:rsidR="00FD4C33" w:rsidRPr="00E80F47" w:rsidP="00FD4C33" w14:paraId="4CE00652" w14:textId="727FF6EE">
            <w:pPr>
              <w:autoSpaceDE w:val="0"/>
              <w:autoSpaceDN w:val="0"/>
              <w:adjustRightInd w:val="0"/>
              <w:rPr>
                <w:color w:val="000000"/>
                <w:szCs w:val="24"/>
              </w:rPr>
            </w:pPr>
            <w:r w:rsidRPr="00E80F47">
              <w:rPr>
                <w:color w:val="000000"/>
                <w:szCs w:val="24"/>
              </w:rPr>
              <w:t>ASSOCIATED FORM NUMBER</w:t>
            </w:r>
          </w:p>
        </w:tc>
        <w:tc>
          <w:tcPr>
            <w:tcW w:w="1620" w:type="dxa"/>
            <w:shd w:val="clear" w:color="auto" w:fill="BFBFBF" w:themeFill="background1" w:themeFillShade="BF"/>
          </w:tcPr>
          <w:p w:rsidR="00FD4C33" w:rsidRPr="00E80F47" w:rsidP="00FD4C33" w14:paraId="495F6509" w14:textId="3231037F">
            <w:pPr>
              <w:autoSpaceDE w:val="0"/>
              <w:autoSpaceDN w:val="0"/>
              <w:adjustRightInd w:val="0"/>
              <w:jc w:val="right"/>
              <w:rPr>
                <w:color w:val="000000"/>
                <w:szCs w:val="24"/>
              </w:rPr>
            </w:pPr>
            <w:r w:rsidRPr="00E80F47">
              <w:rPr>
                <w:color w:val="000000"/>
                <w:szCs w:val="24"/>
              </w:rPr>
              <w:t>ESTIMATED NUMBER OF ANNUAL RESPONSES</w:t>
            </w:r>
          </w:p>
        </w:tc>
        <w:tc>
          <w:tcPr>
            <w:tcW w:w="2070" w:type="dxa"/>
            <w:shd w:val="clear" w:color="auto" w:fill="BFBFBF" w:themeFill="background1" w:themeFillShade="BF"/>
          </w:tcPr>
          <w:p w:rsidR="00FD4C33" w:rsidRPr="00E80F47" w:rsidP="00FD4C33" w14:paraId="1D5FDC81" w14:textId="77777777">
            <w:pPr>
              <w:keepNext/>
              <w:autoSpaceDE w:val="0"/>
              <w:autoSpaceDN w:val="0"/>
              <w:adjustRightInd w:val="0"/>
              <w:rPr>
                <w:color w:val="000000"/>
                <w:szCs w:val="24"/>
              </w:rPr>
            </w:pPr>
            <w:r w:rsidRPr="00E80F47">
              <w:rPr>
                <w:color w:val="000000"/>
                <w:szCs w:val="24"/>
              </w:rPr>
              <w:t>ESTIMATED TIME PER FORM</w:t>
            </w:r>
          </w:p>
          <w:p w:rsidR="00FD4C33" w:rsidRPr="00E80F47" w:rsidP="00FD4C33" w14:paraId="6BB3F4AA" w14:textId="019B11A4">
            <w:pPr>
              <w:autoSpaceDE w:val="0"/>
              <w:autoSpaceDN w:val="0"/>
              <w:adjustRightInd w:val="0"/>
              <w:jc w:val="right"/>
              <w:rPr>
                <w:color w:val="000000"/>
                <w:szCs w:val="24"/>
              </w:rPr>
            </w:pPr>
            <w:r w:rsidRPr="00E80F47">
              <w:rPr>
                <w:color w:val="000000"/>
                <w:szCs w:val="24"/>
              </w:rPr>
              <w:t>(hours per form)</w:t>
            </w:r>
          </w:p>
        </w:tc>
        <w:tc>
          <w:tcPr>
            <w:tcW w:w="1620" w:type="dxa"/>
            <w:shd w:val="clear" w:color="auto" w:fill="BFBFBF" w:themeFill="background1" w:themeFillShade="BF"/>
          </w:tcPr>
          <w:p w:rsidR="00FD4C33" w:rsidRPr="00E80F47" w:rsidP="00FD4C33" w14:paraId="6C575B6E" w14:textId="77777777">
            <w:pPr>
              <w:keepNext/>
              <w:autoSpaceDE w:val="0"/>
              <w:autoSpaceDN w:val="0"/>
              <w:adjustRightInd w:val="0"/>
              <w:rPr>
                <w:color w:val="000000"/>
                <w:szCs w:val="24"/>
              </w:rPr>
            </w:pPr>
            <w:r w:rsidRPr="00E80F47">
              <w:rPr>
                <w:color w:val="000000"/>
                <w:szCs w:val="24"/>
              </w:rPr>
              <w:t>ESTIMATED  TOTAL</w:t>
            </w:r>
            <w:r w:rsidRPr="00E80F47">
              <w:rPr>
                <w:color w:val="000000"/>
                <w:szCs w:val="24"/>
              </w:rPr>
              <w:t xml:space="preserve"> BURDEN</w:t>
            </w:r>
          </w:p>
          <w:p w:rsidR="00FD4C33" w:rsidP="00FD4C33" w14:paraId="71BE1B43" w14:textId="6E5B8414">
            <w:pPr>
              <w:autoSpaceDE w:val="0"/>
              <w:autoSpaceDN w:val="0"/>
              <w:adjustRightInd w:val="0"/>
              <w:jc w:val="right"/>
              <w:rPr>
                <w:color w:val="000000"/>
                <w:szCs w:val="24"/>
              </w:rPr>
            </w:pPr>
            <w:r w:rsidRPr="00E80F47">
              <w:rPr>
                <w:color w:val="000000"/>
                <w:szCs w:val="24"/>
              </w:rPr>
              <w:t>(hours)</w:t>
            </w:r>
          </w:p>
        </w:tc>
      </w:tr>
      <w:tr w14:paraId="1ED237DA" w14:textId="77777777" w:rsidTr="00EB28EC">
        <w:tblPrEx>
          <w:tblW w:w="9715" w:type="dxa"/>
          <w:tblLayout w:type="fixed"/>
          <w:tblLook w:val="04A0"/>
        </w:tblPrEx>
        <w:tc>
          <w:tcPr>
            <w:tcW w:w="2515" w:type="dxa"/>
          </w:tcPr>
          <w:p w:rsidR="001F717D" w:rsidRPr="00E80F47" w:rsidP="00E80F47" w14:paraId="5E43D67F" w14:textId="77777777">
            <w:pPr>
              <w:autoSpaceDE w:val="0"/>
              <w:autoSpaceDN w:val="0"/>
              <w:adjustRightInd w:val="0"/>
              <w:rPr>
                <w:color w:val="000000"/>
                <w:szCs w:val="24"/>
              </w:rPr>
            </w:pPr>
            <w:r w:rsidRPr="00E80F47">
              <w:rPr>
                <w:color w:val="000000"/>
                <w:szCs w:val="24"/>
              </w:rPr>
              <w:t>TSRA License Application</w:t>
            </w:r>
          </w:p>
        </w:tc>
        <w:tc>
          <w:tcPr>
            <w:tcW w:w="1890" w:type="dxa"/>
          </w:tcPr>
          <w:p w:rsidR="001F717D" w:rsidRPr="00E80F47" w:rsidP="005B38FA" w14:paraId="6B88B8B3" w14:textId="77777777">
            <w:pPr>
              <w:autoSpaceDE w:val="0"/>
              <w:autoSpaceDN w:val="0"/>
              <w:adjustRightInd w:val="0"/>
              <w:rPr>
                <w:color w:val="000000"/>
                <w:szCs w:val="24"/>
              </w:rPr>
            </w:pPr>
            <w:r w:rsidRPr="00E80F47">
              <w:rPr>
                <w:color w:val="000000"/>
                <w:szCs w:val="24"/>
              </w:rPr>
              <w:t>TD-F 93.04</w:t>
            </w:r>
          </w:p>
        </w:tc>
        <w:tc>
          <w:tcPr>
            <w:tcW w:w="1620" w:type="dxa"/>
          </w:tcPr>
          <w:p w:rsidR="001F717D" w:rsidRPr="00E80F47" w:rsidP="00B749D6" w14:paraId="7722A0D0" w14:textId="77777777">
            <w:pPr>
              <w:autoSpaceDE w:val="0"/>
              <w:autoSpaceDN w:val="0"/>
              <w:adjustRightInd w:val="0"/>
              <w:jc w:val="right"/>
              <w:rPr>
                <w:color w:val="000000"/>
                <w:szCs w:val="24"/>
              </w:rPr>
            </w:pPr>
            <w:r w:rsidRPr="00E80F47">
              <w:rPr>
                <w:color w:val="000000"/>
                <w:szCs w:val="24"/>
              </w:rPr>
              <w:t>89</w:t>
            </w:r>
          </w:p>
          <w:p w:rsidR="001F717D" w:rsidRPr="00E80F47" w:rsidP="00B749D6" w14:paraId="06803A16" w14:textId="2A20D996">
            <w:pPr>
              <w:autoSpaceDE w:val="0"/>
              <w:autoSpaceDN w:val="0"/>
              <w:adjustRightInd w:val="0"/>
              <w:jc w:val="right"/>
              <w:rPr>
                <w:color w:val="000000"/>
                <w:szCs w:val="24"/>
              </w:rPr>
            </w:pPr>
          </w:p>
          <w:p w:rsidR="001F717D" w:rsidRPr="00E80F47" w:rsidP="00B749D6" w14:paraId="00410E7A" w14:textId="77777777">
            <w:pPr>
              <w:autoSpaceDE w:val="0"/>
              <w:autoSpaceDN w:val="0"/>
              <w:adjustRightInd w:val="0"/>
              <w:jc w:val="right"/>
              <w:rPr>
                <w:color w:val="000000"/>
                <w:szCs w:val="24"/>
              </w:rPr>
            </w:pPr>
          </w:p>
        </w:tc>
        <w:tc>
          <w:tcPr>
            <w:tcW w:w="2070" w:type="dxa"/>
          </w:tcPr>
          <w:p w:rsidR="001F717D" w:rsidRPr="00E80F47" w:rsidP="00B749D6" w14:paraId="5AD4FF70" w14:textId="77777777">
            <w:pPr>
              <w:autoSpaceDE w:val="0"/>
              <w:autoSpaceDN w:val="0"/>
              <w:adjustRightInd w:val="0"/>
              <w:jc w:val="right"/>
              <w:rPr>
                <w:color w:val="000000"/>
                <w:szCs w:val="24"/>
              </w:rPr>
            </w:pPr>
            <w:r w:rsidRPr="00E80F47">
              <w:rPr>
                <w:color w:val="000000"/>
                <w:szCs w:val="24"/>
              </w:rPr>
              <w:t>1.00</w:t>
            </w:r>
          </w:p>
        </w:tc>
        <w:tc>
          <w:tcPr>
            <w:tcW w:w="1620" w:type="dxa"/>
          </w:tcPr>
          <w:p w:rsidR="001F717D" w:rsidRPr="00E80F47" w:rsidP="00B749D6" w14:paraId="38585078" w14:textId="358D818E">
            <w:pPr>
              <w:autoSpaceDE w:val="0"/>
              <w:autoSpaceDN w:val="0"/>
              <w:adjustRightInd w:val="0"/>
              <w:jc w:val="right"/>
              <w:rPr>
                <w:color w:val="000000"/>
                <w:szCs w:val="24"/>
              </w:rPr>
            </w:pPr>
            <w:r>
              <w:rPr>
                <w:color w:val="000000"/>
                <w:szCs w:val="24"/>
              </w:rPr>
              <w:t xml:space="preserve">    </w:t>
            </w:r>
            <w:r w:rsidRPr="00E80F47">
              <w:rPr>
                <w:color w:val="000000"/>
                <w:szCs w:val="24"/>
              </w:rPr>
              <w:t>89</w:t>
            </w:r>
          </w:p>
          <w:p w:rsidR="001F717D" w:rsidRPr="00E80F47" w:rsidP="00B749D6" w14:paraId="2F13D939" w14:textId="494806A4">
            <w:pPr>
              <w:autoSpaceDE w:val="0"/>
              <w:autoSpaceDN w:val="0"/>
              <w:adjustRightInd w:val="0"/>
              <w:jc w:val="right"/>
              <w:rPr>
                <w:color w:val="000000"/>
                <w:szCs w:val="24"/>
              </w:rPr>
            </w:pPr>
          </w:p>
          <w:p w:rsidR="001F717D" w:rsidRPr="00E80F47" w:rsidP="00B749D6" w14:paraId="27811A14" w14:textId="77777777">
            <w:pPr>
              <w:autoSpaceDE w:val="0"/>
              <w:autoSpaceDN w:val="0"/>
              <w:adjustRightInd w:val="0"/>
              <w:jc w:val="right"/>
              <w:rPr>
                <w:color w:val="000000"/>
                <w:szCs w:val="24"/>
              </w:rPr>
            </w:pPr>
          </w:p>
        </w:tc>
      </w:tr>
      <w:tr w14:paraId="1EAD5CA6" w14:textId="77777777" w:rsidTr="00EB28EC">
        <w:tblPrEx>
          <w:tblW w:w="9715" w:type="dxa"/>
          <w:tblLayout w:type="fixed"/>
          <w:tblLook w:val="04A0"/>
        </w:tblPrEx>
        <w:tc>
          <w:tcPr>
            <w:tcW w:w="2515" w:type="dxa"/>
          </w:tcPr>
          <w:p w:rsidR="001F717D" w:rsidRPr="00E80F47" w:rsidP="00E80F47" w14:paraId="01B55DB9" w14:textId="6E6A5AD9">
            <w:pPr>
              <w:autoSpaceDE w:val="0"/>
              <w:autoSpaceDN w:val="0"/>
              <w:adjustRightInd w:val="0"/>
              <w:rPr>
                <w:color w:val="000000"/>
                <w:szCs w:val="24"/>
              </w:rPr>
            </w:pPr>
            <w:r w:rsidRPr="00E80F47">
              <w:rPr>
                <w:color w:val="000000"/>
                <w:szCs w:val="24"/>
              </w:rPr>
              <w:t>Licens</w:t>
            </w:r>
            <w:r w:rsidR="007D4785">
              <w:rPr>
                <w:color w:val="000000"/>
                <w:szCs w:val="24"/>
              </w:rPr>
              <w:t>e Application</w:t>
            </w:r>
            <w:r w:rsidRPr="00E80F47">
              <w:rPr>
                <w:color w:val="000000"/>
                <w:szCs w:val="24"/>
              </w:rPr>
              <w:t xml:space="preserve"> Cover Sheet</w:t>
            </w:r>
          </w:p>
        </w:tc>
        <w:tc>
          <w:tcPr>
            <w:tcW w:w="1890" w:type="dxa"/>
          </w:tcPr>
          <w:p w:rsidR="001F717D" w:rsidRPr="00E80F47" w:rsidP="005B38FA" w14:paraId="25D9262D" w14:textId="77777777">
            <w:pPr>
              <w:autoSpaceDE w:val="0"/>
              <w:autoSpaceDN w:val="0"/>
              <w:adjustRightInd w:val="0"/>
              <w:rPr>
                <w:szCs w:val="24"/>
              </w:rPr>
            </w:pPr>
            <w:r w:rsidRPr="00E80F47">
              <w:rPr>
                <w:szCs w:val="24"/>
              </w:rPr>
              <w:t>TD-F 98-22.61</w:t>
            </w:r>
          </w:p>
        </w:tc>
        <w:tc>
          <w:tcPr>
            <w:tcW w:w="1620" w:type="dxa"/>
          </w:tcPr>
          <w:p w:rsidR="001F717D" w:rsidRPr="00E80F47" w:rsidP="00B749D6" w14:paraId="169A4706" w14:textId="4CB84F89">
            <w:pPr>
              <w:autoSpaceDE w:val="0"/>
              <w:autoSpaceDN w:val="0"/>
              <w:adjustRightInd w:val="0"/>
              <w:jc w:val="right"/>
              <w:rPr>
                <w:szCs w:val="24"/>
              </w:rPr>
            </w:pPr>
            <w:r>
              <w:rPr>
                <w:szCs w:val="24"/>
              </w:rPr>
              <w:t>6,266</w:t>
            </w:r>
          </w:p>
          <w:p w:rsidR="001F717D" w:rsidRPr="00E80F47" w:rsidP="00B749D6" w14:paraId="37A35DEA" w14:textId="6B338F6D">
            <w:pPr>
              <w:autoSpaceDE w:val="0"/>
              <w:autoSpaceDN w:val="0"/>
              <w:adjustRightInd w:val="0"/>
              <w:jc w:val="right"/>
              <w:rPr>
                <w:szCs w:val="24"/>
              </w:rPr>
            </w:pPr>
          </w:p>
        </w:tc>
        <w:tc>
          <w:tcPr>
            <w:tcW w:w="2070" w:type="dxa"/>
          </w:tcPr>
          <w:p w:rsidR="001F717D" w:rsidRPr="00E80F47" w:rsidP="00B749D6" w14:paraId="11569E58" w14:textId="77777777">
            <w:pPr>
              <w:autoSpaceDE w:val="0"/>
              <w:autoSpaceDN w:val="0"/>
              <w:adjustRightInd w:val="0"/>
              <w:jc w:val="right"/>
              <w:rPr>
                <w:szCs w:val="24"/>
              </w:rPr>
            </w:pPr>
            <w:r w:rsidRPr="00E80F47">
              <w:rPr>
                <w:szCs w:val="24"/>
              </w:rPr>
              <w:t>0.25</w:t>
            </w:r>
          </w:p>
        </w:tc>
        <w:tc>
          <w:tcPr>
            <w:tcW w:w="1620" w:type="dxa"/>
          </w:tcPr>
          <w:p w:rsidR="001F717D" w:rsidRPr="00E80F47" w:rsidP="00B749D6" w14:paraId="4305629F" w14:textId="5060F2E8">
            <w:pPr>
              <w:autoSpaceDE w:val="0"/>
              <w:autoSpaceDN w:val="0"/>
              <w:adjustRightInd w:val="0"/>
              <w:jc w:val="right"/>
              <w:rPr>
                <w:szCs w:val="24"/>
              </w:rPr>
            </w:pPr>
            <w:r w:rsidRPr="00E80F47">
              <w:rPr>
                <w:szCs w:val="24"/>
              </w:rPr>
              <w:t xml:space="preserve"> </w:t>
            </w:r>
            <w:r w:rsidR="00D148C3">
              <w:rPr>
                <w:szCs w:val="24"/>
              </w:rPr>
              <w:t>1,567</w:t>
            </w:r>
          </w:p>
          <w:p w:rsidR="001F717D" w:rsidRPr="00E80F47" w:rsidP="00B749D6" w14:paraId="40A540A2" w14:textId="34123E3C">
            <w:pPr>
              <w:autoSpaceDE w:val="0"/>
              <w:autoSpaceDN w:val="0"/>
              <w:adjustRightInd w:val="0"/>
              <w:jc w:val="right"/>
              <w:rPr>
                <w:szCs w:val="24"/>
              </w:rPr>
            </w:pPr>
          </w:p>
        </w:tc>
      </w:tr>
      <w:tr w14:paraId="711F3F29" w14:textId="77777777" w:rsidTr="00EB28EC">
        <w:tblPrEx>
          <w:tblW w:w="9715" w:type="dxa"/>
          <w:tblLayout w:type="fixed"/>
          <w:tblLook w:val="04A0"/>
        </w:tblPrEx>
        <w:tc>
          <w:tcPr>
            <w:tcW w:w="2515" w:type="dxa"/>
          </w:tcPr>
          <w:p w:rsidR="001D45A6" w:rsidRPr="00E80F47" w:rsidP="00E80F47" w14:paraId="52777C53" w14:textId="408135A7">
            <w:pPr>
              <w:autoSpaceDE w:val="0"/>
              <w:autoSpaceDN w:val="0"/>
              <w:adjustRightInd w:val="0"/>
              <w:rPr>
                <w:color w:val="000000"/>
                <w:szCs w:val="24"/>
              </w:rPr>
            </w:pPr>
            <w:r w:rsidRPr="00E04C78">
              <w:t>Applications for the Release of Blocked Funds</w:t>
            </w:r>
          </w:p>
        </w:tc>
        <w:tc>
          <w:tcPr>
            <w:tcW w:w="1890" w:type="dxa"/>
          </w:tcPr>
          <w:p w:rsidR="001D45A6" w:rsidRPr="00E80F47" w:rsidP="005B38FA" w14:paraId="4CE954CB" w14:textId="21892C4A">
            <w:pPr>
              <w:autoSpaceDE w:val="0"/>
              <w:autoSpaceDN w:val="0"/>
              <w:adjustRightInd w:val="0"/>
              <w:rPr>
                <w:szCs w:val="24"/>
              </w:rPr>
            </w:pPr>
            <w:r w:rsidRPr="00C2077B">
              <w:rPr>
                <w:szCs w:val="24"/>
              </w:rPr>
              <w:t>TD-F 90-22.54</w:t>
            </w:r>
          </w:p>
        </w:tc>
        <w:tc>
          <w:tcPr>
            <w:tcW w:w="1620" w:type="dxa"/>
          </w:tcPr>
          <w:p w:rsidR="001D45A6" w:rsidRPr="00E80F47" w:rsidP="00B749D6" w14:paraId="2E66C504" w14:textId="50A77BAE">
            <w:pPr>
              <w:autoSpaceDE w:val="0"/>
              <w:autoSpaceDN w:val="0"/>
              <w:adjustRightInd w:val="0"/>
              <w:jc w:val="right"/>
              <w:rPr>
                <w:szCs w:val="24"/>
              </w:rPr>
            </w:pPr>
            <w:r>
              <w:rPr>
                <w:szCs w:val="24"/>
              </w:rPr>
              <w:t xml:space="preserve"> </w:t>
            </w:r>
            <w:r w:rsidR="00D148C3">
              <w:rPr>
                <w:szCs w:val="24"/>
              </w:rPr>
              <w:t>9</w:t>
            </w:r>
            <w:r>
              <w:rPr>
                <w:szCs w:val="24"/>
              </w:rPr>
              <w:t>,700</w:t>
            </w:r>
          </w:p>
        </w:tc>
        <w:tc>
          <w:tcPr>
            <w:tcW w:w="2070" w:type="dxa"/>
          </w:tcPr>
          <w:p w:rsidR="001D45A6" w:rsidRPr="00E80F47" w:rsidP="00B749D6" w14:paraId="37A0F90E" w14:textId="696C538C">
            <w:pPr>
              <w:autoSpaceDE w:val="0"/>
              <w:autoSpaceDN w:val="0"/>
              <w:adjustRightInd w:val="0"/>
              <w:jc w:val="right"/>
              <w:rPr>
                <w:szCs w:val="24"/>
              </w:rPr>
            </w:pPr>
            <w:r>
              <w:rPr>
                <w:szCs w:val="24"/>
              </w:rPr>
              <w:t>0.50</w:t>
            </w:r>
          </w:p>
        </w:tc>
        <w:tc>
          <w:tcPr>
            <w:tcW w:w="1620" w:type="dxa"/>
          </w:tcPr>
          <w:p w:rsidR="001D45A6" w:rsidRPr="00E80F47" w:rsidP="00B749D6" w14:paraId="357F5651" w14:textId="60026C95">
            <w:pPr>
              <w:autoSpaceDE w:val="0"/>
              <w:autoSpaceDN w:val="0"/>
              <w:adjustRightInd w:val="0"/>
              <w:jc w:val="right"/>
              <w:rPr>
                <w:szCs w:val="24"/>
              </w:rPr>
            </w:pPr>
            <w:r>
              <w:rPr>
                <w:szCs w:val="24"/>
              </w:rPr>
              <w:t xml:space="preserve"> </w:t>
            </w:r>
            <w:r w:rsidR="00D148C3">
              <w:rPr>
                <w:szCs w:val="24"/>
              </w:rPr>
              <w:t>4,8</w:t>
            </w:r>
            <w:r>
              <w:rPr>
                <w:szCs w:val="24"/>
              </w:rPr>
              <w:t>50</w:t>
            </w:r>
          </w:p>
        </w:tc>
      </w:tr>
      <w:tr w14:paraId="68F3266F" w14:textId="77777777" w:rsidTr="00EB28EC">
        <w:tblPrEx>
          <w:tblW w:w="9715" w:type="dxa"/>
          <w:tblLayout w:type="fixed"/>
          <w:tblLook w:val="04A0"/>
        </w:tblPrEx>
        <w:tc>
          <w:tcPr>
            <w:tcW w:w="2515" w:type="dxa"/>
          </w:tcPr>
          <w:p w:rsidR="00593263" w:rsidRPr="00E04C78" w:rsidP="00E80F47" w14:paraId="59F85AB2" w14:textId="77777777">
            <w:pPr>
              <w:autoSpaceDE w:val="0"/>
              <w:autoSpaceDN w:val="0"/>
              <w:adjustRightInd w:val="0"/>
            </w:pPr>
          </w:p>
        </w:tc>
        <w:tc>
          <w:tcPr>
            <w:tcW w:w="1890" w:type="dxa"/>
          </w:tcPr>
          <w:p w:rsidR="00593263" w:rsidRPr="00C2077B" w:rsidP="005B38FA" w14:paraId="27BC34C2" w14:textId="77777777">
            <w:pPr>
              <w:autoSpaceDE w:val="0"/>
              <w:autoSpaceDN w:val="0"/>
              <w:adjustRightInd w:val="0"/>
              <w:rPr>
                <w:szCs w:val="24"/>
              </w:rPr>
            </w:pPr>
          </w:p>
        </w:tc>
        <w:tc>
          <w:tcPr>
            <w:tcW w:w="1620" w:type="dxa"/>
          </w:tcPr>
          <w:p w:rsidR="00593263" w:rsidP="00B749D6" w14:paraId="7A40C500" w14:textId="77777777">
            <w:pPr>
              <w:autoSpaceDE w:val="0"/>
              <w:autoSpaceDN w:val="0"/>
              <w:adjustRightInd w:val="0"/>
              <w:jc w:val="right"/>
              <w:rPr>
                <w:szCs w:val="24"/>
              </w:rPr>
            </w:pPr>
          </w:p>
        </w:tc>
        <w:tc>
          <w:tcPr>
            <w:tcW w:w="2070" w:type="dxa"/>
          </w:tcPr>
          <w:p w:rsidR="00593263" w:rsidP="00B749D6" w14:paraId="21D278A1" w14:textId="77777777">
            <w:pPr>
              <w:autoSpaceDE w:val="0"/>
              <w:autoSpaceDN w:val="0"/>
              <w:adjustRightInd w:val="0"/>
              <w:jc w:val="right"/>
              <w:rPr>
                <w:szCs w:val="24"/>
              </w:rPr>
            </w:pPr>
          </w:p>
        </w:tc>
        <w:tc>
          <w:tcPr>
            <w:tcW w:w="1620" w:type="dxa"/>
          </w:tcPr>
          <w:p w:rsidR="00593263" w:rsidP="00B749D6" w14:paraId="226A740F" w14:textId="77777777">
            <w:pPr>
              <w:autoSpaceDE w:val="0"/>
              <w:autoSpaceDN w:val="0"/>
              <w:adjustRightInd w:val="0"/>
              <w:jc w:val="right"/>
              <w:rPr>
                <w:szCs w:val="24"/>
              </w:rPr>
            </w:pPr>
          </w:p>
        </w:tc>
      </w:tr>
      <w:tr w14:paraId="395E1E99" w14:textId="77777777" w:rsidTr="00475F5D">
        <w:tblPrEx>
          <w:tblW w:w="9715" w:type="dxa"/>
          <w:tblLayout w:type="fixed"/>
          <w:tblLook w:val="04A0"/>
        </w:tblPrEx>
        <w:tc>
          <w:tcPr>
            <w:tcW w:w="2515" w:type="dxa"/>
            <w:shd w:val="clear" w:color="auto" w:fill="BFBFBF" w:themeFill="background1" w:themeFillShade="BF"/>
          </w:tcPr>
          <w:p w:rsidR="001F717D" w:rsidRPr="001446A9" w:rsidP="00E80F47" w14:paraId="7BC7FEF4" w14:textId="77777777">
            <w:pPr>
              <w:autoSpaceDE w:val="0"/>
              <w:autoSpaceDN w:val="0"/>
              <w:adjustRightInd w:val="0"/>
              <w:rPr>
                <w:b/>
                <w:bCs/>
                <w:color w:val="000000"/>
                <w:szCs w:val="24"/>
              </w:rPr>
            </w:pPr>
            <w:r w:rsidRPr="001446A9">
              <w:rPr>
                <w:b/>
                <w:bCs/>
                <w:color w:val="000000"/>
                <w:szCs w:val="24"/>
              </w:rPr>
              <w:t>TOTAL</w:t>
            </w:r>
          </w:p>
        </w:tc>
        <w:tc>
          <w:tcPr>
            <w:tcW w:w="1890" w:type="dxa"/>
            <w:shd w:val="clear" w:color="auto" w:fill="BFBFBF" w:themeFill="background1" w:themeFillShade="BF"/>
          </w:tcPr>
          <w:p w:rsidR="001F717D" w:rsidRPr="001446A9" w:rsidP="005B38FA" w14:paraId="428CCEC0" w14:textId="77777777">
            <w:pPr>
              <w:autoSpaceDE w:val="0"/>
              <w:autoSpaceDN w:val="0"/>
              <w:adjustRightInd w:val="0"/>
              <w:rPr>
                <w:b/>
                <w:bCs/>
                <w:szCs w:val="24"/>
              </w:rPr>
            </w:pPr>
          </w:p>
        </w:tc>
        <w:tc>
          <w:tcPr>
            <w:tcW w:w="1620" w:type="dxa"/>
            <w:shd w:val="clear" w:color="auto" w:fill="BFBFBF" w:themeFill="background1" w:themeFillShade="BF"/>
          </w:tcPr>
          <w:p w:rsidR="00E61607" w:rsidP="00230BEA" w14:paraId="38126EB7" w14:textId="389CA1D8">
            <w:pPr>
              <w:autoSpaceDE w:val="0"/>
              <w:autoSpaceDN w:val="0"/>
              <w:adjustRightInd w:val="0"/>
              <w:jc w:val="right"/>
              <w:rPr>
                <w:b/>
                <w:bCs/>
                <w:szCs w:val="24"/>
              </w:rPr>
            </w:pPr>
            <w:r>
              <w:rPr>
                <w:b/>
                <w:bCs/>
                <w:szCs w:val="24"/>
              </w:rPr>
              <w:t>137,304</w:t>
            </w:r>
          </w:p>
          <w:p w:rsidR="001F717D" w:rsidRPr="001446A9" w:rsidP="00E61607" w14:paraId="68E2C1CF" w14:textId="77777777">
            <w:pPr>
              <w:autoSpaceDE w:val="0"/>
              <w:autoSpaceDN w:val="0"/>
              <w:adjustRightInd w:val="0"/>
              <w:jc w:val="right"/>
              <w:rPr>
                <w:b/>
                <w:bCs/>
                <w:szCs w:val="24"/>
              </w:rPr>
            </w:pPr>
          </w:p>
        </w:tc>
        <w:tc>
          <w:tcPr>
            <w:tcW w:w="2070" w:type="dxa"/>
            <w:shd w:val="clear" w:color="auto" w:fill="BFBFBF" w:themeFill="background1" w:themeFillShade="BF"/>
          </w:tcPr>
          <w:p w:rsidR="001F717D" w:rsidRPr="001446A9" w:rsidP="00B749D6" w14:paraId="5E321164" w14:textId="795BE718">
            <w:pPr>
              <w:autoSpaceDE w:val="0"/>
              <w:autoSpaceDN w:val="0"/>
              <w:adjustRightInd w:val="0"/>
              <w:jc w:val="right"/>
              <w:rPr>
                <w:b/>
                <w:bCs/>
                <w:szCs w:val="24"/>
              </w:rPr>
            </w:pPr>
          </w:p>
        </w:tc>
        <w:tc>
          <w:tcPr>
            <w:tcW w:w="1620" w:type="dxa"/>
            <w:shd w:val="clear" w:color="auto" w:fill="BFBFBF" w:themeFill="background1" w:themeFillShade="BF"/>
          </w:tcPr>
          <w:p w:rsidR="001F717D" w:rsidRPr="001446A9" w:rsidP="00E61607" w14:paraId="7ADADD06" w14:textId="65C74835">
            <w:pPr>
              <w:autoSpaceDE w:val="0"/>
              <w:autoSpaceDN w:val="0"/>
              <w:adjustRightInd w:val="0"/>
              <w:jc w:val="right"/>
              <w:rPr>
                <w:b/>
                <w:bCs/>
                <w:szCs w:val="24"/>
              </w:rPr>
            </w:pPr>
            <w:r>
              <w:rPr>
                <w:b/>
                <w:bCs/>
                <w:szCs w:val="24"/>
              </w:rPr>
              <w:t>46,</w:t>
            </w:r>
            <w:r w:rsidR="000D3282">
              <w:rPr>
                <w:b/>
                <w:bCs/>
                <w:szCs w:val="24"/>
              </w:rPr>
              <w:t>401</w:t>
            </w:r>
          </w:p>
        </w:tc>
      </w:tr>
      <w:bookmarkEnd w:id="5"/>
    </w:tbl>
    <w:p w:rsidR="003F49D2" w:rsidP="009444C1" w14:paraId="7261E3C9" w14:textId="77777777">
      <w:pPr>
        <w:keepNext/>
        <w:widowControl/>
        <w:autoSpaceDE w:val="0"/>
        <w:autoSpaceDN w:val="0"/>
        <w:adjustRightInd w:val="0"/>
        <w:rPr>
          <w:i/>
          <w:color w:val="000000"/>
          <w:szCs w:val="24"/>
        </w:rPr>
      </w:pPr>
    </w:p>
    <w:p w:rsidR="009444C1" w:rsidRPr="00D3497A" w:rsidP="009444C1" w14:paraId="10E837AD" w14:textId="6F0A1F5B">
      <w:pPr>
        <w:keepNext/>
        <w:widowControl/>
        <w:autoSpaceDE w:val="0"/>
        <w:autoSpaceDN w:val="0"/>
        <w:adjustRightInd w:val="0"/>
        <w:rPr>
          <w:i/>
          <w:color w:val="000000"/>
          <w:szCs w:val="24"/>
        </w:rPr>
      </w:pPr>
      <w:r w:rsidRPr="00D3497A">
        <w:rPr>
          <w:i/>
          <w:color w:val="000000"/>
          <w:szCs w:val="24"/>
        </w:rPr>
        <w:t>Reports and other information collections not associated with forms</w:t>
      </w:r>
    </w:p>
    <w:p w:rsidR="009444C1" w:rsidRPr="00D3497A" w:rsidP="009444C1" w14:paraId="37AC96D4" w14:textId="77777777">
      <w:pPr>
        <w:keepNext/>
        <w:widowControl/>
        <w:autoSpaceDE w:val="0"/>
        <w:autoSpaceDN w:val="0"/>
        <w:adjustRightInd w:val="0"/>
        <w:rPr>
          <w:color w:val="000000"/>
          <w:szCs w:val="24"/>
        </w:rPr>
      </w:pPr>
    </w:p>
    <w:p w:rsidR="00256452" w:rsidP="00ED404E" w14:paraId="06C3F139" w14:textId="2788ACEA">
      <w:pPr>
        <w:keepNext/>
        <w:widowControl/>
        <w:autoSpaceDE w:val="0"/>
        <w:autoSpaceDN w:val="0"/>
        <w:adjustRightInd w:val="0"/>
        <w:ind w:firstLine="720"/>
        <w:rPr>
          <w:color w:val="000000"/>
          <w:szCs w:val="24"/>
        </w:rPr>
      </w:pPr>
      <w:r w:rsidRPr="00D3497A">
        <w:rPr>
          <w:color w:val="000000"/>
          <w:szCs w:val="24"/>
        </w:rPr>
        <w:t xml:space="preserve">While the information collections under </w:t>
      </w:r>
      <w:r w:rsidRPr="00D3497A" w:rsidR="007E513A">
        <w:rPr>
          <w:color w:val="000000"/>
          <w:szCs w:val="24"/>
        </w:rPr>
        <w:t>this authority</w:t>
      </w:r>
      <w:r w:rsidRPr="00D3497A">
        <w:rPr>
          <w:color w:val="000000"/>
          <w:szCs w:val="24"/>
        </w:rPr>
        <w:t xml:space="preserve"> occur largely under required and voluntary forms, </w:t>
      </w:r>
      <w:r w:rsidRPr="00D3497A" w:rsidR="007E513A">
        <w:rPr>
          <w:color w:val="000000"/>
          <w:szCs w:val="24"/>
        </w:rPr>
        <w:t>some reports and information collections under this authority are not associated with forms</w:t>
      </w:r>
      <w:r w:rsidRPr="00D3497A">
        <w:rPr>
          <w:color w:val="000000"/>
          <w:szCs w:val="24"/>
        </w:rPr>
        <w:t xml:space="preserve">.  </w:t>
      </w:r>
      <w:r>
        <w:rPr>
          <w:color w:val="000000"/>
          <w:szCs w:val="24"/>
        </w:rPr>
        <w:t>These reports may be broken down into primary categories: basic reports</w:t>
      </w:r>
      <w:r w:rsidR="009F6ED6">
        <w:rPr>
          <w:color w:val="000000"/>
          <w:szCs w:val="24"/>
        </w:rPr>
        <w:t xml:space="preserve"> and information collections</w:t>
      </w:r>
      <w:r>
        <w:rPr>
          <w:color w:val="000000"/>
          <w:szCs w:val="24"/>
        </w:rPr>
        <w:t xml:space="preserve"> not associated with forms, complex general license reports, and </w:t>
      </w:r>
      <w:r w:rsidR="00DB1E5F">
        <w:rPr>
          <w:color w:val="000000"/>
          <w:szCs w:val="24"/>
        </w:rPr>
        <w:t xml:space="preserve">other </w:t>
      </w:r>
      <w:r>
        <w:rPr>
          <w:color w:val="000000"/>
          <w:szCs w:val="24"/>
        </w:rPr>
        <w:t>reports</w:t>
      </w:r>
      <w:r w:rsidR="00431940">
        <w:rPr>
          <w:color w:val="000000"/>
          <w:szCs w:val="24"/>
        </w:rPr>
        <w:t xml:space="preserve"> and information collections</w:t>
      </w:r>
      <w:r>
        <w:rPr>
          <w:color w:val="000000"/>
          <w:szCs w:val="24"/>
        </w:rPr>
        <w:t>.</w:t>
      </w:r>
      <w:r w:rsidR="00CE7FAE">
        <w:rPr>
          <w:color w:val="000000"/>
          <w:szCs w:val="24"/>
        </w:rPr>
        <w:t xml:space="preserve"> </w:t>
      </w:r>
      <w:r w:rsidR="00FF2047">
        <w:rPr>
          <w:color w:val="000000"/>
          <w:szCs w:val="24"/>
        </w:rPr>
        <w:t xml:space="preserve"> </w:t>
      </w:r>
      <w:r w:rsidR="00CE7FAE">
        <w:rPr>
          <w:iCs/>
          <w:color w:val="000000"/>
          <w:szCs w:val="24"/>
        </w:rPr>
        <w:t xml:space="preserve">The updated data in the chart below relates to the removal of the line item for Reports of unblocked or transferred blocked property to the above chart since there is now a specific form associated with this collection.  This category and the chart below now include the addition of the new electronic Sanctions Reconsideration Portal line item and </w:t>
      </w:r>
      <w:r w:rsidR="00BB4628">
        <w:rPr>
          <w:iCs/>
          <w:color w:val="000000"/>
          <w:szCs w:val="24"/>
        </w:rPr>
        <w:t xml:space="preserve">the </w:t>
      </w:r>
      <w:r w:rsidR="00CE7FAE">
        <w:rPr>
          <w:iCs/>
          <w:color w:val="000000"/>
          <w:szCs w:val="24"/>
        </w:rPr>
        <w:t>estimated annual responses and associated time and cost burdens below.</w:t>
      </w:r>
    </w:p>
    <w:p w:rsidR="00256452" w:rsidP="00ED404E" w14:paraId="746AFA25" w14:textId="77777777">
      <w:pPr>
        <w:keepNext/>
        <w:widowControl/>
        <w:autoSpaceDE w:val="0"/>
        <w:autoSpaceDN w:val="0"/>
        <w:adjustRightInd w:val="0"/>
        <w:ind w:firstLine="720"/>
        <w:rPr>
          <w:color w:val="000000"/>
          <w:szCs w:val="24"/>
        </w:rPr>
      </w:pPr>
    </w:p>
    <w:p w:rsidR="009444C1" w:rsidP="00020840" w14:paraId="2472F69B" w14:textId="789D88DC">
      <w:pPr>
        <w:keepNext/>
        <w:widowControl/>
        <w:autoSpaceDE w:val="0"/>
        <w:autoSpaceDN w:val="0"/>
        <w:adjustRightInd w:val="0"/>
        <w:ind w:firstLine="720"/>
        <w:rPr>
          <w:color w:val="000000"/>
          <w:szCs w:val="24"/>
        </w:rPr>
      </w:pPr>
      <w:r w:rsidRPr="00D3497A">
        <w:rPr>
          <w:color w:val="000000"/>
          <w:szCs w:val="24"/>
        </w:rPr>
        <w:t>Please see the chart below for a breakdown of the estimated responses and hour burdens.</w:t>
      </w:r>
    </w:p>
    <w:p w:rsidR="00020840" w:rsidRPr="00D3497A" w:rsidP="00020840" w14:paraId="46F73A02" w14:textId="77777777">
      <w:pPr>
        <w:keepNext/>
        <w:widowControl/>
        <w:autoSpaceDE w:val="0"/>
        <w:autoSpaceDN w:val="0"/>
        <w:adjustRightInd w:val="0"/>
        <w:ind w:firstLine="720"/>
        <w:rPr>
          <w:color w:val="000000"/>
          <w:szCs w:val="24"/>
        </w:rPr>
      </w:pPr>
    </w:p>
    <w:tbl>
      <w:tblPr>
        <w:tblStyle w:val="TableGrid"/>
        <w:tblW w:w="8370" w:type="dxa"/>
        <w:tblInd w:w="490" w:type="dxa"/>
        <w:tblLayout w:type="fixed"/>
        <w:tblLook w:val="04A0"/>
      </w:tblPr>
      <w:tblGrid>
        <w:gridCol w:w="3240"/>
        <w:gridCol w:w="1620"/>
        <w:gridCol w:w="1890"/>
        <w:gridCol w:w="1620"/>
      </w:tblGrid>
      <w:tr w14:paraId="130147D6" w14:textId="77777777" w:rsidTr="00B96B03">
        <w:tblPrEx>
          <w:tblW w:w="8370" w:type="dxa"/>
          <w:tblInd w:w="490" w:type="dxa"/>
          <w:tblLayout w:type="fixed"/>
          <w:tblLook w:val="04A0"/>
        </w:tblPrEx>
        <w:tc>
          <w:tcPr>
            <w:tcW w:w="3240" w:type="dxa"/>
            <w:shd w:val="clear" w:color="auto" w:fill="BFBFBF" w:themeFill="background1" w:themeFillShade="BF"/>
          </w:tcPr>
          <w:p w:rsidR="009444C1" w:rsidRPr="00AC3BF5" w:rsidP="005B38FA" w14:paraId="696B5021" w14:textId="74B0D697">
            <w:pPr>
              <w:keepNext/>
              <w:keepLines/>
              <w:widowControl/>
              <w:autoSpaceDE w:val="0"/>
              <w:autoSpaceDN w:val="0"/>
              <w:adjustRightInd w:val="0"/>
              <w:rPr>
                <w:color w:val="000000"/>
                <w:szCs w:val="24"/>
              </w:rPr>
            </w:pPr>
            <w:bookmarkStart w:id="6" w:name="_Hlk222308373"/>
            <w:r w:rsidRPr="00AC3BF5">
              <w:rPr>
                <w:color w:val="000000"/>
                <w:szCs w:val="24"/>
              </w:rPr>
              <w:t>REPORT</w:t>
            </w:r>
            <w:r w:rsidRPr="00AC3BF5" w:rsidR="007E513A">
              <w:rPr>
                <w:color w:val="000000"/>
                <w:szCs w:val="24"/>
              </w:rPr>
              <w:t xml:space="preserve"> OR INFORMATION COLLECTION</w:t>
            </w:r>
          </w:p>
        </w:tc>
        <w:tc>
          <w:tcPr>
            <w:tcW w:w="1620" w:type="dxa"/>
            <w:shd w:val="clear" w:color="auto" w:fill="BFBFBF" w:themeFill="background1" w:themeFillShade="BF"/>
          </w:tcPr>
          <w:p w:rsidR="009444C1" w:rsidRPr="00AC3BF5" w:rsidP="005B38FA" w14:paraId="54EDE831" w14:textId="7B3F3D2B">
            <w:pPr>
              <w:widowControl/>
              <w:autoSpaceDE w:val="0"/>
              <w:autoSpaceDN w:val="0"/>
              <w:adjustRightInd w:val="0"/>
              <w:rPr>
                <w:color w:val="000000"/>
                <w:szCs w:val="24"/>
              </w:rPr>
            </w:pPr>
            <w:r w:rsidRPr="00AC3BF5">
              <w:rPr>
                <w:color w:val="000000"/>
                <w:szCs w:val="24"/>
              </w:rPr>
              <w:t xml:space="preserve">ESTIMATED NUMBER OF ANNUAL </w:t>
            </w:r>
            <w:r w:rsidRPr="00AC3BF5">
              <w:rPr>
                <w:color w:val="000000"/>
                <w:szCs w:val="24"/>
              </w:rPr>
              <w:t>RESPONSES</w:t>
            </w:r>
          </w:p>
        </w:tc>
        <w:tc>
          <w:tcPr>
            <w:tcW w:w="1890" w:type="dxa"/>
            <w:shd w:val="clear" w:color="auto" w:fill="BFBFBF" w:themeFill="background1" w:themeFillShade="BF"/>
          </w:tcPr>
          <w:p w:rsidR="009444C1" w:rsidRPr="00AC3BF5" w:rsidP="005B38FA" w14:paraId="45F17059" w14:textId="77777777">
            <w:pPr>
              <w:widowControl/>
              <w:autoSpaceDE w:val="0"/>
              <w:autoSpaceDN w:val="0"/>
              <w:adjustRightInd w:val="0"/>
              <w:rPr>
                <w:color w:val="000000"/>
                <w:szCs w:val="24"/>
              </w:rPr>
            </w:pPr>
            <w:r w:rsidRPr="00AC3BF5">
              <w:rPr>
                <w:color w:val="000000"/>
                <w:szCs w:val="24"/>
              </w:rPr>
              <w:t>ESTIMATED TIME</w:t>
            </w:r>
          </w:p>
          <w:p w:rsidR="009444C1" w:rsidRPr="00AC3BF5" w:rsidP="005B38FA" w14:paraId="5A6FEA49" w14:textId="2853792A">
            <w:pPr>
              <w:widowControl/>
              <w:autoSpaceDE w:val="0"/>
              <w:autoSpaceDN w:val="0"/>
              <w:adjustRightInd w:val="0"/>
              <w:rPr>
                <w:color w:val="000000"/>
                <w:szCs w:val="24"/>
              </w:rPr>
            </w:pPr>
            <w:r w:rsidRPr="00AC3BF5">
              <w:rPr>
                <w:color w:val="000000"/>
                <w:szCs w:val="24"/>
              </w:rPr>
              <w:t xml:space="preserve">(hours per </w:t>
            </w:r>
            <w:r w:rsidRPr="00AC3BF5" w:rsidR="007E513A">
              <w:rPr>
                <w:color w:val="000000"/>
                <w:szCs w:val="24"/>
              </w:rPr>
              <w:t>submission</w:t>
            </w:r>
            <w:r w:rsidRPr="00AC3BF5">
              <w:rPr>
                <w:color w:val="000000"/>
                <w:szCs w:val="24"/>
              </w:rPr>
              <w:t>)</w:t>
            </w:r>
          </w:p>
        </w:tc>
        <w:tc>
          <w:tcPr>
            <w:tcW w:w="1620" w:type="dxa"/>
            <w:shd w:val="clear" w:color="auto" w:fill="BFBFBF" w:themeFill="background1" w:themeFillShade="BF"/>
          </w:tcPr>
          <w:p w:rsidR="009444C1" w:rsidRPr="00AC3BF5" w:rsidP="005B38FA" w14:paraId="127BD833" w14:textId="255BF828">
            <w:pPr>
              <w:widowControl/>
              <w:autoSpaceDE w:val="0"/>
              <w:autoSpaceDN w:val="0"/>
              <w:adjustRightInd w:val="0"/>
              <w:rPr>
                <w:color w:val="000000"/>
                <w:szCs w:val="24"/>
              </w:rPr>
            </w:pPr>
            <w:r w:rsidRPr="00AC3BF5">
              <w:rPr>
                <w:color w:val="000000"/>
                <w:szCs w:val="24"/>
              </w:rPr>
              <w:t>ESTIMATED TOTAL BURDEN</w:t>
            </w:r>
          </w:p>
          <w:p w:rsidR="009444C1" w:rsidRPr="00AC3BF5" w:rsidP="005B38FA" w14:paraId="3421E2A9" w14:textId="77777777">
            <w:pPr>
              <w:widowControl/>
              <w:autoSpaceDE w:val="0"/>
              <w:autoSpaceDN w:val="0"/>
              <w:adjustRightInd w:val="0"/>
              <w:rPr>
                <w:color w:val="000000"/>
                <w:szCs w:val="24"/>
              </w:rPr>
            </w:pPr>
            <w:r w:rsidRPr="00AC3BF5">
              <w:rPr>
                <w:color w:val="000000"/>
                <w:szCs w:val="24"/>
              </w:rPr>
              <w:t>(hours)</w:t>
            </w:r>
          </w:p>
        </w:tc>
      </w:tr>
      <w:bookmarkEnd w:id="6"/>
      <w:tr w14:paraId="4FD50ECD" w14:textId="77777777" w:rsidTr="00B96B03">
        <w:tblPrEx>
          <w:tblW w:w="8370" w:type="dxa"/>
          <w:tblInd w:w="490" w:type="dxa"/>
          <w:tblLayout w:type="fixed"/>
          <w:tblLook w:val="04A0"/>
        </w:tblPrEx>
        <w:tc>
          <w:tcPr>
            <w:tcW w:w="3240" w:type="dxa"/>
          </w:tcPr>
          <w:p w:rsidR="009444C1" w:rsidRPr="00AC3BF5" w:rsidP="005B38FA" w14:paraId="332D996F" w14:textId="5E710D02">
            <w:pPr>
              <w:keepNext/>
              <w:keepLines/>
              <w:widowControl/>
              <w:autoSpaceDE w:val="0"/>
              <w:autoSpaceDN w:val="0"/>
              <w:adjustRightInd w:val="0"/>
              <w:rPr>
                <w:color w:val="000000"/>
                <w:szCs w:val="24"/>
              </w:rPr>
            </w:pPr>
            <w:r w:rsidRPr="00AC3BF5">
              <w:rPr>
                <w:color w:val="000000"/>
                <w:szCs w:val="24"/>
              </w:rPr>
              <w:t xml:space="preserve">Basic </w:t>
            </w:r>
            <w:r w:rsidRPr="00AC3BF5">
              <w:rPr>
                <w:color w:val="000000"/>
                <w:szCs w:val="24"/>
              </w:rPr>
              <w:t>reports</w:t>
            </w:r>
            <w:r w:rsidR="009F6ED6">
              <w:rPr>
                <w:color w:val="000000"/>
                <w:szCs w:val="24"/>
              </w:rPr>
              <w:t xml:space="preserve"> </w:t>
            </w:r>
            <w:r w:rsidR="00D00E91">
              <w:rPr>
                <w:color w:val="000000"/>
                <w:szCs w:val="24"/>
              </w:rPr>
              <w:t>or</w:t>
            </w:r>
            <w:r w:rsidR="009F6ED6">
              <w:rPr>
                <w:color w:val="000000"/>
                <w:szCs w:val="24"/>
              </w:rPr>
              <w:t xml:space="preserve"> information collections</w:t>
            </w:r>
            <w:r w:rsidRPr="00AC3BF5" w:rsidR="00916F0E">
              <w:rPr>
                <w:color w:val="000000"/>
                <w:szCs w:val="24"/>
              </w:rPr>
              <w:t xml:space="preserve"> not associated with forms</w:t>
            </w:r>
          </w:p>
        </w:tc>
        <w:tc>
          <w:tcPr>
            <w:tcW w:w="1620" w:type="dxa"/>
          </w:tcPr>
          <w:p w:rsidR="00C316A3" w:rsidRPr="00AC3BF5" w:rsidP="00B749D6" w14:paraId="1970109C" w14:textId="0E9E5F01">
            <w:pPr>
              <w:widowControl/>
              <w:autoSpaceDE w:val="0"/>
              <w:autoSpaceDN w:val="0"/>
              <w:adjustRightInd w:val="0"/>
              <w:jc w:val="right"/>
              <w:rPr>
                <w:color w:val="000000"/>
                <w:szCs w:val="24"/>
              </w:rPr>
            </w:pPr>
            <w:r w:rsidRPr="00AC3BF5">
              <w:rPr>
                <w:color w:val="000000"/>
                <w:szCs w:val="24"/>
              </w:rPr>
              <w:t>382</w:t>
            </w:r>
          </w:p>
          <w:p w:rsidR="000B04AF" w:rsidRPr="00AC3BF5" w:rsidP="00B749D6" w14:paraId="45FBFFEE" w14:textId="5F08C12F">
            <w:pPr>
              <w:widowControl/>
              <w:autoSpaceDE w:val="0"/>
              <w:autoSpaceDN w:val="0"/>
              <w:adjustRightInd w:val="0"/>
              <w:jc w:val="right"/>
              <w:rPr>
                <w:color w:val="000000" w:themeColor="text1"/>
                <w:szCs w:val="24"/>
              </w:rPr>
            </w:pPr>
          </w:p>
          <w:p w:rsidR="009444C1" w:rsidRPr="005B38FA" w:rsidP="00B749D6" w14:paraId="7764161B" w14:textId="45273713">
            <w:pPr>
              <w:widowControl/>
              <w:autoSpaceDE w:val="0"/>
              <w:autoSpaceDN w:val="0"/>
              <w:adjustRightInd w:val="0"/>
              <w:jc w:val="right"/>
              <w:rPr>
                <w:color w:val="000000" w:themeColor="text1"/>
              </w:rPr>
            </w:pPr>
          </w:p>
        </w:tc>
        <w:tc>
          <w:tcPr>
            <w:tcW w:w="1890" w:type="dxa"/>
          </w:tcPr>
          <w:p w:rsidR="009444C1" w:rsidRPr="00AC3BF5" w:rsidP="00B749D6" w14:paraId="55B10165" w14:textId="2D9A8BCE">
            <w:pPr>
              <w:widowControl/>
              <w:autoSpaceDE w:val="0"/>
              <w:autoSpaceDN w:val="0"/>
              <w:adjustRightInd w:val="0"/>
              <w:jc w:val="right"/>
              <w:rPr>
                <w:color w:val="000000"/>
                <w:szCs w:val="24"/>
              </w:rPr>
            </w:pPr>
            <w:r w:rsidRPr="00AC3BF5">
              <w:rPr>
                <w:color w:val="000000"/>
                <w:szCs w:val="24"/>
              </w:rPr>
              <w:t>1</w:t>
            </w:r>
            <w:r w:rsidRPr="00AC3BF5" w:rsidR="00D23321">
              <w:rPr>
                <w:color w:val="000000"/>
                <w:szCs w:val="24"/>
              </w:rPr>
              <w:t>.0</w:t>
            </w:r>
          </w:p>
        </w:tc>
        <w:tc>
          <w:tcPr>
            <w:tcW w:w="1620" w:type="dxa"/>
          </w:tcPr>
          <w:p w:rsidR="00C316A3" w:rsidRPr="00AC3BF5" w:rsidP="00B749D6" w14:paraId="1B299CDD" w14:textId="6DCC1860">
            <w:pPr>
              <w:widowControl/>
              <w:autoSpaceDE w:val="0"/>
              <w:autoSpaceDN w:val="0"/>
              <w:adjustRightInd w:val="0"/>
              <w:jc w:val="right"/>
              <w:rPr>
                <w:color w:val="000000"/>
                <w:szCs w:val="24"/>
              </w:rPr>
            </w:pPr>
            <w:r w:rsidRPr="00AC3BF5">
              <w:rPr>
                <w:color w:val="000000"/>
                <w:szCs w:val="24"/>
              </w:rPr>
              <w:t>382</w:t>
            </w:r>
          </w:p>
          <w:p w:rsidR="003B13F6" w:rsidRPr="00AC3BF5" w:rsidP="00B749D6" w14:paraId="3728021A" w14:textId="0DF14F55">
            <w:pPr>
              <w:widowControl/>
              <w:autoSpaceDE w:val="0"/>
              <w:autoSpaceDN w:val="0"/>
              <w:adjustRightInd w:val="0"/>
              <w:jc w:val="right"/>
              <w:rPr>
                <w:color w:val="000000"/>
                <w:szCs w:val="24"/>
              </w:rPr>
            </w:pPr>
          </w:p>
          <w:p w:rsidR="009443B1" w:rsidRPr="00AC3BF5" w:rsidP="00B749D6" w14:paraId="43055BD8" w14:textId="2319C5A0">
            <w:pPr>
              <w:widowControl/>
              <w:autoSpaceDE w:val="0"/>
              <w:autoSpaceDN w:val="0"/>
              <w:adjustRightInd w:val="0"/>
              <w:jc w:val="right"/>
              <w:rPr>
                <w:color w:val="000000"/>
                <w:szCs w:val="24"/>
              </w:rPr>
            </w:pPr>
          </w:p>
          <w:p w:rsidR="009444C1" w:rsidRPr="00AC3BF5" w:rsidP="00B749D6" w14:paraId="028F55A3" w14:textId="393B211C">
            <w:pPr>
              <w:widowControl/>
              <w:autoSpaceDE w:val="0"/>
              <w:autoSpaceDN w:val="0"/>
              <w:adjustRightInd w:val="0"/>
              <w:jc w:val="right"/>
              <w:rPr>
                <w:color w:val="000000"/>
                <w:szCs w:val="24"/>
              </w:rPr>
            </w:pPr>
          </w:p>
        </w:tc>
      </w:tr>
      <w:tr w14:paraId="3C866CBF" w14:textId="77777777" w:rsidTr="00B96B03">
        <w:tblPrEx>
          <w:tblW w:w="8370" w:type="dxa"/>
          <w:tblInd w:w="490" w:type="dxa"/>
          <w:tblLayout w:type="fixed"/>
          <w:tblLook w:val="04A0"/>
        </w:tblPrEx>
        <w:tc>
          <w:tcPr>
            <w:tcW w:w="3240" w:type="dxa"/>
          </w:tcPr>
          <w:p w:rsidR="009444C1" w:rsidP="005B38FA" w14:paraId="7E5ED5E1" w14:textId="77777777">
            <w:pPr>
              <w:keepNext/>
              <w:keepLines/>
              <w:widowControl/>
              <w:autoSpaceDE w:val="0"/>
              <w:autoSpaceDN w:val="0"/>
              <w:adjustRightInd w:val="0"/>
              <w:rPr>
                <w:color w:val="000000"/>
                <w:szCs w:val="24"/>
              </w:rPr>
            </w:pPr>
            <w:r w:rsidRPr="00AC3BF5">
              <w:rPr>
                <w:color w:val="000000"/>
                <w:szCs w:val="24"/>
              </w:rPr>
              <w:t>Complex general license reports</w:t>
            </w:r>
          </w:p>
          <w:p w:rsidR="00020840" w:rsidRPr="00AC3BF5" w:rsidP="005B38FA" w14:paraId="3BA5BE58" w14:textId="77777777">
            <w:pPr>
              <w:keepNext/>
              <w:keepLines/>
              <w:widowControl/>
              <w:autoSpaceDE w:val="0"/>
              <w:autoSpaceDN w:val="0"/>
              <w:adjustRightInd w:val="0"/>
              <w:rPr>
                <w:color w:val="000000"/>
                <w:szCs w:val="24"/>
              </w:rPr>
            </w:pPr>
          </w:p>
        </w:tc>
        <w:tc>
          <w:tcPr>
            <w:tcW w:w="1620" w:type="dxa"/>
          </w:tcPr>
          <w:p w:rsidR="009444C1" w:rsidRPr="00AC3BF5" w:rsidP="00B749D6" w14:paraId="608407B7" w14:textId="59D8AB7F">
            <w:pPr>
              <w:widowControl/>
              <w:autoSpaceDE w:val="0"/>
              <w:autoSpaceDN w:val="0"/>
              <w:adjustRightInd w:val="0"/>
              <w:jc w:val="right"/>
              <w:rPr>
                <w:color w:val="000000"/>
                <w:szCs w:val="24"/>
              </w:rPr>
            </w:pPr>
            <w:r w:rsidRPr="00AC3BF5">
              <w:rPr>
                <w:color w:val="000000"/>
                <w:szCs w:val="24"/>
              </w:rPr>
              <w:t>20</w:t>
            </w:r>
          </w:p>
        </w:tc>
        <w:tc>
          <w:tcPr>
            <w:tcW w:w="1890" w:type="dxa"/>
          </w:tcPr>
          <w:p w:rsidR="009444C1" w:rsidRPr="00AC3BF5" w:rsidP="00B749D6" w14:paraId="4428D7D7" w14:textId="0F9D0412">
            <w:pPr>
              <w:widowControl/>
              <w:autoSpaceDE w:val="0"/>
              <w:autoSpaceDN w:val="0"/>
              <w:adjustRightInd w:val="0"/>
              <w:jc w:val="right"/>
              <w:rPr>
                <w:color w:val="000000"/>
                <w:szCs w:val="24"/>
              </w:rPr>
            </w:pPr>
            <w:r w:rsidRPr="00AC3BF5">
              <w:rPr>
                <w:color w:val="000000"/>
                <w:szCs w:val="24"/>
              </w:rPr>
              <w:t>5</w:t>
            </w:r>
            <w:r w:rsidRPr="00AC3BF5" w:rsidR="00D23321">
              <w:rPr>
                <w:color w:val="000000"/>
                <w:szCs w:val="24"/>
              </w:rPr>
              <w:t>.0</w:t>
            </w:r>
          </w:p>
        </w:tc>
        <w:tc>
          <w:tcPr>
            <w:tcW w:w="1620" w:type="dxa"/>
          </w:tcPr>
          <w:p w:rsidR="009444C1" w:rsidRPr="00AC3BF5" w:rsidP="00B749D6" w14:paraId="6DED1D35" w14:textId="7B4CA6E8">
            <w:pPr>
              <w:widowControl/>
              <w:autoSpaceDE w:val="0"/>
              <w:autoSpaceDN w:val="0"/>
              <w:adjustRightInd w:val="0"/>
              <w:jc w:val="right"/>
              <w:rPr>
                <w:color w:val="000000"/>
                <w:szCs w:val="24"/>
              </w:rPr>
            </w:pPr>
            <w:r w:rsidRPr="00AC3BF5">
              <w:rPr>
                <w:color w:val="000000"/>
                <w:szCs w:val="24"/>
              </w:rPr>
              <w:t>100</w:t>
            </w:r>
          </w:p>
        </w:tc>
      </w:tr>
      <w:tr w14:paraId="0D2768A2" w14:textId="77777777" w:rsidTr="00B96B03">
        <w:tblPrEx>
          <w:tblW w:w="8370" w:type="dxa"/>
          <w:tblInd w:w="490" w:type="dxa"/>
          <w:tblLayout w:type="fixed"/>
          <w:tblLook w:val="04A0"/>
        </w:tblPrEx>
        <w:tc>
          <w:tcPr>
            <w:tcW w:w="3240" w:type="dxa"/>
          </w:tcPr>
          <w:p w:rsidR="00593263" w:rsidP="005B38FA" w14:paraId="107FAD82" w14:textId="77777777">
            <w:pPr>
              <w:keepNext/>
              <w:keepLines/>
              <w:widowControl/>
              <w:autoSpaceDE w:val="0"/>
              <w:autoSpaceDN w:val="0"/>
              <w:adjustRightInd w:val="0"/>
              <w:rPr>
                <w:color w:val="000000"/>
                <w:szCs w:val="24"/>
              </w:rPr>
            </w:pPr>
            <w:r>
              <w:rPr>
                <w:color w:val="000000"/>
                <w:szCs w:val="24"/>
              </w:rPr>
              <w:t>Sanctions Reconsideration Portal</w:t>
            </w:r>
          </w:p>
          <w:p w:rsidR="00020840" w:rsidRPr="00AC3BF5" w:rsidP="005B38FA" w14:paraId="25AB58F7" w14:textId="2E1C01E5">
            <w:pPr>
              <w:keepNext/>
              <w:keepLines/>
              <w:widowControl/>
              <w:autoSpaceDE w:val="0"/>
              <w:autoSpaceDN w:val="0"/>
              <w:adjustRightInd w:val="0"/>
              <w:rPr>
                <w:color w:val="000000"/>
                <w:szCs w:val="24"/>
              </w:rPr>
            </w:pPr>
          </w:p>
        </w:tc>
        <w:tc>
          <w:tcPr>
            <w:tcW w:w="1620" w:type="dxa"/>
          </w:tcPr>
          <w:p w:rsidR="00593263" w:rsidRPr="00AC3BF5" w:rsidP="00B749D6" w14:paraId="3980BBB7" w14:textId="5C704D0C">
            <w:pPr>
              <w:widowControl/>
              <w:autoSpaceDE w:val="0"/>
              <w:autoSpaceDN w:val="0"/>
              <w:adjustRightInd w:val="0"/>
              <w:jc w:val="right"/>
              <w:rPr>
                <w:color w:val="000000"/>
                <w:szCs w:val="24"/>
              </w:rPr>
            </w:pPr>
            <w:r>
              <w:rPr>
                <w:color w:val="000000"/>
                <w:szCs w:val="24"/>
              </w:rPr>
              <w:t>300</w:t>
            </w:r>
          </w:p>
        </w:tc>
        <w:tc>
          <w:tcPr>
            <w:tcW w:w="1890" w:type="dxa"/>
          </w:tcPr>
          <w:p w:rsidR="00593263" w:rsidRPr="00AC3BF5" w:rsidP="00B749D6" w14:paraId="1AAE3253" w14:textId="4B358F76">
            <w:pPr>
              <w:widowControl/>
              <w:autoSpaceDE w:val="0"/>
              <w:autoSpaceDN w:val="0"/>
              <w:adjustRightInd w:val="0"/>
              <w:jc w:val="right"/>
              <w:rPr>
                <w:color w:val="000000"/>
                <w:szCs w:val="24"/>
              </w:rPr>
            </w:pPr>
            <w:r>
              <w:rPr>
                <w:color w:val="000000"/>
                <w:szCs w:val="24"/>
              </w:rPr>
              <w:t>3</w:t>
            </w:r>
          </w:p>
        </w:tc>
        <w:tc>
          <w:tcPr>
            <w:tcW w:w="1620" w:type="dxa"/>
          </w:tcPr>
          <w:p w:rsidR="00593263" w:rsidRPr="00AC3BF5" w:rsidP="00B749D6" w14:paraId="27CD61A3" w14:textId="6437D2A7">
            <w:pPr>
              <w:widowControl/>
              <w:autoSpaceDE w:val="0"/>
              <w:autoSpaceDN w:val="0"/>
              <w:adjustRightInd w:val="0"/>
              <w:jc w:val="right"/>
              <w:rPr>
                <w:color w:val="000000"/>
                <w:szCs w:val="24"/>
              </w:rPr>
            </w:pPr>
            <w:r>
              <w:rPr>
                <w:color w:val="000000"/>
                <w:szCs w:val="24"/>
              </w:rPr>
              <w:t>900</w:t>
            </w:r>
          </w:p>
        </w:tc>
      </w:tr>
      <w:tr w14:paraId="42651A97" w14:textId="77777777" w:rsidTr="00B96B03">
        <w:tblPrEx>
          <w:tblW w:w="8370" w:type="dxa"/>
          <w:tblInd w:w="490" w:type="dxa"/>
          <w:tblLayout w:type="fixed"/>
          <w:tblLook w:val="04A0"/>
        </w:tblPrEx>
        <w:tc>
          <w:tcPr>
            <w:tcW w:w="3240" w:type="dxa"/>
          </w:tcPr>
          <w:p w:rsidR="009444C1" w:rsidRPr="00AC3BF5" w:rsidP="00AC3BF5" w14:paraId="7E60B11F" w14:textId="018E3AC4">
            <w:pPr>
              <w:widowControl/>
              <w:autoSpaceDE w:val="0"/>
              <w:autoSpaceDN w:val="0"/>
              <w:adjustRightInd w:val="0"/>
              <w:rPr>
                <w:color w:val="000000"/>
                <w:szCs w:val="24"/>
              </w:rPr>
            </w:pPr>
            <w:r w:rsidRPr="00AC3BF5">
              <w:rPr>
                <w:color w:val="000000"/>
                <w:szCs w:val="24"/>
              </w:rPr>
              <w:t>Other reports</w:t>
            </w:r>
            <w:r w:rsidRPr="00AC3BF5" w:rsidR="00C27E0A">
              <w:rPr>
                <w:color w:val="000000"/>
                <w:szCs w:val="24"/>
              </w:rPr>
              <w:t xml:space="preserve"> </w:t>
            </w:r>
          </w:p>
        </w:tc>
        <w:tc>
          <w:tcPr>
            <w:tcW w:w="1620" w:type="dxa"/>
          </w:tcPr>
          <w:p w:rsidR="00EE6F51" w:rsidRPr="00AC3BF5" w:rsidP="00B749D6" w14:paraId="67AD39FA" w14:textId="15D216AA">
            <w:pPr>
              <w:widowControl/>
              <w:autoSpaceDE w:val="0"/>
              <w:autoSpaceDN w:val="0"/>
              <w:adjustRightInd w:val="0"/>
              <w:jc w:val="right"/>
              <w:rPr>
                <w:color w:val="000000"/>
                <w:szCs w:val="24"/>
              </w:rPr>
            </w:pPr>
            <w:r>
              <w:rPr>
                <w:color w:val="000000"/>
                <w:szCs w:val="24"/>
              </w:rPr>
              <w:t>2</w:t>
            </w:r>
          </w:p>
          <w:p w:rsidR="009444C1" w:rsidRPr="00AC3BF5" w:rsidP="00B749D6" w14:paraId="5E77E6EC" w14:textId="755E30AD">
            <w:pPr>
              <w:widowControl/>
              <w:autoSpaceDE w:val="0"/>
              <w:autoSpaceDN w:val="0"/>
              <w:adjustRightInd w:val="0"/>
              <w:jc w:val="right"/>
              <w:rPr>
                <w:color w:val="000000"/>
                <w:szCs w:val="24"/>
              </w:rPr>
            </w:pPr>
          </w:p>
        </w:tc>
        <w:tc>
          <w:tcPr>
            <w:tcW w:w="1890" w:type="dxa"/>
          </w:tcPr>
          <w:p w:rsidR="009444C1" w:rsidRPr="00AC3BF5" w:rsidP="00B749D6" w14:paraId="38E2E4E5" w14:textId="2968D3FA">
            <w:pPr>
              <w:widowControl/>
              <w:autoSpaceDE w:val="0"/>
              <w:autoSpaceDN w:val="0"/>
              <w:adjustRightInd w:val="0"/>
              <w:jc w:val="right"/>
              <w:rPr>
                <w:color w:val="000000"/>
                <w:szCs w:val="24"/>
              </w:rPr>
            </w:pPr>
            <w:r>
              <w:rPr>
                <w:color w:val="000000"/>
                <w:szCs w:val="24"/>
              </w:rPr>
              <w:t>0.5</w:t>
            </w:r>
          </w:p>
        </w:tc>
        <w:tc>
          <w:tcPr>
            <w:tcW w:w="1620" w:type="dxa"/>
          </w:tcPr>
          <w:p w:rsidR="007E2A89" w:rsidRPr="00AC3BF5" w:rsidP="00B749D6" w14:paraId="4E681A2B" w14:textId="7D5F4290">
            <w:pPr>
              <w:widowControl/>
              <w:autoSpaceDE w:val="0"/>
              <w:autoSpaceDN w:val="0"/>
              <w:adjustRightInd w:val="0"/>
              <w:jc w:val="right"/>
              <w:rPr>
                <w:color w:val="000000"/>
                <w:szCs w:val="24"/>
              </w:rPr>
            </w:pPr>
            <w:r>
              <w:rPr>
                <w:color w:val="000000"/>
                <w:szCs w:val="24"/>
              </w:rPr>
              <w:t>1</w:t>
            </w:r>
          </w:p>
          <w:p w:rsidR="009444C1" w:rsidRPr="00AC3BF5" w:rsidP="00B749D6" w14:paraId="7373F403" w14:textId="1BDA2794">
            <w:pPr>
              <w:widowControl/>
              <w:autoSpaceDE w:val="0"/>
              <w:autoSpaceDN w:val="0"/>
              <w:adjustRightInd w:val="0"/>
              <w:jc w:val="right"/>
              <w:rPr>
                <w:color w:val="000000"/>
                <w:szCs w:val="24"/>
              </w:rPr>
            </w:pPr>
          </w:p>
        </w:tc>
      </w:tr>
      <w:tr w14:paraId="3BFBDBAE" w14:textId="77777777" w:rsidTr="00020840">
        <w:tblPrEx>
          <w:tblW w:w="8370" w:type="dxa"/>
          <w:tblInd w:w="490" w:type="dxa"/>
          <w:tblLayout w:type="fixed"/>
          <w:tblLook w:val="04A0"/>
        </w:tblPrEx>
        <w:tc>
          <w:tcPr>
            <w:tcW w:w="3240" w:type="dxa"/>
            <w:shd w:val="clear" w:color="auto" w:fill="BFBFBF" w:themeFill="background1" w:themeFillShade="BF"/>
          </w:tcPr>
          <w:p w:rsidR="00020840" w:rsidP="00020840" w14:paraId="5893662C" w14:textId="1702817A">
            <w:pPr>
              <w:widowControl/>
              <w:autoSpaceDE w:val="0"/>
              <w:autoSpaceDN w:val="0"/>
              <w:adjustRightInd w:val="0"/>
              <w:rPr>
                <w:color w:val="000000"/>
                <w:szCs w:val="24"/>
              </w:rPr>
            </w:pPr>
            <w:r w:rsidRPr="00AC3BF5">
              <w:rPr>
                <w:color w:val="000000"/>
                <w:szCs w:val="24"/>
              </w:rPr>
              <w:t>REPORT OR INFORMATION COLLECTION</w:t>
            </w:r>
          </w:p>
        </w:tc>
        <w:tc>
          <w:tcPr>
            <w:tcW w:w="1620" w:type="dxa"/>
            <w:shd w:val="clear" w:color="auto" w:fill="BFBFBF" w:themeFill="background1" w:themeFillShade="BF"/>
          </w:tcPr>
          <w:p w:rsidR="00020840" w:rsidP="00020840" w14:paraId="29C38EF6" w14:textId="562DEB61">
            <w:pPr>
              <w:widowControl/>
              <w:autoSpaceDE w:val="0"/>
              <w:autoSpaceDN w:val="0"/>
              <w:adjustRightInd w:val="0"/>
              <w:jc w:val="right"/>
              <w:rPr>
                <w:color w:val="000000"/>
                <w:szCs w:val="24"/>
              </w:rPr>
            </w:pPr>
            <w:r w:rsidRPr="00AC3BF5">
              <w:rPr>
                <w:color w:val="000000"/>
                <w:szCs w:val="24"/>
              </w:rPr>
              <w:t>ESTIMATED NUMBER OF ANNUAL RESPONSES</w:t>
            </w:r>
          </w:p>
        </w:tc>
        <w:tc>
          <w:tcPr>
            <w:tcW w:w="1890" w:type="dxa"/>
            <w:shd w:val="clear" w:color="auto" w:fill="BFBFBF" w:themeFill="background1" w:themeFillShade="BF"/>
          </w:tcPr>
          <w:p w:rsidR="00020840" w:rsidRPr="00AC3BF5" w:rsidP="00020840" w14:paraId="3AABBBB6" w14:textId="77777777">
            <w:pPr>
              <w:widowControl/>
              <w:autoSpaceDE w:val="0"/>
              <w:autoSpaceDN w:val="0"/>
              <w:adjustRightInd w:val="0"/>
              <w:rPr>
                <w:color w:val="000000"/>
                <w:szCs w:val="24"/>
              </w:rPr>
            </w:pPr>
            <w:r w:rsidRPr="00AC3BF5">
              <w:rPr>
                <w:color w:val="000000"/>
                <w:szCs w:val="24"/>
              </w:rPr>
              <w:t>ESTIMATED TIME</w:t>
            </w:r>
          </w:p>
          <w:p w:rsidR="00020840" w:rsidRPr="007B1353" w:rsidP="00020840" w14:paraId="4E503933" w14:textId="694CF5EE">
            <w:pPr>
              <w:widowControl/>
              <w:autoSpaceDE w:val="0"/>
              <w:autoSpaceDN w:val="0"/>
              <w:adjustRightInd w:val="0"/>
              <w:jc w:val="right"/>
              <w:rPr>
                <w:color w:val="000000"/>
                <w:szCs w:val="24"/>
              </w:rPr>
            </w:pPr>
            <w:r w:rsidRPr="00AC3BF5">
              <w:rPr>
                <w:color w:val="000000"/>
                <w:szCs w:val="24"/>
              </w:rPr>
              <w:t>(hours per submission)</w:t>
            </w:r>
          </w:p>
        </w:tc>
        <w:tc>
          <w:tcPr>
            <w:tcW w:w="1620" w:type="dxa"/>
            <w:shd w:val="clear" w:color="auto" w:fill="BFBFBF" w:themeFill="background1" w:themeFillShade="BF"/>
          </w:tcPr>
          <w:p w:rsidR="00020840" w:rsidRPr="00AC3BF5" w:rsidP="00020840" w14:paraId="488389DF" w14:textId="77777777">
            <w:pPr>
              <w:widowControl/>
              <w:autoSpaceDE w:val="0"/>
              <w:autoSpaceDN w:val="0"/>
              <w:adjustRightInd w:val="0"/>
              <w:rPr>
                <w:color w:val="000000"/>
                <w:szCs w:val="24"/>
              </w:rPr>
            </w:pPr>
            <w:r w:rsidRPr="00AC3BF5">
              <w:rPr>
                <w:color w:val="000000"/>
                <w:szCs w:val="24"/>
              </w:rPr>
              <w:t>ESTIMATED TOTAL BURDEN</w:t>
            </w:r>
          </w:p>
          <w:p w:rsidR="00020840" w:rsidP="00020840" w14:paraId="76AF3E74" w14:textId="794D04C1">
            <w:pPr>
              <w:widowControl/>
              <w:autoSpaceDE w:val="0"/>
              <w:autoSpaceDN w:val="0"/>
              <w:adjustRightInd w:val="0"/>
              <w:jc w:val="right"/>
              <w:rPr>
                <w:color w:val="000000"/>
                <w:szCs w:val="24"/>
              </w:rPr>
            </w:pPr>
            <w:r w:rsidRPr="00AC3BF5">
              <w:rPr>
                <w:color w:val="000000"/>
                <w:szCs w:val="24"/>
              </w:rPr>
              <w:t>(hours)</w:t>
            </w:r>
          </w:p>
        </w:tc>
      </w:tr>
      <w:tr w14:paraId="671EAD29" w14:textId="77777777" w:rsidTr="00B96B03">
        <w:tblPrEx>
          <w:tblW w:w="8370" w:type="dxa"/>
          <w:tblInd w:w="490" w:type="dxa"/>
          <w:tblLayout w:type="fixed"/>
          <w:tblLook w:val="04A0"/>
        </w:tblPrEx>
        <w:tc>
          <w:tcPr>
            <w:tcW w:w="3240" w:type="dxa"/>
          </w:tcPr>
          <w:p w:rsidR="00020840" w:rsidP="00020840" w14:paraId="08846078" w14:textId="77777777">
            <w:pPr>
              <w:widowControl/>
              <w:autoSpaceDE w:val="0"/>
              <w:autoSpaceDN w:val="0"/>
              <w:adjustRightInd w:val="0"/>
              <w:rPr>
                <w:color w:val="000000"/>
                <w:szCs w:val="24"/>
              </w:rPr>
            </w:pPr>
            <w:r>
              <w:rPr>
                <w:color w:val="000000"/>
                <w:szCs w:val="24"/>
              </w:rPr>
              <w:t xml:space="preserve">Certifications associated with Cuba remittances </w:t>
            </w:r>
          </w:p>
          <w:p w:rsidR="00020840" w:rsidRPr="00AC3BF5" w:rsidP="00020840" w14:paraId="1BCE2C46" w14:textId="4A697B89">
            <w:pPr>
              <w:widowControl/>
              <w:autoSpaceDE w:val="0"/>
              <w:autoSpaceDN w:val="0"/>
              <w:adjustRightInd w:val="0"/>
              <w:rPr>
                <w:color w:val="000000"/>
                <w:szCs w:val="24"/>
              </w:rPr>
            </w:pPr>
          </w:p>
        </w:tc>
        <w:tc>
          <w:tcPr>
            <w:tcW w:w="1620" w:type="dxa"/>
          </w:tcPr>
          <w:p w:rsidR="00020840" w:rsidRPr="00AC3BF5" w:rsidP="00020840" w14:paraId="4F853333" w14:textId="3534FD5F">
            <w:pPr>
              <w:widowControl/>
              <w:autoSpaceDE w:val="0"/>
              <w:autoSpaceDN w:val="0"/>
              <w:adjustRightInd w:val="0"/>
              <w:jc w:val="right"/>
              <w:rPr>
                <w:color w:val="000000"/>
                <w:szCs w:val="24"/>
              </w:rPr>
            </w:pPr>
            <w:r>
              <w:rPr>
                <w:color w:val="000000"/>
                <w:szCs w:val="24"/>
              </w:rPr>
              <w:t>1,800,000</w:t>
            </w:r>
          </w:p>
        </w:tc>
        <w:tc>
          <w:tcPr>
            <w:tcW w:w="1890" w:type="dxa"/>
          </w:tcPr>
          <w:p w:rsidR="00020840" w:rsidRPr="00AC3BF5" w:rsidP="00020840" w14:paraId="440A0717" w14:textId="64B0AEEB">
            <w:pPr>
              <w:widowControl/>
              <w:autoSpaceDE w:val="0"/>
              <w:autoSpaceDN w:val="0"/>
              <w:adjustRightInd w:val="0"/>
              <w:jc w:val="right"/>
              <w:rPr>
                <w:color w:val="000000"/>
                <w:szCs w:val="24"/>
              </w:rPr>
            </w:pPr>
            <w:r w:rsidRPr="007B1353">
              <w:rPr>
                <w:color w:val="000000"/>
                <w:szCs w:val="24"/>
              </w:rPr>
              <w:t>0.01667 (1 minute)</w:t>
            </w:r>
          </w:p>
        </w:tc>
        <w:tc>
          <w:tcPr>
            <w:tcW w:w="1620" w:type="dxa"/>
          </w:tcPr>
          <w:p w:rsidR="00020840" w:rsidRPr="00AC3BF5" w:rsidP="00020840" w14:paraId="4FBED5D8" w14:textId="4C0EFA30">
            <w:pPr>
              <w:widowControl/>
              <w:autoSpaceDE w:val="0"/>
              <w:autoSpaceDN w:val="0"/>
              <w:adjustRightInd w:val="0"/>
              <w:jc w:val="right"/>
              <w:rPr>
                <w:color w:val="000000"/>
                <w:szCs w:val="24"/>
              </w:rPr>
            </w:pPr>
            <w:r>
              <w:rPr>
                <w:color w:val="000000"/>
                <w:szCs w:val="24"/>
              </w:rPr>
              <w:t>30,006</w:t>
            </w:r>
          </w:p>
        </w:tc>
      </w:tr>
      <w:tr w14:paraId="4291A251" w14:textId="77777777" w:rsidTr="0043153E">
        <w:tblPrEx>
          <w:tblW w:w="8370" w:type="dxa"/>
          <w:tblInd w:w="490" w:type="dxa"/>
          <w:tblLayout w:type="fixed"/>
          <w:tblLook w:val="04A0"/>
        </w:tblPrEx>
        <w:tc>
          <w:tcPr>
            <w:tcW w:w="3240" w:type="dxa"/>
          </w:tcPr>
          <w:p w:rsidR="00020840" w:rsidP="00020840" w14:paraId="50D71842" w14:textId="77777777">
            <w:pPr>
              <w:widowControl/>
              <w:autoSpaceDE w:val="0"/>
              <w:autoSpaceDN w:val="0"/>
              <w:adjustRightInd w:val="0"/>
              <w:rPr>
                <w:color w:val="000000"/>
                <w:szCs w:val="24"/>
              </w:rPr>
            </w:pPr>
            <w:r>
              <w:rPr>
                <w:color w:val="000000"/>
                <w:szCs w:val="24"/>
              </w:rPr>
              <w:t>Certifications associated with Cuba travel</w:t>
            </w:r>
          </w:p>
          <w:p w:rsidR="00020840" w:rsidP="00020840" w14:paraId="14EA91C7" w14:textId="576C4CFE">
            <w:pPr>
              <w:widowControl/>
              <w:autoSpaceDE w:val="0"/>
              <w:autoSpaceDN w:val="0"/>
              <w:adjustRightInd w:val="0"/>
              <w:rPr>
                <w:color w:val="000000"/>
                <w:szCs w:val="24"/>
              </w:rPr>
            </w:pPr>
          </w:p>
        </w:tc>
        <w:tc>
          <w:tcPr>
            <w:tcW w:w="1620" w:type="dxa"/>
          </w:tcPr>
          <w:p w:rsidR="00020840" w:rsidP="00020840" w14:paraId="05E744D5" w14:textId="0C309C16">
            <w:pPr>
              <w:widowControl/>
              <w:autoSpaceDE w:val="0"/>
              <w:autoSpaceDN w:val="0"/>
              <w:adjustRightInd w:val="0"/>
              <w:jc w:val="right"/>
              <w:rPr>
                <w:color w:val="000000"/>
                <w:szCs w:val="24"/>
              </w:rPr>
            </w:pPr>
            <w:r w:rsidRPr="00D148C3">
              <w:rPr>
                <w:color w:val="000000"/>
                <w:szCs w:val="24"/>
              </w:rPr>
              <w:t>565,000</w:t>
            </w:r>
          </w:p>
        </w:tc>
        <w:tc>
          <w:tcPr>
            <w:tcW w:w="1890" w:type="dxa"/>
          </w:tcPr>
          <w:p w:rsidR="00020840" w:rsidRPr="007B1353" w:rsidP="00020840" w14:paraId="14484213" w14:textId="77F66A43">
            <w:pPr>
              <w:widowControl/>
              <w:autoSpaceDE w:val="0"/>
              <w:autoSpaceDN w:val="0"/>
              <w:adjustRightInd w:val="0"/>
              <w:jc w:val="right"/>
              <w:rPr>
                <w:color w:val="000000"/>
                <w:szCs w:val="24"/>
              </w:rPr>
            </w:pPr>
            <w:r w:rsidRPr="007B1353">
              <w:rPr>
                <w:color w:val="000000"/>
                <w:szCs w:val="24"/>
              </w:rPr>
              <w:t>0.01667 (1 minute)</w:t>
            </w:r>
          </w:p>
        </w:tc>
        <w:tc>
          <w:tcPr>
            <w:tcW w:w="1620" w:type="dxa"/>
          </w:tcPr>
          <w:p w:rsidR="00020840" w:rsidP="00020840" w14:paraId="331B8A33" w14:textId="616E32B1">
            <w:pPr>
              <w:widowControl/>
              <w:autoSpaceDE w:val="0"/>
              <w:autoSpaceDN w:val="0"/>
              <w:adjustRightInd w:val="0"/>
              <w:jc w:val="right"/>
              <w:rPr>
                <w:color w:val="000000"/>
                <w:szCs w:val="24"/>
              </w:rPr>
            </w:pPr>
            <w:r w:rsidRPr="00D148C3">
              <w:rPr>
                <w:color w:val="000000"/>
                <w:szCs w:val="24"/>
              </w:rPr>
              <w:t>9,41</w:t>
            </w:r>
            <w:r>
              <w:rPr>
                <w:color w:val="000000"/>
                <w:szCs w:val="24"/>
              </w:rPr>
              <w:t>9</w:t>
            </w:r>
          </w:p>
        </w:tc>
      </w:tr>
      <w:tr w14:paraId="6A3BF0B0" w14:textId="77777777" w:rsidTr="00B96B03">
        <w:tblPrEx>
          <w:tblW w:w="8370" w:type="dxa"/>
          <w:tblInd w:w="490" w:type="dxa"/>
          <w:tblLayout w:type="fixed"/>
          <w:tblLook w:val="04A0"/>
        </w:tblPrEx>
        <w:tc>
          <w:tcPr>
            <w:tcW w:w="3240" w:type="dxa"/>
            <w:shd w:val="clear" w:color="auto" w:fill="BFBFBF" w:themeFill="background1" w:themeFillShade="BF"/>
          </w:tcPr>
          <w:p w:rsidR="00020840" w:rsidRPr="00B96B03" w:rsidP="00020840" w14:paraId="3BB9E44E" w14:textId="77777777">
            <w:pPr>
              <w:widowControl/>
              <w:autoSpaceDE w:val="0"/>
              <w:autoSpaceDN w:val="0"/>
              <w:adjustRightInd w:val="0"/>
              <w:rPr>
                <w:b/>
                <w:bCs/>
                <w:color w:val="000000"/>
                <w:szCs w:val="24"/>
              </w:rPr>
            </w:pPr>
            <w:r w:rsidRPr="00B96B03">
              <w:rPr>
                <w:b/>
                <w:bCs/>
                <w:color w:val="000000"/>
                <w:szCs w:val="24"/>
              </w:rPr>
              <w:t>TOTAL</w:t>
            </w:r>
          </w:p>
        </w:tc>
        <w:tc>
          <w:tcPr>
            <w:tcW w:w="1620" w:type="dxa"/>
            <w:shd w:val="clear" w:color="auto" w:fill="BFBFBF" w:themeFill="background1" w:themeFillShade="BF"/>
          </w:tcPr>
          <w:p w:rsidR="00020840" w:rsidP="00020840" w14:paraId="3590445B" w14:textId="77777777">
            <w:pPr>
              <w:widowControl/>
              <w:autoSpaceDE w:val="0"/>
              <w:autoSpaceDN w:val="0"/>
              <w:adjustRightInd w:val="0"/>
              <w:jc w:val="right"/>
              <w:rPr>
                <w:b/>
                <w:bCs/>
                <w:color w:val="000000"/>
                <w:szCs w:val="24"/>
              </w:rPr>
            </w:pPr>
            <w:r>
              <w:rPr>
                <w:b/>
                <w:bCs/>
                <w:color w:val="000000"/>
                <w:szCs w:val="24"/>
              </w:rPr>
              <w:t>2,365,704</w:t>
            </w:r>
          </w:p>
          <w:p w:rsidR="00020840" w:rsidRPr="00B96B03" w:rsidP="00020840" w14:paraId="657848D2" w14:textId="34FAF5BB">
            <w:pPr>
              <w:widowControl/>
              <w:autoSpaceDE w:val="0"/>
              <w:autoSpaceDN w:val="0"/>
              <w:adjustRightInd w:val="0"/>
              <w:jc w:val="right"/>
              <w:rPr>
                <w:b/>
                <w:bCs/>
                <w:color w:val="000000"/>
                <w:szCs w:val="24"/>
              </w:rPr>
            </w:pPr>
          </w:p>
        </w:tc>
        <w:tc>
          <w:tcPr>
            <w:tcW w:w="1890" w:type="dxa"/>
            <w:shd w:val="clear" w:color="auto" w:fill="BFBFBF" w:themeFill="background1" w:themeFillShade="BF"/>
          </w:tcPr>
          <w:p w:rsidR="00020840" w:rsidRPr="00B96B03" w:rsidP="00020840" w14:paraId="528E7AE0" w14:textId="21B09980">
            <w:pPr>
              <w:widowControl/>
              <w:autoSpaceDE w:val="0"/>
              <w:autoSpaceDN w:val="0"/>
              <w:adjustRightInd w:val="0"/>
              <w:jc w:val="center"/>
              <w:rPr>
                <w:b/>
                <w:bCs/>
                <w:color w:val="000000"/>
                <w:szCs w:val="24"/>
              </w:rPr>
            </w:pPr>
          </w:p>
        </w:tc>
        <w:tc>
          <w:tcPr>
            <w:tcW w:w="1620" w:type="dxa"/>
            <w:shd w:val="clear" w:color="auto" w:fill="BFBFBF" w:themeFill="background1" w:themeFillShade="BF"/>
          </w:tcPr>
          <w:p w:rsidR="00020840" w:rsidP="00020840" w14:paraId="09E4F1E2" w14:textId="77777777">
            <w:pPr>
              <w:widowControl/>
              <w:autoSpaceDE w:val="0"/>
              <w:autoSpaceDN w:val="0"/>
              <w:adjustRightInd w:val="0"/>
              <w:jc w:val="right"/>
              <w:rPr>
                <w:b/>
                <w:bCs/>
                <w:color w:val="000000"/>
                <w:szCs w:val="24"/>
              </w:rPr>
            </w:pPr>
            <w:r>
              <w:rPr>
                <w:b/>
                <w:bCs/>
                <w:color w:val="000000"/>
                <w:szCs w:val="24"/>
              </w:rPr>
              <w:t>40,808</w:t>
            </w:r>
          </w:p>
          <w:p w:rsidR="00020840" w:rsidRPr="00B96B03" w:rsidP="00020840" w14:paraId="3F0CD45E" w14:textId="349302E8">
            <w:pPr>
              <w:widowControl/>
              <w:autoSpaceDE w:val="0"/>
              <w:autoSpaceDN w:val="0"/>
              <w:adjustRightInd w:val="0"/>
              <w:jc w:val="right"/>
              <w:rPr>
                <w:b/>
                <w:bCs/>
                <w:color w:val="000000"/>
                <w:szCs w:val="24"/>
              </w:rPr>
            </w:pPr>
          </w:p>
        </w:tc>
      </w:tr>
    </w:tbl>
    <w:p w:rsidR="00CC328C" w:rsidP="009444C1" w14:paraId="4935E203"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9444C1" w14:paraId="2EC87A3E" w14:textId="5634F8B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5C779E">
        <w:rPr>
          <w:szCs w:val="24"/>
        </w:rPr>
        <w:t>B.</w:t>
      </w:r>
      <w:r w:rsidRPr="005C779E">
        <w:rPr>
          <w:i/>
          <w:szCs w:val="24"/>
        </w:rPr>
        <w:t xml:space="preserve"> Provide estimates of annualized </w:t>
      </w:r>
      <w:r w:rsidRPr="005C779E">
        <w:rPr>
          <w:i/>
          <w:szCs w:val="24"/>
        </w:rPr>
        <w:t>cost</w:t>
      </w:r>
      <w:r w:rsidRPr="005C779E">
        <w:rPr>
          <w:i/>
          <w:szCs w:val="24"/>
        </w:rPr>
        <w:t xml:space="preserve"> to respondents for the hour bur</w:t>
      </w:r>
      <w:r w:rsidRPr="00CF4CF1">
        <w:rPr>
          <w:i/>
          <w:szCs w:val="24"/>
        </w:rPr>
        <w:t>dens for collections of information, identifying and using appropriate wage rate categories.</w:t>
      </w:r>
    </w:p>
    <w:p w:rsidR="009444C1" w:rsidRPr="000206E7" w:rsidP="009444C1" w14:paraId="5C066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00B6534F" w:rsidP="00027A4D" w14:paraId="2732A6AC" w14:textId="7CC3E406">
      <w:pPr>
        <w:widowControl/>
        <w:tabs>
          <w:tab w:val="left" w:pos="8100"/>
        </w:tabs>
        <w:autoSpaceDE w:val="0"/>
        <w:autoSpaceDN w:val="0"/>
        <w:adjustRightInd w:val="0"/>
        <w:ind w:firstLine="720"/>
        <w:rPr>
          <w:color w:val="000000"/>
          <w:szCs w:val="24"/>
        </w:rPr>
      </w:pPr>
      <w:r>
        <w:rPr>
          <w:color w:val="000000"/>
          <w:szCs w:val="24"/>
        </w:rPr>
        <w:t>OFAC is only updating the wage rate and estimated costs for the two current revisions to this information collection: (i) the</w:t>
      </w:r>
      <w:r>
        <w:rPr>
          <w:color w:val="000000"/>
          <w:szCs w:val="24"/>
        </w:rPr>
        <w:t xml:space="preserve"> incorporation of the new Unblocking/Transfer Report Form, TD-F 93.10; and (ii) the addition of the Sanctions Reconsideration Portal.</w:t>
      </w:r>
    </w:p>
    <w:p w:rsidR="00D71559" w:rsidP="00027A4D" w14:paraId="2C6004F2" w14:textId="77777777">
      <w:pPr>
        <w:widowControl/>
        <w:tabs>
          <w:tab w:val="left" w:pos="8100"/>
        </w:tabs>
        <w:autoSpaceDE w:val="0"/>
        <w:autoSpaceDN w:val="0"/>
        <w:adjustRightInd w:val="0"/>
        <w:ind w:firstLine="720"/>
        <w:rPr>
          <w:color w:val="000000"/>
          <w:szCs w:val="24"/>
        </w:rPr>
      </w:pPr>
    </w:p>
    <w:p w:rsidR="00D71559" w:rsidP="00027A4D" w14:paraId="4757E926" w14:textId="415E51CB">
      <w:pPr>
        <w:widowControl/>
        <w:tabs>
          <w:tab w:val="left" w:pos="8100"/>
        </w:tabs>
        <w:autoSpaceDE w:val="0"/>
        <w:autoSpaceDN w:val="0"/>
        <w:adjustRightInd w:val="0"/>
        <w:ind w:firstLine="720"/>
        <w:rPr>
          <w:color w:val="000000"/>
          <w:szCs w:val="24"/>
        </w:rPr>
      </w:pPr>
      <w:r w:rsidRPr="00D3497A">
        <w:rPr>
          <w:color w:val="000000"/>
          <w:szCs w:val="24"/>
        </w:rPr>
        <w:t>OFAC’s methodology for calculating the annualized cost burden</w:t>
      </w:r>
      <w:r w:rsidR="00B6534F">
        <w:rPr>
          <w:color w:val="000000"/>
          <w:szCs w:val="24"/>
        </w:rPr>
        <w:t xml:space="preserve"> for these two reports</w:t>
      </w:r>
      <w:r w:rsidRPr="00D3497A">
        <w:rPr>
          <w:color w:val="000000"/>
          <w:szCs w:val="24"/>
        </w:rPr>
        <w:t xml:space="preserve"> uses wage rates published by the Bureau of Labor and Statistics</w:t>
      </w:r>
      <w:r w:rsidR="00E402BA">
        <w:rPr>
          <w:color w:val="000000"/>
          <w:szCs w:val="24"/>
        </w:rPr>
        <w:t xml:space="preserve"> (BLS).</w:t>
      </w:r>
      <w:r w:rsidRPr="00D3497A">
        <w:rPr>
          <w:color w:val="000000"/>
          <w:szCs w:val="24"/>
        </w:rPr>
        <w:t xml:space="preserve"> </w:t>
      </w:r>
      <w:r w:rsidRPr="00D3497A" w:rsidR="006C7380">
        <w:rPr>
          <w:color w:val="000000"/>
          <w:szCs w:val="24"/>
        </w:rPr>
        <w:t xml:space="preserve"> </w:t>
      </w:r>
      <w:r w:rsidR="00B6534F">
        <w:rPr>
          <w:color w:val="000000"/>
          <w:szCs w:val="24"/>
        </w:rPr>
        <w:t xml:space="preserve">The prior </w:t>
      </w:r>
      <w:r w:rsidR="005A1DD6">
        <w:rPr>
          <w:color w:val="000000"/>
          <w:szCs w:val="24"/>
        </w:rPr>
        <w:t xml:space="preserve">median </w:t>
      </w:r>
      <w:r w:rsidR="00B6534F">
        <w:rPr>
          <w:color w:val="000000"/>
          <w:szCs w:val="24"/>
        </w:rPr>
        <w:t>wage rates</w:t>
      </w:r>
      <w:r w:rsidR="005A1DD6">
        <w:rPr>
          <w:color w:val="000000"/>
          <w:szCs w:val="24"/>
        </w:rPr>
        <w:t xml:space="preserve"> from May 2023 ($18.17</w:t>
      </w:r>
      <w:r w:rsidR="00E402BA">
        <w:rPr>
          <w:color w:val="000000"/>
          <w:szCs w:val="24"/>
        </w:rPr>
        <w:t xml:space="preserve"> </w:t>
      </w:r>
      <w:r w:rsidR="005A1DD6">
        <w:rPr>
          <w:color w:val="000000"/>
          <w:szCs w:val="24"/>
        </w:rPr>
        <w:t>hr</w:t>
      </w:r>
      <w:r w:rsidR="005A1DD6">
        <w:rPr>
          <w:color w:val="000000"/>
          <w:szCs w:val="24"/>
        </w:rPr>
        <w:t xml:space="preserve"> for Data Entry Keyers and $36.38</w:t>
      </w:r>
      <w:r w:rsidR="00FF2047">
        <w:rPr>
          <w:color w:val="000000"/>
          <w:szCs w:val="24"/>
        </w:rPr>
        <w:t xml:space="preserve"> </w:t>
      </w:r>
      <w:r w:rsidR="005A1DD6">
        <w:rPr>
          <w:color w:val="000000"/>
          <w:szCs w:val="24"/>
        </w:rPr>
        <w:t>hr</w:t>
      </w:r>
      <w:r w:rsidR="005A1DD6">
        <w:rPr>
          <w:color w:val="000000"/>
          <w:szCs w:val="24"/>
        </w:rPr>
        <w:t xml:space="preserve"> for Compliance Officers)</w:t>
      </w:r>
      <w:r w:rsidR="00B6534F">
        <w:rPr>
          <w:color w:val="000000"/>
          <w:szCs w:val="24"/>
        </w:rPr>
        <w:t xml:space="preserve"> and </w:t>
      </w:r>
      <w:r w:rsidR="005A1DD6">
        <w:rPr>
          <w:color w:val="000000"/>
          <w:szCs w:val="24"/>
        </w:rPr>
        <w:t xml:space="preserve">the prior </w:t>
      </w:r>
      <w:r w:rsidR="00B6534F">
        <w:rPr>
          <w:color w:val="000000"/>
          <w:szCs w:val="24"/>
        </w:rPr>
        <w:t xml:space="preserve">estimated costs for the other reports in this collection </w:t>
      </w:r>
      <w:r w:rsidR="00E402BA">
        <w:rPr>
          <w:color w:val="000000"/>
          <w:szCs w:val="24"/>
        </w:rPr>
        <w:t xml:space="preserve">that </w:t>
      </w:r>
      <w:r w:rsidR="00B6534F">
        <w:rPr>
          <w:color w:val="000000"/>
          <w:szCs w:val="24"/>
        </w:rPr>
        <w:t xml:space="preserve">are not being modified remain unchanged.  </w:t>
      </w:r>
    </w:p>
    <w:p w:rsidR="00D71559" w:rsidP="00027A4D" w14:paraId="15B28D21" w14:textId="77777777">
      <w:pPr>
        <w:widowControl/>
        <w:tabs>
          <w:tab w:val="left" w:pos="8100"/>
        </w:tabs>
        <w:autoSpaceDE w:val="0"/>
        <w:autoSpaceDN w:val="0"/>
        <w:adjustRightInd w:val="0"/>
        <w:ind w:firstLine="720"/>
        <w:rPr>
          <w:color w:val="000000"/>
          <w:szCs w:val="24"/>
        </w:rPr>
      </w:pPr>
    </w:p>
    <w:p w:rsidR="00D71559" w:rsidP="00027A4D" w14:paraId="47051009" w14:textId="5B412B08">
      <w:pPr>
        <w:widowControl/>
        <w:tabs>
          <w:tab w:val="left" w:pos="8100"/>
        </w:tabs>
        <w:autoSpaceDE w:val="0"/>
        <w:autoSpaceDN w:val="0"/>
        <w:adjustRightInd w:val="0"/>
        <w:ind w:firstLine="720"/>
        <w:rPr>
          <w:color w:val="000000"/>
          <w:szCs w:val="24"/>
        </w:rPr>
      </w:pPr>
      <w:r>
        <w:rPr>
          <w:color w:val="000000"/>
          <w:szCs w:val="24"/>
        </w:rPr>
        <w:t xml:space="preserve">For the Unblocking/Transfer Report </w:t>
      </w:r>
      <w:r w:rsidR="00E402BA">
        <w:rPr>
          <w:color w:val="000000"/>
          <w:szCs w:val="24"/>
        </w:rPr>
        <w:t>F</w:t>
      </w:r>
      <w:r>
        <w:rPr>
          <w:color w:val="000000"/>
          <w:szCs w:val="24"/>
        </w:rPr>
        <w:t>orm, the updated wage median rate for a Compliance Officer</w:t>
      </w:r>
      <w:r w:rsidR="00531922">
        <w:rPr>
          <w:color w:val="000000"/>
          <w:szCs w:val="24"/>
        </w:rPr>
        <w:t xml:space="preserve"> from BLS data last updated in 2024 </w:t>
      </w:r>
      <w:r>
        <w:rPr>
          <w:color w:val="000000"/>
          <w:szCs w:val="24"/>
        </w:rPr>
        <w:t>is $</w:t>
      </w:r>
      <w:r w:rsidR="00531922">
        <w:rPr>
          <w:color w:val="000000"/>
          <w:szCs w:val="24"/>
        </w:rPr>
        <w:t>37.70</w:t>
      </w:r>
      <w:r>
        <w:rPr>
          <w:color w:val="000000"/>
          <w:szCs w:val="24"/>
        </w:rPr>
        <w:t xml:space="preserve">. </w:t>
      </w:r>
      <w:r w:rsidR="002F2495">
        <w:rPr>
          <w:color w:val="000000"/>
          <w:szCs w:val="24"/>
        </w:rPr>
        <w:t xml:space="preserve"> </w:t>
      </w:r>
      <w:r w:rsidR="006B3E1E">
        <w:rPr>
          <w:color w:val="000000"/>
          <w:szCs w:val="24"/>
        </w:rPr>
        <w:t>There was a</w:t>
      </w:r>
      <w:r w:rsidR="002F2495">
        <w:rPr>
          <w:color w:val="000000"/>
          <w:szCs w:val="24"/>
        </w:rPr>
        <w:t xml:space="preserve"> slight increase in wage </w:t>
      </w:r>
      <w:r w:rsidR="002F2495">
        <w:rPr>
          <w:color w:val="000000"/>
          <w:szCs w:val="24"/>
        </w:rPr>
        <w:t>rate</w:t>
      </w:r>
      <w:r w:rsidR="002F2495">
        <w:rPr>
          <w:color w:val="000000"/>
          <w:szCs w:val="24"/>
        </w:rPr>
        <w:t xml:space="preserve"> since the prior submission</w:t>
      </w:r>
      <w:r w:rsidR="006B3E1E">
        <w:rPr>
          <w:color w:val="000000"/>
          <w:szCs w:val="24"/>
        </w:rPr>
        <w:t xml:space="preserve"> and an increase in the number of Unblocking/Transfer reports, which led to an overall increase </w:t>
      </w:r>
      <w:r w:rsidR="002F2495">
        <w:rPr>
          <w:color w:val="000000"/>
          <w:szCs w:val="24"/>
        </w:rPr>
        <w:t>in the estimated annual cost for this report from $12,733 to $</w:t>
      </w:r>
      <w:r w:rsidR="006B3E1E">
        <w:rPr>
          <w:color w:val="000000"/>
          <w:szCs w:val="24"/>
        </w:rPr>
        <w:t xml:space="preserve">16,437. </w:t>
      </w:r>
    </w:p>
    <w:p w:rsidR="00D71559" w:rsidP="00027A4D" w14:paraId="15DF164D" w14:textId="77777777">
      <w:pPr>
        <w:widowControl/>
        <w:tabs>
          <w:tab w:val="left" w:pos="8100"/>
        </w:tabs>
        <w:autoSpaceDE w:val="0"/>
        <w:autoSpaceDN w:val="0"/>
        <w:adjustRightInd w:val="0"/>
        <w:ind w:firstLine="720"/>
        <w:rPr>
          <w:color w:val="000000"/>
          <w:szCs w:val="24"/>
        </w:rPr>
      </w:pPr>
    </w:p>
    <w:p w:rsidR="00D71559" w:rsidP="00027A4D" w14:paraId="06256C1D" w14:textId="730E0B74">
      <w:pPr>
        <w:widowControl/>
        <w:tabs>
          <w:tab w:val="left" w:pos="8100"/>
        </w:tabs>
        <w:autoSpaceDE w:val="0"/>
        <w:autoSpaceDN w:val="0"/>
        <w:adjustRightInd w:val="0"/>
        <w:ind w:firstLine="720"/>
        <w:rPr>
          <w:color w:val="000000"/>
          <w:szCs w:val="24"/>
        </w:rPr>
      </w:pPr>
      <w:r>
        <w:rPr>
          <w:color w:val="000000"/>
          <w:szCs w:val="24"/>
        </w:rPr>
        <w:t xml:space="preserve">For the Sanctions Reconsideration Portal, the estimated median wage for </w:t>
      </w:r>
      <w:r w:rsidR="007D3022">
        <w:rPr>
          <w:color w:val="000000"/>
          <w:szCs w:val="24"/>
        </w:rPr>
        <w:t>a lawyer is $72.67 per hour per</w:t>
      </w:r>
      <w:r>
        <w:rPr>
          <w:color w:val="000000"/>
          <w:szCs w:val="24"/>
        </w:rPr>
        <w:t xml:space="preserve"> </w:t>
      </w:r>
      <w:r w:rsidR="007D3022">
        <w:rPr>
          <w:color w:val="000000"/>
          <w:szCs w:val="24"/>
        </w:rPr>
        <w:t>BLS data</w:t>
      </w:r>
      <w:r w:rsidR="00E402BA">
        <w:rPr>
          <w:color w:val="000000"/>
          <w:szCs w:val="24"/>
        </w:rPr>
        <w:t xml:space="preserve"> from 2024 published data</w:t>
      </w:r>
      <w:r w:rsidR="007D3022">
        <w:rPr>
          <w:color w:val="000000"/>
          <w:szCs w:val="24"/>
        </w:rPr>
        <w:t>.</w:t>
      </w:r>
      <w:r>
        <w:rPr>
          <w:color w:val="000000"/>
          <w:szCs w:val="24"/>
        </w:rPr>
        <w:t xml:space="preserve">  </w:t>
      </w:r>
      <w:r w:rsidR="009E5B28">
        <w:rPr>
          <w:color w:val="000000"/>
          <w:szCs w:val="24"/>
        </w:rPr>
        <w:t xml:space="preserve">For the estimated 300 delisting petitions per year at an average of 3 hours per petition, the annual cost for such </w:t>
      </w:r>
      <w:r w:rsidR="00E402BA">
        <w:rPr>
          <w:color w:val="000000"/>
          <w:szCs w:val="24"/>
        </w:rPr>
        <w:t>sanctions</w:t>
      </w:r>
      <w:r w:rsidR="00E402BA">
        <w:rPr>
          <w:color w:val="000000"/>
          <w:szCs w:val="24"/>
        </w:rPr>
        <w:t xml:space="preserve"> reconsideration </w:t>
      </w:r>
      <w:r w:rsidR="00A20B24">
        <w:rPr>
          <w:color w:val="000000"/>
          <w:szCs w:val="24"/>
        </w:rPr>
        <w:t xml:space="preserve">submissions </w:t>
      </w:r>
      <w:r w:rsidR="009E5B28">
        <w:rPr>
          <w:color w:val="000000"/>
          <w:szCs w:val="24"/>
        </w:rPr>
        <w:t>would be $65,403</w:t>
      </w:r>
      <w:r>
        <w:rPr>
          <w:color w:val="000000"/>
          <w:szCs w:val="24"/>
        </w:rPr>
        <w:t xml:space="preserve">. </w:t>
      </w:r>
    </w:p>
    <w:p w:rsidR="00D71559" w:rsidP="00027A4D" w14:paraId="4599CE0E" w14:textId="77777777">
      <w:pPr>
        <w:widowControl/>
        <w:tabs>
          <w:tab w:val="left" w:pos="8100"/>
        </w:tabs>
        <w:autoSpaceDE w:val="0"/>
        <w:autoSpaceDN w:val="0"/>
        <w:adjustRightInd w:val="0"/>
        <w:ind w:firstLine="720"/>
        <w:rPr>
          <w:color w:val="000000"/>
          <w:szCs w:val="24"/>
        </w:rPr>
      </w:pPr>
    </w:p>
    <w:p w:rsidR="009444C1" w:rsidP="00027A4D" w14:paraId="7CAA59F7" w14:textId="6FF5F39D">
      <w:pPr>
        <w:widowControl/>
        <w:tabs>
          <w:tab w:val="left" w:pos="8100"/>
        </w:tabs>
        <w:autoSpaceDE w:val="0"/>
        <w:autoSpaceDN w:val="0"/>
        <w:adjustRightInd w:val="0"/>
        <w:ind w:firstLine="720"/>
        <w:rPr>
          <w:szCs w:val="24"/>
        </w:rPr>
      </w:pPr>
      <w:r w:rsidRPr="00D3497A">
        <w:rPr>
          <w:color w:val="000000"/>
          <w:szCs w:val="24"/>
        </w:rPr>
        <w:t xml:space="preserve">OFAC estimates the total </w:t>
      </w:r>
      <w:r w:rsidR="005A1DD6">
        <w:rPr>
          <w:color w:val="000000"/>
          <w:szCs w:val="24"/>
        </w:rPr>
        <w:t xml:space="preserve">revised </w:t>
      </w:r>
      <w:r w:rsidRPr="00D3497A">
        <w:rPr>
          <w:color w:val="000000"/>
          <w:szCs w:val="24"/>
        </w:rPr>
        <w:t xml:space="preserve">cost to be approximately </w:t>
      </w:r>
      <w:r w:rsidRPr="00F04083" w:rsidR="002A477F">
        <w:rPr>
          <w:szCs w:val="24"/>
        </w:rPr>
        <w:t>$</w:t>
      </w:r>
      <w:r w:rsidRPr="00306BAB" w:rsidR="002A477F">
        <w:rPr>
          <w:szCs w:val="24"/>
        </w:rPr>
        <w:t>1,</w:t>
      </w:r>
      <w:r w:rsidR="00E204A3">
        <w:rPr>
          <w:szCs w:val="24"/>
        </w:rPr>
        <w:t>88</w:t>
      </w:r>
      <w:r w:rsidR="00A82D96">
        <w:rPr>
          <w:szCs w:val="24"/>
        </w:rPr>
        <w:t xml:space="preserve">7,951. </w:t>
      </w:r>
    </w:p>
    <w:p w:rsidR="007B2066" w:rsidRPr="00D3497A" w:rsidP="00027A4D" w14:paraId="78F6AAB9" w14:textId="77777777">
      <w:pPr>
        <w:widowControl/>
        <w:tabs>
          <w:tab w:val="left" w:pos="8100"/>
        </w:tabs>
        <w:autoSpaceDE w:val="0"/>
        <w:autoSpaceDN w:val="0"/>
        <w:adjustRightInd w:val="0"/>
        <w:ind w:firstLine="720"/>
        <w:rPr>
          <w:color w:val="000000"/>
          <w:szCs w:val="24"/>
        </w:rPr>
      </w:pPr>
    </w:p>
    <w:p w:rsidR="009444C1" w:rsidRPr="00D3497A" w:rsidP="009444C1" w14:paraId="2E4A594F" w14:textId="77777777">
      <w:pPr>
        <w:widowControl/>
        <w:autoSpaceDE w:val="0"/>
        <w:autoSpaceDN w:val="0"/>
        <w:adjustRightInd w:val="0"/>
        <w:rPr>
          <w:color w:val="000000"/>
          <w:szCs w:val="24"/>
          <w:u w:val="single"/>
        </w:rPr>
      </w:pPr>
    </w:p>
    <w:tbl>
      <w:tblPr>
        <w:tblStyle w:val="TableGrid"/>
        <w:tblW w:w="0" w:type="auto"/>
        <w:tblInd w:w="-113" w:type="dxa"/>
        <w:tblLook w:val="04A0"/>
      </w:tblPr>
      <w:tblGrid>
        <w:gridCol w:w="2682"/>
        <w:gridCol w:w="1861"/>
        <w:gridCol w:w="1630"/>
        <w:gridCol w:w="1658"/>
        <w:gridCol w:w="1632"/>
      </w:tblGrid>
      <w:tr w14:paraId="262E06E9" w14:textId="77777777" w:rsidTr="007B2066">
        <w:tblPrEx>
          <w:tblW w:w="0" w:type="auto"/>
          <w:tblInd w:w="-113" w:type="dxa"/>
          <w:tblLook w:val="04A0"/>
        </w:tblPrEx>
        <w:trPr>
          <w:trHeight w:val="20"/>
        </w:trPr>
        <w:tc>
          <w:tcPr>
            <w:tcW w:w="0" w:type="auto"/>
            <w:shd w:val="clear" w:color="auto" w:fill="D9D9D9" w:themeFill="background1" w:themeFillShade="D9"/>
            <w:hideMark/>
          </w:tcPr>
          <w:p w:rsidR="00E5097F" w:rsidRPr="00E5097F" w:rsidP="00E5097F" w14:paraId="66883905" w14:textId="77777777">
            <w:pPr>
              <w:widowControl/>
              <w:rPr>
                <w:color w:val="000000"/>
                <w:szCs w:val="24"/>
              </w:rPr>
            </w:pPr>
            <w:bookmarkStart w:id="7" w:name="_Hlk222307981"/>
            <w:r w:rsidRPr="00E5097F">
              <w:rPr>
                <w:color w:val="000000"/>
                <w:szCs w:val="24"/>
              </w:rPr>
              <w:t>REPORT OR INFORMATION COLLECTION</w:t>
            </w:r>
          </w:p>
        </w:tc>
        <w:tc>
          <w:tcPr>
            <w:tcW w:w="0" w:type="auto"/>
            <w:shd w:val="clear" w:color="auto" w:fill="D9D9D9" w:themeFill="background1" w:themeFillShade="D9"/>
            <w:hideMark/>
          </w:tcPr>
          <w:p w:rsidR="00E5097F" w:rsidRPr="00E5097F" w:rsidP="00E5097F" w14:paraId="13006A15" w14:textId="77777777">
            <w:pPr>
              <w:widowControl/>
              <w:rPr>
                <w:color w:val="000000"/>
                <w:szCs w:val="24"/>
              </w:rPr>
            </w:pPr>
            <w:r w:rsidRPr="00E5097F">
              <w:rPr>
                <w:color w:val="000000"/>
                <w:szCs w:val="24"/>
              </w:rPr>
              <w:t>ASSOCIATED FORM NUMBER</w:t>
            </w:r>
          </w:p>
        </w:tc>
        <w:tc>
          <w:tcPr>
            <w:tcW w:w="0" w:type="auto"/>
            <w:shd w:val="clear" w:color="auto" w:fill="D9D9D9" w:themeFill="background1" w:themeFillShade="D9"/>
            <w:hideMark/>
          </w:tcPr>
          <w:p w:rsidR="00E5097F" w:rsidRPr="00E5097F" w:rsidP="00E5097F" w14:paraId="0AEEA1D2" w14:textId="77777777">
            <w:pPr>
              <w:widowControl/>
              <w:rPr>
                <w:color w:val="000000"/>
                <w:szCs w:val="24"/>
              </w:rPr>
            </w:pPr>
            <w:r w:rsidRPr="00E5097F">
              <w:rPr>
                <w:color w:val="000000"/>
                <w:szCs w:val="24"/>
              </w:rPr>
              <w:t>ESTIMATED TIME</w:t>
            </w:r>
          </w:p>
          <w:p w:rsidR="00E5097F" w:rsidRPr="00E5097F" w:rsidP="00E5097F" w14:paraId="11F2655F" w14:textId="7FC29F78">
            <w:pPr>
              <w:rPr>
                <w:color w:val="000000"/>
                <w:szCs w:val="24"/>
              </w:rPr>
            </w:pPr>
            <w:r w:rsidRPr="00E5097F">
              <w:rPr>
                <w:color w:val="000000"/>
                <w:szCs w:val="24"/>
              </w:rPr>
              <w:t>(hours)</w:t>
            </w:r>
          </w:p>
        </w:tc>
        <w:tc>
          <w:tcPr>
            <w:tcW w:w="0" w:type="auto"/>
            <w:shd w:val="clear" w:color="auto" w:fill="D9D9D9" w:themeFill="background1" w:themeFillShade="D9"/>
            <w:hideMark/>
          </w:tcPr>
          <w:p w:rsidR="00E5097F" w:rsidRPr="00E5097F" w:rsidP="00E5097F" w14:paraId="1B27BAC4" w14:textId="77777777">
            <w:pPr>
              <w:widowControl/>
              <w:rPr>
                <w:color w:val="000000"/>
                <w:szCs w:val="24"/>
              </w:rPr>
            </w:pPr>
            <w:r w:rsidRPr="00E5097F">
              <w:rPr>
                <w:color w:val="000000"/>
                <w:szCs w:val="24"/>
              </w:rPr>
              <w:t>WAGE RATE (dollars/hour)</w:t>
            </w:r>
          </w:p>
        </w:tc>
        <w:tc>
          <w:tcPr>
            <w:tcW w:w="0" w:type="auto"/>
            <w:shd w:val="clear" w:color="auto" w:fill="D9D9D9" w:themeFill="background1" w:themeFillShade="D9"/>
            <w:hideMark/>
          </w:tcPr>
          <w:p w:rsidR="00E5097F" w:rsidRPr="00E5097F" w:rsidP="00E5097F" w14:paraId="5E34AF18" w14:textId="77777777">
            <w:pPr>
              <w:widowControl/>
              <w:rPr>
                <w:color w:val="000000"/>
                <w:szCs w:val="24"/>
              </w:rPr>
            </w:pPr>
            <w:r w:rsidRPr="00E5097F">
              <w:rPr>
                <w:color w:val="000000"/>
                <w:szCs w:val="24"/>
              </w:rPr>
              <w:t>ESTIMATED COST</w:t>
            </w:r>
          </w:p>
        </w:tc>
      </w:tr>
      <w:bookmarkEnd w:id="7"/>
      <w:tr w14:paraId="15B434A4" w14:textId="77777777" w:rsidTr="007B2066">
        <w:tblPrEx>
          <w:tblW w:w="0" w:type="auto"/>
          <w:tblInd w:w="-113" w:type="dxa"/>
          <w:tblLook w:val="04A0"/>
        </w:tblPrEx>
        <w:trPr>
          <w:trHeight w:val="276"/>
        </w:trPr>
        <w:tc>
          <w:tcPr>
            <w:tcW w:w="0" w:type="auto"/>
            <w:vMerge w:val="restart"/>
            <w:hideMark/>
          </w:tcPr>
          <w:p w:rsidR="00E5097F" w:rsidRPr="00E5097F" w:rsidP="00E5097F" w14:paraId="2BA08C29" w14:textId="77777777">
            <w:pPr>
              <w:widowControl/>
              <w:rPr>
                <w:color w:val="000000"/>
                <w:szCs w:val="24"/>
              </w:rPr>
            </w:pPr>
            <w:r w:rsidRPr="00E5097F">
              <w:rPr>
                <w:color w:val="000000"/>
                <w:szCs w:val="24"/>
              </w:rPr>
              <w:t>ARBP</w:t>
            </w:r>
          </w:p>
        </w:tc>
        <w:tc>
          <w:tcPr>
            <w:tcW w:w="0" w:type="auto"/>
            <w:vMerge w:val="restart"/>
            <w:hideMark/>
          </w:tcPr>
          <w:p w:rsidR="00E5097F" w:rsidRPr="00E5097F" w:rsidP="00E5097F" w14:paraId="492DC275" w14:textId="77777777">
            <w:pPr>
              <w:widowControl/>
              <w:rPr>
                <w:color w:val="000000"/>
                <w:szCs w:val="24"/>
              </w:rPr>
            </w:pPr>
            <w:r w:rsidRPr="00E5097F">
              <w:rPr>
                <w:color w:val="000000"/>
                <w:szCs w:val="24"/>
              </w:rPr>
              <w:t>TD-F 90-22.50</w:t>
            </w:r>
          </w:p>
        </w:tc>
        <w:tc>
          <w:tcPr>
            <w:tcW w:w="0" w:type="auto"/>
            <w:vMerge w:val="restart"/>
            <w:hideMark/>
          </w:tcPr>
          <w:p w:rsidR="00E5097F" w:rsidRPr="00E5097F" w:rsidP="00E5097F" w14:paraId="7B89D9DE" w14:textId="77777777">
            <w:pPr>
              <w:widowControl/>
              <w:jc w:val="right"/>
              <w:rPr>
                <w:color w:val="000000"/>
                <w:szCs w:val="24"/>
              </w:rPr>
            </w:pPr>
            <w:r w:rsidRPr="00E5097F">
              <w:rPr>
                <w:color w:val="000000"/>
                <w:szCs w:val="24"/>
              </w:rPr>
              <w:t>1,460</w:t>
            </w:r>
          </w:p>
        </w:tc>
        <w:tc>
          <w:tcPr>
            <w:tcW w:w="0" w:type="auto"/>
            <w:vMerge w:val="restart"/>
            <w:hideMark/>
          </w:tcPr>
          <w:p w:rsidR="00E5097F" w:rsidP="003E3CF2" w14:paraId="07635908" w14:textId="77777777">
            <w:pPr>
              <w:widowControl/>
              <w:jc w:val="right"/>
              <w:rPr>
                <w:color w:val="000000"/>
                <w:szCs w:val="24"/>
              </w:rPr>
            </w:pPr>
            <w:r>
              <w:rPr>
                <w:color w:val="000000"/>
                <w:szCs w:val="24"/>
              </w:rPr>
              <w:t>$36.38</w:t>
            </w:r>
          </w:p>
          <w:p w:rsidR="002A477F" w:rsidRPr="00E5097F" w:rsidP="003E3CF2" w14:paraId="727811E8" w14:textId="5B411796">
            <w:pPr>
              <w:widowControl/>
              <w:rPr>
                <w:color w:val="000000"/>
                <w:szCs w:val="24"/>
              </w:rPr>
            </w:pPr>
          </w:p>
        </w:tc>
        <w:tc>
          <w:tcPr>
            <w:tcW w:w="0" w:type="auto"/>
            <w:vMerge w:val="restart"/>
            <w:hideMark/>
          </w:tcPr>
          <w:p w:rsidR="00E5097F" w:rsidRPr="00E5097F" w:rsidP="00E5097F" w14:paraId="0353DFA8" w14:textId="77777777">
            <w:pPr>
              <w:widowControl/>
              <w:jc w:val="right"/>
              <w:rPr>
                <w:color w:val="000000"/>
                <w:szCs w:val="24"/>
              </w:rPr>
            </w:pPr>
            <w:r w:rsidRPr="00E5097F">
              <w:rPr>
                <w:color w:val="000000"/>
                <w:szCs w:val="24"/>
              </w:rPr>
              <w:t xml:space="preserve">$53,115 </w:t>
            </w:r>
          </w:p>
        </w:tc>
      </w:tr>
      <w:tr w14:paraId="56483776" w14:textId="77777777" w:rsidTr="007B2066">
        <w:tblPrEx>
          <w:tblW w:w="0" w:type="auto"/>
          <w:tblInd w:w="-113" w:type="dxa"/>
          <w:tblLook w:val="04A0"/>
        </w:tblPrEx>
        <w:trPr>
          <w:trHeight w:val="276"/>
        </w:trPr>
        <w:tc>
          <w:tcPr>
            <w:tcW w:w="0" w:type="auto"/>
            <w:vMerge/>
            <w:hideMark/>
          </w:tcPr>
          <w:p w:rsidR="00E5097F" w:rsidRPr="00E5097F" w:rsidP="00E5097F" w14:paraId="7E162120" w14:textId="77777777">
            <w:pPr>
              <w:widowControl/>
              <w:rPr>
                <w:color w:val="000000"/>
                <w:szCs w:val="24"/>
              </w:rPr>
            </w:pPr>
          </w:p>
        </w:tc>
        <w:tc>
          <w:tcPr>
            <w:tcW w:w="0" w:type="auto"/>
            <w:vMerge/>
            <w:hideMark/>
          </w:tcPr>
          <w:p w:rsidR="00E5097F" w:rsidRPr="00E5097F" w:rsidP="00E5097F" w14:paraId="3201C3A9" w14:textId="77777777">
            <w:pPr>
              <w:widowControl/>
              <w:rPr>
                <w:color w:val="000000"/>
                <w:szCs w:val="24"/>
              </w:rPr>
            </w:pPr>
          </w:p>
        </w:tc>
        <w:tc>
          <w:tcPr>
            <w:tcW w:w="0" w:type="auto"/>
            <w:vMerge/>
            <w:hideMark/>
          </w:tcPr>
          <w:p w:rsidR="00E5097F" w:rsidRPr="00E5097F" w:rsidP="00E5097F" w14:paraId="08BBE7C4" w14:textId="77777777">
            <w:pPr>
              <w:widowControl/>
              <w:rPr>
                <w:color w:val="000000"/>
                <w:szCs w:val="24"/>
              </w:rPr>
            </w:pPr>
          </w:p>
        </w:tc>
        <w:tc>
          <w:tcPr>
            <w:tcW w:w="0" w:type="auto"/>
            <w:vMerge/>
            <w:hideMark/>
          </w:tcPr>
          <w:p w:rsidR="00E5097F" w:rsidRPr="00E5097F" w:rsidP="00E5097F" w14:paraId="2BB6F49D" w14:textId="77777777">
            <w:pPr>
              <w:widowControl/>
              <w:rPr>
                <w:color w:val="000000"/>
                <w:szCs w:val="24"/>
              </w:rPr>
            </w:pPr>
          </w:p>
        </w:tc>
        <w:tc>
          <w:tcPr>
            <w:tcW w:w="0" w:type="auto"/>
            <w:vMerge/>
            <w:hideMark/>
          </w:tcPr>
          <w:p w:rsidR="00E5097F" w:rsidRPr="00E5097F" w:rsidP="00E5097F" w14:paraId="24D2FD88" w14:textId="77777777">
            <w:pPr>
              <w:widowControl/>
              <w:rPr>
                <w:color w:val="000000"/>
                <w:szCs w:val="24"/>
              </w:rPr>
            </w:pPr>
          </w:p>
        </w:tc>
      </w:tr>
      <w:tr w14:paraId="77886F75" w14:textId="77777777" w:rsidTr="007B2066">
        <w:tblPrEx>
          <w:tblW w:w="0" w:type="auto"/>
          <w:tblInd w:w="-113" w:type="dxa"/>
          <w:tblLook w:val="04A0"/>
        </w:tblPrEx>
        <w:trPr>
          <w:trHeight w:val="276"/>
        </w:trPr>
        <w:tc>
          <w:tcPr>
            <w:tcW w:w="0" w:type="auto"/>
            <w:vMerge/>
            <w:hideMark/>
          </w:tcPr>
          <w:p w:rsidR="00E5097F" w:rsidRPr="00E5097F" w:rsidP="00E5097F" w14:paraId="2B84A01B" w14:textId="77777777">
            <w:pPr>
              <w:widowControl/>
              <w:rPr>
                <w:color w:val="000000"/>
                <w:szCs w:val="24"/>
              </w:rPr>
            </w:pPr>
          </w:p>
        </w:tc>
        <w:tc>
          <w:tcPr>
            <w:tcW w:w="0" w:type="auto"/>
            <w:vMerge/>
            <w:hideMark/>
          </w:tcPr>
          <w:p w:rsidR="00E5097F" w:rsidRPr="00E5097F" w:rsidP="00E5097F" w14:paraId="19FEF76A" w14:textId="77777777">
            <w:pPr>
              <w:widowControl/>
              <w:rPr>
                <w:color w:val="000000"/>
                <w:szCs w:val="24"/>
              </w:rPr>
            </w:pPr>
          </w:p>
        </w:tc>
        <w:tc>
          <w:tcPr>
            <w:tcW w:w="0" w:type="auto"/>
            <w:vMerge/>
            <w:hideMark/>
          </w:tcPr>
          <w:p w:rsidR="00E5097F" w:rsidRPr="00E5097F" w:rsidP="00E5097F" w14:paraId="65665B8C" w14:textId="77777777">
            <w:pPr>
              <w:widowControl/>
              <w:rPr>
                <w:color w:val="000000"/>
                <w:szCs w:val="24"/>
              </w:rPr>
            </w:pPr>
          </w:p>
        </w:tc>
        <w:tc>
          <w:tcPr>
            <w:tcW w:w="0" w:type="auto"/>
            <w:vMerge/>
            <w:hideMark/>
          </w:tcPr>
          <w:p w:rsidR="00E5097F" w:rsidRPr="00E5097F" w:rsidP="00E5097F" w14:paraId="22D2F2FC" w14:textId="77777777">
            <w:pPr>
              <w:widowControl/>
              <w:rPr>
                <w:color w:val="000000"/>
                <w:szCs w:val="24"/>
              </w:rPr>
            </w:pPr>
          </w:p>
        </w:tc>
        <w:tc>
          <w:tcPr>
            <w:tcW w:w="0" w:type="auto"/>
            <w:vMerge/>
            <w:hideMark/>
          </w:tcPr>
          <w:p w:rsidR="00E5097F" w:rsidRPr="00E5097F" w:rsidP="00E5097F" w14:paraId="11C08152" w14:textId="77777777">
            <w:pPr>
              <w:widowControl/>
              <w:rPr>
                <w:color w:val="000000"/>
                <w:szCs w:val="24"/>
              </w:rPr>
            </w:pPr>
          </w:p>
        </w:tc>
      </w:tr>
      <w:tr w14:paraId="21CA6950" w14:textId="77777777" w:rsidTr="00CB0937">
        <w:tblPrEx>
          <w:tblW w:w="0" w:type="auto"/>
          <w:tblInd w:w="-113" w:type="dxa"/>
          <w:tblLook w:val="04A0"/>
        </w:tblPrEx>
        <w:trPr>
          <w:trHeight w:val="20"/>
        </w:trPr>
        <w:tc>
          <w:tcPr>
            <w:tcW w:w="0" w:type="auto"/>
            <w:shd w:val="clear" w:color="auto" w:fill="D9D9D9" w:themeFill="background1" w:themeFillShade="D9"/>
            <w:hideMark/>
          </w:tcPr>
          <w:p w:rsidR="005A0AEE" w:rsidRPr="00E5097F" w:rsidP="00CB0937" w14:paraId="22ED09D1" w14:textId="77777777">
            <w:pPr>
              <w:widowControl/>
              <w:rPr>
                <w:color w:val="000000"/>
                <w:szCs w:val="24"/>
              </w:rPr>
            </w:pPr>
            <w:r w:rsidRPr="00E5097F">
              <w:rPr>
                <w:color w:val="000000"/>
                <w:szCs w:val="24"/>
              </w:rPr>
              <w:t>REPORT OR INFORMATION COLLECTION</w:t>
            </w:r>
          </w:p>
        </w:tc>
        <w:tc>
          <w:tcPr>
            <w:tcW w:w="0" w:type="auto"/>
            <w:shd w:val="clear" w:color="auto" w:fill="D9D9D9" w:themeFill="background1" w:themeFillShade="D9"/>
            <w:hideMark/>
          </w:tcPr>
          <w:p w:rsidR="005A0AEE" w:rsidRPr="00E5097F" w:rsidP="00CB0937" w14:paraId="7A9E6DD7" w14:textId="77777777">
            <w:pPr>
              <w:widowControl/>
              <w:rPr>
                <w:color w:val="000000"/>
                <w:szCs w:val="24"/>
              </w:rPr>
            </w:pPr>
            <w:r w:rsidRPr="00E5097F">
              <w:rPr>
                <w:color w:val="000000"/>
                <w:szCs w:val="24"/>
              </w:rPr>
              <w:t>ASSOCIATED FORM NUMBER</w:t>
            </w:r>
          </w:p>
        </w:tc>
        <w:tc>
          <w:tcPr>
            <w:tcW w:w="0" w:type="auto"/>
            <w:shd w:val="clear" w:color="auto" w:fill="D9D9D9" w:themeFill="background1" w:themeFillShade="D9"/>
            <w:hideMark/>
          </w:tcPr>
          <w:p w:rsidR="005A0AEE" w:rsidRPr="00E5097F" w:rsidP="00CB0937" w14:paraId="2AE8C5EC" w14:textId="77777777">
            <w:pPr>
              <w:widowControl/>
              <w:rPr>
                <w:color w:val="000000"/>
                <w:szCs w:val="24"/>
              </w:rPr>
            </w:pPr>
            <w:r w:rsidRPr="00E5097F">
              <w:rPr>
                <w:color w:val="000000"/>
                <w:szCs w:val="24"/>
              </w:rPr>
              <w:t>ESTIMATED TIME</w:t>
            </w:r>
          </w:p>
          <w:p w:rsidR="005A0AEE" w:rsidRPr="00E5097F" w:rsidP="00CB0937" w14:paraId="3EFDA91B" w14:textId="77777777">
            <w:pPr>
              <w:rPr>
                <w:color w:val="000000"/>
                <w:szCs w:val="24"/>
              </w:rPr>
            </w:pPr>
            <w:r w:rsidRPr="00E5097F">
              <w:rPr>
                <w:color w:val="000000"/>
                <w:szCs w:val="24"/>
              </w:rPr>
              <w:t>(hours)</w:t>
            </w:r>
          </w:p>
        </w:tc>
        <w:tc>
          <w:tcPr>
            <w:tcW w:w="0" w:type="auto"/>
            <w:shd w:val="clear" w:color="auto" w:fill="D9D9D9" w:themeFill="background1" w:themeFillShade="D9"/>
            <w:hideMark/>
          </w:tcPr>
          <w:p w:rsidR="005A0AEE" w:rsidRPr="00E5097F" w:rsidP="00CB0937" w14:paraId="244D3765" w14:textId="77777777">
            <w:pPr>
              <w:widowControl/>
              <w:rPr>
                <w:color w:val="000000"/>
                <w:szCs w:val="24"/>
              </w:rPr>
            </w:pPr>
            <w:r w:rsidRPr="00E5097F">
              <w:rPr>
                <w:color w:val="000000"/>
                <w:szCs w:val="24"/>
              </w:rPr>
              <w:t>WAGE RATE (dollars/hour)</w:t>
            </w:r>
          </w:p>
        </w:tc>
        <w:tc>
          <w:tcPr>
            <w:tcW w:w="0" w:type="auto"/>
            <w:shd w:val="clear" w:color="auto" w:fill="D9D9D9" w:themeFill="background1" w:themeFillShade="D9"/>
            <w:hideMark/>
          </w:tcPr>
          <w:p w:rsidR="005A0AEE" w:rsidRPr="00E5097F" w:rsidP="00CB0937" w14:paraId="4152D537" w14:textId="77777777">
            <w:pPr>
              <w:widowControl/>
              <w:rPr>
                <w:color w:val="000000"/>
                <w:szCs w:val="24"/>
              </w:rPr>
            </w:pPr>
            <w:r w:rsidRPr="00E5097F">
              <w:rPr>
                <w:color w:val="000000"/>
                <w:szCs w:val="24"/>
              </w:rPr>
              <w:t>ESTIMATED COST</w:t>
            </w:r>
          </w:p>
        </w:tc>
      </w:tr>
      <w:tr w14:paraId="6E25324D" w14:textId="77777777" w:rsidTr="007B2066">
        <w:tblPrEx>
          <w:tblW w:w="0" w:type="auto"/>
          <w:tblInd w:w="-113" w:type="dxa"/>
          <w:tblLook w:val="04A0"/>
        </w:tblPrEx>
        <w:trPr>
          <w:trHeight w:val="276"/>
        </w:trPr>
        <w:tc>
          <w:tcPr>
            <w:tcW w:w="0" w:type="auto"/>
            <w:vMerge w:val="restart"/>
            <w:hideMark/>
          </w:tcPr>
          <w:p w:rsidR="002A477F" w:rsidRPr="00E5097F" w:rsidP="002A477F" w14:paraId="4828D81C" w14:textId="77777777">
            <w:pPr>
              <w:widowControl/>
              <w:rPr>
                <w:color w:val="000000"/>
                <w:szCs w:val="24"/>
              </w:rPr>
            </w:pPr>
            <w:r w:rsidRPr="00E5097F">
              <w:rPr>
                <w:color w:val="000000"/>
                <w:szCs w:val="24"/>
              </w:rPr>
              <w:t>Report on Blocked Property – Financial (individual reports)</w:t>
            </w:r>
          </w:p>
        </w:tc>
        <w:tc>
          <w:tcPr>
            <w:tcW w:w="0" w:type="auto"/>
            <w:vMerge w:val="restart"/>
            <w:hideMark/>
          </w:tcPr>
          <w:p w:rsidR="002A477F" w:rsidRPr="00E5097F" w:rsidP="002A477F" w14:paraId="61F786B5" w14:textId="77777777">
            <w:pPr>
              <w:widowControl/>
              <w:rPr>
                <w:color w:val="000000"/>
                <w:szCs w:val="24"/>
              </w:rPr>
            </w:pPr>
            <w:r w:rsidRPr="00E5097F">
              <w:rPr>
                <w:color w:val="000000"/>
                <w:szCs w:val="24"/>
              </w:rPr>
              <w:t>TD-F 93.02</w:t>
            </w:r>
          </w:p>
        </w:tc>
        <w:tc>
          <w:tcPr>
            <w:tcW w:w="0" w:type="auto"/>
            <w:vMerge w:val="restart"/>
            <w:hideMark/>
          </w:tcPr>
          <w:p w:rsidR="002A477F" w:rsidRPr="00E5097F" w:rsidP="002A477F" w14:paraId="6FF7B41A" w14:textId="77777777">
            <w:pPr>
              <w:widowControl/>
              <w:jc w:val="right"/>
              <w:rPr>
                <w:color w:val="000000"/>
                <w:szCs w:val="24"/>
              </w:rPr>
            </w:pPr>
            <w:r w:rsidRPr="00E5097F">
              <w:rPr>
                <w:color w:val="000000"/>
                <w:szCs w:val="24"/>
              </w:rPr>
              <w:t>10,197</w:t>
            </w:r>
          </w:p>
        </w:tc>
        <w:tc>
          <w:tcPr>
            <w:tcW w:w="0" w:type="auto"/>
            <w:vMerge w:val="restart"/>
            <w:hideMark/>
          </w:tcPr>
          <w:p w:rsidR="002A477F" w:rsidRPr="00E5097F" w:rsidP="002A477F" w14:paraId="0CC54E4C" w14:textId="5ABBC70B">
            <w:pPr>
              <w:widowControl/>
              <w:jc w:val="right"/>
              <w:rPr>
                <w:color w:val="000000"/>
                <w:szCs w:val="24"/>
              </w:rPr>
            </w:pPr>
            <w:r w:rsidRPr="00E5097F">
              <w:rPr>
                <w:color w:val="000000"/>
                <w:szCs w:val="24"/>
              </w:rPr>
              <w:t xml:space="preserve">$18.17 </w:t>
            </w:r>
          </w:p>
        </w:tc>
        <w:tc>
          <w:tcPr>
            <w:tcW w:w="0" w:type="auto"/>
            <w:vMerge w:val="restart"/>
            <w:hideMark/>
          </w:tcPr>
          <w:p w:rsidR="002A477F" w:rsidRPr="00E5097F" w:rsidP="002A477F" w14:paraId="08596F09" w14:textId="77777777">
            <w:pPr>
              <w:widowControl/>
              <w:jc w:val="right"/>
              <w:rPr>
                <w:color w:val="000000"/>
                <w:szCs w:val="24"/>
              </w:rPr>
            </w:pPr>
            <w:r w:rsidRPr="00E5097F">
              <w:rPr>
                <w:color w:val="000000"/>
                <w:szCs w:val="24"/>
              </w:rPr>
              <w:t xml:space="preserve">$185,279 </w:t>
            </w:r>
          </w:p>
        </w:tc>
      </w:tr>
      <w:tr w14:paraId="761EF297" w14:textId="77777777" w:rsidTr="007B2066">
        <w:tblPrEx>
          <w:tblW w:w="0" w:type="auto"/>
          <w:tblInd w:w="-113" w:type="dxa"/>
          <w:tblLook w:val="04A0"/>
        </w:tblPrEx>
        <w:trPr>
          <w:trHeight w:val="276"/>
        </w:trPr>
        <w:tc>
          <w:tcPr>
            <w:tcW w:w="0" w:type="auto"/>
            <w:vMerge/>
            <w:hideMark/>
          </w:tcPr>
          <w:p w:rsidR="00E5097F" w:rsidRPr="00E5097F" w:rsidP="00E5097F" w14:paraId="2407B24E" w14:textId="77777777">
            <w:pPr>
              <w:widowControl/>
              <w:rPr>
                <w:color w:val="000000"/>
                <w:szCs w:val="24"/>
              </w:rPr>
            </w:pPr>
          </w:p>
        </w:tc>
        <w:tc>
          <w:tcPr>
            <w:tcW w:w="0" w:type="auto"/>
            <w:vMerge/>
            <w:hideMark/>
          </w:tcPr>
          <w:p w:rsidR="00E5097F" w:rsidRPr="00E5097F" w:rsidP="00E5097F" w14:paraId="56501767" w14:textId="77777777">
            <w:pPr>
              <w:widowControl/>
              <w:rPr>
                <w:color w:val="000000"/>
                <w:szCs w:val="24"/>
              </w:rPr>
            </w:pPr>
          </w:p>
        </w:tc>
        <w:tc>
          <w:tcPr>
            <w:tcW w:w="0" w:type="auto"/>
            <w:vMerge/>
            <w:hideMark/>
          </w:tcPr>
          <w:p w:rsidR="00E5097F" w:rsidRPr="00E5097F" w:rsidP="00E5097F" w14:paraId="599EA5AE" w14:textId="77777777">
            <w:pPr>
              <w:widowControl/>
              <w:rPr>
                <w:color w:val="000000"/>
                <w:szCs w:val="24"/>
              </w:rPr>
            </w:pPr>
          </w:p>
        </w:tc>
        <w:tc>
          <w:tcPr>
            <w:tcW w:w="0" w:type="auto"/>
            <w:vMerge/>
            <w:hideMark/>
          </w:tcPr>
          <w:p w:rsidR="00E5097F" w:rsidRPr="00E5097F" w:rsidP="00E5097F" w14:paraId="3646E731" w14:textId="77777777">
            <w:pPr>
              <w:widowControl/>
              <w:rPr>
                <w:color w:val="000000"/>
                <w:szCs w:val="24"/>
              </w:rPr>
            </w:pPr>
          </w:p>
        </w:tc>
        <w:tc>
          <w:tcPr>
            <w:tcW w:w="0" w:type="auto"/>
            <w:vMerge/>
            <w:hideMark/>
          </w:tcPr>
          <w:p w:rsidR="00E5097F" w:rsidRPr="00E5097F" w:rsidP="00E5097F" w14:paraId="59201A9E" w14:textId="77777777">
            <w:pPr>
              <w:widowControl/>
              <w:rPr>
                <w:color w:val="000000"/>
                <w:szCs w:val="24"/>
              </w:rPr>
            </w:pPr>
          </w:p>
        </w:tc>
      </w:tr>
      <w:tr w14:paraId="6C5AAC95" w14:textId="77777777" w:rsidTr="007B2066">
        <w:tblPrEx>
          <w:tblW w:w="0" w:type="auto"/>
          <w:tblInd w:w="-113" w:type="dxa"/>
          <w:tblLook w:val="04A0"/>
        </w:tblPrEx>
        <w:trPr>
          <w:trHeight w:val="276"/>
        </w:trPr>
        <w:tc>
          <w:tcPr>
            <w:tcW w:w="0" w:type="auto"/>
            <w:vMerge/>
            <w:hideMark/>
          </w:tcPr>
          <w:p w:rsidR="00E5097F" w:rsidRPr="00E5097F" w:rsidP="00E5097F" w14:paraId="1C4D7555" w14:textId="77777777">
            <w:pPr>
              <w:widowControl/>
              <w:rPr>
                <w:color w:val="000000"/>
                <w:szCs w:val="24"/>
              </w:rPr>
            </w:pPr>
          </w:p>
        </w:tc>
        <w:tc>
          <w:tcPr>
            <w:tcW w:w="0" w:type="auto"/>
            <w:vMerge/>
            <w:hideMark/>
          </w:tcPr>
          <w:p w:rsidR="00E5097F" w:rsidRPr="00E5097F" w:rsidP="00E5097F" w14:paraId="629AF5B3" w14:textId="77777777">
            <w:pPr>
              <w:widowControl/>
              <w:rPr>
                <w:color w:val="000000"/>
                <w:szCs w:val="24"/>
              </w:rPr>
            </w:pPr>
          </w:p>
        </w:tc>
        <w:tc>
          <w:tcPr>
            <w:tcW w:w="0" w:type="auto"/>
            <w:vMerge/>
            <w:hideMark/>
          </w:tcPr>
          <w:p w:rsidR="00E5097F" w:rsidRPr="00E5097F" w:rsidP="00E5097F" w14:paraId="6DD0BA3A" w14:textId="77777777">
            <w:pPr>
              <w:widowControl/>
              <w:rPr>
                <w:color w:val="000000"/>
                <w:szCs w:val="24"/>
              </w:rPr>
            </w:pPr>
          </w:p>
        </w:tc>
        <w:tc>
          <w:tcPr>
            <w:tcW w:w="0" w:type="auto"/>
            <w:vMerge/>
            <w:hideMark/>
          </w:tcPr>
          <w:p w:rsidR="00E5097F" w:rsidRPr="00E5097F" w:rsidP="00E5097F" w14:paraId="7B8539FA" w14:textId="77777777">
            <w:pPr>
              <w:widowControl/>
              <w:rPr>
                <w:color w:val="000000"/>
                <w:szCs w:val="24"/>
              </w:rPr>
            </w:pPr>
          </w:p>
        </w:tc>
        <w:tc>
          <w:tcPr>
            <w:tcW w:w="0" w:type="auto"/>
            <w:vMerge/>
            <w:hideMark/>
          </w:tcPr>
          <w:p w:rsidR="00E5097F" w:rsidRPr="00E5097F" w:rsidP="00E5097F" w14:paraId="410E3637" w14:textId="77777777">
            <w:pPr>
              <w:widowControl/>
              <w:rPr>
                <w:color w:val="000000"/>
                <w:szCs w:val="24"/>
              </w:rPr>
            </w:pPr>
          </w:p>
        </w:tc>
      </w:tr>
      <w:tr w14:paraId="0F180457" w14:textId="77777777" w:rsidTr="007B2066">
        <w:tblPrEx>
          <w:tblW w:w="0" w:type="auto"/>
          <w:tblInd w:w="-113" w:type="dxa"/>
          <w:tblLook w:val="04A0"/>
        </w:tblPrEx>
        <w:trPr>
          <w:trHeight w:val="276"/>
        </w:trPr>
        <w:tc>
          <w:tcPr>
            <w:tcW w:w="0" w:type="auto"/>
            <w:vMerge/>
            <w:hideMark/>
          </w:tcPr>
          <w:p w:rsidR="00E5097F" w:rsidRPr="00E5097F" w:rsidP="00E5097F" w14:paraId="6D9BCD2F" w14:textId="77777777">
            <w:pPr>
              <w:widowControl/>
              <w:rPr>
                <w:color w:val="000000"/>
                <w:szCs w:val="24"/>
              </w:rPr>
            </w:pPr>
          </w:p>
        </w:tc>
        <w:tc>
          <w:tcPr>
            <w:tcW w:w="0" w:type="auto"/>
            <w:vMerge/>
            <w:hideMark/>
          </w:tcPr>
          <w:p w:rsidR="00E5097F" w:rsidRPr="00E5097F" w:rsidP="00E5097F" w14:paraId="0D1B6410" w14:textId="77777777">
            <w:pPr>
              <w:widowControl/>
              <w:rPr>
                <w:color w:val="000000"/>
                <w:szCs w:val="24"/>
              </w:rPr>
            </w:pPr>
          </w:p>
        </w:tc>
        <w:tc>
          <w:tcPr>
            <w:tcW w:w="0" w:type="auto"/>
            <w:vMerge/>
            <w:hideMark/>
          </w:tcPr>
          <w:p w:rsidR="00E5097F" w:rsidRPr="00E5097F" w:rsidP="00E5097F" w14:paraId="6EDA6126" w14:textId="77777777">
            <w:pPr>
              <w:widowControl/>
              <w:rPr>
                <w:color w:val="000000"/>
                <w:szCs w:val="24"/>
              </w:rPr>
            </w:pPr>
          </w:p>
        </w:tc>
        <w:tc>
          <w:tcPr>
            <w:tcW w:w="0" w:type="auto"/>
            <w:vMerge/>
            <w:hideMark/>
          </w:tcPr>
          <w:p w:rsidR="00E5097F" w:rsidRPr="00E5097F" w:rsidP="00E5097F" w14:paraId="4ACDD681" w14:textId="77777777">
            <w:pPr>
              <w:widowControl/>
              <w:rPr>
                <w:color w:val="000000"/>
                <w:szCs w:val="24"/>
              </w:rPr>
            </w:pPr>
          </w:p>
        </w:tc>
        <w:tc>
          <w:tcPr>
            <w:tcW w:w="0" w:type="auto"/>
            <w:vMerge/>
            <w:hideMark/>
          </w:tcPr>
          <w:p w:rsidR="00E5097F" w:rsidRPr="00E5097F" w:rsidP="00E5097F" w14:paraId="55AAFBB0" w14:textId="77777777">
            <w:pPr>
              <w:widowControl/>
              <w:rPr>
                <w:color w:val="000000"/>
                <w:szCs w:val="24"/>
              </w:rPr>
            </w:pPr>
          </w:p>
        </w:tc>
      </w:tr>
      <w:tr w14:paraId="499287B9" w14:textId="77777777" w:rsidTr="007B2066">
        <w:tblPrEx>
          <w:tblW w:w="0" w:type="auto"/>
          <w:tblInd w:w="-113" w:type="dxa"/>
          <w:tblLook w:val="04A0"/>
        </w:tblPrEx>
        <w:trPr>
          <w:trHeight w:val="276"/>
        </w:trPr>
        <w:tc>
          <w:tcPr>
            <w:tcW w:w="0" w:type="auto"/>
            <w:vMerge w:val="restart"/>
            <w:hideMark/>
          </w:tcPr>
          <w:p w:rsidR="00E5097F" w:rsidP="00E5097F" w14:paraId="19F38E6D" w14:textId="77777777">
            <w:pPr>
              <w:widowControl/>
              <w:rPr>
                <w:color w:val="000000"/>
                <w:szCs w:val="24"/>
              </w:rPr>
            </w:pPr>
            <w:r w:rsidRPr="00E5097F">
              <w:rPr>
                <w:color w:val="000000"/>
                <w:szCs w:val="24"/>
              </w:rPr>
              <w:t>Report on Blocked Property – Financial (bulk submission)</w:t>
            </w:r>
          </w:p>
          <w:p w:rsidR="003E3CF2" w:rsidRPr="00E5097F" w:rsidP="00E5097F" w14:paraId="276B23AC" w14:textId="77777777">
            <w:pPr>
              <w:widowControl/>
              <w:rPr>
                <w:color w:val="000000"/>
                <w:szCs w:val="24"/>
              </w:rPr>
            </w:pPr>
          </w:p>
        </w:tc>
        <w:tc>
          <w:tcPr>
            <w:tcW w:w="0" w:type="auto"/>
            <w:vMerge w:val="restart"/>
            <w:hideMark/>
          </w:tcPr>
          <w:p w:rsidR="00E5097F" w:rsidRPr="00E5097F" w:rsidP="00E5097F" w14:paraId="54443B73" w14:textId="77777777">
            <w:pPr>
              <w:widowControl/>
              <w:rPr>
                <w:color w:val="000000"/>
                <w:szCs w:val="24"/>
              </w:rPr>
            </w:pPr>
            <w:r w:rsidRPr="00E5097F">
              <w:rPr>
                <w:color w:val="000000"/>
                <w:szCs w:val="24"/>
              </w:rPr>
              <w:t>TD-F 93.02</w:t>
            </w:r>
            <w:r w:rsidRPr="00E5097F">
              <w:rPr>
                <w:color w:val="000000"/>
                <w:sz w:val="16"/>
                <w:szCs w:val="16"/>
              </w:rPr>
              <w:t> </w:t>
            </w:r>
          </w:p>
        </w:tc>
        <w:tc>
          <w:tcPr>
            <w:tcW w:w="0" w:type="auto"/>
            <w:vMerge w:val="restart"/>
            <w:hideMark/>
          </w:tcPr>
          <w:p w:rsidR="00E5097F" w:rsidRPr="00E5097F" w:rsidP="00E5097F" w14:paraId="58A98CEF" w14:textId="77777777">
            <w:pPr>
              <w:widowControl/>
              <w:jc w:val="right"/>
              <w:rPr>
                <w:color w:val="000000"/>
                <w:szCs w:val="24"/>
              </w:rPr>
            </w:pPr>
            <w:r w:rsidRPr="00E5097F">
              <w:rPr>
                <w:color w:val="000000"/>
                <w:szCs w:val="24"/>
              </w:rPr>
              <w:t>9,366</w:t>
            </w:r>
          </w:p>
        </w:tc>
        <w:tc>
          <w:tcPr>
            <w:tcW w:w="0" w:type="auto"/>
            <w:vMerge w:val="restart"/>
            <w:hideMark/>
          </w:tcPr>
          <w:p w:rsidR="00E5097F" w:rsidRPr="00E5097F" w:rsidP="00E5097F" w14:paraId="7B9084B6"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72403CCA" w14:textId="77777777">
            <w:pPr>
              <w:widowControl/>
              <w:jc w:val="right"/>
              <w:rPr>
                <w:color w:val="000000"/>
                <w:szCs w:val="24"/>
              </w:rPr>
            </w:pPr>
            <w:r w:rsidRPr="00E5097F">
              <w:rPr>
                <w:color w:val="000000"/>
                <w:szCs w:val="24"/>
              </w:rPr>
              <w:t xml:space="preserve">$170,180 </w:t>
            </w:r>
          </w:p>
        </w:tc>
      </w:tr>
      <w:tr w14:paraId="05868755" w14:textId="77777777" w:rsidTr="007B2066">
        <w:tblPrEx>
          <w:tblW w:w="0" w:type="auto"/>
          <w:tblInd w:w="-113" w:type="dxa"/>
          <w:tblLook w:val="04A0"/>
        </w:tblPrEx>
        <w:trPr>
          <w:trHeight w:val="276"/>
        </w:trPr>
        <w:tc>
          <w:tcPr>
            <w:tcW w:w="0" w:type="auto"/>
            <w:vMerge/>
            <w:hideMark/>
          </w:tcPr>
          <w:p w:rsidR="00E5097F" w:rsidRPr="00E5097F" w:rsidP="00E5097F" w14:paraId="156DA5C4" w14:textId="77777777">
            <w:pPr>
              <w:widowControl/>
              <w:rPr>
                <w:color w:val="000000"/>
                <w:szCs w:val="24"/>
              </w:rPr>
            </w:pPr>
          </w:p>
        </w:tc>
        <w:tc>
          <w:tcPr>
            <w:tcW w:w="0" w:type="auto"/>
            <w:vMerge/>
            <w:hideMark/>
          </w:tcPr>
          <w:p w:rsidR="00E5097F" w:rsidRPr="00E5097F" w:rsidP="00E5097F" w14:paraId="2A7D16B6" w14:textId="77777777">
            <w:pPr>
              <w:widowControl/>
              <w:rPr>
                <w:color w:val="000000"/>
                <w:szCs w:val="24"/>
              </w:rPr>
            </w:pPr>
          </w:p>
        </w:tc>
        <w:tc>
          <w:tcPr>
            <w:tcW w:w="0" w:type="auto"/>
            <w:vMerge/>
            <w:hideMark/>
          </w:tcPr>
          <w:p w:rsidR="00E5097F" w:rsidRPr="00E5097F" w:rsidP="00E5097F" w14:paraId="1BDD1B09" w14:textId="77777777">
            <w:pPr>
              <w:widowControl/>
              <w:rPr>
                <w:color w:val="000000"/>
                <w:szCs w:val="24"/>
              </w:rPr>
            </w:pPr>
          </w:p>
        </w:tc>
        <w:tc>
          <w:tcPr>
            <w:tcW w:w="0" w:type="auto"/>
            <w:vMerge/>
            <w:hideMark/>
          </w:tcPr>
          <w:p w:rsidR="00E5097F" w:rsidRPr="00E5097F" w:rsidP="00E5097F" w14:paraId="0C62F6B9" w14:textId="77777777">
            <w:pPr>
              <w:widowControl/>
              <w:rPr>
                <w:color w:val="000000"/>
                <w:szCs w:val="24"/>
              </w:rPr>
            </w:pPr>
          </w:p>
        </w:tc>
        <w:tc>
          <w:tcPr>
            <w:tcW w:w="0" w:type="auto"/>
            <w:vMerge/>
            <w:hideMark/>
          </w:tcPr>
          <w:p w:rsidR="00E5097F" w:rsidRPr="00E5097F" w:rsidP="00E5097F" w14:paraId="4B9FD180" w14:textId="77777777">
            <w:pPr>
              <w:widowControl/>
              <w:rPr>
                <w:color w:val="000000"/>
                <w:szCs w:val="24"/>
              </w:rPr>
            </w:pPr>
          </w:p>
        </w:tc>
      </w:tr>
      <w:tr w14:paraId="6A62E363" w14:textId="77777777" w:rsidTr="007B2066">
        <w:tblPrEx>
          <w:tblW w:w="0" w:type="auto"/>
          <w:tblInd w:w="-113" w:type="dxa"/>
          <w:tblLook w:val="04A0"/>
        </w:tblPrEx>
        <w:trPr>
          <w:trHeight w:val="276"/>
        </w:trPr>
        <w:tc>
          <w:tcPr>
            <w:tcW w:w="0" w:type="auto"/>
            <w:vMerge w:val="restart"/>
            <w:hideMark/>
          </w:tcPr>
          <w:p w:rsidR="003E3CF2" w:rsidP="00E5097F" w14:paraId="2B822EBB" w14:textId="77777777">
            <w:pPr>
              <w:widowControl/>
              <w:rPr>
                <w:color w:val="000000"/>
                <w:szCs w:val="24"/>
              </w:rPr>
            </w:pPr>
            <w:r w:rsidRPr="00E5097F">
              <w:rPr>
                <w:color w:val="000000"/>
                <w:szCs w:val="24"/>
              </w:rPr>
              <w:t>Report on Blocked Property – Tangible / Real / Other Non-Financial Property</w:t>
            </w:r>
          </w:p>
          <w:p w:rsidR="00CC328C" w:rsidRPr="00E5097F" w:rsidP="00E5097F" w14:paraId="15026B79" w14:textId="7BAEEA84">
            <w:pPr>
              <w:widowControl/>
              <w:rPr>
                <w:color w:val="000000"/>
                <w:szCs w:val="24"/>
              </w:rPr>
            </w:pPr>
          </w:p>
        </w:tc>
        <w:tc>
          <w:tcPr>
            <w:tcW w:w="0" w:type="auto"/>
            <w:vMerge w:val="restart"/>
            <w:hideMark/>
          </w:tcPr>
          <w:p w:rsidR="00E5097F" w:rsidRPr="00E5097F" w:rsidP="00E5097F" w14:paraId="18E1BF26" w14:textId="77777777">
            <w:pPr>
              <w:widowControl/>
              <w:rPr>
                <w:color w:val="000000"/>
                <w:szCs w:val="24"/>
              </w:rPr>
            </w:pPr>
            <w:r w:rsidRPr="00E5097F">
              <w:rPr>
                <w:color w:val="000000"/>
                <w:szCs w:val="24"/>
              </w:rPr>
              <w:t>TD-F 93.08</w:t>
            </w:r>
          </w:p>
        </w:tc>
        <w:tc>
          <w:tcPr>
            <w:tcW w:w="0" w:type="auto"/>
            <w:vMerge w:val="restart"/>
            <w:hideMark/>
          </w:tcPr>
          <w:p w:rsidR="00E5097F" w:rsidRPr="00E5097F" w:rsidP="00E5097F" w14:paraId="276EE581" w14:textId="77777777">
            <w:pPr>
              <w:widowControl/>
              <w:jc w:val="right"/>
              <w:rPr>
                <w:color w:val="000000"/>
                <w:szCs w:val="24"/>
              </w:rPr>
            </w:pPr>
            <w:r w:rsidRPr="00E5097F">
              <w:rPr>
                <w:color w:val="000000"/>
                <w:szCs w:val="24"/>
              </w:rPr>
              <w:t>457</w:t>
            </w:r>
          </w:p>
        </w:tc>
        <w:tc>
          <w:tcPr>
            <w:tcW w:w="0" w:type="auto"/>
            <w:vMerge w:val="restart"/>
            <w:hideMark/>
          </w:tcPr>
          <w:p w:rsidR="00E5097F" w:rsidRPr="00E5097F" w:rsidP="00E5097F" w14:paraId="64675164"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6AAA46C3" w14:textId="77777777">
            <w:pPr>
              <w:widowControl/>
              <w:jc w:val="right"/>
              <w:rPr>
                <w:color w:val="000000"/>
                <w:szCs w:val="24"/>
              </w:rPr>
            </w:pPr>
            <w:r w:rsidRPr="00E5097F">
              <w:rPr>
                <w:color w:val="000000"/>
                <w:szCs w:val="24"/>
              </w:rPr>
              <w:t xml:space="preserve">$8,304 </w:t>
            </w:r>
          </w:p>
        </w:tc>
      </w:tr>
      <w:tr w14:paraId="745F270F" w14:textId="77777777" w:rsidTr="007B2066">
        <w:tblPrEx>
          <w:tblW w:w="0" w:type="auto"/>
          <w:tblInd w:w="-113" w:type="dxa"/>
          <w:tblLook w:val="04A0"/>
        </w:tblPrEx>
        <w:trPr>
          <w:trHeight w:val="276"/>
        </w:trPr>
        <w:tc>
          <w:tcPr>
            <w:tcW w:w="0" w:type="auto"/>
            <w:vMerge/>
            <w:hideMark/>
          </w:tcPr>
          <w:p w:rsidR="00E5097F" w:rsidRPr="00E5097F" w:rsidP="00E5097F" w14:paraId="6EBA2D2C" w14:textId="77777777">
            <w:pPr>
              <w:widowControl/>
              <w:rPr>
                <w:color w:val="000000"/>
                <w:szCs w:val="24"/>
              </w:rPr>
            </w:pPr>
          </w:p>
        </w:tc>
        <w:tc>
          <w:tcPr>
            <w:tcW w:w="0" w:type="auto"/>
            <w:vMerge/>
            <w:hideMark/>
          </w:tcPr>
          <w:p w:rsidR="00E5097F" w:rsidRPr="00E5097F" w:rsidP="00E5097F" w14:paraId="7763D383" w14:textId="77777777">
            <w:pPr>
              <w:widowControl/>
              <w:rPr>
                <w:color w:val="000000"/>
                <w:szCs w:val="24"/>
              </w:rPr>
            </w:pPr>
          </w:p>
        </w:tc>
        <w:tc>
          <w:tcPr>
            <w:tcW w:w="0" w:type="auto"/>
            <w:vMerge/>
            <w:hideMark/>
          </w:tcPr>
          <w:p w:rsidR="00E5097F" w:rsidRPr="00E5097F" w:rsidP="00E5097F" w14:paraId="4BB64366" w14:textId="77777777">
            <w:pPr>
              <w:widowControl/>
              <w:rPr>
                <w:color w:val="000000"/>
                <w:szCs w:val="24"/>
              </w:rPr>
            </w:pPr>
          </w:p>
        </w:tc>
        <w:tc>
          <w:tcPr>
            <w:tcW w:w="0" w:type="auto"/>
            <w:vMerge/>
            <w:hideMark/>
          </w:tcPr>
          <w:p w:rsidR="00E5097F" w:rsidRPr="00E5097F" w:rsidP="00E5097F" w14:paraId="2A446ECE" w14:textId="77777777">
            <w:pPr>
              <w:widowControl/>
              <w:rPr>
                <w:color w:val="000000"/>
                <w:szCs w:val="24"/>
              </w:rPr>
            </w:pPr>
          </w:p>
        </w:tc>
        <w:tc>
          <w:tcPr>
            <w:tcW w:w="0" w:type="auto"/>
            <w:vMerge/>
            <w:hideMark/>
          </w:tcPr>
          <w:p w:rsidR="00E5097F" w:rsidRPr="00E5097F" w:rsidP="00E5097F" w14:paraId="1E5BAB01" w14:textId="77777777">
            <w:pPr>
              <w:widowControl/>
              <w:rPr>
                <w:color w:val="000000"/>
                <w:szCs w:val="24"/>
              </w:rPr>
            </w:pPr>
          </w:p>
        </w:tc>
      </w:tr>
      <w:tr w14:paraId="6004B5FC" w14:textId="77777777" w:rsidTr="007B2066">
        <w:tblPrEx>
          <w:tblW w:w="0" w:type="auto"/>
          <w:tblInd w:w="-113" w:type="dxa"/>
          <w:tblLook w:val="04A0"/>
        </w:tblPrEx>
        <w:trPr>
          <w:trHeight w:val="276"/>
        </w:trPr>
        <w:tc>
          <w:tcPr>
            <w:tcW w:w="0" w:type="auto"/>
            <w:vMerge/>
            <w:hideMark/>
          </w:tcPr>
          <w:p w:rsidR="00E5097F" w:rsidRPr="00E5097F" w:rsidP="00E5097F" w14:paraId="016A730C" w14:textId="77777777">
            <w:pPr>
              <w:widowControl/>
              <w:rPr>
                <w:color w:val="000000"/>
                <w:szCs w:val="24"/>
              </w:rPr>
            </w:pPr>
          </w:p>
        </w:tc>
        <w:tc>
          <w:tcPr>
            <w:tcW w:w="0" w:type="auto"/>
            <w:vMerge/>
            <w:hideMark/>
          </w:tcPr>
          <w:p w:rsidR="00E5097F" w:rsidRPr="00E5097F" w:rsidP="00E5097F" w14:paraId="6BCC4BEE" w14:textId="77777777">
            <w:pPr>
              <w:widowControl/>
              <w:rPr>
                <w:color w:val="000000"/>
                <w:szCs w:val="24"/>
              </w:rPr>
            </w:pPr>
          </w:p>
        </w:tc>
        <w:tc>
          <w:tcPr>
            <w:tcW w:w="0" w:type="auto"/>
            <w:vMerge/>
            <w:hideMark/>
          </w:tcPr>
          <w:p w:rsidR="00E5097F" w:rsidRPr="00E5097F" w:rsidP="00E5097F" w14:paraId="1789C8A0" w14:textId="77777777">
            <w:pPr>
              <w:widowControl/>
              <w:rPr>
                <w:color w:val="000000"/>
                <w:szCs w:val="24"/>
              </w:rPr>
            </w:pPr>
          </w:p>
        </w:tc>
        <w:tc>
          <w:tcPr>
            <w:tcW w:w="0" w:type="auto"/>
            <w:vMerge/>
            <w:hideMark/>
          </w:tcPr>
          <w:p w:rsidR="00E5097F" w:rsidRPr="00E5097F" w:rsidP="00E5097F" w14:paraId="1BE25501" w14:textId="77777777">
            <w:pPr>
              <w:widowControl/>
              <w:rPr>
                <w:color w:val="000000"/>
                <w:szCs w:val="24"/>
              </w:rPr>
            </w:pPr>
          </w:p>
        </w:tc>
        <w:tc>
          <w:tcPr>
            <w:tcW w:w="0" w:type="auto"/>
            <w:vMerge/>
            <w:hideMark/>
          </w:tcPr>
          <w:p w:rsidR="00E5097F" w:rsidRPr="00E5097F" w:rsidP="00E5097F" w14:paraId="54E3C7A7" w14:textId="77777777">
            <w:pPr>
              <w:widowControl/>
              <w:rPr>
                <w:color w:val="000000"/>
                <w:szCs w:val="24"/>
              </w:rPr>
            </w:pPr>
          </w:p>
        </w:tc>
      </w:tr>
      <w:tr w14:paraId="538ECCF3" w14:textId="77777777" w:rsidTr="007B2066">
        <w:tblPrEx>
          <w:tblW w:w="0" w:type="auto"/>
          <w:tblInd w:w="-113" w:type="dxa"/>
          <w:tblLook w:val="04A0"/>
        </w:tblPrEx>
        <w:trPr>
          <w:trHeight w:val="276"/>
        </w:trPr>
        <w:tc>
          <w:tcPr>
            <w:tcW w:w="0" w:type="auto"/>
            <w:vMerge w:val="restart"/>
            <w:hideMark/>
          </w:tcPr>
          <w:p w:rsidR="003E3CF2" w:rsidP="00E5097F" w14:paraId="216C1D0D" w14:textId="77777777">
            <w:pPr>
              <w:widowControl/>
              <w:rPr>
                <w:color w:val="000000"/>
                <w:szCs w:val="24"/>
              </w:rPr>
            </w:pPr>
            <w:r w:rsidRPr="00E5097F">
              <w:rPr>
                <w:color w:val="000000"/>
                <w:szCs w:val="24"/>
              </w:rPr>
              <w:t>Report on Rejected Transaction (individual reports)</w:t>
            </w:r>
          </w:p>
          <w:p w:rsidR="00CC328C" w:rsidRPr="00E5097F" w:rsidP="00E5097F" w14:paraId="2FC66C79" w14:textId="0067C8E3">
            <w:pPr>
              <w:widowControl/>
              <w:rPr>
                <w:color w:val="000000"/>
                <w:szCs w:val="24"/>
              </w:rPr>
            </w:pPr>
          </w:p>
        </w:tc>
        <w:tc>
          <w:tcPr>
            <w:tcW w:w="0" w:type="auto"/>
            <w:vMerge w:val="restart"/>
            <w:hideMark/>
          </w:tcPr>
          <w:p w:rsidR="00E5097F" w:rsidRPr="00E5097F" w:rsidP="00E5097F" w14:paraId="6A3C3552" w14:textId="77777777">
            <w:pPr>
              <w:widowControl/>
              <w:rPr>
                <w:color w:val="000000"/>
                <w:szCs w:val="24"/>
              </w:rPr>
            </w:pPr>
            <w:r w:rsidRPr="00E5097F">
              <w:rPr>
                <w:color w:val="000000"/>
                <w:szCs w:val="24"/>
              </w:rPr>
              <w:t>TD-F 93.07</w:t>
            </w:r>
          </w:p>
        </w:tc>
        <w:tc>
          <w:tcPr>
            <w:tcW w:w="0" w:type="auto"/>
            <w:vMerge w:val="restart"/>
            <w:hideMark/>
          </w:tcPr>
          <w:p w:rsidR="00E5097F" w:rsidRPr="00E5097F" w:rsidP="00E5097F" w14:paraId="22D6830D" w14:textId="77777777">
            <w:pPr>
              <w:widowControl/>
              <w:jc w:val="right"/>
              <w:rPr>
                <w:color w:val="000000"/>
                <w:szCs w:val="24"/>
              </w:rPr>
            </w:pPr>
            <w:r w:rsidRPr="00E5097F">
              <w:rPr>
                <w:color w:val="000000"/>
                <w:szCs w:val="24"/>
              </w:rPr>
              <w:t>5,593</w:t>
            </w:r>
          </w:p>
        </w:tc>
        <w:tc>
          <w:tcPr>
            <w:tcW w:w="0" w:type="auto"/>
            <w:vMerge w:val="restart"/>
            <w:hideMark/>
          </w:tcPr>
          <w:p w:rsidR="00E5097F" w:rsidRPr="00E5097F" w:rsidP="00E5097F" w14:paraId="1A6E51A8"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153F5BE5" w14:textId="77777777">
            <w:pPr>
              <w:widowControl/>
              <w:jc w:val="right"/>
              <w:rPr>
                <w:color w:val="000000"/>
                <w:szCs w:val="24"/>
              </w:rPr>
            </w:pPr>
            <w:r w:rsidRPr="00E5097F">
              <w:rPr>
                <w:color w:val="000000"/>
                <w:szCs w:val="24"/>
              </w:rPr>
              <w:t xml:space="preserve">$101,625 </w:t>
            </w:r>
          </w:p>
        </w:tc>
      </w:tr>
      <w:tr w14:paraId="746E30E0" w14:textId="77777777" w:rsidTr="007B2066">
        <w:tblPrEx>
          <w:tblW w:w="0" w:type="auto"/>
          <w:tblInd w:w="-113" w:type="dxa"/>
          <w:tblLook w:val="04A0"/>
        </w:tblPrEx>
        <w:trPr>
          <w:trHeight w:val="276"/>
        </w:trPr>
        <w:tc>
          <w:tcPr>
            <w:tcW w:w="0" w:type="auto"/>
            <w:vMerge/>
            <w:hideMark/>
          </w:tcPr>
          <w:p w:rsidR="00E5097F" w:rsidRPr="00E5097F" w:rsidP="00E5097F" w14:paraId="28597612" w14:textId="77777777">
            <w:pPr>
              <w:widowControl/>
              <w:rPr>
                <w:color w:val="000000"/>
                <w:szCs w:val="24"/>
              </w:rPr>
            </w:pPr>
          </w:p>
        </w:tc>
        <w:tc>
          <w:tcPr>
            <w:tcW w:w="0" w:type="auto"/>
            <w:vMerge/>
            <w:hideMark/>
          </w:tcPr>
          <w:p w:rsidR="00E5097F" w:rsidRPr="00E5097F" w:rsidP="00E5097F" w14:paraId="0B136AAE" w14:textId="77777777">
            <w:pPr>
              <w:widowControl/>
              <w:rPr>
                <w:color w:val="000000"/>
                <w:szCs w:val="24"/>
              </w:rPr>
            </w:pPr>
          </w:p>
        </w:tc>
        <w:tc>
          <w:tcPr>
            <w:tcW w:w="0" w:type="auto"/>
            <w:vMerge/>
            <w:hideMark/>
          </w:tcPr>
          <w:p w:rsidR="00E5097F" w:rsidRPr="00E5097F" w:rsidP="00E5097F" w14:paraId="02F05C66" w14:textId="77777777">
            <w:pPr>
              <w:widowControl/>
              <w:rPr>
                <w:color w:val="000000"/>
                <w:szCs w:val="24"/>
              </w:rPr>
            </w:pPr>
          </w:p>
        </w:tc>
        <w:tc>
          <w:tcPr>
            <w:tcW w:w="0" w:type="auto"/>
            <w:vMerge/>
            <w:hideMark/>
          </w:tcPr>
          <w:p w:rsidR="00E5097F" w:rsidRPr="00E5097F" w:rsidP="00E5097F" w14:paraId="5A155798" w14:textId="77777777">
            <w:pPr>
              <w:widowControl/>
              <w:rPr>
                <w:color w:val="000000"/>
                <w:szCs w:val="24"/>
              </w:rPr>
            </w:pPr>
          </w:p>
        </w:tc>
        <w:tc>
          <w:tcPr>
            <w:tcW w:w="0" w:type="auto"/>
            <w:vMerge/>
            <w:hideMark/>
          </w:tcPr>
          <w:p w:rsidR="00E5097F" w:rsidRPr="00E5097F" w:rsidP="00E5097F" w14:paraId="7FCE584E" w14:textId="77777777">
            <w:pPr>
              <w:widowControl/>
              <w:rPr>
                <w:color w:val="000000"/>
                <w:szCs w:val="24"/>
              </w:rPr>
            </w:pPr>
          </w:p>
        </w:tc>
      </w:tr>
      <w:tr w14:paraId="33FBC33B" w14:textId="77777777" w:rsidTr="007B2066">
        <w:tblPrEx>
          <w:tblW w:w="0" w:type="auto"/>
          <w:tblInd w:w="-113" w:type="dxa"/>
          <w:tblLook w:val="04A0"/>
        </w:tblPrEx>
        <w:trPr>
          <w:trHeight w:val="276"/>
        </w:trPr>
        <w:tc>
          <w:tcPr>
            <w:tcW w:w="0" w:type="auto"/>
            <w:vMerge/>
            <w:hideMark/>
          </w:tcPr>
          <w:p w:rsidR="00E5097F" w:rsidRPr="00E5097F" w:rsidP="00E5097F" w14:paraId="4255F883" w14:textId="77777777">
            <w:pPr>
              <w:widowControl/>
              <w:rPr>
                <w:color w:val="000000"/>
                <w:szCs w:val="24"/>
              </w:rPr>
            </w:pPr>
          </w:p>
        </w:tc>
        <w:tc>
          <w:tcPr>
            <w:tcW w:w="0" w:type="auto"/>
            <w:vMerge/>
            <w:hideMark/>
          </w:tcPr>
          <w:p w:rsidR="00E5097F" w:rsidRPr="00E5097F" w:rsidP="00E5097F" w14:paraId="772B8C3C" w14:textId="77777777">
            <w:pPr>
              <w:widowControl/>
              <w:rPr>
                <w:color w:val="000000"/>
                <w:szCs w:val="24"/>
              </w:rPr>
            </w:pPr>
          </w:p>
        </w:tc>
        <w:tc>
          <w:tcPr>
            <w:tcW w:w="0" w:type="auto"/>
            <w:vMerge/>
            <w:hideMark/>
          </w:tcPr>
          <w:p w:rsidR="00E5097F" w:rsidRPr="00E5097F" w:rsidP="00E5097F" w14:paraId="5CAFC10C" w14:textId="77777777">
            <w:pPr>
              <w:widowControl/>
              <w:rPr>
                <w:color w:val="000000"/>
                <w:szCs w:val="24"/>
              </w:rPr>
            </w:pPr>
          </w:p>
        </w:tc>
        <w:tc>
          <w:tcPr>
            <w:tcW w:w="0" w:type="auto"/>
            <w:vMerge/>
            <w:hideMark/>
          </w:tcPr>
          <w:p w:rsidR="00E5097F" w:rsidRPr="00E5097F" w:rsidP="00E5097F" w14:paraId="5D8DCEE3" w14:textId="77777777">
            <w:pPr>
              <w:widowControl/>
              <w:rPr>
                <w:color w:val="000000"/>
                <w:szCs w:val="24"/>
              </w:rPr>
            </w:pPr>
          </w:p>
        </w:tc>
        <w:tc>
          <w:tcPr>
            <w:tcW w:w="0" w:type="auto"/>
            <w:vMerge/>
            <w:hideMark/>
          </w:tcPr>
          <w:p w:rsidR="00E5097F" w:rsidRPr="00E5097F" w:rsidP="00E5097F" w14:paraId="2446B907" w14:textId="77777777">
            <w:pPr>
              <w:widowControl/>
              <w:rPr>
                <w:color w:val="000000"/>
                <w:szCs w:val="24"/>
              </w:rPr>
            </w:pPr>
          </w:p>
        </w:tc>
      </w:tr>
      <w:tr w14:paraId="0AA400B7" w14:textId="77777777" w:rsidTr="007B2066">
        <w:tblPrEx>
          <w:tblW w:w="0" w:type="auto"/>
          <w:tblInd w:w="-113" w:type="dxa"/>
          <w:tblLook w:val="04A0"/>
        </w:tblPrEx>
        <w:trPr>
          <w:trHeight w:val="276"/>
        </w:trPr>
        <w:tc>
          <w:tcPr>
            <w:tcW w:w="0" w:type="auto"/>
            <w:vMerge w:val="restart"/>
            <w:hideMark/>
          </w:tcPr>
          <w:p w:rsidR="003E3CF2" w:rsidP="00E5097F" w14:paraId="525B9AE6" w14:textId="77777777">
            <w:pPr>
              <w:widowControl/>
              <w:rPr>
                <w:color w:val="000000"/>
                <w:szCs w:val="24"/>
              </w:rPr>
            </w:pPr>
            <w:r w:rsidRPr="00E5097F">
              <w:rPr>
                <w:color w:val="000000"/>
                <w:szCs w:val="24"/>
              </w:rPr>
              <w:t>Report on Rejected Transaction (bulk submissions)</w:t>
            </w:r>
          </w:p>
          <w:p w:rsidR="00CC328C" w:rsidRPr="00E5097F" w:rsidP="00E5097F" w14:paraId="5C7D6DE5" w14:textId="2892548E">
            <w:pPr>
              <w:widowControl/>
              <w:rPr>
                <w:color w:val="000000"/>
                <w:szCs w:val="24"/>
              </w:rPr>
            </w:pPr>
          </w:p>
        </w:tc>
        <w:tc>
          <w:tcPr>
            <w:tcW w:w="0" w:type="auto"/>
            <w:vMerge w:val="restart"/>
            <w:hideMark/>
          </w:tcPr>
          <w:p w:rsidR="00E5097F" w:rsidRPr="00E5097F" w:rsidP="00E5097F" w14:paraId="52EDE4A0" w14:textId="77777777">
            <w:pPr>
              <w:widowControl/>
              <w:rPr>
                <w:color w:val="000000"/>
                <w:szCs w:val="24"/>
              </w:rPr>
            </w:pPr>
            <w:r w:rsidRPr="00E5097F">
              <w:rPr>
                <w:color w:val="000000"/>
                <w:szCs w:val="24"/>
              </w:rPr>
              <w:t>TD-F 93.07</w:t>
            </w:r>
          </w:p>
        </w:tc>
        <w:tc>
          <w:tcPr>
            <w:tcW w:w="0" w:type="auto"/>
            <w:vMerge w:val="restart"/>
            <w:hideMark/>
          </w:tcPr>
          <w:p w:rsidR="00E5097F" w:rsidRPr="00E5097F" w:rsidP="00E5097F" w14:paraId="0B68A053" w14:textId="77777777">
            <w:pPr>
              <w:widowControl/>
              <w:jc w:val="right"/>
              <w:rPr>
                <w:color w:val="000000"/>
                <w:szCs w:val="24"/>
              </w:rPr>
            </w:pPr>
            <w:r w:rsidRPr="00E5097F">
              <w:rPr>
                <w:color w:val="000000"/>
                <w:szCs w:val="24"/>
              </w:rPr>
              <w:t>12,236</w:t>
            </w:r>
          </w:p>
        </w:tc>
        <w:tc>
          <w:tcPr>
            <w:tcW w:w="0" w:type="auto"/>
            <w:vMerge w:val="restart"/>
            <w:hideMark/>
          </w:tcPr>
          <w:p w:rsidR="00E5097F" w:rsidRPr="00E5097F" w:rsidP="00E5097F" w14:paraId="47DB4D98"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433C97F6" w14:textId="77777777">
            <w:pPr>
              <w:widowControl/>
              <w:jc w:val="right"/>
              <w:rPr>
                <w:color w:val="000000"/>
                <w:szCs w:val="24"/>
              </w:rPr>
            </w:pPr>
            <w:r w:rsidRPr="00E5097F">
              <w:rPr>
                <w:color w:val="000000"/>
                <w:szCs w:val="24"/>
              </w:rPr>
              <w:t xml:space="preserve">$222,328 </w:t>
            </w:r>
          </w:p>
        </w:tc>
      </w:tr>
      <w:tr w14:paraId="13092428" w14:textId="77777777" w:rsidTr="007B2066">
        <w:tblPrEx>
          <w:tblW w:w="0" w:type="auto"/>
          <w:tblInd w:w="-113" w:type="dxa"/>
          <w:tblLook w:val="04A0"/>
        </w:tblPrEx>
        <w:trPr>
          <w:trHeight w:val="276"/>
        </w:trPr>
        <w:tc>
          <w:tcPr>
            <w:tcW w:w="0" w:type="auto"/>
            <w:vMerge/>
            <w:hideMark/>
          </w:tcPr>
          <w:p w:rsidR="00E5097F" w:rsidRPr="00E5097F" w:rsidP="00E5097F" w14:paraId="50BC3037" w14:textId="77777777">
            <w:pPr>
              <w:widowControl/>
              <w:rPr>
                <w:color w:val="000000"/>
                <w:szCs w:val="24"/>
              </w:rPr>
            </w:pPr>
          </w:p>
        </w:tc>
        <w:tc>
          <w:tcPr>
            <w:tcW w:w="0" w:type="auto"/>
            <w:vMerge/>
            <w:hideMark/>
          </w:tcPr>
          <w:p w:rsidR="00E5097F" w:rsidRPr="00E5097F" w:rsidP="00E5097F" w14:paraId="5E928F9C" w14:textId="77777777">
            <w:pPr>
              <w:widowControl/>
              <w:rPr>
                <w:color w:val="000000"/>
                <w:szCs w:val="24"/>
              </w:rPr>
            </w:pPr>
          </w:p>
        </w:tc>
        <w:tc>
          <w:tcPr>
            <w:tcW w:w="0" w:type="auto"/>
            <w:vMerge/>
            <w:hideMark/>
          </w:tcPr>
          <w:p w:rsidR="00E5097F" w:rsidRPr="00E5097F" w:rsidP="00E5097F" w14:paraId="379C4783" w14:textId="77777777">
            <w:pPr>
              <w:widowControl/>
              <w:rPr>
                <w:color w:val="000000"/>
                <w:szCs w:val="24"/>
              </w:rPr>
            </w:pPr>
          </w:p>
        </w:tc>
        <w:tc>
          <w:tcPr>
            <w:tcW w:w="0" w:type="auto"/>
            <w:vMerge/>
            <w:hideMark/>
          </w:tcPr>
          <w:p w:rsidR="00E5097F" w:rsidRPr="00E5097F" w:rsidP="00E5097F" w14:paraId="01703F64" w14:textId="77777777">
            <w:pPr>
              <w:widowControl/>
              <w:rPr>
                <w:color w:val="000000"/>
                <w:szCs w:val="24"/>
              </w:rPr>
            </w:pPr>
          </w:p>
        </w:tc>
        <w:tc>
          <w:tcPr>
            <w:tcW w:w="0" w:type="auto"/>
            <w:vMerge/>
            <w:hideMark/>
          </w:tcPr>
          <w:p w:rsidR="00E5097F" w:rsidRPr="00E5097F" w:rsidP="00E5097F" w14:paraId="4A3C87CA" w14:textId="77777777">
            <w:pPr>
              <w:widowControl/>
              <w:rPr>
                <w:color w:val="000000"/>
                <w:szCs w:val="24"/>
              </w:rPr>
            </w:pPr>
          </w:p>
        </w:tc>
      </w:tr>
      <w:tr w14:paraId="715E429C" w14:textId="77777777" w:rsidTr="007B2066">
        <w:tblPrEx>
          <w:tblW w:w="0" w:type="auto"/>
          <w:tblInd w:w="-113" w:type="dxa"/>
          <w:tblLook w:val="04A0"/>
        </w:tblPrEx>
        <w:trPr>
          <w:trHeight w:val="276"/>
        </w:trPr>
        <w:tc>
          <w:tcPr>
            <w:tcW w:w="0" w:type="auto"/>
            <w:vMerge/>
            <w:hideMark/>
          </w:tcPr>
          <w:p w:rsidR="00E5097F" w:rsidRPr="00E5097F" w:rsidP="00E5097F" w14:paraId="60BCC807" w14:textId="77777777">
            <w:pPr>
              <w:widowControl/>
              <w:rPr>
                <w:color w:val="000000"/>
                <w:szCs w:val="24"/>
              </w:rPr>
            </w:pPr>
          </w:p>
        </w:tc>
        <w:tc>
          <w:tcPr>
            <w:tcW w:w="0" w:type="auto"/>
            <w:vMerge/>
            <w:hideMark/>
          </w:tcPr>
          <w:p w:rsidR="00E5097F" w:rsidRPr="00E5097F" w:rsidP="00E5097F" w14:paraId="4552A8E8" w14:textId="77777777">
            <w:pPr>
              <w:widowControl/>
              <w:rPr>
                <w:color w:val="000000"/>
                <w:szCs w:val="24"/>
              </w:rPr>
            </w:pPr>
          </w:p>
        </w:tc>
        <w:tc>
          <w:tcPr>
            <w:tcW w:w="0" w:type="auto"/>
            <w:vMerge/>
            <w:hideMark/>
          </w:tcPr>
          <w:p w:rsidR="00E5097F" w:rsidRPr="00E5097F" w:rsidP="00E5097F" w14:paraId="0F26A97F" w14:textId="77777777">
            <w:pPr>
              <w:widowControl/>
              <w:rPr>
                <w:color w:val="000000"/>
                <w:szCs w:val="24"/>
              </w:rPr>
            </w:pPr>
          </w:p>
        </w:tc>
        <w:tc>
          <w:tcPr>
            <w:tcW w:w="0" w:type="auto"/>
            <w:vMerge/>
            <w:hideMark/>
          </w:tcPr>
          <w:p w:rsidR="00E5097F" w:rsidRPr="00E5097F" w:rsidP="00E5097F" w14:paraId="59411F1D" w14:textId="77777777">
            <w:pPr>
              <w:widowControl/>
              <w:rPr>
                <w:color w:val="000000"/>
                <w:szCs w:val="24"/>
              </w:rPr>
            </w:pPr>
          </w:p>
        </w:tc>
        <w:tc>
          <w:tcPr>
            <w:tcW w:w="0" w:type="auto"/>
            <w:vMerge/>
            <w:hideMark/>
          </w:tcPr>
          <w:p w:rsidR="00E5097F" w:rsidRPr="00E5097F" w:rsidP="00E5097F" w14:paraId="32537B4B" w14:textId="77777777">
            <w:pPr>
              <w:widowControl/>
              <w:rPr>
                <w:color w:val="000000"/>
                <w:szCs w:val="24"/>
              </w:rPr>
            </w:pPr>
          </w:p>
        </w:tc>
      </w:tr>
      <w:tr w14:paraId="1AEA0118" w14:textId="77777777" w:rsidTr="007B2066">
        <w:tblPrEx>
          <w:tblW w:w="0" w:type="auto"/>
          <w:tblInd w:w="-113" w:type="dxa"/>
          <w:tblLook w:val="04A0"/>
        </w:tblPrEx>
        <w:trPr>
          <w:trHeight w:val="276"/>
        </w:trPr>
        <w:tc>
          <w:tcPr>
            <w:tcW w:w="0" w:type="auto"/>
            <w:vMerge w:val="restart"/>
            <w:hideMark/>
          </w:tcPr>
          <w:p w:rsidR="003E3CF2" w:rsidRPr="00E5097F" w:rsidP="00E5097F" w14:paraId="482E467E" w14:textId="1196FD1B">
            <w:pPr>
              <w:widowControl/>
              <w:rPr>
                <w:color w:val="000000"/>
                <w:szCs w:val="24"/>
              </w:rPr>
            </w:pPr>
            <w:r w:rsidRPr="00E5097F">
              <w:rPr>
                <w:color w:val="000000"/>
                <w:szCs w:val="24"/>
              </w:rPr>
              <w:t>REPO For Ukrainians Act</w:t>
            </w:r>
            <w:r w:rsidR="00CC328C">
              <w:rPr>
                <w:color w:val="000000"/>
                <w:szCs w:val="24"/>
              </w:rPr>
              <w:t xml:space="preserve"> </w:t>
            </w:r>
            <w:r w:rsidRPr="00E5097F">
              <w:rPr>
                <w:color w:val="000000"/>
                <w:szCs w:val="24"/>
              </w:rPr>
              <w:t>Report Form</w:t>
            </w:r>
          </w:p>
        </w:tc>
        <w:tc>
          <w:tcPr>
            <w:tcW w:w="0" w:type="auto"/>
            <w:vMerge w:val="restart"/>
            <w:hideMark/>
          </w:tcPr>
          <w:p w:rsidR="00E5097F" w:rsidRPr="00E5097F" w:rsidP="00E5097F" w14:paraId="3253384D" w14:textId="77777777">
            <w:pPr>
              <w:widowControl/>
              <w:rPr>
                <w:color w:val="000000"/>
                <w:szCs w:val="24"/>
              </w:rPr>
            </w:pPr>
            <w:r w:rsidRPr="00E5097F">
              <w:rPr>
                <w:color w:val="000000"/>
                <w:szCs w:val="24"/>
              </w:rPr>
              <w:t>TD-F 93.09</w:t>
            </w:r>
          </w:p>
        </w:tc>
        <w:tc>
          <w:tcPr>
            <w:tcW w:w="0" w:type="auto"/>
            <w:vMerge w:val="restart"/>
            <w:hideMark/>
          </w:tcPr>
          <w:p w:rsidR="00E5097F" w:rsidRPr="00E5097F" w:rsidP="00E5097F" w14:paraId="3DA3A45C" w14:textId="77777777">
            <w:pPr>
              <w:widowControl/>
              <w:jc w:val="right"/>
              <w:rPr>
                <w:color w:val="000000"/>
                <w:szCs w:val="24"/>
              </w:rPr>
            </w:pPr>
            <w:r w:rsidRPr="00E5097F">
              <w:rPr>
                <w:color w:val="000000"/>
                <w:szCs w:val="24"/>
              </w:rPr>
              <w:t>150</w:t>
            </w:r>
          </w:p>
        </w:tc>
        <w:tc>
          <w:tcPr>
            <w:tcW w:w="0" w:type="auto"/>
            <w:vMerge w:val="restart"/>
            <w:hideMark/>
          </w:tcPr>
          <w:p w:rsidR="00E5097F" w:rsidRPr="00E5097F" w:rsidP="00E5097F" w14:paraId="49E534B7"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79241B68" w14:textId="77777777">
            <w:pPr>
              <w:widowControl/>
              <w:jc w:val="right"/>
              <w:rPr>
                <w:color w:val="000000"/>
                <w:szCs w:val="24"/>
              </w:rPr>
            </w:pPr>
            <w:r w:rsidRPr="00E5097F">
              <w:rPr>
                <w:color w:val="000000"/>
                <w:szCs w:val="24"/>
              </w:rPr>
              <w:t xml:space="preserve">$101,625 </w:t>
            </w:r>
          </w:p>
        </w:tc>
      </w:tr>
      <w:tr w14:paraId="71E197B7" w14:textId="77777777" w:rsidTr="007B2066">
        <w:tblPrEx>
          <w:tblW w:w="0" w:type="auto"/>
          <w:tblInd w:w="-113" w:type="dxa"/>
          <w:tblLook w:val="04A0"/>
        </w:tblPrEx>
        <w:trPr>
          <w:trHeight w:val="276"/>
        </w:trPr>
        <w:tc>
          <w:tcPr>
            <w:tcW w:w="0" w:type="auto"/>
            <w:vMerge/>
          </w:tcPr>
          <w:p w:rsidR="00A32B65" w:rsidRPr="00E5097F" w:rsidP="00E5097F" w14:paraId="3346A384" w14:textId="77777777">
            <w:pPr>
              <w:widowControl/>
              <w:rPr>
                <w:color w:val="000000"/>
                <w:szCs w:val="24"/>
              </w:rPr>
            </w:pPr>
          </w:p>
        </w:tc>
        <w:tc>
          <w:tcPr>
            <w:tcW w:w="0" w:type="auto"/>
            <w:vMerge/>
          </w:tcPr>
          <w:p w:rsidR="00A32B65" w:rsidRPr="00E5097F" w:rsidP="00E5097F" w14:paraId="37FBD532" w14:textId="77777777">
            <w:pPr>
              <w:widowControl/>
              <w:rPr>
                <w:color w:val="000000"/>
                <w:szCs w:val="24"/>
              </w:rPr>
            </w:pPr>
          </w:p>
        </w:tc>
        <w:tc>
          <w:tcPr>
            <w:tcW w:w="0" w:type="auto"/>
            <w:vMerge/>
          </w:tcPr>
          <w:p w:rsidR="00A32B65" w:rsidRPr="00E5097F" w:rsidP="00E5097F" w14:paraId="532EBBA0" w14:textId="77777777">
            <w:pPr>
              <w:widowControl/>
              <w:jc w:val="right"/>
              <w:rPr>
                <w:color w:val="000000"/>
                <w:szCs w:val="24"/>
              </w:rPr>
            </w:pPr>
          </w:p>
        </w:tc>
        <w:tc>
          <w:tcPr>
            <w:tcW w:w="0" w:type="auto"/>
            <w:vMerge/>
          </w:tcPr>
          <w:p w:rsidR="00A32B65" w:rsidRPr="00E5097F" w:rsidP="00E5097F" w14:paraId="42E0C882" w14:textId="77777777">
            <w:pPr>
              <w:widowControl/>
              <w:jc w:val="right"/>
              <w:rPr>
                <w:color w:val="000000"/>
                <w:szCs w:val="24"/>
              </w:rPr>
            </w:pPr>
          </w:p>
        </w:tc>
        <w:tc>
          <w:tcPr>
            <w:tcW w:w="0" w:type="auto"/>
            <w:vMerge/>
          </w:tcPr>
          <w:p w:rsidR="00A32B65" w:rsidRPr="00E5097F" w:rsidP="00E5097F" w14:paraId="447905D5" w14:textId="77777777">
            <w:pPr>
              <w:widowControl/>
              <w:jc w:val="right"/>
              <w:rPr>
                <w:color w:val="000000"/>
                <w:szCs w:val="24"/>
              </w:rPr>
            </w:pPr>
          </w:p>
        </w:tc>
      </w:tr>
      <w:tr w14:paraId="08827964" w14:textId="77777777" w:rsidTr="007B2066">
        <w:tblPrEx>
          <w:tblW w:w="0" w:type="auto"/>
          <w:tblInd w:w="-113" w:type="dxa"/>
          <w:tblLook w:val="04A0"/>
        </w:tblPrEx>
        <w:trPr>
          <w:trHeight w:val="276"/>
        </w:trPr>
        <w:tc>
          <w:tcPr>
            <w:tcW w:w="0" w:type="auto"/>
            <w:vMerge/>
            <w:hideMark/>
          </w:tcPr>
          <w:p w:rsidR="00E5097F" w:rsidRPr="00E5097F" w:rsidP="00E5097F" w14:paraId="1E38A6CD" w14:textId="77777777">
            <w:pPr>
              <w:widowControl/>
              <w:rPr>
                <w:color w:val="000000"/>
                <w:szCs w:val="24"/>
              </w:rPr>
            </w:pPr>
          </w:p>
        </w:tc>
        <w:tc>
          <w:tcPr>
            <w:tcW w:w="0" w:type="auto"/>
            <w:vMerge/>
            <w:hideMark/>
          </w:tcPr>
          <w:p w:rsidR="00E5097F" w:rsidRPr="00E5097F" w:rsidP="00E5097F" w14:paraId="7E63B8F9" w14:textId="77777777">
            <w:pPr>
              <w:widowControl/>
              <w:rPr>
                <w:color w:val="000000"/>
                <w:szCs w:val="24"/>
              </w:rPr>
            </w:pPr>
          </w:p>
        </w:tc>
        <w:tc>
          <w:tcPr>
            <w:tcW w:w="0" w:type="auto"/>
            <w:vMerge/>
            <w:hideMark/>
          </w:tcPr>
          <w:p w:rsidR="00E5097F" w:rsidRPr="00E5097F" w:rsidP="00E5097F" w14:paraId="52BC12A1" w14:textId="77777777">
            <w:pPr>
              <w:widowControl/>
              <w:rPr>
                <w:color w:val="000000"/>
                <w:szCs w:val="24"/>
              </w:rPr>
            </w:pPr>
          </w:p>
        </w:tc>
        <w:tc>
          <w:tcPr>
            <w:tcW w:w="0" w:type="auto"/>
            <w:vMerge/>
            <w:hideMark/>
          </w:tcPr>
          <w:p w:rsidR="00E5097F" w:rsidRPr="00E5097F" w:rsidP="00E5097F" w14:paraId="1423932B" w14:textId="77777777">
            <w:pPr>
              <w:widowControl/>
              <w:rPr>
                <w:color w:val="000000"/>
                <w:szCs w:val="24"/>
              </w:rPr>
            </w:pPr>
          </w:p>
        </w:tc>
        <w:tc>
          <w:tcPr>
            <w:tcW w:w="0" w:type="auto"/>
            <w:vMerge/>
            <w:hideMark/>
          </w:tcPr>
          <w:p w:rsidR="00E5097F" w:rsidRPr="00E5097F" w:rsidP="00E5097F" w14:paraId="33D18295" w14:textId="77777777">
            <w:pPr>
              <w:widowControl/>
              <w:rPr>
                <w:color w:val="000000"/>
                <w:szCs w:val="24"/>
              </w:rPr>
            </w:pPr>
          </w:p>
        </w:tc>
      </w:tr>
      <w:tr w14:paraId="5470EEDA" w14:textId="77777777" w:rsidTr="007B2066">
        <w:tblPrEx>
          <w:tblW w:w="0" w:type="auto"/>
          <w:tblInd w:w="-113" w:type="dxa"/>
          <w:tblLook w:val="04A0"/>
        </w:tblPrEx>
        <w:trPr>
          <w:trHeight w:val="276"/>
        </w:trPr>
        <w:tc>
          <w:tcPr>
            <w:tcW w:w="0" w:type="auto"/>
          </w:tcPr>
          <w:p w:rsidR="00A32B65" w:rsidP="00E5097F" w14:paraId="34FE2830" w14:textId="77777777">
            <w:pPr>
              <w:widowControl/>
              <w:rPr>
                <w:color w:val="000000"/>
                <w:szCs w:val="24"/>
              </w:rPr>
            </w:pPr>
            <w:r>
              <w:rPr>
                <w:color w:val="000000"/>
                <w:szCs w:val="24"/>
              </w:rPr>
              <w:t>Unblocking/Transfer Report Form</w:t>
            </w:r>
          </w:p>
          <w:p w:rsidR="00CC328C" w:rsidRPr="00E5097F" w:rsidP="00E5097F" w14:paraId="5CF14DAF" w14:textId="2A269653">
            <w:pPr>
              <w:widowControl/>
              <w:rPr>
                <w:color w:val="000000"/>
                <w:szCs w:val="24"/>
              </w:rPr>
            </w:pPr>
          </w:p>
        </w:tc>
        <w:tc>
          <w:tcPr>
            <w:tcW w:w="0" w:type="auto"/>
          </w:tcPr>
          <w:p w:rsidR="00A32B65" w:rsidRPr="00E5097F" w:rsidP="00E5097F" w14:paraId="303E1136" w14:textId="66C25125">
            <w:pPr>
              <w:widowControl/>
              <w:rPr>
                <w:color w:val="000000"/>
                <w:szCs w:val="24"/>
              </w:rPr>
            </w:pPr>
            <w:r>
              <w:rPr>
                <w:color w:val="000000"/>
                <w:szCs w:val="24"/>
              </w:rPr>
              <w:t>TD-F 93.10</w:t>
            </w:r>
          </w:p>
        </w:tc>
        <w:tc>
          <w:tcPr>
            <w:tcW w:w="0" w:type="auto"/>
          </w:tcPr>
          <w:p w:rsidR="00042433" w:rsidP="00E5097F" w14:paraId="535B408F" w14:textId="77777777">
            <w:pPr>
              <w:widowControl/>
              <w:jc w:val="right"/>
              <w:rPr>
                <w:color w:val="000000"/>
                <w:szCs w:val="24"/>
              </w:rPr>
            </w:pPr>
            <w:r>
              <w:rPr>
                <w:color w:val="000000"/>
                <w:szCs w:val="24"/>
              </w:rPr>
              <w:t>436</w:t>
            </w:r>
          </w:p>
          <w:p w:rsidR="00A32B65" w:rsidRPr="00E5097F" w:rsidP="00E5097F" w14:paraId="582707E7" w14:textId="2CA88EC1">
            <w:pPr>
              <w:widowControl/>
              <w:jc w:val="right"/>
              <w:rPr>
                <w:color w:val="000000"/>
                <w:szCs w:val="24"/>
              </w:rPr>
            </w:pPr>
          </w:p>
        </w:tc>
        <w:tc>
          <w:tcPr>
            <w:tcW w:w="0" w:type="auto"/>
          </w:tcPr>
          <w:p w:rsidR="00A32B65" w:rsidP="00E5097F" w14:paraId="6C67071A" w14:textId="7E8BFC7D">
            <w:pPr>
              <w:widowControl/>
              <w:jc w:val="right"/>
              <w:rPr>
                <w:color w:val="000000"/>
                <w:szCs w:val="24"/>
              </w:rPr>
            </w:pPr>
            <w:r>
              <w:rPr>
                <w:color w:val="000000"/>
                <w:szCs w:val="24"/>
              </w:rPr>
              <w:t>$37.70</w:t>
            </w:r>
          </w:p>
        </w:tc>
        <w:tc>
          <w:tcPr>
            <w:tcW w:w="0" w:type="auto"/>
          </w:tcPr>
          <w:p w:rsidR="00042433" w:rsidP="00E5097F" w14:paraId="73DB187A" w14:textId="77777777">
            <w:pPr>
              <w:widowControl/>
              <w:jc w:val="right"/>
              <w:rPr>
                <w:color w:val="000000"/>
                <w:szCs w:val="24"/>
              </w:rPr>
            </w:pPr>
            <w:r>
              <w:rPr>
                <w:color w:val="000000"/>
                <w:szCs w:val="24"/>
              </w:rPr>
              <w:t>$</w:t>
            </w:r>
            <w:r>
              <w:rPr>
                <w:color w:val="000000"/>
                <w:szCs w:val="24"/>
              </w:rPr>
              <w:t>16,437</w:t>
            </w:r>
          </w:p>
          <w:p w:rsidR="00A32B65" w:rsidRPr="00E5097F" w:rsidP="00E5097F" w14:paraId="478856A6" w14:textId="1D1A7039">
            <w:pPr>
              <w:widowControl/>
              <w:jc w:val="right"/>
              <w:rPr>
                <w:color w:val="000000"/>
                <w:szCs w:val="24"/>
              </w:rPr>
            </w:pPr>
          </w:p>
        </w:tc>
      </w:tr>
      <w:tr w14:paraId="45672481" w14:textId="77777777" w:rsidTr="007B2066">
        <w:tblPrEx>
          <w:tblW w:w="0" w:type="auto"/>
          <w:tblInd w:w="-113" w:type="dxa"/>
          <w:tblLook w:val="04A0"/>
        </w:tblPrEx>
        <w:trPr>
          <w:trHeight w:val="276"/>
        </w:trPr>
        <w:tc>
          <w:tcPr>
            <w:tcW w:w="0" w:type="auto"/>
            <w:vMerge w:val="restart"/>
            <w:hideMark/>
          </w:tcPr>
          <w:p w:rsidR="00E5097F" w:rsidRPr="00E5097F" w:rsidP="00E5097F" w14:paraId="1077B657" w14:textId="77777777">
            <w:pPr>
              <w:widowControl/>
              <w:rPr>
                <w:color w:val="000000"/>
                <w:szCs w:val="24"/>
              </w:rPr>
            </w:pPr>
            <w:r w:rsidRPr="00E5097F">
              <w:rPr>
                <w:color w:val="000000"/>
                <w:szCs w:val="24"/>
              </w:rPr>
              <w:t>TSRA License Application</w:t>
            </w:r>
          </w:p>
        </w:tc>
        <w:tc>
          <w:tcPr>
            <w:tcW w:w="0" w:type="auto"/>
            <w:vMerge w:val="restart"/>
            <w:hideMark/>
          </w:tcPr>
          <w:p w:rsidR="00E5097F" w:rsidRPr="00E5097F" w:rsidP="00E5097F" w14:paraId="5B9AE63F" w14:textId="77777777">
            <w:pPr>
              <w:widowControl/>
              <w:rPr>
                <w:color w:val="000000"/>
                <w:szCs w:val="24"/>
              </w:rPr>
            </w:pPr>
            <w:r w:rsidRPr="00E5097F">
              <w:rPr>
                <w:color w:val="000000"/>
                <w:szCs w:val="24"/>
              </w:rPr>
              <w:t>TD-F 93.04</w:t>
            </w:r>
          </w:p>
        </w:tc>
        <w:tc>
          <w:tcPr>
            <w:tcW w:w="0" w:type="auto"/>
            <w:vMerge w:val="restart"/>
            <w:hideMark/>
          </w:tcPr>
          <w:p w:rsidR="00E5097F" w:rsidRPr="00E5097F" w:rsidP="00E5097F" w14:paraId="607FD308" w14:textId="77777777">
            <w:pPr>
              <w:widowControl/>
              <w:jc w:val="right"/>
              <w:rPr>
                <w:color w:val="000000"/>
                <w:szCs w:val="24"/>
              </w:rPr>
            </w:pPr>
            <w:r w:rsidRPr="00E5097F">
              <w:rPr>
                <w:color w:val="000000"/>
                <w:szCs w:val="24"/>
              </w:rPr>
              <w:t>89</w:t>
            </w:r>
          </w:p>
        </w:tc>
        <w:tc>
          <w:tcPr>
            <w:tcW w:w="0" w:type="auto"/>
            <w:vMerge w:val="restart"/>
            <w:hideMark/>
          </w:tcPr>
          <w:p w:rsidR="00E5097F" w:rsidP="00E5097F" w14:paraId="37410082" w14:textId="77777777">
            <w:pPr>
              <w:widowControl/>
              <w:jc w:val="right"/>
              <w:rPr>
                <w:color w:val="000000"/>
                <w:szCs w:val="24"/>
              </w:rPr>
            </w:pPr>
            <w:r>
              <w:rPr>
                <w:color w:val="000000"/>
                <w:szCs w:val="24"/>
              </w:rPr>
              <w:t>$36.38</w:t>
            </w:r>
          </w:p>
          <w:p w:rsidR="002A477F" w:rsidRPr="00E5097F" w:rsidP="00E5097F" w14:paraId="22CFB313" w14:textId="5C5CCCD3">
            <w:pPr>
              <w:widowControl/>
              <w:jc w:val="right"/>
              <w:rPr>
                <w:color w:val="000000"/>
                <w:szCs w:val="24"/>
              </w:rPr>
            </w:pPr>
          </w:p>
        </w:tc>
        <w:tc>
          <w:tcPr>
            <w:tcW w:w="0" w:type="auto"/>
            <w:vMerge w:val="restart"/>
            <w:hideMark/>
          </w:tcPr>
          <w:p w:rsidR="00E5097F" w:rsidRPr="00E5097F" w:rsidP="00E5097F" w14:paraId="1515993A" w14:textId="77777777">
            <w:pPr>
              <w:widowControl/>
              <w:jc w:val="right"/>
              <w:rPr>
                <w:color w:val="000000"/>
                <w:szCs w:val="24"/>
              </w:rPr>
            </w:pPr>
            <w:r w:rsidRPr="00E5097F">
              <w:rPr>
                <w:color w:val="000000"/>
                <w:szCs w:val="24"/>
              </w:rPr>
              <w:t xml:space="preserve">$3,238 </w:t>
            </w:r>
          </w:p>
        </w:tc>
      </w:tr>
      <w:tr w14:paraId="2820F047" w14:textId="77777777" w:rsidTr="007B2066">
        <w:tblPrEx>
          <w:tblW w:w="0" w:type="auto"/>
          <w:tblInd w:w="-113" w:type="dxa"/>
          <w:tblLook w:val="04A0"/>
        </w:tblPrEx>
        <w:trPr>
          <w:trHeight w:val="276"/>
        </w:trPr>
        <w:tc>
          <w:tcPr>
            <w:tcW w:w="0" w:type="auto"/>
            <w:vMerge/>
            <w:hideMark/>
          </w:tcPr>
          <w:p w:rsidR="00E5097F" w:rsidRPr="00E5097F" w:rsidP="00E5097F" w14:paraId="20F05463" w14:textId="77777777">
            <w:pPr>
              <w:widowControl/>
              <w:rPr>
                <w:color w:val="000000"/>
                <w:szCs w:val="24"/>
              </w:rPr>
            </w:pPr>
          </w:p>
        </w:tc>
        <w:tc>
          <w:tcPr>
            <w:tcW w:w="0" w:type="auto"/>
            <w:vMerge/>
            <w:hideMark/>
          </w:tcPr>
          <w:p w:rsidR="00E5097F" w:rsidRPr="00E5097F" w:rsidP="00E5097F" w14:paraId="3EE2268B" w14:textId="77777777">
            <w:pPr>
              <w:widowControl/>
              <w:rPr>
                <w:color w:val="000000"/>
                <w:szCs w:val="24"/>
              </w:rPr>
            </w:pPr>
          </w:p>
        </w:tc>
        <w:tc>
          <w:tcPr>
            <w:tcW w:w="0" w:type="auto"/>
            <w:vMerge/>
            <w:hideMark/>
          </w:tcPr>
          <w:p w:rsidR="00E5097F" w:rsidRPr="00E5097F" w:rsidP="00E5097F" w14:paraId="04ED6E67" w14:textId="77777777">
            <w:pPr>
              <w:widowControl/>
              <w:rPr>
                <w:color w:val="000000"/>
                <w:szCs w:val="24"/>
              </w:rPr>
            </w:pPr>
          </w:p>
        </w:tc>
        <w:tc>
          <w:tcPr>
            <w:tcW w:w="0" w:type="auto"/>
            <w:vMerge/>
            <w:hideMark/>
          </w:tcPr>
          <w:p w:rsidR="00E5097F" w:rsidRPr="00E5097F" w:rsidP="00E5097F" w14:paraId="23B118F8" w14:textId="77777777">
            <w:pPr>
              <w:widowControl/>
              <w:rPr>
                <w:color w:val="000000"/>
                <w:szCs w:val="24"/>
              </w:rPr>
            </w:pPr>
          </w:p>
        </w:tc>
        <w:tc>
          <w:tcPr>
            <w:tcW w:w="0" w:type="auto"/>
            <w:vMerge/>
            <w:hideMark/>
          </w:tcPr>
          <w:p w:rsidR="00E5097F" w:rsidRPr="00E5097F" w:rsidP="00E5097F" w14:paraId="5C17BABC" w14:textId="77777777">
            <w:pPr>
              <w:widowControl/>
              <w:rPr>
                <w:color w:val="000000"/>
                <w:szCs w:val="24"/>
              </w:rPr>
            </w:pPr>
          </w:p>
        </w:tc>
      </w:tr>
      <w:tr w14:paraId="2B59A2A9" w14:textId="77777777" w:rsidTr="007B2066">
        <w:tblPrEx>
          <w:tblW w:w="0" w:type="auto"/>
          <w:tblInd w:w="-113" w:type="dxa"/>
          <w:tblLook w:val="04A0"/>
        </w:tblPrEx>
        <w:trPr>
          <w:trHeight w:val="276"/>
        </w:trPr>
        <w:tc>
          <w:tcPr>
            <w:tcW w:w="0" w:type="auto"/>
            <w:vMerge/>
            <w:hideMark/>
          </w:tcPr>
          <w:p w:rsidR="00E5097F" w:rsidRPr="00E5097F" w:rsidP="00E5097F" w14:paraId="12AE9C07" w14:textId="77777777">
            <w:pPr>
              <w:widowControl/>
              <w:rPr>
                <w:color w:val="000000"/>
                <w:szCs w:val="24"/>
              </w:rPr>
            </w:pPr>
          </w:p>
        </w:tc>
        <w:tc>
          <w:tcPr>
            <w:tcW w:w="0" w:type="auto"/>
            <w:vMerge/>
            <w:hideMark/>
          </w:tcPr>
          <w:p w:rsidR="00E5097F" w:rsidRPr="00E5097F" w:rsidP="00E5097F" w14:paraId="4FA46FEA" w14:textId="77777777">
            <w:pPr>
              <w:widowControl/>
              <w:rPr>
                <w:color w:val="000000"/>
                <w:szCs w:val="24"/>
              </w:rPr>
            </w:pPr>
          </w:p>
        </w:tc>
        <w:tc>
          <w:tcPr>
            <w:tcW w:w="0" w:type="auto"/>
            <w:vMerge/>
            <w:hideMark/>
          </w:tcPr>
          <w:p w:rsidR="00E5097F" w:rsidRPr="00E5097F" w:rsidP="00E5097F" w14:paraId="726646C3" w14:textId="77777777">
            <w:pPr>
              <w:widowControl/>
              <w:rPr>
                <w:color w:val="000000"/>
                <w:szCs w:val="24"/>
              </w:rPr>
            </w:pPr>
          </w:p>
        </w:tc>
        <w:tc>
          <w:tcPr>
            <w:tcW w:w="0" w:type="auto"/>
            <w:vMerge/>
            <w:hideMark/>
          </w:tcPr>
          <w:p w:rsidR="00E5097F" w:rsidRPr="00E5097F" w:rsidP="00E5097F" w14:paraId="58B5901D" w14:textId="77777777">
            <w:pPr>
              <w:widowControl/>
              <w:rPr>
                <w:color w:val="000000"/>
                <w:szCs w:val="24"/>
              </w:rPr>
            </w:pPr>
          </w:p>
        </w:tc>
        <w:tc>
          <w:tcPr>
            <w:tcW w:w="0" w:type="auto"/>
            <w:vMerge/>
            <w:hideMark/>
          </w:tcPr>
          <w:p w:rsidR="00E5097F" w:rsidRPr="00E5097F" w:rsidP="00E5097F" w14:paraId="48668A51" w14:textId="77777777">
            <w:pPr>
              <w:widowControl/>
              <w:rPr>
                <w:color w:val="000000"/>
                <w:szCs w:val="24"/>
              </w:rPr>
            </w:pPr>
          </w:p>
        </w:tc>
      </w:tr>
      <w:tr w14:paraId="00B7A7F3" w14:textId="77777777" w:rsidTr="007B2066">
        <w:tblPrEx>
          <w:tblW w:w="0" w:type="auto"/>
          <w:tblInd w:w="-113" w:type="dxa"/>
          <w:tblLook w:val="04A0"/>
        </w:tblPrEx>
        <w:trPr>
          <w:trHeight w:val="276"/>
        </w:trPr>
        <w:tc>
          <w:tcPr>
            <w:tcW w:w="0" w:type="auto"/>
            <w:vMerge w:val="restart"/>
            <w:hideMark/>
          </w:tcPr>
          <w:p w:rsidR="00E5097F" w:rsidRPr="00E5097F" w:rsidP="00E5097F" w14:paraId="28C1FCF8" w14:textId="320CF958">
            <w:pPr>
              <w:widowControl/>
              <w:rPr>
                <w:color w:val="000000"/>
                <w:szCs w:val="24"/>
              </w:rPr>
            </w:pPr>
            <w:r w:rsidRPr="00E5097F">
              <w:rPr>
                <w:color w:val="000000"/>
                <w:szCs w:val="24"/>
              </w:rPr>
              <w:t>Licens</w:t>
            </w:r>
            <w:r w:rsidR="007D4785">
              <w:rPr>
                <w:color w:val="000000"/>
                <w:szCs w:val="24"/>
              </w:rPr>
              <w:t>e Application</w:t>
            </w:r>
            <w:r w:rsidRPr="00E5097F">
              <w:rPr>
                <w:color w:val="000000"/>
                <w:szCs w:val="24"/>
              </w:rPr>
              <w:t xml:space="preserve"> Cover Sheet</w:t>
            </w:r>
          </w:p>
        </w:tc>
        <w:tc>
          <w:tcPr>
            <w:tcW w:w="0" w:type="auto"/>
            <w:vMerge w:val="restart"/>
            <w:hideMark/>
          </w:tcPr>
          <w:p w:rsidR="00E5097F" w:rsidRPr="00E5097F" w:rsidP="00E5097F" w14:paraId="35128C30" w14:textId="77777777">
            <w:pPr>
              <w:widowControl/>
              <w:rPr>
                <w:color w:val="000000"/>
                <w:szCs w:val="24"/>
              </w:rPr>
            </w:pPr>
            <w:r w:rsidRPr="00E5097F">
              <w:rPr>
                <w:color w:val="000000"/>
                <w:szCs w:val="24"/>
              </w:rPr>
              <w:t>TD-F 98-22.61</w:t>
            </w:r>
          </w:p>
        </w:tc>
        <w:tc>
          <w:tcPr>
            <w:tcW w:w="0" w:type="auto"/>
            <w:vMerge w:val="restart"/>
            <w:hideMark/>
          </w:tcPr>
          <w:p w:rsidR="00E5097F" w:rsidRPr="00E5097F" w:rsidP="00E5097F" w14:paraId="2398DBF7" w14:textId="6A82CAF3">
            <w:pPr>
              <w:widowControl/>
              <w:jc w:val="right"/>
              <w:rPr>
                <w:color w:val="000000"/>
                <w:szCs w:val="24"/>
              </w:rPr>
            </w:pPr>
            <w:r>
              <w:rPr>
                <w:szCs w:val="24"/>
              </w:rPr>
              <w:t>1,567</w:t>
            </w:r>
          </w:p>
        </w:tc>
        <w:tc>
          <w:tcPr>
            <w:tcW w:w="0" w:type="auto"/>
            <w:vMerge w:val="restart"/>
            <w:hideMark/>
          </w:tcPr>
          <w:p w:rsidR="00E5097F" w:rsidRPr="00E5097F" w:rsidP="00E5097F" w14:paraId="3A3B53FE"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11121922" w14:textId="203DEE6B">
            <w:pPr>
              <w:widowControl/>
              <w:jc w:val="right"/>
              <w:rPr>
                <w:color w:val="000000"/>
                <w:szCs w:val="24"/>
              </w:rPr>
            </w:pPr>
            <w:r w:rsidRPr="00E5097F">
              <w:rPr>
                <w:color w:val="000000"/>
                <w:szCs w:val="24"/>
              </w:rPr>
              <w:t>$</w:t>
            </w:r>
            <w:r w:rsidR="00080DCB">
              <w:rPr>
                <w:color w:val="000000"/>
                <w:szCs w:val="24"/>
              </w:rPr>
              <w:t>57,007</w:t>
            </w:r>
          </w:p>
        </w:tc>
      </w:tr>
      <w:tr w14:paraId="3B6CD1A7" w14:textId="77777777" w:rsidTr="007B2066">
        <w:tblPrEx>
          <w:tblW w:w="0" w:type="auto"/>
          <w:tblInd w:w="-113" w:type="dxa"/>
          <w:tblLook w:val="04A0"/>
        </w:tblPrEx>
        <w:trPr>
          <w:trHeight w:val="276"/>
        </w:trPr>
        <w:tc>
          <w:tcPr>
            <w:tcW w:w="0" w:type="auto"/>
            <w:vMerge/>
            <w:hideMark/>
          </w:tcPr>
          <w:p w:rsidR="00E5097F" w:rsidRPr="00E5097F" w:rsidP="00E5097F" w14:paraId="20B2BEDD" w14:textId="77777777">
            <w:pPr>
              <w:widowControl/>
              <w:rPr>
                <w:color w:val="000000"/>
                <w:szCs w:val="24"/>
              </w:rPr>
            </w:pPr>
          </w:p>
        </w:tc>
        <w:tc>
          <w:tcPr>
            <w:tcW w:w="0" w:type="auto"/>
            <w:vMerge/>
            <w:hideMark/>
          </w:tcPr>
          <w:p w:rsidR="00E5097F" w:rsidRPr="00E5097F" w:rsidP="00E5097F" w14:paraId="0450F6DC" w14:textId="77777777">
            <w:pPr>
              <w:widowControl/>
              <w:rPr>
                <w:color w:val="000000"/>
                <w:szCs w:val="24"/>
              </w:rPr>
            </w:pPr>
          </w:p>
        </w:tc>
        <w:tc>
          <w:tcPr>
            <w:tcW w:w="0" w:type="auto"/>
            <w:vMerge/>
            <w:hideMark/>
          </w:tcPr>
          <w:p w:rsidR="00E5097F" w:rsidRPr="00E5097F" w:rsidP="00E5097F" w14:paraId="311B1B58" w14:textId="77777777">
            <w:pPr>
              <w:widowControl/>
              <w:rPr>
                <w:color w:val="000000"/>
                <w:szCs w:val="24"/>
              </w:rPr>
            </w:pPr>
          </w:p>
        </w:tc>
        <w:tc>
          <w:tcPr>
            <w:tcW w:w="0" w:type="auto"/>
            <w:vMerge/>
            <w:hideMark/>
          </w:tcPr>
          <w:p w:rsidR="00E5097F" w:rsidRPr="00E5097F" w:rsidP="00E5097F" w14:paraId="77F4D0C0" w14:textId="77777777">
            <w:pPr>
              <w:widowControl/>
              <w:rPr>
                <w:color w:val="000000"/>
                <w:szCs w:val="24"/>
              </w:rPr>
            </w:pPr>
          </w:p>
        </w:tc>
        <w:tc>
          <w:tcPr>
            <w:tcW w:w="0" w:type="auto"/>
            <w:vMerge/>
            <w:hideMark/>
          </w:tcPr>
          <w:p w:rsidR="00E5097F" w:rsidRPr="00E5097F" w:rsidP="00E5097F" w14:paraId="05F94CC7" w14:textId="77777777">
            <w:pPr>
              <w:widowControl/>
              <w:rPr>
                <w:color w:val="000000"/>
                <w:szCs w:val="24"/>
              </w:rPr>
            </w:pPr>
          </w:p>
        </w:tc>
      </w:tr>
      <w:tr w14:paraId="5C430D25" w14:textId="77777777" w:rsidTr="007B2066">
        <w:tblPrEx>
          <w:tblW w:w="0" w:type="auto"/>
          <w:tblInd w:w="-113" w:type="dxa"/>
          <w:tblLook w:val="04A0"/>
        </w:tblPrEx>
        <w:trPr>
          <w:trHeight w:val="276"/>
        </w:trPr>
        <w:tc>
          <w:tcPr>
            <w:tcW w:w="0" w:type="auto"/>
            <w:vMerge/>
            <w:hideMark/>
          </w:tcPr>
          <w:p w:rsidR="00E5097F" w:rsidRPr="00E5097F" w:rsidP="00E5097F" w14:paraId="58B3C75D" w14:textId="77777777">
            <w:pPr>
              <w:widowControl/>
              <w:rPr>
                <w:color w:val="000000"/>
                <w:szCs w:val="24"/>
              </w:rPr>
            </w:pPr>
          </w:p>
        </w:tc>
        <w:tc>
          <w:tcPr>
            <w:tcW w:w="0" w:type="auto"/>
            <w:vMerge/>
            <w:hideMark/>
          </w:tcPr>
          <w:p w:rsidR="00E5097F" w:rsidRPr="00E5097F" w:rsidP="00E5097F" w14:paraId="03F41082" w14:textId="77777777">
            <w:pPr>
              <w:widowControl/>
              <w:rPr>
                <w:color w:val="000000"/>
                <w:szCs w:val="24"/>
              </w:rPr>
            </w:pPr>
          </w:p>
        </w:tc>
        <w:tc>
          <w:tcPr>
            <w:tcW w:w="0" w:type="auto"/>
            <w:vMerge/>
            <w:hideMark/>
          </w:tcPr>
          <w:p w:rsidR="00E5097F" w:rsidRPr="00E5097F" w:rsidP="00E5097F" w14:paraId="4529F6E9" w14:textId="77777777">
            <w:pPr>
              <w:widowControl/>
              <w:rPr>
                <w:color w:val="000000"/>
                <w:szCs w:val="24"/>
              </w:rPr>
            </w:pPr>
          </w:p>
        </w:tc>
        <w:tc>
          <w:tcPr>
            <w:tcW w:w="0" w:type="auto"/>
            <w:vMerge/>
            <w:hideMark/>
          </w:tcPr>
          <w:p w:rsidR="00E5097F" w:rsidRPr="00E5097F" w:rsidP="00E5097F" w14:paraId="75F21E82" w14:textId="77777777">
            <w:pPr>
              <w:widowControl/>
              <w:rPr>
                <w:color w:val="000000"/>
                <w:szCs w:val="24"/>
              </w:rPr>
            </w:pPr>
          </w:p>
        </w:tc>
        <w:tc>
          <w:tcPr>
            <w:tcW w:w="0" w:type="auto"/>
            <w:vMerge/>
            <w:hideMark/>
          </w:tcPr>
          <w:p w:rsidR="00E5097F" w:rsidRPr="00E5097F" w:rsidP="00E5097F" w14:paraId="64896792" w14:textId="77777777">
            <w:pPr>
              <w:widowControl/>
              <w:rPr>
                <w:color w:val="000000"/>
                <w:szCs w:val="24"/>
              </w:rPr>
            </w:pPr>
          </w:p>
        </w:tc>
      </w:tr>
      <w:tr w14:paraId="2C0A9C2B" w14:textId="77777777" w:rsidTr="007B2066">
        <w:tblPrEx>
          <w:tblW w:w="0" w:type="auto"/>
          <w:tblInd w:w="-113" w:type="dxa"/>
          <w:tblLook w:val="04A0"/>
        </w:tblPrEx>
        <w:trPr>
          <w:trHeight w:val="276"/>
        </w:trPr>
        <w:tc>
          <w:tcPr>
            <w:tcW w:w="0" w:type="auto"/>
            <w:vMerge w:val="restart"/>
            <w:hideMark/>
          </w:tcPr>
          <w:p w:rsidR="003E3CF2" w:rsidP="00E5097F" w14:paraId="00C3ABBB" w14:textId="77777777">
            <w:pPr>
              <w:widowControl/>
              <w:rPr>
                <w:color w:val="000000"/>
                <w:szCs w:val="24"/>
              </w:rPr>
            </w:pPr>
            <w:r w:rsidRPr="00E5097F">
              <w:rPr>
                <w:color w:val="000000"/>
                <w:szCs w:val="24"/>
              </w:rPr>
              <w:t>Applications for the Release of Blocked Funds</w:t>
            </w:r>
          </w:p>
          <w:p w:rsidR="00CC328C" w:rsidRPr="00E5097F" w:rsidP="00E5097F" w14:paraId="135C2D45" w14:textId="6878ABA7">
            <w:pPr>
              <w:widowControl/>
              <w:rPr>
                <w:color w:val="000000"/>
                <w:szCs w:val="24"/>
              </w:rPr>
            </w:pPr>
          </w:p>
        </w:tc>
        <w:tc>
          <w:tcPr>
            <w:tcW w:w="0" w:type="auto"/>
            <w:vMerge w:val="restart"/>
            <w:hideMark/>
          </w:tcPr>
          <w:p w:rsidR="00E5097F" w:rsidRPr="00E5097F" w:rsidP="00E5097F" w14:paraId="524167F6" w14:textId="77777777">
            <w:pPr>
              <w:widowControl/>
              <w:rPr>
                <w:color w:val="000000"/>
                <w:szCs w:val="24"/>
              </w:rPr>
            </w:pPr>
            <w:r w:rsidRPr="00E5097F">
              <w:rPr>
                <w:color w:val="000000"/>
                <w:szCs w:val="24"/>
              </w:rPr>
              <w:t>TD-F 90-22.54</w:t>
            </w:r>
          </w:p>
        </w:tc>
        <w:tc>
          <w:tcPr>
            <w:tcW w:w="0" w:type="auto"/>
            <w:vMerge w:val="restart"/>
            <w:hideMark/>
          </w:tcPr>
          <w:p w:rsidR="00E5097F" w:rsidRPr="00E5097F" w:rsidP="00E5097F" w14:paraId="323E358A" w14:textId="7DAB3725">
            <w:pPr>
              <w:widowControl/>
              <w:jc w:val="right"/>
              <w:rPr>
                <w:color w:val="000000"/>
                <w:szCs w:val="24"/>
              </w:rPr>
            </w:pPr>
            <w:r>
              <w:rPr>
                <w:szCs w:val="24"/>
              </w:rPr>
              <w:t>4,850</w:t>
            </w:r>
          </w:p>
        </w:tc>
        <w:tc>
          <w:tcPr>
            <w:tcW w:w="0" w:type="auto"/>
            <w:vMerge w:val="restart"/>
            <w:hideMark/>
          </w:tcPr>
          <w:p w:rsidR="00E5097F" w:rsidRPr="00E5097F" w:rsidP="00E5097F" w14:paraId="1798BB90"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59604147" w14:textId="462B1AF5">
            <w:pPr>
              <w:widowControl/>
              <w:jc w:val="right"/>
              <w:rPr>
                <w:color w:val="000000"/>
                <w:szCs w:val="24"/>
              </w:rPr>
            </w:pPr>
            <w:r w:rsidRPr="00E5097F">
              <w:rPr>
                <w:color w:val="000000"/>
                <w:szCs w:val="24"/>
              </w:rPr>
              <w:t>$</w:t>
            </w:r>
            <w:r w:rsidR="00080DCB">
              <w:rPr>
                <w:color w:val="000000"/>
                <w:szCs w:val="24"/>
              </w:rPr>
              <w:t>176,443</w:t>
            </w:r>
          </w:p>
        </w:tc>
      </w:tr>
      <w:tr w14:paraId="7B02D7DD" w14:textId="77777777" w:rsidTr="007B2066">
        <w:tblPrEx>
          <w:tblW w:w="0" w:type="auto"/>
          <w:tblInd w:w="-113" w:type="dxa"/>
          <w:tblLook w:val="04A0"/>
        </w:tblPrEx>
        <w:trPr>
          <w:trHeight w:val="276"/>
        </w:trPr>
        <w:tc>
          <w:tcPr>
            <w:tcW w:w="0" w:type="auto"/>
            <w:vMerge/>
            <w:hideMark/>
          </w:tcPr>
          <w:p w:rsidR="00E5097F" w:rsidRPr="00E5097F" w:rsidP="00E5097F" w14:paraId="2E15F9EF" w14:textId="77777777">
            <w:pPr>
              <w:widowControl/>
              <w:rPr>
                <w:color w:val="000000"/>
                <w:szCs w:val="24"/>
              </w:rPr>
            </w:pPr>
          </w:p>
        </w:tc>
        <w:tc>
          <w:tcPr>
            <w:tcW w:w="0" w:type="auto"/>
            <w:vMerge/>
            <w:hideMark/>
          </w:tcPr>
          <w:p w:rsidR="00E5097F" w:rsidRPr="00E5097F" w:rsidP="00E5097F" w14:paraId="1C221746" w14:textId="77777777">
            <w:pPr>
              <w:widowControl/>
              <w:rPr>
                <w:color w:val="000000"/>
                <w:szCs w:val="24"/>
              </w:rPr>
            </w:pPr>
          </w:p>
        </w:tc>
        <w:tc>
          <w:tcPr>
            <w:tcW w:w="0" w:type="auto"/>
            <w:vMerge/>
            <w:hideMark/>
          </w:tcPr>
          <w:p w:rsidR="00E5097F" w:rsidRPr="00E5097F" w:rsidP="00E5097F" w14:paraId="62E39CEA" w14:textId="77777777">
            <w:pPr>
              <w:widowControl/>
              <w:rPr>
                <w:color w:val="000000"/>
                <w:szCs w:val="24"/>
              </w:rPr>
            </w:pPr>
          </w:p>
        </w:tc>
        <w:tc>
          <w:tcPr>
            <w:tcW w:w="0" w:type="auto"/>
            <w:vMerge/>
            <w:hideMark/>
          </w:tcPr>
          <w:p w:rsidR="00E5097F" w:rsidRPr="00E5097F" w:rsidP="00E5097F" w14:paraId="51079798" w14:textId="77777777">
            <w:pPr>
              <w:widowControl/>
              <w:rPr>
                <w:color w:val="000000"/>
                <w:szCs w:val="24"/>
              </w:rPr>
            </w:pPr>
          </w:p>
        </w:tc>
        <w:tc>
          <w:tcPr>
            <w:tcW w:w="0" w:type="auto"/>
            <w:vMerge/>
            <w:hideMark/>
          </w:tcPr>
          <w:p w:rsidR="00E5097F" w:rsidRPr="00E5097F" w:rsidP="00E5097F" w14:paraId="2B4F9336" w14:textId="77777777">
            <w:pPr>
              <w:widowControl/>
              <w:rPr>
                <w:color w:val="000000"/>
                <w:szCs w:val="24"/>
              </w:rPr>
            </w:pPr>
          </w:p>
        </w:tc>
      </w:tr>
      <w:tr w14:paraId="4D2FE1E2" w14:textId="77777777" w:rsidTr="007B2066">
        <w:tblPrEx>
          <w:tblW w:w="0" w:type="auto"/>
          <w:tblInd w:w="-113" w:type="dxa"/>
          <w:tblLook w:val="04A0"/>
        </w:tblPrEx>
        <w:trPr>
          <w:trHeight w:val="276"/>
        </w:trPr>
        <w:tc>
          <w:tcPr>
            <w:tcW w:w="0" w:type="auto"/>
            <w:vMerge w:val="restart"/>
            <w:hideMark/>
          </w:tcPr>
          <w:p w:rsidR="003E3CF2" w:rsidP="00E5097F" w14:paraId="264F9C10" w14:textId="77777777">
            <w:pPr>
              <w:widowControl/>
              <w:rPr>
                <w:color w:val="000000"/>
                <w:szCs w:val="24"/>
              </w:rPr>
            </w:pPr>
            <w:r w:rsidRPr="00E5097F">
              <w:rPr>
                <w:color w:val="000000"/>
                <w:szCs w:val="24"/>
              </w:rPr>
              <w:t>Basic reports and information collections not associated with forms</w:t>
            </w:r>
          </w:p>
          <w:p w:rsidR="00CC328C" w:rsidRPr="00E5097F" w:rsidP="00E5097F" w14:paraId="37202E8C" w14:textId="4EA63045">
            <w:pPr>
              <w:widowControl/>
              <w:rPr>
                <w:color w:val="000000"/>
                <w:szCs w:val="24"/>
              </w:rPr>
            </w:pPr>
          </w:p>
        </w:tc>
        <w:tc>
          <w:tcPr>
            <w:tcW w:w="0" w:type="auto"/>
            <w:vMerge w:val="restart"/>
            <w:hideMark/>
          </w:tcPr>
          <w:p w:rsidR="00E5097F" w:rsidRPr="00E5097F" w:rsidP="00E5097F" w14:paraId="68A69509" w14:textId="77777777">
            <w:pPr>
              <w:widowControl/>
              <w:rPr>
                <w:color w:val="000000"/>
                <w:szCs w:val="24"/>
              </w:rPr>
            </w:pPr>
            <w:r w:rsidRPr="00E5097F">
              <w:rPr>
                <w:color w:val="000000"/>
                <w:szCs w:val="24"/>
              </w:rPr>
              <w:t>N/A</w:t>
            </w:r>
          </w:p>
        </w:tc>
        <w:tc>
          <w:tcPr>
            <w:tcW w:w="0" w:type="auto"/>
            <w:vMerge w:val="restart"/>
            <w:hideMark/>
          </w:tcPr>
          <w:p w:rsidR="00E5097F" w:rsidRPr="00E5097F" w:rsidP="00E5097F" w14:paraId="59B074DA" w14:textId="77777777">
            <w:pPr>
              <w:widowControl/>
              <w:jc w:val="right"/>
              <w:rPr>
                <w:color w:val="000000"/>
                <w:szCs w:val="24"/>
              </w:rPr>
            </w:pPr>
            <w:r w:rsidRPr="00E5097F">
              <w:rPr>
                <w:color w:val="000000"/>
                <w:szCs w:val="24"/>
              </w:rPr>
              <w:t>382</w:t>
            </w:r>
          </w:p>
        </w:tc>
        <w:tc>
          <w:tcPr>
            <w:tcW w:w="0" w:type="auto"/>
            <w:vMerge w:val="restart"/>
            <w:hideMark/>
          </w:tcPr>
          <w:p w:rsidR="00E5097F" w:rsidRPr="00E5097F" w:rsidP="00E5097F" w14:paraId="617FAF54"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7A760513" w14:textId="77777777">
            <w:pPr>
              <w:widowControl/>
              <w:jc w:val="right"/>
              <w:rPr>
                <w:color w:val="000000"/>
                <w:szCs w:val="24"/>
              </w:rPr>
            </w:pPr>
            <w:r w:rsidRPr="00E5097F">
              <w:rPr>
                <w:color w:val="000000"/>
                <w:szCs w:val="24"/>
              </w:rPr>
              <w:t xml:space="preserve">$6,941 </w:t>
            </w:r>
          </w:p>
        </w:tc>
      </w:tr>
      <w:tr w14:paraId="7BB40BF7" w14:textId="77777777" w:rsidTr="007B2066">
        <w:tblPrEx>
          <w:tblW w:w="0" w:type="auto"/>
          <w:tblInd w:w="-113" w:type="dxa"/>
          <w:tblLook w:val="04A0"/>
        </w:tblPrEx>
        <w:trPr>
          <w:trHeight w:val="276"/>
        </w:trPr>
        <w:tc>
          <w:tcPr>
            <w:tcW w:w="0" w:type="auto"/>
            <w:vMerge/>
            <w:hideMark/>
          </w:tcPr>
          <w:p w:rsidR="00E5097F" w:rsidRPr="00E5097F" w:rsidP="00E5097F" w14:paraId="40F978E9" w14:textId="77777777">
            <w:pPr>
              <w:widowControl/>
              <w:rPr>
                <w:color w:val="000000"/>
                <w:szCs w:val="24"/>
              </w:rPr>
            </w:pPr>
          </w:p>
        </w:tc>
        <w:tc>
          <w:tcPr>
            <w:tcW w:w="0" w:type="auto"/>
            <w:vMerge/>
            <w:hideMark/>
          </w:tcPr>
          <w:p w:rsidR="00E5097F" w:rsidRPr="00E5097F" w:rsidP="00E5097F" w14:paraId="3DA06C5E" w14:textId="77777777">
            <w:pPr>
              <w:widowControl/>
              <w:rPr>
                <w:color w:val="000000"/>
                <w:szCs w:val="24"/>
              </w:rPr>
            </w:pPr>
          </w:p>
        </w:tc>
        <w:tc>
          <w:tcPr>
            <w:tcW w:w="0" w:type="auto"/>
            <w:vMerge/>
            <w:hideMark/>
          </w:tcPr>
          <w:p w:rsidR="00E5097F" w:rsidRPr="00E5097F" w:rsidP="00E5097F" w14:paraId="4E6A374D" w14:textId="77777777">
            <w:pPr>
              <w:widowControl/>
              <w:rPr>
                <w:color w:val="000000"/>
                <w:szCs w:val="24"/>
              </w:rPr>
            </w:pPr>
          </w:p>
        </w:tc>
        <w:tc>
          <w:tcPr>
            <w:tcW w:w="0" w:type="auto"/>
            <w:vMerge/>
            <w:hideMark/>
          </w:tcPr>
          <w:p w:rsidR="00E5097F" w:rsidRPr="00E5097F" w:rsidP="00E5097F" w14:paraId="5BD8670D" w14:textId="77777777">
            <w:pPr>
              <w:widowControl/>
              <w:rPr>
                <w:color w:val="000000"/>
                <w:szCs w:val="24"/>
              </w:rPr>
            </w:pPr>
          </w:p>
        </w:tc>
        <w:tc>
          <w:tcPr>
            <w:tcW w:w="0" w:type="auto"/>
            <w:vMerge/>
            <w:hideMark/>
          </w:tcPr>
          <w:p w:rsidR="00E5097F" w:rsidRPr="00E5097F" w:rsidP="00E5097F" w14:paraId="17F65503" w14:textId="77777777">
            <w:pPr>
              <w:widowControl/>
              <w:rPr>
                <w:color w:val="000000"/>
                <w:szCs w:val="24"/>
              </w:rPr>
            </w:pPr>
          </w:p>
        </w:tc>
      </w:tr>
      <w:tr w14:paraId="06581FBC" w14:textId="77777777" w:rsidTr="007B2066">
        <w:tblPrEx>
          <w:tblW w:w="0" w:type="auto"/>
          <w:tblInd w:w="-113" w:type="dxa"/>
          <w:tblLook w:val="04A0"/>
        </w:tblPrEx>
        <w:trPr>
          <w:trHeight w:val="276"/>
        </w:trPr>
        <w:tc>
          <w:tcPr>
            <w:tcW w:w="0" w:type="auto"/>
            <w:vMerge/>
            <w:hideMark/>
          </w:tcPr>
          <w:p w:rsidR="00E5097F" w:rsidRPr="00E5097F" w:rsidP="00E5097F" w14:paraId="453BF11A" w14:textId="77777777">
            <w:pPr>
              <w:widowControl/>
              <w:rPr>
                <w:color w:val="000000"/>
                <w:szCs w:val="24"/>
              </w:rPr>
            </w:pPr>
          </w:p>
        </w:tc>
        <w:tc>
          <w:tcPr>
            <w:tcW w:w="0" w:type="auto"/>
            <w:vMerge/>
            <w:hideMark/>
          </w:tcPr>
          <w:p w:rsidR="00E5097F" w:rsidRPr="00E5097F" w:rsidP="00E5097F" w14:paraId="279D3B5A" w14:textId="77777777">
            <w:pPr>
              <w:widowControl/>
              <w:rPr>
                <w:color w:val="000000"/>
                <w:szCs w:val="24"/>
              </w:rPr>
            </w:pPr>
          </w:p>
        </w:tc>
        <w:tc>
          <w:tcPr>
            <w:tcW w:w="0" w:type="auto"/>
            <w:vMerge/>
            <w:hideMark/>
          </w:tcPr>
          <w:p w:rsidR="00E5097F" w:rsidRPr="00E5097F" w:rsidP="00E5097F" w14:paraId="55FABB6B" w14:textId="77777777">
            <w:pPr>
              <w:widowControl/>
              <w:rPr>
                <w:color w:val="000000"/>
                <w:szCs w:val="24"/>
              </w:rPr>
            </w:pPr>
          </w:p>
        </w:tc>
        <w:tc>
          <w:tcPr>
            <w:tcW w:w="0" w:type="auto"/>
            <w:vMerge/>
            <w:hideMark/>
          </w:tcPr>
          <w:p w:rsidR="00E5097F" w:rsidRPr="00E5097F" w:rsidP="00E5097F" w14:paraId="0EF4DBE7" w14:textId="77777777">
            <w:pPr>
              <w:widowControl/>
              <w:rPr>
                <w:color w:val="000000"/>
                <w:szCs w:val="24"/>
              </w:rPr>
            </w:pPr>
          </w:p>
        </w:tc>
        <w:tc>
          <w:tcPr>
            <w:tcW w:w="0" w:type="auto"/>
            <w:vMerge/>
            <w:hideMark/>
          </w:tcPr>
          <w:p w:rsidR="00E5097F" w:rsidRPr="00E5097F" w:rsidP="00E5097F" w14:paraId="62A4F333" w14:textId="77777777">
            <w:pPr>
              <w:widowControl/>
              <w:rPr>
                <w:color w:val="000000"/>
                <w:szCs w:val="24"/>
              </w:rPr>
            </w:pPr>
          </w:p>
        </w:tc>
      </w:tr>
      <w:tr w14:paraId="60B61F0F" w14:textId="77777777" w:rsidTr="007B2066">
        <w:tblPrEx>
          <w:tblW w:w="0" w:type="auto"/>
          <w:tblInd w:w="-113" w:type="dxa"/>
          <w:tblLook w:val="04A0"/>
        </w:tblPrEx>
        <w:trPr>
          <w:trHeight w:val="276"/>
        </w:trPr>
        <w:tc>
          <w:tcPr>
            <w:tcW w:w="0" w:type="auto"/>
            <w:vMerge w:val="restart"/>
            <w:hideMark/>
          </w:tcPr>
          <w:p w:rsidR="00CC328C" w:rsidRPr="00E5097F" w:rsidP="00E5097F" w14:paraId="7DC62877" w14:textId="6D36DCBB">
            <w:pPr>
              <w:widowControl/>
              <w:rPr>
                <w:color w:val="000000"/>
                <w:szCs w:val="24"/>
              </w:rPr>
            </w:pPr>
            <w:r w:rsidRPr="00E5097F">
              <w:rPr>
                <w:color w:val="000000"/>
                <w:szCs w:val="24"/>
              </w:rPr>
              <w:t>Complex general license reports</w:t>
            </w:r>
          </w:p>
        </w:tc>
        <w:tc>
          <w:tcPr>
            <w:tcW w:w="0" w:type="auto"/>
            <w:vMerge w:val="restart"/>
            <w:hideMark/>
          </w:tcPr>
          <w:p w:rsidR="00E5097F" w:rsidRPr="00E5097F" w:rsidP="00E5097F" w14:paraId="360B4DC6" w14:textId="77777777">
            <w:pPr>
              <w:widowControl/>
              <w:rPr>
                <w:color w:val="000000"/>
                <w:szCs w:val="24"/>
              </w:rPr>
            </w:pPr>
            <w:r w:rsidRPr="00E5097F">
              <w:rPr>
                <w:color w:val="000000"/>
                <w:szCs w:val="24"/>
              </w:rPr>
              <w:t>N/A</w:t>
            </w:r>
          </w:p>
        </w:tc>
        <w:tc>
          <w:tcPr>
            <w:tcW w:w="0" w:type="auto"/>
            <w:vMerge w:val="restart"/>
            <w:hideMark/>
          </w:tcPr>
          <w:p w:rsidR="00E5097F" w:rsidRPr="00E5097F" w:rsidP="00E5097F" w14:paraId="6AB3782C" w14:textId="77777777">
            <w:pPr>
              <w:widowControl/>
              <w:jc w:val="right"/>
              <w:rPr>
                <w:color w:val="000000"/>
                <w:szCs w:val="24"/>
              </w:rPr>
            </w:pPr>
            <w:r w:rsidRPr="00E5097F">
              <w:rPr>
                <w:color w:val="000000"/>
                <w:szCs w:val="24"/>
              </w:rPr>
              <w:t>100</w:t>
            </w:r>
          </w:p>
        </w:tc>
        <w:tc>
          <w:tcPr>
            <w:tcW w:w="0" w:type="auto"/>
            <w:vMerge w:val="restart"/>
            <w:hideMark/>
          </w:tcPr>
          <w:p w:rsidR="00E5097F" w:rsidRPr="00E5097F" w:rsidP="00E5097F" w14:paraId="0216289F"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2721202C" w14:textId="77777777">
            <w:pPr>
              <w:widowControl/>
              <w:jc w:val="right"/>
              <w:rPr>
                <w:color w:val="000000"/>
                <w:szCs w:val="24"/>
              </w:rPr>
            </w:pPr>
            <w:r w:rsidRPr="00E5097F">
              <w:rPr>
                <w:color w:val="000000"/>
                <w:szCs w:val="24"/>
              </w:rPr>
              <w:t xml:space="preserve">$3,638 </w:t>
            </w:r>
          </w:p>
        </w:tc>
      </w:tr>
      <w:tr w14:paraId="4087C02B" w14:textId="77777777" w:rsidTr="007B2066">
        <w:tblPrEx>
          <w:tblW w:w="0" w:type="auto"/>
          <w:tblInd w:w="-113" w:type="dxa"/>
          <w:tblLook w:val="04A0"/>
        </w:tblPrEx>
        <w:trPr>
          <w:trHeight w:val="276"/>
        </w:trPr>
        <w:tc>
          <w:tcPr>
            <w:tcW w:w="0" w:type="auto"/>
            <w:vMerge/>
            <w:hideMark/>
          </w:tcPr>
          <w:p w:rsidR="00E5097F" w:rsidRPr="00E5097F" w:rsidP="00E5097F" w14:paraId="45D275EA" w14:textId="77777777">
            <w:pPr>
              <w:widowControl/>
              <w:rPr>
                <w:color w:val="000000"/>
                <w:szCs w:val="24"/>
              </w:rPr>
            </w:pPr>
          </w:p>
        </w:tc>
        <w:tc>
          <w:tcPr>
            <w:tcW w:w="0" w:type="auto"/>
            <w:vMerge/>
            <w:hideMark/>
          </w:tcPr>
          <w:p w:rsidR="00E5097F" w:rsidRPr="00E5097F" w:rsidP="00E5097F" w14:paraId="36026853" w14:textId="77777777">
            <w:pPr>
              <w:widowControl/>
              <w:rPr>
                <w:color w:val="000000"/>
                <w:szCs w:val="24"/>
              </w:rPr>
            </w:pPr>
          </w:p>
        </w:tc>
        <w:tc>
          <w:tcPr>
            <w:tcW w:w="0" w:type="auto"/>
            <w:vMerge/>
            <w:hideMark/>
          </w:tcPr>
          <w:p w:rsidR="00E5097F" w:rsidRPr="00E5097F" w:rsidP="00E5097F" w14:paraId="15691B96" w14:textId="77777777">
            <w:pPr>
              <w:widowControl/>
              <w:rPr>
                <w:color w:val="000000"/>
                <w:szCs w:val="24"/>
              </w:rPr>
            </w:pPr>
          </w:p>
        </w:tc>
        <w:tc>
          <w:tcPr>
            <w:tcW w:w="0" w:type="auto"/>
            <w:vMerge/>
            <w:hideMark/>
          </w:tcPr>
          <w:p w:rsidR="00E5097F" w:rsidRPr="00E5097F" w:rsidP="00E5097F" w14:paraId="7C53FE63" w14:textId="77777777">
            <w:pPr>
              <w:widowControl/>
              <w:rPr>
                <w:color w:val="000000"/>
                <w:szCs w:val="24"/>
              </w:rPr>
            </w:pPr>
          </w:p>
        </w:tc>
        <w:tc>
          <w:tcPr>
            <w:tcW w:w="0" w:type="auto"/>
            <w:vMerge/>
            <w:hideMark/>
          </w:tcPr>
          <w:p w:rsidR="00E5097F" w:rsidRPr="00E5097F" w:rsidP="00E5097F" w14:paraId="3D53254F" w14:textId="77777777">
            <w:pPr>
              <w:widowControl/>
              <w:rPr>
                <w:color w:val="000000"/>
                <w:szCs w:val="24"/>
              </w:rPr>
            </w:pPr>
          </w:p>
        </w:tc>
      </w:tr>
      <w:tr w14:paraId="7F488622" w14:textId="77777777" w:rsidTr="00CB0937">
        <w:tblPrEx>
          <w:tblW w:w="0" w:type="auto"/>
          <w:tblInd w:w="-113" w:type="dxa"/>
          <w:tblLook w:val="04A0"/>
        </w:tblPrEx>
        <w:trPr>
          <w:trHeight w:val="20"/>
        </w:trPr>
        <w:tc>
          <w:tcPr>
            <w:tcW w:w="0" w:type="auto"/>
            <w:shd w:val="clear" w:color="auto" w:fill="D9D9D9" w:themeFill="background1" w:themeFillShade="D9"/>
            <w:hideMark/>
          </w:tcPr>
          <w:p w:rsidR="005A0AEE" w:rsidRPr="00E5097F" w:rsidP="00CB0937" w14:paraId="4948249C" w14:textId="77777777">
            <w:pPr>
              <w:widowControl/>
              <w:rPr>
                <w:color w:val="000000"/>
                <w:szCs w:val="24"/>
              </w:rPr>
            </w:pPr>
            <w:r w:rsidRPr="00E5097F">
              <w:rPr>
                <w:color w:val="000000"/>
                <w:szCs w:val="24"/>
              </w:rPr>
              <w:t>REPORT OR INFORMATION COLLECTION</w:t>
            </w:r>
          </w:p>
        </w:tc>
        <w:tc>
          <w:tcPr>
            <w:tcW w:w="0" w:type="auto"/>
            <w:shd w:val="clear" w:color="auto" w:fill="D9D9D9" w:themeFill="background1" w:themeFillShade="D9"/>
            <w:hideMark/>
          </w:tcPr>
          <w:p w:rsidR="005A0AEE" w:rsidRPr="00E5097F" w:rsidP="00CB0937" w14:paraId="6FB153E7" w14:textId="77777777">
            <w:pPr>
              <w:widowControl/>
              <w:rPr>
                <w:color w:val="000000"/>
                <w:szCs w:val="24"/>
              </w:rPr>
            </w:pPr>
            <w:r w:rsidRPr="00E5097F">
              <w:rPr>
                <w:color w:val="000000"/>
                <w:szCs w:val="24"/>
              </w:rPr>
              <w:t>ASSOCIATED FORM NUMBER</w:t>
            </w:r>
          </w:p>
        </w:tc>
        <w:tc>
          <w:tcPr>
            <w:tcW w:w="0" w:type="auto"/>
            <w:shd w:val="clear" w:color="auto" w:fill="D9D9D9" w:themeFill="background1" w:themeFillShade="D9"/>
            <w:hideMark/>
          </w:tcPr>
          <w:p w:rsidR="005A0AEE" w:rsidRPr="00E5097F" w:rsidP="00CB0937" w14:paraId="00ECBFF4" w14:textId="77777777">
            <w:pPr>
              <w:widowControl/>
              <w:rPr>
                <w:color w:val="000000"/>
                <w:szCs w:val="24"/>
              </w:rPr>
            </w:pPr>
            <w:r w:rsidRPr="00E5097F">
              <w:rPr>
                <w:color w:val="000000"/>
                <w:szCs w:val="24"/>
              </w:rPr>
              <w:t>ESTIMATED TIME</w:t>
            </w:r>
          </w:p>
          <w:p w:rsidR="005A0AEE" w:rsidRPr="00E5097F" w:rsidP="00CB0937" w14:paraId="158CB103" w14:textId="77777777">
            <w:pPr>
              <w:rPr>
                <w:color w:val="000000"/>
                <w:szCs w:val="24"/>
              </w:rPr>
            </w:pPr>
            <w:r w:rsidRPr="00E5097F">
              <w:rPr>
                <w:color w:val="000000"/>
                <w:szCs w:val="24"/>
              </w:rPr>
              <w:t>(hours)</w:t>
            </w:r>
          </w:p>
        </w:tc>
        <w:tc>
          <w:tcPr>
            <w:tcW w:w="0" w:type="auto"/>
            <w:shd w:val="clear" w:color="auto" w:fill="D9D9D9" w:themeFill="background1" w:themeFillShade="D9"/>
            <w:hideMark/>
          </w:tcPr>
          <w:p w:rsidR="005A0AEE" w:rsidRPr="00E5097F" w:rsidP="00CB0937" w14:paraId="516F6A80" w14:textId="77777777">
            <w:pPr>
              <w:widowControl/>
              <w:rPr>
                <w:color w:val="000000"/>
                <w:szCs w:val="24"/>
              </w:rPr>
            </w:pPr>
            <w:r w:rsidRPr="00E5097F">
              <w:rPr>
                <w:color w:val="000000"/>
                <w:szCs w:val="24"/>
              </w:rPr>
              <w:t>WAGE RATE (dollars/hour)</w:t>
            </w:r>
          </w:p>
        </w:tc>
        <w:tc>
          <w:tcPr>
            <w:tcW w:w="0" w:type="auto"/>
            <w:shd w:val="clear" w:color="auto" w:fill="D9D9D9" w:themeFill="background1" w:themeFillShade="D9"/>
            <w:hideMark/>
          </w:tcPr>
          <w:p w:rsidR="005A0AEE" w:rsidRPr="00E5097F" w:rsidP="00CB0937" w14:paraId="3A558E80" w14:textId="77777777">
            <w:pPr>
              <w:widowControl/>
              <w:rPr>
                <w:color w:val="000000"/>
                <w:szCs w:val="24"/>
              </w:rPr>
            </w:pPr>
            <w:r w:rsidRPr="00E5097F">
              <w:rPr>
                <w:color w:val="000000"/>
                <w:szCs w:val="24"/>
              </w:rPr>
              <w:t>ESTIMATED COST</w:t>
            </w:r>
          </w:p>
        </w:tc>
      </w:tr>
      <w:tr w14:paraId="4F7A185E" w14:textId="77777777" w:rsidTr="007B2066">
        <w:tblPrEx>
          <w:tblW w:w="0" w:type="auto"/>
          <w:tblInd w:w="-113" w:type="dxa"/>
          <w:tblLook w:val="04A0"/>
        </w:tblPrEx>
        <w:trPr>
          <w:trHeight w:val="20"/>
        </w:trPr>
        <w:tc>
          <w:tcPr>
            <w:tcW w:w="0" w:type="auto"/>
            <w:shd w:val="clear" w:color="auto" w:fill="auto"/>
          </w:tcPr>
          <w:p w:rsidR="00A32B65" w:rsidP="003E3CF2" w14:paraId="54D5B59B" w14:textId="77777777">
            <w:pPr>
              <w:widowControl/>
              <w:rPr>
                <w:color w:val="000000"/>
                <w:szCs w:val="24"/>
              </w:rPr>
            </w:pPr>
            <w:r>
              <w:rPr>
                <w:color w:val="000000"/>
                <w:szCs w:val="24"/>
              </w:rPr>
              <w:t>Sanctions Reconsideration Portal</w:t>
            </w:r>
          </w:p>
          <w:p w:rsidR="00CC328C" w:rsidRPr="00E5097F" w:rsidP="003E3CF2" w14:paraId="1CE0DE4D" w14:textId="6A32BDA2">
            <w:pPr>
              <w:widowControl/>
              <w:rPr>
                <w:color w:val="000000"/>
                <w:szCs w:val="24"/>
              </w:rPr>
            </w:pPr>
          </w:p>
        </w:tc>
        <w:tc>
          <w:tcPr>
            <w:tcW w:w="0" w:type="auto"/>
            <w:shd w:val="clear" w:color="auto" w:fill="auto"/>
          </w:tcPr>
          <w:p w:rsidR="00A32B65" w:rsidRPr="00E5097F" w:rsidP="003E3CF2" w14:paraId="79BCE372" w14:textId="55A595AD">
            <w:pPr>
              <w:widowControl/>
              <w:rPr>
                <w:color w:val="000000"/>
                <w:szCs w:val="24"/>
              </w:rPr>
            </w:pPr>
            <w:r>
              <w:rPr>
                <w:color w:val="000000"/>
                <w:szCs w:val="24"/>
              </w:rPr>
              <w:t>N/A</w:t>
            </w:r>
          </w:p>
        </w:tc>
        <w:tc>
          <w:tcPr>
            <w:tcW w:w="0" w:type="auto"/>
            <w:shd w:val="clear" w:color="auto" w:fill="auto"/>
          </w:tcPr>
          <w:p w:rsidR="00A32B65" w:rsidRPr="00E5097F" w:rsidP="003E3CF2" w14:paraId="5E6E8473" w14:textId="55186171">
            <w:pPr>
              <w:widowControl/>
              <w:jc w:val="right"/>
              <w:rPr>
                <w:color w:val="000000"/>
                <w:szCs w:val="24"/>
              </w:rPr>
            </w:pPr>
            <w:r>
              <w:rPr>
                <w:color w:val="000000"/>
                <w:szCs w:val="24"/>
              </w:rPr>
              <w:t>900</w:t>
            </w:r>
          </w:p>
        </w:tc>
        <w:tc>
          <w:tcPr>
            <w:tcW w:w="0" w:type="auto"/>
            <w:shd w:val="clear" w:color="auto" w:fill="auto"/>
          </w:tcPr>
          <w:p w:rsidR="00A32B65" w:rsidRPr="00E5097F" w:rsidP="003E3CF2" w14:paraId="50DC0951" w14:textId="29AA34C6">
            <w:pPr>
              <w:widowControl/>
              <w:jc w:val="right"/>
              <w:rPr>
                <w:color w:val="000000"/>
                <w:szCs w:val="24"/>
              </w:rPr>
            </w:pPr>
            <w:r>
              <w:rPr>
                <w:color w:val="000000"/>
                <w:szCs w:val="24"/>
              </w:rPr>
              <w:t>$72.67</w:t>
            </w:r>
          </w:p>
        </w:tc>
        <w:tc>
          <w:tcPr>
            <w:tcW w:w="0" w:type="auto"/>
            <w:shd w:val="clear" w:color="auto" w:fill="auto"/>
          </w:tcPr>
          <w:p w:rsidR="00A32B65" w:rsidRPr="00E5097F" w:rsidP="003E3CF2" w14:paraId="245E4497" w14:textId="753D9C82">
            <w:pPr>
              <w:widowControl/>
              <w:jc w:val="right"/>
              <w:rPr>
                <w:color w:val="000000"/>
                <w:szCs w:val="24"/>
              </w:rPr>
            </w:pPr>
            <w:r>
              <w:rPr>
                <w:color w:val="000000"/>
                <w:szCs w:val="24"/>
              </w:rPr>
              <w:t>$65,403</w:t>
            </w:r>
          </w:p>
        </w:tc>
      </w:tr>
      <w:tr w14:paraId="562EC528" w14:textId="77777777" w:rsidTr="007B2066">
        <w:tblPrEx>
          <w:tblW w:w="0" w:type="auto"/>
          <w:tblInd w:w="-113" w:type="dxa"/>
          <w:tblLook w:val="04A0"/>
        </w:tblPrEx>
        <w:trPr>
          <w:trHeight w:val="20"/>
        </w:trPr>
        <w:tc>
          <w:tcPr>
            <w:tcW w:w="0" w:type="auto"/>
            <w:shd w:val="clear" w:color="auto" w:fill="FFFFFF" w:themeFill="background1"/>
          </w:tcPr>
          <w:p w:rsidR="003E3CF2" w:rsidRPr="00E5097F" w:rsidP="003E3CF2" w14:paraId="27B535C1" w14:textId="16EBEDC0">
            <w:pPr>
              <w:widowControl/>
              <w:rPr>
                <w:color w:val="000000"/>
                <w:szCs w:val="24"/>
              </w:rPr>
            </w:pPr>
            <w:r w:rsidRPr="00E5097F">
              <w:rPr>
                <w:color w:val="000000"/>
                <w:szCs w:val="24"/>
              </w:rPr>
              <w:t>Other reports</w:t>
            </w:r>
          </w:p>
        </w:tc>
        <w:tc>
          <w:tcPr>
            <w:tcW w:w="0" w:type="auto"/>
            <w:shd w:val="clear" w:color="auto" w:fill="FFFFFF" w:themeFill="background1"/>
          </w:tcPr>
          <w:p w:rsidR="003E3CF2" w:rsidRPr="00E5097F" w:rsidP="003E3CF2" w14:paraId="6DDBEB00" w14:textId="740C8B08">
            <w:pPr>
              <w:widowControl/>
              <w:rPr>
                <w:color w:val="000000"/>
                <w:szCs w:val="24"/>
              </w:rPr>
            </w:pPr>
            <w:r w:rsidRPr="00E5097F">
              <w:rPr>
                <w:color w:val="000000"/>
                <w:szCs w:val="24"/>
              </w:rPr>
              <w:t>N/A</w:t>
            </w:r>
          </w:p>
        </w:tc>
        <w:tc>
          <w:tcPr>
            <w:tcW w:w="0" w:type="auto"/>
            <w:shd w:val="clear" w:color="auto" w:fill="FFFFFF" w:themeFill="background1"/>
          </w:tcPr>
          <w:p w:rsidR="003E3CF2" w:rsidP="003E3CF2" w14:paraId="203E9929" w14:textId="77777777">
            <w:pPr>
              <w:keepLines/>
              <w:contextualSpacing/>
              <w:jc w:val="right"/>
              <w:rPr>
                <w:color w:val="000000"/>
                <w:szCs w:val="24"/>
              </w:rPr>
            </w:pPr>
            <w:r>
              <w:rPr>
                <w:color w:val="000000"/>
                <w:szCs w:val="24"/>
              </w:rPr>
              <w:t>1</w:t>
            </w:r>
          </w:p>
          <w:p w:rsidR="003E3CF2" w:rsidP="003E3CF2" w14:paraId="28D3608E" w14:textId="49DF05EE">
            <w:pPr>
              <w:widowControl/>
              <w:jc w:val="right"/>
              <w:rPr>
                <w:color w:val="000000"/>
                <w:szCs w:val="24"/>
              </w:rPr>
            </w:pPr>
          </w:p>
        </w:tc>
        <w:tc>
          <w:tcPr>
            <w:tcW w:w="0" w:type="auto"/>
            <w:shd w:val="clear" w:color="auto" w:fill="FFFFFF" w:themeFill="background1"/>
          </w:tcPr>
          <w:p w:rsidR="003E3CF2" w:rsidRPr="00E5097F" w:rsidP="003E3CF2" w14:paraId="502BDD4F" w14:textId="1C867910">
            <w:pPr>
              <w:widowControl/>
              <w:jc w:val="right"/>
              <w:rPr>
                <w:color w:val="000000"/>
                <w:szCs w:val="24"/>
              </w:rPr>
            </w:pPr>
            <w:r w:rsidRPr="00E5097F">
              <w:rPr>
                <w:color w:val="000000"/>
                <w:szCs w:val="24"/>
              </w:rPr>
              <w:t xml:space="preserve">$36.38 </w:t>
            </w:r>
          </w:p>
        </w:tc>
        <w:tc>
          <w:tcPr>
            <w:tcW w:w="0" w:type="auto"/>
            <w:shd w:val="clear" w:color="auto" w:fill="FFFFFF" w:themeFill="background1"/>
          </w:tcPr>
          <w:p w:rsidR="003E3CF2" w:rsidP="003E3CF2" w14:paraId="21E91669" w14:textId="77777777">
            <w:pPr>
              <w:keepLines/>
              <w:contextualSpacing/>
              <w:jc w:val="right"/>
              <w:rPr>
                <w:color w:val="000000"/>
                <w:szCs w:val="24"/>
              </w:rPr>
            </w:pPr>
            <w:r w:rsidRPr="00E5097F">
              <w:rPr>
                <w:color w:val="000000"/>
                <w:szCs w:val="24"/>
              </w:rPr>
              <w:t>$</w:t>
            </w:r>
            <w:r>
              <w:rPr>
                <w:color w:val="000000"/>
                <w:szCs w:val="24"/>
              </w:rPr>
              <w:t>36</w:t>
            </w:r>
          </w:p>
          <w:p w:rsidR="003E3CF2" w:rsidRPr="00E5097F" w:rsidP="003E3CF2" w14:paraId="3DD6029B" w14:textId="060D762A">
            <w:pPr>
              <w:widowControl/>
              <w:jc w:val="right"/>
              <w:rPr>
                <w:szCs w:val="24"/>
              </w:rPr>
            </w:pPr>
            <w:r w:rsidRPr="00E5097F">
              <w:rPr>
                <w:color w:val="000000"/>
                <w:szCs w:val="24"/>
              </w:rPr>
              <w:t xml:space="preserve"> </w:t>
            </w:r>
          </w:p>
        </w:tc>
      </w:tr>
      <w:tr w14:paraId="69CA5DBC" w14:textId="77777777" w:rsidTr="007B2066">
        <w:tblPrEx>
          <w:tblW w:w="0" w:type="auto"/>
          <w:tblInd w:w="-113" w:type="dxa"/>
          <w:tblLook w:val="04A0"/>
        </w:tblPrEx>
        <w:trPr>
          <w:trHeight w:val="20"/>
        </w:trPr>
        <w:tc>
          <w:tcPr>
            <w:tcW w:w="0" w:type="auto"/>
            <w:shd w:val="clear" w:color="auto" w:fill="FFFFFF" w:themeFill="background1"/>
          </w:tcPr>
          <w:p w:rsidR="003E3CF2" w:rsidP="003E3CF2" w14:paraId="3E9AAF99" w14:textId="77777777">
            <w:pPr>
              <w:widowControl/>
              <w:rPr>
                <w:color w:val="000000"/>
                <w:szCs w:val="24"/>
              </w:rPr>
            </w:pPr>
            <w:r>
              <w:rPr>
                <w:color w:val="000000"/>
                <w:szCs w:val="24"/>
              </w:rPr>
              <w:t>Certifications associated with Cuba remittances and travel</w:t>
            </w:r>
          </w:p>
          <w:p w:rsidR="00CC328C" w:rsidP="003E3CF2" w14:paraId="3ACA03AE" w14:textId="5896A64D">
            <w:pPr>
              <w:widowControl/>
              <w:rPr>
                <w:color w:val="000000"/>
                <w:szCs w:val="24"/>
              </w:rPr>
            </w:pPr>
          </w:p>
        </w:tc>
        <w:tc>
          <w:tcPr>
            <w:tcW w:w="0" w:type="auto"/>
            <w:shd w:val="clear" w:color="auto" w:fill="FFFFFF" w:themeFill="background1"/>
          </w:tcPr>
          <w:p w:rsidR="003E3CF2" w:rsidP="003E3CF2" w14:paraId="72FBEB2C" w14:textId="6335EC39">
            <w:pPr>
              <w:widowControl/>
              <w:rPr>
                <w:color w:val="000000"/>
                <w:szCs w:val="24"/>
              </w:rPr>
            </w:pPr>
            <w:r>
              <w:rPr>
                <w:color w:val="000000"/>
                <w:szCs w:val="24"/>
              </w:rPr>
              <w:t>N/A</w:t>
            </w:r>
          </w:p>
        </w:tc>
        <w:tc>
          <w:tcPr>
            <w:tcW w:w="0" w:type="auto"/>
            <w:shd w:val="clear" w:color="auto" w:fill="FFFFFF" w:themeFill="background1"/>
          </w:tcPr>
          <w:p w:rsidR="003E3CF2" w:rsidP="003E3CF2" w14:paraId="4579E355" w14:textId="26B43258">
            <w:pPr>
              <w:widowControl/>
              <w:jc w:val="right"/>
              <w:rPr>
                <w:color w:val="000000"/>
                <w:szCs w:val="24"/>
              </w:rPr>
            </w:pPr>
            <w:r>
              <w:rPr>
                <w:color w:val="000000"/>
                <w:szCs w:val="24"/>
              </w:rPr>
              <w:t>30,006</w:t>
            </w:r>
          </w:p>
        </w:tc>
        <w:tc>
          <w:tcPr>
            <w:tcW w:w="0" w:type="auto"/>
            <w:shd w:val="clear" w:color="auto" w:fill="FFFFFF" w:themeFill="background1"/>
          </w:tcPr>
          <w:p w:rsidR="003E3CF2" w:rsidP="003E3CF2" w14:paraId="70130087" w14:textId="69FC1DDA">
            <w:pPr>
              <w:widowControl/>
              <w:jc w:val="right"/>
              <w:rPr>
                <w:color w:val="000000"/>
                <w:szCs w:val="24"/>
              </w:rPr>
            </w:pPr>
            <w:r>
              <w:rPr>
                <w:color w:val="000000"/>
                <w:szCs w:val="24"/>
              </w:rPr>
              <w:t>$18.17</w:t>
            </w:r>
          </w:p>
        </w:tc>
        <w:tc>
          <w:tcPr>
            <w:tcW w:w="0" w:type="auto"/>
            <w:shd w:val="clear" w:color="auto" w:fill="FFFFFF" w:themeFill="background1"/>
          </w:tcPr>
          <w:p w:rsidR="003E3CF2" w:rsidP="003E3CF2" w14:paraId="24083447" w14:textId="081223C4">
            <w:pPr>
              <w:widowControl/>
              <w:jc w:val="right"/>
              <w:rPr>
                <w:szCs w:val="24"/>
              </w:rPr>
            </w:pPr>
            <w:r>
              <w:rPr>
                <w:szCs w:val="24"/>
              </w:rPr>
              <w:t>$545,209</w:t>
            </w:r>
          </w:p>
        </w:tc>
      </w:tr>
      <w:tr w14:paraId="6F5A8B5B" w14:textId="77777777" w:rsidTr="007B2066">
        <w:tblPrEx>
          <w:tblW w:w="0" w:type="auto"/>
          <w:tblInd w:w="-113" w:type="dxa"/>
          <w:tblLook w:val="04A0"/>
        </w:tblPrEx>
        <w:trPr>
          <w:trHeight w:val="20"/>
        </w:trPr>
        <w:tc>
          <w:tcPr>
            <w:tcW w:w="0" w:type="auto"/>
            <w:shd w:val="clear" w:color="auto" w:fill="FFFFFF" w:themeFill="background1"/>
          </w:tcPr>
          <w:p w:rsidR="003E3CF2" w:rsidP="003E3CF2" w14:paraId="339A23E8" w14:textId="77777777">
            <w:pPr>
              <w:widowControl/>
              <w:rPr>
                <w:color w:val="000000"/>
                <w:szCs w:val="24"/>
              </w:rPr>
            </w:pPr>
            <w:r>
              <w:rPr>
                <w:color w:val="000000"/>
                <w:szCs w:val="24"/>
              </w:rPr>
              <w:t>Certifications associated with Cuba travel</w:t>
            </w:r>
          </w:p>
          <w:p w:rsidR="00CC328C" w:rsidP="003E3CF2" w14:paraId="0A51292F" w14:textId="2676ACA5">
            <w:pPr>
              <w:widowControl/>
              <w:rPr>
                <w:color w:val="000000"/>
                <w:szCs w:val="24"/>
              </w:rPr>
            </w:pPr>
          </w:p>
        </w:tc>
        <w:tc>
          <w:tcPr>
            <w:tcW w:w="0" w:type="auto"/>
            <w:shd w:val="clear" w:color="auto" w:fill="FFFFFF" w:themeFill="background1"/>
          </w:tcPr>
          <w:p w:rsidR="003E3CF2" w:rsidP="003E3CF2" w14:paraId="66A594DD" w14:textId="11D92B3C">
            <w:pPr>
              <w:widowControl/>
              <w:rPr>
                <w:color w:val="000000"/>
                <w:szCs w:val="24"/>
              </w:rPr>
            </w:pPr>
            <w:r>
              <w:rPr>
                <w:color w:val="000000"/>
                <w:szCs w:val="24"/>
              </w:rPr>
              <w:t>N/A</w:t>
            </w:r>
          </w:p>
        </w:tc>
        <w:tc>
          <w:tcPr>
            <w:tcW w:w="0" w:type="auto"/>
            <w:shd w:val="clear" w:color="auto" w:fill="FFFFFF" w:themeFill="background1"/>
          </w:tcPr>
          <w:p w:rsidR="003E3CF2" w:rsidP="003E3CF2" w14:paraId="794CC33D" w14:textId="535C6494">
            <w:pPr>
              <w:widowControl/>
              <w:jc w:val="right"/>
              <w:rPr>
                <w:color w:val="000000"/>
                <w:szCs w:val="24"/>
              </w:rPr>
            </w:pPr>
            <w:r>
              <w:rPr>
                <w:color w:val="000000"/>
                <w:szCs w:val="24"/>
              </w:rPr>
              <w:t>9,419</w:t>
            </w:r>
          </w:p>
        </w:tc>
        <w:tc>
          <w:tcPr>
            <w:tcW w:w="0" w:type="auto"/>
            <w:shd w:val="clear" w:color="auto" w:fill="FFFFFF" w:themeFill="background1"/>
          </w:tcPr>
          <w:p w:rsidR="003E3CF2" w:rsidP="003E3CF2" w14:paraId="10EAFD04" w14:textId="1A8B5C0F">
            <w:pPr>
              <w:widowControl/>
              <w:jc w:val="right"/>
              <w:rPr>
                <w:color w:val="000000"/>
                <w:szCs w:val="24"/>
              </w:rPr>
            </w:pPr>
            <w:r>
              <w:rPr>
                <w:color w:val="000000"/>
                <w:szCs w:val="24"/>
              </w:rPr>
              <w:t>$18.17</w:t>
            </w:r>
          </w:p>
        </w:tc>
        <w:tc>
          <w:tcPr>
            <w:tcW w:w="0" w:type="auto"/>
            <w:shd w:val="clear" w:color="auto" w:fill="FFFFFF" w:themeFill="background1"/>
          </w:tcPr>
          <w:p w:rsidR="003E3CF2" w:rsidP="003E3CF2" w14:paraId="21F92DB0" w14:textId="6F575A34">
            <w:pPr>
              <w:widowControl/>
              <w:jc w:val="right"/>
              <w:rPr>
                <w:szCs w:val="24"/>
              </w:rPr>
            </w:pPr>
            <w:r>
              <w:rPr>
                <w:szCs w:val="24"/>
              </w:rPr>
              <w:t>$171,143</w:t>
            </w:r>
          </w:p>
        </w:tc>
      </w:tr>
      <w:tr w14:paraId="75F8A911" w14:textId="77777777" w:rsidTr="007B2066">
        <w:tblPrEx>
          <w:tblW w:w="0" w:type="auto"/>
          <w:tblInd w:w="-113" w:type="dxa"/>
          <w:tblLook w:val="04A0"/>
        </w:tblPrEx>
        <w:trPr>
          <w:trHeight w:val="20"/>
        </w:trPr>
        <w:tc>
          <w:tcPr>
            <w:tcW w:w="0" w:type="auto"/>
            <w:shd w:val="clear" w:color="auto" w:fill="D9D9D9" w:themeFill="background1" w:themeFillShade="D9"/>
            <w:hideMark/>
          </w:tcPr>
          <w:p w:rsidR="00E5097F" w:rsidRPr="003E3CF2" w:rsidP="00E5097F" w14:paraId="7ACB8734" w14:textId="77777777">
            <w:pPr>
              <w:widowControl/>
              <w:rPr>
                <w:b/>
                <w:bCs/>
                <w:color w:val="000000"/>
                <w:szCs w:val="24"/>
              </w:rPr>
            </w:pPr>
            <w:r w:rsidRPr="003E3CF2">
              <w:rPr>
                <w:b/>
                <w:bCs/>
                <w:color w:val="000000"/>
                <w:szCs w:val="24"/>
              </w:rPr>
              <w:t>TOTAL</w:t>
            </w:r>
          </w:p>
        </w:tc>
        <w:tc>
          <w:tcPr>
            <w:tcW w:w="0" w:type="auto"/>
            <w:shd w:val="clear" w:color="auto" w:fill="D9D9D9" w:themeFill="background1" w:themeFillShade="D9"/>
            <w:hideMark/>
          </w:tcPr>
          <w:p w:rsidR="00E5097F" w:rsidRPr="003E3CF2" w:rsidP="00E5097F" w14:paraId="6D0EBC8A" w14:textId="77777777">
            <w:pPr>
              <w:widowControl/>
              <w:rPr>
                <w:b/>
                <w:bCs/>
                <w:color w:val="000000"/>
                <w:szCs w:val="24"/>
              </w:rPr>
            </w:pPr>
            <w:r w:rsidRPr="003E3CF2">
              <w:rPr>
                <w:b/>
                <w:bCs/>
                <w:color w:val="000000"/>
                <w:szCs w:val="24"/>
              </w:rPr>
              <w:t> </w:t>
            </w:r>
          </w:p>
        </w:tc>
        <w:tc>
          <w:tcPr>
            <w:tcW w:w="0" w:type="auto"/>
            <w:shd w:val="clear" w:color="auto" w:fill="D9D9D9" w:themeFill="background1" w:themeFillShade="D9"/>
            <w:hideMark/>
          </w:tcPr>
          <w:p w:rsidR="00DC3DDE" w:rsidP="00E5097F" w14:paraId="193D0091" w14:textId="77777777">
            <w:pPr>
              <w:widowControl/>
              <w:jc w:val="right"/>
              <w:rPr>
                <w:b/>
                <w:bCs/>
                <w:color w:val="000000"/>
                <w:szCs w:val="24"/>
              </w:rPr>
            </w:pPr>
            <w:r>
              <w:rPr>
                <w:b/>
                <w:bCs/>
                <w:color w:val="000000"/>
                <w:szCs w:val="24"/>
              </w:rPr>
              <w:t>87,</w:t>
            </w:r>
            <w:r>
              <w:rPr>
                <w:b/>
                <w:bCs/>
                <w:color w:val="000000"/>
                <w:szCs w:val="24"/>
              </w:rPr>
              <w:t>209</w:t>
            </w:r>
          </w:p>
          <w:p w:rsidR="002A477F" w:rsidRPr="003E3CF2" w:rsidP="00E61607" w14:paraId="6963F4A3" w14:textId="349350EB">
            <w:pPr>
              <w:widowControl/>
              <w:jc w:val="right"/>
              <w:rPr>
                <w:b/>
                <w:bCs/>
                <w:color w:val="000000"/>
                <w:szCs w:val="24"/>
              </w:rPr>
            </w:pPr>
          </w:p>
        </w:tc>
        <w:tc>
          <w:tcPr>
            <w:tcW w:w="0" w:type="auto"/>
            <w:shd w:val="clear" w:color="auto" w:fill="D9D9D9" w:themeFill="background1" w:themeFillShade="D9"/>
            <w:hideMark/>
          </w:tcPr>
          <w:p w:rsidR="00E5097F" w:rsidRPr="003E3CF2" w:rsidP="00E5097F" w14:paraId="3AAD10D2" w14:textId="77777777">
            <w:pPr>
              <w:widowControl/>
              <w:jc w:val="right"/>
              <w:rPr>
                <w:b/>
                <w:bCs/>
                <w:color w:val="000000"/>
                <w:szCs w:val="24"/>
              </w:rPr>
            </w:pPr>
            <w:r w:rsidRPr="003E3CF2">
              <w:rPr>
                <w:b/>
                <w:bCs/>
                <w:color w:val="000000"/>
                <w:szCs w:val="24"/>
              </w:rPr>
              <w:t> </w:t>
            </w:r>
          </w:p>
        </w:tc>
        <w:tc>
          <w:tcPr>
            <w:tcW w:w="0" w:type="auto"/>
            <w:shd w:val="clear" w:color="auto" w:fill="D9D9D9" w:themeFill="background1" w:themeFillShade="D9"/>
            <w:hideMark/>
          </w:tcPr>
          <w:p w:rsidR="00EE1B98" w:rsidP="00E5097F" w14:paraId="2C3981AE" w14:textId="77777777">
            <w:pPr>
              <w:widowControl/>
              <w:jc w:val="right"/>
              <w:rPr>
                <w:b/>
                <w:bCs/>
                <w:szCs w:val="24"/>
              </w:rPr>
            </w:pPr>
            <w:r w:rsidRPr="003E3CF2">
              <w:rPr>
                <w:b/>
                <w:bCs/>
                <w:szCs w:val="24"/>
              </w:rPr>
              <w:t>$</w:t>
            </w:r>
            <w:r w:rsidR="00F04083">
              <w:rPr>
                <w:b/>
                <w:bCs/>
                <w:szCs w:val="24"/>
              </w:rPr>
              <w:t>1,88</w:t>
            </w:r>
            <w:r>
              <w:rPr>
                <w:b/>
                <w:bCs/>
                <w:szCs w:val="24"/>
              </w:rPr>
              <w:t>7,951</w:t>
            </w:r>
          </w:p>
          <w:p w:rsidR="00E5097F" w:rsidRPr="003E3CF2" w:rsidP="00CC328C" w14:paraId="1C6B0894" w14:textId="1B3FE03C">
            <w:pPr>
              <w:widowControl/>
              <w:jc w:val="right"/>
              <w:rPr>
                <w:b/>
                <w:bCs/>
                <w:color w:val="000000"/>
                <w:szCs w:val="24"/>
              </w:rPr>
            </w:pPr>
            <w:r w:rsidRPr="003E3CF2">
              <w:rPr>
                <w:b/>
                <w:bCs/>
                <w:noProof/>
                <w:szCs w:val="24"/>
              </w:rPr>
              <w:t xml:space="preserve"> </w:t>
            </w:r>
            <w:r w:rsidRPr="003E3CF2">
              <w:rPr>
                <w:b/>
                <w:bCs/>
                <w:noProof/>
                <w:color w:val="000000"/>
                <w:sz w:val="16"/>
                <w:szCs w:val="16"/>
              </w:rPr>
              <w:t> </w:t>
            </w:r>
          </w:p>
        </w:tc>
      </w:tr>
    </w:tbl>
    <w:p w:rsidR="00E61607" w14:paraId="64AC068E" w14:textId="2B249AB3">
      <w:pPr>
        <w:widowControl/>
        <w:rPr>
          <w:szCs w:val="24"/>
        </w:rPr>
      </w:pPr>
    </w:p>
    <w:p w:rsidR="00020840" w14:paraId="43F3BCC4" w14:textId="77777777">
      <w:pPr>
        <w:widowControl/>
        <w:rPr>
          <w:szCs w:val="24"/>
        </w:rPr>
      </w:pPr>
    </w:p>
    <w:p w:rsidR="009444C1" w:rsidRPr="005C779E" w:rsidP="009444C1" w14:paraId="12521D1B" w14:textId="7D9BFFAA">
      <w:pPr>
        <w:rPr>
          <w:i/>
          <w:szCs w:val="24"/>
        </w:rPr>
      </w:pPr>
      <w:r w:rsidRPr="007A572B">
        <w:rPr>
          <w:szCs w:val="24"/>
        </w:rPr>
        <w:t xml:space="preserve">13. </w:t>
      </w:r>
      <w:r w:rsidRPr="007A572B">
        <w:rPr>
          <w:szCs w:val="24"/>
          <w:u w:val="single"/>
        </w:rPr>
        <w:t>Annual</w:t>
      </w:r>
      <w:r w:rsidRPr="00757DD3">
        <w:rPr>
          <w:szCs w:val="24"/>
          <w:u w:val="single"/>
        </w:rPr>
        <w:t xml:space="preserve"> Cost to Respondents</w:t>
      </w:r>
      <w:r w:rsidRPr="00090093">
        <w:rPr>
          <w:szCs w:val="24"/>
        </w:rPr>
        <w:t>.</w:t>
      </w:r>
    </w:p>
    <w:p w:rsidR="009444C1" w:rsidRPr="00CF4CF1" w:rsidP="009444C1" w14:paraId="73335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12C1D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Sect="00CA6EE9">
          <w:footerReference w:type="default" r:id="rId11"/>
          <w:headerReference w:type="first" r:id="rId12"/>
          <w:footerReference w:type="first" r:id="rId13"/>
          <w:footnotePr>
            <w:numRestart w:val="eachSect"/>
          </w:footnotePr>
          <w:endnotePr>
            <w:numFmt w:val="decimal"/>
          </w:endnotePr>
          <w:type w:val="continuous"/>
          <w:pgSz w:w="12240" w:h="15840"/>
          <w:pgMar w:top="1440" w:right="1440" w:bottom="1440" w:left="1440" w:header="720" w:footer="720" w:gutter="0"/>
          <w:cols w:space="720"/>
          <w:titlePg/>
          <w:docGrid w:linePitch="326"/>
        </w:sectPr>
      </w:pPr>
    </w:p>
    <w:p w:rsidR="006F680B" w:rsidP="007746F8" w14:paraId="6375466F" w14:textId="3D49B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r>
      <w:r w:rsidR="003C4AD7">
        <w:rPr>
          <w:szCs w:val="24"/>
        </w:rPr>
        <w:t>A</w:t>
      </w:r>
      <w:r w:rsidRPr="00C055DA">
        <w:rPr>
          <w:szCs w:val="24"/>
        </w:rPr>
        <w:t>ny capital</w:t>
      </w:r>
      <w:r w:rsidR="007D7197">
        <w:rPr>
          <w:szCs w:val="24"/>
        </w:rPr>
        <w:t>, operating or maintenance</w:t>
      </w:r>
      <w:r w:rsidRPr="00C055DA">
        <w:rPr>
          <w:szCs w:val="24"/>
        </w:rPr>
        <w:t xml:space="preserve"> costs associated with the collection of information</w:t>
      </w:r>
      <w:r w:rsidRPr="00C055DA" w:rsidR="006C7380">
        <w:rPr>
          <w:szCs w:val="24"/>
        </w:rPr>
        <w:t xml:space="preserve"> or recordkeeping requirements</w:t>
      </w:r>
      <w:r w:rsidRPr="00C055DA" w:rsidR="00F760FE">
        <w:rPr>
          <w:szCs w:val="24"/>
        </w:rPr>
        <w:t xml:space="preserve"> </w:t>
      </w:r>
      <w:r w:rsidR="00026014">
        <w:rPr>
          <w:szCs w:val="24"/>
        </w:rPr>
        <w:t>specific to the revisions to</w:t>
      </w:r>
      <w:r w:rsidRPr="00C055DA" w:rsidR="00F760FE">
        <w:rPr>
          <w:szCs w:val="24"/>
        </w:rPr>
        <w:t xml:space="preserve"> this collection </w:t>
      </w:r>
      <w:r w:rsidRPr="00C055DA">
        <w:rPr>
          <w:szCs w:val="24"/>
        </w:rPr>
        <w:t>are assumed to be minimal</w:t>
      </w:r>
      <w:r w:rsidR="00026014">
        <w:rPr>
          <w:szCs w:val="24"/>
        </w:rPr>
        <w:t xml:space="preserve"> since the Sanctions Reconsideration Portal is a free electronic portal</w:t>
      </w:r>
      <w:r w:rsidR="007D7197">
        <w:rPr>
          <w:szCs w:val="24"/>
        </w:rPr>
        <w:t xml:space="preserve"> and the new Unblocking/Transfer Report Form is available at no cost on OFAC’s website</w:t>
      </w:r>
      <w:r w:rsidRPr="00C055DA" w:rsidR="006C7380">
        <w:rPr>
          <w:szCs w:val="24"/>
        </w:rPr>
        <w:t xml:space="preserve">.  </w:t>
      </w:r>
      <w:r w:rsidR="004F7DCC">
        <w:rPr>
          <w:szCs w:val="24"/>
        </w:rPr>
        <w:t xml:space="preserve"> </w:t>
      </w:r>
    </w:p>
    <w:p w:rsidR="004F7DCC" w:rsidRPr="00D3497A" w:rsidP="007746F8" w14:paraId="6E06D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74BF2" w:rsidRPr="00757DD3" w:rsidP="009444C1" w14:paraId="6577E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RPr="00CF4CF1" w:rsidP="00FD2E58" w14:paraId="68AC3F34" w14:textId="425676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8" w:name="_Hlk149729688"/>
      <w:r w:rsidRPr="007A572B">
        <w:rPr>
          <w:szCs w:val="24"/>
        </w:rPr>
        <w:t xml:space="preserve">14. </w:t>
      </w:r>
      <w:r w:rsidRPr="007A572B">
        <w:rPr>
          <w:szCs w:val="24"/>
          <w:u w:val="single"/>
        </w:rPr>
        <w:t>Cost</w:t>
      </w:r>
      <w:r w:rsidRPr="005C779E">
        <w:rPr>
          <w:szCs w:val="24"/>
          <w:u w:val="single"/>
        </w:rPr>
        <w:t xml:space="preserve"> to the Federal Government</w:t>
      </w:r>
      <w:r w:rsidRPr="00090093">
        <w:rPr>
          <w:szCs w:val="24"/>
        </w:rPr>
        <w:t>.</w:t>
      </w:r>
    </w:p>
    <w:p w:rsidR="00FD2E58" w:rsidRPr="000206E7" w:rsidP="00FD2E58" w14:paraId="33019A6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F3CA5" w:rsidP="00A50B92" w14:paraId="4B919F31" w14:textId="5A74A8D8">
      <w:pPr>
        <w:tabs>
          <w:tab w:val="left" w:pos="-1440"/>
        </w:tabs>
        <w:rPr>
          <w:szCs w:val="24"/>
        </w:rPr>
      </w:pPr>
      <w:r w:rsidRPr="000206E7">
        <w:rPr>
          <w:szCs w:val="24"/>
        </w:rPr>
        <w:tab/>
        <w:t>T</w:t>
      </w:r>
      <w:r w:rsidRPr="00A14311">
        <w:rPr>
          <w:szCs w:val="24"/>
        </w:rPr>
        <w:t xml:space="preserve">he estimated annual cost to the U.S. </w:t>
      </w:r>
      <w:r w:rsidRPr="00A14311" w:rsidR="000E556C">
        <w:rPr>
          <w:szCs w:val="24"/>
        </w:rPr>
        <w:t>g</w:t>
      </w:r>
      <w:r w:rsidRPr="00A14311">
        <w:rPr>
          <w:szCs w:val="24"/>
        </w:rPr>
        <w:t xml:space="preserve">overnment attributable to </w:t>
      </w:r>
      <w:r w:rsidR="002576F9">
        <w:rPr>
          <w:szCs w:val="24"/>
        </w:rPr>
        <w:t xml:space="preserve">these </w:t>
      </w:r>
      <w:r w:rsidR="002436E4">
        <w:rPr>
          <w:szCs w:val="24"/>
        </w:rPr>
        <w:t xml:space="preserve">two </w:t>
      </w:r>
      <w:r w:rsidR="002576F9">
        <w:rPr>
          <w:szCs w:val="24"/>
        </w:rPr>
        <w:t xml:space="preserve">revisions to </w:t>
      </w:r>
      <w:r w:rsidRPr="00A14311">
        <w:rPr>
          <w:szCs w:val="24"/>
        </w:rPr>
        <w:t>this information collection is</w:t>
      </w:r>
      <w:r w:rsidR="002576F9">
        <w:rPr>
          <w:szCs w:val="24"/>
        </w:rPr>
        <w:t xml:space="preserve"> </w:t>
      </w:r>
      <w:r w:rsidRPr="0065447B" w:rsidR="002576F9">
        <w:rPr>
          <w:szCs w:val="24"/>
        </w:rPr>
        <w:t>approximately</w:t>
      </w:r>
      <w:r w:rsidRPr="0065447B">
        <w:rPr>
          <w:szCs w:val="24"/>
        </w:rPr>
        <w:t xml:space="preserve"> </w:t>
      </w:r>
      <w:r w:rsidRPr="000710A9">
        <w:rPr>
          <w:szCs w:val="24"/>
        </w:rPr>
        <w:t>$</w:t>
      </w:r>
      <w:r w:rsidRPr="000710A9" w:rsidR="0065447B">
        <w:rPr>
          <w:szCs w:val="24"/>
        </w:rPr>
        <w:t>63,347.</w:t>
      </w:r>
      <w:r w:rsidRPr="00D3497A">
        <w:rPr>
          <w:szCs w:val="24"/>
        </w:rPr>
        <w:t xml:space="preserve">  </w:t>
      </w:r>
      <w:r w:rsidR="009C6AFD">
        <w:rPr>
          <w:szCs w:val="24"/>
        </w:rPr>
        <w:t xml:space="preserve">This updated estimate includes the additional government cost to process petitions in the Sanctions Reconsideration Portal and the processing of </w:t>
      </w:r>
      <w:r w:rsidR="00F97952">
        <w:rPr>
          <w:szCs w:val="24"/>
        </w:rPr>
        <w:t xml:space="preserve">the additional </w:t>
      </w:r>
      <w:r w:rsidR="009C6AFD">
        <w:rPr>
          <w:szCs w:val="24"/>
        </w:rPr>
        <w:t>Unblocking/Transfer Reports using the new form.</w:t>
      </w:r>
    </w:p>
    <w:p w:rsidR="001F3CA5" w:rsidP="00A50B92" w14:paraId="63591AC3" w14:textId="77777777">
      <w:pPr>
        <w:tabs>
          <w:tab w:val="left" w:pos="-1440"/>
        </w:tabs>
        <w:rPr>
          <w:szCs w:val="24"/>
        </w:rPr>
      </w:pPr>
      <w:r>
        <w:rPr>
          <w:szCs w:val="24"/>
        </w:rPr>
        <w:tab/>
      </w:r>
    </w:p>
    <w:p w:rsidR="00A50B92" w:rsidRPr="00DB3C19" w:rsidP="00A50B92" w14:paraId="5D3C9C9C" w14:textId="15DECD31">
      <w:pPr>
        <w:tabs>
          <w:tab w:val="left" w:pos="-1440"/>
        </w:tabs>
        <w:rPr>
          <w:szCs w:val="24"/>
        </w:rPr>
      </w:pPr>
      <w:r>
        <w:rPr>
          <w:szCs w:val="24"/>
        </w:rPr>
        <w:tab/>
      </w:r>
      <w:r>
        <w:rPr>
          <w:szCs w:val="24"/>
        </w:rPr>
        <w:t xml:space="preserve">With respect to </w:t>
      </w:r>
      <w:r w:rsidR="009C6AFD">
        <w:rPr>
          <w:szCs w:val="24"/>
        </w:rPr>
        <w:t xml:space="preserve">delisting petition </w:t>
      </w:r>
      <w:r>
        <w:rPr>
          <w:szCs w:val="24"/>
        </w:rPr>
        <w:t>applications</w:t>
      </w:r>
      <w:r w:rsidR="009C6AFD">
        <w:rPr>
          <w:szCs w:val="24"/>
        </w:rPr>
        <w:t xml:space="preserve"> in the Sanctions Reconsideration Por</w:t>
      </w:r>
      <w:r w:rsidR="00C61279">
        <w:rPr>
          <w:szCs w:val="24"/>
        </w:rPr>
        <w:t>t</w:t>
      </w:r>
      <w:r w:rsidR="009C6AFD">
        <w:rPr>
          <w:szCs w:val="24"/>
        </w:rPr>
        <w:t>al</w:t>
      </w:r>
      <w:r>
        <w:rPr>
          <w:szCs w:val="24"/>
        </w:rPr>
        <w:t>, t</w:t>
      </w:r>
      <w:r w:rsidRPr="00DB3C19">
        <w:rPr>
          <w:szCs w:val="24"/>
        </w:rPr>
        <w:t xml:space="preserve">he estimated </w:t>
      </w:r>
      <w:r>
        <w:rPr>
          <w:szCs w:val="24"/>
        </w:rPr>
        <w:t xml:space="preserve">cost to the </w:t>
      </w:r>
      <w:r>
        <w:rPr>
          <w:szCs w:val="24"/>
        </w:rPr>
        <w:t xml:space="preserve">U.S. </w:t>
      </w:r>
      <w:r w:rsidR="00563AAB">
        <w:rPr>
          <w:szCs w:val="24"/>
        </w:rPr>
        <w:t>g</w:t>
      </w:r>
      <w:r>
        <w:rPr>
          <w:szCs w:val="24"/>
        </w:rPr>
        <w:t>overnment of this collection of information is based on the average amount of time for a</w:t>
      </w:r>
      <w:r w:rsidR="00C61279">
        <w:rPr>
          <w:szCs w:val="24"/>
        </w:rPr>
        <w:t xml:space="preserve"> senio</w:t>
      </w:r>
      <w:r w:rsidR="004C326F">
        <w:rPr>
          <w:szCs w:val="24"/>
        </w:rPr>
        <w:t xml:space="preserve">r </w:t>
      </w:r>
      <w:r>
        <w:rPr>
          <w:szCs w:val="24"/>
        </w:rPr>
        <w:t xml:space="preserve">OFAC officer to review and respond </w:t>
      </w:r>
      <w:r w:rsidR="00C61279">
        <w:rPr>
          <w:szCs w:val="24"/>
        </w:rPr>
        <w:t xml:space="preserve">initially </w:t>
      </w:r>
      <w:r>
        <w:rPr>
          <w:szCs w:val="24"/>
        </w:rPr>
        <w:t>to each application.</w:t>
      </w:r>
      <w:r w:rsidR="002A477F">
        <w:rPr>
          <w:szCs w:val="24"/>
        </w:rPr>
        <w:t xml:space="preserve"> </w:t>
      </w:r>
      <w:r>
        <w:rPr>
          <w:szCs w:val="24"/>
        </w:rPr>
        <w:t xml:space="preserve"> The average cost for a</w:t>
      </w:r>
      <w:r w:rsidR="009C6AFD">
        <w:rPr>
          <w:szCs w:val="24"/>
        </w:rPr>
        <w:t xml:space="preserve"> sanctions </w:t>
      </w:r>
      <w:r>
        <w:rPr>
          <w:szCs w:val="24"/>
        </w:rPr>
        <w:t>officer in Washington, D</w:t>
      </w:r>
      <w:r>
        <w:rPr>
          <w:szCs w:val="24"/>
        </w:rPr>
        <w:t>.</w:t>
      </w:r>
      <w:r>
        <w:rPr>
          <w:szCs w:val="24"/>
        </w:rPr>
        <w:t>C</w:t>
      </w:r>
      <w:r>
        <w:rPr>
          <w:szCs w:val="24"/>
        </w:rPr>
        <w:t>.</w:t>
      </w:r>
      <w:r>
        <w:rPr>
          <w:szCs w:val="24"/>
        </w:rPr>
        <w:t xml:space="preserve"> would be at the </w:t>
      </w:r>
      <w:r w:rsidR="008B1B89">
        <w:rPr>
          <w:szCs w:val="24"/>
        </w:rPr>
        <w:t>General Schedule (</w:t>
      </w:r>
      <w:r>
        <w:rPr>
          <w:szCs w:val="24"/>
        </w:rPr>
        <w:t>GS</w:t>
      </w:r>
      <w:r w:rsidR="008B1B89">
        <w:rPr>
          <w:szCs w:val="24"/>
        </w:rPr>
        <w:t>)</w:t>
      </w:r>
      <w:r>
        <w:rPr>
          <w:szCs w:val="24"/>
        </w:rPr>
        <w:t>-1</w:t>
      </w:r>
      <w:r w:rsidR="00C61279">
        <w:rPr>
          <w:szCs w:val="24"/>
        </w:rPr>
        <w:t>4</w:t>
      </w:r>
      <w:r>
        <w:rPr>
          <w:szCs w:val="24"/>
        </w:rPr>
        <w:t xml:space="preserve"> step 1 ($</w:t>
      </w:r>
      <w:r w:rsidR="00964BDB">
        <w:rPr>
          <w:szCs w:val="24"/>
        </w:rPr>
        <w:t>68.27</w:t>
      </w:r>
      <w:r>
        <w:rPr>
          <w:szCs w:val="24"/>
        </w:rPr>
        <w:t xml:space="preserve">/hr.) plus 60% </w:t>
      </w:r>
      <w:r w:rsidR="008C5FB3">
        <w:rPr>
          <w:szCs w:val="24"/>
        </w:rPr>
        <w:t xml:space="preserve">U.S. </w:t>
      </w:r>
      <w:r w:rsidR="008B1B89">
        <w:rPr>
          <w:szCs w:val="24"/>
        </w:rPr>
        <w:t>g</w:t>
      </w:r>
      <w:r>
        <w:rPr>
          <w:szCs w:val="24"/>
        </w:rPr>
        <w:t>overnment benefits for a total cost of $</w:t>
      </w:r>
      <w:r w:rsidR="00964BDB">
        <w:rPr>
          <w:szCs w:val="24"/>
        </w:rPr>
        <w:t>109.23</w:t>
      </w:r>
      <w:r>
        <w:rPr>
          <w:szCs w:val="24"/>
        </w:rPr>
        <w:t>/hr.  The time of review for a</w:t>
      </w:r>
      <w:r w:rsidR="009C6AFD">
        <w:rPr>
          <w:szCs w:val="24"/>
        </w:rPr>
        <w:t xml:space="preserve"> delisting petition</w:t>
      </w:r>
      <w:r>
        <w:rPr>
          <w:szCs w:val="24"/>
        </w:rPr>
        <w:t xml:space="preserve"> application </w:t>
      </w:r>
      <w:r w:rsidR="00431814">
        <w:rPr>
          <w:szCs w:val="24"/>
        </w:rPr>
        <w:t xml:space="preserve">in order to open a new case </w:t>
      </w:r>
      <w:r>
        <w:rPr>
          <w:szCs w:val="24"/>
        </w:rPr>
        <w:t xml:space="preserve">can vary widely depending on the applicant and the context, varying from 15 minutes to 4 hours; but the average time of review is approximately </w:t>
      </w:r>
      <w:r w:rsidR="00716568">
        <w:rPr>
          <w:szCs w:val="24"/>
        </w:rPr>
        <w:t xml:space="preserve">1 hour </w:t>
      </w:r>
      <w:r>
        <w:rPr>
          <w:szCs w:val="24"/>
        </w:rPr>
        <w:t>for a</w:t>
      </w:r>
      <w:r w:rsidR="00716568">
        <w:rPr>
          <w:szCs w:val="24"/>
        </w:rPr>
        <w:t xml:space="preserve"> sanctions </w:t>
      </w:r>
      <w:r>
        <w:rPr>
          <w:szCs w:val="24"/>
        </w:rPr>
        <w:t>officer ($</w:t>
      </w:r>
      <w:r w:rsidR="00964BDB">
        <w:rPr>
          <w:szCs w:val="24"/>
        </w:rPr>
        <w:t>109.23</w:t>
      </w:r>
      <w:r>
        <w:rPr>
          <w:szCs w:val="24"/>
        </w:rPr>
        <w:t xml:space="preserve">) </w:t>
      </w:r>
      <w:r w:rsidR="008C5FB3">
        <w:rPr>
          <w:szCs w:val="24"/>
        </w:rPr>
        <w:t xml:space="preserve">for a total estimated cost of </w:t>
      </w:r>
      <w:r>
        <w:rPr>
          <w:szCs w:val="24"/>
        </w:rPr>
        <w:t>$</w:t>
      </w:r>
      <w:r w:rsidR="00964BDB">
        <w:rPr>
          <w:szCs w:val="24"/>
        </w:rPr>
        <w:t>109.23</w:t>
      </w:r>
      <w:r>
        <w:rPr>
          <w:szCs w:val="24"/>
        </w:rPr>
        <w:t xml:space="preserve"> per application</w:t>
      </w:r>
      <w:r w:rsidR="008C5FB3">
        <w:rPr>
          <w:szCs w:val="24"/>
        </w:rPr>
        <w:t xml:space="preserve">, and, assuming </w:t>
      </w:r>
      <w:r w:rsidR="009C6AFD">
        <w:rPr>
          <w:szCs w:val="24"/>
        </w:rPr>
        <w:t>300</w:t>
      </w:r>
      <w:r w:rsidR="006A4490">
        <w:rPr>
          <w:szCs w:val="24"/>
        </w:rPr>
        <w:t xml:space="preserve"> </w:t>
      </w:r>
      <w:r>
        <w:rPr>
          <w:szCs w:val="24"/>
        </w:rPr>
        <w:t xml:space="preserve">applications </w:t>
      </w:r>
      <w:r w:rsidR="008C5FB3">
        <w:rPr>
          <w:szCs w:val="24"/>
        </w:rPr>
        <w:t xml:space="preserve">per year, a total estimated annual cost of </w:t>
      </w:r>
      <w:r>
        <w:rPr>
          <w:szCs w:val="24"/>
        </w:rPr>
        <w:t>$</w:t>
      </w:r>
      <w:r w:rsidR="00964BDB">
        <w:rPr>
          <w:szCs w:val="24"/>
        </w:rPr>
        <w:t>32,769</w:t>
      </w:r>
      <w:r>
        <w:rPr>
          <w:szCs w:val="24"/>
        </w:rPr>
        <w:t>.</w:t>
      </w:r>
      <w:r w:rsidR="00431814">
        <w:rPr>
          <w:szCs w:val="24"/>
        </w:rPr>
        <w:t xml:space="preserve">  </w:t>
      </w:r>
    </w:p>
    <w:p w:rsidR="00A50B92" w:rsidP="00FD2E58" w14:paraId="2BA9FCD4" w14:textId="7950E8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C326F" w:rsidP="00FD2E58" w14:paraId="58E73169" w14:textId="2F75BC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With respect to </w:t>
      </w:r>
      <w:r w:rsidR="009C6AFD">
        <w:rPr>
          <w:szCs w:val="24"/>
        </w:rPr>
        <w:t xml:space="preserve">Unblocking/Transfer reports, </w:t>
      </w:r>
      <w:r w:rsidR="001F3CA5">
        <w:rPr>
          <w:szCs w:val="24"/>
        </w:rPr>
        <w:t xml:space="preserve">the estimated annual cost to the U.S. </w:t>
      </w:r>
      <w:r w:rsidR="00563AAB">
        <w:rPr>
          <w:szCs w:val="24"/>
        </w:rPr>
        <w:t>g</w:t>
      </w:r>
      <w:r w:rsidR="001F3CA5">
        <w:rPr>
          <w:szCs w:val="24"/>
        </w:rPr>
        <w:t xml:space="preserve">overnment of </w:t>
      </w:r>
      <w:r>
        <w:rPr>
          <w:szCs w:val="24"/>
        </w:rPr>
        <w:t>t</w:t>
      </w:r>
      <w:r w:rsidRPr="00D3497A" w:rsidR="00FD2E58">
        <w:rPr>
          <w:szCs w:val="24"/>
        </w:rPr>
        <w:t xml:space="preserve">his </w:t>
      </w:r>
      <w:r w:rsidR="001F3CA5">
        <w:rPr>
          <w:szCs w:val="24"/>
        </w:rPr>
        <w:t xml:space="preserve">information collection is based on the </w:t>
      </w:r>
      <w:r w:rsidRPr="00D3497A" w:rsidR="00FD2E58">
        <w:rPr>
          <w:szCs w:val="24"/>
        </w:rPr>
        <w:t xml:space="preserve">salary and benefit costs for </w:t>
      </w:r>
      <w:r w:rsidR="00132343">
        <w:rPr>
          <w:szCs w:val="24"/>
        </w:rPr>
        <w:t>one</w:t>
      </w:r>
      <w:r w:rsidRPr="00D3497A" w:rsidR="00FD2E58">
        <w:rPr>
          <w:szCs w:val="24"/>
        </w:rPr>
        <w:t xml:space="preserve"> employee</w:t>
      </w:r>
      <w:r>
        <w:rPr>
          <w:szCs w:val="24"/>
        </w:rPr>
        <w:t xml:space="preserve"> a</w:t>
      </w:r>
      <w:r w:rsidR="000C1E18">
        <w:rPr>
          <w:szCs w:val="24"/>
        </w:rPr>
        <w:t>t</w:t>
      </w:r>
      <w:r>
        <w:rPr>
          <w:szCs w:val="24"/>
        </w:rPr>
        <w:t xml:space="preserve"> the GS-13 ($5</w:t>
      </w:r>
      <w:r w:rsidR="00380174">
        <w:rPr>
          <w:szCs w:val="24"/>
        </w:rPr>
        <w:t>7.78</w:t>
      </w:r>
      <w:r>
        <w:rPr>
          <w:szCs w:val="24"/>
        </w:rPr>
        <w:t>/</w:t>
      </w:r>
      <w:r>
        <w:rPr>
          <w:szCs w:val="24"/>
        </w:rPr>
        <w:t>hr</w:t>
      </w:r>
      <w:r>
        <w:rPr>
          <w:szCs w:val="24"/>
        </w:rPr>
        <w:t xml:space="preserve">) </w:t>
      </w:r>
      <w:r w:rsidRPr="00CF4CF1" w:rsidR="00FD2E58">
        <w:rPr>
          <w:szCs w:val="24"/>
        </w:rPr>
        <w:t xml:space="preserve">who </w:t>
      </w:r>
      <w:r w:rsidR="00716568">
        <w:rPr>
          <w:szCs w:val="24"/>
        </w:rPr>
        <w:t xml:space="preserve">reviews </w:t>
      </w:r>
      <w:r w:rsidRPr="00CF4CF1" w:rsidR="00FD2E58">
        <w:rPr>
          <w:szCs w:val="24"/>
        </w:rPr>
        <w:t>and process</w:t>
      </w:r>
      <w:r w:rsidR="00716568">
        <w:rPr>
          <w:szCs w:val="24"/>
        </w:rPr>
        <w:t>es</w:t>
      </w:r>
      <w:r w:rsidRPr="00CF4CF1" w:rsidR="00FD2E58">
        <w:rPr>
          <w:szCs w:val="24"/>
        </w:rPr>
        <w:t xml:space="preserve"> the required information received pursuant to this collection</w:t>
      </w:r>
      <w:r w:rsidR="00964BDB">
        <w:rPr>
          <w:szCs w:val="24"/>
        </w:rPr>
        <w:t xml:space="preserve">, plus 60% U.S. </w:t>
      </w:r>
      <w:r w:rsidR="00FF2047">
        <w:rPr>
          <w:szCs w:val="24"/>
        </w:rPr>
        <w:t>g</w:t>
      </w:r>
      <w:r w:rsidR="00964BDB">
        <w:rPr>
          <w:szCs w:val="24"/>
        </w:rPr>
        <w:t xml:space="preserve">overnment benefit for a total cost of </w:t>
      </w:r>
      <w:r w:rsidR="00380174">
        <w:rPr>
          <w:szCs w:val="24"/>
        </w:rPr>
        <w:t>$92.50/hr</w:t>
      </w:r>
      <w:r w:rsidRPr="00CF4CF1" w:rsidR="00FD2E58">
        <w:rPr>
          <w:szCs w:val="24"/>
        </w:rPr>
        <w:t>.</w:t>
      </w:r>
      <w:r w:rsidRPr="000206E7" w:rsidR="00FD2E58">
        <w:rPr>
          <w:szCs w:val="24"/>
        </w:rPr>
        <w:t xml:space="preserve"> </w:t>
      </w:r>
      <w:r w:rsidR="00FD2E58">
        <w:rPr>
          <w:szCs w:val="24"/>
        </w:rPr>
        <w:t xml:space="preserve"> Specifically, </w:t>
      </w:r>
      <w:r>
        <w:rPr>
          <w:szCs w:val="24"/>
        </w:rPr>
        <w:t xml:space="preserve">the cost to process this report is </w:t>
      </w:r>
      <w:r w:rsidR="00964BDB">
        <w:rPr>
          <w:szCs w:val="24"/>
        </w:rPr>
        <w:t>approximately 15</w:t>
      </w:r>
      <w:r>
        <w:rPr>
          <w:szCs w:val="24"/>
        </w:rPr>
        <w:t xml:space="preserve"> minutes per report, or $</w:t>
      </w:r>
      <w:r w:rsidR="00380174">
        <w:rPr>
          <w:szCs w:val="24"/>
        </w:rPr>
        <w:t>23.13</w:t>
      </w:r>
      <w:r>
        <w:rPr>
          <w:szCs w:val="24"/>
        </w:rPr>
        <w:t xml:space="preserve"> per report.  For </w:t>
      </w:r>
      <w:r w:rsidR="00F22CBA">
        <w:rPr>
          <w:szCs w:val="24"/>
        </w:rPr>
        <w:t xml:space="preserve">1,322 </w:t>
      </w:r>
      <w:r>
        <w:rPr>
          <w:szCs w:val="24"/>
        </w:rPr>
        <w:t>unblocking/transfer reports per year at $</w:t>
      </w:r>
      <w:r w:rsidR="00380174">
        <w:rPr>
          <w:szCs w:val="24"/>
        </w:rPr>
        <w:t>23.13</w:t>
      </w:r>
      <w:r>
        <w:rPr>
          <w:szCs w:val="24"/>
        </w:rPr>
        <w:t xml:space="preserve"> per report, OFAC estimates an annual cost to process this report at $</w:t>
      </w:r>
      <w:r w:rsidR="00F22CBA">
        <w:rPr>
          <w:szCs w:val="24"/>
        </w:rPr>
        <w:t>30,57</w:t>
      </w:r>
      <w:r w:rsidR="00132343">
        <w:rPr>
          <w:szCs w:val="24"/>
        </w:rPr>
        <w:t>8</w:t>
      </w:r>
      <w:r w:rsidR="0065447B">
        <w:rPr>
          <w:szCs w:val="24"/>
        </w:rPr>
        <w:t xml:space="preserve">. </w:t>
      </w:r>
      <w:r w:rsidR="00132343">
        <w:rPr>
          <w:szCs w:val="24"/>
        </w:rPr>
        <w:t xml:space="preserve">  The approximate additional U.S. </w:t>
      </w:r>
      <w:r w:rsidR="00FF2047">
        <w:rPr>
          <w:szCs w:val="24"/>
        </w:rPr>
        <w:t>g</w:t>
      </w:r>
      <w:r w:rsidR="00132343">
        <w:rPr>
          <w:szCs w:val="24"/>
        </w:rPr>
        <w:t>overnment cost for processing the additional 622 annual Unblocking/Transfer reports is $14,391.</w:t>
      </w:r>
      <w:r>
        <w:rPr>
          <w:szCs w:val="24"/>
        </w:rPr>
        <w:t xml:space="preserve">   </w:t>
      </w:r>
    </w:p>
    <w:p w:rsidR="004C326F" w:rsidP="00FD2E58" w14:paraId="104FC21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P="00FD2E58" w14:paraId="5F8CA267" w14:textId="6B4F0CD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C326F">
        <w:rPr>
          <w:szCs w:val="24"/>
        </w:rPr>
        <w:t xml:space="preserve">The total, revised estimated government cost for this entire information collection, including these </w:t>
      </w:r>
      <w:r w:rsidR="00380174">
        <w:rPr>
          <w:szCs w:val="24"/>
        </w:rPr>
        <w:t>two</w:t>
      </w:r>
      <w:r w:rsidR="004C326F">
        <w:rPr>
          <w:szCs w:val="24"/>
        </w:rPr>
        <w:t xml:space="preserve"> revisions, is </w:t>
      </w:r>
      <w:r>
        <w:rPr>
          <w:szCs w:val="24"/>
        </w:rPr>
        <w:t xml:space="preserve">a total </w:t>
      </w:r>
      <w:r w:rsidR="008C5FB3">
        <w:rPr>
          <w:szCs w:val="24"/>
        </w:rPr>
        <w:t xml:space="preserve">estimated annual cost </w:t>
      </w:r>
      <w:r>
        <w:rPr>
          <w:szCs w:val="24"/>
        </w:rPr>
        <w:t>of $</w:t>
      </w:r>
      <w:r w:rsidR="00132343">
        <w:rPr>
          <w:szCs w:val="24"/>
        </w:rPr>
        <w:t>4,487,369</w:t>
      </w:r>
      <w:r w:rsidR="00627862">
        <w:rPr>
          <w:szCs w:val="24"/>
        </w:rPr>
        <w:t xml:space="preserve">. </w:t>
      </w:r>
    </w:p>
    <w:p w:rsidR="000A7EF0" w:rsidP="00FD2E58" w14:paraId="004035B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bookmarkEnd w:id="8"/>
    <w:p w:rsidR="009444C1" w:rsidRPr="00090093" w:rsidP="009444C1" w14:paraId="591E2B37" w14:textId="5C542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15</w:t>
      </w:r>
      <w:r w:rsidRPr="007A572B">
        <w:rPr>
          <w:szCs w:val="24"/>
        </w:rPr>
        <w:t xml:space="preserve">. </w:t>
      </w:r>
      <w:r w:rsidRPr="007A572B">
        <w:rPr>
          <w:szCs w:val="24"/>
          <w:u w:val="single"/>
        </w:rPr>
        <w:t>Reason</w:t>
      </w:r>
      <w:r w:rsidRPr="00757DD3">
        <w:rPr>
          <w:szCs w:val="24"/>
          <w:u w:val="single"/>
        </w:rPr>
        <w:t xml:space="preserve"> for Change</w:t>
      </w:r>
      <w:r w:rsidRPr="00090093">
        <w:rPr>
          <w:szCs w:val="24"/>
        </w:rPr>
        <w:t>.</w:t>
      </w:r>
    </w:p>
    <w:p w:rsidR="009444C1" w:rsidRPr="00757DD3" w:rsidP="009444C1" w14:paraId="756CC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B4FAB" w14:paraId="24930B1D" w14:textId="7AE50AF0">
      <w:r w:rsidRPr="00757DD3">
        <w:rPr>
          <w:szCs w:val="24"/>
        </w:rPr>
        <w:tab/>
      </w:r>
      <w:r w:rsidRPr="00B7220E" w:rsidR="00A84BDD">
        <w:t>OFAC is seeking to add a new electronic Sanctions Reconsideration Portal information collection contained within § 501.807 of OFAC’s Reporting, Procedures and Penalties Regulations.  Section 501.807 sets forth the procedures to be followed by a person seeking administrative reconsideration of the listing of a person or property (</w:t>
      </w:r>
      <w:r w:rsidRPr="00B7220E" w:rsidR="00A84BDD">
        <w:rPr>
          <w:i/>
          <w:iCs/>
        </w:rPr>
        <w:t>e.g.</w:t>
      </w:r>
      <w:r w:rsidRPr="00B7220E" w:rsidR="00A84BDD">
        <w:t xml:space="preserve">, a vessel) on </w:t>
      </w:r>
      <w:r w:rsidR="00A84BDD">
        <w:t xml:space="preserve">OFAC’s Specially Designated Nationals and Blocked Persons List (SDN List) or </w:t>
      </w:r>
      <w:r w:rsidRPr="00B7220E" w:rsidR="00A84BDD">
        <w:t xml:space="preserve">any </w:t>
      </w:r>
      <w:r w:rsidR="00A84BDD">
        <w:t xml:space="preserve">other list or identification of sanctioned persons or property </w:t>
      </w:r>
      <w:r w:rsidRPr="00B7220E" w:rsidR="00A84BDD">
        <w:t xml:space="preserve">maintained by OFAC.  OFAC is seeking approval of </w:t>
      </w:r>
      <w:r w:rsidR="00EB4EB6">
        <w:t>this new</w:t>
      </w:r>
      <w:r w:rsidRPr="00B7220E" w:rsidR="00A84BDD">
        <w:t xml:space="preserve"> electronic Sanctions Reconsideration Portal that would gather specific information from the petitioner and provide a more efficient process for collecting and reviewing applications for reconsideration. </w:t>
      </w:r>
      <w:r w:rsidR="00593DFB">
        <w:t xml:space="preserve"> </w:t>
      </w:r>
      <w:r w:rsidR="006117B6">
        <w:rPr>
          <w:szCs w:val="24"/>
        </w:rPr>
        <w:t xml:space="preserve">OFAC expects that the review of a delisting petition application if submitted via the portal would reduce the average time </w:t>
      </w:r>
      <w:r w:rsidR="004012D4">
        <w:rPr>
          <w:szCs w:val="24"/>
        </w:rPr>
        <w:t>for both the applicant to submit the report and for</w:t>
      </w:r>
      <w:r w:rsidR="006117B6">
        <w:rPr>
          <w:szCs w:val="24"/>
        </w:rPr>
        <w:t xml:space="preserve"> OFAC</w:t>
      </w:r>
      <w:r w:rsidR="004012D4">
        <w:rPr>
          <w:szCs w:val="24"/>
        </w:rPr>
        <w:t xml:space="preserve"> to process the report</w:t>
      </w:r>
      <w:r w:rsidR="006117B6">
        <w:rPr>
          <w:szCs w:val="24"/>
        </w:rPr>
        <w:t xml:space="preserve">.  </w:t>
      </w:r>
      <w:r w:rsidRPr="00B7220E" w:rsidR="00A84BDD">
        <w:t xml:space="preserve">Petitioner use of the Sanctions Reconsideration Portal will be </w:t>
      </w:r>
      <w:r w:rsidRPr="00B7220E" w:rsidR="00042AFF">
        <w:t>voluntary</w:t>
      </w:r>
      <w:r w:rsidR="00042AFF">
        <w:t xml:space="preserve"> but</w:t>
      </w:r>
      <w:r w:rsidR="00813F9E">
        <w:t xml:space="preserve"> strongly encouraged</w:t>
      </w:r>
      <w:r w:rsidRPr="00B7220E" w:rsidR="00A84BDD">
        <w:t xml:space="preserve">. </w:t>
      </w:r>
    </w:p>
    <w:p w:rsidR="00CB4FAB" w14:paraId="035C1FE6" w14:textId="77777777"/>
    <w:p w:rsidR="00A84BDD" w:rsidRPr="00B7220E" w:rsidP="00092278" w14:paraId="275657C1" w14:textId="12BD3443">
      <w:pPr>
        <w:ind w:firstLine="720"/>
      </w:pPr>
      <w:r>
        <w:t xml:space="preserve">OFAC is also incorporating into this collection the name of the recently approved Unblocking/Transfer Report Form, TD-F 93.10, and the </w:t>
      </w:r>
      <w:r w:rsidR="00064A09">
        <w:t xml:space="preserve">updated </w:t>
      </w:r>
      <w:r>
        <w:t xml:space="preserve">burden associated with </w:t>
      </w:r>
      <w:r w:rsidR="00064A09">
        <w:t xml:space="preserve">increasing use of this </w:t>
      </w:r>
      <w:r>
        <w:t xml:space="preserve">new form.  </w:t>
      </w:r>
      <w:r w:rsidRPr="00B7220E">
        <w:t xml:space="preserve">OFAC is not </w:t>
      </w:r>
      <w:r>
        <w:t xml:space="preserve">currently </w:t>
      </w:r>
      <w:r w:rsidRPr="00B7220E">
        <w:t xml:space="preserve">making any </w:t>
      </w:r>
      <w:r>
        <w:t xml:space="preserve">other </w:t>
      </w:r>
      <w:r w:rsidRPr="00B7220E">
        <w:t>changes to other collections or other forms associated with this control number.</w:t>
      </w:r>
    </w:p>
    <w:p w:rsidR="009444C1" w:rsidRPr="000206E7" w:rsidP="009444C1" w14:paraId="381A5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12D51" w:rsidP="00A023B7" w14:paraId="141E151B" w14:textId="7F8AA1F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r>
      <w:r w:rsidR="00813F9E">
        <w:rPr>
          <w:szCs w:val="24"/>
        </w:rPr>
        <w:t>Overall, t</w:t>
      </w:r>
      <w:r w:rsidRPr="000206E7">
        <w:rPr>
          <w:szCs w:val="24"/>
        </w:rPr>
        <w:t xml:space="preserve">he estimated </w:t>
      </w:r>
      <w:r w:rsidR="00813F9E">
        <w:rPr>
          <w:szCs w:val="24"/>
        </w:rPr>
        <w:t xml:space="preserve">number of total </w:t>
      </w:r>
      <w:r w:rsidRPr="00C055DA">
        <w:rPr>
          <w:szCs w:val="24"/>
        </w:rPr>
        <w:t>responses</w:t>
      </w:r>
      <w:r w:rsidR="00813F9E">
        <w:rPr>
          <w:szCs w:val="24"/>
        </w:rPr>
        <w:t xml:space="preserve"> in this information collection has increased given the addition of the Sanctions Reconsideration Portal</w:t>
      </w:r>
      <w:r w:rsidR="00064A09">
        <w:rPr>
          <w:szCs w:val="24"/>
        </w:rPr>
        <w:t xml:space="preserve"> and the increase in use of the Unblocking/Transfer Report form</w:t>
      </w:r>
      <w:r w:rsidR="00813F9E">
        <w:rPr>
          <w:szCs w:val="24"/>
        </w:rPr>
        <w:t>.  Overall, the burden for the entire information collection has increased slightly due to the incorporation of the new Sanctions Reconsideration Portal</w:t>
      </w:r>
      <w:r w:rsidR="00064A09">
        <w:rPr>
          <w:szCs w:val="24"/>
        </w:rPr>
        <w:t xml:space="preserve"> and the additional Unblocking/Transfer Report forms</w:t>
      </w:r>
      <w:r w:rsidR="00813F9E">
        <w:rPr>
          <w:szCs w:val="24"/>
        </w:rPr>
        <w:t xml:space="preserve">, </w:t>
      </w:r>
      <w:r w:rsidR="0024100C">
        <w:rPr>
          <w:szCs w:val="24"/>
        </w:rPr>
        <w:t xml:space="preserve">but </w:t>
      </w:r>
      <w:r w:rsidR="00064A09">
        <w:rPr>
          <w:szCs w:val="24"/>
        </w:rPr>
        <w:t xml:space="preserve">the electronic portal and the new form </w:t>
      </w:r>
      <w:r w:rsidR="00813F9E">
        <w:rPr>
          <w:szCs w:val="24"/>
        </w:rPr>
        <w:t xml:space="preserve">will lead to time and cost savings for both petitioners and the government over time.  </w:t>
      </w:r>
      <w:r w:rsidRPr="00C055DA">
        <w:rPr>
          <w:szCs w:val="24"/>
        </w:rPr>
        <w:t xml:space="preserve"> </w:t>
      </w:r>
      <w:bookmarkStart w:id="9" w:name="_Hlk175213596"/>
    </w:p>
    <w:bookmarkEnd w:id="9"/>
    <w:p w:rsidR="00F07EE5" w:rsidRPr="00757DD3" w:rsidP="00D22492" w14:paraId="484CF5A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P="00D22492" w14:paraId="0F5AE93C" w14:textId="6662DCC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C779E">
        <w:rPr>
          <w:szCs w:val="24"/>
        </w:rPr>
        <w:tab/>
        <w:t xml:space="preserve">OFAC </w:t>
      </w:r>
      <w:r w:rsidR="00881836">
        <w:rPr>
          <w:szCs w:val="24"/>
        </w:rPr>
        <w:t>continues to work on</w:t>
      </w:r>
      <w:r w:rsidRPr="005C779E">
        <w:rPr>
          <w:szCs w:val="24"/>
        </w:rPr>
        <w:t xml:space="preserve"> streamlin</w:t>
      </w:r>
      <w:r w:rsidR="00881836">
        <w:rPr>
          <w:szCs w:val="24"/>
        </w:rPr>
        <w:t>ing</w:t>
      </w:r>
      <w:r w:rsidRPr="005C779E">
        <w:rPr>
          <w:szCs w:val="24"/>
        </w:rPr>
        <w:t xml:space="preserve"> the reporting process, and to update its technologies to assist submitters in the reporting process with a view toward reduction of the overall burden on su</w:t>
      </w:r>
      <w:r w:rsidRPr="00CF4CF1">
        <w:rPr>
          <w:szCs w:val="24"/>
        </w:rPr>
        <w:t xml:space="preserve">bmitters of required reports.  </w:t>
      </w:r>
      <w:r w:rsidRPr="00CF4CF1" w:rsidR="00AB724B">
        <w:rPr>
          <w:szCs w:val="24"/>
        </w:rPr>
        <w:t xml:space="preserve">For example, </w:t>
      </w:r>
      <w:r w:rsidR="00A11B13">
        <w:rPr>
          <w:szCs w:val="24"/>
        </w:rPr>
        <w:t>the</w:t>
      </w:r>
      <w:r w:rsidRPr="00CF4CF1" w:rsidR="00AB724B">
        <w:rPr>
          <w:szCs w:val="24"/>
        </w:rPr>
        <w:t xml:space="preserve"> </w:t>
      </w:r>
      <w:r w:rsidR="00CB4FAB">
        <w:rPr>
          <w:szCs w:val="24"/>
        </w:rPr>
        <w:t xml:space="preserve">creation of a formal Unblocking/Transfer Report Form has helped streamline reporting in this area.  The electronic </w:t>
      </w:r>
      <w:r w:rsidR="00CB4FAB">
        <w:rPr>
          <w:szCs w:val="24"/>
        </w:rPr>
        <w:t xml:space="preserve">Sanctions Reconsideration Portal should also make it more efficient to submit and process delisting petitions moving forward. </w:t>
      </w:r>
    </w:p>
    <w:p w:rsidR="00020840" w:rsidP="00D22492" w14:paraId="0627A7E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C328C" w:rsidRPr="00C055DA" w:rsidP="00D22492" w14:paraId="20000F0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Style w:val="TableGrid"/>
        <w:tblW w:w="0" w:type="auto"/>
        <w:tblLayout w:type="fixed"/>
        <w:tblLook w:val="04A0"/>
      </w:tblPr>
      <w:tblGrid>
        <w:gridCol w:w="1795"/>
        <w:gridCol w:w="1710"/>
        <w:gridCol w:w="2340"/>
        <w:gridCol w:w="1800"/>
        <w:gridCol w:w="1705"/>
      </w:tblGrid>
      <w:tr w14:paraId="247ACE0D"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4C1" w:rsidRPr="006A4136" w:rsidP="006A4136" w14:paraId="13854CE7" w14:textId="4AC1E22E">
            <w:pPr>
              <w:rPr>
                <w:color w:val="000000" w:themeColor="text1"/>
                <w:szCs w:val="24"/>
              </w:rPr>
            </w:pPr>
            <w:r w:rsidRPr="00C055DA">
              <w:rPr>
                <w:szCs w:val="24"/>
              </w:rPr>
              <w:tab/>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7BE3EA65" w14:textId="4C0C7A20">
            <w:pPr>
              <w:rPr>
                <w:color w:val="000000" w:themeColor="text1"/>
                <w:szCs w:val="24"/>
              </w:rPr>
            </w:pPr>
            <w:r w:rsidRPr="006A4136">
              <w:rPr>
                <w:color w:val="000000" w:themeColor="text1"/>
                <w:szCs w:val="24"/>
              </w:rPr>
              <w:t>PREVIOUS</w:t>
            </w:r>
            <w:r w:rsidR="00A22C49">
              <w:rPr>
                <w:color w:val="000000" w:themeColor="text1"/>
                <w:szCs w:val="24"/>
              </w:rPr>
              <w:t xml:space="preserve">  APPROVAL</w:t>
            </w:r>
            <w:r w:rsidR="00A22C49">
              <w:rPr>
                <w:color w:val="000000" w:themeColor="text1"/>
                <w:szCs w:val="24"/>
              </w:rPr>
              <w:t xml:space="preserve"> REQUEST</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43B0" w:rsidP="006A4136" w14:paraId="19286B16" w14:textId="77777777">
            <w:pPr>
              <w:rPr>
                <w:color w:val="000000" w:themeColor="text1"/>
                <w:szCs w:val="24"/>
              </w:rPr>
            </w:pPr>
            <w:r>
              <w:rPr>
                <w:color w:val="000000" w:themeColor="text1"/>
                <w:szCs w:val="24"/>
              </w:rPr>
              <w:t xml:space="preserve">CHANGE DUE TO </w:t>
            </w:r>
            <w:r>
              <w:rPr>
                <w:color w:val="000000" w:themeColor="text1"/>
                <w:szCs w:val="24"/>
              </w:rPr>
              <w:t>INCORPORATION OF SANCTIONS RECONSIDERATION PORTAL AND UNBLOCKING/TRANSFER REPORT</w:t>
            </w:r>
          </w:p>
          <w:p w:rsidR="009444C1" w:rsidRPr="006A4136" w:rsidP="006A4136" w14:paraId="71A41289" w14:textId="523D5EC9">
            <w:pPr>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E67F6B3" w14:textId="53DA42FE">
            <w:pPr>
              <w:rPr>
                <w:color w:val="000000" w:themeColor="text1"/>
                <w:szCs w:val="24"/>
              </w:rPr>
            </w:pPr>
            <w:r w:rsidRPr="006A4136">
              <w:rPr>
                <w:color w:val="000000" w:themeColor="text1"/>
                <w:szCs w:val="24"/>
              </w:rPr>
              <w:t>CHANGE DUE TO ADJUSTMENT IN AGENCY ESTIMATE</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56FFE48" w14:textId="414A4AE2">
            <w:pPr>
              <w:rPr>
                <w:color w:val="000000" w:themeColor="text1"/>
                <w:szCs w:val="24"/>
              </w:rPr>
            </w:pPr>
            <w:r w:rsidRPr="006A4136">
              <w:rPr>
                <w:color w:val="000000" w:themeColor="text1"/>
                <w:szCs w:val="24"/>
              </w:rPr>
              <w:t>REQUESTED</w:t>
            </w:r>
          </w:p>
        </w:tc>
      </w:tr>
      <w:tr w14:paraId="0A32188A"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163F7D8D" w14:textId="77777777">
            <w:pPr>
              <w:rPr>
                <w:color w:val="000000" w:themeColor="text1"/>
                <w:szCs w:val="24"/>
              </w:rPr>
            </w:pPr>
            <w:r w:rsidRPr="006A4136">
              <w:rPr>
                <w:color w:val="000000" w:themeColor="text1"/>
                <w:szCs w:val="24"/>
              </w:rPr>
              <w:t>Annual Number of Responses</w:t>
            </w:r>
          </w:p>
        </w:tc>
        <w:tc>
          <w:tcPr>
            <w:tcW w:w="1710" w:type="dxa"/>
            <w:tcBorders>
              <w:top w:val="single" w:sz="4" w:space="0" w:color="auto"/>
              <w:left w:val="single" w:sz="4" w:space="0" w:color="auto"/>
              <w:bottom w:val="single" w:sz="4" w:space="0" w:color="auto"/>
              <w:right w:val="single" w:sz="4" w:space="0" w:color="auto"/>
            </w:tcBorders>
            <w:hideMark/>
          </w:tcPr>
          <w:p w:rsidR="002A303B" w:rsidP="0078605F" w14:paraId="496E90CB" w14:textId="77777777">
            <w:pPr>
              <w:jc w:val="right"/>
              <w:rPr>
                <w:color w:val="000000" w:themeColor="text1"/>
              </w:rPr>
            </w:pPr>
            <w:r>
              <w:rPr>
                <w:color w:val="000000" w:themeColor="text1"/>
              </w:rPr>
              <w:t>2,502,086</w:t>
            </w:r>
          </w:p>
          <w:p w:rsidR="00D50E89" w:rsidRPr="00CB1441" w:rsidP="0078605F" w14:paraId="3FC084CD" w14:textId="176A35CA">
            <w:pPr>
              <w:jc w:val="right"/>
              <w:rPr>
                <w:color w:val="000000" w:themeColor="text1"/>
              </w:rPr>
            </w:pPr>
          </w:p>
          <w:p w:rsidR="009444C1" w:rsidRPr="006A4136" w:rsidP="006A4136" w14:paraId="1CC03FE0" w14:textId="61F1D766">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40347" w:rsidP="00B749D6" w14:paraId="65E165F6" w14:textId="7A200EFB">
            <w:pPr>
              <w:jc w:val="right"/>
              <w:rPr>
                <w:color w:val="000000" w:themeColor="text1"/>
                <w:szCs w:val="24"/>
              </w:rPr>
            </w:pPr>
            <w:r>
              <w:rPr>
                <w:color w:val="000000" w:themeColor="text1"/>
                <w:szCs w:val="24"/>
              </w:rPr>
              <w:t>+</w:t>
            </w:r>
            <w:r w:rsidR="00431317">
              <w:rPr>
                <w:color w:val="000000" w:themeColor="text1"/>
                <w:szCs w:val="24"/>
              </w:rPr>
              <w:t>461</w:t>
            </w:r>
          </w:p>
          <w:p w:rsidR="000E3087" w:rsidP="00B749D6" w14:paraId="605DE55B" w14:textId="04746058">
            <w:pPr>
              <w:jc w:val="right"/>
              <w:rPr>
                <w:color w:val="000000" w:themeColor="text1"/>
                <w:szCs w:val="24"/>
              </w:rPr>
            </w:pPr>
          </w:p>
          <w:p w:rsidR="009444C1" w:rsidRPr="006A4136" w:rsidP="00B749D6" w14:paraId="165F29F4" w14:textId="255C7AFF">
            <w:pPr>
              <w:jc w:val="right"/>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5BD9243F" w14:textId="7FA0BAC0">
            <w:pPr>
              <w:jc w:val="right"/>
              <w:rPr>
                <w:color w:val="000000" w:themeColor="text1"/>
                <w:szCs w:val="24"/>
              </w:rPr>
            </w:pPr>
            <w:r>
              <w:rPr>
                <w:color w:val="000000" w:themeColor="text1"/>
                <w:szCs w:val="24"/>
              </w:rPr>
              <w:t>461</w:t>
            </w:r>
          </w:p>
        </w:tc>
        <w:tc>
          <w:tcPr>
            <w:tcW w:w="1705" w:type="dxa"/>
            <w:tcBorders>
              <w:top w:val="single" w:sz="4" w:space="0" w:color="auto"/>
              <w:left w:val="single" w:sz="4" w:space="0" w:color="auto"/>
              <w:bottom w:val="single" w:sz="4" w:space="0" w:color="auto"/>
              <w:right w:val="single" w:sz="4" w:space="0" w:color="auto"/>
            </w:tcBorders>
          </w:tcPr>
          <w:p w:rsidR="00340347" w:rsidP="00B749D6" w14:paraId="051281EE" w14:textId="77777777">
            <w:pPr>
              <w:jc w:val="right"/>
              <w:rPr>
                <w:color w:val="000000" w:themeColor="text1"/>
                <w:szCs w:val="24"/>
              </w:rPr>
            </w:pPr>
            <w:r>
              <w:rPr>
                <w:color w:val="000000" w:themeColor="text1"/>
                <w:szCs w:val="24"/>
              </w:rPr>
              <w:t>2,</w:t>
            </w:r>
            <w:r w:rsidR="002D67ED">
              <w:rPr>
                <w:color w:val="000000" w:themeColor="text1"/>
                <w:szCs w:val="24"/>
              </w:rPr>
              <w:t>50</w:t>
            </w:r>
            <w:r>
              <w:rPr>
                <w:color w:val="000000" w:themeColor="text1"/>
                <w:szCs w:val="24"/>
              </w:rPr>
              <w:t>3,008</w:t>
            </w:r>
          </w:p>
          <w:p w:rsidR="00A859D9" w:rsidP="00B749D6" w14:paraId="30A8E7D4" w14:textId="5D69850C">
            <w:pPr>
              <w:jc w:val="right"/>
              <w:rPr>
                <w:color w:val="000000" w:themeColor="text1"/>
                <w:szCs w:val="24"/>
              </w:rPr>
            </w:pPr>
          </w:p>
          <w:p w:rsidR="002D67ED" w:rsidP="00B749D6" w14:paraId="208E1398" w14:textId="70706F92">
            <w:pPr>
              <w:jc w:val="right"/>
              <w:rPr>
                <w:color w:val="000000" w:themeColor="text1"/>
                <w:szCs w:val="24"/>
              </w:rPr>
            </w:pPr>
          </w:p>
          <w:p w:rsidR="009444C1" w:rsidRPr="006A4136" w:rsidP="00B749D6" w14:paraId="34505DFA" w14:textId="15B666E9">
            <w:pPr>
              <w:jc w:val="right"/>
              <w:rPr>
                <w:color w:val="000000" w:themeColor="text1"/>
                <w:szCs w:val="24"/>
              </w:rPr>
            </w:pPr>
          </w:p>
        </w:tc>
      </w:tr>
      <w:tr w14:paraId="2A26976F"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3EE41C02" w14:textId="77777777">
            <w:pPr>
              <w:rPr>
                <w:color w:val="000000" w:themeColor="text1"/>
                <w:szCs w:val="24"/>
              </w:rPr>
            </w:pPr>
            <w:r w:rsidRPr="006A4136">
              <w:rPr>
                <w:color w:val="000000" w:themeColor="text1"/>
                <w:szCs w:val="24"/>
              </w:rPr>
              <w:t>Annual Time Burden (</w:t>
            </w:r>
            <w:r w:rsidRPr="006A4136">
              <w:rPr>
                <w:color w:val="000000" w:themeColor="text1"/>
                <w:szCs w:val="24"/>
              </w:rPr>
              <w:t>Hr</w:t>
            </w:r>
            <w:r w:rsidRPr="006A4136">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2A303B" w:rsidP="0078605F" w14:paraId="5A747C37" w14:textId="7007C96A">
            <w:pPr>
              <w:jc w:val="right"/>
              <w:rPr>
                <w:szCs w:val="24"/>
              </w:rPr>
            </w:pPr>
            <w:r>
              <w:rPr>
                <w:szCs w:val="24"/>
              </w:rPr>
              <w:t>86,</w:t>
            </w:r>
            <w:r w:rsidR="001548D3">
              <w:rPr>
                <w:szCs w:val="24"/>
              </w:rPr>
              <w:t>106</w:t>
            </w:r>
          </w:p>
          <w:p w:rsidR="00DC6EB7" w:rsidRPr="006A4136" w:rsidP="0078605F" w14:paraId="3E79F570" w14:textId="24752AF4">
            <w:pPr>
              <w:jc w:val="right"/>
              <w:rPr>
                <w:color w:val="000000" w:themeColor="text1"/>
                <w:szCs w:val="24"/>
              </w:rPr>
            </w:pPr>
          </w:p>
          <w:p w:rsidR="00D50E89" w:rsidRPr="006A4136" w:rsidP="006A4136" w14:paraId="1DFF9751" w14:textId="303C5F5C">
            <w:pPr>
              <w:rPr>
                <w:color w:val="000000" w:themeColor="text1"/>
                <w:szCs w:val="24"/>
              </w:rPr>
            </w:pPr>
          </w:p>
          <w:p w:rsidR="009444C1" w:rsidRPr="006A4136" w:rsidP="006A4136" w14:paraId="50134334" w14:textId="2E100A9B">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1122A" w:rsidP="00B749D6" w14:paraId="7FA7645E" w14:textId="7A7DE7C1">
            <w:pPr>
              <w:jc w:val="right"/>
              <w:rPr>
                <w:color w:val="000000" w:themeColor="text1"/>
                <w:szCs w:val="24"/>
              </w:rPr>
            </w:pPr>
            <w:r>
              <w:rPr>
                <w:color w:val="000000" w:themeColor="text1"/>
                <w:szCs w:val="24"/>
              </w:rPr>
              <w:t>+</w:t>
            </w:r>
            <w:r w:rsidR="001548D3">
              <w:rPr>
                <w:color w:val="000000" w:themeColor="text1"/>
                <w:szCs w:val="24"/>
              </w:rPr>
              <w:t>552</w:t>
            </w:r>
          </w:p>
          <w:p w:rsidR="009444C1" w:rsidRPr="006A4136" w:rsidP="00B749D6" w14:paraId="0E0610DD" w14:textId="4395ECFB">
            <w:pPr>
              <w:jc w:val="right"/>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214D" w:rsidP="00B749D6" w14:paraId="75855E0A" w14:textId="2AE0DA43">
            <w:pPr>
              <w:jc w:val="right"/>
              <w:rPr>
                <w:color w:val="000000" w:themeColor="text1"/>
                <w:szCs w:val="24"/>
              </w:rPr>
            </w:pPr>
            <w:r>
              <w:rPr>
                <w:color w:val="000000" w:themeColor="text1"/>
                <w:szCs w:val="24"/>
              </w:rPr>
              <w:t>551</w:t>
            </w:r>
          </w:p>
          <w:p w:rsidR="009444C1" w:rsidRPr="006A4136" w:rsidP="00B749D6" w14:paraId="19C1A223" w14:textId="69B1418E">
            <w:pPr>
              <w:jc w:val="right"/>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7C7F54" w:rsidP="00B749D6" w14:paraId="076345F0" w14:textId="77777777">
            <w:pPr>
              <w:jc w:val="right"/>
            </w:pPr>
            <w:r>
              <w:t>87,</w:t>
            </w:r>
            <w:r>
              <w:t>209</w:t>
            </w:r>
          </w:p>
          <w:p w:rsidR="00A859D9" w:rsidP="00B749D6" w14:paraId="0B9FFF26" w14:textId="6B675B32">
            <w:pPr>
              <w:jc w:val="right"/>
            </w:pPr>
          </w:p>
          <w:p w:rsidR="009444C1" w:rsidRPr="00490EA3" w:rsidP="00B749D6" w14:paraId="3475E6DE" w14:textId="076D81CD">
            <w:pPr>
              <w:jc w:val="right"/>
              <w:rPr>
                <w:color w:val="000000" w:themeColor="text1"/>
                <w:szCs w:val="24"/>
              </w:rPr>
            </w:pPr>
          </w:p>
        </w:tc>
      </w:tr>
      <w:tr w14:paraId="54E9850D"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258C4D6D" w14:textId="0F1F442F">
            <w:pPr>
              <w:rPr>
                <w:color w:val="000000" w:themeColor="text1"/>
                <w:szCs w:val="24"/>
              </w:rPr>
            </w:pPr>
            <w:r w:rsidRPr="006A4136">
              <w:rPr>
                <w:color w:val="000000" w:themeColor="text1"/>
                <w:szCs w:val="24"/>
              </w:rPr>
              <w:t xml:space="preserve">Annualized </w:t>
            </w:r>
            <w:r w:rsidRPr="006A4136">
              <w:rPr>
                <w:color w:val="000000" w:themeColor="text1"/>
                <w:szCs w:val="24"/>
              </w:rPr>
              <w:t xml:space="preserve">Cost </w:t>
            </w:r>
            <w:r w:rsidRPr="006A4136">
              <w:rPr>
                <w:color w:val="000000" w:themeColor="text1"/>
                <w:szCs w:val="24"/>
              </w:rPr>
              <w:t xml:space="preserve">to Respondents </w:t>
            </w:r>
            <w:r w:rsidRPr="006A4136">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2A303B" w:rsidP="00CB1441" w14:paraId="038793C7" w14:textId="77777777">
            <w:pPr>
              <w:jc w:val="right"/>
              <w:rPr>
                <w:szCs w:val="24"/>
              </w:rPr>
            </w:pPr>
            <w:r w:rsidRPr="00CB1441">
              <w:t>$</w:t>
            </w:r>
            <w:r>
              <w:rPr>
                <w:szCs w:val="24"/>
              </w:rPr>
              <w:t>1,818,845</w:t>
            </w:r>
          </w:p>
          <w:p w:rsidR="009444C1" w:rsidRPr="006A4136" w:rsidP="00CB1441" w14:paraId="128308BF" w14:textId="57050FFA">
            <w:pPr>
              <w:jc w:val="right"/>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tcPr>
          <w:p w:rsidR="007C7F54" w:rsidP="00B749D6" w14:paraId="344F189C" w14:textId="77228E7D">
            <w:pPr>
              <w:jc w:val="right"/>
              <w:rPr>
                <w:szCs w:val="24"/>
              </w:rPr>
            </w:pPr>
            <w:r>
              <w:rPr>
                <w:szCs w:val="24"/>
              </w:rPr>
              <w:t>$</w:t>
            </w:r>
            <w:r w:rsidR="00431317">
              <w:rPr>
                <w:szCs w:val="24"/>
              </w:rPr>
              <w:t>34,553</w:t>
            </w:r>
          </w:p>
          <w:p w:rsidR="004C214D" w:rsidP="00B749D6" w14:paraId="684AA429" w14:textId="03C13F09">
            <w:pPr>
              <w:jc w:val="right"/>
              <w:rPr>
                <w:szCs w:val="24"/>
              </w:rPr>
            </w:pPr>
          </w:p>
          <w:p w:rsidR="009444C1" w:rsidRPr="006A4136" w:rsidP="00B749D6" w14:paraId="47F33910" w14:textId="7842C2D5">
            <w:pPr>
              <w:jc w:val="right"/>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tcPr>
          <w:p w:rsidR="00431317" w:rsidP="00B749D6" w14:paraId="635247ED" w14:textId="77777777">
            <w:pPr>
              <w:jc w:val="right"/>
              <w:rPr>
                <w:color w:val="000000" w:themeColor="text1"/>
                <w:szCs w:val="24"/>
              </w:rPr>
            </w:pPr>
            <w:r>
              <w:rPr>
                <w:color w:val="000000" w:themeColor="text1"/>
                <w:szCs w:val="24"/>
              </w:rPr>
              <w:t>34,553</w:t>
            </w:r>
          </w:p>
          <w:p w:rsidR="004C214D" w:rsidP="00B749D6" w14:paraId="15AD7C7C" w14:textId="279BE5DB">
            <w:pPr>
              <w:jc w:val="right"/>
              <w:rPr>
                <w:color w:val="000000" w:themeColor="text1"/>
                <w:szCs w:val="24"/>
              </w:rPr>
            </w:pPr>
          </w:p>
          <w:p w:rsidR="002D5FC2" w:rsidRPr="006A4136" w:rsidP="00B749D6" w14:paraId="58E1050F" w14:textId="17C464D8">
            <w:pPr>
              <w:jc w:val="right"/>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7C7F54" w:rsidP="00B749D6" w14:paraId="44B091BF" w14:textId="77777777">
            <w:pPr>
              <w:jc w:val="right"/>
              <w:rPr>
                <w:szCs w:val="24"/>
              </w:rPr>
            </w:pPr>
            <w:r>
              <w:rPr>
                <w:szCs w:val="24"/>
              </w:rPr>
              <w:t>$</w:t>
            </w:r>
            <w:r w:rsidR="004C214D">
              <w:rPr>
                <w:szCs w:val="24"/>
              </w:rPr>
              <w:t>1,88</w:t>
            </w:r>
            <w:r>
              <w:rPr>
                <w:szCs w:val="24"/>
              </w:rPr>
              <w:t>7,951</w:t>
            </w:r>
          </w:p>
          <w:p w:rsidR="004C214D" w:rsidP="00B749D6" w14:paraId="4DDACC90" w14:textId="22CDD522">
            <w:pPr>
              <w:jc w:val="right"/>
              <w:rPr>
                <w:szCs w:val="24"/>
              </w:rPr>
            </w:pPr>
          </w:p>
          <w:p w:rsidR="009444C1" w:rsidRPr="006A4136" w:rsidP="00B749D6" w14:paraId="4B8C0004" w14:textId="38DB096C">
            <w:pPr>
              <w:jc w:val="right"/>
              <w:rPr>
                <w:color w:val="000000" w:themeColor="text1"/>
                <w:szCs w:val="24"/>
              </w:rPr>
            </w:pPr>
          </w:p>
        </w:tc>
      </w:tr>
    </w:tbl>
    <w:p w:rsidR="009444C1" w:rsidRPr="00D3497A" w:rsidP="009444C1" w14:paraId="79465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1A15FE75" w14:textId="5A7B4ED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C183D">
        <w:rPr>
          <w:szCs w:val="24"/>
        </w:rPr>
        <w:t xml:space="preserve">16. </w:t>
      </w:r>
      <w:r w:rsidRPr="002C183D">
        <w:rPr>
          <w:szCs w:val="24"/>
          <w:u w:val="single"/>
        </w:rPr>
        <w:t>Tabulation</w:t>
      </w:r>
      <w:r w:rsidRPr="00D3497A">
        <w:rPr>
          <w:szCs w:val="24"/>
          <w:u w:val="single"/>
        </w:rPr>
        <w:t xml:space="preserve"> of Results, Schedule, Analysis Plans</w:t>
      </w:r>
      <w:r w:rsidRPr="00090093">
        <w:rPr>
          <w:szCs w:val="24"/>
        </w:rPr>
        <w:t>.</w:t>
      </w:r>
    </w:p>
    <w:p w:rsidR="009444C1" w:rsidRPr="00D3497A" w:rsidP="009444C1" w14:paraId="58CF963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2EC268F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t>Results will not be published.</w:t>
      </w:r>
    </w:p>
    <w:p w:rsidR="009444C1" w:rsidRPr="00D3497A" w:rsidP="009444C1" w14:paraId="73409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5B38FA" w:rsidP="009444C1" w14:paraId="10247441" w14:textId="69C1F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183D">
        <w:rPr>
          <w:szCs w:val="24"/>
        </w:rPr>
        <w:t xml:space="preserve">17. </w:t>
      </w:r>
      <w:r w:rsidRPr="002C183D">
        <w:rPr>
          <w:szCs w:val="24"/>
          <w:u w:val="single"/>
        </w:rPr>
        <w:t>Display</w:t>
      </w:r>
      <w:r w:rsidRPr="00582FF1">
        <w:rPr>
          <w:szCs w:val="24"/>
          <w:u w:val="single"/>
        </w:rPr>
        <w:t xml:space="preserve"> of OMB Expiration Date</w:t>
      </w:r>
      <w:r w:rsidRPr="00090093">
        <w:rPr>
          <w:szCs w:val="24"/>
        </w:rPr>
        <w:t>.</w:t>
      </w:r>
    </w:p>
    <w:p w:rsidR="009444C1" w:rsidRPr="00757DD3" w:rsidP="009444C1" w14:paraId="618C8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757DD3" w:rsidP="009444C1" w14:paraId="6865EE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Treasury is not requesting a waiver of the requirement to display the expiration date for this OMB Control Number.</w:t>
      </w:r>
    </w:p>
    <w:p w:rsidR="009444C1" w:rsidRPr="00757DD3" w:rsidP="009444C1" w14:paraId="29892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BC29DB" w:rsidP="00B749D6" w14:paraId="0DB34DA4" w14:textId="06725B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C183D">
        <w:rPr>
          <w:szCs w:val="24"/>
        </w:rPr>
        <w:t>18</w:t>
      </w:r>
      <w:r w:rsidRPr="002C183D">
        <w:rPr>
          <w:szCs w:val="24"/>
        </w:rPr>
        <w:t xml:space="preserve">.  </w:t>
      </w:r>
      <w:r w:rsidRPr="002C183D">
        <w:rPr>
          <w:szCs w:val="24"/>
          <w:u w:val="single"/>
        </w:rPr>
        <w:t>Exceptions</w:t>
      </w:r>
      <w:r w:rsidRPr="00757DD3">
        <w:rPr>
          <w:szCs w:val="24"/>
          <w:u w:val="single"/>
        </w:rPr>
        <w:t xml:space="preserve"> to Certification for Paperwork Reduction Act Submission</w:t>
      </w:r>
      <w:r w:rsidRPr="00090093">
        <w:rPr>
          <w:szCs w:val="24"/>
        </w:rPr>
        <w:t>.</w:t>
      </w:r>
    </w:p>
    <w:p w:rsidR="009444C1" w:rsidRPr="00757DD3" w:rsidP="00B749D6" w14:paraId="32B6576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65E2E" w:rsidRPr="00757DD3" w:rsidP="00B749D6" w14:paraId="45E36C09" w14:textId="6DD414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There are no exceptions to the certification statement.</w:t>
      </w:r>
    </w:p>
    <w:sectPr w:rsidSect="009444C1">
      <w:headerReference w:type="default" r:id="rId14"/>
      <w:headerReference w:type="first" r:id="rId15"/>
      <w:footnotePr>
        <w:numRestart w:val="eachSect"/>
      </w:footnotePr>
      <w:endnotePr>
        <w:numFmt w:val="decimal"/>
      </w:endnotePr>
      <w:type w:val="continuous"/>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6157272"/>
      <w:docPartObj>
        <w:docPartGallery w:val="Page Numbers (Bottom of Page)"/>
        <w:docPartUnique/>
      </w:docPartObj>
    </w:sdtPr>
    <w:sdtEndPr>
      <w:rPr>
        <w:noProof/>
      </w:rPr>
    </w:sdtEndPr>
    <w:sdtContent>
      <w:p w:rsidR="00537688" w14:paraId="4CE033D0" w14:textId="06307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051D7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4232051"/>
      <w:docPartObj>
        <w:docPartGallery w:val="Page Numbers (Bottom of Page)"/>
        <w:docPartUnique/>
      </w:docPartObj>
    </w:sdtPr>
    <w:sdtEndPr>
      <w:rPr>
        <w:noProof/>
      </w:rPr>
    </w:sdtEndPr>
    <w:sdtContent>
      <w:p w:rsidR="00537688" w14:paraId="73A8EC0C" w14:textId="2DB3D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23C2A5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0A1" w14:paraId="51A14C7B" w14:textId="77777777">
      <w:r>
        <w:separator/>
      </w:r>
    </w:p>
  </w:footnote>
  <w:footnote w:type="continuationSeparator" w:id="1">
    <w:p w:rsidR="00E060A1" w14:paraId="79E08681" w14:textId="77777777">
      <w:r>
        <w:continuationSeparator/>
      </w:r>
    </w:p>
  </w:footnote>
  <w:footnote w:type="continuationNotice" w:id="2">
    <w:p w:rsidR="00E060A1" w14:paraId="3121EF3C" w14:textId="77777777"/>
  </w:footnote>
  <w:footnote w:id="3">
    <w:p w:rsidR="00970C96" w14:paraId="1DDAAC0B" w14:textId="6D4EE46D">
      <w:pPr>
        <w:pStyle w:val="FootnoteText"/>
      </w:pPr>
      <w:r>
        <w:rPr>
          <w:rStyle w:val="FootnoteReference"/>
        </w:rPr>
        <w:footnoteRef/>
      </w:r>
      <w:r w:rsidR="00E66AD4">
        <w:t xml:space="preserve"> </w:t>
      </w:r>
      <w:r w:rsidRPr="00970C96">
        <w:t xml:space="preserve">Usually, largely automated, bulk submissions take less time to process and submit (per </w:t>
      </w:r>
      <w:r>
        <w:t>blocked property</w:t>
      </w:r>
      <w:r w:rsidRPr="00970C96">
        <w:t xml:space="preserve">) so there is a lower time and burden calculation for each one of these types of </w:t>
      </w:r>
      <w:r>
        <w:t>blocked property</w:t>
      </w:r>
      <w:r w:rsidRPr="00970C96">
        <w:t xml:space="preserve">.  </w:t>
      </w:r>
    </w:p>
  </w:footnote>
  <w:footnote w:id="4">
    <w:p w:rsidR="001F717D" w:rsidP="001F717D" w14:paraId="44A8EAD7" w14:textId="24CF19B5">
      <w:pPr>
        <w:pStyle w:val="FootnoteText"/>
      </w:pPr>
      <w:r>
        <w:rPr>
          <w:rStyle w:val="FootnoteReference"/>
        </w:rPr>
        <w:footnoteRef/>
      </w:r>
      <w:r>
        <w:t xml:space="preserve"> </w:t>
      </w:r>
      <w:r>
        <w:rPr>
          <w:color w:val="000000"/>
          <w:szCs w:val="24"/>
        </w:rPr>
        <w:t>Usually,</w:t>
      </w:r>
      <w:r w:rsidRPr="009444C1">
        <w:rPr>
          <w:color w:val="000000"/>
          <w:szCs w:val="24"/>
        </w:rPr>
        <w:t xml:space="preserve"> largely automated, bulk submissions take less time to process and submit </w:t>
      </w:r>
      <w:r>
        <w:rPr>
          <w:color w:val="000000"/>
          <w:szCs w:val="24"/>
        </w:rPr>
        <w:t>(</w:t>
      </w:r>
      <w:r w:rsidRPr="009444C1">
        <w:rPr>
          <w:color w:val="000000"/>
          <w:szCs w:val="24"/>
        </w:rPr>
        <w:t>per rejected transaction</w:t>
      </w:r>
      <w:r>
        <w:rPr>
          <w:color w:val="000000"/>
          <w:szCs w:val="24"/>
        </w:rPr>
        <w:t>)</w:t>
      </w:r>
      <w:r w:rsidRPr="009444C1">
        <w:rPr>
          <w:color w:val="000000"/>
          <w:szCs w:val="24"/>
        </w:rPr>
        <w:t xml:space="preserve"> so there is a lower time and </w:t>
      </w:r>
      <w:r>
        <w:rPr>
          <w:color w:val="000000"/>
          <w:szCs w:val="24"/>
        </w:rPr>
        <w:t>burden</w:t>
      </w:r>
      <w:r w:rsidRPr="009444C1">
        <w:rPr>
          <w:color w:val="000000"/>
          <w:szCs w:val="24"/>
        </w:rPr>
        <w:t xml:space="preserve"> calculation for each one of these types of rejected transactions.  </w:t>
      </w:r>
    </w:p>
  </w:footnote>
  <w:footnote w:id="5">
    <w:p w:rsidR="00E85847" w14:paraId="6E55A0EF" w14:textId="775D5B98">
      <w:pPr>
        <w:pStyle w:val="FootnoteText"/>
      </w:pPr>
      <w:r>
        <w:rPr>
          <w:rStyle w:val="FootnoteReference"/>
        </w:rPr>
        <w:footnoteRef/>
      </w:r>
      <w:r>
        <w:t xml:space="preserve"> TD F-90.13 is a new voluntary Treasury </w:t>
      </w:r>
      <w:r w:rsidR="00CE7FAE">
        <w:t>form</w:t>
      </w:r>
      <w:r>
        <w:t xml:space="preserve"> number created in 2025 and approved by OMB in September 2025 to collect </w:t>
      </w:r>
      <w:r w:rsidR="00CE7FAE">
        <w:t>u</w:t>
      </w:r>
      <w:r>
        <w:t xml:space="preserve">nblocking or </w:t>
      </w:r>
      <w:r w:rsidR="00CE7FAE">
        <w:t>t</w:t>
      </w:r>
      <w:r>
        <w:t xml:space="preserve">ransfer reports related to blocked or rejected financial transactions. </w:t>
      </w:r>
    </w:p>
  </w:footnote>
  <w:footnote w:id="6">
    <w:p w:rsidR="003F49D2" w14:paraId="28AC0CE6" w14:textId="3A4D18EE">
      <w:pPr>
        <w:pStyle w:val="FootnoteText"/>
      </w:pPr>
      <w:r>
        <w:rPr>
          <w:rStyle w:val="FootnoteReference"/>
        </w:rPr>
        <w:footnoteRef/>
      </w:r>
      <w:r>
        <w:t xml:space="preserve"> OFAC revised downward the estimated time burden from 30 minutes to 20 minutes per report in its non-substantive change request that was approved by OMB in September 2025.  Therefore, OFAC is incorporating the new form number and the </w:t>
      </w:r>
      <w:r w:rsidR="003201B0">
        <w:t xml:space="preserve">revised </w:t>
      </w:r>
      <w:r>
        <w:t>time</w:t>
      </w:r>
      <w:r w:rsidR="003201B0">
        <w:t xml:space="preserve"> and cost</w:t>
      </w:r>
      <w:r>
        <w:t xml:space="preserve"> burden</w:t>
      </w:r>
      <w:r w:rsidR="00BB4628">
        <w:t>s</w:t>
      </w:r>
      <w:r>
        <w:t xml:space="preserve"> into this Supporting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427448BB" w14:textId="2107BBFA">
    <w:pPr>
      <w:pStyle w:val="Header"/>
    </w:pPr>
    <w:r>
      <w:t>Renewal of OMB Authorization No. 1505-0164</w:t>
    </w:r>
  </w:p>
  <w:p w:rsidR="00C66577" w:rsidRPr="00C66577" w14:paraId="4C6B7D26" w14:textId="055138D0">
    <w:pPr>
      <w:pStyle w:val="Head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238527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55C3FBC9" w14:textId="77777777">
    <w:pPr>
      <w:pStyle w:val="Header"/>
    </w:pPr>
    <w:r>
      <w:t>Renewal of OMB Authorization No. 1505-0164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9D6"/>
    <w:multiLevelType w:val="hybridMultilevel"/>
    <w:tmpl w:val="1526B0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2">
    <w:nsid w:val="09E725FE"/>
    <w:multiLevelType w:val="hybridMultilevel"/>
    <w:tmpl w:val="A086E440"/>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1B0A39"/>
    <w:multiLevelType w:val="hybridMultilevel"/>
    <w:tmpl w:val="C7801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736299"/>
    <w:multiLevelType w:val="hybridMultilevel"/>
    <w:tmpl w:val="B142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B962FB"/>
    <w:multiLevelType w:val="hybridMultilevel"/>
    <w:tmpl w:val="16D2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7">
    <w:nsid w:val="2469131D"/>
    <w:multiLevelType w:val="hybridMultilevel"/>
    <w:tmpl w:val="E4F41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55D04"/>
    <w:multiLevelType w:val="hybridMultilevel"/>
    <w:tmpl w:val="4D5C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226EFA"/>
    <w:multiLevelType w:val="hybridMultilevel"/>
    <w:tmpl w:val="8FF0863E"/>
    <w:lvl w:ilvl="0">
      <w:start w:val="1"/>
      <w:numFmt w:val="upp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F4A63FD"/>
    <w:multiLevelType w:val="hybridMultilevel"/>
    <w:tmpl w:val="CEBA367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BC5DEB"/>
    <w:multiLevelType w:val="hybridMultilevel"/>
    <w:tmpl w:val="F9F27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B4603"/>
    <w:multiLevelType w:val="hybridMultilevel"/>
    <w:tmpl w:val="702CC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6C7063"/>
    <w:multiLevelType w:val="hybridMultilevel"/>
    <w:tmpl w:val="B378B32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44060D"/>
    <w:multiLevelType w:val="hybridMultilevel"/>
    <w:tmpl w:val="BC20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C2F79"/>
    <w:multiLevelType w:val="hybridMultilevel"/>
    <w:tmpl w:val="EE04D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E00026"/>
    <w:multiLevelType w:val="hybridMultilevel"/>
    <w:tmpl w:val="E02C81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48F94D53"/>
    <w:multiLevelType w:val="hybridMultilevel"/>
    <w:tmpl w:val="6CB6106C"/>
    <w:lvl w:ilvl="0">
      <w:start w:val="1"/>
      <w:numFmt w:val="bullet"/>
      <w:lvlText w:val=""/>
      <w:lvlJc w:val="left"/>
      <w:pPr>
        <w:ind w:left="-18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18">
    <w:nsid w:val="4F204061"/>
    <w:multiLevelType w:val="hybridMultilevel"/>
    <w:tmpl w:val="25F6AA50"/>
    <w:lvl w:ilvl="0">
      <w:start w:val="8"/>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FF47D57"/>
    <w:multiLevelType w:val="hybridMultilevel"/>
    <w:tmpl w:val="80025D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6F11C53"/>
    <w:multiLevelType w:val="hybridMultilevel"/>
    <w:tmpl w:val="A71C8AB6"/>
    <w:lvl w:ilvl="0">
      <w:start w:val="1"/>
      <w:numFmt w:val="upp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71F124C"/>
    <w:multiLevelType w:val="hybridMultilevel"/>
    <w:tmpl w:val="1FC8A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5B112B"/>
    <w:multiLevelType w:val="hybridMultilevel"/>
    <w:tmpl w:val="50960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E102330"/>
    <w:multiLevelType w:val="hybridMultilevel"/>
    <w:tmpl w:val="73980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B30592"/>
    <w:multiLevelType w:val="hybridMultilevel"/>
    <w:tmpl w:val="C6121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AC4722F"/>
    <w:multiLevelType w:val="hybridMultilevel"/>
    <w:tmpl w:val="1CB6D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B5256B"/>
    <w:multiLevelType w:val="hybridMultilevel"/>
    <w:tmpl w:val="733E97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8740645">
    <w:abstractNumId w:val="1"/>
  </w:num>
  <w:num w:numId="2" w16cid:durableId="933319929">
    <w:abstractNumId w:val="6"/>
  </w:num>
  <w:num w:numId="3" w16cid:durableId="1275017301">
    <w:abstractNumId w:val="26"/>
  </w:num>
  <w:num w:numId="4" w16cid:durableId="2059356109">
    <w:abstractNumId w:val="22"/>
  </w:num>
  <w:num w:numId="5" w16cid:durableId="868638295">
    <w:abstractNumId w:val="10"/>
  </w:num>
  <w:num w:numId="6" w16cid:durableId="1955398666">
    <w:abstractNumId w:val="9"/>
  </w:num>
  <w:num w:numId="7" w16cid:durableId="296302478">
    <w:abstractNumId w:val="2"/>
  </w:num>
  <w:num w:numId="8" w16cid:durableId="1631010862">
    <w:abstractNumId w:val="13"/>
  </w:num>
  <w:num w:numId="9" w16cid:durableId="456147853">
    <w:abstractNumId w:val="11"/>
  </w:num>
  <w:num w:numId="10" w16cid:durableId="1121925715">
    <w:abstractNumId w:val="7"/>
  </w:num>
  <w:num w:numId="11" w16cid:durableId="568611708">
    <w:abstractNumId w:val="12"/>
  </w:num>
  <w:num w:numId="12" w16cid:durableId="2099860110">
    <w:abstractNumId w:val="4"/>
  </w:num>
  <w:num w:numId="13" w16cid:durableId="1369066100">
    <w:abstractNumId w:val="17"/>
  </w:num>
  <w:num w:numId="14" w16cid:durableId="1818302241">
    <w:abstractNumId w:val="21"/>
  </w:num>
  <w:num w:numId="15" w16cid:durableId="1940873971">
    <w:abstractNumId w:val="8"/>
  </w:num>
  <w:num w:numId="16" w16cid:durableId="658580849">
    <w:abstractNumId w:val="3"/>
  </w:num>
  <w:num w:numId="17" w16cid:durableId="1834368354">
    <w:abstractNumId w:val="24"/>
  </w:num>
  <w:num w:numId="18" w16cid:durableId="840197913">
    <w:abstractNumId w:val="5"/>
  </w:num>
  <w:num w:numId="19" w16cid:durableId="1182862979">
    <w:abstractNumId w:val="19"/>
  </w:num>
  <w:num w:numId="20" w16cid:durableId="498690487">
    <w:abstractNumId w:val="0"/>
  </w:num>
  <w:num w:numId="21" w16cid:durableId="1635795285">
    <w:abstractNumId w:val="15"/>
  </w:num>
  <w:num w:numId="22" w16cid:durableId="2125155506">
    <w:abstractNumId w:val="14"/>
  </w:num>
  <w:num w:numId="23" w16cid:durableId="2020429923">
    <w:abstractNumId w:val="25"/>
  </w:num>
  <w:num w:numId="24" w16cid:durableId="454450638">
    <w:abstractNumId w:val="18"/>
  </w:num>
  <w:num w:numId="25" w16cid:durableId="414981034">
    <w:abstractNumId w:val="23"/>
  </w:num>
  <w:num w:numId="26" w16cid:durableId="426272519">
    <w:abstractNumId w:val="20"/>
  </w:num>
  <w:num w:numId="27" w16cid:durableId="2099599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10"/>
    <w:rsid w:val="000002A9"/>
    <w:rsid w:val="00000D11"/>
    <w:rsid w:val="0000183F"/>
    <w:rsid w:val="00001EBC"/>
    <w:rsid w:val="00001F9C"/>
    <w:rsid w:val="00002662"/>
    <w:rsid w:val="000029E5"/>
    <w:rsid w:val="000033E3"/>
    <w:rsid w:val="000035B7"/>
    <w:rsid w:val="0000649F"/>
    <w:rsid w:val="000071CB"/>
    <w:rsid w:val="00007C50"/>
    <w:rsid w:val="00010C73"/>
    <w:rsid w:val="00010F5B"/>
    <w:rsid w:val="000111C2"/>
    <w:rsid w:val="0001170C"/>
    <w:rsid w:val="00011ABB"/>
    <w:rsid w:val="000123C4"/>
    <w:rsid w:val="00012ADF"/>
    <w:rsid w:val="0001428F"/>
    <w:rsid w:val="00015047"/>
    <w:rsid w:val="0001551E"/>
    <w:rsid w:val="0001628F"/>
    <w:rsid w:val="000202EA"/>
    <w:rsid w:val="000206E7"/>
    <w:rsid w:val="00020840"/>
    <w:rsid w:val="00021210"/>
    <w:rsid w:val="000215BF"/>
    <w:rsid w:val="000220C1"/>
    <w:rsid w:val="000228C4"/>
    <w:rsid w:val="00022D06"/>
    <w:rsid w:val="00022D8E"/>
    <w:rsid w:val="0002366B"/>
    <w:rsid w:val="00023842"/>
    <w:rsid w:val="00024B18"/>
    <w:rsid w:val="00025408"/>
    <w:rsid w:val="000257F1"/>
    <w:rsid w:val="00025A8B"/>
    <w:rsid w:val="00025C83"/>
    <w:rsid w:val="00026014"/>
    <w:rsid w:val="000261E5"/>
    <w:rsid w:val="00026303"/>
    <w:rsid w:val="000269F2"/>
    <w:rsid w:val="00026E14"/>
    <w:rsid w:val="00027A4D"/>
    <w:rsid w:val="00030B0D"/>
    <w:rsid w:val="00031C1F"/>
    <w:rsid w:val="000328D3"/>
    <w:rsid w:val="00033CBE"/>
    <w:rsid w:val="00034287"/>
    <w:rsid w:val="000342B3"/>
    <w:rsid w:val="00035FB5"/>
    <w:rsid w:val="00036144"/>
    <w:rsid w:val="000366DB"/>
    <w:rsid w:val="00036909"/>
    <w:rsid w:val="00037C45"/>
    <w:rsid w:val="00040412"/>
    <w:rsid w:val="0004094B"/>
    <w:rsid w:val="00040D78"/>
    <w:rsid w:val="00040EF9"/>
    <w:rsid w:val="000412C4"/>
    <w:rsid w:val="00041519"/>
    <w:rsid w:val="000418F7"/>
    <w:rsid w:val="00041BD4"/>
    <w:rsid w:val="00042062"/>
    <w:rsid w:val="00042433"/>
    <w:rsid w:val="0004254B"/>
    <w:rsid w:val="000427EC"/>
    <w:rsid w:val="00042AFF"/>
    <w:rsid w:val="00046056"/>
    <w:rsid w:val="00046E38"/>
    <w:rsid w:val="00046E98"/>
    <w:rsid w:val="00047629"/>
    <w:rsid w:val="00047EA2"/>
    <w:rsid w:val="00050521"/>
    <w:rsid w:val="00050A0C"/>
    <w:rsid w:val="000523C5"/>
    <w:rsid w:val="0005308C"/>
    <w:rsid w:val="0005339B"/>
    <w:rsid w:val="00056586"/>
    <w:rsid w:val="000568CB"/>
    <w:rsid w:val="000575BB"/>
    <w:rsid w:val="000576A3"/>
    <w:rsid w:val="00060329"/>
    <w:rsid w:val="00061A9A"/>
    <w:rsid w:val="00062496"/>
    <w:rsid w:val="00062DD3"/>
    <w:rsid w:val="00063031"/>
    <w:rsid w:val="00064376"/>
    <w:rsid w:val="00064A09"/>
    <w:rsid w:val="00064E32"/>
    <w:rsid w:val="0006519B"/>
    <w:rsid w:val="0006527F"/>
    <w:rsid w:val="000654F0"/>
    <w:rsid w:val="0006555F"/>
    <w:rsid w:val="000659DD"/>
    <w:rsid w:val="00067486"/>
    <w:rsid w:val="000700AE"/>
    <w:rsid w:val="00070407"/>
    <w:rsid w:val="000709C3"/>
    <w:rsid w:val="00070CD0"/>
    <w:rsid w:val="000710A9"/>
    <w:rsid w:val="000713BA"/>
    <w:rsid w:val="0007151F"/>
    <w:rsid w:val="000715C9"/>
    <w:rsid w:val="00072D26"/>
    <w:rsid w:val="00073202"/>
    <w:rsid w:val="00075E38"/>
    <w:rsid w:val="00076E1E"/>
    <w:rsid w:val="00077605"/>
    <w:rsid w:val="00080B37"/>
    <w:rsid w:val="00080DCB"/>
    <w:rsid w:val="000817EB"/>
    <w:rsid w:val="000823C1"/>
    <w:rsid w:val="000825CF"/>
    <w:rsid w:val="000829EE"/>
    <w:rsid w:val="0008479A"/>
    <w:rsid w:val="00085EB2"/>
    <w:rsid w:val="00086B98"/>
    <w:rsid w:val="00090093"/>
    <w:rsid w:val="00090543"/>
    <w:rsid w:val="00092278"/>
    <w:rsid w:val="000929EF"/>
    <w:rsid w:val="00093C2B"/>
    <w:rsid w:val="00095971"/>
    <w:rsid w:val="00096E7A"/>
    <w:rsid w:val="00096F97"/>
    <w:rsid w:val="00096FE1"/>
    <w:rsid w:val="000A0B88"/>
    <w:rsid w:val="000A1838"/>
    <w:rsid w:val="000A3E0E"/>
    <w:rsid w:val="000A4AC8"/>
    <w:rsid w:val="000A4E56"/>
    <w:rsid w:val="000A65F4"/>
    <w:rsid w:val="000A6E93"/>
    <w:rsid w:val="000A6F62"/>
    <w:rsid w:val="000A75FE"/>
    <w:rsid w:val="000A7EF0"/>
    <w:rsid w:val="000B04AF"/>
    <w:rsid w:val="000B0A5E"/>
    <w:rsid w:val="000B0F4E"/>
    <w:rsid w:val="000B1726"/>
    <w:rsid w:val="000B2DCB"/>
    <w:rsid w:val="000B3B02"/>
    <w:rsid w:val="000B4DCB"/>
    <w:rsid w:val="000B5FD2"/>
    <w:rsid w:val="000B69CD"/>
    <w:rsid w:val="000B6A76"/>
    <w:rsid w:val="000B7BA9"/>
    <w:rsid w:val="000C122E"/>
    <w:rsid w:val="000C1863"/>
    <w:rsid w:val="000C1E18"/>
    <w:rsid w:val="000C254C"/>
    <w:rsid w:val="000C349A"/>
    <w:rsid w:val="000C3D6D"/>
    <w:rsid w:val="000C5875"/>
    <w:rsid w:val="000D048A"/>
    <w:rsid w:val="000D193D"/>
    <w:rsid w:val="000D2F48"/>
    <w:rsid w:val="000D3282"/>
    <w:rsid w:val="000D351E"/>
    <w:rsid w:val="000D4203"/>
    <w:rsid w:val="000D6203"/>
    <w:rsid w:val="000D63EC"/>
    <w:rsid w:val="000D6D8F"/>
    <w:rsid w:val="000D6EF3"/>
    <w:rsid w:val="000D756A"/>
    <w:rsid w:val="000D7903"/>
    <w:rsid w:val="000D7F29"/>
    <w:rsid w:val="000E0139"/>
    <w:rsid w:val="000E1439"/>
    <w:rsid w:val="000E1BB0"/>
    <w:rsid w:val="000E3087"/>
    <w:rsid w:val="000E556C"/>
    <w:rsid w:val="000E5E94"/>
    <w:rsid w:val="000F3803"/>
    <w:rsid w:val="000F6EDD"/>
    <w:rsid w:val="001015EF"/>
    <w:rsid w:val="00101E48"/>
    <w:rsid w:val="001022C2"/>
    <w:rsid w:val="0010297E"/>
    <w:rsid w:val="00104E27"/>
    <w:rsid w:val="00105083"/>
    <w:rsid w:val="00105FBC"/>
    <w:rsid w:val="00106002"/>
    <w:rsid w:val="001071C7"/>
    <w:rsid w:val="00110575"/>
    <w:rsid w:val="00110908"/>
    <w:rsid w:val="00110C4F"/>
    <w:rsid w:val="001114FC"/>
    <w:rsid w:val="00113F9D"/>
    <w:rsid w:val="0011459B"/>
    <w:rsid w:val="00114D98"/>
    <w:rsid w:val="0011529A"/>
    <w:rsid w:val="00115841"/>
    <w:rsid w:val="00117DB6"/>
    <w:rsid w:val="00120343"/>
    <w:rsid w:val="001211C5"/>
    <w:rsid w:val="00122089"/>
    <w:rsid w:val="00122E7A"/>
    <w:rsid w:val="001230AB"/>
    <w:rsid w:val="0012327D"/>
    <w:rsid w:val="001232B3"/>
    <w:rsid w:val="00125A71"/>
    <w:rsid w:val="00126005"/>
    <w:rsid w:val="001263BB"/>
    <w:rsid w:val="001270CD"/>
    <w:rsid w:val="001278F4"/>
    <w:rsid w:val="00130F76"/>
    <w:rsid w:val="00132224"/>
    <w:rsid w:val="00132240"/>
    <w:rsid w:val="00132343"/>
    <w:rsid w:val="00132375"/>
    <w:rsid w:val="00132E7F"/>
    <w:rsid w:val="00134727"/>
    <w:rsid w:val="00136D9C"/>
    <w:rsid w:val="00136EE3"/>
    <w:rsid w:val="001374F5"/>
    <w:rsid w:val="0014028D"/>
    <w:rsid w:val="001403DE"/>
    <w:rsid w:val="00141414"/>
    <w:rsid w:val="00141823"/>
    <w:rsid w:val="00141DF0"/>
    <w:rsid w:val="00141E23"/>
    <w:rsid w:val="00142016"/>
    <w:rsid w:val="001440B2"/>
    <w:rsid w:val="00144440"/>
    <w:rsid w:val="001446A9"/>
    <w:rsid w:val="00145547"/>
    <w:rsid w:val="00146E03"/>
    <w:rsid w:val="001500A1"/>
    <w:rsid w:val="0015065D"/>
    <w:rsid w:val="00150810"/>
    <w:rsid w:val="00153D57"/>
    <w:rsid w:val="001548D3"/>
    <w:rsid w:val="00155CD5"/>
    <w:rsid w:val="00157607"/>
    <w:rsid w:val="001577B4"/>
    <w:rsid w:val="00157C9E"/>
    <w:rsid w:val="00157D2A"/>
    <w:rsid w:val="0016001D"/>
    <w:rsid w:val="001609FB"/>
    <w:rsid w:val="00161421"/>
    <w:rsid w:val="001629F6"/>
    <w:rsid w:val="00162FCD"/>
    <w:rsid w:val="00163A9E"/>
    <w:rsid w:val="001641FF"/>
    <w:rsid w:val="0016792D"/>
    <w:rsid w:val="0017112E"/>
    <w:rsid w:val="00172894"/>
    <w:rsid w:val="00175229"/>
    <w:rsid w:val="00175D6F"/>
    <w:rsid w:val="00176AED"/>
    <w:rsid w:val="00176B21"/>
    <w:rsid w:val="001804C5"/>
    <w:rsid w:val="00181D63"/>
    <w:rsid w:val="00182EAF"/>
    <w:rsid w:val="00183305"/>
    <w:rsid w:val="0018350C"/>
    <w:rsid w:val="00183A79"/>
    <w:rsid w:val="00183C4D"/>
    <w:rsid w:val="00183E52"/>
    <w:rsid w:val="001840E4"/>
    <w:rsid w:val="00184E54"/>
    <w:rsid w:val="00184FA0"/>
    <w:rsid w:val="00187711"/>
    <w:rsid w:val="00190C44"/>
    <w:rsid w:val="00190EB8"/>
    <w:rsid w:val="00194EAD"/>
    <w:rsid w:val="001954EB"/>
    <w:rsid w:val="00195BA0"/>
    <w:rsid w:val="00195F10"/>
    <w:rsid w:val="00196A43"/>
    <w:rsid w:val="00196DEF"/>
    <w:rsid w:val="001973B1"/>
    <w:rsid w:val="001A067F"/>
    <w:rsid w:val="001A0AF6"/>
    <w:rsid w:val="001A0E78"/>
    <w:rsid w:val="001A1451"/>
    <w:rsid w:val="001A1B7F"/>
    <w:rsid w:val="001A3184"/>
    <w:rsid w:val="001A5837"/>
    <w:rsid w:val="001A6297"/>
    <w:rsid w:val="001A6BF6"/>
    <w:rsid w:val="001B0075"/>
    <w:rsid w:val="001B0564"/>
    <w:rsid w:val="001B079E"/>
    <w:rsid w:val="001B0AEA"/>
    <w:rsid w:val="001B1C6F"/>
    <w:rsid w:val="001B602C"/>
    <w:rsid w:val="001B608C"/>
    <w:rsid w:val="001B796D"/>
    <w:rsid w:val="001B7C93"/>
    <w:rsid w:val="001B7F4B"/>
    <w:rsid w:val="001B7F5C"/>
    <w:rsid w:val="001C05C3"/>
    <w:rsid w:val="001C07EE"/>
    <w:rsid w:val="001C0BCB"/>
    <w:rsid w:val="001C0FD5"/>
    <w:rsid w:val="001C1D73"/>
    <w:rsid w:val="001C1DE9"/>
    <w:rsid w:val="001C1EA5"/>
    <w:rsid w:val="001C276F"/>
    <w:rsid w:val="001C2C4A"/>
    <w:rsid w:val="001C36A5"/>
    <w:rsid w:val="001C4226"/>
    <w:rsid w:val="001C423B"/>
    <w:rsid w:val="001C4369"/>
    <w:rsid w:val="001C44A9"/>
    <w:rsid w:val="001C61E7"/>
    <w:rsid w:val="001C6871"/>
    <w:rsid w:val="001C7996"/>
    <w:rsid w:val="001D08C6"/>
    <w:rsid w:val="001D0B2F"/>
    <w:rsid w:val="001D25E7"/>
    <w:rsid w:val="001D3BE6"/>
    <w:rsid w:val="001D45A6"/>
    <w:rsid w:val="001D5030"/>
    <w:rsid w:val="001D5235"/>
    <w:rsid w:val="001D6584"/>
    <w:rsid w:val="001D6A24"/>
    <w:rsid w:val="001D79FC"/>
    <w:rsid w:val="001D7B69"/>
    <w:rsid w:val="001E1047"/>
    <w:rsid w:val="001E207B"/>
    <w:rsid w:val="001E269C"/>
    <w:rsid w:val="001E2F57"/>
    <w:rsid w:val="001E36CF"/>
    <w:rsid w:val="001E5C87"/>
    <w:rsid w:val="001E64C0"/>
    <w:rsid w:val="001E68C3"/>
    <w:rsid w:val="001F3388"/>
    <w:rsid w:val="001F3857"/>
    <w:rsid w:val="001F3CA5"/>
    <w:rsid w:val="001F40D7"/>
    <w:rsid w:val="001F4E2F"/>
    <w:rsid w:val="001F5D07"/>
    <w:rsid w:val="001F6001"/>
    <w:rsid w:val="001F6299"/>
    <w:rsid w:val="001F66F1"/>
    <w:rsid w:val="001F717D"/>
    <w:rsid w:val="001F7354"/>
    <w:rsid w:val="001F7437"/>
    <w:rsid w:val="001F7899"/>
    <w:rsid w:val="00201DA2"/>
    <w:rsid w:val="002021B9"/>
    <w:rsid w:val="00202846"/>
    <w:rsid w:val="00202C6D"/>
    <w:rsid w:val="00203291"/>
    <w:rsid w:val="002038EB"/>
    <w:rsid w:val="00203B90"/>
    <w:rsid w:val="0020474A"/>
    <w:rsid w:val="002052B2"/>
    <w:rsid w:val="00206179"/>
    <w:rsid w:val="00207728"/>
    <w:rsid w:val="00207D4D"/>
    <w:rsid w:val="00207ED8"/>
    <w:rsid w:val="00211E94"/>
    <w:rsid w:val="00213ACD"/>
    <w:rsid w:val="0021537D"/>
    <w:rsid w:val="0021653E"/>
    <w:rsid w:val="00216684"/>
    <w:rsid w:val="00217107"/>
    <w:rsid w:val="0022011B"/>
    <w:rsid w:val="00220405"/>
    <w:rsid w:val="00220CBC"/>
    <w:rsid w:val="00221D3B"/>
    <w:rsid w:val="00222AB4"/>
    <w:rsid w:val="00222F9A"/>
    <w:rsid w:val="00223181"/>
    <w:rsid w:val="00223331"/>
    <w:rsid w:val="00224176"/>
    <w:rsid w:val="00224C0B"/>
    <w:rsid w:val="00224C21"/>
    <w:rsid w:val="0022507C"/>
    <w:rsid w:val="00225D7A"/>
    <w:rsid w:val="00226034"/>
    <w:rsid w:val="002268B2"/>
    <w:rsid w:val="00227A99"/>
    <w:rsid w:val="00227BAF"/>
    <w:rsid w:val="00230BEA"/>
    <w:rsid w:val="002311D4"/>
    <w:rsid w:val="00232256"/>
    <w:rsid w:val="0023237D"/>
    <w:rsid w:val="002337FF"/>
    <w:rsid w:val="00233A3B"/>
    <w:rsid w:val="0023503B"/>
    <w:rsid w:val="00235091"/>
    <w:rsid w:val="00235239"/>
    <w:rsid w:val="00235816"/>
    <w:rsid w:val="00240529"/>
    <w:rsid w:val="002406E9"/>
    <w:rsid w:val="0024071A"/>
    <w:rsid w:val="00240EB8"/>
    <w:rsid w:val="0024100C"/>
    <w:rsid w:val="00241252"/>
    <w:rsid w:val="00241615"/>
    <w:rsid w:val="00242C6F"/>
    <w:rsid w:val="002432DF"/>
    <w:rsid w:val="002436E4"/>
    <w:rsid w:val="00244419"/>
    <w:rsid w:val="00244C6C"/>
    <w:rsid w:val="00245415"/>
    <w:rsid w:val="00246BFB"/>
    <w:rsid w:val="002473C2"/>
    <w:rsid w:val="00247880"/>
    <w:rsid w:val="002505C9"/>
    <w:rsid w:val="0025093F"/>
    <w:rsid w:val="00251895"/>
    <w:rsid w:val="00252A09"/>
    <w:rsid w:val="00252C68"/>
    <w:rsid w:val="00253444"/>
    <w:rsid w:val="0025418B"/>
    <w:rsid w:val="00254744"/>
    <w:rsid w:val="00256452"/>
    <w:rsid w:val="00256806"/>
    <w:rsid w:val="00256A63"/>
    <w:rsid w:val="00257662"/>
    <w:rsid w:val="002576F9"/>
    <w:rsid w:val="0026267A"/>
    <w:rsid w:val="00263947"/>
    <w:rsid w:val="00264FE2"/>
    <w:rsid w:val="002651BE"/>
    <w:rsid w:val="00265E2E"/>
    <w:rsid w:val="0026665E"/>
    <w:rsid w:val="002678EA"/>
    <w:rsid w:val="00267DD5"/>
    <w:rsid w:val="0027049F"/>
    <w:rsid w:val="00270EF4"/>
    <w:rsid w:val="002717AD"/>
    <w:rsid w:val="00271ADA"/>
    <w:rsid w:val="00272848"/>
    <w:rsid w:val="00275B98"/>
    <w:rsid w:val="00276216"/>
    <w:rsid w:val="0027662E"/>
    <w:rsid w:val="0027777B"/>
    <w:rsid w:val="0028141C"/>
    <w:rsid w:val="002830B5"/>
    <w:rsid w:val="0028341B"/>
    <w:rsid w:val="00284616"/>
    <w:rsid w:val="0028481C"/>
    <w:rsid w:val="0028522A"/>
    <w:rsid w:val="002854C6"/>
    <w:rsid w:val="00287759"/>
    <w:rsid w:val="002944A0"/>
    <w:rsid w:val="0029547B"/>
    <w:rsid w:val="0029652C"/>
    <w:rsid w:val="00296D2E"/>
    <w:rsid w:val="00297DB9"/>
    <w:rsid w:val="00297F7B"/>
    <w:rsid w:val="002A0C81"/>
    <w:rsid w:val="002A2FAA"/>
    <w:rsid w:val="002A303B"/>
    <w:rsid w:val="002A3A39"/>
    <w:rsid w:val="002A477F"/>
    <w:rsid w:val="002A47F2"/>
    <w:rsid w:val="002A65C3"/>
    <w:rsid w:val="002A6C73"/>
    <w:rsid w:val="002B04F2"/>
    <w:rsid w:val="002B0F98"/>
    <w:rsid w:val="002B168D"/>
    <w:rsid w:val="002B2002"/>
    <w:rsid w:val="002B25BF"/>
    <w:rsid w:val="002B26B0"/>
    <w:rsid w:val="002B2F27"/>
    <w:rsid w:val="002B30B4"/>
    <w:rsid w:val="002B3579"/>
    <w:rsid w:val="002B37C0"/>
    <w:rsid w:val="002B45C6"/>
    <w:rsid w:val="002B4A91"/>
    <w:rsid w:val="002B4CE7"/>
    <w:rsid w:val="002B4E7E"/>
    <w:rsid w:val="002B50C9"/>
    <w:rsid w:val="002C03C2"/>
    <w:rsid w:val="002C183D"/>
    <w:rsid w:val="002C1D37"/>
    <w:rsid w:val="002C2170"/>
    <w:rsid w:val="002C40BD"/>
    <w:rsid w:val="002C6493"/>
    <w:rsid w:val="002C666C"/>
    <w:rsid w:val="002C7707"/>
    <w:rsid w:val="002C7DF4"/>
    <w:rsid w:val="002D0D80"/>
    <w:rsid w:val="002D115F"/>
    <w:rsid w:val="002D291D"/>
    <w:rsid w:val="002D2E8E"/>
    <w:rsid w:val="002D3024"/>
    <w:rsid w:val="002D5FC2"/>
    <w:rsid w:val="002D6607"/>
    <w:rsid w:val="002D67ED"/>
    <w:rsid w:val="002D7415"/>
    <w:rsid w:val="002E04AE"/>
    <w:rsid w:val="002E176E"/>
    <w:rsid w:val="002E2481"/>
    <w:rsid w:val="002E318A"/>
    <w:rsid w:val="002E3FCB"/>
    <w:rsid w:val="002E521E"/>
    <w:rsid w:val="002E5C87"/>
    <w:rsid w:val="002E6277"/>
    <w:rsid w:val="002E6D72"/>
    <w:rsid w:val="002E6E9C"/>
    <w:rsid w:val="002E738D"/>
    <w:rsid w:val="002E7DC9"/>
    <w:rsid w:val="002F21C5"/>
    <w:rsid w:val="002F2495"/>
    <w:rsid w:val="002F2907"/>
    <w:rsid w:val="002F4D99"/>
    <w:rsid w:val="002F4E0C"/>
    <w:rsid w:val="002F5699"/>
    <w:rsid w:val="002F5FF4"/>
    <w:rsid w:val="002F705A"/>
    <w:rsid w:val="002F7C3F"/>
    <w:rsid w:val="00300F9B"/>
    <w:rsid w:val="00301D68"/>
    <w:rsid w:val="00301EED"/>
    <w:rsid w:val="00301FD3"/>
    <w:rsid w:val="003048A4"/>
    <w:rsid w:val="00304908"/>
    <w:rsid w:val="003053E0"/>
    <w:rsid w:val="00305E9D"/>
    <w:rsid w:val="003062FC"/>
    <w:rsid w:val="00306BAB"/>
    <w:rsid w:val="0030705B"/>
    <w:rsid w:val="00307C6F"/>
    <w:rsid w:val="00307D78"/>
    <w:rsid w:val="003116C4"/>
    <w:rsid w:val="00311939"/>
    <w:rsid w:val="00311AFC"/>
    <w:rsid w:val="00311C3A"/>
    <w:rsid w:val="00312B33"/>
    <w:rsid w:val="00312F12"/>
    <w:rsid w:val="0031335F"/>
    <w:rsid w:val="00313B68"/>
    <w:rsid w:val="00314DA0"/>
    <w:rsid w:val="00314F03"/>
    <w:rsid w:val="003152EB"/>
    <w:rsid w:val="00315D29"/>
    <w:rsid w:val="00315F11"/>
    <w:rsid w:val="00315FBE"/>
    <w:rsid w:val="00317CB0"/>
    <w:rsid w:val="00320182"/>
    <w:rsid w:val="003201B0"/>
    <w:rsid w:val="00321A34"/>
    <w:rsid w:val="00321B81"/>
    <w:rsid w:val="003222EE"/>
    <w:rsid w:val="00322DEE"/>
    <w:rsid w:val="003240A9"/>
    <w:rsid w:val="003252FB"/>
    <w:rsid w:val="00327FC3"/>
    <w:rsid w:val="003305BB"/>
    <w:rsid w:val="003309CB"/>
    <w:rsid w:val="003313C0"/>
    <w:rsid w:val="0033170C"/>
    <w:rsid w:val="00331E20"/>
    <w:rsid w:val="003327BF"/>
    <w:rsid w:val="003357D9"/>
    <w:rsid w:val="003367C2"/>
    <w:rsid w:val="003371D8"/>
    <w:rsid w:val="00337703"/>
    <w:rsid w:val="0033778B"/>
    <w:rsid w:val="00340347"/>
    <w:rsid w:val="003410FA"/>
    <w:rsid w:val="003424BF"/>
    <w:rsid w:val="00343216"/>
    <w:rsid w:val="003439D1"/>
    <w:rsid w:val="00343A4C"/>
    <w:rsid w:val="00343D16"/>
    <w:rsid w:val="00343FF8"/>
    <w:rsid w:val="00345C1A"/>
    <w:rsid w:val="00347350"/>
    <w:rsid w:val="00347BE2"/>
    <w:rsid w:val="00350DEF"/>
    <w:rsid w:val="00352BB6"/>
    <w:rsid w:val="003551AD"/>
    <w:rsid w:val="003554EC"/>
    <w:rsid w:val="003558CE"/>
    <w:rsid w:val="00356C47"/>
    <w:rsid w:val="00356D88"/>
    <w:rsid w:val="003626C0"/>
    <w:rsid w:val="003626F1"/>
    <w:rsid w:val="00363BD3"/>
    <w:rsid w:val="00367938"/>
    <w:rsid w:val="00370646"/>
    <w:rsid w:val="003716DB"/>
    <w:rsid w:val="00371C70"/>
    <w:rsid w:val="00373C5B"/>
    <w:rsid w:val="00373FE9"/>
    <w:rsid w:val="003762AC"/>
    <w:rsid w:val="00376385"/>
    <w:rsid w:val="003765D1"/>
    <w:rsid w:val="00376999"/>
    <w:rsid w:val="00377254"/>
    <w:rsid w:val="00380174"/>
    <w:rsid w:val="00380A30"/>
    <w:rsid w:val="0038129E"/>
    <w:rsid w:val="00384017"/>
    <w:rsid w:val="00385A1C"/>
    <w:rsid w:val="00386297"/>
    <w:rsid w:val="003874CE"/>
    <w:rsid w:val="00390B19"/>
    <w:rsid w:val="00390F04"/>
    <w:rsid w:val="00391992"/>
    <w:rsid w:val="00392012"/>
    <w:rsid w:val="00394586"/>
    <w:rsid w:val="003952B0"/>
    <w:rsid w:val="00395B81"/>
    <w:rsid w:val="003964E0"/>
    <w:rsid w:val="00396A75"/>
    <w:rsid w:val="003974C3"/>
    <w:rsid w:val="003A004B"/>
    <w:rsid w:val="003A05B8"/>
    <w:rsid w:val="003A0F68"/>
    <w:rsid w:val="003A1356"/>
    <w:rsid w:val="003A142A"/>
    <w:rsid w:val="003A1431"/>
    <w:rsid w:val="003A1474"/>
    <w:rsid w:val="003A1F9F"/>
    <w:rsid w:val="003A4756"/>
    <w:rsid w:val="003A5922"/>
    <w:rsid w:val="003A671C"/>
    <w:rsid w:val="003A6E09"/>
    <w:rsid w:val="003A6F74"/>
    <w:rsid w:val="003A7370"/>
    <w:rsid w:val="003A7D66"/>
    <w:rsid w:val="003A7E17"/>
    <w:rsid w:val="003B0EC4"/>
    <w:rsid w:val="003B13F6"/>
    <w:rsid w:val="003B1635"/>
    <w:rsid w:val="003B16AD"/>
    <w:rsid w:val="003B1E72"/>
    <w:rsid w:val="003B313A"/>
    <w:rsid w:val="003B4D87"/>
    <w:rsid w:val="003B5E51"/>
    <w:rsid w:val="003B65B5"/>
    <w:rsid w:val="003B697D"/>
    <w:rsid w:val="003B7784"/>
    <w:rsid w:val="003B789E"/>
    <w:rsid w:val="003C1A2E"/>
    <w:rsid w:val="003C2B03"/>
    <w:rsid w:val="003C342E"/>
    <w:rsid w:val="003C34C4"/>
    <w:rsid w:val="003C37F0"/>
    <w:rsid w:val="003C4151"/>
    <w:rsid w:val="003C4737"/>
    <w:rsid w:val="003C4AD7"/>
    <w:rsid w:val="003C6342"/>
    <w:rsid w:val="003C6E1F"/>
    <w:rsid w:val="003C6FA1"/>
    <w:rsid w:val="003C70F6"/>
    <w:rsid w:val="003C72D4"/>
    <w:rsid w:val="003C76FE"/>
    <w:rsid w:val="003C7FBA"/>
    <w:rsid w:val="003D2A56"/>
    <w:rsid w:val="003D2BEF"/>
    <w:rsid w:val="003D3C62"/>
    <w:rsid w:val="003D486E"/>
    <w:rsid w:val="003D4875"/>
    <w:rsid w:val="003D581D"/>
    <w:rsid w:val="003D58C1"/>
    <w:rsid w:val="003D6054"/>
    <w:rsid w:val="003D7B48"/>
    <w:rsid w:val="003E0082"/>
    <w:rsid w:val="003E2030"/>
    <w:rsid w:val="003E20D0"/>
    <w:rsid w:val="003E3A9C"/>
    <w:rsid w:val="003E3CF2"/>
    <w:rsid w:val="003E519C"/>
    <w:rsid w:val="003E6197"/>
    <w:rsid w:val="003E67BF"/>
    <w:rsid w:val="003F0ED4"/>
    <w:rsid w:val="003F2420"/>
    <w:rsid w:val="003F2629"/>
    <w:rsid w:val="003F45B0"/>
    <w:rsid w:val="003F49D2"/>
    <w:rsid w:val="003F6F23"/>
    <w:rsid w:val="003F77CD"/>
    <w:rsid w:val="004012D4"/>
    <w:rsid w:val="00404145"/>
    <w:rsid w:val="0040451A"/>
    <w:rsid w:val="004058D7"/>
    <w:rsid w:val="00405BC1"/>
    <w:rsid w:val="00405D7D"/>
    <w:rsid w:val="00406512"/>
    <w:rsid w:val="00410660"/>
    <w:rsid w:val="00410F86"/>
    <w:rsid w:val="00411244"/>
    <w:rsid w:val="0041470B"/>
    <w:rsid w:val="00414F43"/>
    <w:rsid w:val="00415040"/>
    <w:rsid w:val="00416FDF"/>
    <w:rsid w:val="00417501"/>
    <w:rsid w:val="004213C9"/>
    <w:rsid w:val="00421A5B"/>
    <w:rsid w:val="0042240B"/>
    <w:rsid w:val="0042301A"/>
    <w:rsid w:val="00423809"/>
    <w:rsid w:val="004265F5"/>
    <w:rsid w:val="00430662"/>
    <w:rsid w:val="004307AC"/>
    <w:rsid w:val="00431317"/>
    <w:rsid w:val="0043153E"/>
    <w:rsid w:val="00431814"/>
    <w:rsid w:val="00431940"/>
    <w:rsid w:val="00434801"/>
    <w:rsid w:val="0043537D"/>
    <w:rsid w:val="0043615C"/>
    <w:rsid w:val="004364DA"/>
    <w:rsid w:val="00437A6C"/>
    <w:rsid w:val="00437D76"/>
    <w:rsid w:val="004413A4"/>
    <w:rsid w:val="004413D1"/>
    <w:rsid w:val="004420A1"/>
    <w:rsid w:val="00444FB0"/>
    <w:rsid w:val="00445682"/>
    <w:rsid w:val="00445AC5"/>
    <w:rsid w:val="0044657D"/>
    <w:rsid w:val="00446CB9"/>
    <w:rsid w:val="004508CB"/>
    <w:rsid w:val="004515B3"/>
    <w:rsid w:val="004522B5"/>
    <w:rsid w:val="00453F59"/>
    <w:rsid w:val="00455A84"/>
    <w:rsid w:val="004603CE"/>
    <w:rsid w:val="004619DE"/>
    <w:rsid w:val="00461A9A"/>
    <w:rsid w:val="00461D50"/>
    <w:rsid w:val="004638F4"/>
    <w:rsid w:val="00463FBB"/>
    <w:rsid w:val="00464E37"/>
    <w:rsid w:val="0046589C"/>
    <w:rsid w:val="004669F8"/>
    <w:rsid w:val="0046750F"/>
    <w:rsid w:val="0046752A"/>
    <w:rsid w:val="004676C2"/>
    <w:rsid w:val="00470907"/>
    <w:rsid w:val="004725C9"/>
    <w:rsid w:val="004728C8"/>
    <w:rsid w:val="00473300"/>
    <w:rsid w:val="004749F9"/>
    <w:rsid w:val="004752BA"/>
    <w:rsid w:val="00475F5D"/>
    <w:rsid w:val="004765BD"/>
    <w:rsid w:val="00481FCB"/>
    <w:rsid w:val="00482BE2"/>
    <w:rsid w:val="00483A31"/>
    <w:rsid w:val="00483F4A"/>
    <w:rsid w:val="00484994"/>
    <w:rsid w:val="00485B35"/>
    <w:rsid w:val="00486103"/>
    <w:rsid w:val="004861BD"/>
    <w:rsid w:val="00486BDD"/>
    <w:rsid w:val="00490253"/>
    <w:rsid w:val="0049055B"/>
    <w:rsid w:val="00490EA3"/>
    <w:rsid w:val="004918A0"/>
    <w:rsid w:val="00491C02"/>
    <w:rsid w:val="00491C26"/>
    <w:rsid w:val="0049223E"/>
    <w:rsid w:val="004922AC"/>
    <w:rsid w:val="00493116"/>
    <w:rsid w:val="00493939"/>
    <w:rsid w:val="00494E80"/>
    <w:rsid w:val="0049501B"/>
    <w:rsid w:val="0049505C"/>
    <w:rsid w:val="00495682"/>
    <w:rsid w:val="00496216"/>
    <w:rsid w:val="00496520"/>
    <w:rsid w:val="00496E01"/>
    <w:rsid w:val="004979FB"/>
    <w:rsid w:val="004A0CC3"/>
    <w:rsid w:val="004A1A14"/>
    <w:rsid w:val="004A1E24"/>
    <w:rsid w:val="004A2F95"/>
    <w:rsid w:val="004A595F"/>
    <w:rsid w:val="004A6DB9"/>
    <w:rsid w:val="004A7F7E"/>
    <w:rsid w:val="004B052E"/>
    <w:rsid w:val="004B0FB2"/>
    <w:rsid w:val="004B10A4"/>
    <w:rsid w:val="004B15C7"/>
    <w:rsid w:val="004B22FA"/>
    <w:rsid w:val="004B2622"/>
    <w:rsid w:val="004B36F8"/>
    <w:rsid w:val="004B38C6"/>
    <w:rsid w:val="004B40C9"/>
    <w:rsid w:val="004B4678"/>
    <w:rsid w:val="004B64BA"/>
    <w:rsid w:val="004B6DC9"/>
    <w:rsid w:val="004B7876"/>
    <w:rsid w:val="004B7CF0"/>
    <w:rsid w:val="004C0263"/>
    <w:rsid w:val="004C051C"/>
    <w:rsid w:val="004C0C74"/>
    <w:rsid w:val="004C214D"/>
    <w:rsid w:val="004C22B0"/>
    <w:rsid w:val="004C2831"/>
    <w:rsid w:val="004C326F"/>
    <w:rsid w:val="004C3A54"/>
    <w:rsid w:val="004C68F8"/>
    <w:rsid w:val="004C6D81"/>
    <w:rsid w:val="004C79B1"/>
    <w:rsid w:val="004C7E65"/>
    <w:rsid w:val="004D29A9"/>
    <w:rsid w:val="004D2B80"/>
    <w:rsid w:val="004D2F51"/>
    <w:rsid w:val="004D377B"/>
    <w:rsid w:val="004D3899"/>
    <w:rsid w:val="004D3AA0"/>
    <w:rsid w:val="004D5C05"/>
    <w:rsid w:val="004E0C05"/>
    <w:rsid w:val="004E13FB"/>
    <w:rsid w:val="004E183C"/>
    <w:rsid w:val="004E2179"/>
    <w:rsid w:val="004E27A9"/>
    <w:rsid w:val="004E3BF1"/>
    <w:rsid w:val="004E52FB"/>
    <w:rsid w:val="004E54A9"/>
    <w:rsid w:val="004E63AD"/>
    <w:rsid w:val="004E6CFF"/>
    <w:rsid w:val="004E71CB"/>
    <w:rsid w:val="004E777D"/>
    <w:rsid w:val="004F081A"/>
    <w:rsid w:val="004F0CDD"/>
    <w:rsid w:val="004F1216"/>
    <w:rsid w:val="004F14BC"/>
    <w:rsid w:val="004F1A08"/>
    <w:rsid w:val="004F2BD6"/>
    <w:rsid w:val="004F3ACA"/>
    <w:rsid w:val="004F4153"/>
    <w:rsid w:val="004F59B1"/>
    <w:rsid w:val="004F5ED3"/>
    <w:rsid w:val="004F60EC"/>
    <w:rsid w:val="004F6F92"/>
    <w:rsid w:val="004F7909"/>
    <w:rsid w:val="004F7A00"/>
    <w:rsid w:val="004F7DCC"/>
    <w:rsid w:val="0050176D"/>
    <w:rsid w:val="00501F06"/>
    <w:rsid w:val="00501FAB"/>
    <w:rsid w:val="0050254F"/>
    <w:rsid w:val="00502D14"/>
    <w:rsid w:val="00503165"/>
    <w:rsid w:val="0050317D"/>
    <w:rsid w:val="005058A8"/>
    <w:rsid w:val="00505A5C"/>
    <w:rsid w:val="0050704A"/>
    <w:rsid w:val="00507321"/>
    <w:rsid w:val="00507723"/>
    <w:rsid w:val="00512022"/>
    <w:rsid w:val="00512208"/>
    <w:rsid w:val="005145BC"/>
    <w:rsid w:val="005148BF"/>
    <w:rsid w:val="005148C7"/>
    <w:rsid w:val="0051698A"/>
    <w:rsid w:val="00517310"/>
    <w:rsid w:val="00517963"/>
    <w:rsid w:val="00517EB1"/>
    <w:rsid w:val="00520482"/>
    <w:rsid w:val="00520BD1"/>
    <w:rsid w:val="005221FC"/>
    <w:rsid w:val="00524F9D"/>
    <w:rsid w:val="00525A95"/>
    <w:rsid w:val="00525C3F"/>
    <w:rsid w:val="005269AA"/>
    <w:rsid w:val="00526C78"/>
    <w:rsid w:val="0052756F"/>
    <w:rsid w:val="00530B76"/>
    <w:rsid w:val="00530D0C"/>
    <w:rsid w:val="00530E09"/>
    <w:rsid w:val="00531922"/>
    <w:rsid w:val="0053344E"/>
    <w:rsid w:val="005337AA"/>
    <w:rsid w:val="0053587E"/>
    <w:rsid w:val="00537688"/>
    <w:rsid w:val="005400F6"/>
    <w:rsid w:val="005402EC"/>
    <w:rsid w:val="00541352"/>
    <w:rsid w:val="0054324C"/>
    <w:rsid w:val="005434F3"/>
    <w:rsid w:val="00545833"/>
    <w:rsid w:val="00545937"/>
    <w:rsid w:val="00546797"/>
    <w:rsid w:val="00547490"/>
    <w:rsid w:val="00547C0A"/>
    <w:rsid w:val="0055073D"/>
    <w:rsid w:val="00550F25"/>
    <w:rsid w:val="00550FE9"/>
    <w:rsid w:val="005514E4"/>
    <w:rsid w:val="00552B5C"/>
    <w:rsid w:val="00552D1D"/>
    <w:rsid w:val="00553B32"/>
    <w:rsid w:val="00554607"/>
    <w:rsid w:val="00554CDC"/>
    <w:rsid w:val="00554EAB"/>
    <w:rsid w:val="00556A3A"/>
    <w:rsid w:val="00557680"/>
    <w:rsid w:val="0056106C"/>
    <w:rsid w:val="005610A5"/>
    <w:rsid w:val="00562690"/>
    <w:rsid w:val="00562759"/>
    <w:rsid w:val="00563AAB"/>
    <w:rsid w:val="00563B73"/>
    <w:rsid w:val="00563DD6"/>
    <w:rsid w:val="00564A45"/>
    <w:rsid w:val="00564DED"/>
    <w:rsid w:val="00565452"/>
    <w:rsid w:val="00565915"/>
    <w:rsid w:val="00571652"/>
    <w:rsid w:val="005716BF"/>
    <w:rsid w:val="005717FA"/>
    <w:rsid w:val="00572914"/>
    <w:rsid w:val="00572EDD"/>
    <w:rsid w:val="00573D57"/>
    <w:rsid w:val="00574332"/>
    <w:rsid w:val="00574772"/>
    <w:rsid w:val="0057488F"/>
    <w:rsid w:val="00576237"/>
    <w:rsid w:val="005762BA"/>
    <w:rsid w:val="00580EC5"/>
    <w:rsid w:val="00581687"/>
    <w:rsid w:val="00581B2D"/>
    <w:rsid w:val="00582141"/>
    <w:rsid w:val="00582FF1"/>
    <w:rsid w:val="00583E5F"/>
    <w:rsid w:val="00583FC7"/>
    <w:rsid w:val="00585357"/>
    <w:rsid w:val="00585C37"/>
    <w:rsid w:val="00585FA6"/>
    <w:rsid w:val="0058644D"/>
    <w:rsid w:val="00591417"/>
    <w:rsid w:val="0059165A"/>
    <w:rsid w:val="00593263"/>
    <w:rsid w:val="00593D2B"/>
    <w:rsid w:val="00593DFB"/>
    <w:rsid w:val="00594716"/>
    <w:rsid w:val="00596C62"/>
    <w:rsid w:val="005A0AEE"/>
    <w:rsid w:val="005A0EB0"/>
    <w:rsid w:val="005A1809"/>
    <w:rsid w:val="005A1B15"/>
    <w:rsid w:val="005A1DD6"/>
    <w:rsid w:val="005A291E"/>
    <w:rsid w:val="005A4228"/>
    <w:rsid w:val="005A45BF"/>
    <w:rsid w:val="005A5615"/>
    <w:rsid w:val="005A5E84"/>
    <w:rsid w:val="005A688F"/>
    <w:rsid w:val="005A69E9"/>
    <w:rsid w:val="005A6D0E"/>
    <w:rsid w:val="005A7263"/>
    <w:rsid w:val="005A7386"/>
    <w:rsid w:val="005B0695"/>
    <w:rsid w:val="005B0E01"/>
    <w:rsid w:val="005B371C"/>
    <w:rsid w:val="005B38FA"/>
    <w:rsid w:val="005B4377"/>
    <w:rsid w:val="005B5941"/>
    <w:rsid w:val="005B650F"/>
    <w:rsid w:val="005B6745"/>
    <w:rsid w:val="005B7069"/>
    <w:rsid w:val="005C0496"/>
    <w:rsid w:val="005C0CD2"/>
    <w:rsid w:val="005C17A8"/>
    <w:rsid w:val="005C22E9"/>
    <w:rsid w:val="005C4434"/>
    <w:rsid w:val="005C45F4"/>
    <w:rsid w:val="005C673D"/>
    <w:rsid w:val="005C779E"/>
    <w:rsid w:val="005C7D06"/>
    <w:rsid w:val="005D0995"/>
    <w:rsid w:val="005D123F"/>
    <w:rsid w:val="005D2109"/>
    <w:rsid w:val="005D2F0F"/>
    <w:rsid w:val="005D51B1"/>
    <w:rsid w:val="005D5A45"/>
    <w:rsid w:val="005D5BC7"/>
    <w:rsid w:val="005D5E53"/>
    <w:rsid w:val="005D6A5B"/>
    <w:rsid w:val="005E046F"/>
    <w:rsid w:val="005E1E7D"/>
    <w:rsid w:val="005E261D"/>
    <w:rsid w:val="005E3836"/>
    <w:rsid w:val="005E483E"/>
    <w:rsid w:val="005E5A98"/>
    <w:rsid w:val="005E5C09"/>
    <w:rsid w:val="005E7325"/>
    <w:rsid w:val="005E74FA"/>
    <w:rsid w:val="005E75BB"/>
    <w:rsid w:val="005E7926"/>
    <w:rsid w:val="005E7BC1"/>
    <w:rsid w:val="005F0002"/>
    <w:rsid w:val="005F183B"/>
    <w:rsid w:val="005F1955"/>
    <w:rsid w:val="005F2009"/>
    <w:rsid w:val="005F2571"/>
    <w:rsid w:val="005F2BAE"/>
    <w:rsid w:val="005F34DE"/>
    <w:rsid w:val="005F47D0"/>
    <w:rsid w:val="005F56B6"/>
    <w:rsid w:val="005F57F6"/>
    <w:rsid w:val="005F6300"/>
    <w:rsid w:val="005F69D6"/>
    <w:rsid w:val="005F6BE7"/>
    <w:rsid w:val="006007F0"/>
    <w:rsid w:val="00600E66"/>
    <w:rsid w:val="00602D74"/>
    <w:rsid w:val="00604359"/>
    <w:rsid w:val="00605AFC"/>
    <w:rsid w:val="006074DF"/>
    <w:rsid w:val="0061020F"/>
    <w:rsid w:val="006117B6"/>
    <w:rsid w:val="00611E12"/>
    <w:rsid w:val="0061579F"/>
    <w:rsid w:val="00616CC1"/>
    <w:rsid w:val="006176E3"/>
    <w:rsid w:val="006209A3"/>
    <w:rsid w:val="00620EB2"/>
    <w:rsid w:val="00620F70"/>
    <w:rsid w:val="0062183C"/>
    <w:rsid w:val="00621F83"/>
    <w:rsid w:val="006238C8"/>
    <w:rsid w:val="006238D6"/>
    <w:rsid w:val="00623F55"/>
    <w:rsid w:val="0062414C"/>
    <w:rsid w:val="00624769"/>
    <w:rsid w:val="00624EF2"/>
    <w:rsid w:val="0062570A"/>
    <w:rsid w:val="00627862"/>
    <w:rsid w:val="00627BBB"/>
    <w:rsid w:val="00627EEC"/>
    <w:rsid w:val="0063024A"/>
    <w:rsid w:val="0063285F"/>
    <w:rsid w:val="00634712"/>
    <w:rsid w:val="006356B4"/>
    <w:rsid w:val="00635845"/>
    <w:rsid w:val="0063637E"/>
    <w:rsid w:val="0063691D"/>
    <w:rsid w:val="00636D6F"/>
    <w:rsid w:val="00642C0A"/>
    <w:rsid w:val="0064456B"/>
    <w:rsid w:val="0064523F"/>
    <w:rsid w:val="00645439"/>
    <w:rsid w:val="00645D64"/>
    <w:rsid w:val="00645E3B"/>
    <w:rsid w:val="00645FF6"/>
    <w:rsid w:val="006475DD"/>
    <w:rsid w:val="00647D82"/>
    <w:rsid w:val="006506E7"/>
    <w:rsid w:val="00651093"/>
    <w:rsid w:val="006524A2"/>
    <w:rsid w:val="0065270E"/>
    <w:rsid w:val="00653252"/>
    <w:rsid w:val="006532D7"/>
    <w:rsid w:val="0065341E"/>
    <w:rsid w:val="006536B2"/>
    <w:rsid w:val="0065447B"/>
    <w:rsid w:val="00655929"/>
    <w:rsid w:val="006569D0"/>
    <w:rsid w:val="00657309"/>
    <w:rsid w:val="00657451"/>
    <w:rsid w:val="00657F1F"/>
    <w:rsid w:val="00660852"/>
    <w:rsid w:val="00661049"/>
    <w:rsid w:val="0066166B"/>
    <w:rsid w:val="00662677"/>
    <w:rsid w:val="00662807"/>
    <w:rsid w:val="00663301"/>
    <w:rsid w:val="006635B5"/>
    <w:rsid w:val="006649C6"/>
    <w:rsid w:val="00666088"/>
    <w:rsid w:val="00666F94"/>
    <w:rsid w:val="0067015F"/>
    <w:rsid w:val="00670489"/>
    <w:rsid w:val="00670C5A"/>
    <w:rsid w:val="00670E63"/>
    <w:rsid w:val="0067168F"/>
    <w:rsid w:val="00671FAE"/>
    <w:rsid w:val="006735A1"/>
    <w:rsid w:val="00673B20"/>
    <w:rsid w:val="0067504A"/>
    <w:rsid w:val="006767C3"/>
    <w:rsid w:val="00677B0F"/>
    <w:rsid w:val="0068014E"/>
    <w:rsid w:val="006842BE"/>
    <w:rsid w:val="006868D5"/>
    <w:rsid w:val="00687207"/>
    <w:rsid w:val="00693A32"/>
    <w:rsid w:val="00693FEE"/>
    <w:rsid w:val="0069522C"/>
    <w:rsid w:val="0069547C"/>
    <w:rsid w:val="0069608B"/>
    <w:rsid w:val="00696340"/>
    <w:rsid w:val="0069715F"/>
    <w:rsid w:val="006971A0"/>
    <w:rsid w:val="006A099A"/>
    <w:rsid w:val="006A130B"/>
    <w:rsid w:val="006A2618"/>
    <w:rsid w:val="006A28F1"/>
    <w:rsid w:val="006A3369"/>
    <w:rsid w:val="006A3473"/>
    <w:rsid w:val="006A362C"/>
    <w:rsid w:val="006A4136"/>
    <w:rsid w:val="006A4490"/>
    <w:rsid w:val="006A570D"/>
    <w:rsid w:val="006A59E5"/>
    <w:rsid w:val="006A70DB"/>
    <w:rsid w:val="006A7F2E"/>
    <w:rsid w:val="006B044F"/>
    <w:rsid w:val="006B20AB"/>
    <w:rsid w:val="006B3141"/>
    <w:rsid w:val="006B3E1E"/>
    <w:rsid w:val="006B3F21"/>
    <w:rsid w:val="006B5D15"/>
    <w:rsid w:val="006B630F"/>
    <w:rsid w:val="006B65B4"/>
    <w:rsid w:val="006B7962"/>
    <w:rsid w:val="006B7A6A"/>
    <w:rsid w:val="006C02EC"/>
    <w:rsid w:val="006C03D5"/>
    <w:rsid w:val="006C042F"/>
    <w:rsid w:val="006C0A09"/>
    <w:rsid w:val="006C1E99"/>
    <w:rsid w:val="006C5F94"/>
    <w:rsid w:val="006C6244"/>
    <w:rsid w:val="006C66D6"/>
    <w:rsid w:val="006C69CC"/>
    <w:rsid w:val="006C721C"/>
    <w:rsid w:val="006C7380"/>
    <w:rsid w:val="006C79B3"/>
    <w:rsid w:val="006C7D26"/>
    <w:rsid w:val="006D0A7B"/>
    <w:rsid w:val="006D237C"/>
    <w:rsid w:val="006D283B"/>
    <w:rsid w:val="006D372D"/>
    <w:rsid w:val="006D3CD8"/>
    <w:rsid w:val="006D3DBA"/>
    <w:rsid w:val="006D47E2"/>
    <w:rsid w:val="006D4D29"/>
    <w:rsid w:val="006D5164"/>
    <w:rsid w:val="006D53DB"/>
    <w:rsid w:val="006D609F"/>
    <w:rsid w:val="006D62AF"/>
    <w:rsid w:val="006D63B1"/>
    <w:rsid w:val="006D64F9"/>
    <w:rsid w:val="006D66D8"/>
    <w:rsid w:val="006D7CB8"/>
    <w:rsid w:val="006E015C"/>
    <w:rsid w:val="006E0277"/>
    <w:rsid w:val="006E1AA0"/>
    <w:rsid w:val="006E1E24"/>
    <w:rsid w:val="006E1E92"/>
    <w:rsid w:val="006E27EE"/>
    <w:rsid w:val="006E32E7"/>
    <w:rsid w:val="006E3716"/>
    <w:rsid w:val="006E3AFA"/>
    <w:rsid w:val="006E3FA2"/>
    <w:rsid w:val="006E4364"/>
    <w:rsid w:val="006E4A22"/>
    <w:rsid w:val="006E4E6D"/>
    <w:rsid w:val="006E59AB"/>
    <w:rsid w:val="006E6843"/>
    <w:rsid w:val="006E6BDB"/>
    <w:rsid w:val="006E7736"/>
    <w:rsid w:val="006E7E02"/>
    <w:rsid w:val="006E7F4A"/>
    <w:rsid w:val="006F0678"/>
    <w:rsid w:val="006F0D5B"/>
    <w:rsid w:val="006F0E12"/>
    <w:rsid w:val="006F0F61"/>
    <w:rsid w:val="006F19FD"/>
    <w:rsid w:val="006F28EE"/>
    <w:rsid w:val="006F4B9F"/>
    <w:rsid w:val="006F680B"/>
    <w:rsid w:val="00700A13"/>
    <w:rsid w:val="00700C78"/>
    <w:rsid w:val="00701AF3"/>
    <w:rsid w:val="00701FAD"/>
    <w:rsid w:val="007028F1"/>
    <w:rsid w:val="00703BA7"/>
    <w:rsid w:val="007065E6"/>
    <w:rsid w:val="00707233"/>
    <w:rsid w:val="00711E59"/>
    <w:rsid w:val="007132CD"/>
    <w:rsid w:val="00713995"/>
    <w:rsid w:val="00713AA4"/>
    <w:rsid w:val="00714BBD"/>
    <w:rsid w:val="00716351"/>
    <w:rsid w:val="00716568"/>
    <w:rsid w:val="00717750"/>
    <w:rsid w:val="00717BC0"/>
    <w:rsid w:val="00717CA9"/>
    <w:rsid w:val="00721D16"/>
    <w:rsid w:val="00722555"/>
    <w:rsid w:val="00722561"/>
    <w:rsid w:val="007231EA"/>
    <w:rsid w:val="00723C07"/>
    <w:rsid w:val="00723E28"/>
    <w:rsid w:val="00724248"/>
    <w:rsid w:val="0072452E"/>
    <w:rsid w:val="0072509E"/>
    <w:rsid w:val="0072518C"/>
    <w:rsid w:val="007254C3"/>
    <w:rsid w:val="00726475"/>
    <w:rsid w:val="00726795"/>
    <w:rsid w:val="00726AA9"/>
    <w:rsid w:val="00726B4C"/>
    <w:rsid w:val="00727853"/>
    <w:rsid w:val="00730C69"/>
    <w:rsid w:val="00731125"/>
    <w:rsid w:val="00731212"/>
    <w:rsid w:val="00731371"/>
    <w:rsid w:val="00732D0B"/>
    <w:rsid w:val="00732E6A"/>
    <w:rsid w:val="00734E96"/>
    <w:rsid w:val="007352AC"/>
    <w:rsid w:val="00735989"/>
    <w:rsid w:val="0073635D"/>
    <w:rsid w:val="007368C1"/>
    <w:rsid w:val="00740EEC"/>
    <w:rsid w:val="00741F2D"/>
    <w:rsid w:val="00741F48"/>
    <w:rsid w:val="007434B8"/>
    <w:rsid w:val="007439A8"/>
    <w:rsid w:val="007439BE"/>
    <w:rsid w:val="00743C6E"/>
    <w:rsid w:val="00747536"/>
    <w:rsid w:val="00747701"/>
    <w:rsid w:val="00747881"/>
    <w:rsid w:val="00747AD3"/>
    <w:rsid w:val="00750611"/>
    <w:rsid w:val="00750755"/>
    <w:rsid w:val="007509C1"/>
    <w:rsid w:val="00751BB6"/>
    <w:rsid w:val="0075565E"/>
    <w:rsid w:val="00756BE4"/>
    <w:rsid w:val="00757DD3"/>
    <w:rsid w:val="0076046F"/>
    <w:rsid w:val="00760521"/>
    <w:rsid w:val="007608C1"/>
    <w:rsid w:val="00761375"/>
    <w:rsid w:val="007619E6"/>
    <w:rsid w:val="00762559"/>
    <w:rsid w:val="00762C2E"/>
    <w:rsid w:val="00763ECE"/>
    <w:rsid w:val="007652F0"/>
    <w:rsid w:val="007664D8"/>
    <w:rsid w:val="00766736"/>
    <w:rsid w:val="00766A41"/>
    <w:rsid w:val="00773050"/>
    <w:rsid w:val="007733DB"/>
    <w:rsid w:val="007736FC"/>
    <w:rsid w:val="00773CD8"/>
    <w:rsid w:val="00773DD5"/>
    <w:rsid w:val="00774313"/>
    <w:rsid w:val="007746AF"/>
    <w:rsid w:val="007746F8"/>
    <w:rsid w:val="007748EE"/>
    <w:rsid w:val="00774AC0"/>
    <w:rsid w:val="00774BF2"/>
    <w:rsid w:val="0077533F"/>
    <w:rsid w:val="0077587C"/>
    <w:rsid w:val="007773DA"/>
    <w:rsid w:val="007805A4"/>
    <w:rsid w:val="00780E08"/>
    <w:rsid w:val="00781070"/>
    <w:rsid w:val="007820C9"/>
    <w:rsid w:val="00784768"/>
    <w:rsid w:val="0078496C"/>
    <w:rsid w:val="007850E2"/>
    <w:rsid w:val="00785BA9"/>
    <w:rsid w:val="0078605F"/>
    <w:rsid w:val="00786B4C"/>
    <w:rsid w:val="00786C33"/>
    <w:rsid w:val="00793EF4"/>
    <w:rsid w:val="007943B0"/>
    <w:rsid w:val="007949D5"/>
    <w:rsid w:val="00794B01"/>
    <w:rsid w:val="007962CD"/>
    <w:rsid w:val="00797F61"/>
    <w:rsid w:val="007A218B"/>
    <w:rsid w:val="007A22CE"/>
    <w:rsid w:val="007A26C7"/>
    <w:rsid w:val="007A3643"/>
    <w:rsid w:val="007A4A6B"/>
    <w:rsid w:val="007A572B"/>
    <w:rsid w:val="007A580A"/>
    <w:rsid w:val="007A5D13"/>
    <w:rsid w:val="007A6037"/>
    <w:rsid w:val="007A667C"/>
    <w:rsid w:val="007A6F63"/>
    <w:rsid w:val="007A755E"/>
    <w:rsid w:val="007A757F"/>
    <w:rsid w:val="007A7920"/>
    <w:rsid w:val="007A7E8B"/>
    <w:rsid w:val="007B06A9"/>
    <w:rsid w:val="007B07D1"/>
    <w:rsid w:val="007B1353"/>
    <w:rsid w:val="007B2066"/>
    <w:rsid w:val="007B2667"/>
    <w:rsid w:val="007B3BDB"/>
    <w:rsid w:val="007B4E6F"/>
    <w:rsid w:val="007B558B"/>
    <w:rsid w:val="007B5C95"/>
    <w:rsid w:val="007B5E5C"/>
    <w:rsid w:val="007B6F9B"/>
    <w:rsid w:val="007B7016"/>
    <w:rsid w:val="007C0058"/>
    <w:rsid w:val="007C08C7"/>
    <w:rsid w:val="007C17A7"/>
    <w:rsid w:val="007C1B2A"/>
    <w:rsid w:val="007C203B"/>
    <w:rsid w:val="007C359E"/>
    <w:rsid w:val="007C360C"/>
    <w:rsid w:val="007C6101"/>
    <w:rsid w:val="007C64EB"/>
    <w:rsid w:val="007C7900"/>
    <w:rsid w:val="007C7D2E"/>
    <w:rsid w:val="007C7F54"/>
    <w:rsid w:val="007D0103"/>
    <w:rsid w:val="007D035A"/>
    <w:rsid w:val="007D1F97"/>
    <w:rsid w:val="007D25A6"/>
    <w:rsid w:val="007D3022"/>
    <w:rsid w:val="007D34F7"/>
    <w:rsid w:val="007D4785"/>
    <w:rsid w:val="007D51FE"/>
    <w:rsid w:val="007D55C1"/>
    <w:rsid w:val="007D590E"/>
    <w:rsid w:val="007D7197"/>
    <w:rsid w:val="007D79CD"/>
    <w:rsid w:val="007D7A7D"/>
    <w:rsid w:val="007E11BC"/>
    <w:rsid w:val="007E1AFD"/>
    <w:rsid w:val="007E2A89"/>
    <w:rsid w:val="007E484C"/>
    <w:rsid w:val="007E513A"/>
    <w:rsid w:val="007E66AA"/>
    <w:rsid w:val="007E72C6"/>
    <w:rsid w:val="007F14B6"/>
    <w:rsid w:val="007F156F"/>
    <w:rsid w:val="007F19EF"/>
    <w:rsid w:val="007F1EC0"/>
    <w:rsid w:val="007F2793"/>
    <w:rsid w:val="007F34BE"/>
    <w:rsid w:val="007F3B81"/>
    <w:rsid w:val="007F3F6C"/>
    <w:rsid w:val="007F4AFB"/>
    <w:rsid w:val="007F57DD"/>
    <w:rsid w:val="007F5F45"/>
    <w:rsid w:val="007F7457"/>
    <w:rsid w:val="007F7A7E"/>
    <w:rsid w:val="0080009C"/>
    <w:rsid w:val="00801CAF"/>
    <w:rsid w:val="008024CA"/>
    <w:rsid w:val="00802860"/>
    <w:rsid w:val="0080289E"/>
    <w:rsid w:val="00803125"/>
    <w:rsid w:val="00803360"/>
    <w:rsid w:val="0080400A"/>
    <w:rsid w:val="008049F6"/>
    <w:rsid w:val="00805F01"/>
    <w:rsid w:val="00806EDB"/>
    <w:rsid w:val="008100A2"/>
    <w:rsid w:val="008100B3"/>
    <w:rsid w:val="00810660"/>
    <w:rsid w:val="008115C4"/>
    <w:rsid w:val="0081185E"/>
    <w:rsid w:val="00813A94"/>
    <w:rsid w:val="00813F9E"/>
    <w:rsid w:val="0081473B"/>
    <w:rsid w:val="00815156"/>
    <w:rsid w:val="008154B7"/>
    <w:rsid w:val="00817C51"/>
    <w:rsid w:val="008207AE"/>
    <w:rsid w:val="00821D88"/>
    <w:rsid w:val="008228EA"/>
    <w:rsid w:val="008229F3"/>
    <w:rsid w:val="0082466D"/>
    <w:rsid w:val="00824674"/>
    <w:rsid w:val="00825286"/>
    <w:rsid w:val="00826BE1"/>
    <w:rsid w:val="00826DCC"/>
    <w:rsid w:val="00827C54"/>
    <w:rsid w:val="00830EE1"/>
    <w:rsid w:val="008318F0"/>
    <w:rsid w:val="00832019"/>
    <w:rsid w:val="0083284B"/>
    <w:rsid w:val="00833E0F"/>
    <w:rsid w:val="00834156"/>
    <w:rsid w:val="0083480D"/>
    <w:rsid w:val="00836142"/>
    <w:rsid w:val="00836431"/>
    <w:rsid w:val="00836A83"/>
    <w:rsid w:val="00836D3F"/>
    <w:rsid w:val="0084283C"/>
    <w:rsid w:val="00842E73"/>
    <w:rsid w:val="008435AC"/>
    <w:rsid w:val="0084422E"/>
    <w:rsid w:val="0084446C"/>
    <w:rsid w:val="00844C9E"/>
    <w:rsid w:val="008457C6"/>
    <w:rsid w:val="0084650B"/>
    <w:rsid w:val="00846941"/>
    <w:rsid w:val="00847C4A"/>
    <w:rsid w:val="00850163"/>
    <w:rsid w:val="0085124C"/>
    <w:rsid w:val="0085376A"/>
    <w:rsid w:val="008538C4"/>
    <w:rsid w:val="00853DFA"/>
    <w:rsid w:val="00855999"/>
    <w:rsid w:val="00857188"/>
    <w:rsid w:val="0086096B"/>
    <w:rsid w:val="00860DE3"/>
    <w:rsid w:val="00861236"/>
    <w:rsid w:val="00862CD4"/>
    <w:rsid w:val="008639DA"/>
    <w:rsid w:val="00863AB6"/>
    <w:rsid w:val="00864092"/>
    <w:rsid w:val="0086442B"/>
    <w:rsid w:val="0086516E"/>
    <w:rsid w:val="00866DAE"/>
    <w:rsid w:val="00867B6B"/>
    <w:rsid w:val="00871163"/>
    <w:rsid w:val="0087195C"/>
    <w:rsid w:val="00871AFD"/>
    <w:rsid w:val="008721CE"/>
    <w:rsid w:val="00872ED4"/>
    <w:rsid w:val="008736F6"/>
    <w:rsid w:val="00873E4E"/>
    <w:rsid w:val="0087499A"/>
    <w:rsid w:val="00875069"/>
    <w:rsid w:val="00875FCE"/>
    <w:rsid w:val="008766AA"/>
    <w:rsid w:val="008768EB"/>
    <w:rsid w:val="00876C8F"/>
    <w:rsid w:val="00876FCF"/>
    <w:rsid w:val="00877567"/>
    <w:rsid w:val="00877C2F"/>
    <w:rsid w:val="00880069"/>
    <w:rsid w:val="00881200"/>
    <w:rsid w:val="00881836"/>
    <w:rsid w:val="0088225B"/>
    <w:rsid w:val="00883465"/>
    <w:rsid w:val="00883B91"/>
    <w:rsid w:val="008853BC"/>
    <w:rsid w:val="00885897"/>
    <w:rsid w:val="008863FB"/>
    <w:rsid w:val="008873E0"/>
    <w:rsid w:val="00887DD7"/>
    <w:rsid w:val="00890133"/>
    <w:rsid w:val="008913A8"/>
    <w:rsid w:val="00891F1E"/>
    <w:rsid w:val="00893351"/>
    <w:rsid w:val="00893419"/>
    <w:rsid w:val="00893937"/>
    <w:rsid w:val="00893D11"/>
    <w:rsid w:val="00894324"/>
    <w:rsid w:val="00896A61"/>
    <w:rsid w:val="00896E66"/>
    <w:rsid w:val="00896ECB"/>
    <w:rsid w:val="0089737F"/>
    <w:rsid w:val="00897411"/>
    <w:rsid w:val="00897A8A"/>
    <w:rsid w:val="008A00B3"/>
    <w:rsid w:val="008A0297"/>
    <w:rsid w:val="008A0AAE"/>
    <w:rsid w:val="008A331B"/>
    <w:rsid w:val="008A3AE1"/>
    <w:rsid w:val="008A3F56"/>
    <w:rsid w:val="008A4CBC"/>
    <w:rsid w:val="008A7122"/>
    <w:rsid w:val="008A72F6"/>
    <w:rsid w:val="008B1B89"/>
    <w:rsid w:val="008B4303"/>
    <w:rsid w:val="008B5468"/>
    <w:rsid w:val="008B5519"/>
    <w:rsid w:val="008B561A"/>
    <w:rsid w:val="008B5977"/>
    <w:rsid w:val="008B62EF"/>
    <w:rsid w:val="008B7772"/>
    <w:rsid w:val="008B7ED6"/>
    <w:rsid w:val="008C0B8B"/>
    <w:rsid w:val="008C1111"/>
    <w:rsid w:val="008C1267"/>
    <w:rsid w:val="008C2F3A"/>
    <w:rsid w:val="008C3768"/>
    <w:rsid w:val="008C4549"/>
    <w:rsid w:val="008C45EF"/>
    <w:rsid w:val="008C46D3"/>
    <w:rsid w:val="008C4A72"/>
    <w:rsid w:val="008C57A9"/>
    <w:rsid w:val="008C5FB3"/>
    <w:rsid w:val="008C6773"/>
    <w:rsid w:val="008C68C0"/>
    <w:rsid w:val="008C73B0"/>
    <w:rsid w:val="008D0885"/>
    <w:rsid w:val="008D095A"/>
    <w:rsid w:val="008D095D"/>
    <w:rsid w:val="008D0C29"/>
    <w:rsid w:val="008D0FD4"/>
    <w:rsid w:val="008D1C6A"/>
    <w:rsid w:val="008D1DBE"/>
    <w:rsid w:val="008D20DA"/>
    <w:rsid w:val="008D2BA2"/>
    <w:rsid w:val="008D3399"/>
    <w:rsid w:val="008D42C0"/>
    <w:rsid w:val="008D5126"/>
    <w:rsid w:val="008D5656"/>
    <w:rsid w:val="008D5AD6"/>
    <w:rsid w:val="008E0D0A"/>
    <w:rsid w:val="008E11A5"/>
    <w:rsid w:val="008E1240"/>
    <w:rsid w:val="008E236A"/>
    <w:rsid w:val="008E26A4"/>
    <w:rsid w:val="008E26A8"/>
    <w:rsid w:val="008E338F"/>
    <w:rsid w:val="008E3A7C"/>
    <w:rsid w:val="008E3C76"/>
    <w:rsid w:val="008E3DD9"/>
    <w:rsid w:val="008E48AA"/>
    <w:rsid w:val="008E5CE4"/>
    <w:rsid w:val="008E623B"/>
    <w:rsid w:val="008E66B4"/>
    <w:rsid w:val="008E6C2D"/>
    <w:rsid w:val="008E6ED1"/>
    <w:rsid w:val="008E763C"/>
    <w:rsid w:val="008E786B"/>
    <w:rsid w:val="008E7CA2"/>
    <w:rsid w:val="008F008B"/>
    <w:rsid w:val="008F0D22"/>
    <w:rsid w:val="008F28AA"/>
    <w:rsid w:val="008F3151"/>
    <w:rsid w:val="008F4943"/>
    <w:rsid w:val="008F7D99"/>
    <w:rsid w:val="0090045A"/>
    <w:rsid w:val="00900668"/>
    <w:rsid w:val="0090068F"/>
    <w:rsid w:val="00904285"/>
    <w:rsid w:val="00904790"/>
    <w:rsid w:val="00905140"/>
    <w:rsid w:val="0090533B"/>
    <w:rsid w:val="00905478"/>
    <w:rsid w:val="00907F51"/>
    <w:rsid w:val="00911A1C"/>
    <w:rsid w:val="00911FC7"/>
    <w:rsid w:val="0091336A"/>
    <w:rsid w:val="00913740"/>
    <w:rsid w:val="0091374E"/>
    <w:rsid w:val="009137B0"/>
    <w:rsid w:val="00914762"/>
    <w:rsid w:val="00914FE6"/>
    <w:rsid w:val="009154F4"/>
    <w:rsid w:val="0091580C"/>
    <w:rsid w:val="00915960"/>
    <w:rsid w:val="00916F0E"/>
    <w:rsid w:val="009171BD"/>
    <w:rsid w:val="00917C4E"/>
    <w:rsid w:val="00922C1C"/>
    <w:rsid w:val="00923801"/>
    <w:rsid w:val="00930FAF"/>
    <w:rsid w:val="0093205E"/>
    <w:rsid w:val="00932BF6"/>
    <w:rsid w:val="0093370C"/>
    <w:rsid w:val="009344D1"/>
    <w:rsid w:val="009350B3"/>
    <w:rsid w:val="0093607A"/>
    <w:rsid w:val="009360F3"/>
    <w:rsid w:val="00936899"/>
    <w:rsid w:val="009369F5"/>
    <w:rsid w:val="00936DE8"/>
    <w:rsid w:val="00936E7E"/>
    <w:rsid w:val="00937044"/>
    <w:rsid w:val="009371F7"/>
    <w:rsid w:val="009372A9"/>
    <w:rsid w:val="00937C4D"/>
    <w:rsid w:val="00937EE7"/>
    <w:rsid w:val="00940B40"/>
    <w:rsid w:val="0094344A"/>
    <w:rsid w:val="00943B9D"/>
    <w:rsid w:val="00943E8C"/>
    <w:rsid w:val="00944124"/>
    <w:rsid w:val="009442C0"/>
    <w:rsid w:val="009443B1"/>
    <w:rsid w:val="009444C1"/>
    <w:rsid w:val="00945CFB"/>
    <w:rsid w:val="00946E2E"/>
    <w:rsid w:val="00951413"/>
    <w:rsid w:val="00952741"/>
    <w:rsid w:val="009528B2"/>
    <w:rsid w:val="00952D8B"/>
    <w:rsid w:val="00954B3D"/>
    <w:rsid w:val="0095579F"/>
    <w:rsid w:val="0095709E"/>
    <w:rsid w:val="0096091E"/>
    <w:rsid w:val="00960B5F"/>
    <w:rsid w:val="0096123D"/>
    <w:rsid w:val="00961AB3"/>
    <w:rsid w:val="00961D3A"/>
    <w:rsid w:val="0096427A"/>
    <w:rsid w:val="00964BDB"/>
    <w:rsid w:val="00964E91"/>
    <w:rsid w:val="00965913"/>
    <w:rsid w:val="00965F52"/>
    <w:rsid w:val="009677BF"/>
    <w:rsid w:val="009679EE"/>
    <w:rsid w:val="00967B60"/>
    <w:rsid w:val="00970C96"/>
    <w:rsid w:val="009725B2"/>
    <w:rsid w:val="00973ECC"/>
    <w:rsid w:val="00974B58"/>
    <w:rsid w:val="00976DCA"/>
    <w:rsid w:val="009810D6"/>
    <w:rsid w:val="0098151E"/>
    <w:rsid w:val="00981E9E"/>
    <w:rsid w:val="00982467"/>
    <w:rsid w:val="00984B96"/>
    <w:rsid w:val="00986D38"/>
    <w:rsid w:val="00987BFC"/>
    <w:rsid w:val="00990DD2"/>
    <w:rsid w:val="00991114"/>
    <w:rsid w:val="00991171"/>
    <w:rsid w:val="00992599"/>
    <w:rsid w:val="0099407F"/>
    <w:rsid w:val="009947B0"/>
    <w:rsid w:val="009960B0"/>
    <w:rsid w:val="00997373"/>
    <w:rsid w:val="009A0134"/>
    <w:rsid w:val="009A0B47"/>
    <w:rsid w:val="009A0CEE"/>
    <w:rsid w:val="009A0FC0"/>
    <w:rsid w:val="009A1789"/>
    <w:rsid w:val="009A1B30"/>
    <w:rsid w:val="009A1E3C"/>
    <w:rsid w:val="009A1FF3"/>
    <w:rsid w:val="009A20BA"/>
    <w:rsid w:val="009A20FD"/>
    <w:rsid w:val="009A3BDC"/>
    <w:rsid w:val="009A3CAC"/>
    <w:rsid w:val="009A4681"/>
    <w:rsid w:val="009A57CD"/>
    <w:rsid w:val="009A5C7C"/>
    <w:rsid w:val="009A6536"/>
    <w:rsid w:val="009A76BB"/>
    <w:rsid w:val="009A7AE8"/>
    <w:rsid w:val="009B0D38"/>
    <w:rsid w:val="009B0D40"/>
    <w:rsid w:val="009B1D9C"/>
    <w:rsid w:val="009B2ECA"/>
    <w:rsid w:val="009B2ECD"/>
    <w:rsid w:val="009B3F95"/>
    <w:rsid w:val="009B503C"/>
    <w:rsid w:val="009B55C7"/>
    <w:rsid w:val="009B61E0"/>
    <w:rsid w:val="009B7973"/>
    <w:rsid w:val="009B7BD4"/>
    <w:rsid w:val="009C1146"/>
    <w:rsid w:val="009C1329"/>
    <w:rsid w:val="009C15EF"/>
    <w:rsid w:val="009C1C0E"/>
    <w:rsid w:val="009C22C0"/>
    <w:rsid w:val="009C3061"/>
    <w:rsid w:val="009C3298"/>
    <w:rsid w:val="009C34EF"/>
    <w:rsid w:val="009C36EE"/>
    <w:rsid w:val="009C3A3D"/>
    <w:rsid w:val="009C3DA1"/>
    <w:rsid w:val="009C442D"/>
    <w:rsid w:val="009C4649"/>
    <w:rsid w:val="009C51B3"/>
    <w:rsid w:val="009C6AFD"/>
    <w:rsid w:val="009C6C41"/>
    <w:rsid w:val="009C712B"/>
    <w:rsid w:val="009C7925"/>
    <w:rsid w:val="009C7FB4"/>
    <w:rsid w:val="009D0564"/>
    <w:rsid w:val="009D0F4D"/>
    <w:rsid w:val="009D1907"/>
    <w:rsid w:val="009D1CF4"/>
    <w:rsid w:val="009D31C8"/>
    <w:rsid w:val="009D33C8"/>
    <w:rsid w:val="009D3C52"/>
    <w:rsid w:val="009D3F1E"/>
    <w:rsid w:val="009D46DD"/>
    <w:rsid w:val="009D4E0C"/>
    <w:rsid w:val="009D75C9"/>
    <w:rsid w:val="009D7E05"/>
    <w:rsid w:val="009D7E57"/>
    <w:rsid w:val="009E08A2"/>
    <w:rsid w:val="009E0B3A"/>
    <w:rsid w:val="009E1150"/>
    <w:rsid w:val="009E1AC0"/>
    <w:rsid w:val="009E1E67"/>
    <w:rsid w:val="009E2637"/>
    <w:rsid w:val="009E268C"/>
    <w:rsid w:val="009E285D"/>
    <w:rsid w:val="009E3013"/>
    <w:rsid w:val="009E41DC"/>
    <w:rsid w:val="009E45FD"/>
    <w:rsid w:val="009E5B28"/>
    <w:rsid w:val="009E5ECB"/>
    <w:rsid w:val="009E7552"/>
    <w:rsid w:val="009F0AF0"/>
    <w:rsid w:val="009F2364"/>
    <w:rsid w:val="009F2EA2"/>
    <w:rsid w:val="009F3641"/>
    <w:rsid w:val="009F3906"/>
    <w:rsid w:val="009F4D58"/>
    <w:rsid w:val="009F62C6"/>
    <w:rsid w:val="009F6481"/>
    <w:rsid w:val="009F6ED6"/>
    <w:rsid w:val="009F7234"/>
    <w:rsid w:val="009F7560"/>
    <w:rsid w:val="00A0008F"/>
    <w:rsid w:val="00A00A9C"/>
    <w:rsid w:val="00A01AF8"/>
    <w:rsid w:val="00A023B7"/>
    <w:rsid w:val="00A03AEA"/>
    <w:rsid w:val="00A03ED9"/>
    <w:rsid w:val="00A04913"/>
    <w:rsid w:val="00A04BE0"/>
    <w:rsid w:val="00A04FA5"/>
    <w:rsid w:val="00A0513C"/>
    <w:rsid w:val="00A05C17"/>
    <w:rsid w:val="00A0685B"/>
    <w:rsid w:val="00A07B34"/>
    <w:rsid w:val="00A11B13"/>
    <w:rsid w:val="00A121CD"/>
    <w:rsid w:val="00A124BE"/>
    <w:rsid w:val="00A13A68"/>
    <w:rsid w:val="00A14120"/>
    <w:rsid w:val="00A14311"/>
    <w:rsid w:val="00A15167"/>
    <w:rsid w:val="00A15B66"/>
    <w:rsid w:val="00A1636F"/>
    <w:rsid w:val="00A17559"/>
    <w:rsid w:val="00A17932"/>
    <w:rsid w:val="00A20953"/>
    <w:rsid w:val="00A20A98"/>
    <w:rsid w:val="00A20B24"/>
    <w:rsid w:val="00A2121E"/>
    <w:rsid w:val="00A21D1E"/>
    <w:rsid w:val="00A22C49"/>
    <w:rsid w:val="00A2344B"/>
    <w:rsid w:val="00A248B9"/>
    <w:rsid w:val="00A26B0F"/>
    <w:rsid w:val="00A26EE8"/>
    <w:rsid w:val="00A26EFB"/>
    <w:rsid w:val="00A27439"/>
    <w:rsid w:val="00A27A35"/>
    <w:rsid w:val="00A27FAE"/>
    <w:rsid w:val="00A316BB"/>
    <w:rsid w:val="00A32B65"/>
    <w:rsid w:val="00A32C31"/>
    <w:rsid w:val="00A34321"/>
    <w:rsid w:val="00A346EF"/>
    <w:rsid w:val="00A35898"/>
    <w:rsid w:val="00A370A7"/>
    <w:rsid w:val="00A37F93"/>
    <w:rsid w:val="00A40897"/>
    <w:rsid w:val="00A408E6"/>
    <w:rsid w:val="00A41C89"/>
    <w:rsid w:val="00A428E6"/>
    <w:rsid w:val="00A43322"/>
    <w:rsid w:val="00A43496"/>
    <w:rsid w:val="00A44937"/>
    <w:rsid w:val="00A44947"/>
    <w:rsid w:val="00A45BEA"/>
    <w:rsid w:val="00A47C56"/>
    <w:rsid w:val="00A50574"/>
    <w:rsid w:val="00A50B92"/>
    <w:rsid w:val="00A50C56"/>
    <w:rsid w:val="00A5234C"/>
    <w:rsid w:val="00A524C1"/>
    <w:rsid w:val="00A53AE8"/>
    <w:rsid w:val="00A54686"/>
    <w:rsid w:val="00A5488B"/>
    <w:rsid w:val="00A561DF"/>
    <w:rsid w:val="00A56C91"/>
    <w:rsid w:val="00A56D77"/>
    <w:rsid w:val="00A606F6"/>
    <w:rsid w:val="00A61983"/>
    <w:rsid w:val="00A631B3"/>
    <w:rsid w:val="00A637A1"/>
    <w:rsid w:val="00A63ADF"/>
    <w:rsid w:val="00A641E0"/>
    <w:rsid w:val="00A64506"/>
    <w:rsid w:val="00A6611D"/>
    <w:rsid w:val="00A6747B"/>
    <w:rsid w:val="00A67910"/>
    <w:rsid w:val="00A705FD"/>
    <w:rsid w:val="00A70B32"/>
    <w:rsid w:val="00A7289C"/>
    <w:rsid w:val="00A72D26"/>
    <w:rsid w:val="00A73EEF"/>
    <w:rsid w:val="00A73F56"/>
    <w:rsid w:val="00A73FCB"/>
    <w:rsid w:val="00A74F31"/>
    <w:rsid w:val="00A750B6"/>
    <w:rsid w:val="00A7609D"/>
    <w:rsid w:val="00A772A8"/>
    <w:rsid w:val="00A77EA7"/>
    <w:rsid w:val="00A77FD8"/>
    <w:rsid w:val="00A813F0"/>
    <w:rsid w:val="00A8145A"/>
    <w:rsid w:val="00A826D9"/>
    <w:rsid w:val="00A82789"/>
    <w:rsid w:val="00A82D96"/>
    <w:rsid w:val="00A83E56"/>
    <w:rsid w:val="00A84BDD"/>
    <w:rsid w:val="00A84D34"/>
    <w:rsid w:val="00A859D9"/>
    <w:rsid w:val="00A85D03"/>
    <w:rsid w:val="00A85EB9"/>
    <w:rsid w:val="00A870BE"/>
    <w:rsid w:val="00A906B2"/>
    <w:rsid w:val="00A90BE0"/>
    <w:rsid w:val="00A9114E"/>
    <w:rsid w:val="00A9269D"/>
    <w:rsid w:val="00A92EFD"/>
    <w:rsid w:val="00A9367A"/>
    <w:rsid w:val="00A9465F"/>
    <w:rsid w:val="00A947AB"/>
    <w:rsid w:val="00A9510C"/>
    <w:rsid w:val="00A95B66"/>
    <w:rsid w:val="00A96876"/>
    <w:rsid w:val="00A97F89"/>
    <w:rsid w:val="00AA0899"/>
    <w:rsid w:val="00AA0D72"/>
    <w:rsid w:val="00AA14CE"/>
    <w:rsid w:val="00AA1613"/>
    <w:rsid w:val="00AA236C"/>
    <w:rsid w:val="00AA2B66"/>
    <w:rsid w:val="00AA4060"/>
    <w:rsid w:val="00AA489D"/>
    <w:rsid w:val="00AA5DD4"/>
    <w:rsid w:val="00AB0F72"/>
    <w:rsid w:val="00AB126C"/>
    <w:rsid w:val="00AB1B9D"/>
    <w:rsid w:val="00AB1E46"/>
    <w:rsid w:val="00AB2D72"/>
    <w:rsid w:val="00AB50C8"/>
    <w:rsid w:val="00AB5DF4"/>
    <w:rsid w:val="00AB642D"/>
    <w:rsid w:val="00AB6536"/>
    <w:rsid w:val="00AB6794"/>
    <w:rsid w:val="00AB724B"/>
    <w:rsid w:val="00AB79FA"/>
    <w:rsid w:val="00AC070C"/>
    <w:rsid w:val="00AC0876"/>
    <w:rsid w:val="00AC0B55"/>
    <w:rsid w:val="00AC14B3"/>
    <w:rsid w:val="00AC18D8"/>
    <w:rsid w:val="00AC24E3"/>
    <w:rsid w:val="00AC269B"/>
    <w:rsid w:val="00AC324C"/>
    <w:rsid w:val="00AC3667"/>
    <w:rsid w:val="00AC3BF5"/>
    <w:rsid w:val="00AC3E9C"/>
    <w:rsid w:val="00AC3F71"/>
    <w:rsid w:val="00AC3F98"/>
    <w:rsid w:val="00AC4D90"/>
    <w:rsid w:val="00AC5185"/>
    <w:rsid w:val="00AC5C5D"/>
    <w:rsid w:val="00AC6AD2"/>
    <w:rsid w:val="00AC6D84"/>
    <w:rsid w:val="00AC7531"/>
    <w:rsid w:val="00AD1317"/>
    <w:rsid w:val="00AD2553"/>
    <w:rsid w:val="00AD5C16"/>
    <w:rsid w:val="00AD60BB"/>
    <w:rsid w:val="00AD6602"/>
    <w:rsid w:val="00AD7AF0"/>
    <w:rsid w:val="00AE0B39"/>
    <w:rsid w:val="00AE21D6"/>
    <w:rsid w:val="00AE2756"/>
    <w:rsid w:val="00AE4A4F"/>
    <w:rsid w:val="00AE5345"/>
    <w:rsid w:val="00AE5D5F"/>
    <w:rsid w:val="00AE7345"/>
    <w:rsid w:val="00AF170D"/>
    <w:rsid w:val="00AF19EE"/>
    <w:rsid w:val="00AF21E4"/>
    <w:rsid w:val="00AF2BCF"/>
    <w:rsid w:val="00AF2D5A"/>
    <w:rsid w:val="00AF3507"/>
    <w:rsid w:val="00AF371E"/>
    <w:rsid w:val="00AF3E65"/>
    <w:rsid w:val="00AF41AF"/>
    <w:rsid w:val="00AF4EF1"/>
    <w:rsid w:val="00AF5740"/>
    <w:rsid w:val="00AF5DDA"/>
    <w:rsid w:val="00AF6E76"/>
    <w:rsid w:val="00AF727C"/>
    <w:rsid w:val="00AF737D"/>
    <w:rsid w:val="00B01A3C"/>
    <w:rsid w:val="00B03E80"/>
    <w:rsid w:val="00B04D29"/>
    <w:rsid w:val="00B05A48"/>
    <w:rsid w:val="00B06752"/>
    <w:rsid w:val="00B07E47"/>
    <w:rsid w:val="00B102CA"/>
    <w:rsid w:val="00B1096B"/>
    <w:rsid w:val="00B1125E"/>
    <w:rsid w:val="00B12F0D"/>
    <w:rsid w:val="00B13C96"/>
    <w:rsid w:val="00B15A0C"/>
    <w:rsid w:val="00B16360"/>
    <w:rsid w:val="00B163C6"/>
    <w:rsid w:val="00B209AD"/>
    <w:rsid w:val="00B20ABB"/>
    <w:rsid w:val="00B21E2D"/>
    <w:rsid w:val="00B23979"/>
    <w:rsid w:val="00B23E40"/>
    <w:rsid w:val="00B24196"/>
    <w:rsid w:val="00B24AAE"/>
    <w:rsid w:val="00B256F3"/>
    <w:rsid w:val="00B25BFD"/>
    <w:rsid w:val="00B26690"/>
    <w:rsid w:val="00B26EEF"/>
    <w:rsid w:val="00B30DA2"/>
    <w:rsid w:val="00B31780"/>
    <w:rsid w:val="00B31E0E"/>
    <w:rsid w:val="00B322AC"/>
    <w:rsid w:val="00B324C9"/>
    <w:rsid w:val="00B339F3"/>
    <w:rsid w:val="00B340DF"/>
    <w:rsid w:val="00B36588"/>
    <w:rsid w:val="00B36ED4"/>
    <w:rsid w:val="00B36F67"/>
    <w:rsid w:val="00B43687"/>
    <w:rsid w:val="00B43700"/>
    <w:rsid w:val="00B43B23"/>
    <w:rsid w:val="00B449EB"/>
    <w:rsid w:val="00B44EA5"/>
    <w:rsid w:val="00B456F8"/>
    <w:rsid w:val="00B46587"/>
    <w:rsid w:val="00B51039"/>
    <w:rsid w:val="00B51887"/>
    <w:rsid w:val="00B53949"/>
    <w:rsid w:val="00B539E5"/>
    <w:rsid w:val="00B53CB8"/>
    <w:rsid w:val="00B5432F"/>
    <w:rsid w:val="00B545B7"/>
    <w:rsid w:val="00B54958"/>
    <w:rsid w:val="00B549AA"/>
    <w:rsid w:val="00B54B79"/>
    <w:rsid w:val="00B55F2E"/>
    <w:rsid w:val="00B5751F"/>
    <w:rsid w:val="00B57C0A"/>
    <w:rsid w:val="00B57F3B"/>
    <w:rsid w:val="00B601BE"/>
    <w:rsid w:val="00B60F71"/>
    <w:rsid w:val="00B61BDF"/>
    <w:rsid w:val="00B62E51"/>
    <w:rsid w:val="00B63224"/>
    <w:rsid w:val="00B63551"/>
    <w:rsid w:val="00B638B4"/>
    <w:rsid w:val="00B648AD"/>
    <w:rsid w:val="00B64913"/>
    <w:rsid w:val="00B6534F"/>
    <w:rsid w:val="00B668FA"/>
    <w:rsid w:val="00B7220E"/>
    <w:rsid w:val="00B726EF"/>
    <w:rsid w:val="00B72C28"/>
    <w:rsid w:val="00B749D6"/>
    <w:rsid w:val="00B75066"/>
    <w:rsid w:val="00B7542E"/>
    <w:rsid w:val="00B756A6"/>
    <w:rsid w:val="00B7684A"/>
    <w:rsid w:val="00B80369"/>
    <w:rsid w:val="00B806C6"/>
    <w:rsid w:val="00B80D13"/>
    <w:rsid w:val="00B81F64"/>
    <w:rsid w:val="00B83BBD"/>
    <w:rsid w:val="00B84143"/>
    <w:rsid w:val="00B84BAF"/>
    <w:rsid w:val="00B860DB"/>
    <w:rsid w:val="00B87C81"/>
    <w:rsid w:val="00B9034F"/>
    <w:rsid w:val="00B91ADE"/>
    <w:rsid w:val="00B930B4"/>
    <w:rsid w:val="00B93A27"/>
    <w:rsid w:val="00B963BC"/>
    <w:rsid w:val="00B96B03"/>
    <w:rsid w:val="00B977FF"/>
    <w:rsid w:val="00B97894"/>
    <w:rsid w:val="00BA079B"/>
    <w:rsid w:val="00BA07F2"/>
    <w:rsid w:val="00BA20DF"/>
    <w:rsid w:val="00BA2A1E"/>
    <w:rsid w:val="00BA2A36"/>
    <w:rsid w:val="00BA3AE6"/>
    <w:rsid w:val="00BA3C60"/>
    <w:rsid w:val="00BA54FB"/>
    <w:rsid w:val="00BA56C0"/>
    <w:rsid w:val="00BA66F8"/>
    <w:rsid w:val="00BA6CDA"/>
    <w:rsid w:val="00BA7632"/>
    <w:rsid w:val="00BB0761"/>
    <w:rsid w:val="00BB0A31"/>
    <w:rsid w:val="00BB0DEE"/>
    <w:rsid w:val="00BB1538"/>
    <w:rsid w:val="00BB1849"/>
    <w:rsid w:val="00BB1A77"/>
    <w:rsid w:val="00BB1B22"/>
    <w:rsid w:val="00BB1FA9"/>
    <w:rsid w:val="00BB2378"/>
    <w:rsid w:val="00BB4628"/>
    <w:rsid w:val="00BB4642"/>
    <w:rsid w:val="00BB51C3"/>
    <w:rsid w:val="00BB5EC3"/>
    <w:rsid w:val="00BB6390"/>
    <w:rsid w:val="00BC23EC"/>
    <w:rsid w:val="00BC24D8"/>
    <w:rsid w:val="00BC29DB"/>
    <w:rsid w:val="00BC34E7"/>
    <w:rsid w:val="00BC3686"/>
    <w:rsid w:val="00BC482D"/>
    <w:rsid w:val="00BC5798"/>
    <w:rsid w:val="00BC5D0E"/>
    <w:rsid w:val="00BC5F50"/>
    <w:rsid w:val="00BC7499"/>
    <w:rsid w:val="00BD0D9E"/>
    <w:rsid w:val="00BD1204"/>
    <w:rsid w:val="00BD1735"/>
    <w:rsid w:val="00BD3436"/>
    <w:rsid w:val="00BD49D2"/>
    <w:rsid w:val="00BD51C7"/>
    <w:rsid w:val="00BD5620"/>
    <w:rsid w:val="00BD6361"/>
    <w:rsid w:val="00BD6A10"/>
    <w:rsid w:val="00BD6C53"/>
    <w:rsid w:val="00BD6FC9"/>
    <w:rsid w:val="00BD78C0"/>
    <w:rsid w:val="00BE182A"/>
    <w:rsid w:val="00BE28A8"/>
    <w:rsid w:val="00BE2A69"/>
    <w:rsid w:val="00BE58F4"/>
    <w:rsid w:val="00BE5FB8"/>
    <w:rsid w:val="00BE6B18"/>
    <w:rsid w:val="00BE72F9"/>
    <w:rsid w:val="00BF002D"/>
    <w:rsid w:val="00BF05AE"/>
    <w:rsid w:val="00BF0796"/>
    <w:rsid w:val="00BF0BF0"/>
    <w:rsid w:val="00BF194A"/>
    <w:rsid w:val="00BF233D"/>
    <w:rsid w:val="00BF2EDE"/>
    <w:rsid w:val="00BF3E97"/>
    <w:rsid w:val="00BF525B"/>
    <w:rsid w:val="00BF52C5"/>
    <w:rsid w:val="00BF5E45"/>
    <w:rsid w:val="00BF7536"/>
    <w:rsid w:val="00C001B3"/>
    <w:rsid w:val="00C008F4"/>
    <w:rsid w:val="00C00BE8"/>
    <w:rsid w:val="00C00E69"/>
    <w:rsid w:val="00C01FD8"/>
    <w:rsid w:val="00C03542"/>
    <w:rsid w:val="00C03AD5"/>
    <w:rsid w:val="00C03C70"/>
    <w:rsid w:val="00C04EBA"/>
    <w:rsid w:val="00C0502F"/>
    <w:rsid w:val="00C052FC"/>
    <w:rsid w:val="00C055DA"/>
    <w:rsid w:val="00C06785"/>
    <w:rsid w:val="00C07275"/>
    <w:rsid w:val="00C07804"/>
    <w:rsid w:val="00C11B48"/>
    <w:rsid w:val="00C12BAA"/>
    <w:rsid w:val="00C12D51"/>
    <w:rsid w:val="00C146C9"/>
    <w:rsid w:val="00C1543F"/>
    <w:rsid w:val="00C16739"/>
    <w:rsid w:val="00C17054"/>
    <w:rsid w:val="00C17063"/>
    <w:rsid w:val="00C17235"/>
    <w:rsid w:val="00C17EA6"/>
    <w:rsid w:val="00C2077B"/>
    <w:rsid w:val="00C20B47"/>
    <w:rsid w:val="00C20BA8"/>
    <w:rsid w:val="00C21614"/>
    <w:rsid w:val="00C224BF"/>
    <w:rsid w:val="00C22EA6"/>
    <w:rsid w:val="00C22EBF"/>
    <w:rsid w:val="00C232EB"/>
    <w:rsid w:val="00C26271"/>
    <w:rsid w:val="00C274E7"/>
    <w:rsid w:val="00C2768E"/>
    <w:rsid w:val="00C276BC"/>
    <w:rsid w:val="00C27E0A"/>
    <w:rsid w:val="00C30D2F"/>
    <w:rsid w:val="00C30E59"/>
    <w:rsid w:val="00C310D5"/>
    <w:rsid w:val="00C31284"/>
    <w:rsid w:val="00C316A3"/>
    <w:rsid w:val="00C3243F"/>
    <w:rsid w:val="00C32F93"/>
    <w:rsid w:val="00C3421E"/>
    <w:rsid w:val="00C351AD"/>
    <w:rsid w:val="00C36450"/>
    <w:rsid w:val="00C365EB"/>
    <w:rsid w:val="00C37DD3"/>
    <w:rsid w:val="00C40B3C"/>
    <w:rsid w:val="00C41F33"/>
    <w:rsid w:val="00C4281F"/>
    <w:rsid w:val="00C4467A"/>
    <w:rsid w:val="00C44DC2"/>
    <w:rsid w:val="00C44DD1"/>
    <w:rsid w:val="00C46062"/>
    <w:rsid w:val="00C462E8"/>
    <w:rsid w:val="00C46C63"/>
    <w:rsid w:val="00C47F34"/>
    <w:rsid w:val="00C50470"/>
    <w:rsid w:val="00C50561"/>
    <w:rsid w:val="00C5058A"/>
    <w:rsid w:val="00C50D2F"/>
    <w:rsid w:val="00C50DCB"/>
    <w:rsid w:val="00C50E5C"/>
    <w:rsid w:val="00C51343"/>
    <w:rsid w:val="00C523DC"/>
    <w:rsid w:val="00C52C9D"/>
    <w:rsid w:val="00C52FE4"/>
    <w:rsid w:val="00C53760"/>
    <w:rsid w:val="00C54B6F"/>
    <w:rsid w:val="00C56AB8"/>
    <w:rsid w:val="00C56DDA"/>
    <w:rsid w:val="00C575AF"/>
    <w:rsid w:val="00C5765F"/>
    <w:rsid w:val="00C57E82"/>
    <w:rsid w:val="00C601B1"/>
    <w:rsid w:val="00C607F6"/>
    <w:rsid w:val="00C60F98"/>
    <w:rsid w:val="00C61279"/>
    <w:rsid w:val="00C626E3"/>
    <w:rsid w:val="00C6293E"/>
    <w:rsid w:val="00C62987"/>
    <w:rsid w:val="00C6345B"/>
    <w:rsid w:val="00C63EDC"/>
    <w:rsid w:val="00C6464F"/>
    <w:rsid w:val="00C647D4"/>
    <w:rsid w:val="00C65648"/>
    <w:rsid w:val="00C66577"/>
    <w:rsid w:val="00C71040"/>
    <w:rsid w:val="00C7139F"/>
    <w:rsid w:val="00C71E75"/>
    <w:rsid w:val="00C72315"/>
    <w:rsid w:val="00C726C4"/>
    <w:rsid w:val="00C728AF"/>
    <w:rsid w:val="00C72C06"/>
    <w:rsid w:val="00C72D05"/>
    <w:rsid w:val="00C73C11"/>
    <w:rsid w:val="00C7443F"/>
    <w:rsid w:val="00C74E39"/>
    <w:rsid w:val="00C74E96"/>
    <w:rsid w:val="00C75437"/>
    <w:rsid w:val="00C76343"/>
    <w:rsid w:val="00C7709A"/>
    <w:rsid w:val="00C773A3"/>
    <w:rsid w:val="00C80122"/>
    <w:rsid w:val="00C81798"/>
    <w:rsid w:val="00C8273A"/>
    <w:rsid w:val="00C82E84"/>
    <w:rsid w:val="00C83707"/>
    <w:rsid w:val="00C83770"/>
    <w:rsid w:val="00C86F7C"/>
    <w:rsid w:val="00C87B2A"/>
    <w:rsid w:val="00C87F7C"/>
    <w:rsid w:val="00C90BDC"/>
    <w:rsid w:val="00C90F22"/>
    <w:rsid w:val="00C916EB"/>
    <w:rsid w:val="00C9219D"/>
    <w:rsid w:val="00C93BA4"/>
    <w:rsid w:val="00C93D90"/>
    <w:rsid w:val="00C946D6"/>
    <w:rsid w:val="00C94CA4"/>
    <w:rsid w:val="00C96FF1"/>
    <w:rsid w:val="00C97107"/>
    <w:rsid w:val="00C97316"/>
    <w:rsid w:val="00CA2BA3"/>
    <w:rsid w:val="00CA5AE2"/>
    <w:rsid w:val="00CA5BD1"/>
    <w:rsid w:val="00CA5C3B"/>
    <w:rsid w:val="00CA68AA"/>
    <w:rsid w:val="00CA6EE9"/>
    <w:rsid w:val="00CA7397"/>
    <w:rsid w:val="00CB0937"/>
    <w:rsid w:val="00CB0D32"/>
    <w:rsid w:val="00CB134E"/>
    <w:rsid w:val="00CB1441"/>
    <w:rsid w:val="00CB288F"/>
    <w:rsid w:val="00CB3A82"/>
    <w:rsid w:val="00CB4FAB"/>
    <w:rsid w:val="00CB52D8"/>
    <w:rsid w:val="00CB5662"/>
    <w:rsid w:val="00CB6BF7"/>
    <w:rsid w:val="00CB7250"/>
    <w:rsid w:val="00CB7960"/>
    <w:rsid w:val="00CB7C2E"/>
    <w:rsid w:val="00CC1351"/>
    <w:rsid w:val="00CC328C"/>
    <w:rsid w:val="00CC3537"/>
    <w:rsid w:val="00CC4ED1"/>
    <w:rsid w:val="00CC5186"/>
    <w:rsid w:val="00CC6134"/>
    <w:rsid w:val="00CC69F5"/>
    <w:rsid w:val="00CC7773"/>
    <w:rsid w:val="00CC7781"/>
    <w:rsid w:val="00CD1E5D"/>
    <w:rsid w:val="00CD28E6"/>
    <w:rsid w:val="00CD4931"/>
    <w:rsid w:val="00CD55E6"/>
    <w:rsid w:val="00CD64F1"/>
    <w:rsid w:val="00CD67B3"/>
    <w:rsid w:val="00CD68AD"/>
    <w:rsid w:val="00CD69A4"/>
    <w:rsid w:val="00CD6C63"/>
    <w:rsid w:val="00CD6CAF"/>
    <w:rsid w:val="00CD7326"/>
    <w:rsid w:val="00CD738E"/>
    <w:rsid w:val="00CD77A4"/>
    <w:rsid w:val="00CE18CA"/>
    <w:rsid w:val="00CE311B"/>
    <w:rsid w:val="00CE6559"/>
    <w:rsid w:val="00CE7894"/>
    <w:rsid w:val="00CE7D83"/>
    <w:rsid w:val="00CE7FAE"/>
    <w:rsid w:val="00CF1ECF"/>
    <w:rsid w:val="00CF3006"/>
    <w:rsid w:val="00CF4537"/>
    <w:rsid w:val="00CF4CF1"/>
    <w:rsid w:val="00CF5443"/>
    <w:rsid w:val="00CF6C88"/>
    <w:rsid w:val="00CF7040"/>
    <w:rsid w:val="00CF78BC"/>
    <w:rsid w:val="00D00761"/>
    <w:rsid w:val="00D00E91"/>
    <w:rsid w:val="00D03FDF"/>
    <w:rsid w:val="00D0413B"/>
    <w:rsid w:val="00D04A5D"/>
    <w:rsid w:val="00D04DD5"/>
    <w:rsid w:val="00D0688A"/>
    <w:rsid w:val="00D06953"/>
    <w:rsid w:val="00D07377"/>
    <w:rsid w:val="00D07C53"/>
    <w:rsid w:val="00D127C3"/>
    <w:rsid w:val="00D12F05"/>
    <w:rsid w:val="00D148C3"/>
    <w:rsid w:val="00D14CCC"/>
    <w:rsid w:val="00D14E46"/>
    <w:rsid w:val="00D15953"/>
    <w:rsid w:val="00D16339"/>
    <w:rsid w:val="00D1659E"/>
    <w:rsid w:val="00D169FE"/>
    <w:rsid w:val="00D213AE"/>
    <w:rsid w:val="00D22492"/>
    <w:rsid w:val="00D22DD1"/>
    <w:rsid w:val="00D23321"/>
    <w:rsid w:val="00D238F4"/>
    <w:rsid w:val="00D23AAF"/>
    <w:rsid w:val="00D24D51"/>
    <w:rsid w:val="00D25FCF"/>
    <w:rsid w:val="00D26A44"/>
    <w:rsid w:val="00D27B8E"/>
    <w:rsid w:val="00D30613"/>
    <w:rsid w:val="00D30722"/>
    <w:rsid w:val="00D30921"/>
    <w:rsid w:val="00D32378"/>
    <w:rsid w:val="00D33E69"/>
    <w:rsid w:val="00D33FCB"/>
    <w:rsid w:val="00D3497A"/>
    <w:rsid w:val="00D354B4"/>
    <w:rsid w:val="00D36146"/>
    <w:rsid w:val="00D369B9"/>
    <w:rsid w:val="00D402F7"/>
    <w:rsid w:val="00D410C9"/>
    <w:rsid w:val="00D45A85"/>
    <w:rsid w:val="00D45B7E"/>
    <w:rsid w:val="00D45E10"/>
    <w:rsid w:val="00D45EA6"/>
    <w:rsid w:val="00D4667A"/>
    <w:rsid w:val="00D46C14"/>
    <w:rsid w:val="00D50E89"/>
    <w:rsid w:val="00D51108"/>
    <w:rsid w:val="00D51576"/>
    <w:rsid w:val="00D5256B"/>
    <w:rsid w:val="00D52853"/>
    <w:rsid w:val="00D5341D"/>
    <w:rsid w:val="00D5386B"/>
    <w:rsid w:val="00D5474B"/>
    <w:rsid w:val="00D55455"/>
    <w:rsid w:val="00D55611"/>
    <w:rsid w:val="00D55D1C"/>
    <w:rsid w:val="00D561DC"/>
    <w:rsid w:val="00D5659E"/>
    <w:rsid w:val="00D56A11"/>
    <w:rsid w:val="00D6025D"/>
    <w:rsid w:val="00D62B40"/>
    <w:rsid w:val="00D62C35"/>
    <w:rsid w:val="00D63B8F"/>
    <w:rsid w:val="00D647CE"/>
    <w:rsid w:val="00D661A4"/>
    <w:rsid w:val="00D6693C"/>
    <w:rsid w:val="00D678DD"/>
    <w:rsid w:val="00D678FC"/>
    <w:rsid w:val="00D703B5"/>
    <w:rsid w:val="00D70DB4"/>
    <w:rsid w:val="00D71064"/>
    <w:rsid w:val="00D71559"/>
    <w:rsid w:val="00D72BE7"/>
    <w:rsid w:val="00D7321F"/>
    <w:rsid w:val="00D73302"/>
    <w:rsid w:val="00D73D9C"/>
    <w:rsid w:val="00D75F7A"/>
    <w:rsid w:val="00D76624"/>
    <w:rsid w:val="00D76D59"/>
    <w:rsid w:val="00D76E8F"/>
    <w:rsid w:val="00D7719C"/>
    <w:rsid w:val="00D77ADA"/>
    <w:rsid w:val="00D80CDE"/>
    <w:rsid w:val="00D818B2"/>
    <w:rsid w:val="00D822F7"/>
    <w:rsid w:val="00D82C5E"/>
    <w:rsid w:val="00D83018"/>
    <w:rsid w:val="00D83152"/>
    <w:rsid w:val="00D84328"/>
    <w:rsid w:val="00D86F7E"/>
    <w:rsid w:val="00D87765"/>
    <w:rsid w:val="00D91405"/>
    <w:rsid w:val="00D9141C"/>
    <w:rsid w:val="00D91503"/>
    <w:rsid w:val="00D92568"/>
    <w:rsid w:val="00D92B41"/>
    <w:rsid w:val="00D95EEF"/>
    <w:rsid w:val="00D96159"/>
    <w:rsid w:val="00D96CA9"/>
    <w:rsid w:val="00D97021"/>
    <w:rsid w:val="00D97919"/>
    <w:rsid w:val="00DA0612"/>
    <w:rsid w:val="00DA0BCA"/>
    <w:rsid w:val="00DA12A5"/>
    <w:rsid w:val="00DA140D"/>
    <w:rsid w:val="00DA1A42"/>
    <w:rsid w:val="00DA1FDE"/>
    <w:rsid w:val="00DA246B"/>
    <w:rsid w:val="00DA36CA"/>
    <w:rsid w:val="00DA551F"/>
    <w:rsid w:val="00DA5881"/>
    <w:rsid w:val="00DA6397"/>
    <w:rsid w:val="00DA758E"/>
    <w:rsid w:val="00DA7896"/>
    <w:rsid w:val="00DB07B9"/>
    <w:rsid w:val="00DB1140"/>
    <w:rsid w:val="00DB1E5F"/>
    <w:rsid w:val="00DB24CB"/>
    <w:rsid w:val="00DB264A"/>
    <w:rsid w:val="00DB355F"/>
    <w:rsid w:val="00DB36CA"/>
    <w:rsid w:val="00DB3C19"/>
    <w:rsid w:val="00DB47F1"/>
    <w:rsid w:val="00DB48AC"/>
    <w:rsid w:val="00DB548A"/>
    <w:rsid w:val="00DB54A1"/>
    <w:rsid w:val="00DB614C"/>
    <w:rsid w:val="00DB7A04"/>
    <w:rsid w:val="00DC028A"/>
    <w:rsid w:val="00DC0AE4"/>
    <w:rsid w:val="00DC1ED2"/>
    <w:rsid w:val="00DC21C0"/>
    <w:rsid w:val="00DC249A"/>
    <w:rsid w:val="00DC3151"/>
    <w:rsid w:val="00DC39E9"/>
    <w:rsid w:val="00DC3DDE"/>
    <w:rsid w:val="00DC5DC9"/>
    <w:rsid w:val="00DC6EB7"/>
    <w:rsid w:val="00DD100B"/>
    <w:rsid w:val="00DD1240"/>
    <w:rsid w:val="00DD3B71"/>
    <w:rsid w:val="00DD3CA1"/>
    <w:rsid w:val="00DD4074"/>
    <w:rsid w:val="00DD4FA3"/>
    <w:rsid w:val="00DD580E"/>
    <w:rsid w:val="00DD72CC"/>
    <w:rsid w:val="00DE3241"/>
    <w:rsid w:val="00DE6378"/>
    <w:rsid w:val="00DE6A13"/>
    <w:rsid w:val="00DE752A"/>
    <w:rsid w:val="00DF1E87"/>
    <w:rsid w:val="00DF209E"/>
    <w:rsid w:val="00DF4EE3"/>
    <w:rsid w:val="00DF4EF3"/>
    <w:rsid w:val="00DF581C"/>
    <w:rsid w:val="00DF5916"/>
    <w:rsid w:val="00DF712D"/>
    <w:rsid w:val="00E043CA"/>
    <w:rsid w:val="00E04A27"/>
    <w:rsid w:val="00E04C78"/>
    <w:rsid w:val="00E0588A"/>
    <w:rsid w:val="00E060A1"/>
    <w:rsid w:val="00E073B4"/>
    <w:rsid w:val="00E103DD"/>
    <w:rsid w:val="00E10A0B"/>
    <w:rsid w:val="00E1122A"/>
    <w:rsid w:val="00E119EA"/>
    <w:rsid w:val="00E13DD9"/>
    <w:rsid w:val="00E13FCC"/>
    <w:rsid w:val="00E1468A"/>
    <w:rsid w:val="00E159E2"/>
    <w:rsid w:val="00E16026"/>
    <w:rsid w:val="00E164CF"/>
    <w:rsid w:val="00E20398"/>
    <w:rsid w:val="00E204A3"/>
    <w:rsid w:val="00E224AD"/>
    <w:rsid w:val="00E237F1"/>
    <w:rsid w:val="00E23BA5"/>
    <w:rsid w:val="00E2741E"/>
    <w:rsid w:val="00E27627"/>
    <w:rsid w:val="00E27CBF"/>
    <w:rsid w:val="00E304A5"/>
    <w:rsid w:val="00E312AB"/>
    <w:rsid w:val="00E31D36"/>
    <w:rsid w:val="00E31FAB"/>
    <w:rsid w:val="00E32AFC"/>
    <w:rsid w:val="00E32FB8"/>
    <w:rsid w:val="00E35409"/>
    <w:rsid w:val="00E367D5"/>
    <w:rsid w:val="00E36E11"/>
    <w:rsid w:val="00E37AC3"/>
    <w:rsid w:val="00E37B31"/>
    <w:rsid w:val="00E37F11"/>
    <w:rsid w:val="00E40005"/>
    <w:rsid w:val="00E402BA"/>
    <w:rsid w:val="00E40D1A"/>
    <w:rsid w:val="00E41592"/>
    <w:rsid w:val="00E4253E"/>
    <w:rsid w:val="00E432DA"/>
    <w:rsid w:val="00E43A08"/>
    <w:rsid w:val="00E4436E"/>
    <w:rsid w:val="00E444A6"/>
    <w:rsid w:val="00E44EA4"/>
    <w:rsid w:val="00E454F8"/>
    <w:rsid w:val="00E45F20"/>
    <w:rsid w:val="00E470E1"/>
    <w:rsid w:val="00E47AE7"/>
    <w:rsid w:val="00E5097F"/>
    <w:rsid w:val="00E52407"/>
    <w:rsid w:val="00E5289C"/>
    <w:rsid w:val="00E52DC2"/>
    <w:rsid w:val="00E530E7"/>
    <w:rsid w:val="00E535A4"/>
    <w:rsid w:val="00E5539D"/>
    <w:rsid w:val="00E56777"/>
    <w:rsid w:val="00E603D5"/>
    <w:rsid w:val="00E6042D"/>
    <w:rsid w:val="00E60AB7"/>
    <w:rsid w:val="00E61300"/>
    <w:rsid w:val="00E6130A"/>
    <w:rsid w:val="00E61607"/>
    <w:rsid w:val="00E618D7"/>
    <w:rsid w:val="00E619FB"/>
    <w:rsid w:val="00E61BBC"/>
    <w:rsid w:val="00E621AC"/>
    <w:rsid w:val="00E625AF"/>
    <w:rsid w:val="00E62654"/>
    <w:rsid w:val="00E66AD4"/>
    <w:rsid w:val="00E66B84"/>
    <w:rsid w:val="00E67BFB"/>
    <w:rsid w:val="00E74622"/>
    <w:rsid w:val="00E7553A"/>
    <w:rsid w:val="00E75A2D"/>
    <w:rsid w:val="00E7675B"/>
    <w:rsid w:val="00E76D81"/>
    <w:rsid w:val="00E771A4"/>
    <w:rsid w:val="00E80F47"/>
    <w:rsid w:val="00E82C96"/>
    <w:rsid w:val="00E83311"/>
    <w:rsid w:val="00E83F61"/>
    <w:rsid w:val="00E845D6"/>
    <w:rsid w:val="00E847B0"/>
    <w:rsid w:val="00E850C6"/>
    <w:rsid w:val="00E85847"/>
    <w:rsid w:val="00E87B97"/>
    <w:rsid w:val="00E90270"/>
    <w:rsid w:val="00E90F50"/>
    <w:rsid w:val="00E91919"/>
    <w:rsid w:val="00E9211B"/>
    <w:rsid w:val="00E92493"/>
    <w:rsid w:val="00E92A5F"/>
    <w:rsid w:val="00E940C8"/>
    <w:rsid w:val="00E9469D"/>
    <w:rsid w:val="00E9499E"/>
    <w:rsid w:val="00E94FF0"/>
    <w:rsid w:val="00E978BF"/>
    <w:rsid w:val="00E97A14"/>
    <w:rsid w:val="00EA158A"/>
    <w:rsid w:val="00EA21F3"/>
    <w:rsid w:val="00EA2A3F"/>
    <w:rsid w:val="00EA2C87"/>
    <w:rsid w:val="00EA2EDC"/>
    <w:rsid w:val="00EA34EE"/>
    <w:rsid w:val="00EA371F"/>
    <w:rsid w:val="00EA3D17"/>
    <w:rsid w:val="00EA4762"/>
    <w:rsid w:val="00EA4F74"/>
    <w:rsid w:val="00EA649B"/>
    <w:rsid w:val="00EA6774"/>
    <w:rsid w:val="00EA7225"/>
    <w:rsid w:val="00EA7AB2"/>
    <w:rsid w:val="00EB0515"/>
    <w:rsid w:val="00EB05BB"/>
    <w:rsid w:val="00EB064F"/>
    <w:rsid w:val="00EB0725"/>
    <w:rsid w:val="00EB0932"/>
    <w:rsid w:val="00EB258B"/>
    <w:rsid w:val="00EB261F"/>
    <w:rsid w:val="00EB28EC"/>
    <w:rsid w:val="00EB2C80"/>
    <w:rsid w:val="00EB2EA4"/>
    <w:rsid w:val="00EB3214"/>
    <w:rsid w:val="00EB46F3"/>
    <w:rsid w:val="00EB4EB6"/>
    <w:rsid w:val="00EB52A7"/>
    <w:rsid w:val="00EB693B"/>
    <w:rsid w:val="00EB6BA3"/>
    <w:rsid w:val="00EB6FF1"/>
    <w:rsid w:val="00EB786D"/>
    <w:rsid w:val="00EB7A6F"/>
    <w:rsid w:val="00EC0316"/>
    <w:rsid w:val="00EC1FE1"/>
    <w:rsid w:val="00EC4AFD"/>
    <w:rsid w:val="00EC581F"/>
    <w:rsid w:val="00EC588A"/>
    <w:rsid w:val="00EC5B62"/>
    <w:rsid w:val="00EC5F61"/>
    <w:rsid w:val="00ED20FA"/>
    <w:rsid w:val="00ED29C3"/>
    <w:rsid w:val="00ED2EBE"/>
    <w:rsid w:val="00ED311E"/>
    <w:rsid w:val="00ED3919"/>
    <w:rsid w:val="00ED3C8D"/>
    <w:rsid w:val="00ED404E"/>
    <w:rsid w:val="00ED5249"/>
    <w:rsid w:val="00ED5E95"/>
    <w:rsid w:val="00ED6B2F"/>
    <w:rsid w:val="00ED732D"/>
    <w:rsid w:val="00EE01F5"/>
    <w:rsid w:val="00EE1B77"/>
    <w:rsid w:val="00EE1B98"/>
    <w:rsid w:val="00EE2E42"/>
    <w:rsid w:val="00EE3189"/>
    <w:rsid w:val="00EE427A"/>
    <w:rsid w:val="00EE47A3"/>
    <w:rsid w:val="00EE4D2F"/>
    <w:rsid w:val="00EE5539"/>
    <w:rsid w:val="00EE6F51"/>
    <w:rsid w:val="00EF0F1D"/>
    <w:rsid w:val="00EF1819"/>
    <w:rsid w:val="00EF4B41"/>
    <w:rsid w:val="00EF4C46"/>
    <w:rsid w:val="00EF5154"/>
    <w:rsid w:val="00EF71C1"/>
    <w:rsid w:val="00EF7EB0"/>
    <w:rsid w:val="00F00738"/>
    <w:rsid w:val="00F00CBB"/>
    <w:rsid w:val="00F00E3F"/>
    <w:rsid w:val="00F01A83"/>
    <w:rsid w:val="00F01B1E"/>
    <w:rsid w:val="00F02F30"/>
    <w:rsid w:val="00F03314"/>
    <w:rsid w:val="00F04083"/>
    <w:rsid w:val="00F04DC5"/>
    <w:rsid w:val="00F056B2"/>
    <w:rsid w:val="00F056B7"/>
    <w:rsid w:val="00F0586C"/>
    <w:rsid w:val="00F07158"/>
    <w:rsid w:val="00F07EE5"/>
    <w:rsid w:val="00F10279"/>
    <w:rsid w:val="00F10AC7"/>
    <w:rsid w:val="00F1430E"/>
    <w:rsid w:val="00F14FE8"/>
    <w:rsid w:val="00F15684"/>
    <w:rsid w:val="00F15E2E"/>
    <w:rsid w:val="00F16243"/>
    <w:rsid w:val="00F200D8"/>
    <w:rsid w:val="00F212A5"/>
    <w:rsid w:val="00F214CC"/>
    <w:rsid w:val="00F22CBA"/>
    <w:rsid w:val="00F248B1"/>
    <w:rsid w:val="00F2493A"/>
    <w:rsid w:val="00F25F25"/>
    <w:rsid w:val="00F267BC"/>
    <w:rsid w:val="00F277E7"/>
    <w:rsid w:val="00F27845"/>
    <w:rsid w:val="00F27928"/>
    <w:rsid w:val="00F30AC1"/>
    <w:rsid w:val="00F346F5"/>
    <w:rsid w:val="00F363E0"/>
    <w:rsid w:val="00F364DC"/>
    <w:rsid w:val="00F4022F"/>
    <w:rsid w:val="00F40244"/>
    <w:rsid w:val="00F40419"/>
    <w:rsid w:val="00F40FEE"/>
    <w:rsid w:val="00F41824"/>
    <w:rsid w:val="00F41846"/>
    <w:rsid w:val="00F43A32"/>
    <w:rsid w:val="00F46F13"/>
    <w:rsid w:val="00F478E6"/>
    <w:rsid w:val="00F47AA6"/>
    <w:rsid w:val="00F5061C"/>
    <w:rsid w:val="00F5064E"/>
    <w:rsid w:val="00F5119C"/>
    <w:rsid w:val="00F531FA"/>
    <w:rsid w:val="00F5585B"/>
    <w:rsid w:val="00F608D6"/>
    <w:rsid w:val="00F60D7E"/>
    <w:rsid w:val="00F615E4"/>
    <w:rsid w:val="00F61D35"/>
    <w:rsid w:val="00F61FAA"/>
    <w:rsid w:val="00F624CF"/>
    <w:rsid w:val="00F629AB"/>
    <w:rsid w:val="00F63D23"/>
    <w:rsid w:val="00F64473"/>
    <w:rsid w:val="00F6449E"/>
    <w:rsid w:val="00F649D2"/>
    <w:rsid w:val="00F650CA"/>
    <w:rsid w:val="00F65B86"/>
    <w:rsid w:val="00F65F3C"/>
    <w:rsid w:val="00F668D3"/>
    <w:rsid w:val="00F66A5E"/>
    <w:rsid w:val="00F67D45"/>
    <w:rsid w:val="00F703FF"/>
    <w:rsid w:val="00F70578"/>
    <w:rsid w:val="00F7091D"/>
    <w:rsid w:val="00F712D1"/>
    <w:rsid w:val="00F713B9"/>
    <w:rsid w:val="00F718C0"/>
    <w:rsid w:val="00F718FF"/>
    <w:rsid w:val="00F72756"/>
    <w:rsid w:val="00F72971"/>
    <w:rsid w:val="00F72AC1"/>
    <w:rsid w:val="00F734A4"/>
    <w:rsid w:val="00F749DF"/>
    <w:rsid w:val="00F74AB7"/>
    <w:rsid w:val="00F75206"/>
    <w:rsid w:val="00F760FE"/>
    <w:rsid w:val="00F80FA0"/>
    <w:rsid w:val="00F81E22"/>
    <w:rsid w:val="00F8296C"/>
    <w:rsid w:val="00F82B15"/>
    <w:rsid w:val="00F82E5E"/>
    <w:rsid w:val="00F83026"/>
    <w:rsid w:val="00F85385"/>
    <w:rsid w:val="00F86787"/>
    <w:rsid w:val="00F87331"/>
    <w:rsid w:val="00F901AA"/>
    <w:rsid w:val="00F90573"/>
    <w:rsid w:val="00F90838"/>
    <w:rsid w:val="00F91594"/>
    <w:rsid w:val="00F9240B"/>
    <w:rsid w:val="00F925ED"/>
    <w:rsid w:val="00F92A7B"/>
    <w:rsid w:val="00F92AA2"/>
    <w:rsid w:val="00F92F97"/>
    <w:rsid w:val="00F9364C"/>
    <w:rsid w:val="00F937B6"/>
    <w:rsid w:val="00F93FBB"/>
    <w:rsid w:val="00F95263"/>
    <w:rsid w:val="00F95FD2"/>
    <w:rsid w:val="00F96765"/>
    <w:rsid w:val="00F9788B"/>
    <w:rsid w:val="00F97952"/>
    <w:rsid w:val="00F97C30"/>
    <w:rsid w:val="00FA1B05"/>
    <w:rsid w:val="00FA250A"/>
    <w:rsid w:val="00FA45E2"/>
    <w:rsid w:val="00FA59E8"/>
    <w:rsid w:val="00FA5B8F"/>
    <w:rsid w:val="00FA65E6"/>
    <w:rsid w:val="00FA7799"/>
    <w:rsid w:val="00FA79F3"/>
    <w:rsid w:val="00FB05E5"/>
    <w:rsid w:val="00FB16F7"/>
    <w:rsid w:val="00FB342B"/>
    <w:rsid w:val="00FB3965"/>
    <w:rsid w:val="00FB414C"/>
    <w:rsid w:val="00FB4F61"/>
    <w:rsid w:val="00FB5123"/>
    <w:rsid w:val="00FB5EB4"/>
    <w:rsid w:val="00FB6136"/>
    <w:rsid w:val="00FB78CA"/>
    <w:rsid w:val="00FC0020"/>
    <w:rsid w:val="00FC10C1"/>
    <w:rsid w:val="00FC1D66"/>
    <w:rsid w:val="00FC24D5"/>
    <w:rsid w:val="00FC25AE"/>
    <w:rsid w:val="00FC2976"/>
    <w:rsid w:val="00FC2C11"/>
    <w:rsid w:val="00FC2D21"/>
    <w:rsid w:val="00FC2E39"/>
    <w:rsid w:val="00FC35C4"/>
    <w:rsid w:val="00FC3872"/>
    <w:rsid w:val="00FC3EAD"/>
    <w:rsid w:val="00FC6266"/>
    <w:rsid w:val="00FC6280"/>
    <w:rsid w:val="00FC635C"/>
    <w:rsid w:val="00FC7EC1"/>
    <w:rsid w:val="00FD0D63"/>
    <w:rsid w:val="00FD0F70"/>
    <w:rsid w:val="00FD1C83"/>
    <w:rsid w:val="00FD2180"/>
    <w:rsid w:val="00FD296A"/>
    <w:rsid w:val="00FD2E58"/>
    <w:rsid w:val="00FD386E"/>
    <w:rsid w:val="00FD4C33"/>
    <w:rsid w:val="00FD7FAC"/>
    <w:rsid w:val="00FE07C0"/>
    <w:rsid w:val="00FE08DC"/>
    <w:rsid w:val="00FE1511"/>
    <w:rsid w:val="00FE286D"/>
    <w:rsid w:val="00FE2B58"/>
    <w:rsid w:val="00FE3322"/>
    <w:rsid w:val="00FE35AF"/>
    <w:rsid w:val="00FE4150"/>
    <w:rsid w:val="00FE44FA"/>
    <w:rsid w:val="00FE57C3"/>
    <w:rsid w:val="00FE5A9E"/>
    <w:rsid w:val="00FE629E"/>
    <w:rsid w:val="00FE643C"/>
    <w:rsid w:val="00FE70E8"/>
    <w:rsid w:val="00FE7FCD"/>
    <w:rsid w:val="00FF0982"/>
    <w:rsid w:val="00FF09BA"/>
    <w:rsid w:val="00FF0C85"/>
    <w:rsid w:val="00FF0DC4"/>
    <w:rsid w:val="00FF126C"/>
    <w:rsid w:val="00FF1941"/>
    <w:rsid w:val="00FF2047"/>
    <w:rsid w:val="00FF204B"/>
    <w:rsid w:val="00FF3B6C"/>
    <w:rsid w:val="00FF42CD"/>
    <w:rsid w:val="00FF5503"/>
    <w:rsid w:val="00FF57DA"/>
    <w:rsid w:val="00FF60A5"/>
    <w:rsid w:val="00FF60E7"/>
    <w:rsid w:val="00FF6602"/>
    <w:rsid w:val="00FF6E91"/>
    <w:rsid w:val="00FF6F39"/>
    <w:rsid w:val="082063EE"/>
  </w:rsids>
  <w:docVars>
    <w:docVar w:name="__Grammarly_42___1" w:val="H4sIAAAAAAAEAKtWcslP9kxRslIyNDYyNTczNDY1MrU0Mra0tDRT0lEKTi0uzszPAykwrQUAoc61D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51D844"/>
  <w15:docId w15:val="{75DFCB51-8262-4DC1-B753-0AD9D830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F98"/>
    <w:pPr>
      <w:widowControl w:val="0"/>
    </w:pPr>
    <w:rPr>
      <w:sz w:val="24"/>
    </w:rPr>
  </w:style>
  <w:style w:type="paragraph" w:styleId="Heading1">
    <w:name w:val="heading 1"/>
    <w:basedOn w:val="Normal"/>
    <w:next w:val="Normal"/>
    <w:link w:val="Heading1Char"/>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uiPriority w:val="99"/>
    <w:rsid w:val="00AC3F98"/>
  </w:style>
  <w:style w:type="paragraph" w:styleId="Footer">
    <w:name w:val="footer"/>
    <w:basedOn w:val="Normal"/>
    <w:link w:val="FooterChar"/>
    <w:uiPriority w:val="99"/>
    <w:rsid w:val="00AC3F98"/>
    <w:pPr>
      <w:tabs>
        <w:tab w:val="center" w:pos="4320"/>
        <w:tab w:val="right" w:pos="8640"/>
      </w:tabs>
    </w:pPr>
  </w:style>
  <w:style w:type="paragraph" w:styleId="BodyText">
    <w:name w:val="Body Text"/>
    <w:basedOn w:val="Normal"/>
    <w:link w:val="BodyTextChar"/>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link w:val="BalloonTextChar"/>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uiPriority w:val="99"/>
    <w:rsid w:val="00F95263"/>
    <w:rPr>
      <w:sz w:val="16"/>
      <w:szCs w:val="16"/>
    </w:rPr>
  </w:style>
  <w:style w:type="paragraph" w:styleId="CommentText">
    <w:name w:val="annotation text"/>
    <w:basedOn w:val="Normal"/>
    <w:link w:val="CommentTextChar"/>
    <w:uiPriority w:val="99"/>
    <w:rsid w:val="00F95263"/>
    <w:rPr>
      <w:sz w:val="20"/>
    </w:rPr>
  </w:style>
  <w:style w:type="character" w:customStyle="1" w:styleId="CommentTextChar">
    <w:name w:val="Comment Text Char"/>
    <w:basedOn w:val="DefaultParagraphFont"/>
    <w:link w:val="CommentText"/>
    <w:uiPriority w:val="99"/>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3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4522B5"/>
    <w:rPr>
      <w:sz w:val="20"/>
    </w:rPr>
  </w:style>
  <w:style w:type="character" w:customStyle="1" w:styleId="FootnoteTextChar">
    <w:name w:val="Footnote Text Char"/>
    <w:basedOn w:val="DefaultParagraphFont"/>
    <w:link w:val="FootnoteText"/>
    <w:semiHidden/>
    <w:rsid w:val="004522B5"/>
  </w:style>
  <w:style w:type="character" w:styleId="FootnoteReference">
    <w:name w:val="footnote reference"/>
    <w:basedOn w:val="DefaultParagraphFont"/>
    <w:semiHidden/>
    <w:unhideWhenUsed/>
    <w:rsid w:val="004522B5"/>
    <w:rPr>
      <w:vertAlign w:val="superscript"/>
    </w:rPr>
  </w:style>
  <w:style w:type="character" w:customStyle="1" w:styleId="HeaderChar">
    <w:name w:val="Header Char"/>
    <w:basedOn w:val="DefaultParagraphFont"/>
    <w:link w:val="Header"/>
    <w:uiPriority w:val="99"/>
    <w:rsid w:val="00FF60E7"/>
    <w:rPr>
      <w:sz w:val="24"/>
    </w:rPr>
  </w:style>
  <w:style w:type="character" w:styleId="Hyperlink">
    <w:name w:val="Hyperlink"/>
    <w:basedOn w:val="DefaultParagraphFont"/>
    <w:uiPriority w:val="99"/>
    <w:unhideWhenUsed/>
    <w:rsid w:val="00850163"/>
    <w:rPr>
      <w:color w:val="0000FF"/>
      <w:u w:val="single"/>
    </w:rPr>
  </w:style>
  <w:style w:type="character" w:styleId="UnresolvedMention">
    <w:name w:val="Unresolved Mention"/>
    <w:basedOn w:val="DefaultParagraphFont"/>
    <w:uiPriority w:val="99"/>
    <w:semiHidden/>
    <w:unhideWhenUsed/>
    <w:rsid w:val="00A248B9"/>
    <w:rPr>
      <w:color w:val="605E5C"/>
      <w:shd w:val="clear" w:color="auto" w:fill="E1DFDD"/>
    </w:rPr>
  </w:style>
  <w:style w:type="character" w:customStyle="1" w:styleId="Heading1Char">
    <w:name w:val="Heading 1 Char"/>
    <w:basedOn w:val="DefaultParagraphFont"/>
    <w:link w:val="Heading1"/>
    <w:rsid w:val="009444C1"/>
    <w:rPr>
      <w:b/>
      <w:sz w:val="40"/>
    </w:rPr>
  </w:style>
  <w:style w:type="character" w:customStyle="1" w:styleId="FooterChar">
    <w:name w:val="Footer Char"/>
    <w:basedOn w:val="DefaultParagraphFont"/>
    <w:link w:val="Footer"/>
    <w:uiPriority w:val="99"/>
    <w:rsid w:val="009444C1"/>
    <w:rPr>
      <w:sz w:val="24"/>
    </w:rPr>
  </w:style>
  <w:style w:type="character" w:customStyle="1" w:styleId="BodyTextChar">
    <w:name w:val="Body Text Char"/>
    <w:basedOn w:val="DefaultParagraphFont"/>
    <w:link w:val="BodyText"/>
    <w:rsid w:val="009444C1"/>
    <w:rPr>
      <w:i/>
      <w:sz w:val="24"/>
    </w:rPr>
  </w:style>
  <w:style w:type="character" w:customStyle="1" w:styleId="BalloonTextChar">
    <w:name w:val="Balloon Text Char"/>
    <w:basedOn w:val="DefaultParagraphFont"/>
    <w:link w:val="BalloonText"/>
    <w:semiHidden/>
    <w:rsid w:val="009444C1"/>
    <w:rPr>
      <w:rFonts w:ascii="Tahoma" w:hAnsi="Tahoma" w:cs="Tahoma"/>
      <w:sz w:val="16"/>
      <w:szCs w:val="16"/>
    </w:rPr>
  </w:style>
  <w:style w:type="paragraph" w:styleId="PlainText">
    <w:name w:val="Plain Text"/>
    <w:basedOn w:val="Normal"/>
    <w:link w:val="PlainTextChar"/>
    <w:uiPriority w:val="99"/>
    <w:semiHidden/>
    <w:unhideWhenUsed/>
    <w:rsid w:val="005400F6"/>
    <w:pPr>
      <w:widowControl/>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5400F6"/>
    <w:rPr>
      <w:rFonts w:ascii="Calibri" w:hAnsi="Calibri" w:eastAsiaTheme="minorHAnsi" w:cstheme="minorBidi"/>
      <w:sz w:val="22"/>
      <w:szCs w:val="21"/>
    </w:rPr>
  </w:style>
  <w:style w:type="character" w:customStyle="1" w:styleId="cf01">
    <w:name w:val="cf01"/>
    <w:basedOn w:val="DefaultParagraphFont"/>
    <w:rsid w:val="00AD1317"/>
    <w:rPr>
      <w:rFonts w:ascii="Segoe UI" w:hAnsi="Segoe UI" w:cs="Segoe UI" w:hint="default"/>
      <w:sz w:val="18"/>
      <w:szCs w:val="18"/>
    </w:rPr>
  </w:style>
  <w:style w:type="character" w:customStyle="1" w:styleId="cf11">
    <w:name w:val="cf11"/>
    <w:basedOn w:val="DefaultParagraphFont"/>
    <w:rsid w:val="00AD1317"/>
    <w:rPr>
      <w:rFonts w:ascii="Segoe UI" w:hAnsi="Segoe UI" w:cs="Segoe UI" w:hint="default"/>
      <w:sz w:val="18"/>
      <w:szCs w:val="18"/>
      <w:shd w:val="clear" w:color="auto" w:fill="FFFF00"/>
    </w:rPr>
  </w:style>
  <w:style w:type="character" w:customStyle="1" w:styleId="cf21">
    <w:name w:val="cf21"/>
    <w:basedOn w:val="DefaultParagraphFont"/>
    <w:rsid w:val="00AD13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fac.treasury.gov/specially-designated-nationals-list-sdn-list/filing-a-petition-for-removal-from-an-ofac-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FAC Document" ma:contentTypeID="0x0101005A445DE25FD4CC43ABD8D7A779B44ADA00C2ED877FDA15494DA61176F301897115" ma:contentTypeVersion="8" ma:contentTypeDescription="General OFAC Document" ma:contentTypeScope="" ma:versionID="d5b6ea29ee29ea4237813af82eea0a56">
  <xsd:schema xmlns:xsd="http://www.w3.org/2001/XMLSchema" xmlns:xs="http://www.w3.org/2001/XMLSchema" xmlns:p="http://schemas.microsoft.com/office/2006/metadata/properties" xmlns:ns2="092831e8-d037-40a8-917a-6ccb17e85371" xmlns:ns3="fe10cc85-f2e5-44bd-814f-7c0877941b63" targetNamespace="http://schemas.microsoft.com/office/2006/metadata/properties" ma:root="true" ma:fieldsID="1b748c8b95add1636a122d8caf981220" ns2:_="" ns3:_="">
    <xsd:import namespace="092831e8-d037-40a8-917a-6ccb17e85371"/>
    <xsd:import namespace="fe10cc85-f2e5-44bd-814f-7c0877941b63"/>
    <xsd:element name="properties">
      <xsd:complexType>
        <xsd:sequence>
          <xsd:element name="documentManagement">
            <xsd:complexType>
              <xsd:all>
                <xsd:element ref="ns2:Category_UID" minOccurs="0"/>
                <xsd:element ref="ns2:Changed_By" minOccurs="0"/>
                <xsd:element ref="ns2:Created_By" minOccurs="0"/>
                <xsd:element ref="ns2:Date_Changed" minOccurs="0"/>
                <xsd:element ref="ns2:Date_Closed" minOccurs="0"/>
                <xsd:element ref="ns2:Date_Created" minOccurs="0"/>
                <xsd:element ref="ns2:Date_Deleted" minOccurs="0"/>
                <xsd:element ref="ns2:Date_Document" minOccurs="0"/>
                <xsd:element ref="ns2:Date_Received" minOccurs="0"/>
                <xsd:element ref="ns2:Date_Referred_Division" minOccurs="0"/>
                <xsd:element ref="ns2:Date_Referred_Staff" minOccurs="0"/>
                <xsd:element ref="ns2:Date_Sent" minOccurs="0"/>
                <xsd:element ref="ns2:Date_Uploaded" minOccurs="0"/>
                <xsd:element ref="ns2:Deleted_Reason" minOccurs="0"/>
                <xsd:element ref="ns2:Destruction_Date" minOccurs="0"/>
                <xsd:element ref="ns2:Division_Owner" minOccurs="0"/>
                <xsd:element ref="ns2:Document_Direction_UID" minOccurs="0"/>
                <xsd:element ref="ns2:Document_Name" minOccurs="0"/>
                <xsd:element ref="ns2:Document_Owner" minOccurs="0"/>
                <xsd:element ref="ns2:Document_Type_UID" minOccurs="0"/>
                <xsd:element ref="ns2:Document_UID" minOccurs="0"/>
                <xsd:element ref="ns2:Due_Date" minOccurs="0"/>
                <xsd:element ref="ns2:File_Location" minOccurs="0"/>
                <xsd:element ref="ns2:File_Name" minOccurs="0"/>
                <xsd:element ref="ns2:For_Filing" minOccurs="0"/>
                <xsd:element ref="ns2:Is_Deleted" minOccurs="0"/>
                <xsd:element ref="ns2:Is_On_Hold" minOccurs="0"/>
                <xsd:element ref="ns2:Is_Referred" minOccurs="0"/>
                <xsd:element ref="ns2:Is_Sensitive" minOccurs="0"/>
                <xsd:element ref="ns2:Is_Vital_Document" minOccurs="0"/>
                <xsd:element ref="ns2:Notes0" minOccurs="0"/>
                <xsd:element ref="ns2:Origin_Division" minOccurs="0"/>
                <xsd:element ref="ns2:Originator" minOccurs="0"/>
                <xsd:element ref="ns2:Other_Document_Type_Details" minOccurs="0"/>
                <xsd:element ref="ns2:Referral_Remarks" minOccurs="0"/>
                <xsd:element ref="ns2:Referred_Division" minOccurs="0"/>
                <xsd:element ref="ns2:Referred_Staff_UID" minOccurs="0"/>
                <xsd:element ref="ns2:Referred_Subdivision" minOccurs="0"/>
                <xsd:element ref="ns2:Release_Date" minOccurs="0"/>
                <xsd:element ref="ns2:Requires_Special_Handling" minOccurs="0"/>
                <xsd:element ref="ns2:Scanned_By" minOccurs="0"/>
                <xsd:element ref="ns2:SharePoint_UID" minOccurs="0"/>
                <xsd:element ref="ns2:Source_Library" minOccurs="0"/>
                <xsd:element ref="ns2:Status_UID" minOccurs="0"/>
                <xsd:element ref="ns2:Subcategory_UID" minOccurs="0"/>
                <xsd:element ref="ns2:Transmission_Application" minOccurs="0"/>
                <xsd:element ref="ns2:Transmission_Mode" minOccurs="0"/>
                <xsd:element ref="ns2:Uploaded_By" minOccurs="0"/>
                <xsd:element ref="ns2:Kofax_x0020_Filename" minOccurs="0"/>
                <xsd:element ref="ns2:Description0" minOccurs="0"/>
                <xsd:element ref="ns2:Fac_Document_UID" minOccurs="0"/>
                <xsd:element ref="ns2:Processed_By" minOccurs="0"/>
                <xsd:element ref="ns2:Record_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31e8-d037-40a8-917a-6ccb17e85371" elementFormDefault="qualified">
    <xsd:import namespace="http://schemas.microsoft.com/office/2006/documentManagement/types"/>
    <xsd:import namespace="http://schemas.microsoft.com/office/infopath/2007/PartnerControls"/>
    <xsd:element name="Category_UID" ma:index="8" nillable="true" ma:displayName="Category_UID" ma:internalName="Category_UID">
      <xsd:simpleType>
        <xsd:restriction base="dms:Number"/>
      </xsd:simpleType>
    </xsd:element>
    <xsd:element name="Changed_By" ma:index="9" nillable="true" ma:displayName="Changed_By" ma:internalName="Changed_By">
      <xsd:simpleType>
        <xsd:restriction base="dms:Number"/>
      </xsd:simpleType>
    </xsd:element>
    <xsd:element name="Created_By" ma:index="10" nillable="true" ma:displayName="Created_By" ma:internalName="Created_By">
      <xsd:simpleType>
        <xsd:restriction base="dms:Number"/>
      </xsd:simpleType>
    </xsd:element>
    <xsd:element name="Date_Changed" ma:index="11" nillable="true" ma:displayName="Date_Changed" ma:internalName="Date_Changed">
      <xsd:simpleType>
        <xsd:restriction base="dms:DateTime"/>
      </xsd:simpleType>
    </xsd:element>
    <xsd:element name="Date_Closed" ma:index="12" nillable="true" ma:displayName="Date_Closed" ma:internalName="Date_Closed">
      <xsd:simpleType>
        <xsd:restriction base="dms:DateTime"/>
      </xsd:simpleType>
    </xsd:element>
    <xsd:element name="Date_Created" ma:index="13" nillable="true" ma:displayName="Date_Created" ma:internalName="Date_Created">
      <xsd:simpleType>
        <xsd:restriction base="dms:DateTime"/>
      </xsd:simpleType>
    </xsd:element>
    <xsd:element name="Date_Deleted" ma:index="14" nillable="true" ma:displayName="Date_Deleted" ma:internalName="Date_Deleted">
      <xsd:simpleType>
        <xsd:restriction base="dms:DateTime"/>
      </xsd:simpleType>
    </xsd:element>
    <xsd:element name="Date_Document" ma:index="15" nillable="true" ma:displayName="Date_Document" ma:internalName="Date_Document">
      <xsd:simpleType>
        <xsd:restriction base="dms:DateTime"/>
      </xsd:simpleType>
    </xsd:element>
    <xsd:element name="Date_Received" ma:index="16" nillable="true" ma:displayName="Date_Received" ma:internalName="Date_Received">
      <xsd:simpleType>
        <xsd:restriction base="dms:DateTime"/>
      </xsd:simpleType>
    </xsd:element>
    <xsd:element name="Date_Referred_Division" ma:index="17" nillable="true" ma:displayName="Date_Referred_Division" ma:internalName="Date_Referred_Division">
      <xsd:simpleType>
        <xsd:restriction base="dms:DateTime"/>
      </xsd:simpleType>
    </xsd:element>
    <xsd:element name="Date_Referred_Staff" ma:index="18" nillable="true" ma:displayName="Date_Referred_Staff" ma:internalName="Date_Referred_Staff">
      <xsd:simpleType>
        <xsd:restriction base="dms:DateTime"/>
      </xsd:simpleType>
    </xsd:element>
    <xsd:element name="Date_Sent" ma:index="19" nillable="true" ma:displayName="Date_Sent" ma:internalName="Date_Sent">
      <xsd:simpleType>
        <xsd:restriction base="dms:DateTime"/>
      </xsd:simpleType>
    </xsd:element>
    <xsd:element name="Date_Uploaded" ma:index="20" nillable="true" ma:displayName="Date_Uploaded" ma:internalName="Date_Uploaded">
      <xsd:simpleType>
        <xsd:restriction base="dms:DateTime"/>
      </xsd:simpleType>
    </xsd:element>
    <xsd:element name="Deleted_Reason" ma:index="21" nillable="true" ma:displayName="Deleted_Reason" ma:internalName="Deleted_Reason">
      <xsd:simpleType>
        <xsd:restriction base="dms:Note">
          <xsd:maxLength value="255"/>
        </xsd:restriction>
      </xsd:simpleType>
    </xsd:element>
    <xsd:element name="Destruction_Date" ma:index="22" nillable="true" ma:displayName="Destruction_Date" ma:internalName="Destruction_Date">
      <xsd:simpleType>
        <xsd:restriction base="dms:DateTime"/>
      </xsd:simpleType>
    </xsd:element>
    <xsd:element name="Division_Owner" ma:index="23" nillable="true" ma:displayName="Division_Owner" ma:internalName="Division_Owner">
      <xsd:simpleType>
        <xsd:restriction base="dms:Number"/>
      </xsd:simpleType>
    </xsd:element>
    <xsd:element name="Document_Direction_UID" ma:index="24" nillable="true" ma:displayName="Document_Direction_UID" ma:internalName="Document_Direction_UID">
      <xsd:simpleType>
        <xsd:restriction base="dms:Number"/>
      </xsd:simpleType>
    </xsd:element>
    <xsd:element name="Document_Name" ma:index="25" nillable="true" ma:displayName="Document_Name" ma:internalName="Document_Name">
      <xsd:simpleType>
        <xsd:restriction base="dms:Text"/>
      </xsd:simpleType>
    </xsd:element>
    <xsd:element name="Document_Owner" ma:index="26" nillable="true" ma:displayName="Document_Owner" ma:internalName="Document_Owner">
      <xsd:simpleType>
        <xsd:restriction base="dms:Number"/>
      </xsd:simpleType>
    </xsd:element>
    <xsd:element name="Document_Type_UID" ma:index="27" nillable="true" ma:displayName="Document_Type_UID" ma:internalName="Document_Type_UID">
      <xsd:simpleType>
        <xsd:restriction base="dms:Number"/>
      </xsd:simpleType>
    </xsd:element>
    <xsd:element name="Document_UID" ma:index="28" nillable="true" ma:displayName="Document_UID" ma:internalName="Document_UID">
      <xsd:simpleType>
        <xsd:restriction base="dms:Number"/>
      </xsd:simpleType>
    </xsd:element>
    <xsd:element name="Due_Date" ma:index="29" nillable="true" ma:displayName="Due_Date" ma:internalName="Due_Date">
      <xsd:simpleType>
        <xsd:restriction base="dms:DateTime"/>
      </xsd:simpleType>
    </xsd:element>
    <xsd:element name="File_Location" ma:index="30" nillable="true" ma:displayName="File_Location" ma:internalName="File_Location">
      <xsd:simpleType>
        <xsd:restriction base="dms:Text"/>
      </xsd:simpleType>
    </xsd:element>
    <xsd:element name="File_Name" ma:index="31" nillable="true" ma:displayName="File_Name" ma:internalName="File_Name">
      <xsd:simpleType>
        <xsd:restriction base="dms:Text"/>
      </xsd:simpleType>
    </xsd:element>
    <xsd:element name="For_Filing" ma:index="32" nillable="true" ma:displayName="For_Filing" ma:internalName="For_Filing">
      <xsd:simpleType>
        <xsd:restriction base="dms:Text">
          <xsd:maxLength value="1"/>
        </xsd:restriction>
      </xsd:simpleType>
    </xsd:element>
    <xsd:element name="Is_Deleted" ma:index="33" nillable="true" ma:displayName="Is_Deleted" ma:internalName="Is_Deleted">
      <xsd:simpleType>
        <xsd:restriction base="dms:Text">
          <xsd:maxLength value="1"/>
        </xsd:restriction>
      </xsd:simpleType>
    </xsd:element>
    <xsd:element name="Is_On_Hold" ma:index="34" nillable="true" ma:displayName="Is_On_Hold" ma:internalName="Is_On_Hold">
      <xsd:simpleType>
        <xsd:restriction base="dms:Text">
          <xsd:maxLength value="1"/>
        </xsd:restriction>
      </xsd:simpleType>
    </xsd:element>
    <xsd:element name="Is_Referred" ma:index="35" nillable="true" ma:displayName="Is_Referred" ma:internalName="Is_Referred">
      <xsd:simpleType>
        <xsd:restriction base="dms:Text">
          <xsd:maxLength value="1"/>
        </xsd:restriction>
      </xsd:simpleType>
    </xsd:element>
    <xsd:element name="Is_Sensitive" ma:index="36" nillable="true" ma:displayName="Is_Sensitive" ma:internalName="Is_Sensitive">
      <xsd:simpleType>
        <xsd:restriction base="dms:Text">
          <xsd:maxLength value="1"/>
        </xsd:restriction>
      </xsd:simpleType>
    </xsd:element>
    <xsd:element name="Is_Vital_Document" ma:index="37" nillable="true" ma:displayName="Is_Vital_Document" ma:internalName="Is_Vital_Document">
      <xsd:simpleType>
        <xsd:restriction base="dms:Text">
          <xsd:maxLength value="1"/>
        </xsd:restriction>
      </xsd:simpleType>
    </xsd:element>
    <xsd:element name="Notes0" ma:index="38" nillable="true" ma:displayName="Notes" ma:internalName="Notes0">
      <xsd:simpleType>
        <xsd:restriction base="dms:Note">
          <xsd:maxLength value="255"/>
        </xsd:restriction>
      </xsd:simpleType>
    </xsd:element>
    <xsd:element name="Origin_Division" ma:index="39" nillable="true" ma:displayName="Origin_Division" ma:internalName="Origin_Division">
      <xsd:simpleType>
        <xsd:restriction base="dms:Number"/>
      </xsd:simpleType>
    </xsd:element>
    <xsd:element name="Originator" ma:index="40" nillable="true" ma:displayName="Originator" ma:internalName="Originator">
      <xsd:simpleType>
        <xsd:restriction base="dms:Number"/>
      </xsd:simpleType>
    </xsd:element>
    <xsd:element name="Other_Document_Type_Details" ma:index="41" nillable="true" ma:displayName="Other_Document_Type_Details" ma:internalName="Other_Document_Type_Details">
      <xsd:simpleType>
        <xsd:restriction base="dms:Note">
          <xsd:maxLength value="255"/>
        </xsd:restriction>
      </xsd:simpleType>
    </xsd:element>
    <xsd:element name="Referral_Remarks" ma:index="42" nillable="true" ma:displayName="Referral_Remarks" ma:internalName="Referral_Remarks">
      <xsd:simpleType>
        <xsd:restriction base="dms:Note">
          <xsd:maxLength value="255"/>
        </xsd:restriction>
      </xsd:simpleType>
    </xsd:element>
    <xsd:element name="Referred_Division" ma:index="43" nillable="true" ma:displayName="Referred_Division" ma:internalName="Referred_Division">
      <xsd:simpleType>
        <xsd:restriction base="dms:Number"/>
      </xsd:simpleType>
    </xsd:element>
    <xsd:element name="Referred_Staff_UID" ma:index="44" nillable="true" ma:displayName="Referred_Staff_UID" ma:internalName="Referred_Staff_UID">
      <xsd:simpleType>
        <xsd:restriction base="dms:Number"/>
      </xsd:simpleType>
    </xsd:element>
    <xsd:element name="Referred_Subdivision" ma:index="45" nillable="true" ma:displayName="Referred_Subdivision" ma:internalName="Referred_Subdivision">
      <xsd:simpleType>
        <xsd:restriction base="dms:Number"/>
      </xsd:simpleType>
    </xsd:element>
    <xsd:element name="Release_Date" ma:index="46" nillable="true" ma:displayName="Release_Date" ma:internalName="Release_Date">
      <xsd:simpleType>
        <xsd:restriction base="dms:DateTime"/>
      </xsd:simpleType>
    </xsd:element>
    <xsd:element name="Requires_Special_Handling" ma:index="47" nillable="true" ma:displayName="Requires_Special_Handling" ma:internalName="Requires_Special_Handling">
      <xsd:simpleType>
        <xsd:restriction base="dms:Text">
          <xsd:maxLength value="1"/>
        </xsd:restriction>
      </xsd:simpleType>
    </xsd:element>
    <xsd:element name="Scanned_By" ma:index="48" nillable="true" ma:displayName="Scanned_By" ma:internalName="Scanned_By">
      <xsd:simpleType>
        <xsd:restriction base="dms:Number"/>
      </xsd:simpleType>
    </xsd:element>
    <xsd:element name="SharePoint_UID" ma:index="49" nillable="true" ma:displayName="SharePoint_UID" ma:internalName="SharePoint_UID">
      <xsd:simpleType>
        <xsd:restriction base="dms:Number"/>
      </xsd:simpleType>
    </xsd:element>
    <xsd:element name="Source_Library" ma:index="50" nillable="true" ma:displayName="Source_Library" ma:internalName="Source_Library">
      <xsd:simpleType>
        <xsd:restriction base="dms:Text"/>
      </xsd:simpleType>
    </xsd:element>
    <xsd:element name="Status_UID" ma:index="51" nillable="true" ma:displayName="Status_UID" ma:internalName="Status_UID">
      <xsd:simpleType>
        <xsd:restriction base="dms:Number"/>
      </xsd:simpleType>
    </xsd:element>
    <xsd:element name="Subcategory_UID" ma:index="52" nillable="true" ma:displayName="Subcategory_UID" ma:internalName="Subcategory_UID">
      <xsd:simpleType>
        <xsd:restriction base="dms:Number"/>
      </xsd:simpleType>
    </xsd:element>
    <xsd:element name="Transmission_Application" ma:index="53" nillable="true" ma:displayName="Transmission_Application" ma:internalName="Transmission_Application">
      <xsd:simpleType>
        <xsd:restriction base="dms:Number"/>
      </xsd:simpleType>
    </xsd:element>
    <xsd:element name="Transmission_Mode" ma:index="54" nillable="true" ma:displayName="Transmission_Mode" ma:internalName="Transmission_Mode">
      <xsd:simpleType>
        <xsd:restriction base="dms:Number"/>
      </xsd:simpleType>
    </xsd:element>
    <xsd:element name="Uploaded_By" ma:index="55" nillable="true" ma:displayName="Uploaded_By" ma:internalName="Uploaded_By">
      <xsd:simpleType>
        <xsd:restriction base="dms:Number"/>
      </xsd:simpleType>
    </xsd:element>
    <xsd:element name="Kofax_x0020_Filename" ma:index="56" nillable="true" ma:displayName="Kofax Filename" ma:internalName="Kofax_x0020_Filename">
      <xsd:simpleType>
        <xsd:restriction base="dms:Text"/>
      </xsd:simpleType>
    </xsd:element>
    <xsd:element name="Description0" ma:index="57" nillable="true" ma:displayName="Description" ma:internalName="Description0">
      <xsd:simpleType>
        <xsd:restriction base="dms:Note">
          <xsd:maxLength value="255"/>
        </xsd:restriction>
      </xsd:simpleType>
    </xsd:element>
    <xsd:element name="Fac_Document_UID" ma:index="58" nillable="true" ma:displayName="Fac_Document_UID" ma:internalName="Fac_Document_UID">
      <xsd:simpleType>
        <xsd:restriction base="dms:Number"/>
      </xsd:simpleType>
    </xsd:element>
    <xsd:element name="Processed_By" ma:index="59" nillable="true" ma:displayName="Processed_By" ma:internalName="Processed_By">
      <xsd:simpleType>
        <xsd:restriction base="dms:Number"/>
      </xsd:simpleType>
    </xsd:element>
    <xsd:element name="Record_UID" ma:index="60" nillable="true" ma:displayName="Record_UID" ma:internalName="Record_U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e10cc85-f2e5-44bd-814f-7c0877941b63" elementFormDefault="qualified">
    <xsd:import namespace="http://schemas.microsoft.com/office/2006/documentManagement/types"/>
    <xsd:import namespace="http://schemas.microsoft.com/office/infopath/2007/PartnerControls"/>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_Referred_Staff xmlns="092831e8-d037-40a8-917a-6ccb17e85371" xsi:nil="true"/>
    <Document_Owner xmlns="092831e8-d037-40a8-917a-6ccb17e85371">20404</Document_Owner>
    <File_Name xmlns="092831e8-d037-40a8-917a-6ccb17e85371">2689151_RPPR PRA Supporting Statement for OGT Reconsideration Portal and COM Unblocking Report (12.11.2025 to OCC).docx</File_Name>
    <Created_By xmlns="092831e8-d037-40a8-917a-6ccb17e85371">20404</Created_By>
    <Is_On_Hold xmlns="092831e8-d037-40a8-917a-6ccb17e85371">N</Is_On_Hold>
    <Date_Deleted xmlns="092831e8-d037-40a8-917a-6ccb17e85371" xsi:nil="true"/>
    <Requires_Special_Handling xmlns="092831e8-d037-40a8-917a-6ccb17e85371">N</Requires_Special_Handling>
    <Transmission_Mode xmlns="092831e8-d037-40a8-917a-6ccb17e85371" xsi:nil="true"/>
    <Date_Created xmlns="092831e8-d037-40a8-917a-6ccb17e85371">2025-12-11T21:02:06+00:00</Date_Created>
    <Category_UID xmlns="092831e8-d037-40a8-917a-6ccb17e85371" xsi:nil="true"/>
    <Referred_Staff_UID xmlns="092831e8-d037-40a8-917a-6ccb17e85371" xsi:nil="true"/>
    <Changed_By xmlns="092831e8-d037-40a8-917a-6ccb17e85371">20404</Changed_By>
    <Referred_Subdivision xmlns="092831e8-d037-40a8-917a-6ccb17e85371" xsi:nil="true"/>
    <Source_Library xmlns="092831e8-d037-40a8-917a-6ccb17e85371" xsi:nil="true"/>
    <Fac_Document_UID xmlns="092831e8-d037-40a8-917a-6ccb17e85371" xsi:nil="true"/>
    <Subcategory_UID xmlns="092831e8-d037-40a8-917a-6ccb17e85371" xsi:nil="true"/>
    <Destruction_Date xmlns="092831e8-d037-40a8-917a-6ccb17e85371" xsi:nil="true"/>
    <Due_Date xmlns="092831e8-d037-40a8-917a-6ccb17e85371" xsi:nil="true"/>
    <Notes0 xmlns="092831e8-d037-40a8-917a-6ccb17e85371" xsi:nil="true"/>
    <Originator xmlns="092831e8-d037-40a8-917a-6ccb17e85371" xsi:nil="true"/>
    <Date_Closed xmlns="092831e8-d037-40a8-917a-6ccb17e85371" xsi:nil="true"/>
    <Deleted_Reason xmlns="092831e8-d037-40a8-917a-6ccb17e85371" xsi:nil="true"/>
    <Other_Document_Type_Details xmlns="092831e8-d037-40a8-917a-6ccb17e85371" xsi:nil="true"/>
    <Referral_Remarks xmlns="092831e8-d037-40a8-917a-6ccb17e85371" xsi:nil="true"/>
    <Document_Direction_UID xmlns="092831e8-d037-40a8-917a-6ccb17e85371">102160</Document_Direction_UID>
    <Document_Type_UID xmlns="092831e8-d037-40a8-917a-6ccb17e85371">104063</Document_Type_UID>
    <Release_Date xmlns="092831e8-d037-40a8-917a-6ccb17e85371" xsi:nil="true"/>
    <Description0 xmlns="092831e8-d037-40a8-917a-6ccb17e85371" xsi:nil="true"/>
    <Status_UID xmlns="092831e8-d037-40a8-917a-6ccb17e85371">102078</Status_UID>
    <Date_Changed xmlns="092831e8-d037-40a8-917a-6ccb17e85371">2025-12-11T21:02:13+00:00</Date_Changed>
    <Date_Document xmlns="092831e8-d037-40a8-917a-6ccb17e85371">2025-12-11T05:00:00+00:00</Date_Document>
    <Date_Uploaded xmlns="092831e8-d037-40a8-917a-6ccb17e85371">2025-12-11T05:00:00+00:00</Date_Uploaded>
    <File_Location xmlns="092831e8-d037-40a8-917a-6ccb17e85371">https://ofac-prod.treasury.gov/sites/dr/ofacia25/OFAC_Documents1/2025/12/11/2689151_RPPR%20PRA%20Supporting%20Statement%20for%20OGT%20Reconsideration%20Portal%20and%20COM%20Unblocking%20Report%20(12.11.2025%20to%20OCC).docx</File_Location>
    <For_Filing xmlns="092831e8-d037-40a8-917a-6ccb17e85371" xsi:nil="true"/>
    <Is_Referred xmlns="092831e8-d037-40a8-917a-6ccb17e85371" xsi:nil="true"/>
    <Kofax_x0020_Filename xmlns="092831e8-d037-40a8-917a-6ccb17e85371" xsi:nil="true"/>
    <Is_Deleted xmlns="092831e8-d037-40a8-917a-6ccb17e85371">N</Is_Deleted>
    <Origin_Division xmlns="092831e8-d037-40a8-917a-6ccb17e85371" xsi:nil="true"/>
    <Document_UID xmlns="092831e8-d037-40a8-917a-6ccb17e85371">2689151</Document_UID>
    <Is_Sensitive xmlns="092831e8-d037-40a8-917a-6ccb17e85371">N</Is_Sensitive>
    <Scanned_By xmlns="092831e8-d037-40a8-917a-6ccb17e85371" xsi:nil="true"/>
    <Date_Received xmlns="092831e8-d037-40a8-917a-6ccb17e85371">2025-12-11T05:00:00+00:00</Date_Received>
    <Record_UID xmlns="092831e8-d037-40a8-917a-6ccb17e85371" xsi:nil="true"/>
    <SharePoint_UID xmlns="092831e8-d037-40a8-917a-6ccb17e85371">226278</SharePoint_UID>
    <Transmission_Application xmlns="092831e8-d037-40a8-917a-6ccb17e85371" xsi:nil="true"/>
    <Date_Referred_Division xmlns="092831e8-d037-40a8-917a-6ccb17e85371" xsi:nil="true"/>
    <Division_Owner xmlns="092831e8-d037-40a8-917a-6ccb17e85371" xsi:nil="true"/>
    <Document_Name xmlns="092831e8-d037-40a8-917a-6ccb17e85371">PRA Supporting Statement for RPPR</Document_Name>
    <Referred_Division xmlns="092831e8-d037-40a8-917a-6ccb17e85371">103998</Referred_Division>
    <Uploaded_By xmlns="092831e8-d037-40a8-917a-6ccb17e85371">20404</Uploaded_By>
    <Processed_By xmlns="092831e8-d037-40a8-917a-6ccb17e85371" xsi:nil="true"/>
    <Date_Sent xmlns="092831e8-d037-40a8-917a-6ccb17e85371" xsi:nil="true"/>
    <Is_Vital_Document xmlns="092831e8-d037-40a8-917a-6ccb17e85371">N</Is_Vital_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B54FE-0F14-4034-B003-EAE399E3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831e8-d037-40a8-917a-6ccb17e85371"/>
    <ds:schemaRef ds:uri="fe10cc85-f2e5-44bd-814f-7c0877941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B2248-4A67-4FF1-8773-8F86CDC088F3}">
  <ds:schemaRefs>
    <ds:schemaRef ds:uri="http://schemas.openxmlformats.org/officeDocument/2006/bibliography"/>
  </ds:schemaRefs>
</ds:datastoreItem>
</file>

<file path=customXml/itemProps3.xml><?xml version="1.0" encoding="utf-8"?>
<ds:datastoreItem xmlns:ds="http://schemas.openxmlformats.org/officeDocument/2006/customXml" ds:itemID="{2D651D2F-0039-437A-9FB8-622BEA82ED4C}">
  <ds:schemaRefs>
    <ds:schemaRef ds:uri="092831e8-d037-40a8-917a-6ccb17e85371"/>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e10cc85-f2e5-44bd-814f-7c0877941b63"/>
  </ds:schemaRefs>
</ds:datastoreItem>
</file>

<file path=customXml/itemProps4.xml><?xml version="1.0" encoding="utf-8"?>
<ds:datastoreItem xmlns:ds="http://schemas.openxmlformats.org/officeDocument/2006/customXml" ds:itemID="{47C68711-E45A-4148-8D55-3DDB992EE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PRA Supporting Statement for RPPR</vt:lpstr>
    </vt:vector>
  </TitlesOfParts>
  <Company>U.S. Treasury Department</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for RPPR</dc:title>
  <dc:creator>US Treasury Dept.</dc:creator>
  <cp:lastModifiedBy>Clark, Spencer</cp:lastModifiedBy>
  <cp:revision>3</cp:revision>
  <cp:lastPrinted>2024-08-14T13:25:00Z</cp:lastPrinted>
  <dcterms:created xsi:type="dcterms:W3CDTF">2026-03-05T20:04:00Z</dcterms:created>
  <dcterms:modified xsi:type="dcterms:W3CDTF">2026-03-05T20:05:00Z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0x0101005A445DE25FD4CC43ABD8D7A779B44ADA00C2ED877FDA15494DA61176F301897115</vt:lpwstr>
  </property>
  <property fmtid="{D5CDD505-2E9C-101B-9397-08002B2CF9AE}" pid="3" name="_dlc_DocIdItemGuid">
    <vt:lpwstr>31f49c72-c63e-4892-80fd-9143c2618625</vt:lpwstr>
  </property>
</Properties>
</file>