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94418" w:rsidRPr="00451C81" w:rsidP="00A46004" w14:paraId="677910F4" w14:textId="49D40012">
      <w:pPr>
        <w:tabs>
          <w:tab w:val="center" w:pos="4680"/>
        </w:tabs>
        <w:jc w:val="center"/>
        <w:rPr>
          <w:rFonts w:asciiTheme="minorHAnsi" w:hAnsiTheme="minorHAnsi" w:cstheme="minorHAnsi"/>
          <w:b/>
          <w:bCs/>
          <w:sz w:val="22"/>
          <w:szCs w:val="22"/>
        </w:rPr>
      </w:pPr>
      <w:r w:rsidRPr="00451C81">
        <w:rPr>
          <w:rFonts w:asciiTheme="minorHAnsi" w:hAnsiTheme="minorHAnsi" w:cstheme="minorHAnsi"/>
          <w:b/>
          <w:bCs/>
          <w:sz w:val="22"/>
          <w:szCs w:val="22"/>
        </w:rPr>
        <w:t>SUPPORTING STATEMENT</w:t>
      </w:r>
    </w:p>
    <w:p w:rsidR="00894418" w:rsidRPr="00451C81" w:rsidP="00A46004" w14:paraId="2A8C41D3" w14:textId="784EF380">
      <w:pPr>
        <w:tabs>
          <w:tab w:val="center" w:pos="4680"/>
        </w:tabs>
        <w:jc w:val="center"/>
        <w:rPr>
          <w:rFonts w:asciiTheme="minorHAnsi" w:hAnsiTheme="minorHAnsi" w:cstheme="minorHAnsi"/>
          <w:b/>
          <w:bCs/>
          <w:sz w:val="22"/>
          <w:szCs w:val="22"/>
        </w:rPr>
      </w:pPr>
      <w:r w:rsidRPr="00451C81">
        <w:rPr>
          <w:rFonts w:asciiTheme="minorHAnsi" w:hAnsiTheme="minorHAnsi" w:cstheme="minorHAnsi"/>
          <w:b/>
          <w:bCs/>
          <w:sz w:val="22"/>
          <w:szCs w:val="22"/>
        </w:rPr>
        <w:t xml:space="preserve">Internal </w:t>
      </w:r>
      <w:r w:rsidRPr="00451C81" w:rsidR="00D37D90">
        <w:rPr>
          <w:rFonts w:asciiTheme="minorHAnsi" w:hAnsiTheme="minorHAnsi" w:cstheme="minorHAnsi"/>
          <w:b/>
          <w:bCs/>
          <w:sz w:val="22"/>
          <w:szCs w:val="22"/>
        </w:rPr>
        <w:t>R</w:t>
      </w:r>
      <w:r w:rsidRPr="00451C81">
        <w:rPr>
          <w:rFonts w:asciiTheme="minorHAnsi" w:hAnsiTheme="minorHAnsi" w:cstheme="minorHAnsi"/>
          <w:b/>
          <w:bCs/>
          <w:sz w:val="22"/>
          <w:szCs w:val="22"/>
        </w:rPr>
        <w:t>evenue Service</w:t>
      </w:r>
    </w:p>
    <w:p w:rsidR="00EF558A" w:rsidRPr="00451C81" w:rsidP="00A46004" w14:paraId="46D851C0" w14:textId="76EADA0F">
      <w:pPr>
        <w:tabs>
          <w:tab w:val="center" w:pos="4680"/>
        </w:tabs>
        <w:jc w:val="center"/>
        <w:rPr>
          <w:rFonts w:asciiTheme="minorHAnsi" w:hAnsiTheme="minorHAnsi" w:cstheme="minorHAnsi"/>
          <w:b/>
          <w:bCs/>
          <w:color w:val="000000"/>
          <w:sz w:val="22"/>
          <w:szCs w:val="22"/>
        </w:rPr>
      </w:pPr>
      <w:r w:rsidRPr="00451C81">
        <w:rPr>
          <w:rFonts w:asciiTheme="minorHAnsi" w:hAnsiTheme="minorHAnsi" w:cstheme="minorHAnsi"/>
          <w:b/>
          <w:bCs/>
          <w:color w:val="000000"/>
          <w:sz w:val="22"/>
          <w:szCs w:val="22"/>
        </w:rPr>
        <w:t xml:space="preserve">Application to Participate in the IRS Federal/State </w:t>
      </w:r>
      <w:r w:rsidRPr="00451C81" w:rsidR="00353BF5">
        <w:rPr>
          <w:rFonts w:asciiTheme="minorHAnsi" w:hAnsiTheme="minorHAnsi" w:cstheme="minorHAnsi"/>
          <w:b/>
          <w:bCs/>
          <w:color w:val="000000"/>
          <w:sz w:val="22"/>
          <w:szCs w:val="22"/>
        </w:rPr>
        <w:t>E</w:t>
      </w:r>
      <w:r w:rsidRPr="00451C81">
        <w:rPr>
          <w:rFonts w:asciiTheme="minorHAnsi" w:hAnsiTheme="minorHAnsi" w:cstheme="minorHAnsi"/>
          <w:b/>
          <w:bCs/>
          <w:color w:val="000000"/>
          <w:sz w:val="22"/>
          <w:szCs w:val="22"/>
        </w:rPr>
        <w:t>-file Program</w:t>
      </w:r>
    </w:p>
    <w:p w:rsidR="00894418" w:rsidRPr="00451C81" w:rsidP="00A46004" w14:paraId="04D4CFBD" w14:textId="633E8D46">
      <w:pPr>
        <w:tabs>
          <w:tab w:val="center" w:pos="4680"/>
        </w:tabs>
        <w:jc w:val="center"/>
        <w:rPr>
          <w:rFonts w:asciiTheme="minorHAnsi" w:hAnsiTheme="minorHAnsi" w:cstheme="minorHAnsi"/>
          <w:b/>
          <w:bCs/>
          <w:sz w:val="22"/>
          <w:szCs w:val="22"/>
        </w:rPr>
      </w:pPr>
      <w:r w:rsidRPr="00451C81">
        <w:rPr>
          <w:rFonts w:asciiTheme="minorHAnsi" w:hAnsiTheme="minorHAnsi" w:cstheme="minorHAnsi"/>
          <w:b/>
          <w:bCs/>
          <w:color w:val="000000"/>
          <w:sz w:val="22"/>
          <w:szCs w:val="22"/>
        </w:rPr>
        <w:t>OMB</w:t>
      </w:r>
      <w:r w:rsidRPr="00451C81" w:rsidR="00C8297F">
        <w:rPr>
          <w:rFonts w:asciiTheme="minorHAnsi" w:hAnsiTheme="minorHAnsi" w:cstheme="minorHAnsi"/>
          <w:b/>
          <w:bCs/>
          <w:color w:val="000000"/>
          <w:sz w:val="22"/>
          <w:szCs w:val="22"/>
        </w:rPr>
        <w:t xml:space="preserve"> Control No. </w:t>
      </w:r>
      <w:r w:rsidRPr="00451C81" w:rsidR="00DA6CC6">
        <w:rPr>
          <w:rFonts w:asciiTheme="minorHAnsi" w:hAnsiTheme="minorHAnsi" w:cstheme="minorHAnsi"/>
          <w:b/>
          <w:bCs/>
          <w:color w:val="000000"/>
          <w:sz w:val="22"/>
          <w:szCs w:val="22"/>
        </w:rPr>
        <w:t>1545</w:t>
      </w:r>
      <w:r w:rsidRPr="00451C81" w:rsidR="00EF558A">
        <w:rPr>
          <w:rFonts w:asciiTheme="minorHAnsi" w:hAnsiTheme="minorHAnsi" w:cstheme="minorHAnsi"/>
          <w:b/>
          <w:bCs/>
          <w:color w:val="000000"/>
          <w:sz w:val="22"/>
          <w:szCs w:val="22"/>
        </w:rPr>
        <w:t>-NEW</w:t>
      </w:r>
    </w:p>
    <w:p w:rsidR="00894418" w:rsidRPr="00451C81" w14:paraId="73322BDF" w14:textId="77777777">
      <w:pPr>
        <w:rPr>
          <w:rFonts w:asciiTheme="minorHAnsi" w:hAnsiTheme="minorHAnsi" w:cstheme="minorHAnsi"/>
          <w:b/>
          <w:bCs/>
          <w:sz w:val="22"/>
          <w:szCs w:val="22"/>
        </w:rPr>
      </w:pPr>
    </w:p>
    <w:p w:rsidR="00894418" w:rsidRPr="00451C81" w:rsidP="00342D1C" w14:paraId="66C9FC46" w14:textId="77777777">
      <w:pPr>
        <w:pStyle w:val="Level1"/>
        <w:keepNext/>
        <w:tabs>
          <w:tab w:val="left" w:pos="-1440"/>
        </w:tabs>
        <w:ind w:left="720" w:hanging="540"/>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CIRCUMSTANCES NECESSITATING COLLECTION OF INFORMATION</w:t>
      </w:r>
    </w:p>
    <w:p w:rsidR="00CC621C" w:rsidRPr="00451C81" w:rsidP="00CC621C" w14:paraId="0D124556" w14:textId="77777777">
      <w:pPr>
        <w:rPr>
          <w:rFonts w:asciiTheme="minorHAnsi" w:hAnsiTheme="minorHAnsi" w:cstheme="minorHAnsi"/>
          <w:sz w:val="22"/>
          <w:szCs w:val="22"/>
        </w:rPr>
      </w:pPr>
    </w:p>
    <w:p w:rsidR="00353BF5" w:rsidRPr="00451C81" w:rsidP="00353BF5" w14:paraId="19DCAB5E" w14:textId="2CBD6A06">
      <w:pPr>
        <w:ind w:left="720"/>
        <w:rPr>
          <w:rFonts w:asciiTheme="minorHAnsi" w:hAnsiTheme="minorHAnsi" w:cstheme="minorHAnsi"/>
          <w:sz w:val="22"/>
          <w:szCs w:val="22"/>
        </w:rPr>
      </w:pPr>
      <w:r w:rsidRPr="00451C81">
        <w:rPr>
          <w:rFonts w:asciiTheme="minorHAnsi" w:hAnsiTheme="minorHAnsi" w:cstheme="minorHAnsi"/>
          <w:sz w:val="22"/>
          <w:szCs w:val="22"/>
        </w:rPr>
        <w:t xml:space="preserve">Form 15693 </w:t>
      </w:r>
      <w:r w:rsidRPr="00451C81" w:rsidR="006369B4">
        <w:rPr>
          <w:rFonts w:asciiTheme="minorHAnsi" w:hAnsiTheme="minorHAnsi" w:cstheme="minorHAnsi"/>
          <w:sz w:val="22"/>
          <w:szCs w:val="22"/>
        </w:rPr>
        <w:t>will be</w:t>
      </w:r>
      <w:r w:rsidRPr="00451C81">
        <w:rPr>
          <w:rFonts w:asciiTheme="minorHAnsi" w:hAnsiTheme="minorHAnsi" w:cstheme="minorHAnsi"/>
          <w:sz w:val="22"/>
          <w:szCs w:val="22"/>
        </w:rPr>
        <w:t xml:space="preserve"> used to apply to be an authorized e-file provider within the Federal and State e-file programs.  A State, Local</w:t>
      </w:r>
      <w:r w:rsidRPr="00451C81" w:rsidR="006369B4">
        <w:rPr>
          <w:rFonts w:asciiTheme="minorHAnsi" w:hAnsiTheme="minorHAnsi" w:cstheme="minorHAnsi"/>
          <w:sz w:val="22"/>
          <w:szCs w:val="22"/>
        </w:rPr>
        <w:t>, or Territorial (SLT)</w:t>
      </w:r>
      <w:r w:rsidRPr="00451C81">
        <w:rPr>
          <w:rFonts w:asciiTheme="minorHAnsi" w:hAnsiTheme="minorHAnsi" w:cstheme="minorHAnsi"/>
          <w:sz w:val="22"/>
          <w:szCs w:val="22"/>
        </w:rPr>
        <w:t xml:space="preserve"> Government </w:t>
      </w:r>
      <w:r w:rsidRPr="00451C81" w:rsidR="006369B4">
        <w:rPr>
          <w:rFonts w:asciiTheme="minorHAnsi" w:hAnsiTheme="minorHAnsi" w:cstheme="minorHAnsi"/>
          <w:sz w:val="22"/>
          <w:szCs w:val="22"/>
        </w:rPr>
        <w:t>a</w:t>
      </w:r>
      <w:r w:rsidRPr="00451C81">
        <w:rPr>
          <w:rFonts w:asciiTheme="minorHAnsi" w:hAnsiTheme="minorHAnsi" w:cstheme="minorHAnsi"/>
          <w:sz w:val="22"/>
          <w:szCs w:val="22"/>
        </w:rPr>
        <w:t>gency</w:t>
      </w:r>
      <w:r w:rsidRPr="00451C81" w:rsidR="00D267E5">
        <w:rPr>
          <w:rFonts w:asciiTheme="minorHAnsi" w:hAnsiTheme="minorHAnsi" w:cstheme="minorHAnsi"/>
          <w:sz w:val="22"/>
          <w:szCs w:val="22"/>
        </w:rPr>
        <w:t xml:space="preserve"> will</w:t>
      </w:r>
      <w:r w:rsidRPr="00451C81">
        <w:rPr>
          <w:rFonts w:asciiTheme="minorHAnsi" w:hAnsiTheme="minorHAnsi" w:cstheme="minorHAnsi"/>
          <w:sz w:val="22"/>
          <w:szCs w:val="22"/>
        </w:rPr>
        <w:t xml:space="preserve"> complete Form 15693 to participate in an IRS e-Service program. The form </w:t>
      </w:r>
      <w:r w:rsidRPr="00451C81" w:rsidR="006369B4">
        <w:rPr>
          <w:rFonts w:asciiTheme="minorHAnsi" w:hAnsiTheme="minorHAnsi" w:cstheme="minorHAnsi"/>
          <w:sz w:val="22"/>
          <w:szCs w:val="22"/>
        </w:rPr>
        <w:t>will</w:t>
      </w:r>
      <w:r w:rsidRPr="00451C81">
        <w:rPr>
          <w:rFonts w:asciiTheme="minorHAnsi" w:hAnsiTheme="minorHAnsi" w:cstheme="minorHAnsi"/>
          <w:sz w:val="22"/>
          <w:szCs w:val="22"/>
        </w:rPr>
        <w:t xml:space="preserve"> also </w:t>
      </w:r>
      <w:r w:rsidRPr="00451C81" w:rsidR="006369B4">
        <w:rPr>
          <w:rFonts w:asciiTheme="minorHAnsi" w:hAnsiTheme="minorHAnsi" w:cstheme="minorHAnsi"/>
          <w:sz w:val="22"/>
          <w:szCs w:val="22"/>
        </w:rPr>
        <w:t xml:space="preserve">be </w:t>
      </w:r>
      <w:r w:rsidRPr="00451C81">
        <w:rPr>
          <w:rFonts w:asciiTheme="minorHAnsi" w:hAnsiTheme="minorHAnsi" w:cstheme="minorHAnsi"/>
          <w:sz w:val="22"/>
          <w:szCs w:val="22"/>
        </w:rPr>
        <w:t>used to update an application for the e-Service program and manage the Agency delegates.</w:t>
      </w:r>
    </w:p>
    <w:p w:rsidR="00CC621C" w:rsidRPr="00451C81" w:rsidP="00353BF5" w14:paraId="586603F8" w14:textId="77777777">
      <w:pPr>
        <w:ind w:left="720"/>
        <w:rPr>
          <w:rFonts w:asciiTheme="minorHAnsi" w:hAnsiTheme="minorHAnsi" w:cstheme="minorHAnsi"/>
          <w:sz w:val="22"/>
          <w:szCs w:val="22"/>
        </w:rPr>
      </w:pPr>
    </w:p>
    <w:p w:rsidR="00CC621C" w:rsidRPr="00451C81" w:rsidP="00CC621C" w14:paraId="7F366E64" w14:textId="4071E29F">
      <w:pPr>
        <w:ind w:left="720"/>
        <w:rPr>
          <w:rFonts w:asciiTheme="minorHAnsi" w:hAnsiTheme="minorHAnsi" w:cstheme="minorHAnsi"/>
          <w:sz w:val="22"/>
          <w:szCs w:val="22"/>
        </w:rPr>
      </w:pPr>
      <w:r w:rsidRPr="00451C81">
        <w:rPr>
          <w:rFonts w:asciiTheme="minorHAnsi" w:hAnsiTheme="minorHAnsi" w:cstheme="minorHAnsi"/>
          <w:sz w:val="22"/>
          <w:szCs w:val="22"/>
        </w:rPr>
        <w:t>This form is authorized by 31 U.S.C. 330, which provide</w:t>
      </w:r>
      <w:r w:rsidR="004178BD">
        <w:rPr>
          <w:rFonts w:asciiTheme="minorHAnsi" w:hAnsiTheme="minorHAnsi" w:cstheme="minorHAnsi"/>
          <w:sz w:val="22"/>
          <w:szCs w:val="22"/>
        </w:rPr>
        <w:t>s</w:t>
      </w:r>
      <w:r w:rsidRPr="00451C81">
        <w:rPr>
          <w:rFonts w:asciiTheme="minorHAnsi" w:hAnsiTheme="minorHAnsi" w:cstheme="minorHAnsi"/>
          <w:sz w:val="22"/>
          <w:szCs w:val="22"/>
        </w:rPr>
        <w:t xml:space="preserve"> the rules and requirements for representatives practicing before the Department of Treasury and Internal Revenue Service (IRS). </w:t>
      </w:r>
    </w:p>
    <w:p w:rsidR="00E24A65" w:rsidRPr="00451C81" w:rsidP="00353BF5" w14:paraId="38438ADA" w14:textId="77777777">
      <w:pPr>
        <w:rPr>
          <w:rFonts w:asciiTheme="minorHAnsi" w:hAnsiTheme="minorHAnsi" w:cstheme="minorHAnsi"/>
          <w:b/>
          <w:bCs/>
          <w:sz w:val="22"/>
          <w:szCs w:val="22"/>
        </w:rPr>
      </w:pPr>
    </w:p>
    <w:p w:rsidR="00894418" w:rsidRPr="00451C81" w:rsidP="00342D1C" w14:paraId="12329C2C" w14:textId="77777777">
      <w:pPr>
        <w:pStyle w:val="Level1"/>
        <w:keepNext/>
        <w:tabs>
          <w:tab w:val="left" w:pos="-1440"/>
        </w:tabs>
        <w:ind w:left="720" w:hanging="540"/>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USE OF DATA</w:t>
      </w:r>
    </w:p>
    <w:p w:rsidR="00894418" w:rsidRPr="00451C81" w14:paraId="3A9E08B2" w14:textId="77777777">
      <w:pPr>
        <w:rPr>
          <w:rFonts w:asciiTheme="minorHAnsi" w:hAnsiTheme="minorHAnsi" w:cstheme="minorHAnsi"/>
          <w:b/>
          <w:bCs/>
          <w:sz w:val="22"/>
          <w:szCs w:val="22"/>
        </w:rPr>
      </w:pPr>
    </w:p>
    <w:p w:rsidR="00856A00" w:rsidRPr="00451C81" w:rsidP="00DE32E4" w14:paraId="5BC05DCB" w14:textId="507E46A7">
      <w:pPr>
        <w:ind w:left="720"/>
        <w:rPr>
          <w:rFonts w:asciiTheme="minorHAnsi" w:hAnsiTheme="minorHAnsi" w:cstheme="minorHAnsi"/>
          <w:sz w:val="22"/>
          <w:szCs w:val="22"/>
        </w:rPr>
      </w:pPr>
      <w:r w:rsidRPr="00451C81">
        <w:rPr>
          <w:rFonts w:asciiTheme="minorHAnsi" w:hAnsiTheme="minorHAnsi" w:cstheme="minorHAnsi"/>
          <w:sz w:val="22"/>
          <w:szCs w:val="22"/>
        </w:rPr>
        <w:t>IRS will use the information to verify a person is qualified to act on behalf of the SLT</w:t>
      </w:r>
      <w:r w:rsidRPr="00451C81" w:rsidR="00D267E5">
        <w:rPr>
          <w:rFonts w:asciiTheme="minorHAnsi" w:hAnsiTheme="minorHAnsi" w:cstheme="minorHAnsi"/>
          <w:sz w:val="22"/>
          <w:szCs w:val="22"/>
        </w:rPr>
        <w:t xml:space="preserve"> government</w:t>
      </w:r>
      <w:r w:rsidRPr="00451C81">
        <w:rPr>
          <w:rFonts w:asciiTheme="minorHAnsi" w:hAnsiTheme="minorHAnsi" w:cstheme="minorHAnsi"/>
          <w:sz w:val="22"/>
          <w:szCs w:val="22"/>
        </w:rPr>
        <w:t xml:space="preserve">. </w:t>
      </w:r>
    </w:p>
    <w:p w:rsidR="00856A00" w:rsidRPr="00451C81" w:rsidP="00DE32E4" w14:paraId="7DDB195F" w14:textId="77777777">
      <w:pPr>
        <w:ind w:left="720"/>
        <w:rPr>
          <w:rFonts w:asciiTheme="minorHAnsi" w:hAnsiTheme="minorHAnsi" w:cstheme="minorHAnsi"/>
          <w:b/>
          <w:bCs/>
          <w:sz w:val="22"/>
          <w:szCs w:val="22"/>
        </w:rPr>
      </w:pPr>
    </w:p>
    <w:p w:rsidR="00894418" w:rsidRPr="00451C81" w:rsidP="00342D1C" w14:paraId="59694F8A" w14:textId="77777777">
      <w:pPr>
        <w:pStyle w:val="Level1"/>
        <w:keepNext/>
        <w:tabs>
          <w:tab w:val="left" w:pos="-1440"/>
        </w:tabs>
        <w:ind w:left="720" w:hanging="540"/>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USE OF IMPROVED INFORMATION TECHNOLOGY TO REDUCE BURDEN</w:t>
      </w:r>
    </w:p>
    <w:p w:rsidR="00894418" w:rsidRPr="00451C81" w14:paraId="381D4F0E" w14:textId="77777777">
      <w:pPr>
        <w:rPr>
          <w:rFonts w:asciiTheme="minorHAnsi" w:hAnsiTheme="minorHAnsi" w:cstheme="minorHAnsi"/>
          <w:b/>
          <w:bCs/>
          <w:sz w:val="22"/>
          <w:szCs w:val="22"/>
        </w:rPr>
      </w:pPr>
    </w:p>
    <w:p w:rsidR="00A7299D" w:rsidRPr="00451C81" w:rsidP="00353BF5" w14:paraId="576E9178" w14:textId="787FC739">
      <w:pPr>
        <w:ind w:left="720"/>
        <w:rPr>
          <w:rFonts w:asciiTheme="minorHAnsi" w:hAnsiTheme="minorHAnsi" w:cstheme="minorHAnsi"/>
          <w:sz w:val="22"/>
          <w:szCs w:val="22"/>
        </w:rPr>
      </w:pPr>
      <w:r w:rsidRPr="00451C81">
        <w:rPr>
          <w:rFonts w:asciiTheme="minorHAnsi" w:hAnsiTheme="minorHAnsi" w:cstheme="minorHAnsi"/>
          <w:sz w:val="22"/>
          <w:szCs w:val="22"/>
        </w:rPr>
        <w:t xml:space="preserve">Form 15693 is collected electronically. </w:t>
      </w:r>
    </w:p>
    <w:p w:rsidR="008A7226" w:rsidRPr="00451C81" w:rsidP="008A7226" w14:paraId="47CF8A13" w14:textId="77777777">
      <w:pPr>
        <w:ind w:left="720"/>
        <w:rPr>
          <w:rFonts w:asciiTheme="minorHAnsi" w:hAnsiTheme="minorHAnsi" w:cstheme="minorHAnsi"/>
          <w:b/>
          <w:bCs/>
          <w:sz w:val="22"/>
          <w:szCs w:val="22"/>
        </w:rPr>
      </w:pPr>
    </w:p>
    <w:p w:rsidR="00894418" w:rsidRPr="00451C81" w:rsidP="00342D1C" w14:paraId="7FF0E0CD" w14:textId="77777777">
      <w:pPr>
        <w:pStyle w:val="Level1"/>
        <w:keepNext/>
        <w:tabs>
          <w:tab w:val="left" w:pos="-1440"/>
        </w:tabs>
        <w:ind w:left="720" w:hanging="540"/>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EFFORTS TO IDENTIFY DUPLICATION</w:t>
      </w:r>
    </w:p>
    <w:p w:rsidR="00894418" w:rsidRPr="00451C81" w14:paraId="56ED19DF" w14:textId="77777777">
      <w:pPr>
        <w:rPr>
          <w:rFonts w:asciiTheme="minorHAnsi" w:hAnsiTheme="minorHAnsi" w:cstheme="minorHAnsi"/>
          <w:b/>
          <w:bCs/>
          <w:sz w:val="22"/>
          <w:szCs w:val="22"/>
        </w:rPr>
      </w:pPr>
    </w:p>
    <w:p w:rsidR="00894418" w:rsidRPr="00451C81" w:rsidP="00D719BD" w14:paraId="61067486" w14:textId="0B1F2C4C">
      <w:pPr>
        <w:tabs>
          <w:tab w:val="left" w:pos="-1440"/>
        </w:tabs>
        <w:ind w:left="720"/>
        <w:rPr>
          <w:rFonts w:asciiTheme="minorHAnsi" w:hAnsiTheme="minorHAnsi" w:cstheme="minorHAnsi"/>
          <w:sz w:val="22"/>
          <w:szCs w:val="22"/>
        </w:rPr>
      </w:pPr>
      <w:r w:rsidRPr="00451C81">
        <w:rPr>
          <w:rFonts w:asciiTheme="minorHAnsi" w:hAnsiTheme="minorHAnsi" w:cstheme="minorHAnsi"/>
          <w:sz w:val="22"/>
          <w:szCs w:val="22"/>
        </w:rPr>
        <w:t xml:space="preserve">The IRS is the only Federal agency with the authority to require this information. </w:t>
      </w:r>
    </w:p>
    <w:p w:rsidR="004B68C2" w:rsidRPr="00451C81" w:rsidP="00864662" w14:paraId="4FB123D4" w14:textId="77777777">
      <w:pPr>
        <w:tabs>
          <w:tab w:val="left" w:pos="-1440"/>
        </w:tabs>
        <w:ind w:left="720" w:hanging="720"/>
        <w:rPr>
          <w:rFonts w:asciiTheme="minorHAnsi" w:hAnsiTheme="minorHAnsi" w:cstheme="minorHAnsi"/>
          <w:b/>
          <w:bCs/>
          <w:sz w:val="22"/>
          <w:szCs w:val="22"/>
        </w:rPr>
      </w:pPr>
    </w:p>
    <w:p w:rsidR="00894418" w:rsidRPr="00451C81" w:rsidP="00342D1C" w14:paraId="59B84C1D" w14:textId="77777777">
      <w:pPr>
        <w:pStyle w:val="Level1"/>
        <w:keepNext/>
        <w:tabs>
          <w:tab w:val="left" w:pos="-1440"/>
        </w:tabs>
        <w:ind w:left="720" w:hanging="540"/>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METHODS TO MINIMIZE BURDEN ON SMALL BUSINESSES OR OTHER SMALL ENTITIES</w:t>
      </w:r>
    </w:p>
    <w:p w:rsidR="00894418" w:rsidRPr="00451C81" w14:paraId="0E4CD50C" w14:textId="77777777">
      <w:pPr>
        <w:rPr>
          <w:rFonts w:asciiTheme="minorHAnsi" w:hAnsiTheme="minorHAnsi" w:cstheme="minorHAnsi"/>
          <w:b/>
          <w:bCs/>
          <w:sz w:val="22"/>
          <w:szCs w:val="22"/>
        </w:rPr>
      </w:pPr>
    </w:p>
    <w:p w:rsidR="00165CBC" w:rsidRPr="00451C81" w:rsidP="00165CBC" w14:paraId="3495DF0A" w14:textId="70C5E9C1">
      <w:pPr>
        <w:ind w:left="720"/>
        <w:rPr>
          <w:rFonts w:asciiTheme="minorHAnsi" w:hAnsiTheme="minorHAnsi" w:cstheme="minorHAnsi"/>
          <w:b/>
          <w:bCs/>
          <w:sz w:val="22"/>
          <w:szCs w:val="22"/>
        </w:rPr>
      </w:pPr>
      <w:r w:rsidRPr="00451C81">
        <w:rPr>
          <w:rFonts w:asciiTheme="minorHAnsi" w:hAnsiTheme="minorHAnsi" w:cstheme="minorHAnsi"/>
          <w:sz w:val="22"/>
          <w:szCs w:val="22"/>
        </w:rPr>
        <w:t xml:space="preserve">Small entities should not be disadvantaged as the collections have been structured to request the least amount of information and still satisfy the requirements of the statutes, regulations, and the needs of the IRS.  </w:t>
      </w:r>
    </w:p>
    <w:p w:rsidR="00894418" w:rsidRPr="00451C81" w:rsidP="00847B23" w14:paraId="749A4684" w14:textId="77777777">
      <w:pPr>
        <w:ind w:left="576"/>
        <w:rPr>
          <w:rFonts w:asciiTheme="minorHAnsi" w:hAnsiTheme="minorHAnsi" w:cstheme="minorHAnsi"/>
          <w:b/>
          <w:bCs/>
          <w:snapToGrid w:val="0"/>
          <w:sz w:val="22"/>
          <w:szCs w:val="22"/>
        </w:rPr>
      </w:pPr>
      <w:r w:rsidRPr="00451C81">
        <w:rPr>
          <w:rFonts w:asciiTheme="minorHAnsi" w:hAnsiTheme="minorHAnsi" w:cstheme="minorHAnsi"/>
          <w:b/>
          <w:bCs/>
          <w:snapToGrid w:val="0"/>
          <w:sz w:val="22"/>
          <w:szCs w:val="22"/>
        </w:rPr>
        <w:t xml:space="preserve">  </w:t>
      </w:r>
    </w:p>
    <w:p w:rsidR="00894418" w:rsidRPr="00451C81" w:rsidP="00342D1C" w14:paraId="5D902585" w14:textId="7EE1E70C">
      <w:pPr>
        <w:pStyle w:val="Level1"/>
        <w:keepNext/>
        <w:tabs>
          <w:tab w:val="left" w:pos="-1440"/>
        </w:tabs>
        <w:ind w:left="720" w:hanging="540"/>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CONSEQUENCES OF LESS FREQUENT COLLECTION ON FEDERAL PROGRAMS OR POLICY</w:t>
      </w:r>
      <w:r w:rsidRPr="00451C81" w:rsidR="00342D1C">
        <w:rPr>
          <w:rFonts w:asciiTheme="minorHAnsi" w:hAnsiTheme="minorHAnsi" w:cstheme="minorHAnsi"/>
          <w:b/>
          <w:bCs/>
          <w:sz w:val="22"/>
          <w:szCs w:val="22"/>
          <w:u w:val="single"/>
        </w:rPr>
        <w:t xml:space="preserve"> </w:t>
      </w:r>
      <w:r w:rsidRPr="00451C81">
        <w:rPr>
          <w:rFonts w:asciiTheme="minorHAnsi" w:hAnsiTheme="minorHAnsi" w:cstheme="minorHAnsi"/>
          <w:b/>
          <w:bCs/>
          <w:sz w:val="22"/>
          <w:szCs w:val="22"/>
          <w:u w:val="single"/>
        </w:rPr>
        <w:t>ACTIVITIES</w:t>
      </w:r>
    </w:p>
    <w:p w:rsidR="00894418" w:rsidRPr="00451C81" w:rsidP="0076673C" w14:paraId="7DFC4AFC" w14:textId="77777777">
      <w:pPr>
        <w:ind w:left="720"/>
        <w:rPr>
          <w:rFonts w:asciiTheme="minorHAnsi" w:hAnsiTheme="minorHAnsi" w:cstheme="minorHAnsi"/>
          <w:b/>
          <w:bCs/>
          <w:sz w:val="22"/>
          <w:szCs w:val="22"/>
        </w:rPr>
      </w:pPr>
    </w:p>
    <w:p w:rsidR="00353BF5" w:rsidRPr="00451C81" w:rsidP="0076673C" w14:paraId="1160CA83" w14:textId="42A13D56">
      <w:pPr>
        <w:ind w:left="720"/>
        <w:rPr>
          <w:rFonts w:asciiTheme="minorHAnsi" w:hAnsiTheme="minorHAnsi" w:cstheme="minorHAnsi"/>
          <w:sz w:val="22"/>
          <w:szCs w:val="22"/>
        </w:rPr>
      </w:pPr>
      <w:r w:rsidRPr="00451C81">
        <w:rPr>
          <w:rFonts w:asciiTheme="minorHAnsi" w:hAnsiTheme="minorHAnsi" w:cstheme="minorHAnsi"/>
          <w:sz w:val="22"/>
          <w:szCs w:val="22"/>
        </w:rPr>
        <w:t xml:space="preserve">Without the information with Form 15693, the IRS would not be able to verify participants as being qualified to act on behalf of the State in the Federal/State e-file program. </w:t>
      </w:r>
    </w:p>
    <w:p w:rsidR="004B68C2" w:rsidRPr="00451C81" w:rsidP="0076673C" w14:paraId="52D5A66C" w14:textId="77777777">
      <w:pPr>
        <w:widowControl/>
        <w:rPr>
          <w:rFonts w:asciiTheme="minorHAnsi" w:hAnsiTheme="minorHAnsi" w:cstheme="minorHAnsi"/>
          <w:b/>
          <w:bCs/>
          <w:sz w:val="22"/>
          <w:szCs w:val="22"/>
        </w:rPr>
      </w:pPr>
      <w:r w:rsidRPr="00451C81">
        <w:rPr>
          <w:rFonts w:asciiTheme="minorHAnsi" w:hAnsiTheme="minorHAnsi" w:cstheme="minorHAnsi"/>
          <w:b/>
          <w:bCs/>
          <w:sz w:val="22"/>
          <w:szCs w:val="22"/>
        </w:rPr>
        <w:tab/>
      </w:r>
    </w:p>
    <w:p w:rsidR="00894418" w:rsidRPr="00451C81" w:rsidP="00342D1C" w14:paraId="695E6741" w14:textId="77777777">
      <w:pPr>
        <w:pStyle w:val="Level1"/>
        <w:keepNext/>
        <w:tabs>
          <w:tab w:val="left" w:pos="-1440"/>
        </w:tabs>
        <w:ind w:left="720" w:hanging="540"/>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SPECIAL CIRCUMSTANCES REQUIRING DATA COLLECTION TO BE INCONSISTENT WITH GUIDELINES</w:t>
      </w:r>
      <w:r w:rsidRPr="00451C81" w:rsidR="0076673C">
        <w:rPr>
          <w:rFonts w:asciiTheme="minorHAnsi" w:hAnsiTheme="minorHAnsi" w:cstheme="minorHAnsi"/>
          <w:b/>
          <w:bCs/>
          <w:sz w:val="22"/>
          <w:szCs w:val="22"/>
          <w:u w:val="single"/>
        </w:rPr>
        <w:t xml:space="preserve"> </w:t>
      </w:r>
      <w:r w:rsidRPr="00451C81">
        <w:rPr>
          <w:rFonts w:asciiTheme="minorHAnsi" w:hAnsiTheme="minorHAnsi" w:cstheme="minorHAnsi"/>
          <w:b/>
          <w:bCs/>
          <w:sz w:val="22"/>
          <w:szCs w:val="22"/>
          <w:u w:val="single"/>
        </w:rPr>
        <w:t>IN 5 CFR 1320.5(d)(2)</w:t>
      </w:r>
    </w:p>
    <w:p w:rsidR="00D719BD" w:rsidRPr="00451C81" w:rsidP="00D719BD" w14:paraId="3A571EC3" w14:textId="77777777">
      <w:pPr>
        <w:pStyle w:val="Level1"/>
        <w:numPr>
          <w:ilvl w:val="0"/>
          <w:numId w:val="0"/>
        </w:numPr>
        <w:ind w:left="720"/>
        <w:jc w:val="both"/>
        <w:rPr>
          <w:rFonts w:asciiTheme="minorHAnsi" w:hAnsiTheme="minorHAnsi" w:cstheme="minorHAnsi"/>
          <w:sz w:val="22"/>
          <w:szCs w:val="22"/>
        </w:rPr>
      </w:pPr>
    </w:p>
    <w:p w:rsidR="00D719BD" w:rsidRPr="00451C81" w:rsidP="00D719BD" w14:paraId="13BB3D65" w14:textId="66468487">
      <w:pPr>
        <w:pStyle w:val="Level1"/>
        <w:numPr>
          <w:ilvl w:val="0"/>
          <w:numId w:val="0"/>
        </w:numPr>
        <w:ind w:left="720"/>
        <w:jc w:val="both"/>
        <w:rPr>
          <w:rFonts w:asciiTheme="minorHAnsi" w:hAnsiTheme="minorHAnsi" w:cstheme="minorHAnsi"/>
          <w:sz w:val="22"/>
          <w:szCs w:val="22"/>
        </w:rPr>
      </w:pPr>
      <w:r w:rsidRPr="00451C81">
        <w:rPr>
          <w:rFonts w:asciiTheme="minorHAnsi" w:hAnsiTheme="minorHAnsi" w:cstheme="minorHAnsi"/>
          <w:sz w:val="22"/>
          <w:szCs w:val="22"/>
        </w:rPr>
        <w:t>There are no special circumstances requiring data collection to be inconsistent with Guidelines in 5 CFR 1320.5(d)(2).</w:t>
      </w:r>
    </w:p>
    <w:p w:rsidR="00894418" w:rsidRPr="00451C81" w14:paraId="65AC29A3" w14:textId="77777777">
      <w:pPr>
        <w:rPr>
          <w:rFonts w:asciiTheme="minorHAnsi" w:hAnsiTheme="minorHAnsi" w:cstheme="minorHAnsi"/>
          <w:b/>
          <w:bCs/>
          <w:sz w:val="22"/>
          <w:szCs w:val="22"/>
        </w:rPr>
      </w:pPr>
    </w:p>
    <w:p w:rsidR="00894418" w:rsidRPr="00451C81" w14:paraId="18C64A2E" w14:textId="77777777">
      <w:pPr>
        <w:rPr>
          <w:rFonts w:asciiTheme="minorHAnsi" w:hAnsiTheme="minorHAnsi" w:cstheme="minorHAnsi"/>
          <w:b/>
          <w:bCs/>
          <w:sz w:val="22"/>
          <w:szCs w:val="22"/>
        </w:rPr>
      </w:pPr>
    </w:p>
    <w:p w:rsidR="00894418" w:rsidRPr="00451C81" w:rsidP="00342D1C" w14:paraId="66F7C1E9" w14:textId="77777777">
      <w:pPr>
        <w:pStyle w:val="Level1"/>
        <w:keepNext/>
        <w:tabs>
          <w:tab w:val="left" w:pos="-1440"/>
        </w:tabs>
        <w:ind w:left="720" w:hanging="540"/>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CONSULTATION WITH INDIVIDUALS OUTSIDE OF THE AGENCY ON AVAILABILITY OF DATA, FREQUENCY OF COLLECTION, CLARITY OF INSTRUCTIONS AND FORMS, AND DATA ELEMENTS</w:t>
      </w:r>
    </w:p>
    <w:p w:rsidR="009F1402" w:rsidRPr="00451C81" w:rsidP="009F1402" w14:paraId="6B66092C" w14:textId="77777777">
      <w:pPr>
        <w:pStyle w:val="Level1"/>
        <w:keepNext/>
        <w:numPr>
          <w:ilvl w:val="0"/>
          <w:numId w:val="0"/>
        </w:numPr>
        <w:tabs>
          <w:tab w:val="left" w:pos="-1440"/>
        </w:tabs>
        <w:ind w:left="720"/>
        <w:rPr>
          <w:rFonts w:asciiTheme="minorHAnsi" w:hAnsiTheme="minorHAnsi" w:cstheme="minorHAnsi"/>
          <w:b/>
          <w:bCs/>
          <w:sz w:val="22"/>
          <w:szCs w:val="22"/>
          <w:u w:val="single"/>
        </w:rPr>
      </w:pPr>
    </w:p>
    <w:p w:rsidR="00384CFF" w:rsidRPr="006774C6" w:rsidP="006774C6" w14:paraId="1A3D4BD5" w14:textId="79522964">
      <w:pPr>
        <w:ind w:left="720"/>
        <w:rPr>
          <w:rFonts w:asciiTheme="minorHAnsi" w:hAnsiTheme="minorHAnsi" w:cstheme="minorHAnsi"/>
          <w:sz w:val="22"/>
          <w:szCs w:val="22"/>
        </w:rPr>
      </w:pPr>
      <w:bookmarkStart w:id="0" w:name="_Hlk133482699"/>
      <w:r w:rsidRPr="006774C6">
        <w:rPr>
          <w:rFonts w:asciiTheme="minorHAnsi" w:hAnsiTheme="minorHAnsi" w:cstheme="minorHAnsi"/>
          <w:sz w:val="22"/>
          <w:szCs w:val="22"/>
        </w:rPr>
        <w:t xml:space="preserve">In response to the Federal register notice dated </w:t>
      </w:r>
      <w:r w:rsidRPr="006774C6" w:rsidR="00A46257">
        <w:rPr>
          <w:rFonts w:asciiTheme="minorHAnsi" w:hAnsiTheme="minorHAnsi" w:cstheme="minorHAnsi"/>
          <w:sz w:val="22"/>
          <w:szCs w:val="22"/>
        </w:rPr>
        <w:t>September 26, 2025 (90 FR 46463)</w:t>
      </w:r>
      <w:r w:rsidRPr="006774C6">
        <w:rPr>
          <w:rFonts w:asciiTheme="minorHAnsi" w:hAnsiTheme="minorHAnsi" w:cstheme="minorHAnsi"/>
          <w:sz w:val="22"/>
          <w:szCs w:val="22"/>
        </w:rPr>
        <w:t xml:space="preserve"> we have received 1 public comment.  The full comments will be included within submission to the Office of Management and Budget (OMB). The summary of the comments and the IRS responses are below: </w:t>
      </w:r>
      <w:bookmarkEnd w:id="0"/>
      <w:r w:rsidRPr="006774C6">
        <w:rPr>
          <w:rFonts w:asciiTheme="minorHAnsi" w:hAnsiTheme="minorHAnsi" w:cstheme="minorHAnsi"/>
          <w:sz w:val="22"/>
          <w:szCs w:val="22"/>
        </w:rPr>
        <w:t xml:space="preserve">  </w:t>
      </w:r>
    </w:p>
    <w:p w:rsidR="00384CFF" w:rsidRPr="00451C81" w:rsidP="00384CFF" w14:paraId="12F61200" w14:textId="77777777">
      <w:pPr>
        <w:pStyle w:val="Level1"/>
        <w:widowControl/>
        <w:numPr>
          <w:ilvl w:val="0"/>
          <w:numId w:val="0"/>
        </w:numPr>
        <w:spacing w:line="276" w:lineRule="auto"/>
        <w:ind w:left="720"/>
        <w:rPr>
          <w:rFonts w:asciiTheme="minorHAnsi" w:hAnsiTheme="minorHAnsi" w:cstheme="minorHAnsi"/>
        </w:rPr>
      </w:pPr>
    </w:p>
    <w:tbl>
      <w:tblPr>
        <w:tblStyle w:val="TableGrid"/>
        <w:tblW w:w="0" w:type="auto"/>
        <w:tblInd w:w="720" w:type="dxa"/>
        <w:tblLook w:val="04A0"/>
      </w:tblPr>
      <w:tblGrid>
        <w:gridCol w:w="4319"/>
        <w:gridCol w:w="4311"/>
      </w:tblGrid>
      <w:tr w14:paraId="2AFB780E" w14:textId="77777777" w:rsidTr="0009595B">
        <w:tblPrEx>
          <w:tblW w:w="0" w:type="auto"/>
          <w:tblInd w:w="720" w:type="dxa"/>
          <w:tblLook w:val="04A0"/>
        </w:tblPrEx>
        <w:tc>
          <w:tcPr>
            <w:tcW w:w="4319" w:type="dxa"/>
          </w:tcPr>
          <w:p w:rsidR="00384CFF" w:rsidRPr="006774C6" w:rsidP="00384CFF" w14:paraId="513DFF43" w14:textId="63074F48">
            <w:pPr>
              <w:pStyle w:val="Level1"/>
              <w:widowControl/>
              <w:numPr>
                <w:ilvl w:val="0"/>
                <w:numId w:val="0"/>
              </w:numPr>
              <w:spacing w:line="276" w:lineRule="auto"/>
              <w:rPr>
                <w:rFonts w:asciiTheme="minorHAnsi" w:hAnsiTheme="minorHAnsi" w:cstheme="minorHAnsi"/>
                <w:b/>
                <w:bCs/>
              </w:rPr>
            </w:pPr>
            <w:r w:rsidRPr="006774C6">
              <w:rPr>
                <w:rFonts w:asciiTheme="minorHAnsi" w:hAnsiTheme="minorHAnsi" w:cstheme="minorHAnsi"/>
                <w:b/>
                <w:bCs/>
              </w:rPr>
              <w:t xml:space="preserve">Comment </w:t>
            </w:r>
          </w:p>
        </w:tc>
        <w:tc>
          <w:tcPr>
            <w:tcW w:w="4311" w:type="dxa"/>
          </w:tcPr>
          <w:p w:rsidR="00384CFF" w:rsidRPr="006774C6" w:rsidP="00384CFF" w14:paraId="527699EA" w14:textId="4C4C6D51">
            <w:pPr>
              <w:pStyle w:val="Level1"/>
              <w:widowControl/>
              <w:numPr>
                <w:ilvl w:val="0"/>
                <w:numId w:val="0"/>
              </w:numPr>
              <w:spacing w:line="276" w:lineRule="auto"/>
              <w:rPr>
                <w:rFonts w:asciiTheme="minorHAnsi" w:hAnsiTheme="minorHAnsi" w:cstheme="minorHAnsi"/>
                <w:b/>
                <w:bCs/>
              </w:rPr>
            </w:pPr>
            <w:r w:rsidRPr="006774C6">
              <w:rPr>
                <w:rFonts w:asciiTheme="minorHAnsi" w:hAnsiTheme="minorHAnsi" w:cstheme="minorHAnsi"/>
                <w:b/>
                <w:bCs/>
              </w:rPr>
              <w:t>Response</w:t>
            </w:r>
          </w:p>
        </w:tc>
      </w:tr>
      <w:tr w14:paraId="5DD2ADC0" w14:textId="77777777" w:rsidTr="0009595B">
        <w:tblPrEx>
          <w:tblW w:w="0" w:type="auto"/>
          <w:tblInd w:w="720" w:type="dxa"/>
          <w:tblLook w:val="04A0"/>
        </w:tblPrEx>
        <w:tc>
          <w:tcPr>
            <w:tcW w:w="4319" w:type="dxa"/>
          </w:tcPr>
          <w:p w:rsidR="00384CFF" w:rsidRPr="00451C81" w:rsidP="006774C6" w14:paraId="0C3986F5" w14:textId="71A5F3C0">
            <w:pPr>
              <w:pStyle w:val="Level1"/>
              <w:widowControl/>
              <w:numPr>
                <w:ilvl w:val="0"/>
                <w:numId w:val="0"/>
              </w:numPr>
              <w:rPr>
                <w:rFonts w:asciiTheme="minorHAnsi" w:hAnsiTheme="minorHAnsi" w:cstheme="minorHAnsi"/>
              </w:rPr>
            </w:pPr>
            <w:r w:rsidRPr="00451C81">
              <w:rPr>
                <w:rFonts w:asciiTheme="minorHAnsi" w:hAnsiTheme="minorHAnsi" w:cstheme="minorHAnsi"/>
              </w:rPr>
              <w:t>Express support for the collaboration between State, local, tax authorities through the e-file program</w:t>
            </w:r>
          </w:p>
        </w:tc>
        <w:tc>
          <w:tcPr>
            <w:tcW w:w="4311" w:type="dxa"/>
          </w:tcPr>
          <w:p w:rsidR="00384CFF" w:rsidRPr="00451C81" w:rsidP="006774C6" w14:paraId="15FB1EA0" w14:textId="13B2FFF9">
            <w:pPr>
              <w:pStyle w:val="Level1"/>
              <w:widowControl/>
              <w:numPr>
                <w:ilvl w:val="0"/>
                <w:numId w:val="0"/>
              </w:numPr>
              <w:rPr>
                <w:rFonts w:asciiTheme="minorHAnsi" w:hAnsiTheme="minorHAnsi" w:cstheme="minorHAnsi"/>
              </w:rPr>
            </w:pPr>
            <w:r w:rsidRPr="00451C81">
              <w:rPr>
                <w:rFonts w:asciiTheme="minorHAnsi" w:hAnsiTheme="minorHAnsi" w:cstheme="minorHAnsi"/>
              </w:rPr>
              <w:t>IRS appreciates the commentor’s support</w:t>
            </w:r>
            <w:r w:rsidR="006774C6">
              <w:rPr>
                <w:rFonts w:asciiTheme="minorHAnsi" w:hAnsiTheme="minorHAnsi" w:cstheme="minorHAnsi"/>
              </w:rPr>
              <w:t>.</w:t>
            </w:r>
          </w:p>
        </w:tc>
      </w:tr>
      <w:tr w14:paraId="0D91C487" w14:textId="77777777" w:rsidTr="0009595B">
        <w:tblPrEx>
          <w:tblW w:w="0" w:type="auto"/>
          <w:tblInd w:w="720" w:type="dxa"/>
          <w:tblLook w:val="04A0"/>
        </w:tblPrEx>
        <w:tc>
          <w:tcPr>
            <w:tcW w:w="4319" w:type="dxa"/>
          </w:tcPr>
          <w:p w:rsidR="00384CFF" w:rsidRPr="00451C81" w:rsidP="006774C6" w14:paraId="76607F7B" w14:textId="2129DF64">
            <w:pPr>
              <w:pStyle w:val="Level1"/>
              <w:numPr>
                <w:ilvl w:val="0"/>
                <w:numId w:val="0"/>
              </w:numPr>
              <w:ind w:hanging="22"/>
              <w:rPr>
                <w:rFonts w:asciiTheme="minorHAnsi" w:hAnsiTheme="minorHAnsi" w:cstheme="minorHAnsi"/>
              </w:rPr>
            </w:pPr>
            <w:r w:rsidRPr="00451C81">
              <w:rPr>
                <w:rFonts w:asciiTheme="minorHAnsi" w:hAnsiTheme="minorHAnsi" w:cstheme="minorHAnsi"/>
              </w:rPr>
              <w:t>Ensure the form 15693 process includes clear electronic submission options and detailed user guidance.</w:t>
            </w:r>
          </w:p>
        </w:tc>
        <w:tc>
          <w:tcPr>
            <w:tcW w:w="4311" w:type="dxa"/>
          </w:tcPr>
          <w:p w:rsidR="00384CFF" w:rsidRPr="00451C81" w:rsidP="006774C6" w14:paraId="6F077EA0" w14:textId="7B815541">
            <w:pPr>
              <w:pStyle w:val="Level1"/>
              <w:widowControl/>
              <w:numPr>
                <w:ilvl w:val="0"/>
                <w:numId w:val="0"/>
              </w:numPr>
              <w:rPr>
                <w:rFonts w:asciiTheme="minorHAnsi" w:hAnsiTheme="minorHAnsi" w:cstheme="minorHAnsi"/>
              </w:rPr>
            </w:pPr>
            <w:r w:rsidRPr="00451C81">
              <w:rPr>
                <w:rFonts w:asciiTheme="minorHAnsi" w:hAnsiTheme="minorHAnsi" w:cstheme="minorHAnsi"/>
              </w:rPr>
              <w:t>IRS has created form instructions that include the electronic submission options</w:t>
            </w:r>
            <w:r w:rsidR="006774C6">
              <w:rPr>
                <w:rFonts w:asciiTheme="minorHAnsi" w:hAnsiTheme="minorHAnsi" w:cstheme="minorHAnsi"/>
              </w:rPr>
              <w:t xml:space="preserve"> for Form 15693</w:t>
            </w:r>
            <w:r w:rsidRPr="00451C81">
              <w:rPr>
                <w:rFonts w:asciiTheme="minorHAnsi" w:hAnsiTheme="minorHAnsi" w:cstheme="minorHAnsi"/>
              </w:rPr>
              <w:t xml:space="preserve">. </w:t>
            </w:r>
          </w:p>
        </w:tc>
      </w:tr>
      <w:tr w14:paraId="58422FFC" w14:textId="77777777" w:rsidTr="0009595B">
        <w:tblPrEx>
          <w:tblW w:w="0" w:type="auto"/>
          <w:tblInd w:w="720" w:type="dxa"/>
          <w:tblLook w:val="04A0"/>
        </w:tblPrEx>
        <w:tc>
          <w:tcPr>
            <w:tcW w:w="4319" w:type="dxa"/>
          </w:tcPr>
          <w:p w:rsidR="00384CFF" w:rsidRPr="00451C81" w:rsidP="006774C6" w14:paraId="6907B17C" w14:textId="2E087FE3">
            <w:pPr>
              <w:pStyle w:val="Level1"/>
              <w:numPr>
                <w:ilvl w:val="0"/>
                <w:numId w:val="0"/>
              </w:numPr>
              <w:ind w:left="-22"/>
              <w:rPr>
                <w:rFonts w:asciiTheme="minorHAnsi" w:hAnsiTheme="minorHAnsi" w:cstheme="minorHAnsi"/>
              </w:rPr>
            </w:pPr>
            <w:r w:rsidRPr="00451C81">
              <w:rPr>
                <w:rFonts w:asciiTheme="minorHAnsi" w:hAnsiTheme="minorHAnsi" w:cstheme="minorHAnsi"/>
              </w:rPr>
              <w:t>Provide adequate technical assistance for smaller agencies with limited technological infrastructure.</w:t>
            </w:r>
          </w:p>
        </w:tc>
        <w:tc>
          <w:tcPr>
            <w:tcW w:w="4311" w:type="dxa"/>
          </w:tcPr>
          <w:p w:rsidR="00384CFF" w:rsidRPr="00451C81" w:rsidP="006774C6" w14:paraId="6730DAAE" w14:textId="7E18AD08">
            <w:pPr>
              <w:pStyle w:val="Level1"/>
              <w:widowControl/>
              <w:numPr>
                <w:ilvl w:val="0"/>
                <w:numId w:val="0"/>
              </w:numPr>
              <w:rPr>
                <w:rFonts w:asciiTheme="minorHAnsi" w:hAnsiTheme="minorHAnsi" w:cstheme="minorHAnsi"/>
              </w:rPr>
            </w:pPr>
            <w:r w:rsidRPr="00451C81">
              <w:rPr>
                <w:rFonts w:asciiTheme="minorHAnsi" w:hAnsiTheme="minorHAnsi" w:cstheme="minorHAnsi"/>
              </w:rPr>
              <w:t xml:space="preserve">IRS </w:t>
            </w:r>
            <w:r w:rsidRPr="00451C81" w:rsidR="0009595B">
              <w:rPr>
                <w:rFonts w:asciiTheme="minorHAnsi" w:hAnsiTheme="minorHAnsi" w:cstheme="minorHAnsi"/>
              </w:rPr>
              <w:t>publishe</w:t>
            </w:r>
            <w:r w:rsidR="006774C6">
              <w:rPr>
                <w:rFonts w:asciiTheme="minorHAnsi" w:hAnsiTheme="minorHAnsi" w:cstheme="minorHAnsi"/>
              </w:rPr>
              <w:t>s</w:t>
            </w:r>
            <w:r w:rsidRPr="00451C81" w:rsidR="0009595B">
              <w:rPr>
                <w:rFonts w:asciiTheme="minorHAnsi" w:hAnsiTheme="minorHAnsi" w:cstheme="minorHAnsi"/>
              </w:rPr>
              <w:t xml:space="preserve"> e-file guidance with</w:t>
            </w:r>
            <w:r w:rsidR="006774C6">
              <w:rPr>
                <w:rFonts w:asciiTheme="minorHAnsi" w:hAnsiTheme="minorHAnsi" w:cstheme="minorHAnsi"/>
              </w:rPr>
              <w:t>in</w:t>
            </w:r>
            <w:r w:rsidRPr="00451C81" w:rsidR="0009595B">
              <w:rPr>
                <w:rFonts w:asciiTheme="minorHAnsi" w:hAnsiTheme="minorHAnsi" w:cstheme="minorHAnsi"/>
              </w:rPr>
              <w:t xml:space="preserve"> our Publication.  For example, Publication 1345 provides the rules and requirements for e-file</w:t>
            </w:r>
            <w:r w:rsidR="006774C6">
              <w:rPr>
                <w:rFonts w:asciiTheme="minorHAnsi" w:hAnsiTheme="minorHAnsi" w:cstheme="minorHAnsi"/>
              </w:rPr>
              <w:t xml:space="preserve"> providers</w:t>
            </w:r>
            <w:r w:rsidRPr="00451C81" w:rsidR="0009595B">
              <w:rPr>
                <w:rFonts w:asciiTheme="minorHAnsi" w:hAnsiTheme="minorHAnsi" w:cstheme="minorHAnsi"/>
              </w:rPr>
              <w:t xml:space="preserve">. </w:t>
            </w:r>
            <w:r w:rsidRPr="00451C81">
              <w:rPr>
                <w:rFonts w:asciiTheme="minorHAnsi" w:hAnsiTheme="minorHAnsi" w:cstheme="minorHAnsi"/>
              </w:rPr>
              <w:t xml:space="preserve"> </w:t>
            </w:r>
          </w:p>
        </w:tc>
      </w:tr>
      <w:tr w14:paraId="2B1CB5BF" w14:textId="77777777" w:rsidTr="0009595B">
        <w:tblPrEx>
          <w:tblW w:w="0" w:type="auto"/>
          <w:tblInd w:w="720" w:type="dxa"/>
          <w:tblLook w:val="04A0"/>
        </w:tblPrEx>
        <w:tc>
          <w:tcPr>
            <w:tcW w:w="4319" w:type="dxa"/>
          </w:tcPr>
          <w:p w:rsidR="0009595B" w:rsidRPr="00451C81" w:rsidP="006774C6" w14:paraId="188AF14B" w14:textId="6F9A1770">
            <w:pPr>
              <w:pStyle w:val="Level1"/>
              <w:numPr>
                <w:ilvl w:val="0"/>
                <w:numId w:val="0"/>
              </w:numPr>
              <w:ind w:left="-22"/>
              <w:rPr>
                <w:rFonts w:asciiTheme="minorHAnsi" w:hAnsiTheme="minorHAnsi" w:cstheme="minorHAnsi"/>
              </w:rPr>
            </w:pPr>
            <w:r w:rsidRPr="00451C81">
              <w:rPr>
                <w:rFonts w:asciiTheme="minorHAnsi" w:hAnsiTheme="minorHAnsi" w:cstheme="minorHAnsi"/>
              </w:rPr>
              <w:t>Maintain strong and transparent data protection standards to safeguard sensitive taxpayer information.</w:t>
            </w:r>
          </w:p>
        </w:tc>
        <w:tc>
          <w:tcPr>
            <w:tcW w:w="4311" w:type="dxa"/>
          </w:tcPr>
          <w:p w:rsidR="0009595B" w:rsidRPr="00451C81" w:rsidP="006774C6" w14:paraId="25578F2F" w14:textId="256B0860">
            <w:pPr>
              <w:pStyle w:val="Level1"/>
              <w:widowControl/>
              <w:numPr>
                <w:ilvl w:val="0"/>
                <w:numId w:val="0"/>
              </w:numPr>
              <w:rPr>
                <w:rFonts w:asciiTheme="minorHAnsi" w:hAnsiTheme="minorHAnsi" w:cstheme="minorHAnsi"/>
              </w:rPr>
            </w:pPr>
            <w:r w:rsidRPr="00451C81">
              <w:rPr>
                <w:rFonts w:asciiTheme="minorHAnsi" w:hAnsiTheme="minorHAnsi" w:cstheme="minorHAnsi"/>
              </w:rPr>
              <w:t xml:space="preserve">IRS agrees.  Under 26 USC 6103, tax returns and tax return information are required to remain confidential. </w:t>
            </w:r>
          </w:p>
        </w:tc>
      </w:tr>
    </w:tbl>
    <w:p w:rsidR="00384CFF" w:rsidRPr="00451C81" w:rsidP="00384CFF" w14:paraId="4CD7EDFC" w14:textId="77777777">
      <w:pPr>
        <w:pStyle w:val="Level1"/>
        <w:widowControl/>
        <w:numPr>
          <w:ilvl w:val="0"/>
          <w:numId w:val="0"/>
        </w:numPr>
        <w:spacing w:line="276" w:lineRule="auto"/>
        <w:ind w:left="720"/>
        <w:rPr>
          <w:rFonts w:asciiTheme="minorHAnsi" w:hAnsiTheme="minorHAnsi" w:cstheme="minorHAnsi"/>
        </w:rPr>
      </w:pPr>
    </w:p>
    <w:p w:rsidR="00A7299D" w:rsidRPr="00451C81" w:rsidP="002B4992" w14:paraId="0546165C" w14:textId="77777777">
      <w:pPr>
        <w:widowControl/>
        <w:rPr>
          <w:rFonts w:asciiTheme="minorHAnsi" w:hAnsiTheme="minorHAnsi" w:cstheme="minorHAnsi"/>
          <w:b/>
          <w:bCs/>
          <w:sz w:val="22"/>
          <w:szCs w:val="22"/>
        </w:rPr>
      </w:pPr>
    </w:p>
    <w:p w:rsidR="00894418" w:rsidRPr="00451C81" w:rsidP="009F1402" w14:paraId="6CD473B4" w14:textId="7637DF59">
      <w:pPr>
        <w:pStyle w:val="Level1"/>
        <w:keepNext/>
        <w:tabs>
          <w:tab w:val="left" w:pos="-1440"/>
        </w:tabs>
        <w:ind w:firstLine="180"/>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EXPLANATION OF DECISION TO PROVIDE ANY PAYMENT OR GIFT TO RESPONDENTS</w:t>
      </w:r>
    </w:p>
    <w:p w:rsidR="00894418" w:rsidRPr="00451C81" w14:paraId="2D67A7A5" w14:textId="77777777">
      <w:pPr>
        <w:rPr>
          <w:rFonts w:asciiTheme="minorHAnsi" w:hAnsiTheme="minorHAnsi" w:cstheme="minorHAnsi"/>
          <w:b/>
          <w:bCs/>
          <w:sz w:val="22"/>
          <w:szCs w:val="22"/>
        </w:rPr>
      </w:pPr>
    </w:p>
    <w:p w:rsidR="00D719BD" w:rsidRPr="00451C81" w:rsidP="00D719BD" w14:paraId="4561C3DE" w14:textId="77777777">
      <w:pPr>
        <w:ind w:firstLine="720"/>
        <w:rPr>
          <w:rFonts w:asciiTheme="minorHAnsi" w:hAnsiTheme="minorHAnsi" w:cstheme="minorHAnsi"/>
          <w:sz w:val="22"/>
          <w:szCs w:val="22"/>
        </w:rPr>
      </w:pPr>
      <w:r w:rsidRPr="00451C81">
        <w:rPr>
          <w:rFonts w:asciiTheme="minorHAnsi" w:hAnsiTheme="minorHAnsi" w:cstheme="minorHAnsi"/>
          <w:sz w:val="22"/>
          <w:szCs w:val="22"/>
        </w:rPr>
        <w:t>No payment or gift has been provided to any respondents.</w:t>
      </w:r>
    </w:p>
    <w:p w:rsidR="00A7299D" w:rsidRPr="00451C81" w14:paraId="4D50FE5E" w14:textId="77777777">
      <w:pPr>
        <w:rPr>
          <w:rFonts w:asciiTheme="minorHAnsi" w:hAnsiTheme="minorHAnsi" w:cstheme="minorHAnsi"/>
          <w:b/>
          <w:bCs/>
          <w:sz w:val="22"/>
          <w:szCs w:val="22"/>
        </w:rPr>
      </w:pPr>
    </w:p>
    <w:p w:rsidR="00D719BD" w:rsidRPr="00451C81" w14:paraId="28C6DF01" w14:textId="77777777">
      <w:pPr>
        <w:rPr>
          <w:rFonts w:asciiTheme="minorHAnsi" w:hAnsiTheme="minorHAnsi" w:cstheme="minorHAnsi"/>
          <w:b/>
          <w:bCs/>
          <w:sz w:val="22"/>
          <w:szCs w:val="22"/>
        </w:rPr>
      </w:pPr>
    </w:p>
    <w:p w:rsidR="00894418" w:rsidRPr="00451C81" w:rsidP="00342D1C" w14:paraId="373B3EFB" w14:textId="77777777">
      <w:pPr>
        <w:pStyle w:val="Level1"/>
        <w:keepNext/>
        <w:tabs>
          <w:tab w:val="left" w:pos="-1440"/>
        </w:tabs>
        <w:ind w:firstLine="180"/>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ASSURANCE OF CONFIDENTIALITY OF RESPONSES</w:t>
      </w:r>
    </w:p>
    <w:p w:rsidR="00D719BD" w:rsidRPr="00451C81" w:rsidP="00D719BD" w14:paraId="02BD1187" w14:textId="77777777">
      <w:pPr>
        <w:pStyle w:val="Level1"/>
        <w:numPr>
          <w:ilvl w:val="0"/>
          <w:numId w:val="0"/>
        </w:numPr>
        <w:tabs>
          <w:tab w:val="left" w:pos="-1440"/>
        </w:tabs>
        <w:ind w:left="720"/>
        <w:rPr>
          <w:rFonts w:asciiTheme="minorHAnsi" w:hAnsiTheme="minorHAnsi" w:cstheme="minorHAnsi"/>
          <w:b/>
          <w:bCs/>
          <w:sz w:val="22"/>
          <w:szCs w:val="22"/>
        </w:rPr>
      </w:pPr>
    </w:p>
    <w:p w:rsidR="00894418" w:rsidRPr="00451C81" w:rsidP="00CC621C" w14:paraId="53F25C66" w14:textId="5A240AA7">
      <w:pPr>
        <w:pStyle w:val="Level1"/>
        <w:numPr>
          <w:ilvl w:val="0"/>
          <w:numId w:val="0"/>
        </w:numPr>
        <w:ind w:left="720"/>
        <w:jc w:val="both"/>
        <w:rPr>
          <w:rFonts w:asciiTheme="minorHAnsi" w:hAnsiTheme="minorHAnsi" w:cstheme="minorHAnsi"/>
          <w:sz w:val="22"/>
          <w:szCs w:val="22"/>
        </w:rPr>
      </w:pPr>
      <w:r w:rsidRPr="00451C81">
        <w:rPr>
          <w:rFonts w:asciiTheme="minorHAnsi" w:hAnsiTheme="minorHAnsi" w:cstheme="minorHAnsi"/>
          <w:sz w:val="22"/>
          <w:szCs w:val="22"/>
        </w:rPr>
        <w:t xml:space="preserve">Generally, tax returns and tax return information are confidential as required by section 6103.  </w:t>
      </w:r>
    </w:p>
    <w:p w:rsidR="00A7299D" w:rsidRPr="00451C81" w14:paraId="13CF89F4" w14:textId="77777777">
      <w:pPr>
        <w:rPr>
          <w:rFonts w:asciiTheme="minorHAnsi" w:hAnsiTheme="minorHAnsi" w:cstheme="minorHAnsi"/>
          <w:b/>
          <w:bCs/>
          <w:sz w:val="22"/>
          <w:szCs w:val="22"/>
        </w:rPr>
      </w:pPr>
    </w:p>
    <w:p w:rsidR="00894418" w:rsidRPr="00451C81" w:rsidP="00342D1C" w14:paraId="1BEC0167" w14:textId="77777777">
      <w:pPr>
        <w:pStyle w:val="Level1"/>
        <w:keepNext/>
        <w:tabs>
          <w:tab w:val="left" w:pos="-1440"/>
        </w:tabs>
        <w:ind w:firstLine="180"/>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JUSTIFICATION OF SENSITIVE QUESTIONS</w:t>
      </w:r>
    </w:p>
    <w:p w:rsidR="006369B4" w:rsidRPr="00451C81" w:rsidP="006369B4" w14:paraId="6FDEBABD" w14:textId="77777777">
      <w:pPr>
        <w:pStyle w:val="Level1"/>
        <w:numPr>
          <w:ilvl w:val="0"/>
          <w:numId w:val="0"/>
        </w:numPr>
        <w:tabs>
          <w:tab w:val="left" w:pos="-1440"/>
        </w:tabs>
        <w:ind w:left="720" w:hanging="720"/>
        <w:rPr>
          <w:rFonts w:asciiTheme="minorHAnsi" w:hAnsiTheme="minorHAnsi" w:cstheme="minorHAnsi"/>
          <w:b/>
          <w:bCs/>
          <w:sz w:val="22"/>
          <w:szCs w:val="22"/>
          <w:u w:val="single"/>
        </w:rPr>
      </w:pPr>
    </w:p>
    <w:p w:rsidR="00A46257" w:rsidRPr="00451C81" w:rsidP="00A46257" w14:paraId="0579EDF7" w14:textId="40FA513F">
      <w:pPr>
        <w:numPr>
          <w:ilvl w:val="12"/>
          <w:numId w:val="0"/>
        </w:numPr>
        <w:ind w:left="720"/>
        <w:rPr>
          <w:rFonts w:asciiTheme="minorHAnsi" w:hAnsiTheme="minorHAnsi" w:cstheme="minorHAnsi"/>
          <w:bCs/>
          <w:sz w:val="22"/>
          <w:szCs w:val="22"/>
        </w:rPr>
      </w:pPr>
      <w:bookmarkStart w:id="1" w:name="_Hlk125524792"/>
      <w:bookmarkStart w:id="2" w:name="_Hlk129670057"/>
      <w:r w:rsidRPr="00451C81">
        <w:rPr>
          <w:rFonts w:asciiTheme="minorHAnsi" w:hAnsiTheme="minorHAnsi" w:cstheme="minorHAnsi"/>
          <w:bCs/>
          <w:sz w:val="22"/>
          <w:szCs w:val="22"/>
        </w:rPr>
        <w:t xml:space="preserve">A privacy impact assessment (PIA) has been conducted for information collected under this request, and a Privacy Act System of Records notice (SORN) has been issued for </w:t>
      </w:r>
      <w:bookmarkStart w:id="3" w:name="_Hlk94249110"/>
      <w:r w:rsidRPr="00451C81">
        <w:rPr>
          <w:rFonts w:asciiTheme="minorHAnsi" w:hAnsiTheme="minorHAnsi" w:cstheme="minorHAnsi"/>
          <w:bCs/>
          <w:sz w:val="22"/>
          <w:szCs w:val="22"/>
        </w:rPr>
        <w:t xml:space="preserve">these systems under Treasury/IRS 22.062 - Electronic Filing Records; </w:t>
      </w:r>
      <w:bookmarkStart w:id="4" w:name="_Hlk95474527"/>
      <w:r w:rsidRPr="00451C81">
        <w:rPr>
          <w:rFonts w:asciiTheme="minorHAnsi" w:hAnsiTheme="minorHAnsi" w:cstheme="minorHAnsi"/>
          <w:bCs/>
          <w:sz w:val="22"/>
          <w:szCs w:val="22"/>
        </w:rPr>
        <w:t>Treasury/IRS 24.030 - Customer Account Data Engine (CADE) Individual Master File; Treasury/IRS 24.046 - CADE Business Master File (BMF); Treasury/IRS 34.037 - Audit Trail and Security Records</w:t>
      </w:r>
      <w:r w:rsidRPr="00451C81" w:rsidR="00E546DB">
        <w:rPr>
          <w:rFonts w:asciiTheme="minorHAnsi" w:hAnsiTheme="minorHAnsi" w:cstheme="minorHAnsi"/>
          <w:bCs/>
          <w:sz w:val="22"/>
          <w:szCs w:val="22"/>
        </w:rPr>
        <w:t>; Treasury/IRS 00.001 – Correspondence files and Correspondence Control Files</w:t>
      </w:r>
      <w:r w:rsidRPr="00451C81">
        <w:rPr>
          <w:rFonts w:asciiTheme="minorHAnsi" w:hAnsiTheme="minorHAnsi" w:cstheme="minorHAnsi"/>
          <w:bCs/>
          <w:sz w:val="22"/>
          <w:szCs w:val="22"/>
        </w:rPr>
        <w:t xml:space="preserve">. </w:t>
      </w:r>
      <w:bookmarkStart w:id="5" w:name="_Hlk90540730"/>
      <w:r w:rsidRPr="00451C81">
        <w:rPr>
          <w:rFonts w:asciiTheme="minorHAnsi" w:hAnsiTheme="minorHAnsi" w:cstheme="minorHAnsi"/>
          <w:bCs/>
          <w:sz w:val="22"/>
          <w:szCs w:val="22"/>
        </w:rPr>
        <w:t xml:space="preserve">The Internal Revenue Service PIAs can be found </w:t>
      </w:r>
      <w:bookmarkStart w:id="6" w:name="_Hlk96425022"/>
      <w:r w:rsidRPr="00451C81">
        <w:rPr>
          <w:rFonts w:asciiTheme="minorHAnsi" w:hAnsiTheme="minorHAnsi" w:cstheme="minorHAnsi"/>
          <w:bCs/>
          <w:sz w:val="22"/>
          <w:szCs w:val="22"/>
        </w:rPr>
        <w:t xml:space="preserve">at </w:t>
      </w:r>
      <w:bookmarkStart w:id="7" w:name="_Hlk90530558"/>
      <w:hyperlink r:id="rId6" w:history="1">
        <w:r w:rsidRPr="00451C81">
          <w:rPr>
            <w:rStyle w:val="Hyperlink"/>
            <w:rFonts w:asciiTheme="minorHAnsi" w:hAnsiTheme="minorHAnsi" w:cstheme="minorHAnsi"/>
            <w:bCs/>
            <w:sz w:val="22"/>
            <w:szCs w:val="22"/>
          </w:rPr>
          <w:t>https://www.irs.gov/privacy-disclosure/privacy-imp</w:t>
        </w:r>
        <w:r w:rsidRPr="00451C81">
          <w:rPr>
            <w:rStyle w:val="Hyperlink"/>
            <w:rFonts w:asciiTheme="minorHAnsi" w:hAnsiTheme="minorHAnsi" w:cstheme="minorHAnsi"/>
            <w:bCs/>
            <w:sz w:val="22"/>
            <w:szCs w:val="22"/>
          </w:rPr>
          <w:t>a</w:t>
        </w:r>
        <w:r w:rsidRPr="00451C81">
          <w:rPr>
            <w:rStyle w:val="Hyperlink"/>
            <w:rFonts w:asciiTheme="minorHAnsi" w:hAnsiTheme="minorHAnsi" w:cstheme="minorHAnsi"/>
            <w:bCs/>
            <w:sz w:val="22"/>
            <w:szCs w:val="22"/>
          </w:rPr>
          <w:t>ct-assessments-pia</w:t>
        </w:r>
      </w:hyperlink>
      <w:bookmarkEnd w:id="7"/>
      <w:r w:rsidRPr="00451C81">
        <w:rPr>
          <w:rFonts w:asciiTheme="minorHAnsi" w:hAnsiTheme="minorHAnsi" w:cstheme="minorHAnsi"/>
          <w:bCs/>
          <w:sz w:val="22"/>
          <w:szCs w:val="22"/>
        </w:rPr>
        <w:t>.</w:t>
      </w:r>
      <w:bookmarkEnd w:id="1"/>
      <w:bookmarkEnd w:id="3"/>
      <w:bookmarkEnd w:id="4"/>
      <w:bookmarkEnd w:id="5"/>
      <w:bookmarkEnd w:id="6"/>
    </w:p>
    <w:p w:rsidR="00A46257" w:rsidRPr="00451C81" w:rsidP="00A46257" w14:paraId="31AADF91" w14:textId="77777777">
      <w:pPr>
        <w:numPr>
          <w:ilvl w:val="12"/>
          <w:numId w:val="0"/>
        </w:numPr>
        <w:ind w:left="720"/>
        <w:rPr>
          <w:rFonts w:asciiTheme="minorHAnsi" w:hAnsiTheme="minorHAnsi" w:cstheme="minorHAnsi"/>
          <w:bCs/>
          <w:sz w:val="22"/>
          <w:szCs w:val="22"/>
        </w:rPr>
      </w:pPr>
    </w:p>
    <w:p w:rsidR="00A46257" w:rsidRPr="00451C81" w:rsidP="00A46257" w14:paraId="034F986B" w14:textId="77777777">
      <w:pPr>
        <w:ind w:left="720"/>
        <w:rPr>
          <w:rFonts w:asciiTheme="minorHAnsi" w:hAnsiTheme="minorHAnsi" w:cstheme="minorHAnsi"/>
          <w:sz w:val="22"/>
          <w:szCs w:val="22"/>
        </w:rPr>
      </w:pPr>
      <w:r w:rsidRPr="00451C81">
        <w:rPr>
          <w:rFonts w:asciiTheme="minorHAnsi" w:hAnsiTheme="minorHAnsi" w:cstheme="minorHAnsi"/>
          <w:bCs/>
          <w:sz w:val="22"/>
          <w:szCs w:val="22"/>
        </w:rPr>
        <w:t xml:space="preserve">Title 26 U.S.C. 6109 requires inclusion of identifying numbers in returns, statements, or other </w:t>
      </w:r>
      <w:r w:rsidRPr="00451C81">
        <w:rPr>
          <w:rFonts w:asciiTheme="minorHAnsi" w:hAnsiTheme="minorHAnsi" w:cstheme="minorHAnsi"/>
          <w:bCs/>
          <w:sz w:val="22"/>
          <w:szCs w:val="22"/>
        </w:rPr>
        <w:t>documents for securing proper identification of persons required to make such returns, statements, or documents and is the authority for social security numbers (SSNs) in IRS systems.</w:t>
      </w:r>
      <w:bookmarkEnd w:id="2"/>
    </w:p>
    <w:p w:rsidR="00894418" w:rsidRPr="00451C81" w:rsidP="00A46257" w14:paraId="47FE82E4" w14:textId="77777777">
      <w:pPr>
        <w:ind w:left="720"/>
        <w:rPr>
          <w:rFonts w:asciiTheme="minorHAnsi" w:hAnsiTheme="minorHAnsi" w:cstheme="minorHAnsi"/>
          <w:b/>
          <w:bCs/>
          <w:sz w:val="22"/>
          <w:szCs w:val="22"/>
          <w:u w:val="single"/>
        </w:rPr>
      </w:pPr>
    </w:p>
    <w:p w:rsidR="00A46257" w:rsidRPr="00451C81" w:rsidP="00A46257" w14:paraId="49C7F6ED" w14:textId="77777777">
      <w:pPr>
        <w:ind w:left="720"/>
        <w:rPr>
          <w:rFonts w:asciiTheme="minorHAnsi" w:hAnsiTheme="minorHAnsi" w:cstheme="minorHAnsi"/>
          <w:b/>
          <w:bCs/>
          <w:sz w:val="22"/>
          <w:szCs w:val="22"/>
          <w:u w:val="single"/>
        </w:rPr>
      </w:pPr>
    </w:p>
    <w:p w:rsidR="00894418" w:rsidRPr="00451C81" w:rsidP="00342D1C" w14:paraId="09F040B2" w14:textId="77777777">
      <w:pPr>
        <w:pStyle w:val="Level1"/>
        <w:keepNext/>
        <w:tabs>
          <w:tab w:val="left" w:pos="-1440"/>
        </w:tabs>
        <w:ind w:firstLine="180"/>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ESTIMATED BURDEN OF INFORMATION COLLECTION</w:t>
      </w:r>
    </w:p>
    <w:p w:rsidR="00C45ED1" w:rsidRPr="00451C81" w:rsidP="00342148" w14:paraId="3BBC2B2F" w14:textId="77777777">
      <w:pPr>
        <w:rPr>
          <w:rFonts w:asciiTheme="minorHAnsi" w:hAnsiTheme="minorHAnsi" w:cstheme="minorHAnsi"/>
          <w:b/>
          <w:bCs/>
          <w:sz w:val="22"/>
          <w:szCs w:val="22"/>
        </w:rPr>
      </w:pPr>
    </w:p>
    <w:p w:rsidR="004925EA" w:rsidRPr="00451C81" w:rsidP="00605C41" w14:paraId="3CD1826A" w14:textId="315F3ACB">
      <w:pPr>
        <w:ind w:left="720"/>
        <w:rPr>
          <w:rFonts w:asciiTheme="minorHAnsi" w:hAnsiTheme="minorHAnsi" w:cstheme="minorHAnsi"/>
          <w:sz w:val="22"/>
          <w:szCs w:val="22"/>
        </w:rPr>
      </w:pPr>
      <w:r w:rsidRPr="00451C81">
        <w:rPr>
          <w:rFonts w:asciiTheme="minorHAnsi" w:hAnsiTheme="minorHAnsi" w:cstheme="minorHAnsi"/>
          <w:sz w:val="22"/>
          <w:szCs w:val="22"/>
        </w:rPr>
        <w:t xml:space="preserve">The </w:t>
      </w:r>
      <w:r w:rsidRPr="00451C81" w:rsidR="00F236A9">
        <w:rPr>
          <w:rFonts w:asciiTheme="minorHAnsi" w:hAnsiTheme="minorHAnsi" w:cstheme="minorHAnsi"/>
          <w:sz w:val="22"/>
          <w:szCs w:val="22"/>
        </w:rPr>
        <w:t>respondents to this collection are State, Territorial, and Local governments.  According to the Census data from 2022</w:t>
      </w:r>
      <w:r>
        <w:rPr>
          <w:rStyle w:val="FootnoteReference"/>
          <w:rFonts w:asciiTheme="minorHAnsi" w:hAnsiTheme="minorHAnsi" w:cstheme="minorHAnsi"/>
          <w:sz w:val="22"/>
          <w:szCs w:val="22"/>
          <w:vertAlign w:val="superscript"/>
        </w:rPr>
        <w:footnoteReference w:id="2"/>
      </w:r>
      <w:r w:rsidRPr="00451C81" w:rsidR="00F236A9">
        <w:rPr>
          <w:rFonts w:asciiTheme="minorHAnsi" w:hAnsiTheme="minorHAnsi" w:cstheme="minorHAnsi"/>
          <w:sz w:val="22"/>
          <w:szCs w:val="22"/>
        </w:rPr>
        <w:t xml:space="preserve">, there are 90,888 </w:t>
      </w:r>
      <w:r w:rsidRPr="00451C81" w:rsidR="006369B4">
        <w:rPr>
          <w:rFonts w:asciiTheme="minorHAnsi" w:hAnsiTheme="minorHAnsi" w:cstheme="minorHAnsi"/>
          <w:sz w:val="22"/>
          <w:szCs w:val="22"/>
        </w:rPr>
        <w:t>SLT</w:t>
      </w:r>
      <w:r w:rsidRPr="00451C81" w:rsidR="00F236A9">
        <w:rPr>
          <w:rFonts w:asciiTheme="minorHAnsi" w:hAnsiTheme="minorHAnsi" w:cstheme="minorHAnsi"/>
          <w:sz w:val="22"/>
          <w:szCs w:val="22"/>
        </w:rPr>
        <w:t xml:space="preserve"> governments, not all of which impose income taxes.  </w:t>
      </w:r>
      <w:r w:rsidRPr="00451C81" w:rsidR="00CC495E">
        <w:rPr>
          <w:rFonts w:asciiTheme="minorHAnsi" w:hAnsiTheme="minorHAnsi" w:cstheme="minorHAnsi"/>
          <w:sz w:val="22"/>
          <w:szCs w:val="22"/>
        </w:rPr>
        <w:t xml:space="preserve">While there could be more respondents for this collection, IRS anticipates </w:t>
      </w:r>
      <w:r w:rsidRPr="00451C81">
        <w:rPr>
          <w:rFonts w:asciiTheme="minorHAnsi" w:hAnsiTheme="minorHAnsi" w:cstheme="minorHAnsi"/>
          <w:sz w:val="22"/>
          <w:szCs w:val="22"/>
        </w:rPr>
        <w:t xml:space="preserve">that a small percentage would use the form in a given year.  </w:t>
      </w:r>
      <w:r w:rsidRPr="00451C81" w:rsidR="000B5CF7">
        <w:rPr>
          <w:rFonts w:asciiTheme="minorHAnsi" w:hAnsiTheme="minorHAnsi" w:cstheme="minorHAnsi"/>
          <w:sz w:val="22"/>
          <w:szCs w:val="22"/>
        </w:rPr>
        <w:t>The burden estimate is as follows:</w:t>
      </w:r>
    </w:p>
    <w:p w:rsidR="004925EA" w:rsidRPr="00451C81" w:rsidP="004925EA" w14:paraId="4C84FC44" w14:textId="77777777">
      <w:pPr>
        <w:rPr>
          <w:rFonts w:asciiTheme="minorHAnsi" w:hAnsiTheme="minorHAnsi" w:cstheme="minorHAnsi"/>
          <w:b/>
          <w:bCs/>
          <w:sz w:val="22"/>
          <w:szCs w:val="22"/>
        </w:rPr>
      </w:pPr>
    </w:p>
    <w:tbl>
      <w:tblPr>
        <w:tblW w:w="9020" w:type="dxa"/>
        <w:tblInd w:w="710" w:type="dxa"/>
        <w:tblCellMar>
          <w:left w:w="0" w:type="dxa"/>
          <w:right w:w="0" w:type="dxa"/>
        </w:tblCellMar>
        <w:tblLook w:val="04A0"/>
      </w:tblPr>
      <w:tblGrid>
        <w:gridCol w:w="2710"/>
        <w:gridCol w:w="2349"/>
        <w:gridCol w:w="2085"/>
        <w:gridCol w:w="1876"/>
      </w:tblGrid>
      <w:tr w14:paraId="1CC3EA49" w14:textId="77777777" w:rsidTr="00342148">
        <w:tblPrEx>
          <w:tblW w:w="9020" w:type="dxa"/>
          <w:tblInd w:w="710" w:type="dxa"/>
          <w:tblCellMar>
            <w:left w:w="0" w:type="dxa"/>
            <w:right w:w="0" w:type="dxa"/>
          </w:tblCellMar>
          <w:tblLook w:val="04A0"/>
        </w:tblPrEx>
        <w:trPr>
          <w:trHeight w:val="611"/>
        </w:trPr>
        <w:tc>
          <w:tcPr>
            <w:tcW w:w="2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42148" w:rsidRPr="00451C81" w:rsidP="0076673C" w14:paraId="7123535B" w14:textId="77777777">
            <w:pPr>
              <w:jc w:val="center"/>
              <w:rPr>
                <w:rFonts w:asciiTheme="minorHAnsi" w:hAnsiTheme="minorHAnsi" w:cstheme="minorHAnsi"/>
                <w:b/>
                <w:bCs/>
                <w:sz w:val="22"/>
                <w:szCs w:val="22"/>
                <w:u w:val="single"/>
              </w:rPr>
            </w:pPr>
            <w:bookmarkStart w:id="8" w:name="_Hlk523402496"/>
            <w:r w:rsidRPr="00451C81">
              <w:rPr>
                <w:rFonts w:asciiTheme="minorHAnsi" w:hAnsiTheme="minorHAnsi" w:cstheme="minorHAnsi"/>
                <w:b/>
                <w:bCs/>
                <w:sz w:val="22"/>
                <w:szCs w:val="22"/>
                <w:u w:val="single"/>
              </w:rPr>
              <w:t>Form</w:t>
            </w:r>
          </w:p>
        </w:tc>
        <w:tc>
          <w:tcPr>
            <w:tcW w:w="2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42148" w:rsidRPr="00451C81" w:rsidP="0076673C" w14:paraId="7341B281" w14:textId="77777777">
            <w:pPr>
              <w:jc w:val="center"/>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Number of Responses</w:t>
            </w:r>
          </w:p>
        </w:tc>
        <w:tc>
          <w:tcPr>
            <w:tcW w:w="2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42148" w:rsidRPr="00451C81" w:rsidP="0076673C" w14:paraId="3A6A0729" w14:textId="77777777">
            <w:pPr>
              <w:jc w:val="center"/>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Hours per Response</w:t>
            </w:r>
          </w:p>
        </w:tc>
        <w:tc>
          <w:tcPr>
            <w:tcW w:w="18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42148" w:rsidRPr="00451C81" w:rsidP="0076673C" w14:paraId="10A172F5" w14:textId="77777777">
            <w:pPr>
              <w:jc w:val="center"/>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Total Hours</w:t>
            </w:r>
          </w:p>
        </w:tc>
      </w:tr>
      <w:tr w14:paraId="68142534" w14:textId="77777777" w:rsidTr="00342148">
        <w:tblPrEx>
          <w:tblW w:w="9020" w:type="dxa"/>
          <w:tblInd w:w="710" w:type="dxa"/>
          <w:tblCellMar>
            <w:left w:w="0" w:type="dxa"/>
            <w:right w:w="0" w:type="dxa"/>
          </w:tblCellMar>
          <w:tblLook w:val="04A0"/>
        </w:tblPrEx>
        <w:trPr>
          <w:trHeight w:val="310"/>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2148" w:rsidRPr="00451C81" w:rsidP="00CC621C" w14:paraId="48448EA1" w14:textId="61669ACE">
            <w:pPr>
              <w:rPr>
                <w:rFonts w:asciiTheme="minorHAnsi" w:hAnsiTheme="minorHAnsi" w:cstheme="minorHAnsi"/>
                <w:b/>
                <w:bCs/>
                <w:sz w:val="22"/>
                <w:szCs w:val="22"/>
              </w:rPr>
            </w:pPr>
            <w:r w:rsidRPr="00451C81">
              <w:rPr>
                <w:rFonts w:asciiTheme="minorHAnsi" w:hAnsiTheme="minorHAnsi" w:cstheme="minorHAnsi"/>
                <w:b/>
                <w:bCs/>
                <w:sz w:val="22"/>
                <w:szCs w:val="22"/>
              </w:rPr>
              <w:t>Form 15693</w:t>
            </w:r>
          </w:p>
        </w:tc>
        <w:tc>
          <w:tcPr>
            <w:tcW w:w="2349" w:type="dxa"/>
            <w:tcBorders>
              <w:top w:val="nil"/>
              <w:left w:val="nil"/>
              <w:bottom w:val="single" w:sz="8" w:space="0" w:color="auto"/>
              <w:right w:val="single" w:sz="8" w:space="0" w:color="auto"/>
            </w:tcBorders>
            <w:tcMar>
              <w:top w:w="0" w:type="dxa"/>
              <w:left w:w="108" w:type="dxa"/>
              <w:bottom w:w="0" w:type="dxa"/>
              <w:right w:w="108" w:type="dxa"/>
            </w:tcMar>
            <w:vAlign w:val="center"/>
          </w:tcPr>
          <w:p w:rsidR="00342148" w:rsidRPr="00451C81" w:rsidP="0076673C" w14:paraId="0920A503" w14:textId="525802EF">
            <w:pPr>
              <w:jc w:val="center"/>
              <w:rPr>
                <w:rFonts w:asciiTheme="minorHAnsi" w:hAnsiTheme="minorHAnsi" w:cstheme="minorHAnsi"/>
                <w:sz w:val="22"/>
                <w:szCs w:val="22"/>
              </w:rPr>
            </w:pPr>
            <w:r w:rsidRPr="00451C81">
              <w:rPr>
                <w:rFonts w:asciiTheme="minorHAnsi" w:hAnsiTheme="minorHAnsi" w:cstheme="minorHAnsi"/>
                <w:sz w:val="22"/>
                <w:szCs w:val="22"/>
              </w:rPr>
              <w:t>5</w:t>
            </w:r>
          </w:p>
        </w:tc>
        <w:tc>
          <w:tcPr>
            <w:tcW w:w="2085" w:type="dxa"/>
            <w:tcBorders>
              <w:top w:val="nil"/>
              <w:left w:val="nil"/>
              <w:bottom w:val="single" w:sz="8" w:space="0" w:color="auto"/>
              <w:right w:val="single" w:sz="8" w:space="0" w:color="auto"/>
            </w:tcBorders>
            <w:tcMar>
              <w:top w:w="0" w:type="dxa"/>
              <w:left w:w="108" w:type="dxa"/>
              <w:bottom w:w="0" w:type="dxa"/>
              <w:right w:w="108" w:type="dxa"/>
            </w:tcMar>
            <w:vAlign w:val="center"/>
          </w:tcPr>
          <w:p w:rsidR="00342148" w:rsidRPr="00451C81" w:rsidP="0076673C" w14:paraId="4467147E" w14:textId="281CB9A9">
            <w:pPr>
              <w:jc w:val="center"/>
              <w:rPr>
                <w:rFonts w:asciiTheme="minorHAnsi" w:hAnsiTheme="minorHAnsi" w:cstheme="minorHAnsi"/>
                <w:sz w:val="22"/>
                <w:szCs w:val="22"/>
              </w:rPr>
            </w:pPr>
            <w:r w:rsidRPr="00451C81">
              <w:rPr>
                <w:rFonts w:asciiTheme="minorHAnsi" w:hAnsiTheme="minorHAnsi" w:cstheme="minorHAnsi"/>
                <w:sz w:val="22"/>
                <w:szCs w:val="22"/>
              </w:rPr>
              <w:t>1 hours</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rsidR="00342148" w:rsidRPr="00451C81" w:rsidP="0076673C" w14:paraId="418A0CA6" w14:textId="15755BF9">
            <w:pPr>
              <w:jc w:val="center"/>
              <w:rPr>
                <w:rFonts w:asciiTheme="minorHAnsi" w:hAnsiTheme="minorHAnsi" w:cstheme="minorHAnsi"/>
                <w:sz w:val="22"/>
                <w:szCs w:val="22"/>
              </w:rPr>
            </w:pPr>
            <w:r w:rsidRPr="00451C81">
              <w:rPr>
                <w:rFonts w:asciiTheme="minorHAnsi" w:hAnsiTheme="minorHAnsi" w:cstheme="minorHAnsi"/>
                <w:sz w:val="22"/>
                <w:szCs w:val="22"/>
              </w:rPr>
              <w:t>5</w:t>
            </w:r>
          </w:p>
        </w:tc>
      </w:tr>
      <w:tr w14:paraId="484B20E8" w14:textId="77777777" w:rsidTr="00CC621C">
        <w:tblPrEx>
          <w:tblW w:w="9020" w:type="dxa"/>
          <w:tblInd w:w="710" w:type="dxa"/>
          <w:tblCellMar>
            <w:left w:w="0" w:type="dxa"/>
            <w:right w:w="0" w:type="dxa"/>
          </w:tblCellMar>
          <w:tblLook w:val="04A0"/>
        </w:tblPrEx>
        <w:trPr>
          <w:trHeight w:val="310"/>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42148" w:rsidRPr="00451C81" w:rsidP="0076673C" w14:paraId="35D764F3" w14:textId="77777777">
            <w:pPr>
              <w:jc w:val="right"/>
              <w:rPr>
                <w:rFonts w:asciiTheme="minorHAnsi" w:hAnsiTheme="minorHAnsi" w:cstheme="minorHAnsi"/>
                <w:b/>
                <w:bCs/>
                <w:sz w:val="22"/>
                <w:szCs w:val="22"/>
              </w:rPr>
            </w:pPr>
            <w:r w:rsidRPr="00451C81">
              <w:rPr>
                <w:rFonts w:asciiTheme="minorHAnsi" w:hAnsiTheme="minorHAnsi" w:cstheme="minorHAnsi"/>
                <w:b/>
                <w:bCs/>
                <w:sz w:val="22"/>
                <w:szCs w:val="22"/>
              </w:rPr>
              <w:t>Totals</w:t>
            </w:r>
          </w:p>
        </w:tc>
        <w:tc>
          <w:tcPr>
            <w:tcW w:w="2349" w:type="dxa"/>
            <w:tcBorders>
              <w:top w:val="nil"/>
              <w:left w:val="nil"/>
              <w:bottom w:val="single" w:sz="8" w:space="0" w:color="auto"/>
              <w:right w:val="single" w:sz="8" w:space="0" w:color="auto"/>
            </w:tcBorders>
            <w:tcMar>
              <w:top w:w="0" w:type="dxa"/>
              <w:left w:w="108" w:type="dxa"/>
              <w:bottom w:w="0" w:type="dxa"/>
              <w:right w:w="108" w:type="dxa"/>
            </w:tcMar>
            <w:vAlign w:val="center"/>
          </w:tcPr>
          <w:p w:rsidR="00342148" w:rsidRPr="00451C81" w:rsidP="0076673C" w14:paraId="23488B15" w14:textId="4F401D08">
            <w:pPr>
              <w:jc w:val="center"/>
              <w:rPr>
                <w:rFonts w:asciiTheme="minorHAnsi" w:hAnsiTheme="minorHAnsi" w:cstheme="minorHAnsi"/>
                <w:b/>
                <w:bCs/>
                <w:sz w:val="22"/>
                <w:szCs w:val="22"/>
              </w:rPr>
            </w:pPr>
            <w:r w:rsidRPr="00451C81">
              <w:rPr>
                <w:rFonts w:asciiTheme="minorHAnsi" w:hAnsiTheme="minorHAnsi" w:cstheme="minorHAnsi"/>
                <w:b/>
                <w:bCs/>
                <w:sz w:val="22"/>
                <w:szCs w:val="22"/>
              </w:rPr>
              <w:t>5</w:t>
            </w:r>
          </w:p>
        </w:tc>
        <w:tc>
          <w:tcPr>
            <w:tcW w:w="2085"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tcPr>
          <w:p w:rsidR="00342148" w:rsidRPr="00451C81" w:rsidP="0076673C" w14:paraId="310C5F13" w14:textId="77777777">
            <w:pPr>
              <w:jc w:val="center"/>
              <w:rPr>
                <w:rFonts w:asciiTheme="minorHAnsi" w:hAnsiTheme="minorHAnsi" w:cstheme="minorHAnsi"/>
                <w:b/>
                <w:bCs/>
                <w:sz w:val="22"/>
                <w:szCs w:val="22"/>
              </w:rPr>
            </w:pP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rsidR="00342148" w:rsidRPr="00451C81" w:rsidP="0076673C" w14:paraId="42A82974" w14:textId="52562E6E">
            <w:pPr>
              <w:jc w:val="center"/>
              <w:rPr>
                <w:rFonts w:asciiTheme="minorHAnsi" w:hAnsiTheme="minorHAnsi" w:cstheme="minorHAnsi"/>
                <w:b/>
                <w:bCs/>
                <w:sz w:val="22"/>
                <w:szCs w:val="22"/>
              </w:rPr>
            </w:pPr>
            <w:r w:rsidRPr="00451C81">
              <w:rPr>
                <w:rFonts w:asciiTheme="minorHAnsi" w:hAnsiTheme="minorHAnsi" w:cstheme="minorHAnsi"/>
                <w:b/>
                <w:bCs/>
                <w:sz w:val="22"/>
                <w:szCs w:val="22"/>
              </w:rPr>
              <w:t>5</w:t>
            </w:r>
          </w:p>
        </w:tc>
      </w:tr>
      <w:bookmarkEnd w:id="8"/>
    </w:tbl>
    <w:p w:rsidR="004925EA" w:rsidRPr="00451C81" w:rsidP="004925EA" w14:paraId="053A2EFD" w14:textId="77777777">
      <w:pPr>
        <w:rPr>
          <w:rFonts w:asciiTheme="minorHAnsi" w:hAnsiTheme="minorHAnsi" w:cstheme="minorHAnsi"/>
          <w:b/>
          <w:bCs/>
          <w:sz w:val="22"/>
          <w:szCs w:val="22"/>
        </w:rPr>
      </w:pPr>
    </w:p>
    <w:p w:rsidR="00A97EE2" w:rsidRPr="00451C81" w:rsidP="005668A3" w14:paraId="2429570F" w14:textId="77777777">
      <w:pPr>
        <w:rPr>
          <w:rFonts w:asciiTheme="minorHAnsi" w:hAnsiTheme="minorHAnsi" w:cstheme="minorHAnsi"/>
          <w:b/>
          <w:bCs/>
          <w:sz w:val="22"/>
          <w:szCs w:val="22"/>
        </w:rPr>
      </w:pPr>
    </w:p>
    <w:p w:rsidR="00894418" w:rsidRPr="00451C81" w:rsidP="00342D1C" w14:paraId="60FDA84C" w14:textId="77777777">
      <w:pPr>
        <w:pStyle w:val="Level1"/>
        <w:keepNext/>
        <w:tabs>
          <w:tab w:val="left" w:pos="-1440"/>
        </w:tabs>
        <w:ind w:firstLine="180"/>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ESTIMATED TOTAL ANNUAL COST BURDEN TO RESPONDENTS</w:t>
      </w:r>
    </w:p>
    <w:p w:rsidR="005668A3" w:rsidRPr="00451C81" w:rsidP="005668A3" w14:paraId="7E2E613E" w14:textId="77777777">
      <w:pPr>
        <w:pStyle w:val="Level1"/>
        <w:numPr>
          <w:ilvl w:val="0"/>
          <w:numId w:val="0"/>
        </w:numPr>
        <w:tabs>
          <w:tab w:val="left" w:pos="-1440"/>
        </w:tabs>
        <w:ind w:left="720" w:hanging="720"/>
        <w:rPr>
          <w:rFonts w:asciiTheme="minorHAnsi" w:hAnsiTheme="minorHAnsi" w:cstheme="minorHAnsi"/>
          <w:b/>
          <w:bCs/>
          <w:sz w:val="22"/>
          <w:szCs w:val="22"/>
          <w:u w:val="single"/>
        </w:rPr>
      </w:pPr>
    </w:p>
    <w:p w:rsidR="0028507E" w:rsidRPr="00451C81" w:rsidP="00A46004" w14:paraId="54558E78" w14:textId="05B62404">
      <w:pPr>
        <w:ind w:left="720"/>
        <w:rPr>
          <w:rFonts w:asciiTheme="minorHAnsi" w:hAnsiTheme="minorHAnsi" w:cstheme="minorHAnsi"/>
          <w:sz w:val="22"/>
          <w:szCs w:val="22"/>
        </w:rPr>
      </w:pPr>
      <w:r w:rsidRPr="00451C81">
        <w:rPr>
          <w:rFonts w:asciiTheme="minorHAnsi" w:hAnsiTheme="minorHAnsi" w:cstheme="minorHAnsi"/>
          <w:sz w:val="22"/>
          <w:szCs w:val="22"/>
        </w:rPr>
        <w:t>There are no start-up</w:t>
      </w:r>
      <w:r w:rsidRPr="00451C81" w:rsidR="001303A2">
        <w:rPr>
          <w:rFonts w:asciiTheme="minorHAnsi" w:hAnsiTheme="minorHAnsi" w:cstheme="minorHAnsi"/>
          <w:sz w:val="22"/>
          <w:szCs w:val="22"/>
        </w:rPr>
        <w:t xml:space="preserve">, </w:t>
      </w:r>
      <w:r w:rsidRPr="00451C81">
        <w:rPr>
          <w:rFonts w:asciiTheme="minorHAnsi" w:hAnsiTheme="minorHAnsi" w:cstheme="minorHAnsi"/>
          <w:sz w:val="22"/>
          <w:szCs w:val="22"/>
        </w:rPr>
        <w:t>capital</w:t>
      </w:r>
      <w:r w:rsidRPr="00451C81" w:rsidR="001303A2">
        <w:rPr>
          <w:rFonts w:asciiTheme="minorHAnsi" w:hAnsiTheme="minorHAnsi" w:cstheme="minorHAnsi"/>
          <w:sz w:val="22"/>
          <w:szCs w:val="22"/>
        </w:rPr>
        <w:t xml:space="preserve">, or </w:t>
      </w:r>
      <w:r w:rsidRPr="00451C81" w:rsidR="00CC495E">
        <w:rPr>
          <w:rFonts w:asciiTheme="minorHAnsi" w:hAnsiTheme="minorHAnsi" w:cstheme="minorHAnsi"/>
          <w:sz w:val="22"/>
          <w:szCs w:val="22"/>
        </w:rPr>
        <w:t>maintenance</w:t>
      </w:r>
      <w:r w:rsidRPr="00451C81">
        <w:rPr>
          <w:rFonts w:asciiTheme="minorHAnsi" w:hAnsiTheme="minorHAnsi" w:cstheme="minorHAnsi"/>
          <w:sz w:val="22"/>
          <w:szCs w:val="22"/>
        </w:rPr>
        <w:t xml:space="preserve"> costs to respondents for this collection. </w:t>
      </w:r>
    </w:p>
    <w:p w:rsidR="00A7299D" w:rsidRPr="00451C81" w14:paraId="714770AD" w14:textId="77777777">
      <w:pPr>
        <w:rPr>
          <w:rFonts w:asciiTheme="minorHAnsi" w:hAnsiTheme="minorHAnsi" w:cstheme="minorHAnsi"/>
          <w:b/>
          <w:bCs/>
          <w:sz w:val="22"/>
          <w:szCs w:val="22"/>
        </w:rPr>
      </w:pPr>
    </w:p>
    <w:p w:rsidR="00894418" w:rsidRPr="00451C81" w:rsidP="00342D1C" w14:paraId="5CBA89F1" w14:textId="77777777">
      <w:pPr>
        <w:pStyle w:val="Level1"/>
        <w:keepNext/>
        <w:tabs>
          <w:tab w:val="left" w:pos="-1440"/>
        </w:tabs>
        <w:ind w:firstLine="180"/>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ESTIMATED ANNUALIZED COST TO THE FEDERAL GOVERNMENT</w:t>
      </w:r>
    </w:p>
    <w:p w:rsidR="00853660" w:rsidRPr="00451C81" w:rsidP="00A46004" w14:paraId="7B4ACE5F" w14:textId="77777777">
      <w:pPr>
        <w:ind w:left="720" w:firstLine="15"/>
        <w:rPr>
          <w:rFonts w:asciiTheme="minorHAnsi" w:hAnsiTheme="minorHAnsi" w:cstheme="minorHAnsi"/>
          <w:snapToGrid w:val="0"/>
          <w:sz w:val="22"/>
          <w:szCs w:val="22"/>
        </w:rPr>
      </w:pPr>
    </w:p>
    <w:p w:rsidR="008F51BF" w:rsidRPr="00451C81" w:rsidP="00353BF5" w14:paraId="7FDBFAF5" w14:textId="63BFCF09">
      <w:pPr>
        <w:ind w:left="720" w:firstLine="15"/>
        <w:rPr>
          <w:rFonts w:asciiTheme="minorHAnsi" w:hAnsiTheme="minorHAnsi" w:cstheme="minorHAnsi"/>
          <w:snapToGrid w:val="0"/>
          <w:sz w:val="22"/>
          <w:szCs w:val="22"/>
        </w:rPr>
      </w:pPr>
      <w:r w:rsidRPr="00451C81">
        <w:rPr>
          <w:rFonts w:asciiTheme="minorHAnsi" w:hAnsiTheme="minorHAnsi" w:cstheme="minorHAnsi"/>
          <w:snapToGrid w:val="0"/>
          <w:sz w:val="22"/>
          <w:szCs w:val="22"/>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such as taxpayer assistance and enforcement. The IRS estimates have determined that the cost of developing, printing, distribution and overhead for the form is $</w:t>
      </w:r>
      <w:r w:rsidRPr="00451C81" w:rsidR="00353BF5">
        <w:rPr>
          <w:rFonts w:asciiTheme="minorHAnsi" w:hAnsiTheme="minorHAnsi" w:cstheme="minorHAnsi"/>
          <w:snapToGrid w:val="0"/>
          <w:sz w:val="22"/>
          <w:szCs w:val="22"/>
        </w:rPr>
        <w:t>19,152</w:t>
      </w:r>
      <w:r w:rsidRPr="00451C81">
        <w:rPr>
          <w:rFonts w:asciiTheme="minorHAnsi" w:hAnsiTheme="minorHAnsi" w:cstheme="minorHAnsi"/>
          <w:snapToGrid w:val="0"/>
          <w:sz w:val="22"/>
          <w:szCs w:val="22"/>
        </w:rPr>
        <w:t xml:space="preserve">. </w:t>
      </w:r>
    </w:p>
    <w:p w:rsidR="008F51BF" w:rsidRPr="00451C81" w14:paraId="3537914D" w14:textId="77777777">
      <w:pPr>
        <w:rPr>
          <w:rFonts w:asciiTheme="minorHAnsi" w:hAnsiTheme="minorHAnsi" w:cstheme="minorHAnsi"/>
          <w:b/>
          <w:bCs/>
          <w:sz w:val="22"/>
          <w:szCs w:val="22"/>
        </w:rPr>
      </w:pPr>
    </w:p>
    <w:p w:rsidR="00894418" w:rsidRPr="00451C81" w:rsidP="00342D1C" w14:paraId="2FCDFA09" w14:textId="77777777">
      <w:pPr>
        <w:pStyle w:val="Level1"/>
        <w:keepNext/>
        <w:tabs>
          <w:tab w:val="left" w:pos="-1440"/>
        </w:tabs>
        <w:ind w:firstLine="180"/>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REASONS FOR CHANGE IN BURDEN</w:t>
      </w:r>
    </w:p>
    <w:p w:rsidR="00894418" w:rsidRPr="00451C81" w14:paraId="0BFDF48E" w14:textId="77777777">
      <w:pPr>
        <w:rPr>
          <w:rFonts w:asciiTheme="minorHAnsi" w:hAnsiTheme="minorHAnsi" w:cstheme="minorHAnsi"/>
          <w:b/>
          <w:bCs/>
          <w:sz w:val="22"/>
          <w:szCs w:val="22"/>
        </w:rPr>
      </w:pPr>
    </w:p>
    <w:p w:rsidR="00F9397D" w:rsidRPr="00451C81" w:rsidP="00A46004" w14:paraId="0ACAFE05" w14:textId="58EFFDF7">
      <w:pPr>
        <w:ind w:left="720"/>
        <w:rPr>
          <w:rFonts w:asciiTheme="minorHAnsi" w:hAnsiTheme="minorHAnsi" w:cstheme="minorHAnsi"/>
          <w:b/>
          <w:bCs/>
          <w:sz w:val="22"/>
          <w:szCs w:val="22"/>
        </w:rPr>
      </w:pPr>
      <w:bookmarkStart w:id="9" w:name="_Hlk95981193"/>
      <w:bookmarkStart w:id="10" w:name="_Hlk531173354"/>
      <w:r w:rsidRPr="00451C81">
        <w:rPr>
          <w:rFonts w:asciiTheme="minorHAnsi" w:hAnsiTheme="minorHAnsi" w:cstheme="minorHAnsi"/>
          <w:sz w:val="22"/>
          <w:szCs w:val="22"/>
        </w:rPr>
        <w:t xml:space="preserve">This is a new collection. </w:t>
      </w:r>
      <w:r w:rsidRPr="00451C81" w:rsidR="00CC495E">
        <w:rPr>
          <w:rFonts w:asciiTheme="minorHAnsi" w:hAnsiTheme="minorHAnsi" w:cstheme="minorHAnsi"/>
          <w:sz w:val="22"/>
          <w:szCs w:val="22"/>
        </w:rPr>
        <w:t xml:space="preserve"> Prior to the creation of the form, IRS communicated individually with the </w:t>
      </w:r>
      <w:r w:rsidRPr="00451C81" w:rsidR="006369B4">
        <w:rPr>
          <w:rFonts w:asciiTheme="minorHAnsi" w:hAnsiTheme="minorHAnsi" w:cstheme="minorHAnsi"/>
          <w:sz w:val="22"/>
          <w:szCs w:val="22"/>
        </w:rPr>
        <w:t>SLT governments</w:t>
      </w:r>
      <w:r w:rsidRPr="00451C81" w:rsidR="00CC495E">
        <w:rPr>
          <w:rFonts w:asciiTheme="minorHAnsi" w:hAnsiTheme="minorHAnsi" w:cstheme="minorHAnsi"/>
          <w:sz w:val="22"/>
          <w:szCs w:val="22"/>
        </w:rPr>
        <w:t xml:space="preserve"> to obtain this information.  IRS has created the form to </w:t>
      </w:r>
      <w:r w:rsidRPr="00451C81" w:rsidR="006369B4">
        <w:rPr>
          <w:rFonts w:asciiTheme="minorHAnsi" w:hAnsiTheme="minorHAnsi" w:cstheme="minorHAnsi"/>
          <w:sz w:val="22"/>
          <w:szCs w:val="22"/>
        </w:rPr>
        <w:t>make the process easier and more efficient</w:t>
      </w:r>
      <w:r w:rsidRPr="00451C81" w:rsidR="00CC495E">
        <w:rPr>
          <w:rFonts w:asciiTheme="minorHAnsi" w:hAnsiTheme="minorHAnsi" w:cstheme="minorHAnsi"/>
          <w:sz w:val="22"/>
          <w:szCs w:val="22"/>
        </w:rPr>
        <w:t>.</w:t>
      </w:r>
    </w:p>
    <w:bookmarkEnd w:id="9"/>
    <w:bookmarkEnd w:id="10"/>
    <w:p w:rsidR="00F9397D" w:rsidRPr="00451C81" w14:paraId="287FAC68" w14:textId="77777777">
      <w:pPr>
        <w:rPr>
          <w:rFonts w:asciiTheme="minorHAnsi" w:hAnsiTheme="minorHAnsi" w:cstheme="minorHAnsi"/>
          <w:b/>
          <w:bCs/>
          <w:sz w:val="22"/>
          <w:szCs w:val="22"/>
        </w:rPr>
      </w:pPr>
      <w:r w:rsidRPr="00451C81">
        <w:rPr>
          <w:rFonts w:asciiTheme="minorHAnsi" w:hAnsiTheme="minorHAnsi" w:cstheme="minorHAnsi"/>
          <w:b/>
          <w:bCs/>
          <w:sz w:val="22"/>
          <w:szCs w:val="22"/>
        </w:rPr>
        <w:tab/>
      </w:r>
    </w:p>
    <w:p w:rsidR="00894418" w:rsidRPr="00451C81" w:rsidP="00342D1C" w14:paraId="4505DA29" w14:textId="77777777">
      <w:pPr>
        <w:pStyle w:val="Level1"/>
        <w:keepNext/>
        <w:tabs>
          <w:tab w:val="left" w:pos="-1440"/>
        </w:tabs>
        <w:ind w:firstLine="180"/>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PLANS FOR TABULATION, STATISTICAL ANALYSIS AND PUBLICATION</w:t>
      </w:r>
    </w:p>
    <w:p w:rsidR="00894418" w:rsidRPr="00451C81" w14:paraId="0C8F4292" w14:textId="77777777">
      <w:pPr>
        <w:rPr>
          <w:rFonts w:asciiTheme="minorHAnsi" w:hAnsiTheme="minorHAnsi" w:cstheme="minorHAnsi"/>
          <w:b/>
          <w:bCs/>
          <w:sz w:val="22"/>
          <w:szCs w:val="22"/>
        </w:rPr>
      </w:pPr>
    </w:p>
    <w:p w:rsidR="00F739C3" w:rsidRPr="00451C81" w:rsidP="00DD6D05" w14:paraId="6EF98F30" w14:textId="77777777">
      <w:pPr>
        <w:ind w:left="720" w:firstLine="15"/>
        <w:rPr>
          <w:rFonts w:asciiTheme="minorHAnsi" w:hAnsiTheme="minorHAnsi" w:cstheme="minorHAnsi"/>
          <w:sz w:val="22"/>
          <w:szCs w:val="22"/>
        </w:rPr>
      </w:pPr>
      <w:r w:rsidRPr="00451C81">
        <w:rPr>
          <w:rFonts w:asciiTheme="minorHAnsi" w:hAnsiTheme="minorHAnsi" w:cstheme="minorHAnsi"/>
          <w:snapToGrid w:val="0"/>
          <w:sz w:val="22"/>
          <w:szCs w:val="22"/>
        </w:rPr>
        <w:t>There are no plans for tabulation, statistical analysis and publication.</w:t>
      </w:r>
    </w:p>
    <w:p w:rsidR="00DA5719" w:rsidRPr="00451C81" w14:paraId="76F70E75" w14:textId="77777777">
      <w:pPr>
        <w:rPr>
          <w:rFonts w:asciiTheme="minorHAnsi" w:hAnsiTheme="minorHAnsi" w:cstheme="minorHAnsi"/>
          <w:b/>
          <w:bCs/>
          <w:sz w:val="22"/>
          <w:szCs w:val="22"/>
        </w:rPr>
      </w:pPr>
    </w:p>
    <w:p w:rsidR="00894418" w:rsidRPr="00451C81" w:rsidP="00342D1C" w14:paraId="7EF29F9A" w14:textId="77777777">
      <w:pPr>
        <w:pStyle w:val="Level1"/>
        <w:keepNext/>
        <w:tabs>
          <w:tab w:val="left" w:pos="-1440"/>
        </w:tabs>
        <w:ind w:firstLine="180"/>
        <w:rPr>
          <w:rFonts w:asciiTheme="minorHAnsi" w:hAnsiTheme="minorHAnsi" w:cstheme="minorHAnsi"/>
          <w:b/>
          <w:bCs/>
          <w:sz w:val="22"/>
          <w:szCs w:val="22"/>
          <w:u w:val="single"/>
        </w:rPr>
      </w:pPr>
      <w:r w:rsidRPr="00451C81">
        <w:rPr>
          <w:rFonts w:asciiTheme="minorHAnsi" w:hAnsiTheme="minorHAnsi" w:cstheme="minorHAnsi"/>
          <w:b/>
          <w:bCs/>
          <w:sz w:val="22"/>
          <w:szCs w:val="22"/>
          <w:u w:val="single"/>
        </w:rPr>
        <w:t>REASONS WHY DISPLAYING THE OMB EXPIRATION DATE IS</w:t>
      </w:r>
      <w:r w:rsidRPr="00451C81" w:rsidR="00F9397D">
        <w:rPr>
          <w:rFonts w:asciiTheme="minorHAnsi" w:hAnsiTheme="minorHAnsi" w:cstheme="minorHAnsi"/>
          <w:b/>
          <w:bCs/>
          <w:sz w:val="22"/>
          <w:szCs w:val="22"/>
          <w:u w:val="single"/>
        </w:rPr>
        <w:t xml:space="preserve"> </w:t>
      </w:r>
      <w:r w:rsidRPr="00451C81">
        <w:rPr>
          <w:rFonts w:asciiTheme="minorHAnsi" w:hAnsiTheme="minorHAnsi" w:cstheme="minorHAnsi"/>
          <w:b/>
          <w:bCs/>
          <w:sz w:val="22"/>
          <w:szCs w:val="22"/>
          <w:u w:val="single"/>
        </w:rPr>
        <w:t>INAPPROPRIATE</w:t>
      </w:r>
    </w:p>
    <w:p w:rsidR="00894418" w:rsidRPr="00451C81" w14:paraId="3CE1D5F3" w14:textId="77777777">
      <w:pPr>
        <w:rPr>
          <w:rFonts w:asciiTheme="minorHAnsi" w:hAnsiTheme="minorHAnsi" w:cstheme="minorHAnsi"/>
          <w:b/>
          <w:bCs/>
          <w:sz w:val="22"/>
          <w:szCs w:val="22"/>
        </w:rPr>
      </w:pPr>
    </w:p>
    <w:p w:rsidR="00F9397D" w:rsidRPr="00451C81" w:rsidP="00F9397D" w14:paraId="3ED9A09F" w14:textId="77777777">
      <w:pPr>
        <w:ind w:left="720"/>
        <w:rPr>
          <w:rFonts w:asciiTheme="minorHAnsi" w:hAnsiTheme="minorHAnsi" w:cstheme="minorHAnsi"/>
          <w:sz w:val="22"/>
          <w:szCs w:val="22"/>
        </w:rPr>
      </w:pPr>
      <w:r w:rsidRPr="00451C81">
        <w:rPr>
          <w:rFonts w:asciiTheme="minorHAnsi" w:hAnsiTheme="minorHAnsi" w:cstheme="minorHAnsi"/>
          <w:sz w:val="22"/>
          <w:szCs w:val="22"/>
        </w:rPr>
        <w:t xml:space="preserve">IRS believes that displaying the OMB expiration date is inappropriate because it could cause confusion by leading taxpayers to believe that the </w:t>
      </w:r>
      <w:r w:rsidRPr="00451C81" w:rsidR="00202567">
        <w:rPr>
          <w:rFonts w:asciiTheme="minorHAnsi" w:hAnsiTheme="minorHAnsi" w:cstheme="minorHAnsi"/>
          <w:sz w:val="22"/>
          <w:szCs w:val="22"/>
        </w:rPr>
        <w:t>collection</w:t>
      </w:r>
      <w:r w:rsidRPr="00451C81">
        <w:rPr>
          <w:rFonts w:asciiTheme="minorHAnsi" w:hAnsiTheme="minorHAnsi" w:cstheme="minorHAnsi"/>
          <w:sz w:val="22"/>
          <w:szCs w:val="22"/>
        </w:rPr>
        <w:t xml:space="preserve"> sunsets as of the expiration date.  Taxpayers are not likely to be aware that the IRS intends to request renewal of OMB approval and obtain a new expiration date before the old one expires</w:t>
      </w:r>
      <w:r w:rsidRPr="00451C81" w:rsidR="005668A3">
        <w:rPr>
          <w:rFonts w:asciiTheme="minorHAnsi" w:hAnsiTheme="minorHAnsi" w:cstheme="minorHAnsi"/>
          <w:sz w:val="22"/>
          <w:szCs w:val="22"/>
        </w:rPr>
        <w:t>.</w:t>
      </w:r>
    </w:p>
    <w:p w:rsidR="00F9397D" w:rsidRPr="00451C81" w:rsidP="00F9397D" w14:paraId="3DF3C955" w14:textId="77777777">
      <w:pPr>
        <w:ind w:left="720"/>
        <w:rPr>
          <w:rFonts w:asciiTheme="minorHAnsi" w:hAnsiTheme="minorHAnsi" w:cstheme="minorHAnsi"/>
          <w:b/>
          <w:bCs/>
          <w:sz w:val="22"/>
          <w:szCs w:val="22"/>
        </w:rPr>
      </w:pPr>
    </w:p>
    <w:p w:rsidR="00894418" w:rsidRPr="00451C81" w:rsidP="00342D1C" w14:paraId="4C7F85FD" w14:textId="77777777">
      <w:pPr>
        <w:pStyle w:val="Level1"/>
        <w:keepNext/>
        <w:tabs>
          <w:tab w:val="left" w:pos="-1440"/>
        </w:tabs>
        <w:ind w:firstLine="180"/>
        <w:rPr>
          <w:rFonts w:asciiTheme="minorHAnsi" w:hAnsiTheme="minorHAnsi" w:cstheme="minorHAnsi"/>
          <w:b/>
          <w:bCs/>
          <w:sz w:val="22"/>
          <w:szCs w:val="22"/>
        </w:rPr>
      </w:pPr>
      <w:r w:rsidRPr="00451C81">
        <w:rPr>
          <w:rFonts w:asciiTheme="minorHAnsi" w:hAnsiTheme="minorHAnsi" w:cstheme="minorHAnsi"/>
          <w:b/>
          <w:bCs/>
          <w:sz w:val="22"/>
          <w:szCs w:val="22"/>
          <w:u w:val="single"/>
        </w:rPr>
        <w:t>EXCEPTIONS TO THE CERTIFICATION STATEMENT</w:t>
      </w:r>
    </w:p>
    <w:p w:rsidR="00894418" w:rsidRPr="00451C81" w14:paraId="53441905" w14:textId="77777777">
      <w:pPr>
        <w:rPr>
          <w:rFonts w:asciiTheme="minorHAnsi" w:hAnsiTheme="minorHAnsi" w:cstheme="minorHAnsi"/>
          <w:b/>
          <w:bCs/>
          <w:sz w:val="22"/>
          <w:szCs w:val="22"/>
        </w:rPr>
      </w:pPr>
    </w:p>
    <w:p w:rsidR="00894418" w:rsidRPr="00451C81" w:rsidP="00A7299D" w14:paraId="7680B40C" w14:textId="77777777">
      <w:pPr>
        <w:ind w:firstLine="720"/>
        <w:rPr>
          <w:rFonts w:asciiTheme="minorHAnsi" w:hAnsiTheme="minorHAnsi" w:cstheme="minorHAnsi"/>
          <w:sz w:val="22"/>
          <w:szCs w:val="22"/>
        </w:rPr>
      </w:pPr>
      <w:r w:rsidRPr="00451C81">
        <w:rPr>
          <w:rFonts w:asciiTheme="minorHAnsi" w:hAnsiTheme="minorHAnsi" w:cstheme="minorHAnsi"/>
          <w:sz w:val="22"/>
          <w:szCs w:val="22"/>
        </w:rPr>
        <w:t>There are no exceptions to the certification statement.</w:t>
      </w:r>
    </w:p>
    <w:sectPr w:rsidSect="0089441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558A" w14:paraId="7CF57F0E" w14:textId="77777777">
      <w:r>
        <w:separator/>
      </w:r>
    </w:p>
  </w:footnote>
  <w:footnote w:type="continuationSeparator" w:id="1">
    <w:p w:rsidR="00EF558A" w14:paraId="4871E45A" w14:textId="77777777">
      <w:r>
        <w:continuationSeparator/>
      </w:r>
    </w:p>
  </w:footnote>
  <w:footnote w:id="2">
    <w:p w:rsidR="00E8499C" w:rsidRPr="002121C1" w14:paraId="2D5F56FD" w14:textId="7D62A648">
      <w:pPr>
        <w:pStyle w:val="FootnoteText"/>
        <w:rPr>
          <w:rFonts w:asciiTheme="minorHAnsi" w:hAnsiTheme="minorHAnsi" w:cstheme="minorHAnsi"/>
        </w:rPr>
      </w:pPr>
      <w:r w:rsidRPr="002121C1">
        <w:rPr>
          <w:rStyle w:val="FootnoteReference"/>
          <w:rFonts w:asciiTheme="minorHAnsi" w:hAnsiTheme="minorHAnsi" w:cstheme="minorHAnsi"/>
        </w:rPr>
        <w:footnoteRef/>
      </w:r>
      <w:r w:rsidRPr="002121C1">
        <w:rPr>
          <w:rFonts w:asciiTheme="minorHAnsi" w:hAnsiTheme="minorHAnsi" w:cstheme="minorHAnsi"/>
        </w:rPr>
        <w:t xml:space="preserve"> Information obtained from Table 1: Government Units by State: Census Years 1942 to 2022 [CG2200ORG01] </w:t>
      </w:r>
      <w:hyperlink r:id="rId1" w:history="1">
        <w:r w:rsidRPr="002121C1">
          <w:rPr>
            <w:rStyle w:val="Hyperlink"/>
            <w:rFonts w:asciiTheme="minorHAnsi" w:hAnsiTheme="minorHAnsi" w:cstheme="minorHAnsi"/>
          </w:rPr>
          <w:t>2022 Census of Governments, Organization Tables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18189950"/>
    <w:name w:val="AutoList2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3">
    <w:nsid w:val="3DD01236"/>
    <w:multiLevelType w:val="multilevel"/>
    <w:tmpl w:val="18189950"/>
    <w:name w:val="AutoList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985966107">
    <w:abstractNumId w:val="1"/>
    <w:lvlOverride w:ilvl="0">
      <w:lvl w:ilvl="0">
        <w:start w:val="9"/>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2" w16cid:durableId="1576931676">
    <w:abstractNumId w:val="1"/>
    <w:lvlOverride w:ilvl="0">
      <w:lvl w:ilvl="0">
        <w:start w:val="9"/>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8A"/>
    <w:rsid w:val="00005887"/>
    <w:rsid w:val="00015917"/>
    <w:rsid w:val="000307B9"/>
    <w:rsid w:val="00033535"/>
    <w:rsid w:val="0003470E"/>
    <w:rsid w:val="00035833"/>
    <w:rsid w:val="000416B4"/>
    <w:rsid w:val="00057735"/>
    <w:rsid w:val="0006237C"/>
    <w:rsid w:val="00063BF9"/>
    <w:rsid w:val="00065181"/>
    <w:rsid w:val="00075690"/>
    <w:rsid w:val="00076AAC"/>
    <w:rsid w:val="00081D44"/>
    <w:rsid w:val="0009595B"/>
    <w:rsid w:val="000A33A2"/>
    <w:rsid w:val="000A3ACB"/>
    <w:rsid w:val="000A78DE"/>
    <w:rsid w:val="000B2985"/>
    <w:rsid w:val="000B5CF7"/>
    <w:rsid w:val="000C1CE4"/>
    <w:rsid w:val="000C63CC"/>
    <w:rsid w:val="000D1446"/>
    <w:rsid w:val="000D5098"/>
    <w:rsid w:val="000E5366"/>
    <w:rsid w:val="000E5590"/>
    <w:rsid w:val="000E796B"/>
    <w:rsid w:val="000F5086"/>
    <w:rsid w:val="0010293A"/>
    <w:rsid w:val="00103E46"/>
    <w:rsid w:val="001207CF"/>
    <w:rsid w:val="001303A2"/>
    <w:rsid w:val="00165CBC"/>
    <w:rsid w:val="0017165A"/>
    <w:rsid w:val="00173889"/>
    <w:rsid w:val="001765E8"/>
    <w:rsid w:val="0017783F"/>
    <w:rsid w:val="00184818"/>
    <w:rsid w:val="001A1113"/>
    <w:rsid w:val="001A1CA2"/>
    <w:rsid w:val="001A29C0"/>
    <w:rsid w:val="001A4BB5"/>
    <w:rsid w:val="001B0E5A"/>
    <w:rsid w:val="001B4ABE"/>
    <w:rsid w:val="001C7A5F"/>
    <w:rsid w:val="001D6346"/>
    <w:rsid w:val="001E1936"/>
    <w:rsid w:val="001F4CE6"/>
    <w:rsid w:val="00202567"/>
    <w:rsid w:val="00203885"/>
    <w:rsid w:val="002121C1"/>
    <w:rsid w:val="002128D6"/>
    <w:rsid w:val="00215CC4"/>
    <w:rsid w:val="0021660B"/>
    <w:rsid w:val="00217C6E"/>
    <w:rsid w:val="00221D39"/>
    <w:rsid w:val="0024017C"/>
    <w:rsid w:val="0025510E"/>
    <w:rsid w:val="00261B02"/>
    <w:rsid w:val="00271158"/>
    <w:rsid w:val="00283A78"/>
    <w:rsid w:val="0028507E"/>
    <w:rsid w:val="00286659"/>
    <w:rsid w:val="002A0F41"/>
    <w:rsid w:val="002A6618"/>
    <w:rsid w:val="002B3065"/>
    <w:rsid w:val="002B4912"/>
    <w:rsid w:val="002B4992"/>
    <w:rsid w:val="002C097B"/>
    <w:rsid w:val="002D4907"/>
    <w:rsid w:val="002F6C8B"/>
    <w:rsid w:val="0033131B"/>
    <w:rsid w:val="00342148"/>
    <w:rsid w:val="00342D1C"/>
    <w:rsid w:val="00353BF5"/>
    <w:rsid w:val="00380228"/>
    <w:rsid w:val="00384CFF"/>
    <w:rsid w:val="003926E6"/>
    <w:rsid w:val="003A4007"/>
    <w:rsid w:val="003A5EFF"/>
    <w:rsid w:val="003B0445"/>
    <w:rsid w:val="003C77C6"/>
    <w:rsid w:val="003D223F"/>
    <w:rsid w:val="003D3A76"/>
    <w:rsid w:val="00403AE1"/>
    <w:rsid w:val="004057A6"/>
    <w:rsid w:val="00416750"/>
    <w:rsid w:val="00416D5F"/>
    <w:rsid w:val="004178BD"/>
    <w:rsid w:val="00430C1C"/>
    <w:rsid w:val="0043112A"/>
    <w:rsid w:val="00451C81"/>
    <w:rsid w:val="00451F62"/>
    <w:rsid w:val="00454C46"/>
    <w:rsid w:val="0046315D"/>
    <w:rsid w:val="00474425"/>
    <w:rsid w:val="00480998"/>
    <w:rsid w:val="00484525"/>
    <w:rsid w:val="004859EE"/>
    <w:rsid w:val="004925EA"/>
    <w:rsid w:val="00495DFF"/>
    <w:rsid w:val="004B5967"/>
    <w:rsid w:val="004B68C2"/>
    <w:rsid w:val="004C377F"/>
    <w:rsid w:val="004C4228"/>
    <w:rsid w:val="004C526C"/>
    <w:rsid w:val="004E1DC7"/>
    <w:rsid w:val="005140A8"/>
    <w:rsid w:val="00514521"/>
    <w:rsid w:val="005170DF"/>
    <w:rsid w:val="005265B0"/>
    <w:rsid w:val="00532B5C"/>
    <w:rsid w:val="00533889"/>
    <w:rsid w:val="00540DAC"/>
    <w:rsid w:val="00545D71"/>
    <w:rsid w:val="00552DA2"/>
    <w:rsid w:val="005565B6"/>
    <w:rsid w:val="00561A11"/>
    <w:rsid w:val="0056560A"/>
    <w:rsid w:val="005668A3"/>
    <w:rsid w:val="005C52B7"/>
    <w:rsid w:val="005D6EC9"/>
    <w:rsid w:val="005E30CA"/>
    <w:rsid w:val="00605C41"/>
    <w:rsid w:val="00607856"/>
    <w:rsid w:val="00613C15"/>
    <w:rsid w:val="00615FF7"/>
    <w:rsid w:val="00616209"/>
    <w:rsid w:val="00617C5F"/>
    <w:rsid w:val="00625C11"/>
    <w:rsid w:val="00634667"/>
    <w:rsid w:val="006369B4"/>
    <w:rsid w:val="00643938"/>
    <w:rsid w:val="006714BB"/>
    <w:rsid w:val="006774C6"/>
    <w:rsid w:val="00681762"/>
    <w:rsid w:val="00686079"/>
    <w:rsid w:val="00692CEC"/>
    <w:rsid w:val="00697542"/>
    <w:rsid w:val="006B4326"/>
    <w:rsid w:val="006B75CE"/>
    <w:rsid w:val="006C1C58"/>
    <w:rsid w:val="006D3C87"/>
    <w:rsid w:val="006F4F30"/>
    <w:rsid w:val="007111FD"/>
    <w:rsid w:val="00714A04"/>
    <w:rsid w:val="00716202"/>
    <w:rsid w:val="007231A7"/>
    <w:rsid w:val="0074131E"/>
    <w:rsid w:val="007556F0"/>
    <w:rsid w:val="0076673C"/>
    <w:rsid w:val="00770E3F"/>
    <w:rsid w:val="0077677C"/>
    <w:rsid w:val="00784708"/>
    <w:rsid w:val="007A7005"/>
    <w:rsid w:val="007D0A0B"/>
    <w:rsid w:val="007F3C94"/>
    <w:rsid w:val="0080002A"/>
    <w:rsid w:val="00805829"/>
    <w:rsid w:val="008107F4"/>
    <w:rsid w:val="00812358"/>
    <w:rsid w:val="00820B40"/>
    <w:rsid w:val="008250F5"/>
    <w:rsid w:val="00834D67"/>
    <w:rsid w:val="0084235D"/>
    <w:rsid w:val="00847B23"/>
    <w:rsid w:val="0085281D"/>
    <w:rsid w:val="00853660"/>
    <w:rsid w:val="00856A00"/>
    <w:rsid w:val="00864662"/>
    <w:rsid w:val="008758B7"/>
    <w:rsid w:val="008818C1"/>
    <w:rsid w:val="00891F8A"/>
    <w:rsid w:val="00892EF6"/>
    <w:rsid w:val="00894418"/>
    <w:rsid w:val="008A7226"/>
    <w:rsid w:val="008C059F"/>
    <w:rsid w:val="008C487B"/>
    <w:rsid w:val="008C7001"/>
    <w:rsid w:val="008D6DE9"/>
    <w:rsid w:val="008E0299"/>
    <w:rsid w:val="008E19E4"/>
    <w:rsid w:val="008E32F5"/>
    <w:rsid w:val="008E497C"/>
    <w:rsid w:val="008E5289"/>
    <w:rsid w:val="008E6687"/>
    <w:rsid w:val="008F3F63"/>
    <w:rsid w:val="008F51BF"/>
    <w:rsid w:val="00905144"/>
    <w:rsid w:val="00910E2A"/>
    <w:rsid w:val="009201A2"/>
    <w:rsid w:val="00924BE2"/>
    <w:rsid w:val="009309F0"/>
    <w:rsid w:val="0093212C"/>
    <w:rsid w:val="00934FE3"/>
    <w:rsid w:val="00935F11"/>
    <w:rsid w:val="00952D9C"/>
    <w:rsid w:val="00955809"/>
    <w:rsid w:val="00961100"/>
    <w:rsid w:val="009629A8"/>
    <w:rsid w:val="009909A3"/>
    <w:rsid w:val="00992546"/>
    <w:rsid w:val="009A1560"/>
    <w:rsid w:val="009B5679"/>
    <w:rsid w:val="009C30A8"/>
    <w:rsid w:val="009C4F91"/>
    <w:rsid w:val="009D5F0A"/>
    <w:rsid w:val="009E7690"/>
    <w:rsid w:val="009F1402"/>
    <w:rsid w:val="009F38F0"/>
    <w:rsid w:val="009F5AEF"/>
    <w:rsid w:val="00A302C8"/>
    <w:rsid w:val="00A46004"/>
    <w:rsid w:val="00A46257"/>
    <w:rsid w:val="00A63C30"/>
    <w:rsid w:val="00A64D9B"/>
    <w:rsid w:val="00A7299D"/>
    <w:rsid w:val="00A80FFA"/>
    <w:rsid w:val="00A94CCB"/>
    <w:rsid w:val="00A97083"/>
    <w:rsid w:val="00A97EE2"/>
    <w:rsid w:val="00AA262A"/>
    <w:rsid w:val="00AA7FC3"/>
    <w:rsid w:val="00AD0645"/>
    <w:rsid w:val="00AD50ED"/>
    <w:rsid w:val="00AE02CC"/>
    <w:rsid w:val="00AE42BA"/>
    <w:rsid w:val="00B03876"/>
    <w:rsid w:val="00B07944"/>
    <w:rsid w:val="00B2185A"/>
    <w:rsid w:val="00B238A1"/>
    <w:rsid w:val="00B42E4F"/>
    <w:rsid w:val="00B462B3"/>
    <w:rsid w:val="00B51BA8"/>
    <w:rsid w:val="00B6569A"/>
    <w:rsid w:val="00B67A59"/>
    <w:rsid w:val="00B76053"/>
    <w:rsid w:val="00B844EF"/>
    <w:rsid w:val="00B91A3D"/>
    <w:rsid w:val="00BC25C6"/>
    <w:rsid w:val="00BD2DBE"/>
    <w:rsid w:val="00C03962"/>
    <w:rsid w:val="00C0718B"/>
    <w:rsid w:val="00C1153B"/>
    <w:rsid w:val="00C40317"/>
    <w:rsid w:val="00C43E8F"/>
    <w:rsid w:val="00C45ED1"/>
    <w:rsid w:val="00C46534"/>
    <w:rsid w:val="00C63E38"/>
    <w:rsid w:val="00C77026"/>
    <w:rsid w:val="00C8297F"/>
    <w:rsid w:val="00C853D4"/>
    <w:rsid w:val="00C916ED"/>
    <w:rsid w:val="00C9468F"/>
    <w:rsid w:val="00CA2EB8"/>
    <w:rsid w:val="00CA5D7D"/>
    <w:rsid w:val="00CB0D06"/>
    <w:rsid w:val="00CB217E"/>
    <w:rsid w:val="00CC19AA"/>
    <w:rsid w:val="00CC2D45"/>
    <w:rsid w:val="00CC495E"/>
    <w:rsid w:val="00CC621C"/>
    <w:rsid w:val="00CD1872"/>
    <w:rsid w:val="00CD1D02"/>
    <w:rsid w:val="00CD27D4"/>
    <w:rsid w:val="00CD67D5"/>
    <w:rsid w:val="00CE03C1"/>
    <w:rsid w:val="00CE3B70"/>
    <w:rsid w:val="00CF6F5A"/>
    <w:rsid w:val="00D13109"/>
    <w:rsid w:val="00D1657B"/>
    <w:rsid w:val="00D267E5"/>
    <w:rsid w:val="00D3662A"/>
    <w:rsid w:val="00D37D90"/>
    <w:rsid w:val="00D45A77"/>
    <w:rsid w:val="00D6454F"/>
    <w:rsid w:val="00D661B1"/>
    <w:rsid w:val="00D719BD"/>
    <w:rsid w:val="00D74E0C"/>
    <w:rsid w:val="00D76E55"/>
    <w:rsid w:val="00D96147"/>
    <w:rsid w:val="00DA5719"/>
    <w:rsid w:val="00DA6CC6"/>
    <w:rsid w:val="00DA7B7B"/>
    <w:rsid w:val="00DB2C10"/>
    <w:rsid w:val="00DB30F9"/>
    <w:rsid w:val="00DB754C"/>
    <w:rsid w:val="00DD32F9"/>
    <w:rsid w:val="00DD6D05"/>
    <w:rsid w:val="00DE32E4"/>
    <w:rsid w:val="00DE511A"/>
    <w:rsid w:val="00DF419B"/>
    <w:rsid w:val="00E01607"/>
    <w:rsid w:val="00E13504"/>
    <w:rsid w:val="00E16B62"/>
    <w:rsid w:val="00E20C8E"/>
    <w:rsid w:val="00E21C58"/>
    <w:rsid w:val="00E24A65"/>
    <w:rsid w:val="00E47785"/>
    <w:rsid w:val="00E546DB"/>
    <w:rsid w:val="00E618A7"/>
    <w:rsid w:val="00E71620"/>
    <w:rsid w:val="00E83531"/>
    <w:rsid w:val="00E8499C"/>
    <w:rsid w:val="00E9278F"/>
    <w:rsid w:val="00E92A1E"/>
    <w:rsid w:val="00E9559F"/>
    <w:rsid w:val="00EA0A0E"/>
    <w:rsid w:val="00EB2D52"/>
    <w:rsid w:val="00EB4762"/>
    <w:rsid w:val="00EC1ED9"/>
    <w:rsid w:val="00EC45D1"/>
    <w:rsid w:val="00EC7502"/>
    <w:rsid w:val="00ED08BB"/>
    <w:rsid w:val="00ED1990"/>
    <w:rsid w:val="00EE436E"/>
    <w:rsid w:val="00EE5317"/>
    <w:rsid w:val="00EF4AFD"/>
    <w:rsid w:val="00EF558A"/>
    <w:rsid w:val="00EF5861"/>
    <w:rsid w:val="00F007B0"/>
    <w:rsid w:val="00F078AB"/>
    <w:rsid w:val="00F21AE6"/>
    <w:rsid w:val="00F236A9"/>
    <w:rsid w:val="00F24698"/>
    <w:rsid w:val="00F24B5D"/>
    <w:rsid w:val="00F273A2"/>
    <w:rsid w:val="00F3734C"/>
    <w:rsid w:val="00F4039D"/>
    <w:rsid w:val="00F525DD"/>
    <w:rsid w:val="00F57976"/>
    <w:rsid w:val="00F601B7"/>
    <w:rsid w:val="00F6186D"/>
    <w:rsid w:val="00F644B0"/>
    <w:rsid w:val="00F72007"/>
    <w:rsid w:val="00F73081"/>
    <w:rsid w:val="00F739C3"/>
    <w:rsid w:val="00F77CEA"/>
    <w:rsid w:val="00F831B1"/>
    <w:rsid w:val="00F837CB"/>
    <w:rsid w:val="00F92058"/>
    <w:rsid w:val="00F92B75"/>
    <w:rsid w:val="00F9397D"/>
    <w:rsid w:val="00FB65EF"/>
    <w:rsid w:val="00FC70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2F45F2C"/>
  <w15:chartTrackingRefBased/>
  <w15:docId w15:val="{9453E7BF-B939-4CA2-9CFA-24666ABC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outlineLvl w:val="0"/>
    </w:pPr>
  </w:style>
  <w:style w:type="character" w:styleId="Hyperlink">
    <w:name w:val="Hyperlink"/>
    <w:rsid w:val="004C4228"/>
    <w:rPr>
      <w:color w:val="0000FF"/>
      <w:u w:val="single"/>
    </w:rPr>
  </w:style>
  <w:style w:type="character" w:styleId="UnresolvedMention">
    <w:name w:val="Unresolved Mention"/>
    <w:uiPriority w:val="99"/>
    <w:semiHidden/>
    <w:unhideWhenUsed/>
    <w:rsid w:val="00DA7B7B"/>
    <w:rPr>
      <w:color w:val="808080"/>
      <w:shd w:val="clear" w:color="auto" w:fill="E6E6E6"/>
    </w:rPr>
  </w:style>
  <w:style w:type="character" w:customStyle="1" w:styleId="SupportingStatementSTANDARDChar">
    <w:name w:val="Supporting Statement STANDARD Char"/>
    <w:link w:val="SupportingStatementSTANDARD"/>
    <w:locked/>
    <w:rsid w:val="002D4907"/>
    <w:rPr>
      <w:sz w:val="24"/>
      <w:szCs w:val="24"/>
    </w:rPr>
  </w:style>
  <w:style w:type="paragraph" w:customStyle="1" w:styleId="SupportingStatementSTANDARD">
    <w:name w:val="Supporting Statement STANDARD"/>
    <w:basedOn w:val="Normal"/>
    <w:link w:val="SupportingStatementSTANDARDChar"/>
    <w:qFormat/>
    <w:rsid w:val="002D4907"/>
    <w:pPr>
      <w:tabs>
        <w:tab w:val="left" w:pos="720"/>
      </w:tabs>
      <w:ind w:left="720" w:hanging="720"/>
    </w:pPr>
    <w:rPr>
      <w:rFonts w:ascii="Times New Roman" w:hAnsi="Times New Roman"/>
    </w:rPr>
  </w:style>
  <w:style w:type="character" w:styleId="FollowedHyperlink">
    <w:name w:val="FollowedHyperlink"/>
    <w:basedOn w:val="DefaultParagraphFont"/>
    <w:rsid w:val="00812358"/>
    <w:rPr>
      <w:color w:val="954F72" w:themeColor="followedHyperlink"/>
      <w:u w:val="single"/>
    </w:rPr>
  </w:style>
  <w:style w:type="paragraph" w:customStyle="1" w:styleId="Default">
    <w:name w:val="Default"/>
    <w:rsid w:val="006714BB"/>
    <w:pPr>
      <w:autoSpaceDE w:val="0"/>
      <w:autoSpaceDN w:val="0"/>
      <w:adjustRightInd w:val="0"/>
    </w:pPr>
    <w:rPr>
      <w:rFonts w:ascii="Helvetica World" w:hAnsi="Helvetica World" w:cs="Helvetica World"/>
      <w:color w:val="000000"/>
      <w:sz w:val="24"/>
      <w:szCs w:val="24"/>
      <w:lang w:bidi="he-IL"/>
    </w:rPr>
  </w:style>
  <w:style w:type="paragraph" w:styleId="ListParagraph">
    <w:name w:val="List Paragraph"/>
    <w:basedOn w:val="Normal"/>
    <w:uiPriority w:val="34"/>
    <w:qFormat/>
    <w:rsid w:val="0080002A"/>
    <w:pPr>
      <w:ind w:left="720"/>
    </w:pPr>
  </w:style>
  <w:style w:type="paragraph" w:styleId="Title">
    <w:name w:val="Title"/>
    <w:basedOn w:val="Normal"/>
    <w:next w:val="Normal"/>
    <w:link w:val="TitleChar"/>
    <w:uiPriority w:val="1"/>
    <w:qFormat/>
    <w:rsid w:val="0046315D"/>
    <w:pPr>
      <w:widowControl/>
      <w:spacing w:before="9"/>
    </w:pPr>
    <w:rPr>
      <w:rFonts w:ascii="Times New Roman" w:hAnsi="Times New Roman"/>
    </w:rPr>
  </w:style>
  <w:style w:type="character" w:customStyle="1" w:styleId="TitleChar">
    <w:name w:val="Title Char"/>
    <w:basedOn w:val="DefaultParagraphFont"/>
    <w:link w:val="Title"/>
    <w:uiPriority w:val="1"/>
    <w:rsid w:val="0046315D"/>
    <w:rPr>
      <w:sz w:val="24"/>
      <w:szCs w:val="24"/>
    </w:rPr>
  </w:style>
  <w:style w:type="paragraph" w:customStyle="1" w:styleId="TableParagraph">
    <w:name w:val="Table Paragraph"/>
    <w:basedOn w:val="Normal"/>
    <w:uiPriority w:val="1"/>
    <w:qFormat/>
    <w:rsid w:val="0046315D"/>
    <w:pPr>
      <w:widowControl/>
      <w:spacing w:before="1" w:line="254" w:lineRule="exact"/>
    </w:pPr>
    <w:rPr>
      <w:rFonts w:ascii="Times New Roman" w:hAnsi="Times New Roman"/>
    </w:rPr>
  </w:style>
  <w:style w:type="paragraph" w:styleId="Revision">
    <w:name w:val="Revision"/>
    <w:hidden/>
    <w:uiPriority w:val="99"/>
    <w:semiHidden/>
    <w:rsid w:val="000D5098"/>
    <w:rPr>
      <w:rFonts w:ascii="Courier" w:hAnsi="Courier"/>
      <w:sz w:val="24"/>
      <w:szCs w:val="24"/>
    </w:rPr>
  </w:style>
  <w:style w:type="paragraph" w:styleId="FootnoteText">
    <w:name w:val="footnote text"/>
    <w:basedOn w:val="Normal"/>
    <w:link w:val="FootnoteTextChar"/>
    <w:rsid w:val="00892EF6"/>
    <w:rPr>
      <w:sz w:val="20"/>
      <w:szCs w:val="20"/>
    </w:rPr>
  </w:style>
  <w:style w:type="character" w:customStyle="1" w:styleId="FootnoteTextChar">
    <w:name w:val="Footnote Text Char"/>
    <w:basedOn w:val="DefaultParagraphFont"/>
    <w:link w:val="FootnoteText"/>
    <w:rsid w:val="00892EF6"/>
    <w:rPr>
      <w:rFonts w:ascii="Courier" w:hAnsi="Courier"/>
    </w:rPr>
  </w:style>
  <w:style w:type="character" w:styleId="CommentReference">
    <w:name w:val="annotation reference"/>
    <w:basedOn w:val="DefaultParagraphFont"/>
    <w:rsid w:val="002A0F41"/>
    <w:rPr>
      <w:sz w:val="16"/>
      <w:szCs w:val="16"/>
    </w:rPr>
  </w:style>
  <w:style w:type="paragraph" w:styleId="CommentText">
    <w:name w:val="annotation text"/>
    <w:basedOn w:val="Normal"/>
    <w:link w:val="CommentTextChar"/>
    <w:rsid w:val="002A0F41"/>
    <w:rPr>
      <w:sz w:val="20"/>
      <w:szCs w:val="20"/>
    </w:rPr>
  </w:style>
  <w:style w:type="character" w:customStyle="1" w:styleId="CommentTextChar">
    <w:name w:val="Comment Text Char"/>
    <w:basedOn w:val="DefaultParagraphFont"/>
    <w:link w:val="CommentText"/>
    <w:rsid w:val="002A0F41"/>
    <w:rPr>
      <w:rFonts w:ascii="Courier" w:hAnsi="Courier"/>
    </w:rPr>
  </w:style>
  <w:style w:type="paragraph" w:styleId="CommentSubject">
    <w:name w:val="annotation subject"/>
    <w:basedOn w:val="CommentText"/>
    <w:next w:val="CommentText"/>
    <w:link w:val="CommentSubjectChar"/>
    <w:rsid w:val="002A0F41"/>
    <w:rPr>
      <w:b/>
      <w:bCs/>
    </w:rPr>
  </w:style>
  <w:style w:type="character" w:customStyle="1" w:styleId="CommentSubjectChar">
    <w:name w:val="Comment Subject Char"/>
    <w:basedOn w:val="CommentTextChar"/>
    <w:link w:val="CommentSubject"/>
    <w:rsid w:val="002A0F41"/>
    <w:rPr>
      <w:rFonts w:ascii="Courier" w:hAnsi="Courier"/>
      <w:b/>
      <w:bCs/>
    </w:rPr>
  </w:style>
  <w:style w:type="table" w:styleId="TableGrid">
    <w:name w:val="Table Grid"/>
    <w:basedOn w:val="TableNormal"/>
    <w:rsid w:val="00384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irs.gov/privacy-disclosure/privacy-impact-assessments-pia"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data/tables/2022/econ/gus/2022-governments.html"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S:\TFP\MASB\OMB%20Paperwork%20Clearance%20Files\Guidance\Supporting%20Statement\Supporting%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A89A2-E75B-42A5-8D3E-3B049F44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 Template</Template>
  <TotalTime>103</TotalTime>
  <Pages>4</Pages>
  <Words>984</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IRS PRA</dc:creator>
  <cp:lastModifiedBy>Stasko Molly J</cp:lastModifiedBy>
  <cp:revision>17</cp:revision>
  <cp:lastPrinted>2006-05-24T14:55:00Z</cp:lastPrinted>
  <dcterms:created xsi:type="dcterms:W3CDTF">2026-03-17T12:47:00Z</dcterms:created>
  <dcterms:modified xsi:type="dcterms:W3CDTF">2026-03-17T14:23:00Z</dcterms:modified>
</cp:coreProperties>
</file>