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EA1767" w:rsidRPr="00AD381B" w:rsidP="00AD381B" w14:paraId="0F1FA20B" w14:textId="1F18F9C9">
      <w:pPr>
        <w:pStyle w:val="Header"/>
        <w:rPr>
          <w:rFonts w:ascii="Times New Roman" w:hAnsi="Times New Roman"/>
          <w:color w:val="FFFFFF" w:themeColor="background1"/>
          <w:szCs w:val="24"/>
        </w:rPr>
      </w:pPr>
      <w:r w:rsidRPr="00C875E8">
        <w:rPr>
          <w:rFonts w:ascii="Times New Roman" w:hAnsi="Times New Roman"/>
          <w:szCs w:val="24"/>
        </w:rPr>
        <w:t>Tracking and OMB Number: (</w:t>
      </w:r>
      <w:r w:rsidR="00C943E0">
        <w:rPr>
          <w:rFonts w:ascii="Times New Roman" w:hAnsi="Times New Roman"/>
          <w:szCs w:val="24"/>
        </w:rPr>
        <w:t>04569</w:t>
      </w:r>
      <w:r w:rsidRPr="00C875E8">
        <w:rPr>
          <w:rFonts w:ascii="Times New Roman" w:hAnsi="Times New Roman"/>
          <w:szCs w:val="24"/>
        </w:rPr>
        <w:t xml:space="preserve">) </w:t>
      </w:r>
      <w:r w:rsidR="00C943E0">
        <w:rPr>
          <w:rFonts w:ascii="Times New Roman" w:hAnsi="Times New Roman"/>
          <w:szCs w:val="24"/>
        </w:rPr>
        <w:t>1820</w:t>
      </w:r>
      <w:r w:rsidRPr="00C875E8">
        <w:rPr>
          <w:rFonts w:ascii="Times New Roman" w:hAnsi="Times New Roman"/>
          <w:szCs w:val="24"/>
        </w:rPr>
        <w:t>-</w:t>
      </w:r>
      <w:r w:rsidR="00C943E0">
        <w:rPr>
          <w:rFonts w:ascii="Times New Roman" w:hAnsi="Times New Roman"/>
          <w:szCs w:val="24"/>
        </w:rPr>
        <w:t>0578</w:t>
      </w:r>
    </w:p>
    <w:p w:rsidR="00EA1767" w:rsidRPr="00AD381B" w:rsidP="006B4172" w14:paraId="4B9831D3" w14:textId="08C6A8CD">
      <w:pPr>
        <w:pStyle w:val="Header"/>
        <w:rPr>
          <w:rFonts w:ascii="Times New Roman" w:hAnsi="Times New Roman"/>
          <w:color w:val="FFFFFF" w:themeColor="background1"/>
          <w:szCs w:val="24"/>
        </w:rPr>
      </w:pPr>
      <w:r w:rsidRPr="00C875E8">
        <w:rPr>
          <w:rFonts w:ascii="Times New Roman" w:hAnsi="Times New Roman"/>
          <w:szCs w:val="24"/>
        </w:rPr>
        <w:t>Revised:</w:t>
      </w:r>
      <w:r w:rsidR="00AE65CA">
        <w:rPr>
          <w:rFonts w:ascii="Times New Roman" w:hAnsi="Times New Roman"/>
          <w:szCs w:val="24"/>
        </w:rPr>
        <w:t xml:space="preserve"> </w:t>
      </w:r>
      <w:r w:rsidR="00F425FA">
        <w:rPr>
          <w:rFonts w:ascii="Times New Roman" w:hAnsi="Times New Roman"/>
          <w:szCs w:val="24"/>
        </w:rPr>
        <w:t>9</w:t>
      </w:r>
      <w:r w:rsidRPr="002E2396" w:rsidR="00B01840">
        <w:rPr>
          <w:rFonts w:ascii="Times New Roman" w:hAnsi="Times New Roman"/>
          <w:szCs w:val="24"/>
        </w:rPr>
        <w:t>/</w:t>
      </w:r>
      <w:r w:rsidR="00F425FA">
        <w:rPr>
          <w:rFonts w:ascii="Times New Roman" w:hAnsi="Times New Roman"/>
          <w:szCs w:val="24"/>
        </w:rPr>
        <w:t>10</w:t>
      </w:r>
      <w:r w:rsidRPr="002E2396" w:rsidR="00B01840">
        <w:rPr>
          <w:rFonts w:ascii="Times New Roman" w:hAnsi="Times New Roman"/>
          <w:szCs w:val="24"/>
        </w:rPr>
        <w:t>/2</w:t>
      </w:r>
      <w:r w:rsidR="00FD547E">
        <w:rPr>
          <w:rFonts w:ascii="Times New Roman" w:hAnsi="Times New Roman"/>
          <w:szCs w:val="24"/>
        </w:rPr>
        <w:t>6</w:t>
      </w:r>
    </w:p>
    <w:p w:rsidR="00043C32" w:rsidRPr="00AD381B" w:rsidP="00AD381B" w14:paraId="28BC3D7A" w14:textId="77777777">
      <w:pPr>
        <w:pStyle w:val="Heading1"/>
        <w:rPr>
          <w:sz w:val="24"/>
          <w:szCs w:val="24"/>
        </w:rPr>
      </w:pPr>
      <w:r w:rsidRPr="00AD381B">
        <w:rPr>
          <w:sz w:val="24"/>
          <w:szCs w:val="24"/>
        </w:rPr>
        <w:t>SUPPORTING STATEMENT</w:t>
      </w:r>
    </w:p>
    <w:p w:rsidR="00043C32" w:rsidRPr="00AD381B" w:rsidP="00AD381B" w14:paraId="588F3248" w14:textId="77777777">
      <w:pPr>
        <w:pStyle w:val="Heading1"/>
        <w:rPr>
          <w:sz w:val="24"/>
          <w:szCs w:val="24"/>
        </w:rPr>
      </w:pPr>
      <w:r w:rsidRPr="00AD381B">
        <w:rPr>
          <w:sz w:val="24"/>
          <w:szCs w:val="24"/>
        </w:rPr>
        <w:t>FOR PAPERWORK REDUCTION ACT SUBMISSION</w:t>
      </w:r>
    </w:p>
    <w:p w:rsidR="00043C32" w:rsidRPr="00AD381B" w:rsidP="00AD381B" w14:paraId="0888E082" w14:textId="77777777">
      <w:pPr>
        <w:tabs>
          <w:tab w:val="left" w:pos="0"/>
        </w:tabs>
        <w:suppressAutoHyphens/>
        <w:rPr>
          <w:rFonts w:ascii="Times New Roman" w:hAnsi="Times New Roman"/>
          <w:szCs w:val="24"/>
        </w:rPr>
      </w:pPr>
    </w:p>
    <w:p w:rsidR="00EA1767" w:rsidP="00AD381B" w14:paraId="0619815E" w14:textId="2D0D21A9">
      <w:pPr>
        <w:pStyle w:val="ListParagraph"/>
        <w:numPr>
          <w:ilvl w:val="0"/>
          <w:numId w:val="4"/>
        </w:numPr>
        <w:suppressAutoHyphens/>
        <w:spacing w:line="240" w:lineRule="exact"/>
        <w:contextualSpacing w:val="0"/>
        <w:rPr>
          <w:rFonts w:ascii="Times New Roman" w:hAnsi="Times New Roman"/>
          <w:b/>
          <w:szCs w:val="24"/>
        </w:rPr>
      </w:pPr>
      <w:r w:rsidRPr="00AD381B">
        <w:rPr>
          <w:rStyle w:val="Heading2Char"/>
          <w:rFonts w:ascii="Times New Roman" w:hAnsi="Times New Roman"/>
          <w:color w:val="auto"/>
          <w:sz w:val="24"/>
          <w:szCs w:val="24"/>
        </w:rPr>
        <w:t>Explain the circumstances</w:t>
      </w:r>
      <w:r w:rsidRPr="00AD381B">
        <w:rPr>
          <w:rFonts w:ascii="Times New Roman" w:hAnsi="Times New Roman"/>
          <w:b/>
          <w:szCs w:val="24"/>
        </w:rPr>
        <w:t xml:space="preserve"> that make the collection of information necessary.  </w:t>
      </w:r>
      <w:r w:rsidRPr="00246FE9" w:rsidR="007C0A4C">
        <w:rPr>
          <w:rFonts w:ascii="Times New Roman" w:hAnsi="Times New Roman"/>
          <w:b/>
          <w:szCs w:val="24"/>
        </w:rPr>
        <w:t>What is the purpose for this information collection</w:t>
      </w:r>
      <w:r w:rsidRPr="00246FE9" w:rsidR="006A38F7">
        <w:rPr>
          <w:rFonts w:ascii="Times New Roman" w:hAnsi="Times New Roman"/>
          <w:b/>
          <w:szCs w:val="24"/>
        </w:rPr>
        <w:t>?</w:t>
      </w:r>
      <w:r w:rsidRPr="00246FE9" w:rsidR="007C0A4C">
        <w:rPr>
          <w:rFonts w:ascii="Times New Roman" w:hAnsi="Times New Roman"/>
          <w:b/>
          <w:szCs w:val="24"/>
        </w:rPr>
        <w:t xml:space="preserve"> </w:t>
      </w:r>
      <w:r w:rsidRPr="00246FE9">
        <w:rPr>
          <w:rFonts w:ascii="Times New Roman" w:hAnsi="Times New Roman"/>
          <w:b/>
          <w:szCs w:val="24"/>
        </w:rPr>
        <w:t xml:space="preserve">Identify any legal or administrative requirements that necessitate the collection.  </w:t>
      </w:r>
      <w:r w:rsidRPr="00246FE9" w:rsidR="006A38F7">
        <w:rPr>
          <w:rFonts w:ascii="Times New Roman" w:hAnsi="Times New Roman"/>
          <w:b/>
          <w:szCs w:val="24"/>
        </w:rPr>
        <w:t xml:space="preserve">Include a citation that </w:t>
      </w:r>
      <w:r w:rsidRPr="00246FE9">
        <w:rPr>
          <w:rFonts w:ascii="Times New Roman" w:hAnsi="Times New Roman"/>
          <w:b/>
          <w:szCs w:val="24"/>
        </w:rPr>
        <w:t>authoriz</w:t>
      </w:r>
      <w:r w:rsidRPr="00246FE9" w:rsidR="006A38F7">
        <w:rPr>
          <w:rFonts w:ascii="Times New Roman" w:hAnsi="Times New Roman"/>
          <w:b/>
          <w:szCs w:val="24"/>
        </w:rPr>
        <w:t>es</w:t>
      </w:r>
      <w:r w:rsidRPr="00246FE9">
        <w:rPr>
          <w:rFonts w:ascii="Times New Roman" w:hAnsi="Times New Roman"/>
          <w:b/>
          <w:szCs w:val="24"/>
        </w:rPr>
        <w:t xml:space="preserve"> the </w:t>
      </w:r>
      <w:r w:rsidRPr="00AD381B">
        <w:rPr>
          <w:rFonts w:ascii="Times New Roman" w:hAnsi="Times New Roman"/>
          <w:b/>
          <w:szCs w:val="24"/>
        </w:rPr>
        <w:t>collection of information</w:t>
      </w:r>
      <w:r w:rsidR="006A38F7">
        <w:rPr>
          <w:rFonts w:ascii="Times New Roman" w:hAnsi="Times New Roman"/>
          <w:b/>
          <w:szCs w:val="24"/>
        </w:rPr>
        <w:t>.</w:t>
      </w:r>
      <w:r w:rsidRPr="00AD381B">
        <w:rPr>
          <w:rFonts w:ascii="Times New Roman" w:hAnsi="Times New Roman"/>
          <w:b/>
          <w:szCs w:val="24"/>
        </w:rPr>
        <w:t xml:space="preserve"> Specify the review type of the collection (new, revision, extension, reinstatement with change, reinstatement without change). If revised, briefly specify the changes.  If a rulemaking is involved, </w:t>
      </w:r>
      <w:r w:rsidR="006A38F7">
        <w:rPr>
          <w:rFonts w:ascii="Times New Roman" w:hAnsi="Times New Roman"/>
          <w:b/>
          <w:szCs w:val="24"/>
        </w:rPr>
        <w:t xml:space="preserve">list </w:t>
      </w:r>
      <w:r w:rsidRPr="00AD381B">
        <w:rPr>
          <w:rFonts w:ascii="Times New Roman" w:hAnsi="Times New Roman"/>
          <w:b/>
          <w:szCs w:val="24"/>
        </w:rPr>
        <w:t xml:space="preserve">the sections </w:t>
      </w:r>
      <w:r w:rsidR="006A38F7">
        <w:rPr>
          <w:rFonts w:ascii="Times New Roman" w:hAnsi="Times New Roman"/>
          <w:b/>
          <w:szCs w:val="24"/>
        </w:rPr>
        <w:t>with a brief description of the information collection requirement, and/</w:t>
      </w:r>
      <w:r w:rsidRPr="00AD381B">
        <w:rPr>
          <w:rFonts w:ascii="Times New Roman" w:hAnsi="Times New Roman"/>
          <w:b/>
          <w:szCs w:val="24"/>
        </w:rPr>
        <w:t>or change</w:t>
      </w:r>
      <w:r w:rsidR="006A38F7">
        <w:rPr>
          <w:rFonts w:ascii="Times New Roman" w:hAnsi="Times New Roman"/>
          <w:b/>
          <w:szCs w:val="24"/>
        </w:rPr>
        <w:t>s to</w:t>
      </w:r>
      <w:r w:rsidRPr="00AD381B">
        <w:rPr>
          <w:rFonts w:ascii="Times New Roman" w:hAnsi="Times New Roman"/>
          <w:b/>
          <w:szCs w:val="24"/>
        </w:rPr>
        <w:t xml:space="preserve"> sections, if applicable.</w:t>
      </w:r>
    </w:p>
    <w:p w:rsidR="009E3DC6" w:rsidRPr="00AD381B" w:rsidP="009E3DC6" w14:paraId="6BD1176D" w14:textId="77777777">
      <w:pPr>
        <w:pStyle w:val="ListParagraph"/>
        <w:suppressAutoHyphens/>
        <w:spacing w:line="240" w:lineRule="exact"/>
        <w:contextualSpacing w:val="0"/>
        <w:rPr>
          <w:rFonts w:ascii="Times New Roman" w:hAnsi="Times New Roman"/>
          <w:b/>
          <w:szCs w:val="24"/>
        </w:rPr>
      </w:pPr>
    </w:p>
    <w:p w:rsidR="00C943E0" w:rsidRPr="00C943E0" w:rsidP="00C943E0" w14:paraId="020717D1" w14:textId="4444C437">
      <w:pPr>
        <w:pStyle w:val="ListParagraph"/>
        <w:suppressAutoHyphens/>
        <w:spacing w:line="240" w:lineRule="exact"/>
        <w:rPr>
          <w:rFonts w:ascii="Times New Roman" w:hAnsi="Times New Roman"/>
          <w:szCs w:val="24"/>
        </w:rPr>
      </w:pPr>
      <w:r w:rsidRPr="00C943E0">
        <w:rPr>
          <w:rFonts w:ascii="Times New Roman" w:hAnsi="Times New Roman"/>
          <w:szCs w:val="24"/>
        </w:rPr>
        <w:t xml:space="preserve">This is a request for review and approval of a revision to the currently approved Part C State Performance Plan (Part C SPP) and Annual Performance Report (Part C APR) [Information Collection 1820-0578/Expiration Date: </w:t>
      </w:r>
      <w:r w:rsidR="00A35BAF">
        <w:rPr>
          <w:rFonts w:ascii="Times New Roman" w:hAnsi="Times New Roman"/>
          <w:szCs w:val="24"/>
        </w:rPr>
        <w:t>1</w:t>
      </w:r>
      <w:r w:rsidR="00FD547E">
        <w:rPr>
          <w:rFonts w:ascii="Times New Roman" w:hAnsi="Times New Roman"/>
          <w:szCs w:val="24"/>
        </w:rPr>
        <w:t>2</w:t>
      </w:r>
      <w:r w:rsidR="00A35BAF">
        <w:rPr>
          <w:rFonts w:ascii="Times New Roman" w:hAnsi="Times New Roman"/>
          <w:szCs w:val="24"/>
        </w:rPr>
        <w:t>/31/202</w:t>
      </w:r>
      <w:r w:rsidR="00FD547E">
        <w:rPr>
          <w:rFonts w:ascii="Times New Roman" w:hAnsi="Times New Roman"/>
          <w:szCs w:val="24"/>
        </w:rPr>
        <w:t>6</w:t>
      </w:r>
      <w:r w:rsidR="007A2F7C">
        <w:rPr>
          <w:rFonts w:ascii="Times New Roman" w:hAnsi="Times New Roman"/>
          <w:szCs w:val="24"/>
        </w:rPr>
        <w:t>]</w:t>
      </w:r>
      <w:r w:rsidRPr="00C943E0">
        <w:rPr>
          <w:rFonts w:ascii="Times New Roman" w:hAnsi="Times New Roman"/>
          <w:szCs w:val="24"/>
        </w:rPr>
        <w:t xml:space="preserve">. In accordance with 20 U.S.C. 1416(b)(1) and 20 U.S.C. 1442, not later than one year after the date of enactment of the Individuals with Disabilities Education Improvement Act of 2004 (IDEA), each Lead Agency was required to have in place a Part C SPP that evaluated the Lead Agency’s efforts to implement the requirements and purposes of </w:t>
      </w:r>
      <w:r w:rsidR="00AD600F">
        <w:rPr>
          <w:rFonts w:ascii="Times New Roman" w:hAnsi="Times New Roman"/>
          <w:szCs w:val="24"/>
        </w:rPr>
        <w:t xml:space="preserve">IDEA </w:t>
      </w:r>
      <w:r w:rsidRPr="00C943E0">
        <w:rPr>
          <w:rFonts w:ascii="Times New Roman" w:hAnsi="Times New Roman"/>
          <w:szCs w:val="24"/>
        </w:rPr>
        <w:t xml:space="preserve">Part C and described how the Lead Agency would improve such implementation. IDEA sections 616(b)(1)(C) and 642 require each State to review its SPP at least once every six years. In accordance with 20 U.S.C. 1416(b)(2)(C)(ii) </w:t>
      </w:r>
      <w:r w:rsidR="00AD600F">
        <w:rPr>
          <w:rFonts w:ascii="Times New Roman" w:hAnsi="Times New Roman"/>
          <w:szCs w:val="24"/>
        </w:rPr>
        <w:t xml:space="preserve">and 1442, </w:t>
      </w:r>
      <w:r w:rsidRPr="00C943E0">
        <w:rPr>
          <w:rFonts w:ascii="Times New Roman" w:hAnsi="Times New Roman"/>
          <w:szCs w:val="24"/>
        </w:rPr>
        <w:t xml:space="preserve">the Lead Agency must report annually to the public on the performance of each early intervention service program (EIS program) located in the State on the targets in the Lead Agency’s performance plan.  The Lead Agency also must annually submit a Part C APR to the Secretary on the performance of the State under the Lead Agency’s performance plan. Information Collection 1820-0578 corresponds to </w:t>
      </w:r>
      <w:r w:rsidR="006172A1">
        <w:rPr>
          <w:rFonts w:ascii="Times New Roman" w:hAnsi="Times New Roman"/>
          <w:szCs w:val="24"/>
        </w:rPr>
        <w:t xml:space="preserve">the reporting requirements that the Office of Special Education Programs (OSEP) has identified under the monitoring priorities in </w:t>
      </w:r>
      <w:r w:rsidRPr="00C943E0" w:rsidR="006172A1">
        <w:rPr>
          <w:rFonts w:ascii="Times New Roman" w:hAnsi="Times New Roman"/>
          <w:szCs w:val="24"/>
        </w:rPr>
        <w:t>20 U.S.C. 1416(</w:t>
      </w:r>
      <w:r w:rsidR="006172A1">
        <w:rPr>
          <w:rFonts w:ascii="Times New Roman" w:hAnsi="Times New Roman"/>
          <w:szCs w:val="24"/>
        </w:rPr>
        <w:t>a</w:t>
      </w:r>
      <w:r w:rsidRPr="00C943E0" w:rsidR="006172A1">
        <w:rPr>
          <w:rFonts w:ascii="Times New Roman" w:hAnsi="Times New Roman"/>
          <w:szCs w:val="24"/>
        </w:rPr>
        <w:t>)(</w:t>
      </w:r>
      <w:r w:rsidR="006172A1">
        <w:rPr>
          <w:rFonts w:ascii="Times New Roman" w:hAnsi="Times New Roman"/>
          <w:szCs w:val="24"/>
        </w:rPr>
        <w:t>3</w:t>
      </w:r>
      <w:r w:rsidRPr="00C943E0" w:rsidR="006172A1">
        <w:rPr>
          <w:rFonts w:ascii="Times New Roman" w:hAnsi="Times New Roman"/>
          <w:szCs w:val="24"/>
        </w:rPr>
        <w:t>) and 20 U.S.C. 1442</w:t>
      </w:r>
      <w:r w:rsidR="006172A1">
        <w:rPr>
          <w:rFonts w:ascii="Times New Roman" w:hAnsi="Times New Roman"/>
          <w:szCs w:val="24"/>
        </w:rPr>
        <w:t xml:space="preserve"> and </w:t>
      </w:r>
      <w:r w:rsidRPr="00C943E0">
        <w:rPr>
          <w:rFonts w:ascii="Times New Roman" w:hAnsi="Times New Roman"/>
          <w:szCs w:val="24"/>
        </w:rPr>
        <w:t>34 CFR §303.700</w:t>
      </w:r>
      <w:r w:rsidR="00F4461D">
        <w:rPr>
          <w:rFonts w:ascii="Times New Roman" w:hAnsi="Times New Roman"/>
          <w:szCs w:val="24"/>
        </w:rPr>
        <w:t>(d)</w:t>
      </w:r>
      <w:r w:rsidRPr="00C943E0">
        <w:rPr>
          <w:rFonts w:ascii="Times New Roman" w:hAnsi="Times New Roman"/>
          <w:szCs w:val="24"/>
        </w:rPr>
        <w:t>. This collection is conducted in a manner that is consistent with the guidelines in 5 CFR 1320.5.</w:t>
      </w:r>
    </w:p>
    <w:p w:rsidR="005D3E0D" w:rsidRPr="005D3E0D" w:rsidP="005D3E0D" w14:paraId="20CD32AE" w14:textId="1013CB8F">
      <w:pPr>
        <w:pStyle w:val="MediumGrid1-Accent21"/>
        <w:rPr>
          <w:bCs/>
        </w:rPr>
      </w:pPr>
      <w:r>
        <w:t>I</w:t>
      </w:r>
      <w:r w:rsidRPr="00C943E0">
        <w:t>n December 2005</w:t>
      </w:r>
      <w:r>
        <w:t>, e</w:t>
      </w:r>
      <w:r w:rsidRPr="00C943E0" w:rsidR="00C943E0">
        <w:t xml:space="preserve">ach State submitted its </w:t>
      </w:r>
      <w:r>
        <w:t xml:space="preserve">first six-year </w:t>
      </w:r>
      <w:r w:rsidRPr="00C943E0" w:rsidR="00C943E0">
        <w:t>SPP, including targets</w:t>
      </w:r>
      <w:r>
        <w:t xml:space="preserve"> for FFY 2005</w:t>
      </w:r>
      <w:r w:rsidRPr="00C943E0" w:rsidR="00C943E0">
        <w:t xml:space="preserve"> through FFY 2010. In 2011, to meet the requirement set forth in IDEA sections 616(b)(1)(C) and 642 to review the SPP every six years, and in the absence of  IDEA reauthorization, the </w:t>
      </w:r>
      <w:r w:rsidR="00C77CFF">
        <w:t xml:space="preserve">U.S. </w:t>
      </w:r>
      <w:r w:rsidRPr="00C943E0" w:rsidR="00C943E0">
        <w:t xml:space="preserve">Department of Education (the Department) proposed to make no major changes to the SPP (i.e., significant revisions to indicators) and allowed States to extended their targets and improvement activities </w:t>
      </w:r>
      <w:r w:rsidR="00C77CFF">
        <w:t xml:space="preserve">for FFY 2011 </w:t>
      </w:r>
      <w:r w:rsidRPr="00C943E0" w:rsidR="00C943E0">
        <w:t>through FFY 2012.</w:t>
      </w:r>
      <w:r w:rsidR="00C943E0">
        <w:t xml:space="preserve"> </w:t>
      </w:r>
      <w:r w:rsidR="00C943E0">
        <w:rPr>
          <w:bCs/>
        </w:rPr>
        <w:t xml:space="preserve">The </w:t>
      </w:r>
      <w:r w:rsidR="00C77CFF">
        <w:rPr>
          <w:bCs/>
        </w:rPr>
        <w:t xml:space="preserve">SPP/APR information </w:t>
      </w:r>
      <w:r w:rsidR="00C943E0">
        <w:rPr>
          <w:bCs/>
        </w:rPr>
        <w:t>collection was revised in 2012</w:t>
      </w:r>
      <w:r w:rsidR="00C77CFF">
        <w:rPr>
          <w:bCs/>
        </w:rPr>
        <w:t xml:space="preserve"> for the second </w:t>
      </w:r>
      <w:r w:rsidR="00B55E22">
        <w:rPr>
          <w:bCs/>
        </w:rPr>
        <w:t>six-year SPP covering FFY 2013 through 2018. The SPP/APR information collection was revised slightly in</w:t>
      </w:r>
      <w:r w:rsidR="00C943E0">
        <w:rPr>
          <w:bCs/>
        </w:rPr>
        <w:t xml:space="preserve"> 2014 and 2017</w:t>
      </w:r>
      <w:r w:rsidR="00872261">
        <w:rPr>
          <w:bCs/>
        </w:rPr>
        <w:t xml:space="preserve"> to streamline data reporting and reduce</w:t>
      </w:r>
      <w:r w:rsidR="00C943E0">
        <w:rPr>
          <w:bCs/>
        </w:rPr>
        <w:t xml:space="preserve"> burden. </w:t>
      </w:r>
      <w:r w:rsidRPr="005D3E0D">
        <w:rPr>
          <w:bCs/>
        </w:rPr>
        <w:t xml:space="preserve">States submitted </w:t>
      </w:r>
      <w:r w:rsidR="00872261">
        <w:rPr>
          <w:bCs/>
        </w:rPr>
        <w:t>their second</w:t>
      </w:r>
      <w:r w:rsidRPr="005D3E0D">
        <w:rPr>
          <w:bCs/>
        </w:rPr>
        <w:t xml:space="preserve"> six-year SPP in 2015, covering FFY 2013 through FFY 2018, and the Department allowed States to extend targets through FFY 2019. States submitted </w:t>
      </w:r>
      <w:r w:rsidR="00AC63D4">
        <w:rPr>
          <w:bCs/>
        </w:rPr>
        <w:t>the</w:t>
      </w:r>
      <w:r w:rsidR="00954966">
        <w:rPr>
          <w:bCs/>
        </w:rPr>
        <w:t xml:space="preserve"> </w:t>
      </w:r>
      <w:r w:rsidR="00872261">
        <w:rPr>
          <w:bCs/>
        </w:rPr>
        <w:t>third</w:t>
      </w:r>
      <w:r w:rsidRPr="005D3E0D">
        <w:rPr>
          <w:bCs/>
        </w:rPr>
        <w:t xml:space="preserve"> </w:t>
      </w:r>
      <w:r w:rsidR="00AC63D4">
        <w:rPr>
          <w:bCs/>
        </w:rPr>
        <w:t xml:space="preserve">and current </w:t>
      </w:r>
      <w:r w:rsidRPr="005D3E0D">
        <w:rPr>
          <w:bCs/>
        </w:rPr>
        <w:t xml:space="preserve">six-year </w:t>
      </w:r>
      <w:r w:rsidR="00982536">
        <w:rPr>
          <w:bCs/>
        </w:rPr>
        <w:t xml:space="preserve">SPP </w:t>
      </w:r>
      <w:r w:rsidRPr="005D3E0D">
        <w:rPr>
          <w:bCs/>
        </w:rPr>
        <w:t xml:space="preserve">in 2022, covering FFY 2020 through FFY 2025. </w:t>
      </w:r>
      <w:r w:rsidR="0080645B">
        <w:rPr>
          <w:bCs/>
        </w:rPr>
        <w:t xml:space="preserve">The </w:t>
      </w:r>
      <w:r w:rsidR="00DD22BB">
        <w:rPr>
          <w:bCs/>
        </w:rPr>
        <w:t xml:space="preserve">SPP/APR information collection was revised in </w:t>
      </w:r>
      <w:r w:rsidR="00551D60">
        <w:rPr>
          <w:bCs/>
        </w:rPr>
        <w:t xml:space="preserve">2023 to </w:t>
      </w:r>
      <w:r w:rsidRPr="005D3E0D" w:rsidR="00CD65B8">
        <w:rPr>
          <w:bCs/>
        </w:rPr>
        <w:t>focus on improving results and the development and learning for all children with disabilities, an</w:t>
      </w:r>
      <w:r w:rsidR="00742A36">
        <w:rPr>
          <w:bCs/>
        </w:rPr>
        <w:t>d</w:t>
      </w:r>
      <w:r w:rsidRPr="005D3E0D" w:rsidR="00CD65B8">
        <w:rPr>
          <w:bCs/>
        </w:rPr>
        <w:t xml:space="preserve"> general supervision systems.</w:t>
      </w:r>
    </w:p>
    <w:p w:rsidR="00BF1A2E" w:rsidP="00BF1A2E" w14:paraId="048F63CC" w14:textId="37526515">
      <w:pPr>
        <w:pStyle w:val="MediumGrid1-Accent21"/>
      </w:pPr>
      <w:r w:rsidRPr="005D3E0D">
        <w:rPr>
          <w:bCs/>
        </w:rPr>
        <w:t xml:space="preserve">With this request, the Department is proposing to make </w:t>
      </w:r>
      <w:r w:rsidR="00EA75A1">
        <w:rPr>
          <w:bCs/>
        </w:rPr>
        <w:t xml:space="preserve">a number of </w:t>
      </w:r>
      <w:r w:rsidRPr="005D3E0D">
        <w:rPr>
          <w:bCs/>
        </w:rPr>
        <w:t>revision</w:t>
      </w:r>
      <w:r w:rsidR="005F68B4">
        <w:rPr>
          <w:bCs/>
        </w:rPr>
        <w:t>s</w:t>
      </w:r>
      <w:r w:rsidRPr="005D3E0D">
        <w:rPr>
          <w:bCs/>
        </w:rPr>
        <w:t xml:space="preserve"> to the approved information collection</w:t>
      </w:r>
      <w:r w:rsidR="00ED065A">
        <w:rPr>
          <w:bCs/>
        </w:rPr>
        <w:t xml:space="preserve"> for </w:t>
      </w:r>
      <w:r w:rsidR="00B00E19">
        <w:rPr>
          <w:bCs/>
        </w:rPr>
        <w:t xml:space="preserve">the </w:t>
      </w:r>
      <w:r w:rsidR="00D86ADA">
        <w:rPr>
          <w:bCs/>
        </w:rPr>
        <w:t>fourth</w:t>
      </w:r>
      <w:r w:rsidR="00722EF5">
        <w:rPr>
          <w:bCs/>
        </w:rPr>
        <w:t xml:space="preserve"> six-year SPP covering FFY 2026 through </w:t>
      </w:r>
      <w:r w:rsidR="00722EF5">
        <w:rPr>
          <w:bCs/>
        </w:rPr>
        <w:t xml:space="preserve">FFY 2031. </w:t>
      </w:r>
      <w:r w:rsidR="00353EDF">
        <w:rPr>
          <w:bCs/>
        </w:rPr>
        <w:t xml:space="preserve">The Department is </w:t>
      </w:r>
      <w:r w:rsidR="00742A36">
        <w:rPr>
          <w:bCs/>
        </w:rPr>
        <w:t>reducing burden by</w:t>
      </w:r>
      <w:r w:rsidR="0013069F">
        <w:rPr>
          <w:bCs/>
        </w:rPr>
        <w:t>: (1)</w:t>
      </w:r>
      <w:r w:rsidR="00742A36">
        <w:rPr>
          <w:bCs/>
        </w:rPr>
        <w:t xml:space="preserve"> </w:t>
      </w:r>
      <w:r w:rsidR="00F311A8">
        <w:rPr>
          <w:bCs/>
        </w:rPr>
        <w:t xml:space="preserve">removing </w:t>
      </w:r>
      <w:r w:rsidR="00CD0546">
        <w:rPr>
          <w:bCs/>
        </w:rPr>
        <w:t xml:space="preserve">the </w:t>
      </w:r>
      <w:r w:rsidR="00742A36">
        <w:rPr>
          <w:bCs/>
        </w:rPr>
        <w:t>requirement</w:t>
      </w:r>
      <w:r w:rsidR="00751087">
        <w:rPr>
          <w:bCs/>
        </w:rPr>
        <w:t xml:space="preserve"> to report on the correction of findings of noncompliance in the SPP/APR compliance indicators</w:t>
      </w:r>
      <w:r w:rsidR="00174800">
        <w:rPr>
          <w:bCs/>
        </w:rPr>
        <w:t xml:space="preserve"> (i.e., </w:t>
      </w:r>
      <w:r w:rsidR="004A571A">
        <w:rPr>
          <w:bCs/>
        </w:rPr>
        <w:t>Indicators 1, 7, 8A, 8B, and 8C)</w:t>
      </w:r>
      <w:r w:rsidR="0013069F">
        <w:t xml:space="preserve">; and (2) </w:t>
      </w:r>
      <w:r>
        <w:t xml:space="preserve">streamlining the reporting requirements in the online SPP/APR submission tool for Indicator 11. </w:t>
      </w:r>
    </w:p>
    <w:p w:rsidR="008B1355" w:rsidP="00917D6B" w14:paraId="1A48AB9D" w14:textId="632448D4">
      <w:pPr>
        <w:pStyle w:val="MediumGrid1-Accent21"/>
      </w:pPr>
      <w:r>
        <w:rPr>
          <w:bCs/>
        </w:rPr>
        <w:t xml:space="preserve">Additionally, </w:t>
      </w:r>
      <w:r w:rsidR="00CE5D1C">
        <w:rPr>
          <w:bCs/>
        </w:rPr>
        <w:t xml:space="preserve">to facilitate greater transparency and drive system improvement, </w:t>
      </w:r>
      <w:r>
        <w:rPr>
          <w:bCs/>
        </w:rPr>
        <w:t xml:space="preserve">the Department is removing the requirement </w:t>
      </w:r>
      <w:r w:rsidR="00F608ED">
        <w:rPr>
          <w:bCs/>
        </w:rPr>
        <w:t>that States must</w:t>
      </w:r>
      <w:r>
        <w:rPr>
          <w:bCs/>
        </w:rPr>
        <w:t xml:space="preserve"> </w:t>
      </w:r>
      <w:r w:rsidR="006E68F2">
        <w:rPr>
          <w:bCs/>
        </w:rPr>
        <w:t xml:space="preserve">describe its analysis </w:t>
      </w:r>
      <w:r w:rsidR="00F608ED">
        <w:rPr>
          <w:bCs/>
        </w:rPr>
        <w:t xml:space="preserve">of </w:t>
      </w:r>
      <w:r w:rsidR="00E3558E">
        <w:t xml:space="preserve">the extent to which the </w:t>
      </w:r>
      <w:r w:rsidR="006D49CF">
        <w:t>respon</w:t>
      </w:r>
      <w:r w:rsidR="008316E4">
        <w:t xml:space="preserve">se data are representative of </w:t>
      </w:r>
      <w:r w:rsidR="00403ABD">
        <w:t>the demographics of infants and toddlers receiving services in the Part C program</w:t>
      </w:r>
      <w:r w:rsidR="00E3558E">
        <w:t>.</w:t>
      </w:r>
      <w:r w:rsidRPr="00726253" w:rsidR="00726253">
        <w:t xml:space="preserve"> </w:t>
      </w:r>
      <w:r w:rsidR="00726253">
        <w:t xml:space="preserve">OSEP is shifting the focus of </w:t>
      </w:r>
      <w:r w:rsidR="006330B6">
        <w:t xml:space="preserve">the </w:t>
      </w:r>
      <w:r w:rsidR="00726253">
        <w:t>State</w:t>
      </w:r>
      <w:r w:rsidR="006330B6">
        <w:t>s</w:t>
      </w:r>
      <w:r w:rsidR="00C6470C">
        <w:t>’ analysis</w:t>
      </w:r>
      <w:r w:rsidR="00726253">
        <w:t xml:space="preserve"> from representativeness of the </w:t>
      </w:r>
      <w:r w:rsidR="00EF2FCE">
        <w:t xml:space="preserve">response </w:t>
      </w:r>
      <w:r w:rsidR="00726253">
        <w:t>data</w:t>
      </w:r>
      <w:r w:rsidR="0092598E">
        <w:t>,</w:t>
      </w:r>
      <w:r w:rsidR="00726253">
        <w:t xml:space="preserve"> to how the data are used to </w:t>
      </w:r>
      <w:r w:rsidRPr="008C0811" w:rsidR="00726253">
        <w:t>improv</w:t>
      </w:r>
      <w:r w:rsidR="00726253">
        <w:t>e</w:t>
      </w:r>
      <w:r w:rsidRPr="008C0811" w:rsidR="00726253">
        <w:t xml:space="preserve"> outcomes for all children with disabilities</w:t>
      </w:r>
      <w:r w:rsidR="00542DF8">
        <w:t>.</w:t>
      </w:r>
    </w:p>
    <w:p w:rsidR="00E3348E" w:rsidP="00917D6B" w14:paraId="16541371" w14:textId="618083AF">
      <w:pPr>
        <w:pStyle w:val="MediumGrid1-Accent21"/>
        <w:rPr>
          <w:bCs/>
        </w:rPr>
      </w:pPr>
      <w:r>
        <w:t xml:space="preserve">Further, </w:t>
      </w:r>
      <w:r w:rsidRPr="005737CC" w:rsidR="005737CC">
        <w:t>OSEP</w:t>
      </w:r>
      <w:r w:rsidR="004A1D0C">
        <w:t xml:space="preserve"> is ensuring consistent emphasis on learning and development</w:t>
      </w:r>
      <w:r w:rsidR="00DC2BC4">
        <w:t xml:space="preserve"> by</w:t>
      </w:r>
      <w:r w:rsidRPr="005737CC" w:rsidR="005737CC">
        <w:t xml:space="preserve"> revising </w:t>
      </w:r>
      <w:r w:rsidR="00DC2BC4">
        <w:t xml:space="preserve">Indicator 3 </w:t>
      </w:r>
      <w:r w:rsidRPr="005737CC" w:rsidR="005737CC">
        <w:t>Outcome A to align with Outcomes B and C. Social and emotional development in early childhood is essential for school readiness and long</w:t>
      </w:r>
      <w:r w:rsidRPr="005737CC" w:rsidR="005737CC">
        <w:noBreakHyphen/>
        <w:t xml:space="preserve">term success, as positive early behaviors support stronger outcomes throughout life. </w:t>
      </w:r>
    </w:p>
    <w:p w:rsidR="005D3E0D" w:rsidP="005D3E0D" w14:paraId="7B1E0969" w14:textId="13331C99">
      <w:pPr>
        <w:pStyle w:val="MediumGrid1-Accent21"/>
        <w:rPr>
          <w:bCs/>
        </w:rPr>
      </w:pPr>
      <w:r w:rsidRPr="00122DD9">
        <w:rPr>
          <w:bCs/>
        </w:rPr>
        <w:t xml:space="preserve">Overall, it is estimated that the reporting burden will </w:t>
      </w:r>
      <w:r w:rsidR="008C418A">
        <w:rPr>
          <w:bCs/>
        </w:rPr>
        <w:t>decrease</w:t>
      </w:r>
      <w:r w:rsidRPr="00122DD9">
        <w:rPr>
          <w:bCs/>
        </w:rPr>
        <w:t xml:space="preserve"> from previous submissions.</w:t>
      </w:r>
      <w:r w:rsidRPr="005D3E0D">
        <w:rPr>
          <w:bCs/>
        </w:rPr>
        <w:t xml:space="preserve"> See the Department’s answer to Question 12 for additional explanation.</w:t>
      </w:r>
    </w:p>
    <w:p w:rsidR="00A20EBB" w:rsidRPr="005D3E0D" w:rsidP="005D3E0D" w14:paraId="4E6B35D8" w14:textId="77777777">
      <w:pPr>
        <w:pStyle w:val="MediumGrid1-Accent21"/>
        <w:rPr>
          <w:bCs/>
        </w:rPr>
      </w:pPr>
    </w:p>
    <w:p w:rsidR="00AD381B" w:rsidRPr="00C943E0" w:rsidP="00AD381B" w14:paraId="2F75E106" w14:textId="27547923">
      <w:pPr>
        <w:pStyle w:val="ListParagraph"/>
        <w:numPr>
          <w:ilvl w:val="0"/>
          <w:numId w:val="4"/>
        </w:numPr>
        <w:suppressAutoHyphens/>
        <w:spacing w:line="240" w:lineRule="exact"/>
        <w:contextualSpacing w:val="0"/>
        <w:rPr>
          <w:rFonts w:ascii="Times New Roman" w:hAnsi="Times New Roman"/>
          <w:szCs w:val="24"/>
        </w:rPr>
      </w:pPr>
      <w:r w:rsidRPr="00AD381B">
        <w:rPr>
          <w:rFonts w:ascii="Times New Roman" w:hAnsi="Times New Roman"/>
          <w:b/>
          <w:szCs w:val="24"/>
        </w:rPr>
        <w:t>Indicate how, by whom, and for what purpose the information is to be used.  Except for a new collection, indicate the actual use the agency has made of the information received from the current collection.</w:t>
      </w:r>
    </w:p>
    <w:p w:rsidR="00C943E0" w:rsidP="0096325E" w14:paraId="513A9D2A" w14:textId="5324C338">
      <w:pPr>
        <w:suppressAutoHyphens/>
        <w:spacing w:before="120" w:after="120" w:line="240" w:lineRule="exact"/>
        <w:ind w:left="720"/>
        <w:rPr>
          <w:rFonts w:ascii="Times New Roman" w:hAnsi="Times New Roman"/>
          <w:szCs w:val="24"/>
        </w:rPr>
      </w:pPr>
      <w:r w:rsidRPr="00C943E0">
        <w:rPr>
          <w:rFonts w:ascii="Times New Roman" w:hAnsi="Times New Roman"/>
          <w:szCs w:val="24"/>
        </w:rPr>
        <w:t xml:space="preserve">As required by IDEA sections 616(b)(1)(A) and 642, each State must have in place a SPP that evaluates the State's efforts to implement the requirements and purposes of Part C of the IDEA, and describes how the State will improve its implementation.  IDEA section 616(b)(2) requires that the State report annually to the Secretary on its performance under the State’s SPP for Part C of the IDEA.  Specifically, the State must report, in its APR, on its progress in meeting the measurable and rigorous targets it established in its SPP. In the past, the Department required States to maintain a separate SPP and APR. Beginning in 2015, the Department combined the SPP/APR into one document.  </w:t>
      </w:r>
    </w:p>
    <w:p w:rsidR="00AD381B" w:rsidP="0096325E" w14:paraId="58467BF8" w14:textId="18FB9862">
      <w:pPr>
        <w:suppressAutoHyphens/>
        <w:spacing w:before="120" w:after="120" w:line="240" w:lineRule="exact"/>
        <w:ind w:left="720"/>
        <w:rPr>
          <w:rFonts w:ascii="Times New Roman" w:hAnsi="Times New Roman"/>
          <w:szCs w:val="24"/>
        </w:rPr>
      </w:pPr>
      <w:r w:rsidRPr="00C943E0">
        <w:rPr>
          <w:rFonts w:ascii="Times New Roman" w:hAnsi="Times New Roman"/>
          <w:szCs w:val="24"/>
        </w:rPr>
        <w:t>IDEA sections 616(d) and 642 require that the Department review the APR</w:t>
      </w:r>
      <w:r w:rsidR="0025317A">
        <w:rPr>
          <w:rFonts w:ascii="Times New Roman" w:hAnsi="Times New Roman"/>
          <w:szCs w:val="24"/>
        </w:rPr>
        <w:t>s submitted by States</w:t>
      </w:r>
      <w:r w:rsidRPr="00C943E0">
        <w:rPr>
          <w:rFonts w:ascii="Times New Roman" w:hAnsi="Times New Roman"/>
          <w:szCs w:val="24"/>
        </w:rPr>
        <w:t xml:space="preserve"> each year.  Based on the information provided in the State's APR, information obtained through monitoring visits, and any other publicly available information, each year the Department must determine if the State: “Meets requirements” and purposes of the IDEA or “Needs Assistance,” “Needs Intervention,” or “Needs Substantial Intervention” in implementing the requirements of the IDEA.</w:t>
      </w:r>
    </w:p>
    <w:p w:rsidR="00043C32" w:rsidRPr="00AD381B" w:rsidP="000E5640" w14:paraId="230EBC4D" w14:textId="77777777">
      <w:pPr>
        <w:suppressAutoHyphens/>
        <w:spacing w:before="120" w:after="120" w:line="240" w:lineRule="exact"/>
        <w:rPr>
          <w:rFonts w:ascii="Times New Roman" w:hAnsi="Times New Roman"/>
          <w:szCs w:val="24"/>
        </w:rPr>
      </w:pPr>
    </w:p>
    <w:p w:rsidR="00043C32" w:rsidRPr="00AD381B" w:rsidP="00AD381B" w14:paraId="075A9C56" w14:textId="77777777">
      <w:pPr>
        <w:pStyle w:val="ListParagraph"/>
        <w:numPr>
          <w:ilvl w:val="0"/>
          <w:numId w:val="4"/>
        </w:numPr>
        <w:tabs>
          <w:tab w:val="left" w:pos="-720"/>
        </w:tabs>
        <w:suppressAutoHyphens/>
        <w:contextualSpacing w:val="0"/>
        <w:rPr>
          <w:rFonts w:ascii="Times New Roman" w:hAnsi="Times New Roman"/>
          <w:b/>
          <w:szCs w:val="24"/>
        </w:rPr>
      </w:pPr>
      <w:r w:rsidRPr="00AD381B">
        <w:rPr>
          <w:rFonts w:ascii="Times New Roman" w:hAnsi="Times New Roman"/>
          <w:b/>
          <w:szCs w:val="24"/>
        </w:rPr>
        <w:t xml:space="preserve">Describe whether, and to what extent, the collection of information involves the use of automated, electronic, mechanical, or other technological collection techniques or forms of information technology, e.g. permitting electronic submission of responses, and the basis for the decision of adopting this means of collection. </w:t>
      </w:r>
      <w:r w:rsidR="006A38F7">
        <w:rPr>
          <w:rFonts w:ascii="Times New Roman" w:hAnsi="Times New Roman"/>
          <w:b/>
          <w:szCs w:val="24"/>
        </w:rPr>
        <w:t xml:space="preserve">Please identify systems or websites used to electronically collect this information. </w:t>
      </w:r>
      <w:r w:rsidRPr="00AD381B">
        <w:rPr>
          <w:rFonts w:ascii="Times New Roman" w:hAnsi="Times New Roman"/>
          <w:b/>
          <w:szCs w:val="24"/>
        </w:rPr>
        <w:t>Also describe any consideration given to using technology to reduce burden.</w:t>
      </w:r>
      <w:r w:rsidR="00A23F26">
        <w:rPr>
          <w:rFonts w:ascii="Times New Roman" w:hAnsi="Times New Roman"/>
          <w:b/>
          <w:szCs w:val="24"/>
        </w:rPr>
        <w:t xml:space="preserve"> If there is an increase or decrease in burden related to using technology (e.g. using an electronic form, system or website from paper), please explain in number 12.</w:t>
      </w:r>
    </w:p>
    <w:p w:rsidR="00C943E0" w:rsidP="00C943E0" w14:paraId="0C2AD470" w14:textId="4A6EED74">
      <w:pPr>
        <w:pStyle w:val="MediumGrid1-Accent21"/>
        <w:spacing w:before="240"/>
      </w:pPr>
      <w:r>
        <w:t xml:space="preserve">States are required to submit the </w:t>
      </w:r>
      <w:r w:rsidRPr="0000373C">
        <w:t xml:space="preserve">SPP/APR using the Department’s online </w:t>
      </w:r>
      <w:r w:rsidR="009F1019">
        <w:t>SPP/</w:t>
      </w:r>
      <w:r w:rsidRPr="0000373C">
        <w:t>APR submission tool.</w:t>
      </w:r>
      <w:r>
        <w:t xml:space="preserve">  </w:t>
      </w:r>
      <w:r w:rsidRPr="00E313B3">
        <w:t xml:space="preserve">Adopting an online reporting system allowed for </w:t>
      </w:r>
      <w:r w:rsidRPr="00E313B3" w:rsidR="00EF5B87">
        <w:t>prepopulating</w:t>
      </w:r>
      <w:r w:rsidRPr="00E313B3">
        <w:t xml:space="preserve"> of data already submitted to the Department through other data collections, as well as preloading of the previous year’s SPP/APR information. This process significantly reduced the reporting burden associated with this collection.</w:t>
      </w:r>
    </w:p>
    <w:p w:rsidR="00AD381B" w:rsidP="00AD381B" w14:paraId="4C819B9D" w14:textId="77777777">
      <w:pPr>
        <w:pStyle w:val="ListParagraph"/>
        <w:tabs>
          <w:tab w:val="left" w:pos="-720"/>
        </w:tabs>
        <w:suppressAutoHyphens/>
        <w:contextualSpacing w:val="0"/>
        <w:rPr>
          <w:rFonts w:ascii="Times New Roman" w:hAnsi="Times New Roman"/>
          <w:szCs w:val="24"/>
        </w:rPr>
      </w:pPr>
    </w:p>
    <w:p w:rsidR="00AD381B" w:rsidP="00BB22D1" w14:paraId="233BB5F2" w14:textId="77777777">
      <w:pPr>
        <w:pStyle w:val="ListParagraph"/>
        <w:numPr>
          <w:ilvl w:val="0"/>
          <w:numId w:val="4"/>
        </w:numPr>
        <w:tabs>
          <w:tab w:val="left" w:pos="-720"/>
        </w:tabs>
        <w:suppressAutoHyphens/>
        <w:spacing w:after="120"/>
        <w:contextualSpacing w:val="0"/>
        <w:rPr>
          <w:rFonts w:ascii="Times New Roman" w:hAnsi="Times New Roman"/>
          <w:b/>
          <w:szCs w:val="24"/>
        </w:rPr>
      </w:pPr>
      <w:r w:rsidRPr="00246FE9">
        <w:rPr>
          <w:rFonts w:ascii="Times New Roman" w:hAnsi="Times New Roman"/>
          <w:b/>
          <w:szCs w:val="24"/>
        </w:rPr>
        <w:t>Describe efforts to identify duplication.  Show specifically why any similar information already available cannot be used or modified for use for the purposes described in Item 2 above.</w:t>
      </w:r>
      <w:r w:rsidRPr="00246FE9" w:rsidR="00A23F26">
        <w:rPr>
          <w:rFonts w:ascii="Times New Roman" w:hAnsi="Times New Roman"/>
          <w:b/>
          <w:szCs w:val="24"/>
        </w:rPr>
        <w:t xml:space="preserve"> </w:t>
      </w:r>
    </w:p>
    <w:p w:rsidR="00C943E0" w:rsidP="00BB22D1" w14:paraId="13A7C772" w14:textId="640EDD43">
      <w:pPr>
        <w:pStyle w:val="ListParagraph"/>
        <w:tabs>
          <w:tab w:val="left" w:pos="-720"/>
        </w:tabs>
        <w:suppressAutoHyphens/>
        <w:spacing w:after="120"/>
        <w:rPr>
          <w:rFonts w:ascii="Times New Roman" w:hAnsi="Times New Roman"/>
          <w:bCs/>
          <w:szCs w:val="24"/>
        </w:rPr>
      </w:pPr>
      <w:r w:rsidRPr="00C943E0">
        <w:rPr>
          <w:rFonts w:ascii="Times New Roman" w:hAnsi="Times New Roman"/>
          <w:bCs/>
          <w:szCs w:val="24"/>
        </w:rPr>
        <w:t>Since 2005, all L</w:t>
      </w:r>
      <w:r w:rsidR="00790D23">
        <w:rPr>
          <w:rFonts w:ascii="Times New Roman" w:hAnsi="Times New Roman"/>
          <w:bCs/>
          <w:szCs w:val="24"/>
        </w:rPr>
        <w:t>A</w:t>
      </w:r>
      <w:r w:rsidRPr="00C943E0">
        <w:rPr>
          <w:rFonts w:ascii="Times New Roman" w:hAnsi="Times New Roman"/>
          <w:bCs/>
          <w:szCs w:val="24"/>
        </w:rPr>
        <w:t xml:space="preserve">s have completed and submitted </w:t>
      </w:r>
      <w:r w:rsidR="00A74435">
        <w:rPr>
          <w:rFonts w:ascii="Times New Roman" w:hAnsi="Times New Roman"/>
          <w:bCs/>
          <w:szCs w:val="24"/>
        </w:rPr>
        <w:t>20</w:t>
      </w:r>
      <w:r w:rsidRPr="00C943E0" w:rsidR="00A74435">
        <w:rPr>
          <w:rFonts w:ascii="Times New Roman" w:hAnsi="Times New Roman"/>
          <w:bCs/>
          <w:szCs w:val="24"/>
        </w:rPr>
        <w:t xml:space="preserve"> </w:t>
      </w:r>
      <w:r w:rsidRPr="00C943E0">
        <w:rPr>
          <w:rFonts w:ascii="Times New Roman" w:hAnsi="Times New Roman"/>
          <w:bCs/>
          <w:szCs w:val="24"/>
        </w:rPr>
        <w:t xml:space="preserve">APRs.  Beginning with the FFY 2013 SPP/APR submitted in February 2015, a combined Part C SPP/APR took the place of the previous SPP and APR.  This change eliminated duplicate reporting in the SPP and in the APR on the State’s targets and its discussion of improvement activities completed.  In addition, the Department allowed States to use data already collected for other purposes whenever possible.  </w:t>
      </w:r>
    </w:p>
    <w:p w:rsidR="007B7987" w:rsidRPr="00C943E0" w:rsidP="00C943E0" w14:paraId="474CAE0B" w14:textId="77777777">
      <w:pPr>
        <w:pStyle w:val="ListParagraph"/>
        <w:tabs>
          <w:tab w:val="left" w:pos="-720"/>
        </w:tabs>
        <w:suppressAutoHyphens/>
        <w:rPr>
          <w:rFonts w:ascii="Times New Roman" w:hAnsi="Times New Roman"/>
          <w:bCs/>
          <w:szCs w:val="24"/>
        </w:rPr>
      </w:pPr>
    </w:p>
    <w:p w:rsidR="00C943E0" w:rsidRPr="00C943E0" w:rsidP="00C943E0" w14:paraId="269B2E44" w14:textId="45BA9727">
      <w:pPr>
        <w:pStyle w:val="ListParagraph"/>
        <w:tabs>
          <w:tab w:val="left" w:pos="-720"/>
        </w:tabs>
        <w:suppressAutoHyphens/>
        <w:rPr>
          <w:rFonts w:ascii="Times New Roman" w:hAnsi="Times New Roman"/>
          <w:bCs/>
          <w:szCs w:val="24"/>
        </w:rPr>
      </w:pPr>
      <w:r>
        <w:rPr>
          <w:rFonts w:ascii="Times New Roman" w:hAnsi="Times New Roman"/>
          <w:bCs/>
          <w:szCs w:val="24"/>
        </w:rPr>
        <w:t>As explained below, the Department has already eliminated those reporting requirements where the information in the SPP/APR would duplicate another collection, and in cases where the Department can perform the necessary analysis without additional information from the State. However, for the remaining indicators</w:t>
      </w:r>
      <w:r w:rsidR="00E63F91">
        <w:rPr>
          <w:rFonts w:ascii="Times New Roman" w:hAnsi="Times New Roman"/>
          <w:bCs/>
          <w:szCs w:val="24"/>
        </w:rPr>
        <w:t>, the</w:t>
      </w:r>
      <w:r w:rsidRPr="00C943E0">
        <w:rPr>
          <w:rFonts w:ascii="Times New Roman" w:hAnsi="Times New Roman"/>
          <w:bCs/>
          <w:szCs w:val="24"/>
        </w:rPr>
        <w:t xml:space="preserve"> SPP/APR provides States an opportunity to analyze and explain data that the State is required to report annually under sections 618 and 642 of the IDEA, </w:t>
      </w:r>
      <w:r w:rsidRPr="00C943E0">
        <w:rPr>
          <w:rFonts w:ascii="Times New Roman" w:hAnsi="Times New Roman"/>
          <w:bCs/>
          <w:i/>
          <w:szCs w:val="24"/>
        </w:rPr>
        <w:t>e.g.</w:t>
      </w:r>
      <w:r w:rsidRPr="00C943E0">
        <w:rPr>
          <w:rFonts w:ascii="Times New Roman" w:hAnsi="Times New Roman"/>
          <w:bCs/>
          <w:szCs w:val="24"/>
        </w:rPr>
        <w:t>, number of infants and toddlers served and settings where services are provided.</w:t>
      </w:r>
      <w:r w:rsidRPr="00C943E0">
        <w:rPr>
          <w:rFonts w:ascii="Times New Roman" w:hAnsi="Times New Roman"/>
          <w:b/>
          <w:szCs w:val="24"/>
        </w:rPr>
        <w:t xml:space="preserve">  </w:t>
      </w:r>
      <w:r w:rsidRPr="00C943E0">
        <w:rPr>
          <w:rFonts w:ascii="Times New Roman" w:hAnsi="Times New Roman"/>
          <w:bCs/>
          <w:szCs w:val="24"/>
        </w:rPr>
        <w:t>During previous approval cycles, with stakeholder input, the Department determined that it was no longer necessary for States to report on Indicators 10 and 11 – the timeliness of State complaints and due process hearing decisions – as OSEP is able to evaluate State performance on these indicators by using data collected through IDEA section 618 without having to require States to report this information through the SPP/APR collection. The Department also eliminated Indicator</w:t>
      </w:r>
      <w:r w:rsidR="00DC06C7">
        <w:rPr>
          <w:rFonts w:ascii="Times New Roman" w:hAnsi="Times New Roman"/>
          <w:bCs/>
          <w:szCs w:val="24"/>
        </w:rPr>
        <w:t xml:space="preserve"> </w:t>
      </w:r>
      <w:r w:rsidRPr="00C943E0">
        <w:rPr>
          <w:rFonts w:ascii="Times New Roman" w:hAnsi="Times New Roman"/>
          <w:bCs/>
          <w:szCs w:val="24"/>
        </w:rPr>
        <w:t>14 because, as with previous Indicators 10 and 11, OSEP can evaluate State performance</w:t>
      </w:r>
      <w:r w:rsidRPr="00C943E0">
        <w:rPr>
          <w:rFonts w:ascii="Times New Roman" w:hAnsi="Times New Roman"/>
          <w:bCs/>
          <w:szCs w:val="24"/>
        </w:rPr>
        <w:t xml:space="preserve"> </w:t>
      </w:r>
      <w:r w:rsidRPr="00C943E0">
        <w:rPr>
          <w:rFonts w:ascii="Times New Roman" w:hAnsi="Times New Roman"/>
          <w:bCs/>
          <w:szCs w:val="24"/>
        </w:rPr>
        <w:t>in th</w:t>
      </w:r>
      <w:r w:rsidR="00DC06C7">
        <w:rPr>
          <w:rFonts w:ascii="Times New Roman" w:hAnsi="Times New Roman"/>
          <w:bCs/>
          <w:szCs w:val="24"/>
        </w:rPr>
        <w:t>is ar</w:t>
      </w:r>
      <w:r w:rsidRPr="00C943E0">
        <w:rPr>
          <w:rFonts w:ascii="Times New Roman" w:hAnsi="Times New Roman"/>
          <w:bCs/>
          <w:szCs w:val="24"/>
        </w:rPr>
        <w:t>ea (data collection) without the information provided in th</w:t>
      </w:r>
      <w:r w:rsidR="008A4581">
        <w:rPr>
          <w:rFonts w:ascii="Times New Roman" w:hAnsi="Times New Roman"/>
          <w:bCs/>
          <w:szCs w:val="24"/>
        </w:rPr>
        <w:t>is</w:t>
      </w:r>
      <w:r w:rsidRPr="00C943E0">
        <w:rPr>
          <w:rFonts w:ascii="Times New Roman" w:hAnsi="Times New Roman"/>
          <w:bCs/>
          <w:szCs w:val="24"/>
        </w:rPr>
        <w:t xml:space="preserve"> indicator.</w:t>
      </w:r>
    </w:p>
    <w:p w:rsidR="00043C32" w:rsidP="00AD381B" w14:paraId="0CF184E5" w14:textId="77777777">
      <w:pPr>
        <w:pStyle w:val="ListParagraph"/>
        <w:numPr>
          <w:ilvl w:val="0"/>
          <w:numId w:val="4"/>
        </w:numPr>
        <w:spacing w:before="240"/>
        <w:contextualSpacing w:val="0"/>
        <w:rPr>
          <w:rFonts w:ascii="Times New Roman" w:hAnsi="Times New Roman"/>
          <w:b/>
          <w:szCs w:val="24"/>
        </w:rPr>
      </w:pPr>
      <w:r w:rsidRPr="00AD381B">
        <w:rPr>
          <w:rFonts w:ascii="Times New Roman" w:hAnsi="Times New Roman"/>
          <w:b/>
          <w:szCs w:val="24"/>
        </w:rPr>
        <w:t>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rsidR="00AD381B" w:rsidP="00AD381B" w14:paraId="28840B67" w14:textId="77777777">
      <w:pPr>
        <w:pStyle w:val="ListParagraph"/>
        <w:contextualSpacing w:val="0"/>
        <w:rPr>
          <w:rFonts w:ascii="Times New Roman" w:hAnsi="Times New Roman"/>
          <w:szCs w:val="24"/>
        </w:rPr>
      </w:pPr>
    </w:p>
    <w:p w:rsidR="00C943E0" w:rsidRPr="00C943E0" w:rsidP="00C943E0" w14:paraId="2BCA4A57" w14:textId="77777777">
      <w:pPr>
        <w:pStyle w:val="ListParagraph"/>
        <w:rPr>
          <w:rFonts w:ascii="Times New Roman" w:hAnsi="Times New Roman"/>
          <w:szCs w:val="24"/>
        </w:rPr>
      </w:pPr>
      <w:r w:rsidRPr="00C943E0">
        <w:rPr>
          <w:rFonts w:ascii="Times New Roman" w:hAnsi="Times New Roman"/>
          <w:szCs w:val="24"/>
        </w:rPr>
        <w:t>The information requested does not involve the collection of information from entities classified as small business or other small entities.</w:t>
      </w:r>
    </w:p>
    <w:p w:rsidR="00AD381B" w:rsidP="00AD381B" w14:paraId="6CB62976" w14:textId="77777777">
      <w:pPr>
        <w:pStyle w:val="ListParagraph"/>
        <w:contextualSpacing w:val="0"/>
        <w:rPr>
          <w:rFonts w:ascii="Times New Roman" w:hAnsi="Times New Roman"/>
          <w:szCs w:val="24"/>
        </w:rPr>
      </w:pPr>
    </w:p>
    <w:p w:rsidR="00043C32" w:rsidP="00AD381B" w14:paraId="236172CE" w14:textId="262611B5">
      <w:pPr>
        <w:pStyle w:val="ListParagraph"/>
        <w:numPr>
          <w:ilvl w:val="0"/>
          <w:numId w:val="4"/>
        </w:numPr>
        <w:tabs>
          <w:tab w:val="left" w:pos="-720"/>
        </w:tabs>
        <w:suppressAutoHyphens/>
        <w:contextualSpacing w:val="0"/>
        <w:rPr>
          <w:rFonts w:ascii="Times New Roman" w:hAnsi="Times New Roman"/>
          <w:b/>
          <w:szCs w:val="24"/>
        </w:rPr>
      </w:pPr>
      <w:r w:rsidRPr="00AD381B">
        <w:rPr>
          <w:rFonts w:ascii="Times New Roman" w:hAnsi="Times New Roman"/>
          <w:b/>
          <w:szCs w:val="24"/>
        </w:rPr>
        <w:t>Describe the consequences to Federal program or policy activities if the collection is not conducted or is conducted less frequently, as well as any technical or legal obstacles to reducing burden.</w:t>
      </w:r>
    </w:p>
    <w:p w:rsidR="00F47FE4" w:rsidP="00F47FE4" w14:paraId="1D8201E1" w14:textId="1F8EE643">
      <w:pPr>
        <w:pStyle w:val="ListParagraph"/>
        <w:tabs>
          <w:tab w:val="left" w:pos="-720"/>
        </w:tabs>
        <w:suppressAutoHyphens/>
        <w:contextualSpacing w:val="0"/>
        <w:rPr>
          <w:rFonts w:ascii="Times New Roman" w:hAnsi="Times New Roman"/>
          <w:b/>
          <w:szCs w:val="24"/>
        </w:rPr>
      </w:pPr>
    </w:p>
    <w:p w:rsidR="00F47FE4" w:rsidRPr="00F47FE4" w:rsidP="00F47FE4" w14:paraId="3ACDD55D" w14:textId="77777777">
      <w:pPr>
        <w:pStyle w:val="ListParagraph"/>
        <w:tabs>
          <w:tab w:val="left" w:pos="-720"/>
        </w:tabs>
        <w:suppressAutoHyphens/>
        <w:rPr>
          <w:rFonts w:ascii="Times New Roman" w:hAnsi="Times New Roman"/>
          <w:bCs/>
          <w:szCs w:val="24"/>
        </w:rPr>
      </w:pPr>
      <w:r w:rsidRPr="00F47FE4">
        <w:rPr>
          <w:rFonts w:ascii="Times New Roman" w:hAnsi="Times New Roman"/>
          <w:bCs/>
          <w:szCs w:val="24"/>
        </w:rPr>
        <w:t>Activities described in answers A1 and A2 would not be completed, and OSEP would be in violation of section 616 of the IDEA, if this collection was not conducted.</w:t>
      </w:r>
    </w:p>
    <w:p w:rsidR="00F47FE4" w:rsidRPr="00AD381B" w:rsidP="00F47FE4" w14:paraId="482463CB" w14:textId="77777777">
      <w:pPr>
        <w:pStyle w:val="ListParagraph"/>
        <w:tabs>
          <w:tab w:val="left" w:pos="-720"/>
        </w:tabs>
        <w:suppressAutoHyphens/>
        <w:contextualSpacing w:val="0"/>
        <w:rPr>
          <w:rFonts w:ascii="Times New Roman" w:hAnsi="Times New Roman"/>
          <w:b/>
          <w:szCs w:val="24"/>
        </w:rPr>
      </w:pPr>
    </w:p>
    <w:p w:rsidR="00043C32" w:rsidRPr="00AD381B" w:rsidP="00AD381B" w14:paraId="6C7E01B4" w14:textId="77777777">
      <w:pPr>
        <w:pStyle w:val="ListParagraph"/>
        <w:numPr>
          <w:ilvl w:val="0"/>
          <w:numId w:val="4"/>
        </w:numPr>
        <w:tabs>
          <w:tab w:val="left" w:pos="-720"/>
        </w:tabs>
        <w:suppressAutoHyphens/>
        <w:rPr>
          <w:rFonts w:ascii="Times New Roman" w:hAnsi="Times New Roman"/>
          <w:b/>
          <w:szCs w:val="24"/>
        </w:rPr>
      </w:pPr>
      <w:r w:rsidRPr="00AD381B">
        <w:rPr>
          <w:rFonts w:ascii="Times New Roman" w:hAnsi="Times New Roman"/>
          <w:b/>
          <w:szCs w:val="24"/>
        </w:rPr>
        <w:t>Explain any special circumstances that would cause an information collection to be conducted in a manner:</w:t>
      </w:r>
    </w:p>
    <w:p w:rsidR="00043C32" w:rsidRPr="00AD381B" w:rsidP="00AD381B" w14:paraId="3914516C" w14:textId="77777777">
      <w:pPr>
        <w:tabs>
          <w:tab w:val="left" w:pos="-720"/>
        </w:tabs>
        <w:suppressAutoHyphens/>
        <w:rPr>
          <w:rFonts w:ascii="Times New Roman" w:hAnsi="Times New Roman"/>
          <w:b/>
          <w:szCs w:val="24"/>
        </w:rPr>
      </w:pPr>
    </w:p>
    <w:p w:rsidR="00043C32" w:rsidRPr="00AD381B" w:rsidP="00AD381B" w14:paraId="5B847FF6"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report information to the agency more often than quarterly;</w:t>
      </w:r>
    </w:p>
    <w:p w:rsidR="00043C32" w:rsidRPr="00AD381B" w:rsidP="00AD381B" w14:paraId="052DF782" w14:textId="77777777">
      <w:pPr>
        <w:numPr>
          <w:ilvl w:val="12"/>
          <w:numId w:val="0"/>
        </w:numPr>
        <w:tabs>
          <w:tab w:val="left" w:pos="-720"/>
        </w:tabs>
        <w:suppressAutoHyphens/>
        <w:ind w:left="340"/>
        <w:rPr>
          <w:rFonts w:ascii="Times New Roman" w:hAnsi="Times New Roman"/>
          <w:b/>
          <w:szCs w:val="24"/>
        </w:rPr>
      </w:pPr>
    </w:p>
    <w:p w:rsidR="00043C32" w:rsidRPr="00AD381B" w:rsidP="00AD381B" w14:paraId="4F7CE25C"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prepare a written response to a collection of information in fewer than 30 days after receipt of it;</w:t>
      </w:r>
    </w:p>
    <w:p w:rsidR="00043C32" w:rsidRPr="00AD381B" w:rsidP="00AD381B" w14:paraId="0504BCBE" w14:textId="77777777">
      <w:pPr>
        <w:numPr>
          <w:ilvl w:val="12"/>
          <w:numId w:val="0"/>
        </w:numPr>
        <w:tabs>
          <w:tab w:val="left" w:pos="-720"/>
        </w:tabs>
        <w:suppressAutoHyphens/>
        <w:rPr>
          <w:rFonts w:ascii="Times New Roman" w:hAnsi="Times New Roman"/>
          <w:b/>
          <w:szCs w:val="24"/>
        </w:rPr>
      </w:pPr>
    </w:p>
    <w:p w:rsidR="00043C32" w:rsidRPr="00AD381B" w:rsidP="00AD381B" w14:paraId="21C965EB"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submit more than an original and two copies of any document;</w:t>
      </w:r>
    </w:p>
    <w:p w:rsidR="00043C32" w:rsidRPr="00AD381B" w:rsidP="00AD381B" w14:paraId="4657B83F" w14:textId="77777777">
      <w:pPr>
        <w:numPr>
          <w:ilvl w:val="12"/>
          <w:numId w:val="0"/>
        </w:numPr>
        <w:tabs>
          <w:tab w:val="left" w:pos="-720"/>
        </w:tabs>
        <w:suppressAutoHyphens/>
        <w:rPr>
          <w:rFonts w:ascii="Times New Roman" w:hAnsi="Times New Roman"/>
          <w:b/>
          <w:szCs w:val="24"/>
        </w:rPr>
      </w:pPr>
    </w:p>
    <w:p w:rsidR="00043C32" w:rsidRPr="00AD381B" w:rsidP="00AD381B" w14:paraId="2E44147E"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retain records, other than health, medical, government contract, grant-in-aid, or tax records for more than three years;</w:t>
      </w:r>
    </w:p>
    <w:p w:rsidR="00043C32" w:rsidRPr="00AD381B" w:rsidP="00AD381B" w14:paraId="04D2E3D1" w14:textId="77777777">
      <w:pPr>
        <w:numPr>
          <w:ilvl w:val="12"/>
          <w:numId w:val="0"/>
        </w:numPr>
        <w:tabs>
          <w:tab w:val="left" w:pos="-720"/>
        </w:tabs>
        <w:suppressAutoHyphens/>
        <w:rPr>
          <w:rFonts w:ascii="Times New Roman" w:hAnsi="Times New Roman"/>
          <w:b/>
          <w:szCs w:val="24"/>
        </w:rPr>
      </w:pPr>
    </w:p>
    <w:p w:rsidR="00043C32" w:rsidRPr="00AD381B" w:rsidP="00AD381B" w14:paraId="297A8BB0"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in connection with a statistical survey, that is not designed to produce valid and reliable results than can be generalized to the universe of study;</w:t>
      </w:r>
    </w:p>
    <w:p w:rsidR="00043C32" w:rsidRPr="00AD381B" w:rsidP="00AD381B" w14:paraId="5D4DB2B5" w14:textId="77777777">
      <w:pPr>
        <w:numPr>
          <w:ilvl w:val="12"/>
          <w:numId w:val="0"/>
        </w:numPr>
        <w:tabs>
          <w:tab w:val="left" w:pos="-720"/>
        </w:tabs>
        <w:suppressAutoHyphens/>
        <w:rPr>
          <w:rFonts w:ascii="Times New Roman" w:hAnsi="Times New Roman"/>
          <w:b/>
          <w:szCs w:val="24"/>
        </w:rPr>
      </w:pPr>
    </w:p>
    <w:p w:rsidR="00043C32" w:rsidRPr="00AD381B" w:rsidP="00AD381B" w14:paraId="08CDA672"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the use of a statistical data classification that has not been reviewed and approved by OMB;</w:t>
      </w:r>
    </w:p>
    <w:p w:rsidR="00043C32" w:rsidRPr="00AD381B" w:rsidP="00AD381B" w14:paraId="54770AFA" w14:textId="77777777">
      <w:pPr>
        <w:numPr>
          <w:ilvl w:val="12"/>
          <w:numId w:val="0"/>
        </w:numPr>
        <w:tabs>
          <w:tab w:val="left" w:pos="-720"/>
        </w:tabs>
        <w:suppressAutoHyphens/>
        <w:rPr>
          <w:rFonts w:ascii="Times New Roman" w:hAnsi="Times New Roman"/>
          <w:b/>
          <w:szCs w:val="24"/>
        </w:rPr>
      </w:pPr>
    </w:p>
    <w:p w:rsidR="00043C32" w:rsidRPr="00AD381B" w:rsidP="00AD381B" w14:paraId="75ECEF0F"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that includes a pledge of confidentiality that is not supported by authority established in statute or regulation, that is not supported by disclosure and data security policies that are consistent with the pledge, or that unnecessarily impedes sharing of data with other agencies for compatible confidential use; or</w:t>
      </w:r>
    </w:p>
    <w:p w:rsidR="00043C32" w:rsidRPr="00AD381B" w:rsidP="00AD381B" w14:paraId="1D9C1547" w14:textId="77777777">
      <w:pPr>
        <w:numPr>
          <w:ilvl w:val="12"/>
          <w:numId w:val="0"/>
        </w:numPr>
        <w:tabs>
          <w:tab w:val="left" w:pos="-720"/>
        </w:tabs>
        <w:suppressAutoHyphens/>
        <w:rPr>
          <w:rFonts w:ascii="Times New Roman" w:hAnsi="Times New Roman"/>
          <w:b/>
          <w:szCs w:val="24"/>
        </w:rPr>
      </w:pPr>
    </w:p>
    <w:p w:rsidR="00043C32" w:rsidP="00AD381B" w14:paraId="07E8FDF8" w14:textId="7D0C5D5F">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submit proprietary trade secrets, or other confidential information unless the agency can demonstrate that it has instituted procedures to protect the information’s confidentiality to the extent permitted by law.</w:t>
      </w:r>
    </w:p>
    <w:p w:rsidR="00F47FE4" w:rsidP="00F47FE4" w14:paraId="2F33C7BF" w14:textId="77777777">
      <w:pPr>
        <w:pStyle w:val="ListParagraph"/>
        <w:rPr>
          <w:rFonts w:ascii="Times New Roman" w:hAnsi="Times New Roman"/>
          <w:b/>
          <w:szCs w:val="24"/>
        </w:rPr>
      </w:pPr>
    </w:p>
    <w:p w:rsidR="00AD381B" w:rsidRPr="00F47FE4" w:rsidP="00AD381B" w14:paraId="1063B6EA" w14:textId="10434DEA">
      <w:pPr>
        <w:pStyle w:val="ListParagraph"/>
        <w:rPr>
          <w:rFonts w:ascii="Times New Roman" w:hAnsi="Times New Roman"/>
          <w:bCs/>
          <w:szCs w:val="24"/>
        </w:rPr>
      </w:pPr>
      <w:r w:rsidRPr="00F47FE4">
        <w:rPr>
          <w:rFonts w:ascii="Times New Roman" w:hAnsi="Times New Roman"/>
          <w:bCs/>
          <w:szCs w:val="24"/>
        </w:rPr>
        <w:t>There are no special circumstances that would cause an information collection to be conducted as described in the bulleted items.</w:t>
      </w:r>
    </w:p>
    <w:p w:rsidR="00AD381B" w:rsidRPr="00AD381B" w:rsidP="00AD381B" w14:paraId="5C6CDBBD" w14:textId="77777777">
      <w:pPr>
        <w:tabs>
          <w:tab w:val="left" w:pos="-720"/>
        </w:tabs>
        <w:suppressAutoHyphens/>
        <w:rPr>
          <w:rFonts w:ascii="Times New Roman" w:hAnsi="Times New Roman"/>
          <w:szCs w:val="24"/>
        </w:rPr>
      </w:pPr>
    </w:p>
    <w:p w:rsidR="00D75313" w:rsidP="00AD381B" w14:paraId="5736CC5B" w14:textId="61B1EDA2">
      <w:pPr>
        <w:pStyle w:val="ListParagraph"/>
        <w:numPr>
          <w:ilvl w:val="0"/>
          <w:numId w:val="5"/>
        </w:numPr>
        <w:tabs>
          <w:tab w:val="left" w:pos="-720"/>
          <w:tab w:val="left" w:pos="375"/>
        </w:tabs>
        <w:suppressAutoHyphens/>
        <w:contextualSpacing w:val="0"/>
        <w:rPr>
          <w:rFonts w:ascii="Times New Roman" w:hAnsi="Times New Roman"/>
          <w:b/>
          <w:szCs w:val="24"/>
        </w:rPr>
      </w:pPr>
      <w:r w:rsidRPr="00AD381B">
        <w:rPr>
          <w:rFonts w:ascii="Times New Roman" w:hAnsi="Times New Roman"/>
          <w:b/>
          <w:szCs w:val="24"/>
        </w:rPr>
        <w:t>As applicable, state that the Department has published the 60 and 30 Federal Register notices as required by 5 CFR 1320.8(d), soliciting comments on the information collection prior to submission to OMB.</w:t>
      </w:r>
    </w:p>
    <w:p w:rsidR="006A7687" w:rsidRPr="006A7687" w:rsidP="006A7687" w14:paraId="240FFF39" w14:textId="5657BBED">
      <w:pPr>
        <w:pStyle w:val="MediumGrid1-Accent21"/>
      </w:pPr>
      <w:r w:rsidRPr="003D5D83">
        <w:t>OSEP consulted with the field during the development of this revision.  Additionally, Information Collection 1820-0</w:t>
      </w:r>
      <w:r>
        <w:t>578</w:t>
      </w:r>
      <w:r w:rsidRPr="003D5D83">
        <w:t xml:space="preserve"> w</w:t>
      </w:r>
      <w:r w:rsidR="00483917">
        <w:t>as</w:t>
      </w:r>
      <w:r w:rsidRPr="003D5D83">
        <w:t xml:space="preserve"> placed in the Federal Register for a 60-day comment period as a part of this approval of the revision to an approved collection.</w:t>
      </w:r>
      <w:r>
        <w:t xml:space="preserve"> </w:t>
      </w:r>
      <w:r w:rsidRPr="006A7687">
        <w:t xml:space="preserve">This is the request for the 30-day Federal Register notice inviting public comment. OSEP’s </w:t>
      </w:r>
      <w:r w:rsidRPr="006A7687">
        <w:t xml:space="preserve">responses to the comments received during the 60-day comment period are included with this 30-day Federal Register notice.  </w:t>
      </w:r>
    </w:p>
    <w:p w:rsidR="003D5D83" w:rsidRPr="003D5D83" w:rsidP="003D5D83" w14:paraId="2896CD26" w14:textId="63F90D4E">
      <w:pPr>
        <w:pStyle w:val="MediumGrid1-Accent21"/>
        <w:spacing w:before="240"/>
      </w:pPr>
      <w:r w:rsidRPr="003D5D83">
        <w:t xml:space="preserve">  </w:t>
      </w:r>
    </w:p>
    <w:p w:rsidR="00043C32" w:rsidP="00E134D1" w14:paraId="089E55C7" w14:textId="78AED65D">
      <w:pPr>
        <w:pStyle w:val="MediumGrid1-Accent21"/>
        <w:spacing w:before="240"/>
        <w:rPr>
          <w:b/>
        </w:rPr>
      </w:pPr>
      <w:r>
        <w:rPr>
          <w:b/>
        </w:rPr>
        <w:t>Include a citation for the 60day comment period (e.g. Vol. 84 FR ##### and the date of publication).</w:t>
      </w:r>
      <w:r w:rsidRPr="00AD381B">
        <w:rPr>
          <w:b/>
        </w:rPr>
        <w:t xml:space="preserve">  Summarize public comments received in response to </w:t>
      </w:r>
      <w:r>
        <w:rPr>
          <w:b/>
        </w:rPr>
        <w:t>the 60 day</w:t>
      </w:r>
      <w:r w:rsidRPr="00AD381B">
        <w:rPr>
          <w:b/>
        </w:rPr>
        <w:t xml:space="preserve"> notice and describe actions taken by the agency in response to these comments.  Specifically address comments received on cost and hour burden</w:t>
      </w:r>
      <w:r w:rsidRPr="00D75313">
        <w:rPr>
          <w:b/>
        </w:rPr>
        <w:t>.</w:t>
      </w:r>
      <w:r w:rsidRPr="00D75313" w:rsidR="007C0A4C">
        <w:rPr>
          <w:b/>
        </w:rPr>
        <w:t xml:space="preserve">  If only non-substantive comments are provided, please provide a statement to that effect and that it did not relate or warrant any change</w:t>
      </w:r>
      <w:r>
        <w:rPr>
          <w:b/>
        </w:rPr>
        <w:t>s to this information collection request</w:t>
      </w:r>
      <w:r w:rsidRPr="00D75313" w:rsidR="007C0A4C">
        <w:rPr>
          <w:b/>
        </w:rPr>
        <w:t xml:space="preserve">. </w:t>
      </w:r>
      <w:r>
        <w:rPr>
          <w:b/>
        </w:rPr>
        <w:t>In your comments, please also indicate the number of public comments received.</w:t>
      </w:r>
    </w:p>
    <w:p w:rsidR="00D75313" w:rsidP="00D75313" w14:paraId="3D4D62DF" w14:textId="77777777">
      <w:pPr>
        <w:pStyle w:val="ListParagraph"/>
        <w:tabs>
          <w:tab w:val="left" w:pos="-720"/>
          <w:tab w:val="left" w:pos="375"/>
        </w:tabs>
        <w:suppressAutoHyphens/>
        <w:contextualSpacing w:val="0"/>
        <w:rPr>
          <w:rFonts w:ascii="Times New Roman" w:hAnsi="Times New Roman"/>
          <w:b/>
          <w:szCs w:val="24"/>
        </w:rPr>
      </w:pPr>
    </w:p>
    <w:p w:rsidR="00D75313" w:rsidRPr="00D75313" w:rsidP="00D75313" w14:paraId="5CD6EBF6" w14:textId="08ACD22B">
      <w:pPr>
        <w:pStyle w:val="ListParagraph"/>
        <w:tabs>
          <w:tab w:val="left" w:pos="-720"/>
          <w:tab w:val="left" w:pos="375"/>
        </w:tabs>
        <w:suppressAutoHyphens/>
        <w:contextualSpacing w:val="0"/>
        <w:rPr>
          <w:rFonts w:ascii="Times New Roman" w:hAnsi="Times New Roman"/>
          <w:b/>
          <w:szCs w:val="24"/>
        </w:rPr>
      </w:pPr>
      <w:r>
        <w:rPr>
          <w:rFonts w:ascii="Times New Roman" w:hAnsi="Times New Roman"/>
          <w:b/>
          <w:szCs w:val="24"/>
        </w:rPr>
        <w:t>For the 30</w:t>
      </w:r>
      <w:r w:rsidR="00415834">
        <w:rPr>
          <w:rFonts w:ascii="Times New Roman" w:hAnsi="Times New Roman"/>
          <w:b/>
          <w:szCs w:val="24"/>
        </w:rPr>
        <w:t>-</w:t>
      </w:r>
      <w:r>
        <w:rPr>
          <w:rFonts w:ascii="Times New Roman" w:hAnsi="Times New Roman"/>
          <w:b/>
          <w:szCs w:val="24"/>
        </w:rPr>
        <w:t>day notice, indicate that a notice will be published.</w:t>
      </w:r>
    </w:p>
    <w:p w:rsidR="00043C32" w:rsidRPr="00AD381B" w:rsidP="00AD381B" w14:paraId="3C272C3C" w14:textId="77777777">
      <w:pPr>
        <w:tabs>
          <w:tab w:val="left" w:pos="-720"/>
        </w:tabs>
        <w:suppressAutoHyphens/>
        <w:ind w:left="720"/>
        <w:rPr>
          <w:rStyle w:val="a"/>
          <w:rFonts w:ascii="Times New Roman" w:hAnsi="Times New Roman"/>
          <w:b/>
          <w:szCs w:val="24"/>
        </w:rPr>
      </w:pPr>
      <w:r w:rsidRPr="00AD381B">
        <w:rPr>
          <w:rStyle w:val="a"/>
          <w:rFonts w:ascii="Times New Roman" w:hAnsi="Times New Roman"/>
          <w:b/>
          <w:szCs w:val="24"/>
        </w:rPr>
        <w:t>Describe efforts to consult with persons outside the agency to obtain their views on the availability of data, frequency of collection, the clarity of instruction and record keeping, disclosure, or reporting format (if any), and on the data elements to be recorded, disclosed, or reported.</w:t>
      </w:r>
    </w:p>
    <w:p w:rsidR="00043C32" w:rsidRPr="00AD381B" w:rsidP="00AD381B" w14:paraId="45D8DAE7" w14:textId="77777777">
      <w:pPr>
        <w:tabs>
          <w:tab w:val="left" w:pos="-720"/>
        </w:tabs>
        <w:suppressAutoHyphens/>
        <w:rPr>
          <w:rStyle w:val="a"/>
          <w:rFonts w:ascii="Times New Roman" w:hAnsi="Times New Roman"/>
          <w:b/>
          <w:szCs w:val="24"/>
        </w:rPr>
      </w:pPr>
    </w:p>
    <w:p w:rsidR="00043C32" w:rsidP="00AD381B" w14:paraId="2B52B958" w14:textId="77777777">
      <w:pPr>
        <w:tabs>
          <w:tab w:val="left" w:pos="-720"/>
        </w:tabs>
        <w:suppressAutoHyphens/>
        <w:ind w:left="720"/>
        <w:rPr>
          <w:rStyle w:val="a"/>
          <w:rFonts w:ascii="Times New Roman" w:hAnsi="Times New Roman"/>
          <w:b/>
          <w:szCs w:val="24"/>
        </w:rPr>
      </w:pPr>
      <w:r w:rsidRPr="00AD381B">
        <w:rPr>
          <w:rStyle w:val="a"/>
          <w:rFonts w:ascii="Times New Roman" w:hAnsi="Times New Roman"/>
          <w:b/>
          <w:szCs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AD381B" w:rsidP="00AD381B" w14:paraId="1F9D2E40" w14:textId="77777777">
      <w:pPr>
        <w:tabs>
          <w:tab w:val="left" w:pos="-720"/>
        </w:tabs>
        <w:suppressAutoHyphens/>
        <w:ind w:left="720"/>
        <w:rPr>
          <w:rFonts w:ascii="Times New Roman" w:hAnsi="Times New Roman"/>
          <w:b/>
          <w:szCs w:val="24"/>
        </w:rPr>
      </w:pPr>
    </w:p>
    <w:p w:rsidR="00E66550" w:rsidP="00AD381B" w14:paraId="6C041973" w14:textId="77777777">
      <w:pPr>
        <w:tabs>
          <w:tab w:val="left" w:pos="-720"/>
        </w:tabs>
        <w:suppressAutoHyphens/>
        <w:ind w:left="720"/>
        <w:rPr>
          <w:rFonts w:ascii="Times New Roman" w:hAnsi="Times New Roman"/>
          <w:szCs w:val="24"/>
        </w:rPr>
      </w:pPr>
    </w:p>
    <w:p w:rsidR="00043C32" w:rsidP="00AD381B" w14:paraId="74514690" w14:textId="77777777">
      <w:pPr>
        <w:pStyle w:val="ListParagraph"/>
        <w:numPr>
          <w:ilvl w:val="0"/>
          <w:numId w:val="5"/>
        </w:numPr>
        <w:tabs>
          <w:tab w:val="left" w:pos="-720"/>
        </w:tabs>
        <w:suppressAutoHyphens/>
        <w:contextualSpacing w:val="0"/>
        <w:rPr>
          <w:rStyle w:val="a"/>
          <w:rFonts w:ascii="Times New Roman" w:hAnsi="Times New Roman"/>
          <w:b/>
          <w:szCs w:val="24"/>
        </w:rPr>
      </w:pPr>
      <w:r w:rsidRPr="00920F63">
        <w:rPr>
          <w:rStyle w:val="a"/>
          <w:rFonts w:ascii="Times New Roman" w:hAnsi="Times New Roman"/>
          <w:b/>
          <w:szCs w:val="24"/>
        </w:rPr>
        <w:t>Explain any decision to provide any payment or gift to respondents, other than remuneration of contractors or grantees with meaningful justification.</w:t>
      </w:r>
    </w:p>
    <w:p w:rsidR="00920F63" w:rsidP="00920F63" w14:paraId="6D0CF0D4" w14:textId="77777777">
      <w:pPr>
        <w:pStyle w:val="ListParagraph"/>
        <w:tabs>
          <w:tab w:val="left" w:pos="-720"/>
        </w:tabs>
        <w:suppressAutoHyphens/>
        <w:contextualSpacing w:val="0"/>
        <w:rPr>
          <w:rFonts w:ascii="Times New Roman" w:hAnsi="Times New Roman"/>
          <w:b/>
          <w:szCs w:val="24"/>
        </w:rPr>
      </w:pPr>
    </w:p>
    <w:p w:rsidR="00F47FE4" w:rsidRPr="00F47FE4" w:rsidP="00F47FE4" w14:paraId="0CD2F98E" w14:textId="77777777">
      <w:pPr>
        <w:pStyle w:val="ListParagraph"/>
        <w:tabs>
          <w:tab w:val="left" w:pos="-720"/>
        </w:tabs>
        <w:suppressAutoHyphens/>
        <w:rPr>
          <w:rFonts w:ascii="Times New Roman" w:hAnsi="Times New Roman"/>
          <w:bCs/>
          <w:szCs w:val="24"/>
        </w:rPr>
      </w:pPr>
      <w:r w:rsidRPr="00F47FE4">
        <w:rPr>
          <w:rFonts w:ascii="Times New Roman" w:hAnsi="Times New Roman"/>
          <w:bCs/>
          <w:szCs w:val="24"/>
        </w:rPr>
        <w:t>This collection does not require gifts or payments to be made to respondents.</w:t>
      </w:r>
    </w:p>
    <w:p w:rsidR="00920F63" w:rsidRPr="00920F63" w:rsidP="00920F63" w14:paraId="247FF239" w14:textId="77777777">
      <w:pPr>
        <w:pStyle w:val="ListParagraph"/>
        <w:tabs>
          <w:tab w:val="left" w:pos="-720"/>
        </w:tabs>
        <w:suppressAutoHyphens/>
        <w:contextualSpacing w:val="0"/>
        <w:rPr>
          <w:rFonts w:ascii="Times New Roman" w:hAnsi="Times New Roman"/>
          <w:b/>
          <w:szCs w:val="24"/>
        </w:rPr>
      </w:pPr>
    </w:p>
    <w:p w:rsidR="00043C32" w:rsidRPr="00D75313" w:rsidP="00AD381B" w14:paraId="5B7C3C43" w14:textId="77777777">
      <w:pPr>
        <w:pStyle w:val="ListParagraph"/>
        <w:numPr>
          <w:ilvl w:val="0"/>
          <w:numId w:val="5"/>
        </w:numPr>
        <w:tabs>
          <w:tab w:val="left" w:pos="-720"/>
        </w:tabs>
        <w:suppressAutoHyphens/>
        <w:ind w:hanging="547"/>
        <w:contextualSpacing w:val="0"/>
        <w:rPr>
          <w:rFonts w:ascii="Times New Roman" w:hAnsi="Times New Roman"/>
          <w:b/>
          <w:szCs w:val="24"/>
        </w:rPr>
      </w:pPr>
      <w:r w:rsidRPr="00920F63">
        <w:rPr>
          <w:rFonts w:ascii="Times New Roman" w:hAnsi="Times New Roman"/>
          <w:b/>
          <w:szCs w:val="24"/>
        </w:rPr>
        <w:t>Describe any assurance of confidentiality provided to respondents and the basis for the assurance in statute, regulation, or agency policy. If personally identifiable information (PII) is being collected, a Privacy Act statement should be included on the instrument. Please provide a citation for the Systems of Record Notice and the date a Privacy Impact Assessment was completed as indicated on the IC Data Form. A confidentiality statement with a legal citation that authorizes the pledge of confidentiality should be provided.</w:t>
      </w:r>
      <w:r>
        <w:rPr>
          <w:rStyle w:val="FootnoteReference"/>
          <w:rFonts w:ascii="Times New Roman" w:hAnsi="Times New Roman"/>
          <w:b/>
          <w:szCs w:val="24"/>
        </w:rPr>
        <w:footnoteReference w:id="2"/>
      </w:r>
      <w:r w:rsidRPr="00920F63">
        <w:rPr>
          <w:rFonts w:ascii="Times New Roman" w:hAnsi="Times New Roman"/>
          <w:b/>
          <w:szCs w:val="24"/>
        </w:rPr>
        <w:t xml:space="preserve"> If the collection is subject to the Privacy Act, the Privacy Act statement is deemed sufficient with respect to confidentiality. If </w:t>
      </w:r>
      <w:r w:rsidRPr="00920F63">
        <w:rPr>
          <w:rFonts w:ascii="Times New Roman" w:hAnsi="Times New Roman"/>
          <w:b/>
          <w:szCs w:val="24"/>
        </w:rPr>
        <w:t>there is no expectation of confidentiality, simply state that the Department makes no pledge about the confidential</w:t>
      </w:r>
      <w:r w:rsidR="00920F63">
        <w:rPr>
          <w:rFonts w:ascii="Times New Roman" w:hAnsi="Times New Roman"/>
          <w:b/>
          <w:szCs w:val="24"/>
        </w:rPr>
        <w:t>ity</w:t>
      </w:r>
      <w:r w:rsidRPr="00920F63">
        <w:rPr>
          <w:rFonts w:ascii="Times New Roman" w:hAnsi="Times New Roman"/>
          <w:b/>
          <w:szCs w:val="24"/>
        </w:rPr>
        <w:t xml:space="preserve"> of the data.</w:t>
      </w:r>
      <w:r w:rsidR="009767AF">
        <w:rPr>
          <w:rFonts w:ascii="Times New Roman" w:hAnsi="Times New Roman"/>
          <w:b/>
          <w:szCs w:val="24"/>
        </w:rPr>
        <w:t xml:space="preserve"> </w:t>
      </w:r>
      <w:r w:rsidRPr="00D75313" w:rsidR="009767AF">
        <w:rPr>
          <w:rFonts w:ascii="Times New Roman" w:hAnsi="Times New Roman"/>
          <w:b/>
          <w:szCs w:val="24"/>
        </w:rPr>
        <w:t>If no PII will be collected, state that no assurance of confidentiality is provided to respondents.</w:t>
      </w:r>
      <w:r w:rsidR="00F31BEC">
        <w:rPr>
          <w:rFonts w:ascii="Times New Roman" w:hAnsi="Times New Roman"/>
          <w:b/>
          <w:szCs w:val="24"/>
        </w:rPr>
        <w:t xml:space="preserve"> If the Paperwork Burden Statement is not included physically on a form, you may include it here. Please ensure that your response per respondent matches the estimate provided in number 12.</w:t>
      </w:r>
    </w:p>
    <w:p w:rsidR="00920F63" w:rsidP="0085755A" w14:paraId="4820C216" w14:textId="0E8B7638">
      <w:pPr>
        <w:tabs>
          <w:tab w:val="left" w:pos="-720"/>
        </w:tabs>
        <w:suppressAutoHyphens/>
        <w:ind w:left="720"/>
        <w:rPr>
          <w:rFonts w:ascii="Times New Roman" w:hAnsi="Times New Roman"/>
          <w:b/>
          <w:szCs w:val="24"/>
        </w:rPr>
      </w:pPr>
    </w:p>
    <w:p w:rsidR="0085755A" w:rsidRPr="0085755A" w:rsidP="0085755A" w14:paraId="04CAD4EA" w14:textId="4373D0C0">
      <w:pPr>
        <w:tabs>
          <w:tab w:val="left" w:pos="-720"/>
        </w:tabs>
        <w:suppressAutoHyphens/>
        <w:ind w:left="720"/>
        <w:rPr>
          <w:rFonts w:ascii="Times New Roman" w:hAnsi="Times New Roman"/>
          <w:bCs/>
          <w:szCs w:val="24"/>
        </w:rPr>
      </w:pPr>
      <w:r w:rsidRPr="0085755A">
        <w:rPr>
          <w:rFonts w:ascii="Times New Roman" w:hAnsi="Times New Roman"/>
          <w:bCs/>
          <w:szCs w:val="24"/>
        </w:rPr>
        <w:t>No assurance of confidentiality is provided to respondent L</w:t>
      </w:r>
      <w:r w:rsidR="00790D23">
        <w:rPr>
          <w:rFonts w:ascii="Times New Roman" w:hAnsi="Times New Roman"/>
          <w:bCs/>
          <w:szCs w:val="24"/>
        </w:rPr>
        <w:t>A</w:t>
      </w:r>
      <w:r w:rsidRPr="0085755A">
        <w:rPr>
          <w:rFonts w:ascii="Times New Roman" w:hAnsi="Times New Roman"/>
          <w:bCs/>
          <w:szCs w:val="24"/>
        </w:rPr>
        <w:t>s.  However, under 20 U.S.C. 1416(b)(2)(C)(iii)</w:t>
      </w:r>
      <w:r w:rsidR="0035210B">
        <w:rPr>
          <w:rFonts w:ascii="Times New Roman" w:hAnsi="Times New Roman"/>
          <w:bCs/>
          <w:szCs w:val="24"/>
        </w:rPr>
        <w:t xml:space="preserve"> and 1442</w:t>
      </w:r>
      <w:r w:rsidRPr="0085755A">
        <w:rPr>
          <w:rFonts w:ascii="Times New Roman" w:hAnsi="Times New Roman"/>
          <w:bCs/>
          <w:szCs w:val="24"/>
        </w:rPr>
        <w:t>, a State must not report to the public or the Secretary any information on performance that would result in the disclosure of personally identifiable information about individual children or where the available data is insufficient to yield statistically reliable information.  All data required to be reported in the APR are aggregated at the State level.</w:t>
      </w:r>
    </w:p>
    <w:p w:rsidR="00920F63" w:rsidRPr="00920F63" w:rsidP="00E25EBC" w14:paraId="2BC2A77A" w14:textId="77777777">
      <w:pPr>
        <w:tabs>
          <w:tab w:val="left" w:pos="-720"/>
        </w:tabs>
        <w:suppressAutoHyphens/>
        <w:rPr>
          <w:rFonts w:ascii="Times New Roman" w:hAnsi="Times New Roman"/>
          <w:szCs w:val="24"/>
        </w:rPr>
      </w:pPr>
    </w:p>
    <w:p w:rsidR="00043C32" w:rsidP="00AD381B" w14:paraId="659FB2DC" w14:textId="77777777">
      <w:pPr>
        <w:pStyle w:val="ListParagraph"/>
        <w:numPr>
          <w:ilvl w:val="0"/>
          <w:numId w:val="5"/>
        </w:numPr>
        <w:tabs>
          <w:tab w:val="left" w:pos="-720"/>
        </w:tabs>
        <w:suppressAutoHyphens/>
        <w:ind w:hanging="540"/>
        <w:contextualSpacing w:val="0"/>
        <w:rPr>
          <w:rFonts w:ascii="Times New Roman" w:hAnsi="Times New Roman"/>
          <w:b/>
          <w:szCs w:val="24"/>
        </w:rPr>
      </w:pPr>
      <w:r w:rsidRPr="00920F63">
        <w:rPr>
          <w:rFonts w:ascii="Times New Roman" w:hAnsi="Times New Roman"/>
          <w:b/>
          <w:szCs w:val="24"/>
        </w:rPr>
        <w:t>Provide additional justification for any questions of a sensitive nature, such as sexual behavior and attitudes, religious beliefs, and other matters that are commonly considered private.  The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920F63" w:rsidP="00920F63" w14:paraId="3A9D7CF6" w14:textId="77777777">
      <w:pPr>
        <w:tabs>
          <w:tab w:val="left" w:pos="-720"/>
        </w:tabs>
        <w:suppressAutoHyphens/>
        <w:rPr>
          <w:rFonts w:ascii="Times New Roman" w:hAnsi="Times New Roman"/>
          <w:b/>
          <w:szCs w:val="24"/>
        </w:rPr>
      </w:pPr>
    </w:p>
    <w:p w:rsidR="00A828AA" w:rsidRPr="00A828AA" w:rsidP="00A828AA" w14:paraId="5B7DC812" w14:textId="77777777">
      <w:pPr>
        <w:tabs>
          <w:tab w:val="left" w:pos="-720"/>
        </w:tabs>
        <w:suppressAutoHyphens/>
        <w:ind w:left="180"/>
        <w:rPr>
          <w:rFonts w:ascii="Times New Roman" w:hAnsi="Times New Roman"/>
          <w:szCs w:val="24"/>
        </w:rPr>
      </w:pPr>
      <w:r>
        <w:rPr>
          <w:rFonts w:ascii="Times New Roman" w:hAnsi="Times New Roman"/>
          <w:szCs w:val="24"/>
        </w:rPr>
        <w:tab/>
      </w:r>
      <w:r w:rsidRPr="00A828AA">
        <w:rPr>
          <w:rFonts w:ascii="Times New Roman" w:hAnsi="Times New Roman"/>
          <w:szCs w:val="24"/>
        </w:rPr>
        <w:t>There are no questions of a sensitive nature.</w:t>
      </w:r>
    </w:p>
    <w:p w:rsidR="00920F63" w:rsidRPr="00920F63" w:rsidP="00920F63" w14:paraId="46CFB771" w14:textId="03713AAD">
      <w:pPr>
        <w:tabs>
          <w:tab w:val="left" w:pos="-720"/>
        </w:tabs>
        <w:suppressAutoHyphens/>
        <w:ind w:left="180"/>
        <w:rPr>
          <w:rFonts w:ascii="Times New Roman" w:hAnsi="Times New Roman"/>
          <w:szCs w:val="24"/>
        </w:rPr>
      </w:pPr>
    </w:p>
    <w:p w:rsidR="00043C32" w:rsidRPr="00920F63" w:rsidP="00AD381B" w14:paraId="29BD4E3B" w14:textId="77777777">
      <w:pPr>
        <w:pStyle w:val="ListParagraph"/>
        <w:numPr>
          <w:ilvl w:val="0"/>
          <w:numId w:val="5"/>
        </w:numPr>
        <w:tabs>
          <w:tab w:val="left" w:pos="-720"/>
        </w:tabs>
        <w:suppressAutoHyphens/>
        <w:ind w:hanging="540"/>
        <w:rPr>
          <w:rStyle w:val="a"/>
          <w:rFonts w:ascii="Times New Roman" w:hAnsi="Times New Roman"/>
          <w:b/>
          <w:szCs w:val="24"/>
        </w:rPr>
      </w:pPr>
      <w:r w:rsidRPr="00920F63">
        <w:rPr>
          <w:rStyle w:val="a"/>
          <w:rFonts w:ascii="Times New Roman" w:hAnsi="Times New Roman"/>
          <w:b/>
          <w:szCs w:val="24"/>
        </w:rPr>
        <w:t xml:space="preserve">Provide estimates of the hour burden </w:t>
      </w:r>
      <w:r w:rsidR="00F5782B">
        <w:rPr>
          <w:rStyle w:val="a"/>
          <w:rFonts w:ascii="Times New Roman" w:hAnsi="Times New Roman"/>
          <w:b/>
          <w:szCs w:val="24"/>
        </w:rPr>
        <w:t xml:space="preserve">for </w:t>
      </w:r>
      <w:r w:rsidRPr="00920F63">
        <w:rPr>
          <w:rStyle w:val="a"/>
          <w:rFonts w:ascii="Times New Roman" w:hAnsi="Times New Roman"/>
          <w:b/>
          <w:szCs w:val="24"/>
        </w:rPr>
        <w:t>th</w:t>
      </w:r>
      <w:r w:rsidR="00F5782B">
        <w:rPr>
          <w:rStyle w:val="a"/>
          <w:rFonts w:ascii="Times New Roman" w:hAnsi="Times New Roman"/>
          <w:b/>
          <w:szCs w:val="24"/>
        </w:rPr>
        <w:t>is</w:t>
      </w:r>
      <w:r w:rsidRPr="00920F63">
        <w:rPr>
          <w:rStyle w:val="a"/>
          <w:rFonts w:ascii="Times New Roman" w:hAnsi="Times New Roman"/>
          <w:b/>
          <w:szCs w:val="24"/>
        </w:rPr>
        <w:t xml:space="preserve"> </w:t>
      </w:r>
      <w:r w:rsidR="00F31BEC">
        <w:rPr>
          <w:rStyle w:val="a"/>
          <w:rFonts w:ascii="Times New Roman" w:hAnsi="Times New Roman"/>
          <w:b/>
          <w:szCs w:val="24"/>
        </w:rPr>
        <w:t>current information collection request</w:t>
      </w:r>
      <w:r w:rsidRPr="00920F63">
        <w:rPr>
          <w:rStyle w:val="a"/>
          <w:rFonts w:ascii="Times New Roman" w:hAnsi="Times New Roman"/>
          <w:b/>
          <w:szCs w:val="24"/>
        </w:rPr>
        <w:t>.  The statement should:</w:t>
      </w:r>
    </w:p>
    <w:p w:rsidR="00043C32" w:rsidRPr="00920F63" w:rsidP="00AD381B" w14:paraId="5E6F01A7" w14:textId="77777777">
      <w:pPr>
        <w:tabs>
          <w:tab w:val="left" w:pos="-720"/>
        </w:tabs>
        <w:suppressAutoHyphens/>
        <w:rPr>
          <w:rStyle w:val="a"/>
          <w:rFonts w:ascii="Times New Roman" w:hAnsi="Times New Roman"/>
          <w:b/>
          <w:szCs w:val="24"/>
        </w:rPr>
      </w:pPr>
    </w:p>
    <w:p w:rsidR="00C224FD" w:rsidP="00C224FD" w14:paraId="639F43CD" w14:textId="77777777">
      <w:pPr>
        <w:numPr>
          <w:ilvl w:val="0"/>
          <w:numId w:val="2"/>
        </w:numPr>
        <w:tabs>
          <w:tab w:val="left" w:pos="-720"/>
          <w:tab w:val="left" w:pos="1247"/>
        </w:tabs>
        <w:suppressAutoHyphens/>
        <w:rPr>
          <w:rStyle w:val="a"/>
          <w:rFonts w:ascii="Times New Roman" w:hAnsi="Times New Roman"/>
          <w:b/>
          <w:szCs w:val="24"/>
        </w:rPr>
      </w:pPr>
      <w:r w:rsidRPr="00756FD3">
        <w:rPr>
          <w:rStyle w:val="a"/>
          <w:rFonts w:ascii="Times New Roman" w:hAnsi="Times New Roman"/>
          <w:b/>
          <w:szCs w:val="24"/>
        </w:rPr>
        <w:t>Provide an explanation of how the burden was estimated,</w:t>
      </w:r>
      <w:r w:rsidRPr="00920F63">
        <w:rPr>
          <w:rStyle w:val="a"/>
          <w:rFonts w:ascii="Times New Roman" w:hAnsi="Times New Roman"/>
          <w:b/>
          <w:szCs w:val="24"/>
        </w:rPr>
        <w:t xml:space="preserve"> including identification of burden type: recordkeeping, reporting or third party disclosure.  </w:t>
      </w:r>
      <w:r>
        <w:rPr>
          <w:rStyle w:val="a"/>
          <w:rFonts w:ascii="Times New Roman" w:hAnsi="Times New Roman"/>
          <w:b/>
          <w:szCs w:val="24"/>
        </w:rPr>
        <w:t xml:space="preserve">Address changes in burden due to the use of technology (if applicable). </w:t>
      </w:r>
      <w:r w:rsidRPr="00920F63">
        <w:rPr>
          <w:rStyle w:val="a"/>
          <w:rFonts w:ascii="Times New Roman" w:hAnsi="Times New Roman"/>
          <w:b/>
          <w:szCs w:val="24"/>
        </w:rPr>
        <w:t>Generally, estimates should not include burden hours for customary and usual business practices.</w:t>
      </w:r>
    </w:p>
    <w:p w:rsidR="00F5782B" w:rsidRPr="00920F63" w:rsidP="00C224FD" w14:paraId="6FF8EB08" w14:textId="77777777">
      <w:pPr>
        <w:numPr>
          <w:ilvl w:val="0"/>
          <w:numId w:val="2"/>
        </w:numPr>
        <w:tabs>
          <w:tab w:val="left" w:pos="-720"/>
          <w:tab w:val="left" w:pos="1247"/>
        </w:tabs>
        <w:suppressAutoHyphens/>
        <w:rPr>
          <w:rStyle w:val="a"/>
          <w:rFonts w:ascii="Times New Roman" w:hAnsi="Times New Roman"/>
          <w:b/>
          <w:szCs w:val="24"/>
        </w:rPr>
      </w:pPr>
      <w:r>
        <w:rPr>
          <w:rStyle w:val="a"/>
          <w:rFonts w:ascii="Times New Roman" w:hAnsi="Times New Roman"/>
          <w:b/>
          <w:szCs w:val="24"/>
        </w:rPr>
        <w:t>Please do not include increases in burden and respondents numerically in this table. Explain these changes in number 15.</w:t>
      </w:r>
    </w:p>
    <w:p w:rsidR="00043C32" w:rsidRPr="00C224FD" w:rsidP="00C224FD" w14:paraId="3B5D90C3" w14:textId="77777777">
      <w:pPr>
        <w:numPr>
          <w:ilvl w:val="0"/>
          <w:numId w:val="2"/>
        </w:numPr>
        <w:tabs>
          <w:tab w:val="left" w:pos="-720"/>
          <w:tab w:val="left" w:pos="1247"/>
        </w:tabs>
        <w:suppressAutoHyphens/>
        <w:rPr>
          <w:rStyle w:val="a"/>
          <w:rFonts w:ascii="Times New Roman" w:hAnsi="Times New Roman"/>
          <w:szCs w:val="24"/>
        </w:rPr>
      </w:pPr>
      <w:r w:rsidRPr="00C224FD">
        <w:rPr>
          <w:rStyle w:val="a"/>
          <w:rFonts w:ascii="Times New Roman" w:hAnsi="Times New Roman"/>
          <w:b/>
          <w:szCs w:val="24"/>
        </w:rPr>
        <w:t>Indicate the number of respondents by affected public type (federal government, individuals or households, private sector – businesses or other for-profit, private sector – not-for-profit institutions, farms, state, local or tribal governments), frequency of response, annual hour burden</w:t>
      </w:r>
      <w:r w:rsidRPr="00C224FD" w:rsidR="00C224FD">
        <w:rPr>
          <w:rStyle w:val="a"/>
          <w:rFonts w:ascii="Times New Roman" w:hAnsi="Times New Roman"/>
          <w:b/>
          <w:szCs w:val="24"/>
        </w:rPr>
        <w:t>.</w:t>
      </w:r>
      <w:r w:rsidRPr="00C224FD">
        <w:rPr>
          <w:rStyle w:val="a"/>
          <w:rFonts w:ascii="Times New Roman" w:hAnsi="Times New Roman"/>
          <w:b/>
          <w:szCs w:val="24"/>
        </w:rPr>
        <w:t xml:space="preserve"> Unless directed to do so, agencies should not conduct special surveys to obtain information on which to base hour burden estimates.  Consultation with a sample (fewer than 10) of potential respondents is desirable. </w:t>
      </w:r>
    </w:p>
    <w:p w:rsidR="00043C32" w:rsidRPr="00920F63" w:rsidP="00AD381B" w14:paraId="0F875040" w14:textId="77777777">
      <w:pPr>
        <w:numPr>
          <w:ilvl w:val="0"/>
          <w:numId w:val="2"/>
        </w:numPr>
        <w:tabs>
          <w:tab w:val="left" w:pos="-720"/>
          <w:tab w:val="left" w:pos="1247"/>
        </w:tabs>
        <w:suppressAutoHyphens/>
        <w:rPr>
          <w:rStyle w:val="a"/>
          <w:rFonts w:ascii="Times New Roman" w:hAnsi="Times New Roman"/>
          <w:b/>
          <w:szCs w:val="24"/>
        </w:rPr>
      </w:pPr>
      <w:r w:rsidRPr="00920F63">
        <w:rPr>
          <w:rStyle w:val="a"/>
          <w:rFonts w:ascii="Times New Roman" w:hAnsi="Times New Roman"/>
          <w:b/>
          <w:szCs w:val="24"/>
        </w:rPr>
        <w:t xml:space="preserve">If this request for approval covers more than one form, provide separate hour burden estimates for each form and aggregate the hour burden in the </w:t>
      </w:r>
      <w:r w:rsidR="00C224FD">
        <w:rPr>
          <w:rStyle w:val="a"/>
          <w:rFonts w:ascii="Times New Roman" w:hAnsi="Times New Roman"/>
          <w:b/>
          <w:szCs w:val="24"/>
        </w:rPr>
        <w:t>table below.</w:t>
      </w:r>
    </w:p>
    <w:p w:rsidR="00043C32" w:rsidRPr="00756FD3" w:rsidP="00AD381B" w14:paraId="551E5EB2" w14:textId="77777777">
      <w:pPr>
        <w:numPr>
          <w:ilvl w:val="0"/>
          <w:numId w:val="2"/>
        </w:numPr>
        <w:tabs>
          <w:tab w:val="left" w:pos="-720"/>
          <w:tab w:val="left" w:pos="1247"/>
        </w:tabs>
        <w:suppressAutoHyphens/>
        <w:ind w:left="1166"/>
        <w:rPr>
          <w:rStyle w:val="a"/>
          <w:rFonts w:ascii="Times New Roman" w:hAnsi="Times New Roman"/>
          <w:szCs w:val="24"/>
        </w:rPr>
      </w:pPr>
      <w:r w:rsidRPr="00920F63">
        <w:rPr>
          <w:rStyle w:val="a"/>
          <w:rFonts w:ascii="Times New Roman" w:hAnsi="Times New Roman"/>
          <w:b/>
          <w:szCs w:val="24"/>
        </w:rPr>
        <w:t xml:space="preserve">Provide estimates of annualized cost to respondents of the hour burdens for collections of information, identifying and using appropriate wage rate categories. </w:t>
      </w:r>
      <w:hyperlink r:id="rId9" w:history="1">
        <w:r w:rsidRPr="00A70816" w:rsidR="00C92035">
          <w:rPr>
            <w:rStyle w:val="Hyperlink"/>
            <w:rFonts w:ascii="Times New Roman" w:hAnsi="Times New Roman"/>
            <w:b/>
            <w:szCs w:val="24"/>
          </w:rPr>
          <w:t>U</w:t>
        </w:r>
        <w:r w:rsidRPr="00A70816" w:rsidR="00960C86">
          <w:rPr>
            <w:rStyle w:val="Hyperlink"/>
            <w:rFonts w:ascii="Times New Roman" w:hAnsi="Times New Roman"/>
            <w:b/>
            <w:szCs w:val="24"/>
          </w:rPr>
          <w:t>se this site</w:t>
        </w:r>
      </w:hyperlink>
      <w:r w:rsidR="00960C86">
        <w:rPr>
          <w:rStyle w:val="a"/>
          <w:rFonts w:ascii="Times New Roman" w:hAnsi="Times New Roman"/>
          <w:b/>
          <w:szCs w:val="24"/>
        </w:rPr>
        <w:t xml:space="preserve"> to research the appropriate wage rate. </w:t>
      </w:r>
      <w:r w:rsidRPr="00920F63">
        <w:rPr>
          <w:rStyle w:val="a"/>
          <w:rFonts w:ascii="Times New Roman" w:hAnsi="Times New Roman"/>
          <w:b/>
          <w:szCs w:val="24"/>
        </w:rPr>
        <w:t xml:space="preserve">The cost of </w:t>
      </w:r>
      <w:r w:rsidRPr="00920F63">
        <w:rPr>
          <w:rStyle w:val="a"/>
          <w:rFonts w:ascii="Times New Roman" w:hAnsi="Times New Roman"/>
          <w:b/>
          <w:szCs w:val="24"/>
        </w:rPr>
        <w:t>contracting out or paying outside parties for information collection activities should not be included here.  Instead, this cost should be included in Item 14.</w:t>
      </w:r>
      <w:r w:rsidR="00D75313">
        <w:rPr>
          <w:rStyle w:val="a"/>
          <w:rFonts w:ascii="Times New Roman" w:hAnsi="Times New Roman"/>
          <w:b/>
          <w:szCs w:val="24"/>
        </w:rPr>
        <w:t xml:space="preserve"> If there is no cost to respondents, indicate by entering 0 in the chart below and/or provide a statement.</w:t>
      </w:r>
    </w:p>
    <w:p w:rsidR="00756FD3" w:rsidP="00756FD3" w14:paraId="0923BC64" w14:textId="77777777">
      <w:pPr>
        <w:tabs>
          <w:tab w:val="left" w:pos="-720"/>
          <w:tab w:val="left" w:pos="1247"/>
        </w:tabs>
        <w:suppressAutoHyphens/>
        <w:rPr>
          <w:rStyle w:val="a"/>
          <w:rFonts w:ascii="Times New Roman" w:hAnsi="Times New Roman"/>
          <w:b/>
          <w:szCs w:val="24"/>
        </w:rPr>
      </w:pPr>
    </w:p>
    <w:p w:rsidR="00946126" w:rsidP="00946126" w14:paraId="3AFF071E" w14:textId="44332EF0">
      <w:pPr>
        <w:pStyle w:val="ListParagraph"/>
        <w:tabs>
          <w:tab w:val="left" w:pos="-720"/>
        </w:tabs>
        <w:suppressAutoHyphens/>
        <w:contextualSpacing w:val="0"/>
        <w:rPr>
          <w:rFonts w:ascii="Times New Roman" w:hAnsi="Times New Roman"/>
          <w:b/>
          <w:sz w:val="26"/>
          <w:szCs w:val="26"/>
        </w:rPr>
      </w:pPr>
      <w:r w:rsidRPr="00756FD3">
        <w:rPr>
          <w:rFonts w:ascii="Times New Roman" w:hAnsi="Times New Roman"/>
          <w:b/>
          <w:sz w:val="26"/>
          <w:szCs w:val="26"/>
        </w:rPr>
        <w:t xml:space="preserve">Provide a descriptive narrative </w:t>
      </w:r>
      <w:r>
        <w:rPr>
          <w:rFonts w:ascii="Times New Roman" w:hAnsi="Times New Roman"/>
          <w:b/>
          <w:sz w:val="26"/>
          <w:szCs w:val="26"/>
        </w:rPr>
        <w:t xml:space="preserve">here in </w:t>
      </w:r>
      <w:r w:rsidRPr="00756FD3">
        <w:rPr>
          <w:rFonts w:ascii="Times New Roman" w:hAnsi="Times New Roman"/>
          <w:b/>
          <w:sz w:val="26"/>
          <w:szCs w:val="26"/>
        </w:rPr>
        <w:t xml:space="preserve">addition to completing the table </w:t>
      </w:r>
      <w:r w:rsidR="00952DF9">
        <w:rPr>
          <w:rFonts w:ascii="Times New Roman" w:hAnsi="Times New Roman"/>
          <w:b/>
          <w:sz w:val="26"/>
          <w:szCs w:val="26"/>
        </w:rPr>
        <w:t xml:space="preserve">below </w:t>
      </w:r>
      <w:r w:rsidRPr="00756FD3">
        <w:rPr>
          <w:rFonts w:ascii="Times New Roman" w:hAnsi="Times New Roman"/>
          <w:b/>
          <w:sz w:val="26"/>
          <w:szCs w:val="26"/>
        </w:rPr>
        <w:t xml:space="preserve">with burden hour </w:t>
      </w:r>
      <w:r w:rsidR="00952DF9">
        <w:rPr>
          <w:rFonts w:ascii="Times New Roman" w:hAnsi="Times New Roman"/>
          <w:b/>
          <w:sz w:val="26"/>
          <w:szCs w:val="26"/>
        </w:rPr>
        <w:t>estimates.</w:t>
      </w:r>
    </w:p>
    <w:p w:rsidR="00266B4B" w:rsidRPr="00A82D5A" w:rsidP="007A5463" w14:paraId="3B27DF24" w14:textId="4368D44E">
      <w:pPr>
        <w:pStyle w:val="ListParagraph"/>
        <w:tabs>
          <w:tab w:val="left" w:pos="-720"/>
        </w:tabs>
        <w:suppressAutoHyphens/>
        <w:rPr>
          <w:rFonts w:ascii="Times New Roman" w:hAnsi="Times New Roman"/>
          <w:bCs/>
          <w:szCs w:val="24"/>
        </w:rPr>
      </w:pPr>
      <w:r w:rsidRPr="00A82D5A">
        <w:rPr>
          <w:rFonts w:ascii="Times New Roman" w:hAnsi="Times New Roman"/>
          <w:bCs/>
          <w:szCs w:val="24"/>
        </w:rPr>
        <w:t xml:space="preserve">In this collection, the Department is proposing a decrease in </w:t>
      </w:r>
      <w:r w:rsidRPr="00A82D5A" w:rsidR="005D0E3F">
        <w:rPr>
          <w:rFonts w:ascii="Times New Roman" w:hAnsi="Times New Roman"/>
          <w:bCs/>
          <w:szCs w:val="24"/>
        </w:rPr>
        <w:t xml:space="preserve">the </w:t>
      </w:r>
      <w:r w:rsidRPr="00A82D5A">
        <w:rPr>
          <w:rFonts w:ascii="Times New Roman" w:hAnsi="Times New Roman"/>
          <w:bCs/>
          <w:szCs w:val="24"/>
        </w:rPr>
        <w:t>burden hours</w:t>
      </w:r>
      <w:r w:rsidRPr="00A82D5A" w:rsidR="005D0E3F">
        <w:rPr>
          <w:rFonts w:ascii="Times New Roman" w:hAnsi="Times New Roman"/>
          <w:bCs/>
          <w:szCs w:val="24"/>
        </w:rPr>
        <w:t xml:space="preserve"> estimate</w:t>
      </w:r>
      <w:r w:rsidRPr="00A82D5A" w:rsidR="0017601C">
        <w:rPr>
          <w:rFonts w:ascii="Times New Roman" w:hAnsi="Times New Roman"/>
          <w:bCs/>
          <w:szCs w:val="24"/>
        </w:rPr>
        <w:t xml:space="preserve">. </w:t>
      </w:r>
      <w:r w:rsidRPr="00A82D5A" w:rsidR="00955D62">
        <w:rPr>
          <w:rFonts w:ascii="Times New Roman" w:hAnsi="Times New Roman"/>
          <w:bCs/>
          <w:szCs w:val="24"/>
        </w:rPr>
        <w:t xml:space="preserve">OSEP proposes to </w:t>
      </w:r>
      <w:r w:rsidRPr="00A82D5A" w:rsidR="00740FF2">
        <w:rPr>
          <w:rFonts w:ascii="Times New Roman" w:hAnsi="Times New Roman"/>
          <w:bCs/>
          <w:szCs w:val="24"/>
        </w:rPr>
        <w:t xml:space="preserve">remove the requirement to report on the correction of findings of noncompliance in the SPP/APR compliance indicators (i.e., Indicators 1, 7, 8A, 8B, and 8C). </w:t>
      </w:r>
      <w:r w:rsidRPr="00A82D5A" w:rsidR="0032138A">
        <w:rPr>
          <w:rFonts w:ascii="Times New Roman" w:hAnsi="Times New Roman"/>
          <w:bCs/>
          <w:szCs w:val="24"/>
        </w:rPr>
        <w:t xml:space="preserve">It is estimated that States </w:t>
      </w:r>
      <w:r w:rsidRPr="00A82D5A" w:rsidR="00BA488A">
        <w:rPr>
          <w:rFonts w:ascii="Times New Roman" w:hAnsi="Times New Roman"/>
          <w:bCs/>
          <w:szCs w:val="24"/>
        </w:rPr>
        <w:t>will spend an average of five less hours</w:t>
      </w:r>
      <w:r w:rsidRPr="00A82D5A" w:rsidR="0063615A">
        <w:rPr>
          <w:rFonts w:ascii="Times New Roman" w:hAnsi="Times New Roman"/>
          <w:bCs/>
          <w:szCs w:val="24"/>
        </w:rPr>
        <w:t xml:space="preserve"> reporting data for these indicators because of the removal of the requirement to report on correction of noncompliance</w:t>
      </w:r>
      <w:r w:rsidRPr="00A82D5A" w:rsidR="00BA11AB">
        <w:rPr>
          <w:rFonts w:ascii="Times New Roman" w:hAnsi="Times New Roman"/>
          <w:bCs/>
          <w:szCs w:val="24"/>
        </w:rPr>
        <w:t xml:space="preserve">. </w:t>
      </w:r>
      <w:r w:rsidRPr="00A82D5A" w:rsidR="00BA7415">
        <w:rPr>
          <w:rFonts w:ascii="Times New Roman" w:hAnsi="Times New Roman"/>
          <w:bCs/>
          <w:szCs w:val="24"/>
        </w:rPr>
        <w:t xml:space="preserve">Additionally, </w:t>
      </w:r>
      <w:r w:rsidRPr="00A82D5A" w:rsidR="00B12993">
        <w:rPr>
          <w:rFonts w:ascii="Times New Roman" w:hAnsi="Times New Roman"/>
          <w:bCs/>
          <w:szCs w:val="24"/>
        </w:rPr>
        <w:t xml:space="preserve">OSEP proposes </w:t>
      </w:r>
      <w:r w:rsidRPr="00A82D5A" w:rsidR="001E58B0">
        <w:rPr>
          <w:rFonts w:ascii="Times New Roman" w:hAnsi="Times New Roman"/>
          <w:bCs/>
          <w:szCs w:val="24"/>
        </w:rPr>
        <w:t xml:space="preserve">streamlining the reporting requirements in Indicator 11 to remove data fields that were redundant or no longer relevant. </w:t>
      </w:r>
      <w:r w:rsidRPr="00A82D5A" w:rsidR="007E5A33">
        <w:rPr>
          <w:rFonts w:ascii="Times New Roman" w:hAnsi="Times New Roman"/>
          <w:bCs/>
          <w:szCs w:val="24"/>
        </w:rPr>
        <w:t>It is estimated that States will spend an average of two less hours reporting data for th</w:t>
      </w:r>
      <w:r w:rsidRPr="00A82D5A" w:rsidR="00BF6DD4">
        <w:rPr>
          <w:rFonts w:ascii="Times New Roman" w:hAnsi="Times New Roman"/>
          <w:bCs/>
          <w:szCs w:val="24"/>
        </w:rPr>
        <w:t>is</w:t>
      </w:r>
      <w:r w:rsidRPr="00A82D5A" w:rsidR="007E5A33">
        <w:rPr>
          <w:rFonts w:ascii="Times New Roman" w:hAnsi="Times New Roman"/>
          <w:bCs/>
          <w:szCs w:val="24"/>
        </w:rPr>
        <w:t xml:space="preserve"> </w:t>
      </w:r>
      <w:r w:rsidRPr="00A82D5A" w:rsidR="001A1477">
        <w:rPr>
          <w:rFonts w:ascii="Times New Roman" w:hAnsi="Times New Roman"/>
          <w:bCs/>
          <w:szCs w:val="24"/>
        </w:rPr>
        <w:t xml:space="preserve">indicator due to the removal of those data fields in the online </w:t>
      </w:r>
      <w:r w:rsidR="00095837">
        <w:rPr>
          <w:rFonts w:ascii="Times New Roman" w:hAnsi="Times New Roman"/>
          <w:bCs/>
          <w:szCs w:val="24"/>
        </w:rPr>
        <w:t xml:space="preserve">SPP/APR </w:t>
      </w:r>
      <w:r w:rsidRPr="00A82D5A" w:rsidR="001A1477">
        <w:rPr>
          <w:rFonts w:ascii="Times New Roman" w:hAnsi="Times New Roman"/>
          <w:bCs/>
          <w:szCs w:val="24"/>
        </w:rPr>
        <w:t>submission tool.</w:t>
      </w:r>
      <w:r w:rsidRPr="004C5370" w:rsidR="004C5370">
        <w:rPr>
          <w:rFonts w:ascii="Times New Roman" w:hAnsi="Times New Roman"/>
          <w:bCs/>
          <w:szCs w:val="24"/>
        </w:rPr>
        <w:t xml:space="preserve"> </w:t>
      </w:r>
      <w:r w:rsidR="004C5370">
        <w:rPr>
          <w:rFonts w:ascii="Times New Roman" w:hAnsi="Times New Roman"/>
          <w:bCs/>
          <w:szCs w:val="24"/>
        </w:rPr>
        <w:t>OSEP proposes to revise the language of Indicator 3 Outcome A to align with Outcomes B and C. OSEP does not believe this proposed change would pose any additional data collection burden on States because States already collect these data as a part of their system to measure early childhood outcomes.</w:t>
      </w:r>
      <w:r w:rsidRPr="00A82D5A" w:rsidR="00B50FA0">
        <w:rPr>
          <w:rFonts w:ascii="Times New Roman" w:hAnsi="Times New Roman"/>
          <w:bCs/>
          <w:szCs w:val="24"/>
        </w:rPr>
        <w:t xml:space="preserve"> OSEP is revising the burden estimate to reflect a</w:t>
      </w:r>
      <w:r w:rsidRPr="00A82D5A" w:rsidR="00BA11AB">
        <w:rPr>
          <w:rFonts w:ascii="Times New Roman" w:hAnsi="Times New Roman"/>
          <w:bCs/>
          <w:szCs w:val="24"/>
        </w:rPr>
        <w:t xml:space="preserve"> decrease of</w:t>
      </w:r>
      <w:r w:rsidRPr="00A82D5A" w:rsidR="00B50FA0">
        <w:rPr>
          <w:rFonts w:ascii="Times New Roman" w:hAnsi="Times New Roman"/>
          <w:bCs/>
          <w:szCs w:val="24"/>
        </w:rPr>
        <w:t xml:space="preserve"> </w:t>
      </w:r>
      <w:r w:rsidRPr="00A82D5A" w:rsidR="00BA7415">
        <w:rPr>
          <w:rFonts w:ascii="Times New Roman" w:hAnsi="Times New Roman"/>
          <w:bCs/>
          <w:szCs w:val="24"/>
        </w:rPr>
        <w:t>seven</w:t>
      </w:r>
      <w:r w:rsidRPr="00A82D5A" w:rsidR="00B50FA0">
        <w:rPr>
          <w:rFonts w:ascii="Times New Roman" w:hAnsi="Times New Roman"/>
          <w:bCs/>
          <w:szCs w:val="24"/>
        </w:rPr>
        <w:t xml:space="preserve"> hours in burden per response. </w:t>
      </w:r>
    </w:p>
    <w:p w:rsidR="00BA11AB" w:rsidRPr="007A5463" w:rsidP="007A5463" w14:paraId="14EE1728" w14:textId="77777777">
      <w:pPr>
        <w:pStyle w:val="ListParagraph"/>
        <w:tabs>
          <w:tab w:val="left" w:pos="-720"/>
        </w:tabs>
        <w:suppressAutoHyphens/>
        <w:rPr>
          <w:rFonts w:ascii="Times New Roman" w:hAnsi="Times New Roman"/>
          <w:bCs/>
          <w:szCs w:val="24"/>
        </w:rPr>
      </w:pPr>
    </w:p>
    <w:p w:rsidR="007A5463" w:rsidP="007A5463" w14:paraId="3788F0F8" w14:textId="08D10DE7">
      <w:pPr>
        <w:pStyle w:val="ListParagraph"/>
        <w:tabs>
          <w:tab w:val="left" w:pos="-720"/>
        </w:tabs>
        <w:suppressAutoHyphens/>
        <w:rPr>
          <w:rFonts w:ascii="Times New Roman" w:hAnsi="Times New Roman"/>
          <w:bCs/>
          <w:szCs w:val="24"/>
        </w:rPr>
      </w:pPr>
      <w:r w:rsidRPr="007A5463">
        <w:rPr>
          <w:rFonts w:ascii="Times New Roman" w:hAnsi="Times New Roman"/>
          <w:bCs/>
          <w:szCs w:val="24"/>
        </w:rPr>
        <w:t>Total burden hours for the combined SPP/APR (submitted annually) will be 56 respondents times 1,09</w:t>
      </w:r>
      <w:r w:rsidR="00C61FDC">
        <w:rPr>
          <w:rFonts w:ascii="Times New Roman" w:hAnsi="Times New Roman"/>
          <w:bCs/>
          <w:szCs w:val="24"/>
        </w:rPr>
        <w:t>3</w:t>
      </w:r>
      <w:r w:rsidRPr="007A5463">
        <w:rPr>
          <w:rFonts w:ascii="Times New Roman" w:hAnsi="Times New Roman"/>
          <w:bCs/>
          <w:szCs w:val="24"/>
        </w:rPr>
        <w:t xml:space="preserve"> hours (or an average</w:t>
      </w:r>
      <w:r>
        <w:rPr>
          <w:rFonts w:ascii="Times New Roman" w:hAnsi="Times New Roman"/>
          <w:bCs/>
          <w:szCs w:val="24"/>
          <w:vertAlign w:val="superscript"/>
        </w:rPr>
        <w:footnoteReference w:id="3"/>
      </w:r>
      <w:r w:rsidRPr="007A5463">
        <w:rPr>
          <w:rFonts w:ascii="Times New Roman" w:hAnsi="Times New Roman"/>
          <w:bCs/>
          <w:szCs w:val="24"/>
        </w:rPr>
        <w:t xml:space="preserve"> of 9</w:t>
      </w:r>
      <w:r w:rsidR="00C2589F">
        <w:rPr>
          <w:rFonts w:ascii="Times New Roman" w:hAnsi="Times New Roman"/>
          <w:bCs/>
          <w:szCs w:val="24"/>
        </w:rPr>
        <w:t>1</w:t>
      </w:r>
      <w:r w:rsidRPr="007A5463">
        <w:rPr>
          <w:rFonts w:ascii="Times New Roman" w:hAnsi="Times New Roman"/>
          <w:bCs/>
          <w:szCs w:val="24"/>
        </w:rPr>
        <w:t xml:space="preserve"> hours per indicator), which equals 61,</w:t>
      </w:r>
      <w:r w:rsidR="004E2BB5">
        <w:rPr>
          <w:rFonts w:ascii="Times New Roman" w:hAnsi="Times New Roman"/>
          <w:bCs/>
          <w:szCs w:val="24"/>
        </w:rPr>
        <w:t>208</w:t>
      </w:r>
      <w:r w:rsidRPr="007A5463">
        <w:rPr>
          <w:rFonts w:ascii="Times New Roman" w:hAnsi="Times New Roman"/>
          <w:bCs/>
          <w:szCs w:val="24"/>
        </w:rPr>
        <w:t xml:space="preserve"> hours.  Of the total 1,09</w:t>
      </w:r>
      <w:r w:rsidR="008F33DF">
        <w:rPr>
          <w:rFonts w:ascii="Times New Roman" w:hAnsi="Times New Roman"/>
          <w:bCs/>
          <w:szCs w:val="24"/>
        </w:rPr>
        <w:t>3</w:t>
      </w:r>
      <w:r w:rsidRPr="007A5463">
        <w:rPr>
          <w:rFonts w:ascii="Times New Roman" w:hAnsi="Times New Roman"/>
          <w:bCs/>
          <w:szCs w:val="24"/>
        </w:rPr>
        <w:t xml:space="preserve"> hours, it is estimated that 1,01</w:t>
      </w:r>
      <w:r w:rsidR="001357FD">
        <w:rPr>
          <w:rFonts w:ascii="Times New Roman" w:hAnsi="Times New Roman"/>
          <w:bCs/>
          <w:szCs w:val="24"/>
        </w:rPr>
        <w:t>3</w:t>
      </w:r>
      <w:r w:rsidRPr="007A5463">
        <w:rPr>
          <w:rFonts w:ascii="Times New Roman" w:hAnsi="Times New Roman"/>
          <w:b/>
          <w:szCs w:val="24"/>
        </w:rPr>
        <w:t xml:space="preserve"> </w:t>
      </w:r>
      <w:r w:rsidRPr="007A5463">
        <w:rPr>
          <w:rFonts w:ascii="Times New Roman" w:hAnsi="Times New Roman"/>
          <w:bCs/>
          <w:szCs w:val="24"/>
        </w:rPr>
        <w:t>hours will</w:t>
      </w:r>
      <w:r w:rsidRPr="007A5463">
        <w:rPr>
          <w:rFonts w:ascii="Times New Roman" w:hAnsi="Times New Roman"/>
          <w:bCs/>
          <w:sz w:val="26"/>
          <w:szCs w:val="26"/>
        </w:rPr>
        <w:t xml:space="preserve"> </w:t>
      </w:r>
      <w:r w:rsidRPr="007A5463">
        <w:rPr>
          <w:rFonts w:ascii="Times New Roman" w:hAnsi="Times New Roman"/>
          <w:bCs/>
          <w:szCs w:val="24"/>
        </w:rPr>
        <w:t xml:space="preserve">be spent planning the report, 40 hours will be spent writing the report, and 40 hours will be spent </w:t>
      </w:r>
      <w:r w:rsidR="00291E12">
        <w:rPr>
          <w:rFonts w:ascii="Times New Roman" w:hAnsi="Times New Roman"/>
          <w:bCs/>
          <w:szCs w:val="24"/>
        </w:rPr>
        <w:t>completing data entry</w:t>
      </w:r>
      <w:r w:rsidRPr="007A5463">
        <w:rPr>
          <w:rFonts w:ascii="Times New Roman" w:hAnsi="Times New Roman"/>
          <w:bCs/>
          <w:szCs w:val="24"/>
        </w:rPr>
        <w:t xml:space="preserve"> and compiling the report. </w:t>
      </w:r>
    </w:p>
    <w:p w:rsidR="00503D65" w:rsidRPr="007A5463" w:rsidP="007A5463" w14:paraId="540CA39B" w14:textId="77777777">
      <w:pPr>
        <w:pStyle w:val="ListParagraph"/>
        <w:tabs>
          <w:tab w:val="left" w:pos="-720"/>
        </w:tabs>
        <w:suppressAutoHyphens/>
        <w:rPr>
          <w:rFonts w:ascii="Times New Roman" w:hAnsi="Times New Roman"/>
          <w:bCs/>
          <w:szCs w:val="24"/>
        </w:rPr>
      </w:pPr>
    </w:p>
    <w:p w:rsidR="007A5463" w:rsidRPr="007A5463" w:rsidP="007A5463" w14:paraId="1B9139DB" w14:textId="2C55A2E6">
      <w:pPr>
        <w:pStyle w:val="ListParagraph"/>
        <w:tabs>
          <w:tab w:val="left" w:pos="-720"/>
        </w:tabs>
        <w:suppressAutoHyphens/>
        <w:rPr>
          <w:rFonts w:ascii="Times New Roman" w:hAnsi="Times New Roman"/>
          <w:bCs/>
          <w:szCs w:val="24"/>
        </w:rPr>
      </w:pPr>
      <w:r w:rsidRPr="007A5463">
        <w:rPr>
          <w:rFonts w:ascii="Times New Roman" w:hAnsi="Times New Roman"/>
          <w:bCs/>
          <w:szCs w:val="24"/>
        </w:rPr>
        <w:t xml:space="preserve">The </w:t>
      </w:r>
      <w:r w:rsidR="00503D65">
        <w:rPr>
          <w:rFonts w:ascii="Times New Roman" w:hAnsi="Times New Roman"/>
          <w:bCs/>
          <w:szCs w:val="24"/>
        </w:rPr>
        <w:t xml:space="preserve">State </w:t>
      </w:r>
      <w:r w:rsidRPr="007A5463">
        <w:rPr>
          <w:rFonts w:ascii="Times New Roman" w:hAnsi="Times New Roman"/>
          <w:bCs/>
          <w:szCs w:val="24"/>
        </w:rPr>
        <w:t>Interagency Coordinating Council (ICC) reviews and certifies the Lead Agency’s report, and either agrees or disagrees with the Report.  In either case, the ICC may wish to provide additional comments related to the SPP/APR by appending comments.  The estimate will be 2 hours to review, certify, and add comments as needed.</w:t>
      </w:r>
    </w:p>
    <w:p w:rsidR="007A5463" w:rsidRPr="007A5463" w:rsidP="007A5463" w14:paraId="2D653F48" w14:textId="4F5F2C50">
      <w:pPr>
        <w:pStyle w:val="ListParagraph"/>
        <w:tabs>
          <w:tab w:val="left" w:pos="-720"/>
        </w:tabs>
        <w:suppressAutoHyphens/>
        <w:rPr>
          <w:rFonts w:ascii="Times New Roman" w:hAnsi="Times New Roman"/>
          <w:bCs/>
          <w:szCs w:val="24"/>
        </w:rPr>
      </w:pPr>
      <w:r w:rsidRPr="007A5463">
        <w:rPr>
          <w:rFonts w:ascii="Times New Roman" w:hAnsi="Times New Roman"/>
          <w:bCs/>
          <w:szCs w:val="24"/>
        </w:rPr>
        <w:t>The estimated cost burden to public agencies of preparing the SPP/APR is $1,839,600 annually.  The estimated total cost burden is reached by multiplying the hours of response (1,095) by the number of responses (56) and then multiplying the newly obtained product by the average hourly pay rate ($30) of the staff preparing the report.</w:t>
      </w:r>
    </w:p>
    <w:p w:rsidR="007A5463" w:rsidRPr="002C502A" w:rsidP="00946126" w14:paraId="7A9C9556" w14:textId="77777777">
      <w:pPr>
        <w:pStyle w:val="ListParagraph"/>
        <w:tabs>
          <w:tab w:val="left" w:pos="-720"/>
        </w:tabs>
        <w:suppressAutoHyphens/>
        <w:contextualSpacing w:val="0"/>
        <w:rPr>
          <w:rFonts w:ascii="Times New Roman" w:hAnsi="Times New Roman"/>
          <w:b/>
          <w:szCs w:val="24"/>
        </w:rPr>
      </w:pPr>
    </w:p>
    <w:p w:rsidR="00ED7195" w:rsidRPr="00920F63" w:rsidP="00756FD3" w14:paraId="5829CD1B" w14:textId="77777777">
      <w:pPr>
        <w:pStyle w:val="Caption"/>
        <w:jc w:val="center"/>
        <w:rPr>
          <w:rFonts w:ascii="Times New Roman" w:hAnsi="Times New Roman"/>
          <w:color w:val="000000" w:themeColor="text1"/>
          <w:sz w:val="24"/>
          <w:szCs w:val="24"/>
        </w:rPr>
      </w:pPr>
      <w:r w:rsidRPr="00920F63">
        <w:rPr>
          <w:rFonts w:ascii="Times New Roman" w:hAnsi="Times New Roman"/>
          <w:color w:val="000000" w:themeColor="text1"/>
          <w:sz w:val="24"/>
          <w:szCs w:val="24"/>
        </w:rPr>
        <w:t xml:space="preserve">Estimated </w:t>
      </w:r>
      <w:r w:rsidR="00F31BEC">
        <w:rPr>
          <w:rFonts w:ascii="Times New Roman" w:hAnsi="Times New Roman"/>
          <w:color w:val="000000" w:themeColor="text1"/>
          <w:sz w:val="24"/>
          <w:szCs w:val="24"/>
        </w:rPr>
        <w:t xml:space="preserve">Annual </w:t>
      </w:r>
      <w:r w:rsidR="007F6104">
        <w:rPr>
          <w:rFonts w:ascii="Times New Roman" w:hAnsi="Times New Roman"/>
          <w:color w:val="000000" w:themeColor="text1"/>
          <w:sz w:val="24"/>
          <w:szCs w:val="24"/>
        </w:rPr>
        <w:t>Burden and Respondent Costs</w:t>
      </w:r>
      <w:r w:rsidR="00F5782B">
        <w:rPr>
          <w:rFonts w:ascii="Times New Roman" w:hAnsi="Times New Roman"/>
          <w:color w:val="000000" w:themeColor="text1"/>
          <w:sz w:val="24"/>
          <w:szCs w:val="24"/>
        </w:rPr>
        <w:t xml:space="preserve"> Table</w:t>
      </w:r>
    </w:p>
    <w:tbl>
      <w:tblPr>
        <w:tblStyle w:val="GridTableLight"/>
        <w:tblpPr w:leftFromText="180" w:rightFromText="180" w:vertAnchor="text" w:horzAnchor="margin" w:tblpXSpec="center" w:tblpY="174"/>
        <w:tblW w:w="11335" w:type="dxa"/>
        <w:tblLayout w:type="fixed"/>
        <w:tblLook w:val="0020"/>
      </w:tblPr>
      <w:tblGrid>
        <w:gridCol w:w="1345"/>
        <w:gridCol w:w="1265"/>
        <w:gridCol w:w="1255"/>
        <w:gridCol w:w="1275"/>
        <w:gridCol w:w="1080"/>
        <w:gridCol w:w="1335"/>
        <w:gridCol w:w="900"/>
        <w:gridCol w:w="1350"/>
        <w:gridCol w:w="1530"/>
      </w:tblGrid>
      <w:tr w14:paraId="06D88DA4" w14:textId="77777777" w:rsidTr="002278CD">
        <w:tblPrEx>
          <w:tblW w:w="11335" w:type="dxa"/>
          <w:tblLayout w:type="fixed"/>
          <w:tblLook w:val="0020"/>
        </w:tblPrEx>
        <w:trPr>
          <w:tblHeader/>
        </w:trPr>
        <w:tc>
          <w:tcPr>
            <w:tcW w:w="1345" w:type="dxa"/>
          </w:tcPr>
          <w:p w:rsidR="00C86713" w:rsidP="00FE1BAE" w14:paraId="56AE653E" w14:textId="77777777">
            <w:pPr>
              <w:jc w:val="center"/>
              <w:rPr>
                <w:rFonts w:ascii="Times New Roman" w:hAnsi="Times New Roman"/>
                <w:sz w:val="20"/>
              </w:rPr>
            </w:pPr>
          </w:p>
          <w:p w:rsidR="00C86713" w:rsidP="00FE1BAE" w14:paraId="7B6ECC98" w14:textId="77777777">
            <w:pPr>
              <w:jc w:val="center"/>
              <w:rPr>
                <w:rFonts w:ascii="Times New Roman" w:hAnsi="Times New Roman"/>
                <w:sz w:val="20"/>
              </w:rPr>
            </w:pPr>
          </w:p>
          <w:p w:rsidR="00C86713" w:rsidRPr="007F6104" w:rsidP="00FE1BAE" w14:paraId="64ABD196" w14:textId="77777777">
            <w:pPr>
              <w:jc w:val="center"/>
              <w:rPr>
                <w:rFonts w:ascii="Times New Roman" w:hAnsi="Times New Roman"/>
                <w:sz w:val="20"/>
              </w:rPr>
            </w:pPr>
            <w:r w:rsidRPr="007F6104">
              <w:rPr>
                <w:rFonts w:ascii="Times New Roman" w:hAnsi="Times New Roman"/>
                <w:sz w:val="20"/>
              </w:rPr>
              <w:t>Information Activity or IC</w:t>
            </w:r>
            <w:r>
              <w:rPr>
                <w:rFonts w:ascii="Times New Roman" w:hAnsi="Times New Roman"/>
                <w:sz w:val="20"/>
              </w:rPr>
              <w:t xml:space="preserve"> (with type of respondent)</w:t>
            </w:r>
          </w:p>
        </w:tc>
        <w:tc>
          <w:tcPr>
            <w:tcW w:w="1265" w:type="dxa"/>
          </w:tcPr>
          <w:p w:rsidR="00C86713" w:rsidP="00FE1BAE" w14:paraId="2E9456C3" w14:textId="77777777">
            <w:pPr>
              <w:jc w:val="center"/>
              <w:rPr>
                <w:rFonts w:ascii="Times New Roman" w:hAnsi="Times New Roman"/>
                <w:sz w:val="20"/>
              </w:rPr>
            </w:pPr>
          </w:p>
          <w:p w:rsidR="00C86713" w:rsidP="00FE1BAE" w14:paraId="0BD14691" w14:textId="77777777">
            <w:pPr>
              <w:jc w:val="center"/>
              <w:rPr>
                <w:rFonts w:ascii="Times New Roman" w:hAnsi="Times New Roman"/>
                <w:sz w:val="20"/>
              </w:rPr>
            </w:pPr>
          </w:p>
          <w:p w:rsidR="00C86713" w:rsidRPr="007F6104" w:rsidP="00FE1BAE" w14:paraId="768CE657" w14:textId="77777777">
            <w:pPr>
              <w:jc w:val="center"/>
              <w:rPr>
                <w:rFonts w:ascii="Times New Roman" w:hAnsi="Times New Roman"/>
                <w:sz w:val="20"/>
              </w:rPr>
            </w:pPr>
            <w:r>
              <w:rPr>
                <w:rFonts w:ascii="Times New Roman" w:hAnsi="Times New Roman"/>
                <w:sz w:val="20"/>
              </w:rPr>
              <w:t xml:space="preserve">Sample Size </w:t>
            </w:r>
            <w:r w:rsidRPr="00581C11">
              <w:rPr>
                <w:rFonts w:ascii="Times New Roman" w:hAnsi="Times New Roman"/>
                <w:sz w:val="20"/>
                <w:shd w:val="clear" w:color="auto" w:fill="D9D9D9" w:themeFill="background1" w:themeFillShade="D9"/>
              </w:rPr>
              <w:t>(if applicable)</w:t>
            </w:r>
          </w:p>
        </w:tc>
        <w:tc>
          <w:tcPr>
            <w:tcW w:w="1255" w:type="dxa"/>
          </w:tcPr>
          <w:p w:rsidR="00C86713" w:rsidP="00FE1BAE" w14:paraId="166D8441" w14:textId="77777777">
            <w:pPr>
              <w:jc w:val="center"/>
              <w:rPr>
                <w:rFonts w:ascii="Times New Roman" w:hAnsi="Times New Roman"/>
                <w:sz w:val="20"/>
              </w:rPr>
            </w:pPr>
          </w:p>
          <w:p w:rsidR="00C86713" w:rsidP="00581C11" w14:paraId="027773C7" w14:textId="77777777">
            <w:pPr>
              <w:shd w:val="clear" w:color="auto" w:fill="F2F2F2" w:themeFill="background1" w:themeFillShade="F2"/>
              <w:jc w:val="center"/>
              <w:rPr>
                <w:rFonts w:ascii="Times New Roman" w:hAnsi="Times New Roman"/>
                <w:sz w:val="20"/>
              </w:rPr>
            </w:pPr>
          </w:p>
          <w:p w:rsidR="00C86713" w:rsidRPr="007F6104" w:rsidP="00581C11" w14:paraId="3BA15BAE" w14:textId="77777777">
            <w:pPr>
              <w:shd w:val="clear" w:color="auto" w:fill="F2F2F2" w:themeFill="background1" w:themeFillShade="F2"/>
              <w:jc w:val="center"/>
              <w:rPr>
                <w:rFonts w:ascii="Times New Roman" w:hAnsi="Times New Roman"/>
                <w:sz w:val="20"/>
              </w:rPr>
            </w:pPr>
            <w:r w:rsidRPr="00581C11">
              <w:rPr>
                <w:rFonts w:ascii="Times New Roman" w:hAnsi="Times New Roman"/>
                <w:sz w:val="20"/>
                <w:shd w:val="clear" w:color="auto" w:fill="F2F2F2" w:themeFill="background1" w:themeFillShade="F2"/>
              </w:rPr>
              <w:t xml:space="preserve">Respondent Response Rate </w:t>
            </w:r>
            <w:r w:rsidRPr="00581C11">
              <w:rPr>
                <w:rFonts w:ascii="Times New Roman" w:hAnsi="Times New Roman"/>
                <w:sz w:val="20"/>
                <w:shd w:val="clear" w:color="auto" w:fill="D9D9D9" w:themeFill="background1" w:themeFillShade="D9"/>
              </w:rPr>
              <w:t>(if applicable)</w:t>
            </w:r>
          </w:p>
        </w:tc>
        <w:tc>
          <w:tcPr>
            <w:tcW w:w="1275" w:type="dxa"/>
          </w:tcPr>
          <w:p w:rsidR="00C86713" w:rsidRPr="007F6104" w:rsidP="00FE1BAE" w14:paraId="3846F981" w14:textId="77777777">
            <w:pPr>
              <w:jc w:val="center"/>
              <w:rPr>
                <w:rFonts w:ascii="Times New Roman" w:hAnsi="Times New Roman"/>
                <w:sz w:val="20"/>
              </w:rPr>
            </w:pPr>
            <w:r w:rsidRPr="007F6104">
              <w:rPr>
                <w:rFonts w:ascii="Times New Roman" w:hAnsi="Times New Roman"/>
                <w:sz w:val="20"/>
              </w:rPr>
              <w:t>Num</w:t>
            </w:r>
            <w:r>
              <w:rPr>
                <w:rFonts w:ascii="Times New Roman" w:hAnsi="Times New Roman"/>
                <w:sz w:val="20"/>
              </w:rPr>
              <w:t>b</w:t>
            </w:r>
            <w:r w:rsidRPr="007F6104">
              <w:rPr>
                <w:rFonts w:ascii="Times New Roman" w:hAnsi="Times New Roman"/>
                <w:sz w:val="20"/>
              </w:rPr>
              <w:t>er of Respondents</w:t>
            </w:r>
          </w:p>
        </w:tc>
        <w:tc>
          <w:tcPr>
            <w:tcW w:w="1080" w:type="dxa"/>
          </w:tcPr>
          <w:p w:rsidR="00C86713" w:rsidP="00FE1BAE" w14:paraId="15DEABCC" w14:textId="77777777">
            <w:pPr>
              <w:jc w:val="center"/>
              <w:rPr>
                <w:rFonts w:ascii="Times New Roman" w:hAnsi="Times New Roman"/>
                <w:sz w:val="20"/>
              </w:rPr>
            </w:pPr>
          </w:p>
          <w:p w:rsidR="00C86713" w:rsidP="00FE1BAE" w14:paraId="1A717419" w14:textId="77777777">
            <w:pPr>
              <w:jc w:val="center"/>
              <w:rPr>
                <w:rFonts w:ascii="Times New Roman" w:hAnsi="Times New Roman"/>
                <w:sz w:val="20"/>
              </w:rPr>
            </w:pPr>
          </w:p>
          <w:p w:rsidR="00C86713" w:rsidRPr="007F6104" w:rsidP="00FE1BAE" w14:paraId="0D7FA566" w14:textId="77777777">
            <w:pPr>
              <w:jc w:val="center"/>
              <w:rPr>
                <w:rFonts w:ascii="Times New Roman" w:hAnsi="Times New Roman"/>
                <w:sz w:val="20"/>
              </w:rPr>
            </w:pPr>
            <w:r w:rsidRPr="007F6104">
              <w:rPr>
                <w:rFonts w:ascii="Times New Roman" w:hAnsi="Times New Roman"/>
                <w:sz w:val="20"/>
              </w:rPr>
              <w:t>Number of Responses</w:t>
            </w:r>
          </w:p>
        </w:tc>
        <w:tc>
          <w:tcPr>
            <w:tcW w:w="1335" w:type="dxa"/>
          </w:tcPr>
          <w:p w:rsidR="00C86713" w:rsidP="00FE1BAE" w14:paraId="74F8E403" w14:textId="77777777">
            <w:pPr>
              <w:jc w:val="center"/>
              <w:rPr>
                <w:rFonts w:ascii="Times New Roman" w:hAnsi="Times New Roman"/>
                <w:sz w:val="20"/>
              </w:rPr>
            </w:pPr>
          </w:p>
          <w:p w:rsidR="00C86713" w:rsidRPr="007F6104" w:rsidP="00FE1BAE" w14:paraId="0B503C82" w14:textId="77777777">
            <w:pPr>
              <w:jc w:val="center"/>
              <w:rPr>
                <w:rFonts w:ascii="Times New Roman" w:hAnsi="Times New Roman"/>
                <w:sz w:val="20"/>
              </w:rPr>
            </w:pPr>
            <w:r w:rsidRPr="007F6104">
              <w:rPr>
                <w:rFonts w:ascii="Times New Roman" w:hAnsi="Times New Roman"/>
                <w:sz w:val="20"/>
              </w:rPr>
              <w:t>Average Burden Hours per Response</w:t>
            </w:r>
          </w:p>
        </w:tc>
        <w:tc>
          <w:tcPr>
            <w:tcW w:w="900" w:type="dxa"/>
          </w:tcPr>
          <w:p w:rsidR="00F31BEC" w:rsidP="00FE1BAE" w14:paraId="202DEC9E" w14:textId="77777777">
            <w:pPr>
              <w:jc w:val="center"/>
              <w:rPr>
                <w:rFonts w:ascii="Times New Roman" w:hAnsi="Times New Roman"/>
                <w:sz w:val="20"/>
              </w:rPr>
            </w:pPr>
          </w:p>
          <w:p w:rsidR="00C86713" w:rsidRPr="007F6104" w:rsidP="00F31BEC" w14:paraId="1CDB3561" w14:textId="77777777">
            <w:pPr>
              <w:rPr>
                <w:rFonts w:ascii="Times New Roman" w:hAnsi="Times New Roman"/>
                <w:sz w:val="20"/>
              </w:rPr>
            </w:pPr>
            <w:r w:rsidRPr="007F6104">
              <w:rPr>
                <w:rFonts w:ascii="Times New Roman" w:hAnsi="Times New Roman"/>
                <w:sz w:val="20"/>
              </w:rPr>
              <w:t xml:space="preserve">Total </w:t>
            </w:r>
            <w:r w:rsidR="00F31BEC">
              <w:rPr>
                <w:rFonts w:ascii="Times New Roman" w:hAnsi="Times New Roman"/>
                <w:sz w:val="20"/>
              </w:rPr>
              <w:t xml:space="preserve">Annual </w:t>
            </w:r>
            <w:r w:rsidRPr="007F6104">
              <w:rPr>
                <w:rFonts w:ascii="Times New Roman" w:hAnsi="Times New Roman"/>
                <w:sz w:val="20"/>
              </w:rPr>
              <w:t>Burden Hours</w:t>
            </w:r>
          </w:p>
        </w:tc>
        <w:tc>
          <w:tcPr>
            <w:tcW w:w="1350" w:type="dxa"/>
          </w:tcPr>
          <w:p w:rsidR="00C86713" w:rsidP="00FE1BAE" w14:paraId="209B84C2" w14:textId="77777777">
            <w:pPr>
              <w:jc w:val="center"/>
              <w:rPr>
                <w:rFonts w:ascii="Times New Roman" w:hAnsi="Times New Roman"/>
                <w:sz w:val="20"/>
              </w:rPr>
            </w:pPr>
          </w:p>
          <w:p w:rsidR="00C86713" w:rsidP="00FE1BAE" w14:paraId="0940DB00" w14:textId="77777777">
            <w:pPr>
              <w:jc w:val="center"/>
              <w:rPr>
                <w:rFonts w:ascii="Times New Roman" w:hAnsi="Times New Roman"/>
                <w:sz w:val="20"/>
              </w:rPr>
            </w:pPr>
          </w:p>
          <w:p w:rsidR="00C86713" w:rsidRPr="007F6104" w:rsidP="00FE1BAE" w14:paraId="181E3E48" w14:textId="77777777">
            <w:pPr>
              <w:jc w:val="center"/>
              <w:rPr>
                <w:rFonts w:ascii="Times New Roman" w:hAnsi="Times New Roman"/>
                <w:sz w:val="20"/>
              </w:rPr>
            </w:pPr>
            <w:r w:rsidRPr="00FE1BAE">
              <w:rPr>
                <w:rFonts w:ascii="Times New Roman" w:hAnsi="Times New Roman"/>
                <w:sz w:val="20"/>
              </w:rPr>
              <w:t>Estimated Respondent Average Hourly Wage</w:t>
            </w:r>
          </w:p>
        </w:tc>
        <w:tc>
          <w:tcPr>
            <w:tcW w:w="1530" w:type="dxa"/>
          </w:tcPr>
          <w:p w:rsidR="00C86713" w:rsidP="00FE1BAE" w14:paraId="5B481B3C" w14:textId="77777777">
            <w:pPr>
              <w:jc w:val="center"/>
              <w:rPr>
                <w:rFonts w:ascii="Times New Roman" w:hAnsi="Times New Roman"/>
                <w:sz w:val="20"/>
              </w:rPr>
            </w:pPr>
          </w:p>
          <w:p w:rsidR="00C86713" w:rsidP="00FE1BAE" w14:paraId="7849A6C8" w14:textId="77777777">
            <w:pPr>
              <w:jc w:val="center"/>
              <w:rPr>
                <w:rFonts w:ascii="Times New Roman" w:hAnsi="Times New Roman"/>
                <w:sz w:val="20"/>
              </w:rPr>
            </w:pPr>
          </w:p>
          <w:p w:rsidR="00C86713" w:rsidRPr="007F6104" w:rsidP="00FE1BAE" w14:paraId="3C904CA1" w14:textId="77777777">
            <w:pPr>
              <w:jc w:val="center"/>
              <w:rPr>
                <w:rFonts w:ascii="Times New Roman" w:hAnsi="Times New Roman"/>
                <w:sz w:val="20"/>
              </w:rPr>
            </w:pPr>
            <w:r w:rsidRPr="007F6104">
              <w:rPr>
                <w:rFonts w:ascii="Times New Roman" w:hAnsi="Times New Roman"/>
                <w:sz w:val="20"/>
              </w:rPr>
              <w:t xml:space="preserve">Total Annual Costs (hourly </w:t>
            </w:r>
            <w:r>
              <w:rPr>
                <w:rFonts w:ascii="Times New Roman" w:hAnsi="Times New Roman"/>
                <w:sz w:val="20"/>
              </w:rPr>
              <w:t>wage x</w:t>
            </w:r>
            <w:r w:rsidRPr="007F6104">
              <w:rPr>
                <w:rFonts w:ascii="Times New Roman" w:hAnsi="Times New Roman"/>
                <w:sz w:val="20"/>
              </w:rPr>
              <w:t xml:space="preserve"> </w:t>
            </w:r>
            <w:r>
              <w:rPr>
                <w:rFonts w:ascii="Times New Roman" w:hAnsi="Times New Roman"/>
                <w:sz w:val="20"/>
              </w:rPr>
              <w:t>total burden hours</w:t>
            </w:r>
            <w:r w:rsidRPr="007F6104">
              <w:rPr>
                <w:rFonts w:ascii="Times New Roman" w:hAnsi="Times New Roman"/>
                <w:sz w:val="20"/>
              </w:rPr>
              <w:t>)</w:t>
            </w:r>
          </w:p>
        </w:tc>
      </w:tr>
      <w:tr w14:paraId="5012AAC8" w14:textId="77777777" w:rsidTr="002278CD">
        <w:tblPrEx>
          <w:tblW w:w="11335" w:type="dxa"/>
          <w:tblLayout w:type="fixed"/>
          <w:tblLook w:val="0020"/>
        </w:tblPrEx>
        <w:tc>
          <w:tcPr>
            <w:tcW w:w="1345" w:type="dxa"/>
          </w:tcPr>
          <w:p w:rsidR="00C86713" w:rsidRPr="00442E07" w:rsidP="00FE1BAE" w14:paraId="3CBE7531" w14:textId="69913E12">
            <w:pPr>
              <w:rPr>
                <w:rFonts w:ascii="Times New Roman" w:hAnsi="Times New Roman"/>
                <w:szCs w:val="24"/>
              </w:rPr>
            </w:pPr>
            <w:r>
              <w:rPr>
                <w:rFonts w:ascii="Times New Roman" w:hAnsi="Times New Roman"/>
                <w:szCs w:val="24"/>
              </w:rPr>
              <w:t>Part C SPP/APR</w:t>
            </w:r>
          </w:p>
        </w:tc>
        <w:tc>
          <w:tcPr>
            <w:tcW w:w="1265" w:type="dxa"/>
          </w:tcPr>
          <w:p w:rsidR="00C86713" w:rsidRPr="00442E07" w:rsidP="00FE1BAE" w14:paraId="71A29D82" w14:textId="77777777">
            <w:pPr>
              <w:rPr>
                <w:rFonts w:ascii="Times New Roman" w:hAnsi="Times New Roman"/>
                <w:szCs w:val="24"/>
              </w:rPr>
            </w:pPr>
          </w:p>
        </w:tc>
        <w:tc>
          <w:tcPr>
            <w:tcW w:w="1255" w:type="dxa"/>
          </w:tcPr>
          <w:p w:rsidR="00C86713" w:rsidRPr="00442E07" w:rsidP="00FE1BAE" w14:paraId="068173B9" w14:textId="77777777">
            <w:pPr>
              <w:rPr>
                <w:rFonts w:ascii="Times New Roman" w:hAnsi="Times New Roman"/>
                <w:szCs w:val="24"/>
              </w:rPr>
            </w:pPr>
          </w:p>
        </w:tc>
        <w:tc>
          <w:tcPr>
            <w:tcW w:w="1275" w:type="dxa"/>
          </w:tcPr>
          <w:p w:rsidR="00C86713" w:rsidRPr="00442E07" w:rsidP="00FE1BAE" w14:paraId="2F413E79" w14:textId="1EF9DDAC">
            <w:pPr>
              <w:rPr>
                <w:rFonts w:ascii="Times New Roman" w:hAnsi="Times New Roman"/>
                <w:szCs w:val="24"/>
              </w:rPr>
            </w:pPr>
            <w:r>
              <w:rPr>
                <w:rFonts w:ascii="Times New Roman" w:hAnsi="Times New Roman"/>
                <w:szCs w:val="24"/>
              </w:rPr>
              <w:t>56</w:t>
            </w:r>
          </w:p>
        </w:tc>
        <w:tc>
          <w:tcPr>
            <w:tcW w:w="1080" w:type="dxa"/>
          </w:tcPr>
          <w:p w:rsidR="00C86713" w:rsidRPr="00442E07" w:rsidP="00FE1BAE" w14:paraId="75067F9F" w14:textId="5B50EAD9">
            <w:pPr>
              <w:jc w:val="center"/>
              <w:rPr>
                <w:rFonts w:ascii="Times New Roman" w:hAnsi="Times New Roman"/>
                <w:szCs w:val="24"/>
              </w:rPr>
            </w:pPr>
            <w:r>
              <w:rPr>
                <w:rFonts w:ascii="Times New Roman" w:hAnsi="Times New Roman"/>
                <w:szCs w:val="24"/>
              </w:rPr>
              <w:t>56</w:t>
            </w:r>
          </w:p>
        </w:tc>
        <w:tc>
          <w:tcPr>
            <w:tcW w:w="1335" w:type="dxa"/>
          </w:tcPr>
          <w:p w:rsidR="00C86713" w:rsidRPr="00442E07" w:rsidP="00FE1BAE" w14:paraId="155AE489" w14:textId="267D8A87">
            <w:pPr>
              <w:jc w:val="center"/>
              <w:rPr>
                <w:rFonts w:ascii="Times New Roman" w:hAnsi="Times New Roman"/>
                <w:szCs w:val="24"/>
              </w:rPr>
            </w:pPr>
            <w:r>
              <w:rPr>
                <w:rFonts w:ascii="Times New Roman" w:hAnsi="Times New Roman"/>
                <w:szCs w:val="24"/>
              </w:rPr>
              <w:t>109</w:t>
            </w:r>
            <w:r w:rsidR="00B52814">
              <w:rPr>
                <w:rFonts w:ascii="Times New Roman" w:hAnsi="Times New Roman"/>
                <w:szCs w:val="24"/>
              </w:rPr>
              <w:t>3</w:t>
            </w:r>
          </w:p>
        </w:tc>
        <w:tc>
          <w:tcPr>
            <w:tcW w:w="900" w:type="dxa"/>
          </w:tcPr>
          <w:p w:rsidR="00C86713" w:rsidRPr="00442E07" w:rsidP="00FE1BAE" w14:paraId="5AFE134A" w14:textId="46A15CC0">
            <w:pPr>
              <w:rPr>
                <w:rFonts w:ascii="Times New Roman" w:hAnsi="Times New Roman"/>
                <w:szCs w:val="24"/>
              </w:rPr>
            </w:pPr>
            <w:r>
              <w:rPr>
                <w:rFonts w:ascii="Times New Roman" w:hAnsi="Times New Roman"/>
                <w:szCs w:val="24"/>
              </w:rPr>
              <w:t>61,</w:t>
            </w:r>
            <w:r w:rsidR="00B52814">
              <w:rPr>
                <w:rFonts w:ascii="Times New Roman" w:hAnsi="Times New Roman"/>
                <w:szCs w:val="24"/>
              </w:rPr>
              <w:t>208</w:t>
            </w:r>
          </w:p>
        </w:tc>
        <w:tc>
          <w:tcPr>
            <w:tcW w:w="1350" w:type="dxa"/>
          </w:tcPr>
          <w:p w:rsidR="00C86713" w:rsidRPr="00442E07" w:rsidP="00FE1BAE" w14:paraId="6036EE93" w14:textId="26D731D4">
            <w:pPr>
              <w:rPr>
                <w:rFonts w:ascii="Times New Roman" w:hAnsi="Times New Roman"/>
                <w:szCs w:val="24"/>
              </w:rPr>
            </w:pPr>
            <w:r>
              <w:rPr>
                <w:rFonts w:ascii="Times New Roman" w:hAnsi="Times New Roman"/>
                <w:szCs w:val="24"/>
              </w:rPr>
              <w:t>$</w:t>
            </w:r>
            <w:r w:rsidR="00C47DB5">
              <w:rPr>
                <w:rFonts w:ascii="Times New Roman" w:hAnsi="Times New Roman"/>
                <w:szCs w:val="24"/>
              </w:rPr>
              <w:t>30</w:t>
            </w:r>
          </w:p>
        </w:tc>
        <w:tc>
          <w:tcPr>
            <w:tcW w:w="1530" w:type="dxa"/>
          </w:tcPr>
          <w:p w:rsidR="00C86713" w:rsidRPr="00442E07" w:rsidP="00FE1BAE" w14:paraId="366B5E6F" w14:textId="61A6865D">
            <w:pPr>
              <w:rPr>
                <w:rFonts w:ascii="Times New Roman" w:hAnsi="Times New Roman"/>
                <w:szCs w:val="24"/>
              </w:rPr>
            </w:pPr>
            <w:r>
              <w:rPr>
                <w:rFonts w:ascii="Times New Roman" w:hAnsi="Times New Roman"/>
                <w:szCs w:val="24"/>
              </w:rPr>
              <w:t>$1,83</w:t>
            </w:r>
            <w:r w:rsidR="0056676B">
              <w:rPr>
                <w:rFonts w:ascii="Times New Roman" w:hAnsi="Times New Roman"/>
                <w:szCs w:val="24"/>
              </w:rPr>
              <w:t>6</w:t>
            </w:r>
            <w:r>
              <w:rPr>
                <w:rFonts w:ascii="Times New Roman" w:hAnsi="Times New Roman"/>
                <w:szCs w:val="24"/>
              </w:rPr>
              <w:t>,</w:t>
            </w:r>
            <w:r w:rsidR="0056676B">
              <w:rPr>
                <w:rFonts w:ascii="Times New Roman" w:hAnsi="Times New Roman"/>
                <w:szCs w:val="24"/>
              </w:rPr>
              <w:t>240</w:t>
            </w:r>
          </w:p>
        </w:tc>
      </w:tr>
      <w:tr w14:paraId="4F36A7D8" w14:textId="77777777" w:rsidTr="002278CD">
        <w:tblPrEx>
          <w:tblW w:w="11335" w:type="dxa"/>
          <w:tblLayout w:type="fixed"/>
          <w:tblLook w:val="0020"/>
        </w:tblPrEx>
        <w:tc>
          <w:tcPr>
            <w:tcW w:w="1345" w:type="dxa"/>
          </w:tcPr>
          <w:p w:rsidR="00C86713" w:rsidRPr="00442E07" w:rsidP="00FE1BAE" w14:paraId="772E880E" w14:textId="77777777">
            <w:pPr>
              <w:rPr>
                <w:rFonts w:ascii="Times New Roman" w:hAnsi="Times New Roman"/>
                <w:szCs w:val="24"/>
              </w:rPr>
            </w:pPr>
          </w:p>
        </w:tc>
        <w:tc>
          <w:tcPr>
            <w:tcW w:w="1265" w:type="dxa"/>
          </w:tcPr>
          <w:p w:rsidR="00C86713" w:rsidRPr="00442E07" w:rsidP="00FE1BAE" w14:paraId="4F267347" w14:textId="77777777">
            <w:pPr>
              <w:rPr>
                <w:rFonts w:ascii="Times New Roman" w:hAnsi="Times New Roman"/>
                <w:szCs w:val="24"/>
              </w:rPr>
            </w:pPr>
          </w:p>
        </w:tc>
        <w:tc>
          <w:tcPr>
            <w:tcW w:w="1255" w:type="dxa"/>
          </w:tcPr>
          <w:p w:rsidR="00C86713" w:rsidRPr="00442E07" w:rsidP="00FE1BAE" w14:paraId="11213DBE" w14:textId="77777777">
            <w:pPr>
              <w:rPr>
                <w:rFonts w:ascii="Times New Roman" w:hAnsi="Times New Roman"/>
                <w:szCs w:val="24"/>
              </w:rPr>
            </w:pPr>
          </w:p>
        </w:tc>
        <w:tc>
          <w:tcPr>
            <w:tcW w:w="1275" w:type="dxa"/>
          </w:tcPr>
          <w:p w:rsidR="00C86713" w:rsidRPr="00442E07" w:rsidP="00FE1BAE" w14:paraId="434A586C" w14:textId="77777777">
            <w:pPr>
              <w:rPr>
                <w:rFonts w:ascii="Times New Roman" w:hAnsi="Times New Roman"/>
                <w:szCs w:val="24"/>
              </w:rPr>
            </w:pPr>
          </w:p>
        </w:tc>
        <w:tc>
          <w:tcPr>
            <w:tcW w:w="1080" w:type="dxa"/>
          </w:tcPr>
          <w:p w:rsidR="00C86713" w:rsidRPr="00442E07" w:rsidP="00FE1BAE" w14:paraId="162EFC22" w14:textId="77777777">
            <w:pPr>
              <w:jc w:val="center"/>
              <w:rPr>
                <w:rFonts w:ascii="Times New Roman" w:hAnsi="Times New Roman"/>
                <w:szCs w:val="24"/>
              </w:rPr>
            </w:pPr>
          </w:p>
        </w:tc>
        <w:tc>
          <w:tcPr>
            <w:tcW w:w="1335" w:type="dxa"/>
          </w:tcPr>
          <w:p w:rsidR="00C86713" w:rsidRPr="00442E07" w:rsidP="00FE1BAE" w14:paraId="238B501D" w14:textId="77777777">
            <w:pPr>
              <w:jc w:val="center"/>
              <w:rPr>
                <w:rFonts w:ascii="Times New Roman" w:hAnsi="Times New Roman"/>
                <w:szCs w:val="24"/>
              </w:rPr>
            </w:pPr>
          </w:p>
        </w:tc>
        <w:tc>
          <w:tcPr>
            <w:tcW w:w="900" w:type="dxa"/>
          </w:tcPr>
          <w:p w:rsidR="00C86713" w:rsidRPr="00442E07" w:rsidP="00FE1BAE" w14:paraId="328D1F02" w14:textId="77777777">
            <w:pPr>
              <w:pStyle w:val="EndnoteText"/>
              <w:tabs>
                <w:tab w:val="clear" w:pos="-720"/>
              </w:tabs>
              <w:suppressAutoHyphens w:val="0"/>
              <w:rPr>
                <w:rFonts w:ascii="Times New Roman" w:hAnsi="Times New Roman"/>
                <w:szCs w:val="24"/>
              </w:rPr>
            </w:pPr>
          </w:p>
        </w:tc>
        <w:tc>
          <w:tcPr>
            <w:tcW w:w="1350" w:type="dxa"/>
          </w:tcPr>
          <w:p w:rsidR="00C86713" w:rsidRPr="00442E07" w:rsidP="00FE1BAE" w14:paraId="6AEB6B96" w14:textId="77777777">
            <w:pPr>
              <w:rPr>
                <w:rFonts w:ascii="Times New Roman" w:hAnsi="Times New Roman"/>
                <w:szCs w:val="24"/>
              </w:rPr>
            </w:pPr>
          </w:p>
        </w:tc>
        <w:tc>
          <w:tcPr>
            <w:tcW w:w="1530" w:type="dxa"/>
          </w:tcPr>
          <w:p w:rsidR="00C86713" w:rsidRPr="00442E07" w:rsidP="00FE1BAE" w14:paraId="648B4DDB" w14:textId="77777777">
            <w:pPr>
              <w:rPr>
                <w:rFonts w:ascii="Times New Roman" w:hAnsi="Times New Roman"/>
                <w:szCs w:val="24"/>
              </w:rPr>
            </w:pPr>
          </w:p>
        </w:tc>
      </w:tr>
      <w:tr w14:paraId="25BFBBB1" w14:textId="77777777" w:rsidTr="002278CD">
        <w:tblPrEx>
          <w:tblW w:w="11335" w:type="dxa"/>
          <w:tblLayout w:type="fixed"/>
          <w:tblLook w:val="0020"/>
        </w:tblPrEx>
        <w:tc>
          <w:tcPr>
            <w:tcW w:w="1345" w:type="dxa"/>
          </w:tcPr>
          <w:p w:rsidR="00C86713" w:rsidRPr="00442E07" w:rsidP="00FE1BAE" w14:paraId="7ED1E8C6" w14:textId="77777777">
            <w:pPr>
              <w:rPr>
                <w:rFonts w:ascii="Times New Roman" w:hAnsi="Times New Roman"/>
                <w:szCs w:val="24"/>
              </w:rPr>
            </w:pPr>
          </w:p>
        </w:tc>
        <w:tc>
          <w:tcPr>
            <w:tcW w:w="1265" w:type="dxa"/>
          </w:tcPr>
          <w:p w:rsidR="00C86713" w:rsidRPr="00442E07" w:rsidP="00FE1BAE" w14:paraId="55DBF5EE" w14:textId="77777777">
            <w:pPr>
              <w:rPr>
                <w:rFonts w:ascii="Times New Roman" w:hAnsi="Times New Roman"/>
                <w:szCs w:val="24"/>
              </w:rPr>
            </w:pPr>
          </w:p>
        </w:tc>
        <w:tc>
          <w:tcPr>
            <w:tcW w:w="1255" w:type="dxa"/>
          </w:tcPr>
          <w:p w:rsidR="00C86713" w:rsidRPr="00442E07" w:rsidP="00FE1BAE" w14:paraId="72768AFE" w14:textId="77777777">
            <w:pPr>
              <w:rPr>
                <w:rFonts w:ascii="Times New Roman" w:hAnsi="Times New Roman"/>
                <w:szCs w:val="24"/>
              </w:rPr>
            </w:pPr>
          </w:p>
        </w:tc>
        <w:tc>
          <w:tcPr>
            <w:tcW w:w="1275" w:type="dxa"/>
          </w:tcPr>
          <w:p w:rsidR="00C86713" w:rsidRPr="00442E07" w:rsidP="00FE1BAE" w14:paraId="48BF22D1" w14:textId="77777777">
            <w:pPr>
              <w:rPr>
                <w:rFonts w:ascii="Times New Roman" w:hAnsi="Times New Roman"/>
                <w:szCs w:val="24"/>
              </w:rPr>
            </w:pPr>
          </w:p>
        </w:tc>
        <w:tc>
          <w:tcPr>
            <w:tcW w:w="1080" w:type="dxa"/>
          </w:tcPr>
          <w:p w:rsidR="00C86713" w:rsidRPr="00442E07" w:rsidP="00FE1BAE" w14:paraId="67A77F2B" w14:textId="77777777">
            <w:pPr>
              <w:jc w:val="center"/>
              <w:rPr>
                <w:rFonts w:ascii="Times New Roman" w:hAnsi="Times New Roman"/>
                <w:szCs w:val="24"/>
              </w:rPr>
            </w:pPr>
          </w:p>
        </w:tc>
        <w:tc>
          <w:tcPr>
            <w:tcW w:w="1335" w:type="dxa"/>
          </w:tcPr>
          <w:p w:rsidR="00C86713" w:rsidRPr="00442E07" w:rsidP="00FE1BAE" w14:paraId="1FC68D42" w14:textId="77777777">
            <w:pPr>
              <w:jc w:val="center"/>
              <w:rPr>
                <w:rFonts w:ascii="Times New Roman" w:hAnsi="Times New Roman"/>
                <w:szCs w:val="24"/>
              </w:rPr>
            </w:pPr>
          </w:p>
        </w:tc>
        <w:tc>
          <w:tcPr>
            <w:tcW w:w="900" w:type="dxa"/>
          </w:tcPr>
          <w:p w:rsidR="00C86713" w:rsidRPr="00442E07" w:rsidP="00FE1BAE" w14:paraId="1F25E163" w14:textId="77777777">
            <w:pPr>
              <w:pStyle w:val="EndnoteText"/>
              <w:tabs>
                <w:tab w:val="clear" w:pos="-720"/>
              </w:tabs>
              <w:suppressAutoHyphens w:val="0"/>
              <w:rPr>
                <w:rFonts w:ascii="Times New Roman" w:hAnsi="Times New Roman"/>
                <w:szCs w:val="24"/>
              </w:rPr>
            </w:pPr>
          </w:p>
        </w:tc>
        <w:tc>
          <w:tcPr>
            <w:tcW w:w="1350" w:type="dxa"/>
          </w:tcPr>
          <w:p w:rsidR="00C86713" w:rsidRPr="00442E07" w:rsidP="00FE1BAE" w14:paraId="0B446697" w14:textId="77777777">
            <w:pPr>
              <w:rPr>
                <w:rFonts w:ascii="Times New Roman" w:hAnsi="Times New Roman"/>
                <w:szCs w:val="24"/>
              </w:rPr>
            </w:pPr>
          </w:p>
        </w:tc>
        <w:tc>
          <w:tcPr>
            <w:tcW w:w="1530" w:type="dxa"/>
          </w:tcPr>
          <w:p w:rsidR="00C86713" w:rsidRPr="00442E07" w:rsidP="00FE1BAE" w14:paraId="5A20573E" w14:textId="77777777">
            <w:pPr>
              <w:rPr>
                <w:rFonts w:ascii="Times New Roman" w:hAnsi="Times New Roman"/>
                <w:szCs w:val="24"/>
              </w:rPr>
            </w:pPr>
          </w:p>
        </w:tc>
      </w:tr>
      <w:tr w14:paraId="745205AD" w14:textId="77777777" w:rsidTr="002278CD">
        <w:tblPrEx>
          <w:tblW w:w="11335" w:type="dxa"/>
          <w:tblLayout w:type="fixed"/>
          <w:tblLook w:val="0020"/>
        </w:tblPrEx>
        <w:tc>
          <w:tcPr>
            <w:tcW w:w="1345" w:type="dxa"/>
          </w:tcPr>
          <w:p w:rsidR="00C86713" w:rsidRPr="00442E07" w:rsidP="00FE1BAE" w14:paraId="47904ACB" w14:textId="77777777">
            <w:pPr>
              <w:rPr>
                <w:rFonts w:ascii="Times New Roman" w:hAnsi="Times New Roman"/>
                <w:szCs w:val="24"/>
              </w:rPr>
            </w:pPr>
          </w:p>
        </w:tc>
        <w:tc>
          <w:tcPr>
            <w:tcW w:w="1265" w:type="dxa"/>
          </w:tcPr>
          <w:p w:rsidR="00C86713" w:rsidRPr="00442E07" w:rsidP="00FE1BAE" w14:paraId="05923141" w14:textId="77777777">
            <w:pPr>
              <w:rPr>
                <w:rFonts w:ascii="Times New Roman" w:hAnsi="Times New Roman"/>
                <w:szCs w:val="24"/>
              </w:rPr>
            </w:pPr>
          </w:p>
        </w:tc>
        <w:tc>
          <w:tcPr>
            <w:tcW w:w="1255" w:type="dxa"/>
          </w:tcPr>
          <w:p w:rsidR="00C86713" w:rsidRPr="00442E07" w:rsidP="00FE1BAE" w14:paraId="5478467B" w14:textId="77777777">
            <w:pPr>
              <w:rPr>
                <w:rFonts w:ascii="Times New Roman" w:hAnsi="Times New Roman"/>
                <w:szCs w:val="24"/>
              </w:rPr>
            </w:pPr>
          </w:p>
        </w:tc>
        <w:tc>
          <w:tcPr>
            <w:tcW w:w="1275" w:type="dxa"/>
          </w:tcPr>
          <w:p w:rsidR="00C86713" w:rsidRPr="00442E07" w:rsidP="00FE1BAE" w14:paraId="2534BB8B" w14:textId="77777777">
            <w:pPr>
              <w:rPr>
                <w:rFonts w:ascii="Times New Roman" w:hAnsi="Times New Roman"/>
                <w:szCs w:val="24"/>
              </w:rPr>
            </w:pPr>
          </w:p>
        </w:tc>
        <w:tc>
          <w:tcPr>
            <w:tcW w:w="1080" w:type="dxa"/>
          </w:tcPr>
          <w:p w:rsidR="00C86713" w:rsidRPr="00442E07" w:rsidP="00FE1BAE" w14:paraId="730B9BAF" w14:textId="77777777">
            <w:pPr>
              <w:rPr>
                <w:rFonts w:ascii="Times New Roman" w:hAnsi="Times New Roman"/>
                <w:szCs w:val="24"/>
              </w:rPr>
            </w:pPr>
          </w:p>
        </w:tc>
        <w:tc>
          <w:tcPr>
            <w:tcW w:w="1335" w:type="dxa"/>
          </w:tcPr>
          <w:p w:rsidR="00C86713" w:rsidRPr="00442E07" w:rsidP="00FE1BAE" w14:paraId="1F6080C3" w14:textId="77777777">
            <w:pPr>
              <w:rPr>
                <w:rFonts w:ascii="Times New Roman" w:hAnsi="Times New Roman"/>
                <w:szCs w:val="24"/>
              </w:rPr>
            </w:pPr>
          </w:p>
        </w:tc>
        <w:tc>
          <w:tcPr>
            <w:tcW w:w="900" w:type="dxa"/>
          </w:tcPr>
          <w:p w:rsidR="00C86713" w:rsidRPr="00442E07" w:rsidP="00FE1BAE" w14:paraId="543879CD" w14:textId="77777777">
            <w:pPr>
              <w:rPr>
                <w:rFonts w:ascii="Times New Roman" w:hAnsi="Times New Roman"/>
                <w:szCs w:val="24"/>
              </w:rPr>
            </w:pPr>
          </w:p>
        </w:tc>
        <w:tc>
          <w:tcPr>
            <w:tcW w:w="1350" w:type="dxa"/>
          </w:tcPr>
          <w:p w:rsidR="00C86713" w:rsidRPr="00442E07" w:rsidP="00FE1BAE" w14:paraId="15A599D2" w14:textId="77777777">
            <w:pPr>
              <w:rPr>
                <w:rFonts w:ascii="Times New Roman" w:hAnsi="Times New Roman"/>
                <w:szCs w:val="24"/>
              </w:rPr>
            </w:pPr>
          </w:p>
        </w:tc>
        <w:tc>
          <w:tcPr>
            <w:tcW w:w="1530" w:type="dxa"/>
          </w:tcPr>
          <w:p w:rsidR="00C86713" w:rsidRPr="00442E07" w:rsidP="00FE1BAE" w14:paraId="0D0AD9CB" w14:textId="77777777">
            <w:pPr>
              <w:rPr>
                <w:rFonts w:ascii="Times New Roman" w:hAnsi="Times New Roman"/>
                <w:szCs w:val="24"/>
              </w:rPr>
            </w:pPr>
          </w:p>
        </w:tc>
      </w:tr>
      <w:tr w14:paraId="46CE1196" w14:textId="77777777" w:rsidTr="002278CD">
        <w:tblPrEx>
          <w:tblW w:w="11335" w:type="dxa"/>
          <w:tblLayout w:type="fixed"/>
          <w:tblLook w:val="0020"/>
        </w:tblPrEx>
        <w:tc>
          <w:tcPr>
            <w:tcW w:w="1345" w:type="dxa"/>
          </w:tcPr>
          <w:p w:rsidR="009767AF" w:rsidRPr="00442E07" w:rsidP="00FE1BAE" w14:paraId="09B0C240" w14:textId="77777777">
            <w:pPr>
              <w:rPr>
                <w:rFonts w:ascii="Times New Roman" w:hAnsi="Times New Roman"/>
                <w:szCs w:val="24"/>
              </w:rPr>
            </w:pPr>
            <w:r>
              <w:rPr>
                <w:rFonts w:ascii="Times New Roman" w:hAnsi="Times New Roman"/>
                <w:szCs w:val="24"/>
              </w:rPr>
              <w:t>Annualized Totals</w:t>
            </w:r>
          </w:p>
        </w:tc>
        <w:tc>
          <w:tcPr>
            <w:tcW w:w="1265" w:type="dxa"/>
          </w:tcPr>
          <w:p w:rsidR="009767AF" w:rsidRPr="00442E07" w:rsidP="00FE1BAE" w14:paraId="5D18C33A" w14:textId="77777777">
            <w:pPr>
              <w:rPr>
                <w:rFonts w:ascii="Times New Roman" w:hAnsi="Times New Roman"/>
                <w:szCs w:val="24"/>
              </w:rPr>
            </w:pPr>
          </w:p>
        </w:tc>
        <w:tc>
          <w:tcPr>
            <w:tcW w:w="1255" w:type="dxa"/>
          </w:tcPr>
          <w:p w:rsidR="009767AF" w:rsidRPr="00442E07" w:rsidP="00FE1BAE" w14:paraId="1A0667D5" w14:textId="77777777">
            <w:pPr>
              <w:rPr>
                <w:rFonts w:ascii="Times New Roman" w:hAnsi="Times New Roman"/>
                <w:szCs w:val="24"/>
              </w:rPr>
            </w:pPr>
          </w:p>
        </w:tc>
        <w:tc>
          <w:tcPr>
            <w:tcW w:w="1275" w:type="dxa"/>
          </w:tcPr>
          <w:p w:rsidR="009767AF" w:rsidRPr="00442E07" w:rsidP="00FE1BAE" w14:paraId="02CA0F1B" w14:textId="03FD2F86">
            <w:pPr>
              <w:rPr>
                <w:rFonts w:ascii="Times New Roman" w:hAnsi="Times New Roman"/>
                <w:szCs w:val="24"/>
              </w:rPr>
            </w:pPr>
            <w:r>
              <w:rPr>
                <w:rFonts w:ascii="Times New Roman" w:hAnsi="Times New Roman"/>
                <w:szCs w:val="24"/>
              </w:rPr>
              <w:t>56</w:t>
            </w:r>
          </w:p>
        </w:tc>
        <w:tc>
          <w:tcPr>
            <w:tcW w:w="1080" w:type="dxa"/>
          </w:tcPr>
          <w:p w:rsidR="009767AF" w:rsidRPr="00442E07" w:rsidP="00FE1BAE" w14:paraId="1CB21F2E" w14:textId="19B2F1C1">
            <w:pPr>
              <w:rPr>
                <w:rFonts w:ascii="Times New Roman" w:hAnsi="Times New Roman"/>
                <w:szCs w:val="24"/>
              </w:rPr>
            </w:pPr>
            <w:r>
              <w:rPr>
                <w:rFonts w:ascii="Times New Roman" w:hAnsi="Times New Roman"/>
                <w:szCs w:val="24"/>
              </w:rPr>
              <w:t>56</w:t>
            </w:r>
          </w:p>
        </w:tc>
        <w:tc>
          <w:tcPr>
            <w:tcW w:w="1335" w:type="dxa"/>
          </w:tcPr>
          <w:p w:rsidR="009767AF" w:rsidRPr="00442E07" w:rsidP="00FE1BAE" w14:paraId="7862ED2B" w14:textId="07067F6A">
            <w:pPr>
              <w:rPr>
                <w:rFonts w:ascii="Times New Roman" w:hAnsi="Times New Roman"/>
                <w:szCs w:val="24"/>
              </w:rPr>
            </w:pPr>
            <w:r>
              <w:rPr>
                <w:rFonts w:ascii="Times New Roman" w:hAnsi="Times New Roman"/>
                <w:szCs w:val="24"/>
              </w:rPr>
              <w:t>109</w:t>
            </w:r>
            <w:r w:rsidR="00B52814">
              <w:rPr>
                <w:rFonts w:ascii="Times New Roman" w:hAnsi="Times New Roman"/>
                <w:szCs w:val="24"/>
              </w:rPr>
              <w:t>3</w:t>
            </w:r>
          </w:p>
        </w:tc>
        <w:tc>
          <w:tcPr>
            <w:tcW w:w="900" w:type="dxa"/>
          </w:tcPr>
          <w:p w:rsidR="009767AF" w:rsidRPr="00442E07" w:rsidP="00FE1BAE" w14:paraId="06318A14" w14:textId="0521FF8E">
            <w:pPr>
              <w:rPr>
                <w:rFonts w:ascii="Times New Roman" w:hAnsi="Times New Roman"/>
                <w:szCs w:val="24"/>
              </w:rPr>
            </w:pPr>
            <w:r>
              <w:rPr>
                <w:rFonts w:ascii="Times New Roman" w:hAnsi="Times New Roman"/>
                <w:szCs w:val="24"/>
              </w:rPr>
              <w:t>61,</w:t>
            </w:r>
            <w:r w:rsidR="00B52814">
              <w:rPr>
                <w:rFonts w:ascii="Times New Roman" w:hAnsi="Times New Roman"/>
                <w:szCs w:val="24"/>
              </w:rPr>
              <w:t>208</w:t>
            </w:r>
          </w:p>
        </w:tc>
        <w:tc>
          <w:tcPr>
            <w:tcW w:w="1350" w:type="dxa"/>
          </w:tcPr>
          <w:p w:rsidR="009767AF" w:rsidRPr="00442E07" w:rsidP="00FE1BAE" w14:paraId="358AD3B1" w14:textId="14F175B0">
            <w:pPr>
              <w:rPr>
                <w:rFonts w:ascii="Times New Roman" w:hAnsi="Times New Roman"/>
                <w:szCs w:val="24"/>
              </w:rPr>
            </w:pPr>
            <w:r>
              <w:rPr>
                <w:rFonts w:ascii="Times New Roman" w:hAnsi="Times New Roman"/>
                <w:szCs w:val="24"/>
              </w:rPr>
              <w:t>$3</w:t>
            </w:r>
            <w:r w:rsidR="00FC111E">
              <w:rPr>
                <w:rFonts w:ascii="Times New Roman" w:hAnsi="Times New Roman"/>
                <w:szCs w:val="24"/>
              </w:rPr>
              <w:t>2</w:t>
            </w:r>
            <w:r>
              <w:rPr>
                <w:rFonts w:ascii="Times New Roman" w:hAnsi="Times New Roman"/>
                <w:szCs w:val="24"/>
              </w:rPr>
              <w:t xml:space="preserve">, </w:t>
            </w:r>
            <w:r w:rsidR="00C467BF">
              <w:rPr>
                <w:rFonts w:ascii="Times New Roman" w:hAnsi="Times New Roman"/>
                <w:szCs w:val="24"/>
              </w:rPr>
              <w:t>790</w:t>
            </w:r>
          </w:p>
        </w:tc>
        <w:tc>
          <w:tcPr>
            <w:tcW w:w="1530" w:type="dxa"/>
          </w:tcPr>
          <w:p w:rsidR="009767AF" w:rsidRPr="00442E07" w:rsidP="00FE1BAE" w14:paraId="29E81082" w14:textId="25F80AF9">
            <w:pPr>
              <w:rPr>
                <w:rFonts w:ascii="Times New Roman" w:hAnsi="Times New Roman"/>
                <w:szCs w:val="24"/>
              </w:rPr>
            </w:pPr>
            <w:r>
              <w:rPr>
                <w:rFonts w:ascii="Times New Roman" w:hAnsi="Times New Roman"/>
                <w:szCs w:val="24"/>
              </w:rPr>
              <w:t>$1, 83</w:t>
            </w:r>
            <w:r w:rsidR="008C0E90">
              <w:rPr>
                <w:rFonts w:ascii="Times New Roman" w:hAnsi="Times New Roman"/>
                <w:szCs w:val="24"/>
              </w:rPr>
              <w:t>6</w:t>
            </w:r>
            <w:r>
              <w:rPr>
                <w:rFonts w:ascii="Times New Roman" w:hAnsi="Times New Roman"/>
                <w:szCs w:val="24"/>
              </w:rPr>
              <w:t>,</w:t>
            </w:r>
            <w:r w:rsidR="008C0E90">
              <w:rPr>
                <w:rFonts w:ascii="Times New Roman" w:hAnsi="Times New Roman"/>
                <w:szCs w:val="24"/>
              </w:rPr>
              <w:t>240</w:t>
            </w:r>
          </w:p>
        </w:tc>
      </w:tr>
    </w:tbl>
    <w:p w:rsidR="001A6AE0" w:rsidP="000446F5" w14:paraId="6A857078" w14:textId="77777777">
      <w:pPr>
        <w:pStyle w:val="ListParagraph"/>
        <w:tabs>
          <w:tab w:val="left" w:pos="-720"/>
        </w:tabs>
        <w:suppressAutoHyphens/>
        <w:ind w:left="-864" w:right="-864"/>
        <w:rPr>
          <w:rStyle w:val="a"/>
          <w:rFonts w:ascii="Times New Roman" w:hAnsi="Times New Roman"/>
          <w:b/>
          <w:bCs/>
          <w:i/>
          <w:iCs/>
          <w:szCs w:val="24"/>
        </w:rPr>
      </w:pPr>
    </w:p>
    <w:p w:rsidR="00F31BEC" w:rsidRPr="00AF5D1A" w:rsidP="000446F5" w14:paraId="1C38A8A7" w14:textId="77777777">
      <w:pPr>
        <w:pStyle w:val="ListParagraph"/>
        <w:tabs>
          <w:tab w:val="left" w:pos="-720"/>
        </w:tabs>
        <w:suppressAutoHyphens/>
        <w:ind w:left="-864" w:right="-864"/>
        <w:rPr>
          <w:rStyle w:val="a"/>
          <w:rFonts w:ascii="Times New Roman" w:hAnsi="Times New Roman"/>
          <w:b/>
          <w:bCs/>
          <w:i/>
          <w:iCs/>
          <w:sz w:val="22"/>
          <w:szCs w:val="22"/>
        </w:rPr>
      </w:pPr>
      <w:r w:rsidRPr="00AF5D1A">
        <w:rPr>
          <w:rStyle w:val="a"/>
          <w:rFonts w:ascii="Times New Roman" w:hAnsi="Times New Roman"/>
          <w:b/>
          <w:bCs/>
          <w:i/>
          <w:iCs/>
          <w:sz w:val="22"/>
          <w:szCs w:val="22"/>
        </w:rPr>
        <w:t>Please ensure the annual total burden, respondents and response match those entered in IC Data Parts 1 and 2</w:t>
      </w:r>
      <w:r w:rsidRPr="00AF5D1A" w:rsidR="00916EE4">
        <w:rPr>
          <w:rStyle w:val="a"/>
          <w:rFonts w:ascii="Times New Roman" w:hAnsi="Times New Roman"/>
          <w:b/>
          <w:bCs/>
          <w:i/>
          <w:iCs/>
          <w:sz w:val="22"/>
          <w:szCs w:val="22"/>
        </w:rPr>
        <w:t>, and</w:t>
      </w:r>
      <w:r w:rsidRPr="00AF5D1A">
        <w:rPr>
          <w:rStyle w:val="a"/>
          <w:rFonts w:ascii="Times New Roman" w:hAnsi="Times New Roman"/>
          <w:b/>
          <w:bCs/>
          <w:i/>
          <w:iCs/>
          <w:sz w:val="22"/>
          <w:szCs w:val="22"/>
        </w:rPr>
        <w:t xml:space="preserve"> the response per respondent matches the Paperwork Burden Statement that must be included on all forms.</w:t>
      </w:r>
    </w:p>
    <w:p w:rsidR="00920F63" w:rsidP="00920F63" w14:paraId="44AAC837" w14:textId="77777777">
      <w:pPr>
        <w:pStyle w:val="ListParagraph"/>
        <w:tabs>
          <w:tab w:val="left" w:pos="-720"/>
        </w:tabs>
        <w:suppressAutoHyphens/>
        <w:rPr>
          <w:rStyle w:val="a"/>
          <w:rFonts w:ascii="Times New Roman" w:hAnsi="Times New Roman"/>
          <w:szCs w:val="24"/>
        </w:rPr>
      </w:pPr>
    </w:p>
    <w:p w:rsidR="00043C32" w:rsidRPr="00ED7195" w:rsidP="00AD381B" w14:paraId="66CFACA3" w14:textId="77777777">
      <w:pPr>
        <w:pStyle w:val="ListParagraph"/>
        <w:numPr>
          <w:ilvl w:val="0"/>
          <w:numId w:val="5"/>
        </w:numPr>
        <w:tabs>
          <w:tab w:val="left" w:pos="-720"/>
        </w:tabs>
        <w:suppressAutoHyphens/>
        <w:ind w:hanging="540"/>
        <w:rPr>
          <w:rFonts w:ascii="Times New Roman" w:hAnsi="Times New Roman"/>
          <w:b/>
          <w:szCs w:val="24"/>
        </w:rPr>
      </w:pPr>
      <w:r w:rsidRPr="00ED7195">
        <w:rPr>
          <w:rStyle w:val="a"/>
          <w:rFonts w:ascii="Times New Roman" w:hAnsi="Times New Roman"/>
          <w:b/>
          <w:szCs w:val="24"/>
        </w:rPr>
        <w:t>Provide an estimate of the total annual cost burden to respondents or record keepers resulting from the collection of information.  (Do not include the cost of any hour burden shown in Items 12 and 14.)</w:t>
      </w:r>
    </w:p>
    <w:p w:rsidR="00043C32" w:rsidRPr="00ED7195" w:rsidP="00AD381B" w14:paraId="481ECE11" w14:textId="77777777">
      <w:pPr>
        <w:tabs>
          <w:tab w:val="left" w:pos="-720"/>
        </w:tabs>
        <w:suppressAutoHyphens/>
        <w:rPr>
          <w:rFonts w:ascii="Times New Roman" w:hAnsi="Times New Roman"/>
          <w:b/>
          <w:szCs w:val="24"/>
        </w:rPr>
      </w:pPr>
    </w:p>
    <w:p w:rsidR="00043C32" w:rsidRPr="00ED7195" w:rsidP="00AD381B" w14:paraId="60D44EBF" w14:textId="77777777">
      <w:pPr>
        <w:numPr>
          <w:ilvl w:val="0"/>
          <w:numId w:val="1"/>
        </w:numPr>
        <w:tabs>
          <w:tab w:val="left" w:pos="-720"/>
          <w:tab w:val="clear" w:pos="700"/>
        </w:tabs>
        <w:suppressAutoHyphens/>
        <w:ind w:left="1350" w:hanging="450"/>
        <w:rPr>
          <w:rFonts w:ascii="Times New Roman" w:hAnsi="Times New Roman"/>
          <w:b/>
          <w:szCs w:val="24"/>
        </w:rPr>
      </w:pPr>
      <w:r w:rsidRPr="00ED7195">
        <w:rPr>
          <w:rFonts w:ascii="Times New Roman" w:hAnsi="Times New Roman"/>
          <w:b/>
          <w:szCs w:val="24"/>
        </w:rPr>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acquiring and maintaining record storage facilities.</w:t>
      </w:r>
    </w:p>
    <w:p w:rsidR="00043C32" w:rsidRPr="00AD381B" w:rsidP="00AD381B" w14:paraId="4BDDD6CB" w14:textId="77777777">
      <w:pPr>
        <w:numPr>
          <w:ilvl w:val="12"/>
          <w:numId w:val="0"/>
        </w:numPr>
        <w:tabs>
          <w:tab w:val="left" w:pos="-720"/>
        </w:tabs>
        <w:suppressAutoHyphens/>
        <w:ind w:left="340"/>
        <w:rPr>
          <w:rFonts w:ascii="Times New Roman" w:hAnsi="Times New Roman"/>
          <w:szCs w:val="24"/>
        </w:rPr>
      </w:pPr>
    </w:p>
    <w:p w:rsidR="00043C32" w:rsidRPr="00ED7195" w:rsidP="00AD381B" w14:paraId="188608AF" w14:textId="77777777">
      <w:pPr>
        <w:numPr>
          <w:ilvl w:val="0"/>
          <w:numId w:val="1"/>
        </w:numPr>
        <w:tabs>
          <w:tab w:val="left" w:pos="-720"/>
          <w:tab w:val="clear" w:pos="700"/>
          <w:tab w:val="left" w:pos="1247"/>
        </w:tabs>
        <w:suppressAutoHyphens/>
        <w:ind w:left="1260"/>
        <w:rPr>
          <w:rFonts w:ascii="Times New Roman" w:hAnsi="Times New Roman"/>
          <w:b/>
          <w:szCs w:val="24"/>
        </w:rPr>
      </w:pPr>
      <w:r w:rsidRPr="00ED7195">
        <w:rPr>
          <w:rFonts w:ascii="Times New Roman" w:hAnsi="Times New Roman"/>
          <w:b/>
          <w:szCs w:val="24"/>
        </w:rPr>
        <w:t>If cost estimates are expected to vary widely, agencies should present ranges of cost burdens and explain the reasons for the variance.  The cost of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043C32" w:rsidRPr="00ED7195" w:rsidP="00AD381B" w14:paraId="6907DA5E" w14:textId="77777777">
      <w:pPr>
        <w:tabs>
          <w:tab w:val="left" w:pos="-720"/>
          <w:tab w:val="left" w:pos="1247"/>
        </w:tabs>
        <w:suppressAutoHyphens/>
        <w:ind w:left="340"/>
        <w:rPr>
          <w:rFonts w:ascii="Times New Roman" w:hAnsi="Times New Roman"/>
          <w:b/>
          <w:szCs w:val="24"/>
        </w:rPr>
      </w:pPr>
    </w:p>
    <w:p w:rsidR="00043C32" w:rsidRPr="00ED7195" w:rsidP="00AD381B" w14:paraId="6D513C36" w14:textId="77777777">
      <w:pPr>
        <w:numPr>
          <w:ilvl w:val="0"/>
          <w:numId w:val="1"/>
        </w:numPr>
        <w:tabs>
          <w:tab w:val="left" w:pos="-720"/>
          <w:tab w:val="clear" w:pos="700"/>
          <w:tab w:val="left" w:pos="1247"/>
        </w:tabs>
        <w:suppressAutoHyphens/>
        <w:ind w:left="1260"/>
        <w:rPr>
          <w:rFonts w:ascii="Times New Roman" w:hAnsi="Times New Roman"/>
          <w:b/>
          <w:szCs w:val="24"/>
        </w:rPr>
      </w:pPr>
      <w:r w:rsidRPr="00ED7195">
        <w:rPr>
          <w:rFonts w:ascii="Times New Roman" w:hAnsi="Times New Roman"/>
          <w:b/>
          <w:szCs w:val="24"/>
        </w:rPr>
        <w:t xml:space="preserve">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w:t>
      </w:r>
      <w:r w:rsidRPr="00ED7195">
        <w:rPr>
          <w:rFonts w:ascii="Times New Roman" w:hAnsi="Times New Roman"/>
          <w:b/>
          <w:szCs w:val="24"/>
        </w:rPr>
        <w:t>government or (4) as part of customary and usual business or private practices. Also, these estimates should not include the hourly costs (i.e., the monetization of the hours) captured above in Item 12</w:t>
      </w:r>
      <w:r w:rsidR="009243F3">
        <w:rPr>
          <w:rFonts w:ascii="Times New Roman" w:hAnsi="Times New Roman"/>
          <w:b/>
          <w:szCs w:val="24"/>
        </w:rPr>
        <w:t>.</w:t>
      </w:r>
    </w:p>
    <w:p w:rsidR="00043C32" w:rsidRPr="00ED7195" w:rsidP="00AD381B" w14:paraId="607FCB51" w14:textId="77777777">
      <w:pPr>
        <w:tabs>
          <w:tab w:val="left" w:pos="-720"/>
        </w:tabs>
        <w:suppressAutoHyphens/>
        <w:rPr>
          <w:rFonts w:ascii="Times New Roman" w:hAnsi="Times New Roman"/>
          <w:b/>
          <w:szCs w:val="24"/>
        </w:rPr>
      </w:pPr>
    </w:p>
    <w:p w:rsidR="00043C32" w:rsidRPr="00ED7195" w:rsidP="00AD381B" w14:paraId="21A7CB41" w14:textId="77777777">
      <w:pPr>
        <w:tabs>
          <w:tab w:val="left" w:pos="-720"/>
        </w:tabs>
        <w:suppressAutoHyphens/>
        <w:rPr>
          <w:rFonts w:ascii="Times New Roman" w:hAnsi="Times New Roman"/>
          <w:b/>
          <w:szCs w:val="24"/>
        </w:rPr>
      </w:pPr>
      <w:r w:rsidRPr="00ED7195">
        <w:rPr>
          <w:rFonts w:ascii="Times New Roman" w:hAnsi="Times New Roman"/>
          <w:b/>
          <w:szCs w:val="24"/>
        </w:rPr>
        <w:tab/>
        <w:t>Total Annualized Capital/Startup Cost</w:t>
      </w:r>
      <w:r w:rsidRPr="00ED7195">
        <w:rPr>
          <w:rFonts w:ascii="Times New Roman" w:hAnsi="Times New Roman"/>
          <w:b/>
          <w:szCs w:val="24"/>
        </w:rPr>
        <w:tab/>
        <w:t>:</w:t>
      </w:r>
    </w:p>
    <w:p w:rsidR="00043C32" w:rsidRPr="00ED7195" w:rsidP="00AD381B" w14:paraId="3D2D3483" w14:textId="77777777">
      <w:pPr>
        <w:tabs>
          <w:tab w:val="left" w:pos="-720"/>
        </w:tabs>
        <w:suppressAutoHyphens/>
        <w:rPr>
          <w:rFonts w:ascii="Times New Roman" w:hAnsi="Times New Roman"/>
          <w:b/>
          <w:szCs w:val="24"/>
        </w:rPr>
      </w:pPr>
      <w:r w:rsidRPr="00ED7195">
        <w:rPr>
          <w:rFonts w:ascii="Times New Roman" w:hAnsi="Times New Roman"/>
          <w:b/>
          <w:szCs w:val="24"/>
        </w:rPr>
        <w:tab/>
        <w:t>Total Annual Costs (O&amp;M)</w:t>
      </w:r>
      <w:r w:rsidRPr="00ED7195">
        <w:rPr>
          <w:rFonts w:ascii="Times New Roman" w:hAnsi="Times New Roman"/>
          <w:b/>
          <w:szCs w:val="24"/>
        </w:rPr>
        <w:tab/>
      </w:r>
      <w:r w:rsidRPr="00ED7195">
        <w:rPr>
          <w:rFonts w:ascii="Times New Roman" w:hAnsi="Times New Roman"/>
          <w:b/>
          <w:szCs w:val="24"/>
        </w:rPr>
        <w:tab/>
      </w:r>
      <w:r w:rsidR="009243F3">
        <w:rPr>
          <w:rFonts w:ascii="Times New Roman" w:hAnsi="Times New Roman"/>
          <w:b/>
          <w:szCs w:val="24"/>
        </w:rPr>
        <w:tab/>
      </w:r>
      <w:r w:rsidRPr="00ED7195">
        <w:rPr>
          <w:rFonts w:ascii="Times New Roman" w:hAnsi="Times New Roman"/>
          <w:b/>
          <w:szCs w:val="24"/>
        </w:rPr>
        <w:t>:____________________</w:t>
      </w:r>
    </w:p>
    <w:p w:rsidR="00043C32" w:rsidRPr="00ED7195" w:rsidP="00AD381B" w14:paraId="0A444C67" w14:textId="77777777">
      <w:pPr>
        <w:tabs>
          <w:tab w:val="left" w:pos="-720"/>
        </w:tabs>
        <w:suppressAutoHyphens/>
        <w:rPr>
          <w:rFonts w:ascii="Times New Roman" w:hAnsi="Times New Roman"/>
          <w:b/>
          <w:szCs w:val="24"/>
        </w:rPr>
      </w:pPr>
      <w:r w:rsidRPr="00ED7195">
        <w:rPr>
          <w:rFonts w:ascii="Times New Roman" w:hAnsi="Times New Roman"/>
          <w:b/>
          <w:szCs w:val="24"/>
        </w:rPr>
        <w:tab/>
        <w:t>Total Annualized Costs Requested</w:t>
      </w:r>
      <w:r w:rsidRPr="00ED7195">
        <w:rPr>
          <w:rFonts w:ascii="Times New Roman" w:hAnsi="Times New Roman"/>
          <w:b/>
          <w:szCs w:val="24"/>
        </w:rPr>
        <w:tab/>
      </w:r>
      <w:r w:rsidR="009243F3">
        <w:rPr>
          <w:rFonts w:ascii="Times New Roman" w:hAnsi="Times New Roman"/>
          <w:b/>
          <w:szCs w:val="24"/>
        </w:rPr>
        <w:tab/>
      </w:r>
      <w:r w:rsidRPr="00ED7195">
        <w:rPr>
          <w:rFonts w:ascii="Times New Roman" w:hAnsi="Times New Roman"/>
          <w:b/>
          <w:szCs w:val="24"/>
        </w:rPr>
        <w:t>:</w:t>
      </w:r>
    </w:p>
    <w:p w:rsidR="00043C32" w:rsidP="00AD381B" w14:paraId="7933B17A" w14:textId="3E0D9775">
      <w:pPr>
        <w:tabs>
          <w:tab w:val="left" w:pos="-720"/>
        </w:tabs>
        <w:suppressAutoHyphens/>
        <w:rPr>
          <w:rFonts w:ascii="Times New Roman" w:hAnsi="Times New Roman"/>
          <w:szCs w:val="24"/>
        </w:rPr>
      </w:pPr>
    </w:p>
    <w:p w:rsidR="006B454E" w:rsidRPr="006B454E" w:rsidP="006B454E" w14:paraId="2F6098B3" w14:textId="36EC4020">
      <w:pPr>
        <w:tabs>
          <w:tab w:val="left" w:pos="-720"/>
        </w:tabs>
        <w:suppressAutoHyphens/>
        <w:ind w:left="720"/>
        <w:rPr>
          <w:rFonts w:ascii="Times New Roman" w:hAnsi="Times New Roman"/>
          <w:szCs w:val="24"/>
        </w:rPr>
      </w:pPr>
      <w:r>
        <w:rPr>
          <w:rFonts w:ascii="Times New Roman" w:hAnsi="Times New Roman"/>
          <w:szCs w:val="24"/>
        </w:rPr>
        <w:t>State</w:t>
      </w:r>
      <w:r w:rsidRPr="006B454E">
        <w:rPr>
          <w:rFonts w:ascii="Times New Roman" w:hAnsi="Times New Roman"/>
          <w:szCs w:val="24"/>
        </w:rPr>
        <w:t xml:space="preserve">s have been preparing </w:t>
      </w:r>
      <w:r>
        <w:rPr>
          <w:rFonts w:ascii="Times New Roman" w:hAnsi="Times New Roman"/>
          <w:szCs w:val="24"/>
        </w:rPr>
        <w:t>their SPP/</w:t>
      </w:r>
      <w:r w:rsidRPr="006B454E">
        <w:rPr>
          <w:rFonts w:ascii="Times New Roman" w:hAnsi="Times New Roman"/>
          <w:szCs w:val="24"/>
        </w:rPr>
        <w:t>APR</w:t>
      </w:r>
      <w:r>
        <w:rPr>
          <w:rFonts w:ascii="Times New Roman" w:hAnsi="Times New Roman"/>
          <w:szCs w:val="24"/>
        </w:rPr>
        <w:t>s</w:t>
      </w:r>
      <w:r w:rsidRPr="006B454E">
        <w:rPr>
          <w:rFonts w:ascii="Times New Roman" w:hAnsi="Times New Roman"/>
          <w:szCs w:val="24"/>
        </w:rPr>
        <w:t xml:space="preserve"> for the past 1</w:t>
      </w:r>
      <w:r w:rsidR="007D7F30">
        <w:rPr>
          <w:rFonts w:ascii="Times New Roman" w:hAnsi="Times New Roman"/>
          <w:szCs w:val="24"/>
        </w:rPr>
        <w:t>7</w:t>
      </w:r>
      <w:r w:rsidRPr="006B454E">
        <w:rPr>
          <w:rFonts w:ascii="Times New Roman" w:hAnsi="Times New Roman"/>
          <w:szCs w:val="24"/>
        </w:rPr>
        <w:t xml:space="preserve"> years.  Therefore, there are no start-up costs.  There are no anticipated costs for operation, maintenance, or purchase of services that are imposed on States by these requirements, other than those noted above.</w:t>
      </w:r>
    </w:p>
    <w:p w:rsidR="00AD4B52" w:rsidP="00AD381B" w14:paraId="2A7849C8" w14:textId="27CED73B">
      <w:pPr>
        <w:tabs>
          <w:tab w:val="left" w:pos="-720"/>
        </w:tabs>
        <w:suppressAutoHyphens/>
        <w:rPr>
          <w:rFonts w:ascii="Times New Roman" w:hAnsi="Times New Roman"/>
          <w:szCs w:val="24"/>
        </w:rPr>
      </w:pPr>
    </w:p>
    <w:p w:rsidR="00043C32" w:rsidRPr="00534B4A" w:rsidP="009A048C" w14:paraId="4F2CA003" w14:textId="77777777">
      <w:pPr>
        <w:pStyle w:val="ListParagraph"/>
        <w:numPr>
          <w:ilvl w:val="0"/>
          <w:numId w:val="5"/>
        </w:numPr>
        <w:tabs>
          <w:tab w:val="left" w:pos="-720"/>
        </w:tabs>
        <w:suppressAutoHyphens/>
        <w:contextualSpacing w:val="0"/>
        <w:rPr>
          <w:rStyle w:val="a"/>
          <w:rFonts w:ascii="Times New Roman" w:hAnsi="Times New Roman"/>
          <w:b/>
          <w:szCs w:val="24"/>
        </w:rPr>
      </w:pPr>
      <w:r w:rsidRPr="00534B4A">
        <w:rPr>
          <w:rStyle w:val="a"/>
          <w:rFonts w:ascii="Times New Roman" w:hAnsi="Times New Roman"/>
          <w:b/>
          <w:szCs w:val="24"/>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534B4A" w:rsidP="00534B4A" w14:paraId="7E037551" w14:textId="32A1C6F9">
      <w:pPr>
        <w:tabs>
          <w:tab w:val="left" w:pos="-720"/>
        </w:tabs>
        <w:suppressAutoHyphens/>
        <w:rPr>
          <w:rFonts w:ascii="Times New Roman" w:hAnsi="Times New Roman"/>
          <w:szCs w:val="24"/>
        </w:rPr>
      </w:pPr>
      <w:r>
        <w:rPr>
          <w:rFonts w:ascii="Times New Roman" w:hAnsi="Times New Roman"/>
          <w:szCs w:val="24"/>
        </w:rPr>
        <w:tab/>
      </w:r>
      <w:r>
        <w:rPr>
          <w:rFonts w:ascii="Times New Roman" w:hAnsi="Times New Roman"/>
          <w:szCs w:val="24"/>
        </w:rPr>
        <w:tab/>
      </w:r>
    </w:p>
    <w:p w:rsidR="004154E5" w:rsidRPr="004154E5" w:rsidP="004154E5" w14:paraId="600B53D4" w14:textId="10FE833A">
      <w:pPr>
        <w:tabs>
          <w:tab w:val="left" w:pos="-720"/>
        </w:tabs>
        <w:suppressAutoHyphens/>
        <w:ind w:left="720"/>
        <w:rPr>
          <w:rFonts w:ascii="Times New Roman" w:hAnsi="Times New Roman"/>
          <w:szCs w:val="24"/>
        </w:rPr>
      </w:pPr>
      <w:r w:rsidRPr="004154E5">
        <w:rPr>
          <w:rFonts w:ascii="Times New Roman" w:hAnsi="Times New Roman"/>
          <w:szCs w:val="24"/>
        </w:rPr>
        <w:t>The estimated cost to the Federal Government includes the staff time to review and analyze the reports.  It is estimated that it will take 10 hours of staff time to review each of the 56 responses, which equals 560 hours.  The 560 hours is multiplied by the average hourly rate of pay for each reviewer ($45), to equal an estimated cost to the Federal Government of $25,200.00.</w:t>
      </w:r>
    </w:p>
    <w:p w:rsidR="00534B4A" w:rsidP="00534B4A" w14:paraId="65B8A9A5" w14:textId="77777777">
      <w:pPr>
        <w:pStyle w:val="ListParagraph"/>
        <w:tabs>
          <w:tab w:val="left" w:pos="-720"/>
        </w:tabs>
        <w:suppressAutoHyphens/>
        <w:ind w:left="907"/>
        <w:contextualSpacing w:val="0"/>
        <w:rPr>
          <w:rFonts w:ascii="Times New Roman" w:hAnsi="Times New Roman"/>
          <w:szCs w:val="24"/>
        </w:rPr>
      </w:pPr>
    </w:p>
    <w:p w:rsidR="00800D30" w:rsidP="00800D30" w14:paraId="78511DA4" w14:textId="7557D50A">
      <w:pPr>
        <w:pStyle w:val="ListParagraph"/>
        <w:numPr>
          <w:ilvl w:val="0"/>
          <w:numId w:val="5"/>
        </w:numPr>
        <w:tabs>
          <w:tab w:val="left" w:pos="-720"/>
        </w:tabs>
        <w:suppressAutoHyphens/>
        <w:ind w:hanging="547"/>
        <w:contextualSpacing w:val="0"/>
        <w:rPr>
          <w:rFonts w:ascii="Times New Roman" w:hAnsi="Times New Roman"/>
          <w:b/>
          <w:szCs w:val="24"/>
        </w:rPr>
      </w:pPr>
      <w:r w:rsidRPr="00800D30">
        <w:rPr>
          <w:rFonts w:ascii="Times New Roman" w:hAnsi="Times New Roman"/>
          <w:b/>
          <w:szCs w:val="24"/>
        </w:rPr>
        <w:t>Explain the reasons for any program changes or adjustments. Generally, adjustments in burden result from re-estimating burden and/or from economic phenomenon outside of an agency’s control (e.g., correcting a burden estimate or an organic increase in the size of the reporting universe). Program changes result from a deliberate action that materially changes a collection of information and generally are result of new statute or an agency action (e.g., changing a form, revising regulations, redefining the respondent universe, etc.). Burden changes should be disaggregated by type of change (i.e., adjustment, program change due to new statute, and/or program change due to agency discretion), type of collection (new, revision, extension, reinstatement with change, reinstatement without change) and include totals for changes in burden hours, responses and costs (if applicable).</w:t>
      </w:r>
      <w:r w:rsidRPr="00800D30">
        <w:rPr>
          <w:rFonts w:ascii="Times New Roman" w:hAnsi="Times New Roman"/>
          <w:b/>
          <w:szCs w:val="24"/>
        </w:rPr>
        <w:t xml:space="preserve"> </w:t>
      </w:r>
    </w:p>
    <w:p w:rsidR="002C6019" w:rsidP="002C6019" w14:paraId="4594C3FD" w14:textId="772F955A">
      <w:pPr>
        <w:pStyle w:val="ListParagraph"/>
        <w:tabs>
          <w:tab w:val="left" w:pos="-720"/>
        </w:tabs>
        <w:suppressAutoHyphens/>
        <w:contextualSpacing w:val="0"/>
        <w:rPr>
          <w:rFonts w:ascii="Times New Roman" w:hAnsi="Times New Roman"/>
          <w:b/>
          <w:szCs w:val="24"/>
        </w:rPr>
      </w:pPr>
    </w:p>
    <w:p w:rsidR="002C6019" w:rsidRPr="00940AC9" w:rsidP="001F3E54" w14:paraId="353EAB97" w14:textId="370008C0">
      <w:pPr>
        <w:pStyle w:val="ListParagraph"/>
        <w:suppressAutoHyphens/>
        <w:rPr>
          <w:rFonts w:ascii="Times New Roman" w:hAnsi="Times New Roman"/>
        </w:rPr>
      </w:pPr>
      <w:r w:rsidRPr="00940AC9">
        <w:rPr>
          <w:rFonts w:ascii="Times New Roman" w:hAnsi="Times New Roman"/>
          <w:szCs w:val="24"/>
        </w:rPr>
        <w:t xml:space="preserve">The Department is making revisions to the approved information collection. The program changes and subsequent revisions to the Part </w:t>
      </w:r>
      <w:r w:rsidRPr="00940AC9" w:rsidR="00AA6ADE">
        <w:rPr>
          <w:rFonts w:ascii="Times New Roman" w:hAnsi="Times New Roman"/>
          <w:szCs w:val="24"/>
        </w:rPr>
        <w:t>C</w:t>
      </w:r>
      <w:r w:rsidRPr="00940AC9">
        <w:rPr>
          <w:rFonts w:ascii="Times New Roman" w:hAnsi="Times New Roman"/>
          <w:szCs w:val="24"/>
        </w:rPr>
        <w:t xml:space="preserve"> SPP/APR, which would go into effect with States’ FFY 202</w:t>
      </w:r>
      <w:r w:rsidRPr="00940AC9" w:rsidR="00AA6ADE">
        <w:rPr>
          <w:rFonts w:ascii="Times New Roman" w:hAnsi="Times New Roman"/>
          <w:szCs w:val="24"/>
        </w:rPr>
        <w:t>6</w:t>
      </w:r>
      <w:r w:rsidRPr="00940AC9">
        <w:rPr>
          <w:rFonts w:ascii="Times New Roman" w:hAnsi="Times New Roman"/>
          <w:szCs w:val="24"/>
        </w:rPr>
        <w:t xml:space="preserve"> SPP/APR to be submitted in February 202</w:t>
      </w:r>
      <w:r w:rsidRPr="00940AC9" w:rsidR="00AA6ADE">
        <w:rPr>
          <w:rFonts w:ascii="Times New Roman" w:hAnsi="Times New Roman"/>
          <w:szCs w:val="24"/>
        </w:rPr>
        <w:t>8</w:t>
      </w:r>
      <w:r w:rsidRPr="00940AC9">
        <w:rPr>
          <w:rFonts w:ascii="Times New Roman" w:hAnsi="Times New Roman"/>
          <w:szCs w:val="24"/>
        </w:rPr>
        <w:t>, are focused</w:t>
      </w:r>
      <w:r w:rsidRPr="00940AC9" w:rsidR="0027541E">
        <w:rPr>
          <w:rFonts w:ascii="Times New Roman" w:hAnsi="Times New Roman"/>
          <w:szCs w:val="24"/>
        </w:rPr>
        <w:t xml:space="preserve"> </w:t>
      </w:r>
      <w:r w:rsidRPr="00940AC9" w:rsidR="00773440">
        <w:rPr>
          <w:rFonts w:ascii="Times New Roman" w:hAnsi="Times New Roman"/>
          <w:szCs w:val="24"/>
        </w:rPr>
        <w:t>on</w:t>
      </w:r>
      <w:r w:rsidRPr="001F3E54" w:rsidR="00FF061E">
        <w:rPr>
          <w:rFonts w:ascii="Times New Roman" w:hAnsi="Times New Roman"/>
          <w:szCs w:val="24"/>
        </w:rPr>
        <w:t xml:space="preserve"> </w:t>
      </w:r>
      <w:r w:rsidRPr="5BD21AD0" w:rsidR="00FF061E">
        <w:rPr>
          <w:rFonts w:ascii="Times New Roman" w:hAnsi="Times New Roman"/>
          <w:szCs w:val="24"/>
        </w:rPr>
        <w:t>reduc</w:t>
      </w:r>
      <w:r w:rsidR="00773440">
        <w:rPr>
          <w:rFonts w:ascii="Times New Roman" w:hAnsi="Times New Roman"/>
          <w:szCs w:val="24"/>
        </w:rPr>
        <w:t>ing</w:t>
      </w:r>
      <w:r w:rsidRPr="5BD21AD0" w:rsidR="00FF061E">
        <w:rPr>
          <w:rFonts w:ascii="Times New Roman" w:hAnsi="Times New Roman"/>
          <w:szCs w:val="24"/>
        </w:rPr>
        <w:t xml:space="preserve"> burden for States by more closely aligning the SPP/APR to statutory requirements, eliminating duplicative reporting, and further streamlining reporting requirements in the </w:t>
      </w:r>
      <w:r w:rsidR="00BE002C">
        <w:rPr>
          <w:rFonts w:ascii="Times New Roman" w:hAnsi="Times New Roman"/>
          <w:szCs w:val="24"/>
        </w:rPr>
        <w:t>SPP/APR submission</w:t>
      </w:r>
      <w:r w:rsidRPr="5BD21AD0" w:rsidR="00FF061E">
        <w:rPr>
          <w:rFonts w:ascii="Times New Roman" w:hAnsi="Times New Roman"/>
          <w:szCs w:val="24"/>
        </w:rPr>
        <w:t xml:space="preserve"> tool while maintaining strong accountability.</w:t>
      </w:r>
      <w:r w:rsidR="00773440">
        <w:rPr>
          <w:rFonts w:ascii="Times New Roman" w:hAnsi="Times New Roman"/>
          <w:szCs w:val="24"/>
        </w:rPr>
        <w:t xml:space="preserve"> </w:t>
      </w:r>
      <w:r w:rsidRPr="5BD21AD0" w:rsidR="0027541E">
        <w:rPr>
          <w:rFonts w:ascii="Times New Roman" w:hAnsi="Times New Roman"/>
          <w:szCs w:val="24"/>
        </w:rPr>
        <w:t xml:space="preserve">The proposed changes also reflect </w:t>
      </w:r>
      <w:r w:rsidR="00773440">
        <w:rPr>
          <w:rFonts w:ascii="Times New Roman" w:hAnsi="Times New Roman"/>
          <w:szCs w:val="24"/>
        </w:rPr>
        <w:t xml:space="preserve">the administration’s </w:t>
      </w:r>
      <w:r w:rsidRPr="5BD21AD0" w:rsidR="0027541E">
        <w:rPr>
          <w:rFonts w:ascii="Times New Roman" w:hAnsi="Times New Roman"/>
          <w:szCs w:val="24"/>
        </w:rPr>
        <w:t>priorities to collect and disseminate meaningful data, improv</w:t>
      </w:r>
      <w:r w:rsidR="006533A3">
        <w:rPr>
          <w:rFonts w:ascii="Times New Roman" w:hAnsi="Times New Roman"/>
          <w:szCs w:val="24"/>
        </w:rPr>
        <w:t>e</w:t>
      </w:r>
      <w:r w:rsidRPr="5BD21AD0" w:rsidR="0027541E">
        <w:rPr>
          <w:rFonts w:ascii="Times New Roman" w:hAnsi="Times New Roman"/>
          <w:szCs w:val="24"/>
        </w:rPr>
        <w:t xml:space="preserve"> outcomes, and increas</w:t>
      </w:r>
      <w:r w:rsidR="006533A3">
        <w:rPr>
          <w:rFonts w:ascii="Times New Roman" w:hAnsi="Times New Roman"/>
          <w:szCs w:val="24"/>
        </w:rPr>
        <w:t>e</w:t>
      </w:r>
      <w:r w:rsidRPr="5BD21AD0" w:rsidR="0027541E">
        <w:rPr>
          <w:rFonts w:ascii="Times New Roman" w:hAnsi="Times New Roman"/>
          <w:szCs w:val="24"/>
        </w:rPr>
        <w:t xml:space="preserve"> parent choice</w:t>
      </w:r>
      <w:r w:rsidRPr="00940AC9" w:rsidR="0027541E">
        <w:rPr>
          <w:rFonts w:ascii="Times New Roman" w:hAnsi="Times New Roman"/>
          <w:szCs w:val="24"/>
        </w:rPr>
        <w:t>.</w:t>
      </w:r>
      <w:r w:rsidRPr="00940AC9">
        <w:rPr>
          <w:rFonts w:ascii="Times New Roman" w:hAnsi="Times New Roman"/>
          <w:szCs w:val="24"/>
        </w:rPr>
        <w:t xml:space="preserve"> The burden </w:t>
      </w:r>
      <w:r w:rsidRPr="00940AC9">
        <w:rPr>
          <w:rFonts w:ascii="Times New Roman" w:hAnsi="Times New Roman"/>
          <w:szCs w:val="24"/>
        </w:rPr>
        <w:t xml:space="preserve">is </w:t>
      </w:r>
      <w:r w:rsidRPr="00940AC9" w:rsidR="00525BFF">
        <w:rPr>
          <w:rFonts w:ascii="Times New Roman" w:hAnsi="Times New Roman"/>
          <w:szCs w:val="24"/>
        </w:rPr>
        <w:t>decreased</w:t>
      </w:r>
      <w:r w:rsidRPr="00940AC9">
        <w:rPr>
          <w:rFonts w:ascii="Times New Roman" w:hAnsi="Times New Roman"/>
          <w:szCs w:val="24"/>
        </w:rPr>
        <w:t xml:space="preserve"> by </w:t>
      </w:r>
      <w:r w:rsidRPr="00940AC9" w:rsidR="00E43434">
        <w:rPr>
          <w:rFonts w:ascii="Times New Roman" w:hAnsi="Times New Roman"/>
          <w:szCs w:val="24"/>
        </w:rPr>
        <w:t>seven</w:t>
      </w:r>
      <w:r w:rsidRPr="00940AC9">
        <w:rPr>
          <w:rFonts w:ascii="Times New Roman" w:hAnsi="Times New Roman"/>
          <w:szCs w:val="24"/>
        </w:rPr>
        <w:t xml:space="preserve"> hours per response due to program changes due to agency discretion.</w:t>
      </w:r>
      <w:r w:rsidRPr="00940AC9">
        <w:t xml:space="preserve"> </w:t>
      </w:r>
    </w:p>
    <w:p w:rsidR="002C6019" w:rsidP="002C6019" w14:paraId="778192BB" w14:textId="77777777">
      <w:pPr>
        <w:pStyle w:val="ListParagraph"/>
        <w:tabs>
          <w:tab w:val="left" w:pos="-720"/>
        </w:tabs>
        <w:suppressAutoHyphens/>
        <w:contextualSpacing w:val="0"/>
        <w:rPr>
          <w:rFonts w:ascii="Times New Roman" w:hAnsi="Times New Roman"/>
          <w:b/>
          <w:szCs w:val="24"/>
        </w:rPr>
      </w:pPr>
    </w:p>
    <w:p w:rsidR="00800D30" w:rsidRPr="00756FD3" w:rsidP="00800D30" w14:paraId="099F0C44" w14:textId="77777777">
      <w:pPr>
        <w:pStyle w:val="ListParagraph"/>
        <w:tabs>
          <w:tab w:val="left" w:pos="-720"/>
        </w:tabs>
        <w:suppressAutoHyphens/>
        <w:contextualSpacing w:val="0"/>
        <w:rPr>
          <w:rFonts w:ascii="Times New Roman" w:hAnsi="Times New Roman"/>
          <w:b/>
          <w:sz w:val="26"/>
          <w:szCs w:val="26"/>
        </w:rPr>
      </w:pPr>
      <w:r w:rsidRPr="00756FD3">
        <w:rPr>
          <w:rFonts w:ascii="Times New Roman" w:hAnsi="Times New Roman"/>
          <w:b/>
          <w:sz w:val="26"/>
          <w:szCs w:val="26"/>
        </w:rPr>
        <w:t>Provide a descriptive narrative for the reasons of any change in addition to completing the table with the burden hour change(s)</w:t>
      </w:r>
      <w:r w:rsidR="002A3221">
        <w:rPr>
          <w:rFonts w:ascii="Times New Roman" w:hAnsi="Times New Roman"/>
          <w:b/>
          <w:sz w:val="26"/>
          <w:szCs w:val="26"/>
        </w:rPr>
        <w:t xml:space="preserve"> here</w:t>
      </w:r>
      <w:r w:rsidR="00946126">
        <w:rPr>
          <w:rFonts w:ascii="Times New Roman" w:hAnsi="Times New Roman"/>
          <w:b/>
          <w:sz w:val="26"/>
          <w:szCs w:val="26"/>
        </w:rPr>
        <w:t>.</w:t>
      </w:r>
    </w:p>
    <w:p w:rsidR="00534B4A" w:rsidP="00534B4A" w14:paraId="35A63B03" w14:textId="77777777">
      <w:pPr>
        <w:tabs>
          <w:tab w:val="left" w:pos="-720"/>
        </w:tabs>
        <w:suppressAutoHyphens/>
        <w:rPr>
          <w:rFonts w:ascii="Times New Roman" w:hAnsi="Times New Roman"/>
          <w:b/>
          <w:szCs w:val="24"/>
        </w:rPr>
      </w:pPr>
    </w:p>
    <w:tbl>
      <w:tblPr>
        <w:tblStyle w:val="TableGrid"/>
        <w:tblW w:w="9445" w:type="dxa"/>
        <w:tblLook w:val="04A0"/>
      </w:tblPr>
      <w:tblGrid>
        <w:gridCol w:w="2048"/>
        <w:gridCol w:w="2048"/>
        <w:gridCol w:w="2829"/>
        <w:gridCol w:w="2520"/>
      </w:tblGrid>
      <w:tr w14:paraId="691B1F32" w14:textId="77777777" w:rsidTr="0052073E">
        <w:tblPrEx>
          <w:tblW w:w="9445" w:type="dxa"/>
          <w:tblLook w:val="04A0"/>
        </w:tblPrEx>
        <w:tc>
          <w:tcPr>
            <w:tcW w:w="2048" w:type="dxa"/>
            <w:shd w:val="clear" w:color="auto" w:fill="D9D9D9" w:themeFill="background1" w:themeFillShade="D9"/>
          </w:tcPr>
          <w:p w:rsidR="0052073E" w:rsidP="00534B4A" w14:paraId="45329F4E" w14:textId="77777777">
            <w:pPr>
              <w:tabs>
                <w:tab w:val="left" w:pos="-720"/>
              </w:tabs>
              <w:suppressAutoHyphens/>
              <w:rPr>
                <w:rFonts w:ascii="Times New Roman" w:hAnsi="Times New Roman"/>
                <w:b/>
                <w:szCs w:val="24"/>
              </w:rPr>
            </w:pPr>
          </w:p>
        </w:tc>
        <w:tc>
          <w:tcPr>
            <w:tcW w:w="2048" w:type="dxa"/>
          </w:tcPr>
          <w:p w:rsidR="0052073E" w:rsidP="00534B4A" w14:paraId="42165C89" w14:textId="77777777">
            <w:pPr>
              <w:tabs>
                <w:tab w:val="left" w:pos="-720"/>
              </w:tabs>
              <w:suppressAutoHyphens/>
              <w:rPr>
                <w:rFonts w:ascii="Times New Roman" w:hAnsi="Times New Roman"/>
                <w:b/>
                <w:szCs w:val="24"/>
              </w:rPr>
            </w:pPr>
            <w:r>
              <w:rPr>
                <w:rFonts w:ascii="Times New Roman" w:hAnsi="Times New Roman"/>
                <w:b/>
                <w:szCs w:val="24"/>
              </w:rPr>
              <w:t>Program Change Due to New Statute</w:t>
            </w:r>
          </w:p>
        </w:tc>
        <w:tc>
          <w:tcPr>
            <w:tcW w:w="2829" w:type="dxa"/>
          </w:tcPr>
          <w:p w:rsidR="0052073E" w:rsidP="00534B4A" w14:paraId="6EE8CE81" w14:textId="77777777">
            <w:pPr>
              <w:tabs>
                <w:tab w:val="left" w:pos="-720"/>
              </w:tabs>
              <w:suppressAutoHyphens/>
              <w:rPr>
                <w:rFonts w:ascii="Times New Roman" w:hAnsi="Times New Roman"/>
                <w:b/>
                <w:szCs w:val="24"/>
              </w:rPr>
            </w:pPr>
            <w:r>
              <w:rPr>
                <w:rFonts w:ascii="Times New Roman" w:hAnsi="Times New Roman"/>
                <w:b/>
                <w:szCs w:val="24"/>
              </w:rPr>
              <w:t>Program Change Due to Agency Discretion</w:t>
            </w:r>
          </w:p>
        </w:tc>
        <w:tc>
          <w:tcPr>
            <w:tcW w:w="2520" w:type="dxa"/>
          </w:tcPr>
          <w:p w:rsidR="0052073E" w:rsidP="00534B4A" w14:paraId="744729CA" w14:textId="77777777">
            <w:pPr>
              <w:tabs>
                <w:tab w:val="left" w:pos="-720"/>
              </w:tabs>
              <w:suppressAutoHyphens/>
              <w:rPr>
                <w:rFonts w:ascii="Times New Roman" w:hAnsi="Times New Roman"/>
                <w:b/>
                <w:szCs w:val="24"/>
              </w:rPr>
            </w:pPr>
            <w:r>
              <w:rPr>
                <w:rFonts w:ascii="Times New Roman" w:hAnsi="Times New Roman"/>
                <w:b/>
                <w:szCs w:val="24"/>
              </w:rPr>
              <w:t>Change Due to Adjustment in Agency Estimate</w:t>
            </w:r>
          </w:p>
        </w:tc>
      </w:tr>
      <w:tr w14:paraId="30A5A777" w14:textId="77777777" w:rsidTr="0052073E">
        <w:tblPrEx>
          <w:tblW w:w="9445" w:type="dxa"/>
          <w:tblLook w:val="04A0"/>
        </w:tblPrEx>
        <w:tc>
          <w:tcPr>
            <w:tcW w:w="2048" w:type="dxa"/>
          </w:tcPr>
          <w:p w:rsidR="0052073E" w:rsidP="00534B4A" w14:paraId="5088A1E5" w14:textId="77777777">
            <w:pPr>
              <w:tabs>
                <w:tab w:val="left" w:pos="-720"/>
              </w:tabs>
              <w:suppressAutoHyphens/>
              <w:rPr>
                <w:rFonts w:ascii="Times New Roman" w:hAnsi="Times New Roman"/>
                <w:b/>
                <w:szCs w:val="24"/>
              </w:rPr>
            </w:pPr>
            <w:r>
              <w:rPr>
                <w:rFonts w:ascii="Times New Roman" w:hAnsi="Times New Roman"/>
                <w:b/>
                <w:szCs w:val="24"/>
              </w:rPr>
              <w:t>Total Burden</w:t>
            </w:r>
          </w:p>
        </w:tc>
        <w:tc>
          <w:tcPr>
            <w:tcW w:w="2048" w:type="dxa"/>
          </w:tcPr>
          <w:p w:rsidR="0052073E" w:rsidP="00534B4A" w14:paraId="24B7BB24" w14:textId="77777777">
            <w:pPr>
              <w:tabs>
                <w:tab w:val="left" w:pos="-720"/>
              </w:tabs>
              <w:suppressAutoHyphens/>
              <w:rPr>
                <w:rFonts w:ascii="Times New Roman" w:hAnsi="Times New Roman"/>
                <w:b/>
                <w:szCs w:val="24"/>
              </w:rPr>
            </w:pPr>
          </w:p>
        </w:tc>
        <w:tc>
          <w:tcPr>
            <w:tcW w:w="2829" w:type="dxa"/>
          </w:tcPr>
          <w:p w:rsidR="0052073E" w:rsidP="00534B4A" w14:paraId="37930B9A" w14:textId="77777777">
            <w:pPr>
              <w:tabs>
                <w:tab w:val="left" w:pos="-720"/>
              </w:tabs>
              <w:suppressAutoHyphens/>
              <w:rPr>
                <w:rFonts w:ascii="Times New Roman" w:hAnsi="Times New Roman"/>
                <w:b/>
                <w:szCs w:val="24"/>
              </w:rPr>
            </w:pPr>
          </w:p>
        </w:tc>
        <w:tc>
          <w:tcPr>
            <w:tcW w:w="2520" w:type="dxa"/>
          </w:tcPr>
          <w:p w:rsidR="0052073E" w:rsidP="00534B4A" w14:paraId="1F30DD47" w14:textId="0E132EA6">
            <w:pPr>
              <w:tabs>
                <w:tab w:val="left" w:pos="-720"/>
              </w:tabs>
              <w:suppressAutoHyphens/>
              <w:rPr>
                <w:rFonts w:ascii="Times New Roman" w:hAnsi="Times New Roman"/>
                <w:b/>
                <w:szCs w:val="24"/>
              </w:rPr>
            </w:pPr>
            <w:r>
              <w:rPr>
                <w:rFonts w:ascii="Times New Roman" w:hAnsi="Times New Roman"/>
                <w:b/>
                <w:szCs w:val="24"/>
              </w:rPr>
              <w:t>61,</w:t>
            </w:r>
            <w:r w:rsidR="001E0888">
              <w:rPr>
                <w:rFonts w:ascii="Times New Roman" w:hAnsi="Times New Roman"/>
                <w:b/>
                <w:szCs w:val="24"/>
              </w:rPr>
              <w:t>208</w:t>
            </w:r>
          </w:p>
        </w:tc>
      </w:tr>
      <w:tr w14:paraId="22A317E7" w14:textId="77777777" w:rsidTr="0052073E">
        <w:tblPrEx>
          <w:tblW w:w="9445" w:type="dxa"/>
          <w:tblLook w:val="04A0"/>
        </w:tblPrEx>
        <w:tc>
          <w:tcPr>
            <w:tcW w:w="2048" w:type="dxa"/>
          </w:tcPr>
          <w:p w:rsidR="0052073E" w:rsidP="00534B4A" w14:paraId="5E163C52" w14:textId="77777777">
            <w:pPr>
              <w:tabs>
                <w:tab w:val="left" w:pos="-720"/>
              </w:tabs>
              <w:suppressAutoHyphens/>
              <w:rPr>
                <w:rFonts w:ascii="Times New Roman" w:hAnsi="Times New Roman"/>
                <w:b/>
                <w:szCs w:val="24"/>
              </w:rPr>
            </w:pPr>
            <w:r>
              <w:rPr>
                <w:rFonts w:ascii="Times New Roman" w:hAnsi="Times New Roman"/>
                <w:b/>
                <w:szCs w:val="24"/>
              </w:rPr>
              <w:t>Total Responses</w:t>
            </w:r>
          </w:p>
        </w:tc>
        <w:tc>
          <w:tcPr>
            <w:tcW w:w="2048" w:type="dxa"/>
          </w:tcPr>
          <w:p w:rsidR="0052073E" w:rsidP="00534B4A" w14:paraId="1615098E" w14:textId="77777777">
            <w:pPr>
              <w:tabs>
                <w:tab w:val="left" w:pos="-720"/>
              </w:tabs>
              <w:suppressAutoHyphens/>
              <w:rPr>
                <w:rFonts w:ascii="Times New Roman" w:hAnsi="Times New Roman"/>
                <w:b/>
                <w:szCs w:val="24"/>
              </w:rPr>
            </w:pPr>
          </w:p>
        </w:tc>
        <w:tc>
          <w:tcPr>
            <w:tcW w:w="2829" w:type="dxa"/>
          </w:tcPr>
          <w:p w:rsidR="0052073E" w:rsidP="00534B4A" w14:paraId="401C586A" w14:textId="77777777">
            <w:pPr>
              <w:tabs>
                <w:tab w:val="left" w:pos="-720"/>
              </w:tabs>
              <w:suppressAutoHyphens/>
              <w:rPr>
                <w:rFonts w:ascii="Times New Roman" w:hAnsi="Times New Roman"/>
                <w:b/>
                <w:szCs w:val="24"/>
              </w:rPr>
            </w:pPr>
          </w:p>
        </w:tc>
        <w:tc>
          <w:tcPr>
            <w:tcW w:w="2520" w:type="dxa"/>
          </w:tcPr>
          <w:p w:rsidR="0052073E" w:rsidP="00534B4A" w14:paraId="1A78AD75" w14:textId="77777777">
            <w:pPr>
              <w:tabs>
                <w:tab w:val="left" w:pos="-720"/>
              </w:tabs>
              <w:suppressAutoHyphens/>
              <w:rPr>
                <w:rFonts w:ascii="Times New Roman" w:hAnsi="Times New Roman"/>
                <w:b/>
                <w:szCs w:val="24"/>
              </w:rPr>
            </w:pPr>
          </w:p>
        </w:tc>
      </w:tr>
      <w:tr w14:paraId="36ECE6E1" w14:textId="77777777" w:rsidTr="0052073E">
        <w:tblPrEx>
          <w:tblW w:w="9445" w:type="dxa"/>
          <w:tblLook w:val="04A0"/>
        </w:tblPrEx>
        <w:tc>
          <w:tcPr>
            <w:tcW w:w="2048" w:type="dxa"/>
          </w:tcPr>
          <w:p w:rsidR="0052073E" w:rsidP="00534B4A" w14:paraId="65D8CDCF" w14:textId="77777777">
            <w:pPr>
              <w:tabs>
                <w:tab w:val="left" w:pos="-720"/>
              </w:tabs>
              <w:suppressAutoHyphens/>
              <w:rPr>
                <w:rFonts w:ascii="Times New Roman" w:hAnsi="Times New Roman"/>
                <w:b/>
                <w:szCs w:val="24"/>
              </w:rPr>
            </w:pPr>
            <w:r>
              <w:rPr>
                <w:rFonts w:ascii="Times New Roman" w:hAnsi="Times New Roman"/>
                <w:b/>
                <w:szCs w:val="24"/>
              </w:rPr>
              <w:t>Total Costs (if applicable)</w:t>
            </w:r>
          </w:p>
        </w:tc>
        <w:tc>
          <w:tcPr>
            <w:tcW w:w="2048" w:type="dxa"/>
          </w:tcPr>
          <w:p w:rsidR="0052073E" w:rsidP="00534B4A" w14:paraId="495C76AF" w14:textId="77777777">
            <w:pPr>
              <w:tabs>
                <w:tab w:val="left" w:pos="-720"/>
              </w:tabs>
              <w:suppressAutoHyphens/>
              <w:rPr>
                <w:rFonts w:ascii="Times New Roman" w:hAnsi="Times New Roman"/>
                <w:b/>
                <w:szCs w:val="24"/>
              </w:rPr>
            </w:pPr>
          </w:p>
        </w:tc>
        <w:tc>
          <w:tcPr>
            <w:tcW w:w="2829" w:type="dxa"/>
          </w:tcPr>
          <w:p w:rsidR="0052073E" w:rsidP="00534B4A" w14:paraId="7B41F468" w14:textId="77777777">
            <w:pPr>
              <w:tabs>
                <w:tab w:val="left" w:pos="-720"/>
              </w:tabs>
              <w:suppressAutoHyphens/>
              <w:rPr>
                <w:rFonts w:ascii="Times New Roman" w:hAnsi="Times New Roman"/>
                <w:b/>
                <w:szCs w:val="24"/>
              </w:rPr>
            </w:pPr>
          </w:p>
        </w:tc>
        <w:tc>
          <w:tcPr>
            <w:tcW w:w="2520" w:type="dxa"/>
          </w:tcPr>
          <w:p w:rsidR="0052073E" w:rsidP="00534B4A" w14:paraId="2C4A3C02" w14:textId="77777777">
            <w:pPr>
              <w:tabs>
                <w:tab w:val="left" w:pos="-720"/>
              </w:tabs>
              <w:suppressAutoHyphens/>
              <w:rPr>
                <w:rFonts w:ascii="Times New Roman" w:hAnsi="Times New Roman"/>
                <w:b/>
                <w:szCs w:val="24"/>
              </w:rPr>
            </w:pPr>
          </w:p>
        </w:tc>
      </w:tr>
    </w:tbl>
    <w:p w:rsidR="00F27AAF" w:rsidP="00534B4A" w14:paraId="39620A86" w14:textId="77777777">
      <w:pPr>
        <w:tabs>
          <w:tab w:val="left" w:pos="-720"/>
        </w:tabs>
        <w:suppressAutoHyphens/>
        <w:rPr>
          <w:rFonts w:ascii="Times New Roman" w:hAnsi="Times New Roman"/>
          <w:b/>
          <w:szCs w:val="24"/>
        </w:rPr>
      </w:pPr>
    </w:p>
    <w:p w:rsidR="00043C32" w:rsidP="009A048C" w14:paraId="3D5160CD" w14:textId="77777777">
      <w:pPr>
        <w:pStyle w:val="ListParagraph"/>
        <w:numPr>
          <w:ilvl w:val="0"/>
          <w:numId w:val="5"/>
        </w:numPr>
        <w:tabs>
          <w:tab w:val="left" w:pos="-720"/>
        </w:tabs>
        <w:suppressAutoHyphens/>
        <w:contextualSpacing w:val="0"/>
        <w:rPr>
          <w:rStyle w:val="a"/>
          <w:rFonts w:ascii="Times New Roman" w:hAnsi="Times New Roman"/>
          <w:b/>
          <w:szCs w:val="24"/>
        </w:rPr>
      </w:pPr>
      <w:r w:rsidRPr="00534B4A">
        <w:rPr>
          <w:rStyle w:val="a"/>
          <w:rFonts w:ascii="Times New Roman" w:hAnsi="Times New Roman"/>
          <w:b/>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534B4A" w:rsidP="00BE51E0" w14:paraId="75FB7083" w14:textId="6E32AD22">
      <w:pPr>
        <w:tabs>
          <w:tab w:val="left" w:pos="-720"/>
        </w:tabs>
        <w:suppressAutoHyphens/>
        <w:ind w:left="806"/>
        <w:rPr>
          <w:rFonts w:ascii="Times New Roman" w:hAnsi="Times New Roman"/>
          <w:szCs w:val="24"/>
        </w:rPr>
      </w:pPr>
    </w:p>
    <w:p w:rsidR="00BE51E0" w:rsidRPr="00BE51E0" w:rsidP="00BE51E0" w14:paraId="386A7952" w14:textId="02409A84">
      <w:pPr>
        <w:tabs>
          <w:tab w:val="left" w:pos="-720"/>
        </w:tabs>
        <w:suppressAutoHyphens/>
        <w:ind w:left="720"/>
        <w:rPr>
          <w:rFonts w:ascii="Times New Roman" w:hAnsi="Times New Roman"/>
          <w:szCs w:val="24"/>
        </w:rPr>
      </w:pPr>
      <w:r w:rsidRPr="00BE51E0">
        <w:rPr>
          <w:rFonts w:ascii="Times New Roman" w:hAnsi="Times New Roman"/>
          <w:szCs w:val="24"/>
        </w:rPr>
        <w:t>The collection of information does not require publication of the information or use of complex analytical techniques.</w:t>
      </w:r>
    </w:p>
    <w:p w:rsidR="00BE51E0" w:rsidP="00534B4A" w14:paraId="29604B3A" w14:textId="67BD16AE">
      <w:pPr>
        <w:tabs>
          <w:tab w:val="left" w:pos="-720"/>
        </w:tabs>
        <w:suppressAutoHyphens/>
        <w:rPr>
          <w:rFonts w:ascii="Times New Roman" w:hAnsi="Times New Roman"/>
          <w:szCs w:val="24"/>
        </w:rPr>
      </w:pPr>
    </w:p>
    <w:p w:rsidR="00043C32" w:rsidRPr="00534B4A" w:rsidP="009A048C" w14:paraId="20743C9A" w14:textId="77777777">
      <w:pPr>
        <w:pStyle w:val="ListParagraph"/>
        <w:numPr>
          <w:ilvl w:val="0"/>
          <w:numId w:val="5"/>
        </w:numPr>
        <w:tabs>
          <w:tab w:val="left" w:pos="-720"/>
        </w:tabs>
        <w:suppressAutoHyphens/>
        <w:contextualSpacing w:val="0"/>
        <w:rPr>
          <w:rStyle w:val="a"/>
          <w:rFonts w:ascii="Times New Roman" w:hAnsi="Times New Roman"/>
          <w:b/>
          <w:szCs w:val="24"/>
        </w:rPr>
      </w:pPr>
      <w:r w:rsidRPr="00534B4A">
        <w:rPr>
          <w:rStyle w:val="a"/>
          <w:rFonts w:ascii="Times New Roman" w:hAnsi="Times New Roman"/>
          <w:b/>
          <w:szCs w:val="24"/>
        </w:rPr>
        <w:t>If seeking approval to not display the expiration date for OMB approval of the information collection, explain the reasons that display would be inappropriate.</w:t>
      </w:r>
    </w:p>
    <w:p w:rsidR="00534B4A" w:rsidP="00534B4A" w14:paraId="26459B71" w14:textId="77777777">
      <w:pPr>
        <w:tabs>
          <w:tab w:val="left" w:pos="-720"/>
        </w:tabs>
        <w:suppressAutoHyphens/>
        <w:ind w:left="360"/>
        <w:rPr>
          <w:rFonts w:ascii="Times New Roman" w:hAnsi="Times New Roman"/>
          <w:b/>
          <w:szCs w:val="24"/>
        </w:rPr>
      </w:pPr>
    </w:p>
    <w:p w:rsidR="009F7638" w:rsidRPr="009F7638" w:rsidP="009F7638" w14:paraId="7EA7B6DA" w14:textId="77777777">
      <w:pPr>
        <w:tabs>
          <w:tab w:val="left" w:pos="-720"/>
        </w:tabs>
        <w:suppressAutoHyphens/>
        <w:ind w:left="360"/>
        <w:rPr>
          <w:rFonts w:ascii="Times New Roman" w:hAnsi="Times New Roman"/>
          <w:szCs w:val="24"/>
        </w:rPr>
      </w:pPr>
      <w:r>
        <w:rPr>
          <w:rFonts w:ascii="Times New Roman" w:hAnsi="Times New Roman"/>
          <w:szCs w:val="24"/>
        </w:rPr>
        <w:tab/>
      </w:r>
      <w:r w:rsidRPr="009F7638">
        <w:rPr>
          <w:rFonts w:ascii="Times New Roman" w:hAnsi="Times New Roman"/>
          <w:szCs w:val="24"/>
        </w:rPr>
        <w:t>There is no request to ask for an approval not to display the expiration date.</w:t>
      </w:r>
    </w:p>
    <w:p w:rsidR="00534B4A" w:rsidRPr="00534B4A" w:rsidP="00534B4A" w14:paraId="5768FA11" w14:textId="031EC402">
      <w:pPr>
        <w:tabs>
          <w:tab w:val="left" w:pos="-720"/>
        </w:tabs>
        <w:suppressAutoHyphens/>
        <w:ind w:left="360"/>
        <w:rPr>
          <w:rFonts w:ascii="Times New Roman" w:hAnsi="Times New Roman"/>
          <w:szCs w:val="24"/>
        </w:rPr>
      </w:pPr>
    </w:p>
    <w:p w:rsidR="001C73C0" w:rsidP="009A048C" w14:paraId="714E4AF8" w14:textId="1ED44BD2">
      <w:pPr>
        <w:pStyle w:val="ListParagraph"/>
        <w:numPr>
          <w:ilvl w:val="0"/>
          <w:numId w:val="5"/>
        </w:numPr>
        <w:tabs>
          <w:tab w:val="left" w:pos="-720"/>
        </w:tabs>
        <w:suppressAutoHyphens/>
        <w:rPr>
          <w:rStyle w:val="a"/>
          <w:rFonts w:ascii="Times New Roman" w:hAnsi="Times New Roman"/>
          <w:b/>
          <w:szCs w:val="24"/>
        </w:rPr>
      </w:pPr>
      <w:r w:rsidRPr="00534B4A">
        <w:rPr>
          <w:rStyle w:val="a"/>
          <w:rFonts w:ascii="Times New Roman" w:hAnsi="Times New Roman"/>
          <w:b/>
          <w:szCs w:val="24"/>
        </w:rPr>
        <w:t>Explain each exception to the certification statement identified in the Certification of Paperwork Reduction Act.</w:t>
      </w:r>
    </w:p>
    <w:p w:rsidR="009D3E44" w:rsidRPr="009767AF" w:rsidP="009A048C" w14:paraId="516D67FE" w14:textId="68FD0098">
      <w:pPr>
        <w:pStyle w:val="ListParagraph"/>
        <w:spacing w:before="240"/>
        <w:ind w:firstLine="180"/>
        <w:rPr>
          <w:rFonts w:ascii="Times New Roman" w:hAnsi="Times New Roman"/>
          <w:b/>
          <w:szCs w:val="24"/>
        </w:rPr>
      </w:pPr>
      <w:r w:rsidRPr="009A048C">
        <w:rPr>
          <w:rFonts w:ascii="Times New Roman" w:hAnsi="Times New Roman"/>
        </w:rPr>
        <w:t>There are no proposed exceptions to the certifications.</w:t>
      </w:r>
    </w:p>
    <w:sectPr w:rsidSect="00043C32">
      <w:headerReference w:type="default" r:id="rId10"/>
      <w:footerReference w:type="default" r:id="rId11"/>
      <w:endnotePr>
        <w:numFmt w:val="decimal"/>
      </w:endnotePr>
      <w:pgSz w:w="12240" w:h="15840" w:code="1"/>
      <w:pgMar w:top="1440" w:right="1440" w:bottom="1440" w:left="1440" w:header="706" w:footer="706"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11AB" w14:paraId="7D06CFD4" w14:textId="77777777">
    <w:pPr>
      <w:spacing w:before="140" w:line="100" w:lineRule="exact"/>
      <w:rPr>
        <w:sz w:val="10"/>
      </w:rPr>
    </w:pPr>
  </w:p>
  <w:p w:rsidR="000C11AB" w14:paraId="095FECD5" w14:textId="77777777">
    <w:pPr>
      <w:tabs>
        <w:tab w:val="left" w:pos="0"/>
      </w:tabs>
      <w:suppressAutoHyphens/>
    </w:pPr>
  </w:p>
  <w:p w:rsidR="000C11AB" w14:paraId="400D61C0" w14:textId="77777777">
    <w:pPr>
      <w:tabs>
        <w:tab w:val="left" w:pos="0"/>
      </w:tabs>
      <w:suppressAutoHyphens/>
    </w:pPr>
    <w:r>
      <w:rPr>
        <w:noProof/>
      </w:rPr>
      <mc:AlternateContent>
        <mc:Choice Requires="wps">
          <w:drawing>
            <wp:inline distT="0" distB="0" distL="0" distR="0">
              <wp:extent cx="5905500" cy="152400"/>
              <wp:effectExtent l="0" t="0" r="0" b="0"/>
              <wp:docPr id="2"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Lst>
                    </wps:spPr>
                    <wps:txbx>
                      <w:txbxContent>
                        <w:p w:rsidR="000C11AB" w:rsidRPr="00534B4A" w14:textId="7777777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wps:txbx>
                    <wps:bodyPr rot="0" vert="horz" wrap="square" lIns="0" tIns="0" rIns="0" bIns="0" anchor="t" anchorCtr="0" upright="1"/>
                  </wps:wsp>
                </a:graphicData>
              </a:graphic>
            </wp:inline>
          </w:drawing>
        </mc:Choice>
        <mc:Fallback>
          <w:pict>
            <v:rect id="Rectangle 1" o:spid="_x0000_i2049" style="width:465pt;height:12pt;mso-left-percent:-10001;mso-position-horizontal-relative:char;mso-position-vertical-relative:line;mso-top-percent:-10001;mso-wrap-style:square;visibility:visible;v-text-anchor:top" filled="f" stroked="f">
              <v:textbox inset="0,0,0,0">
                <w:txbxContent>
                  <w:p w:rsidR="000C11AB" w:rsidRPr="00534B4A" w14:paraId="343A1B0A" w14:textId="7777777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v:textbox>
              <w10:wrap type="non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E060B" w:rsidP="00043C32" w14:paraId="14144A70" w14:textId="77777777">
      <w:r>
        <w:separator/>
      </w:r>
    </w:p>
  </w:footnote>
  <w:footnote w:type="continuationSeparator" w:id="1">
    <w:p w:rsidR="001E060B" w:rsidP="00043C32" w14:paraId="4BF78974" w14:textId="77777777">
      <w:r>
        <w:continuationSeparator/>
      </w:r>
    </w:p>
  </w:footnote>
  <w:footnote w:id="2">
    <w:p w:rsidR="00043C32" w:rsidP="00043C32" w14:paraId="590BF124" w14:textId="36FFD806">
      <w:pPr>
        <w:pStyle w:val="FootnoteText"/>
      </w:pPr>
      <w:r>
        <w:rPr>
          <w:rStyle w:val="FootnoteReference"/>
        </w:rPr>
        <w:footnoteRef/>
      </w:r>
      <w:r>
        <w:t xml:space="preserve"> </w:t>
      </w:r>
      <w:bookmarkStart w:id="0" w:name="_Hlk133904909"/>
      <w:r>
        <w:rPr>
          <w:rFonts w:ascii="Times New Roman" w:hAnsi="Times New Roman"/>
          <w:sz w:val="20"/>
        </w:rPr>
        <w:t xml:space="preserve">Requests for this information </w:t>
      </w:r>
      <w:r w:rsidR="00AB7423">
        <w:rPr>
          <w:rFonts w:ascii="Times New Roman" w:hAnsi="Times New Roman"/>
          <w:sz w:val="20"/>
        </w:rPr>
        <w:t xml:space="preserve">collection </w:t>
      </w:r>
      <w:r>
        <w:rPr>
          <w:rFonts w:ascii="Times New Roman" w:hAnsi="Times New Roman"/>
          <w:sz w:val="20"/>
        </w:rPr>
        <w:t>are in accordance with the following ED and OMB policies: Privacy Act of 1974</w:t>
      </w:r>
      <w:r w:rsidR="00CF3F89">
        <w:rPr>
          <w:rFonts w:ascii="Times New Roman" w:hAnsi="Times New Roman"/>
          <w:sz w:val="20"/>
        </w:rPr>
        <w:t>;</w:t>
      </w:r>
      <w:r>
        <w:rPr>
          <w:rFonts w:ascii="Times New Roman" w:hAnsi="Times New Roman"/>
          <w:sz w:val="20"/>
        </w:rPr>
        <w:t xml:space="preserve"> </w:t>
      </w:r>
      <w:r w:rsidRPr="00CF3F89" w:rsidR="00CF3F89">
        <w:rPr>
          <w:rFonts w:ascii="Times New Roman" w:hAnsi="Times New Roman"/>
          <w:sz w:val="20"/>
        </w:rPr>
        <w:t>Paperwork Reduction Act (PRA) of 1995, as amended (44 U.S.C</w:t>
      </w:r>
      <w:r w:rsidR="00CF3F89">
        <w:rPr>
          <w:rFonts w:ascii="Times New Roman" w:hAnsi="Times New Roman"/>
          <w:sz w:val="20"/>
        </w:rPr>
        <w:t>.</w:t>
      </w:r>
      <w:r w:rsidRPr="00CF3F89" w:rsidR="00CF3F89">
        <w:rPr>
          <w:rFonts w:ascii="Times New Roman" w:hAnsi="Times New Roman"/>
          <w:sz w:val="20"/>
        </w:rPr>
        <w:t xml:space="preserve"> chapter 35; </w:t>
      </w:r>
      <w:r w:rsidR="00CF3F89">
        <w:rPr>
          <w:rFonts w:ascii="Times New Roman" w:hAnsi="Times New Roman"/>
          <w:sz w:val="20"/>
        </w:rPr>
        <w:t xml:space="preserve">and </w:t>
      </w:r>
      <w:r w:rsidRPr="00CF3F89" w:rsidR="00CF3F89">
        <w:rPr>
          <w:rFonts w:ascii="Times New Roman" w:hAnsi="Times New Roman"/>
          <w:sz w:val="20"/>
        </w:rPr>
        <w:t xml:space="preserve"> 5 CFR Part 1320)</w:t>
      </w:r>
      <w:r w:rsidR="00CF3F89">
        <w:rPr>
          <w:rFonts w:ascii="Times New Roman" w:hAnsi="Times New Roman"/>
          <w:sz w:val="20"/>
        </w:rPr>
        <w:t xml:space="preserve">; </w:t>
      </w:r>
      <w:r>
        <w:rPr>
          <w:rFonts w:ascii="Times New Roman" w:hAnsi="Times New Roman"/>
          <w:sz w:val="20"/>
        </w:rPr>
        <w:t xml:space="preserve">OMB Circular A-108 – </w:t>
      </w:r>
      <w:r w:rsidRPr="00CF5CD0" w:rsidR="00CF5CD0">
        <w:rPr>
          <w:rFonts w:ascii="Times New Roman" w:hAnsi="Times New Roman"/>
          <w:sz w:val="20"/>
        </w:rPr>
        <w:t xml:space="preserve">Federal Agency Responsibilities for Review, Reporting, and Publication  under the </w:t>
      </w:r>
      <w:r>
        <w:rPr>
          <w:rFonts w:ascii="Times New Roman" w:hAnsi="Times New Roman"/>
          <w:sz w:val="20"/>
        </w:rPr>
        <w:t>Privacy Act</w:t>
      </w:r>
      <w:r w:rsidR="00736DAD">
        <w:rPr>
          <w:rFonts w:ascii="Times New Roman" w:hAnsi="Times New Roman"/>
          <w:sz w:val="20"/>
        </w:rPr>
        <w:t>;</w:t>
      </w:r>
      <w:r>
        <w:rPr>
          <w:rFonts w:ascii="Times New Roman" w:hAnsi="Times New Roman"/>
          <w:sz w:val="20"/>
        </w:rPr>
        <w:t xml:space="preserve"> OMB Circular A-130 </w:t>
      </w:r>
      <w:r w:rsidRPr="00736DAD" w:rsidR="00736DAD">
        <w:rPr>
          <w:rFonts w:ascii="Times New Roman" w:hAnsi="Times New Roman"/>
          <w:sz w:val="20"/>
        </w:rPr>
        <w:t>Managing Federal Information as a Strategic Resource</w:t>
      </w:r>
      <w:r w:rsidR="00736DAD">
        <w:rPr>
          <w:rFonts w:ascii="Times New Roman" w:hAnsi="Times New Roman"/>
          <w:sz w:val="20"/>
        </w:rPr>
        <w:t>;</w:t>
      </w:r>
      <w:r>
        <w:rPr>
          <w:rFonts w:ascii="Times New Roman" w:hAnsi="Times New Roman"/>
          <w:sz w:val="20"/>
        </w:rPr>
        <w:t xml:space="preserve"> OMB M-03-22 – OMB Guidance for </w:t>
      </w:r>
      <w:bookmarkStart w:id="1" w:name="_Hlk133904934"/>
      <w:bookmarkEnd w:id="0"/>
      <w:r>
        <w:rPr>
          <w:rFonts w:ascii="Times New Roman" w:hAnsi="Times New Roman"/>
          <w:sz w:val="20"/>
        </w:rPr>
        <w:t>Implementing the Privacy Provisions of the E-Government Act of 2002, OMB M-06-15 – Safeguarding Personally Identifiable Information</w:t>
      </w:r>
      <w:r w:rsidR="00104F74">
        <w:rPr>
          <w:rFonts w:ascii="Times New Roman" w:hAnsi="Times New Roman"/>
          <w:sz w:val="20"/>
        </w:rPr>
        <w:t>;</w:t>
      </w:r>
      <w:r>
        <w:rPr>
          <w:rFonts w:ascii="Times New Roman" w:hAnsi="Times New Roman"/>
          <w:sz w:val="20"/>
        </w:rPr>
        <w:t xml:space="preserve"> </w:t>
      </w:r>
      <w:r w:rsidR="00104F74">
        <w:rPr>
          <w:rFonts w:ascii="Times New Roman" w:hAnsi="Times New Roman"/>
          <w:sz w:val="20"/>
        </w:rPr>
        <w:t xml:space="preserve">and Departmental Directive </w:t>
      </w:r>
      <w:r w:rsidRPr="00104F74" w:rsidR="00104F74">
        <w:rPr>
          <w:rFonts w:ascii="Times New Roman" w:hAnsi="Times New Roman"/>
          <w:sz w:val="20"/>
        </w:rPr>
        <w:t>ACSD-OPEPD-001</w:t>
      </w:r>
      <w:r w:rsidR="00104F74">
        <w:rPr>
          <w:rFonts w:ascii="Times New Roman" w:hAnsi="Times New Roman"/>
          <w:sz w:val="20"/>
        </w:rPr>
        <w:t xml:space="preserve"> </w:t>
      </w:r>
      <w:r w:rsidR="00D168E8">
        <w:rPr>
          <w:rFonts w:ascii="Times New Roman" w:hAnsi="Times New Roman"/>
          <w:sz w:val="20"/>
        </w:rPr>
        <w:t xml:space="preserve">(Information Collection Activities and Burden Control) (8/22/2021) </w:t>
      </w:r>
      <w:bookmarkEnd w:id="1"/>
    </w:p>
  </w:footnote>
  <w:footnote w:id="3">
    <w:p w:rsidR="007A5463" w:rsidRPr="00FD19D3" w:rsidP="007A5463" w14:paraId="203973E4" w14:textId="1804FE18">
      <w:pPr>
        <w:pStyle w:val="FootnoteText"/>
        <w:rPr>
          <w:sz w:val="20"/>
        </w:rPr>
      </w:pPr>
      <w:r w:rsidRPr="00FD19D3">
        <w:rPr>
          <w:rStyle w:val="FootnoteReference"/>
          <w:rFonts w:ascii="Times New Roman" w:hAnsi="Times New Roman"/>
          <w:sz w:val="20"/>
        </w:rPr>
        <w:footnoteRef/>
      </w:r>
      <w:r w:rsidRPr="00FD19D3">
        <w:rPr>
          <w:sz w:val="20"/>
        </w:rPr>
        <w:t xml:space="preserve"> </w:t>
      </w:r>
      <w:bookmarkStart w:id="2" w:name="_Hlk133905177"/>
      <w:bookmarkStart w:id="3" w:name="_Hlk133905178"/>
      <w:r w:rsidRPr="009A048C">
        <w:rPr>
          <w:rFonts w:ascii="Times New Roman" w:hAnsi="Times New Roman"/>
          <w:sz w:val="20"/>
        </w:rPr>
        <w:t xml:space="preserve">OSEP bases its average on the staff hours associated with collecting and analyzing data, and reporting in the SPP/APR for each indicator.  Some indicators may require more staff time than the average, </w:t>
      </w:r>
      <w:r w:rsidRPr="009A048C">
        <w:rPr>
          <w:rFonts w:ascii="Times New Roman" w:hAnsi="Times New Roman"/>
          <w:i/>
          <w:sz w:val="20"/>
        </w:rPr>
        <w:t>e.g.</w:t>
      </w:r>
      <w:r w:rsidRPr="009A048C">
        <w:rPr>
          <w:rFonts w:ascii="Times New Roman" w:hAnsi="Times New Roman"/>
          <w:sz w:val="20"/>
        </w:rPr>
        <w:t xml:space="preserve">, Indicator 3, while others may require far less than average, </w:t>
      </w:r>
      <w:r w:rsidRPr="009A048C">
        <w:rPr>
          <w:rFonts w:ascii="Times New Roman" w:hAnsi="Times New Roman"/>
          <w:i/>
          <w:sz w:val="20"/>
        </w:rPr>
        <w:t>e.g.</w:t>
      </w:r>
      <w:r w:rsidRPr="009A048C">
        <w:rPr>
          <w:rFonts w:ascii="Times New Roman" w:hAnsi="Times New Roman"/>
          <w:sz w:val="20"/>
        </w:rPr>
        <w:t>, Indicators 9 and 10.</w:t>
      </w:r>
      <w:bookmarkEnd w:id="2"/>
      <w:bookmarkEnd w:id="3"/>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04048" w:rsidP="00004048" w14:paraId="351AF332" w14:textId="3C20173C">
    <w:pPr>
      <w:pStyle w:val="Header"/>
      <w:jc w:val="center"/>
    </w:pPr>
    <w:r>
      <w:t>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584FB0"/>
    <w:multiLevelType w:val="hybridMultilevel"/>
    <w:tmpl w:val="B54E13E8"/>
    <w:lvl w:ilvl="0">
      <w:start w:val="1"/>
      <w:numFmt w:val="bullet"/>
      <w:lvlText w:val=""/>
      <w:lvlJc w:val="left"/>
      <w:pPr>
        <w:tabs>
          <w:tab w:val="num" w:pos="700"/>
        </w:tabs>
        <w:ind w:left="700" w:hanging="360"/>
      </w:pPr>
      <w:rPr>
        <w:rFonts w:ascii="Wingdings" w:hAnsi="Wingdings" w:hint="default"/>
      </w:rPr>
    </w:lvl>
    <w:lvl w:ilvl="1" w:tentative="1">
      <w:start w:val="1"/>
      <w:numFmt w:val="bullet"/>
      <w:lvlText w:val="o"/>
      <w:lvlJc w:val="left"/>
      <w:pPr>
        <w:tabs>
          <w:tab w:val="num" w:pos="1420"/>
        </w:tabs>
        <w:ind w:left="1420" w:hanging="360"/>
      </w:pPr>
      <w:rPr>
        <w:rFonts w:ascii="Courier New" w:hAnsi="Courier New" w:hint="default"/>
      </w:rPr>
    </w:lvl>
    <w:lvl w:ilvl="2" w:tentative="1">
      <w:start w:val="1"/>
      <w:numFmt w:val="bullet"/>
      <w:lvlText w:val=""/>
      <w:lvlJc w:val="left"/>
      <w:pPr>
        <w:tabs>
          <w:tab w:val="num" w:pos="2140"/>
        </w:tabs>
        <w:ind w:left="2140" w:hanging="360"/>
      </w:pPr>
      <w:rPr>
        <w:rFonts w:ascii="Wingdings" w:hAnsi="Wingdings" w:hint="default"/>
      </w:rPr>
    </w:lvl>
    <w:lvl w:ilvl="3" w:tentative="1">
      <w:start w:val="1"/>
      <w:numFmt w:val="bullet"/>
      <w:lvlText w:val=""/>
      <w:lvlJc w:val="left"/>
      <w:pPr>
        <w:tabs>
          <w:tab w:val="num" w:pos="2860"/>
        </w:tabs>
        <w:ind w:left="2860" w:hanging="360"/>
      </w:pPr>
      <w:rPr>
        <w:rFonts w:ascii="Symbol" w:hAnsi="Symbol" w:hint="default"/>
      </w:rPr>
    </w:lvl>
    <w:lvl w:ilvl="4" w:tentative="1">
      <w:start w:val="1"/>
      <w:numFmt w:val="bullet"/>
      <w:lvlText w:val="o"/>
      <w:lvlJc w:val="left"/>
      <w:pPr>
        <w:tabs>
          <w:tab w:val="num" w:pos="3580"/>
        </w:tabs>
        <w:ind w:left="3580" w:hanging="360"/>
      </w:pPr>
      <w:rPr>
        <w:rFonts w:ascii="Courier New" w:hAnsi="Courier New" w:hint="default"/>
      </w:rPr>
    </w:lvl>
    <w:lvl w:ilvl="5" w:tentative="1">
      <w:start w:val="1"/>
      <w:numFmt w:val="bullet"/>
      <w:lvlText w:val=""/>
      <w:lvlJc w:val="left"/>
      <w:pPr>
        <w:tabs>
          <w:tab w:val="num" w:pos="4300"/>
        </w:tabs>
        <w:ind w:left="4300" w:hanging="360"/>
      </w:pPr>
      <w:rPr>
        <w:rFonts w:ascii="Wingdings" w:hAnsi="Wingdings" w:hint="default"/>
      </w:rPr>
    </w:lvl>
    <w:lvl w:ilvl="6" w:tentative="1">
      <w:start w:val="1"/>
      <w:numFmt w:val="bullet"/>
      <w:lvlText w:val=""/>
      <w:lvlJc w:val="left"/>
      <w:pPr>
        <w:tabs>
          <w:tab w:val="num" w:pos="5020"/>
        </w:tabs>
        <w:ind w:left="5020" w:hanging="360"/>
      </w:pPr>
      <w:rPr>
        <w:rFonts w:ascii="Symbol" w:hAnsi="Symbol" w:hint="default"/>
      </w:rPr>
    </w:lvl>
    <w:lvl w:ilvl="7" w:tentative="1">
      <w:start w:val="1"/>
      <w:numFmt w:val="bullet"/>
      <w:lvlText w:val="o"/>
      <w:lvlJc w:val="left"/>
      <w:pPr>
        <w:tabs>
          <w:tab w:val="num" w:pos="5740"/>
        </w:tabs>
        <w:ind w:left="5740" w:hanging="360"/>
      </w:pPr>
      <w:rPr>
        <w:rFonts w:ascii="Courier New" w:hAnsi="Courier New" w:hint="default"/>
      </w:rPr>
    </w:lvl>
    <w:lvl w:ilvl="8" w:tentative="1">
      <w:start w:val="1"/>
      <w:numFmt w:val="bullet"/>
      <w:lvlText w:val=""/>
      <w:lvlJc w:val="left"/>
      <w:pPr>
        <w:tabs>
          <w:tab w:val="num" w:pos="6460"/>
        </w:tabs>
        <w:ind w:left="6460" w:hanging="360"/>
      </w:pPr>
      <w:rPr>
        <w:rFonts w:ascii="Wingdings" w:hAnsi="Wingdings" w:hint="default"/>
      </w:rPr>
    </w:lvl>
  </w:abstractNum>
  <w:abstractNum w:abstractNumId="1">
    <w:nsid w:val="49E63732"/>
    <w:multiLevelType w:val="hybridMultilevel"/>
    <w:tmpl w:val="5CB28D20"/>
    <w:lvl w:ilvl="0">
      <w:start w:val="1"/>
      <w:numFmt w:val="bullet"/>
      <w:lvlText w:val=""/>
      <w:lvlJc w:val="left"/>
      <w:pPr>
        <w:tabs>
          <w:tab w:val="num" w:pos="1440"/>
        </w:tabs>
        <w:ind w:left="1440" w:hanging="360"/>
      </w:pPr>
      <w:rPr>
        <w:rFonts w:ascii="Wingdings" w:hAnsi="Wingdings"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
    <w:nsid w:val="4B414E97"/>
    <w:multiLevelType w:val="hybridMultilevel"/>
    <w:tmpl w:val="8028DD4E"/>
    <w:lvl w:ilvl="0">
      <w:start w:val="1"/>
      <w:numFmt w:val="bullet"/>
      <w:lvlText w:val=""/>
      <w:lvlJc w:val="left"/>
      <w:pPr>
        <w:tabs>
          <w:tab w:val="num" w:pos="1170"/>
        </w:tabs>
        <w:ind w:left="1170" w:hanging="360"/>
      </w:pPr>
      <w:rPr>
        <w:rFonts w:ascii="Wingdings" w:hAnsi="Wingdings" w:hint="default"/>
      </w:rPr>
    </w:lvl>
    <w:lvl w:ilvl="1" w:tentative="1">
      <w:start w:val="1"/>
      <w:numFmt w:val="bullet"/>
      <w:lvlText w:val="o"/>
      <w:lvlJc w:val="left"/>
      <w:pPr>
        <w:tabs>
          <w:tab w:val="num" w:pos="1890"/>
        </w:tabs>
        <w:ind w:left="1890" w:hanging="360"/>
      </w:pPr>
      <w:rPr>
        <w:rFonts w:ascii="Courier New" w:hAnsi="Courier New" w:hint="default"/>
      </w:rPr>
    </w:lvl>
    <w:lvl w:ilvl="2" w:tentative="1">
      <w:start w:val="1"/>
      <w:numFmt w:val="bullet"/>
      <w:lvlText w:val=""/>
      <w:lvlJc w:val="left"/>
      <w:pPr>
        <w:tabs>
          <w:tab w:val="num" w:pos="2610"/>
        </w:tabs>
        <w:ind w:left="2610" w:hanging="360"/>
      </w:pPr>
      <w:rPr>
        <w:rFonts w:ascii="Wingdings" w:hAnsi="Wingdings" w:hint="default"/>
      </w:rPr>
    </w:lvl>
    <w:lvl w:ilvl="3" w:tentative="1">
      <w:start w:val="1"/>
      <w:numFmt w:val="bullet"/>
      <w:lvlText w:val=""/>
      <w:lvlJc w:val="left"/>
      <w:pPr>
        <w:tabs>
          <w:tab w:val="num" w:pos="3330"/>
        </w:tabs>
        <w:ind w:left="3330" w:hanging="360"/>
      </w:pPr>
      <w:rPr>
        <w:rFonts w:ascii="Symbol" w:hAnsi="Symbol" w:hint="default"/>
      </w:rPr>
    </w:lvl>
    <w:lvl w:ilvl="4" w:tentative="1">
      <w:start w:val="1"/>
      <w:numFmt w:val="bullet"/>
      <w:lvlText w:val="o"/>
      <w:lvlJc w:val="left"/>
      <w:pPr>
        <w:tabs>
          <w:tab w:val="num" w:pos="4050"/>
        </w:tabs>
        <w:ind w:left="4050" w:hanging="360"/>
      </w:pPr>
      <w:rPr>
        <w:rFonts w:ascii="Courier New" w:hAnsi="Courier New" w:hint="default"/>
      </w:rPr>
    </w:lvl>
    <w:lvl w:ilvl="5" w:tentative="1">
      <w:start w:val="1"/>
      <w:numFmt w:val="bullet"/>
      <w:lvlText w:val=""/>
      <w:lvlJc w:val="left"/>
      <w:pPr>
        <w:tabs>
          <w:tab w:val="num" w:pos="4770"/>
        </w:tabs>
        <w:ind w:left="4770" w:hanging="360"/>
      </w:pPr>
      <w:rPr>
        <w:rFonts w:ascii="Wingdings" w:hAnsi="Wingdings" w:hint="default"/>
      </w:rPr>
    </w:lvl>
    <w:lvl w:ilvl="6" w:tentative="1">
      <w:start w:val="1"/>
      <w:numFmt w:val="bullet"/>
      <w:lvlText w:val=""/>
      <w:lvlJc w:val="left"/>
      <w:pPr>
        <w:tabs>
          <w:tab w:val="num" w:pos="5490"/>
        </w:tabs>
        <w:ind w:left="5490" w:hanging="360"/>
      </w:pPr>
      <w:rPr>
        <w:rFonts w:ascii="Symbol" w:hAnsi="Symbol" w:hint="default"/>
      </w:rPr>
    </w:lvl>
    <w:lvl w:ilvl="7" w:tentative="1">
      <w:start w:val="1"/>
      <w:numFmt w:val="bullet"/>
      <w:lvlText w:val="o"/>
      <w:lvlJc w:val="left"/>
      <w:pPr>
        <w:tabs>
          <w:tab w:val="num" w:pos="6210"/>
        </w:tabs>
        <w:ind w:left="6210" w:hanging="360"/>
      </w:pPr>
      <w:rPr>
        <w:rFonts w:ascii="Courier New" w:hAnsi="Courier New" w:hint="default"/>
      </w:rPr>
    </w:lvl>
    <w:lvl w:ilvl="8" w:tentative="1">
      <w:start w:val="1"/>
      <w:numFmt w:val="bullet"/>
      <w:lvlText w:val=""/>
      <w:lvlJc w:val="left"/>
      <w:pPr>
        <w:tabs>
          <w:tab w:val="num" w:pos="6930"/>
        </w:tabs>
        <w:ind w:left="6930" w:hanging="360"/>
      </w:pPr>
      <w:rPr>
        <w:rFonts w:ascii="Wingdings" w:hAnsi="Wingdings" w:hint="default"/>
      </w:rPr>
    </w:lvl>
  </w:abstractNum>
  <w:abstractNum w:abstractNumId="3">
    <w:nsid w:val="70AB156C"/>
    <w:multiLevelType w:val="hybridMultilevel"/>
    <w:tmpl w:val="9DA4026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77EA145F"/>
    <w:multiLevelType w:val="hybridMultilevel"/>
    <w:tmpl w:val="CFB4B266"/>
    <w:lvl w:ilvl="0">
      <w:start w:val="8"/>
      <w:numFmt w:val="decimal"/>
      <w:lvlText w:val="%1."/>
      <w:lvlJc w:val="left"/>
      <w:pPr>
        <w:ind w:left="72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46938574">
    <w:abstractNumId w:val="0"/>
  </w:num>
  <w:num w:numId="2" w16cid:durableId="274287617">
    <w:abstractNumId w:val="2"/>
  </w:num>
  <w:num w:numId="3" w16cid:durableId="903030483">
    <w:abstractNumId w:val="1"/>
  </w:num>
  <w:num w:numId="4" w16cid:durableId="1334529047">
    <w:abstractNumId w:val="3"/>
  </w:num>
  <w:num w:numId="5" w16cid:durableId="15776652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C32"/>
    <w:rsid w:val="0000373C"/>
    <w:rsid w:val="00004048"/>
    <w:rsid w:val="00010D85"/>
    <w:rsid w:val="00022D74"/>
    <w:rsid w:val="0003082A"/>
    <w:rsid w:val="00035ED5"/>
    <w:rsid w:val="00043C32"/>
    <w:rsid w:val="000446F5"/>
    <w:rsid w:val="00066446"/>
    <w:rsid w:val="00070B92"/>
    <w:rsid w:val="00093017"/>
    <w:rsid w:val="00095837"/>
    <w:rsid w:val="000C11AB"/>
    <w:rsid w:val="000C2087"/>
    <w:rsid w:val="000C3427"/>
    <w:rsid w:val="000E29B0"/>
    <w:rsid w:val="000E5640"/>
    <w:rsid w:val="000F2292"/>
    <w:rsid w:val="00104F74"/>
    <w:rsid w:val="00122DD9"/>
    <w:rsid w:val="0013069F"/>
    <w:rsid w:val="001357FD"/>
    <w:rsid w:val="001407E0"/>
    <w:rsid w:val="00150876"/>
    <w:rsid w:val="00155AE6"/>
    <w:rsid w:val="00165DED"/>
    <w:rsid w:val="00174800"/>
    <w:rsid w:val="0017601C"/>
    <w:rsid w:val="00180297"/>
    <w:rsid w:val="001824F3"/>
    <w:rsid w:val="00182567"/>
    <w:rsid w:val="001A1477"/>
    <w:rsid w:val="001A6AE0"/>
    <w:rsid w:val="001C3085"/>
    <w:rsid w:val="001C73C0"/>
    <w:rsid w:val="001E060B"/>
    <w:rsid w:val="001E0888"/>
    <w:rsid w:val="001E58B0"/>
    <w:rsid w:val="001E79BD"/>
    <w:rsid w:val="001F3E54"/>
    <w:rsid w:val="002225CC"/>
    <w:rsid w:val="00224A3B"/>
    <w:rsid w:val="0022713A"/>
    <w:rsid w:val="002278CD"/>
    <w:rsid w:val="00240A39"/>
    <w:rsid w:val="00240ADE"/>
    <w:rsid w:val="00246FE9"/>
    <w:rsid w:val="00250100"/>
    <w:rsid w:val="0025317A"/>
    <w:rsid w:val="00253B93"/>
    <w:rsid w:val="00257F31"/>
    <w:rsid w:val="00262A69"/>
    <w:rsid w:val="002655FB"/>
    <w:rsid w:val="00266B4B"/>
    <w:rsid w:val="00270AF7"/>
    <w:rsid w:val="0027541E"/>
    <w:rsid w:val="00291E12"/>
    <w:rsid w:val="002A3221"/>
    <w:rsid w:val="002A59BB"/>
    <w:rsid w:val="002B2771"/>
    <w:rsid w:val="002C3520"/>
    <w:rsid w:val="002C502A"/>
    <w:rsid w:val="002C6019"/>
    <w:rsid w:val="002D0243"/>
    <w:rsid w:val="002E14E0"/>
    <w:rsid w:val="002E2396"/>
    <w:rsid w:val="002F55E5"/>
    <w:rsid w:val="00311077"/>
    <w:rsid w:val="0032078A"/>
    <w:rsid w:val="003212EE"/>
    <w:rsid w:val="0032138A"/>
    <w:rsid w:val="0032539E"/>
    <w:rsid w:val="00342352"/>
    <w:rsid w:val="0035210B"/>
    <w:rsid w:val="00353C94"/>
    <w:rsid w:val="00353EDF"/>
    <w:rsid w:val="003578CB"/>
    <w:rsid w:val="00367EEE"/>
    <w:rsid w:val="003860E4"/>
    <w:rsid w:val="00393FFF"/>
    <w:rsid w:val="003971D4"/>
    <w:rsid w:val="003A0A8C"/>
    <w:rsid w:val="003A3137"/>
    <w:rsid w:val="003A4CFD"/>
    <w:rsid w:val="003B1545"/>
    <w:rsid w:val="003D44D7"/>
    <w:rsid w:val="003D5D83"/>
    <w:rsid w:val="003E0961"/>
    <w:rsid w:val="003F321B"/>
    <w:rsid w:val="00403ABD"/>
    <w:rsid w:val="004057AC"/>
    <w:rsid w:val="00412915"/>
    <w:rsid w:val="004154E5"/>
    <w:rsid w:val="00415834"/>
    <w:rsid w:val="004334F5"/>
    <w:rsid w:val="00433DA0"/>
    <w:rsid w:val="00441262"/>
    <w:rsid w:val="00442E07"/>
    <w:rsid w:val="0044465D"/>
    <w:rsid w:val="004728AD"/>
    <w:rsid w:val="00483917"/>
    <w:rsid w:val="004A1D0C"/>
    <w:rsid w:val="004A399F"/>
    <w:rsid w:val="004A571A"/>
    <w:rsid w:val="004B21DB"/>
    <w:rsid w:val="004B5F12"/>
    <w:rsid w:val="004C5370"/>
    <w:rsid w:val="004D3873"/>
    <w:rsid w:val="004E2BB5"/>
    <w:rsid w:val="004E3985"/>
    <w:rsid w:val="004E3B24"/>
    <w:rsid w:val="00503D65"/>
    <w:rsid w:val="00512494"/>
    <w:rsid w:val="0052073E"/>
    <w:rsid w:val="00525BFF"/>
    <w:rsid w:val="00534B4A"/>
    <w:rsid w:val="00542DF8"/>
    <w:rsid w:val="005451B5"/>
    <w:rsid w:val="005463E3"/>
    <w:rsid w:val="00551D60"/>
    <w:rsid w:val="00561599"/>
    <w:rsid w:val="0056676B"/>
    <w:rsid w:val="00566773"/>
    <w:rsid w:val="0056750B"/>
    <w:rsid w:val="005737CC"/>
    <w:rsid w:val="0057473B"/>
    <w:rsid w:val="00575EDA"/>
    <w:rsid w:val="00580200"/>
    <w:rsid w:val="00581C11"/>
    <w:rsid w:val="00585C85"/>
    <w:rsid w:val="005A5F2A"/>
    <w:rsid w:val="005D0E3F"/>
    <w:rsid w:val="005D264B"/>
    <w:rsid w:val="005D3E0D"/>
    <w:rsid w:val="005F68B4"/>
    <w:rsid w:val="00605203"/>
    <w:rsid w:val="006078F0"/>
    <w:rsid w:val="00613464"/>
    <w:rsid w:val="006172A1"/>
    <w:rsid w:val="006178DA"/>
    <w:rsid w:val="00630CDB"/>
    <w:rsid w:val="00631283"/>
    <w:rsid w:val="0063305D"/>
    <w:rsid w:val="006330B6"/>
    <w:rsid w:val="0063615A"/>
    <w:rsid w:val="00636F4C"/>
    <w:rsid w:val="0065199F"/>
    <w:rsid w:val="006533A3"/>
    <w:rsid w:val="00672881"/>
    <w:rsid w:val="0068190A"/>
    <w:rsid w:val="0068567A"/>
    <w:rsid w:val="00691C30"/>
    <w:rsid w:val="006A292A"/>
    <w:rsid w:val="006A38F7"/>
    <w:rsid w:val="006A4EBB"/>
    <w:rsid w:val="006A7687"/>
    <w:rsid w:val="006B4172"/>
    <w:rsid w:val="006B454E"/>
    <w:rsid w:val="006D2B41"/>
    <w:rsid w:val="006D49CF"/>
    <w:rsid w:val="006E68F2"/>
    <w:rsid w:val="006E720D"/>
    <w:rsid w:val="006F23F9"/>
    <w:rsid w:val="006F694F"/>
    <w:rsid w:val="007032B0"/>
    <w:rsid w:val="007071BB"/>
    <w:rsid w:val="00714833"/>
    <w:rsid w:val="00721688"/>
    <w:rsid w:val="00722EF5"/>
    <w:rsid w:val="00726253"/>
    <w:rsid w:val="00736DAD"/>
    <w:rsid w:val="00740FF2"/>
    <w:rsid w:val="00742A36"/>
    <w:rsid w:val="00751087"/>
    <w:rsid w:val="00751AC3"/>
    <w:rsid w:val="00752F2D"/>
    <w:rsid w:val="00755D99"/>
    <w:rsid w:val="00756FD3"/>
    <w:rsid w:val="00765392"/>
    <w:rsid w:val="00773440"/>
    <w:rsid w:val="00790D23"/>
    <w:rsid w:val="00790E3E"/>
    <w:rsid w:val="007A0A04"/>
    <w:rsid w:val="007A2F7C"/>
    <w:rsid w:val="007A5463"/>
    <w:rsid w:val="007B7987"/>
    <w:rsid w:val="007C0A4C"/>
    <w:rsid w:val="007C297F"/>
    <w:rsid w:val="007D3786"/>
    <w:rsid w:val="007D3CB2"/>
    <w:rsid w:val="007D7D9B"/>
    <w:rsid w:val="007D7F30"/>
    <w:rsid w:val="007E27EA"/>
    <w:rsid w:val="007E5A33"/>
    <w:rsid w:val="007F1EF6"/>
    <w:rsid w:val="007F6104"/>
    <w:rsid w:val="00800D30"/>
    <w:rsid w:val="0080645B"/>
    <w:rsid w:val="00807D1A"/>
    <w:rsid w:val="008311CA"/>
    <w:rsid w:val="008316E4"/>
    <w:rsid w:val="00831D89"/>
    <w:rsid w:val="00833591"/>
    <w:rsid w:val="00844702"/>
    <w:rsid w:val="0085755A"/>
    <w:rsid w:val="00872261"/>
    <w:rsid w:val="0087348F"/>
    <w:rsid w:val="008739A2"/>
    <w:rsid w:val="00874EFE"/>
    <w:rsid w:val="008767D8"/>
    <w:rsid w:val="0087784E"/>
    <w:rsid w:val="00882126"/>
    <w:rsid w:val="00884AB2"/>
    <w:rsid w:val="00885C15"/>
    <w:rsid w:val="008933F1"/>
    <w:rsid w:val="008A4581"/>
    <w:rsid w:val="008B1355"/>
    <w:rsid w:val="008C06EE"/>
    <w:rsid w:val="008C0811"/>
    <w:rsid w:val="008C0E90"/>
    <w:rsid w:val="008C418A"/>
    <w:rsid w:val="008C7966"/>
    <w:rsid w:val="008D0601"/>
    <w:rsid w:val="008D1F11"/>
    <w:rsid w:val="008D2A7F"/>
    <w:rsid w:val="008D4B70"/>
    <w:rsid w:val="008E5919"/>
    <w:rsid w:val="008F33DF"/>
    <w:rsid w:val="00905951"/>
    <w:rsid w:val="00912D2C"/>
    <w:rsid w:val="00916EE4"/>
    <w:rsid w:val="00917D6B"/>
    <w:rsid w:val="009207F8"/>
    <w:rsid w:val="00920F63"/>
    <w:rsid w:val="009243F3"/>
    <w:rsid w:val="00924533"/>
    <w:rsid w:val="0092598E"/>
    <w:rsid w:val="0093366B"/>
    <w:rsid w:val="00934185"/>
    <w:rsid w:val="00935E37"/>
    <w:rsid w:val="00936DAA"/>
    <w:rsid w:val="00940AC9"/>
    <w:rsid w:val="00946126"/>
    <w:rsid w:val="00952DF9"/>
    <w:rsid w:val="0095421D"/>
    <w:rsid w:val="00954966"/>
    <w:rsid w:val="00955D62"/>
    <w:rsid w:val="00960C86"/>
    <w:rsid w:val="00962093"/>
    <w:rsid w:val="00962ADF"/>
    <w:rsid w:val="0096325E"/>
    <w:rsid w:val="00976557"/>
    <w:rsid w:val="009767AF"/>
    <w:rsid w:val="00981F58"/>
    <w:rsid w:val="00982536"/>
    <w:rsid w:val="00986D0A"/>
    <w:rsid w:val="009A048C"/>
    <w:rsid w:val="009C483E"/>
    <w:rsid w:val="009C7DEC"/>
    <w:rsid w:val="009D3E44"/>
    <w:rsid w:val="009E3DC6"/>
    <w:rsid w:val="009E3E86"/>
    <w:rsid w:val="009E7371"/>
    <w:rsid w:val="009F1019"/>
    <w:rsid w:val="009F7638"/>
    <w:rsid w:val="00A118A2"/>
    <w:rsid w:val="00A20EBB"/>
    <w:rsid w:val="00A23F26"/>
    <w:rsid w:val="00A253D0"/>
    <w:rsid w:val="00A31980"/>
    <w:rsid w:val="00A35BAF"/>
    <w:rsid w:val="00A4001C"/>
    <w:rsid w:val="00A40AAB"/>
    <w:rsid w:val="00A46D01"/>
    <w:rsid w:val="00A55D53"/>
    <w:rsid w:val="00A60475"/>
    <w:rsid w:val="00A63E84"/>
    <w:rsid w:val="00A70816"/>
    <w:rsid w:val="00A74435"/>
    <w:rsid w:val="00A7636D"/>
    <w:rsid w:val="00A828AA"/>
    <w:rsid w:val="00A82D5A"/>
    <w:rsid w:val="00A83D52"/>
    <w:rsid w:val="00A9138E"/>
    <w:rsid w:val="00AA6ADE"/>
    <w:rsid w:val="00AB004D"/>
    <w:rsid w:val="00AB7317"/>
    <w:rsid w:val="00AB7423"/>
    <w:rsid w:val="00AC1C89"/>
    <w:rsid w:val="00AC63D4"/>
    <w:rsid w:val="00AD381B"/>
    <w:rsid w:val="00AD4B52"/>
    <w:rsid w:val="00AD600F"/>
    <w:rsid w:val="00AE65CA"/>
    <w:rsid w:val="00AF2ACC"/>
    <w:rsid w:val="00AF5B5B"/>
    <w:rsid w:val="00AF5D1A"/>
    <w:rsid w:val="00B00053"/>
    <w:rsid w:val="00B00E19"/>
    <w:rsid w:val="00B017F9"/>
    <w:rsid w:val="00B01840"/>
    <w:rsid w:val="00B07213"/>
    <w:rsid w:val="00B10A05"/>
    <w:rsid w:val="00B12993"/>
    <w:rsid w:val="00B14474"/>
    <w:rsid w:val="00B43876"/>
    <w:rsid w:val="00B47962"/>
    <w:rsid w:val="00B50FA0"/>
    <w:rsid w:val="00B52814"/>
    <w:rsid w:val="00B54167"/>
    <w:rsid w:val="00B55E22"/>
    <w:rsid w:val="00B62E06"/>
    <w:rsid w:val="00B6356F"/>
    <w:rsid w:val="00B64B1D"/>
    <w:rsid w:val="00B65280"/>
    <w:rsid w:val="00B673E8"/>
    <w:rsid w:val="00B731B1"/>
    <w:rsid w:val="00B9671B"/>
    <w:rsid w:val="00BA11AB"/>
    <w:rsid w:val="00BA1A02"/>
    <w:rsid w:val="00BA1D31"/>
    <w:rsid w:val="00BA488A"/>
    <w:rsid w:val="00BA7415"/>
    <w:rsid w:val="00BB22D1"/>
    <w:rsid w:val="00BD2325"/>
    <w:rsid w:val="00BE002C"/>
    <w:rsid w:val="00BE51E0"/>
    <w:rsid w:val="00BE7331"/>
    <w:rsid w:val="00BF1A2E"/>
    <w:rsid w:val="00BF6DD4"/>
    <w:rsid w:val="00C13C7A"/>
    <w:rsid w:val="00C164D3"/>
    <w:rsid w:val="00C20670"/>
    <w:rsid w:val="00C224FD"/>
    <w:rsid w:val="00C2589F"/>
    <w:rsid w:val="00C348A0"/>
    <w:rsid w:val="00C467BF"/>
    <w:rsid w:val="00C47DB5"/>
    <w:rsid w:val="00C5645F"/>
    <w:rsid w:val="00C61FDC"/>
    <w:rsid w:val="00C634F7"/>
    <w:rsid w:val="00C6470C"/>
    <w:rsid w:val="00C77CFF"/>
    <w:rsid w:val="00C82006"/>
    <w:rsid w:val="00C83DF9"/>
    <w:rsid w:val="00C86713"/>
    <w:rsid w:val="00C875E8"/>
    <w:rsid w:val="00C9069A"/>
    <w:rsid w:val="00C92035"/>
    <w:rsid w:val="00C943E0"/>
    <w:rsid w:val="00C9457A"/>
    <w:rsid w:val="00CA6580"/>
    <w:rsid w:val="00CB138E"/>
    <w:rsid w:val="00CB3ED7"/>
    <w:rsid w:val="00CB6A38"/>
    <w:rsid w:val="00CC2A72"/>
    <w:rsid w:val="00CC3FB5"/>
    <w:rsid w:val="00CC6EBA"/>
    <w:rsid w:val="00CD0546"/>
    <w:rsid w:val="00CD2067"/>
    <w:rsid w:val="00CD47BC"/>
    <w:rsid w:val="00CD65B8"/>
    <w:rsid w:val="00CD714F"/>
    <w:rsid w:val="00CE07C0"/>
    <w:rsid w:val="00CE37CF"/>
    <w:rsid w:val="00CE5D1C"/>
    <w:rsid w:val="00CF3F89"/>
    <w:rsid w:val="00CF5CD0"/>
    <w:rsid w:val="00D052C8"/>
    <w:rsid w:val="00D15EF8"/>
    <w:rsid w:val="00D168E8"/>
    <w:rsid w:val="00D33E77"/>
    <w:rsid w:val="00D34984"/>
    <w:rsid w:val="00D36C35"/>
    <w:rsid w:val="00D37452"/>
    <w:rsid w:val="00D5637F"/>
    <w:rsid w:val="00D5739C"/>
    <w:rsid w:val="00D750C5"/>
    <w:rsid w:val="00D75313"/>
    <w:rsid w:val="00D754BC"/>
    <w:rsid w:val="00D86ADA"/>
    <w:rsid w:val="00D918A4"/>
    <w:rsid w:val="00D92CFC"/>
    <w:rsid w:val="00DA0FAC"/>
    <w:rsid w:val="00DA2936"/>
    <w:rsid w:val="00DB14CF"/>
    <w:rsid w:val="00DC06C7"/>
    <w:rsid w:val="00DC0F1B"/>
    <w:rsid w:val="00DC2BC4"/>
    <w:rsid w:val="00DD22BB"/>
    <w:rsid w:val="00DD79BE"/>
    <w:rsid w:val="00DE306B"/>
    <w:rsid w:val="00E03EAA"/>
    <w:rsid w:val="00E10616"/>
    <w:rsid w:val="00E134D1"/>
    <w:rsid w:val="00E16ACD"/>
    <w:rsid w:val="00E17134"/>
    <w:rsid w:val="00E1723A"/>
    <w:rsid w:val="00E24E7D"/>
    <w:rsid w:val="00E25EB4"/>
    <w:rsid w:val="00E25EBC"/>
    <w:rsid w:val="00E30E61"/>
    <w:rsid w:val="00E313B3"/>
    <w:rsid w:val="00E3348E"/>
    <w:rsid w:val="00E3558E"/>
    <w:rsid w:val="00E43434"/>
    <w:rsid w:val="00E63F91"/>
    <w:rsid w:val="00E66550"/>
    <w:rsid w:val="00E675D8"/>
    <w:rsid w:val="00E761F6"/>
    <w:rsid w:val="00E84D8D"/>
    <w:rsid w:val="00E877BF"/>
    <w:rsid w:val="00E9617B"/>
    <w:rsid w:val="00EA1767"/>
    <w:rsid w:val="00EA75A1"/>
    <w:rsid w:val="00EB0929"/>
    <w:rsid w:val="00EB0FA5"/>
    <w:rsid w:val="00EB3316"/>
    <w:rsid w:val="00EB521E"/>
    <w:rsid w:val="00EB5666"/>
    <w:rsid w:val="00EC01DD"/>
    <w:rsid w:val="00EC074A"/>
    <w:rsid w:val="00EC35E3"/>
    <w:rsid w:val="00ED065A"/>
    <w:rsid w:val="00ED3A90"/>
    <w:rsid w:val="00ED3B85"/>
    <w:rsid w:val="00ED7195"/>
    <w:rsid w:val="00EE10FE"/>
    <w:rsid w:val="00EE4A74"/>
    <w:rsid w:val="00EE689A"/>
    <w:rsid w:val="00EF2FCE"/>
    <w:rsid w:val="00EF5B5C"/>
    <w:rsid w:val="00EF5B87"/>
    <w:rsid w:val="00EF6E14"/>
    <w:rsid w:val="00F02C0B"/>
    <w:rsid w:val="00F0414F"/>
    <w:rsid w:val="00F05D65"/>
    <w:rsid w:val="00F27AAF"/>
    <w:rsid w:val="00F311A8"/>
    <w:rsid w:val="00F31BEC"/>
    <w:rsid w:val="00F32940"/>
    <w:rsid w:val="00F425FA"/>
    <w:rsid w:val="00F4461D"/>
    <w:rsid w:val="00F47FE4"/>
    <w:rsid w:val="00F5782B"/>
    <w:rsid w:val="00F608ED"/>
    <w:rsid w:val="00F73131"/>
    <w:rsid w:val="00F74BBD"/>
    <w:rsid w:val="00F929C8"/>
    <w:rsid w:val="00FC111E"/>
    <w:rsid w:val="00FC3418"/>
    <w:rsid w:val="00FC669D"/>
    <w:rsid w:val="00FD19D3"/>
    <w:rsid w:val="00FD234B"/>
    <w:rsid w:val="00FD4F0B"/>
    <w:rsid w:val="00FD547E"/>
    <w:rsid w:val="00FD60CE"/>
    <w:rsid w:val="00FE02FC"/>
    <w:rsid w:val="00FE1BAE"/>
    <w:rsid w:val="00FE6F6C"/>
    <w:rsid w:val="00FF061E"/>
    <w:rsid w:val="00FF66F5"/>
    <w:rsid w:val="00FF6F55"/>
    <w:rsid w:val="27974ED0"/>
    <w:rsid w:val="286799EB"/>
    <w:rsid w:val="5BD21AD0"/>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14:docId w14:val="482C4501"/>
  <w15:docId w15:val="{B130E3F6-3F9C-4CCC-AB8C-8FBF165AB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3C32"/>
    <w:rPr>
      <w:rFonts w:ascii="Courier" w:hAnsi="Courier"/>
      <w:sz w:val="24"/>
    </w:rPr>
  </w:style>
  <w:style w:type="paragraph" w:styleId="Heading1">
    <w:name w:val="heading 1"/>
    <w:basedOn w:val="Normal"/>
    <w:next w:val="Normal"/>
    <w:link w:val="Heading1Char"/>
    <w:qFormat/>
    <w:rsid w:val="00905951"/>
    <w:pPr>
      <w:jc w:val="center"/>
      <w:outlineLvl w:val="0"/>
    </w:pPr>
    <w:rPr>
      <w:rFonts w:ascii="Times New Roman" w:hAnsi="Times New Roman"/>
      <w:sz w:val="28"/>
      <w:szCs w:val="28"/>
    </w:rPr>
  </w:style>
  <w:style w:type="paragraph" w:styleId="Heading2">
    <w:name w:val="heading 2"/>
    <w:basedOn w:val="Heading1"/>
    <w:next w:val="Normal"/>
    <w:link w:val="Heading2Char"/>
    <w:qFormat/>
    <w:rsid w:val="00B017F9"/>
    <w:pPr>
      <w:outlineLvl w:val="1"/>
    </w:pPr>
    <w:rPr>
      <w:b/>
      <w:bCs/>
    </w:rPr>
  </w:style>
  <w:style w:type="paragraph" w:styleId="Heading3">
    <w:name w:val="heading 3"/>
    <w:basedOn w:val="Normal"/>
    <w:next w:val="Normal"/>
    <w:link w:val="Heading3Char"/>
    <w:qFormat/>
    <w:rsid w:val="00B017F9"/>
    <w:pPr>
      <w:keepNext/>
      <w:outlineLvl w:val="2"/>
    </w:pPr>
    <w:rPr>
      <w:color w:val="333399"/>
      <w:sz w:val="52"/>
    </w:rPr>
  </w:style>
  <w:style w:type="paragraph" w:styleId="Heading4">
    <w:name w:val="heading 4"/>
    <w:basedOn w:val="Normal"/>
    <w:next w:val="Normal"/>
    <w:link w:val="Heading4Char"/>
    <w:qFormat/>
    <w:rsid w:val="00B017F9"/>
    <w:pPr>
      <w:keepNext/>
      <w:outlineLvl w:val="3"/>
    </w:pPr>
    <w:rPr>
      <w:color w:val="333399"/>
      <w:sz w:val="72"/>
    </w:rPr>
  </w:style>
  <w:style w:type="paragraph" w:styleId="Heading5">
    <w:name w:val="heading 5"/>
    <w:basedOn w:val="Normal"/>
    <w:next w:val="Normal"/>
    <w:link w:val="Heading5Char"/>
    <w:qFormat/>
    <w:rsid w:val="00B017F9"/>
    <w:pPr>
      <w:spacing w:before="240" w:after="60"/>
      <w:outlineLvl w:val="4"/>
    </w:pPr>
    <w:rPr>
      <w:b/>
      <w:bCs/>
      <w:i/>
      <w:iCs/>
      <w:sz w:val="26"/>
      <w:szCs w:val="26"/>
    </w:rPr>
  </w:style>
  <w:style w:type="paragraph" w:styleId="Heading6">
    <w:name w:val="heading 6"/>
    <w:basedOn w:val="Normal"/>
    <w:next w:val="Normal"/>
    <w:link w:val="Heading6Char"/>
    <w:qFormat/>
    <w:rsid w:val="00B017F9"/>
    <w:pPr>
      <w:spacing w:before="240" w:after="60"/>
      <w:outlineLvl w:val="5"/>
    </w:pPr>
    <w:rPr>
      <w:b/>
      <w:bCs/>
      <w:sz w:val="22"/>
      <w:szCs w:val="22"/>
    </w:rPr>
  </w:style>
  <w:style w:type="paragraph" w:styleId="Heading7">
    <w:name w:val="heading 7"/>
    <w:basedOn w:val="Normal"/>
    <w:next w:val="Normal"/>
    <w:link w:val="Heading7Char"/>
    <w:qFormat/>
    <w:rsid w:val="00B017F9"/>
    <w:pPr>
      <w:spacing w:before="240" w:after="60"/>
      <w:outlineLvl w:val="6"/>
    </w:pPr>
  </w:style>
  <w:style w:type="paragraph" w:styleId="Heading8">
    <w:name w:val="heading 8"/>
    <w:basedOn w:val="Normal"/>
    <w:next w:val="Normal"/>
    <w:link w:val="Heading8Char"/>
    <w:qFormat/>
    <w:rsid w:val="00B017F9"/>
    <w:pPr>
      <w:spacing w:before="240" w:after="60"/>
      <w:outlineLvl w:val="7"/>
    </w:pPr>
    <w:rPr>
      <w:i/>
      <w:iCs/>
    </w:rPr>
  </w:style>
  <w:style w:type="paragraph" w:styleId="Heading9">
    <w:name w:val="heading 9"/>
    <w:basedOn w:val="Normal"/>
    <w:next w:val="Normal"/>
    <w:link w:val="Heading9Char"/>
    <w:qFormat/>
    <w:rsid w:val="00B017F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05951"/>
    <w:rPr>
      <w:sz w:val="28"/>
      <w:szCs w:val="28"/>
    </w:rPr>
  </w:style>
  <w:style w:type="character" w:customStyle="1" w:styleId="Heading2Char">
    <w:name w:val="Heading 2 Char"/>
    <w:link w:val="Heading2"/>
    <w:rsid w:val="0032078A"/>
    <w:rPr>
      <w:rFonts w:ascii="Courier" w:hAnsi="Courier"/>
      <w:b/>
      <w:bCs/>
      <w:color w:val="FFFFFF"/>
      <w:sz w:val="48"/>
    </w:rPr>
  </w:style>
  <w:style w:type="character" w:customStyle="1" w:styleId="Heading3Char">
    <w:name w:val="Heading 3 Char"/>
    <w:link w:val="Heading3"/>
    <w:rsid w:val="00B017F9"/>
    <w:rPr>
      <w:color w:val="333399"/>
      <w:sz w:val="52"/>
      <w:szCs w:val="24"/>
    </w:rPr>
  </w:style>
  <w:style w:type="character" w:customStyle="1" w:styleId="Heading4Char">
    <w:name w:val="Heading 4 Char"/>
    <w:link w:val="Heading4"/>
    <w:rsid w:val="00B017F9"/>
    <w:rPr>
      <w:color w:val="333399"/>
      <w:sz w:val="72"/>
      <w:szCs w:val="24"/>
    </w:rPr>
  </w:style>
  <w:style w:type="character" w:customStyle="1" w:styleId="Heading5Char">
    <w:name w:val="Heading 5 Char"/>
    <w:link w:val="Heading5"/>
    <w:rsid w:val="00B017F9"/>
    <w:rPr>
      <w:b/>
      <w:bCs/>
      <w:i/>
      <w:iCs/>
      <w:sz w:val="26"/>
      <w:szCs w:val="26"/>
    </w:rPr>
  </w:style>
  <w:style w:type="character" w:customStyle="1" w:styleId="Heading6Char">
    <w:name w:val="Heading 6 Char"/>
    <w:link w:val="Heading6"/>
    <w:rsid w:val="00B017F9"/>
    <w:rPr>
      <w:b/>
      <w:bCs/>
      <w:sz w:val="22"/>
      <w:szCs w:val="22"/>
    </w:rPr>
  </w:style>
  <w:style w:type="character" w:customStyle="1" w:styleId="Heading7Char">
    <w:name w:val="Heading 7 Char"/>
    <w:link w:val="Heading7"/>
    <w:rsid w:val="00B017F9"/>
    <w:rPr>
      <w:sz w:val="24"/>
      <w:szCs w:val="24"/>
    </w:rPr>
  </w:style>
  <w:style w:type="character" w:customStyle="1" w:styleId="Heading8Char">
    <w:name w:val="Heading 8 Char"/>
    <w:link w:val="Heading8"/>
    <w:rsid w:val="00B017F9"/>
    <w:rPr>
      <w:i/>
      <w:iCs/>
      <w:sz w:val="24"/>
      <w:szCs w:val="24"/>
    </w:rPr>
  </w:style>
  <w:style w:type="character" w:customStyle="1" w:styleId="Heading9Char">
    <w:name w:val="Heading 9 Char"/>
    <w:link w:val="Heading9"/>
    <w:rsid w:val="00B017F9"/>
    <w:rPr>
      <w:rFonts w:ascii="Arial" w:hAnsi="Arial" w:cs="Arial"/>
      <w:sz w:val="22"/>
      <w:szCs w:val="22"/>
    </w:rPr>
  </w:style>
  <w:style w:type="paragraph" w:styleId="TOC1">
    <w:name w:val="toc 1"/>
    <w:basedOn w:val="Normal"/>
    <w:next w:val="Normal"/>
    <w:autoRedefine/>
    <w:uiPriority w:val="39"/>
    <w:qFormat/>
    <w:rsid w:val="00B017F9"/>
    <w:pPr>
      <w:spacing w:before="240" w:after="120"/>
    </w:pPr>
    <w:rPr>
      <w:rFonts w:ascii="Calibri" w:hAnsi="Calibri" w:cs="Calibri"/>
      <w:b/>
      <w:bCs/>
      <w:sz w:val="20"/>
    </w:rPr>
  </w:style>
  <w:style w:type="paragraph" w:styleId="TOC2">
    <w:name w:val="toc 2"/>
    <w:basedOn w:val="Normal"/>
    <w:next w:val="Normal"/>
    <w:autoRedefine/>
    <w:uiPriority w:val="39"/>
    <w:qFormat/>
    <w:rsid w:val="00B017F9"/>
    <w:pPr>
      <w:spacing w:before="120"/>
      <w:ind w:left="240"/>
    </w:pPr>
    <w:rPr>
      <w:rFonts w:ascii="Calibri" w:hAnsi="Calibri" w:cs="Calibri"/>
      <w:i/>
      <w:iCs/>
      <w:sz w:val="20"/>
    </w:rPr>
  </w:style>
  <w:style w:type="paragraph" w:styleId="TOC3">
    <w:name w:val="toc 3"/>
    <w:basedOn w:val="Normal"/>
    <w:next w:val="Normal"/>
    <w:autoRedefine/>
    <w:uiPriority w:val="39"/>
    <w:qFormat/>
    <w:rsid w:val="00B017F9"/>
    <w:pPr>
      <w:ind w:left="480"/>
    </w:pPr>
    <w:rPr>
      <w:rFonts w:ascii="Calibri" w:hAnsi="Calibri" w:cs="Calibri"/>
      <w:sz w:val="20"/>
    </w:rPr>
  </w:style>
  <w:style w:type="paragraph" w:styleId="Caption">
    <w:name w:val="caption"/>
    <w:basedOn w:val="Normal"/>
    <w:next w:val="Normal"/>
    <w:uiPriority w:val="35"/>
    <w:unhideWhenUsed/>
    <w:qFormat/>
    <w:rsid w:val="00B017F9"/>
    <w:pPr>
      <w:spacing w:after="200"/>
    </w:pPr>
    <w:rPr>
      <w:b/>
      <w:bCs/>
      <w:color w:val="4F81BD"/>
      <w:sz w:val="18"/>
      <w:szCs w:val="18"/>
    </w:rPr>
  </w:style>
  <w:style w:type="character" w:styleId="Strong">
    <w:name w:val="Strong"/>
    <w:uiPriority w:val="22"/>
    <w:qFormat/>
    <w:rsid w:val="00B017F9"/>
    <w:rPr>
      <w:b/>
      <w:bCs/>
    </w:rPr>
  </w:style>
  <w:style w:type="character" w:styleId="Emphasis">
    <w:name w:val="Emphasis"/>
    <w:qFormat/>
    <w:rsid w:val="00B017F9"/>
    <w:rPr>
      <w:i/>
      <w:iCs/>
    </w:rPr>
  </w:style>
  <w:style w:type="paragraph" w:styleId="ListParagraph">
    <w:name w:val="List Paragraph"/>
    <w:basedOn w:val="Normal"/>
    <w:uiPriority w:val="34"/>
    <w:qFormat/>
    <w:rsid w:val="00B017F9"/>
    <w:pPr>
      <w:ind w:left="720"/>
      <w:contextualSpacing/>
    </w:pPr>
  </w:style>
  <w:style w:type="paragraph" w:styleId="TOCHeading">
    <w:name w:val="TOC Heading"/>
    <w:basedOn w:val="Heading1"/>
    <w:next w:val="Normal"/>
    <w:uiPriority w:val="39"/>
    <w:unhideWhenUsed/>
    <w:qFormat/>
    <w:rsid w:val="00B017F9"/>
    <w:pPr>
      <w:keepLines/>
      <w:tabs>
        <w:tab w:val="left" w:pos="9360"/>
      </w:tabs>
      <w:spacing w:before="480" w:line="16" w:lineRule="atLeast"/>
      <w:ind w:right="-270"/>
      <w:outlineLvl w:val="9"/>
    </w:pPr>
    <w:rPr>
      <w:rFonts w:ascii="Cambria" w:eastAsia="Malgun Gothic" w:hAnsi="Cambria"/>
      <w:b/>
      <w:bCs/>
      <w:color w:val="365F91"/>
      <w:sz w:val="20"/>
    </w:rPr>
  </w:style>
  <w:style w:type="paragraph" w:styleId="FootnoteText">
    <w:name w:val="footnote text"/>
    <w:basedOn w:val="Normal"/>
    <w:link w:val="FootnoteTextChar"/>
    <w:uiPriority w:val="99"/>
    <w:rsid w:val="00043C32"/>
    <w:pPr>
      <w:tabs>
        <w:tab w:val="left" w:pos="-720"/>
      </w:tabs>
      <w:suppressAutoHyphens/>
    </w:pPr>
  </w:style>
  <w:style w:type="character" w:customStyle="1" w:styleId="FootnoteTextChar">
    <w:name w:val="Footnote Text Char"/>
    <w:basedOn w:val="DefaultParagraphFont"/>
    <w:link w:val="FootnoteText"/>
    <w:uiPriority w:val="99"/>
    <w:rsid w:val="00043C32"/>
    <w:rPr>
      <w:rFonts w:ascii="Courier" w:hAnsi="Courier"/>
      <w:sz w:val="24"/>
    </w:rPr>
  </w:style>
  <w:style w:type="character" w:styleId="FootnoteReference">
    <w:name w:val="footnote reference"/>
    <w:uiPriority w:val="99"/>
    <w:rsid w:val="00043C32"/>
    <w:rPr>
      <w:rFonts w:ascii="Courier" w:hAnsi="Courier" w:cs="Times New Roman"/>
      <w:sz w:val="24"/>
      <w:vertAlign w:val="superscript"/>
      <w:lang w:val="en-US"/>
    </w:rPr>
  </w:style>
  <w:style w:type="paragraph" w:styleId="Header">
    <w:name w:val="header"/>
    <w:basedOn w:val="Normal"/>
    <w:link w:val="HeaderChar"/>
    <w:uiPriority w:val="99"/>
    <w:rsid w:val="00043C32"/>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rsid w:val="00043C32"/>
    <w:rPr>
      <w:rFonts w:ascii="Courier" w:hAnsi="Courier"/>
      <w:sz w:val="24"/>
    </w:rPr>
  </w:style>
  <w:style w:type="character" w:customStyle="1" w:styleId="a">
    <w:name w:val="À"/>
    <w:uiPriority w:val="99"/>
    <w:rsid w:val="00043C32"/>
    <w:rPr>
      <w:rFonts w:cs="Times New Roman"/>
    </w:rPr>
  </w:style>
  <w:style w:type="paragraph" w:styleId="Footer">
    <w:name w:val="footer"/>
    <w:basedOn w:val="Normal"/>
    <w:link w:val="FooterChar"/>
    <w:uiPriority w:val="99"/>
    <w:unhideWhenUsed/>
    <w:rsid w:val="00EA1767"/>
    <w:pPr>
      <w:tabs>
        <w:tab w:val="center" w:pos="4680"/>
        <w:tab w:val="right" w:pos="9360"/>
      </w:tabs>
    </w:pPr>
  </w:style>
  <w:style w:type="character" w:customStyle="1" w:styleId="FooterChar">
    <w:name w:val="Footer Char"/>
    <w:basedOn w:val="DefaultParagraphFont"/>
    <w:link w:val="Footer"/>
    <w:uiPriority w:val="99"/>
    <w:rsid w:val="00EA1767"/>
    <w:rPr>
      <w:rFonts w:ascii="Courier" w:hAnsi="Courier"/>
      <w:sz w:val="24"/>
    </w:rPr>
  </w:style>
  <w:style w:type="paragraph" w:styleId="EndnoteText">
    <w:name w:val="endnote text"/>
    <w:basedOn w:val="Normal"/>
    <w:link w:val="EndnoteTextChar"/>
    <w:semiHidden/>
    <w:rsid w:val="00442E07"/>
    <w:pPr>
      <w:tabs>
        <w:tab w:val="left" w:pos="-720"/>
      </w:tabs>
      <w:suppressAutoHyphens/>
    </w:pPr>
  </w:style>
  <w:style w:type="character" w:customStyle="1" w:styleId="EndnoteTextChar">
    <w:name w:val="Endnote Text Char"/>
    <w:basedOn w:val="DefaultParagraphFont"/>
    <w:link w:val="EndnoteText"/>
    <w:semiHidden/>
    <w:rsid w:val="00442E07"/>
    <w:rPr>
      <w:rFonts w:ascii="Courier" w:hAnsi="Courier"/>
      <w:sz w:val="24"/>
    </w:rPr>
  </w:style>
  <w:style w:type="character" w:styleId="Hyperlink">
    <w:name w:val="Hyperlink"/>
    <w:uiPriority w:val="99"/>
    <w:rsid w:val="00ED7195"/>
    <w:rPr>
      <w:color w:val="0000FF"/>
      <w:u w:val="single"/>
    </w:rPr>
  </w:style>
  <w:style w:type="paragraph" w:customStyle="1" w:styleId="BodyText">
    <w:name w:val="BodyText"/>
    <w:basedOn w:val="Normal"/>
    <w:link w:val="BodyTextChar"/>
    <w:qFormat/>
    <w:rsid w:val="00ED7195"/>
    <w:pPr>
      <w:spacing w:after="240" w:line="240" w:lineRule="atLeast"/>
      <w:ind w:left="360"/>
    </w:pPr>
    <w:rPr>
      <w:rFonts w:ascii="Times New Roman" w:hAnsi="Times New Roman"/>
      <w:szCs w:val="24"/>
    </w:rPr>
  </w:style>
  <w:style w:type="character" w:customStyle="1" w:styleId="BodyTextChar">
    <w:name w:val="BodyText Char"/>
    <w:link w:val="BodyText"/>
    <w:rsid w:val="00ED7195"/>
    <w:rPr>
      <w:sz w:val="24"/>
      <w:szCs w:val="24"/>
    </w:rPr>
  </w:style>
  <w:style w:type="table" w:styleId="TableGrid">
    <w:name w:val="Table Grid"/>
    <w:basedOn w:val="TableNormal"/>
    <w:uiPriority w:val="59"/>
    <w:rsid w:val="00F27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A38F7"/>
    <w:rPr>
      <w:sz w:val="16"/>
      <w:szCs w:val="16"/>
    </w:rPr>
  </w:style>
  <w:style w:type="paragraph" w:styleId="CommentText">
    <w:name w:val="annotation text"/>
    <w:basedOn w:val="Normal"/>
    <w:link w:val="CommentTextChar"/>
    <w:uiPriority w:val="99"/>
    <w:unhideWhenUsed/>
    <w:rsid w:val="006A38F7"/>
    <w:rPr>
      <w:sz w:val="20"/>
    </w:rPr>
  </w:style>
  <w:style w:type="character" w:customStyle="1" w:styleId="CommentTextChar">
    <w:name w:val="Comment Text Char"/>
    <w:basedOn w:val="DefaultParagraphFont"/>
    <w:link w:val="CommentText"/>
    <w:uiPriority w:val="99"/>
    <w:rsid w:val="006A38F7"/>
    <w:rPr>
      <w:rFonts w:ascii="Courier" w:hAnsi="Courier"/>
    </w:rPr>
  </w:style>
  <w:style w:type="paragraph" w:styleId="CommentSubject">
    <w:name w:val="annotation subject"/>
    <w:basedOn w:val="CommentText"/>
    <w:next w:val="CommentText"/>
    <w:link w:val="CommentSubjectChar"/>
    <w:uiPriority w:val="99"/>
    <w:semiHidden/>
    <w:unhideWhenUsed/>
    <w:rsid w:val="006A38F7"/>
    <w:rPr>
      <w:b/>
      <w:bCs/>
    </w:rPr>
  </w:style>
  <w:style w:type="character" w:customStyle="1" w:styleId="CommentSubjectChar">
    <w:name w:val="Comment Subject Char"/>
    <w:basedOn w:val="CommentTextChar"/>
    <w:link w:val="CommentSubject"/>
    <w:uiPriority w:val="99"/>
    <w:semiHidden/>
    <w:rsid w:val="006A38F7"/>
    <w:rPr>
      <w:rFonts w:ascii="Courier" w:hAnsi="Courier"/>
      <w:b/>
      <w:bCs/>
    </w:rPr>
  </w:style>
  <w:style w:type="paragraph" w:styleId="BalloonText">
    <w:name w:val="Balloon Text"/>
    <w:basedOn w:val="Normal"/>
    <w:link w:val="BalloonTextChar"/>
    <w:uiPriority w:val="99"/>
    <w:semiHidden/>
    <w:unhideWhenUsed/>
    <w:rsid w:val="006A38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38F7"/>
    <w:rPr>
      <w:rFonts w:ascii="Segoe UI" w:hAnsi="Segoe UI" w:cs="Segoe UI"/>
      <w:sz w:val="18"/>
      <w:szCs w:val="18"/>
    </w:rPr>
  </w:style>
  <w:style w:type="character" w:styleId="UnresolvedMention">
    <w:name w:val="Unresolved Mention"/>
    <w:basedOn w:val="DefaultParagraphFont"/>
    <w:uiPriority w:val="99"/>
    <w:semiHidden/>
    <w:unhideWhenUsed/>
    <w:rsid w:val="00A70816"/>
    <w:rPr>
      <w:color w:val="605E5C"/>
      <w:shd w:val="clear" w:color="auto" w:fill="E1DFDD"/>
    </w:rPr>
  </w:style>
  <w:style w:type="table" w:styleId="GridTableLight">
    <w:name w:val="Grid Table Light"/>
    <w:basedOn w:val="TableNormal"/>
    <w:uiPriority w:val="40"/>
    <w:rsid w:val="00C875E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4">
    <w:name w:val="toc 4"/>
    <w:basedOn w:val="Normal"/>
    <w:next w:val="Normal"/>
    <w:autoRedefine/>
    <w:uiPriority w:val="39"/>
    <w:semiHidden/>
    <w:unhideWhenUsed/>
    <w:rsid w:val="00C943E0"/>
    <w:pPr>
      <w:spacing w:after="100"/>
      <w:ind w:left="720"/>
    </w:pPr>
  </w:style>
  <w:style w:type="paragraph" w:customStyle="1" w:styleId="MediumGrid1-Accent21">
    <w:name w:val="Medium Grid 1 - Accent 21"/>
    <w:basedOn w:val="Normal"/>
    <w:uiPriority w:val="34"/>
    <w:qFormat/>
    <w:rsid w:val="00C943E0"/>
    <w:pPr>
      <w:spacing w:before="120" w:after="120"/>
      <w:ind w:left="720"/>
    </w:pPr>
    <w:rPr>
      <w:rFonts w:ascii="Times New Roman" w:hAnsi="Times New Roman"/>
      <w:szCs w:val="24"/>
    </w:rPr>
  </w:style>
  <w:style w:type="paragraph" w:styleId="Revision">
    <w:name w:val="Revision"/>
    <w:hidden/>
    <w:uiPriority w:val="99"/>
    <w:semiHidden/>
    <w:rsid w:val="008767D8"/>
    <w:rPr>
      <w:rFonts w:ascii="Courier" w:hAnsi="Courier"/>
      <w:sz w:val="24"/>
    </w:rPr>
  </w:style>
  <w:style w:type="character" w:customStyle="1" w:styleId="normaltextrun">
    <w:name w:val="normaltextrun"/>
    <w:basedOn w:val="DefaultParagraphFont"/>
    <w:rsid w:val="000037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bls.gov/oes/current/oes_nat.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e xmlns="3f455286-6ee5-4bed-910d-8bb2068730de" xsi:nil="true"/>
    <Program xmlns="3f455286-6ee5-4bed-910d-8bb2068730de" xsi:nil="true"/>
    <lcf76f155ced4ddcb4097134ff3c332f xmlns="3f455286-6ee5-4bed-910d-8bb2068730de">
      <Terms xmlns="http://schemas.microsoft.com/office/infopath/2007/PartnerControls"/>
    </lcf76f155ced4ddcb4097134ff3c332f>
    <TaxCatchAll xmlns="2a2db8c4-56ab-4882-a5d0-0fe8165c6658" xsi:nil="true"/>
    <Date xmlns="3f455286-6ee5-4bed-910d-8bb2068730d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63533BEB675C04DB21CC43BAEAA1C35" ma:contentTypeVersion="21" ma:contentTypeDescription="Create a new document." ma:contentTypeScope="" ma:versionID="b018fbded6512e1028103c8e68621667">
  <xsd:schema xmlns:xsd="http://www.w3.org/2001/XMLSchema" xmlns:xs="http://www.w3.org/2001/XMLSchema" xmlns:p="http://schemas.microsoft.com/office/2006/metadata/properties" xmlns:ns2="a8f4f48c-d55d-4625-8121-08fdad9dc02e" xmlns:ns3="3f455286-6ee5-4bed-910d-8bb2068730de" xmlns:ns4="2a2db8c4-56ab-4882-a5d0-0fe8165c6658" targetNamespace="http://schemas.microsoft.com/office/2006/metadata/properties" ma:root="true" ma:fieldsID="bb454f3cc4d8cf1f0c9542c685308637" ns2:_="" ns3:_="" ns4:_="">
    <xsd:import namespace="a8f4f48c-d55d-4625-8121-08fdad9dc02e"/>
    <xsd:import namespace="3f455286-6ee5-4bed-910d-8bb2068730de"/>
    <xsd:import namespace="2a2db8c4-56ab-4882-a5d0-0fe8165c6658"/>
    <xsd:element name="properties">
      <xsd:complexType>
        <xsd:sequence>
          <xsd:element name="documentManagement">
            <xsd:complexType>
              <xsd:all>
                <xsd:element ref="ns2:SharedWithUsers" minOccurs="0"/>
                <xsd:element ref="ns3:MediaServiceMetadata" minOccurs="0"/>
                <xsd:element ref="ns3:MediaServiceFastMetadata" minOccurs="0"/>
                <xsd:element ref="ns2:SharedWithDetails"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lcf76f155ced4ddcb4097134ff3c332f" minOccurs="0"/>
                <xsd:element ref="ns4:TaxCatchAll" minOccurs="0"/>
                <xsd:element ref="ns3:Date" minOccurs="0"/>
                <xsd:element ref="ns3:MediaServiceObjectDetectorVersions" minOccurs="0"/>
                <xsd:element ref="ns3:MediaServiceSearchProperties" minOccurs="0"/>
                <xsd:element ref="ns3:Program" minOccurs="0"/>
                <xsd:element ref="ns3:St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f4f48c-d55d-4625-8121-08fdad9dc02e" elementFormDefault="qualified">
    <xsd:import namespace="http://schemas.microsoft.com/office/2006/documentManagement/types"/>
    <xsd:import namespace="http://schemas.microsoft.com/office/infopath/2007/PartnerControls"/>
    <xsd:element name="SharedWithUsers" ma:index="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455286-6ee5-4bed-910d-8bb2068730de"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Date" ma:index="21" nillable="true" ma:displayName="Date" ma:format="DateOnly" ma:internalName="Date">
      <xsd:simpleType>
        <xsd:restriction base="dms:DateTim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Program" ma:index="24" nillable="true" ma:displayName="Program" ma:format="Dropdown" ma:internalName="Program">
      <xsd:simpleType>
        <xsd:restriction base="dms:Text">
          <xsd:maxLength value="255"/>
        </xsd:restriction>
      </xsd:simpleType>
    </xsd:element>
    <xsd:element name="State" ma:index="25" nillable="true" ma:displayName="State" ma:format="Dropdown" ma:internalName="Sta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6b52d53f-4cb3-4e01-9c1f-5c0b5f93ca22}" ma:internalName="TaxCatchAll" ma:showField="CatchAllData" ma:web="a8f4f48c-d55d-4625-8121-08fdad9dc0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865A40-E31D-40FD-BF96-734E87A17B84}">
  <ds:schemaRefs>
    <ds:schemaRef ds:uri="http://schemas.openxmlformats.org/officeDocument/2006/bibliography"/>
  </ds:schemaRefs>
</ds:datastoreItem>
</file>

<file path=customXml/itemProps2.xml><?xml version="1.0" encoding="utf-8"?>
<ds:datastoreItem xmlns:ds="http://schemas.openxmlformats.org/officeDocument/2006/customXml" ds:itemID="{D04BB2D7-3963-4CAA-A68F-5398A9DB18D5}">
  <ds:schemaRefs>
    <ds:schemaRef ds:uri="http://schemas.microsoft.com/sharepoint/v3/contenttype/forms"/>
  </ds:schemaRefs>
</ds:datastoreItem>
</file>

<file path=customXml/itemProps3.xml><?xml version="1.0" encoding="utf-8"?>
<ds:datastoreItem xmlns:ds="http://schemas.openxmlformats.org/officeDocument/2006/customXml" ds:itemID="{1C0FC2ED-6745-40E5-99DC-404EF7F56774}">
  <ds:schemaRefs>
    <ds:schemaRef ds:uri="http://schemas.microsoft.com/office/2006/metadata/properties"/>
    <ds:schemaRef ds:uri="http://schemas.microsoft.com/office/infopath/2007/PartnerControls"/>
    <ds:schemaRef ds:uri="3f455286-6ee5-4bed-910d-8bb2068730de"/>
    <ds:schemaRef ds:uri="2a2db8c4-56ab-4882-a5d0-0fe8165c6658"/>
  </ds:schemaRefs>
</ds:datastoreItem>
</file>

<file path=customXml/itemProps4.xml><?xml version="1.0" encoding="utf-8"?>
<ds:datastoreItem xmlns:ds="http://schemas.openxmlformats.org/officeDocument/2006/customXml" ds:itemID="{710193F3-10C9-4784-9EC2-5BDE4C3D28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f4f48c-d55d-4625-8121-08fdad9dc02e"/>
    <ds:schemaRef ds:uri="3f455286-6ee5-4bed-910d-8bb2068730de"/>
    <ds:schemaRef ds:uri="2a2db8c4-56ab-4882-a5d0-0fe8165c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10</Pages>
  <Words>4180</Words>
  <Characters>22910</Characters>
  <Application>Microsoft Office Word</Application>
  <DocSecurity>0</DocSecurity>
  <Lines>532</Lines>
  <Paragraphs>127</Paragraphs>
  <ScaleCrop>false</ScaleCrop>
  <Company>U.S. Department of Education</Company>
  <LinksUpToDate>false</LinksUpToDate>
  <CharactersWithSpaces>26963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Part A</dc:title>
  <dc:creator>Authorised User</dc:creator>
  <cp:keywords>supporting statement, Part A</cp:keywords>
  <cp:lastModifiedBy>Pilgrim, Christine</cp:lastModifiedBy>
  <cp:revision>14</cp:revision>
  <dcterms:created xsi:type="dcterms:W3CDTF">2026-06-17T22:20:00Z</dcterms:created>
  <dcterms:modified xsi:type="dcterms:W3CDTF">2026-09-10T21:45:00Z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nectED Offices">
    <vt:lpwstr>2107;#OPEPD|ce92b553-05da-452f-8e44-07d7a13de30f</vt:lpwstr>
  </property>
  <property fmtid="{D5CDD505-2E9C-101B-9397-08002B2CF9AE}" pid="3" name="ContentOffice">
    <vt:lpwstr/>
  </property>
  <property fmtid="{D5CDD505-2E9C-101B-9397-08002B2CF9AE}" pid="4" name="ContentTypeId">
    <vt:lpwstr>0x010100763533BEB675C04DB21CC43BAEAA1C35</vt:lpwstr>
  </property>
  <property fmtid="{D5CDD505-2E9C-101B-9397-08002B2CF9AE}" pid="5" name="ContentWebmasterEmail">
    <vt:lpwstr>connected@ed.gov</vt:lpwstr>
  </property>
  <property fmtid="{D5CDD505-2E9C-101B-9397-08002B2CF9AE}" pid="6" name="docLang">
    <vt:lpwstr>en</vt:lpwstr>
  </property>
  <property fmtid="{D5CDD505-2E9C-101B-9397-08002B2CF9AE}" pid="7" name="Enterprise Navigation Section">
    <vt:lpwstr>1324;#Information Collection Clearance Division|7c44fac8-3be8-47c1-8865-7a007fc70514</vt:lpwstr>
  </property>
  <property fmtid="{D5CDD505-2E9C-101B-9397-08002B2CF9AE}" pid="8" name="Enterprise Site Category/Topic">
    <vt:lpwstr/>
  </property>
  <property fmtid="{D5CDD505-2E9C-101B-9397-08002B2CF9AE}" pid="9" name="hebfa55e97a440a4b0b631fde26adccc">
    <vt:lpwstr/>
  </property>
  <property fmtid="{D5CDD505-2E9C-101B-9397-08002B2CF9AE}" pid="10" name="ItemRetentionFormula">
    <vt:lpwstr>&lt;formula id="Microsoft.Office.RecordsManagement.PolicyFeatures.Expiration.Formula.BuiltIn"&gt;&lt;number&gt;0&lt;/number&gt;&lt;property&gt;ContentReviewDate&lt;/property&gt;&lt;propertyId&gt;e73c04b4-25ca-454b-b674-82c4e4755cf8&lt;/propertyId&gt;&lt;period&gt;days&lt;/period&gt;&lt;/formula&gt;</vt:lpwstr>
  </property>
  <property fmtid="{D5CDD505-2E9C-101B-9397-08002B2CF9AE}" pid="11" name="MediaServiceImageTags">
    <vt:lpwstr/>
  </property>
  <property fmtid="{D5CDD505-2E9C-101B-9397-08002B2CF9AE}" pid="12" name="Navigation Category">
    <vt:lpwstr>2895;#Information Collection|be93d448-b265-4cb3-93a5-4708954c2750</vt:lpwstr>
  </property>
  <property fmtid="{D5CDD505-2E9C-101B-9397-08002B2CF9AE}" pid="13" name="Secondary Navigation Category">
    <vt:lpwstr/>
  </property>
  <property fmtid="{D5CDD505-2E9C-101B-9397-08002B2CF9AE}" pid="14" name="WorkflowChangePath">
    <vt:lpwstr>8f38e374-a608-41a9-a760-7cfdddace18b,32;8f38e374-a608-41a9-a760-7cfdddace18b,32;</vt:lpwstr>
  </property>
  <property fmtid="{D5CDD505-2E9C-101B-9397-08002B2CF9AE}" pid="15" name="_dlc_DocIdItemGuid">
    <vt:lpwstr>41013e83-931d-4b51-a694-340c449e8e68</vt:lpwstr>
  </property>
  <property fmtid="{D5CDD505-2E9C-101B-9397-08002B2CF9AE}" pid="16" name="_dlc_LastRun">
    <vt:lpwstr>03/23/2021 01:12:33</vt:lpwstr>
  </property>
  <property fmtid="{D5CDD505-2E9C-101B-9397-08002B2CF9AE}" pid="17" name="_dlc_policyId">
    <vt:lpwstr>0x0101001C22A2B9DBEDBB4DB130C1FAF5F2F008|-874002092</vt:lpwstr>
  </property>
</Properties>
</file>