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E1F" w:rsidP="00B92E1F" w14:paraId="5DE17BB6" w14:textId="7D128E78">
      <w:pPr>
        <w:pStyle w:val="Title"/>
        <w:spacing w:before="76"/>
        <w:ind w:right="-32"/>
        <w:jc w:val="center"/>
      </w:pPr>
      <w:r>
        <w:rPr>
          <w:noProof/>
        </w:rPr>
        <w:drawing>
          <wp:inline distT="0" distB="0" distL="0" distR="0">
            <wp:extent cx="1371503" cy="1371600"/>
            <wp:effectExtent l="0" t="0" r="0" b="0"/>
            <wp:docPr id="1" name="Picture 1" descr="US Department of Education seal with a tree"/>
            <wp:cNvGraphicFramePr/>
            <a:graphic xmlns:a="http://schemas.openxmlformats.org/drawingml/2006/main">
              <a:graphicData uri="http://schemas.openxmlformats.org/drawingml/2006/picture">
                <pic:pic xmlns:pic="http://schemas.openxmlformats.org/drawingml/2006/picture">
                  <pic:nvPicPr>
                    <pic:cNvPr id="1" name="Image 1" descr="US Department of Education seal with a tree"/>
                    <pic:cNvPicPr/>
                  </pic:nvPicPr>
                  <pic:blipFill>
                    <a:blip xmlns:r="http://schemas.openxmlformats.org/officeDocument/2006/relationships" r:embed="rId9" cstate="print"/>
                    <a:stretch>
                      <a:fillRect/>
                    </a:stretch>
                  </pic:blipFill>
                  <pic:spPr>
                    <a:xfrm>
                      <a:off x="0" y="0"/>
                      <a:ext cx="1371503" cy="1371600"/>
                    </a:xfrm>
                    <a:prstGeom prst="rect">
                      <a:avLst/>
                    </a:prstGeom>
                  </pic:spPr>
                </pic:pic>
              </a:graphicData>
            </a:graphic>
          </wp:inline>
        </w:drawing>
      </w:r>
    </w:p>
    <w:p w:rsidR="00D77119" w:rsidRPr="00B92E1F" w:rsidP="00D77119" w14:paraId="03F16D32" w14:textId="77777777"/>
    <w:p w:rsidR="00B92E1F" w:rsidRPr="00B92E1F" w:rsidP="00B92E1F" w14:paraId="2E53CFEF" w14:textId="44FA2197">
      <w:pPr>
        <w:spacing w:before="76"/>
        <w:ind w:right="-32"/>
        <w:jc w:val="center"/>
        <w:rPr>
          <w:rFonts w:eastAsiaTheme="majorEastAsia"/>
          <w:b/>
          <w:bCs/>
          <w:smallCaps/>
          <w:color w:val="4F81BD" w:themeColor="accent1"/>
          <w:spacing w:val="5"/>
          <w:sz w:val="56"/>
          <w:szCs w:val="56"/>
        </w:rPr>
      </w:pPr>
      <w:r w:rsidRPr="00B92E1F">
        <w:rPr>
          <w:rFonts w:eastAsiaTheme="majorEastAsia"/>
          <w:b/>
          <w:bCs/>
          <w:smallCaps/>
          <w:color w:val="4F81BD" w:themeColor="accent1"/>
          <w:spacing w:val="5"/>
          <w:sz w:val="56"/>
          <w:szCs w:val="56"/>
        </w:rPr>
        <w:t xml:space="preserve">Part </w:t>
      </w:r>
      <w:r>
        <w:rPr>
          <w:rFonts w:eastAsiaTheme="majorEastAsia"/>
          <w:b/>
          <w:bCs/>
          <w:smallCaps/>
          <w:color w:val="4F81BD" w:themeColor="accent1"/>
          <w:spacing w:val="5"/>
          <w:sz w:val="56"/>
          <w:szCs w:val="56"/>
        </w:rPr>
        <w:t>C</w:t>
      </w:r>
      <w:r w:rsidRPr="00B92E1F">
        <w:rPr>
          <w:rFonts w:eastAsiaTheme="majorEastAsia"/>
          <w:b/>
          <w:bCs/>
          <w:smallCaps/>
          <w:color w:val="4F81BD" w:themeColor="accent1"/>
          <w:spacing w:val="5"/>
          <w:sz w:val="56"/>
          <w:szCs w:val="56"/>
        </w:rPr>
        <w:t xml:space="preserve"> State Performance Plan (SPP) and </w:t>
      </w:r>
      <w:r w:rsidRPr="00B92E1F">
        <w:rPr>
          <w:rFonts w:eastAsiaTheme="majorEastAsia"/>
          <w:b/>
          <w:bCs/>
          <w:smallCaps/>
          <w:color w:val="4F81BD" w:themeColor="accent1"/>
          <w:spacing w:val="5"/>
          <w:sz w:val="56"/>
          <w:szCs w:val="56"/>
        </w:rPr>
        <w:br/>
        <w:t>Annual Performance Report (APR)</w:t>
      </w:r>
      <w:r w:rsidRPr="00B92E1F">
        <w:rPr>
          <w:rFonts w:eastAsiaTheme="majorEastAsia"/>
          <w:b/>
          <w:bCs/>
          <w:smallCaps/>
          <w:color w:val="4F81BD" w:themeColor="accent1"/>
          <w:spacing w:val="5"/>
          <w:sz w:val="56"/>
          <w:szCs w:val="56"/>
        </w:rPr>
        <w:br/>
        <w:t>Indicator Measurement Table</w:t>
      </w:r>
    </w:p>
    <w:p w:rsidR="00B92E1F" w:rsidRPr="008925A5" w:rsidP="00992707" w14:paraId="605CBCFE" w14:textId="65506E6B">
      <w:pPr>
        <w:pStyle w:val="IntenseQuote"/>
        <w:rPr>
          <w:b/>
          <w:bCs/>
          <w:sz w:val="24"/>
          <w:szCs w:val="24"/>
        </w:rPr>
      </w:pPr>
      <w:r w:rsidRPr="00E266B4">
        <w:rPr>
          <w:b/>
          <w:bCs/>
          <w:color w:val="44536A"/>
          <w:sz w:val="24"/>
          <w:szCs w:val="24"/>
        </w:rPr>
        <w:t>FFYs 202</w:t>
      </w:r>
      <w:r w:rsidR="002F1DF7">
        <w:rPr>
          <w:b/>
          <w:bCs/>
          <w:color w:val="44536A"/>
          <w:sz w:val="24"/>
          <w:szCs w:val="24"/>
        </w:rPr>
        <w:t>6</w:t>
      </w:r>
      <w:r w:rsidRPr="00E266B4">
        <w:rPr>
          <w:b/>
          <w:bCs/>
          <w:color w:val="44536A"/>
          <w:sz w:val="24"/>
          <w:szCs w:val="24"/>
        </w:rPr>
        <w:t>-20</w:t>
      </w:r>
      <w:r w:rsidR="002F1DF7">
        <w:rPr>
          <w:b/>
          <w:bCs/>
          <w:color w:val="44536A"/>
          <w:sz w:val="24"/>
          <w:szCs w:val="24"/>
        </w:rPr>
        <w:t>31</w:t>
      </w:r>
    </w:p>
    <w:p w:rsidR="00B92E1F" w:rsidRPr="00B92E1F" w:rsidP="00B92E1F" w14:paraId="724EC105" w14:textId="77777777">
      <w:pPr>
        <w:spacing w:before="3"/>
        <w:rPr>
          <w:rFonts w:eastAsia="Times New Roman"/>
          <w:b/>
          <w:sz w:val="26"/>
          <w:szCs w:val="24"/>
        </w:rPr>
      </w:pPr>
    </w:p>
    <w:p w:rsidR="00B92E1F" w:rsidRPr="00B92E1F" w:rsidP="00B92E1F" w14:paraId="524FC783" w14:textId="77777777">
      <w:pPr>
        <w:ind w:left="1587" w:right="1588"/>
        <w:jc w:val="center"/>
        <w:rPr>
          <w:rFonts w:eastAsia="Times New Roman"/>
          <w:b/>
          <w:sz w:val="28"/>
        </w:rPr>
      </w:pPr>
      <w:r w:rsidRPr="00B92E1F">
        <w:rPr>
          <w:rFonts w:eastAsia="Times New Roman"/>
          <w:b/>
          <w:smallCaps/>
          <w:color w:val="44536A"/>
          <w:sz w:val="28"/>
        </w:rPr>
        <w:t>U.S.</w:t>
      </w:r>
      <w:r w:rsidRPr="00B92E1F">
        <w:rPr>
          <w:rFonts w:eastAsia="Times New Roman"/>
          <w:b/>
          <w:smallCaps/>
          <w:color w:val="44536A"/>
          <w:spacing w:val="-16"/>
          <w:sz w:val="28"/>
        </w:rPr>
        <w:t xml:space="preserve"> </w:t>
      </w:r>
      <w:r w:rsidRPr="00B92E1F">
        <w:rPr>
          <w:rFonts w:eastAsia="Times New Roman"/>
          <w:b/>
          <w:smallCaps/>
          <w:color w:val="44536A"/>
          <w:sz w:val="28"/>
        </w:rPr>
        <w:t>Department</w:t>
      </w:r>
      <w:r w:rsidRPr="00B92E1F">
        <w:rPr>
          <w:rFonts w:eastAsia="Times New Roman"/>
          <w:b/>
          <w:smallCaps/>
          <w:color w:val="44536A"/>
          <w:spacing w:val="-9"/>
          <w:sz w:val="28"/>
        </w:rPr>
        <w:t xml:space="preserve"> </w:t>
      </w:r>
      <w:r w:rsidRPr="00B92E1F">
        <w:rPr>
          <w:rFonts w:eastAsia="Times New Roman"/>
          <w:b/>
          <w:smallCaps/>
          <w:color w:val="44536A"/>
          <w:sz w:val="28"/>
        </w:rPr>
        <w:t>of</w:t>
      </w:r>
      <w:r w:rsidRPr="00B92E1F">
        <w:rPr>
          <w:rFonts w:eastAsia="Times New Roman"/>
          <w:b/>
          <w:smallCaps/>
          <w:color w:val="44536A"/>
          <w:spacing w:val="-5"/>
          <w:sz w:val="28"/>
        </w:rPr>
        <w:t xml:space="preserve"> </w:t>
      </w:r>
      <w:r w:rsidRPr="00B92E1F">
        <w:rPr>
          <w:rFonts w:eastAsia="Times New Roman"/>
          <w:b/>
          <w:smallCaps/>
          <w:color w:val="44536A"/>
          <w:spacing w:val="-2"/>
          <w:sz w:val="28"/>
        </w:rPr>
        <w:t>Education</w:t>
      </w:r>
    </w:p>
    <w:p w:rsidR="00B92E1F" w:rsidRPr="00B92E1F" w:rsidP="00C00B0F" w14:paraId="4B80102E" w14:textId="4E061C5B">
      <w:pPr>
        <w:spacing w:before="25" w:after="240"/>
        <w:ind w:left="1587" w:right="1588"/>
        <w:jc w:val="center"/>
        <w:rPr>
          <w:rFonts w:eastAsia="Times New Roman"/>
          <w:b/>
          <w:smallCaps/>
          <w:color w:val="44536A"/>
          <w:sz w:val="24"/>
        </w:rPr>
      </w:pPr>
      <w:r w:rsidRPr="00B92E1F">
        <w:rPr>
          <w:rFonts w:eastAsia="Times New Roman"/>
          <w:b/>
          <w:smallCaps/>
          <w:color w:val="44536A"/>
          <w:sz w:val="24"/>
        </w:rPr>
        <w:t>Office</w:t>
      </w:r>
      <w:r w:rsidRPr="00B92E1F">
        <w:rPr>
          <w:rFonts w:eastAsia="Times New Roman"/>
          <w:b/>
          <w:smallCaps/>
          <w:color w:val="44536A"/>
          <w:spacing w:val="-10"/>
          <w:sz w:val="24"/>
        </w:rPr>
        <w:t xml:space="preserve"> </w:t>
      </w:r>
      <w:r w:rsidRPr="00B92E1F">
        <w:rPr>
          <w:rFonts w:eastAsia="Times New Roman"/>
          <w:b/>
          <w:smallCaps/>
          <w:color w:val="44536A"/>
          <w:sz w:val="24"/>
        </w:rPr>
        <w:t>of</w:t>
      </w:r>
      <w:r w:rsidRPr="00B92E1F">
        <w:rPr>
          <w:rFonts w:eastAsia="Times New Roman"/>
          <w:b/>
          <w:smallCaps/>
          <w:color w:val="44536A"/>
          <w:spacing w:val="-10"/>
          <w:sz w:val="24"/>
        </w:rPr>
        <w:t xml:space="preserve"> </w:t>
      </w:r>
      <w:r w:rsidRPr="00B92E1F">
        <w:rPr>
          <w:rFonts w:eastAsia="Times New Roman"/>
          <w:b/>
          <w:smallCaps/>
          <w:color w:val="44536A"/>
          <w:sz w:val="24"/>
        </w:rPr>
        <w:t>Special</w:t>
      </w:r>
      <w:r w:rsidRPr="00B92E1F">
        <w:rPr>
          <w:rFonts w:eastAsia="Times New Roman"/>
          <w:b/>
          <w:smallCaps/>
          <w:color w:val="44536A"/>
          <w:spacing w:val="-9"/>
          <w:sz w:val="24"/>
        </w:rPr>
        <w:t xml:space="preserve"> </w:t>
      </w:r>
      <w:r w:rsidRPr="00B92E1F">
        <w:rPr>
          <w:rFonts w:eastAsia="Times New Roman"/>
          <w:b/>
          <w:smallCaps/>
          <w:color w:val="44536A"/>
          <w:sz w:val="24"/>
        </w:rPr>
        <w:t>Education</w:t>
      </w:r>
      <w:r w:rsidRPr="00B92E1F">
        <w:rPr>
          <w:rFonts w:eastAsia="Times New Roman"/>
          <w:b/>
          <w:smallCaps/>
          <w:color w:val="44536A"/>
          <w:spacing w:val="-10"/>
          <w:sz w:val="24"/>
        </w:rPr>
        <w:t xml:space="preserve"> </w:t>
      </w:r>
      <w:r w:rsidRPr="00B92E1F">
        <w:rPr>
          <w:rFonts w:eastAsia="Times New Roman"/>
          <w:b/>
          <w:smallCaps/>
          <w:color w:val="44536A"/>
          <w:spacing w:val="-5"/>
          <w:sz w:val="24"/>
        </w:rPr>
        <w:t>and</w:t>
      </w:r>
      <w:r w:rsidR="00C00B0F">
        <w:rPr>
          <w:rFonts w:eastAsia="Times New Roman"/>
          <w:b/>
          <w:smallCaps/>
          <w:color w:val="44536A"/>
          <w:spacing w:val="-5"/>
          <w:sz w:val="24"/>
        </w:rPr>
        <w:t xml:space="preserve"> </w:t>
      </w:r>
      <w:r w:rsidRPr="00B92E1F">
        <w:rPr>
          <w:rFonts w:eastAsia="Times New Roman"/>
          <w:b/>
          <w:smallCaps/>
          <w:color w:val="44536A"/>
          <w:sz w:val="24"/>
        </w:rPr>
        <w:t>Rehabilitative</w:t>
      </w:r>
      <w:r w:rsidRPr="00B92E1F">
        <w:rPr>
          <w:rFonts w:eastAsia="Times New Roman"/>
          <w:b/>
          <w:smallCaps/>
          <w:color w:val="44536A"/>
          <w:spacing w:val="-12"/>
          <w:sz w:val="24"/>
        </w:rPr>
        <w:t xml:space="preserve"> </w:t>
      </w:r>
      <w:r w:rsidRPr="00B92E1F">
        <w:rPr>
          <w:rFonts w:eastAsia="Times New Roman"/>
          <w:b/>
          <w:smallCaps/>
          <w:color w:val="44536A"/>
          <w:sz w:val="24"/>
        </w:rPr>
        <w:t xml:space="preserve">Services </w:t>
      </w:r>
    </w:p>
    <w:p w:rsidR="00B92E1F" w:rsidRPr="00B92E1F" w:rsidP="00C00B0F" w14:paraId="0AF98A82" w14:textId="3807DDE4">
      <w:pPr>
        <w:spacing w:after="240" w:line="676" w:lineRule="auto"/>
        <w:ind w:left="3449" w:right="3449"/>
        <w:jc w:val="center"/>
        <w:rPr>
          <w:rFonts w:eastAsia="Times New Roman"/>
          <w:b/>
          <w:sz w:val="24"/>
        </w:rPr>
      </w:pPr>
      <w:r>
        <w:rPr>
          <w:rFonts w:eastAsia="Times New Roman"/>
          <w:b/>
          <w:smallCaps/>
          <w:color w:val="44536A"/>
          <w:sz w:val="24"/>
        </w:rPr>
        <w:t>FFY 202</w:t>
      </w:r>
      <w:r w:rsidR="002F1DF7">
        <w:rPr>
          <w:rFonts w:eastAsia="Times New Roman"/>
          <w:b/>
          <w:smallCaps/>
          <w:color w:val="44536A"/>
          <w:sz w:val="24"/>
        </w:rPr>
        <w:t>6</w:t>
      </w:r>
      <w:r>
        <w:rPr>
          <w:rFonts w:eastAsia="Times New Roman"/>
          <w:b/>
          <w:smallCaps/>
          <w:color w:val="44536A"/>
          <w:sz w:val="24"/>
        </w:rPr>
        <w:t xml:space="preserve"> Submission</w:t>
      </w:r>
    </w:p>
    <w:p w:rsidR="00D77119" w:rsidP="00B92E1F" w14:paraId="1A5B60A8" w14:textId="77777777">
      <w:pPr>
        <w:spacing w:before="187"/>
        <w:ind w:left="1587" w:right="1588"/>
        <w:jc w:val="center"/>
        <w:rPr>
          <w:rFonts w:eastAsia="Times New Roman"/>
          <w:color w:val="44536A"/>
          <w:sz w:val="20"/>
          <w:szCs w:val="20"/>
        </w:rPr>
      </w:pPr>
    </w:p>
    <w:p w:rsidR="00B92E1F" w:rsidRPr="00B92E1F" w:rsidP="00B92E1F" w14:paraId="0B5C3C7D" w14:textId="5FF6CE76">
      <w:pPr>
        <w:spacing w:before="187"/>
        <w:ind w:left="1587" w:right="1588"/>
        <w:jc w:val="center"/>
        <w:rPr>
          <w:rFonts w:eastAsia="Times New Roman"/>
          <w:sz w:val="20"/>
          <w:szCs w:val="20"/>
        </w:rPr>
      </w:pPr>
      <w:r w:rsidRPr="00B92E1F">
        <w:rPr>
          <w:rFonts w:eastAsia="Times New Roman"/>
          <w:color w:val="44536A"/>
          <w:sz w:val="20"/>
          <w:szCs w:val="20"/>
        </w:rPr>
        <w:t>400</w:t>
      </w:r>
      <w:r w:rsidRPr="00B92E1F">
        <w:rPr>
          <w:rFonts w:eastAsia="Times New Roman"/>
          <w:color w:val="44536A"/>
          <w:spacing w:val="-7"/>
          <w:sz w:val="20"/>
          <w:szCs w:val="20"/>
        </w:rPr>
        <w:t xml:space="preserve"> </w:t>
      </w:r>
      <w:r w:rsidRPr="00B92E1F">
        <w:rPr>
          <w:rFonts w:eastAsia="Times New Roman"/>
          <w:color w:val="44536A"/>
          <w:sz w:val="20"/>
          <w:szCs w:val="20"/>
        </w:rPr>
        <w:t>MARYLAND</w:t>
      </w:r>
      <w:r w:rsidRPr="00B92E1F">
        <w:rPr>
          <w:rFonts w:eastAsia="Times New Roman"/>
          <w:color w:val="44536A"/>
          <w:spacing w:val="-6"/>
          <w:sz w:val="20"/>
          <w:szCs w:val="20"/>
        </w:rPr>
        <w:t xml:space="preserve"> </w:t>
      </w:r>
      <w:r w:rsidRPr="00B92E1F">
        <w:rPr>
          <w:rFonts w:eastAsia="Times New Roman"/>
          <w:color w:val="44536A"/>
          <w:sz w:val="20"/>
          <w:szCs w:val="20"/>
        </w:rPr>
        <w:t>AVE.</w:t>
      </w:r>
      <w:r w:rsidRPr="00B92E1F">
        <w:rPr>
          <w:rFonts w:eastAsia="Times New Roman"/>
          <w:color w:val="44536A"/>
          <w:spacing w:val="-4"/>
          <w:sz w:val="20"/>
          <w:szCs w:val="20"/>
        </w:rPr>
        <w:t xml:space="preserve"> </w:t>
      </w:r>
      <w:r w:rsidRPr="00B92E1F">
        <w:rPr>
          <w:rFonts w:eastAsia="Times New Roman"/>
          <w:color w:val="44536A"/>
          <w:sz w:val="20"/>
          <w:szCs w:val="20"/>
        </w:rPr>
        <w:t>S.W.,</w:t>
      </w:r>
      <w:r w:rsidRPr="00B92E1F">
        <w:rPr>
          <w:rFonts w:eastAsia="Times New Roman"/>
          <w:color w:val="44536A"/>
          <w:spacing w:val="-5"/>
          <w:sz w:val="20"/>
          <w:szCs w:val="20"/>
        </w:rPr>
        <w:t xml:space="preserve"> </w:t>
      </w:r>
      <w:r w:rsidRPr="00B92E1F">
        <w:rPr>
          <w:rFonts w:eastAsia="Times New Roman"/>
          <w:color w:val="44536A"/>
          <w:sz w:val="20"/>
          <w:szCs w:val="20"/>
        </w:rPr>
        <w:t>WASHINGTON,</w:t>
      </w:r>
      <w:r w:rsidRPr="00B92E1F">
        <w:rPr>
          <w:rFonts w:eastAsia="Times New Roman"/>
          <w:color w:val="44536A"/>
          <w:spacing w:val="-4"/>
          <w:sz w:val="20"/>
          <w:szCs w:val="20"/>
        </w:rPr>
        <w:t xml:space="preserve"> </w:t>
      </w:r>
      <w:r w:rsidRPr="00B92E1F">
        <w:rPr>
          <w:rFonts w:eastAsia="Times New Roman"/>
          <w:color w:val="44536A"/>
          <w:sz w:val="20"/>
          <w:szCs w:val="20"/>
        </w:rPr>
        <w:t>DC</w:t>
      </w:r>
      <w:r w:rsidRPr="00B92E1F">
        <w:rPr>
          <w:rFonts w:eastAsia="Times New Roman"/>
          <w:color w:val="44536A"/>
          <w:spacing w:val="-4"/>
          <w:sz w:val="20"/>
          <w:szCs w:val="20"/>
        </w:rPr>
        <w:t xml:space="preserve"> </w:t>
      </w:r>
      <w:r w:rsidRPr="00B92E1F">
        <w:rPr>
          <w:rFonts w:eastAsia="Times New Roman"/>
          <w:color w:val="44536A"/>
          <w:sz w:val="20"/>
          <w:szCs w:val="20"/>
        </w:rPr>
        <w:t>20202-</w:t>
      </w:r>
      <w:r w:rsidRPr="00B92E1F">
        <w:rPr>
          <w:rFonts w:eastAsia="Times New Roman"/>
          <w:color w:val="44536A"/>
          <w:spacing w:val="-4"/>
          <w:sz w:val="20"/>
          <w:szCs w:val="20"/>
        </w:rPr>
        <w:t>2800</w:t>
      </w:r>
    </w:p>
    <w:p w:rsidR="00B92E1F" w:rsidRPr="00B92E1F" w:rsidP="00B92E1F" w14:paraId="6C894167" w14:textId="77777777">
      <w:pPr>
        <w:spacing w:before="75"/>
        <w:ind w:left="1587" w:right="1588"/>
        <w:jc w:val="center"/>
        <w:rPr>
          <w:rFonts w:eastAsia="Times New Roman"/>
          <w:sz w:val="20"/>
          <w:szCs w:val="20"/>
        </w:rPr>
      </w:pPr>
      <w:hyperlink r:id="rId10">
        <w:r w:rsidRPr="00B92E1F">
          <w:rPr>
            <w:rFonts w:eastAsia="Times New Roman"/>
            <w:color w:val="44536A"/>
            <w:spacing w:val="-2"/>
            <w:sz w:val="20"/>
            <w:szCs w:val="20"/>
          </w:rPr>
          <w:t>www.ed.gov</w:t>
        </w:r>
      </w:hyperlink>
    </w:p>
    <w:p w:rsidR="00B92E1F" w:rsidRPr="00B92E1F" w:rsidP="00B92E1F" w14:paraId="689EFCE2" w14:textId="77777777">
      <w:pPr>
        <w:spacing w:before="73" w:line="259" w:lineRule="auto"/>
        <w:ind w:left="1026" w:right="1021"/>
        <w:jc w:val="center"/>
        <w:rPr>
          <w:rFonts w:eastAsia="Times New Roman"/>
          <w:i/>
          <w:sz w:val="20"/>
          <w:szCs w:val="20"/>
        </w:rPr>
      </w:pPr>
      <w:r w:rsidRPr="00B92E1F">
        <w:rPr>
          <w:rFonts w:eastAsia="Times New Roman"/>
          <w:i/>
          <w:color w:val="44536A"/>
          <w:sz w:val="20"/>
          <w:szCs w:val="20"/>
        </w:rPr>
        <w:t>The</w:t>
      </w:r>
      <w:r w:rsidRPr="00B92E1F">
        <w:rPr>
          <w:rFonts w:eastAsia="Times New Roman"/>
          <w:i/>
          <w:color w:val="44536A"/>
          <w:spacing w:val="-1"/>
          <w:sz w:val="20"/>
          <w:szCs w:val="20"/>
        </w:rPr>
        <w:t xml:space="preserve"> </w:t>
      </w:r>
      <w:r w:rsidRPr="00B92E1F">
        <w:rPr>
          <w:rFonts w:eastAsia="Times New Roman"/>
          <w:i/>
          <w:color w:val="44536A"/>
          <w:sz w:val="20"/>
          <w:szCs w:val="20"/>
        </w:rPr>
        <w:t>Department</w:t>
      </w:r>
      <w:r w:rsidRPr="00B92E1F">
        <w:rPr>
          <w:rFonts w:eastAsia="Times New Roman"/>
          <w:i/>
          <w:color w:val="44536A"/>
          <w:spacing w:val="-3"/>
          <w:sz w:val="20"/>
          <w:szCs w:val="20"/>
        </w:rPr>
        <w:t xml:space="preserve"> </w:t>
      </w:r>
      <w:r w:rsidRPr="00B92E1F">
        <w:rPr>
          <w:rFonts w:eastAsia="Times New Roman"/>
          <w:i/>
          <w:color w:val="44536A"/>
          <w:sz w:val="20"/>
          <w:szCs w:val="20"/>
        </w:rPr>
        <w:t>of</w:t>
      </w:r>
      <w:r w:rsidRPr="00B92E1F">
        <w:rPr>
          <w:rFonts w:eastAsia="Times New Roman"/>
          <w:i/>
          <w:color w:val="44536A"/>
          <w:spacing w:val="-3"/>
          <w:sz w:val="20"/>
          <w:szCs w:val="20"/>
        </w:rPr>
        <w:t xml:space="preserve"> </w:t>
      </w:r>
      <w:r w:rsidRPr="00B92E1F">
        <w:rPr>
          <w:rFonts w:eastAsia="Times New Roman"/>
          <w:i/>
          <w:color w:val="44536A"/>
          <w:sz w:val="20"/>
          <w:szCs w:val="20"/>
        </w:rPr>
        <w:t>Education’s</w:t>
      </w:r>
      <w:r w:rsidRPr="00B92E1F">
        <w:rPr>
          <w:rFonts w:eastAsia="Times New Roman"/>
          <w:i/>
          <w:color w:val="44536A"/>
          <w:spacing w:val="-2"/>
          <w:sz w:val="20"/>
          <w:szCs w:val="20"/>
        </w:rPr>
        <w:t xml:space="preserve"> </w:t>
      </w:r>
      <w:r w:rsidRPr="00B92E1F">
        <w:rPr>
          <w:rFonts w:eastAsia="Times New Roman"/>
          <w:i/>
          <w:color w:val="44536A"/>
          <w:sz w:val="20"/>
          <w:szCs w:val="20"/>
        </w:rPr>
        <w:t>mission</w:t>
      </w:r>
      <w:r w:rsidRPr="00B92E1F">
        <w:rPr>
          <w:rFonts w:eastAsia="Times New Roman"/>
          <w:i/>
          <w:color w:val="44536A"/>
          <w:spacing w:val="-3"/>
          <w:sz w:val="20"/>
          <w:szCs w:val="20"/>
        </w:rPr>
        <w:t xml:space="preserve"> </w:t>
      </w:r>
      <w:r w:rsidRPr="00B92E1F">
        <w:rPr>
          <w:rFonts w:eastAsia="Times New Roman"/>
          <w:i/>
          <w:color w:val="44536A"/>
          <w:sz w:val="20"/>
          <w:szCs w:val="20"/>
        </w:rPr>
        <w:t>is</w:t>
      </w:r>
      <w:r w:rsidRPr="00B92E1F">
        <w:rPr>
          <w:rFonts w:eastAsia="Times New Roman"/>
          <w:i/>
          <w:color w:val="44536A"/>
          <w:spacing w:val="-4"/>
          <w:sz w:val="20"/>
          <w:szCs w:val="20"/>
        </w:rPr>
        <w:t xml:space="preserve"> </w:t>
      </w:r>
      <w:r w:rsidRPr="00B92E1F">
        <w:rPr>
          <w:rFonts w:eastAsia="Times New Roman"/>
          <w:i/>
          <w:color w:val="44536A"/>
          <w:sz w:val="20"/>
          <w:szCs w:val="20"/>
        </w:rPr>
        <w:t>to</w:t>
      </w:r>
      <w:r w:rsidRPr="00B92E1F">
        <w:rPr>
          <w:rFonts w:eastAsia="Times New Roman"/>
          <w:i/>
          <w:color w:val="44536A"/>
          <w:spacing w:val="-3"/>
          <w:sz w:val="20"/>
          <w:szCs w:val="20"/>
        </w:rPr>
        <w:t xml:space="preserve"> </w:t>
      </w:r>
      <w:r w:rsidRPr="00B92E1F">
        <w:rPr>
          <w:rFonts w:eastAsia="Times New Roman"/>
          <w:i/>
          <w:color w:val="44536A"/>
          <w:sz w:val="20"/>
          <w:szCs w:val="20"/>
        </w:rPr>
        <w:t>promote</w:t>
      </w:r>
      <w:r w:rsidRPr="00B92E1F">
        <w:rPr>
          <w:rFonts w:eastAsia="Times New Roman"/>
          <w:i/>
          <w:color w:val="44536A"/>
          <w:spacing w:val="-1"/>
          <w:sz w:val="20"/>
          <w:szCs w:val="20"/>
        </w:rPr>
        <w:t xml:space="preserve"> </w:t>
      </w:r>
      <w:r w:rsidRPr="00B92E1F">
        <w:rPr>
          <w:rFonts w:eastAsia="Times New Roman"/>
          <w:i/>
          <w:color w:val="44536A"/>
          <w:sz w:val="20"/>
          <w:szCs w:val="20"/>
        </w:rPr>
        <w:t>student</w:t>
      </w:r>
      <w:r w:rsidRPr="00B92E1F">
        <w:rPr>
          <w:rFonts w:eastAsia="Times New Roman"/>
          <w:i/>
          <w:color w:val="44536A"/>
          <w:spacing w:val="-3"/>
          <w:sz w:val="20"/>
          <w:szCs w:val="20"/>
        </w:rPr>
        <w:t xml:space="preserve"> </w:t>
      </w:r>
      <w:r w:rsidRPr="00B92E1F">
        <w:rPr>
          <w:rFonts w:eastAsia="Times New Roman"/>
          <w:i/>
          <w:color w:val="44536A"/>
          <w:sz w:val="20"/>
          <w:szCs w:val="20"/>
        </w:rPr>
        <w:t>achievement</w:t>
      </w:r>
      <w:r w:rsidRPr="00B92E1F">
        <w:rPr>
          <w:rFonts w:eastAsia="Times New Roman"/>
          <w:i/>
          <w:color w:val="44536A"/>
          <w:spacing w:val="-3"/>
          <w:sz w:val="20"/>
          <w:szCs w:val="20"/>
        </w:rPr>
        <w:t xml:space="preserve"> </w:t>
      </w:r>
      <w:r w:rsidRPr="00B92E1F">
        <w:rPr>
          <w:rFonts w:eastAsia="Times New Roman"/>
          <w:i/>
          <w:color w:val="44536A"/>
          <w:sz w:val="20"/>
          <w:szCs w:val="20"/>
        </w:rPr>
        <w:t>and</w:t>
      </w:r>
      <w:r w:rsidRPr="00B92E1F">
        <w:rPr>
          <w:rFonts w:eastAsia="Times New Roman"/>
          <w:i/>
          <w:color w:val="44536A"/>
          <w:spacing w:val="-3"/>
          <w:sz w:val="20"/>
          <w:szCs w:val="20"/>
        </w:rPr>
        <w:t xml:space="preserve"> </w:t>
      </w:r>
      <w:r w:rsidRPr="00B92E1F">
        <w:rPr>
          <w:rFonts w:eastAsia="Times New Roman"/>
          <w:i/>
          <w:color w:val="44536A"/>
          <w:sz w:val="20"/>
          <w:szCs w:val="20"/>
        </w:rPr>
        <w:t>preparation</w:t>
      </w:r>
      <w:r w:rsidRPr="00B92E1F">
        <w:rPr>
          <w:rFonts w:eastAsia="Times New Roman"/>
          <w:i/>
          <w:color w:val="44536A"/>
          <w:spacing w:val="-3"/>
          <w:sz w:val="20"/>
          <w:szCs w:val="20"/>
        </w:rPr>
        <w:t xml:space="preserve"> </w:t>
      </w:r>
      <w:r w:rsidRPr="00B92E1F">
        <w:rPr>
          <w:rFonts w:eastAsia="Times New Roman"/>
          <w:i/>
          <w:color w:val="44536A"/>
          <w:sz w:val="20"/>
          <w:szCs w:val="20"/>
        </w:rPr>
        <w:t>for</w:t>
      </w:r>
      <w:r w:rsidRPr="00B92E1F">
        <w:rPr>
          <w:rFonts w:eastAsia="Times New Roman"/>
          <w:i/>
          <w:color w:val="44536A"/>
          <w:spacing w:val="-4"/>
          <w:sz w:val="20"/>
          <w:szCs w:val="20"/>
        </w:rPr>
        <w:t xml:space="preserve"> </w:t>
      </w:r>
      <w:r w:rsidRPr="00B92E1F">
        <w:rPr>
          <w:rFonts w:eastAsia="Times New Roman"/>
          <w:i/>
          <w:color w:val="44536A"/>
          <w:sz w:val="20"/>
          <w:szCs w:val="20"/>
        </w:rPr>
        <w:t>global</w:t>
      </w:r>
      <w:r w:rsidRPr="00B92E1F">
        <w:rPr>
          <w:rFonts w:eastAsia="Times New Roman"/>
          <w:i/>
          <w:color w:val="44536A"/>
          <w:spacing w:val="-3"/>
          <w:sz w:val="20"/>
          <w:szCs w:val="20"/>
        </w:rPr>
        <w:t xml:space="preserve"> </w:t>
      </w:r>
      <w:r w:rsidRPr="00B92E1F">
        <w:rPr>
          <w:rFonts w:eastAsia="Times New Roman"/>
          <w:i/>
          <w:color w:val="44536A"/>
          <w:sz w:val="20"/>
          <w:szCs w:val="20"/>
        </w:rPr>
        <w:t xml:space="preserve">competitiveness by </w:t>
      </w:r>
      <w:r w:rsidRPr="00B92E1F">
        <w:rPr>
          <w:rFonts w:eastAsia="Times New Roman"/>
          <w:i/>
          <w:color w:val="44536A"/>
          <w:sz w:val="20"/>
          <w:szCs w:val="20"/>
        </w:rPr>
        <w:t>fostering  educational</w:t>
      </w:r>
      <w:r w:rsidRPr="00B92E1F">
        <w:rPr>
          <w:rFonts w:eastAsia="Times New Roman"/>
          <w:i/>
          <w:color w:val="44536A"/>
          <w:sz w:val="20"/>
          <w:szCs w:val="20"/>
        </w:rPr>
        <w:t xml:space="preserve"> excellence and ensuring equal access.</w:t>
      </w:r>
    </w:p>
    <w:p w:rsidR="00B92E1F" w:rsidRPr="00B92E1F" w:rsidP="00B92E1F" w14:paraId="36585CAB" w14:textId="77777777">
      <w:pPr>
        <w:spacing w:before="73" w:line="259" w:lineRule="auto"/>
        <w:ind w:right="1021"/>
        <w:rPr>
          <w:rFonts w:ascii="Times New Roman" w:eastAsia="Times New Roman" w:hAnsi="Times New Roman" w:cs="Times New Roman"/>
          <w:i/>
          <w:sz w:val="16"/>
        </w:rPr>
      </w:pPr>
    </w:p>
    <w:p w:rsidR="006E18D7" w:rsidP="005F12B7" w14:paraId="769E02F6" w14:textId="77777777">
      <w:pPr>
        <w:tabs>
          <w:tab w:val="left" w:pos="617"/>
          <w:tab w:val="center" w:pos="7049"/>
        </w:tabs>
        <w:rPr>
          <w:b/>
          <w:bCs/>
          <w:sz w:val="28"/>
          <w:szCs w:val="28"/>
        </w:rPr>
      </w:pPr>
      <w:r>
        <w:rPr>
          <w:b/>
          <w:bCs/>
          <w:sz w:val="28"/>
          <w:szCs w:val="28"/>
        </w:rPr>
        <w:tab/>
      </w:r>
      <w:r>
        <w:rPr>
          <w:b/>
          <w:bCs/>
          <w:sz w:val="28"/>
          <w:szCs w:val="28"/>
        </w:rPr>
        <w:tab/>
      </w:r>
    </w:p>
    <w:p w:rsidR="00FB7FC7" w:rsidRPr="00C36442" w:rsidP="006E18D7" w14:paraId="4ECF4A35" w14:textId="7D27B029">
      <w:pPr>
        <w:tabs>
          <w:tab w:val="left" w:pos="617"/>
          <w:tab w:val="center" w:pos="7049"/>
        </w:tabs>
        <w:jc w:val="center"/>
        <w:rPr>
          <w:b/>
          <w:bCs/>
          <w:sz w:val="28"/>
          <w:szCs w:val="28"/>
        </w:rPr>
      </w:pPr>
      <w:r w:rsidRPr="00C36442">
        <w:rPr>
          <w:b/>
          <w:bCs/>
          <w:sz w:val="28"/>
          <w:szCs w:val="28"/>
        </w:rPr>
        <w:t xml:space="preserve">Part </w:t>
      </w:r>
      <w:r w:rsidR="001E4F6C">
        <w:rPr>
          <w:b/>
          <w:bCs/>
          <w:sz w:val="28"/>
          <w:szCs w:val="28"/>
        </w:rPr>
        <w:t>C</w:t>
      </w:r>
      <w:r w:rsidRPr="00C36442">
        <w:rPr>
          <w:b/>
          <w:bCs/>
          <w:sz w:val="28"/>
          <w:szCs w:val="28"/>
        </w:rPr>
        <w:t xml:space="preserve"> State Performance Plan (SPP) and Annual Performance Report (APR)</w:t>
      </w:r>
      <w:bookmarkStart w:id="0" w:name="Part_B_Indicator_Measurement_Table"/>
      <w:bookmarkEnd w:id="0"/>
    </w:p>
    <w:p w:rsidR="00B702C6" w:rsidRPr="00C36442" w:rsidP="00C36442" w14:paraId="5CAF106B" w14:textId="4EAD938F">
      <w:pPr>
        <w:jc w:val="center"/>
        <w:rPr>
          <w:b/>
          <w:bCs/>
          <w:sz w:val="28"/>
          <w:szCs w:val="28"/>
        </w:rPr>
      </w:pPr>
      <w:r w:rsidRPr="00C36442">
        <w:rPr>
          <w:b/>
          <w:bCs/>
          <w:sz w:val="28"/>
          <w:szCs w:val="28"/>
        </w:rPr>
        <w:t xml:space="preserve">Part </w:t>
      </w:r>
      <w:r w:rsidR="001E4F6C">
        <w:rPr>
          <w:b/>
          <w:bCs/>
          <w:sz w:val="28"/>
          <w:szCs w:val="28"/>
        </w:rPr>
        <w:t>C</w:t>
      </w:r>
      <w:r w:rsidRPr="00C36442">
        <w:rPr>
          <w:b/>
          <w:bCs/>
          <w:sz w:val="28"/>
          <w:szCs w:val="28"/>
        </w:rPr>
        <w:t xml:space="preserve"> Indicator Measurement Table</w:t>
      </w:r>
    </w:p>
    <w:p w:rsidR="006F690D" w:rsidRPr="006F690D" w:rsidP="006F690D" w14:paraId="44890E2C" w14:textId="77777777"/>
    <w:bookmarkStart w:id="1" w:name="Monitoring_Priority:_FAPE_in_the_LRE" w:displacedByCustomXml="next"/>
    <w:bookmarkEnd w:id="1" w:displacedByCustomXml="next"/>
    <w:bookmarkStart w:id="2" w:name="_Hlk150950912" w:displacedByCustomXml="next"/>
    <w:sdt>
      <w:sdtPr>
        <w:rPr>
          <w:rFonts w:ascii="Arial" w:eastAsia="Arial" w:hAnsi="Arial" w:cs="Arial"/>
          <w:color w:val="auto"/>
          <w:sz w:val="22"/>
          <w:szCs w:val="22"/>
        </w:rPr>
        <w:id w:val="1800571695"/>
        <w:docPartObj>
          <w:docPartGallery w:val="Table of Contents"/>
          <w:docPartUnique/>
        </w:docPartObj>
      </w:sdtPr>
      <w:sdtEndPr>
        <w:rPr>
          <w:b/>
          <w:bCs/>
          <w:noProof/>
        </w:rPr>
      </w:sdtEndPr>
      <w:sdtContent>
        <w:p w:rsidR="00C36442" w:rsidP="006F232C" w14:paraId="3CC8DEF8" w14:textId="0AE2B702">
          <w:pPr>
            <w:pStyle w:val="TOCHeading"/>
            <w:tabs>
              <w:tab w:val="left" w:pos="13241"/>
            </w:tabs>
          </w:pPr>
          <w:r>
            <w:t>Table of Contents</w:t>
          </w:r>
          <w:r w:rsidR="006F232C">
            <w:tab/>
          </w:r>
        </w:p>
        <w:p w:rsidR="00D70AAC" w14:paraId="79050C88" w14:textId="00834AE4">
          <w:pPr>
            <w:pStyle w:val="TOC1"/>
            <w:rPr>
              <w:rFonts w:asciiTheme="minorHAnsi" w:eastAsiaTheme="minorEastAsia" w:hAnsiTheme="minorHAnsi" w:cstheme="minorBidi"/>
              <w:b w:val="0"/>
              <w:bCs w:val="0"/>
            </w:rPr>
          </w:pPr>
          <w:r w:rsidRPr="00614A24">
            <w:rPr>
              <w:noProof w:val="0"/>
            </w:rPr>
            <w:fldChar w:fldCharType="begin"/>
          </w:r>
          <w:r w:rsidRPr="00614A24">
            <w:instrText xml:space="preserve"> TOC \o "1-3" \h \z \u </w:instrText>
          </w:r>
          <w:r w:rsidRPr="00614A24">
            <w:rPr>
              <w:noProof w:val="0"/>
            </w:rPr>
            <w:fldChar w:fldCharType="separate"/>
          </w:r>
          <w:hyperlink w:anchor="_Toc153810259" w:history="1">
            <w:r w:rsidRPr="000876DC">
              <w:rPr>
                <w:rStyle w:val="Hyperlink"/>
              </w:rPr>
              <w:t>Monitoring Priority: Early Intervention Services in Natural Environments</w:t>
            </w:r>
            <w:r>
              <w:rPr>
                <w:webHidden/>
              </w:rPr>
              <w:tab/>
            </w:r>
            <w:r>
              <w:rPr>
                <w:webHidden/>
              </w:rPr>
              <w:fldChar w:fldCharType="begin"/>
            </w:r>
            <w:r>
              <w:rPr>
                <w:webHidden/>
              </w:rPr>
              <w:instrText xml:space="preserve"> PAGEREF _Toc153810259 \h </w:instrText>
            </w:r>
            <w:r>
              <w:rPr>
                <w:webHidden/>
              </w:rPr>
              <w:fldChar w:fldCharType="separate"/>
            </w:r>
            <w:r w:rsidR="0094613E">
              <w:rPr>
                <w:webHidden/>
              </w:rPr>
              <w:t>3</w:t>
            </w:r>
            <w:r>
              <w:rPr>
                <w:webHidden/>
              </w:rPr>
              <w:fldChar w:fldCharType="end"/>
            </w:r>
          </w:hyperlink>
        </w:p>
        <w:p w:rsidR="00D70AAC" w14:paraId="51BEAE9F" w14:textId="5015795B">
          <w:pPr>
            <w:pStyle w:val="TOC3"/>
            <w:rPr>
              <w:rFonts w:asciiTheme="minorHAnsi" w:eastAsiaTheme="minorEastAsia" w:hAnsiTheme="minorHAnsi" w:cstheme="minorBidi"/>
            </w:rPr>
          </w:pPr>
          <w:hyperlink w:anchor="_Toc153810260" w:history="1">
            <w:r w:rsidRPr="000876DC">
              <w:rPr>
                <w:rStyle w:val="Hyperlink"/>
              </w:rPr>
              <w:t>Indicator 1 – Percent of infants and toddlers with Individualized Family Service Plans (IFSPs) who receive the early intervention services on their IFSPs in a timely manner.</w:t>
            </w:r>
            <w:r>
              <w:rPr>
                <w:webHidden/>
              </w:rPr>
              <w:tab/>
            </w:r>
            <w:r>
              <w:rPr>
                <w:webHidden/>
              </w:rPr>
              <w:fldChar w:fldCharType="begin"/>
            </w:r>
            <w:r>
              <w:rPr>
                <w:webHidden/>
              </w:rPr>
              <w:instrText xml:space="preserve"> PAGEREF _Toc153810260 \h </w:instrText>
            </w:r>
            <w:r>
              <w:rPr>
                <w:webHidden/>
              </w:rPr>
              <w:fldChar w:fldCharType="separate"/>
            </w:r>
            <w:r w:rsidR="0094613E">
              <w:rPr>
                <w:webHidden/>
              </w:rPr>
              <w:t>3</w:t>
            </w:r>
            <w:r>
              <w:rPr>
                <w:webHidden/>
              </w:rPr>
              <w:fldChar w:fldCharType="end"/>
            </w:r>
          </w:hyperlink>
        </w:p>
        <w:p w:rsidR="00D70AAC" w14:paraId="1B3DF549" w14:textId="519FC315">
          <w:pPr>
            <w:pStyle w:val="TOC3"/>
            <w:rPr>
              <w:rFonts w:asciiTheme="minorHAnsi" w:eastAsiaTheme="minorEastAsia" w:hAnsiTheme="minorHAnsi" w:cstheme="minorBidi"/>
            </w:rPr>
          </w:pPr>
          <w:hyperlink w:anchor="_Toc153810261" w:history="1">
            <w:r w:rsidRPr="000876DC">
              <w:rPr>
                <w:rStyle w:val="Hyperlink"/>
              </w:rPr>
              <w:t>Indicator 2 – Percent of infants and toddlers with IFSPs who primarily receive early intervention services in the home or community-based settings.</w:t>
            </w:r>
            <w:r>
              <w:rPr>
                <w:webHidden/>
              </w:rPr>
              <w:tab/>
            </w:r>
            <w:r>
              <w:rPr>
                <w:webHidden/>
              </w:rPr>
              <w:fldChar w:fldCharType="begin"/>
            </w:r>
            <w:r>
              <w:rPr>
                <w:webHidden/>
              </w:rPr>
              <w:instrText xml:space="preserve"> PAGEREF _Toc153810261 \h </w:instrText>
            </w:r>
            <w:r>
              <w:rPr>
                <w:webHidden/>
              </w:rPr>
              <w:fldChar w:fldCharType="separate"/>
            </w:r>
            <w:r w:rsidR="0094613E">
              <w:rPr>
                <w:webHidden/>
              </w:rPr>
              <w:t>5</w:t>
            </w:r>
            <w:r>
              <w:rPr>
                <w:webHidden/>
              </w:rPr>
              <w:fldChar w:fldCharType="end"/>
            </w:r>
          </w:hyperlink>
        </w:p>
        <w:p w:rsidR="00D70AAC" w14:paraId="32F7BE19" w14:textId="507CFAD6">
          <w:pPr>
            <w:pStyle w:val="TOC3"/>
            <w:rPr>
              <w:rFonts w:asciiTheme="minorHAnsi" w:eastAsiaTheme="minorEastAsia" w:hAnsiTheme="minorHAnsi" w:cstheme="minorBidi"/>
            </w:rPr>
          </w:pPr>
          <w:hyperlink w:anchor="_Toc153810262" w:history="1">
            <w:r w:rsidRPr="000876DC">
              <w:rPr>
                <w:rStyle w:val="Hyperlink"/>
              </w:rPr>
              <w:t>Indicator 3 – Percent of infants and toddlers with IFSPs who demonstrate improved</w:t>
            </w:r>
            <w:r>
              <w:rPr>
                <w:rStyle w:val="Hyperlink"/>
              </w:rPr>
              <w:t xml:space="preserve"> outcomes.</w:t>
            </w:r>
            <w:r>
              <w:rPr>
                <w:webHidden/>
              </w:rPr>
              <w:tab/>
            </w:r>
            <w:r>
              <w:rPr>
                <w:webHidden/>
              </w:rPr>
              <w:fldChar w:fldCharType="begin"/>
            </w:r>
            <w:r>
              <w:rPr>
                <w:webHidden/>
              </w:rPr>
              <w:instrText xml:space="preserve"> PAGEREF _Toc153810262 \h </w:instrText>
            </w:r>
            <w:r>
              <w:rPr>
                <w:webHidden/>
              </w:rPr>
              <w:fldChar w:fldCharType="separate"/>
            </w:r>
            <w:r w:rsidR="0094613E">
              <w:rPr>
                <w:webHidden/>
              </w:rPr>
              <w:t>6</w:t>
            </w:r>
            <w:r>
              <w:rPr>
                <w:webHidden/>
              </w:rPr>
              <w:fldChar w:fldCharType="end"/>
            </w:r>
          </w:hyperlink>
        </w:p>
        <w:p w:rsidR="00D70AAC" w14:paraId="654490FC" w14:textId="07DC6965">
          <w:pPr>
            <w:pStyle w:val="TOC3"/>
            <w:rPr>
              <w:rFonts w:asciiTheme="minorHAnsi" w:eastAsiaTheme="minorEastAsia" w:hAnsiTheme="minorHAnsi" w:cstheme="minorBidi"/>
            </w:rPr>
          </w:pPr>
          <w:hyperlink w:anchor="_Toc153810263" w:history="1">
            <w:r w:rsidRPr="000876DC">
              <w:rPr>
                <w:rStyle w:val="Hyperlink"/>
              </w:rPr>
              <w:t>Indicator 4 – Percent of families participating in Part C who report that early intervention services have helped the family</w:t>
            </w:r>
            <w:r>
              <w:rPr>
                <w:rStyle w:val="Hyperlink"/>
              </w:rPr>
              <w:t>.</w:t>
            </w:r>
            <w:r>
              <w:rPr>
                <w:webHidden/>
              </w:rPr>
              <w:tab/>
            </w:r>
            <w:r>
              <w:rPr>
                <w:webHidden/>
              </w:rPr>
              <w:fldChar w:fldCharType="begin"/>
            </w:r>
            <w:r>
              <w:rPr>
                <w:webHidden/>
              </w:rPr>
              <w:instrText xml:space="preserve"> PAGEREF _Toc153810263 \h </w:instrText>
            </w:r>
            <w:r>
              <w:rPr>
                <w:webHidden/>
              </w:rPr>
              <w:fldChar w:fldCharType="separate"/>
            </w:r>
            <w:r w:rsidR="0094613E">
              <w:rPr>
                <w:webHidden/>
              </w:rPr>
              <w:t>9</w:t>
            </w:r>
            <w:r>
              <w:rPr>
                <w:webHidden/>
              </w:rPr>
              <w:fldChar w:fldCharType="end"/>
            </w:r>
          </w:hyperlink>
        </w:p>
        <w:p w:rsidR="00D70AAC" w14:paraId="127AED77" w14:textId="356BE0B6">
          <w:pPr>
            <w:pStyle w:val="TOC1"/>
            <w:rPr>
              <w:rFonts w:asciiTheme="minorHAnsi" w:eastAsiaTheme="minorEastAsia" w:hAnsiTheme="minorHAnsi" w:cstheme="minorBidi"/>
              <w:b w:val="0"/>
              <w:bCs w:val="0"/>
            </w:rPr>
          </w:pPr>
          <w:hyperlink w:anchor="_Toc153810264" w:history="1">
            <w:r w:rsidRPr="000876DC">
              <w:rPr>
                <w:rStyle w:val="Hyperlink"/>
              </w:rPr>
              <w:t>Monitoring</w:t>
            </w:r>
            <w:r w:rsidRPr="000876DC">
              <w:rPr>
                <w:rStyle w:val="Hyperlink"/>
                <w:spacing w:val="-9"/>
              </w:rPr>
              <w:t xml:space="preserve"> </w:t>
            </w:r>
            <w:r w:rsidRPr="000876DC">
              <w:rPr>
                <w:rStyle w:val="Hyperlink"/>
              </w:rPr>
              <w:t>Priority:</w:t>
            </w:r>
            <w:r w:rsidRPr="000876DC">
              <w:rPr>
                <w:rStyle w:val="Hyperlink"/>
                <w:spacing w:val="-4"/>
              </w:rPr>
              <w:t xml:space="preserve"> </w:t>
            </w:r>
            <w:r w:rsidRPr="000876DC">
              <w:rPr>
                <w:rStyle w:val="Hyperlink"/>
              </w:rPr>
              <w:t>Effective</w:t>
            </w:r>
            <w:r w:rsidRPr="000876DC">
              <w:rPr>
                <w:rStyle w:val="Hyperlink"/>
                <w:spacing w:val="-8"/>
              </w:rPr>
              <w:t xml:space="preserve"> </w:t>
            </w:r>
            <w:r w:rsidRPr="000876DC">
              <w:rPr>
                <w:rStyle w:val="Hyperlink"/>
              </w:rPr>
              <w:t>General</w:t>
            </w:r>
            <w:r w:rsidRPr="000876DC">
              <w:rPr>
                <w:rStyle w:val="Hyperlink"/>
                <w:spacing w:val="-7"/>
              </w:rPr>
              <w:t xml:space="preserve"> </w:t>
            </w:r>
            <w:r w:rsidRPr="000876DC">
              <w:rPr>
                <w:rStyle w:val="Hyperlink"/>
              </w:rPr>
              <w:t>Supervision</w:t>
            </w:r>
            <w:r w:rsidRPr="000876DC">
              <w:rPr>
                <w:rStyle w:val="Hyperlink"/>
                <w:spacing w:val="-6"/>
              </w:rPr>
              <w:t xml:space="preserve"> </w:t>
            </w:r>
            <w:r w:rsidRPr="000876DC">
              <w:rPr>
                <w:rStyle w:val="Hyperlink"/>
              </w:rPr>
              <w:t>Part</w:t>
            </w:r>
            <w:r w:rsidRPr="000876DC">
              <w:rPr>
                <w:rStyle w:val="Hyperlink"/>
                <w:spacing w:val="-4"/>
              </w:rPr>
              <w:t xml:space="preserve"> </w:t>
            </w:r>
            <w:r w:rsidRPr="000876DC">
              <w:rPr>
                <w:rStyle w:val="Hyperlink"/>
                <w:spacing w:val="-10"/>
              </w:rPr>
              <w:t>C</w:t>
            </w:r>
            <w:r>
              <w:rPr>
                <w:webHidden/>
              </w:rPr>
              <w:tab/>
            </w:r>
            <w:r>
              <w:rPr>
                <w:webHidden/>
              </w:rPr>
              <w:fldChar w:fldCharType="begin"/>
            </w:r>
            <w:r>
              <w:rPr>
                <w:webHidden/>
              </w:rPr>
              <w:instrText xml:space="preserve"> PAGEREF _Toc153810264 \h </w:instrText>
            </w:r>
            <w:r>
              <w:rPr>
                <w:webHidden/>
              </w:rPr>
              <w:fldChar w:fldCharType="separate"/>
            </w:r>
            <w:r w:rsidR="0094613E">
              <w:rPr>
                <w:webHidden/>
              </w:rPr>
              <w:t>11</w:t>
            </w:r>
            <w:r>
              <w:rPr>
                <w:webHidden/>
              </w:rPr>
              <w:fldChar w:fldCharType="end"/>
            </w:r>
          </w:hyperlink>
        </w:p>
        <w:p w:rsidR="00D70AAC" w14:paraId="10F4A083" w14:textId="2D9D9CEF">
          <w:pPr>
            <w:pStyle w:val="TOC2"/>
            <w:tabs>
              <w:tab w:val="right" w:leader="dot" w:pos="14059"/>
            </w:tabs>
            <w:rPr>
              <w:rFonts w:asciiTheme="minorHAnsi" w:eastAsiaTheme="minorEastAsia" w:hAnsiTheme="minorHAnsi" w:cstheme="minorBidi"/>
              <w:noProof/>
            </w:rPr>
          </w:pPr>
          <w:hyperlink w:anchor="_Toc153810265" w:history="1">
            <w:r w:rsidRPr="000876DC">
              <w:rPr>
                <w:rStyle w:val="Hyperlink"/>
                <w:b/>
                <w:bCs/>
                <w:noProof/>
              </w:rPr>
              <w:t>Effective General Supervision Part C / Child Find</w:t>
            </w:r>
            <w:r>
              <w:rPr>
                <w:noProof/>
                <w:webHidden/>
              </w:rPr>
              <w:tab/>
            </w:r>
            <w:r>
              <w:rPr>
                <w:noProof/>
                <w:webHidden/>
              </w:rPr>
              <w:fldChar w:fldCharType="begin"/>
            </w:r>
            <w:r>
              <w:rPr>
                <w:noProof/>
                <w:webHidden/>
              </w:rPr>
              <w:instrText xml:space="preserve"> PAGEREF _Toc153810265 \h </w:instrText>
            </w:r>
            <w:r>
              <w:rPr>
                <w:noProof/>
                <w:webHidden/>
              </w:rPr>
              <w:fldChar w:fldCharType="separate"/>
            </w:r>
            <w:r w:rsidR="0094613E">
              <w:rPr>
                <w:noProof/>
                <w:webHidden/>
              </w:rPr>
              <w:t>11</w:t>
            </w:r>
            <w:r>
              <w:rPr>
                <w:noProof/>
                <w:webHidden/>
              </w:rPr>
              <w:fldChar w:fldCharType="end"/>
            </w:r>
          </w:hyperlink>
        </w:p>
        <w:p w:rsidR="00D70AAC" w14:paraId="13BE707F" w14:textId="1D2663D1">
          <w:pPr>
            <w:pStyle w:val="TOC3"/>
            <w:rPr>
              <w:rFonts w:asciiTheme="minorHAnsi" w:eastAsiaTheme="minorEastAsia" w:hAnsiTheme="minorHAnsi" w:cstheme="minorBidi"/>
            </w:rPr>
          </w:pPr>
          <w:hyperlink w:anchor="_Toc153810266" w:history="1">
            <w:r w:rsidRPr="000876DC">
              <w:rPr>
                <w:rStyle w:val="Hyperlink"/>
              </w:rPr>
              <w:t>Indicator 5 – Percent of infants and toddlers birth to 1 with IFSPs.</w:t>
            </w:r>
            <w:r>
              <w:rPr>
                <w:webHidden/>
              </w:rPr>
              <w:tab/>
            </w:r>
            <w:r>
              <w:rPr>
                <w:webHidden/>
              </w:rPr>
              <w:fldChar w:fldCharType="begin"/>
            </w:r>
            <w:r>
              <w:rPr>
                <w:webHidden/>
              </w:rPr>
              <w:instrText xml:space="preserve"> PAGEREF _Toc153810266 \h </w:instrText>
            </w:r>
            <w:r>
              <w:rPr>
                <w:webHidden/>
              </w:rPr>
              <w:fldChar w:fldCharType="separate"/>
            </w:r>
            <w:r w:rsidR="0094613E">
              <w:rPr>
                <w:webHidden/>
              </w:rPr>
              <w:t>11</w:t>
            </w:r>
            <w:r>
              <w:rPr>
                <w:webHidden/>
              </w:rPr>
              <w:fldChar w:fldCharType="end"/>
            </w:r>
          </w:hyperlink>
        </w:p>
        <w:p w:rsidR="00D70AAC" w14:paraId="0BEE86BD" w14:textId="46DDB32C">
          <w:pPr>
            <w:pStyle w:val="TOC3"/>
            <w:rPr>
              <w:rFonts w:asciiTheme="minorHAnsi" w:eastAsiaTheme="minorEastAsia" w:hAnsiTheme="minorHAnsi" w:cstheme="minorBidi"/>
            </w:rPr>
          </w:pPr>
          <w:hyperlink w:anchor="_Toc153810267" w:history="1">
            <w:r w:rsidRPr="000876DC">
              <w:rPr>
                <w:rStyle w:val="Hyperlink"/>
              </w:rPr>
              <w:t>Indicator 6 – Percent of infants and toddlers birth to 3 with IFSPs.</w:t>
            </w:r>
            <w:r>
              <w:rPr>
                <w:webHidden/>
              </w:rPr>
              <w:tab/>
            </w:r>
            <w:r>
              <w:rPr>
                <w:webHidden/>
              </w:rPr>
              <w:fldChar w:fldCharType="begin"/>
            </w:r>
            <w:r>
              <w:rPr>
                <w:webHidden/>
              </w:rPr>
              <w:instrText xml:space="preserve"> PAGEREF _Toc153810267 \h </w:instrText>
            </w:r>
            <w:r>
              <w:rPr>
                <w:webHidden/>
              </w:rPr>
              <w:fldChar w:fldCharType="separate"/>
            </w:r>
            <w:r w:rsidR="0094613E">
              <w:rPr>
                <w:webHidden/>
              </w:rPr>
              <w:t>12</w:t>
            </w:r>
            <w:r>
              <w:rPr>
                <w:webHidden/>
              </w:rPr>
              <w:fldChar w:fldCharType="end"/>
            </w:r>
          </w:hyperlink>
        </w:p>
        <w:p w:rsidR="00D70AAC" w14:paraId="58B3C8E4" w14:textId="6C511420">
          <w:pPr>
            <w:pStyle w:val="TOC3"/>
            <w:rPr>
              <w:rFonts w:asciiTheme="minorHAnsi" w:eastAsiaTheme="minorEastAsia" w:hAnsiTheme="minorHAnsi" w:cstheme="minorBidi"/>
            </w:rPr>
          </w:pPr>
          <w:hyperlink w:anchor="_Toc153810268" w:history="1">
            <w:r w:rsidRPr="000876DC">
              <w:rPr>
                <w:rStyle w:val="Hyperlink"/>
              </w:rPr>
              <w:t>Indicator 7 – Percent of eligible infants and toddlers with IFSPs for whom an initial evaluation and initial assessment and an initial IFSP meeting were conducted within Part C’s 45-day timeline.</w:t>
            </w:r>
            <w:r>
              <w:rPr>
                <w:webHidden/>
              </w:rPr>
              <w:tab/>
            </w:r>
            <w:r>
              <w:rPr>
                <w:webHidden/>
              </w:rPr>
              <w:fldChar w:fldCharType="begin"/>
            </w:r>
            <w:r>
              <w:rPr>
                <w:webHidden/>
              </w:rPr>
              <w:instrText xml:space="preserve"> PAGEREF _Toc153810268 \h </w:instrText>
            </w:r>
            <w:r>
              <w:rPr>
                <w:webHidden/>
              </w:rPr>
              <w:fldChar w:fldCharType="separate"/>
            </w:r>
            <w:r w:rsidR="0094613E">
              <w:rPr>
                <w:webHidden/>
              </w:rPr>
              <w:t>13</w:t>
            </w:r>
            <w:r>
              <w:rPr>
                <w:webHidden/>
              </w:rPr>
              <w:fldChar w:fldCharType="end"/>
            </w:r>
          </w:hyperlink>
        </w:p>
        <w:p w:rsidR="00D70AAC" w14:paraId="042EB091" w14:textId="6ED28C47">
          <w:pPr>
            <w:pStyle w:val="TOC2"/>
            <w:tabs>
              <w:tab w:val="right" w:leader="dot" w:pos="14059"/>
            </w:tabs>
            <w:rPr>
              <w:rFonts w:asciiTheme="minorHAnsi" w:eastAsiaTheme="minorEastAsia" w:hAnsiTheme="minorHAnsi" w:cstheme="minorBidi"/>
              <w:noProof/>
            </w:rPr>
          </w:pPr>
          <w:hyperlink w:anchor="_Toc153810269" w:history="1">
            <w:r w:rsidRPr="000876DC">
              <w:rPr>
                <w:rStyle w:val="Hyperlink"/>
                <w:b/>
                <w:bCs/>
                <w:noProof/>
              </w:rPr>
              <w:t>Effective</w:t>
            </w:r>
            <w:r w:rsidRPr="000876DC">
              <w:rPr>
                <w:rStyle w:val="Hyperlink"/>
                <w:b/>
                <w:bCs/>
                <w:noProof/>
                <w:spacing w:val="-7"/>
              </w:rPr>
              <w:t xml:space="preserve"> </w:t>
            </w:r>
            <w:r w:rsidRPr="000876DC">
              <w:rPr>
                <w:rStyle w:val="Hyperlink"/>
                <w:b/>
                <w:bCs/>
                <w:noProof/>
              </w:rPr>
              <w:t>General</w:t>
            </w:r>
            <w:r w:rsidRPr="000876DC">
              <w:rPr>
                <w:rStyle w:val="Hyperlink"/>
                <w:b/>
                <w:bCs/>
                <w:noProof/>
                <w:spacing w:val="-6"/>
              </w:rPr>
              <w:t xml:space="preserve"> </w:t>
            </w:r>
            <w:r w:rsidRPr="000876DC">
              <w:rPr>
                <w:rStyle w:val="Hyperlink"/>
                <w:b/>
                <w:bCs/>
                <w:noProof/>
              </w:rPr>
              <w:t>Supervision</w:t>
            </w:r>
            <w:r w:rsidRPr="000876DC">
              <w:rPr>
                <w:rStyle w:val="Hyperlink"/>
                <w:b/>
                <w:bCs/>
                <w:noProof/>
                <w:spacing w:val="-8"/>
              </w:rPr>
              <w:t xml:space="preserve"> </w:t>
            </w:r>
            <w:r w:rsidRPr="000876DC">
              <w:rPr>
                <w:rStyle w:val="Hyperlink"/>
                <w:b/>
                <w:bCs/>
                <w:noProof/>
              </w:rPr>
              <w:t>Part</w:t>
            </w:r>
            <w:r w:rsidRPr="000876DC">
              <w:rPr>
                <w:rStyle w:val="Hyperlink"/>
                <w:b/>
                <w:bCs/>
                <w:noProof/>
                <w:spacing w:val="-7"/>
              </w:rPr>
              <w:t xml:space="preserve"> </w:t>
            </w:r>
            <w:r w:rsidRPr="000876DC">
              <w:rPr>
                <w:rStyle w:val="Hyperlink"/>
                <w:b/>
                <w:bCs/>
                <w:noProof/>
              </w:rPr>
              <w:t>C</w:t>
            </w:r>
            <w:r w:rsidRPr="000876DC">
              <w:rPr>
                <w:rStyle w:val="Hyperlink"/>
                <w:b/>
                <w:bCs/>
                <w:noProof/>
                <w:spacing w:val="-8"/>
              </w:rPr>
              <w:t xml:space="preserve"> </w:t>
            </w:r>
            <w:r w:rsidRPr="000876DC">
              <w:rPr>
                <w:rStyle w:val="Hyperlink"/>
                <w:b/>
                <w:bCs/>
                <w:noProof/>
              </w:rPr>
              <w:t>/</w:t>
            </w:r>
            <w:r w:rsidRPr="000876DC">
              <w:rPr>
                <w:rStyle w:val="Hyperlink"/>
                <w:b/>
                <w:bCs/>
                <w:noProof/>
                <w:spacing w:val="-7"/>
              </w:rPr>
              <w:t xml:space="preserve"> </w:t>
            </w:r>
            <w:r w:rsidRPr="000876DC">
              <w:rPr>
                <w:rStyle w:val="Hyperlink"/>
                <w:b/>
                <w:bCs/>
                <w:noProof/>
              </w:rPr>
              <w:t>Effective</w:t>
            </w:r>
            <w:r w:rsidRPr="000876DC">
              <w:rPr>
                <w:rStyle w:val="Hyperlink"/>
                <w:b/>
                <w:bCs/>
                <w:noProof/>
                <w:spacing w:val="-8"/>
              </w:rPr>
              <w:t xml:space="preserve"> </w:t>
            </w:r>
            <w:r w:rsidRPr="000876DC">
              <w:rPr>
                <w:rStyle w:val="Hyperlink"/>
                <w:b/>
                <w:bCs/>
                <w:noProof/>
                <w:spacing w:val="-2"/>
              </w:rPr>
              <w:t>Transition</w:t>
            </w:r>
            <w:r>
              <w:rPr>
                <w:noProof/>
                <w:webHidden/>
              </w:rPr>
              <w:tab/>
            </w:r>
            <w:r>
              <w:rPr>
                <w:noProof/>
                <w:webHidden/>
              </w:rPr>
              <w:fldChar w:fldCharType="begin"/>
            </w:r>
            <w:r>
              <w:rPr>
                <w:noProof/>
                <w:webHidden/>
              </w:rPr>
              <w:instrText xml:space="preserve"> PAGEREF _Toc153810269 \h </w:instrText>
            </w:r>
            <w:r>
              <w:rPr>
                <w:noProof/>
                <w:webHidden/>
              </w:rPr>
              <w:fldChar w:fldCharType="separate"/>
            </w:r>
            <w:r w:rsidR="0094613E">
              <w:rPr>
                <w:noProof/>
                <w:webHidden/>
              </w:rPr>
              <w:t>14</w:t>
            </w:r>
            <w:r>
              <w:rPr>
                <w:noProof/>
                <w:webHidden/>
              </w:rPr>
              <w:fldChar w:fldCharType="end"/>
            </w:r>
          </w:hyperlink>
        </w:p>
        <w:p w:rsidR="00D70AAC" w14:paraId="0E386712" w14:textId="768AFC37">
          <w:pPr>
            <w:pStyle w:val="TOC3"/>
            <w:rPr>
              <w:rFonts w:asciiTheme="minorHAnsi" w:eastAsiaTheme="minorEastAsia" w:hAnsiTheme="minorHAnsi" w:cstheme="minorBidi"/>
            </w:rPr>
          </w:pPr>
          <w:hyperlink w:anchor="_Toc153810270" w:history="1">
            <w:r w:rsidRPr="000876DC">
              <w:rPr>
                <w:rStyle w:val="Hyperlink"/>
              </w:rPr>
              <w:t>Indicator 8 – Percentage of toddlers with disabilities exiting Part C with timely transition planning</w:t>
            </w:r>
            <w:r>
              <w:rPr>
                <w:rStyle w:val="Hyperlink"/>
              </w:rPr>
              <w:t>.</w:t>
            </w:r>
            <w:r>
              <w:rPr>
                <w:webHidden/>
              </w:rPr>
              <w:tab/>
            </w:r>
            <w:r>
              <w:rPr>
                <w:webHidden/>
              </w:rPr>
              <w:fldChar w:fldCharType="begin"/>
            </w:r>
            <w:r>
              <w:rPr>
                <w:webHidden/>
              </w:rPr>
              <w:instrText xml:space="preserve"> PAGEREF _Toc153810270 \h </w:instrText>
            </w:r>
            <w:r>
              <w:rPr>
                <w:webHidden/>
              </w:rPr>
              <w:fldChar w:fldCharType="separate"/>
            </w:r>
            <w:r w:rsidR="0094613E">
              <w:rPr>
                <w:webHidden/>
              </w:rPr>
              <w:t>14</w:t>
            </w:r>
            <w:r>
              <w:rPr>
                <w:webHidden/>
              </w:rPr>
              <w:fldChar w:fldCharType="end"/>
            </w:r>
          </w:hyperlink>
        </w:p>
        <w:p w:rsidR="00D70AAC" w14:paraId="24D6E074" w14:textId="1E905717">
          <w:pPr>
            <w:pStyle w:val="TOC2"/>
            <w:tabs>
              <w:tab w:val="right" w:leader="dot" w:pos="14059"/>
            </w:tabs>
            <w:rPr>
              <w:rFonts w:asciiTheme="minorHAnsi" w:eastAsiaTheme="minorEastAsia" w:hAnsiTheme="minorHAnsi" w:cstheme="minorBidi"/>
              <w:noProof/>
            </w:rPr>
          </w:pPr>
          <w:hyperlink w:anchor="_Toc153810271" w:history="1">
            <w:r w:rsidRPr="000876DC">
              <w:rPr>
                <w:rStyle w:val="Hyperlink"/>
                <w:b/>
                <w:bCs/>
                <w:noProof/>
              </w:rPr>
              <w:t>Effective</w:t>
            </w:r>
            <w:r w:rsidRPr="000876DC">
              <w:rPr>
                <w:rStyle w:val="Hyperlink"/>
                <w:b/>
                <w:bCs/>
                <w:noProof/>
                <w:spacing w:val="-6"/>
              </w:rPr>
              <w:t xml:space="preserve"> </w:t>
            </w:r>
            <w:r w:rsidRPr="000876DC">
              <w:rPr>
                <w:rStyle w:val="Hyperlink"/>
                <w:b/>
                <w:bCs/>
                <w:noProof/>
              </w:rPr>
              <w:t>General</w:t>
            </w:r>
            <w:r w:rsidRPr="000876DC">
              <w:rPr>
                <w:rStyle w:val="Hyperlink"/>
                <w:b/>
                <w:bCs/>
                <w:noProof/>
                <w:spacing w:val="-6"/>
              </w:rPr>
              <w:t xml:space="preserve"> </w:t>
            </w:r>
            <w:r w:rsidRPr="000876DC">
              <w:rPr>
                <w:rStyle w:val="Hyperlink"/>
                <w:b/>
                <w:bCs/>
                <w:noProof/>
              </w:rPr>
              <w:t>Supervision</w:t>
            </w:r>
            <w:r w:rsidRPr="000876DC">
              <w:rPr>
                <w:rStyle w:val="Hyperlink"/>
                <w:b/>
                <w:bCs/>
                <w:noProof/>
                <w:spacing w:val="-7"/>
              </w:rPr>
              <w:t xml:space="preserve"> </w:t>
            </w:r>
            <w:r w:rsidRPr="000876DC">
              <w:rPr>
                <w:rStyle w:val="Hyperlink"/>
                <w:b/>
                <w:bCs/>
                <w:noProof/>
              </w:rPr>
              <w:t>Part</w:t>
            </w:r>
            <w:r w:rsidRPr="000876DC">
              <w:rPr>
                <w:rStyle w:val="Hyperlink"/>
                <w:b/>
                <w:bCs/>
                <w:noProof/>
                <w:spacing w:val="-7"/>
              </w:rPr>
              <w:t xml:space="preserve"> </w:t>
            </w:r>
            <w:r w:rsidRPr="000876DC">
              <w:rPr>
                <w:rStyle w:val="Hyperlink"/>
                <w:b/>
                <w:bCs/>
                <w:noProof/>
              </w:rPr>
              <w:t>C</w:t>
            </w:r>
            <w:r w:rsidRPr="000876DC">
              <w:rPr>
                <w:rStyle w:val="Hyperlink"/>
                <w:b/>
                <w:bCs/>
                <w:noProof/>
                <w:spacing w:val="-8"/>
              </w:rPr>
              <w:t xml:space="preserve"> </w:t>
            </w:r>
            <w:r w:rsidRPr="000876DC">
              <w:rPr>
                <w:rStyle w:val="Hyperlink"/>
                <w:b/>
                <w:bCs/>
                <w:noProof/>
              </w:rPr>
              <w:t>/</w:t>
            </w:r>
            <w:r w:rsidRPr="000876DC">
              <w:rPr>
                <w:rStyle w:val="Hyperlink"/>
                <w:b/>
                <w:bCs/>
                <w:noProof/>
                <w:spacing w:val="-7"/>
              </w:rPr>
              <w:t xml:space="preserve"> </w:t>
            </w:r>
            <w:r w:rsidRPr="000876DC">
              <w:rPr>
                <w:rStyle w:val="Hyperlink"/>
                <w:b/>
                <w:bCs/>
                <w:noProof/>
              </w:rPr>
              <w:t>General</w:t>
            </w:r>
            <w:r w:rsidRPr="000876DC">
              <w:rPr>
                <w:rStyle w:val="Hyperlink"/>
                <w:b/>
                <w:bCs/>
                <w:noProof/>
                <w:spacing w:val="-6"/>
              </w:rPr>
              <w:t xml:space="preserve"> </w:t>
            </w:r>
            <w:r w:rsidRPr="000876DC">
              <w:rPr>
                <w:rStyle w:val="Hyperlink"/>
                <w:b/>
                <w:bCs/>
                <w:noProof/>
                <w:spacing w:val="-2"/>
              </w:rPr>
              <w:t>Supervision</w:t>
            </w:r>
            <w:r>
              <w:rPr>
                <w:noProof/>
                <w:webHidden/>
              </w:rPr>
              <w:tab/>
            </w:r>
            <w:r>
              <w:rPr>
                <w:noProof/>
                <w:webHidden/>
              </w:rPr>
              <w:fldChar w:fldCharType="begin"/>
            </w:r>
            <w:r>
              <w:rPr>
                <w:noProof/>
                <w:webHidden/>
              </w:rPr>
              <w:instrText xml:space="preserve"> PAGEREF _Toc153810271 \h </w:instrText>
            </w:r>
            <w:r>
              <w:rPr>
                <w:noProof/>
                <w:webHidden/>
              </w:rPr>
              <w:fldChar w:fldCharType="separate"/>
            </w:r>
            <w:r w:rsidR="0094613E">
              <w:rPr>
                <w:noProof/>
                <w:webHidden/>
              </w:rPr>
              <w:t>17</w:t>
            </w:r>
            <w:r>
              <w:rPr>
                <w:noProof/>
                <w:webHidden/>
              </w:rPr>
              <w:fldChar w:fldCharType="end"/>
            </w:r>
          </w:hyperlink>
        </w:p>
        <w:p w:rsidR="00D70AAC" w14:paraId="626D7D7B" w14:textId="3E35E162">
          <w:pPr>
            <w:pStyle w:val="TOC3"/>
            <w:rPr>
              <w:rFonts w:asciiTheme="minorHAnsi" w:eastAsiaTheme="minorEastAsia" w:hAnsiTheme="minorHAnsi" w:cstheme="minorBidi"/>
            </w:rPr>
          </w:pPr>
          <w:hyperlink w:anchor="_Toc153810272" w:history="1">
            <w:r w:rsidRPr="000876DC">
              <w:rPr>
                <w:rStyle w:val="Hyperlink"/>
              </w:rPr>
              <w:t>Indicator 9 - Percent of hearing requests that went to resolution sessions that were resolved through resolution session settlement agreements (applicable if Part B due process procedures under Section 615 of the IDEA are adopted).</w:t>
            </w:r>
            <w:r>
              <w:rPr>
                <w:webHidden/>
              </w:rPr>
              <w:tab/>
            </w:r>
            <w:r>
              <w:rPr>
                <w:webHidden/>
              </w:rPr>
              <w:fldChar w:fldCharType="begin"/>
            </w:r>
            <w:r>
              <w:rPr>
                <w:webHidden/>
              </w:rPr>
              <w:instrText xml:space="preserve"> PAGEREF _Toc153810272 \h </w:instrText>
            </w:r>
            <w:r>
              <w:rPr>
                <w:webHidden/>
              </w:rPr>
              <w:fldChar w:fldCharType="separate"/>
            </w:r>
            <w:r w:rsidR="0094613E">
              <w:rPr>
                <w:webHidden/>
              </w:rPr>
              <w:t>17</w:t>
            </w:r>
            <w:r>
              <w:rPr>
                <w:webHidden/>
              </w:rPr>
              <w:fldChar w:fldCharType="end"/>
            </w:r>
          </w:hyperlink>
        </w:p>
        <w:p w:rsidR="00D70AAC" w14:paraId="1D73D27E" w14:textId="6FAF49E3">
          <w:pPr>
            <w:pStyle w:val="TOC3"/>
            <w:rPr>
              <w:rFonts w:asciiTheme="minorHAnsi" w:eastAsiaTheme="minorEastAsia" w:hAnsiTheme="minorHAnsi" w:cstheme="minorBidi"/>
            </w:rPr>
          </w:pPr>
          <w:hyperlink w:anchor="_Toc153810273" w:history="1">
            <w:r w:rsidRPr="000876DC">
              <w:rPr>
                <w:rStyle w:val="Hyperlink"/>
              </w:rPr>
              <w:t>Indicator 10 - Percent of mediations held that resulted in mediation agreements.</w:t>
            </w:r>
            <w:r>
              <w:rPr>
                <w:webHidden/>
              </w:rPr>
              <w:tab/>
            </w:r>
            <w:r>
              <w:rPr>
                <w:webHidden/>
              </w:rPr>
              <w:fldChar w:fldCharType="begin"/>
            </w:r>
            <w:r>
              <w:rPr>
                <w:webHidden/>
              </w:rPr>
              <w:instrText xml:space="preserve"> PAGEREF _Toc153810273 \h </w:instrText>
            </w:r>
            <w:r>
              <w:rPr>
                <w:webHidden/>
              </w:rPr>
              <w:fldChar w:fldCharType="separate"/>
            </w:r>
            <w:r w:rsidR="0094613E">
              <w:rPr>
                <w:webHidden/>
              </w:rPr>
              <w:t>18</w:t>
            </w:r>
            <w:r>
              <w:rPr>
                <w:webHidden/>
              </w:rPr>
              <w:fldChar w:fldCharType="end"/>
            </w:r>
          </w:hyperlink>
        </w:p>
        <w:p w:rsidR="00D70AAC" w14:paraId="7F5EFA72" w14:textId="6CF38142">
          <w:pPr>
            <w:pStyle w:val="TOC3"/>
            <w:rPr>
              <w:rFonts w:asciiTheme="minorHAnsi" w:eastAsiaTheme="minorEastAsia" w:hAnsiTheme="minorHAnsi" w:cstheme="minorBidi"/>
            </w:rPr>
          </w:pPr>
          <w:hyperlink w:anchor="_Toc153810274" w:history="1">
            <w:r w:rsidRPr="000876DC">
              <w:rPr>
                <w:rStyle w:val="Hyperlink"/>
              </w:rPr>
              <w:t>Indicator 11 – State Systemic Improvement Plan</w:t>
            </w:r>
            <w:r>
              <w:rPr>
                <w:webHidden/>
              </w:rPr>
              <w:tab/>
            </w:r>
            <w:r>
              <w:rPr>
                <w:webHidden/>
              </w:rPr>
              <w:fldChar w:fldCharType="begin"/>
            </w:r>
            <w:r>
              <w:rPr>
                <w:webHidden/>
              </w:rPr>
              <w:instrText xml:space="preserve"> PAGEREF _Toc153810274 \h </w:instrText>
            </w:r>
            <w:r>
              <w:rPr>
                <w:webHidden/>
              </w:rPr>
              <w:fldChar w:fldCharType="separate"/>
            </w:r>
            <w:r w:rsidR="0094613E">
              <w:rPr>
                <w:webHidden/>
              </w:rPr>
              <w:t>19</w:t>
            </w:r>
            <w:r>
              <w:rPr>
                <w:webHidden/>
              </w:rPr>
              <w:fldChar w:fldCharType="end"/>
            </w:r>
          </w:hyperlink>
        </w:p>
        <w:p w:rsidR="00D70AAC" w14:paraId="79BADCF9" w14:textId="7D66F022">
          <w:pPr>
            <w:pStyle w:val="TOC3"/>
            <w:rPr>
              <w:rFonts w:asciiTheme="minorHAnsi" w:eastAsiaTheme="minorEastAsia" w:hAnsiTheme="minorHAnsi" w:cstheme="minorBidi"/>
            </w:rPr>
          </w:pPr>
          <w:hyperlink w:anchor="_Toc153810275" w:history="1">
            <w:r w:rsidRPr="000876DC">
              <w:rPr>
                <w:rStyle w:val="Hyperlink"/>
              </w:rPr>
              <w:t>Indicator 12 – General Supervision</w:t>
            </w:r>
            <w:r>
              <w:rPr>
                <w:webHidden/>
              </w:rPr>
              <w:tab/>
            </w:r>
            <w:r>
              <w:rPr>
                <w:webHidden/>
              </w:rPr>
              <w:fldChar w:fldCharType="begin"/>
            </w:r>
            <w:r>
              <w:rPr>
                <w:webHidden/>
              </w:rPr>
              <w:instrText xml:space="preserve"> PAGEREF _Toc153810275 \h </w:instrText>
            </w:r>
            <w:r>
              <w:rPr>
                <w:webHidden/>
              </w:rPr>
              <w:fldChar w:fldCharType="separate"/>
            </w:r>
            <w:r w:rsidR="0094613E">
              <w:rPr>
                <w:webHidden/>
              </w:rPr>
              <w:t>22</w:t>
            </w:r>
            <w:r>
              <w:rPr>
                <w:webHidden/>
              </w:rPr>
              <w:fldChar w:fldCharType="end"/>
            </w:r>
          </w:hyperlink>
        </w:p>
        <w:p w:rsidR="00D70AAC" w14:paraId="10BC3C83" w14:textId="5714FBAC">
          <w:pPr>
            <w:pStyle w:val="TOC1"/>
            <w:rPr>
              <w:rFonts w:asciiTheme="minorHAnsi" w:eastAsiaTheme="minorEastAsia" w:hAnsiTheme="minorHAnsi" w:cstheme="minorBidi"/>
              <w:b w:val="0"/>
              <w:bCs w:val="0"/>
            </w:rPr>
          </w:pPr>
          <w:hyperlink w:anchor="_Toc153810276" w:history="1">
            <w:r w:rsidRPr="000876DC">
              <w:rPr>
                <w:rStyle w:val="Hyperlink"/>
              </w:rPr>
              <w:t>Paperwork</w:t>
            </w:r>
            <w:r w:rsidRPr="000876DC">
              <w:rPr>
                <w:rStyle w:val="Hyperlink"/>
                <w:spacing w:val="-3"/>
              </w:rPr>
              <w:t xml:space="preserve"> </w:t>
            </w:r>
            <w:r w:rsidRPr="000876DC">
              <w:rPr>
                <w:rStyle w:val="Hyperlink"/>
              </w:rPr>
              <w:t>Burden</w:t>
            </w:r>
            <w:r w:rsidRPr="000876DC">
              <w:rPr>
                <w:rStyle w:val="Hyperlink"/>
                <w:spacing w:val="-2"/>
              </w:rPr>
              <w:t xml:space="preserve"> Statement</w:t>
            </w:r>
            <w:r>
              <w:rPr>
                <w:webHidden/>
              </w:rPr>
              <w:tab/>
            </w:r>
            <w:r>
              <w:rPr>
                <w:webHidden/>
              </w:rPr>
              <w:fldChar w:fldCharType="begin"/>
            </w:r>
            <w:r>
              <w:rPr>
                <w:webHidden/>
              </w:rPr>
              <w:instrText xml:space="preserve"> PAGEREF _Toc153810276 \h </w:instrText>
            </w:r>
            <w:r>
              <w:rPr>
                <w:webHidden/>
              </w:rPr>
              <w:fldChar w:fldCharType="separate"/>
            </w:r>
            <w:r w:rsidR="0094613E">
              <w:rPr>
                <w:webHidden/>
              </w:rPr>
              <w:t>24</w:t>
            </w:r>
            <w:r>
              <w:rPr>
                <w:webHidden/>
              </w:rPr>
              <w:fldChar w:fldCharType="end"/>
            </w:r>
          </w:hyperlink>
        </w:p>
        <w:p w:rsidR="00C36442" w:rsidP="00C36442" w14:paraId="7D13CA69" w14:textId="206A3167">
          <w:pPr>
            <w:rPr>
              <w:b/>
              <w:bCs/>
              <w:noProof/>
            </w:rPr>
          </w:pPr>
          <w:r w:rsidRPr="00614A24">
            <w:rPr>
              <w:noProof/>
            </w:rPr>
            <w:fldChar w:fldCharType="end"/>
          </w:r>
        </w:p>
      </w:sdtContent>
    </w:sdt>
    <w:bookmarkEnd w:id="2" w:displacedByCustomXml="prev"/>
    <w:p w:rsidR="005E6913" w:rsidRPr="00C36442" w:rsidP="00C36442" w14:paraId="2D04C90E" w14:textId="3A0F6EA0">
      <w:r>
        <w:rPr>
          <w:b/>
          <w:bCs/>
          <w:spacing w:val="-5"/>
        </w:rPr>
        <w:br/>
      </w:r>
    </w:p>
    <w:p w:rsidR="005A2156" w:rsidP="005A2156" w14:paraId="3A4A1661" w14:textId="6D1D3E66">
      <w:pPr>
        <w:pStyle w:val="Heading1"/>
        <w:ind w:left="0" w:firstLine="0"/>
        <w:rPr>
          <w:sz w:val="28"/>
          <w:szCs w:val="28"/>
        </w:rPr>
      </w:pPr>
      <w:bookmarkStart w:id="3" w:name="_Toc153810259"/>
      <w:r w:rsidRPr="00BE2CE3">
        <w:rPr>
          <w:sz w:val="28"/>
          <w:szCs w:val="28"/>
        </w:rPr>
        <w:t xml:space="preserve">Monitoring Priority: </w:t>
      </w:r>
      <w:r w:rsidR="00E90ACB">
        <w:rPr>
          <w:sz w:val="28"/>
          <w:szCs w:val="28"/>
        </w:rPr>
        <w:t>Early Intervention Services in Natural Environments</w:t>
      </w:r>
      <w:bookmarkEnd w:id="3"/>
      <w:r w:rsidRPr="00BE2CE3">
        <w:rPr>
          <w:sz w:val="28"/>
          <w:szCs w:val="28"/>
        </w:rPr>
        <w:t xml:space="preserve"> </w:t>
      </w:r>
    </w:p>
    <w:p w:rsidR="005A2156" w:rsidRPr="005A2156" w:rsidP="005A2156" w14:paraId="08B531C7" w14:textId="77777777">
      <w:pPr>
        <w:pStyle w:val="Heading1"/>
        <w:ind w:left="0" w:firstLine="0"/>
        <w:rPr>
          <w:sz w:val="28"/>
          <w:szCs w:val="28"/>
        </w:rPr>
      </w:pP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33F5979D" w14:textId="77777777" w:rsidTr="00500A46">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801"/>
          <w:tblHeader/>
        </w:trPr>
        <w:tc>
          <w:tcPr>
            <w:tcW w:w="14660" w:type="dxa"/>
            <w:shd w:val="clear" w:color="auto" w:fill="595959" w:themeFill="text1" w:themeFillTint="A6"/>
          </w:tcPr>
          <w:p w:rsidR="005A2156" w:rsidRPr="005A2156" w:rsidP="005A2156" w14:paraId="5887C566" w14:textId="5754D9E5">
            <w:pPr>
              <w:pStyle w:val="Heading3"/>
              <w:rPr>
                <w:rFonts w:ascii="Arial" w:hAnsi="Arial" w:cs="Arial"/>
                <w:color w:val="FFFFFF" w:themeColor="background1"/>
                <w:sz w:val="26"/>
                <w:szCs w:val="26"/>
              </w:rPr>
            </w:pPr>
            <w:bookmarkStart w:id="4" w:name="_Toc153810260"/>
            <w:r w:rsidRPr="005A2156">
              <w:rPr>
                <w:rFonts w:ascii="Arial" w:hAnsi="Arial" w:cs="Arial"/>
                <w:color w:val="FFFFFF" w:themeColor="background1"/>
                <w:sz w:val="26"/>
                <w:szCs w:val="26"/>
              </w:rPr>
              <w:t>Indicator 1 – Percent of infants and toddlers with Individual</w:t>
            </w:r>
            <w:r w:rsidR="006D5369">
              <w:rPr>
                <w:rFonts w:ascii="Arial" w:hAnsi="Arial" w:cs="Arial"/>
                <w:color w:val="FFFFFF" w:themeColor="background1"/>
                <w:sz w:val="26"/>
                <w:szCs w:val="26"/>
              </w:rPr>
              <w:t>ized</w:t>
            </w:r>
            <w:r w:rsidRPr="005A2156">
              <w:rPr>
                <w:rFonts w:ascii="Arial" w:hAnsi="Arial" w:cs="Arial"/>
                <w:color w:val="FFFFFF" w:themeColor="background1"/>
                <w:sz w:val="26"/>
                <w:szCs w:val="26"/>
              </w:rPr>
              <w:t xml:space="preserve"> Family Service Plans (IFSPs) who receive the early intervention services on their IFSPs in a timely manner.</w:t>
            </w:r>
            <w:bookmarkEnd w:id="4"/>
          </w:p>
          <w:p w:rsidR="005A2156" w:rsidRPr="005A2156" w:rsidP="005A2156" w14:paraId="45038AEE" w14:textId="6BACAC66">
            <w:pPr>
              <w:spacing w:before="120" w:after="120"/>
              <w:rPr>
                <w:color w:val="auto"/>
              </w:rPr>
            </w:pPr>
            <w:r w:rsidRPr="00AD5FF9">
              <w:rPr>
                <w:b w:val="0"/>
                <w:bCs w:val="0"/>
                <w:sz w:val="20"/>
                <w:szCs w:val="20"/>
              </w:rPr>
              <w:t>(20 U.S.C. 1416(a)(3)(A) and 1442)</w:t>
            </w:r>
          </w:p>
        </w:tc>
      </w:tr>
      <w:tr w14:paraId="2404E5C3" w14:textId="77777777" w:rsidTr="00500A46">
        <w:tblPrEx>
          <w:tblW w:w="14688" w:type="dxa"/>
          <w:tblInd w:w="-288" w:type="dxa"/>
          <w:tblCellMar>
            <w:bottom w:w="29" w:type="dxa"/>
          </w:tblCellMar>
          <w:tblLook w:val="04A0"/>
        </w:tblPrEx>
        <w:trPr>
          <w:trHeight w:val="514"/>
        </w:trPr>
        <w:tc>
          <w:tcPr>
            <w:tcW w:w="14660" w:type="dxa"/>
          </w:tcPr>
          <w:p w:rsidR="005A2156" w:rsidRPr="005A2156" w:rsidP="005A2156" w14:paraId="6FC642FD" w14:textId="7E8831F9">
            <w:pPr>
              <w:spacing w:before="120" w:after="120"/>
              <w:ind w:left="107"/>
              <w:rPr>
                <w:sz w:val="24"/>
                <w:szCs w:val="24"/>
              </w:rPr>
            </w:pPr>
            <w:r w:rsidRPr="005A2156">
              <w:rPr>
                <w:sz w:val="24"/>
                <w:szCs w:val="24"/>
              </w:rPr>
              <w:t>Data Source and Measurement</w:t>
            </w:r>
          </w:p>
        </w:tc>
      </w:tr>
      <w:tr w14:paraId="758BE71B" w14:textId="77777777" w:rsidTr="00500A46">
        <w:tblPrEx>
          <w:tblW w:w="14688" w:type="dxa"/>
          <w:tblInd w:w="-288" w:type="dxa"/>
          <w:tblCellMar>
            <w:bottom w:w="29" w:type="dxa"/>
          </w:tblCellMar>
          <w:tblLook w:val="04A0"/>
        </w:tblPrEx>
        <w:trPr>
          <w:trHeight w:val="3010"/>
        </w:trPr>
        <w:tc>
          <w:tcPr>
            <w:tcW w:w="14660" w:type="dxa"/>
          </w:tcPr>
          <w:p w:rsidR="005A2156" w:rsidRPr="005A2156" w:rsidP="005A2156" w14:paraId="6AEF3B6F" w14:textId="77777777">
            <w:pPr>
              <w:spacing w:before="120" w:after="120"/>
              <w:ind w:left="107"/>
              <w:rPr>
                <w:sz w:val="24"/>
                <w:szCs w:val="24"/>
              </w:rPr>
            </w:pPr>
            <w:r w:rsidRPr="005A2156">
              <w:rPr>
                <w:sz w:val="24"/>
                <w:szCs w:val="24"/>
              </w:rPr>
              <w:t>Data Source:</w:t>
            </w:r>
          </w:p>
          <w:p w:rsidR="005A2156" w:rsidRPr="0062294B" w:rsidP="005A2156" w14:paraId="5BC1AEAE" w14:textId="77777777">
            <w:pPr>
              <w:pStyle w:val="TableParagraph"/>
              <w:spacing w:line="280" w:lineRule="exact"/>
              <w:ind w:left="101"/>
              <w:rPr>
                <w:b w:val="0"/>
                <w:bCs w:val="0"/>
                <w:color w:val="000000" w:themeColor="text1"/>
                <w:sz w:val="24"/>
                <w:szCs w:val="24"/>
              </w:rPr>
            </w:pPr>
            <w:r w:rsidRPr="0062294B">
              <w:rPr>
                <w:b w:val="0"/>
                <w:bCs w:val="0"/>
                <w:color w:val="000000" w:themeColor="text1"/>
                <w:sz w:val="24"/>
                <w:szCs w:val="24"/>
              </w:rPr>
              <w:t>Data to be taken from monitoring or State data system and must be based on actual, not an average, number of days. Include the State’s criteria for “timely” receipt of early intervention services (</w:t>
            </w:r>
            <w:r w:rsidRPr="0062294B">
              <w:rPr>
                <w:b w:val="0"/>
                <w:bCs w:val="0"/>
                <w:iCs/>
                <w:color w:val="000000" w:themeColor="text1"/>
                <w:sz w:val="24"/>
                <w:szCs w:val="24"/>
              </w:rPr>
              <w:t>i.e.,</w:t>
            </w:r>
            <w:r w:rsidRPr="0062294B">
              <w:rPr>
                <w:b w:val="0"/>
                <w:bCs w:val="0"/>
                <w:color w:val="000000" w:themeColor="text1"/>
                <w:sz w:val="24"/>
                <w:szCs w:val="24"/>
              </w:rPr>
              <w:t xml:space="preserve"> the </w:t>
            </w:r>
            <w:r w:rsidRPr="0062294B">
              <w:rPr>
                <w:b w:val="0"/>
                <w:bCs w:val="0"/>
                <w:color w:val="000000" w:themeColor="text1"/>
                <w:sz w:val="24"/>
                <w:szCs w:val="24"/>
              </w:rPr>
              <w:t>time period</w:t>
            </w:r>
            <w:r w:rsidRPr="0062294B">
              <w:rPr>
                <w:b w:val="0"/>
                <w:bCs w:val="0"/>
                <w:color w:val="000000" w:themeColor="text1"/>
                <w:sz w:val="24"/>
                <w:szCs w:val="24"/>
              </w:rPr>
              <w:t xml:space="preserve"> from parent consent to when IFSP services are </w:t>
            </w:r>
            <w:r w:rsidRPr="0062294B">
              <w:rPr>
                <w:b w:val="0"/>
                <w:bCs w:val="0"/>
                <w:color w:val="000000" w:themeColor="text1"/>
                <w:sz w:val="24"/>
                <w:szCs w:val="24"/>
              </w:rPr>
              <w:t>actually initiated</w:t>
            </w:r>
            <w:r w:rsidRPr="0062294B">
              <w:rPr>
                <w:b w:val="0"/>
                <w:bCs w:val="0"/>
                <w:color w:val="000000" w:themeColor="text1"/>
                <w:sz w:val="24"/>
                <w:szCs w:val="24"/>
              </w:rPr>
              <w:t>).</w:t>
            </w:r>
          </w:p>
          <w:p w:rsidR="005A2156" w:rsidRPr="0062294B" w:rsidP="005A2156" w14:paraId="30572A3F" w14:textId="77777777">
            <w:pPr>
              <w:pStyle w:val="TableParagraph"/>
              <w:spacing w:before="120" w:after="120"/>
              <w:rPr>
                <w:color w:val="000000" w:themeColor="text1"/>
                <w:sz w:val="24"/>
                <w:szCs w:val="24"/>
              </w:rPr>
            </w:pPr>
            <w:r w:rsidRPr="0062294B">
              <w:rPr>
                <w:color w:val="000000" w:themeColor="text1"/>
                <w:sz w:val="24"/>
                <w:szCs w:val="24"/>
              </w:rPr>
              <w:t>Measurement:</w:t>
            </w:r>
          </w:p>
          <w:p w:rsidR="005A2156" w:rsidRPr="0062294B" w:rsidP="005A2156" w14:paraId="1AFC6EFB" w14:textId="77777777">
            <w:pPr>
              <w:pStyle w:val="TableParagraph"/>
              <w:spacing w:line="280" w:lineRule="exact"/>
              <w:ind w:left="101"/>
              <w:rPr>
                <w:b w:val="0"/>
                <w:bCs w:val="0"/>
                <w:color w:val="000000" w:themeColor="text1"/>
                <w:sz w:val="24"/>
                <w:szCs w:val="24"/>
              </w:rPr>
            </w:pPr>
            <w:r w:rsidRPr="0062294B">
              <w:rPr>
                <w:b w:val="0"/>
                <w:bCs w:val="0"/>
                <w:color w:val="000000" w:themeColor="text1"/>
                <w:sz w:val="24"/>
                <w:szCs w:val="24"/>
              </w:rPr>
              <w:t xml:space="preserve">Percent = </w:t>
            </w:r>
            <w:r w:rsidRPr="0062294B">
              <w:rPr>
                <w:b w:val="0"/>
                <w:bCs w:val="0"/>
                <w:color w:val="000000" w:themeColor="text1"/>
                <w:sz w:val="24"/>
                <w:szCs w:val="24"/>
              </w:rPr>
              <w:t xml:space="preserve">[(# </w:t>
            </w:r>
            <w:r w:rsidRPr="0062294B">
              <w:rPr>
                <w:b w:val="0"/>
                <w:bCs w:val="0"/>
                <w:color w:val="000000" w:themeColor="text1"/>
                <w:sz w:val="24"/>
                <w:szCs w:val="24"/>
              </w:rPr>
              <w:t>of infants and toddlers with IFSPs who receive the early intervention services on their IFSPs in a timely manner) divided by the (total # of infants and toddlers with IFSPs)] times 100.</w:t>
            </w:r>
          </w:p>
          <w:p w:rsidR="005A2156" w:rsidRPr="005A2156" w:rsidP="005A2156" w14:paraId="5F5907C5" w14:textId="613A6095">
            <w:pPr>
              <w:spacing w:before="120" w:after="120"/>
              <w:ind w:left="107"/>
              <w:rPr>
                <w:sz w:val="24"/>
                <w:szCs w:val="24"/>
              </w:rPr>
            </w:pPr>
            <w:r w:rsidRPr="0062294B">
              <w:rPr>
                <w:b w:val="0"/>
                <w:bCs w:val="0"/>
                <w:color w:val="000000" w:themeColor="text1"/>
                <w:sz w:val="24"/>
                <w:szCs w:val="24"/>
              </w:rPr>
              <w:t>Account for untimely receipt of services, including the reasons for delays.</w:t>
            </w:r>
          </w:p>
        </w:tc>
      </w:tr>
      <w:tr w14:paraId="643C2D7D" w14:textId="77777777" w:rsidTr="00500A46">
        <w:tblPrEx>
          <w:tblW w:w="14688" w:type="dxa"/>
          <w:tblInd w:w="-288" w:type="dxa"/>
          <w:tblCellMar>
            <w:bottom w:w="29" w:type="dxa"/>
          </w:tblCellMar>
          <w:tblLook w:val="04A0"/>
        </w:tblPrEx>
        <w:trPr>
          <w:trHeight w:val="518"/>
        </w:trPr>
        <w:tc>
          <w:tcPr>
            <w:tcW w:w="14660" w:type="dxa"/>
          </w:tcPr>
          <w:p w:rsidR="005A2156" w:rsidRPr="005A2156" w:rsidP="005A2156" w14:paraId="132DEF26" w14:textId="77777777">
            <w:pPr>
              <w:spacing w:before="120" w:after="120"/>
              <w:ind w:left="107"/>
              <w:rPr>
                <w:color w:val="000000" w:themeColor="text1"/>
                <w:sz w:val="24"/>
                <w:szCs w:val="24"/>
              </w:rPr>
            </w:pPr>
            <w:r w:rsidRPr="005A2156">
              <w:rPr>
                <w:color w:val="000000" w:themeColor="text1"/>
                <w:sz w:val="24"/>
                <w:szCs w:val="24"/>
              </w:rPr>
              <w:t>Instructions for Indicator Measurement</w:t>
            </w:r>
          </w:p>
        </w:tc>
      </w:tr>
      <w:tr w14:paraId="3FBD77E2" w14:textId="77777777" w:rsidTr="00500A46">
        <w:tblPrEx>
          <w:tblW w:w="14688" w:type="dxa"/>
          <w:tblInd w:w="-288" w:type="dxa"/>
          <w:tblCellMar>
            <w:bottom w:w="29" w:type="dxa"/>
          </w:tblCellMar>
          <w:tblLook w:val="04A0"/>
        </w:tblPrEx>
        <w:trPr>
          <w:trHeight w:val="518"/>
        </w:trPr>
        <w:tc>
          <w:tcPr>
            <w:tcW w:w="14660" w:type="dxa"/>
          </w:tcPr>
          <w:p w:rsidR="005A2156" w:rsidRPr="00654DCB" w:rsidP="005A2156" w14:paraId="3D5443EC" w14:textId="77777777">
            <w:pPr>
              <w:pStyle w:val="TableParagraph"/>
              <w:spacing w:line="280" w:lineRule="exact"/>
              <w:ind w:left="101"/>
              <w:rPr>
                <w:b w:val="0"/>
                <w:bCs w:val="0"/>
                <w:i/>
                <w:iCs/>
                <w:sz w:val="24"/>
                <w:szCs w:val="24"/>
              </w:rPr>
            </w:pPr>
            <w:r w:rsidRPr="00654DCB">
              <w:rPr>
                <w:b w:val="0"/>
                <w:bCs w:val="0"/>
                <w:i/>
                <w:iCs/>
                <w:sz w:val="24"/>
                <w:szCs w:val="24"/>
              </w:rPr>
              <w:t xml:space="preserve">If data are from State monitoring, describe the method used to select early intervention service (EIS) programs for monitoring. If data are from a </w:t>
            </w:r>
            <w:r w:rsidRPr="00654DCB">
              <w:rPr>
                <w:b w:val="0"/>
                <w:bCs w:val="0"/>
                <w:i/>
                <w:iCs/>
                <w:sz w:val="24"/>
                <w:szCs w:val="24"/>
              </w:rPr>
              <w:t>State</w:t>
            </w:r>
            <w:r w:rsidRPr="00654DCB">
              <w:rPr>
                <w:b w:val="0"/>
                <w:bCs w:val="0"/>
                <w:i/>
                <w:iCs/>
                <w:sz w:val="24"/>
                <w:szCs w:val="24"/>
              </w:rPr>
              <w:t xml:space="preserve"> database, describe the </w:t>
            </w:r>
            <w:r w:rsidRPr="00654DCB">
              <w:rPr>
                <w:b w:val="0"/>
                <w:bCs w:val="0"/>
                <w:i/>
                <w:iCs/>
                <w:sz w:val="24"/>
                <w:szCs w:val="24"/>
              </w:rPr>
              <w:t>time period</w:t>
            </w:r>
            <w:r w:rsidRPr="00654DCB">
              <w:rPr>
                <w:b w:val="0"/>
                <w:bCs w:val="0"/>
                <w:i/>
                <w:iCs/>
                <w:sz w:val="24"/>
                <w:szCs w:val="24"/>
              </w:rPr>
              <w:t xml:space="preserve"> in which the data were collected (e.g., September through December, fourth quarter, selection from the full reporting period) and how the data accurately reflect data for infants and toddlers with IFSPs for the full reporting period.</w:t>
            </w:r>
          </w:p>
          <w:p w:rsidR="005A2156" w:rsidRPr="005A2156" w:rsidP="005A2156" w14:paraId="64BE7F36" w14:textId="77777777">
            <w:pPr>
              <w:pStyle w:val="TableParagraph"/>
              <w:spacing w:line="280" w:lineRule="exact"/>
              <w:ind w:left="101"/>
              <w:rPr>
                <w:b w:val="0"/>
                <w:bCs w:val="0"/>
                <w:sz w:val="24"/>
                <w:szCs w:val="24"/>
              </w:rPr>
            </w:pPr>
            <w:r w:rsidRPr="005A2156">
              <w:rPr>
                <w:b w:val="0"/>
                <w:bCs w:val="0"/>
                <w:sz w:val="24"/>
                <w:szCs w:val="24"/>
              </w:rPr>
              <w:t>Targets must be 100%.</w:t>
            </w:r>
          </w:p>
          <w:p w:rsidR="005A2156" w:rsidRPr="005A2156" w:rsidP="005A2156" w14:paraId="20576311" w14:textId="77777777">
            <w:pPr>
              <w:pStyle w:val="TableParagraph"/>
              <w:spacing w:line="280" w:lineRule="exact"/>
              <w:ind w:left="101"/>
              <w:rPr>
                <w:b w:val="0"/>
                <w:bCs w:val="0"/>
                <w:sz w:val="24"/>
                <w:szCs w:val="24"/>
              </w:rPr>
            </w:pPr>
            <w:r w:rsidRPr="005A2156">
              <w:rPr>
                <w:b w:val="0"/>
                <w:bCs w:val="0"/>
                <w:sz w:val="24"/>
                <w:szCs w:val="24"/>
              </w:rPr>
              <w:t xml:space="preserve">Describe the results of the calculations and compare the results to the target. Describe the method used to collect </w:t>
            </w:r>
            <w:r w:rsidRPr="005A2156">
              <w:rPr>
                <w:b w:val="0"/>
                <w:bCs w:val="0"/>
                <w:sz w:val="24"/>
                <w:szCs w:val="24"/>
              </w:rPr>
              <w:t>these</w:t>
            </w:r>
            <w:r w:rsidRPr="005A2156">
              <w:rPr>
                <w:b w:val="0"/>
                <w:bCs w:val="0"/>
                <w:sz w:val="24"/>
                <w:szCs w:val="24"/>
              </w:rPr>
              <w:t xml:space="preserv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w:t>
            </w:r>
            <w:r w:rsidRPr="005A2156">
              <w:rPr>
                <w:b w:val="0"/>
                <w:bCs w:val="0"/>
                <w:sz w:val="24"/>
                <w:szCs w:val="24"/>
              </w:rPr>
              <w:t>Include</w:t>
            </w:r>
            <w:r w:rsidRPr="005A2156">
              <w:rPr>
                <w:b w:val="0"/>
                <w:bCs w:val="0"/>
                <w:sz w:val="24"/>
                <w:szCs w:val="24"/>
              </w:rPr>
              <w:t xml:space="preserve"> the timely initiation of new early intervention services from both initial IFSPs and subsequent IFSPs. Provide actual numbers used in the calculation.</w:t>
            </w:r>
          </w:p>
          <w:p w:rsidR="005A2156" w:rsidRPr="005A2156" w:rsidP="005A2156" w14:paraId="2DD1507E" w14:textId="77777777">
            <w:pPr>
              <w:pStyle w:val="TableParagraph"/>
              <w:spacing w:line="280" w:lineRule="exact"/>
              <w:ind w:left="101"/>
              <w:rPr>
                <w:b w:val="0"/>
                <w:bCs w:val="0"/>
                <w:sz w:val="24"/>
                <w:szCs w:val="24"/>
              </w:rPr>
            </w:pPr>
            <w:r w:rsidRPr="005A2156">
              <w:rPr>
                <w:b w:val="0"/>
                <w:bCs w:val="0"/>
                <w:sz w:val="24"/>
                <w:szCs w:val="24"/>
              </w:rPr>
              <w:t xml:space="preserve">The State’s timeliness measure for this indicator must be either: (1) </w:t>
            </w:r>
            <w:r w:rsidRPr="005A2156">
              <w:rPr>
                <w:b w:val="0"/>
                <w:bCs w:val="0"/>
                <w:sz w:val="24"/>
                <w:szCs w:val="24"/>
              </w:rPr>
              <w:t>a time period</w:t>
            </w:r>
            <w:r w:rsidRPr="005A2156">
              <w:rPr>
                <w:b w:val="0"/>
                <w:bCs w:val="0"/>
                <w:sz w:val="24"/>
                <w:szCs w:val="24"/>
              </w:rPr>
              <w:t xml:space="preserve"> that runs from when the parent consents to IFSP services; or (2) the IFSP initiation date (established by the IFSP Team, including the parent).</w:t>
            </w:r>
          </w:p>
          <w:p w:rsidR="005A2156" w:rsidRPr="005A2156" w:rsidP="005A2156" w14:paraId="5209D01B" w14:textId="77777777">
            <w:pPr>
              <w:pStyle w:val="TableParagraph"/>
              <w:spacing w:line="280" w:lineRule="exact"/>
              <w:ind w:left="101"/>
              <w:rPr>
                <w:b w:val="0"/>
                <w:bCs w:val="0"/>
                <w:sz w:val="24"/>
                <w:szCs w:val="24"/>
              </w:rPr>
            </w:pPr>
            <w:r w:rsidRPr="005A2156">
              <w:rPr>
                <w:b w:val="0"/>
                <w:bCs w:val="0"/>
                <w:sz w:val="24"/>
                <w:szCs w:val="24"/>
              </w:rPr>
              <w:t xml:space="preserve">States are not required to report in their calculation the number of children for whom the State has identified the cause </w:t>
            </w:r>
            <w:r w:rsidRPr="005A2156">
              <w:rPr>
                <w:b w:val="0"/>
                <w:bCs w:val="0"/>
                <w:sz w:val="24"/>
                <w:szCs w:val="24"/>
              </w:rPr>
              <w:t>for</w:t>
            </w:r>
            <w:r w:rsidRPr="005A2156">
              <w:rPr>
                <w:b w:val="0"/>
                <w:bCs w:val="0"/>
                <w:sz w:val="24"/>
                <w:szCs w:val="24"/>
              </w:rPr>
              <w:t xml:space="preserve"> the delay as exceptional family circumstances, as defined in 34 C.F.R. § 303.310(b), documented in the child’s record. If a State chooses to report in its calculation children for whom the State has identified the cause </w:t>
            </w:r>
            <w:r w:rsidRPr="005A2156">
              <w:rPr>
                <w:b w:val="0"/>
                <w:bCs w:val="0"/>
                <w:sz w:val="24"/>
                <w:szCs w:val="24"/>
              </w:rPr>
              <w:t>for</w:t>
            </w:r>
            <w:r w:rsidRPr="005A2156">
              <w:rPr>
                <w:b w:val="0"/>
                <w:bCs w:val="0"/>
                <w:sz w:val="24"/>
                <w:szCs w:val="24"/>
              </w:rPr>
              <w:t xml:space="preserve"> the delay as exceptional family circumstances documented in the child’s record, the numbers of these children are to be included in the numerator and denominator.</w:t>
            </w:r>
          </w:p>
          <w:p w:rsidR="005A2156" w:rsidRPr="005A2156" w:rsidP="005A2156" w14:paraId="5D818FF2" w14:textId="77777777">
            <w:pPr>
              <w:pStyle w:val="TableParagraph"/>
              <w:spacing w:line="280" w:lineRule="exact"/>
              <w:ind w:left="101"/>
              <w:rPr>
                <w:b w:val="0"/>
                <w:bCs w:val="0"/>
                <w:sz w:val="24"/>
                <w:szCs w:val="24"/>
              </w:rPr>
            </w:pPr>
            <w:r w:rsidRPr="005A2156">
              <w:rPr>
                <w:b w:val="0"/>
                <w:bCs w:val="0"/>
                <w:sz w:val="24"/>
                <w:szCs w:val="24"/>
              </w:rPr>
              <w:t>Include</w:t>
            </w:r>
            <w:r w:rsidRPr="005A2156">
              <w:rPr>
                <w:b w:val="0"/>
                <w:bCs w:val="0"/>
                <w:sz w:val="24"/>
                <w:szCs w:val="24"/>
              </w:rPr>
              <w:t xml:space="preserve"> in the discussion of the data, the numbers the State used to determine its calculation under this indicator and report separately the number of documented delays attributable to exceptional family circumstances.</w:t>
            </w:r>
          </w:p>
          <w:p w:rsidR="008A40E9" w:rsidRPr="005A2156" w:rsidP="005A2156" w14:paraId="5CC65526" w14:textId="71B76E7C">
            <w:pPr>
              <w:pStyle w:val="TableParagraph"/>
              <w:spacing w:line="280" w:lineRule="exact"/>
              <w:ind w:left="101"/>
              <w:rPr>
                <w:b w:val="0"/>
                <w:bCs w:val="0"/>
                <w:sz w:val="24"/>
                <w:szCs w:val="24"/>
              </w:rPr>
            </w:pPr>
          </w:p>
        </w:tc>
      </w:tr>
    </w:tbl>
    <w:p w:rsidR="005A2156" w14:paraId="4B7D78C0" w14:textId="7C2D0D2C">
      <w:pPr>
        <w:rPr>
          <w:b/>
          <w:bCs/>
          <w:sz w:val="28"/>
          <w:szCs w:val="28"/>
        </w:rPr>
      </w:pPr>
    </w:p>
    <w:p w:rsidR="001F617D" w:rsidP="005D104D" w14:paraId="58D0B9CC" w14:textId="5A74B361">
      <w:pPr>
        <w:spacing w:before="120" w:after="120"/>
      </w:pPr>
    </w:p>
    <w:p w:rsidR="00633017" w14:paraId="4A127C22" w14:textId="2FE56B88">
      <w:r>
        <w:br w:type="page"/>
      </w:r>
    </w:p>
    <w:tbl>
      <w:tblPr>
        <w:tblStyle w:val="GridTable4"/>
        <w:tblW w:w="14593"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593"/>
      </w:tblGrid>
      <w:tr w14:paraId="040F0F99" w14:textId="77777777" w:rsidTr="00500A46">
        <w:tblPrEx>
          <w:tblW w:w="14593"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793"/>
        </w:trPr>
        <w:tc>
          <w:tcPr>
            <w:tcW w:w="14593" w:type="dxa"/>
            <w:shd w:val="clear" w:color="auto" w:fill="595959" w:themeFill="text1" w:themeFillTint="A6"/>
          </w:tcPr>
          <w:p w:rsidR="00ED1717" w:rsidRPr="00ED1717" w:rsidP="00ED1717" w14:paraId="2119F9C3" w14:textId="77777777">
            <w:pPr>
              <w:pStyle w:val="Heading3"/>
              <w:rPr>
                <w:rFonts w:ascii="Arial" w:hAnsi="Arial" w:cs="Arial"/>
                <w:color w:val="FFFFFF" w:themeColor="background1"/>
                <w:sz w:val="26"/>
                <w:szCs w:val="26"/>
              </w:rPr>
            </w:pPr>
            <w:bookmarkStart w:id="5" w:name="_Toc153810261"/>
            <w:bookmarkStart w:id="6" w:name="_Hlk152841977"/>
            <w:r w:rsidRPr="00ED1717">
              <w:rPr>
                <w:rFonts w:ascii="Arial" w:hAnsi="Arial" w:cs="Arial"/>
                <w:color w:val="FFFFFF" w:themeColor="background1"/>
                <w:sz w:val="26"/>
                <w:szCs w:val="26"/>
              </w:rPr>
              <w:t xml:space="preserve">Indicator 2 – </w:t>
            </w:r>
            <w:r w:rsidRPr="00ED1717">
              <w:rPr>
                <w:rFonts w:ascii="Arial" w:hAnsi="Arial" w:cs="Arial"/>
                <w:color w:val="FFFFFF" w:themeColor="background1"/>
                <w:sz w:val="26"/>
                <w:szCs w:val="26"/>
              </w:rPr>
              <w:t>Percent of infants and toddlers with IFSPs who primarily receive early intervention services in the home or community-based settings.</w:t>
            </w:r>
            <w:bookmarkEnd w:id="5"/>
          </w:p>
          <w:p w:rsidR="001F617D" w:rsidRPr="001F617D" w:rsidP="00ED1717" w14:paraId="6D37784D" w14:textId="7C8F6B94">
            <w:pPr>
              <w:pStyle w:val="TableParagraph"/>
              <w:spacing w:before="120" w:after="120"/>
              <w:ind w:left="0"/>
              <w:rPr>
                <w:b w:val="0"/>
                <w:bCs w:val="0"/>
                <w:sz w:val="24"/>
                <w:szCs w:val="24"/>
              </w:rPr>
            </w:pPr>
            <w:r w:rsidRPr="00ED1717">
              <w:rPr>
                <w:b w:val="0"/>
                <w:bCs w:val="0"/>
                <w:sz w:val="20"/>
                <w:szCs w:val="20"/>
              </w:rPr>
              <w:t>(20 U.S.C. 1416(a)(3)(A) and 1442)</w:t>
            </w:r>
          </w:p>
        </w:tc>
      </w:tr>
      <w:tr w14:paraId="3E50E631" w14:textId="77777777" w:rsidTr="00500A46">
        <w:tblPrEx>
          <w:tblW w:w="14593" w:type="dxa"/>
          <w:tblInd w:w="-288" w:type="dxa"/>
          <w:tblCellMar>
            <w:bottom w:w="29" w:type="dxa"/>
          </w:tblCellMar>
          <w:tblLook w:val="04A0"/>
        </w:tblPrEx>
        <w:trPr>
          <w:trHeight w:val="514"/>
        </w:trPr>
        <w:tc>
          <w:tcPr>
            <w:tcW w:w="14593" w:type="dxa"/>
          </w:tcPr>
          <w:p w:rsidR="001F617D" w:rsidRPr="002C709C" w:rsidP="005D104D" w14:paraId="50D60A2B" w14:textId="49F213EB">
            <w:pPr>
              <w:pStyle w:val="TableParagraph"/>
              <w:spacing w:before="120" w:after="120"/>
              <w:rPr>
                <w:sz w:val="24"/>
                <w:szCs w:val="24"/>
              </w:rPr>
            </w:pPr>
            <w:r w:rsidRPr="002C709C">
              <w:rPr>
                <w:sz w:val="24"/>
                <w:szCs w:val="24"/>
              </w:rPr>
              <w:t>Data Source and Measurement</w:t>
            </w:r>
          </w:p>
        </w:tc>
      </w:tr>
      <w:tr w14:paraId="6A1F1952" w14:textId="77777777" w:rsidTr="00500A46">
        <w:tblPrEx>
          <w:tblW w:w="14593" w:type="dxa"/>
          <w:tblInd w:w="-288" w:type="dxa"/>
          <w:tblCellMar>
            <w:bottom w:w="29" w:type="dxa"/>
          </w:tblCellMar>
          <w:tblLook w:val="04A0"/>
        </w:tblPrEx>
        <w:trPr>
          <w:trHeight w:val="2179"/>
        </w:trPr>
        <w:tc>
          <w:tcPr>
            <w:tcW w:w="14593" w:type="dxa"/>
          </w:tcPr>
          <w:p w:rsidR="00FE2553" w:rsidRPr="00FE2553" w:rsidP="00FE2553" w14:paraId="0BB0840C" w14:textId="77777777">
            <w:pPr>
              <w:spacing w:before="117"/>
              <w:ind w:left="107"/>
              <w:rPr>
                <w:sz w:val="24"/>
                <w:szCs w:val="24"/>
              </w:rPr>
            </w:pPr>
            <w:r w:rsidRPr="00FE2553">
              <w:rPr>
                <w:sz w:val="24"/>
                <w:szCs w:val="24"/>
              </w:rPr>
              <w:t>Data Source:</w:t>
            </w:r>
          </w:p>
          <w:p w:rsidR="00FE2553" w:rsidRPr="00FE2553" w:rsidP="00FE2553" w14:paraId="0DC67350" w14:textId="4D459DE1">
            <w:pPr>
              <w:spacing w:before="117"/>
              <w:ind w:left="107"/>
              <w:rPr>
                <w:b w:val="0"/>
                <w:bCs w:val="0"/>
                <w:sz w:val="24"/>
                <w:szCs w:val="24"/>
              </w:rPr>
            </w:pPr>
            <w:r w:rsidRPr="00E229BE">
              <w:rPr>
                <w:b w:val="0"/>
                <w:bCs w:val="0"/>
                <w:sz w:val="24"/>
                <w:szCs w:val="24"/>
              </w:rPr>
              <w:t>Same data as used for reporting to the Department under section 618 of the IDEA, using the definitions in EDFacts file specification FS902.</w:t>
            </w:r>
          </w:p>
          <w:p w:rsidR="00FE2553" w:rsidRPr="00FE2553" w:rsidP="00FE2553" w14:paraId="11428B53" w14:textId="77777777">
            <w:pPr>
              <w:spacing w:before="117"/>
              <w:ind w:left="107"/>
              <w:rPr>
                <w:sz w:val="24"/>
                <w:szCs w:val="24"/>
              </w:rPr>
            </w:pPr>
            <w:r w:rsidRPr="00FE2553">
              <w:rPr>
                <w:sz w:val="24"/>
                <w:szCs w:val="24"/>
              </w:rPr>
              <w:t>Measurement:</w:t>
            </w:r>
          </w:p>
          <w:p w:rsidR="001F617D" w:rsidRPr="001F617D" w:rsidP="00FE2553" w14:paraId="06BF0B3F" w14:textId="40E798AA">
            <w:pPr>
              <w:pStyle w:val="TableParagraph"/>
              <w:spacing w:before="120" w:after="120" w:line="280" w:lineRule="exact"/>
              <w:ind w:left="101"/>
              <w:rPr>
                <w:b w:val="0"/>
                <w:bCs w:val="0"/>
                <w:sz w:val="24"/>
                <w:szCs w:val="24"/>
              </w:rPr>
            </w:pPr>
            <w:r w:rsidRPr="00FE2553">
              <w:rPr>
                <w:b w:val="0"/>
                <w:bCs w:val="0"/>
                <w:sz w:val="24"/>
                <w:szCs w:val="24"/>
              </w:rPr>
              <w:t xml:space="preserve">Percent = </w:t>
            </w:r>
            <w:r w:rsidRPr="00FE2553">
              <w:rPr>
                <w:b w:val="0"/>
                <w:bCs w:val="0"/>
                <w:sz w:val="24"/>
                <w:szCs w:val="24"/>
              </w:rPr>
              <w:t xml:space="preserve">[(# </w:t>
            </w:r>
            <w:r w:rsidRPr="00FE2553">
              <w:rPr>
                <w:b w:val="0"/>
                <w:bCs w:val="0"/>
                <w:sz w:val="24"/>
                <w:szCs w:val="24"/>
              </w:rPr>
              <w:t>of infants and toddlers with IFSPs who primarily receive early intervention services in the home or community-based settings) divided by the (total # of infants and toddlers with IFSPs)] times 100.</w:t>
            </w:r>
          </w:p>
        </w:tc>
      </w:tr>
      <w:tr w14:paraId="1FEA8C8C" w14:textId="77777777" w:rsidTr="00500A46">
        <w:tblPrEx>
          <w:tblW w:w="14593" w:type="dxa"/>
          <w:tblInd w:w="-288" w:type="dxa"/>
          <w:tblCellMar>
            <w:bottom w:w="29" w:type="dxa"/>
          </w:tblCellMar>
          <w:tblLook w:val="04A0"/>
        </w:tblPrEx>
        <w:trPr>
          <w:trHeight w:val="518"/>
        </w:trPr>
        <w:tc>
          <w:tcPr>
            <w:tcW w:w="14593" w:type="dxa"/>
          </w:tcPr>
          <w:p w:rsidR="001F617D" w:rsidRPr="002C709C" w:rsidP="005D104D" w14:paraId="461B49C9"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F2B3101" w14:textId="77777777" w:rsidTr="00500A46">
        <w:tblPrEx>
          <w:tblW w:w="14593" w:type="dxa"/>
          <w:tblInd w:w="-288" w:type="dxa"/>
          <w:tblCellMar>
            <w:bottom w:w="29" w:type="dxa"/>
          </w:tblCellMar>
          <w:tblLook w:val="04A0"/>
        </w:tblPrEx>
        <w:trPr>
          <w:trHeight w:val="1489"/>
        </w:trPr>
        <w:tc>
          <w:tcPr>
            <w:tcW w:w="14593" w:type="dxa"/>
          </w:tcPr>
          <w:p w:rsidR="00F00B65" w:rsidRPr="00F00B65" w:rsidP="00F00B65" w14:paraId="74D7C0CC" w14:textId="77777777">
            <w:pPr>
              <w:spacing w:before="117"/>
              <w:ind w:left="107"/>
              <w:rPr>
                <w:i/>
                <w:sz w:val="24"/>
                <w:szCs w:val="24"/>
              </w:rPr>
            </w:pPr>
            <w:r w:rsidRPr="00F00B65">
              <w:rPr>
                <w:i/>
                <w:sz w:val="24"/>
                <w:szCs w:val="24"/>
              </w:rPr>
              <w:t>Sampling from the State’s 618 data is not allowed.</w:t>
            </w:r>
          </w:p>
          <w:p w:rsidR="00F00B65" w:rsidRPr="00F00B65" w:rsidP="00F00B65" w14:paraId="140C352B" w14:textId="77777777">
            <w:pPr>
              <w:spacing w:before="117"/>
              <w:ind w:left="107"/>
              <w:rPr>
                <w:b w:val="0"/>
                <w:bCs w:val="0"/>
                <w:sz w:val="24"/>
                <w:szCs w:val="24"/>
              </w:rPr>
            </w:pPr>
            <w:r w:rsidRPr="00F00B65">
              <w:rPr>
                <w:b w:val="0"/>
                <w:bCs w:val="0"/>
                <w:sz w:val="24"/>
                <w:szCs w:val="24"/>
              </w:rPr>
              <w:t>Describe the results of the calculations and compare the results to the target.</w:t>
            </w:r>
          </w:p>
          <w:p w:rsidR="001F617D" w:rsidRPr="00636249" w:rsidP="00F00B65" w14:paraId="73B34356" w14:textId="33606B31">
            <w:pPr>
              <w:pStyle w:val="TableParagraph"/>
              <w:spacing w:before="120" w:after="120"/>
              <w:rPr>
                <w:b w:val="0"/>
                <w:bCs w:val="0"/>
                <w:color w:val="000000" w:themeColor="text1"/>
                <w:sz w:val="24"/>
                <w:szCs w:val="24"/>
              </w:rPr>
            </w:pPr>
            <w:r w:rsidRPr="00F00B65">
              <w:rPr>
                <w:b w:val="0"/>
                <w:bCs w:val="0"/>
                <w:sz w:val="24"/>
                <w:szCs w:val="24"/>
              </w:rPr>
              <w:t>The data reported in this indicator should be consistent with the State’s 618 data reported in Table 2. If not, explain.</w:t>
            </w:r>
          </w:p>
        </w:tc>
      </w:tr>
      <w:bookmarkEnd w:id="6"/>
    </w:tbl>
    <w:p w:rsidR="001F617D" w:rsidP="005E6913" w14:paraId="1D05301E" w14:textId="5264BFB5">
      <w:pPr>
        <w:rPr>
          <w:sz w:val="24"/>
          <w:szCs w:val="24"/>
        </w:rPr>
      </w:pPr>
    </w:p>
    <w:p w:rsidR="002342A1" w14:paraId="103A49DB" w14:textId="77777777">
      <w:pPr>
        <w:rPr>
          <w:sz w:val="24"/>
          <w:szCs w:val="24"/>
        </w:rPr>
      </w:pPr>
      <w:r>
        <w:rPr>
          <w:sz w:val="24"/>
          <w:szCs w:val="24"/>
        </w:rP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0968C983" w14:textId="77777777" w:rsidTr="00A40B5E">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470"/>
          <w:tblHeader/>
        </w:trPr>
        <w:tc>
          <w:tcPr>
            <w:tcW w:w="14727" w:type="dxa"/>
            <w:shd w:val="clear" w:color="auto" w:fill="595959" w:themeFill="text1" w:themeFillTint="A6"/>
          </w:tcPr>
          <w:p w:rsidR="00564668" w:rsidRPr="00564668" w:rsidP="00564668" w14:paraId="52413F00" w14:textId="77777777">
            <w:pPr>
              <w:pStyle w:val="Heading3"/>
              <w:rPr>
                <w:rFonts w:ascii="Arial" w:hAnsi="Arial" w:cs="Arial"/>
                <w:color w:val="FFFFFF" w:themeColor="background1"/>
                <w:sz w:val="26"/>
                <w:szCs w:val="26"/>
              </w:rPr>
            </w:pPr>
            <w:bookmarkStart w:id="7" w:name="_Toc153810262"/>
            <w:r w:rsidRPr="00564668">
              <w:rPr>
                <w:rStyle w:val="Heading2Char"/>
                <w:rFonts w:ascii="Arial" w:hAnsi="Arial" w:cs="Arial"/>
                <w:color w:val="FFFFFF" w:themeColor="background1"/>
              </w:rPr>
              <w:t xml:space="preserve">Indicator 3 – </w:t>
            </w:r>
            <w:r w:rsidRPr="00564668">
              <w:rPr>
                <w:rFonts w:ascii="Arial" w:hAnsi="Arial" w:cs="Arial"/>
                <w:color w:val="FFFFFF" w:themeColor="background1"/>
                <w:sz w:val="26"/>
                <w:szCs w:val="26"/>
              </w:rPr>
              <w:t>Percent of infants and toddlers with IFSPs who demonstrate improved:</w:t>
            </w:r>
            <w:bookmarkEnd w:id="7"/>
          </w:p>
          <w:p w:rsidR="00564668" w:rsidRPr="00564668" w14:paraId="047D57F5" w14:textId="67EED16E">
            <w:pPr>
              <w:pStyle w:val="TableParagraph"/>
              <w:numPr>
                <w:ilvl w:val="0"/>
                <w:numId w:val="5"/>
              </w:numPr>
              <w:rPr>
                <w:b w:val="0"/>
                <w:bCs w:val="0"/>
                <w:sz w:val="24"/>
                <w:szCs w:val="24"/>
              </w:rPr>
            </w:pPr>
            <w:r>
              <w:rPr>
                <w:b w:val="0"/>
                <w:bCs w:val="0"/>
                <w:sz w:val="24"/>
                <w:szCs w:val="24"/>
              </w:rPr>
              <w:t>Development and use of social-emotional skills</w:t>
            </w:r>
            <w:r w:rsidRPr="2096F7D3">
              <w:rPr>
                <w:b w:val="0"/>
                <w:bCs w:val="0"/>
                <w:sz w:val="24"/>
                <w:szCs w:val="24"/>
              </w:rPr>
              <w:t xml:space="preserve"> </w:t>
            </w:r>
            <w:r w:rsidRPr="00564668">
              <w:rPr>
                <w:b w:val="0"/>
                <w:bCs w:val="0"/>
                <w:sz w:val="24"/>
                <w:szCs w:val="24"/>
              </w:rPr>
              <w:t xml:space="preserve">(including </w:t>
            </w:r>
            <w:r w:rsidR="00CE075A">
              <w:rPr>
                <w:b w:val="0"/>
                <w:bCs w:val="0"/>
                <w:sz w:val="24"/>
                <w:szCs w:val="24"/>
              </w:rPr>
              <w:t>within</w:t>
            </w:r>
            <w:r w:rsidR="00281858">
              <w:rPr>
                <w:b w:val="0"/>
                <w:bCs w:val="0"/>
                <w:sz w:val="24"/>
                <w:szCs w:val="24"/>
              </w:rPr>
              <w:t xml:space="preserve"> </w:t>
            </w:r>
            <w:r w:rsidRPr="00564668">
              <w:rPr>
                <w:b w:val="0"/>
                <w:bCs w:val="0"/>
                <w:sz w:val="24"/>
                <w:szCs w:val="24"/>
              </w:rPr>
              <w:t>social relationships</w:t>
            </w:r>
            <w:r w:rsidRPr="00564668">
              <w:rPr>
                <w:b w:val="0"/>
                <w:bCs w:val="0"/>
                <w:sz w:val="24"/>
                <w:szCs w:val="24"/>
              </w:rPr>
              <w:t>);</w:t>
            </w:r>
          </w:p>
          <w:p w:rsidR="00564668" w:rsidRPr="00564668" w14:paraId="5D830953" w14:textId="77777777">
            <w:pPr>
              <w:pStyle w:val="TableParagraph"/>
              <w:numPr>
                <w:ilvl w:val="0"/>
                <w:numId w:val="5"/>
              </w:numPr>
              <w:rPr>
                <w:b w:val="0"/>
                <w:bCs w:val="0"/>
                <w:sz w:val="24"/>
                <w:szCs w:val="24"/>
              </w:rPr>
            </w:pPr>
            <w:r w:rsidRPr="00564668">
              <w:rPr>
                <w:b w:val="0"/>
                <w:bCs w:val="0"/>
                <w:sz w:val="24"/>
                <w:szCs w:val="24"/>
              </w:rPr>
              <w:t>Acquisition and use of knowledge and skills (including early language/ communication); and</w:t>
            </w:r>
          </w:p>
          <w:p w:rsidR="00564668" w:rsidRPr="00564668" w14:paraId="39033015" w14:textId="5F47B8A2">
            <w:pPr>
              <w:pStyle w:val="TableParagraph"/>
              <w:numPr>
                <w:ilvl w:val="0"/>
                <w:numId w:val="5"/>
              </w:numPr>
              <w:rPr>
                <w:b w:val="0"/>
                <w:bCs w:val="0"/>
                <w:sz w:val="24"/>
                <w:szCs w:val="24"/>
              </w:rPr>
            </w:pPr>
            <w:r w:rsidRPr="00564668">
              <w:rPr>
                <w:b w:val="0"/>
                <w:bCs w:val="0"/>
                <w:sz w:val="24"/>
                <w:szCs w:val="24"/>
              </w:rPr>
              <w:t>Use of appropriate behaviors to meet their needs.</w:t>
            </w:r>
          </w:p>
          <w:p w:rsidR="004777E1" w:rsidRPr="00BE1250" w:rsidP="00564668" w14:paraId="20481C0C" w14:textId="4A58650D">
            <w:pPr>
              <w:pStyle w:val="TableParagraph"/>
              <w:spacing w:before="120" w:after="120"/>
              <w:ind w:left="0"/>
              <w:rPr>
                <w:b w:val="0"/>
                <w:bCs w:val="0"/>
                <w:sz w:val="24"/>
                <w:szCs w:val="24"/>
              </w:rPr>
            </w:pPr>
            <w:r w:rsidRPr="00564668">
              <w:rPr>
                <w:b w:val="0"/>
                <w:bCs w:val="0"/>
                <w:sz w:val="20"/>
                <w:szCs w:val="20"/>
              </w:rPr>
              <w:t>(20 U.S.C. 1416(a)(3)(A) and 1442)</w:t>
            </w:r>
          </w:p>
        </w:tc>
      </w:tr>
      <w:tr w14:paraId="77764299" w14:textId="77777777" w:rsidTr="00A40B5E">
        <w:tblPrEx>
          <w:tblW w:w="14688" w:type="dxa"/>
          <w:tblInd w:w="-288" w:type="dxa"/>
          <w:tblCellMar>
            <w:bottom w:w="29" w:type="dxa"/>
          </w:tblCellMar>
          <w:tblLook w:val="04A0"/>
        </w:tblPrEx>
        <w:trPr>
          <w:trHeight w:val="514"/>
        </w:trPr>
        <w:tc>
          <w:tcPr>
            <w:tcW w:w="14727" w:type="dxa"/>
          </w:tcPr>
          <w:p w:rsidR="00084999" w:rsidRPr="002C709C" w:rsidP="005D104D" w14:paraId="14074F34" w14:textId="66F2FEF4">
            <w:pPr>
              <w:pStyle w:val="TableParagraph"/>
              <w:spacing w:before="120" w:after="120"/>
              <w:rPr>
                <w:sz w:val="24"/>
                <w:szCs w:val="24"/>
              </w:rPr>
            </w:pPr>
            <w:r w:rsidRPr="002C709C">
              <w:rPr>
                <w:sz w:val="24"/>
                <w:szCs w:val="24"/>
              </w:rPr>
              <w:t>Data Source and Measurement</w:t>
            </w:r>
          </w:p>
        </w:tc>
      </w:tr>
      <w:tr w14:paraId="0AAF8FD5" w14:textId="77777777" w:rsidTr="00A40B5E">
        <w:tblPrEx>
          <w:tblW w:w="14688" w:type="dxa"/>
          <w:tblInd w:w="-288" w:type="dxa"/>
          <w:tblCellMar>
            <w:bottom w:w="29" w:type="dxa"/>
          </w:tblCellMar>
          <w:tblLook w:val="04A0"/>
        </w:tblPrEx>
        <w:trPr>
          <w:trHeight w:val="4729"/>
        </w:trPr>
        <w:tc>
          <w:tcPr>
            <w:tcW w:w="14727" w:type="dxa"/>
          </w:tcPr>
          <w:p w:rsidR="00D90844" w:rsidRPr="00D90844" w:rsidP="00D90844" w14:paraId="7DCD4A07" w14:textId="77777777">
            <w:pPr>
              <w:pStyle w:val="TableParagraph"/>
              <w:spacing w:line="280" w:lineRule="exact"/>
              <w:ind w:left="101"/>
              <w:rPr>
                <w:sz w:val="24"/>
                <w:szCs w:val="24"/>
              </w:rPr>
            </w:pPr>
            <w:r w:rsidRPr="00D90844">
              <w:rPr>
                <w:sz w:val="24"/>
                <w:szCs w:val="24"/>
              </w:rPr>
              <w:t>Data Source:</w:t>
            </w:r>
          </w:p>
          <w:p w:rsidR="00D90844" w:rsidRPr="00D90844" w:rsidP="00D90844" w14:paraId="479DE3CE" w14:textId="77777777">
            <w:pPr>
              <w:pStyle w:val="TableParagraph"/>
              <w:spacing w:line="280" w:lineRule="exact"/>
              <w:ind w:left="101"/>
              <w:rPr>
                <w:b w:val="0"/>
                <w:bCs w:val="0"/>
                <w:sz w:val="24"/>
                <w:szCs w:val="24"/>
              </w:rPr>
            </w:pPr>
            <w:r w:rsidRPr="00D90844">
              <w:rPr>
                <w:b w:val="0"/>
                <w:bCs w:val="0"/>
                <w:sz w:val="24"/>
                <w:szCs w:val="24"/>
              </w:rPr>
              <w:t>State selected data source.</w:t>
            </w:r>
          </w:p>
          <w:p w:rsidR="00D90844" w:rsidRPr="00D90844" w:rsidP="00D90844" w14:paraId="0F393A05" w14:textId="77777777">
            <w:pPr>
              <w:pStyle w:val="TableParagraph"/>
              <w:spacing w:line="280" w:lineRule="exact"/>
              <w:ind w:left="101"/>
              <w:rPr>
                <w:sz w:val="24"/>
                <w:szCs w:val="24"/>
              </w:rPr>
            </w:pPr>
            <w:r w:rsidRPr="00D90844">
              <w:rPr>
                <w:sz w:val="24"/>
                <w:szCs w:val="24"/>
              </w:rPr>
              <w:t>Measurement:</w:t>
            </w:r>
          </w:p>
          <w:p w:rsidR="00D90844" w:rsidRPr="00D90844" w:rsidP="00D90844" w14:paraId="21737FAD" w14:textId="77777777">
            <w:pPr>
              <w:pStyle w:val="TableParagraph"/>
              <w:spacing w:line="280" w:lineRule="exact"/>
              <w:ind w:left="101"/>
              <w:rPr>
                <w:b w:val="0"/>
                <w:bCs w:val="0"/>
                <w:sz w:val="24"/>
                <w:szCs w:val="24"/>
              </w:rPr>
            </w:pPr>
            <w:r w:rsidRPr="00D90844">
              <w:rPr>
                <w:b w:val="0"/>
                <w:bCs w:val="0"/>
                <w:sz w:val="24"/>
                <w:szCs w:val="24"/>
              </w:rPr>
              <w:t>Outcomes:</w:t>
            </w:r>
          </w:p>
          <w:p w:rsidR="00D90844" w:rsidRPr="00D90844" w14:paraId="27EC79C2" w14:textId="12C84602">
            <w:pPr>
              <w:pStyle w:val="TableParagraph"/>
              <w:numPr>
                <w:ilvl w:val="0"/>
                <w:numId w:val="6"/>
              </w:numPr>
              <w:spacing w:line="280" w:lineRule="exact"/>
              <w:rPr>
                <w:b w:val="0"/>
                <w:bCs w:val="0"/>
                <w:sz w:val="24"/>
                <w:szCs w:val="24"/>
              </w:rPr>
            </w:pPr>
            <w:r>
              <w:rPr>
                <w:b w:val="0"/>
                <w:bCs w:val="0"/>
                <w:sz w:val="24"/>
                <w:szCs w:val="24"/>
              </w:rPr>
              <w:t>D</w:t>
            </w:r>
            <w:r w:rsidRPr="2096F7D3" w:rsidR="34323251">
              <w:rPr>
                <w:b w:val="0"/>
                <w:bCs w:val="0"/>
                <w:sz w:val="24"/>
                <w:szCs w:val="24"/>
              </w:rPr>
              <w:t xml:space="preserve">evelopment </w:t>
            </w:r>
            <w:r w:rsidR="00940677">
              <w:rPr>
                <w:b w:val="0"/>
                <w:bCs w:val="0"/>
                <w:sz w:val="24"/>
                <w:szCs w:val="24"/>
              </w:rPr>
              <w:t xml:space="preserve">and use </w:t>
            </w:r>
            <w:r w:rsidRPr="2096F7D3" w:rsidR="34323251">
              <w:rPr>
                <w:b w:val="0"/>
                <w:bCs w:val="0"/>
                <w:sz w:val="24"/>
                <w:szCs w:val="24"/>
              </w:rPr>
              <w:t>of</w:t>
            </w:r>
            <w:r w:rsidRPr="00D90844">
              <w:rPr>
                <w:b w:val="0"/>
                <w:bCs w:val="0"/>
                <w:sz w:val="24"/>
                <w:szCs w:val="24"/>
              </w:rPr>
              <w:t xml:space="preserve"> social</w:t>
            </w:r>
            <w:r w:rsidR="007E76FD">
              <w:rPr>
                <w:b w:val="0"/>
                <w:bCs w:val="0"/>
                <w:sz w:val="24"/>
                <w:szCs w:val="24"/>
              </w:rPr>
              <w:t>-</w:t>
            </w:r>
            <w:r w:rsidRPr="00D90844">
              <w:rPr>
                <w:b w:val="0"/>
                <w:bCs w:val="0"/>
                <w:sz w:val="24"/>
                <w:szCs w:val="24"/>
              </w:rPr>
              <w:t>emotional skills (including</w:t>
            </w:r>
            <w:r w:rsidR="001401FD">
              <w:rPr>
                <w:b w:val="0"/>
                <w:bCs w:val="0"/>
                <w:sz w:val="24"/>
                <w:szCs w:val="24"/>
              </w:rPr>
              <w:t xml:space="preserve"> within</w:t>
            </w:r>
            <w:r w:rsidR="00F14186">
              <w:rPr>
                <w:b w:val="0"/>
                <w:bCs w:val="0"/>
                <w:sz w:val="24"/>
                <w:szCs w:val="24"/>
              </w:rPr>
              <w:t xml:space="preserve"> </w:t>
            </w:r>
            <w:r w:rsidRPr="00D90844">
              <w:rPr>
                <w:b w:val="0"/>
                <w:bCs w:val="0"/>
                <w:sz w:val="24"/>
                <w:szCs w:val="24"/>
              </w:rPr>
              <w:t>social relationships</w:t>
            </w:r>
            <w:r w:rsidRPr="00D90844">
              <w:rPr>
                <w:b w:val="0"/>
                <w:bCs w:val="0"/>
                <w:sz w:val="24"/>
                <w:szCs w:val="24"/>
              </w:rPr>
              <w:t>);</w:t>
            </w:r>
          </w:p>
          <w:p w:rsidR="00D90844" w:rsidRPr="00D90844" w14:paraId="1D7E379F" w14:textId="77777777">
            <w:pPr>
              <w:pStyle w:val="TableParagraph"/>
              <w:numPr>
                <w:ilvl w:val="0"/>
                <w:numId w:val="6"/>
              </w:numPr>
              <w:spacing w:line="280" w:lineRule="exact"/>
              <w:rPr>
                <w:b w:val="0"/>
                <w:bCs w:val="0"/>
                <w:sz w:val="24"/>
                <w:szCs w:val="24"/>
              </w:rPr>
            </w:pPr>
            <w:r w:rsidRPr="00D90844">
              <w:rPr>
                <w:b w:val="0"/>
                <w:bCs w:val="0"/>
                <w:sz w:val="24"/>
                <w:szCs w:val="24"/>
              </w:rPr>
              <w:t>Acquisition and use of knowledge and skills (including early language/communication); and</w:t>
            </w:r>
          </w:p>
          <w:p w:rsidR="00D90844" w:rsidRPr="00D90844" w14:paraId="2706EEDC" w14:textId="1130F045">
            <w:pPr>
              <w:pStyle w:val="TableParagraph"/>
              <w:numPr>
                <w:ilvl w:val="0"/>
                <w:numId w:val="6"/>
              </w:numPr>
              <w:spacing w:line="280" w:lineRule="exact"/>
              <w:rPr>
                <w:b w:val="0"/>
                <w:bCs w:val="0"/>
                <w:sz w:val="24"/>
                <w:szCs w:val="24"/>
              </w:rPr>
            </w:pPr>
            <w:r w:rsidRPr="00D90844">
              <w:rPr>
                <w:b w:val="0"/>
                <w:bCs w:val="0"/>
                <w:sz w:val="24"/>
                <w:szCs w:val="24"/>
              </w:rPr>
              <w:t>Use of appropriate behaviors to meet their needs.</w:t>
            </w:r>
          </w:p>
          <w:p w:rsidR="00D90844" w:rsidRPr="00D90844" w:rsidP="00D90844" w14:paraId="50063554" w14:textId="77777777">
            <w:pPr>
              <w:pStyle w:val="TableParagraph"/>
              <w:spacing w:line="280" w:lineRule="exact"/>
              <w:ind w:left="101"/>
              <w:rPr>
                <w:b w:val="0"/>
                <w:bCs w:val="0"/>
                <w:sz w:val="24"/>
                <w:szCs w:val="24"/>
              </w:rPr>
            </w:pPr>
            <w:r w:rsidRPr="00D90844">
              <w:rPr>
                <w:b w:val="0"/>
                <w:bCs w:val="0"/>
                <w:sz w:val="24"/>
                <w:szCs w:val="24"/>
              </w:rPr>
              <w:t>Progress categories for A, B and C:</w:t>
            </w:r>
          </w:p>
          <w:p w:rsidR="00D90844" w:rsidRPr="00D90844" w14:paraId="1F09A677" w14:textId="77777777">
            <w:pPr>
              <w:pStyle w:val="TableParagraph"/>
              <w:numPr>
                <w:ilvl w:val="0"/>
                <w:numId w:val="7"/>
              </w:numPr>
              <w:spacing w:line="280" w:lineRule="exact"/>
              <w:rPr>
                <w:b w:val="0"/>
                <w:bCs w:val="0"/>
                <w:sz w:val="24"/>
                <w:szCs w:val="24"/>
              </w:rPr>
            </w:pPr>
            <w:r w:rsidRPr="00D90844">
              <w:rPr>
                <w:b w:val="0"/>
                <w:bCs w:val="0"/>
                <w:sz w:val="24"/>
                <w:szCs w:val="24"/>
              </w:rPr>
              <w:t xml:space="preserve">Percent of infants and toddlers who did not improve functioning = </w:t>
            </w:r>
            <w:r w:rsidRPr="00D90844">
              <w:rPr>
                <w:b w:val="0"/>
                <w:bCs w:val="0"/>
                <w:sz w:val="24"/>
                <w:szCs w:val="24"/>
              </w:rPr>
              <w:t xml:space="preserve">[(# </w:t>
            </w:r>
            <w:r w:rsidRPr="00D90844">
              <w:rPr>
                <w:b w:val="0"/>
                <w:bCs w:val="0"/>
                <w:sz w:val="24"/>
                <w:szCs w:val="24"/>
              </w:rPr>
              <w:t xml:space="preserve">of infants and toddlers who did not improve functioning) divided </w:t>
            </w:r>
            <w:r w:rsidRPr="00D90844">
              <w:rPr>
                <w:b w:val="0"/>
                <w:bCs w:val="0"/>
                <w:sz w:val="24"/>
                <w:szCs w:val="24"/>
              </w:rPr>
              <w:t xml:space="preserve">by (# </w:t>
            </w:r>
            <w:r w:rsidRPr="00D90844">
              <w:rPr>
                <w:b w:val="0"/>
                <w:bCs w:val="0"/>
                <w:sz w:val="24"/>
                <w:szCs w:val="24"/>
              </w:rPr>
              <w:t>of infants and toddlers with IFSPs assessed)] times 100.</w:t>
            </w:r>
          </w:p>
          <w:p w:rsidR="00D90844" w:rsidRPr="00D90844" w14:paraId="0FAB14FA" w14:textId="77777777">
            <w:pPr>
              <w:pStyle w:val="TableParagraph"/>
              <w:numPr>
                <w:ilvl w:val="0"/>
                <w:numId w:val="7"/>
              </w:numPr>
              <w:spacing w:line="280" w:lineRule="exact"/>
              <w:rPr>
                <w:b w:val="0"/>
                <w:bCs w:val="0"/>
                <w:sz w:val="24"/>
                <w:szCs w:val="24"/>
              </w:rPr>
            </w:pPr>
            <w:r w:rsidRPr="00D90844">
              <w:rPr>
                <w:b w:val="0"/>
                <w:bCs w:val="0"/>
                <w:sz w:val="24"/>
                <w:szCs w:val="24"/>
              </w:rPr>
              <w:t xml:space="preserve">Percent of infants and toddlers who improved functioning but not sufficient to move nearer to functioning comparable to same-aged peers = </w:t>
            </w:r>
            <w:r w:rsidRPr="00D90844">
              <w:rPr>
                <w:b w:val="0"/>
                <w:bCs w:val="0"/>
                <w:sz w:val="24"/>
                <w:szCs w:val="24"/>
              </w:rPr>
              <w:t xml:space="preserve">[(# </w:t>
            </w:r>
            <w:r w:rsidRPr="00D90844">
              <w:rPr>
                <w:b w:val="0"/>
                <w:bCs w:val="0"/>
                <w:sz w:val="24"/>
                <w:szCs w:val="24"/>
              </w:rPr>
              <w:t xml:space="preserve">of infants and toddlers who improved functioning but not sufficient to move nearer to functioning comparable to same-aged peers) divided </w:t>
            </w:r>
            <w:r w:rsidRPr="00D90844">
              <w:rPr>
                <w:b w:val="0"/>
                <w:bCs w:val="0"/>
                <w:sz w:val="24"/>
                <w:szCs w:val="24"/>
              </w:rPr>
              <w:t xml:space="preserve">by (# </w:t>
            </w:r>
            <w:r w:rsidRPr="00D90844">
              <w:rPr>
                <w:b w:val="0"/>
                <w:bCs w:val="0"/>
                <w:sz w:val="24"/>
                <w:szCs w:val="24"/>
              </w:rPr>
              <w:t>of infants and toddlers with IFSPs assessed)] times 100.</w:t>
            </w:r>
          </w:p>
          <w:p w:rsidR="00D90844" w:rsidRPr="00D90844" w14:paraId="755C3288" w14:textId="77777777">
            <w:pPr>
              <w:pStyle w:val="TableParagraph"/>
              <w:numPr>
                <w:ilvl w:val="0"/>
                <w:numId w:val="7"/>
              </w:numPr>
              <w:spacing w:line="280" w:lineRule="exact"/>
              <w:rPr>
                <w:b w:val="0"/>
                <w:bCs w:val="0"/>
                <w:sz w:val="24"/>
                <w:szCs w:val="24"/>
              </w:rPr>
            </w:pPr>
            <w:r w:rsidRPr="00D90844">
              <w:rPr>
                <w:b w:val="0"/>
                <w:bCs w:val="0"/>
                <w:sz w:val="24"/>
                <w:szCs w:val="24"/>
              </w:rPr>
              <w:t xml:space="preserve">Percent of infants and toddlers who improved functioning to a level nearer to same-aged peers but did not reach it = </w:t>
            </w:r>
            <w:r w:rsidRPr="00D90844">
              <w:rPr>
                <w:b w:val="0"/>
                <w:bCs w:val="0"/>
                <w:sz w:val="24"/>
                <w:szCs w:val="24"/>
              </w:rPr>
              <w:t xml:space="preserve">[(# </w:t>
            </w:r>
            <w:r w:rsidRPr="00D90844">
              <w:rPr>
                <w:b w:val="0"/>
                <w:bCs w:val="0"/>
                <w:sz w:val="24"/>
                <w:szCs w:val="24"/>
              </w:rPr>
              <w:t xml:space="preserve">of infants and toddlers who improved functioning to a level nearer to same-aged peers but did not reach it) divided </w:t>
            </w:r>
            <w:r w:rsidRPr="00D90844">
              <w:rPr>
                <w:b w:val="0"/>
                <w:bCs w:val="0"/>
                <w:sz w:val="24"/>
                <w:szCs w:val="24"/>
              </w:rPr>
              <w:t xml:space="preserve">by (# </w:t>
            </w:r>
            <w:r w:rsidRPr="00D90844">
              <w:rPr>
                <w:b w:val="0"/>
                <w:bCs w:val="0"/>
                <w:sz w:val="24"/>
                <w:szCs w:val="24"/>
              </w:rPr>
              <w:t>of infants and toddlers with IFSPs assessed)] times 100.</w:t>
            </w:r>
          </w:p>
          <w:p w:rsidR="00D90844" w:rsidRPr="00D90844" w14:paraId="468FA9A1" w14:textId="77777777">
            <w:pPr>
              <w:pStyle w:val="TableParagraph"/>
              <w:numPr>
                <w:ilvl w:val="0"/>
                <w:numId w:val="7"/>
              </w:numPr>
              <w:spacing w:line="280" w:lineRule="exact"/>
              <w:rPr>
                <w:b w:val="0"/>
                <w:bCs w:val="0"/>
                <w:sz w:val="24"/>
                <w:szCs w:val="24"/>
              </w:rPr>
            </w:pPr>
            <w:r w:rsidRPr="00D90844">
              <w:rPr>
                <w:b w:val="0"/>
                <w:bCs w:val="0"/>
                <w:sz w:val="24"/>
                <w:szCs w:val="24"/>
              </w:rPr>
              <w:t xml:space="preserve">Percent of infants and toddlers who improved functioning to reach a level comparable to same-aged peers = </w:t>
            </w:r>
            <w:r w:rsidRPr="00D90844">
              <w:rPr>
                <w:b w:val="0"/>
                <w:bCs w:val="0"/>
                <w:sz w:val="24"/>
                <w:szCs w:val="24"/>
              </w:rPr>
              <w:t xml:space="preserve">[(# </w:t>
            </w:r>
            <w:r w:rsidRPr="00D90844">
              <w:rPr>
                <w:b w:val="0"/>
                <w:bCs w:val="0"/>
                <w:sz w:val="24"/>
                <w:szCs w:val="24"/>
              </w:rPr>
              <w:t xml:space="preserve">of infants and toddlers who improved functioning to reach a level comparable to same-aged peers) divided </w:t>
            </w:r>
            <w:r w:rsidRPr="00D90844">
              <w:rPr>
                <w:b w:val="0"/>
                <w:bCs w:val="0"/>
                <w:sz w:val="24"/>
                <w:szCs w:val="24"/>
              </w:rPr>
              <w:t xml:space="preserve">by (# </w:t>
            </w:r>
            <w:r w:rsidRPr="00D90844">
              <w:rPr>
                <w:b w:val="0"/>
                <w:bCs w:val="0"/>
                <w:sz w:val="24"/>
                <w:szCs w:val="24"/>
              </w:rPr>
              <w:t>of infants and toddlers with IFSPs assessed)] times 100.</w:t>
            </w:r>
          </w:p>
          <w:p w:rsidR="00D90844" w:rsidRPr="00D90844" w14:paraId="47254D9F" w14:textId="6999A65A">
            <w:pPr>
              <w:pStyle w:val="TableParagraph"/>
              <w:numPr>
                <w:ilvl w:val="0"/>
                <w:numId w:val="7"/>
              </w:numPr>
              <w:spacing w:line="280" w:lineRule="exact"/>
              <w:rPr>
                <w:b w:val="0"/>
                <w:bCs w:val="0"/>
                <w:sz w:val="24"/>
                <w:szCs w:val="24"/>
              </w:rPr>
            </w:pPr>
            <w:r w:rsidRPr="00D90844">
              <w:rPr>
                <w:b w:val="0"/>
                <w:bCs w:val="0"/>
                <w:sz w:val="24"/>
                <w:szCs w:val="24"/>
              </w:rPr>
              <w:t xml:space="preserve">Percent of infants and toddlers who maintained functioning at a level comparable to same-aged peers = </w:t>
            </w:r>
            <w:r w:rsidRPr="00D90844">
              <w:rPr>
                <w:b w:val="0"/>
                <w:bCs w:val="0"/>
                <w:sz w:val="24"/>
                <w:szCs w:val="24"/>
              </w:rPr>
              <w:t xml:space="preserve">[(# </w:t>
            </w:r>
            <w:r w:rsidRPr="00D90844">
              <w:rPr>
                <w:b w:val="0"/>
                <w:bCs w:val="0"/>
                <w:sz w:val="24"/>
                <w:szCs w:val="24"/>
              </w:rPr>
              <w:t xml:space="preserve">of infants and </w:t>
            </w:r>
            <w:r w:rsidRPr="00D90844">
              <w:rPr>
                <w:b w:val="0"/>
                <w:bCs w:val="0"/>
                <w:sz w:val="24"/>
                <w:szCs w:val="24"/>
              </w:rPr>
              <w:t xml:space="preserve">toddlers who maintained functioning at a level comparable to same-aged peers) divided </w:t>
            </w:r>
            <w:r w:rsidRPr="00D90844">
              <w:rPr>
                <w:b w:val="0"/>
                <w:bCs w:val="0"/>
                <w:sz w:val="24"/>
                <w:szCs w:val="24"/>
              </w:rPr>
              <w:t xml:space="preserve">by (# </w:t>
            </w:r>
            <w:r w:rsidRPr="00D90844">
              <w:rPr>
                <w:b w:val="0"/>
                <w:bCs w:val="0"/>
                <w:sz w:val="24"/>
                <w:szCs w:val="24"/>
              </w:rPr>
              <w:t>of infants and toddlers with IFSPs assessed)] times 100.</w:t>
            </w:r>
          </w:p>
          <w:p w:rsidR="00D90844" w:rsidRPr="00D90844" w:rsidP="00D90844" w14:paraId="7D1FB429" w14:textId="77777777">
            <w:pPr>
              <w:pStyle w:val="TableParagraph"/>
              <w:spacing w:line="280" w:lineRule="exact"/>
              <w:ind w:left="101"/>
              <w:rPr>
                <w:sz w:val="24"/>
                <w:szCs w:val="24"/>
              </w:rPr>
            </w:pPr>
            <w:r w:rsidRPr="00D90844">
              <w:rPr>
                <w:sz w:val="24"/>
                <w:szCs w:val="24"/>
              </w:rPr>
              <w:t>Summary Statements for Each of the Three Outcomes:</w:t>
            </w:r>
          </w:p>
          <w:p w:rsidR="00D90844" w:rsidRPr="00D90844" w:rsidP="00D90844" w14:paraId="444F7C36" w14:textId="77777777">
            <w:pPr>
              <w:pStyle w:val="TableParagraph"/>
              <w:spacing w:line="280" w:lineRule="exact"/>
              <w:ind w:left="101"/>
              <w:rPr>
                <w:b w:val="0"/>
                <w:bCs w:val="0"/>
                <w:sz w:val="24"/>
                <w:szCs w:val="24"/>
              </w:rPr>
            </w:pPr>
            <w:r w:rsidRPr="00D90844">
              <w:rPr>
                <w:sz w:val="24"/>
                <w:szCs w:val="24"/>
              </w:rPr>
              <w:t>Summary Statement 1:</w:t>
            </w:r>
            <w:r w:rsidRPr="00D90844">
              <w:rPr>
                <w:b w:val="0"/>
                <w:bCs w:val="0"/>
                <w:sz w:val="24"/>
                <w:szCs w:val="24"/>
              </w:rPr>
              <w:t xml:space="preserve"> Of those infants and toddlers who entered early intervention below age expectations in each Outcome, the </w:t>
            </w:r>
            <w:r w:rsidRPr="00D90844">
              <w:rPr>
                <w:b w:val="0"/>
                <w:bCs w:val="0"/>
                <w:sz w:val="24"/>
                <w:szCs w:val="24"/>
              </w:rPr>
              <w:t>percent who</w:t>
            </w:r>
            <w:r w:rsidRPr="00D90844">
              <w:rPr>
                <w:b w:val="0"/>
                <w:bCs w:val="0"/>
                <w:sz w:val="24"/>
                <w:szCs w:val="24"/>
              </w:rPr>
              <w:t xml:space="preserve"> substantially increased their rate of growth by the time they turned 3 years of age or exited the program.</w:t>
            </w:r>
          </w:p>
          <w:p w:rsidR="00D90844" w:rsidRPr="00D90844" w:rsidP="00D90844" w14:paraId="385CEC13" w14:textId="77777777">
            <w:pPr>
              <w:pStyle w:val="TableParagraph"/>
              <w:spacing w:line="280" w:lineRule="exact"/>
              <w:ind w:left="101"/>
              <w:rPr>
                <w:sz w:val="24"/>
                <w:szCs w:val="24"/>
              </w:rPr>
            </w:pPr>
            <w:r w:rsidRPr="00D90844">
              <w:rPr>
                <w:sz w:val="24"/>
                <w:szCs w:val="24"/>
              </w:rPr>
              <w:t>Measurement for Summary Statement 1:</w:t>
            </w:r>
          </w:p>
          <w:p w:rsidR="00D90844" w:rsidRPr="00D90844" w:rsidP="00D90844" w14:paraId="5FD9612D" w14:textId="77777777">
            <w:pPr>
              <w:pStyle w:val="TableParagraph"/>
              <w:spacing w:line="280" w:lineRule="exact"/>
              <w:ind w:left="101"/>
              <w:rPr>
                <w:b w:val="0"/>
                <w:bCs w:val="0"/>
                <w:sz w:val="24"/>
                <w:szCs w:val="24"/>
              </w:rPr>
            </w:pPr>
            <w:r w:rsidRPr="00D90844">
              <w:rPr>
                <w:b w:val="0"/>
                <w:bCs w:val="0"/>
                <w:sz w:val="24"/>
                <w:szCs w:val="24"/>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rsidR="00D90844" w:rsidRPr="00D90844" w:rsidP="00D90844" w14:paraId="3171F81B" w14:textId="77777777">
            <w:pPr>
              <w:pStyle w:val="TableParagraph"/>
              <w:spacing w:line="280" w:lineRule="exact"/>
              <w:ind w:left="101"/>
              <w:rPr>
                <w:b w:val="0"/>
                <w:bCs w:val="0"/>
                <w:sz w:val="24"/>
                <w:szCs w:val="24"/>
              </w:rPr>
            </w:pPr>
            <w:r w:rsidRPr="00D90844">
              <w:rPr>
                <w:sz w:val="24"/>
                <w:szCs w:val="24"/>
              </w:rPr>
              <w:t>Summary Statement 2:</w:t>
            </w:r>
            <w:r w:rsidRPr="00D90844">
              <w:rPr>
                <w:b w:val="0"/>
                <w:bCs w:val="0"/>
                <w:sz w:val="24"/>
                <w:szCs w:val="24"/>
              </w:rPr>
              <w:t xml:space="preserve"> The </w:t>
            </w:r>
            <w:r w:rsidRPr="00D90844">
              <w:rPr>
                <w:b w:val="0"/>
                <w:bCs w:val="0"/>
                <w:sz w:val="24"/>
                <w:szCs w:val="24"/>
              </w:rPr>
              <w:t>percent</w:t>
            </w:r>
            <w:r w:rsidRPr="00D90844">
              <w:rPr>
                <w:b w:val="0"/>
                <w:bCs w:val="0"/>
                <w:sz w:val="24"/>
                <w:szCs w:val="24"/>
              </w:rPr>
              <w:t xml:space="preserve"> of infants and toddlers who were functioning within age expectations in each Outcome by the time they turned 3 years of age or exited the program.</w:t>
            </w:r>
          </w:p>
          <w:p w:rsidR="0073024B" w:rsidRPr="00D90844" w:rsidP="00D90844" w14:paraId="13F0746F" w14:textId="7C47E7D7">
            <w:pPr>
              <w:pStyle w:val="TableParagraph"/>
              <w:spacing w:line="280" w:lineRule="exact"/>
              <w:ind w:left="101"/>
              <w:rPr>
                <w:b w:val="0"/>
                <w:bCs w:val="0"/>
                <w:sz w:val="24"/>
                <w:szCs w:val="24"/>
              </w:rPr>
            </w:pPr>
            <w:r w:rsidRPr="00D90844">
              <w:rPr>
                <w:sz w:val="24"/>
                <w:szCs w:val="24"/>
              </w:rPr>
              <w:t>Measurement for Summary Statement 2:</w:t>
            </w:r>
            <w:r w:rsidRPr="00D90844">
              <w:rPr>
                <w:b w:val="0"/>
                <w:bCs w:val="0"/>
                <w:sz w:val="24"/>
                <w:szCs w:val="24"/>
              </w:rPr>
              <w:t xml:space="preserve"> Percent = </w:t>
            </w:r>
            <w:r w:rsidRPr="00D90844">
              <w:rPr>
                <w:b w:val="0"/>
                <w:bCs w:val="0"/>
                <w:sz w:val="24"/>
                <w:szCs w:val="24"/>
              </w:rPr>
              <w:t xml:space="preserve">[(# </w:t>
            </w:r>
            <w:r w:rsidRPr="00D90844">
              <w:rPr>
                <w:b w:val="0"/>
                <w:bCs w:val="0"/>
                <w:sz w:val="24"/>
                <w:szCs w:val="24"/>
              </w:rPr>
              <w:t>of infants and toddlers reported in progress category (d) plus # of infants and toddlers reported in progress category (e)) divided by the (total # of infants and toddlers reported in progress categories (a) + (b) + (c) + (d) + (e))] times 100.</w:t>
            </w:r>
          </w:p>
        </w:tc>
      </w:tr>
      <w:tr w14:paraId="4CF3986E" w14:textId="77777777" w:rsidTr="00A40B5E">
        <w:tblPrEx>
          <w:tblW w:w="14688" w:type="dxa"/>
          <w:tblInd w:w="-288" w:type="dxa"/>
          <w:tblCellMar>
            <w:bottom w:w="29" w:type="dxa"/>
          </w:tblCellMar>
          <w:tblLook w:val="04A0"/>
        </w:tblPrEx>
        <w:trPr>
          <w:trHeight w:val="518"/>
        </w:trPr>
        <w:tc>
          <w:tcPr>
            <w:tcW w:w="14727" w:type="dxa"/>
          </w:tcPr>
          <w:p w:rsidR="00084999" w:rsidRPr="00084999" w:rsidP="005D104D" w14:paraId="00F4DDF4" w14:textId="008E1A6D">
            <w:pPr>
              <w:pStyle w:val="TableParagraph"/>
              <w:spacing w:before="120" w:after="120"/>
              <w:rPr>
                <w:b w:val="0"/>
                <w:bCs w:val="0"/>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54B6F5C" w14:textId="77777777" w:rsidTr="00A40B5E">
        <w:tblPrEx>
          <w:tblW w:w="14688" w:type="dxa"/>
          <w:tblInd w:w="-288" w:type="dxa"/>
          <w:tblCellMar>
            <w:bottom w:w="29" w:type="dxa"/>
          </w:tblCellMar>
          <w:tblLook w:val="04A0"/>
        </w:tblPrEx>
        <w:trPr>
          <w:trHeight w:val="518"/>
        </w:trPr>
        <w:tc>
          <w:tcPr>
            <w:tcW w:w="14727" w:type="dxa"/>
          </w:tcPr>
          <w:p w:rsidR="00EB5590" w:rsidRPr="00EB5590" w:rsidP="00EB5590" w14:paraId="1236470F" w14:textId="2D79632A">
            <w:pPr>
              <w:pStyle w:val="TableParagraph"/>
              <w:spacing w:line="280" w:lineRule="exact"/>
              <w:ind w:left="101"/>
              <w:rPr>
                <w:b w:val="0"/>
                <w:bCs w:val="0"/>
                <w:i/>
                <w:iCs/>
                <w:sz w:val="24"/>
                <w:szCs w:val="24"/>
              </w:rPr>
            </w:pPr>
            <w:r w:rsidRPr="00EB5590">
              <w:rPr>
                <w:b w:val="0"/>
                <w:bCs w:val="0"/>
                <w:i/>
                <w:iCs/>
                <w:sz w:val="24"/>
                <w:szCs w:val="24"/>
              </w:rPr>
              <w:t xml:space="preserve">Sampling of infants and toddlers with IFSPs is allowed. When sampling is used, submit a description of the sampling methodology outlining how the design will yield valid and reliable estimates. (See </w:t>
            </w:r>
            <w:r w:rsidRPr="00EB5590">
              <w:rPr>
                <w:b w:val="0"/>
                <w:bCs w:val="0"/>
                <w:i/>
                <w:iCs/>
                <w:sz w:val="24"/>
                <w:szCs w:val="24"/>
                <w:u w:val="single"/>
              </w:rPr>
              <w:t>General Instructions</w:t>
            </w:r>
            <w:r w:rsidRPr="00EB5590">
              <w:rPr>
                <w:b w:val="0"/>
                <w:bCs w:val="0"/>
                <w:i/>
                <w:iCs/>
                <w:sz w:val="24"/>
                <w:szCs w:val="24"/>
              </w:rPr>
              <w:t xml:space="preserve"> for additional instructions on sampling.)</w:t>
            </w:r>
          </w:p>
          <w:p w:rsidR="00EB5590" w:rsidRPr="00EB5590" w:rsidP="00EB5590" w14:paraId="4750D082" w14:textId="77777777">
            <w:pPr>
              <w:pStyle w:val="TableParagraph"/>
              <w:spacing w:line="280" w:lineRule="exact"/>
              <w:ind w:left="101"/>
              <w:rPr>
                <w:b w:val="0"/>
                <w:bCs w:val="0"/>
                <w:sz w:val="24"/>
                <w:szCs w:val="24"/>
              </w:rPr>
            </w:pPr>
            <w:r w:rsidRPr="00EB5590">
              <w:rPr>
                <w:b w:val="0"/>
                <w:bCs w:val="0"/>
                <w:sz w:val="24"/>
                <w:szCs w:val="24"/>
              </w:rPr>
              <w:t>In the measurement, include in the numerator and denominator only infants and toddlers with IFSPs who received early intervention services for at least six months before exiting the Part C program.</w:t>
            </w:r>
          </w:p>
          <w:p w:rsidR="00EB5590" w:rsidRPr="00EB5590" w:rsidP="00EB5590" w14:paraId="025BDEB3" w14:textId="77777777">
            <w:pPr>
              <w:pStyle w:val="TableParagraph"/>
              <w:spacing w:line="280" w:lineRule="exact"/>
              <w:ind w:left="101"/>
              <w:rPr>
                <w:b w:val="0"/>
                <w:bCs w:val="0"/>
                <w:sz w:val="24"/>
                <w:szCs w:val="24"/>
              </w:rPr>
            </w:pPr>
            <w:r w:rsidRPr="00EB5590">
              <w:rPr>
                <w:b w:val="0"/>
                <w:bCs w:val="0"/>
                <w:sz w:val="24"/>
                <w:szCs w:val="24"/>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rsidR="00EB5590" w:rsidRPr="00EB5590" w:rsidP="00EB5590" w14:paraId="197B39D8" w14:textId="77777777">
            <w:pPr>
              <w:pStyle w:val="TableParagraph"/>
              <w:spacing w:line="280" w:lineRule="exact"/>
              <w:ind w:left="101"/>
              <w:rPr>
                <w:b w:val="0"/>
                <w:bCs w:val="0"/>
                <w:sz w:val="24"/>
                <w:szCs w:val="24"/>
              </w:rPr>
            </w:pPr>
            <w:r w:rsidRPr="00EB5590">
              <w:rPr>
                <w:b w:val="0"/>
                <w:bCs w:val="0"/>
                <w:sz w:val="24"/>
                <w:szCs w:val="24"/>
              </w:rPr>
              <w:t>Describe the results of the calculations and compare the results to the targets. States will use the progress categories for each of the three Outcomes to calculate and report the two Summary Statements.</w:t>
            </w:r>
          </w:p>
          <w:p w:rsidR="00EB5590" w:rsidRPr="00EB5590" w:rsidP="00EB5590" w14:paraId="2766CB85" w14:textId="77777777">
            <w:pPr>
              <w:pStyle w:val="TableParagraph"/>
              <w:spacing w:line="280" w:lineRule="exact"/>
              <w:ind w:left="101"/>
              <w:rPr>
                <w:b w:val="0"/>
                <w:bCs w:val="0"/>
                <w:sz w:val="24"/>
                <w:szCs w:val="24"/>
              </w:rPr>
            </w:pPr>
            <w:r w:rsidRPr="00EB5590">
              <w:rPr>
                <w:b w:val="0"/>
                <w:bCs w:val="0"/>
                <w:sz w:val="24"/>
                <w:szCs w:val="24"/>
              </w:rPr>
              <w:t>Report progress data and calculate Summary Statements to compare against the six targets. Provide the actual numbers and percentages for the five reporting categories for each of the three Outcomes.</w:t>
            </w:r>
          </w:p>
          <w:p w:rsidR="00EB5590" w:rsidRPr="00EB5590" w:rsidP="00EB5590" w14:paraId="2D9A72B4" w14:textId="77777777">
            <w:pPr>
              <w:pStyle w:val="TableParagraph"/>
              <w:spacing w:line="280" w:lineRule="exact"/>
              <w:ind w:left="101"/>
              <w:rPr>
                <w:b w:val="0"/>
                <w:bCs w:val="0"/>
                <w:sz w:val="24"/>
                <w:szCs w:val="24"/>
              </w:rPr>
            </w:pPr>
            <w:r w:rsidRPr="00EB5590">
              <w:rPr>
                <w:b w:val="0"/>
                <w:bCs w:val="0"/>
                <w:sz w:val="24"/>
                <w:szCs w:val="24"/>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rsidR="00EB5590" w:rsidRPr="00EB5590" w:rsidP="00EB5590" w14:paraId="192F1E83" w14:textId="77777777">
            <w:pPr>
              <w:pStyle w:val="TableParagraph"/>
              <w:spacing w:line="280" w:lineRule="exact"/>
              <w:ind w:left="101"/>
              <w:rPr>
                <w:b w:val="0"/>
                <w:bCs w:val="0"/>
                <w:sz w:val="24"/>
                <w:szCs w:val="24"/>
              </w:rPr>
            </w:pPr>
            <w:r w:rsidRPr="00EB5590">
              <w:rPr>
                <w:b w:val="0"/>
                <w:bCs w:val="0"/>
                <w:sz w:val="24"/>
                <w:szCs w:val="24"/>
              </w:rPr>
              <w:t>In addition, list the instruments and procedures used to gather data for this indicator, including if the State is using the ECO COS.</w:t>
            </w:r>
          </w:p>
          <w:p w:rsidR="000B2D6B" w:rsidP="00EB5590" w14:paraId="607B9098" w14:textId="77777777">
            <w:pPr>
              <w:pStyle w:val="TableParagraph"/>
              <w:spacing w:line="280" w:lineRule="exact"/>
              <w:ind w:left="101"/>
              <w:rPr>
                <w:sz w:val="24"/>
                <w:szCs w:val="24"/>
              </w:rPr>
            </w:pPr>
            <w:r w:rsidRPr="00EB5590">
              <w:rPr>
                <w:b w:val="0"/>
                <w:bCs w:val="0"/>
                <w:sz w:val="24"/>
                <w:szCs w:val="24"/>
              </w:rPr>
              <w:t>If the State’s Part C eligibility criteria include infants and toddlers who are at risk of having substantial developmental delays (or “at-risk infants and toddlers”) under IDEA Section 632(5)(B)(</w:t>
            </w:r>
            <w:r w:rsidRPr="00EB5590">
              <w:rPr>
                <w:b w:val="0"/>
                <w:bCs w:val="0"/>
                <w:sz w:val="24"/>
                <w:szCs w:val="24"/>
              </w:rPr>
              <w:t>i</w:t>
            </w:r>
            <w:r w:rsidRPr="00EB5590">
              <w:rPr>
                <w:b w:val="0"/>
                <w:bCs w:val="0"/>
                <w:sz w:val="24"/>
                <w:szCs w:val="24"/>
              </w:rPr>
              <w:t xml:space="preserve">),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w:t>
            </w:r>
            <w:r w:rsidRPr="00EB5590">
              <w:rPr>
                <w:b w:val="0"/>
                <w:bCs w:val="0"/>
                <w:sz w:val="24"/>
                <w:szCs w:val="24"/>
              </w:rPr>
              <w:t>report outcome</w:t>
            </w:r>
            <w:r w:rsidRPr="00EB5590">
              <w:rPr>
                <w:b w:val="0"/>
                <w:bCs w:val="0"/>
                <w:sz w:val="24"/>
                <w:szCs w:val="24"/>
              </w:rPr>
              <w:t xml:space="preserve"> data on </w:t>
            </w:r>
            <w:r w:rsidRPr="00EB5590">
              <w:rPr>
                <w:b w:val="0"/>
                <w:bCs w:val="0"/>
                <w:sz w:val="24"/>
                <w:szCs w:val="24"/>
              </w:rPr>
              <w:t>either: (</w:t>
            </w:r>
            <w:r w:rsidRPr="00EB5590">
              <w:rPr>
                <w:b w:val="0"/>
                <w:bCs w:val="0"/>
                <w:sz w:val="24"/>
                <w:szCs w:val="24"/>
              </w:rPr>
              <w:t xml:space="preserve">1) just its at-risk infants and toddlers; or (2) aggregated performance data on </w:t>
            </w:r>
            <w:r w:rsidRPr="00EB5590">
              <w:rPr>
                <w:b w:val="0"/>
                <w:bCs w:val="0"/>
                <w:sz w:val="24"/>
                <w:szCs w:val="24"/>
              </w:rPr>
              <w:t>all of</w:t>
            </w:r>
            <w:r w:rsidRPr="00EB5590">
              <w:rPr>
                <w:b w:val="0"/>
                <w:bCs w:val="0"/>
                <w:sz w:val="24"/>
                <w:szCs w:val="24"/>
              </w:rPr>
              <w:t xml:space="preserve"> the infants and toddlers it serves under Part C (including developmentally delayed children, children with diagnosed conditions, and at-risk infants and toddlers).</w:t>
            </w:r>
          </w:p>
          <w:p w:rsidR="00EF148A" w:rsidRPr="00EB5590" w:rsidP="00EB5590" w14:paraId="5814E96A" w14:textId="1305CC4E">
            <w:pPr>
              <w:pStyle w:val="TableParagraph"/>
              <w:spacing w:line="280" w:lineRule="exact"/>
              <w:ind w:left="101"/>
              <w:rPr>
                <w:b w:val="0"/>
                <w:bCs w:val="0"/>
                <w:sz w:val="24"/>
                <w:szCs w:val="24"/>
              </w:rPr>
            </w:pPr>
          </w:p>
        </w:tc>
      </w:tr>
    </w:tbl>
    <w:p w:rsidR="00084999" w:rsidP="005E6913" w14:paraId="07BF5094" w14:textId="0B36188E">
      <w:pPr>
        <w:rPr>
          <w:sz w:val="24"/>
          <w:szCs w:val="24"/>
        </w:rPr>
      </w:pPr>
    </w:p>
    <w:p w:rsidR="00084999" w14:paraId="3558A5F4" w14:textId="77777777">
      <w:pPr>
        <w:rPr>
          <w:sz w:val="24"/>
          <w:szCs w:val="24"/>
        </w:rPr>
      </w:pPr>
      <w:r>
        <w:rPr>
          <w:sz w:val="24"/>
          <w:szCs w:val="24"/>
        </w:rP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54C0D66D" w14:textId="77777777" w:rsidTr="00A40B5E">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473"/>
          <w:tblHeader/>
        </w:trPr>
        <w:tc>
          <w:tcPr>
            <w:tcW w:w="14031" w:type="dxa"/>
            <w:shd w:val="clear" w:color="auto" w:fill="595959" w:themeFill="text1" w:themeFillTint="A6"/>
          </w:tcPr>
          <w:p w:rsidR="00084999" w:rsidRPr="008525BB" w:rsidP="008525BB" w14:paraId="5E5908AA" w14:textId="1CDD519C">
            <w:pPr>
              <w:pStyle w:val="Heading3"/>
              <w:rPr>
                <w:rStyle w:val="Heading2Char"/>
                <w:rFonts w:ascii="Arial" w:hAnsi="Arial" w:cs="Arial"/>
                <w:color w:val="FFFFFF" w:themeColor="background1"/>
              </w:rPr>
            </w:pPr>
            <w:bookmarkStart w:id="8" w:name="_Toc153810263"/>
            <w:r w:rsidRPr="008525BB">
              <w:rPr>
                <w:rStyle w:val="Heading2Char"/>
                <w:rFonts w:ascii="Arial" w:hAnsi="Arial" w:cs="Arial"/>
                <w:color w:val="FFFFFF" w:themeColor="background1"/>
              </w:rPr>
              <w:t xml:space="preserve">Indicator 4 – </w:t>
            </w:r>
            <w:r w:rsidRPr="008525BB" w:rsidR="00D80922">
              <w:rPr>
                <w:rStyle w:val="Heading2Char"/>
                <w:rFonts w:ascii="Arial" w:hAnsi="Arial" w:cs="Arial"/>
                <w:color w:val="FFFFFF" w:themeColor="background1"/>
              </w:rPr>
              <w:t>Percent of families participating in Part C who report that early intervention services have helped the family:</w:t>
            </w:r>
            <w:bookmarkEnd w:id="8"/>
          </w:p>
          <w:p w:rsidR="004777E1" w:rsidRPr="00D80922" w14:paraId="18AE427E" w14:textId="384F1B6D">
            <w:pPr>
              <w:pStyle w:val="TableParagraph"/>
              <w:numPr>
                <w:ilvl w:val="0"/>
                <w:numId w:val="1"/>
              </w:numPr>
              <w:spacing w:before="120" w:after="120"/>
              <w:rPr>
                <w:b w:val="0"/>
                <w:bCs w:val="0"/>
                <w:sz w:val="24"/>
                <w:szCs w:val="24"/>
              </w:rPr>
            </w:pPr>
            <w:r w:rsidRPr="00D80922">
              <w:rPr>
                <w:b w:val="0"/>
                <w:bCs w:val="0"/>
                <w:sz w:val="24"/>
                <w:szCs w:val="24"/>
              </w:rPr>
              <w:t xml:space="preserve">Know their </w:t>
            </w:r>
            <w:r w:rsidRPr="00D80922">
              <w:rPr>
                <w:b w:val="0"/>
                <w:bCs w:val="0"/>
                <w:sz w:val="24"/>
                <w:szCs w:val="24"/>
              </w:rPr>
              <w:t>rights</w:t>
            </w:r>
            <w:r w:rsidRPr="00D80922">
              <w:rPr>
                <w:b w:val="0"/>
                <w:bCs w:val="0"/>
                <w:sz w:val="24"/>
                <w:szCs w:val="24"/>
              </w:rPr>
              <w:t>;</w:t>
            </w:r>
            <w:r w:rsidRPr="00D80922">
              <w:rPr>
                <w:b w:val="0"/>
                <w:bCs w:val="0"/>
                <w:sz w:val="24"/>
                <w:szCs w:val="24"/>
              </w:rPr>
              <w:t xml:space="preserve"> </w:t>
            </w:r>
          </w:p>
          <w:p w:rsidR="004777E1" w:rsidRPr="00D80922" w14:paraId="7039A25A" w14:textId="043C944F">
            <w:pPr>
              <w:pStyle w:val="TableParagraph"/>
              <w:numPr>
                <w:ilvl w:val="0"/>
                <w:numId w:val="1"/>
              </w:numPr>
              <w:spacing w:before="120" w:after="120"/>
              <w:rPr>
                <w:b w:val="0"/>
                <w:bCs w:val="0"/>
                <w:sz w:val="24"/>
                <w:szCs w:val="24"/>
              </w:rPr>
            </w:pPr>
            <w:r w:rsidRPr="00D80922">
              <w:rPr>
                <w:b w:val="0"/>
                <w:bCs w:val="0"/>
                <w:sz w:val="24"/>
                <w:szCs w:val="24"/>
              </w:rPr>
              <w:t xml:space="preserve">Effectively communicate their children’s needs; and </w:t>
            </w:r>
          </w:p>
          <w:p w:rsidR="00D80922" w:rsidRPr="00D80922" w14:paraId="2312475C" w14:textId="7652EE7C">
            <w:pPr>
              <w:pStyle w:val="TableParagraph"/>
              <w:numPr>
                <w:ilvl w:val="0"/>
                <w:numId w:val="1"/>
              </w:numPr>
              <w:spacing w:before="120" w:after="120"/>
              <w:rPr>
                <w:b w:val="0"/>
                <w:bCs w:val="0"/>
                <w:sz w:val="24"/>
                <w:szCs w:val="24"/>
              </w:rPr>
            </w:pPr>
            <w:r w:rsidRPr="00D80922">
              <w:rPr>
                <w:b w:val="0"/>
                <w:bCs w:val="0"/>
                <w:sz w:val="24"/>
                <w:szCs w:val="24"/>
              </w:rPr>
              <w:t>He</w:t>
            </w:r>
            <w:r w:rsidR="00D05BDA">
              <w:rPr>
                <w:b w:val="0"/>
                <w:bCs w:val="0"/>
                <w:sz w:val="24"/>
                <w:szCs w:val="24"/>
              </w:rPr>
              <w:t>l</w:t>
            </w:r>
            <w:r w:rsidRPr="00D80922">
              <w:rPr>
                <w:b w:val="0"/>
                <w:bCs w:val="0"/>
                <w:sz w:val="24"/>
                <w:szCs w:val="24"/>
              </w:rPr>
              <w:t xml:space="preserve">p their children develop and learn. </w:t>
            </w:r>
          </w:p>
          <w:p w:rsidR="004777E1" w:rsidRPr="004777E1" w:rsidP="004777E1" w14:paraId="15CF8227" w14:textId="0F824C6A">
            <w:pPr>
              <w:spacing w:before="120" w:after="120"/>
              <w:rPr>
                <w:b w:val="0"/>
                <w:bCs w:val="0"/>
              </w:rPr>
            </w:pPr>
            <w:r w:rsidRPr="00874A83">
              <w:rPr>
                <w:b w:val="0"/>
                <w:bCs w:val="0"/>
                <w:sz w:val="20"/>
                <w:szCs w:val="20"/>
              </w:rPr>
              <w:t>(20 U.S.C. 1416(a)(3)(A)</w:t>
            </w:r>
            <w:r w:rsidR="00756773">
              <w:rPr>
                <w:b w:val="0"/>
                <w:bCs w:val="0"/>
                <w:sz w:val="20"/>
                <w:szCs w:val="20"/>
              </w:rPr>
              <w:t xml:space="preserve"> and 1442)</w:t>
            </w:r>
          </w:p>
        </w:tc>
      </w:tr>
      <w:tr w14:paraId="5FD233EE" w14:textId="77777777" w:rsidTr="00A40B5E">
        <w:tblPrEx>
          <w:tblW w:w="14688" w:type="dxa"/>
          <w:tblInd w:w="-288" w:type="dxa"/>
          <w:tblCellMar>
            <w:bottom w:w="29" w:type="dxa"/>
          </w:tblCellMar>
          <w:tblLook w:val="04A0"/>
        </w:tblPrEx>
        <w:trPr>
          <w:trHeight w:val="514"/>
        </w:trPr>
        <w:tc>
          <w:tcPr>
            <w:tcW w:w="14031" w:type="dxa"/>
          </w:tcPr>
          <w:p w:rsidR="00084999" w:rsidRPr="002C709C" w:rsidP="005D104D" w14:paraId="04EEFFA6" w14:textId="132BB5A7">
            <w:pPr>
              <w:pStyle w:val="TableParagraph"/>
              <w:spacing w:before="120" w:after="120"/>
              <w:rPr>
                <w:sz w:val="24"/>
                <w:szCs w:val="24"/>
              </w:rPr>
            </w:pPr>
            <w:r w:rsidRPr="002C709C">
              <w:rPr>
                <w:sz w:val="24"/>
                <w:szCs w:val="24"/>
              </w:rPr>
              <w:t>Data Source and Measurement</w:t>
            </w:r>
          </w:p>
        </w:tc>
      </w:tr>
      <w:tr w14:paraId="37F59DCB" w14:textId="77777777" w:rsidTr="00A40B5E">
        <w:tblPrEx>
          <w:tblW w:w="14688" w:type="dxa"/>
          <w:tblInd w:w="-288" w:type="dxa"/>
          <w:tblCellMar>
            <w:bottom w:w="29" w:type="dxa"/>
          </w:tblCellMar>
          <w:tblLook w:val="04A0"/>
        </w:tblPrEx>
        <w:trPr>
          <w:trHeight w:val="3280"/>
        </w:trPr>
        <w:tc>
          <w:tcPr>
            <w:tcW w:w="14031" w:type="dxa"/>
          </w:tcPr>
          <w:p w:rsidR="000948BC" w:rsidRPr="000948BC" w:rsidP="00F52E3F" w14:paraId="20E2027C" w14:textId="0803A4DF">
            <w:pPr>
              <w:pStyle w:val="TableParagraph"/>
              <w:spacing w:line="280" w:lineRule="exact"/>
              <w:ind w:left="101"/>
              <w:rPr>
                <w:sz w:val="24"/>
                <w:szCs w:val="24"/>
              </w:rPr>
            </w:pPr>
            <w:r>
              <w:rPr>
                <w:sz w:val="24"/>
                <w:szCs w:val="24"/>
              </w:rPr>
              <w:t>Data Source:</w:t>
            </w:r>
          </w:p>
          <w:p w:rsidR="00F52E3F" w:rsidRPr="00F52E3F" w:rsidP="00F52E3F" w14:paraId="4F84245F" w14:textId="0AC7750C">
            <w:pPr>
              <w:pStyle w:val="TableParagraph"/>
              <w:spacing w:line="280" w:lineRule="exact"/>
              <w:ind w:left="101"/>
              <w:rPr>
                <w:b w:val="0"/>
                <w:bCs w:val="0"/>
                <w:sz w:val="24"/>
                <w:szCs w:val="24"/>
              </w:rPr>
            </w:pPr>
            <w:r w:rsidRPr="00F52E3F">
              <w:rPr>
                <w:b w:val="0"/>
                <w:bCs w:val="0"/>
                <w:sz w:val="24"/>
                <w:szCs w:val="24"/>
              </w:rPr>
              <w:t>State selected data source. State must describe the data source in the SPP/APR.</w:t>
            </w:r>
          </w:p>
          <w:p w:rsidR="00F52E3F" w:rsidRPr="000948BC" w:rsidP="00F52E3F" w14:paraId="1B7437FE" w14:textId="77777777">
            <w:pPr>
              <w:pStyle w:val="TableParagraph"/>
              <w:spacing w:line="280" w:lineRule="exact"/>
              <w:ind w:left="101"/>
              <w:rPr>
                <w:sz w:val="24"/>
                <w:szCs w:val="24"/>
              </w:rPr>
            </w:pPr>
            <w:r w:rsidRPr="000948BC">
              <w:rPr>
                <w:sz w:val="24"/>
                <w:szCs w:val="24"/>
              </w:rPr>
              <w:t>Measurement:</w:t>
            </w:r>
          </w:p>
          <w:p w:rsidR="000948BC" w:rsidRPr="000948BC" w14:paraId="24B13D28" w14:textId="77777777">
            <w:pPr>
              <w:pStyle w:val="TableParagraph"/>
              <w:numPr>
                <w:ilvl w:val="0"/>
                <w:numId w:val="8"/>
              </w:numPr>
              <w:spacing w:line="280" w:lineRule="exact"/>
              <w:rPr>
                <w:b w:val="0"/>
                <w:bCs w:val="0"/>
                <w:sz w:val="24"/>
                <w:szCs w:val="24"/>
              </w:rPr>
            </w:pPr>
            <w:r w:rsidRPr="00F52E3F">
              <w:rPr>
                <w:b w:val="0"/>
                <w:bCs w:val="0"/>
                <w:sz w:val="24"/>
                <w:szCs w:val="24"/>
              </w:rPr>
              <w:t xml:space="preserve">Percent = </w:t>
            </w:r>
            <w:r w:rsidRPr="00F52E3F">
              <w:rPr>
                <w:b w:val="0"/>
                <w:bCs w:val="0"/>
                <w:sz w:val="24"/>
                <w:szCs w:val="24"/>
              </w:rPr>
              <w:t xml:space="preserve">[(# </w:t>
            </w:r>
            <w:r w:rsidRPr="00F52E3F">
              <w:rPr>
                <w:b w:val="0"/>
                <w:bCs w:val="0"/>
                <w:sz w:val="24"/>
                <w:szCs w:val="24"/>
              </w:rPr>
              <w:t xml:space="preserve">of respondent families participating in Part C who report that early intervention services have helped the family know their rights) divided by </w:t>
            </w:r>
            <w:r w:rsidRPr="00F52E3F">
              <w:rPr>
                <w:b w:val="0"/>
                <w:bCs w:val="0"/>
                <w:sz w:val="24"/>
                <w:szCs w:val="24"/>
              </w:rPr>
              <w:t xml:space="preserve">the (# </w:t>
            </w:r>
            <w:r w:rsidRPr="00F52E3F">
              <w:rPr>
                <w:b w:val="0"/>
                <w:bCs w:val="0"/>
                <w:sz w:val="24"/>
                <w:szCs w:val="24"/>
              </w:rPr>
              <w:t>of respondent families participating in Part C)] times 100.</w:t>
            </w:r>
          </w:p>
          <w:p w:rsidR="000948BC" w:rsidRPr="000948BC" w14:paraId="483F0B17" w14:textId="77777777">
            <w:pPr>
              <w:pStyle w:val="TableParagraph"/>
              <w:numPr>
                <w:ilvl w:val="0"/>
                <w:numId w:val="8"/>
              </w:numPr>
              <w:spacing w:line="280" w:lineRule="exact"/>
              <w:rPr>
                <w:b w:val="0"/>
                <w:bCs w:val="0"/>
                <w:sz w:val="24"/>
                <w:szCs w:val="24"/>
              </w:rPr>
            </w:pPr>
            <w:r w:rsidRPr="000948BC">
              <w:rPr>
                <w:b w:val="0"/>
                <w:bCs w:val="0"/>
                <w:sz w:val="24"/>
                <w:szCs w:val="24"/>
              </w:rPr>
              <w:t>Percent = [(# of respondent families participating in Part C who report that early intervention services have helped the family effectively communicate their children’s needs) divided by the (# of respondent families participating in Part C)] times 100.</w:t>
            </w:r>
          </w:p>
          <w:p w:rsidR="00D77176" w:rsidRPr="000948BC" w14:paraId="701D87F4" w14:textId="17D7AE1B">
            <w:pPr>
              <w:pStyle w:val="TableParagraph"/>
              <w:numPr>
                <w:ilvl w:val="0"/>
                <w:numId w:val="8"/>
              </w:numPr>
              <w:spacing w:line="280" w:lineRule="exact"/>
              <w:rPr>
                <w:b w:val="0"/>
                <w:bCs w:val="0"/>
                <w:sz w:val="24"/>
                <w:szCs w:val="24"/>
              </w:rPr>
            </w:pPr>
            <w:r w:rsidRPr="000948BC">
              <w:rPr>
                <w:b w:val="0"/>
                <w:bCs w:val="0"/>
                <w:sz w:val="24"/>
                <w:szCs w:val="24"/>
              </w:rPr>
              <w:t>Percent = [(# of respondent families participating in Part C who report that early intervention services have helped the family help their children develop and learn) divided by the (# of respondent families participating in Part C)] times 100.</w:t>
            </w:r>
          </w:p>
        </w:tc>
      </w:tr>
      <w:tr w14:paraId="4B0C027F" w14:textId="77777777" w:rsidTr="00A40B5E">
        <w:tblPrEx>
          <w:tblW w:w="14688" w:type="dxa"/>
          <w:tblInd w:w="-288" w:type="dxa"/>
          <w:tblCellMar>
            <w:bottom w:w="29" w:type="dxa"/>
          </w:tblCellMar>
          <w:tblLook w:val="04A0"/>
        </w:tblPrEx>
        <w:trPr>
          <w:trHeight w:val="518"/>
        </w:trPr>
        <w:tc>
          <w:tcPr>
            <w:tcW w:w="14031" w:type="dxa"/>
          </w:tcPr>
          <w:p w:rsidR="00084999" w:rsidRPr="002C709C" w:rsidP="005D104D" w14:paraId="64B33BDA"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41D7A782" w14:textId="77777777" w:rsidTr="00A40B5E">
        <w:tblPrEx>
          <w:tblW w:w="14688" w:type="dxa"/>
          <w:tblInd w:w="-288" w:type="dxa"/>
          <w:tblCellMar>
            <w:bottom w:w="29" w:type="dxa"/>
          </w:tblCellMar>
          <w:tblLook w:val="04A0"/>
        </w:tblPrEx>
        <w:trPr>
          <w:trHeight w:val="850"/>
        </w:trPr>
        <w:tc>
          <w:tcPr>
            <w:tcW w:w="14031" w:type="dxa"/>
          </w:tcPr>
          <w:p w:rsidR="009975B4" w:rsidRPr="009975B4" w:rsidP="009975B4" w14:paraId="7FDE5B37" w14:textId="131795F8">
            <w:pPr>
              <w:pStyle w:val="TableParagraph"/>
              <w:spacing w:line="280" w:lineRule="exact"/>
              <w:ind w:left="101" w:right="152"/>
              <w:rPr>
                <w:b w:val="0"/>
                <w:bCs w:val="0"/>
                <w:i/>
                <w:sz w:val="24"/>
                <w:szCs w:val="28"/>
              </w:rPr>
            </w:pPr>
            <w:r w:rsidRPr="009975B4">
              <w:rPr>
                <w:b w:val="0"/>
                <w:bCs w:val="0"/>
                <w:i/>
                <w:sz w:val="24"/>
                <w:szCs w:val="28"/>
              </w:rPr>
              <w:t>Sampling of families participating in Part C is allowed. When sampling is used, submit a description of the sampling methodology outlining how</w:t>
            </w:r>
            <w:r w:rsidRPr="009975B4">
              <w:rPr>
                <w:b w:val="0"/>
                <w:bCs w:val="0"/>
                <w:i/>
                <w:spacing w:val="-10"/>
                <w:sz w:val="24"/>
                <w:szCs w:val="28"/>
              </w:rPr>
              <w:t xml:space="preserve"> </w:t>
            </w:r>
            <w:r w:rsidRPr="009975B4">
              <w:rPr>
                <w:b w:val="0"/>
                <w:bCs w:val="0"/>
                <w:i/>
                <w:sz w:val="24"/>
                <w:szCs w:val="28"/>
              </w:rPr>
              <w:t>the</w:t>
            </w:r>
            <w:r w:rsidRPr="009975B4">
              <w:rPr>
                <w:b w:val="0"/>
                <w:bCs w:val="0"/>
                <w:i/>
                <w:spacing w:val="-11"/>
                <w:sz w:val="24"/>
                <w:szCs w:val="28"/>
              </w:rPr>
              <w:t xml:space="preserve"> </w:t>
            </w:r>
            <w:r w:rsidRPr="009975B4">
              <w:rPr>
                <w:b w:val="0"/>
                <w:bCs w:val="0"/>
                <w:i/>
                <w:sz w:val="24"/>
                <w:szCs w:val="28"/>
              </w:rPr>
              <w:t>design</w:t>
            </w:r>
            <w:r w:rsidRPr="009975B4">
              <w:rPr>
                <w:b w:val="0"/>
                <w:bCs w:val="0"/>
                <w:i/>
                <w:spacing w:val="-12"/>
                <w:sz w:val="24"/>
                <w:szCs w:val="28"/>
              </w:rPr>
              <w:t xml:space="preserve"> </w:t>
            </w:r>
            <w:r w:rsidRPr="009975B4">
              <w:rPr>
                <w:b w:val="0"/>
                <w:bCs w:val="0"/>
                <w:i/>
                <w:sz w:val="24"/>
                <w:szCs w:val="28"/>
              </w:rPr>
              <w:t>will</w:t>
            </w:r>
            <w:r w:rsidRPr="009975B4">
              <w:rPr>
                <w:b w:val="0"/>
                <w:bCs w:val="0"/>
                <w:i/>
                <w:spacing w:val="-13"/>
                <w:sz w:val="24"/>
                <w:szCs w:val="28"/>
              </w:rPr>
              <w:t xml:space="preserve"> </w:t>
            </w:r>
            <w:r w:rsidRPr="009975B4">
              <w:rPr>
                <w:b w:val="0"/>
                <w:bCs w:val="0"/>
                <w:i/>
                <w:sz w:val="24"/>
                <w:szCs w:val="28"/>
              </w:rPr>
              <w:t>yield</w:t>
            </w:r>
            <w:r w:rsidRPr="009975B4">
              <w:rPr>
                <w:b w:val="0"/>
                <w:bCs w:val="0"/>
                <w:i/>
                <w:spacing w:val="-13"/>
                <w:sz w:val="24"/>
                <w:szCs w:val="28"/>
              </w:rPr>
              <w:t xml:space="preserve"> </w:t>
            </w:r>
            <w:r w:rsidRPr="009975B4">
              <w:rPr>
                <w:b w:val="0"/>
                <w:bCs w:val="0"/>
                <w:i/>
                <w:sz w:val="24"/>
                <w:szCs w:val="28"/>
              </w:rPr>
              <w:t>valid</w:t>
            </w:r>
            <w:r w:rsidRPr="009975B4">
              <w:rPr>
                <w:b w:val="0"/>
                <w:bCs w:val="0"/>
                <w:i/>
                <w:spacing w:val="-9"/>
                <w:sz w:val="24"/>
                <w:szCs w:val="28"/>
              </w:rPr>
              <w:t xml:space="preserve"> </w:t>
            </w:r>
            <w:r w:rsidRPr="009975B4">
              <w:rPr>
                <w:b w:val="0"/>
                <w:bCs w:val="0"/>
                <w:i/>
                <w:sz w:val="24"/>
                <w:szCs w:val="28"/>
              </w:rPr>
              <w:t>and</w:t>
            </w:r>
            <w:r w:rsidRPr="009975B4">
              <w:rPr>
                <w:b w:val="0"/>
                <w:bCs w:val="0"/>
                <w:i/>
                <w:spacing w:val="-11"/>
                <w:sz w:val="24"/>
                <w:szCs w:val="28"/>
              </w:rPr>
              <w:t xml:space="preserve"> </w:t>
            </w:r>
            <w:r w:rsidRPr="009975B4">
              <w:rPr>
                <w:b w:val="0"/>
                <w:bCs w:val="0"/>
                <w:i/>
                <w:sz w:val="24"/>
                <w:szCs w:val="28"/>
              </w:rPr>
              <w:t>reliable</w:t>
            </w:r>
            <w:r w:rsidRPr="009975B4">
              <w:rPr>
                <w:b w:val="0"/>
                <w:bCs w:val="0"/>
                <w:i/>
                <w:spacing w:val="-9"/>
                <w:sz w:val="24"/>
                <w:szCs w:val="28"/>
              </w:rPr>
              <w:t xml:space="preserve"> </w:t>
            </w:r>
            <w:r w:rsidRPr="009975B4">
              <w:rPr>
                <w:b w:val="0"/>
                <w:bCs w:val="0"/>
                <w:i/>
                <w:sz w:val="24"/>
                <w:szCs w:val="28"/>
              </w:rPr>
              <w:t xml:space="preserve">estimates. (See </w:t>
            </w:r>
            <w:r w:rsidRPr="009975B4">
              <w:rPr>
                <w:b w:val="0"/>
                <w:bCs w:val="0"/>
                <w:i/>
                <w:sz w:val="24"/>
                <w:szCs w:val="28"/>
                <w:u w:val="single"/>
              </w:rPr>
              <w:t>General Instructions</w:t>
            </w:r>
            <w:r w:rsidRPr="009975B4">
              <w:rPr>
                <w:b w:val="0"/>
                <w:bCs w:val="0"/>
                <w:i/>
                <w:sz w:val="24"/>
                <w:szCs w:val="28"/>
              </w:rPr>
              <w:t xml:space="preserve"> for additional instructions on sampling.)</w:t>
            </w:r>
          </w:p>
          <w:p w:rsidR="009975B4" w:rsidRPr="009975B4" w:rsidP="009975B4" w14:paraId="105E55F4" w14:textId="77777777">
            <w:pPr>
              <w:pStyle w:val="TableParagraph"/>
              <w:spacing w:before="120" w:line="280" w:lineRule="exact"/>
              <w:ind w:left="101"/>
              <w:rPr>
                <w:b w:val="0"/>
                <w:bCs w:val="0"/>
                <w:sz w:val="24"/>
                <w:szCs w:val="28"/>
              </w:rPr>
            </w:pPr>
            <w:r w:rsidRPr="009975B4">
              <w:rPr>
                <w:b w:val="0"/>
                <w:bCs w:val="0"/>
                <w:sz w:val="24"/>
                <w:szCs w:val="28"/>
              </w:rPr>
              <w:t>Provide</w:t>
            </w:r>
            <w:r w:rsidRPr="009975B4">
              <w:rPr>
                <w:b w:val="0"/>
                <w:bCs w:val="0"/>
                <w:spacing w:val="-14"/>
                <w:sz w:val="24"/>
                <w:szCs w:val="28"/>
              </w:rPr>
              <w:t xml:space="preserve"> </w:t>
            </w:r>
            <w:r w:rsidRPr="009975B4">
              <w:rPr>
                <w:b w:val="0"/>
                <w:bCs w:val="0"/>
                <w:sz w:val="24"/>
                <w:szCs w:val="28"/>
              </w:rPr>
              <w:t>the</w:t>
            </w:r>
            <w:r w:rsidRPr="009975B4">
              <w:rPr>
                <w:b w:val="0"/>
                <w:bCs w:val="0"/>
                <w:spacing w:val="-11"/>
                <w:sz w:val="24"/>
                <w:szCs w:val="28"/>
              </w:rPr>
              <w:t xml:space="preserve"> </w:t>
            </w:r>
            <w:r w:rsidRPr="009975B4">
              <w:rPr>
                <w:b w:val="0"/>
                <w:bCs w:val="0"/>
                <w:sz w:val="24"/>
                <w:szCs w:val="28"/>
              </w:rPr>
              <w:t>actual</w:t>
            </w:r>
            <w:r w:rsidRPr="009975B4">
              <w:rPr>
                <w:b w:val="0"/>
                <w:bCs w:val="0"/>
                <w:spacing w:val="-10"/>
                <w:sz w:val="24"/>
                <w:szCs w:val="28"/>
              </w:rPr>
              <w:t xml:space="preserve"> </w:t>
            </w:r>
            <w:r w:rsidRPr="009975B4">
              <w:rPr>
                <w:b w:val="0"/>
                <w:bCs w:val="0"/>
                <w:sz w:val="24"/>
                <w:szCs w:val="28"/>
              </w:rPr>
              <w:t>numbers</w:t>
            </w:r>
            <w:r w:rsidRPr="009975B4">
              <w:rPr>
                <w:b w:val="0"/>
                <w:bCs w:val="0"/>
                <w:spacing w:val="-7"/>
                <w:sz w:val="24"/>
                <w:szCs w:val="28"/>
              </w:rPr>
              <w:t xml:space="preserve"> </w:t>
            </w:r>
            <w:r w:rsidRPr="009975B4">
              <w:rPr>
                <w:b w:val="0"/>
                <w:bCs w:val="0"/>
                <w:sz w:val="24"/>
                <w:szCs w:val="28"/>
              </w:rPr>
              <w:t>used</w:t>
            </w:r>
            <w:r w:rsidRPr="009975B4">
              <w:rPr>
                <w:b w:val="0"/>
                <w:bCs w:val="0"/>
                <w:spacing w:val="-10"/>
                <w:sz w:val="24"/>
                <w:szCs w:val="28"/>
              </w:rPr>
              <w:t xml:space="preserve"> </w:t>
            </w:r>
            <w:r w:rsidRPr="009975B4">
              <w:rPr>
                <w:b w:val="0"/>
                <w:bCs w:val="0"/>
                <w:sz w:val="24"/>
                <w:szCs w:val="28"/>
              </w:rPr>
              <w:t>in</w:t>
            </w:r>
            <w:r w:rsidRPr="009975B4">
              <w:rPr>
                <w:b w:val="0"/>
                <w:bCs w:val="0"/>
                <w:spacing w:val="-11"/>
                <w:sz w:val="24"/>
                <w:szCs w:val="28"/>
              </w:rPr>
              <w:t xml:space="preserve"> </w:t>
            </w:r>
            <w:r w:rsidRPr="009975B4">
              <w:rPr>
                <w:b w:val="0"/>
                <w:bCs w:val="0"/>
                <w:sz w:val="24"/>
                <w:szCs w:val="28"/>
              </w:rPr>
              <w:t>the</w:t>
            </w:r>
            <w:r w:rsidRPr="009975B4">
              <w:rPr>
                <w:b w:val="0"/>
                <w:bCs w:val="0"/>
                <w:spacing w:val="-12"/>
                <w:sz w:val="24"/>
                <w:szCs w:val="28"/>
              </w:rPr>
              <w:t xml:space="preserve"> </w:t>
            </w:r>
            <w:r w:rsidRPr="009975B4">
              <w:rPr>
                <w:b w:val="0"/>
                <w:bCs w:val="0"/>
                <w:spacing w:val="-2"/>
                <w:sz w:val="24"/>
                <w:szCs w:val="28"/>
              </w:rPr>
              <w:t>calculation.</w:t>
            </w:r>
          </w:p>
          <w:p w:rsidR="009975B4" w:rsidRPr="009975B4" w:rsidP="009975B4" w14:paraId="0E14269E" w14:textId="7B6E4F9C">
            <w:pPr>
              <w:pStyle w:val="TableParagraph"/>
              <w:spacing w:before="121" w:line="280" w:lineRule="exact"/>
              <w:ind w:left="101" w:hanging="1"/>
              <w:rPr>
                <w:b w:val="0"/>
                <w:bCs w:val="0"/>
                <w:sz w:val="24"/>
                <w:szCs w:val="28"/>
              </w:rPr>
            </w:pPr>
            <w:r w:rsidRPr="009975B4">
              <w:rPr>
                <w:b w:val="0"/>
                <w:bCs w:val="0"/>
                <w:sz w:val="24"/>
                <w:szCs w:val="28"/>
              </w:rPr>
              <w:t>Describe</w:t>
            </w:r>
            <w:r w:rsidRPr="009975B4">
              <w:rPr>
                <w:b w:val="0"/>
                <w:bCs w:val="0"/>
                <w:spacing w:val="-14"/>
                <w:sz w:val="24"/>
                <w:szCs w:val="28"/>
              </w:rPr>
              <w:t xml:space="preserve"> </w:t>
            </w:r>
            <w:r w:rsidRPr="009975B4">
              <w:rPr>
                <w:b w:val="0"/>
                <w:bCs w:val="0"/>
                <w:sz w:val="24"/>
                <w:szCs w:val="28"/>
              </w:rPr>
              <w:t>the</w:t>
            </w:r>
            <w:r w:rsidRPr="009975B4">
              <w:rPr>
                <w:b w:val="0"/>
                <w:bCs w:val="0"/>
                <w:spacing w:val="-14"/>
                <w:sz w:val="24"/>
                <w:szCs w:val="28"/>
              </w:rPr>
              <w:t xml:space="preserve"> </w:t>
            </w:r>
            <w:r w:rsidRPr="009975B4">
              <w:rPr>
                <w:b w:val="0"/>
                <w:bCs w:val="0"/>
                <w:sz w:val="24"/>
                <w:szCs w:val="28"/>
              </w:rPr>
              <w:t>results</w:t>
            </w:r>
            <w:r w:rsidRPr="009975B4">
              <w:rPr>
                <w:b w:val="0"/>
                <w:bCs w:val="0"/>
                <w:spacing w:val="-11"/>
                <w:sz w:val="24"/>
                <w:szCs w:val="28"/>
              </w:rPr>
              <w:t xml:space="preserve"> </w:t>
            </w:r>
            <w:r w:rsidRPr="009975B4">
              <w:rPr>
                <w:b w:val="0"/>
                <w:bCs w:val="0"/>
                <w:sz w:val="24"/>
                <w:szCs w:val="28"/>
              </w:rPr>
              <w:t>of</w:t>
            </w:r>
            <w:r w:rsidRPr="009975B4">
              <w:rPr>
                <w:b w:val="0"/>
                <w:bCs w:val="0"/>
                <w:spacing w:val="-14"/>
                <w:sz w:val="24"/>
                <w:szCs w:val="28"/>
              </w:rPr>
              <w:t xml:space="preserve"> </w:t>
            </w:r>
            <w:r w:rsidRPr="009975B4">
              <w:rPr>
                <w:b w:val="0"/>
                <w:bCs w:val="0"/>
                <w:sz w:val="24"/>
                <w:szCs w:val="28"/>
              </w:rPr>
              <w:t>the</w:t>
            </w:r>
            <w:r w:rsidRPr="009975B4">
              <w:rPr>
                <w:b w:val="0"/>
                <w:bCs w:val="0"/>
                <w:spacing w:val="-12"/>
                <w:sz w:val="24"/>
                <w:szCs w:val="28"/>
              </w:rPr>
              <w:t xml:space="preserve"> </w:t>
            </w:r>
            <w:r w:rsidRPr="009975B4">
              <w:rPr>
                <w:b w:val="0"/>
                <w:bCs w:val="0"/>
                <w:sz w:val="24"/>
                <w:szCs w:val="28"/>
              </w:rPr>
              <w:t>calculations</w:t>
            </w:r>
            <w:r w:rsidRPr="009975B4">
              <w:rPr>
                <w:b w:val="0"/>
                <w:bCs w:val="0"/>
                <w:spacing w:val="-10"/>
                <w:sz w:val="24"/>
                <w:szCs w:val="28"/>
              </w:rPr>
              <w:t xml:space="preserve"> </w:t>
            </w:r>
            <w:r w:rsidRPr="009975B4">
              <w:rPr>
                <w:b w:val="0"/>
                <w:bCs w:val="0"/>
                <w:sz w:val="24"/>
                <w:szCs w:val="28"/>
              </w:rPr>
              <w:t>and</w:t>
            </w:r>
            <w:r w:rsidRPr="009975B4">
              <w:rPr>
                <w:b w:val="0"/>
                <w:bCs w:val="0"/>
                <w:spacing w:val="-12"/>
                <w:sz w:val="24"/>
                <w:szCs w:val="28"/>
              </w:rPr>
              <w:t xml:space="preserve"> </w:t>
            </w:r>
            <w:r w:rsidRPr="009975B4">
              <w:rPr>
                <w:b w:val="0"/>
                <w:bCs w:val="0"/>
                <w:sz w:val="24"/>
                <w:szCs w:val="28"/>
              </w:rPr>
              <w:t>compare the results to the target.</w:t>
            </w:r>
            <w:r w:rsidR="001D7D2D">
              <w:rPr>
                <w:b w:val="0"/>
                <w:bCs w:val="0"/>
                <w:sz w:val="24"/>
                <w:szCs w:val="28"/>
              </w:rPr>
              <w:t xml:space="preserve"> </w:t>
            </w:r>
            <w:r w:rsidR="006C6A10">
              <w:rPr>
                <w:b w:val="0"/>
                <w:bCs w:val="0"/>
                <w:sz w:val="24"/>
                <w:szCs w:val="28"/>
              </w:rPr>
              <w:t xml:space="preserve">The State must describe how the data are collected. </w:t>
            </w:r>
            <w:r w:rsidRPr="001D7D2D" w:rsidR="001D7D2D">
              <w:rPr>
                <w:b w:val="0"/>
                <w:bCs w:val="0"/>
                <w:sz w:val="24"/>
                <w:szCs w:val="28"/>
              </w:rPr>
              <w:t xml:space="preserve">The State must also describe how the data are utilized to promote meaningful </w:t>
            </w:r>
            <w:r w:rsidR="00153072">
              <w:rPr>
                <w:b w:val="0"/>
                <w:bCs w:val="0"/>
                <w:sz w:val="24"/>
                <w:szCs w:val="28"/>
              </w:rPr>
              <w:t>family</w:t>
            </w:r>
            <w:r w:rsidRPr="001D7D2D" w:rsidR="001D7D2D">
              <w:rPr>
                <w:b w:val="0"/>
                <w:bCs w:val="0"/>
                <w:sz w:val="24"/>
                <w:szCs w:val="28"/>
              </w:rPr>
              <w:t xml:space="preserve"> involvement </w:t>
            </w:r>
            <w:r w:rsidRPr="001D7D2D" w:rsidR="001D7D2D">
              <w:rPr>
                <w:b w:val="0"/>
                <w:bCs w:val="0"/>
                <w:sz w:val="24"/>
                <w:szCs w:val="28"/>
              </w:rPr>
              <w:t>in order to</w:t>
            </w:r>
            <w:r w:rsidRPr="001D7D2D" w:rsidR="001D7D2D">
              <w:rPr>
                <w:b w:val="0"/>
                <w:bCs w:val="0"/>
                <w:sz w:val="24"/>
                <w:szCs w:val="28"/>
              </w:rPr>
              <w:t xml:space="preserve"> improve services and outcomes for </w:t>
            </w:r>
            <w:r w:rsidR="00C51315">
              <w:rPr>
                <w:b w:val="0"/>
                <w:bCs w:val="0"/>
                <w:sz w:val="24"/>
                <w:szCs w:val="28"/>
              </w:rPr>
              <w:t>infants and toddlers</w:t>
            </w:r>
            <w:r w:rsidRPr="001D7D2D" w:rsidR="001D7D2D">
              <w:rPr>
                <w:b w:val="0"/>
                <w:bCs w:val="0"/>
                <w:sz w:val="24"/>
                <w:szCs w:val="28"/>
              </w:rPr>
              <w:t xml:space="preserve"> with disabilities.</w:t>
            </w:r>
          </w:p>
          <w:p w:rsidR="009975B4" w:rsidRPr="009975B4" w:rsidP="009975B4" w14:paraId="361A3EFC" w14:textId="34446079">
            <w:pPr>
              <w:pStyle w:val="TableParagraph"/>
              <w:spacing w:before="118" w:line="280" w:lineRule="exact"/>
              <w:ind w:left="101" w:right="152"/>
              <w:rPr>
                <w:b w:val="0"/>
                <w:bCs w:val="0"/>
                <w:sz w:val="24"/>
                <w:szCs w:val="28"/>
              </w:rPr>
            </w:pPr>
            <w:r w:rsidRPr="009975B4">
              <w:rPr>
                <w:b w:val="0"/>
                <w:bCs w:val="0"/>
                <w:sz w:val="24"/>
                <w:szCs w:val="28"/>
              </w:rPr>
              <w:t>While a survey is not required for this indicator, a State</w:t>
            </w:r>
            <w:r w:rsidRPr="009975B4">
              <w:rPr>
                <w:b w:val="0"/>
                <w:bCs w:val="0"/>
                <w:spacing w:val="-11"/>
                <w:sz w:val="24"/>
                <w:szCs w:val="28"/>
              </w:rPr>
              <w:t xml:space="preserve"> </w:t>
            </w:r>
            <w:r w:rsidRPr="009975B4">
              <w:rPr>
                <w:b w:val="0"/>
                <w:bCs w:val="0"/>
                <w:sz w:val="24"/>
                <w:szCs w:val="28"/>
              </w:rPr>
              <w:t>using</w:t>
            </w:r>
            <w:r w:rsidRPr="009975B4">
              <w:rPr>
                <w:b w:val="0"/>
                <w:bCs w:val="0"/>
                <w:spacing w:val="-11"/>
                <w:sz w:val="24"/>
                <w:szCs w:val="28"/>
              </w:rPr>
              <w:t xml:space="preserve"> </w:t>
            </w:r>
            <w:r w:rsidRPr="009975B4">
              <w:rPr>
                <w:b w:val="0"/>
                <w:bCs w:val="0"/>
                <w:sz w:val="24"/>
                <w:szCs w:val="28"/>
              </w:rPr>
              <w:t>a</w:t>
            </w:r>
            <w:r w:rsidRPr="009975B4">
              <w:rPr>
                <w:b w:val="0"/>
                <w:bCs w:val="0"/>
                <w:spacing w:val="-9"/>
                <w:sz w:val="24"/>
                <w:szCs w:val="28"/>
              </w:rPr>
              <w:t xml:space="preserve"> </w:t>
            </w:r>
            <w:r w:rsidRPr="009975B4">
              <w:rPr>
                <w:b w:val="0"/>
                <w:bCs w:val="0"/>
                <w:sz w:val="24"/>
                <w:szCs w:val="28"/>
              </w:rPr>
              <w:t>survey</w:t>
            </w:r>
            <w:r w:rsidRPr="009975B4">
              <w:rPr>
                <w:b w:val="0"/>
                <w:bCs w:val="0"/>
                <w:spacing w:val="-9"/>
                <w:sz w:val="24"/>
                <w:szCs w:val="28"/>
              </w:rPr>
              <w:t xml:space="preserve"> </w:t>
            </w:r>
            <w:r w:rsidRPr="009975B4">
              <w:rPr>
                <w:b w:val="0"/>
                <w:bCs w:val="0"/>
                <w:sz w:val="24"/>
                <w:szCs w:val="28"/>
              </w:rPr>
              <w:t>must</w:t>
            </w:r>
            <w:r w:rsidRPr="009975B4">
              <w:rPr>
                <w:b w:val="0"/>
                <w:bCs w:val="0"/>
                <w:spacing w:val="-8"/>
                <w:sz w:val="24"/>
                <w:szCs w:val="28"/>
              </w:rPr>
              <w:t xml:space="preserve"> </w:t>
            </w:r>
            <w:r w:rsidRPr="00E322A7" w:rsidR="00E322A7">
              <w:rPr>
                <w:b w:val="0"/>
                <w:bCs w:val="0"/>
                <w:sz w:val="24"/>
                <w:szCs w:val="28"/>
              </w:rPr>
              <w:t>provide a link to the current survey and report whether the survey is new or has been revised.</w:t>
            </w:r>
          </w:p>
          <w:p w:rsidR="009975B4" w:rsidRPr="009975B4" w:rsidP="009975B4" w14:paraId="27EF1D3E" w14:textId="77777777">
            <w:pPr>
              <w:pStyle w:val="TableParagraph"/>
              <w:spacing w:before="122" w:line="280" w:lineRule="exact"/>
              <w:ind w:left="101"/>
              <w:rPr>
                <w:b w:val="0"/>
                <w:bCs w:val="0"/>
                <w:sz w:val="24"/>
                <w:szCs w:val="28"/>
              </w:rPr>
            </w:pPr>
            <w:r w:rsidRPr="009975B4">
              <w:rPr>
                <w:b w:val="0"/>
                <w:bCs w:val="0"/>
                <w:sz w:val="24"/>
                <w:szCs w:val="28"/>
              </w:rPr>
              <w:t>Report the number of families to whom the surveys were distributed and the number of respondent families</w:t>
            </w:r>
            <w:r w:rsidRPr="009975B4">
              <w:rPr>
                <w:b w:val="0"/>
                <w:bCs w:val="0"/>
                <w:spacing w:val="-13"/>
                <w:sz w:val="24"/>
                <w:szCs w:val="28"/>
              </w:rPr>
              <w:t xml:space="preserve"> </w:t>
            </w:r>
            <w:r w:rsidRPr="009975B4">
              <w:rPr>
                <w:b w:val="0"/>
                <w:bCs w:val="0"/>
                <w:sz w:val="24"/>
                <w:szCs w:val="28"/>
              </w:rPr>
              <w:t>participating</w:t>
            </w:r>
            <w:r w:rsidRPr="009975B4">
              <w:rPr>
                <w:b w:val="0"/>
                <w:bCs w:val="0"/>
                <w:spacing w:val="-12"/>
                <w:sz w:val="24"/>
                <w:szCs w:val="28"/>
              </w:rPr>
              <w:t xml:space="preserve"> </w:t>
            </w:r>
            <w:r w:rsidRPr="009975B4">
              <w:rPr>
                <w:b w:val="0"/>
                <w:bCs w:val="0"/>
                <w:sz w:val="24"/>
                <w:szCs w:val="28"/>
              </w:rPr>
              <w:t>in</w:t>
            </w:r>
            <w:r w:rsidRPr="009975B4">
              <w:rPr>
                <w:b w:val="0"/>
                <w:bCs w:val="0"/>
                <w:spacing w:val="-10"/>
                <w:sz w:val="24"/>
                <w:szCs w:val="28"/>
              </w:rPr>
              <w:t xml:space="preserve"> </w:t>
            </w:r>
            <w:r w:rsidRPr="009975B4">
              <w:rPr>
                <w:b w:val="0"/>
                <w:bCs w:val="0"/>
                <w:sz w:val="24"/>
                <w:szCs w:val="28"/>
              </w:rPr>
              <w:t>Part</w:t>
            </w:r>
            <w:r w:rsidRPr="009975B4">
              <w:rPr>
                <w:b w:val="0"/>
                <w:bCs w:val="0"/>
                <w:spacing w:val="-10"/>
                <w:sz w:val="24"/>
                <w:szCs w:val="28"/>
              </w:rPr>
              <w:t xml:space="preserve"> </w:t>
            </w:r>
            <w:r w:rsidRPr="009975B4">
              <w:rPr>
                <w:b w:val="0"/>
                <w:bCs w:val="0"/>
                <w:sz w:val="24"/>
                <w:szCs w:val="28"/>
              </w:rPr>
              <w:t>C.</w:t>
            </w:r>
            <w:r w:rsidRPr="009975B4">
              <w:rPr>
                <w:b w:val="0"/>
                <w:bCs w:val="0"/>
                <w:spacing w:val="-14"/>
                <w:sz w:val="24"/>
                <w:szCs w:val="28"/>
              </w:rPr>
              <w:t xml:space="preserve"> </w:t>
            </w:r>
            <w:r w:rsidRPr="009975B4">
              <w:rPr>
                <w:b w:val="0"/>
                <w:bCs w:val="0"/>
                <w:sz w:val="24"/>
                <w:szCs w:val="28"/>
              </w:rPr>
              <w:t>The</w:t>
            </w:r>
            <w:r w:rsidRPr="009975B4">
              <w:rPr>
                <w:b w:val="0"/>
                <w:bCs w:val="0"/>
                <w:spacing w:val="-14"/>
                <w:sz w:val="24"/>
                <w:szCs w:val="28"/>
              </w:rPr>
              <w:t xml:space="preserve"> </w:t>
            </w:r>
            <w:r w:rsidRPr="009975B4">
              <w:rPr>
                <w:b w:val="0"/>
                <w:bCs w:val="0"/>
                <w:sz w:val="24"/>
                <w:szCs w:val="28"/>
              </w:rPr>
              <w:t>survey</w:t>
            </w:r>
            <w:r w:rsidRPr="009975B4">
              <w:rPr>
                <w:b w:val="0"/>
                <w:bCs w:val="0"/>
                <w:spacing w:val="-13"/>
                <w:sz w:val="24"/>
                <w:szCs w:val="28"/>
              </w:rPr>
              <w:t xml:space="preserve"> </w:t>
            </w:r>
            <w:r w:rsidRPr="009975B4">
              <w:rPr>
                <w:b w:val="0"/>
                <w:bCs w:val="0"/>
                <w:sz w:val="24"/>
                <w:szCs w:val="28"/>
              </w:rPr>
              <w:t>response rate is auto calculated using the submitted data.</w:t>
            </w:r>
          </w:p>
          <w:p w:rsidR="009975B4" w:rsidRPr="009975B4" w:rsidP="009975B4" w14:paraId="1B41A93E" w14:textId="587A5C6D">
            <w:pPr>
              <w:pStyle w:val="TableParagraph"/>
              <w:spacing w:line="280" w:lineRule="exact"/>
              <w:ind w:left="101" w:right="75" w:hanging="1"/>
              <w:rPr>
                <w:b w:val="0"/>
                <w:bCs w:val="0"/>
                <w:sz w:val="24"/>
                <w:szCs w:val="28"/>
              </w:rPr>
            </w:pPr>
            <w:r>
              <w:rPr>
                <w:b w:val="0"/>
                <w:bCs w:val="0"/>
                <w:sz w:val="24"/>
                <w:szCs w:val="28"/>
              </w:rPr>
              <w:t>The State</w:t>
            </w:r>
            <w:r w:rsidRPr="009975B4">
              <w:rPr>
                <w:b w:val="0"/>
                <w:bCs w:val="0"/>
                <w:spacing w:val="-9"/>
                <w:sz w:val="24"/>
                <w:szCs w:val="28"/>
              </w:rPr>
              <w:t xml:space="preserve"> </w:t>
            </w:r>
            <w:r w:rsidR="00442F44">
              <w:rPr>
                <w:b w:val="0"/>
                <w:bCs w:val="0"/>
                <w:sz w:val="24"/>
                <w:szCs w:val="28"/>
              </w:rPr>
              <w:t>must</w:t>
            </w:r>
            <w:r w:rsidRPr="009975B4">
              <w:rPr>
                <w:b w:val="0"/>
                <w:bCs w:val="0"/>
                <w:spacing w:val="-12"/>
                <w:sz w:val="24"/>
                <w:szCs w:val="28"/>
              </w:rPr>
              <w:t xml:space="preserve"> </w:t>
            </w:r>
            <w:r w:rsidRPr="009975B4">
              <w:rPr>
                <w:b w:val="0"/>
                <w:bCs w:val="0"/>
                <w:sz w:val="24"/>
                <w:szCs w:val="28"/>
              </w:rPr>
              <w:t>compare</w:t>
            </w:r>
            <w:r w:rsidRPr="009975B4">
              <w:rPr>
                <w:b w:val="0"/>
                <w:bCs w:val="0"/>
                <w:spacing w:val="-10"/>
                <w:sz w:val="24"/>
                <w:szCs w:val="28"/>
              </w:rPr>
              <w:t xml:space="preserve"> </w:t>
            </w:r>
            <w:r w:rsidRPr="009975B4">
              <w:rPr>
                <w:b w:val="0"/>
                <w:bCs w:val="0"/>
                <w:sz w:val="24"/>
                <w:szCs w:val="28"/>
              </w:rPr>
              <w:t>the</w:t>
            </w:r>
            <w:r w:rsidRPr="009975B4">
              <w:rPr>
                <w:b w:val="0"/>
                <w:bCs w:val="0"/>
                <w:spacing w:val="-12"/>
                <w:sz w:val="24"/>
                <w:szCs w:val="28"/>
              </w:rPr>
              <w:t xml:space="preserve"> </w:t>
            </w:r>
            <w:r w:rsidRPr="009975B4">
              <w:rPr>
                <w:b w:val="0"/>
                <w:bCs w:val="0"/>
                <w:sz w:val="24"/>
                <w:szCs w:val="28"/>
              </w:rPr>
              <w:t>current</w:t>
            </w:r>
            <w:r w:rsidRPr="009975B4">
              <w:rPr>
                <w:b w:val="0"/>
                <w:bCs w:val="0"/>
                <w:spacing w:val="-12"/>
                <w:sz w:val="24"/>
                <w:szCs w:val="28"/>
              </w:rPr>
              <w:t xml:space="preserve"> </w:t>
            </w:r>
            <w:r w:rsidRPr="009975B4">
              <w:rPr>
                <w:b w:val="0"/>
                <w:bCs w:val="0"/>
                <w:sz w:val="24"/>
                <w:szCs w:val="28"/>
              </w:rPr>
              <w:t>year’s response rate to the previous year(s) response rate(s) and describe strategies that will be implemented which are expected to increase the response rate year over year.</w:t>
            </w:r>
          </w:p>
          <w:p w:rsidR="00084999" w:rsidRPr="00636249" w:rsidP="009975B4" w14:paraId="63DD74D3" w14:textId="6DF43DE8">
            <w:pPr>
              <w:pStyle w:val="TableParagraph"/>
              <w:spacing w:before="120" w:after="120" w:line="280" w:lineRule="exact"/>
              <w:ind w:left="101"/>
              <w:rPr>
                <w:color w:val="000000" w:themeColor="text1"/>
                <w:sz w:val="24"/>
                <w:szCs w:val="24"/>
              </w:rPr>
            </w:pPr>
            <w:r w:rsidRPr="009975B4">
              <w:rPr>
                <w:b w:val="0"/>
                <w:bCs w:val="0"/>
                <w:sz w:val="24"/>
                <w:szCs w:val="28"/>
              </w:rPr>
              <w:t>States are encouraged to work in collaboration with their OSEP-funded parent centers in collecting data.</w:t>
            </w:r>
          </w:p>
        </w:tc>
      </w:tr>
    </w:tbl>
    <w:p w:rsidR="00F32B3B" w:rsidP="007570C5" w14:paraId="5AE2143B" w14:textId="6257F210">
      <w:pPr>
        <w:rPr>
          <w:sz w:val="28"/>
          <w:szCs w:val="28"/>
        </w:rPr>
      </w:pPr>
    </w:p>
    <w:p w:rsidR="00F32B3B" w14:paraId="62EE40BA" w14:textId="77777777">
      <w:pPr>
        <w:rPr>
          <w:sz w:val="28"/>
          <w:szCs w:val="28"/>
        </w:rPr>
      </w:pPr>
      <w:r>
        <w:rPr>
          <w:sz w:val="28"/>
          <w:szCs w:val="28"/>
        </w:rPr>
        <w:br w:type="page"/>
      </w:r>
    </w:p>
    <w:p w:rsidR="00EF1A4A" w:rsidRPr="00CC2EDD" w:rsidP="00EF1A4A" w14:paraId="4F372F4A" w14:textId="45A4C339">
      <w:pPr>
        <w:pStyle w:val="Heading1"/>
        <w:ind w:hanging="2483"/>
        <w:rPr>
          <w:spacing w:val="-10"/>
          <w:sz w:val="26"/>
          <w:szCs w:val="26"/>
        </w:rPr>
      </w:pPr>
      <w:bookmarkStart w:id="9" w:name="_Toc153810264"/>
      <w:r w:rsidRPr="00CC2EDD">
        <w:rPr>
          <w:sz w:val="26"/>
          <w:szCs w:val="26"/>
        </w:rPr>
        <w:t>Monitoring</w:t>
      </w:r>
      <w:r w:rsidRPr="00CC2EDD">
        <w:rPr>
          <w:spacing w:val="-9"/>
          <w:sz w:val="26"/>
          <w:szCs w:val="26"/>
        </w:rPr>
        <w:t xml:space="preserve"> </w:t>
      </w:r>
      <w:r w:rsidRPr="00CC2EDD">
        <w:rPr>
          <w:sz w:val="26"/>
          <w:szCs w:val="26"/>
        </w:rPr>
        <w:t>Priority:</w:t>
      </w:r>
      <w:r w:rsidRPr="00CC2EDD">
        <w:rPr>
          <w:spacing w:val="-4"/>
          <w:sz w:val="26"/>
          <w:szCs w:val="26"/>
        </w:rPr>
        <w:t xml:space="preserve"> </w:t>
      </w:r>
      <w:r w:rsidRPr="00CC2EDD">
        <w:rPr>
          <w:sz w:val="26"/>
          <w:szCs w:val="26"/>
        </w:rPr>
        <w:t>Effective</w:t>
      </w:r>
      <w:r w:rsidRPr="00CC2EDD">
        <w:rPr>
          <w:spacing w:val="-8"/>
          <w:sz w:val="26"/>
          <w:szCs w:val="26"/>
        </w:rPr>
        <w:t xml:space="preserve"> </w:t>
      </w:r>
      <w:r w:rsidRPr="00CC2EDD">
        <w:rPr>
          <w:sz w:val="26"/>
          <w:szCs w:val="26"/>
        </w:rPr>
        <w:t>General</w:t>
      </w:r>
      <w:r w:rsidRPr="00CC2EDD">
        <w:rPr>
          <w:spacing w:val="-7"/>
          <w:sz w:val="26"/>
          <w:szCs w:val="26"/>
        </w:rPr>
        <w:t xml:space="preserve"> </w:t>
      </w:r>
      <w:r w:rsidRPr="00CC2EDD">
        <w:rPr>
          <w:sz w:val="26"/>
          <w:szCs w:val="26"/>
        </w:rPr>
        <w:t>Supervision</w:t>
      </w:r>
      <w:r w:rsidRPr="00CC2EDD">
        <w:rPr>
          <w:spacing w:val="-6"/>
          <w:sz w:val="26"/>
          <w:szCs w:val="26"/>
        </w:rPr>
        <w:t xml:space="preserve"> </w:t>
      </w:r>
      <w:r w:rsidRPr="00CC2EDD">
        <w:rPr>
          <w:sz w:val="26"/>
          <w:szCs w:val="26"/>
        </w:rPr>
        <w:t>Part</w:t>
      </w:r>
      <w:r w:rsidRPr="00CC2EDD">
        <w:rPr>
          <w:spacing w:val="-4"/>
          <w:sz w:val="26"/>
          <w:szCs w:val="26"/>
        </w:rPr>
        <w:t xml:space="preserve"> </w:t>
      </w:r>
      <w:r>
        <w:rPr>
          <w:spacing w:val="-10"/>
          <w:sz w:val="26"/>
          <w:szCs w:val="26"/>
        </w:rPr>
        <w:t>C</w:t>
      </w:r>
      <w:bookmarkEnd w:id="9"/>
    </w:p>
    <w:p w:rsidR="00EF1A4A" w:rsidRPr="0077719A" w:rsidP="00EF1A4A" w14:paraId="131E0DC4" w14:textId="77777777"/>
    <w:p w:rsidR="006C00A6" w:rsidRPr="00EF1A4A" w:rsidP="006C00A6" w14:paraId="2C7DB41F" w14:textId="1B292D01">
      <w:pPr>
        <w:pStyle w:val="Heading2"/>
        <w:rPr>
          <w:rFonts w:ascii="Arial" w:hAnsi="Arial" w:cs="Arial"/>
          <w:b/>
          <w:bCs/>
          <w:color w:val="000000" w:themeColor="text1"/>
          <w:sz w:val="24"/>
          <w:szCs w:val="24"/>
        </w:rPr>
      </w:pPr>
      <w:bookmarkStart w:id="10" w:name="_Toc153810265"/>
      <w:r w:rsidRPr="00CC2EDD">
        <w:rPr>
          <w:rFonts w:ascii="Arial" w:hAnsi="Arial" w:cs="Arial"/>
          <w:b/>
          <w:bCs/>
          <w:color w:val="000000" w:themeColor="text1"/>
          <w:sz w:val="24"/>
          <w:szCs w:val="24"/>
        </w:rPr>
        <w:t xml:space="preserve">Effective General Supervision Part </w:t>
      </w:r>
      <w:r>
        <w:rPr>
          <w:rFonts w:ascii="Arial" w:hAnsi="Arial" w:cs="Arial"/>
          <w:b/>
          <w:bCs/>
          <w:color w:val="000000" w:themeColor="text1"/>
          <w:sz w:val="24"/>
          <w:szCs w:val="24"/>
        </w:rPr>
        <w:t>C</w:t>
      </w:r>
      <w:r w:rsidRPr="00CC2EDD">
        <w:rPr>
          <w:rFonts w:ascii="Arial" w:hAnsi="Arial" w:cs="Arial"/>
          <w:b/>
          <w:bCs/>
          <w:color w:val="000000" w:themeColor="text1"/>
          <w:sz w:val="24"/>
          <w:szCs w:val="24"/>
        </w:rPr>
        <w:t xml:space="preserve"> / Child Find</w:t>
      </w:r>
      <w:bookmarkEnd w:id="10"/>
      <w:r w:rsidRPr="00CC2EDD">
        <w:rPr>
          <w:rFonts w:ascii="Arial" w:hAnsi="Arial" w:cs="Arial"/>
          <w:b/>
          <w:bCs/>
          <w:color w:val="000000" w:themeColor="text1"/>
          <w:sz w:val="24"/>
          <w:szCs w:val="24"/>
        </w:rPr>
        <w:br/>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3D86CC23" w14:textId="77777777" w:rsidTr="69B9959A">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473"/>
        </w:trPr>
        <w:tc>
          <w:tcPr>
            <w:tcW w:w="14031" w:type="dxa"/>
            <w:shd w:val="clear" w:color="auto" w:fill="595959" w:themeFill="text1" w:themeFillTint="A6"/>
          </w:tcPr>
          <w:p w:rsidR="003A69D3" w:rsidRPr="00A03865" w:rsidP="00A03865" w14:paraId="4714F683" w14:textId="639350E9">
            <w:pPr>
              <w:pStyle w:val="Heading3"/>
              <w:rPr>
                <w:rStyle w:val="Heading2Char"/>
                <w:rFonts w:ascii="Arial" w:hAnsi="Arial" w:cs="Arial"/>
                <w:color w:val="FFFFFF" w:themeColor="background1"/>
              </w:rPr>
            </w:pPr>
            <w:bookmarkStart w:id="11" w:name="_Toc153810266"/>
            <w:r w:rsidRPr="00A03865">
              <w:rPr>
                <w:rStyle w:val="Heading2Char"/>
                <w:rFonts w:ascii="Arial" w:hAnsi="Arial" w:cs="Arial"/>
                <w:color w:val="FFFFFF" w:themeColor="background1"/>
              </w:rPr>
              <w:t xml:space="preserve">Indicator 5 – Percent of </w:t>
            </w:r>
            <w:r w:rsidRPr="00A03865" w:rsidR="00A03865">
              <w:rPr>
                <w:rStyle w:val="Heading2Char"/>
                <w:rFonts w:ascii="Arial" w:hAnsi="Arial" w:cs="Arial"/>
                <w:color w:val="FFFFFF" w:themeColor="background1"/>
              </w:rPr>
              <w:t xml:space="preserve">infants and </w:t>
            </w:r>
            <w:r w:rsidRPr="00A03865" w:rsidR="00A03865">
              <w:rPr>
                <w:rStyle w:val="Heading2Char"/>
                <w:rFonts w:ascii="Arial" w:hAnsi="Arial" w:cs="Arial"/>
                <w:color w:val="FFFFFF" w:themeColor="background1"/>
              </w:rPr>
              <w:t>toddlers</w:t>
            </w:r>
            <w:r w:rsidRPr="00A03865" w:rsidR="00A03865">
              <w:rPr>
                <w:rStyle w:val="Heading2Char"/>
                <w:rFonts w:ascii="Arial" w:hAnsi="Arial" w:cs="Arial"/>
                <w:color w:val="FFFFFF" w:themeColor="background1"/>
              </w:rPr>
              <w:t xml:space="preserve"> birth to 1 with IFSPs.</w:t>
            </w:r>
            <w:bookmarkEnd w:id="11"/>
          </w:p>
          <w:p w:rsidR="00D77176" w:rsidRPr="00D77176" w:rsidP="00D77176" w14:paraId="096D3494" w14:textId="097D5C5E">
            <w:pPr>
              <w:spacing w:before="120" w:after="120"/>
              <w:rPr>
                <w:b w:val="0"/>
                <w:bCs w:val="0"/>
              </w:rPr>
            </w:pPr>
            <w:bookmarkStart w:id="12" w:name="_Hlk152747034"/>
            <w:r w:rsidRPr="005B1D06">
              <w:rPr>
                <w:b w:val="0"/>
                <w:bCs w:val="0"/>
                <w:sz w:val="20"/>
                <w:szCs w:val="20"/>
              </w:rPr>
              <w:t>(20 U.S.C. 1416(a)(3)(</w:t>
            </w:r>
            <w:r w:rsidR="003F6ECC">
              <w:rPr>
                <w:b w:val="0"/>
                <w:bCs w:val="0"/>
                <w:sz w:val="20"/>
                <w:szCs w:val="20"/>
              </w:rPr>
              <w:t>B</w:t>
            </w:r>
            <w:r w:rsidRPr="005B1D06">
              <w:rPr>
                <w:b w:val="0"/>
                <w:bCs w:val="0"/>
                <w:sz w:val="20"/>
                <w:szCs w:val="20"/>
              </w:rPr>
              <w:t>)</w:t>
            </w:r>
            <w:r w:rsidR="003F6ECC">
              <w:rPr>
                <w:b w:val="0"/>
                <w:bCs w:val="0"/>
                <w:sz w:val="20"/>
                <w:szCs w:val="20"/>
              </w:rPr>
              <w:t xml:space="preserve"> and 1442</w:t>
            </w:r>
            <w:r w:rsidRPr="005B1D06">
              <w:rPr>
                <w:b w:val="0"/>
                <w:bCs w:val="0"/>
                <w:sz w:val="20"/>
                <w:szCs w:val="20"/>
              </w:rPr>
              <w:t>)</w:t>
            </w:r>
          </w:p>
        </w:tc>
      </w:tr>
      <w:tr w14:paraId="4E3609B6" w14:textId="77777777" w:rsidTr="69B9959A">
        <w:tblPrEx>
          <w:tblW w:w="14688" w:type="dxa"/>
          <w:tblInd w:w="-288" w:type="dxa"/>
          <w:tblCellMar>
            <w:bottom w:w="29" w:type="dxa"/>
          </w:tblCellMar>
          <w:tblLook w:val="04A0"/>
        </w:tblPrEx>
        <w:trPr>
          <w:trHeight w:val="514"/>
        </w:trPr>
        <w:tc>
          <w:tcPr>
            <w:tcW w:w="14031" w:type="dxa"/>
          </w:tcPr>
          <w:p w:rsidR="003A69D3" w:rsidRPr="002C709C" w:rsidP="003A69D3" w14:paraId="0D248CB1" w14:textId="0EE4876F">
            <w:pPr>
              <w:pStyle w:val="TableParagraph"/>
              <w:spacing w:before="120" w:after="120"/>
              <w:rPr>
                <w:sz w:val="24"/>
                <w:szCs w:val="24"/>
              </w:rPr>
            </w:pPr>
            <w:r w:rsidRPr="002C709C">
              <w:rPr>
                <w:sz w:val="24"/>
                <w:szCs w:val="24"/>
              </w:rPr>
              <w:t>Data Source and Measurement</w:t>
            </w:r>
          </w:p>
        </w:tc>
      </w:tr>
      <w:tr w14:paraId="0608EF51" w14:textId="77777777" w:rsidTr="69B9959A">
        <w:tblPrEx>
          <w:tblW w:w="14688" w:type="dxa"/>
          <w:tblInd w:w="-288" w:type="dxa"/>
          <w:tblCellMar>
            <w:bottom w:w="29" w:type="dxa"/>
          </w:tblCellMar>
          <w:tblLook w:val="04A0"/>
        </w:tblPrEx>
        <w:trPr>
          <w:trHeight w:val="2101"/>
        </w:trPr>
        <w:tc>
          <w:tcPr>
            <w:tcW w:w="14031" w:type="dxa"/>
          </w:tcPr>
          <w:p w:rsidR="00E95242" w:rsidRPr="00E95242" w:rsidP="00E95242" w14:paraId="178A0B3A" w14:textId="77777777">
            <w:pPr>
              <w:pStyle w:val="TableParagraph"/>
              <w:spacing w:line="280" w:lineRule="exact"/>
              <w:ind w:left="101"/>
              <w:rPr>
                <w:sz w:val="24"/>
                <w:szCs w:val="24"/>
              </w:rPr>
            </w:pPr>
            <w:r w:rsidRPr="00E95242">
              <w:rPr>
                <w:sz w:val="24"/>
                <w:szCs w:val="24"/>
              </w:rPr>
              <w:t>Data Source:</w:t>
            </w:r>
          </w:p>
          <w:p w:rsidR="003E6D9C" w:rsidP="00E95242" w14:paraId="47A6AAA4" w14:textId="77777777">
            <w:pPr>
              <w:pStyle w:val="TableParagraph"/>
              <w:spacing w:line="280" w:lineRule="exact"/>
              <w:ind w:left="101"/>
              <w:rPr>
                <w:sz w:val="24"/>
                <w:szCs w:val="24"/>
              </w:rPr>
            </w:pPr>
            <w:r w:rsidRPr="000F0117">
              <w:rPr>
                <w:b w:val="0"/>
                <w:bCs w:val="0"/>
                <w:sz w:val="24"/>
                <w:szCs w:val="24"/>
              </w:rPr>
              <w:t>Same data as used for reporting to the Department under section 618 of the IDEA, using the definitions in EDFacts file specification FS902 and Census (for the denominator).</w:t>
            </w:r>
          </w:p>
          <w:p w:rsidR="00E95242" w:rsidRPr="00E95242" w:rsidP="00E95242" w14:paraId="3CF838BA" w14:textId="70BE17DF">
            <w:pPr>
              <w:pStyle w:val="TableParagraph"/>
              <w:spacing w:line="280" w:lineRule="exact"/>
              <w:ind w:left="101"/>
              <w:rPr>
                <w:sz w:val="24"/>
                <w:szCs w:val="24"/>
              </w:rPr>
            </w:pPr>
            <w:r w:rsidRPr="00E95242">
              <w:rPr>
                <w:sz w:val="24"/>
                <w:szCs w:val="24"/>
              </w:rPr>
              <w:t>Measurement:</w:t>
            </w:r>
          </w:p>
          <w:p w:rsidR="003A69D3" w:rsidRPr="007570C5" w:rsidP="00E95242" w14:paraId="2B6969B4" w14:textId="19A4FB9C">
            <w:pPr>
              <w:pStyle w:val="TableParagraph"/>
              <w:spacing w:line="280" w:lineRule="exact"/>
              <w:ind w:left="101"/>
              <w:rPr>
                <w:b w:val="0"/>
                <w:bCs w:val="0"/>
              </w:rPr>
            </w:pPr>
            <w:r w:rsidRPr="00E95242">
              <w:rPr>
                <w:b w:val="0"/>
                <w:bCs w:val="0"/>
                <w:sz w:val="24"/>
                <w:szCs w:val="24"/>
              </w:rPr>
              <w:t xml:space="preserve">Percent = </w:t>
            </w:r>
            <w:r w:rsidRPr="00E95242">
              <w:rPr>
                <w:b w:val="0"/>
                <w:bCs w:val="0"/>
                <w:sz w:val="24"/>
                <w:szCs w:val="24"/>
              </w:rPr>
              <w:t xml:space="preserve">[(# </w:t>
            </w:r>
            <w:r w:rsidRPr="00E95242">
              <w:rPr>
                <w:b w:val="0"/>
                <w:bCs w:val="0"/>
                <w:sz w:val="24"/>
                <w:szCs w:val="24"/>
              </w:rPr>
              <w:t xml:space="preserve">of infants and </w:t>
            </w:r>
            <w:r w:rsidRPr="00E95242">
              <w:rPr>
                <w:b w:val="0"/>
                <w:bCs w:val="0"/>
                <w:sz w:val="24"/>
                <w:szCs w:val="24"/>
              </w:rPr>
              <w:t>toddlers</w:t>
            </w:r>
            <w:r w:rsidRPr="00E95242">
              <w:rPr>
                <w:b w:val="0"/>
                <w:bCs w:val="0"/>
                <w:sz w:val="24"/>
                <w:szCs w:val="24"/>
              </w:rPr>
              <w:t xml:space="preserve"> birth to 1 with IFSPs) divided by the (population of infants and </w:t>
            </w:r>
            <w:r w:rsidRPr="00E95242">
              <w:rPr>
                <w:b w:val="0"/>
                <w:bCs w:val="0"/>
                <w:sz w:val="24"/>
                <w:szCs w:val="24"/>
              </w:rPr>
              <w:t>toddlers</w:t>
            </w:r>
            <w:r w:rsidRPr="00E95242">
              <w:rPr>
                <w:b w:val="0"/>
                <w:bCs w:val="0"/>
                <w:sz w:val="24"/>
                <w:szCs w:val="24"/>
              </w:rPr>
              <w:t xml:space="preserve"> birth to 1)] times 100.</w:t>
            </w:r>
          </w:p>
        </w:tc>
      </w:tr>
      <w:tr w14:paraId="4A6CC935" w14:textId="77777777" w:rsidTr="69B9959A">
        <w:tblPrEx>
          <w:tblW w:w="14688" w:type="dxa"/>
          <w:tblInd w:w="-288" w:type="dxa"/>
          <w:tblCellMar>
            <w:bottom w:w="29" w:type="dxa"/>
          </w:tblCellMar>
          <w:tblLook w:val="04A0"/>
        </w:tblPrEx>
        <w:trPr>
          <w:trHeight w:val="518"/>
        </w:trPr>
        <w:tc>
          <w:tcPr>
            <w:tcW w:w="14031" w:type="dxa"/>
          </w:tcPr>
          <w:p w:rsidR="003A69D3" w:rsidRPr="002C709C" w:rsidP="003A69D3" w14:paraId="1FD1B07F"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F3B2408" w14:textId="77777777" w:rsidTr="69B9959A">
        <w:tblPrEx>
          <w:tblW w:w="14688" w:type="dxa"/>
          <w:tblInd w:w="-288" w:type="dxa"/>
          <w:tblCellMar>
            <w:bottom w:w="29" w:type="dxa"/>
          </w:tblCellMar>
          <w:tblLook w:val="04A0"/>
        </w:tblPrEx>
        <w:trPr>
          <w:trHeight w:val="2627"/>
        </w:trPr>
        <w:tc>
          <w:tcPr>
            <w:tcW w:w="14031" w:type="dxa"/>
          </w:tcPr>
          <w:p w:rsidR="00A82FDC" w:rsidRPr="00A82FDC" w:rsidP="00A82FDC" w14:paraId="6B1B9D33" w14:textId="77777777">
            <w:pPr>
              <w:pStyle w:val="TableParagraph"/>
              <w:rPr>
                <w:b w:val="0"/>
                <w:bCs w:val="0"/>
                <w:i/>
                <w:iCs/>
                <w:sz w:val="24"/>
                <w:szCs w:val="24"/>
              </w:rPr>
            </w:pPr>
            <w:r w:rsidRPr="00A82FDC">
              <w:rPr>
                <w:b w:val="0"/>
                <w:bCs w:val="0"/>
                <w:i/>
                <w:iCs/>
                <w:sz w:val="24"/>
                <w:szCs w:val="24"/>
              </w:rPr>
              <w:t>Sampling from the State’s Section 618 data is not allowed.</w:t>
            </w:r>
          </w:p>
          <w:p w:rsidR="003A69D3" w:rsidP="003E592D" w14:paraId="7801956E" w14:textId="77777777">
            <w:pPr>
              <w:pStyle w:val="TableParagraph"/>
              <w:spacing w:line="280" w:lineRule="exact"/>
              <w:ind w:left="101"/>
              <w:rPr>
                <w:sz w:val="24"/>
                <w:szCs w:val="24"/>
              </w:rPr>
            </w:pPr>
            <w:r w:rsidRPr="003E592D">
              <w:rPr>
                <w:b w:val="0"/>
                <w:bCs w:val="0"/>
                <w:sz w:val="24"/>
                <w:szCs w:val="24"/>
              </w:rPr>
              <w:t>Describe the results of the calculations. The data reported in this indicator should be consistent with the State’s reported 618 data reported in Table 1. If not, explain why.</w:t>
            </w:r>
          </w:p>
          <w:p w:rsidR="00B05F3F" w:rsidRPr="003E592D" w:rsidP="006919C5" w14:paraId="36E9B7C0" w14:textId="2E8D15F5">
            <w:pPr>
              <w:pStyle w:val="TableParagraph"/>
              <w:spacing w:line="280" w:lineRule="exact"/>
              <w:ind w:left="101"/>
              <w:rPr>
                <w:b w:val="0"/>
                <w:bCs w:val="0"/>
                <w:sz w:val="24"/>
                <w:szCs w:val="24"/>
              </w:rPr>
            </w:pPr>
            <w:r w:rsidRPr="006919C5">
              <w:rPr>
                <w:b w:val="0"/>
                <w:bCs w:val="0"/>
                <w:sz w:val="24"/>
                <w:szCs w:val="24"/>
              </w:rPr>
              <w:t xml:space="preserve">The State should conduct </w:t>
            </w:r>
            <w:r w:rsidR="00CC37BD">
              <w:rPr>
                <w:b w:val="0"/>
                <w:bCs w:val="0"/>
                <w:sz w:val="24"/>
                <w:szCs w:val="24"/>
              </w:rPr>
              <w:t xml:space="preserve">a </w:t>
            </w:r>
            <w:r w:rsidRPr="006919C5">
              <w:rPr>
                <w:b w:val="0"/>
                <w:bCs w:val="0"/>
                <w:sz w:val="24"/>
                <w:szCs w:val="24"/>
              </w:rPr>
              <w:t xml:space="preserve">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If the State is required to report on the reasons for slippage, the State </w:t>
            </w:r>
            <w:r w:rsidRPr="006919C5">
              <w:rPr>
                <w:b w:val="0"/>
                <w:bCs w:val="0"/>
                <w:sz w:val="24"/>
                <w:szCs w:val="24"/>
                <w:u w:val="single"/>
              </w:rPr>
              <w:t>must</w:t>
            </w:r>
            <w:r w:rsidRPr="006919C5">
              <w:rPr>
                <w:b w:val="0"/>
                <w:bCs w:val="0"/>
                <w:sz w:val="24"/>
                <w:szCs w:val="24"/>
              </w:rPr>
              <w:t xml:space="preserve"> include the results of its analyses.</w:t>
            </w:r>
          </w:p>
        </w:tc>
      </w:tr>
      <w:bookmarkEnd w:id="12"/>
    </w:tbl>
    <w:p w:rsidR="003820B0" w14:paraId="56322EA9" w14:textId="77777777">
      <w:pPr>
        <w:rPr>
          <w:sz w:val="28"/>
          <w:szCs w:val="28"/>
        </w:rPr>
      </w:pPr>
    </w:p>
    <w:p w:rsidR="003F704F" w:rsidRPr="00255901" w:rsidP="00255901" w14:paraId="41E5DCC9" w14:textId="01A82AE1">
      <w:pPr>
        <w:rPr>
          <w:sz w:val="28"/>
          <w:szCs w:val="28"/>
        </w:rPr>
      </w:pPr>
      <w:r>
        <w:rPr>
          <w:sz w:val="28"/>
          <w:szCs w:val="28"/>
        </w:rP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4FE5E8CA" w14:textId="77777777" w:rsidTr="69B9959A">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801"/>
        </w:trPr>
        <w:tc>
          <w:tcPr>
            <w:tcW w:w="14031" w:type="dxa"/>
            <w:shd w:val="clear" w:color="auto" w:fill="595959" w:themeFill="text1" w:themeFillTint="A6"/>
          </w:tcPr>
          <w:p w:rsidR="003F704F" w:rsidRPr="00B37775" w:rsidP="00B37775" w14:paraId="0DC41D42" w14:textId="3120FF4C">
            <w:pPr>
              <w:pStyle w:val="Heading3"/>
              <w:rPr>
                <w:rStyle w:val="Heading2Char"/>
                <w:rFonts w:ascii="Arial" w:hAnsi="Arial" w:cs="Arial"/>
                <w:color w:val="FFFFFF" w:themeColor="background1"/>
              </w:rPr>
            </w:pPr>
            <w:bookmarkStart w:id="13" w:name="_Toc153810267"/>
            <w:bookmarkStart w:id="14" w:name="_Hlk153184401"/>
            <w:r w:rsidRPr="00B37775">
              <w:rPr>
                <w:rStyle w:val="Heading2Char"/>
                <w:rFonts w:ascii="Arial" w:hAnsi="Arial" w:cs="Arial"/>
                <w:color w:val="FFFFFF" w:themeColor="background1"/>
              </w:rPr>
              <w:t xml:space="preserve">Indicator 6 – </w:t>
            </w:r>
            <w:r w:rsidRPr="00B37775" w:rsidR="00B314D1">
              <w:rPr>
                <w:rStyle w:val="Heading2Char"/>
                <w:rFonts w:ascii="Arial" w:hAnsi="Arial" w:cs="Arial"/>
                <w:color w:val="FFFFFF" w:themeColor="background1"/>
              </w:rPr>
              <w:t xml:space="preserve">Percent of </w:t>
            </w:r>
            <w:r w:rsidRPr="00B37775" w:rsidR="003E592D">
              <w:rPr>
                <w:rStyle w:val="Heading2Char"/>
                <w:rFonts w:ascii="Arial" w:hAnsi="Arial" w:cs="Arial"/>
                <w:color w:val="FFFFFF" w:themeColor="background1"/>
              </w:rPr>
              <w:t xml:space="preserve">infants and </w:t>
            </w:r>
            <w:r w:rsidRPr="00B37775" w:rsidR="003E592D">
              <w:rPr>
                <w:rStyle w:val="Heading2Char"/>
                <w:rFonts w:ascii="Arial" w:hAnsi="Arial" w:cs="Arial"/>
                <w:color w:val="FFFFFF" w:themeColor="background1"/>
              </w:rPr>
              <w:t>toddlers</w:t>
            </w:r>
            <w:r w:rsidRPr="00B37775" w:rsidR="00B37775">
              <w:rPr>
                <w:rStyle w:val="Heading2Char"/>
                <w:rFonts w:ascii="Arial" w:hAnsi="Arial" w:cs="Arial"/>
                <w:color w:val="FFFFFF" w:themeColor="background1"/>
              </w:rPr>
              <w:t xml:space="preserve"> birth to 3 with IFSPs.</w:t>
            </w:r>
            <w:bookmarkEnd w:id="13"/>
          </w:p>
          <w:p w:rsidR="001E603D" w:rsidRPr="001E603D" w:rsidP="001E603D" w14:paraId="448F7E1D" w14:textId="1B6A874A">
            <w:pPr>
              <w:spacing w:before="120" w:after="120"/>
              <w:rPr>
                <w:b w:val="0"/>
                <w:bCs w:val="0"/>
              </w:rPr>
            </w:pPr>
            <w:r w:rsidRPr="005B1D06">
              <w:rPr>
                <w:b w:val="0"/>
                <w:bCs w:val="0"/>
                <w:sz w:val="20"/>
                <w:szCs w:val="20"/>
              </w:rPr>
              <w:t>(20 U.S.C. 1416(a)(3)(</w:t>
            </w:r>
            <w:r w:rsidRPr="2D0806D7" w:rsidR="33C6E55F">
              <w:rPr>
                <w:b w:val="0"/>
                <w:bCs w:val="0"/>
                <w:sz w:val="20"/>
                <w:szCs w:val="20"/>
              </w:rPr>
              <w:t>B</w:t>
            </w:r>
            <w:r w:rsidRPr="2D0806D7" w:rsidR="5B389FA9">
              <w:rPr>
                <w:b w:val="0"/>
                <w:bCs w:val="0"/>
                <w:sz w:val="20"/>
                <w:szCs w:val="20"/>
              </w:rPr>
              <w:t>)</w:t>
            </w:r>
            <w:r w:rsidRPr="2D0806D7" w:rsidR="10E3950A">
              <w:rPr>
                <w:b w:val="0"/>
                <w:bCs w:val="0"/>
                <w:sz w:val="20"/>
                <w:szCs w:val="20"/>
              </w:rPr>
              <w:t xml:space="preserve"> and 1442</w:t>
            </w:r>
            <w:r w:rsidRPr="2D0806D7" w:rsidR="5B389FA9">
              <w:rPr>
                <w:b w:val="0"/>
                <w:bCs w:val="0"/>
                <w:sz w:val="20"/>
                <w:szCs w:val="20"/>
              </w:rPr>
              <w:t>)</w:t>
            </w:r>
          </w:p>
        </w:tc>
      </w:tr>
      <w:tr w14:paraId="72B6AD46" w14:textId="77777777" w:rsidTr="69B9959A">
        <w:tblPrEx>
          <w:tblW w:w="14688" w:type="dxa"/>
          <w:tblInd w:w="-288" w:type="dxa"/>
          <w:tblCellMar>
            <w:bottom w:w="29" w:type="dxa"/>
          </w:tblCellMar>
          <w:tblLook w:val="04A0"/>
        </w:tblPrEx>
        <w:trPr>
          <w:trHeight w:val="514"/>
        </w:trPr>
        <w:tc>
          <w:tcPr>
            <w:tcW w:w="14031" w:type="dxa"/>
          </w:tcPr>
          <w:p w:rsidR="003F704F" w:rsidRPr="002C709C" w:rsidP="003F704F" w14:paraId="5C1A297E" w14:textId="702C76E7">
            <w:pPr>
              <w:pStyle w:val="TableParagraph"/>
              <w:spacing w:before="120" w:after="120"/>
              <w:rPr>
                <w:sz w:val="24"/>
                <w:szCs w:val="24"/>
              </w:rPr>
            </w:pPr>
            <w:r w:rsidRPr="002C709C">
              <w:rPr>
                <w:sz w:val="24"/>
                <w:szCs w:val="24"/>
              </w:rPr>
              <w:t>Data Source and Measurement</w:t>
            </w:r>
          </w:p>
        </w:tc>
      </w:tr>
      <w:tr w14:paraId="6E53D899" w14:textId="77777777" w:rsidTr="69B9959A">
        <w:tblPrEx>
          <w:tblW w:w="14688" w:type="dxa"/>
          <w:tblInd w:w="-288" w:type="dxa"/>
          <w:tblCellMar>
            <w:bottom w:w="29" w:type="dxa"/>
          </w:tblCellMar>
          <w:tblLook w:val="04A0"/>
        </w:tblPrEx>
        <w:trPr>
          <w:trHeight w:val="2045"/>
        </w:trPr>
        <w:tc>
          <w:tcPr>
            <w:tcW w:w="14031" w:type="dxa"/>
          </w:tcPr>
          <w:p w:rsidR="00BE5C53" w:rsidRPr="00BE5C53" w:rsidP="00BE5C53" w14:paraId="2A41D3CF" w14:textId="77777777">
            <w:pPr>
              <w:pStyle w:val="TableParagraph"/>
              <w:spacing w:before="120" w:after="120"/>
              <w:rPr>
                <w:sz w:val="24"/>
                <w:szCs w:val="24"/>
              </w:rPr>
            </w:pPr>
            <w:r w:rsidRPr="00BE5C53">
              <w:rPr>
                <w:sz w:val="24"/>
                <w:szCs w:val="24"/>
              </w:rPr>
              <w:t>Data Source:</w:t>
            </w:r>
          </w:p>
          <w:p w:rsidR="00A61372" w:rsidP="00BE5C53" w14:paraId="3B2F951A" w14:textId="77777777">
            <w:pPr>
              <w:pStyle w:val="TableParagraph"/>
              <w:spacing w:before="120" w:after="120"/>
              <w:rPr>
                <w:sz w:val="24"/>
                <w:szCs w:val="24"/>
              </w:rPr>
            </w:pPr>
            <w:r w:rsidRPr="000F0117">
              <w:rPr>
                <w:b w:val="0"/>
                <w:bCs w:val="0"/>
                <w:sz w:val="24"/>
                <w:szCs w:val="24"/>
              </w:rPr>
              <w:t>Same data as used for reporting to the Department under section 618 of the IDEA, using the definitions in EDFacts file specification FS902 and Census (for the denominator).</w:t>
            </w:r>
          </w:p>
          <w:p w:rsidR="00BE5C53" w:rsidRPr="00BE5C53" w:rsidP="00BE5C53" w14:paraId="2BCE1603" w14:textId="30940FD1">
            <w:pPr>
              <w:pStyle w:val="TableParagraph"/>
              <w:spacing w:before="120" w:after="120"/>
              <w:rPr>
                <w:sz w:val="24"/>
                <w:szCs w:val="24"/>
              </w:rPr>
            </w:pPr>
            <w:r w:rsidRPr="00BE5C53">
              <w:rPr>
                <w:sz w:val="24"/>
                <w:szCs w:val="24"/>
              </w:rPr>
              <w:t>Measurement:</w:t>
            </w:r>
          </w:p>
          <w:p w:rsidR="003F704F" w:rsidRPr="004B679F" w:rsidP="00BE5C53" w14:paraId="7399CCD4" w14:textId="1C2F34FA">
            <w:pPr>
              <w:pStyle w:val="TableParagraph"/>
              <w:spacing w:before="120" w:after="120"/>
              <w:rPr>
                <w:b w:val="0"/>
                <w:bCs w:val="0"/>
                <w:sz w:val="24"/>
                <w:szCs w:val="24"/>
              </w:rPr>
            </w:pPr>
            <w:r w:rsidRPr="00BE5C53">
              <w:rPr>
                <w:b w:val="0"/>
                <w:bCs w:val="0"/>
                <w:sz w:val="24"/>
                <w:szCs w:val="24"/>
              </w:rPr>
              <w:t xml:space="preserve">Percent = </w:t>
            </w:r>
            <w:r w:rsidRPr="00BE5C53">
              <w:rPr>
                <w:b w:val="0"/>
                <w:bCs w:val="0"/>
                <w:sz w:val="24"/>
                <w:szCs w:val="24"/>
              </w:rPr>
              <w:t xml:space="preserve">[(# </w:t>
            </w:r>
            <w:r w:rsidRPr="00BE5C53">
              <w:rPr>
                <w:b w:val="0"/>
                <w:bCs w:val="0"/>
                <w:sz w:val="24"/>
                <w:szCs w:val="24"/>
              </w:rPr>
              <w:t xml:space="preserve">of infants and </w:t>
            </w:r>
            <w:r w:rsidRPr="00BE5C53">
              <w:rPr>
                <w:b w:val="0"/>
                <w:bCs w:val="0"/>
                <w:sz w:val="24"/>
                <w:szCs w:val="24"/>
              </w:rPr>
              <w:t>toddlers</w:t>
            </w:r>
            <w:r w:rsidRPr="00BE5C53">
              <w:rPr>
                <w:b w:val="0"/>
                <w:bCs w:val="0"/>
                <w:sz w:val="24"/>
                <w:szCs w:val="24"/>
              </w:rPr>
              <w:t xml:space="preserve"> birth to 3 with IFSPs) divided by the (population of infants and </w:t>
            </w:r>
            <w:r w:rsidRPr="00BE5C53">
              <w:rPr>
                <w:b w:val="0"/>
                <w:bCs w:val="0"/>
                <w:sz w:val="24"/>
                <w:szCs w:val="24"/>
              </w:rPr>
              <w:t>toddlers</w:t>
            </w:r>
            <w:r w:rsidRPr="00BE5C53">
              <w:rPr>
                <w:b w:val="0"/>
                <w:bCs w:val="0"/>
                <w:sz w:val="24"/>
                <w:szCs w:val="24"/>
              </w:rPr>
              <w:t xml:space="preserve"> birth to 3)] times 100.</w:t>
            </w:r>
          </w:p>
        </w:tc>
      </w:tr>
      <w:tr w14:paraId="7A1D287D" w14:textId="77777777" w:rsidTr="69B9959A">
        <w:tblPrEx>
          <w:tblW w:w="14688" w:type="dxa"/>
          <w:tblInd w:w="-288" w:type="dxa"/>
          <w:tblCellMar>
            <w:bottom w:w="29" w:type="dxa"/>
          </w:tblCellMar>
          <w:tblLook w:val="04A0"/>
        </w:tblPrEx>
        <w:trPr>
          <w:trHeight w:val="518"/>
        </w:trPr>
        <w:tc>
          <w:tcPr>
            <w:tcW w:w="14031" w:type="dxa"/>
          </w:tcPr>
          <w:p w:rsidR="003F704F" w:rsidRPr="002C709C" w:rsidP="003F704F" w14:paraId="21A961E4"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626A7F83" w14:textId="77777777" w:rsidTr="69B9959A">
        <w:tblPrEx>
          <w:tblW w:w="14688" w:type="dxa"/>
          <w:tblInd w:w="-288" w:type="dxa"/>
          <w:tblCellMar>
            <w:bottom w:w="29" w:type="dxa"/>
          </w:tblCellMar>
          <w:tblLook w:val="04A0"/>
        </w:tblPrEx>
        <w:trPr>
          <w:trHeight w:val="518"/>
        </w:trPr>
        <w:tc>
          <w:tcPr>
            <w:tcW w:w="14031" w:type="dxa"/>
          </w:tcPr>
          <w:p w:rsidR="000B1A67" w:rsidP="00587768" w14:paraId="3857C4B5" w14:textId="77777777">
            <w:pPr>
              <w:pStyle w:val="TableParagraph"/>
              <w:spacing w:before="120" w:after="120"/>
              <w:rPr>
                <w:i/>
                <w:iCs/>
                <w:color w:val="000000" w:themeColor="text1"/>
                <w:sz w:val="24"/>
                <w:szCs w:val="24"/>
              </w:rPr>
            </w:pPr>
            <w:r>
              <w:rPr>
                <w:b w:val="0"/>
                <w:bCs w:val="0"/>
                <w:i/>
                <w:iCs/>
                <w:color w:val="000000" w:themeColor="text1"/>
                <w:sz w:val="24"/>
                <w:szCs w:val="24"/>
              </w:rPr>
              <w:t xml:space="preserve">Sampling from the State’s Section 618 data is not allowed. </w:t>
            </w:r>
          </w:p>
          <w:p w:rsidR="006B49DD" w:rsidP="00587768" w14:paraId="105CB909" w14:textId="77777777">
            <w:pPr>
              <w:pStyle w:val="TableParagraph"/>
              <w:spacing w:before="120" w:after="120" w:line="280" w:lineRule="exact"/>
              <w:rPr>
                <w:iCs/>
                <w:sz w:val="24"/>
                <w:szCs w:val="24"/>
              </w:rPr>
            </w:pPr>
            <w:r w:rsidRPr="00587768">
              <w:rPr>
                <w:b w:val="0"/>
                <w:bCs w:val="0"/>
                <w:iCs/>
                <w:sz w:val="24"/>
                <w:szCs w:val="24"/>
              </w:rPr>
              <w:t>Describe the results of the calculations. The data reported in this indicator should be consistent with the State’s reported 618 data reported in Table 1. If not, explain why.</w:t>
            </w:r>
          </w:p>
          <w:p w:rsidR="00FA5516" w:rsidRPr="00FA5516" w:rsidP="00FA5516" w14:paraId="389C620E" w14:textId="7DDF197E">
            <w:pPr>
              <w:pStyle w:val="TableParagraph"/>
              <w:spacing w:before="120" w:after="120" w:line="280" w:lineRule="exact"/>
              <w:rPr>
                <w:b w:val="0"/>
                <w:bCs w:val="0"/>
                <w:iCs/>
                <w:sz w:val="24"/>
                <w:szCs w:val="24"/>
              </w:rPr>
            </w:pPr>
            <w:r w:rsidRPr="00FA5516">
              <w:rPr>
                <w:b w:val="0"/>
                <w:bCs w:val="0"/>
                <w:iCs/>
                <w:sz w:val="24"/>
                <w:szCs w:val="24"/>
              </w:rPr>
              <w:t xml:space="preserve">The State should conduct </w:t>
            </w:r>
            <w:r w:rsidR="00A353BA">
              <w:rPr>
                <w:b w:val="0"/>
                <w:bCs w:val="0"/>
                <w:iCs/>
                <w:sz w:val="24"/>
                <w:szCs w:val="24"/>
              </w:rPr>
              <w:t xml:space="preserve">a </w:t>
            </w:r>
            <w:r w:rsidRPr="00FA5516">
              <w:rPr>
                <w:b w:val="0"/>
                <w:bCs w:val="0"/>
                <w:iCs/>
                <w:sz w:val="24"/>
                <w:szCs w:val="24"/>
              </w:rPr>
              <w:t xml:space="preserve">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If the State is required to report on the reasons for slippage, the State </w:t>
            </w:r>
            <w:r w:rsidRPr="00FA5516">
              <w:rPr>
                <w:b w:val="0"/>
                <w:bCs w:val="0"/>
                <w:iCs/>
                <w:sz w:val="24"/>
                <w:szCs w:val="24"/>
                <w:u w:val="single"/>
              </w:rPr>
              <w:t>must</w:t>
            </w:r>
            <w:r w:rsidRPr="00FA5516">
              <w:rPr>
                <w:b w:val="0"/>
                <w:bCs w:val="0"/>
                <w:iCs/>
                <w:sz w:val="24"/>
                <w:szCs w:val="24"/>
              </w:rPr>
              <w:t xml:space="preserve"> include the results of its analysis.</w:t>
            </w:r>
          </w:p>
        </w:tc>
      </w:tr>
      <w:bookmarkEnd w:id="14"/>
    </w:tbl>
    <w:p w:rsidR="006D2341" w:rsidP="00D761A6" w14:paraId="228F3BAD" w14:textId="77777777">
      <w:pPr>
        <w:rPr>
          <w:sz w:val="28"/>
          <w:szCs w:val="28"/>
        </w:rPr>
      </w:pPr>
    </w:p>
    <w:p w:rsidR="006D2341" w14:paraId="1D0A909E" w14:textId="77777777">
      <w:pPr>
        <w:rPr>
          <w:sz w:val="28"/>
          <w:szCs w:val="28"/>
        </w:rPr>
      </w:pPr>
      <w:r>
        <w:rPr>
          <w:sz w:val="28"/>
          <w:szCs w:val="28"/>
        </w:rP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2F4EFA3C" w14:textId="77777777" w:rsidTr="00A40B5E">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473"/>
          <w:tblHeader/>
        </w:trPr>
        <w:tc>
          <w:tcPr>
            <w:tcW w:w="14031" w:type="dxa"/>
            <w:shd w:val="clear" w:color="auto" w:fill="595959" w:themeFill="text1" w:themeFillTint="A6"/>
          </w:tcPr>
          <w:p w:rsidR="001E603D" w:rsidRPr="007B0EB0" w:rsidP="007B0EB0" w14:paraId="2F6029D8" w14:textId="6862801A">
            <w:pPr>
              <w:pStyle w:val="Heading3"/>
              <w:rPr>
                <w:rFonts w:ascii="Arial" w:hAnsi="Arial" w:cs="Arial"/>
                <w:color w:val="FFFFFF" w:themeColor="background1"/>
                <w:sz w:val="26"/>
                <w:szCs w:val="26"/>
              </w:rPr>
            </w:pPr>
            <w:bookmarkStart w:id="15" w:name="_Toc153810268"/>
            <w:r w:rsidRPr="007B0EB0">
              <w:rPr>
                <w:rStyle w:val="Heading2Char"/>
                <w:rFonts w:ascii="Arial" w:hAnsi="Arial" w:cs="Arial"/>
                <w:color w:val="FFFFFF" w:themeColor="background1"/>
              </w:rPr>
              <w:t xml:space="preserve">Indicator 7 – Percent of </w:t>
            </w:r>
            <w:r w:rsidRPr="007B0EB0" w:rsidR="00A32648">
              <w:rPr>
                <w:rFonts w:ascii="Arial" w:hAnsi="Arial" w:cs="Arial"/>
                <w:color w:val="FFFFFF" w:themeColor="background1"/>
                <w:sz w:val="26"/>
                <w:szCs w:val="26"/>
              </w:rPr>
              <w:t xml:space="preserve">eligible infants and toddlers with IFSPs for whom an initial evaluation and initial assessment and an initial IFSP meeting were conducted </w:t>
            </w:r>
            <w:r w:rsidRPr="007B0EB0" w:rsidR="007B0EB0">
              <w:rPr>
                <w:rFonts w:ascii="Arial" w:hAnsi="Arial" w:cs="Arial"/>
                <w:color w:val="FFFFFF" w:themeColor="background1"/>
                <w:sz w:val="26"/>
                <w:szCs w:val="26"/>
              </w:rPr>
              <w:t>within Part C’s 45-day timeline.</w:t>
            </w:r>
            <w:bookmarkEnd w:id="15"/>
            <w:r w:rsidRPr="007B0EB0" w:rsidR="007B0EB0">
              <w:rPr>
                <w:rFonts w:ascii="Arial" w:hAnsi="Arial" w:cs="Arial"/>
                <w:color w:val="FFFFFF" w:themeColor="background1"/>
                <w:sz w:val="26"/>
                <w:szCs w:val="26"/>
              </w:rPr>
              <w:t xml:space="preserve"> </w:t>
            </w:r>
            <w:r w:rsidRPr="007B0EB0">
              <w:rPr>
                <w:rFonts w:ascii="Arial" w:hAnsi="Arial" w:cs="Arial"/>
                <w:color w:val="FFFFFF" w:themeColor="background1"/>
                <w:sz w:val="26"/>
                <w:szCs w:val="26"/>
              </w:rPr>
              <w:t xml:space="preserve"> </w:t>
            </w:r>
          </w:p>
          <w:p w:rsidR="001E603D" w:rsidRPr="001E603D" w:rsidP="001E603D" w14:paraId="55E78E67" w14:textId="0C20B48A">
            <w:pPr>
              <w:spacing w:before="120" w:after="120"/>
              <w:rPr>
                <w:b w:val="0"/>
                <w:bCs w:val="0"/>
              </w:rPr>
            </w:pPr>
            <w:r w:rsidRPr="005B1D06">
              <w:rPr>
                <w:b w:val="0"/>
                <w:bCs w:val="0"/>
                <w:sz w:val="20"/>
                <w:szCs w:val="20"/>
              </w:rPr>
              <w:t>(20 U.S.C. 1416(a)(3)(</w:t>
            </w:r>
            <w:r w:rsidR="00A32648">
              <w:rPr>
                <w:b w:val="0"/>
                <w:bCs w:val="0"/>
                <w:sz w:val="20"/>
                <w:szCs w:val="20"/>
              </w:rPr>
              <w:t>B</w:t>
            </w:r>
            <w:r w:rsidRPr="005B1D06">
              <w:rPr>
                <w:b w:val="0"/>
                <w:bCs w:val="0"/>
                <w:sz w:val="20"/>
                <w:szCs w:val="20"/>
              </w:rPr>
              <w:t>)</w:t>
            </w:r>
            <w:r w:rsidR="00A32648">
              <w:rPr>
                <w:b w:val="0"/>
                <w:bCs w:val="0"/>
                <w:sz w:val="20"/>
                <w:szCs w:val="20"/>
              </w:rPr>
              <w:t xml:space="preserve"> and 1442</w:t>
            </w:r>
            <w:r w:rsidRPr="005B1D06">
              <w:rPr>
                <w:b w:val="0"/>
                <w:bCs w:val="0"/>
                <w:sz w:val="20"/>
                <w:szCs w:val="20"/>
              </w:rPr>
              <w:t>)</w:t>
            </w:r>
          </w:p>
        </w:tc>
      </w:tr>
      <w:tr w14:paraId="53590823" w14:textId="77777777" w:rsidTr="00A40B5E">
        <w:tblPrEx>
          <w:tblW w:w="14688" w:type="dxa"/>
          <w:tblInd w:w="-288" w:type="dxa"/>
          <w:tblCellMar>
            <w:bottom w:w="29" w:type="dxa"/>
          </w:tblCellMar>
          <w:tblLook w:val="04A0"/>
        </w:tblPrEx>
        <w:trPr>
          <w:trHeight w:val="514"/>
        </w:trPr>
        <w:tc>
          <w:tcPr>
            <w:tcW w:w="14031" w:type="dxa"/>
          </w:tcPr>
          <w:p w:rsidR="006D2341" w:rsidRPr="002C709C" w:rsidP="006D2341" w14:paraId="0A64AD4D" w14:textId="74DA63FE">
            <w:pPr>
              <w:pStyle w:val="TableParagraph"/>
              <w:spacing w:before="120" w:after="120"/>
              <w:rPr>
                <w:sz w:val="24"/>
                <w:szCs w:val="24"/>
              </w:rPr>
            </w:pPr>
            <w:r w:rsidRPr="002C709C">
              <w:rPr>
                <w:sz w:val="24"/>
                <w:szCs w:val="24"/>
              </w:rPr>
              <w:t>Data Source and Measurement</w:t>
            </w:r>
          </w:p>
        </w:tc>
      </w:tr>
      <w:tr w14:paraId="51FA7D87" w14:textId="77777777" w:rsidTr="00A40B5E">
        <w:tblPrEx>
          <w:tblW w:w="14688" w:type="dxa"/>
          <w:tblInd w:w="-288" w:type="dxa"/>
          <w:tblCellMar>
            <w:bottom w:w="29" w:type="dxa"/>
          </w:tblCellMar>
          <w:tblLook w:val="04A0"/>
        </w:tblPrEx>
        <w:trPr>
          <w:trHeight w:val="2947"/>
        </w:trPr>
        <w:tc>
          <w:tcPr>
            <w:tcW w:w="14031" w:type="dxa"/>
          </w:tcPr>
          <w:p w:rsidR="00C90DC1" w:rsidRPr="00C90DC1" w:rsidP="00C90DC1" w14:paraId="0D8D6C8F" w14:textId="77777777">
            <w:pPr>
              <w:pStyle w:val="TableParagraph"/>
              <w:spacing w:line="280" w:lineRule="exact"/>
              <w:ind w:left="101"/>
              <w:rPr>
                <w:b w:val="0"/>
                <w:bCs w:val="0"/>
                <w:sz w:val="24"/>
                <w:szCs w:val="24"/>
              </w:rPr>
            </w:pPr>
            <w:r w:rsidRPr="00C90DC1">
              <w:rPr>
                <w:sz w:val="24"/>
                <w:szCs w:val="24"/>
              </w:rPr>
              <w:t>Data Source:</w:t>
            </w:r>
          </w:p>
          <w:p w:rsidR="00C90DC1" w:rsidRPr="00C90DC1" w:rsidP="00C90DC1" w14:paraId="058A5C15" w14:textId="77777777">
            <w:pPr>
              <w:pStyle w:val="TableParagraph"/>
              <w:spacing w:line="280" w:lineRule="exact"/>
              <w:ind w:left="101"/>
              <w:rPr>
                <w:b w:val="0"/>
                <w:bCs w:val="0"/>
                <w:sz w:val="24"/>
                <w:szCs w:val="24"/>
              </w:rPr>
            </w:pPr>
            <w:r w:rsidRPr="00C90DC1">
              <w:rPr>
                <w:b w:val="0"/>
                <w:bCs w:val="0"/>
                <w:sz w:val="24"/>
                <w:szCs w:val="24"/>
              </w:rPr>
              <w:t>Data to be taken from monitoring or State data system and must address the timeline from point of referral to initial IFSP meeting based on actual, not an average, number of days.</w:t>
            </w:r>
          </w:p>
          <w:p w:rsidR="00C90DC1" w:rsidRPr="00C90DC1" w:rsidP="00C90DC1" w14:paraId="27FB3299" w14:textId="77777777">
            <w:pPr>
              <w:pStyle w:val="TableParagraph"/>
              <w:spacing w:line="280" w:lineRule="exact"/>
              <w:ind w:left="101"/>
              <w:rPr>
                <w:b w:val="0"/>
                <w:bCs w:val="0"/>
                <w:sz w:val="24"/>
                <w:szCs w:val="24"/>
              </w:rPr>
            </w:pPr>
            <w:r w:rsidRPr="00C90DC1">
              <w:rPr>
                <w:sz w:val="24"/>
                <w:szCs w:val="24"/>
              </w:rPr>
              <w:t>Measurement:</w:t>
            </w:r>
          </w:p>
          <w:p w:rsidR="00C90DC1" w:rsidRPr="00C90DC1" w:rsidP="00C90DC1" w14:paraId="6AD0EE6C" w14:textId="77777777">
            <w:pPr>
              <w:pStyle w:val="TableParagraph"/>
              <w:spacing w:line="280" w:lineRule="exact"/>
              <w:ind w:left="101"/>
              <w:rPr>
                <w:b w:val="0"/>
                <w:bCs w:val="0"/>
                <w:sz w:val="24"/>
                <w:szCs w:val="24"/>
              </w:rPr>
            </w:pPr>
            <w:r w:rsidRPr="00C90DC1">
              <w:rPr>
                <w:b w:val="0"/>
                <w:bCs w:val="0"/>
                <w:sz w:val="24"/>
                <w:szCs w:val="24"/>
              </w:rPr>
              <w:t xml:space="preserve">Percent = </w:t>
            </w:r>
            <w:r w:rsidRPr="00C90DC1">
              <w:rPr>
                <w:b w:val="0"/>
                <w:bCs w:val="0"/>
                <w:sz w:val="24"/>
                <w:szCs w:val="24"/>
              </w:rPr>
              <w:t xml:space="preserve">[(# </w:t>
            </w:r>
            <w:r w:rsidRPr="00C90DC1">
              <w:rPr>
                <w:b w:val="0"/>
                <w:bCs w:val="0"/>
                <w:sz w:val="24"/>
                <w:szCs w:val="24"/>
              </w:rPr>
              <w:t xml:space="preserve">of eligible infants and toddlers with IFSPs for whom an initial evaluation and initial assessment and an initial IFSP meeting were conducted within Part C’s 45-day timeline) divided by </w:t>
            </w:r>
            <w:r w:rsidRPr="00C90DC1">
              <w:rPr>
                <w:b w:val="0"/>
                <w:bCs w:val="0"/>
                <w:sz w:val="24"/>
                <w:szCs w:val="24"/>
              </w:rPr>
              <w:t xml:space="preserve">the (# </w:t>
            </w:r>
            <w:r w:rsidRPr="00C90DC1">
              <w:rPr>
                <w:b w:val="0"/>
                <w:bCs w:val="0"/>
                <w:sz w:val="24"/>
                <w:szCs w:val="24"/>
              </w:rPr>
              <w:t>of eligible infants and toddlers evaluated and assessed for whom an initial IFSP meeting was required to be conducted)] times 100.</w:t>
            </w:r>
          </w:p>
          <w:p w:rsidR="00230FC2" w:rsidRPr="00C90DC1" w:rsidP="00C90DC1" w14:paraId="2B074BFA" w14:textId="2E635359">
            <w:pPr>
              <w:pStyle w:val="TableParagraph"/>
              <w:spacing w:line="280" w:lineRule="exact"/>
              <w:ind w:left="101"/>
            </w:pPr>
            <w:r w:rsidRPr="00C90DC1">
              <w:rPr>
                <w:b w:val="0"/>
                <w:bCs w:val="0"/>
                <w:sz w:val="24"/>
                <w:szCs w:val="24"/>
              </w:rPr>
              <w:t>Account for untimely evaluations, assessments, and initial IFSP meetings, including the reasons for delays.</w:t>
            </w:r>
            <w:r>
              <w:rPr>
                <w:b w:val="0"/>
                <w:bCs w:val="0"/>
                <w:sz w:val="24"/>
                <w:szCs w:val="24"/>
              </w:rPr>
              <w:t xml:space="preserve"> </w:t>
            </w:r>
          </w:p>
        </w:tc>
      </w:tr>
      <w:tr w14:paraId="6D260406" w14:textId="77777777" w:rsidTr="00A40B5E">
        <w:tblPrEx>
          <w:tblW w:w="14688" w:type="dxa"/>
          <w:tblInd w:w="-288" w:type="dxa"/>
          <w:tblCellMar>
            <w:bottom w:w="29" w:type="dxa"/>
          </w:tblCellMar>
          <w:tblLook w:val="04A0"/>
        </w:tblPrEx>
        <w:trPr>
          <w:trHeight w:val="518"/>
        </w:trPr>
        <w:tc>
          <w:tcPr>
            <w:tcW w:w="14031" w:type="dxa"/>
          </w:tcPr>
          <w:p w:rsidR="006D2341" w:rsidRPr="0083785A" w:rsidP="006D2341" w14:paraId="11AE775E" w14:textId="77777777">
            <w:pPr>
              <w:pStyle w:val="TableParagraph"/>
              <w:spacing w:before="120" w:after="120"/>
              <w:rPr>
                <w:color w:val="000000" w:themeColor="text1"/>
                <w:sz w:val="24"/>
                <w:szCs w:val="24"/>
              </w:rPr>
            </w:pPr>
            <w:r w:rsidRPr="0083785A">
              <w:rPr>
                <w:color w:val="000000" w:themeColor="text1"/>
                <w:sz w:val="24"/>
                <w:szCs w:val="24"/>
              </w:rPr>
              <w:t>Instructions for Indicator Measurement</w:t>
            </w:r>
          </w:p>
        </w:tc>
      </w:tr>
      <w:tr w14:paraId="21C952F5" w14:textId="77777777" w:rsidTr="00A40B5E">
        <w:tblPrEx>
          <w:tblW w:w="14688" w:type="dxa"/>
          <w:tblInd w:w="-288" w:type="dxa"/>
          <w:tblCellMar>
            <w:bottom w:w="29" w:type="dxa"/>
          </w:tblCellMar>
          <w:tblLook w:val="04A0"/>
        </w:tblPrEx>
        <w:trPr>
          <w:trHeight w:val="2200"/>
        </w:trPr>
        <w:tc>
          <w:tcPr>
            <w:tcW w:w="14031" w:type="dxa"/>
          </w:tcPr>
          <w:p w:rsidR="0083785A" w:rsidRPr="005360F1" w:rsidP="005360F1" w14:paraId="52FF6209" w14:textId="297BE3CC">
            <w:pPr>
              <w:pStyle w:val="TableParagraph"/>
              <w:spacing w:line="280" w:lineRule="exact"/>
              <w:ind w:left="101"/>
              <w:rPr>
                <w:b w:val="0"/>
                <w:bCs w:val="0"/>
                <w:i/>
                <w:iCs/>
                <w:sz w:val="24"/>
                <w:szCs w:val="24"/>
              </w:rPr>
            </w:pPr>
            <w:r w:rsidRPr="005360F1">
              <w:rPr>
                <w:b w:val="0"/>
                <w:bCs w:val="0"/>
                <w:i/>
                <w:iCs/>
                <w:sz w:val="24"/>
                <w:szCs w:val="24"/>
              </w:rPr>
              <w:t xml:space="preserve">If data </w:t>
            </w:r>
            <w:r w:rsidRPr="005360F1">
              <w:rPr>
                <w:b w:val="0"/>
                <w:bCs w:val="0"/>
                <w:i/>
                <w:iCs/>
                <w:sz w:val="24"/>
                <w:szCs w:val="24"/>
              </w:rPr>
              <w:t>are</w:t>
            </w:r>
            <w:r w:rsidRPr="005360F1">
              <w:rPr>
                <w:b w:val="0"/>
                <w:bCs w:val="0"/>
                <w:i/>
                <w:iCs/>
                <w:sz w:val="24"/>
                <w:szCs w:val="24"/>
              </w:rPr>
              <w:t xml:space="preserve"> from State monitoring, describe the method used to select EIS programs for monitoring. If data are from a </w:t>
            </w:r>
            <w:r w:rsidRPr="005360F1">
              <w:rPr>
                <w:b w:val="0"/>
                <w:bCs w:val="0"/>
                <w:i/>
                <w:iCs/>
                <w:sz w:val="24"/>
                <w:szCs w:val="24"/>
              </w:rPr>
              <w:t>State</w:t>
            </w:r>
            <w:r w:rsidRPr="005360F1">
              <w:rPr>
                <w:b w:val="0"/>
                <w:bCs w:val="0"/>
                <w:i/>
                <w:iCs/>
                <w:sz w:val="24"/>
                <w:szCs w:val="24"/>
              </w:rPr>
              <w:t xml:space="preserve"> database, describe the </w:t>
            </w:r>
            <w:r w:rsidRPr="005360F1">
              <w:rPr>
                <w:b w:val="0"/>
                <w:bCs w:val="0"/>
                <w:i/>
                <w:iCs/>
                <w:sz w:val="24"/>
                <w:szCs w:val="24"/>
              </w:rPr>
              <w:t>time period</w:t>
            </w:r>
            <w:r w:rsidRPr="005360F1">
              <w:rPr>
                <w:b w:val="0"/>
                <w:bCs w:val="0"/>
                <w:i/>
                <w:iCs/>
                <w:sz w:val="24"/>
                <w:szCs w:val="24"/>
              </w:rPr>
              <w:t xml:space="preserve"> in which the data were collected (e.g.,</w:t>
            </w:r>
            <w:r w:rsidRPr="005360F1" w:rsidR="005360F1">
              <w:rPr>
                <w:b w:val="0"/>
                <w:bCs w:val="0"/>
                <w:i/>
                <w:iCs/>
                <w:sz w:val="24"/>
                <w:szCs w:val="24"/>
              </w:rPr>
              <w:t xml:space="preserve"> </w:t>
            </w:r>
            <w:r w:rsidRPr="005360F1">
              <w:rPr>
                <w:b w:val="0"/>
                <w:bCs w:val="0"/>
                <w:i/>
                <w:iCs/>
                <w:sz w:val="24"/>
                <w:szCs w:val="24"/>
              </w:rPr>
              <w:t>September through December, fourth quarter, selection from the full reporting period) and how the data accurately reflect data for infants and toddlers with IFSPs for the full reporting period.</w:t>
            </w:r>
          </w:p>
          <w:p w:rsidR="0083785A" w:rsidRPr="0083785A" w:rsidP="0083785A" w14:paraId="2A60D38E" w14:textId="77777777">
            <w:pPr>
              <w:pStyle w:val="TableParagraph"/>
              <w:spacing w:line="280" w:lineRule="exact"/>
              <w:ind w:left="101"/>
              <w:rPr>
                <w:b w:val="0"/>
                <w:bCs w:val="0"/>
                <w:iCs/>
                <w:sz w:val="24"/>
                <w:szCs w:val="24"/>
              </w:rPr>
            </w:pPr>
            <w:r w:rsidRPr="0083785A">
              <w:rPr>
                <w:b w:val="0"/>
                <w:bCs w:val="0"/>
                <w:iCs/>
                <w:sz w:val="24"/>
                <w:szCs w:val="24"/>
              </w:rPr>
              <w:t>Targets must be 100%.</w:t>
            </w:r>
          </w:p>
          <w:p w:rsidR="0083785A" w:rsidRPr="0083785A" w:rsidP="0083785A" w14:paraId="5FA0B1B8" w14:textId="77777777">
            <w:pPr>
              <w:pStyle w:val="TableParagraph"/>
              <w:spacing w:line="280" w:lineRule="exact"/>
              <w:ind w:left="101"/>
              <w:rPr>
                <w:b w:val="0"/>
                <w:bCs w:val="0"/>
                <w:iCs/>
                <w:sz w:val="24"/>
                <w:szCs w:val="24"/>
              </w:rPr>
            </w:pPr>
            <w:r w:rsidRPr="0083785A">
              <w:rPr>
                <w:b w:val="0"/>
                <w:bCs w:val="0"/>
                <w:iCs/>
                <w:sz w:val="24"/>
                <w:szCs w:val="24"/>
              </w:rPr>
              <w:t xml:space="preserve">Describe the results of the calculations and compare the results to the target. Describe the method used to collect </w:t>
            </w:r>
            <w:r w:rsidRPr="0083785A">
              <w:rPr>
                <w:b w:val="0"/>
                <w:bCs w:val="0"/>
                <w:iCs/>
                <w:sz w:val="24"/>
                <w:szCs w:val="24"/>
              </w:rPr>
              <w:t>these</w:t>
            </w:r>
            <w:r w:rsidRPr="0083785A">
              <w:rPr>
                <w:b w:val="0"/>
                <w:bCs w:val="0"/>
                <w:iCs/>
                <w:sz w:val="24"/>
                <w:szCs w:val="24"/>
              </w:rPr>
              <w:t xml:space="preserve"> data and if data are from the State’s monitoring, describe the procedures used to collect these data. Provide actual numbers used in the calculation.</w:t>
            </w:r>
          </w:p>
          <w:p w:rsidR="0083785A" w:rsidRPr="0083785A" w:rsidP="0083785A" w14:paraId="32CED675" w14:textId="77777777">
            <w:pPr>
              <w:pStyle w:val="TableParagraph"/>
              <w:spacing w:line="280" w:lineRule="exact"/>
              <w:ind w:left="101"/>
              <w:rPr>
                <w:b w:val="0"/>
                <w:bCs w:val="0"/>
                <w:iCs/>
                <w:sz w:val="24"/>
                <w:szCs w:val="24"/>
              </w:rPr>
            </w:pPr>
            <w:r w:rsidRPr="0083785A">
              <w:rPr>
                <w:b w:val="0"/>
                <w:bCs w:val="0"/>
                <w:iCs/>
                <w:sz w:val="24"/>
                <w:szCs w:val="24"/>
              </w:rPr>
              <w:t xml:space="preserve">States are not required to report in their calculation the number of children for whom the State has identified the cause </w:t>
            </w:r>
            <w:r w:rsidRPr="0083785A">
              <w:rPr>
                <w:b w:val="0"/>
                <w:bCs w:val="0"/>
                <w:iCs/>
                <w:sz w:val="24"/>
                <w:szCs w:val="24"/>
              </w:rPr>
              <w:t>for</w:t>
            </w:r>
            <w:r w:rsidRPr="0083785A">
              <w:rPr>
                <w:b w:val="0"/>
                <w:bCs w:val="0"/>
                <w:iCs/>
                <w:sz w:val="24"/>
                <w:szCs w:val="24"/>
              </w:rPr>
              <w:t xml:space="preserve"> the delay as exceptional family circumstances, as defined in 34 C.F.R. § 303.310(b), documented in the child’s record. If a State chooses to report in its calculation children for whom the State has identified the cause </w:t>
            </w:r>
            <w:r w:rsidRPr="0083785A">
              <w:rPr>
                <w:b w:val="0"/>
                <w:bCs w:val="0"/>
                <w:iCs/>
                <w:sz w:val="24"/>
                <w:szCs w:val="24"/>
              </w:rPr>
              <w:t>for</w:t>
            </w:r>
            <w:r w:rsidRPr="0083785A">
              <w:rPr>
                <w:b w:val="0"/>
                <w:bCs w:val="0"/>
                <w:iCs/>
                <w:sz w:val="24"/>
                <w:szCs w:val="24"/>
              </w:rPr>
              <w:t xml:space="preserve"> the delay as exceptional family circumstances documented in the child’s record, the numbers of these children are to be included in the numerator and denominator.</w:t>
            </w:r>
          </w:p>
          <w:p w:rsidR="00B91FC0" w:rsidRPr="0083785A" w:rsidP="0083785A" w14:paraId="5CE3949E" w14:textId="0D7069AC">
            <w:pPr>
              <w:pStyle w:val="TableParagraph"/>
              <w:spacing w:line="280" w:lineRule="exact"/>
              <w:ind w:left="101"/>
              <w:rPr>
                <w:b w:val="0"/>
                <w:bCs w:val="0"/>
                <w:color w:val="000000" w:themeColor="text1"/>
                <w:sz w:val="24"/>
                <w:szCs w:val="24"/>
              </w:rPr>
            </w:pPr>
            <w:r w:rsidRPr="0083785A">
              <w:rPr>
                <w:b w:val="0"/>
                <w:bCs w:val="0"/>
                <w:iCs/>
                <w:sz w:val="24"/>
                <w:szCs w:val="24"/>
              </w:rPr>
              <w:t>Include in the discussion of the data, the numbers the State used to determine its calculation under this indicator and report separately the number of documented delays attributable to exceptional family circumstances.</w:t>
            </w:r>
          </w:p>
        </w:tc>
      </w:tr>
    </w:tbl>
    <w:p w:rsidR="000E274D" w:rsidRPr="00CC2EDD" w:rsidP="000E274D" w14:paraId="3E989921" w14:textId="081D92A0">
      <w:pPr>
        <w:pStyle w:val="Heading2"/>
        <w:rPr>
          <w:rFonts w:ascii="Arial" w:hAnsi="Arial" w:cs="Arial"/>
          <w:b/>
          <w:bCs/>
          <w:color w:val="000000" w:themeColor="text1"/>
          <w:spacing w:val="-2"/>
          <w:sz w:val="24"/>
          <w:szCs w:val="24"/>
        </w:rPr>
      </w:pPr>
      <w:bookmarkStart w:id="16" w:name="_Toc151392485"/>
      <w:bookmarkStart w:id="17" w:name="_Toc151393386"/>
      <w:bookmarkStart w:id="18" w:name="_Toc153810269"/>
      <w:r w:rsidRPr="00CC2EDD">
        <w:rPr>
          <w:rFonts w:ascii="Arial" w:hAnsi="Arial" w:cs="Arial"/>
          <w:b/>
          <w:bCs/>
          <w:color w:val="000000" w:themeColor="text1"/>
          <w:sz w:val="24"/>
          <w:szCs w:val="24"/>
        </w:rPr>
        <w:t>Effective</w:t>
      </w:r>
      <w:r w:rsidRPr="00CC2EDD">
        <w:rPr>
          <w:rFonts w:ascii="Arial" w:hAnsi="Arial" w:cs="Arial"/>
          <w:b/>
          <w:bCs/>
          <w:color w:val="000000" w:themeColor="text1"/>
          <w:spacing w:val="-7"/>
          <w:sz w:val="24"/>
          <w:szCs w:val="24"/>
        </w:rPr>
        <w:t xml:space="preserve"> </w:t>
      </w:r>
      <w:r w:rsidRPr="00CC2EDD">
        <w:rPr>
          <w:rFonts w:ascii="Arial" w:hAnsi="Arial" w:cs="Arial"/>
          <w:b/>
          <w:bCs/>
          <w:color w:val="000000" w:themeColor="text1"/>
          <w:sz w:val="24"/>
          <w:szCs w:val="24"/>
        </w:rPr>
        <w:t>General</w:t>
      </w:r>
      <w:r w:rsidRPr="00CC2EDD">
        <w:rPr>
          <w:rFonts w:ascii="Arial" w:hAnsi="Arial" w:cs="Arial"/>
          <w:b/>
          <w:bCs/>
          <w:color w:val="000000" w:themeColor="text1"/>
          <w:spacing w:val="-6"/>
          <w:sz w:val="24"/>
          <w:szCs w:val="24"/>
        </w:rPr>
        <w:t xml:space="preserve"> </w:t>
      </w:r>
      <w:r w:rsidRPr="00CC2EDD">
        <w:rPr>
          <w:rFonts w:ascii="Arial" w:hAnsi="Arial" w:cs="Arial"/>
          <w:b/>
          <w:bCs/>
          <w:color w:val="000000" w:themeColor="text1"/>
          <w:sz w:val="24"/>
          <w:szCs w:val="24"/>
        </w:rPr>
        <w:t>Supervision</w:t>
      </w:r>
      <w:r w:rsidRPr="00CC2EDD">
        <w:rPr>
          <w:rFonts w:ascii="Arial" w:hAnsi="Arial" w:cs="Arial"/>
          <w:b/>
          <w:bCs/>
          <w:color w:val="000000" w:themeColor="text1"/>
          <w:spacing w:val="-8"/>
          <w:sz w:val="24"/>
          <w:szCs w:val="24"/>
        </w:rPr>
        <w:t xml:space="preserve"> </w:t>
      </w:r>
      <w:r w:rsidRPr="00CC2EDD">
        <w:rPr>
          <w:rFonts w:ascii="Arial" w:hAnsi="Arial" w:cs="Arial"/>
          <w:b/>
          <w:bCs/>
          <w:color w:val="000000" w:themeColor="text1"/>
          <w:sz w:val="24"/>
          <w:szCs w:val="24"/>
        </w:rPr>
        <w:t>Part</w:t>
      </w:r>
      <w:r w:rsidRPr="00CC2EDD">
        <w:rPr>
          <w:rFonts w:ascii="Arial" w:hAnsi="Arial" w:cs="Arial"/>
          <w:b/>
          <w:bCs/>
          <w:color w:val="000000" w:themeColor="text1"/>
          <w:spacing w:val="-7"/>
          <w:sz w:val="24"/>
          <w:szCs w:val="24"/>
        </w:rPr>
        <w:t xml:space="preserve"> </w:t>
      </w:r>
      <w:r>
        <w:rPr>
          <w:rFonts w:ascii="Arial" w:hAnsi="Arial" w:cs="Arial"/>
          <w:b/>
          <w:bCs/>
          <w:color w:val="000000" w:themeColor="text1"/>
          <w:sz w:val="24"/>
          <w:szCs w:val="24"/>
        </w:rPr>
        <w:t>C</w:t>
      </w:r>
      <w:r w:rsidRPr="00CC2EDD">
        <w:rPr>
          <w:rFonts w:ascii="Arial" w:hAnsi="Arial" w:cs="Arial"/>
          <w:b/>
          <w:bCs/>
          <w:color w:val="000000" w:themeColor="text1"/>
          <w:spacing w:val="-8"/>
          <w:sz w:val="24"/>
          <w:szCs w:val="24"/>
        </w:rPr>
        <w:t xml:space="preserve"> </w:t>
      </w:r>
      <w:r w:rsidRPr="00CC2EDD">
        <w:rPr>
          <w:rFonts w:ascii="Arial" w:hAnsi="Arial" w:cs="Arial"/>
          <w:b/>
          <w:bCs/>
          <w:color w:val="000000" w:themeColor="text1"/>
          <w:sz w:val="24"/>
          <w:szCs w:val="24"/>
        </w:rPr>
        <w:t>/</w:t>
      </w:r>
      <w:r w:rsidRPr="00CC2EDD">
        <w:rPr>
          <w:rFonts w:ascii="Arial" w:hAnsi="Arial" w:cs="Arial"/>
          <w:b/>
          <w:bCs/>
          <w:color w:val="000000" w:themeColor="text1"/>
          <w:spacing w:val="-7"/>
          <w:sz w:val="24"/>
          <w:szCs w:val="24"/>
        </w:rPr>
        <w:t xml:space="preserve"> </w:t>
      </w:r>
      <w:r w:rsidRPr="00CC2EDD">
        <w:rPr>
          <w:rFonts w:ascii="Arial" w:hAnsi="Arial" w:cs="Arial"/>
          <w:b/>
          <w:bCs/>
          <w:color w:val="000000" w:themeColor="text1"/>
          <w:sz w:val="24"/>
          <w:szCs w:val="24"/>
        </w:rPr>
        <w:t>Effective</w:t>
      </w:r>
      <w:r w:rsidRPr="00CC2EDD">
        <w:rPr>
          <w:rFonts w:ascii="Arial" w:hAnsi="Arial" w:cs="Arial"/>
          <w:b/>
          <w:bCs/>
          <w:color w:val="000000" w:themeColor="text1"/>
          <w:spacing w:val="-8"/>
          <w:sz w:val="24"/>
          <w:szCs w:val="24"/>
        </w:rPr>
        <w:t xml:space="preserve"> </w:t>
      </w:r>
      <w:r w:rsidRPr="00CC2EDD">
        <w:rPr>
          <w:rFonts w:ascii="Arial" w:hAnsi="Arial" w:cs="Arial"/>
          <w:b/>
          <w:bCs/>
          <w:color w:val="000000" w:themeColor="text1"/>
          <w:spacing w:val="-2"/>
          <w:sz w:val="24"/>
          <w:szCs w:val="24"/>
        </w:rPr>
        <w:t>Transition</w:t>
      </w:r>
      <w:bookmarkEnd w:id="16"/>
      <w:bookmarkEnd w:id="17"/>
      <w:bookmarkEnd w:id="18"/>
    </w:p>
    <w:p w:rsidR="000E274D" w14:paraId="0C45D3B0" w14:textId="77777777">
      <w:pPr>
        <w:rPr>
          <w:sz w:val="28"/>
          <w:szCs w:val="28"/>
        </w:rPr>
      </w:pP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425FEAB2" w14:textId="77777777" w:rsidTr="00C57255">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473"/>
          <w:tblHeader/>
        </w:trPr>
        <w:tc>
          <w:tcPr>
            <w:tcW w:w="14660" w:type="dxa"/>
            <w:shd w:val="clear" w:color="auto" w:fill="595959" w:themeFill="text1" w:themeFillTint="A6"/>
          </w:tcPr>
          <w:p w:rsidR="004F493A" w:rsidRPr="004F493A" w:rsidP="004F493A" w14:paraId="2A6BC5B5" w14:textId="323BB06A">
            <w:pPr>
              <w:pStyle w:val="Heading3"/>
              <w:spacing w:before="120" w:line="280" w:lineRule="exact"/>
              <w:rPr>
                <w:rFonts w:ascii="Arial" w:hAnsi="Arial" w:cs="Arial"/>
                <w:color w:val="FFFFFF" w:themeColor="background1"/>
                <w:sz w:val="26"/>
                <w:szCs w:val="26"/>
              </w:rPr>
            </w:pPr>
            <w:bookmarkStart w:id="19" w:name="_Toc153810270"/>
            <w:r w:rsidRPr="004F493A">
              <w:rPr>
                <w:rStyle w:val="Heading2Char"/>
                <w:rFonts w:ascii="Arial" w:hAnsi="Arial" w:cs="Arial"/>
                <w:color w:val="FFFFFF" w:themeColor="background1"/>
              </w:rPr>
              <w:t xml:space="preserve">Indicator 8 – </w:t>
            </w:r>
            <w:r w:rsidR="004E724B">
              <w:rPr>
                <w:rStyle w:val="Heading2Char"/>
                <w:rFonts w:ascii="Arial" w:hAnsi="Arial" w:cs="Arial"/>
                <w:color w:val="FFFFFF" w:themeColor="background1"/>
              </w:rPr>
              <w:t>P</w:t>
            </w:r>
            <w:r w:rsidRPr="004F493A">
              <w:rPr>
                <w:rFonts w:ascii="Arial" w:hAnsi="Arial" w:cs="Arial"/>
                <w:color w:val="FFFFFF" w:themeColor="background1"/>
                <w:sz w:val="26"/>
                <w:szCs w:val="26"/>
              </w:rPr>
              <w:t>ercentage of toddlers with disabilities exiting Part C with timely transition planning for whom the Lead Agency has:</w:t>
            </w:r>
            <w:bookmarkEnd w:id="19"/>
          </w:p>
          <w:p w:rsidR="004F493A" w:rsidRPr="00E41F2B" w14:paraId="038C8966" w14:textId="77777777">
            <w:pPr>
              <w:pStyle w:val="TableParagraph"/>
              <w:numPr>
                <w:ilvl w:val="0"/>
                <w:numId w:val="9"/>
              </w:numPr>
              <w:spacing w:before="120" w:line="280" w:lineRule="exact"/>
              <w:ind w:left="690"/>
              <w:rPr>
                <w:b w:val="0"/>
                <w:bCs w:val="0"/>
                <w:sz w:val="24"/>
                <w:szCs w:val="24"/>
              </w:rPr>
            </w:pPr>
            <w:r w:rsidRPr="007A0A84">
              <w:rPr>
                <w:b w:val="0"/>
                <w:bCs w:val="0"/>
                <w:sz w:val="24"/>
                <w:szCs w:val="24"/>
              </w:rPr>
              <w:t xml:space="preserve">Developed an IFSP with transition steps and services at least 90 days, and at the discretion of all parties, not more than nine months, prior to the toddler’s third </w:t>
            </w:r>
            <w:r w:rsidRPr="007A0A84">
              <w:rPr>
                <w:b w:val="0"/>
                <w:bCs w:val="0"/>
                <w:sz w:val="24"/>
                <w:szCs w:val="24"/>
              </w:rPr>
              <w:t>birthday;</w:t>
            </w:r>
          </w:p>
          <w:p w:rsidR="004F493A" w:rsidRPr="00E41F2B" w14:paraId="417FBCF6" w14:textId="77777777">
            <w:pPr>
              <w:pStyle w:val="TableParagraph"/>
              <w:numPr>
                <w:ilvl w:val="0"/>
                <w:numId w:val="9"/>
              </w:numPr>
              <w:spacing w:before="120" w:line="280" w:lineRule="exact"/>
              <w:ind w:left="690"/>
              <w:rPr>
                <w:b w:val="0"/>
                <w:bCs w:val="0"/>
                <w:sz w:val="24"/>
                <w:szCs w:val="24"/>
              </w:rPr>
            </w:pPr>
            <w:r w:rsidRPr="00E41F2B">
              <w:rPr>
                <w:b w:val="0"/>
                <w:bCs w:val="0"/>
                <w:sz w:val="24"/>
                <w:szCs w:val="24"/>
              </w:rPr>
              <w:t>Notified (consistent with any opt-out policy adopted by the State) the State educational agency (SEA) and the local educational agency (LEA) where the toddler resides at least 90 days prior to the toddler’s third birthday for toddlers potentially eligible for Part B preschool services; and</w:t>
            </w:r>
          </w:p>
          <w:p w:rsidR="004F493A" w:rsidRPr="004F493A" w14:paraId="242CA195" w14:textId="71EB0B46">
            <w:pPr>
              <w:pStyle w:val="TableParagraph"/>
              <w:numPr>
                <w:ilvl w:val="0"/>
                <w:numId w:val="9"/>
              </w:numPr>
              <w:spacing w:before="120" w:line="280" w:lineRule="exact"/>
              <w:ind w:left="690"/>
              <w:rPr>
                <w:b w:val="0"/>
                <w:bCs w:val="0"/>
                <w:sz w:val="24"/>
                <w:szCs w:val="24"/>
              </w:rPr>
            </w:pPr>
            <w:r w:rsidRPr="00E41F2B">
              <w:rPr>
                <w:b w:val="0"/>
                <w:bCs w:val="0"/>
                <w:sz w:val="24"/>
                <w:szCs w:val="24"/>
              </w:rPr>
              <w:t xml:space="preserve">Conducted the transition conference held with the approval of the </w:t>
            </w:r>
            <w:r w:rsidRPr="00E41F2B">
              <w:rPr>
                <w:b w:val="0"/>
                <w:bCs w:val="0"/>
                <w:sz w:val="24"/>
                <w:szCs w:val="24"/>
              </w:rPr>
              <w:t>family</w:t>
            </w:r>
            <w:r w:rsidRPr="00E41F2B">
              <w:rPr>
                <w:b w:val="0"/>
                <w:bCs w:val="0"/>
                <w:sz w:val="24"/>
                <w:szCs w:val="24"/>
              </w:rPr>
              <w:t xml:space="preserve"> at least 90 days, and at the discretion of all parties, not more than nine months, prior to the toddler’s third birthday for toddlers potentially eligible for Part B </w:t>
            </w:r>
            <w:r w:rsidRPr="007A0A84">
              <w:rPr>
                <w:b w:val="0"/>
                <w:bCs w:val="0"/>
                <w:sz w:val="24"/>
                <w:szCs w:val="24"/>
              </w:rPr>
              <w:t>preschool services.</w:t>
            </w:r>
          </w:p>
          <w:p w:rsidR="00F03A06" w:rsidRPr="003178AB" w:rsidP="004F493A" w14:paraId="411E4C3F" w14:textId="5AB5AD53">
            <w:pPr>
              <w:spacing w:before="120" w:line="280" w:lineRule="exact"/>
              <w:rPr>
                <w:b w:val="0"/>
                <w:bCs w:val="0"/>
                <w:color w:val="auto"/>
              </w:rPr>
            </w:pPr>
            <w:r w:rsidRPr="007A0A84">
              <w:rPr>
                <w:b w:val="0"/>
                <w:bCs w:val="0"/>
              </w:rPr>
              <w:t>(20 U.S.C. 1416(a)(3)(B) and 1442)</w:t>
            </w:r>
          </w:p>
        </w:tc>
      </w:tr>
      <w:tr w14:paraId="2281FC54" w14:textId="77777777" w:rsidTr="00C57255">
        <w:tblPrEx>
          <w:tblW w:w="14688" w:type="dxa"/>
          <w:tblInd w:w="-288" w:type="dxa"/>
          <w:tblCellMar>
            <w:bottom w:w="29" w:type="dxa"/>
          </w:tblCellMar>
          <w:tblLook w:val="04A0"/>
        </w:tblPrEx>
        <w:trPr>
          <w:trHeight w:val="514"/>
        </w:trPr>
        <w:tc>
          <w:tcPr>
            <w:tcW w:w="14660" w:type="dxa"/>
          </w:tcPr>
          <w:p w:rsidR="00F03A06" w:rsidRPr="002C709C" w:rsidP="00F03A06" w14:paraId="2B2E1901" w14:textId="77777777">
            <w:pPr>
              <w:pStyle w:val="TableParagraph"/>
              <w:spacing w:before="120" w:after="120"/>
              <w:rPr>
                <w:sz w:val="24"/>
                <w:szCs w:val="24"/>
              </w:rPr>
            </w:pPr>
            <w:r w:rsidRPr="002C709C">
              <w:rPr>
                <w:sz w:val="24"/>
                <w:szCs w:val="24"/>
              </w:rPr>
              <w:t>Data Source and Measurement:</w:t>
            </w:r>
          </w:p>
        </w:tc>
      </w:tr>
      <w:tr w14:paraId="1370A987" w14:textId="77777777" w:rsidTr="00C57255">
        <w:tblPrEx>
          <w:tblW w:w="14688" w:type="dxa"/>
          <w:tblInd w:w="-288" w:type="dxa"/>
          <w:tblCellMar>
            <w:bottom w:w="29" w:type="dxa"/>
          </w:tblCellMar>
          <w:tblLook w:val="04A0"/>
        </w:tblPrEx>
        <w:trPr>
          <w:trHeight w:val="2074"/>
        </w:trPr>
        <w:tc>
          <w:tcPr>
            <w:tcW w:w="14660" w:type="dxa"/>
          </w:tcPr>
          <w:p w:rsidR="0086224F" w:rsidRPr="007A0A84" w:rsidP="0086224F" w14:paraId="2A79167E" w14:textId="77777777">
            <w:pPr>
              <w:pStyle w:val="TableParagraph"/>
              <w:rPr>
                <w:b w:val="0"/>
                <w:bCs w:val="0"/>
                <w:sz w:val="24"/>
                <w:szCs w:val="24"/>
              </w:rPr>
            </w:pPr>
            <w:r w:rsidRPr="007A0A84">
              <w:rPr>
                <w:sz w:val="24"/>
                <w:szCs w:val="24"/>
              </w:rPr>
              <w:t>Data Source:</w:t>
            </w:r>
          </w:p>
          <w:p w:rsidR="0086224F" w:rsidRPr="0086224F" w:rsidP="0086224F" w14:paraId="0260BA84" w14:textId="77777777">
            <w:pPr>
              <w:pStyle w:val="TableParagraph"/>
              <w:rPr>
                <w:b w:val="0"/>
                <w:bCs w:val="0"/>
                <w:sz w:val="24"/>
                <w:szCs w:val="24"/>
              </w:rPr>
            </w:pPr>
            <w:r w:rsidRPr="0086224F">
              <w:rPr>
                <w:b w:val="0"/>
                <w:bCs w:val="0"/>
                <w:sz w:val="24"/>
                <w:szCs w:val="24"/>
              </w:rPr>
              <w:t>Data to be taken from monitoring or State data system.</w:t>
            </w:r>
          </w:p>
          <w:p w:rsidR="0086224F" w:rsidRPr="0086224F" w:rsidP="0086224F" w14:paraId="53E00C27" w14:textId="77777777">
            <w:pPr>
              <w:pStyle w:val="TableParagraph"/>
              <w:rPr>
                <w:sz w:val="24"/>
                <w:szCs w:val="24"/>
              </w:rPr>
            </w:pPr>
            <w:r w:rsidRPr="0086224F">
              <w:rPr>
                <w:sz w:val="24"/>
                <w:szCs w:val="24"/>
              </w:rPr>
              <w:t>Measurement:</w:t>
            </w:r>
          </w:p>
          <w:p w:rsidR="0086224F" w:rsidRPr="0086224F" w14:paraId="0198B734" w14:textId="0126838D">
            <w:pPr>
              <w:pStyle w:val="TableParagraph"/>
              <w:numPr>
                <w:ilvl w:val="0"/>
                <w:numId w:val="10"/>
              </w:numPr>
              <w:spacing w:before="117"/>
              <w:rPr>
                <w:b w:val="0"/>
                <w:bCs w:val="0"/>
                <w:sz w:val="24"/>
                <w:szCs w:val="24"/>
              </w:rPr>
            </w:pPr>
            <w:r w:rsidRPr="0086224F">
              <w:rPr>
                <w:b w:val="0"/>
                <w:bCs w:val="0"/>
                <w:sz w:val="24"/>
                <w:szCs w:val="24"/>
              </w:rPr>
              <w:t xml:space="preserve">Percent = </w:t>
            </w:r>
            <w:r w:rsidRPr="0086224F">
              <w:rPr>
                <w:b w:val="0"/>
                <w:bCs w:val="0"/>
                <w:sz w:val="24"/>
                <w:szCs w:val="24"/>
              </w:rPr>
              <w:t xml:space="preserve">[(# </w:t>
            </w:r>
            <w:r w:rsidRPr="0086224F">
              <w:rPr>
                <w:b w:val="0"/>
                <w:bCs w:val="0"/>
                <w:sz w:val="24"/>
                <w:szCs w:val="24"/>
              </w:rPr>
              <w:t xml:space="preserve">of toddlers with disabilities exiting Part C </w:t>
            </w:r>
            <w:r w:rsidR="00655DEE">
              <w:rPr>
                <w:b w:val="0"/>
                <w:bCs w:val="0"/>
                <w:sz w:val="24"/>
                <w:szCs w:val="24"/>
              </w:rPr>
              <w:t xml:space="preserve">at age 3 </w:t>
            </w:r>
            <w:r w:rsidRPr="0086224F">
              <w:rPr>
                <w:b w:val="0"/>
                <w:bCs w:val="0"/>
                <w:sz w:val="24"/>
                <w:szCs w:val="24"/>
              </w:rPr>
              <w:t xml:space="preserve">who have an IFSP with transition steps and services at least 90 days, and at the discretion of all parties not more than nine months, prior to their third birthday) divided by </w:t>
            </w:r>
            <w:r w:rsidRPr="0086224F">
              <w:rPr>
                <w:b w:val="0"/>
                <w:bCs w:val="0"/>
                <w:sz w:val="24"/>
                <w:szCs w:val="24"/>
              </w:rPr>
              <w:t xml:space="preserve">the (# </w:t>
            </w:r>
            <w:r w:rsidRPr="0086224F">
              <w:rPr>
                <w:b w:val="0"/>
                <w:bCs w:val="0"/>
                <w:sz w:val="24"/>
                <w:szCs w:val="24"/>
              </w:rPr>
              <w:t>of toddlers with disabilities exiting Part C</w:t>
            </w:r>
            <w:r w:rsidR="00655DEE">
              <w:rPr>
                <w:b w:val="0"/>
                <w:bCs w:val="0"/>
                <w:sz w:val="24"/>
                <w:szCs w:val="24"/>
              </w:rPr>
              <w:t xml:space="preserve"> at age 3</w:t>
            </w:r>
            <w:r w:rsidRPr="0086224F">
              <w:rPr>
                <w:b w:val="0"/>
                <w:bCs w:val="0"/>
                <w:sz w:val="24"/>
                <w:szCs w:val="24"/>
              </w:rPr>
              <w:t>)] times 100.</w:t>
            </w:r>
          </w:p>
          <w:p w:rsidR="0086224F" w:rsidRPr="0086224F" w14:paraId="1BCE25C6" w14:textId="77777777">
            <w:pPr>
              <w:pStyle w:val="TableParagraph"/>
              <w:numPr>
                <w:ilvl w:val="0"/>
                <w:numId w:val="10"/>
              </w:numPr>
              <w:spacing w:before="117"/>
              <w:rPr>
                <w:b w:val="0"/>
                <w:bCs w:val="0"/>
                <w:sz w:val="24"/>
                <w:szCs w:val="24"/>
              </w:rPr>
            </w:pPr>
            <w:r w:rsidRPr="0086224F">
              <w:rPr>
                <w:b w:val="0"/>
                <w:bCs w:val="0"/>
                <w:sz w:val="24"/>
                <w:szCs w:val="24"/>
              </w:rPr>
              <w:t>Percent = [(# of toddlers with disabilities exiting Part C where notification (consistent with any opt- 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0086224F" w:rsidRPr="0086224F" w14:paraId="0916939A" w14:textId="70B2F0D6">
            <w:pPr>
              <w:pStyle w:val="TableParagraph"/>
              <w:numPr>
                <w:ilvl w:val="0"/>
                <w:numId w:val="10"/>
              </w:numPr>
              <w:spacing w:before="117"/>
              <w:rPr>
                <w:b w:val="0"/>
                <w:bCs w:val="0"/>
                <w:sz w:val="24"/>
                <w:szCs w:val="24"/>
              </w:rPr>
            </w:pPr>
            <w:r w:rsidRPr="0086224F">
              <w:rPr>
                <w:b w:val="0"/>
                <w:bCs w:val="0"/>
                <w:sz w:val="24"/>
                <w:szCs w:val="24"/>
              </w:rPr>
              <w:t>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00C226A6" w:rsidRPr="007B16C4" w:rsidP="0086224F" w14:paraId="652D3C56" w14:textId="0351CD71">
            <w:pPr>
              <w:pStyle w:val="TableParagraph"/>
              <w:rPr>
                <w:b w:val="0"/>
                <w:bCs w:val="0"/>
                <w:sz w:val="24"/>
                <w:szCs w:val="24"/>
              </w:rPr>
            </w:pPr>
            <w:r w:rsidRPr="0086224F">
              <w:rPr>
                <w:b w:val="0"/>
                <w:bCs w:val="0"/>
                <w:sz w:val="24"/>
                <w:szCs w:val="24"/>
              </w:rPr>
              <w:t>Account for untimely transition planning under 8A, 8B, and 8C, including the reasons for delays.</w:t>
            </w:r>
          </w:p>
        </w:tc>
      </w:tr>
      <w:tr w14:paraId="6328CA04" w14:textId="77777777" w:rsidTr="00C57255">
        <w:tblPrEx>
          <w:tblW w:w="14688" w:type="dxa"/>
          <w:tblInd w:w="-288" w:type="dxa"/>
          <w:tblCellMar>
            <w:bottom w:w="29" w:type="dxa"/>
          </w:tblCellMar>
          <w:tblLook w:val="04A0"/>
        </w:tblPrEx>
        <w:trPr>
          <w:trHeight w:val="518"/>
        </w:trPr>
        <w:tc>
          <w:tcPr>
            <w:tcW w:w="14660" w:type="dxa"/>
          </w:tcPr>
          <w:p w:rsidR="00F03A06" w:rsidRPr="002C709C" w:rsidP="00F03A06" w14:paraId="6424644D"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616E6990" w14:textId="77777777" w:rsidTr="00C57255">
        <w:tblPrEx>
          <w:tblW w:w="14688" w:type="dxa"/>
          <w:tblInd w:w="-288" w:type="dxa"/>
          <w:tblCellMar>
            <w:bottom w:w="29" w:type="dxa"/>
          </w:tblCellMar>
          <w:tblLook w:val="04A0"/>
        </w:tblPrEx>
        <w:trPr>
          <w:trHeight w:val="4594"/>
        </w:trPr>
        <w:tc>
          <w:tcPr>
            <w:tcW w:w="14660" w:type="dxa"/>
          </w:tcPr>
          <w:p w:rsidR="00AB0041" w:rsidRPr="00AB0041" w:rsidP="00AB0041" w14:paraId="4D75F23A" w14:textId="77777777">
            <w:pPr>
              <w:pStyle w:val="TableParagraph"/>
              <w:spacing w:line="280" w:lineRule="exact"/>
              <w:ind w:left="101"/>
              <w:rPr>
                <w:b w:val="0"/>
                <w:bCs w:val="0"/>
                <w:sz w:val="24"/>
                <w:szCs w:val="24"/>
              </w:rPr>
            </w:pPr>
            <w:r w:rsidRPr="00AB0041">
              <w:rPr>
                <w:b w:val="0"/>
                <w:bCs w:val="0"/>
                <w:sz w:val="24"/>
                <w:szCs w:val="24"/>
              </w:rPr>
              <w:t>Indicators 8A, 8B, and 8C: Targets must be 100%.</w:t>
            </w:r>
          </w:p>
          <w:p w:rsidR="00AB0041" w:rsidRPr="00AB0041" w:rsidP="00AB0041" w14:paraId="40DA86E4" w14:textId="77777777">
            <w:pPr>
              <w:pStyle w:val="TableParagraph"/>
              <w:spacing w:line="280" w:lineRule="exact"/>
              <w:ind w:left="101"/>
              <w:rPr>
                <w:b w:val="0"/>
                <w:bCs w:val="0"/>
                <w:sz w:val="24"/>
                <w:szCs w:val="24"/>
              </w:rPr>
            </w:pPr>
            <w:r w:rsidRPr="00AB0041">
              <w:rPr>
                <w:b w:val="0"/>
                <w:bCs w:val="0"/>
                <w:sz w:val="24"/>
                <w:szCs w:val="24"/>
              </w:rPr>
              <w:t>Describe the results of the calculations and compare the results to the target. Describe the method used to collect these data. Provide the actual numbers used in the calculation.</w:t>
            </w:r>
          </w:p>
          <w:p w:rsidR="00AB0041" w:rsidRPr="00AB0041" w:rsidP="00AB0041" w14:paraId="1A75C148" w14:textId="77777777">
            <w:pPr>
              <w:pStyle w:val="TableParagraph"/>
              <w:spacing w:line="280" w:lineRule="exact"/>
              <w:ind w:left="101"/>
              <w:rPr>
                <w:b w:val="0"/>
                <w:bCs w:val="0"/>
                <w:sz w:val="24"/>
                <w:szCs w:val="24"/>
              </w:rPr>
            </w:pPr>
            <w:r w:rsidRPr="00AB0041">
              <w:rPr>
                <w:b w:val="0"/>
                <w:bCs w:val="0"/>
                <w:sz w:val="24"/>
                <w:szCs w:val="24"/>
                <w:u w:val="single"/>
              </w:rPr>
              <w:t>Indicators 8A and 8C:</w:t>
            </w:r>
            <w:r w:rsidRPr="00AB0041">
              <w:rPr>
                <w:b w:val="0"/>
                <w:bCs w:val="0"/>
                <w:sz w:val="24"/>
                <w:szCs w:val="24"/>
              </w:rPr>
              <w:t xml:space="preserve"> If data </w:t>
            </w:r>
            <w:r w:rsidRPr="00AB0041">
              <w:rPr>
                <w:b w:val="0"/>
                <w:bCs w:val="0"/>
                <w:sz w:val="24"/>
                <w:szCs w:val="24"/>
              </w:rPr>
              <w:t>are</w:t>
            </w:r>
            <w:r w:rsidRPr="00AB0041">
              <w:rPr>
                <w:b w:val="0"/>
                <w:bCs w:val="0"/>
                <w:sz w:val="24"/>
                <w:szCs w:val="24"/>
              </w:rPr>
              <w:t xml:space="preserve"> from the State’s monitoring, describe the procedures used to collect these data. If data are from State monitoring, also describe the method used to select EIS programs for monitoring. If data are from a </w:t>
            </w:r>
            <w:r w:rsidRPr="00AB0041">
              <w:rPr>
                <w:b w:val="0"/>
                <w:bCs w:val="0"/>
                <w:sz w:val="24"/>
                <w:szCs w:val="24"/>
              </w:rPr>
              <w:t>State</w:t>
            </w:r>
            <w:r w:rsidRPr="00AB0041">
              <w:rPr>
                <w:b w:val="0"/>
                <w:bCs w:val="0"/>
                <w:sz w:val="24"/>
                <w:szCs w:val="24"/>
              </w:rPr>
              <w:t xml:space="preserve"> database, describe the </w:t>
            </w:r>
            <w:r w:rsidRPr="00AB0041">
              <w:rPr>
                <w:b w:val="0"/>
                <w:bCs w:val="0"/>
                <w:sz w:val="24"/>
                <w:szCs w:val="24"/>
              </w:rPr>
              <w:t>time period</w:t>
            </w:r>
            <w:r w:rsidRPr="00AB0041">
              <w:rPr>
                <w:b w:val="0"/>
                <w:bCs w:val="0"/>
                <w:sz w:val="24"/>
                <w:szCs w:val="24"/>
              </w:rPr>
              <w:t xml:space="preserve"> in which the data were collected (e.g., September through December, fourth quarter, selection from the full reporting period) and how the data accurately reflect data for infants and toddlers with IFSPs for the full reporting period.</w:t>
            </w:r>
          </w:p>
          <w:p w:rsidR="00AB0041" w:rsidP="00AB0041" w14:paraId="255DBCD1" w14:textId="1ACC594E">
            <w:pPr>
              <w:pStyle w:val="TableParagraph"/>
              <w:spacing w:line="280" w:lineRule="exact"/>
              <w:ind w:left="101"/>
              <w:rPr>
                <w:sz w:val="24"/>
                <w:szCs w:val="24"/>
              </w:rPr>
            </w:pPr>
            <w:r w:rsidRPr="00AB0041">
              <w:rPr>
                <w:b w:val="0"/>
                <w:bCs w:val="0"/>
                <w:sz w:val="24"/>
                <w:szCs w:val="24"/>
                <w:u w:val="single"/>
              </w:rPr>
              <w:t>Indicators 8A and 8C:</w:t>
            </w:r>
            <w:r w:rsidRPr="00AB0041">
              <w:rPr>
                <w:b w:val="0"/>
                <w:bCs w:val="0"/>
                <w:sz w:val="24"/>
                <w:szCs w:val="24"/>
              </w:rPr>
              <w:t xml:space="preserve"> States are not required to report in their calculation the number of children for whom the State has identified the cause </w:t>
            </w:r>
            <w:r w:rsidRPr="00AB0041">
              <w:rPr>
                <w:b w:val="0"/>
                <w:bCs w:val="0"/>
                <w:sz w:val="24"/>
                <w:szCs w:val="24"/>
              </w:rPr>
              <w:t>for</w:t>
            </w:r>
            <w:r w:rsidRPr="00AB0041">
              <w:rPr>
                <w:b w:val="0"/>
                <w:bCs w:val="0"/>
                <w:sz w:val="24"/>
                <w:szCs w:val="24"/>
              </w:rPr>
              <w:t xml:space="preserve"> the delay as exceptional family circumstances, as defined in 34 C.F.R. § 303.310(b), documented in the child’s record. If a State chooses to report in its calculation children for whom the State has identified the cause </w:t>
            </w:r>
            <w:r w:rsidRPr="00AB0041">
              <w:rPr>
                <w:b w:val="0"/>
                <w:bCs w:val="0"/>
                <w:sz w:val="24"/>
                <w:szCs w:val="24"/>
              </w:rPr>
              <w:t>for</w:t>
            </w:r>
            <w:r w:rsidRPr="00AB0041">
              <w:rPr>
                <w:b w:val="0"/>
                <w:bCs w:val="0"/>
                <w:sz w:val="24"/>
                <w:szCs w:val="24"/>
              </w:rPr>
              <w:t xml:space="preserve"> the delay as exceptional family circumstances documented in the child’s record, the numbers of</w:t>
            </w:r>
            <w:r>
              <w:rPr>
                <w:b w:val="0"/>
                <w:bCs w:val="0"/>
                <w:sz w:val="24"/>
                <w:szCs w:val="24"/>
              </w:rPr>
              <w:t xml:space="preserve"> </w:t>
            </w:r>
            <w:r w:rsidRPr="00AB0041">
              <w:rPr>
                <w:b w:val="0"/>
                <w:bCs w:val="0"/>
                <w:sz w:val="24"/>
                <w:szCs w:val="24"/>
              </w:rPr>
              <w:t xml:space="preserve">these children are to be included in the numerator and denominator. </w:t>
            </w:r>
            <w:r w:rsidRPr="00AB0041">
              <w:rPr>
                <w:b w:val="0"/>
                <w:bCs w:val="0"/>
                <w:sz w:val="24"/>
                <w:szCs w:val="24"/>
              </w:rPr>
              <w:t>Include</w:t>
            </w:r>
            <w:r w:rsidRPr="00AB0041">
              <w:rPr>
                <w:b w:val="0"/>
                <w:bCs w:val="0"/>
                <w:sz w:val="24"/>
                <w:szCs w:val="24"/>
              </w:rPr>
              <w:t xml:space="preserve"> in the discussion of the data, the numbers the State used to determine its calculation under this indicator and report separately the number of documented delays attributable to exceptional family circumstances.</w:t>
            </w:r>
          </w:p>
          <w:p w:rsidR="002812D8" w:rsidRPr="00AB0041" w:rsidP="00AB0041" w14:paraId="760788BC" w14:textId="4E61506E">
            <w:pPr>
              <w:pStyle w:val="TableParagraph"/>
              <w:spacing w:line="280" w:lineRule="exact"/>
              <w:ind w:left="101"/>
              <w:rPr>
                <w:b w:val="0"/>
                <w:bCs w:val="0"/>
                <w:sz w:val="24"/>
                <w:szCs w:val="24"/>
              </w:rPr>
            </w:pPr>
            <w:r w:rsidRPr="002812D8">
              <w:rPr>
                <w:b w:val="0"/>
                <w:bCs w:val="0"/>
                <w:sz w:val="24"/>
                <w:szCs w:val="24"/>
                <w:u w:val="single"/>
              </w:rPr>
              <w:t>Indicator 8A</w:t>
            </w:r>
            <w:r w:rsidRPr="002812D8">
              <w:rPr>
                <w:b w:val="0"/>
                <w:bCs w:val="0"/>
                <w:sz w:val="24"/>
                <w:szCs w:val="24"/>
              </w:rPr>
              <w:t xml:space="preserve">: The measurement is intended to capture those children </w:t>
            </w:r>
            <w:r w:rsidRPr="002812D8">
              <w:rPr>
                <w:b w:val="0"/>
                <w:bCs w:val="0"/>
                <w:sz w:val="24"/>
                <w:szCs w:val="24"/>
              </w:rPr>
              <w:t>exiting</w:t>
            </w:r>
            <w:r w:rsidRPr="002812D8">
              <w:rPr>
                <w:b w:val="0"/>
                <w:bCs w:val="0"/>
                <w:sz w:val="24"/>
                <w:szCs w:val="24"/>
              </w:rPr>
              <w:t xml:space="preserve"> at age 3 for whom an IFSP must be developed with transition steps and services within the required timeline consistent with 34 CFR §303.209(d) and, as such, only children between 2 years 3 months and 2 years 9 months should be included in the denominator</w:t>
            </w:r>
            <w:r w:rsidR="0076113B">
              <w:rPr>
                <w:b w:val="0"/>
                <w:bCs w:val="0"/>
                <w:sz w:val="24"/>
                <w:szCs w:val="24"/>
              </w:rPr>
              <w:t>.</w:t>
            </w:r>
          </w:p>
          <w:p w:rsidR="00AB0041" w:rsidRPr="00AB0041" w:rsidP="00AB0041" w14:paraId="1821687B" w14:textId="065773E4">
            <w:pPr>
              <w:pStyle w:val="TableParagraph"/>
              <w:spacing w:line="280" w:lineRule="exact"/>
              <w:ind w:left="101"/>
              <w:rPr>
                <w:b w:val="0"/>
                <w:bCs w:val="0"/>
                <w:sz w:val="24"/>
                <w:szCs w:val="24"/>
              </w:rPr>
            </w:pPr>
            <w:r w:rsidRPr="00AB0041">
              <w:rPr>
                <w:b w:val="0"/>
                <w:bCs w:val="0"/>
                <w:sz w:val="24"/>
                <w:szCs w:val="24"/>
                <w:u w:val="single"/>
              </w:rPr>
              <w:t>Indicator 8B:</w:t>
            </w:r>
            <w:r w:rsidRPr="00AB0041">
              <w:rPr>
                <w:b w:val="0"/>
                <w:bCs w:val="0"/>
                <w:sz w:val="24"/>
                <w:szCs w:val="24"/>
              </w:rPr>
              <w:t xml:space="preserve"> Under 34 C.F.R. § 303.401(e), the State may adopt a written policy that requires the lead agency to provide notice to the </w:t>
            </w:r>
            <w:r w:rsidRPr="00AB0041">
              <w:rPr>
                <w:b w:val="0"/>
                <w:bCs w:val="0"/>
                <w:sz w:val="24"/>
                <w:szCs w:val="24"/>
              </w:rPr>
              <w:t>parent of an eligible child with an IFSP of the impending notification to the SEA and LEA under IDEA Section 637(a)(9)(A)(ii)(I) and 34</w:t>
            </w:r>
            <w:r w:rsidR="00404453">
              <w:rPr>
                <w:b w:val="0"/>
                <w:bCs w:val="0"/>
                <w:sz w:val="24"/>
                <w:szCs w:val="24"/>
              </w:rPr>
              <w:t> </w:t>
            </w:r>
            <w:r w:rsidRPr="00AB0041">
              <w:rPr>
                <w:b w:val="0"/>
                <w:bCs w:val="0"/>
                <w:sz w:val="24"/>
                <w:szCs w:val="24"/>
              </w:rPr>
              <w:t xml:space="preserve">C.F.R. §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w:t>
            </w:r>
            <w:r w:rsidRPr="00AB0041">
              <w:rPr>
                <w:b w:val="0"/>
                <w:bCs w:val="0"/>
                <w:sz w:val="24"/>
                <w:szCs w:val="24"/>
              </w:rPr>
              <w:t>data,</w:t>
            </w:r>
            <w:r w:rsidRPr="00AB0041">
              <w:rPr>
                <w:b w:val="0"/>
                <w:bCs w:val="0"/>
                <w:sz w:val="24"/>
                <w:szCs w:val="24"/>
              </w:rPr>
              <w:t xml:space="preserve"> the number of parents who opted out. In addition, any written opt</w:t>
            </w:r>
            <w:r w:rsidRPr="00AB0041">
              <w:rPr>
                <w:b w:val="0"/>
                <w:bCs w:val="0"/>
                <w:sz w:val="24"/>
                <w:szCs w:val="24"/>
              </w:rPr>
              <w:t>- out</w:t>
            </w:r>
            <w:r w:rsidRPr="00AB0041">
              <w:rPr>
                <w:b w:val="0"/>
                <w:bCs w:val="0"/>
                <w:sz w:val="24"/>
                <w:szCs w:val="24"/>
              </w:rPr>
              <w:t xml:space="preserve"> policy must be on file with the Department of Education as part of the State’s Part C application under IDEA Section 637(a)(9)(A)(ii)(I) and 34 C.F.R. §§ 303.209(b) and 303.401(d).</w:t>
            </w:r>
          </w:p>
          <w:p w:rsidR="00AB0041" w:rsidRPr="00AB0041" w:rsidP="00AB0041" w14:paraId="54B20642" w14:textId="215DEC68">
            <w:pPr>
              <w:pStyle w:val="TableParagraph"/>
              <w:spacing w:line="280" w:lineRule="exact"/>
              <w:ind w:left="101"/>
              <w:rPr>
                <w:b w:val="0"/>
                <w:bCs w:val="0"/>
                <w:sz w:val="24"/>
                <w:szCs w:val="24"/>
              </w:rPr>
            </w:pPr>
            <w:r w:rsidRPr="00AB0041">
              <w:rPr>
                <w:b w:val="0"/>
                <w:bCs w:val="0"/>
                <w:sz w:val="24"/>
                <w:szCs w:val="24"/>
                <w:u w:val="single"/>
              </w:rPr>
              <w:t>Indicator 8C:</w:t>
            </w:r>
            <w:r w:rsidRPr="00AB0041">
              <w:rPr>
                <w:b w:val="0"/>
                <w:bCs w:val="0"/>
                <w:sz w:val="24"/>
                <w:szCs w:val="24"/>
              </w:rPr>
              <w:t xml:space="preserve"> The measurement is intended to capture those children for whom a transition conference must be held within the required timeline</w:t>
            </w:r>
            <w:r w:rsidR="001F67C2">
              <w:t xml:space="preserve"> </w:t>
            </w:r>
            <w:r w:rsidRPr="001F67C2" w:rsidR="001F67C2">
              <w:rPr>
                <w:b w:val="0"/>
                <w:bCs w:val="0"/>
                <w:sz w:val="24"/>
                <w:szCs w:val="24"/>
              </w:rPr>
              <w:t xml:space="preserve">consistent with 34 CFR §303.209(e) </w:t>
            </w:r>
            <w:r w:rsidRPr="00AB0041">
              <w:rPr>
                <w:b w:val="0"/>
                <w:bCs w:val="0"/>
                <w:sz w:val="24"/>
                <w:szCs w:val="24"/>
              </w:rPr>
              <w:t xml:space="preserve">and, as such, only children between 2 years 3 months and </w:t>
            </w:r>
            <w:r w:rsidR="001F67C2">
              <w:rPr>
                <w:b w:val="0"/>
                <w:bCs w:val="0"/>
                <w:sz w:val="24"/>
                <w:szCs w:val="24"/>
              </w:rPr>
              <w:t>2 years 9 months</w:t>
            </w:r>
            <w:r w:rsidRPr="00AB0041">
              <w:rPr>
                <w:b w:val="0"/>
                <w:bCs w:val="0"/>
                <w:sz w:val="24"/>
                <w:szCs w:val="24"/>
              </w:rPr>
              <w:t xml:space="preserve"> should be included in the denominator.</w:t>
            </w:r>
          </w:p>
          <w:p w:rsidR="00EA154D" w:rsidRPr="00F03A06" w:rsidP="00AB0041" w14:paraId="03EE20D6" w14:textId="2EB64044">
            <w:pPr>
              <w:pStyle w:val="TableParagraph"/>
              <w:spacing w:line="280" w:lineRule="exact"/>
              <w:ind w:left="101"/>
              <w:rPr>
                <w:b w:val="0"/>
                <w:bCs w:val="0"/>
                <w:color w:val="000000" w:themeColor="text1"/>
              </w:rPr>
            </w:pPr>
            <w:r w:rsidRPr="00AB0041">
              <w:rPr>
                <w:b w:val="0"/>
                <w:bCs w:val="0"/>
                <w:sz w:val="24"/>
                <w:szCs w:val="24"/>
                <w:u w:val="single"/>
              </w:rPr>
              <w:t xml:space="preserve">Indicator 8C: </w:t>
            </w:r>
            <w:r w:rsidRPr="00AB0041">
              <w:rPr>
                <w:b w:val="0"/>
                <w:bCs w:val="0"/>
                <w:sz w:val="24"/>
                <w:szCs w:val="24"/>
              </w:rPr>
              <w:t>Do not include in the calculation but provide a separate number for those toddlers for whom the parent did not provide approval for the transition conference.</w:t>
            </w:r>
          </w:p>
        </w:tc>
      </w:tr>
    </w:tbl>
    <w:p w:rsidR="000D35F7" w:rsidP="00CC2EDD" w14:paraId="5EA84409" w14:textId="77777777">
      <w:pPr>
        <w:pStyle w:val="Heading2"/>
        <w:rPr>
          <w:rFonts w:ascii="Arial" w:hAnsi="Arial" w:cs="Arial"/>
          <w:b/>
          <w:bCs/>
          <w:color w:val="000000" w:themeColor="text1"/>
          <w:sz w:val="24"/>
          <w:szCs w:val="24"/>
        </w:rPr>
      </w:pPr>
      <w:bookmarkStart w:id="20" w:name="_Toc151392489"/>
      <w:bookmarkStart w:id="21" w:name="_Toc151393390"/>
      <w:bookmarkStart w:id="22" w:name="_Toc153810271"/>
    </w:p>
    <w:p w:rsidR="000D35F7" w14:paraId="54B7FC59" w14:textId="77777777">
      <w:pPr>
        <w:rPr>
          <w:rFonts w:eastAsiaTheme="majorEastAsia"/>
          <w:b/>
          <w:bCs/>
          <w:color w:val="000000" w:themeColor="text1"/>
          <w:sz w:val="24"/>
          <w:szCs w:val="24"/>
        </w:rPr>
      </w:pPr>
      <w:r>
        <w:rPr>
          <w:b/>
          <w:bCs/>
          <w:color w:val="000000" w:themeColor="text1"/>
          <w:sz w:val="24"/>
          <w:szCs w:val="24"/>
        </w:rPr>
        <w:br w:type="page"/>
      </w:r>
    </w:p>
    <w:p w:rsidR="008A0ECE" w:rsidRPr="00CC2EDD" w:rsidP="00CC2EDD" w14:paraId="4C6442A2" w14:textId="7846F1D2">
      <w:pPr>
        <w:pStyle w:val="Heading2"/>
        <w:rPr>
          <w:rFonts w:ascii="Arial" w:hAnsi="Arial" w:cs="Arial"/>
          <w:b/>
          <w:bCs/>
          <w:color w:val="000000" w:themeColor="text1"/>
          <w:spacing w:val="-2"/>
          <w:sz w:val="24"/>
          <w:szCs w:val="24"/>
        </w:rPr>
      </w:pPr>
      <w:r w:rsidRPr="00CC2EDD">
        <w:rPr>
          <w:rFonts w:ascii="Arial" w:hAnsi="Arial" w:cs="Arial"/>
          <w:b/>
          <w:bCs/>
          <w:color w:val="000000" w:themeColor="text1"/>
          <w:sz w:val="24"/>
          <w:szCs w:val="24"/>
        </w:rPr>
        <w:t>Effective</w:t>
      </w:r>
      <w:r w:rsidRPr="00CC2EDD">
        <w:rPr>
          <w:rFonts w:ascii="Arial" w:hAnsi="Arial" w:cs="Arial"/>
          <w:b/>
          <w:bCs/>
          <w:color w:val="000000" w:themeColor="text1"/>
          <w:spacing w:val="-6"/>
          <w:sz w:val="24"/>
          <w:szCs w:val="24"/>
        </w:rPr>
        <w:t xml:space="preserve"> </w:t>
      </w:r>
      <w:r w:rsidRPr="00CC2EDD">
        <w:rPr>
          <w:rFonts w:ascii="Arial" w:hAnsi="Arial" w:cs="Arial"/>
          <w:b/>
          <w:bCs/>
          <w:color w:val="000000" w:themeColor="text1"/>
          <w:sz w:val="24"/>
          <w:szCs w:val="24"/>
        </w:rPr>
        <w:t>General</w:t>
      </w:r>
      <w:r w:rsidRPr="00CC2EDD">
        <w:rPr>
          <w:rFonts w:ascii="Arial" w:hAnsi="Arial" w:cs="Arial"/>
          <w:b/>
          <w:bCs/>
          <w:color w:val="000000" w:themeColor="text1"/>
          <w:spacing w:val="-6"/>
          <w:sz w:val="24"/>
          <w:szCs w:val="24"/>
        </w:rPr>
        <w:t xml:space="preserve"> </w:t>
      </w:r>
      <w:r w:rsidRPr="00CC2EDD">
        <w:rPr>
          <w:rFonts w:ascii="Arial" w:hAnsi="Arial" w:cs="Arial"/>
          <w:b/>
          <w:bCs/>
          <w:color w:val="000000" w:themeColor="text1"/>
          <w:sz w:val="24"/>
          <w:szCs w:val="24"/>
        </w:rPr>
        <w:t>Supervision</w:t>
      </w:r>
      <w:r w:rsidRPr="00CC2EDD">
        <w:rPr>
          <w:rFonts w:ascii="Arial" w:hAnsi="Arial" w:cs="Arial"/>
          <w:b/>
          <w:bCs/>
          <w:color w:val="000000" w:themeColor="text1"/>
          <w:spacing w:val="-7"/>
          <w:sz w:val="24"/>
          <w:szCs w:val="24"/>
        </w:rPr>
        <w:t xml:space="preserve"> </w:t>
      </w:r>
      <w:r w:rsidRPr="00CC2EDD">
        <w:rPr>
          <w:rFonts w:ascii="Arial" w:hAnsi="Arial" w:cs="Arial"/>
          <w:b/>
          <w:bCs/>
          <w:color w:val="000000" w:themeColor="text1"/>
          <w:sz w:val="24"/>
          <w:szCs w:val="24"/>
        </w:rPr>
        <w:t>Part</w:t>
      </w:r>
      <w:r w:rsidRPr="00CC2EDD">
        <w:rPr>
          <w:rFonts w:ascii="Arial" w:hAnsi="Arial" w:cs="Arial"/>
          <w:b/>
          <w:bCs/>
          <w:color w:val="000000" w:themeColor="text1"/>
          <w:spacing w:val="-7"/>
          <w:sz w:val="24"/>
          <w:szCs w:val="24"/>
        </w:rPr>
        <w:t xml:space="preserve"> </w:t>
      </w:r>
      <w:r w:rsidR="00AB0041">
        <w:rPr>
          <w:rFonts w:ascii="Arial" w:hAnsi="Arial" w:cs="Arial"/>
          <w:b/>
          <w:bCs/>
          <w:color w:val="000000" w:themeColor="text1"/>
          <w:sz w:val="24"/>
          <w:szCs w:val="24"/>
        </w:rPr>
        <w:t>C</w:t>
      </w:r>
      <w:r w:rsidRPr="00CC2EDD">
        <w:rPr>
          <w:rFonts w:ascii="Arial" w:hAnsi="Arial" w:cs="Arial"/>
          <w:b/>
          <w:bCs/>
          <w:color w:val="000000" w:themeColor="text1"/>
          <w:spacing w:val="-8"/>
          <w:sz w:val="24"/>
          <w:szCs w:val="24"/>
        </w:rPr>
        <w:t xml:space="preserve"> </w:t>
      </w:r>
      <w:r w:rsidRPr="00CC2EDD">
        <w:rPr>
          <w:rFonts w:ascii="Arial" w:hAnsi="Arial" w:cs="Arial"/>
          <w:b/>
          <w:bCs/>
          <w:color w:val="000000" w:themeColor="text1"/>
          <w:sz w:val="24"/>
          <w:szCs w:val="24"/>
        </w:rPr>
        <w:t>/</w:t>
      </w:r>
      <w:r w:rsidRPr="00CC2EDD">
        <w:rPr>
          <w:rFonts w:ascii="Arial" w:hAnsi="Arial" w:cs="Arial"/>
          <w:b/>
          <w:bCs/>
          <w:color w:val="000000" w:themeColor="text1"/>
          <w:spacing w:val="-7"/>
          <w:sz w:val="24"/>
          <w:szCs w:val="24"/>
        </w:rPr>
        <w:t xml:space="preserve"> </w:t>
      </w:r>
      <w:r w:rsidRPr="00CC2EDD">
        <w:rPr>
          <w:rFonts w:ascii="Arial" w:hAnsi="Arial" w:cs="Arial"/>
          <w:b/>
          <w:bCs/>
          <w:color w:val="000000" w:themeColor="text1"/>
          <w:sz w:val="24"/>
          <w:szCs w:val="24"/>
        </w:rPr>
        <w:t>General</w:t>
      </w:r>
      <w:r w:rsidRPr="00CC2EDD">
        <w:rPr>
          <w:rFonts w:ascii="Arial" w:hAnsi="Arial" w:cs="Arial"/>
          <w:b/>
          <w:bCs/>
          <w:color w:val="000000" w:themeColor="text1"/>
          <w:spacing w:val="-6"/>
          <w:sz w:val="24"/>
          <w:szCs w:val="24"/>
        </w:rPr>
        <w:t xml:space="preserve"> </w:t>
      </w:r>
      <w:r w:rsidRPr="00CC2EDD">
        <w:rPr>
          <w:rFonts w:ascii="Arial" w:hAnsi="Arial" w:cs="Arial"/>
          <w:b/>
          <w:bCs/>
          <w:color w:val="000000" w:themeColor="text1"/>
          <w:spacing w:val="-2"/>
          <w:sz w:val="24"/>
          <w:szCs w:val="24"/>
        </w:rPr>
        <w:t>Supervision</w:t>
      </w:r>
      <w:bookmarkEnd w:id="20"/>
      <w:bookmarkEnd w:id="21"/>
      <w:bookmarkEnd w:id="22"/>
    </w:p>
    <w:p w:rsidR="008A0ECE" w14:paraId="379C4C8F" w14:textId="77777777"/>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
      <w:tblGrid>
        <w:gridCol w:w="14688"/>
      </w:tblGrid>
      <w:tr w14:paraId="597E077E" w14:textId="77777777" w:rsidTr="00C57255">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bottom w:w="29" w:type="dxa"/>
          </w:tblCellMar>
          <w:tblLook w:val="04A0"/>
        </w:tblPrEx>
        <w:trPr>
          <w:trHeight w:val="1036"/>
        </w:trPr>
        <w:tc>
          <w:tcPr>
            <w:tcW w:w="14031" w:type="dxa"/>
            <w:shd w:val="clear" w:color="auto" w:fill="595959" w:themeFill="text1" w:themeFillTint="A6"/>
          </w:tcPr>
          <w:p w:rsidR="001E7270" w:rsidRPr="00DE3E78" w:rsidP="00DE3E78" w14:paraId="2DAFF199" w14:textId="49EDD782">
            <w:pPr>
              <w:pStyle w:val="Heading3"/>
              <w:rPr>
                <w:rFonts w:ascii="Arial" w:hAnsi="Arial" w:cs="Arial"/>
                <w:b w:val="0"/>
                <w:bCs w:val="0"/>
                <w:color w:val="FFFFFF" w:themeColor="background1"/>
                <w:sz w:val="26"/>
                <w:szCs w:val="26"/>
              </w:rPr>
            </w:pPr>
            <w:bookmarkStart w:id="23" w:name="_Toc153810272"/>
            <w:r w:rsidRPr="00DE3E78">
              <w:rPr>
                <w:rFonts w:ascii="Arial" w:hAnsi="Arial" w:cs="Arial"/>
                <w:color w:val="FFFFFF" w:themeColor="background1"/>
                <w:sz w:val="26"/>
                <w:szCs w:val="26"/>
              </w:rPr>
              <w:t>Indicator</w:t>
            </w:r>
            <w:r w:rsidR="00AB0041">
              <w:rPr>
                <w:rFonts w:ascii="Arial" w:hAnsi="Arial" w:cs="Arial"/>
                <w:color w:val="FFFFFF" w:themeColor="background1"/>
                <w:sz w:val="26"/>
                <w:szCs w:val="26"/>
              </w:rPr>
              <w:t xml:space="preserve"> 9</w:t>
            </w:r>
            <w:r w:rsidRPr="00DE3E78">
              <w:rPr>
                <w:rFonts w:ascii="Arial" w:hAnsi="Arial" w:cs="Arial"/>
                <w:color w:val="FFFFFF" w:themeColor="background1"/>
                <w:sz w:val="26"/>
                <w:szCs w:val="26"/>
              </w:rPr>
              <w:t xml:space="preserve"> - Percent of hearing requests that went to resolution sessions that were resolved through resolution session settlement agreements</w:t>
            </w:r>
            <w:r w:rsidR="00AB0041">
              <w:rPr>
                <w:rFonts w:ascii="Arial" w:hAnsi="Arial" w:cs="Arial"/>
                <w:color w:val="FFFFFF" w:themeColor="background1"/>
                <w:sz w:val="26"/>
                <w:szCs w:val="26"/>
              </w:rPr>
              <w:t xml:space="preserve"> (applicable if Part B due process procedures under Section 615 of the IDEA are adopted)</w:t>
            </w:r>
            <w:r w:rsidRPr="00DE3E78">
              <w:rPr>
                <w:rFonts w:ascii="Arial" w:hAnsi="Arial" w:cs="Arial"/>
                <w:color w:val="FFFFFF" w:themeColor="background1"/>
                <w:sz w:val="26"/>
                <w:szCs w:val="26"/>
              </w:rPr>
              <w:t>.</w:t>
            </w:r>
            <w:bookmarkEnd w:id="23"/>
          </w:p>
          <w:p w:rsidR="001E7270" w:rsidRPr="00E818D8" w:rsidP="001E7270" w14:paraId="51D452EC" w14:textId="3942E56D">
            <w:pPr>
              <w:pStyle w:val="TableParagraph"/>
              <w:ind w:left="0"/>
              <w:rPr>
                <w:b w:val="0"/>
                <w:bCs w:val="0"/>
                <w:color w:val="auto"/>
              </w:rPr>
            </w:pPr>
            <w:bookmarkStart w:id="24" w:name="_Hlk152770136"/>
            <w:r w:rsidRPr="001E7270">
              <w:rPr>
                <w:b w:val="0"/>
                <w:bCs w:val="0"/>
              </w:rPr>
              <w:t>(20 U.S.C. 1416(a)(3(B)</w:t>
            </w:r>
            <w:r w:rsidR="00AB0041">
              <w:rPr>
                <w:b w:val="0"/>
                <w:bCs w:val="0"/>
              </w:rPr>
              <w:t xml:space="preserve"> and 1442)</w:t>
            </w:r>
            <w:r w:rsidRPr="001E7270">
              <w:rPr>
                <w:b w:val="0"/>
                <w:bCs w:val="0"/>
              </w:rPr>
              <w:t>)</w:t>
            </w:r>
          </w:p>
        </w:tc>
      </w:tr>
      <w:tr w14:paraId="3454FDA8" w14:textId="77777777" w:rsidTr="00C57255">
        <w:tblPrEx>
          <w:tblW w:w="14688" w:type="dxa"/>
          <w:tblInd w:w="-288" w:type="dxa"/>
          <w:tblCellMar>
            <w:bottom w:w="29" w:type="dxa"/>
          </w:tblCellMar>
          <w:tblLook w:val="04A0"/>
        </w:tblPrEx>
        <w:trPr>
          <w:trHeight w:val="514"/>
        </w:trPr>
        <w:tc>
          <w:tcPr>
            <w:tcW w:w="14031" w:type="dxa"/>
          </w:tcPr>
          <w:p w:rsidR="001E7270" w:rsidRPr="002C709C" w:rsidP="001E7270" w14:paraId="52F24BDB" w14:textId="77777777">
            <w:pPr>
              <w:pStyle w:val="TableParagraph"/>
              <w:spacing w:before="120" w:after="120"/>
              <w:rPr>
                <w:sz w:val="24"/>
                <w:szCs w:val="24"/>
              </w:rPr>
            </w:pPr>
            <w:r w:rsidRPr="002C709C">
              <w:rPr>
                <w:sz w:val="24"/>
                <w:szCs w:val="24"/>
              </w:rPr>
              <w:t>Data Source and Measurement:</w:t>
            </w:r>
          </w:p>
        </w:tc>
      </w:tr>
      <w:tr w14:paraId="3CF97B03" w14:textId="77777777" w:rsidTr="00C57255">
        <w:tblPrEx>
          <w:tblW w:w="14688" w:type="dxa"/>
          <w:tblInd w:w="-288" w:type="dxa"/>
          <w:tblCellMar>
            <w:bottom w:w="29" w:type="dxa"/>
          </w:tblCellMar>
          <w:tblLook w:val="04A0"/>
        </w:tblPrEx>
        <w:trPr>
          <w:trHeight w:val="2089"/>
        </w:trPr>
        <w:tc>
          <w:tcPr>
            <w:tcW w:w="14031" w:type="dxa"/>
          </w:tcPr>
          <w:p w:rsidR="0093100E" w:rsidRPr="0093100E" w:rsidP="0093100E" w14:paraId="7208D515" w14:textId="77777777">
            <w:pPr>
              <w:pStyle w:val="TableParagraph"/>
              <w:rPr>
                <w:sz w:val="24"/>
                <w:szCs w:val="24"/>
              </w:rPr>
            </w:pPr>
            <w:r w:rsidRPr="0093100E">
              <w:rPr>
                <w:sz w:val="24"/>
                <w:szCs w:val="24"/>
              </w:rPr>
              <w:t>Data Source:</w:t>
            </w:r>
          </w:p>
          <w:p w:rsidR="001D45B4" w:rsidP="0093100E" w14:paraId="703256EA" w14:textId="77777777">
            <w:pPr>
              <w:pStyle w:val="TableParagraph"/>
              <w:rPr>
                <w:sz w:val="24"/>
                <w:szCs w:val="24"/>
              </w:rPr>
            </w:pPr>
            <w:r w:rsidRPr="00671C0B">
              <w:rPr>
                <w:b w:val="0"/>
                <w:bCs w:val="0"/>
                <w:sz w:val="24"/>
                <w:szCs w:val="24"/>
              </w:rPr>
              <w:t>Same data as used for reporting to the Department under section 618 of the IDEA, using the definitions in EDFacts file specification FS908.</w:t>
            </w:r>
          </w:p>
          <w:p w:rsidR="0093100E" w:rsidRPr="0093100E" w:rsidP="0093100E" w14:paraId="4B9F0ED2" w14:textId="5CA99126">
            <w:pPr>
              <w:pStyle w:val="TableParagraph"/>
              <w:rPr>
                <w:sz w:val="24"/>
                <w:szCs w:val="24"/>
              </w:rPr>
            </w:pPr>
            <w:r w:rsidRPr="0093100E">
              <w:rPr>
                <w:sz w:val="24"/>
                <w:szCs w:val="24"/>
              </w:rPr>
              <w:t>Measurement:</w:t>
            </w:r>
          </w:p>
          <w:p w:rsidR="001E7270" w:rsidRPr="00C3781B" w:rsidP="0093100E" w14:paraId="6563B3E6" w14:textId="30086129">
            <w:pPr>
              <w:pStyle w:val="TableParagraph"/>
              <w:rPr>
                <w:b w:val="0"/>
                <w:bCs w:val="0"/>
              </w:rPr>
            </w:pPr>
            <w:r w:rsidRPr="0093100E">
              <w:rPr>
                <w:b w:val="0"/>
                <w:bCs w:val="0"/>
                <w:sz w:val="24"/>
                <w:szCs w:val="24"/>
              </w:rPr>
              <w:t>Percent = (3.1(a) divided by 3.1) times 100.</w:t>
            </w:r>
          </w:p>
        </w:tc>
      </w:tr>
      <w:tr w14:paraId="3B4B9EA9" w14:textId="77777777" w:rsidTr="00C57255">
        <w:tblPrEx>
          <w:tblW w:w="14688" w:type="dxa"/>
          <w:tblInd w:w="-288" w:type="dxa"/>
          <w:tblCellMar>
            <w:bottom w:w="29" w:type="dxa"/>
          </w:tblCellMar>
          <w:tblLook w:val="04A0"/>
        </w:tblPrEx>
        <w:trPr>
          <w:trHeight w:val="518"/>
        </w:trPr>
        <w:tc>
          <w:tcPr>
            <w:tcW w:w="14031" w:type="dxa"/>
          </w:tcPr>
          <w:p w:rsidR="001E7270" w:rsidRPr="002C709C" w:rsidP="001E7270" w14:paraId="49F0F09D"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1E5834A2" w14:textId="77777777" w:rsidTr="00C57255">
        <w:tblPrEx>
          <w:tblW w:w="14688" w:type="dxa"/>
          <w:tblInd w:w="-288" w:type="dxa"/>
          <w:tblCellMar>
            <w:bottom w:w="29" w:type="dxa"/>
          </w:tblCellMar>
          <w:tblLook w:val="04A0"/>
        </w:tblPrEx>
        <w:trPr>
          <w:trHeight w:val="3370"/>
        </w:trPr>
        <w:tc>
          <w:tcPr>
            <w:tcW w:w="14031" w:type="dxa"/>
          </w:tcPr>
          <w:p w:rsidR="00C3781B" w:rsidRPr="00C3781B" w:rsidP="004060ED" w14:paraId="18D78643" w14:textId="77777777">
            <w:pPr>
              <w:pStyle w:val="TableParagraph"/>
              <w:spacing w:line="280" w:lineRule="exact"/>
              <w:ind w:left="101"/>
              <w:rPr>
                <w:b w:val="0"/>
                <w:bCs w:val="0"/>
                <w:i/>
                <w:sz w:val="24"/>
                <w:szCs w:val="24"/>
              </w:rPr>
            </w:pPr>
            <w:r w:rsidRPr="00C3781B">
              <w:rPr>
                <w:b w:val="0"/>
                <w:bCs w:val="0"/>
                <w:i/>
                <w:sz w:val="24"/>
                <w:szCs w:val="24"/>
              </w:rPr>
              <w:t>Sampling is not allowed.</w:t>
            </w:r>
          </w:p>
          <w:p w:rsidR="00235C16" w:rsidRPr="00235C16" w:rsidP="00235C16" w14:paraId="610A382E" w14:textId="77777777">
            <w:pPr>
              <w:pStyle w:val="TableParagraph"/>
              <w:spacing w:line="280" w:lineRule="exact"/>
              <w:ind w:left="101"/>
              <w:rPr>
                <w:b w:val="0"/>
                <w:bCs w:val="0"/>
                <w:sz w:val="24"/>
                <w:szCs w:val="24"/>
              </w:rPr>
            </w:pPr>
            <w:r w:rsidRPr="00235C16">
              <w:rPr>
                <w:b w:val="0"/>
                <w:bCs w:val="0"/>
                <w:sz w:val="24"/>
                <w:szCs w:val="24"/>
              </w:rPr>
              <w:t>This indicator is not applicable to a State that has adopted Part C due process procedures under Section 639 of the IDEA.</w:t>
            </w:r>
          </w:p>
          <w:p w:rsidR="00235C16" w:rsidRPr="00235C16" w:rsidP="00235C16" w14:paraId="601A28FB" w14:textId="77777777">
            <w:pPr>
              <w:pStyle w:val="TableParagraph"/>
              <w:spacing w:line="280" w:lineRule="exact"/>
              <w:ind w:left="101"/>
              <w:rPr>
                <w:b w:val="0"/>
                <w:bCs w:val="0"/>
                <w:sz w:val="24"/>
                <w:szCs w:val="24"/>
              </w:rPr>
            </w:pPr>
            <w:r w:rsidRPr="00235C16">
              <w:rPr>
                <w:b w:val="0"/>
                <w:bCs w:val="0"/>
                <w:sz w:val="24"/>
                <w:szCs w:val="24"/>
              </w:rPr>
              <w:t>Describe the results of the calculations and compare the results to the target.</w:t>
            </w:r>
          </w:p>
          <w:p w:rsidR="00235C16" w:rsidRPr="00235C16" w:rsidP="00235C16" w14:paraId="66A31114" w14:textId="77777777">
            <w:pPr>
              <w:pStyle w:val="TableParagraph"/>
              <w:spacing w:line="280" w:lineRule="exact"/>
              <w:ind w:left="101"/>
              <w:rPr>
                <w:b w:val="0"/>
                <w:bCs w:val="0"/>
                <w:sz w:val="24"/>
                <w:szCs w:val="24"/>
              </w:rPr>
            </w:pPr>
            <w:r w:rsidRPr="00235C16">
              <w:rPr>
                <w:b w:val="0"/>
                <w:bCs w:val="0"/>
                <w:sz w:val="24"/>
                <w:szCs w:val="24"/>
              </w:rPr>
              <w:t>States are not required to establish baseline or targets if the number of resolution sessions is less than 10. In a reporting period when the number of resolution sessions reaches 10 or greater, the State must develop baseline and targets and report them in the corresponding SPP/APR.</w:t>
            </w:r>
          </w:p>
          <w:p w:rsidR="00235C16" w:rsidRPr="00235C16" w:rsidP="00235C16" w14:paraId="18D31BB0" w14:textId="77777777">
            <w:pPr>
              <w:pStyle w:val="TableParagraph"/>
              <w:spacing w:line="280" w:lineRule="exact"/>
              <w:ind w:left="101"/>
              <w:rPr>
                <w:b w:val="0"/>
                <w:bCs w:val="0"/>
                <w:sz w:val="24"/>
                <w:szCs w:val="24"/>
              </w:rPr>
            </w:pPr>
            <w:r w:rsidRPr="00235C16">
              <w:rPr>
                <w:b w:val="0"/>
                <w:bCs w:val="0"/>
                <w:sz w:val="24"/>
                <w:szCs w:val="24"/>
              </w:rPr>
              <w:t>States may express their targets in a range (</w:t>
            </w:r>
            <w:r w:rsidRPr="00235C16">
              <w:rPr>
                <w:b w:val="0"/>
                <w:bCs w:val="0"/>
                <w:iCs/>
                <w:sz w:val="24"/>
                <w:szCs w:val="24"/>
              </w:rPr>
              <w:t>e.g.,</w:t>
            </w:r>
            <w:r w:rsidRPr="00235C16">
              <w:rPr>
                <w:b w:val="0"/>
                <w:bCs w:val="0"/>
                <w:sz w:val="24"/>
                <w:szCs w:val="24"/>
              </w:rPr>
              <w:t xml:space="preserve"> 75-85%).</w:t>
            </w:r>
          </w:p>
          <w:p w:rsidR="00235C16" w:rsidRPr="00235C16" w:rsidP="00235C16" w14:paraId="75D9E63B" w14:textId="77777777">
            <w:pPr>
              <w:pStyle w:val="TableParagraph"/>
              <w:spacing w:line="280" w:lineRule="exact"/>
              <w:ind w:left="101"/>
              <w:rPr>
                <w:b w:val="0"/>
                <w:bCs w:val="0"/>
                <w:sz w:val="24"/>
                <w:szCs w:val="24"/>
              </w:rPr>
            </w:pPr>
            <w:r w:rsidRPr="00235C16">
              <w:rPr>
                <w:b w:val="0"/>
                <w:bCs w:val="0"/>
                <w:sz w:val="24"/>
                <w:szCs w:val="24"/>
              </w:rPr>
              <w:t>If the data reported in this indicator are not the same as the State’s 618 data, explain.</w:t>
            </w:r>
          </w:p>
          <w:p w:rsidR="00C3781B" w:rsidRPr="00C3781B" w:rsidP="00235C16" w14:paraId="376E524D" w14:textId="43626796">
            <w:pPr>
              <w:pStyle w:val="TableParagraph"/>
              <w:spacing w:line="280" w:lineRule="exact"/>
              <w:ind w:left="101"/>
              <w:rPr>
                <w:b w:val="0"/>
                <w:bCs w:val="0"/>
                <w:color w:val="000000" w:themeColor="text1"/>
              </w:rPr>
            </w:pPr>
            <w:r w:rsidRPr="00235C16">
              <w:rPr>
                <w:b w:val="0"/>
                <w:bCs w:val="0"/>
                <w:sz w:val="24"/>
                <w:szCs w:val="24"/>
              </w:rPr>
              <w:t>States are not required to report data at the EIS program level.</w:t>
            </w:r>
          </w:p>
        </w:tc>
      </w:tr>
      <w:bookmarkEnd w:id="24"/>
    </w:tbl>
    <w:p w:rsidR="00C3781B" w14:paraId="2B08D7DA" w14:textId="77777777"/>
    <w:p w:rsidR="00C3781B" w14:paraId="76408818" w14:textId="77777777">
      <w: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
      <w:tblGrid>
        <w:gridCol w:w="14688"/>
      </w:tblGrid>
      <w:tr w14:paraId="0C4F3B9F" w14:textId="77777777" w:rsidTr="00551E36">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Ex>
        <w:trPr>
          <w:trHeight w:val="833"/>
        </w:trPr>
        <w:tc>
          <w:tcPr>
            <w:tcW w:w="14031" w:type="dxa"/>
            <w:shd w:val="clear" w:color="auto" w:fill="595959" w:themeFill="text1" w:themeFillTint="A6"/>
          </w:tcPr>
          <w:p w:rsidR="00C3781B" w:rsidRPr="004060ED" w:rsidP="004060ED" w14:paraId="6D511B25" w14:textId="7BCD0B6D">
            <w:pPr>
              <w:pStyle w:val="Heading3"/>
              <w:rPr>
                <w:rFonts w:ascii="Arial" w:hAnsi="Arial" w:cs="Arial"/>
                <w:b w:val="0"/>
                <w:bCs w:val="0"/>
                <w:color w:val="FFFFFF" w:themeColor="background1"/>
                <w:sz w:val="26"/>
                <w:szCs w:val="26"/>
              </w:rPr>
            </w:pPr>
            <w:bookmarkStart w:id="25" w:name="_Toc153810273"/>
            <w:r w:rsidRPr="004060ED">
              <w:rPr>
                <w:rFonts w:ascii="Arial" w:hAnsi="Arial" w:cs="Arial"/>
                <w:color w:val="FFFFFF" w:themeColor="background1"/>
                <w:sz w:val="26"/>
                <w:szCs w:val="26"/>
              </w:rPr>
              <w:t>Indicator 1</w:t>
            </w:r>
            <w:r w:rsidR="00AB0041">
              <w:rPr>
                <w:rFonts w:ascii="Arial" w:hAnsi="Arial" w:cs="Arial"/>
                <w:color w:val="FFFFFF" w:themeColor="background1"/>
                <w:sz w:val="26"/>
                <w:szCs w:val="26"/>
              </w:rPr>
              <w:t>0</w:t>
            </w:r>
            <w:r w:rsidRPr="004060ED">
              <w:rPr>
                <w:rFonts w:ascii="Arial" w:hAnsi="Arial" w:cs="Arial"/>
                <w:color w:val="FFFFFF" w:themeColor="background1"/>
                <w:sz w:val="26"/>
                <w:szCs w:val="26"/>
              </w:rPr>
              <w:t xml:space="preserve"> - Percent of mediations held that resulted in mediation agreements.</w:t>
            </w:r>
            <w:bookmarkEnd w:id="25"/>
          </w:p>
          <w:p w:rsidR="00C3781B" w:rsidRPr="00E818D8" w:rsidP="00C3781B" w14:paraId="5B8B5BD7" w14:textId="4812F0E3">
            <w:pPr>
              <w:pStyle w:val="TableParagraph"/>
              <w:ind w:left="0"/>
              <w:rPr>
                <w:b w:val="0"/>
                <w:bCs w:val="0"/>
                <w:color w:val="auto"/>
              </w:rPr>
            </w:pPr>
            <w:r w:rsidRPr="005C2D85">
              <w:rPr>
                <w:b w:val="0"/>
                <w:bCs w:val="0"/>
              </w:rPr>
              <w:t>(20 U.S.C. 1416(a)(3(B)</w:t>
            </w:r>
            <w:r w:rsidR="00AB0041">
              <w:rPr>
                <w:b w:val="0"/>
                <w:bCs w:val="0"/>
              </w:rPr>
              <w:t xml:space="preserve"> and 1442</w:t>
            </w:r>
            <w:r w:rsidRPr="005C2D85">
              <w:rPr>
                <w:b w:val="0"/>
                <w:bCs w:val="0"/>
              </w:rPr>
              <w:t>)</w:t>
            </w:r>
          </w:p>
        </w:tc>
      </w:tr>
      <w:tr w14:paraId="13C155F6" w14:textId="77777777" w:rsidTr="00551E36">
        <w:tblPrEx>
          <w:tblW w:w="14688" w:type="dxa"/>
          <w:tblInd w:w="-288" w:type="dxa"/>
          <w:tblLook w:val="04A0"/>
        </w:tblPrEx>
        <w:trPr>
          <w:trHeight w:val="514"/>
        </w:trPr>
        <w:tc>
          <w:tcPr>
            <w:tcW w:w="14031" w:type="dxa"/>
          </w:tcPr>
          <w:p w:rsidR="00C3781B" w:rsidRPr="002C709C" w:rsidP="00C3781B" w14:paraId="56AF078B" w14:textId="77777777">
            <w:pPr>
              <w:pStyle w:val="TableParagraph"/>
              <w:spacing w:before="120" w:after="120"/>
              <w:rPr>
                <w:sz w:val="24"/>
                <w:szCs w:val="24"/>
              </w:rPr>
            </w:pPr>
            <w:r w:rsidRPr="002C709C">
              <w:rPr>
                <w:sz w:val="24"/>
                <w:szCs w:val="24"/>
              </w:rPr>
              <w:t>Data Source and Measurement:</w:t>
            </w:r>
          </w:p>
        </w:tc>
      </w:tr>
      <w:tr w14:paraId="52AB88C6" w14:textId="77777777" w:rsidTr="00551E36">
        <w:tblPrEx>
          <w:tblW w:w="14688" w:type="dxa"/>
          <w:tblInd w:w="-288" w:type="dxa"/>
          <w:tblLook w:val="04A0"/>
        </w:tblPrEx>
        <w:trPr>
          <w:trHeight w:val="2089"/>
        </w:trPr>
        <w:tc>
          <w:tcPr>
            <w:tcW w:w="14031" w:type="dxa"/>
          </w:tcPr>
          <w:p w:rsidR="00045496" w:rsidRPr="00045496" w:rsidP="00045496" w14:paraId="07D02220" w14:textId="77777777">
            <w:pPr>
              <w:pStyle w:val="TableParagraph"/>
              <w:rPr>
                <w:sz w:val="24"/>
                <w:szCs w:val="24"/>
              </w:rPr>
            </w:pPr>
            <w:r w:rsidRPr="00045496">
              <w:rPr>
                <w:sz w:val="24"/>
                <w:szCs w:val="24"/>
              </w:rPr>
              <w:t>Data Source:</w:t>
            </w:r>
          </w:p>
          <w:p w:rsidR="001D45B4" w:rsidP="00045496" w14:paraId="529328B0" w14:textId="77777777">
            <w:pPr>
              <w:pStyle w:val="TableParagraph"/>
              <w:rPr>
                <w:sz w:val="24"/>
                <w:szCs w:val="24"/>
              </w:rPr>
            </w:pPr>
            <w:r w:rsidRPr="00671C0B">
              <w:rPr>
                <w:b w:val="0"/>
                <w:bCs w:val="0"/>
                <w:sz w:val="24"/>
                <w:szCs w:val="24"/>
              </w:rPr>
              <w:t>Same data as used for reporting to the Department under section 618 of the IDEA, using the definitions in EDFacts file specification FS907.</w:t>
            </w:r>
          </w:p>
          <w:p w:rsidR="00045496" w:rsidRPr="00045496" w:rsidP="00045496" w14:paraId="32C7AC3F" w14:textId="227A8D80">
            <w:pPr>
              <w:pStyle w:val="TableParagraph"/>
              <w:rPr>
                <w:sz w:val="24"/>
                <w:szCs w:val="24"/>
              </w:rPr>
            </w:pPr>
            <w:r w:rsidRPr="00045496">
              <w:rPr>
                <w:sz w:val="24"/>
                <w:szCs w:val="24"/>
              </w:rPr>
              <w:t>Measurement:</w:t>
            </w:r>
          </w:p>
          <w:p w:rsidR="00C3781B" w:rsidRPr="00C3781B" w:rsidP="00045496" w14:paraId="48E9F6BD" w14:textId="3127CA66">
            <w:pPr>
              <w:pStyle w:val="TableParagraph"/>
              <w:rPr>
                <w:b w:val="0"/>
                <w:bCs w:val="0"/>
              </w:rPr>
            </w:pPr>
            <w:r w:rsidRPr="00045496">
              <w:rPr>
                <w:b w:val="0"/>
                <w:bCs w:val="0"/>
                <w:sz w:val="24"/>
                <w:szCs w:val="24"/>
              </w:rPr>
              <w:t>Percent = [(2.1(a)(</w:t>
            </w:r>
            <w:r w:rsidRPr="00045496">
              <w:rPr>
                <w:b w:val="0"/>
                <w:bCs w:val="0"/>
                <w:sz w:val="24"/>
                <w:szCs w:val="24"/>
              </w:rPr>
              <w:t>i</w:t>
            </w:r>
            <w:r w:rsidRPr="00045496">
              <w:rPr>
                <w:b w:val="0"/>
                <w:bCs w:val="0"/>
                <w:sz w:val="24"/>
                <w:szCs w:val="24"/>
              </w:rPr>
              <w:t>) + 2.1(b)(</w:t>
            </w:r>
            <w:r w:rsidRPr="00045496">
              <w:rPr>
                <w:b w:val="0"/>
                <w:bCs w:val="0"/>
                <w:sz w:val="24"/>
                <w:szCs w:val="24"/>
              </w:rPr>
              <w:t>i</w:t>
            </w:r>
            <w:r w:rsidRPr="00045496">
              <w:rPr>
                <w:b w:val="0"/>
                <w:bCs w:val="0"/>
                <w:sz w:val="24"/>
                <w:szCs w:val="24"/>
              </w:rPr>
              <w:t>)) divided by 2.1] times 100.</w:t>
            </w:r>
          </w:p>
        </w:tc>
      </w:tr>
      <w:tr w14:paraId="50F147E3" w14:textId="77777777" w:rsidTr="00551E36">
        <w:tblPrEx>
          <w:tblW w:w="14688" w:type="dxa"/>
          <w:tblInd w:w="-288" w:type="dxa"/>
          <w:tblLook w:val="04A0"/>
        </w:tblPrEx>
        <w:trPr>
          <w:trHeight w:val="518"/>
        </w:trPr>
        <w:tc>
          <w:tcPr>
            <w:tcW w:w="14031" w:type="dxa"/>
          </w:tcPr>
          <w:p w:rsidR="00C3781B" w:rsidRPr="002C709C" w:rsidP="00C3781B" w14:paraId="19AB0526"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044FB291" w14:textId="77777777" w:rsidTr="00551E36">
        <w:tblPrEx>
          <w:tblW w:w="14688" w:type="dxa"/>
          <w:tblInd w:w="-288" w:type="dxa"/>
          <w:tblLook w:val="04A0"/>
        </w:tblPrEx>
        <w:trPr>
          <w:trHeight w:val="3019"/>
        </w:trPr>
        <w:tc>
          <w:tcPr>
            <w:tcW w:w="14031" w:type="dxa"/>
          </w:tcPr>
          <w:p w:rsidR="00C3781B" w:rsidRPr="007B3B41" w:rsidP="007B3B41" w14:paraId="535FBB70" w14:textId="116B0C75">
            <w:pPr>
              <w:pStyle w:val="TableParagraph"/>
              <w:spacing w:line="280" w:lineRule="exact"/>
              <w:ind w:left="101"/>
              <w:rPr>
                <w:b w:val="0"/>
                <w:bCs w:val="0"/>
                <w:i/>
                <w:iCs/>
                <w:sz w:val="24"/>
                <w:szCs w:val="24"/>
              </w:rPr>
            </w:pPr>
            <w:r w:rsidRPr="007B3B41">
              <w:rPr>
                <w:b w:val="0"/>
                <w:bCs w:val="0"/>
                <w:i/>
                <w:iCs/>
                <w:sz w:val="24"/>
                <w:szCs w:val="24"/>
              </w:rPr>
              <w:t xml:space="preserve">Sampling </w:t>
            </w:r>
            <w:r w:rsidRPr="007B3B41" w:rsidR="00045496">
              <w:rPr>
                <w:b w:val="0"/>
                <w:bCs w:val="0"/>
                <w:i/>
                <w:iCs/>
                <w:sz w:val="24"/>
                <w:szCs w:val="24"/>
              </w:rPr>
              <w:t xml:space="preserve">from the State’s 618 data </w:t>
            </w:r>
            <w:r w:rsidRPr="007B3B41">
              <w:rPr>
                <w:b w:val="0"/>
                <w:bCs w:val="0"/>
                <w:i/>
                <w:iCs/>
                <w:sz w:val="24"/>
                <w:szCs w:val="24"/>
              </w:rPr>
              <w:t>is not allowed.</w:t>
            </w:r>
          </w:p>
          <w:p w:rsidR="007B3B41" w:rsidRPr="007B3B41" w:rsidP="007B3B41" w14:paraId="6B17832C" w14:textId="77777777">
            <w:pPr>
              <w:pStyle w:val="TableParagraph"/>
              <w:spacing w:line="280" w:lineRule="exact"/>
              <w:ind w:left="101"/>
              <w:rPr>
                <w:b w:val="0"/>
                <w:bCs w:val="0"/>
                <w:iCs/>
                <w:sz w:val="24"/>
                <w:szCs w:val="24"/>
              </w:rPr>
            </w:pPr>
            <w:r w:rsidRPr="007B3B41">
              <w:rPr>
                <w:b w:val="0"/>
                <w:bCs w:val="0"/>
                <w:iCs/>
                <w:sz w:val="24"/>
                <w:szCs w:val="24"/>
              </w:rPr>
              <w:t>Describe the results of the calculations and compare the results to the target.</w:t>
            </w:r>
          </w:p>
          <w:p w:rsidR="007B3B41" w:rsidRPr="007B3B41" w:rsidP="007B3B41" w14:paraId="0010290C" w14:textId="77777777">
            <w:pPr>
              <w:pStyle w:val="TableParagraph"/>
              <w:spacing w:line="280" w:lineRule="exact"/>
              <w:ind w:left="101"/>
              <w:rPr>
                <w:b w:val="0"/>
                <w:bCs w:val="0"/>
                <w:iCs/>
                <w:sz w:val="24"/>
                <w:szCs w:val="24"/>
              </w:rPr>
            </w:pPr>
            <w:r w:rsidRPr="007B3B41">
              <w:rPr>
                <w:b w:val="0"/>
                <w:bCs w:val="0"/>
                <w:iCs/>
                <w:sz w:val="24"/>
                <w:szCs w:val="24"/>
              </w:rPr>
              <w:t>States are not required to establish baseline or targets if the number of mediations is less than 10. In a reporting period when the number of mediations reaches 10 or greater, the State must develop baseline and report them in the corresponding SPP/APR.</w:t>
            </w:r>
          </w:p>
          <w:p w:rsidR="007B3B41" w:rsidRPr="007B3B41" w:rsidP="007B3B41" w14:paraId="070360CB" w14:textId="77777777">
            <w:pPr>
              <w:pStyle w:val="TableParagraph"/>
              <w:spacing w:line="280" w:lineRule="exact"/>
              <w:ind w:left="101"/>
              <w:rPr>
                <w:b w:val="0"/>
                <w:bCs w:val="0"/>
                <w:iCs/>
                <w:sz w:val="24"/>
                <w:szCs w:val="24"/>
              </w:rPr>
            </w:pPr>
            <w:r w:rsidRPr="007B3B41">
              <w:rPr>
                <w:b w:val="0"/>
                <w:bCs w:val="0"/>
                <w:iCs/>
                <w:sz w:val="24"/>
                <w:szCs w:val="24"/>
              </w:rPr>
              <w:t xml:space="preserve">The consensus among mediation practitioners is that 75-85% is a reasonable rate of </w:t>
            </w:r>
            <w:r w:rsidRPr="007B3B41">
              <w:rPr>
                <w:b w:val="0"/>
                <w:bCs w:val="0"/>
                <w:iCs/>
                <w:sz w:val="24"/>
                <w:szCs w:val="24"/>
              </w:rPr>
              <w:t>mediations</w:t>
            </w:r>
            <w:r w:rsidRPr="007B3B41">
              <w:rPr>
                <w:b w:val="0"/>
                <w:bCs w:val="0"/>
                <w:iCs/>
                <w:sz w:val="24"/>
                <w:szCs w:val="24"/>
              </w:rPr>
              <w:t xml:space="preserve"> that </w:t>
            </w:r>
            <w:r w:rsidRPr="007B3B41">
              <w:rPr>
                <w:b w:val="0"/>
                <w:bCs w:val="0"/>
                <w:iCs/>
                <w:sz w:val="24"/>
                <w:szCs w:val="24"/>
              </w:rPr>
              <w:t>result</w:t>
            </w:r>
            <w:r w:rsidRPr="007B3B41">
              <w:rPr>
                <w:b w:val="0"/>
                <w:bCs w:val="0"/>
                <w:iCs/>
                <w:sz w:val="24"/>
                <w:szCs w:val="24"/>
              </w:rPr>
              <w:t xml:space="preserve"> in agreements and is consistent with national mediation success rate data. States may express their targets in a range (e.g., 75-85%).</w:t>
            </w:r>
          </w:p>
          <w:p w:rsidR="007B3B41" w:rsidRPr="007B3B41" w:rsidP="007B3B41" w14:paraId="27A4FE67" w14:textId="77777777">
            <w:pPr>
              <w:pStyle w:val="TableParagraph"/>
              <w:spacing w:line="280" w:lineRule="exact"/>
              <w:ind w:left="101"/>
              <w:rPr>
                <w:b w:val="0"/>
                <w:bCs w:val="0"/>
                <w:iCs/>
                <w:sz w:val="24"/>
                <w:szCs w:val="24"/>
              </w:rPr>
            </w:pPr>
            <w:r w:rsidRPr="007B3B41">
              <w:rPr>
                <w:b w:val="0"/>
                <w:bCs w:val="0"/>
                <w:iCs/>
                <w:sz w:val="24"/>
                <w:szCs w:val="24"/>
              </w:rPr>
              <w:t>If the data reported in this indicator are not the same as the State’s 618 data, explain.</w:t>
            </w:r>
          </w:p>
          <w:p w:rsidR="00C3781B" w:rsidRPr="00C3781B" w:rsidP="007B3B41" w14:paraId="1EF05092" w14:textId="7FC06E74">
            <w:pPr>
              <w:pStyle w:val="TableParagraph"/>
              <w:spacing w:line="280" w:lineRule="exact"/>
              <w:ind w:left="101"/>
              <w:rPr>
                <w:color w:val="000000" w:themeColor="text1"/>
              </w:rPr>
            </w:pPr>
            <w:r w:rsidRPr="007B3B41">
              <w:rPr>
                <w:b w:val="0"/>
                <w:bCs w:val="0"/>
                <w:iCs/>
                <w:sz w:val="24"/>
                <w:szCs w:val="24"/>
              </w:rPr>
              <w:t>States are not required to report data at the EIS program level.</w:t>
            </w:r>
          </w:p>
        </w:tc>
      </w:tr>
    </w:tbl>
    <w:p w:rsidR="00615772" w14:paraId="79A681B9" w14:textId="77777777"/>
    <w:p w:rsidR="00615772" w14:paraId="350E039E" w14:textId="75AD832F">
      <w: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
      <w:tblGrid>
        <w:gridCol w:w="14688"/>
      </w:tblGrid>
      <w:tr w14:paraId="43900133" w14:textId="77777777" w:rsidTr="00551E36">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Ex>
        <w:trPr>
          <w:trHeight w:val="518"/>
          <w:tblHeader/>
        </w:trPr>
        <w:tc>
          <w:tcPr>
            <w:tcW w:w="14660" w:type="dxa"/>
            <w:shd w:val="clear" w:color="auto" w:fill="595959" w:themeFill="text1" w:themeFillTint="A6"/>
          </w:tcPr>
          <w:p w:rsidR="00615772" w:rsidRPr="00805F89" w:rsidP="00805F89" w14:paraId="3A720754" w14:textId="28C1710A">
            <w:pPr>
              <w:pStyle w:val="Heading3"/>
              <w:rPr>
                <w:rFonts w:ascii="Arial" w:hAnsi="Arial" w:cs="Arial"/>
                <w:b w:val="0"/>
                <w:bCs w:val="0"/>
                <w:color w:val="FFFFFF" w:themeColor="background1"/>
                <w:sz w:val="26"/>
                <w:szCs w:val="26"/>
              </w:rPr>
            </w:pPr>
            <w:bookmarkStart w:id="26" w:name="_Toc153810274"/>
            <w:r w:rsidRPr="004060ED">
              <w:rPr>
                <w:rFonts w:ascii="Arial" w:hAnsi="Arial" w:cs="Arial"/>
                <w:color w:val="FFFFFF" w:themeColor="background1"/>
                <w:sz w:val="26"/>
                <w:szCs w:val="26"/>
              </w:rPr>
              <w:t>Indicator 1</w:t>
            </w:r>
            <w:r w:rsidR="00151534">
              <w:rPr>
                <w:rFonts w:ascii="Arial" w:hAnsi="Arial" w:cs="Arial"/>
                <w:color w:val="FFFFFF" w:themeColor="background1"/>
                <w:sz w:val="26"/>
                <w:szCs w:val="26"/>
              </w:rPr>
              <w:t>1</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State Systemic Improvement Plan</w:t>
            </w:r>
            <w:bookmarkEnd w:id="26"/>
          </w:p>
        </w:tc>
      </w:tr>
      <w:tr w14:paraId="17CC59CC" w14:textId="77777777" w:rsidTr="00551E36">
        <w:tblPrEx>
          <w:tblW w:w="14688" w:type="dxa"/>
          <w:tblInd w:w="-288" w:type="dxa"/>
          <w:tblLook w:val="04A0"/>
        </w:tblPrEx>
        <w:trPr>
          <w:trHeight w:val="514"/>
        </w:trPr>
        <w:tc>
          <w:tcPr>
            <w:tcW w:w="14660" w:type="dxa"/>
          </w:tcPr>
          <w:p w:rsidR="00615772" w:rsidRPr="002C709C" w:rsidP="00615772" w14:paraId="068AD9A6" w14:textId="77777777">
            <w:pPr>
              <w:pStyle w:val="TableParagraph"/>
              <w:spacing w:before="120" w:after="120"/>
              <w:rPr>
                <w:sz w:val="24"/>
                <w:szCs w:val="24"/>
              </w:rPr>
            </w:pPr>
            <w:r w:rsidRPr="002C709C">
              <w:rPr>
                <w:sz w:val="24"/>
                <w:szCs w:val="24"/>
              </w:rPr>
              <w:t>Data Source and Measurement:</w:t>
            </w:r>
          </w:p>
        </w:tc>
      </w:tr>
      <w:tr w14:paraId="729790DF" w14:textId="77777777" w:rsidTr="00551E36">
        <w:tblPrEx>
          <w:tblW w:w="14688" w:type="dxa"/>
          <w:tblInd w:w="-288" w:type="dxa"/>
          <w:tblLook w:val="04A0"/>
        </w:tblPrEx>
        <w:trPr>
          <w:trHeight w:val="2089"/>
        </w:trPr>
        <w:tc>
          <w:tcPr>
            <w:tcW w:w="14660" w:type="dxa"/>
          </w:tcPr>
          <w:p w:rsidR="00615772" w:rsidRPr="006C7210" w:rsidP="00E00210" w14:paraId="159DAC32" w14:textId="77777777">
            <w:pPr>
              <w:pStyle w:val="TableParagraph"/>
              <w:spacing w:before="120" w:after="120"/>
              <w:rPr>
                <w:sz w:val="24"/>
                <w:szCs w:val="24"/>
              </w:rPr>
            </w:pPr>
            <w:r w:rsidRPr="00C252E9">
              <w:rPr>
                <w:sz w:val="24"/>
                <w:szCs w:val="24"/>
              </w:rPr>
              <w:t>Data Source:</w:t>
            </w:r>
          </w:p>
          <w:p w:rsidR="00615772" w:rsidRPr="00C3781B" w:rsidP="00E00210" w14:paraId="5CE3BFC5" w14:textId="79616569">
            <w:pPr>
              <w:pStyle w:val="TableParagraph"/>
              <w:rPr>
                <w:b w:val="0"/>
                <w:bCs w:val="0"/>
                <w:sz w:val="24"/>
                <w:szCs w:val="24"/>
              </w:rPr>
            </w:pPr>
            <w:r w:rsidRPr="00615772">
              <w:rPr>
                <w:b w:val="0"/>
                <w:bCs w:val="0"/>
                <w:sz w:val="24"/>
                <w:szCs w:val="24"/>
              </w:rPr>
              <w:t>The State’s SPP/APR includes a State Systemic Improvement Plan (SSIP) that meets the requirements set forth for this indicator.</w:t>
            </w:r>
          </w:p>
          <w:p w:rsidR="00615772" w:rsidRPr="00ED6243" w:rsidP="00E00210" w14:paraId="2840DEF4" w14:textId="77777777">
            <w:pPr>
              <w:pStyle w:val="TableParagraph"/>
              <w:rPr>
                <w:b w:val="0"/>
                <w:sz w:val="24"/>
                <w:szCs w:val="24"/>
              </w:rPr>
            </w:pPr>
            <w:r w:rsidRPr="00ED6243">
              <w:rPr>
                <w:sz w:val="24"/>
                <w:szCs w:val="24"/>
              </w:rPr>
              <w:t>Measurement:</w:t>
            </w:r>
          </w:p>
          <w:p w:rsidR="00615772" w:rsidRPr="00F530FC" w:rsidP="00E00210" w14:paraId="5BB6102E" w14:textId="304865CF">
            <w:pPr>
              <w:pStyle w:val="BodyText"/>
              <w:spacing w:before="121" w:line="280" w:lineRule="exact"/>
              <w:ind w:left="107" w:right="351"/>
              <w:jc w:val="both"/>
              <w:rPr>
                <w:b w:val="0"/>
                <w:bCs w:val="0"/>
                <w:sz w:val="24"/>
                <w:szCs w:val="24"/>
              </w:rPr>
            </w:pPr>
            <w:r w:rsidRPr="00F530FC">
              <w:rPr>
                <w:b w:val="0"/>
                <w:bCs w:val="0"/>
                <w:sz w:val="24"/>
                <w:szCs w:val="24"/>
              </w:rPr>
              <w:t>The State’s SPP/APR includes an SSIP</w:t>
            </w:r>
            <w:r w:rsidRPr="00F530FC">
              <w:rPr>
                <w:b w:val="0"/>
                <w:bCs w:val="0"/>
                <w:spacing w:val="-2"/>
                <w:sz w:val="24"/>
                <w:szCs w:val="24"/>
              </w:rPr>
              <w:t xml:space="preserve"> </w:t>
            </w:r>
            <w:r w:rsidRPr="00F530FC">
              <w:rPr>
                <w:b w:val="0"/>
                <w:bCs w:val="0"/>
                <w:sz w:val="24"/>
                <w:szCs w:val="24"/>
              </w:rPr>
              <w:t>that is a</w:t>
            </w:r>
            <w:r w:rsidRPr="00F530FC">
              <w:rPr>
                <w:b w:val="0"/>
                <w:bCs w:val="0"/>
                <w:spacing w:val="-1"/>
                <w:sz w:val="24"/>
                <w:szCs w:val="24"/>
              </w:rPr>
              <w:t xml:space="preserve"> </w:t>
            </w:r>
            <w:r w:rsidRPr="00F530FC">
              <w:rPr>
                <w:b w:val="0"/>
                <w:bCs w:val="0"/>
                <w:sz w:val="24"/>
                <w:szCs w:val="24"/>
              </w:rPr>
              <w:t>comprehensive,</w:t>
            </w:r>
            <w:r w:rsidRPr="00F530FC">
              <w:rPr>
                <w:b w:val="0"/>
                <w:bCs w:val="0"/>
                <w:spacing w:val="-1"/>
                <w:sz w:val="24"/>
                <w:szCs w:val="24"/>
              </w:rPr>
              <w:t xml:space="preserve"> </w:t>
            </w:r>
            <w:r w:rsidRPr="00F530FC">
              <w:rPr>
                <w:b w:val="0"/>
                <w:bCs w:val="0"/>
                <w:sz w:val="24"/>
                <w:szCs w:val="24"/>
              </w:rPr>
              <w:t>ambitious,</w:t>
            </w:r>
            <w:r w:rsidRPr="00F530FC">
              <w:rPr>
                <w:b w:val="0"/>
                <w:bCs w:val="0"/>
                <w:spacing w:val="-1"/>
                <w:sz w:val="24"/>
                <w:szCs w:val="24"/>
              </w:rPr>
              <w:t xml:space="preserve"> </w:t>
            </w:r>
            <w:r w:rsidRPr="00F530FC">
              <w:rPr>
                <w:b w:val="0"/>
                <w:bCs w:val="0"/>
                <w:sz w:val="24"/>
                <w:szCs w:val="24"/>
              </w:rPr>
              <w:t>yet achievable multi-year</w:t>
            </w:r>
            <w:r w:rsidRPr="00F530FC">
              <w:rPr>
                <w:b w:val="0"/>
                <w:bCs w:val="0"/>
                <w:spacing w:val="-3"/>
                <w:sz w:val="24"/>
                <w:szCs w:val="24"/>
              </w:rPr>
              <w:t xml:space="preserve"> </w:t>
            </w:r>
            <w:r w:rsidRPr="00F530FC">
              <w:rPr>
                <w:b w:val="0"/>
                <w:bCs w:val="0"/>
                <w:sz w:val="24"/>
                <w:szCs w:val="24"/>
              </w:rPr>
              <w:t>plan</w:t>
            </w:r>
            <w:r w:rsidRPr="00F530FC">
              <w:rPr>
                <w:b w:val="0"/>
                <w:bCs w:val="0"/>
                <w:spacing w:val="-4"/>
                <w:sz w:val="24"/>
                <w:szCs w:val="24"/>
              </w:rPr>
              <w:t xml:space="preserve"> </w:t>
            </w:r>
            <w:r w:rsidRPr="00F530FC">
              <w:rPr>
                <w:b w:val="0"/>
                <w:bCs w:val="0"/>
                <w:sz w:val="24"/>
                <w:szCs w:val="24"/>
              </w:rPr>
              <w:t>for</w:t>
            </w:r>
            <w:r w:rsidRPr="00F530FC">
              <w:rPr>
                <w:b w:val="0"/>
                <w:bCs w:val="0"/>
                <w:spacing w:val="-1"/>
                <w:sz w:val="24"/>
                <w:szCs w:val="24"/>
              </w:rPr>
              <w:t xml:space="preserve"> </w:t>
            </w:r>
            <w:r w:rsidRPr="00F530FC">
              <w:rPr>
                <w:b w:val="0"/>
                <w:bCs w:val="0"/>
                <w:sz w:val="24"/>
                <w:szCs w:val="24"/>
              </w:rPr>
              <w:t>improving</w:t>
            </w:r>
            <w:r w:rsidRPr="00F530FC">
              <w:rPr>
                <w:b w:val="0"/>
                <w:bCs w:val="0"/>
                <w:spacing w:val="-4"/>
                <w:sz w:val="24"/>
                <w:szCs w:val="24"/>
              </w:rPr>
              <w:t xml:space="preserve"> </w:t>
            </w:r>
            <w:r w:rsidRPr="00F530FC">
              <w:rPr>
                <w:b w:val="0"/>
                <w:bCs w:val="0"/>
                <w:sz w:val="24"/>
                <w:szCs w:val="24"/>
              </w:rPr>
              <w:t>results</w:t>
            </w:r>
            <w:r w:rsidRPr="00F530FC">
              <w:rPr>
                <w:b w:val="0"/>
                <w:bCs w:val="0"/>
                <w:spacing w:val="-3"/>
                <w:sz w:val="24"/>
                <w:szCs w:val="24"/>
              </w:rPr>
              <w:t xml:space="preserve"> </w:t>
            </w:r>
            <w:r w:rsidRPr="00F530FC">
              <w:rPr>
                <w:b w:val="0"/>
                <w:bCs w:val="0"/>
                <w:sz w:val="24"/>
                <w:szCs w:val="24"/>
              </w:rPr>
              <w:t>for</w:t>
            </w:r>
            <w:r w:rsidRPr="00F530FC">
              <w:rPr>
                <w:b w:val="0"/>
                <w:bCs w:val="0"/>
                <w:spacing w:val="-3"/>
                <w:sz w:val="24"/>
                <w:szCs w:val="24"/>
              </w:rPr>
              <w:t xml:space="preserve"> </w:t>
            </w:r>
            <w:r w:rsidRPr="00F530FC">
              <w:rPr>
                <w:b w:val="0"/>
                <w:bCs w:val="0"/>
                <w:sz w:val="24"/>
                <w:szCs w:val="24"/>
              </w:rPr>
              <w:t>infants and toddlers</w:t>
            </w:r>
            <w:r w:rsidRPr="00F530FC">
              <w:rPr>
                <w:b w:val="0"/>
                <w:bCs w:val="0"/>
                <w:spacing w:val="-2"/>
                <w:sz w:val="24"/>
                <w:szCs w:val="24"/>
              </w:rPr>
              <w:t xml:space="preserve"> </w:t>
            </w:r>
            <w:r w:rsidRPr="00F530FC">
              <w:rPr>
                <w:b w:val="0"/>
                <w:bCs w:val="0"/>
                <w:sz w:val="24"/>
                <w:szCs w:val="24"/>
              </w:rPr>
              <w:t>with</w:t>
            </w:r>
            <w:r w:rsidRPr="00F530FC">
              <w:rPr>
                <w:b w:val="0"/>
                <w:bCs w:val="0"/>
                <w:spacing w:val="-4"/>
                <w:sz w:val="24"/>
                <w:szCs w:val="24"/>
              </w:rPr>
              <w:t xml:space="preserve"> </w:t>
            </w:r>
            <w:r w:rsidRPr="00F530FC">
              <w:rPr>
                <w:b w:val="0"/>
                <w:bCs w:val="0"/>
                <w:sz w:val="24"/>
                <w:szCs w:val="24"/>
              </w:rPr>
              <w:t>disabilities and their families.</w:t>
            </w:r>
            <w:r w:rsidRPr="00F530FC">
              <w:rPr>
                <w:b w:val="0"/>
                <w:bCs w:val="0"/>
                <w:spacing w:val="40"/>
                <w:sz w:val="24"/>
                <w:szCs w:val="24"/>
              </w:rPr>
              <w:t xml:space="preserve"> </w:t>
            </w:r>
            <w:r w:rsidRPr="00F530FC">
              <w:rPr>
                <w:b w:val="0"/>
                <w:bCs w:val="0"/>
                <w:sz w:val="24"/>
                <w:szCs w:val="24"/>
              </w:rPr>
              <w:t>The</w:t>
            </w:r>
            <w:r w:rsidRPr="00F530FC">
              <w:rPr>
                <w:b w:val="0"/>
                <w:bCs w:val="0"/>
                <w:spacing w:val="-4"/>
                <w:sz w:val="24"/>
                <w:szCs w:val="24"/>
              </w:rPr>
              <w:t xml:space="preserve"> </w:t>
            </w:r>
            <w:r w:rsidRPr="00F530FC">
              <w:rPr>
                <w:b w:val="0"/>
                <w:bCs w:val="0"/>
                <w:sz w:val="24"/>
                <w:szCs w:val="24"/>
              </w:rPr>
              <w:t>SSIP</w:t>
            </w:r>
            <w:r w:rsidRPr="00F530FC">
              <w:rPr>
                <w:b w:val="0"/>
                <w:bCs w:val="0"/>
                <w:spacing w:val="-5"/>
                <w:sz w:val="24"/>
                <w:szCs w:val="24"/>
              </w:rPr>
              <w:t xml:space="preserve"> </w:t>
            </w:r>
            <w:r w:rsidRPr="00F530FC">
              <w:rPr>
                <w:b w:val="0"/>
                <w:bCs w:val="0"/>
                <w:sz w:val="24"/>
                <w:szCs w:val="24"/>
              </w:rPr>
              <w:t>includes</w:t>
            </w:r>
            <w:r w:rsidRPr="00F530FC">
              <w:rPr>
                <w:b w:val="0"/>
                <w:bCs w:val="0"/>
                <w:spacing w:val="-3"/>
                <w:sz w:val="24"/>
                <w:szCs w:val="24"/>
              </w:rPr>
              <w:t xml:space="preserve"> </w:t>
            </w:r>
            <w:r w:rsidRPr="00F530FC">
              <w:rPr>
                <w:b w:val="0"/>
                <w:bCs w:val="0"/>
                <w:sz w:val="24"/>
                <w:szCs w:val="24"/>
              </w:rPr>
              <w:t>the</w:t>
            </w:r>
            <w:r w:rsidRPr="00F530FC">
              <w:rPr>
                <w:b w:val="0"/>
                <w:bCs w:val="0"/>
                <w:spacing w:val="-4"/>
                <w:sz w:val="24"/>
                <w:szCs w:val="24"/>
              </w:rPr>
              <w:t xml:space="preserve"> </w:t>
            </w:r>
            <w:r w:rsidRPr="00F530FC">
              <w:rPr>
                <w:b w:val="0"/>
                <w:bCs w:val="0"/>
                <w:sz w:val="24"/>
                <w:szCs w:val="24"/>
              </w:rPr>
              <w:t>components</w:t>
            </w:r>
            <w:r w:rsidRPr="00F530FC">
              <w:rPr>
                <w:b w:val="0"/>
                <w:bCs w:val="0"/>
                <w:spacing w:val="-3"/>
                <w:sz w:val="24"/>
                <w:szCs w:val="24"/>
              </w:rPr>
              <w:t xml:space="preserve"> </w:t>
            </w:r>
            <w:r w:rsidRPr="00F530FC">
              <w:rPr>
                <w:b w:val="0"/>
                <w:bCs w:val="0"/>
                <w:sz w:val="24"/>
                <w:szCs w:val="24"/>
              </w:rPr>
              <w:t xml:space="preserve">described </w:t>
            </w:r>
            <w:r w:rsidRPr="00F530FC">
              <w:rPr>
                <w:b w:val="0"/>
                <w:bCs w:val="0"/>
                <w:spacing w:val="-2"/>
                <w:sz w:val="24"/>
                <w:szCs w:val="24"/>
              </w:rPr>
              <w:t>below.</w:t>
            </w:r>
          </w:p>
        </w:tc>
      </w:tr>
      <w:tr w14:paraId="29CB6545" w14:textId="77777777" w:rsidTr="00551E36">
        <w:tblPrEx>
          <w:tblW w:w="14688" w:type="dxa"/>
          <w:tblInd w:w="-288" w:type="dxa"/>
          <w:tblLook w:val="04A0"/>
        </w:tblPrEx>
        <w:trPr>
          <w:trHeight w:val="518"/>
        </w:trPr>
        <w:tc>
          <w:tcPr>
            <w:tcW w:w="14660" w:type="dxa"/>
          </w:tcPr>
          <w:p w:rsidR="00615772" w:rsidRPr="002C709C" w:rsidP="00615772" w14:paraId="3B9DA4E3"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6DFEE8E" w14:textId="77777777" w:rsidTr="00F8287E">
        <w:tblPrEx>
          <w:tblW w:w="14688" w:type="dxa"/>
          <w:tblInd w:w="-288" w:type="dxa"/>
          <w:tblLook w:val="04A0"/>
        </w:tblPrEx>
        <w:trPr>
          <w:trHeight w:val="602"/>
        </w:trPr>
        <w:tc>
          <w:tcPr>
            <w:tcW w:w="14660" w:type="dxa"/>
          </w:tcPr>
          <w:p w:rsidR="00615772" w:rsidRPr="00615772" w:rsidP="00E00210" w14:paraId="32867708" w14:textId="054077FD">
            <w:pPr>
              <w:pStyle w:val="TableParagraph"/>
              <w:spacing w:line="280" w:lineRule="exact"/>
              <w:ind w:left="101"/>
              <w:rPr>
                <w:b w:val="0"/>
                <w:bCs w:val="0"/>
                <w:iCs/>
                <w:sz w:val="24"/>
                <w:szCs w:val="24"/>
              </w:rPr>
            </w:pPr>
            <w:r w:rsidRPr="00615772">
              <w:rPr>
                <w:b w:val="0"/>
                <w:bCs w:val="0"/>
                <w:iCs/>
                <w:sz w:val="24"/>
                <w:szCs w:val="24"/>
                <w:u w:val="single"/>
              </w:rPr>
              <w:t>Baseline Data</w:t>
            </w:r>
            <w:r w:rsidRPr="00615772">
              <w:rPr>
                <w:b w:val="0"/>
                <w:bCs w:val="0"/>
                <w:iCs/>
                <w:sz w:val="24"/>
                <w:szCs w:val="24"/>
              </w:rPr>
              <w:t xml:space="preserve">: The State must provide baseline data expressed as a percentage and which is aligned with the State-identified Measurable Result(s) for </w:t>
            </w:r>
            <w:r w:rsidR="00B475DF">
              <w:rPr>
                <w:b w:val="0"/>
                <w:bCs w:val="0"/>
                <w:iCs/>
                <w:sz w:val="24"/>
                <w:szCs w:val="24"/>
              </w:rPr>
              <w:t xml:space="preserve">infants and toddlers with disabilities and their families. </w:t>
            </w:r>
          </w:p>
          <w:p w:rsidR="00615772" w:rsidRPr="00615772" w:rsidP="00E00210" w14:paraId="4037F386" w14:textId="6A1C85BC">
            <w:pPr>
              <w:pStyle w:val="TableParagraph"/>
              <w:spacing w:line="280" w:lineRule="exact"/>
              <w:ind w:left="101"/>
              <w:rPr>
                <w:b w:val="0"/>
                <w:bCs w:val="0"/>
                <w:iCs/>
                <w:sz w:val="24"/>
                <w:szCs w:val="24"/>
              </w:rPr>
            </w:pPr>
            <w:r w:rsidRPr="00615772">
              <w:rPr>
                <w:b w:val="0"/>
                <w:bCs w:val="0"/>
                <w:iCs/>
                <w:sz w:val="24"/>
                <w:szCs w:val="24"/>
                <w:u w:val="single"/>
              </w:rPr>
              <w:t>Targets</w:t>
            </w:r>
            <w:r w:rsidRPr="00615772">
              <w:rPr>
                <w:b w:val="0"/>
                <w:bCs w:val="0"/>
                <w:iCs/>
                <w:sz w:val="24"/>
                <w:szCs w:val="24"/>
              </w:rPr>
              <w:t>: In its FFY 202</w:t>
            </w:r>
            <w:r w:rsidR="00BE1C13">
              <w:rPr>
                <w:b w:val="0"/>
                <w:bCs w:val="0"/>
                <w:iCs/>
                <w:sz w:val="24"/>
                <w:szCs w:val="24"/>
              </w:rPr>
              <w:t>6</w:t>
            </w:r>
            <w:r w:rsidRPr="00615772">
              <w:rPr>
                <w:b w:val="0"/>
                <w:bCs w:val="0"/>
                <w:iCs/>
                <w:sz w:val="24"/>
                <w:szCs w:val="24"/>
              </w:rPr>
              <w:t xml:space="preserve"> SPP/APR, due February 1, 202</w:t>
            </w:r>
            <w:r w:rsidR="00BE1C13">
              <w:rPr>
                <w:b w:val="0"/>
                <w:bCs w:val="0"/>
                <w:iCs/>
                <w:sz w:val="24"/>
                <w:szCs w:val="24"/>
              </w:rPr>
              <w:t>8</w:t>
            </w:r>
            <w:r w:rsidRPr="00615772">
              <w:rPr>
                <w:b w:val="0"/>
                <w:bCs w:val="0"/>
                <w:iCs/>
                <w:sz w:val="24"/>
                <w:szCs w:val="24"/>
              </w:rPr>
              <w:t>, the State must provide measurable and rigorous targets (expressed as percentages) for each of the six years from FFY 202</w:t>
            </w:r>
            <w:r w:rsidR="00BE1C13">
              <w:rPr>
                <w:b w:val="0"/>
                <w:bCs w:val="0"/>
                <w:iCs/>
                <w:sz w:val="24"/>
                <w:szCs w:val="24"/>
              </w:rPr>
              <w:t>6</w:t>
            </w:r>
            <w:r w:rsidRPr="00615772">
              <w:rPr>
                <w:b w:val="0"/>
                <w:bCs w:val="0"/>
                <w:iCs/>
                <w:sz w:val="24"/>
                <w:szCs w:val="24"/>
              </w:rPr>
              <w:t xml:space="preserve"> through FFY 20</w:t>
            </w:r>
            <w:r w:rsidR="00BE1C13">
              <w:rPr>
                <w:b w:val="0"/>
                <w:bCs w:val="0"/>
                <w:iCs/>
                <w:sz w:val="24"/>
                <w:szCs w:val="24"/>
              </w:rPr>
              <w:t>31</w:t>
            </w:r>
            <w:r w:rsidRPr="00615772">
              <w:rPr>
                <w:b w:val="0"/>
                <w:bCs w:val="0"/>
                <w:iCs/>
                <w:sz w:val="24"/>
                <w:szCs w:val="24"/>
              </w:rPr>
              <w:t>. The State’s FFY 20</w:t>
            </w:r>
            <w:r w:rsidR="00BE1C13">
              <w:rPr>
                <w:b w:val="0"/>
                <w:bCs w:val="0"/>
                <w:iCs/>
                <w:sz w:val="24"/>
                <w:szCs w:val="24"/>
              </w:rPr>
              <w:t>31</w:t>
            </w:r>
            <w:r w:rsidRPr="00615772">
              <w:rPr>
                <w:b w:val="0"/>
                <w:bCs w:val="0"/>
                <w:iCs/>
                <w:sz w:val="24"/>
                <w:szCs w:val="24"/>
              </w:rPr>
              <w:t xml:space="preserve"> target must demonstrate improvement over the State’s baseline data.</w:t>
            </w:r>
          </w:p>
          <w:p w:rsidR="00615772" w:rsidP="00E00210" w14:paraId="7B241943" w14:textId="1C6F2029">
            <w:pPr>
              <w:pStyle w:val="TableParagraph"/>
              <w:spacing w:line="280" w:lineRule="exact"/>
              <w:ind w:left="101"/>
              <w:rPr>
                <w:iCs/>
                <w:sz w:val="24"/>
                <w:szCs w:val="24"/>
              </w:rPr>
            </w:pPr>
            <w:r w:rsidRPr="00615772">
              <w:rPr>
                <w:b w:val="0"/>
                <w:bCs w:val="0"/>
                <w:iCs/>
                <w:sz w:val="24"/>
                <w:szCs w:val="24"/>
                <w:u w:val="single"/>
              </w:rPr>
              <w:t>Updated Data</w:t>
            </w:r>
            <w:r w:rsidRPr="00615772">
              <w:rPr>
                <w:b w:val="0"/>
                <w:bCs w:val="0"/>
                <w:iCs/>
                <w:sz w:val="24"/>
                <w:szCs w:val="24"/>
              </w:rPr>
              <w:t>: In its FFYs 202</w:t>
            </w:r>
            <w:r w:rsidR="0087161B">
              <w:rPr>
                <w:b w:val="0"/>
                <w:bCs w:val="0"/>
                <w:iCs/>
                <w:sz w:val="24"/>
                <w:szCs w:val="24"/>
              </w:rPr>
              <w:t>6</w:t>
            </w:r>
            <w:r w:rsidRPr="00615772">
              <w:rPr>
                <w:b w:val="0"/>
                <w:bCs w:val="0"/>
                <w:iCs/>
                <w:sz w:val="24"/>
                <w:szCs w:val="24"/>
              </w:rPr>
              <w:t xml:space="preserve"> through FFY 20</w:t>
            </w:r>
            <w:r w:rsidR="0087161B">
              <w:rPr>
                <w:b w:val="0"/>
                <w:bCs w:val="0"/>
                <w:iCs/>
                <w:sz w:val="24"/>
                <w:szCs w:val="24"/>
              </w:rPr>
              <w:t>31</w:t>
            </w:r>
            <w:r w:rsidRPr="00615772">
              <w:rPr>
                <w:b w:val="0"/>
                <w:bCs w:val="0"/>
                <w:iCs/>
                <w:sz w:val="24"/>
                <w:szCs w:val="24"/>
              </w:rPr>
              <w:t xml:space="preserve"> SPPs/APRs, due February 202</w:t>
            </w:r>
            <w:r w:rsidR="0087161B">
              <w:rPr>
                <w:b w:val="0"/>
                <w:bCs w:val="0"/>
                <w:iCs/>
                <w:sz w:val="24"/>
                <w:szCs w:val="24"/>
              </w:rPr>
              <w:t>8</w:t>
            </w:r>
            <w:r w:rsidRPr="00615772">
              <w:rPr>
                <w:b w:val="0"/>
                <w:bCs w:val="0"/>
                <w:iCs/>
                <w:sz w:val="24"/>
                <w:szCs w:val="24"/>
              </w:rPr>
              <w:t xml:space="preserve"> through February 20</w:t>
            </w:r>
            <w:r w:rsidR="0087161B">
              <w:rPr>
                <w:b w:val="0"/>
                <w:bCs w:val="0"/>
                <w:iCs/>
                <w:sz w:val="24"/>
                <w:szCs w:val="24"/>
              </w:rPr>
              <w:t>33</w:t>
            </w:r>
            <w:r w:rsidRPr="00615772">
              <w:rPr>
                <w:b w:val="0"/>
                <w:bCs w:val="0"/>
                <w:iCs/>
                <w:sz w:val="24"/>
                <w:szCs w:val="24"/>
              </w:rPr>
              <w:t>, the State must provide updated data for that specific FFY (expressed as percentages</w:t>
            </w:r>
            <w:r w:rsidRPr="00615772" w:rsidR="00D516A0">
              <w:rPr>
                <w:b w:val="0"/>
                <w:bCs w:val="0"/>
                <w:iCs/>
                <w:sz w:val="24"/>
                <w:szCs w:val="24"/>
              </w:rPr>
              <w:t>),</w:t>
            </w:r>
            <w:r w:rsidRPr="00615772">
              <w:rPr>
                <w:b w:val="0"/>
                <w:bCs w:val="0"/>
                <w:iCs/>
                <w:sz w:val="24"/>
                <w:szCs w:val="24"/>
              </w:rPr>
              <w:t xml:space="preserve"> and that data must be aligned with the State-identified Measurable Result(s) for </w:t>
            </w:r>
            <w:r w:rsidR="00B475DF">
              <w:rPr>
                <w:b w:val="0"/>
                <w:bCs w:val="0"/>
                <w:iCs/>
                <w:sz w:val="24"/>
                <w:szCs w:val="24"/>
              </w:rPr>
              <w:t>infants and toddlers with disabilities and their families</w:t>
            </w:r>
            <w:r w:rsidRPr="00615772">
              <w:rPr>
                <w:b w:val="0"/>
                <w:bCs w:val="0"/>
                <w:iCs/>
                <w:sz w:val="24"/>
                <w:szCs w:val="24"/>
              </w:rPr>
              <w:t>. In its FFYs 202</w:t>
            </w:r>
            <w:r w:rsidR="0087161B">
              <w:rPr>
                <w:b w:val="0"/>
                <w:bCs w:val="0"/>
                <w:iCs/>
                <w:sz w:val="24"/>
                <w:szCs w:val="24"/>
              </w:rPr>
              <w:t>6</w:t>
            </w:r>
            <w:r w:rsidRPr="00615772">
              <w:rPr>
                <w:b w:val="0"/>
                <w:bCs w:val="0"/>
                <w:iCs/>
                <w:sz w:val="24"/>
                <w:szCs w:val="24"/>
              </w:rPr>
              <w:t xml:space="preserve"> through FFY 20</w:t>
            </w:r>
            <w:r w:rsidR="0087161B">
              <w:rPr>
                <w:b w:val="0"/>
                <w:bCs w:val="0"/>
                <w:iCs/>
                <w:sz w:val="24"/>
                <w:szCs w:val="24"/>
              </w:rPr>
              <w:t>31</w:t>
            </w:r>
            <w:r w:rsidRPr="00615772">
              <w:rPr>
                <w:b w:val="0"/>
                <w:bCs w:val="0"/>
                <w:iCs/>
                <w:sz w:val="24"/>
                <w:szCs w:val="24"/>
              </w:rPr>
              <w:t xml:space="preserve"> SPPs/APRs, the State must report on whether it met its target.</w:t>
            </w:r>
          </w:p>
          <w:p w:rsidR="00615772" w:rsidRPr="00615772" w:rsidP="00E00210" w14:paraId="1C2FC83B" w14:textId="22D32071">
            <w:pPr>
              <w:pStyle w:val="TableParagraph"/>
              <w:spacing w:line="280" w:lineRule="exact"/>
              <w:ind w:left="101"/>
              <w:rPr>
                <w:iCs/>
                <w:sz w:val="24"/>
                <w:szCs w:val="24"/>
              </w:rPr>
            </w:pPr>
            <w:r>
              <w:rPr>
                <w:iCs/>
                <w:sz w:val="24"/>
                <w:szCs w:val="24"/>
              </w:rPr>
              <w:t>Implementation and Evaluation</w:t>
            </w:r>
            <w:r w:rsidRPr="00615772">
              <w:rPr>
                <w:iCs/>
                <w:sz w:val="24"/>
                <w:szCs w:val="24"/>
              </w:rPr>
              <w:t xml:space="preserve"> of the SSIP: </w:t>
            </w:r>
          </w:p>
          <w:p w:rsidR="00615772" w:rsidRPr="00615772" w:rsidP="00E00210" w14:paraId="702152D3" w14:textId="0DF0BDAF">
            <w:pPr>
              <w:pStyle w:val="TableParagraph"/>
              <w:spacing w:line="280" w:lineRule="exact"/>
              <w:ind w:left="101"/>
              <w:rPr>
                <w:b w:val="0"/>
                <w:bCs w:val="0"/>
                <w:iCs/>
                <w:sz w:val="24"/>
                <w:szCs w:val="24"/>
              </w:rPr>
            </w:pPr>
            <w:r w:rsidRPr="00615772">
              <w:rPr>
                <w:b w:val="0"/>
                <w:bCs w:val="0"/>
                <w:iCs/>
                <w:sz w:val="24"/>
                <w:szCs w:val="24"/>
              </w:rPr>
              <w:t xml:space="preserve">It is of the utmost importance to improve results for </w:t>
            </w:r>
            <w:r w:rsidR="00D516A0">
              <w:rPr>
                <w:b w:val="0"/>
                <w:bCs w:val="0"/>
                <w:iCs/>
                <w:sz w:val="24"/>
                <w:szCs w:val="24"/>
              </w:rPr>
              <w:t>infants and toddlers</w:t>
            </w:r>
            <w:r w:rsidRPr="00615772">
              <w:rPr>
                <w:b w:val="0"/>
                <w:bCs w:val="0"/>
                <w:iCs/>
                <w:sz w:val="24"/>
                <w:szCs w:val="24"/>
              </w:rPr>
              <w:t xml:space="preserve"> with disabilities </w:t>
            </w:r>
            <w:r w:rsidR="00D516A0">
              <w:rPr>
                <w:b w:val="0"/>
                <w:bCs w:val="0"/>
                <w:iCs/>
                <w:sz w:val="24"/>
                <w:szCs w:val="24"/>
              </w:rPr>
              <w:t xml:space="preserve">and their families </w:t>
            </w:r>
            <w:r w:rsidRPr="00615772">
              <w:rPr>
                <w:b w:val="0"/>
                <w:bCs w:val="0"/>
                <w:iCs/>
                <w:sz w:val="24"/>
                <w:szCs w:val="24"/>
              </w:rPr>
              <w:t xml:space="preserve">by improving </w:t>
            </w:r>
            <w:r w:rsidR="00D516A0">
              <w:rPr>
                <w:b w:val="0"/>
                <w:bCs w:val="0"/>
                <w:iCs/>
                <w:sz w:val="24"/>
                <w:szCs w:val="24"/>
              </w:rPr>
              <w:t>early intervention services</w:t>
            </w:r>
            <w:r w:rsidRPr="00615772">
              <w:rPr>
                <w:b w:val="0"/>
                <w:bCs w:val="0"/>
                <w:iCs/>
                <w:sz w:val="24"/>
                <w:szCs w:val="24"/>
              </w:rPr>
              <w:t xml:space="preserve">. Stakeholders, including parents of </w:t>
            </w:r>
            <w:r w:rsidR="00D516A0">
              <w:rPr>
                <w:b w:val="0"/>
                <w:bCs w:val="0"/>
                <w:iCs/>
                <w:sz w:val="24"/>
                <w:szCs w:val="24"/>
              </w:rPr>
              <w:t>infants and toddlers</w:t>
            </w:r>
            <w:r w:rsidRPr="00615772">
              <w:rPr>
                <w:b w:val="0"/>
                <w:bCs w:val="0"/>
                <w:iCs/>
                <w:sz w:val="24"/>
                <w:szCs w:val="24"/>
              </w:rPr>
              <w:t xml:space="preserve"> with disabilities, </w:t>
            </w:r>
            <w:r w:rsidR="00D516A0">
              <w:rPr>
                <w:b w:val="0"/>
                <w:bCs w:val="0"/>
                <w:iCs/>
                <w:sz w:val="24"/>
                <w:szCs w:val="24"/>
              </w:rPr>
              <w:t>early intervention service (EIS) programs and providers</w:t>
            </w:r>
            <w:r w:rsidRPr="00615772">
              <w:rPr>
                <w:b w:val="0"/>
                <w:bCs w:val="0"/>
                <w:iCs/>
                <w:sz w:val="24"/>
                <w:szCs w:val="24"/>
              </w:rPr>
              <w:t xml:space="preserve">, the State </w:t>
            </w:r>
            <w:r w:rsidR="00D516A0">
              <w:rPr>
                <w:b w:val="0"/>
                <w:bCs w:val="0"/>
                <w:iCs/>
                <w:sz w:val="24"/>
                <w:szCs w:val="24"/>
              </w:rPr>
              <w:t>Interagency Coordinating Council</w:t>
            </w:r>
            <w:r w:rsidRPr="00615772">
              <w:rPr>
                <w:b w:val="0"/>
                <w:bCs w:val="0"/>
                <w:iCs/>
                <w:sz w:val="24"/>
                <w:szCs w:val="24"/>
              </w:rPr>
              <w:t xml:space="preserve">, and others, are critical participants in improving results for </w:t>
            </w:r>
            <w:r w:rsidR="00D516A0">
              <w:rPr>
                <w:b w:val="0"/>
                <w:bCs w:val="0"/>
                <w:iCs/>
                <w:sz w:val="24"/>
                <w:szCs w:val="24"/>
              </w:rPr>
              <w:t>infants and toddlers</w:t>
            </w:r>
            <w:r w:rsidRPr="00615772">
              <w:rPr>
                <w:b w:val="0"/>
                <w:bCs w:val="0"/>
                <w:iCs/>
                <w:sz w:val="24"/>
                <w:szCs w:val="24"/>
              </w:rPr>
              <w:t xml:space="preserve"> with disabilities and </w:t>
            </w:r>
            <w:r w:rsidR="00D516A0">
              <w:rPr>
                <w:b w:val="0"/>
                <w:bCs w:val="0"/>
                <w:iCs/>
                <w:sz w:val="24"/>
                <w:szCs w:val="24"/>
              </w:rPr>
              <w:t xml:space="preserve">their families and </w:t>
            </w:r>
            <w:r w:rsidRPr="00615772">
              <w:rPr>
                <w:b w:val="0"/>
                <w:bCs w:val="0"/>
                <w:iCs/>
                <w:sz w:val="24"/>
                <w:szCs w:val="24"/>
              </w:rPr>
              <w:t>must be included in developing, implementing, evaluating, and revising the SSIP and included in establishing the State’s targets under Indicator 1</w:t>
            </w:r>
            <w:r w:rsidR="00D516A0">
              <w:rPr>
                <w:b w:val="0"/>
                <w:bCs w:val="0"/>
                <w:iCs/>
                <w:sz w:val="24"/>
                <w:szCs w:val="24"/>
              </w:rPr>
              <w:t>1</w:t>
            </w:r>
            <w:r w:rsidRPr="00615772">
              <w:rPr>
                <w:b w:val="0"/>
                <w:bCs w:val="0"/>
                <w:iCs/>
                <w:sz w:val="24"/>
                <w:szCs w:val="24"/>
              </w:rPr>
              <w:t>. The SSIP should include information about stakeholder involvement in all phases</w:t>
            </w:r>
            <w:r w:rsidR="00840E54">
              <w:rPr>
                <w:b w:val="0"/>
                <w:bCs w:val="0"/>
                <w:iCs/>
                <w:sz w:val="24"/>
                <w:szCs w:val="24"/>
              </w:rPr>
              <w:t xml:space="preserve"> of the improvement cycles</w:t>
            </w:r>
            <w:r w:rsidRPr="00615772">
              <w:rPr>
                <w:b w:val="0"/>
                <w:bCs w:val="0"/>
                <w:iCs/>
                <w:sz w:val="24"/>
                <w:szCs w:val="24"/>
              </w:rPr>
              <w:t>.</w:t>
            </w:r>
          </w:p>
          <w:p w:rsidR="00E00210" w:rsidRPr="00E00210" w:rsidP="00E00210" w14:paraId="7281AD4D" w14:textId="66FD5601">
            <w:pPr>
              <w:pStyle w:val="TableParagraph"/>
              <w:spacing w:line="280" w:lineRule="exact"/>
              <w:ind w:left="101"/>
              <w:rPr>
                <w:b w:val="0"/>
                <w:bCs w:val="0"/>
                <w:sz w:val="24"/>
                <w:szCs w:val="24"/>
              </w:rPr>
            </w:pPr>
            <w:r>
              <w:rPr>
                <w:b w:val="0"/>
                <w:bCs w:val="0"/>
                <w:sz w:val="24"/>
                <w:szCs w:val="24"/>
              </w:rPr>
              <w:t xml:space="preserve">The </w:t>
            </w:r>
            <w:r w:rsidRPr="00E00210">
              <w:rPr>
                <w:b w:val="0"/>
                <w:bCs w:val="0"/>
                <w:sz w:val="24"/>
                <w:szCs w:val="24"/>
              </w:rPr>
              <w:t>State must, consistent with its evaluation plan, assess and report on its progress</w:t>
            </w:r>
            <w:r w:rsidRPr="00E00210">
              <w:rPr>
                <w:b w:val="0"/>
                <w:bCs w:val="0"/>
                <w:spacing w:val="-2"/>
                <w:sz w:val="24"/>
                <w:szCs w:val="24"/>
              </w:rPr>
              <w:t xml:space="preserve"> </w:t>
            </w:r>
            <w:r w:rsidRPr="00E00210">
              <w:rPr>
                <w:b w:val="0"/>
                <w:bCs w:val="0"/>
                <w:sz w:val="24"/>
                <w:szCs w:val="24"/>
              </w:rPr>
              <w:t>implementing</w:t>
            </w:r>
            <w:r w:rsidRPr="00E00210">
              <w:rPr>
                <w:b w:val="0"/>
                <w:bCs w:val="0"/>
                <w:spacing w:val="-3"/>
                <w:sz w:val="24"/>
                <w:szCs w:val="24"/>
              </w:rPr>
              <w:t xml:space="preserve"> </w:t>
            </w:r>
            <w:r w:rsidRPr="00E00210">
              <w:rPr>
                <w:b w:val="0"/>
                <w:bCs w:val="0"/>
                <w:sz w:val="24"/>
                <w:szCs w:val="24"/>
              </w:rPr>
              <w:t>the</w:t>
            </w:r>
            <w:r w:rsidRPr="00E00210">
              <w:rPr>
                <w:b w:val="0"/>
                <w:bCs w:val="0"/>
                <w:spacing w:val="-1"/>
                <w:sz w:val="24"/>
                <w:szCs w:val="24"/>
              </w:rPr>
              <w:t xml:space="preserve"> </w:t>
            </w:r>
            <w:r w:rsidRPr="00E00210">
              <w:rPr>
                <w:b w:val="0"/>
                <w:bCs w:val="0"/>
                <w:sz w:val="24"/>
                <w:szCs w:val="24"/>
              </w:rPr>
              <w:t>SSIP.</w:t>
            </w:r>
            <w:r w:rsidRPr="00E00210">
              <w:rPr>
                <w:b w:val="0"/>
                <w:bCs w:val="0"/>
                <w:spacing w:val="-3"/>
                <w:sz w:val="24"/>
                <w:szCs w:val="24"/>
              </w:rPr>
              <w:t xml:space="preserve"> </w:t>
            </w:r>
            <w:r w:rsidRPr="00E00210">
              <w:rPr>
                <w:b w:val="0"/>
                <w:bCs w:val="0"/>
                <w:sz w:val="24"/>
                <w:szCs w:val="24"/>
              </w:rPr>
              <w:t>This</w:t>
            </w:r>
            <w:r w:rsidRPr="00E00210">
              <w:rPr>
                <w:b w:val="0"/>
                <w:bCs w:val="0"/>
                <w:spacing w:val="-1"/>
                <w:sz w:val="24"/>
                <w:szCs w:val="24"/>
              </w:rPr>
              <w:t xml:space="preserve"> </w:t>
            </w:r>
            <w:r w:rsidRPr="00E00210">
              <w:rPr>
                <w:b w:val="0"/>
                <w:bCs w:val="0"/>
                <w:sz w:val="24"/>
                <w:szCs w:val="24"/>
              </w:rPr>
              <w:t>includes:</w:t>
            </w:r>
            <w:r w:rsidRPr="00E00210">
              <w:rPr>
                <w:b w:val="0"/>
                <w:bCs w:val="0"/>
                <w:spacing w:val="-3"/>
                <w:sz w:val="24"/>
                <w:szCs w:val="24"/>
              </w:rPr>
              <w:t xml:space="preserve"> </w:t>
            </w:r>
            <w:r w:rsidRPr="00E00210">
              <w:rPr>
                <w:b w:val="0"/>
                <w:bCs w:val="0"/>
                <w:sz w:val="24"/>
                <w:szCs w:val="24"/>
              </w:rPr>
              <w:t>(A)</w:t>
            </w:r>
            <w:r w:rsidRPr="00E00210">
              <w:rPr>
                <w:b w:val="0"/>
                <w:bCs w:val="0"/>
                <w:spacing w:val="-2"/>
                <w:sz w:val="24"/>
                <w:szCs w:val="24"/>
              </w:rPr>
              <w:t xml:space="preserve"> </w:t>
            </w:r>
            <w:r w:rsidRPr="00E00210">
              <w:rPr>
                <w:b w:val="0"/>
                <w:bCs w:val="0"/>
                <w:sz w:val="24"/>
                <w:szCs w:val="24"/>
              </w:rPr>
              <w:t>data</w:t>
            </w:r>
            <w:r w:rsidRPr="00E00210">
              <w:rPr>
                <w:b w:val="0"/>
                <w:bCs w:val="0"/>
                <w:spacing w:val="-3"/>
                <w:sz w:val="24"/>
                <w:szCs w:val="24"/>
              </w:rPr>
              <w:t xml:space="preserve"> </w:t>
            </w:r>
            <w:r w:rsidRPr="00E00210">
              <w:rPr>
                <w:b w:val="0"/>
                <w:bCs w:val="0"/>
                <w:sz w:val="24"/>
                <w:szCs w:val="24"/>
              </w:rPr>
              <w:t>and</w:t>
            </w:r>
            <w:r w:rsidRPr="00E00210">
              <w:rPr>
                <w:b w:val="0"/>
                <w:bCs w:val="0"/>
                <w:spacing w:val="-3"/>
                <w:sz w:val="24"/>
                <w:szCs w:val="24"/>
              </w:rPr>
              <w:t xml:space="preserve"> </w:t>
            </w:r>
            <w:r w:rsidRPr="00E00210">
              <w:rPr>
                <w:b w:val="0"/>
                <w:bCs w:val="0"/>
                <w:sz w:val="24"/>
                <w:szCs w:val="24"/>
              </w:rPr>
              <w:t>analysis</w:t>
            </w:r>
            <w:r w:rsidRPr="00E00210">
              <w:rPr>
                <w:b w:val="0"/>
                <w:bCs w:val="0"/>
                <w:spacing w:val="-2"/>
                <w:sz w:val="24"/>
                <w:szCs w:val="24"/>
              </w:rPr>
              <w:t xml:space="preserve"> </w:t>
            </w:r>
            <w:r w:rsidRPr="00E00210">
              <w:rPr>
                <w:b w:val="0"/>
                <w:bCs w:val="0"/>
                <w:sz w:val="24"/>
                <w:szCs w:val="24"/>
              </w:rPr>
              <w:t>on</w:t>
            </w:r>
            <w:r w:rsidRPr="00E00210">
              <w:rPr>
                <w:b w:val="0"/>
                <w:bCs w:val="0"/>
                <w:spacing w:val="-3"/>
                <w:sz w:val="24"/>
                <w:szCs w:val="24"/>
              </w:rPr>
              <w:t xml:space="preserve"> </w:t>
            </w:r>
            <w:r w:rsidRPr="00E00210">
              <w:rPr>
                <w:b w:val="0"/>
                <w:bCs w:val="0"/>
                <w:sz w:val="24"/>
                <w:szCs w:val="24"/>
              </w:rPr>
              <w:t>the</w:t>
            </w:r>
            <w:r w:rsidRPr="00E00210">
              <w:rPr>
                <w:b w:val="0"/>
                <w:bCs w:val="0"/>
                <w:spacing w:val="-3"/>
                <w:sz w:val="24"/>
                <w:szCs w:val="24"/>
              </w:rPr>
              <w:t xml:space="preserve"> </w:t>
            </w:r>
            <w:r w:rsidRPr="00E00210">
              <w:rPr>
                <w:b w:val="0"/>
                <w:bCs w:val="0"/>
                <w:sz w:val="24"/>
                <w:szCs w:val="24"/>
              </w:rPr>
              <w:t>extent</w:t>
            </w:r>
            <w:r w:rsidRPr="00E00210">
              <w:rPr>
                <w:b w:val="0"/>
                <w:bCs w:val="0"/>
                <w:spacing w:val="-3"/>
                <w:sz w:val="24"/>
                <w:szCs w:val="24"/>
              </w:rPr>
              <w:t xml:space="preserve"> </w:t>
            </w:r>
            <w:r w:rsidRPr="00E00210">
              <w:rPr>
                <w:b w:val="0"/>
                <w:bCs w:val="0"/>
                <w:sz w:val="24"/>
                <w:szCs w:val="24"/>
              </w:rPr>
              <w:t>to</w:t>
            </w:r>
            <w:r w:rsidRPr="00E00210">
              <w:rPr>
                <w:b w:val="0"/>
                <w:bCs w:val="0"/>
                <w:spacing w:val="-3"/>
                <w:sz w:val="24"/>
                <w:szCs w:val="24"/>
              </w:rPr>
              <w:t xml:space="preserve"> </w:t>
            </w:r>
            <w:r w:rsidRPr="00E00210">
              <w:rPr>
                <w:b w:val="0"/>
                <w:bCs w:val="0"/>
                <w:sz w:val="24"/>
                <w:szCs w:val="24"/>
              </w:rPr>
              <w:t>which</w:t>
            </w:r>
            <w:r w:rsidRPr="00E00210">
              <w:rPr>
                <w:b w:val="0"/>
                <w:bCs w:val="0"/>
                <w:spacing w:val="-3"/>
                <w:sz w:val="24"/>
                <w:szCs w:val="24"/>
              </w:rPr>
              <w:t xml:space="preserve"> </w:t>
            </w:r>
            <w:r w:rsidRPr="00E00210">
              <w:rPr>
                <w:b w:val="0"/>
                <w:bCs w:val="0"/>
                <w:sz w:val="24"/>
                <w:szCs w:val="24"/>
              </w:rPr>
              <w:t>the</w:t>
            </w:r>
            <w:r w:rsidRPr="00E00210">
              <w:rPr>
                <w:b w:val="0"/>
                <w:bCs w:val="0"/>
                <w:spacing w:val="-1"/>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has</w:t>
            </w:r>
            <w:r w:rsidRPr="00E00210">
              <w:rPr>
                <w:b w:val="0"/>
                <w:bCs w:val="0"/>
                <w:spacing w:val="-2"/>
                <w:sz w:val="24"/>
                <w:szCs w:val="24"/>
              </w:rPr>
              <w:t xml:space="preserve"> </w:t>
            </w:r>
            <w:r w:rsidRPr="00E00210">
              <w:rPr>
                <w:b w:val="0"/>
                <w:bCs w:val="0"/>
                <w:sz w:val="24"/>
                <w:szCs w:val="24"/>
              </w:rPr>
              <w:t xml:space="preserve">made progress toward and/or met the State-established short-term and long-term outcomes or objectives for implementation of the SSIP and its progress toward achieving the State-identified Measurable Result(s) for </w:t>
            </w:r>
            <w:r w:rsidR="00F66B92">
              <w:rPr>
                <w:b w:val="0"/>
                <w:bCs w:val="0"/>
                <w:sz w:val="24"/>
                <w:szCs w:val="24"/>
              </w:rPr>
              <w:t>infants and toddlers with disabilities and their families</w:t>
            </w:r>
            <w:r w:rsidRPr="00E00210">
              <w:rPr>
                <w:b w:val="0"/>
                <w:bCs w:val="0"/>
                <w:sz w:val="24"/>
                <w:szCs w:val="24"/>
              </w:rPr>
              <w:t xml:space="preserve"> (</w:t>
            </w:r>
            <w:r w:rsidRPr="00E00210">
              <w:rPr>
                <w:b w:val="0"/>
                <w:bCs w:val="0"/>
                <w:sz w:val="24"/>
                <w:szCs w:val="24"/>
              </w:rPr>
              <w:t>SiMR</w:t>
            </w:r>
            <w:r w:rsidRPr="00E00210">
              <w:rPr>
                <w:b w:val="0"/>
                <w:bCs w:val="0"/>
                <w:sz w:val="24"/>
                <w:szCs w:val="24"/>
              </w:rPr>
              <w:t>); (B) the rationale for any revisions that were made, or that the State intends to make, to the SSIP as the result of implementation, analysis, and evaluation; and (C) a description of the meaningful stakeholder engagement.</w:t>
            </w:r>
            <w:r w:rsidRPr="00E00210">
              <w:rPr>
                <w:b w:val="0"/>
                <w:bCs w:val="0"/>
                <w:spacing w:val="40"/>
                <w:sz w:val="24"/>
                <w:szCs w:val="24"/>
              </w:rPr>
              <w:t xml:space="preserve"> </w:t>
            </w:r>
            <w:r w:rsidRPr="00E00210">
              <w:rPr>
                <w:b w:val="0"/>
                <w:bCs w:val="0"/>
                <w:sz w:val="24"/>
                <w:szCs w:val="24"/>
              </w:rPr>
              <w:t xml:space="preserve">If the State intends to continue implementing the SSIP without modifications, the State must describe how the data from the evaluation </w:t>
            </w:r>
            <w:r w:rsidRPr="00E00210">
              <w:rPr>
                <w:b w:val="0"/>
                <w:bCs w:val="0"/>
                <w:sz w:val="24"/>
                <w:szCs w:val="24"/>
              </w:rPr>
              <w:t>support</w:t>
            </w:r>
            <w:r w:rsidRPr="00E00210">
              <w:rPr>
                <w:b w:val="0"/>
                <w:bCs w:val="0"/>
                <w:sz w:val="24"/>
                <w:szCs w:val="24"/>
              </w:rPr>
              <w:t xml:space="preserve"> this decision.</w:t>
            </w:r>
          </w:p>
          <w:p w:rsidR="00E00210" w:rsidRPr="00E00210" w:rsidP="00E00210" w14:paraId="4F5B331D" w14:textId="0256DA40">
            <w:pPr>
              <w:pStyle w:val="TableParagraph"/>
              <w:spacing w:line="280" w:lineRule="exact"/>
              <w:ind w:left="101"/>
              <w:rPr>
                <w:sz w:val="24"/>
                <w:szCs w:val="24"/>
              </w:rPr>
            </w:pPr>
            <w:r w:rsidRPr="00E00210">
              <w:rPr>
                <w:sz w:val="24"/>
                <w:szCs w:val="24"/>
              </w:rPr>
              <w:t>Data</w:t>
            </w:r>
            <w:r w:rsidRPr="00E00210">
              <w:rPr>
                <w:spacing w:val="-6"/>
                <w:sz w:val="24"/>
                <w:szCs w:val="24"/>
              </w:rPr>
              <w:t xml:space="preserve"> </w:t>
            </w:r>
            <w:r w:rsidR="00313249">
              <w:rPr>
                <w:spacing w:val="-6"/>
                <w:sz w:val="24"/>
                <w:szCs w:val="24"/>
              </w:rPr>
              <w:t xml:space="preserve">and </w:t>
            </w:r>
            <w:r w:rsidRPr="00E00210">
              <w:rPr>
                <w:spacing w:val="-2"/>
                <w:sz w:val="24"/>
                <w:szCs w:val="24"/>
              </w:rPr>
              <w:t>Analysis</w:t>
            </w:r>
          </w:p>
          <w:p w:rsidR="00E00210" w:rsidRPr="00E00210" w:rsidP="00E00210" w14:paraId="2CE8F67B" w14:textId="30FB2124">
            <w:pPr>
              <w:pStyle w:val="TableParagraph"/>
              <w:spacing w:line="280" w:lineRule="exact"/>
              <w:ind w:left="101"/>
              <w:rPr>
                <w:b w:val="0"/>
                <w:bCs w:val="0"/>
                <w:sz w:val="24"/>
                <w:szCs w:val="24"/>
              </w:rPr>
            </w:pPr>
            <w:r w:rsidRPr="00E00210">
              <w:rPr>
                <w:b w:val="0"/>
                <w:bCs w:val="0"/>
                <w:sz w:val="24"/>
                <w:szCs w:val="24"/>
              </w:rPr>
              <w:t>As required in the Instructions for the Indicator/Measurement, in its FFYs 202</w:t>
            </w:r>
            <w:r w:rsidR="00A24BC7">
              <w:rPr>
                <w:b w:val="0"/>
                <w:bCs w:val="0"/>
                <w:sz w:val="24"/>
                <w:szCs w:val="24"/>
              </w:rPr>
              <w:t>6</w:t>
            </w:r>
            <w:r w:rsidRPr="00E00210">
              <w:rPr>
                <w:b w:val="0"/>
                <w:bCs w:val="0"/>
                <w:sz w:val="24"/>
                <w:szCs w:val="24"/>
              </w:rPr>
              <w:t xml:space="preserve"> through 20</w:t>
            </w:r>
            <w:r w:rsidR="00A24BC7">
              <w:rPr>
                <w:b w:val="0"/>
                <w:bCs w:val="0"/>
                <w:sz w:val="24"/>
                <w:szCs w:val="24"/>
              </w:rPr>
              <w:t>31</w:t>
            </w:r>
            <w:r w:rsidRPr="00E00210">
              <w:rPr>
                <w:b w:val="0"/>
                <w:bCs w:val="0"/>
                <w:sz w:val="24"/>
                <w:szCs w:val="24"/>
              </w:rPr>
              <w:t xml:space="preserve"> SPPs/APRs, the State must report data for that specific FFY (expressed as actual numbers and percentages) that are aligned with the </w:t>
            </w:r>
            <w:r w:rsidRPr="00E00210">
              <w:rPr>
                <w:b w:val="0"/>
                <w:bCs w:val="0"/>
                <w:sz w:val="24"/>
                <w:szCs w:val="24"/>
              </w:rPr>
              <w:t>SiMR</w:t>
            </w:r>
            <w:r w:rsidRPr="00E00210">
              <w:rPr>
                <w:b w:val="0"/>
                <w:bCs w:val="0"/>
                <w:sz w:val="24"/>
                <w:szCs w:val="24"/>
              </w:rPr>
              <w:t>. The State must report on whether the State met its target. In addition, the State may report on any additional data (</w:t>
            </w:r>
            <w:r w:rsidRPr="00E00210">
              <w:rPr>
                <w:b w:val="0"/>
                <w:bCs w:val="0"/>
                <w:iCs/>
                <w:sz w:val="24"/>
                <w:szCs w:val="24"/>
              </w:rPr>
              <w:t>e.g.</w:t>
            </w:r>
            <w:r w:rsidRPr="00E00210">
              <w:rPr>
                <w:b w:val="0"/>
                <w:bCs w:val="0"/>
                <w:sz w:val="24"/>
                <w:szCs w:val="24"/>
              </w:rPr>
              <w:t xml:space="preserve">, progress monitoring data) that </w:t>
            </w:r>
            <w:r w:rsidRPr="00E00210">
              <w:rPr>
                <w:b w:val="0"/>
                <w:bCs w:val="0"/>
                <w:sz w:val="24"/>
                <w:szCs w:val="24"/>
              </w:rPr>
              <w:t>were</w:t>
            </w:r>
            <w:r w:rsidRPr="00E00210">
              <w:rPr>
                <w:b w:val="0"/>
                <w:bCs w:val="0"/>
                <w:sz w:val="24"/>
                <w:szCs w:val="24"/>
              </w:rPr>
              <w:t xml:space="preserve"> collected and analyzed that would suggest progress toward the </w:t>
            </w:r>
            <w:r w:rsidRPr="00E00210">
              <w:rPr>
                <w:b w:val="0"/>
                <w:bCs w:val="0"/>
                <w:sz w:val="24"/>
                <w:szCs w:val="24"/>
              </w:rPr>
              <w:t>SiMR</w:t>
            </w:r>
            <w:r w:rsidRPr="00E00210">
              <w:rPr>
                <w:b w:val="0"/>
                <w:bCs w:val="0"/>
                <w:sz w:val="24"/>
                <w:szCs w:val="24"/>
              </w:rPr>
              <w:t>. States using a subset of the population from the indicator (</w:t>
            </w:r>
            <w:r w:rsidRPr="00E00210">
              <w:rPr>
                <w:b w:val="0"/>
                <w:bCs w:val="0"/>
                <w:iCs/>
                <w:sz w:val="24"/>
                <w:szCs w:val="24"/>
              </w:rPr>
              <w:t>e.g.</w:t>
            </w:r>
            <w:r w:rsidRPr="00E00210">
              <w:rPr>
                <w:b w:val="0"/>
                <w:bCs w:val="0"/>
                <w:sz w:val="24"/>
                <w:szCs w:val="24"/>
              </w:rPr>
              <w:t>, a sample, cohort model)</w:t>
            </w:r>
            <w:r w:rsidRPr="00E00210">
              <w:rPr>
                <w:b w:val="0"/>
                <w:bCs w:val="0"/>
                <w:spacing w:val="-3"/>
                <w:sz w:val="24"/>
                <w:szCs w:val="24"/>
              </w:rPr>
              <w:t xml:space="preserve"> </w:t>
            </w:r>
            <w:r w:rsidRPr="00E00210">
              <w:rPr>
                <w:b w:val="0"/>
                <w:bCs w:val="0"/>
                <w:sz w:val="24"/>
                <w:szCs w:val="24"/>
              </w:rPr>
              <w:t>should</w:t>
            </w:r>
            <w:r w:rsidRPr="00E00210">
              <w:rPr>
                <w:b w:val="0"/>
                <w:bCs w:val="0"/>
                <w:spacing w:val="-2"/>
                <w:sz w:val="24"/>
                <w:szCs w:val="24"/>
              </w:rPr>
              <w:t xml:space="preserve"> </w:t>
            </w:r>
            <w:r w:rsidRPr="00E00210">
              <w:rPr>
                <w:b w:val="0"/>
                <w:bCs w:val="0"/>
                <w:sz w:val="24"/>
                <w:szCs w:val="24"/>
              </w:rPr>
              <w:t>describe</w:t>
            </w:r>
            <w:r w:rsidRPr="00E00210">
              <w:rPr>
                <w:b w:val="0"/>
                <w:bCs w:val="0"/>
                <w:spacing w:val="-4"/>
                <w:sz w:val="24"/>
                <w:szCs w:val="24"/>
              </w:rPr>
              <w:t xml:space="preserve"> </w:t>
            </w:r>
            <w:r w:rsidRPr="00E00210">
              <w:rPr>
                <w:b w:val="0"/>
                <w:bCs w:val="0"/>
                <w:sz w:val="24"/>
                <w:szCs w:val="24"/>
              </w:rPr>
              <w:t>how</w:t>
            </w:r>
            <w:r w:rsidRPr="00E00210">
              <w:rPr>
                <w:b w:val="0"/>
                <w:bCs w:val="0"/>
                <w:spacing w:val="-4"/>
                <w:sz w:val="24"/>
                <w:szCs w:val="24"/>
              </w:rPr>
              <w:t xml:space="preserve"> </w:t>
            </w:r>
            <w:r w:rsidRPr="00E00210">
              <w:rPr>
                <w:b w:val="0"/>
                <w:bCs w:val="0"/>
                <w:sz w:val="24"/>
                <w:szCs w:val="24"/>
              </w:rPr>
              <w:t>data</w:t>
            </w:r>
            <w:r w:rsidRPr="00E00210">
              <w:rPr>
                <w:b w:val="0"/>
                <w:bCs w:val="0"/>
                <w:spacing w:val="-4"/>
                <w:sz w:val="24"/>
                <w:szCs w:val="24"/>
              </w:rPr>
              <w:t xml:space="preserve"> </w:t>
            </w:r>
            <w:r w:rsidRPr="00E00210">
              <w:rPr>
                <w:b w:val="0"/>
                <w:bCs w:val="0"/>
                <w:sz w:val="24"/>
                <w:szCs w:val="24"/>
              </w:rPr>
              <w:t>are</w:t>
            </w:r>
            <w:r w:rsidRPr="00E00210">
              <w:rPr>
                <w:b w:val="0"/>
                <w:bCs w:val="0"/>
                <w:spacing w:val="-4"/>
                <w:sz w:val="24"/>
                <w:szCs w:val="24"/>
              </w:rPr>
              <w:t xml:space="preserve"> </w:t>
            </w:r>
            <w:r w:rsidRPr="00E00210">
              <w:rPr>
                <w:b w:val="0"/>
                <w:bCs w:val="0"/>
                <w:sz w:val="24"/>
                <w:szCs w:val="24"/>
              </w:rPr>
              <w:t>collected</w:t>
            </w:r>
            <w:r w:rsidRPr="00E00210">
              <w:rPr>
                <w:b w:val="0"/>
                <w:bCs w:val="0"/>
                <w:spacing w:val="-2"/>
                <w:sz w:val="24"/>
                <w:szCs w:val="24"/>
              </w:rPr>
              <w:t xml:space="preserve"> </w:t>
            </w:r>
            <w:r w:rsidRPr="00E00210">
              <w:rPr>
                <w:b w:val="0"/>
                <w:bCs w:val="0"/>
                <w:sz w:val="24"/>
                <w:szCs w:val="24"/>
              </w:rPr>
              <w:t>and</w:t>
            </w:r>
            <w:r w:rsidRPr="00E00210">
              <w:rPr>
                <w:b w:val="0"/>
                <w:bCs w:val="0"/>
                <w:spacing w:val="-2"/>
                <w:sz w:val="24"/>
                <w:szCs w:val="24"/>
              </w:rPr>
              <w:t xml:space="preserve"> </w:t>
            </w:r>
            <w:r w:rsidRPr="00E00210">
              <w:rPr>
                <w:b w:val="0"/>
                <w:bCs w:val="0"/>
                <w:sz w:val="24"/>
                <w:szCs w:val="24"/>
              </w:rPr>
              <w:t>analyzed</w:t>
            </w:r>
            <w:r w:rsidRPr="00E00210">
              <w:rPr>
                <w:b w:val="0"/>
                <w:bCs w:val="0"/>
                <w:spacing w:val="-4"/>
                <w:sz w:val="24"/>
                <w:szCs w:val="24"/>
              </w:rPr>
              <w:t xml:space="preserve"> </w:t>
            </w:r>
            <w:r w:rsidRPr="00E00210">
              <w:rPr>
                <w:b w:val="0"/>
                <w:bCs w:val="0"/>
                <w:sz w:val="24"/>
                <w:szCs w:val="24"/>
              </w:rPr>
              <w:t>for</w:t>
            </w:r>
            <w:r w:rsidRPr="00E00210">
              <w:rPr>
                <w:b w:val="0"/>
                <w:bCs w:val="0"/>
                <w:spacing w:val="-3"/>
                <w:sz w:val="24"/>
                <w:szCs w:val="24"/>
              </w:rPr>
              <w:t xml:space="preserve"> </w:t>
            </w:r>
            <w:r w:rsidRPr="00E00210">
              <w:rPr>
                <w:b w:val="0"/>
                <w:bCs w:val="0"/>
                <w:sz w:val="24"/>
                <w:szCs w:val="24"/>
              </w:rPr>
              <w:t>the</w:t>
            </w:r>
            <w:r w:rsidRPr="00E00210">
              <w:rPr>
                <w:b w:val="0"/>
                <w:bCs w:val="0"/>
                <w:spacing w:val="-2"/>
                <w:sz w:val="24"/>
                <w:szCs w:val="24"/>
              </w:rPr>
              <w:t xml:space="preserve"> </w:t>
            </w:r>
            <w:r w:rsidRPr="00E00210">
              <w:rPr>
                <w:b w:val="0"/>
                <w:bCs w:val="0"/>
                <w:sz w:val="24"/>
                <w:szCs w:val="24"/>
              </w:rPr>
              <w:t>SiMR</w:t>
            </w:r>
            <w:r w:rsidRPr="00E00210">
              <w:rPr>
                <w:b w:val="0"/>
                <w:bCs w:val="0"/>
                <w:sz w:val="24"/>
                <w:szCs w:val="24"/>
              </w:rPr>
              <w:t>.</w:t>
            </w:r>
          </w:p>
          <w:p w:rsidR="00E00210" w:rsidRPr="00E00210" w:rsidP="00E00210" w14:paraId="013DF8F6" w14:textId="5F373BE1">
            <w:pPr>
              <w:pStyle w:val="TableParagraph"/>
              <w:spacing w:line="280" w:lineRule="exact"/>
              <w:ind w:left="101"/>
              <w:rPr>
                <w:sz w:val="24"/>
                <w:szCs w:val="24"/>
              </w:rPr>
            </w:pPr>
            <w:r w:rsidRPr="00E00210">
              <w:rPr>
                <w:sz w:val="24"/>
                <w:szCs w:val="24"/>
              </w:rPr>
              <w:t>Implementation,</w:t>
            </w:r>
            <w:r w:rsidRPr="00E00210">
              <w:rPr>
                <w:spacing w:val="-7"/>
                <w:sz w:val="24"/>
                <w:szCs w:val="24"/>
              </w:rPr>
              <w:t xml:space="preserve"> </w:t>
            </w:r>
            <w:r w:rsidRPr="00E00210">
              <w:rPr>
                <w:sz w:val="24"/>
                <w:szCs w:val="24"/>
              </w:rPr>
              <w:t>Analysis</w:t>
            </w:r>
            <w:r w:rsidRPr="00E00210">
              <w:rPr>
                <w:spacing w:val="-7"/>
                <w:sz w:val="24"/>
                <w:szCs w:val="24"/>
              </w:rPr>
              <w:t xml:space="preserve"> </w:t>
            </w:r>
            <w:r w:rsidRPr="00E00210">
              <w:rPr>
                <w:sz w:val="24"/>
                <w:szCs w:val="24"/>
              </w:rPr>
              <w:t>and</w:t>
            </w:r>
            <w:r w:rsidRPr="00E00210">
              <w:rPr>
                <w:spacing w:val="-9"/>
                <w:sz w:val="24"/>
                <w:szCs w:val="24"/>
              </w:rPr>
              <w:t xml:space="preserve"> </w:t>
            </w:r>
            <w:r w:rsidRPr="00E00210">
              <w:rPr>
                <w:spacing w:val="-2"/>
                <w:sz w:val="24"/>
                <w:szCs w:val="24"/>
              </w:rPr>
              <w:t>Evaluation</w:t>
            </w:r>
          </w:p>
          <w:p w:rsidR="00E00210" w:rsidRPr="00E00210" w:rsidP="00E00210" w14:paraId="17D5A916" w14:textId="203AEA0D">
            <w:pPr>
              <w:pStyle w:val="TableParagraph"/>
              <w:spacing w:line="280" w:lineRule="exact"/>
              <w:ind w:left="101"/>
              <w:rPr>
                <w:b w:val="0"/>
                <w:bCs w:val="0"/>
                <w:sz w:val="24"/>
                <w:szCs w:val="24"/>
              </w:rPr>
            </w:pPr>
            <w:r w:rsidRPr="00E00210">
              <w:rPr>
                <w:b w:val="0"/>
                <w:bCs w:val="0"/>
                <w:sz w:val="24"/>
                <w:szCs w:val="24"/>
              </w:rPr>
              <w:t>The State must provide a narrative or graphic representation (</w:t>
            </w:r>
            <w:r w:rsidRPr="00E00210">
              <w:rPr>
                <w:b w:val="0"/>
                <w:bCs w:val="0"/>
                <w:iCs/>
                <w:sz w:val="24"/>
                <w:szCs w:val="24"/>
              </w:rPr>
              <w:t>e.g.</w:t>
            </w:r>
            <w:r w:rsidRPr="00E00210">
              <w:rPr>
                <w:b w:val="0"/>
                <w:bCs w:val="0"/>
                <w:sz w:val="24"/>
                <w:szCs w:val="24"/>
              </w:rPr>
              <w:t>, a logic model) of the principal activities, measures</w:t>
            </w:r>
            <w:r w:rsidRPr="00E00210">
              <w:rPr>
                <w:b w:val="0"/>
                <w:bCs w:val="0"/>
                <w:spacing w:val="-3"/>
                <w:sz w:val="24"/>
                <w:szCs w:val="24"/>
              </w:rPr>
              <w:t xml:space="preserve"> </w:t>
            </w:r>
            <w:r w:rsidRPr="00E00210">
              <w:rPr>
                <w:b w:val="0"/>
                <w:bCs w:val="0"/>
                <w:sz w:val="24"/>
                <w:szCs w:val="24"/>
              </w:rPr>
              <w:t>and</w:t>
            </w:r>
            <w:r w:rsidRPr="00E00210">
              <w:rPr>
                <w:b w:val="0"/>
                <w:bCs w:val="0"/>
                <w:spacing w:val="-2"/>
                <w:sz w:val="24"/>
                <w:szCs w:val="24"/>
              </w:rPr>
              <w:t xml:space="preserve"> </w:t>
            </w:r>
            <w:r w:rsidRPr="00E00210">
              <w:rPr>
                <w:b w:val="0"/>
                <w:bCs w:val="0"/>
                <w:sz w:val="24"/>
                <w:szCs w:val="24"/>
              </w:rPr>
              <w:t>outcomes</w:t>
            </w:r>
            <w:r w:rsidRPr="00E00210">
              <w:rPr>
                <w:b w:val="0"/>
                <w:bCs w:val="0"/>
                <w:spacing w:val="-3"/>
                <w:sz w:val="24"/>
                <w:szCs w:val="24"/>
              </w:rPr>
              <w:t xml:space="preserve"> </w:t>
            </w:r>
            <w:r w:rsidRPr="00E00210">
              <w:rPr>
                <w:b w:val="0"/>
                <w:bCs w:val="0"/>
                <w:sz w:val="24"/>
                <w:szCs w:val="24"/>
              </w:rPr>
              <w:t>that</w:t>
            </w:r>
            <w:r w:rsidRPr="00E00210">
              <w:rPr>
                <w:b w:val="0"/>
                <w:bCs w:val="0"/>
                <w:spacing w:val="-4"/>
                <w:sz w:val="24"/>
                <w:szCs w:val="24"/>
              </w:rPr>
              <w:t xml:space="preserve"> </w:t>
            </w:r>
            <w:r w:rsidRPr="00E00210">
              <w:rPr>
                <w:b w:val="0"/>
                <w:bCs w:val="0"/>
                <w:sz w:val="24"/>
                <w:szCs w:val="24"/>
              </w:rPr>
              <w:t>were</w:t>
            </w:r>
            <w:r w:rsidRPr="00E00210">
              <w:rPr>
                <w:b w:val="0"/>
                <w:bCs w:val="0"/>
                <w:spacing w:val="-2"/>
                <w:sz w:val="24"/>
                <w:szCs w:val="24"/>
              </w:rPr>
              <w:t xml:space="preserve"> </w:t>
            </w:r>
            <w:r w:rsidRPr="00E00210">
              <w:rPr>
                <w:b w:val="0"/>
                <w:bCs w:val="0"/>
                <w:sz w:val="24"/>
                <w:szCs w:val="24"/>
              </w:rPr>
              <w:t>implemented</w:t>
            </w:r>
            <w:r w:rsidRPr="00E00210">
              <w:rPr>
                <w:b w:val="0"/>
                <w:bCs w:val="0"/>
                <w:spacing w:val="-4"/>
                <w:sz w:val="24"/>
                <w:szCs w:val="24"/>
              </w:rPr>
              <w:t xml:space="preserve"> </w:t>
            </w:r>
            <w:r w:rsidRPr="00E00210">
              <w:rPr>
                <w:b w:val="0"/>
                <w:bCs w:val="0"/>
                <w:sz w:val="24"/>
                <w:szCs w:val="24"/>
              </w:rPr>
              <w:t>since</w:t>
            </w:r>
            <w:r w:rsidRPr="00E00210">
              <w:rPr>
                <w:b w:val="0"/>
                <w:bCs w:val="0"/>
                <w:spacing w:val="-2"/>
                <w:sz w:val="24"/>
                <w:szCs w:val="24"/>
              </w:rPr>
              <w:t xml:space="preserve"> </w:t>
            </w:r>
            <w:r w:rsidRPr="00E00210">
              <w:rPr>
                <w:b w:val="0"/>
                <w:bCs w:val="0"/>
                <w:sz w:val="24"/>
                <w:szCs w:val="24"/>
              </w:rPr>
              <w:t>the</w:t>
            </w:r>
            <w:r w:rsidRPr="00E00210">
              <w:rPr>
                <w:b w:val="0"/>
                <w:bCs w:val="0"/>
                <w:spacing w:val="-2"/>
                <w:sz w:val="24"/>
                <w:szCs w:val="24"/>
              </w:rPr>
              <w:t xml:space="preserve"> </w:t>
            </w:r>
            <w:r w:rsidRPr="00E00210">
              <w:rPr>
                <w:b w:val="0"/>
                <w:bCs w:val="0"/>
                <w:sz w:val="24"/>
                <w:szCs w:val="24"/>
              </w:rPr>
              <w:t>State’s</w:t>
            </w:r>
            <w:r w:rsidRPr="00E00210">
              <w:rPr>
                <w:b w:val="0"/>
                <w:bCs w:val="0"/>
                <w:spacing w:val="-3"/>
                <w:sz w:val="24"/>
                <w:szCs w:val="24"/>
              </w:rPr>
              <w:t xml:space="preserve"> </w:t>
            </w:r>
            <w:r w:rsidRPr="00E00210">
              <w:rPr>
                <w:b w:val="0"/>
                <w:bCs w:val="0"/>
                <w:sz w:val="24"/>
                <w:szCs w:val="24"/>
              </w:rPr>
              <w:t>last</w:t>
            </w:r>
            <w:r w:rsidRPr="00E00210">
              <w:rPr>
                <w:b w:val="0"/>
                <w:bCs w:val="0"/>
                <w:spacing w:val="-4"/>
                <w:sz w:val="24"/>
                <w:szCs w:val="24"/>
              </w:rPr>
              <w:t xml:space="preserve"> </w:t>
            </w:r>
            <w:r w:rsidRPr="00E00210">
              <w:rPr>
                <w:b w:val="0"/>
                <w:bCs w:val="0"/>
                <w:sz w:val="24"/>
                <w:szCs w:val="24"/>
              </w:rPr>
              <w:t>SSIP</w:t>
            </w:r>
            <w:r w:rsidRPr="00E00210">
              <w:rPr>
                <w:b w:val="0"/>
                <w:bCs w:val="0"/>
                <w:spacing w:val="-5"/>
                <w:sz w:val="24"/>
                <w:szCs w:val="24"/>
              </w:rPr>
              <w:t xml:space="preserve"> </w:t>
            </w:r>
            <w:r w:rsidRPr="00E00210">
              <w:rPr>
                <w:b w:val="0"/>
                <w:bCs w:val="0"/>
                <w:sz w:val="24"/>
                <w:szCs w:val="24"/>
              </w:rPr>
              <w:t>submission</w:t>
            </w:r>
            <w:r w:rsidRPr="00E00210">
              <w:rPr>
                <w:b w:val="0"/>
                <w:bCs w:val="0"/>
                <w:spacing w:val="-4"/>
                <w:sz w:val="24"/>
                <w:szCs w:val="24"/>
              </w:rPr>
              <w:t xml:space="preserve"> </w:t>
            </w:r>
            <w:r w:rsidRPr="00E00210">
              <w:rPr>
                <w:b w:val="0"/>
                <w:bCs w:val="0"/>
                <w:sz w:val="24"/>
                <w:szCs w:val="24"/>
              </w:rPr>
              <w:t>(</w:t>
            </w:r>
            <w:r w:rsidRPr="00E00210">
              <w:rPr>
                <w:b w:val="0"/>
                <w:bCs w:val="0"/>
                <w:iCs/>
                <w:sz w:val="24"/>
                <w:szCs w:val="24"/>
              </w:rPr>
              <w:t>i.e.,</w:t>
            </w:r>
            <w:r w:rsidRPr="00E00210">
              <w:rPr>
                <w:b w:val="0"/>
                <w:bCs w:val="0"/>
                <w:spacing w:val="-4"/>
                <w:sz w:val="24"/>
                <w:szCs w:val="24"/>
              </w:rPr>
              <w:t xml:space="preserve"> </w:t>
            </w:r>
            <w:r w:rsidRPr="00E00210">
              <w:rPr>
                <w:b w:val="0"/>
                <w:bCs w:val="0"/>
                <w:sz w:val="24"/>
                <w:szCs w:val="24"/>
              </w:rPr>
              <w:t>February</w:t>
            </w:r>
            <w:r w:rsidRPr="00E00210">
              <w:rPr>
                <w:b w:val="0"/>
                <w:bCs w:val="0"/>
                <w:spacing w:val="-3"/>
                <w:sz w:val="24"/>
                <w:szCs w:val="24"/>
              </w:rPr>
              <w:t xml:space="preserve"> </w:t>
            </w:r>
            <w:r w:rsidR="00CA0961">
              <w:rPr>
                <w:b w:val="0"/>
                <w:bCs w:val="0"/>
                <w:sz w:val="24"/>
                <w:szCs w:val="24"/>
              </w:rPr>
              <w:t>1</w:t>
            </w:r>
            <w:r w:rsidRPr="00E00210">
              <w:rPr>
                <w:b w:val="0"/>
                <w:bCs w:val="0"/>
                <w:sz w:val="24"/>
                <w:szCs w:val="24"/>
              </w:rPr>
              <w:t>,</w:t>
            </w:r>
            <w:r w:rsidRPr="00E00210">
              <w:rPr>
                <w:b w:val="0"/>
                <w:bCs w:val="0"/>
                <w:spacing w:val="-2"/>
                <w:sz w:val="24"/>
                <w:szCs w:val="24"/>
              </w:rPr>
              <w:t xml:space="preserve"> </w:t>
            </w:r>
            <w:r w:rsidRPr="00E00210">
              <w:rPr>
                <w:b w:val="0"/>
                <w:bCs w:val="0"/>
                <w:sz w:val="24"/>
                <w:szCs w:val="24"/>
              </w:rPr>
              <w:t>202</w:t>
            </w:r>
            <w:r w:rsidR="00AC620D">
              <w:rPr>
                <w:b w:val="0"/>
                <w:bCs w:val="0"/>
                <w:sz w:val="24"/>
                <w:szCs w:val="24"/>
              </w:rPr>
              <w:t>7</w:t>
            </w:r>
            <w:r w:rsidRPr="00E00210">
              <w:rPr>
                <w:b w:val="0"/>
                <w:bCs w:val="0"/>
                <w:sz w:val="24"/>
                <w:szCs w:val="24"/>
              </w:rPr>
              <w:t>). The evaluation should align with the theory of action and the evaluation plan.</w:t>
            </w:r>
            <w:r w:rsidRPr="00E00210">
              <w:rPr>
                <w:b w:val="0"/>
                <w:bCs w:val="0"/>
                <w:spacing w:val="40"/>
                <w:sz w:val="24"/>
                <w:szCs w:val="24"/>
              </w:rPr>
              <w:t xml:space="preserve"> </w:t>
            </w:r>
            <w:r w:rsidRPr="00E00210">
              <w:rPr>
                <w:b w:val="0"/>
                <w:bCs w:val="0"/>
                <w:sz w:val="24"/>
                <w:szCs w:val="24"/>
              </w:rPr>
              <w:t>The State must describe any changes to the activities, strategies, or timelines and include a rationale or justification for the changes.</w:t>
            </w:r>
            <w:r w:rsidRPr="00E00210">
              <w:rPr>
                <w:b w:val="0"/>
                <w:bCs w:val="0"/>
                <w:spacing w:val="40"/>
                <w:sz w:val="24"/>
                <w:szCs w:val="24"/>
              </w:rPr>
              <w:t xml:space="preserve"> </w:t>
            </w:r>
            <w:r w:rsidRPr="00E00210">
              <w:rPr>
                <w:b w:val="0"/>
                <w:bCs w:val="0"/>
                <w:sz w:val="24"/>
                <w:szCs w:val="24"/>
              </w:rPr>
              <w:t xml:space="preserve">If the State intends to continue implementing the SSIP without modifications, the State must describe how the data from the evaluation </w:t>
            </w:r>
            <w:r w:rsidRPr="00E00210">
              <w:rPr>
                <w:b w:val="0"/>
                <w:bCs w:val="0"/>
                <w:sz w:val="24"/>
                <w:szCs w:val="24"/>
              </w:rPr>
              <w:t>support</w:t>
            </w:r>
            <w:r w:rsidRPr="00E00210">
              <w:rPr>
                <w:b w:val="0"/>
                <w:bCs w:val="0"/>
                <w:sz w:val="24"/>
                <w:szCs w:val="24"/>
              </w:rPr>
              <w:t xml:space="preserve"> this decision.</w:t>
            </w:r>
          </w:p>
          <w:p w:rsidR="00E00210" w:rsidRPr="00E00210" w:rsidP="00E00210" w14:paraId="5D600978" w14:textId="4C8E456A">
            <w:pPr>
              <w:pStyle w:val="TableParagraph"/>
              <w:spacing w:line="280" w:lineRule="exact"/>
              <w:ind w:left="101"/>
              <w:rPr>
                <w:b w:val="0"/>
                <w:bCs w:val="0"/>
                <w:sz w:val="24"/>
                <w:szCs w:val="24"/>
              </w:rPr>
            </w:pPr>
            <w:r w:rsidRPr="00E00210">
              <w:rPr>
                <w:b w:val="0"/>
                <w:bCs w:val="0"/>
                <w:sz w:val="24"/>
                <w:szCs w:val="24"/>
              </w:rPr>
              <w:t>The</w:t>
            </w:r>
            <w:r w:rsidRPr="00E00210">
              <w:rPr>
                <w:b w:val="0"/>
                <w:bCs w:val="0"/>
                <w:spacing w:val="-5"/>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must</w:t>
            </w:r>
            <w:r w:rsidRPr="00E00210">
              <w:rPr>
                <w:b w:val="0"/>
                <w:bCs w:val="0"/>
                <w:spacing w:val="-5"/>
                <w:sz w:val="24"/>
                <w:szCs w:val="24"/>
              </w:rPr>
              <w:t xml:space="preserve"> </w:t>
            </w:r>
            <w:r w:rsidRPr="00E00210">
              <w:rPr>
                <w:b w:val="0"/>
                <w:bCs w:val="0"/>
                <w:sz w:val="24"/>
                <w:szCs w:val="24"/>
              </w:rPr>
              <w:t>summarize</w:t>
            </w:r>
            <w:r w:rsidRPr="00E00210">
              <w:rPr>
                <w:b w:val="0"/>
                <w:bCs w:val="0"/>
                <w:spacing w:val="-3"/>
                <w:sz w:val="24"/>
                <w:szCs w:val="24"/>
              </w:rPr>
              <w:t xml:space="preserve"> </w:t>
            </w:r>
            <w:r w:rsidRPr="00E00210">
              <w:rPr>
                <w:b w:val="0"/>
                <w:bCs w:val="0"/>
                <w:sz w:val="24"/>
                <w:szCs w:val="24"/>
              </w:rPr>
              <w:t>the</w:t>
            </w:r>
            <w:r w:rsidRPr="00E00210">
              <w:rPr>
                <w:b w:val="0"/>
                <w:bCs w:val="0"/>
                <w:spacing w:val="-3"/>
                <w:sz w:val="24"/>
                <w:szCs w:val="24"/>
              </w:rPr>
              <w:t xml:space="preserve"> </w:t>
            </w:r>
            <w:r w:rsidRPr="00E00210">
              <w:rPr>
                <w:b w:val="0"/>
                <w:bCs w:val="0"/>
                <w:sz w:val="24"/>
                <w:szCs w:val="24"/>
              </w:rPr>
              <w:t>infrastructure</w:t>
            </w:r>
            <w:r w:rsidRPr="00E00210">
              <w:rPr>
                <w:b w:val="0"/>
                <w:bCs w:val="0"/>
                <w:spacing w:val="-3"/>
                <w:sz w:val="24"/>
                <w:szCs w:val="24"/>
              </w:rPr>
              <w:t xml:space="preserve"> </w:t>
            </w:r>
            <w:r w:rsidRPr="00E00210">
              <w:rPr>
                <w:b w:val="0"/>
                <w:bCs w:val="0"/>
                <w:sz w:val="24"/>
                <w:szCs w:val="24"/>
              </w:rPr>
              <w:t>improvement</w:t>
            </w:r>
            <w:r w:rsidRPr="00E00210">
              <w:rPr>
                <w:b w:val="0"/>
                <w:bCs w:val="0"/>
                <w:spacing w:val="-5"/>
                <w:sz w:val="24"/>
                <w:szCs w:val="24"/>
              </w:rPr>
              <w:t xml:space="preserve"> </w:t>
            </w:r>
            <w:r w:rsidRPr="00E00210">
              <w:rPr>
                <w:b w:val="0"/>
                <w:bCs w:val="0"/>
                <w:sz w:val="24"/>
                <w:szCs w:val="24"/>
              </w:rPr>
              <w:t>strategies</w:t>
            </w:r>
            <w:r w:rsidRPr="00E00210">
              <w:rPr>
                <w:b w:val="0"/>
                <w:bCs w:val="0"/>
                <w:spacing w:val="-4"/>
                <w:sz w:val="24"/>
                <w:szCs w:val="24"/>
              </w:rPr>
              <w:t xml:space="preserve"> </w:t>
            </w:r>
            <w:r w:rsidRPr="00E00210">
              <w:rPr>
                <w:b w:val="0"/>
                <w:bCs w:val="0"/>
                <w:sz w:val="24"/>
                <w:szCs w:val="24"/>
              </w:rPr>
              <w:t>that</w:t>
            </w:r>
            <w:r w:rsidRPr="00E00210">
              <w:rPr>
                <w:b w:val="0"/>
                <w:bCs w:val="0"/>
                <w:spacing w:val="-3"/>
                <w:sz w:val="24"/>
                <w:szCs w:val="24"/>
              </w:rPr>
              <w:t xml:space="preserve"> </w:t>
            </w:r>
            <w:r w:rsidRPr="00E00210">
              <w:rPr>
                <w:b w:val="0"/>
                <w:bCs w:val="0"/>
                <w:sz w:val="24"/>
                <w:szCs w:val="24"/>
              </w:rPr>
              <w:t>were</w:t>
            </w:r>
            <w:r w:rsidRPr="00E00210">
              <w:rPr>
                <w:b w:val="0"/>
                <w:bCs w:val="0"/>
                <w:spacing w:val="-3"/>
                <w:sz w:val="24"/>
                <w:szCs w:val="24"/>
              </w:rPr>
              <w:t xml:space="preserve"> </w:t>
            </w:r>
            <w:r w:rsidRPr="00E00210">
              <w:rPr>
                <w:b w:val="0"/>
                <w:bCs w:val="0"/>
                <w:sz w:val="24"/>
                <w:szCs w:val="24"/>
              </w:rPr>
              <w:t>implemented,</w:t>
            </w:r>
            <w:r w:rsidRPr="00E00210">
              <w:rPr>
                <w:b w:val="0"/>
                <w:bCs w:val="0"/>
                <w:spacing w:val="-3"/>
                <w:sz w:val="24"/>
                <w:szCs w:val="24"/>
              </w:rPr>
              <w:t xml:space="preserve"> </w:t>
            </w:r>
            <w:r w:rsidRPr="00E00210">
              <w:rPr>
                <w:b w:val="0"/>
                <w:bCs w:val="0"/>
                <w:sz w:val="24"/>
                <w:szCs w:val="24"/>
              </w:rPr>
              <w:t>and</w:t>
            </w:r>
            <w:r w:rsidRPr="00E00210">
              <w:rPr>
                <w:b w:val="0"/>
                <w:bCs w:val="0"/>
                <w:spacing w:val="-5"/>
                <w:sz w:val="24"/>
                <w:szCs w:val="24"/>
              </w:rPr>
              <w:t xml:space="preserve"> </w:t>
            </w:r>
            <w:r w:rsidR="000326C9">
              <w:rPr>
                <w:b w:val="0"/>
                <w:bCs w:val="0"/>
                <w:sz w:val="24"/>
                <w:szCs w:val="24"/>
              </w:rPr>
              <w:t>r</w:t>
            </w:r>
            <w:r w:rsidRPr="00E00210">
              <w:rPr>
                <w:b w:val="0"/>
                <w:bCs w:val="0"/>
                <w:sz w:val="24"/>
                <w:szCs w:val="24"/>
              </w:rPr>
              <w:t>elate short-term outcomes to one or more areas of a systems framework (</w:t>
            </w:r>
            <w:r w:rsidRPr="00E00210">
              <w:rPr>
                <w:b w:val="0"/>
                <w:bCs w:val="0"/>
                <w:iCs/>
                <w:sz w:val="24"/>
                <w:szCs w:val="24"/>
              </w:rPr>
              <w:t>e.g.</w:t>
            </w:r>
            <w:r w:rsidRPr="00E00210">
              <w:rPr>
                <w:b w:val="0"/>
                <w:bCs w:val="0"/>
                <w:sz w:val="24"/>
                <w:szCs w:val="24"/>
              </w:rPr>
              <w:t>, governance, data, finance, accountability/monitoring, quality standards, professional development and/or technical assistance).</w:t>
            </w:r>
            <w:r w:rsidRPr="00E00210">
              <w:rPr>
                <w:b w:val="0"/>
                <w:bCs w:val="0"/>
                <w:spacing w:val="-2"/>
                <w:sz w:val="24"/>
                <w:szCs w:val="24"/>
              </w:rPr>
              <w:t xml:space="preserve"> </w:t>
            </w:r>
            <w:r w:rsidRPr="00E00210">
              <w:rPr>
                <w:b w:val="0"/>
                <w:bCs w:val="0"/>
                <w:sz w:val="24"/>
                <w:szCs w:val="24"/>
              </w:rPr>
              <w:t>The State must describe the next steps for each infrastructure improvement strategy and the anticipated outcomes to be attained during the next fiscal year (</w:t>
            </w:r>
            <w:r w:rsidRPr="00E00210">
              <w:rPr>
                <w:b w:val="0"/>
                <w:bCs w:val="0"/>
                <w:iCs/>
                <w:sz w:val="24"/>
                <w:szCs w:val="24"/>
              </w:rPr>
              <w:t>e.g.</w:t>
            </w:r>
            <w:r w:rsidRPr="00E00210">
              <w:rPr>
                <w:b w:val="0"/>
                <w:bCs w:val="0"/>
                <w:sz w:val="24"/>
                <w:szCs w:val="24"/>
              </w:rPr>
              <w:t xml:space="preserve">, for the FFY </w:t>
            </w:r>
            <w:r w:rsidR="00DD3E0B">
              <w:rPr>
                <w:b w:val="0"/>
                <w:bCs w:val="0"/>
                <w:sz w:val="24"/>
                <w:szCs w:val="24"/>
              </w:rPr>
              <w:t>2026</w:t>
            </w:r>
            <w:r w:rsidRPr="00E00210">
              <w:rPr>
                <w:b w:val="0"/>
                <w:bCs w:val="0"/>
                <w:sz w:val="24"/>
                <w:szCs w:val="24"/>
              </w:rPr>
              <w:t xml:space="preserve"> APR, report on anticipated outcomes to be attained during FFY 202</w:t>
            </w:r>
            <w:r w:rsidR="001570B4">
              <w:rPr>
                <w:b w:val="0"/>
                <w:bCs w:val="0"/>
                <w:sz w:val="24"/>
                <w:szCs w:val="24"/>
              </w:rPr>
              <w:t>7</w:t>
            </w:r>
            <w:r w:rsidRPr="00E00210">
              <w:rPr>
                <w:b w:val="0"/>
                <w:bCs w:val="0"/>
                <w:sz w:val="24"/>
                <w:szCs w:val="24"/>
              </w:rPr>
              <w:t>, July 1, 202</w:t>
            </w:r>
            <w:r w:rsidR="001570B4">
              <w:rPr>
                <w:b w:val="0"/>
                <w:bCs w:val="0"/>
                <w:sz w:val="24"/>
                <w:szCs w:val="24"/>
              </w:rPr>
              <w:t>7</w:t>
            </w:r>
            <w:r w:rsidR="0095253B">
              <w:rPr>
                <w:b w:val="0"/>
                <w:bCs w:val="0"/>
                <w:sz w:val="24"/>
                <w:szCs w:val="24"/>
              </w:rPr>
              <w:t xml:space="preserve"> – June 3</w:t>
            </w:r>
            <w:r w:rsidRPr="00E00210">
              <w:rPr>
                <w:b w:val="0"/>
                <w:bCs w:val="0"/>
                <w:sz w:val="24"/>
                <w:szCs w:val="24"/>
              </w:rPr>
              <w:t>0, 202</w:t>
            </w:r>
            <w:r w:rsidR="001570B4">
              <w:rPr>
                <w:b w:val="0"/>
                <w:bCs w:val="0"/>
                <w:sz w:val="24"/>
                <w:szCs w:val="24"/>
              </w:rPr>
              <w:t>8</w:t>
            </w:r>
            <w:r w:rsidR="00E01A3B">
              <w:rPr>
                <w:b w:val="0"/>
                <w:bCs w:val="0"/>
                <w:sz w:val="24"/>
                <w:szCs w:val="24"/>
              </w:rPr>
              <w:t>)</w:t>
            </w:r>
            <w:r w:rsidRPr="00E00210">
              <w:rPr>
                <w:b w:val="0"/>
                <w:bCs w:val="0"/>
                <w:sz w:val="24"/>
                <w:szCs w:val="24"/>
              </w:rPr>
              <w:t>.</w:t>
            </w:r>
          </w:p>
          <w:p w:rsidR="00E00210" w:rsidRPr="00E00210" w:rsidP="00E00210" w14:paraId="784856FE" w14:textId="206A5F33">
            <w:pPr>
              <w:pStyle w:val="TableParagraph"/>
              <w:spacing w:line="280" w:lineRule="exact"/>
              <w:ind w:left="101"/>
              <w:rPr>
                <w:b w:val="0"/>
                <w:bCs w:val="0"/>
                <w:sz w:val="24"/>
                <w:szCs w:val="24"/>
              </w:rPr>
            </w:pPr>
            <w:r w:rsidRPr="00E00210">
              <w:rPr>
                <w:b w:val="0"/>
                <w:bCs w:val="0"/>
                <w:sz w:val="24"/>
                <w:szCs w:val="24"/>
              </w:rPr>
              <w:t>The</w:t>
            </w:r>
            <w:r w:rsidRPr="00E00210">
              <w:rPr>
                <w:b w:val="0"/>
                <w:bCs w:val="0"/>
                <w:spacing w:val="-4"/>
                <w:sz w:val="24"/>
                <w:szCs w:val="24"/>
              </w:rPr>
              <w:t xml:space="preserve"> </w:t>
            </w:r>
            <w:r w:rsidRPr="00E00210">
              <w:rPr>
                <w:b w:val="0"/>
                <w:bCs w:val="0"/>
                <w:sz w:val="24"/>
                <w:szCs w:val="24"/>
              </w:rPr>
              <w:t>State</w:t>
            </w:r>
            <w:r w:rsidRPr="00E00210">
              <w:rPr>
                <w:b w:val="0"/>
                <w:bCs w:val="0"/>
                <w:spacing w:val="-2"/>
                <w:sz w:val="24"/>
                <w:szCs w:val="24"/>
              </w:rPr>
              <w:t xml:space="preserve"> </w:t>
            </w:r>
            <w:r w:rsidRPr="00E00210">
              <w:rPr>
                <w:b w:val="0"/>
                <w:bCs w:val="0"/>
                <w:sz w:val="24"/>
                <w:szCs w:val="24"/>
              </w:rPr>
              <w:t>must</w:t>
            </w:r>
            <w:r w:rsidRPr="00E00210">
              <w:rPr>
                <w:b w:val="0"/>
                <w:bCs w:val="0"/>
                <w:spacing w:val="-4"/>
                <w:sz w:val="24"/>
                <w:szCs w:val="24"/>
              </w:rPr>
              <w:t xml:space="preserve"> </w:t>
            </w:r>
            <w:r w:rsidRPr="00E00210">
              <w:rPr>
                <w:b w:val="0"/>
                <w:bCs w:val="0"/>
                <w:sz w:val="24"/>
                <w:szCs w:val="24"/>
              </w:rPr>
              <w:t>summarize</w:t>
            </w:r>
            <w:r w:rsidRPr="00E00210">
              <w:rPr>
                <w:b w:val="0"/>
                <w:bCs w:val="0"/>
                <w:spacing w:val="-2"/>
                <w:sz w:val="24"/>
                <w:szCs w:val="24"/>
              </w:rPr>
              <w:t xml:space="preserve"> </w:t>
            </w:r>
            <w:r w:rsidRPr="00E00210">
              <w:rPr>
                <w:b w:val="0"/>
                <w:bCs w:val="0"/>
                <w:sz w:val="24"/>
                <w:szCs w:val="24"/>
              </w:rPr>
              <w:t>the</w:t>
            </w:r>
            <w:r w:rsidRPr="00E00210">
              <w:rPr>
                <w:b w:val="0"/>
                <w:bCs w:val="0"/>
                <w:spacing w:val="-4"/>
                <w:sz w:val="24"/>
                <w:szCs w:val="24"/>
              </w:rPr>
              <w:t xml:space="preserve"> </w:t>
            </w:r>
            <w:r w:rsidRPr="00E00210">
              <w:rPr>
                <w:b w:val="0"/>
                <w:bCs w:val="0"/>
                <w:sz w:val="24"/>
                <w:szCs w:val="24"/>
              </w:rPr>
              <w:t>specific</w:t>
            </w:r>
            <w:r w:rsidRPr="00E00210">
              <w:rPr>
                <w:b w:val="0"/>
                <w:bCs w:val="0"/>
                <w:spacing w:val="-3"/>
                <w:sz w:val="24"/>
                <w:szCs w:val="24"/>
              </w:rPr>
              <w:t xml:space="preserve"> </w:t>
            </w:r>
            <w:r w:rsidRPr="00E00210">
              <w:rPr>
                <w:b w:val="0"/>
                <w:bCs w:val="0"/>
                <w:sz w:val="24"/>
                <w:szCs w:val="24"/>
              </w:rPr>
              <w:t>evidence-based</w:t>
            </w:r>
            <w:r w:rsidRPr="00E00210">
              <w:rPr>
                <w:b w:val="0"/>
                <w:bCs w:val="0"/>
                <w:spacing w:val="-4"/>
                <w:sz w:val="24"/>
                <w:szCs w:val="24"/>
              </w:rPr>
              <w:t xml:space="preserve"> </w:t>
            </w:r>
            <w:r w:rsidRPr="00E00210">
              <w:rPr>
                <w:b w:val="0"/>
                <w:bCs w:val="0"/>
                <w:sz w:val="24"/>
                <w:szCs w:val="24"/>
              </w:rPr>
              <w:t>practices</w:t>
            </w:r>
            <w:r w:rsidRPr="00E00210">
              <w:rPr>
                <w:b w:val="0"/>
                <w:bCs w:val="0"/>
                <w:spacing w:val="-3"/>
                <w:sz w:val="24"/>
                <w:szCs w:val="24"/>
              </w:rPr>
              <w:t xml:space="preserve"> </w:t>
            </w:r>
            <w:r w:rsidRPr="00E00210">
              <w:rPr>
                <w:b w:val="0"/>
                <w:bCs w:val="0"/>
                <w:sz w:val="24"/>
                <w:szCs w:val="24"/>
              </w:rPr>
              <w:t>that</w:t>
            </w:r>
            <w:r w:rsidRPr="00E00210">
              <w:rPr>
                <w:b w:val="0"/>
                <w:bCs w:val="0"/>
                <w:spacing w:val="-4"/>
                <w:sz w:val="24"/>
                <w:szCs w:val="24"/>
              </w:rPr>
              <w:t xml:space="preserve"> </w:t>
            </w:r>
            <w:r w:rsidRPr="00E00210">
              <w:rPr>
                <w:b w:val="0"/>
                <w:bCs w:val="0"/>
                <w:sz w:val="24"/>
                <w:szCs w:val="24"/>
              </w:rPr>
              <w:t>were</w:t>
            </w:r>
            <w:r w:rsidRPr="00E00210">
              <w:rPr>
                <w:b w:val="0"/>
                <w:bCs w:val="0"/>
                <w:spacing w:val="-2"/>
                <w:sz w:val="24"/>
                <w:szCs w:val="24"/>
              </w:rPr>
              <w:t xml:space="preserve"> </w:t>
            </w:r>
            <w:r w:rsidRPr="00E00210">
              <w:rPr>
                <w:b w:val="0"/>
                <w:bCs w:val="0"/>
                <w:sz w:val="24"/>
                <w:szCs w:val="24"/>
              </w:rPr>
              <w:t>implemented</w:t>
            </w:r>
            <w:r w:rsidRPr="00E00210">
              <w:rPr>
                <w:b w:val="0"/>
                <w:bCs w:val="0"/>
                <w:spacing w:val="-4"/>
                <w:sz w:val="24"/>
                <w:szCs w:val="24"/>
              </w:rPr>
              <w:t xml:space="preserve"> </w:t>
            </w:r>
            <w:r w:rsidR="00CC7722">
              <w:rPr>
                <w:b w:val="0"/>
                <w:bCs w:val="0"/>
                <w:spacing w:val="-4"/>
                <w:sz w:val="24"/>
                <w:szCs w:val="24"/>
              </w:rPr>
              <w:t xml:space="preserve">with or on behalf of children and/or families </w:t>
            </w:r>
            <w:r w:rsidRPr="00E00210">
              <w:rPr>
                <w:b w:val="0"/>
                <w:bCs w:val="0"/>
                <w:sz w:val="24"/>
                <w:szCs w:val="24"/>
              </w:rPr>
              <w:t>and</w:t>
            </w:r>
            <w:r w:rsidRPr="00E00210">
              <w:rPr>
                <w:b w:val="0"/>
                <w:bCs w:val="0"/>
                <w:spacing w:val="-4"/>
                <w:sz w:val="24"/>
                <w:szCs w:val="24"/>
              </w:rPr>
              <w:t xml:space="preserve"> </w:t>
            </w:r>
            <w:r w:rsidRPr="00E00210">
              <w:rPr>
                <w:b w:val="0"/>
                <w:bCs w:val="0"/>
                <w:sz w:val="24"/>
                <w:szCs w:val="24"/>
              </w:rPr>
              <w:t>the</w:t>
            </w:r>
            <w:r w:rsidRPr="00E00210">
              <w:rPr>
                <w:b w:val="0"/>
                <w:bCs w:val="0"/>
                <w:spacing w:val="-4"/>
                <w:sz w:val="24"/>
                <w:szCs w:val="24"/>
              </w:rPr>
              <w:t xml:space="preserve"> </w:t>
            </w:r>
            <w:r w:rsidRPr="00E00210">
              <w:rPr>
                <w:b w:val="0"/>
                <w:bCs w:val="0"/>
                <w:sz w:val="24"/>
                <w:szCs w:val="24"/>
              </w:rPr>
              <w:t>strategies or activities that ensured their use with fidelity. Describe</w:t>
            </w:r>
            <w:r w:rsidR="00F855B0">
              <w:rPr>
                <w:b w:val="0"/>
                <w:bCs w:val="0"/>
                <w:sz w:val="24"/>
                <w:szCs w:val="24"/>
              </w:rPr>
              <w:t xml:space="preserve"> how</w:t>
            </w:r>
            <w:r w:rsidR="00C84E66">
              <w:rPr>
                <w:b w:val="0"/>
                <w:bCs w:val="0"/>
                <w:sz w:val="24"/>
                <w:szCs w:val="24"/>
              </w:rPr>
              <w:t xml:space="preserve"> </w:t>
            </w:r>
            <w:r w:rsidR="00F855B0">
              <w:rPr>
                <w:b w:val="0"/>
                <w:bCs w:val="0"/>
                <w:sz w:val="24"/>
                <w:szCs w:val="24"/>
              </w:rPr>
              <w:t>implementation fidelity data and/or</w:t>
            </w:r>
            <w:r w:rsidRPr="00E00210">
              <w:rPr>
                <w:b w:val="0"/>
                <w:bCs w:val="0"/>
                <w:sz w:val="24"/>
                <w:szCs w:val="24"/>
              </w:rPr>
              <w:t xml:space="preserve"> any additional data (</w:t>
            </w:r>
            <w:r w:rsidRPr="00E00210">
              <w:rPr>
                <w:b w:val="0"/>
                <w:bCs w:val="0"/>
                <w:iCs/>
                <w:sz w:val="24"/>
                <w:szCs w:val="24"/>
              </w:rPr>
              <w:t>e.g.</w:t>
            </w:r>
            <w:r w:rsidRPr="00E00210">
              <w:rPr>
                <w:b w:val="0"/>
                <w:bCs w:val="0"/>
                <w:sz w:val="24"/>
                <w:szCs w:val="24"/>
              </w:rPr>
              <w:t>, progress monitoring data) that was collected to support the on-going use of the evidence-based practices and inform decision- making for the next year of SSIP implementation.</w:t>
            </w:r>
          </w:p>
          <w:p w:rsidR="00E00210" w:rsidRPr="00E00210" w:rsidP="00E00210" w14:paraId="109DCF5E" w14:textId="79B18E66">
            <w:pPr>
              <w:pStyle w:val="TableParagraph"/>
              <w:spacing w:line="280" w:lineRule="exact"/>
              <w:ind w:left="101"/>
              <w:rPr>
                <w:sz w:val="24"/>
                <w:szCs w:val="24"/>
              </w:rPr>
            </w:pPr>
            <w:r w:rsidRPr="00E00210">
              <w:rPr>
                <w:sz w:val="24"/>
                <w:szCs w:val="24"/>
              </w:rPr>
              <w:t>Stakeholder</w:t>
            </w:r>
            <w:r w:rsidRPr="00E00210">
              <w:rPr>
                <w:spacing w:val="-12"/>
                <w:sz w:val="24"/>
                <w:szCs w:val="24"/>
              </w:rPr>
              <w:t xml:space="preserve"> </w:t>
            </w:r>
            <w:r w:rsidRPr="00E00210">
              <w:rPr>
                <w:spacing w:val="-2"/>
                <w:sz w:val="24"/>
                <w:szCs w:val="24"/>
              </w:rPr>
              <w:t>Engagement</w:t>
            </w:r>
          </w:p>
          <w:p w:rsidR="00E00210" w:rsidRPr="00E00210" w:rsidP="00E00210" w14:paraId="6D64ACCD" w14:textId="77777777">
            <w:pPr>
              <w:pStyle w:val="TableParagraph"/>
              <w:spacing w:line="280" w:lineRule="exact"/>
              <w:ind w:left="101"/>
              <w:rPr>
                <w:b w:val="0"/>
                <w:bCs w:val="0"/>
                <w:sz w:val="24"/>
                <w:szCs w:val="24"/>
              </w:rPr>
            </w:pPr>
            <w:r w:rsidRPr="00E00210">
              <w:rPr>
                <w:b w:val="0"/>
                <w:bCs w:val="0"/>
                <w:sz w:val="24"/>
                <w:szCs w:val="24"/>
              </w:rPr>
              <w:t>The</w:t>
            </w:r>
            <w:r w:rsidRPr="00E00210">
              <w:rPr>
                <w:b w:val="0"/>
                <w:bCs w:val="0"/>
                <w:spacing w:val="-5"/>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must</w:t>
            </w:r>
            <w:r w:rsidRPr="00E00210">
              <w:rPr>
                <w:b w:val="0"/>
                <w:bCs w:val="0"/>
                <w:spacing w:val="-3"/>
                <w:sz w:val="24"/>
                <w:szCs w:val="24"/>
              </w:rPr>
              <w:t xml:space="preserve"> </w:t>
            </w:r>
            <w:r w:rsidRPr="00E00210">
              <w:rPr>
                <w:b w:val="0"/>
                <w:bCs w:val="0"/>
                <w:sz w:val="24"/>
                <w:szCs w:val="24"/>
              </w:rPr>
              <w:t>describe</w:t>
            </w:r>
            <w:r w:rsidRPr="00E00210">
              <w:rPr>
                <w:b w:val="0"/>
                <w:bCs w:val="0"/>
                <w:spacing w:val="-3"/>
                <w:sz w:val="24"/>
                <w:szCs w:val="24"/>
              </w:rPr>
              <w:t xml:space="preserve"> </w:t>
            </w:r>
            <w:r w:rsidRPr="00E00210">
              <w:rPr>
                <w:b w:val="0"/>
                <w:bCs w:val="0"/>
                <w:sz w:val="24"/>
                <w:szCs w:val="24"/>
              </w:rPr>
              <w:t>the</w:t>
            </w:r>
            <w:r w:rsidRPr="00E00210">
              <w:rPr>
                <w:b w:val="0"/>
                <w:bCs w:val="0"/>
                <w:spacing w:val="-5"/>
                <w:sz w:val="24"/>
                <w:szCs w:val="24"/>
              </w:rPr>
              <w:t xml:space="preserve"> </w:t>
            </w:r>
            <w:r w:rsidRPr="00E00210">
              <w:rPr>
                <w:b w:val="0"/>
                <w:bCs w:val="0"/>
                <w:sz w:val="24"/>
                <w:szCs w:val="24"/>
              </w:rPr>
              <w:t>specific</w:t>
            </w:r>
            <w:r w:rsidRPr="00E00210">
              <w:rPr>
                <w:b w:val="0"/>
                <w:bCs w:val="0"/>
                <w:spacing w:val="-4"/>
                <w:sz w:val="24"/>
                <w:szCs w:val="24"/>
              </w:rPr>
              <w:t xml:space="preserve"> </w:t>
            </w:r>
            <w:r w:rsidRPr="00E00210">
              <w:rPr>
                <w:b w:val="0"/>
                <w:bCs w:val="0"/>
                <w:sz w:val="24"/>
                <w:szCs w:val="24"/>
              </w:rPr>
              <w:t>strategies</w:t>
            </w:r>
            <w:r w:rsidRPr="00E00210">
              <w:rPr>
                <w:b w:val="0"/>
                <w:bCs w:val="0"/>
                <w:spacing w:val="-1"/>
                <w:sz w:val="24"/>
                <w:szCs w:val="24"/>
              </w:rPr>
              <w:t xml:space="preserve"> </w:t>
            </w:r>
            <w:r w:rsidRPr="00E00210">
              <w:rPr>
                <w:b w:val="0"/>
                <w:bCs w:val="0"/>
                <w:sz w:val="24"/>
                <w:szCs w:val="24"/>
              </w:rPr>
              <w:t>implemented</w:t>
            </w:r>
            <w:r w:rsidRPr="00E00210">
              <w:rPr>
                <w:b w:val="0"/>
                <w:bCs w:val="0"/>
                <w:spacing w:val="-5"/>
                <w:sz w:val="24"/>
                <w:szCs w:val="24"/>
              </w:rPr>
              <w:t xml:space="preserve"> </w:t>
            </w:r>
            <w:r w:rsidRPr="00E00210">
              <w:rPr>
                <w:b w:val="0"/>
                <w:bCs w:val="0"/>
                <w:sz w:val="24"/>
                <w:szCs w:val="24"/>
              </w:rPr>
              <w:t>to</w:t>
            </w:r>
            <w:r w:rsidRPr="00E00210">
              <w:rPr>
                <w:b w:val="0"/>
                <w:bCs w:val="0"/>
                <w:spacing w:val="-5"/>
                <w:sz w:val="24"/>
                <w:szCs w:val="24"/>
              </w:rPr>
              <w:t xml:space="preserve"> </w:t>
            </w:r>
            <w:r w:rsidRPr="00E00210">
              <w:rPr>
                <w:b w:val="0"/>
                <w:bCs w:val="0"/>
                <w:sz w:val="24"/>
                <w:szCs w:val="24"/>
              </w:rPr>
              <w:t>engage</w:t>
            </w:r>
            <w:r w:rsidRPr="00E00210">
              <w:rPr>
                <w:b w:val="0"/>
                <w:bCs w:val="0"/>
                <w:spacing w:val="-5"/>
                <w:sz w:val="24"/>
                <w:szCs w:val="24"/>
              </w:rPr>
              <w:t xml:space="preserve"> </w:t>
            </w:r>
            <w:r w:rsidRPr="00E00210">
              <w:rPr>
                <w:b w:val="0"/>
                <w:bCs w:val="0"/>
                <w:sz w:val="24"/>
                <w:szCs w:val="24"/>
              </w:rPr>
              <w:t>stakeholders</w:t>
            </w:r>
            <w:r w:rsidRPr="00E00210">
              <w:rPr>
                <w:b w:val="0"/>
                <w:bCs w:val="0"/>
                <w:spacing w:val="-4"/>
                <w:sz w:val="24"/>
                <w:szCs w:val="24"/>
              </w:rPr>
              <w:t xml:space="preserve"> </w:t>
            </w:r>
            <w:r w:rsidRPr="00E00210">
              <w:rPr>
                <w:b w:val="0"/>
                <w:bCs w:val="0"/>
                <w:sz w:val="24"/>
                <w:szCs w:val="24"/>
              </w:rPr>
              <w:t>in</w:t>
            </w:r>
            <w:r w:rsidRPr="00E00210">
              <w:rPr>
                <w:b w:val="0"/>
                <w:bCs w:val="0"/>
                <w:spacing w:val="-5"/>
                <w:sz w:val="24"/>
                <w:szCs w:val="24"/>
              </w:rPr>
              <w:t xml:space="preserve"> </w:t>
            </w:r>
            <w:r w:rsidRPr="00E00210">
              <w:rPr>
                <w:b w:val="0"/>
                <w:bCs w:val="0"/>
                <w:sz w:val="24"/>
                <w:szCs w:val="24"/>
              </w:rPr>
              <w:t>key</w:t>
            </w:r>
            <w:r w:rsidRPr="00E00210">
              <w:rPr>
                <w:b w:val="0"/>
                <w:bCs w:val="0"/>
                <w:spacing w:val="-1"/>
                <w:sz w:val="24"/>
                <w:szCs w:val="24"/>
              </w:rPr>
              <w:t xml:space="preserve"> </w:t>
            </w:r>
            <w:r w:rsidRPr="00E00210">
              <w:rPr>
                <w:b w:val="0"/>
                <w:bCs w:val="0"/>
                <w:sz w:val="24"/>
                <w:szCs w:val="24"/>
              </w:rPr>
              <w:t>improvement</w:t>
            </w:r>
            <w:r w:rsidRPr="00E00210">
              <w:rPr>
                <w:b w:val="0"/>
                <w:bCs w:val="0"/>
                <w:spacing w:val="-5"/>
                <w:sz w:val="24"/>
                <w:szCs w:val="24"/>
              </w:rPr>
              <w:t xml:space="preserve"> </w:t>
            </w:r>
            <w:r w:rsidRPr="00E00210">
              <w:rPr>
                <w:b w:val="0"/>
                <w:bCs w:val="0"/>
                <w:sz w:val="24"/>
                <w:szCs w:val="24"/>
              </w:rPr>
              <w:t>efforts and how the State addressed concerns, if any, raised by stakeholders through its engagement activities.</w:t>
            </w:r>
          </w:p>
          <w:p w:rsidR="00506670" w:rsidP="00E00210" w14:paraId="038B823A" w14:textId="77777777">
            <w:pPr>
              <w:pStyle w:val="TableParagraph"/>
              <w:spacing w:line="280" w:lineRule="exact"/>
              <w:ind w:left="101"/>
              <w:rPr>
                <w:b w:val="0"/>
                <w:bCs w:val="0"/>
                <w:sz w:val="24"/>
                <w:szCs w:val="24"/>
              </w:rPr>
            </w:pPr>
          </w:p>
          <w:p w:rsidR="00E00210" w:rsidRPr="00E00210" w:rsidP="00E00210" w14:paraId="018DCC1D" w14:textId="0EF90D9A">
            <w:pPr>
              <w:pStyle w:val="TableParagraph"/>
              <w:spacing w:line="280" w:lineRule="exact"/>
              <w:ind w:left="101"/>
              <w:rPr>
                <w:sz w:val="24"/>
                <w:szCs w:val="24"/>
              </w:rPr>
            </w:pPr>
            <w:r w:rsidRPr="00E00210">
              <w:rPr>
                <w:sz w:val="24"/>
                <w:szCs w:val="24"/>
              </w:rPr>
              <w:t>Additional</w:t>
            </w:r>
            <w:r w:rsidRPr="00E00210">
              <w:rPr>
                <w:spacing w:val="-14"/>
                <w:sz w:val="24"/>
                <w:szCs w:val="24"/>
              </w:rPr>
              <w:t xml:space="preserve"> </w:t>
            </w:r>
            <w:r w:rsidR="004246E8">
              <w:rPr>
                <w:sz w:val="24"/>
                <w:szCs w:val="24"/>
              </w:rPr>
              <w:t>Information</w:t>
            </w:r>
          </w:p>
          <w:p w:rsidR="00B16B06" w:rsidRPr="00805F89" w:rsidP="00805F89" w14:paraId="73484730" w14:textId="008ECBF7">
            <w:pPr>
              <w:pStyle w:val="TableParagraph"/>
              <w:spacing w:line="280" w:lineRule="exact"/>
              <w:ind w:left="101"/>
              <w:rPr>
                <w:b w:val="0"/>
                <w:bCs w:val="0"/>
                <w:sz w:val="24"/>
                <w:szCs w:val="24"/>
              </w:rPr>
            </w:pPr>
            <w:r w:rsidRPr="00E00210">
              <w:rPr>
                <w:b w:val="0"/>
                <w:bCs w:val="0"/>
                <w:sz w:val="24"/>
                <w:szCs w:val="24"/>
              </w:rPr>
              <w:t xml:space="preserve">The State should </w:t>
            </w:r>
            <w:r w:rsidR="00A726BA">
              <w:rPr>
                <w:b w:val="0"/>
                <w:bCs w:val="0"/>
                <w:sz w:val="24"/>
                <w:szCs w:val="24"/>
              </w:rPr>
              <w:t xml:space="preserve">provide </w:t>
            </w:r>
            <w:r w:rsidRPr="00E00210">
              <w:rPr>
                <w:b w:val="0"/>
                <w:bCs w:val="0"/>
                <w:sz w:val="24"/>
                <w:szCs w:val="24"/>
              </w:rPr>
              <w:t xml:space="preserve">any </w:t>
            </w:r>
            <w:r w:rsidR="00F14450">
              <w:rPr>
                <w:b w:val="0"/>
                <w:bCs w:val="0"/>
                <w:sz w:val="24"/>
                <w:szCs w:val="24"/>
              </w:rPr>
              <w:t>information</w:t>
            </w:r>
            <w:r w:rsidRPr="00E00210" w:rsidR="00F14450">
              <w:rPr>
                <w:b w:val="0"/>
                <w:bCs w:val="0"/>
                <w:sz w:val="24"/>
                <w:szCs w:val="24"/>
              </w:rPr>
              <w:t xml:space="preserve"> </w:t>
            </w:r>
            <w:r w:rsidRPr="00E00210">
              <w:rPr>
                <w:b w:val="0"/>
                <w:bCs w:val="0"/>
                <w:sz w:val="24"/>
                <w:szCs w:val="24"/>
              </w:rPr>
              <w:t xml:space="preserve">not already described </w:t>
            </w:r>
            <w:r w:rsidR="002A289C">
              <w:rPr>
                <w:b w:val="0"/>
                <w:bCs w:val="0"/>
                <w:sz w:val="24"/>
                <w:szCs w:val="24"/>
              </w:rPr>
              <w:t xml:space="preserve">related to ongoing implementation of </w:t>
            </w:r>
            <w:r w:rsidR="002A289C">
              <w:rPr>
                <w:b w:val="0"/>
                <w:bCs w:val="0"/>
                <w:sz w:val="24"/>
                <w:szCs w:val="24"/>
              </w:rPr>
              <w:t>the SSIP</w:t>
            </w:r>
            <w:r w:rsidR="002A289C">
              <w:rPr>
                <w:b w:val="0"/>
                <w:bCs w:val="0"/>
                <w:sz w:val="24"/>
                <w:szCs w:val="24"/>
              </w:rPr>
              <w:t xml:space="preserve">. </w:t>
            </w:r>
          </w:p>
        </w:tc>
      </w:tr>
    </w:tbl>
    <w:p w:rsidR="00B702C6" w14:paraId="715D70CE" w14:textId="77777777">
      <w:r>
        <w:br w:type="page"/>
      </w:r>
    </w:p>
    <w:tbl>
      <w:tblPr>
        <w:tblStyle w:val="GridTable4"/>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
      <w:tblGrid>
        <w:gridCol w:w="14688"/>
      </w:tblGrid>
      <w:tr w14:paraId="248B21D7" w14:textId="77777777" w:rsidTr="00F8287E">
        <w:tblPrEx>
          <w:tblW w:w="14688" w:type="dxa"/>
          <w:tblInd w:w="-28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4A0"/>
        </w:tblPrEx>
        <w:trPr>
          <w:trHeight w:val="518"/>
          <w:tblHeader/>
        </w:trPr>
        <w:tc>
          <w:tcPr>
            <w:tcW w:w="14688" w:type="dxa"/>
            <w:shd w:val="clear" w:color="auto" w:fill="595959" w:themeFill="text1" w:themeFillTint="A6"/>
          </w:tcPr>
          <w:p w:rsidR="00F8287E" w:rsidRPr="00805F89" w:rsidP="00F8287E" w14:paraId="54177FB5" w14:textId="5DC38DA2">
            <w:pPr>
              <w:pStyle w:val="Heading3"/>
              <w:rPr>
                <w:rFonts w:ascii="Arial" w:hAnsi="Arial" w:cs="Arial"/>
                <w:b w:val="0"/>
                <w:bCs w:val="0"/>
                <w:color w:val="FFFFFF" w:themeColor="background1"/>
                <w:sz w:val="26"/>
                <w:szCs w:val="26"/>
              </w:rPr>
            </w:pPr>
            <w:bookmarkStart w:id="27" w:name="_Toc153810275"/>
            <w:r w:rsidRPr="004060ED">
              <w:rPr>
                <w:rFonts w:ascii="Arial" w:hAnsi="Arial" w:cs="Arial"/>
                <w:color w:val="FFFFFF" w:themeColor="background1"/>
                <w:sz w:val="26"/>
                <w:szCs w:val="26"/>
              </w:rPr>
              <w:t>Indicator 1</w:t>
            </w:r>
            <w:r>
              <w:rPr>
                <w:rFonts w:ascii="Arial" w:hAnsi="Arial" w:cs="Arial"/>
                <w:color w:val="FFFFFF" w:themeColor="background1"/>
                <w:sz w:val="26"/>
                <w:szCs w:val="26"/>
              </w:rPr>
              <w:t>2</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General Supervision</w:t>
            </w:r>
            <w:bookmarkEnd w:id="27"/>
          </w:p>
        </w:tc>
      </w:tr>
      <w:tr w14:paraId="2FD32C91" w14:textId="77777777" w:rsidTr="00F8287E">
        <w:tblPrEx>
          <w:tblW w:w="14688" w:type="dxa"/>
          <w:tblInd w:w="-288" w:type="dxa"/>
          <w:tblLook w:val="04A0"/>
        </w:tblPrEx>
        <w:trPr>
          <w:trHeight w:val="514"/>
        </w:trPr>
        <w:tc>
          <w:tcPr>
            <w:tcW w:w="14688" w:type="dxa"/>
          </w:tcPr>
          <w:p w:rsidR="00F8287E" w:rsidRPr="002C709C" w:rsidP="00F8287E" w14:paraId="089DFBD7" w14:textId="77777777">
            <w:pPr>
              <w:pStyle w:val="TableParagraph"/>
              <w:spacing w:before="120" w:after="120"/>
              <w:rPr>
                <w:sz w:val="24"/>
                <w:szCs w:val="24"/>
              </w:rPr>
            </w:pPr>
            <w:r w:rsidRPr="002C709C">
              <w:rPr>
                <w:sz w:val="24"/>
                <w:szCs w:val="24"/>
              </w:rPr>
              <w:t>Data Source and Measurement:</w:t>
            </w:r>
          </w:p>
        </w:tc>
      </w:tr>
      <w:tr w14:paraId="7175B67D" w14:textId="77777777" w:rsidTr="0086395B">
        <w:tblPrEx>
          <w:tblW w:w="14688" w:type="dxa"/>
          <w:tblInd w:w="-288" w:type="dxa"/>
          <w:tblLook w:val="04A0"/>
        </w:tblPrEx>
        <w:trPr>
          <w:trHeight w:val="4499"/>
        </w:trPr>
        <w:tc>
          <w:tcPr>
            <w:tcW w:w="14688" w:type="dxa"/>
          </w:tcPr>
          <w:p w:rsidR="00F8287E" w:rsidRPr="006C7210" w:rsidP="00F8287E" w14:paraId="536178C3" w14:textId="77777777">
            <w:pPr>
              <w:pStyle w:val="TableParagraph"/>
              <w:spacing w:before="120" w:after="120"/>
              <w:rPr>
                <w:sz w:val="24"/>
                <w:szCs w:val="24"/>
              </w:rPr>
            </w:pPr>
            <w:r w:rsidRPr="00C252E9">
              <w:rPr>
                <w:sz w:val="24"/>
                <w:szCs w:val="24"/>
              </w:rPr>
              <w:t>Data Source:</w:t>
            </w:r>
          </w:p>
          <w:p w:rsidR="0086395B" w:rsidRPr="0086395B" w:rsidP="0086395B" w14:paraId="0090CCFE" w14:textId="77777777">
            <w:pPr>
              <w:pStyle w:val="TableParagraph"/>
              <w:rPr>
                <w:b w:val="0"/>
                <w:bCs w:val="0"/>
                <w:iCs/>
                <w:sz w:val="24"/>
                <w:szCs w:val="24"/>
              </w:rPr>
            </w:pPr>
            <w:r w:rsidRPr="0086395B">
              <w:rPr>
                <w:b w:val="0"/>
                <w:bCs w:val="0"/>
                <w:sz w:val="24"/>
                <w:szCs w:val="24"/>
              </w:rPr>
              <w:t xml:space="preserve">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w:t>
            </w:r>
            <w:r w:rsidRPr="0086395B">
              <w:rPr>
                <w:b w:val="0"/>
                <w:bCs w:val="0"/>
                <w:iCs/>
                <w:sz w:val="24"/>
                <w:szCs w:val="24"/>
              </w:rPr>
              <w:t xml:space="preserve">Provide the actual numbers used in the calculation. Include all findings of noncompliance regardless of the specific type and extent of noncompliance. </w:t>
            </w:r>
          </w:p>
          <w:p w:rsidR="0086395B" w:rsidRPr="0086395B" w:rsidP="0086395B" w14:paraId="4E14EDE9" w14:textId="77777777">
            <w:pPr>
              <w:pStyle w:val="TableParagraph"/>
              <w:rPr>
                <w:sz w:val="24"/>
                <w:szCs w:val="24"/>
              </w:rPr>
            </w:pPr>
            <w:r w:rsidRPr="0086395B">
              <w:rPr>
                <w:sz w:val="24"/>
                <w:szCs w:val="24"/>
              </w:rPr>
              <w:t>Measurement:</w:t>
            </w:r>
          </w:p>
          <w:p w:rsidR="0086395B" w:rsidRPr="0086395B" w:rsidP="0086395B" w14:paraId="13F7E1FC" w14:textId="77777777">
            <w:pPr>
              <w:pStyle w:val="TableParagraph"/>
              <w:rPr>
                <w:sz w:val="24"/>
                <w:szCs w:val="24"/>
              </w:rPr>
            </w:pPr>
            <w:r w:rsidRPr="0086395B">
              <w:rPr>
                <w:b w:val="0"/>
                <w:bCs w:val="0"/>
                <w:sz w:val="24"/>
                <w:szCs w:val="24"/>
              </w:rPr>
              <w:t xml:space="preserve">This SPP/APR indicator requires </w:t>
            </w:r>
            <w:r w:rsidRPr="0086395B">
              <w:rPr>
                <w:b w:val="0"/>
                <w:bCs w:val="0"/>
                <w:sz w:val="24"/>
                <w:szCs w:val="24"/>
              </w:rPr>
              <w:t>the reporting</w:t>
            </w:r>
            <w:r w:rsidRPr="0086395B">
              <w:rPr>
                <w:b w:val="0"/>
                <w:bCs w:val="0"/>
                <w:sz w:val="24"/>
                <w:szCs w:val="24"/>
              </w:rPr>
              <w:t xml:space="preserve"> on the </w:t>
            </w:r>
            <w:r w:rsidRPr="0086395B">
              <w:rPr>
                <w:b w:val="0"/>
                <w:bCs w:val="0"/>
                <w:sz w:val="24"/>
                <w:szCs w:val="24"/>
              </w:rPr>
              <w:t>percent</w:t>
            </w:r>
            <w:r w:rsidRPr="0086395B">
              <w:rPr>
                <w:b w:val="0"/>
                <w:bCs w:val="0"/>
                <w:sz w:val="24"/>
                <w:szCs w:val="24"/>
              </w:rPr>
              <w:t xml:space="preserve"> of findings of noncompliance corrected within one year of identification: </w:t>
            </w:r>
          </w:p>
          <w:p w:rsidR="0086395B" w:rsidRPr="0086395B" w:rsidP="0086395B" w14:paraId="27A5336D" w14:textId="5FD63D00">
            <w:pPr>
              <w:pStyle w:val="TableParagraph"/>
              <w:numPr>
                <w:ilvl w:val="0"/>
                <w:numId w:val="11"/>
              </w:numPr>
              <w:rPr>
                <w:sz w:val="24"/>
                <w:szCs w:val="24"/>
              </w:rPr>
            </w:pPr>
            <w:r w:rsidRPr="0086395B">
              <w:rPr>
                <w:b w:val="0"/>
                <w:bCs w:val="0"/>
                <w:sz w:val="24"/>
                <w:szCs w:val="24"/>
              </w:rPr>
              <w:t xml:space="preserve"># of findings of noncompliance issued the prior Federal fiscal year (FFY) (e.g., for the FFY </w:t>
            </w:r>
            <w:r w:rsidR="00DD3E0B">
              <w:rPr>
                <w:b w:val="0"/>
                <w:bCs w:val="0"/>
                <w:sz w:val="24"/>
                <w:szCs w:val="24"/>
              </w:rPr>
              <w:t>2026</w:t>
            </w:r>
            <w:r w:rsidRPr="0086395B">
              <w:rPr>
                <w:b w:val="0"/>
                <w:bCs w:val="0"/>
                <w:sz w:val="24"/>
                <w:szCs w:val="24"/>
              </w:rPr>
              <w:t xml:space="preserve"> submission, use FFY </w:t>
            </w:r>
            <w:r w:rsidR="00DD3E0B">
              <w:rPr>
                <w:b w:val="0"/>
                <w:bCs w:val="0"/>
                <w:sz w:val="24"/>
                <w:szCs w:val="24"/>
              </w:rPr>
              <w:t>2025</w:t>
            </w:r>
            <w:r w:rsidRPr="0086395B">
              <w:rPr>
                <w:b w:val="0"/>
                <w:bCs w:val="0"/>
                <w:sz w:val="24"/>
                <w:szCs w:val="24"/>
              </w:rPr>
              <w:t xml:space="preserve">, July 1, </w:t>
            </w:r>
            <w:r w:rsidR="00DD3E0B">
              <w:rPr>
                <w:b w:val="0"/>
                <w:bCs w:val="0"/>
                <w:sz w:val="24"/>
                <w:szCs w:val="24"/>
              </w:rPr>
              <w:t>2025</w:t>
            </w:r>
            <w:r w:rsidRPr="0086395B">
              <w:rPr>
                <w:b w:val="0"/>
                <w:bCs w:val="0"/>
                <w:sz w:val="24"/>
                <w:szCs w:val="24"/>
              </w:rPr>
              <w:t xml:space="preserve"> – June 30, </w:t>
            </w:r>
            <w:r w:rsidR="00DD3E0B">
              <w:rPr>
                <w:b w:val="0"/>
                <w:bCs w:val="0"/>
                <w:sz w:val="24"/>
                <w:szCs w:val="24"/>
              </w:rPr>
              <w:t>2026</w:t>
            </w:r>
            <w:r w:rsidRPr="0086395B">
              <w:rPr>
                <w:b w:val="0"/>
                <w:bCs w:val="0"/>
                <w:sz w:val="24"/>
                <w:szCs w:val="24"/>
              </w:rPr>
              <w:t>)</w:t>
            </w:r>
          </w:p>
          <w:p w:rsidR="0086395B" w:rsidRPr="0086395B" w:rsidP="0086395B" w14:paraId="07B29CE4" w14:textId="77777777">
            <w:pPr>
              <w:pStyle w:val="TableParagraph"/>
              <w:numPr>
                <w:ilvl w:val="0"/>
                <w:numId w:val="11"/>
              </w:numPr>
              <w:rPr>
                <w:sz w:val="24"/>
                <w:szCs w:val="24"/>
              </w:rPr>
            </w:pPr>
            <w:r w:rsidRPr="0086395B">
              <w:rPr>
                <w:b w:val="0"/>
                <w:bCs w:val="0"/>
                <w:sz w:val="24"/>
                <w:szCs w:val="24"/>
              </w:rPr>
              <w:t># of findings of noncompliance the State verified were corrected no later than one year after the State’s written notification of findings of noncompliance</w:t>
            </w:r>
          </w:p>
          <w:p w:rsidR="00F8287E" w:rsidRPr="00F530FC" w:rsidP="0086395B" w14:paraId="6748DDE6" w14:textId="6A398475">
            <w:pPr>
              <w:pStyle w:val="BodyText"/>
              <w:spacing w:before="121" w:line="280" w:lineRule="exact"/>
              <w:ind w:left="107" w:right="351"/>
              <w:jc w:val="both"/>
              <w:rPr>
                <w:b w:val="0"/>
                <w:bCs w:val="0"/>
                <w:sz w:val="24"/>
                <w:szCs w:val="24"/>
              </w:rPr>
            </w:pPr>
            <w:r w:rsidRPr="0086395B">
              <w:rPr>
                <w:b w:val="0"/>
                <w:bCs w:val="0"/>
                <w:sz w:val="24"/>
                <w:szCs w:val="24"/>
              </w:rPr>
              <w:t>Percent = [(b) divided by (a)] times 100</w:t>
            </w:r>
          </w:p>
        </w:tc>
      </w:tr>
      <w:tr w14:paraId="71A7743F" w14:textId="77777777" w:rsidTr="00F8287E">
        <w:tblPrEx>
          <w:tblW w:w="14688" w:type="dxa"/>
          <w:tblInd w:w="-288" w:type="dxa"/>
          <w:tblLook w:val="04A0"/>
        </w:tblPrEx>
        <w:trPr>
          <w:trHeight w:val="518"/>
        </w:trPr>
        <w:tc>
          <w:tcPr>
            <w:tcW w:w="14688" w:type="dxa"/>
          </w:tcPr>
          <w:p w:rsidR="00F8287E" w:rsidRPr="002C709C" w:rsidP="00F8287E" w14:paraId="4BE6D5DE" w14:textId="77777777">
            <w:pPr>
              <w:pStyle w:val="TableParagraph"/>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4129DB04" w14:textId="77777777" w:rsidTr="00F8287E">
        <w:tblPrEx>
          <w:tblW w:w="14688" w:type="dxa"/>
          <w:tblInd w:w="-288" w:type="dxa"/>
          <w:tblLook w:val="04A0"/>
        </w:tblPrEx>
        <w:trPr>
          <w:trHeight w:val="602"/>
        </w:trPr>
        <w:tc>
          <w:tcPr>
            <w:tcW w:w="14688" w:type="dxa"/>
          </w:tcPr>
          <w:p w:rsidR="00CC5C7D" w:rsidRPr="007C12CA" w:rsidP="00CC5C7D" w14:paraId="01F5B263" w14:textId="17794CBD">
            <w:pPr>
              <w:widowControl/>
              <w:spacing w:before="119" w:line="280" w:lineRule="exact"/>
              <w:ind w:left="101"/>
              <w:rPr>
                <w:b w:val="0"/>
                <w:bCs w:val="0"/>
                <w:iCs/>
                <w:sz w:val="24"/>
                <w:szCs w:val="24"/>
              </w:rPr>
            </w:pPr>
            <w:r w:rsidRPr="007C12CA">
              <w:rPr>
                <w:b w:val="0"/>
                <w:bCs w:val="0"/>
                <w:iCs/>
                <w:sz w:val="24"/>
                <w:szCs w:val="24"/>
              </w:rPr>
              <w:t xml:space="preserve">This SPP/APR indicator focuses on the State’s exercise of its general supervision responsibility to monitor its </w:t>
            </w:r>
            <w:r w:rsidR="006234C5">
              <w:rPr>
                <w:b w:val="0"/>
                <w:bCs w:val="0"/>
                <w:iCs/>
                <w:sz w:val="24"/>
                <w:szCs w:val="24"/>
              </w:rPr>
              <w:t>Early Intervention Service (EIS) Providers and EIS Programs</w:t>
            </w:r>
            <w:r>
              <w:rPr>
                <w:rStyle w:val="FootnoteReference"/>
                <w:b w:val="0"/>
                <w:bCs w:val="0"/>
                <w:iCs/>
                <w:sz w:val="24"/>
                <w:szCs w:val="24"/>
              </w:rPr>
              <w:footnoteReference w:id="3"/>
            </w:r>
            <w:r w:rsidRPr="007C12CA">
              <w:rPr>
                <w:b w:val="0"/>
                <w:bCs w:val="0"/>
                <w:iCs/>
                <w:sz w:val="24"/>
                <w:szCs w:val="24"/>
              </w:rPr>
              <w:t xml:space="preserve"> for requirements under Part </w:t>
            </w:r>
            <w:r w:rsidR="00660A78">
              <w:rPr>
                <w:b w:val="0"/>
                <w:bCs w:val="0"/>
                <w:iCs/>
                <w:sz w:val="24"/>
                <w:szCs w:val="24"/>
              </w:rPr>
              <w:t>C</w:t>
            </w:r>
            <w:r w:rsidRPr="007C12CA">
              <w:rPr>
                <w:b w:val="0"/>
                <w:bCs w:val="0"/>
                <w:iCs/>
                <w:sz w:val="24"/>
                <w:szCs w:val="24"/>
              </w:rPr>
              <w:t xml:space="preserve"> of the Individuals with Disabilities Education Act (IDEA) through the State’s reporting on timely correction of noncompliance (</w:t>
            </w:r>
            <w:r w:rsidRPr="00660A78" w:rsidR="00660A78">
              <w:rPr>
                <w:b w:val="0"/>
                <w:bCs w:val="0"/>
                <w:iCs/>
                <w:sz w:val="24"/>
                <w:szCs w:val="24"/>
              </w:rPr>
              <w:t>20 U.S.C. 1416(a) and 1435(a)(10); 34 C.F.R. §§ 303.120 and 303.70</w:t>
            </w:r>
            <w:r w:rsidRPr="007C12CA">
              <w:rPr>
                <w:b w:val="0"/>
                <w:bCs w:val="0"/>
                <w:iCs/>
                <w:sz w:val="24"/>
                <w:szCs w:val="24"/>
              </w:rPr>
              <w:t xml:space="preserve">). </w:t>
            </w:r>
          </w:p>
          <w:p w:rsidR="00CC5C7D" w:rsidRPr="007C12CA" w:rsidP="00CC5C7D" w14:paraId="4520BABC" w14:textId="61DD528E">
            <w:pPr>
              <w:widowControl/>
              <w:spacing w:before="119" w:line="280" w:lineRule="exact"/>
              <w:ind w:left="101"/>
              <w:rPr>
                <w:b w:val="0"/>
                <w:bCs w:val="0"/>
                <w:iCs/>
                <w:sz w:val="24"/>
                <w:szCs w:val="24"/>
              </w:rPr>
            </w:pPr>
            <w:r w:rsidRPr="00EB5A84">
              <w:rPr>
                <w:b w:val="0"/>
                <w:bCs w:val="0"/>
                <w:iCs/>
                <w:sz w:val="24"/>
                <w:szCs w:val="24"/>
              </w:rPr>
              <w:t xml:space="preserve">Targets must be 100%. </w:t>
            </w:r>
          </w:p>
          <w:p w:rsidR="00CC5C7D" w:rsidP="00CC5C7D" w14:paraId="13A8A6AD" w14:textId="77777777">
            <w:pPr>
              <w:widowControl/>
              <w:spacing w:before="119" w:line="280" w:lineRule="exact"/>
              <w:ind w:left="101"/>
              <w:rPr>
                <w:i/>
                <w:iCs/>
                <w:sz w:val="24"/>
                <w:szCs w:val="24"/>
              </w:rPr>
            </w:pPr>
            <w:r w:rsidRPr="009E2853">
              <w:rPr>
                <w:b w:val="0"/>
                <w:bCs w:val="0"/>
                <w:i/>
                <w:iCs/>
                <w:sz w:val="24"/>
                <w:szCs w:val="24"/>
              </w:rPr>
              <w:t xml:space="preserve">States are required to complete the General Supervision Data Table within the online reporting tool. </w:t>
            </w:r>
          </w:p>
          <w:p w:rsidR="001E68BE" w:rsidP="00293F64" w14:paraId="15CA3E6C" w14:textId="6C0BF467">
            <w:pPr>
              <w:widowControl/>
              <w:spacing w:before="119" w:line="280" w:lineRule="exact"/>
              <w:ind w:left="101"/>
              <w:rPr>
                <w:iCs/>
                <w:sz w:val="24"/>
                <w:szCs w:val="24"/>
              </w:rPr>
            </w:pPr>
            <w:r w:rsidRPr="002F6B12">
              <w:rPr>
                <w:b w:val="0"/>
                <w:bCs w:val="0"/>
                <w:iCs/>
                <w:sz w:val="24"/>
                <w:szCs w:val="24"/>
              </w:rPr>
              <w:t xml:space="preserve">Report in Column A, the number of findings of noncompliance made in FFY </w:t>
            </w:r>
            <w:r w:rsidR="00DD3E0B">
              <w:rPr>
                <w:b w:val="0"/>
                <w:bCs w:val="0"/>
                <w:iCs/>
                <w:sz w:val="24"/>
                <w:szCs w:val="24"/>
              </w:rPr>
              <w:t>2025</w:t>
            </w:r>
            <w:r w:rsidRPr="002F6B12">
              <w:rPr>
                <w:b w:val="0"/>
                <w:bCs w:val="0"/>
                <w:iCs/>
                <w:sz w:val="24"/>
                <w:szCs w:val="24"/>
              </w:rPr>
              <w:t xml:space="preserve"> (July 1, </w:t>
            </w:r>
            <w:r w:rsidR="00DD3E0B">
              <w:rPr>
                <w:b w:val="0"/>
                <w:bCs w:val="0"/>
                <w:iCs/>
                <w:sz w:val="24"/>
                <w:szCs w:val="24"/>
              </w:rPr>
              <w:t>2025</w:t>
            </w:r>
            <w:r w:rsidRPr="002F6B12">
              <w:rPr>
                <w:b w:val="0"/>
                <w:bCs w:val="0"/>
                <w:iCs/>
                <w:sz w:val="24"/>
                <w:szCs w:val="24"/>
              </w:rPr>
              <w:t xml:space="preserve"> – June 30, </w:t>
            </w:r>
            <w:r w:rsidR="00DD3E0B">
              <w:rPr>
                <w:b w:val="0"/>
                <w:bCs w:val="0"/>
                <w:iCs/>
                <w:sz w:val="24"/>
                <w:szCs w:val="24"/>
              </w:rPr>
              <w:t>2026</w:t>
            </w:r>
            <w:r w:rsidRPr="002F6B12">
              <w:rPr>
                <w:b w:val="0"/>
                <w:bCs w:val="0"/>
                <w:iCs/>
                <w:sz w:val="24"/>
                <w:szCs w:val="24"/>
              </w:rPr>
              <w:t xml:space="preserve">), and report in Column C1, the number of those findings which were timely corrected, as soon as possible and in no case later than one year after the State’s </w:t>
            </w:r>
            <w:r w:rsidRPr="002F6B12">
              <w:rPr>
                <w:b w:val="0"/>
                <w:bCs w:val="0"/>
                <w:iCs/>
                <w:sz w:val="24"/>
                <w:szCs w:val="24"/>
              </w:rPr>
              <w:t xml:space="preserve">written notification of noncompliance. Report in Column B, the number of additional findings of noncompliance related to the compliance indicator made in FFY </w:t>
            </w:r>
            <w:r w:rsidR="00DD3E0B">
              <w:rPr>
                <w:b w:val="0"/>
                <w:bCs w:val="0"/>
                <w:iCs/>
                <w:sz w:val="24"/>
                <w:szCs w:val="24"/>
              </w:rPr>
              <w:t>2025</w:t>
            </w:r>
            <w:r w:rsidRPr="002F6B12">
              <w:rPr>
                <w:b w:val="0"/>
                <w:bCs w:val="0"/>
                <w:iCs/>
                <w:sz w:val="24"/>
                <w:szCs w:val="24"/>
              </w:rPr>
              <w:t xml:space="preserve"> (July 1, </w:t>
            </w:r>
            <w:r w:rsidR="00DD3E0B">
              <w:rPr>
                <w:b w:val="0"/>
                <w:bCs w:val="0"/>
                <w:iCs/>
                <w:sz w:val="24"/>
                <w:szCs w:val="24"/>
              </w:rPr>
              <w:t>2025</w:t>
            </w:r>
            <w:r w:rsidRPr="002F6B12">
              <w:rPr>
                <w:b w:val="0"/>
                <w:bCs w:val="0"/>
                <w:iCs/>
                <w:sz w:val="24"/>
                <w:szCs w:val="24"/>
              </w:rPr>
              <w:t xml:space="preserve">-June 30, </w:t>
            </w:r>
            <w:r w:rsidR="00DD3E0B">
              <w:rPr>
                <w:b w:val="0"/>
                <w:bCs w:val="0"/>
                <w:iCs/>
                <w:sz w:val="24"/>
                <w:szCs w:val="24"/>
              </w:rPr>
              <w:t>2026</w:t>
            </w:r>
            <w:r w:rsidRPr="002F6B12">
              <w:rPr>
                <w:b w:val="0"/>
                <w:bCs w:val="0"/>
                <w:iCs/>
                <w:sz w:val="24"/>
                <w:szCs w:val="24"/>
              </w:rPr>
              <w:t xml:space="preserve">) and report in Column C2, the number of those additional findings related to the compliance indicator which were timely corrected, as soon as possible and in no case later than one year after the State’s written notification of noncompliance. </w:t>
            </w:r>
          </w:p>
          <w:p w:rsidR="00FB7B6A" w:rsidP="00293F64" w14:paraId="3151AF65" w14:textId="77777777">
            <w:pPr>
              <w:pStyle w:val="TableParagraph"/>
              <w:spacing w:line="280" w:lineRule="exact"/>
              <w:ind w:left="101"/>
              <w:rPr>
                <w:iCs/>
                <w:sz w:val="24"/>
                <w:szCs w:val="24"/>
              </w:rPr>
            </w:pPr>
            <w:r w:rsidRPr="007C12CA">
              <w:rPr>
                <w:b w:val="0"/>
                <w:bCs w:val="0"/>
                <w:iCs/>
                <w:sz w:val="24"/>
                <w:szCs w:val="24"/>
              </w:rPr>
              <w:t xml:space="preserve">States may also provide additional information related to other findings of noncompliance that are not specific to the compliance </w:t>
            </w:r>
            <w:r w:rsidRPr="007C12CA">
              <w:rPr>
                <w:b w:val="0"/>
                <w:bCs w:val="0"/>
                <w:iCs/>
                <w:sz w:val="24"/>
                <w:szCs w:val="24"/>
              </w:rPr>
              <w:t>indicators(</w:t>
            </w:r>
            <w:r w:rsidRPr="007C12CA">
              <w:rPr>
                <w:b w:val="0"/>
                <w:bCs w:val="0"/>
                <w:iCs/>
                <w:sz w:val="24"/>
                <w:szCs w:val="24"/>
              </w:rPr>
              <w:t>e.g., Results indicators</w:t>
            </w:r>
            <w:r>
              <w:rPr>
                <w:b w:val="0"/>
                <w:bCs w:val="0"/>
                <w:iCs/>
                <w:sz w:val="24"/>
                <w:szCs w:val="24"/>
              </w:rPr>
              <w:t xml:space="preserve">, </w:t>
            </w:r>
            <w:r w:rsidRPr="007C12CA">
              <w:rPr>
                <w:b w:val="0"/>
                <w:bCs w:val="0"/>
                <w:iCs/>
                <w:sz w:val="24"/>
                <w:szCs w:val="24"/>
              </w:rPr>
              <w:t>including related requirements, Fiscal, Dispute Resolution, etc.).</w:t>
            </w:r>
          </w:p>
          <w:p w:rsidR="00F8287E" w:rsidP="00293F64" w14:paraId="707EC1BD" w14:textId="25C2936E">
            <w:pPr>
              <w:pStyle w:val="TableParagraph"/>
              <w:spacing w:line="280" w:lineRule="exact"/>
              <w:ind w:left="101"/>
              <w:rPr>
                <w:iCs/>
                <w:sz w:val="24"/>
                <w:szCs w:val="24"/>
              </w:rPr>
            </w:pPr>
            <w:r w:rsidRPr="00983451">
              <w:rPr>
                <w:b w:val="0"/>
                <w:bCs w:val="0"/>
                <w:iCs/>
                <w:sz w:val="24"/>
                <w:szCs w:val="24"/>
              </w:rPr>
              <w:t xml:space="preserve">Provide detailed information about the timely correction of child-specific and regulatory/systemic noncompliance as noted in OSEP’s response for the previous SPP/APR. </w:t>
            </w:r>
            <w:r w:rsidRPr="007F75AE" w:rsidR="007F75AE">
              <w:rPr>
                <w:b w:val="0"/>
                <w:bCs w:val="0"/>
                <w:iCs/>
                <w:sz w:val="24"/>
                <w:szCs w:val="24"/>
              </w:rPr>
              <w:t xml:space="preserve">If the State did not ensure timely correction of previous findings of noncompliance, provide information on the </w:t>
            </w:r>
            <w:r w:rsidR="00990600">
              <w:rPr>
                <w:b w:val="0"/>
                <w:bCs w:val="0"/>
                <w:iCs/>
                <w:sz w:val="24"/>
                <w:szCs w:val="24"/>
              </w:rPr>
              <w:t xml:space="preserve">extent to which noncompliance was subsequently corrected (more than one year after identification). In addition, provide information regarding the </w:t>
            </w:r>
            <w:r w:rsidRPr="007F75AE" w:rsidR="007F75AE">
              <w:rPr>
                <w:b w:val="0"/>
                <w:bCs w:val="0"/>
                <w:iCs/>
                <w:sz w:val="24"/>
                <w:szCs w:val="24"/>
              </w:rPr>
              <w:t>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rsidR="007B3081" w:rsidRPr="007B3081" w:rsidP="00EB562F" w14:paraId="24DCAEC7" w14:textId="75FF3A12">
            <w:pPr>
              <w:widowControl/>
              <w:spacing w:before="119" w:line="280" w:lineRule="exact"/>
              <w:ind w:left="101"/>
              <w:rPr>
                <w:b w:val="0"/>
                <w:sz w:val="24"/>
                <w:szCs w:val="24"/>
              </w:rPr>
            </w:pPr>
            <w:r w:rsidRPr="00B43E56">
              <w:rPr>
                <w:b w:val="0"/>
                <w:sz w:val="24"/>
                <w:szCs w:val="24"/>
              </w:rPr>
              <w:t>Additionally, if the State reported less than 100% compliance for any compliance indicator for the previous reporting period (e.g., for the FFY 2026 SPP/APR, the data for FFY 2025), but did not identify any findings of noncompliance, the State is required to provide an explanation of why the State did not issue any written findings of noncompliance and include how the State verified, prior to issuing a finding, that the</w:t>
            </w:r>
            <w:r>
              <w:rPr>
                <w:b w:val="0"/>
                <w:sz w:val="24"/>
                <w:szCs w:val="24"/>
              </w:rPr>
              <w:t xml:space="preserve"> EIS program/provider</w:t>
            </w:r>
            <w:r w:rsidRPr="00B43E56">
              <w:rPr>
                <w:b w:val="0"/>
                <w:sz w:val="24"/>
                <w:szCs w:val="24"/>
              </w:rPr>
              <w:t xml:space="preserve"> has corrected each individual case of child-specific noncompliance and is correctly implementing the specific regulatory requirements</w:t>
            </w:r>
            <w:r w:rsidRPr="00B43E56">
              <w:rPr>
                <w:rFonts w:ascii="Times New Roman" w:hAnsi="Times New Roman"/>
                <w:b w:val="0"/>
                <w:sz w:val="24"/>
                <w:szCs w:val="24"/>
              </w:rPr>
              <w:t>.</w:t>
            </w:r>
          </w:p>
        </w:tc>
      </w:tr>
    </w:tbl>
    <w:p w:rsidR="00BE3964" w14:paraId="1F6ABFF9" w14:textId="77777777"/>
    <w:p w:rsidR="00BE3964" w14:paraId="63AC2FFA" w14:textId="77777777"/>
    <w:p w:rsidR="00BE3964" w:rsidRPr="00F9769E" w14:paraId="5CAF12B8" w14:textId="5FB97916">
      <w:pPr>
        <w:sectPr w:rsidSect="004553DB">
          <w:headerReference w:type="default" r:id="rId11"/>
          <w:footerReference w:type="default" r:id="rId12"/>
          <w:pgSz w:w="15840" w:h="12240" w:orient="landscape"/>
          <w:pgMar w:top="1066" w:right="864" w:bottom="1152" w:left="907" w:header="576" w:footer="936" w:gutter="0"/>
          <w:pgBorders w:display="firstPage" w:offsetFrom="page">
            <w:top w:val="single" w:sz="48" w:space="24" w:color="44536A"/>
            <w:left w:val="single" w:sz="48" w:space="24" w:color="44536A"/>
            <w:bottom w:val="single" w:sz="48" w:space="24" w:color="44536A"/>
            <w:right w:val="single" w:sz="48" w:space="24" w:color="44536A"/>
          </w:pgBorders>
          <w:cols w:space="720"/>
          <w:titlePg/>
          <w:docGrid w:linePitch="299"/>
        </w:sectPr>
      </w:pPr>
    </w:p>
    <w:p w:rsidR="00B702C6" w:rsidRPr="0077719A" w:rsidP="0077719A" w14:paraId="5CAF1309" w14:textId="77777777">
      <w:pPr>
        <w:rPr>
          <w:sz w:val="24"/>
          <w:szCs w:val="24"/>
        </w:rPr>
      </w:pPr>
    </w:p>
    <w:p w:rsidR="00B702C6" w:rsidRPr="00FC7636" w:rsidP="00B810B3" w14:paraId="5CAF1312" w14:textId="3A97F072">
      <w:pPr>
        <w:pStyle w:val="Heading1"/>
        <w:ind w:left="0" w:right="-40" w:firstLine="0"/>
        <w:jc w:val="center"/>
      </w:pPr>
      <w:bookmarkStart w:id="28" w:name="Paperwork_Burden_Statement"/>
      <w:bookmarkStart w:id="29" w:name="_Toc153810276"/>
      <w:bookmarkEnd w:id="28"/>
      <w:r w:rsidRPr="00FC7636">
        <w:t>Paperwork</w:t>
      </w:r>
      <w:r w:rsidRPr="00FC7636">
        <w:rPr>
          <w:spacing w:val="-3"/>
        </w:rPr>
        <w:t xml:space="preserve"> </w:t>
      </w:r>
      <w:r w:rsidRPr="00FC7636">
        <w:t>Burden</w:t>
      </w:r>
      <w:r w:rsidRPr="00FC7636">
        <w:rPr>
          <w:spacing w:val="-2"/>
        </w:rPr>
        <w:t xml:space="preserve"> Statement</w:t>
      </w:r>
      <w:bookmarkEnd w:id="29"/>
    </w:p>
    <w:p w:rsidR="00B702C6" w:rsidRPr="00FC7636" w:rsidP="00B810B3" w14:paraId="5CAF1313" w14:textId="77777777">
      <w:pPr>
        <w:pStyle w:val="BodyText"/>
        <w:spacing w:before="9"/>
        <w:ind w:right="-40"/>
        <w:rPr>
          <w:b/>
          <w:sz w:val="24"/>
          <w:szCs w:val="24"/>
        </w:rPr>
      </w:pPr>
    </w:p>
    <w:p w:rsidR="00B702C6" w:rsidRPr="00B810B3" w:rsidP="00F9769E" w14:paraId="5CAF1314" w14:textId="7C6D2002">
      <w:pPr>
        <w:pStyle w:val="BodyText"/>
        <w:spacing w:line="280" w:lineRule="exact"/>
        <w:ind w:right="-43"/>
        <w:rPr>
          <w:sz w:val="24"/>
          <w:szCs w:val="24"/>
        </w:rPr>
      </w:pPr>
      <w:r w:rsidRPr="00B810B3">
        <w:rPr>
          <w:sz w:val="24"/>
          <w:szCs w:val="24"/>
        </w:rPr>
        <w:t>According to the Paperwork Reduction Act of 1995, no persons are required to respond to a collection of information unless such collection displays a valid OMB control number.</w:t>
      </w:r>
      <w:r w:rsidRPr="00B810B3">
        <w:rPr>
          <w:spacing w:val="40"/>
          <w:sz w:val="24"/>
          <w:szCs w:val="24"/>
        </w:rPr>
        <w:t xml:space="preserve"> </w:t>
      </w:r>
      <w:r w:rsidRPr="00B810B3">
        <w:rPr>
          <w:sz w:val="24"/>
          <w:szCs w:val="24"/>
        </w:rPr>
        <w:t>The valid OMB control number for this information collection is 1820-0</w:t>
      </w:r>
      <w:r w:rsidR="00AB7F6F">
        <w:rPr>
          <w:sz w:val="24"/>
          <w:szCs w:val="24"/>
        </w:rPr>
        <w:t>578</w:t>
      </w:r>
      <w:r w:rsidRPr="00B810B3">
        <w:rPr>
          <w:sz w:val="24"/>
          <w:szCs w:val="24"/>
        </w:rPr>
        <w:t>.</w:t>
      </w:r>
      <w:r w:rsidRPr="00B810B3">
        <w:rPr>
          <w:spacing w:val="40"/>
          <w:sz w:val="24"/>
          <w:szCs w:val="24"/>
        </w:rPr>
        <w:t xml:space="preserve"> </w:t>
      </w:r>
      <w:r w:rsidRPr="00B810B3">
        <w:rPr>
          <w:sz w:val="24"/>
          <w:szCs w:val="24"/>
        </w:rPr>
        <w:t xml:space="preserve">Public reporting burden for this collection of information is estimated to </w:t>
      </w:r>
      <w:r w:rsidRPr="005E417E">
        <w:rPr>
          <w:sz w:val="24"/>
          <w:szCs w:val="24"/>
        </w:rPr>
        <w:t>average 1,</w:t>
      </w:r>
      <w:r w:rsidRPr="005E417E" w:rsidR="005E417E">
        <w:rPr>
          <w:sz w:val="24"/>
          <w:szCs w:val="24"/>
        </w:rPr>
        <w:t>093</w:t>
      </w:r>
      <w:r w:rsidRPr="005E417E">
        <w:rPr>
          <w:sz w:val="24"/>
          <w:szCs w:val="24"/>
        </w:rPr>
        <w:t xml:space="preserve"> hours per response</w:t>
      </w:r>
      <w:r w:rsidRPr="00B810B3">
        <w:rPr>
          <w:sz w:val="24"/>
          <w:szCs w:val="24"/>
        </w:rPr>
        <w:t>, including time for reviewing instructions, searching existing data sources, gathering and maintaining the data needed, and completing and reviewing the collection of information.</w:t>
      </w:r>
      <w:r w:rsidRPr="00B810B3">
        <w:rPr>
          <w:spacing w:val="40"/>
          <w:sz w:val="24"/>
          <w:szCs w:val="24"/>
        </w:rPr>
        <w:t xml:space="preserve"> </w:t>
      </w:r>
      <w:r w:rsidRPr="00B810B3">
        <w:rPr>
          <w:sz w:val="24"/>
          <w:szCs w:val="24"/>
        </w:rPr>
        <w:t>The obligation</w:t>
      </w:r>
      <w:r w:rsidRPr="00B810B3">
        <w:rPr>
          <w:spacing w:val="-4"/>
          <w:sz w:val="24"/>
          <w:szCs w:val="24"/>
        </w:rPr>
        <w:t xml:space="preserve"> </w:t>
      </w:r>
      <w:r w:rsidRPr="00B810B3">
        <w:rPr>
          <w:sz w:val="24"/>
          <w:szCs w:val="24"/>
        </w:rPr>
        <w:t>to</w:t>
      </w:r>
      <w:r w:rsidRPr="00B810B3">
        <w:rPr>
          <w:spacing w:val="-2"/>
          <w:sz w:val="24"/>
          <w:szCs w:val="24"/>
        </w:rPr>
        <w:t xml:space="preserve"> </w:t>
      </w:r>
      <w:r w:rsidRPr="00B810B3">
        <w:rPr>
          <w:sz w:val="24"/>
          <w:szCs w:val="24"/>
        </w:rPr>
        <w:t>respond</w:t>
      </w:r>
      <w:r w:rsidRPr="00B810B3">
        <w:rPr>
          <w:spacing w:val="-4"/>
          <w:sz w:val="24"/>
          <w:szCs w:val="24"/>
        </w:rPr>
        <w:t xml:space="preserve"> </w:t>
      </w:r>
      <w:r w:rsidRPr="00B810B3">
        <w:rPr>
          <w:sz w:val="24"/>
          <w:szCs w:val="24"/>
        </w:rPr>
        <w:t>to</w:t>
      </w:r>
      <w:r w:rsidRPr="00B810B3">
        <w:rPr>
          <w:spacing w:val="-2"/>
          <w:sz w:val="24"/>
          <w:szCs w:val="24"/>
        </w:rPr>
        <w:t xml:space="preserve"> </w:t>
      </w:r>
      <w:r w:rsidRPr="00B810B3">
        <w:rPr>
          <w:sz w:val="24"/>
          <w:szCs w:val="24"/>
        </w:rPr>
        <w:t>this</w:t>
      </w:r>
      <w:r w:rsidRPr="00B810B3">
        <w:rPr>
          <w:spacing w:val="-3"/>
          <w:sz w:val="24"/>
          <w:szCs w:val="24"/>
        </w:rPr>
        <w:t xml:space="preserve"> </w:t>
      </w:r>
      <w:r w:rsidRPr="00B810B3">
        <w:rPr>
          <w:sz w:val="24"/>
          <w:szCs w:val="24"/>
        </w:rPr>
        <w:t>collection</w:t>
      </w:r>
      <w:r w:rsidRPr="00B810B3">
        <w:rPr>
          <w:spacing w:val="-4"/>
          <w:sz w:val="24"/>
          <w:szCs w:val="24"/>
        </w:rPr>
        <w:t xml:space="preserve"> </w:t>
      </w:r>
      <w:r w:rsidRPr="00B810B3">
        <w:rPr>
          <w:sz w:val="24"/>
          <w:szCs w:val="24"/>
        </w:rPr>
        <w:t>is</w:t>
      </w:r>
      <w:r w:rsidRPr="00B810B3">
        <w:rPr>
          <w:spacing w:val="-3"/>
          <w:sz w:val="24"/>
          <w:szCs w:val="24"/>
        </w:rPr>
        <w:t xml:space="preserve"> </w:t>
      </w:r>
      <w:r w:rsidRPr="00B810B3">
        <w:rPr>
          <w:sz w:val="24"/>
          <w:szCs w:val="24"/>
        </w:rPr>
        <w:t>required</w:t>
      </w:r>
      <w:r w:rsidRPr="00B810B3">
        <w:rPr>
          <w:spacing w:val="-4"/>
          <w:sz w:val="24"/>
          <w:szCs w:val="24"/>
        </w:rPr>
        <w:t xml:space="preserve"> </w:t>
      </w:r>
      <w:r w:rsidRPr="00B810B3">
        <w:rPr>
          <w:sz w:val="24"/>
          <w:szCs w:val="24"/>
        </w:rPr>
        <w:t>to</w:t>
      </w:r>
      <w:r w:rsidRPr="00B810B3">
        <w:rPr>
          <w:spacing w:val="-4"/>
          <w:sz w:val="24"/>
          <w:szCs w:val="24"/>
        </w:rPr>
        <w:t xml:space="preserve"> </w:t>
      </w:r>
      <w:r w:rsidRPr="00B810B3">
        <w:rPr>
          <w:sz w:val="24"/>
          <w:szCs w:val="24"/>
        </w:rPr>
        <w:t>obtain</w:t>
      </w:r>
      <w:r w:rsidRPr="00B810B3">
        <w:rPr>
          <w:spacing w:val="-2"/>
          <w:sz w:val="24"/>
          <w:szCs w:val="24"/>
        </w:rPr>
        <w:t xml:space="preserve"> </w:t>
      </w:r>
      <w:r w:rsidRPr="00B810B3">
        <w:rPr>
          <w:sz w:val="24"/>
          <w:szCs w:val="24"/>
        </w:rPr>
        <w:t>or</w:t>
      </w:r>
      <w:r w:rsidRPr="00B810B3">
        <w:rPr>
          <w:spacing w:val="-3"/>
          <w:sz w:val="24"/>
          <w:szCs w:val="24"/>
        </w:rPr>
        <w:t xml:space="preserve"> </w:t>
      </w:r>
      <w:r w:rsidRPr="00B810B3">
        <w:rPr>
          <w:sz w:val="24"/>
          <w:szCs w:val="24"/>
        </w:rPr>
        <w:t>retain</w:t>
      </w:r>
      <w:r w:rsidRPr="00B810B3">
        <w:rPr>
          <w:spacing w:val="-2"/>
          <w:sz w:val="24"/>
          <w:szCs w:val="24"/>
        </w:rPr>
        <w:t xml:space="preserve"> </w:t>
      </w:r>
      <w:r w:rsidRPr="00B810B3">
        <w:rPr>
          <w:sz w:val="24"/>
          <w:szCs w:val="24"/>
        </w:rPr>
        <w:t>benefit</w:t>
      </w:r>
      <w:r w:rsidRPr="00B810B3">
        <w:rPr>
          <w:spacing w:val="-2"/>
          <w:sz w:val="24"/>
          <w:szCs w:val="24"/>
        </w:rPr>
        <w:t xml:space="preserve"> </w:t>
      </w:r>
      <w:r w:rsidRPr="00B810B3">
        <w:rPr>
          <w:sz w:val="24"/>
          <w:szCs w:val="24"/>
        </w:rPr>
        <w:t>under</w:t>
      </w:r>
      <w:r w:rsidRPr="00B810B3">
        <w:rPr>
          <w:spacing w:val="-3"/>
          <w:sz w:val="24"/>
          <w:szCs w:val="24"/>
        </w:rPr>
        <w:t xml:space="preserve"> </w:t>
      </w:r>
      <w:r w:rsidRPr="00B810B3">
        <w:rPr>
          <w:sz w:val="24"/>
          <w:szCs w:val="24"/>
        </w:rPr>
        <w:t>the</w:t>
      </w:r>
      <w:r w:rsidRPr="00B810B3">
        <w:rPr>
          <w:spacing w:val="-4"/>
          <w:sz w:val="24"/>
          <w:szCs w:val="24"/>
        </w:rPr>
        <w:t xml:space="preserve"> </w:t>
      </w:r>
      <w:r w:rsidRPr="00B810B3">
        <w:rPr>
          <w:sz w:val="24"/>
          <w:szCs w:val="24"/>
        </w:rPr>
        <w:t>Individuals</w:t>
      </w:r>
      <w:r w:rsidRPr="00B810B3">
        <w:rPr>
          <w:spacing w:val="-3"/>
          <w:sz w:val="24"/>
          <w:szCs w:val="24"/>
        </w:rPr>
        <w:t xml:space="preserve"> </w:t>
      </w:r>
      <w:r w:rsidRPr="00B810B3">
        <w:rPr>
          <w:sz w:val="24"/>
          <w:szCs w:val="24"/>
        </w:rPr>
        <w:t>with</w:t>
      </w:r>
      <w:r w:rsidRPr="00B810B3">
        <w:rPr>
          <w:spacing w:val="-4"/>
          <w:sz w:val="24"/>
          <w:szCs w:val="24"/>
        </w:rPr>
        <w:t xml:space="preserve"> </w:t>
      </w:r>
      <w:r w:rsidRPr="00B810B3">
        <w:rPr>
          <w:sz w:val="24"/>
          <w:szCs w:val="24"/>
        </w:rPr>
        <w:t>Disabilities Education</w:t>
      </w:r>
      <w:r w:rsidRPr="00B810B3">
        <w:rPr>
          <w:spacing w:val="-3"/>
          <w:sz w:val="24"/>
          <w:szCs w:val="24"/>
        </w:rPr>
        <w:t xml:space="preserve"> </w:t>
      </w:r>
      <w:r w:rsidRPr="00B810B3">
        <w:rPr>
          <w:sz w:val="24"/>
          <w:szCs w:val="24"/>
        </w:rPr>
        <w:t>Act</w:t>
      </w:r>
      <w:r w:rsidRPr="00B810B3">
        <w:rPr>
          <w:spacing w:val="-3"/>
          <w:sz w:val="24"/>
          <w:szCs w:val="24"/>
        </w:rPr>
        <w:t xml:space="preserve"> </w:t>
      </w:r>
      <w:r w:rsidRPr="00B810B3">
        <w:rPr>
          <w:sz w:val="24"/>
          <w:szCs w:val="24"/>
        </w:rPr>
        <w:t>(20</w:t>
      </w:r>
      <w:r w:rsidRPr="00B810B3">
        <w:rPr>
          <w:spacing w:val="-3"/>
          <w:sz w:val="24"/>
          <w:szCs w:val="24"/>
        </w:rPr>
        <w:t xml:space="preserve"> </w:t>
      </w:r>
      <w:r w:rsidRPr="00B810B3">
        <w:rPr>
          <w:sz w:val="24"/>
          <w:szCs w:val="24"/>
        </w:rPr>
        <w:t>U.S.C.</w:t>
      </w:r>
      <w:r w:rsidRPr="00B810B3">
        <w:rPr>
          <w:spacing w:val="-1"/>
          <w:sz w:val="24"/>
          <w:szCs w:val="24"/>
        </w:rPr>
        <w:t xml:space="preserve"> </w:t>
      </w:r>
      <w:r w:rsidRPr="00B810B3" w:rsidR="009D3121">
        <w:rPr>
          <w:sz w:val="24"/>
          <w:szCs w:val="24"/>
        </w:rPr>
        <w:t>S</w:t>
      </w:r>
      <w:r w:rsidRPr="00B810B3">
        <w:rPr>
          <w:sz w:val="24"/>
          <w:szCs w:val="24"/>
        </w:rPr>
        <w:t>ection</w:t>
      </w:r>
      <w:r w:rsidRPr="00B810B3">
        <w:rPr>
          <w:spacing w:val="-1"/>
          <w:sz w:val="24"/>
          <w:szCs w:val="24"/>
        </w:rPr>
        <w:t xml:space="preserve"> </w:t>
      </w:r>
      <w:r w:rsidRPr="00B810B3">
        <w:rPr>
          <w:sz w:val="24"/>
          <w:szCs w:val="24"/>
        </w:rPr>
        <w:t>1400</w:t>
      </w:r>
      <w:r w:rsidRPr="00B810B3">
        <w:rPr>
          <w:spacing w:val="-3"/>
          <w:sz w:val="24"/>
          <w:szCs w:val="24"/>
        </w:rPr>
        <w:t xml:space="preserve"> </w:t>
      </w:r>
      <w:r w:rsidRPr="00B810B3">
        <w:rPr>
          <w:sz w:val="24"/>
          <w:szCs w:val="24"/>
        </w:rPr>
        <w:t>et.</w:t>
      </w:r>
      <w:r w:rsidRPr="00B810B3">
        <w:rPr>
          <w:spacing w:val="-3"/>
          <w:sz w:val="24"/>
          <w:szCs w:val="24"/>
        </w:rPr>
        <w:t xml:space="preserve"> </w:t>
      </w:r>
      <w:r w:rsidRPr="00B810B3">
        <w:rPr>
          <w:sz w:val="24"/>
          <w:szCs w:val="24"/>
        </w:rPr>
        <w:t>seq.).</w:t>
      </w:r>
      <w:r w:rsidRPr="00B810B3">
        <w:rPr>
          <w:spacing w:val="40"/>
          <w:sz w:val="24"/>
          <w:szCs w:val="24"/>
        </w:rPr>
        <w:t xml:space="preserve"> </w:t>
      </w:r>
      <w:r w:rsidRPr="00B810B3">
        <w:rPr>
          <w:sz w:val="24"/>
          <w:szCs w:val="24"/>
        </w:rPr>
        <w:t>If</w:t>
      </w:r>
      <w:r w:rsidRPr="00B810B3">
        <w:rPr>
          <w:spacing w:val="-3"/>
          <w:sz w:val="24"/>
          <w:szCs w:val="24"/>
        </w:rPr>
        <w:t xml:space="preserve"> </w:t>
      </w:r>
      <w:r w:rsidRPr="00B810B3">
        <w:rPr>
          <w:sz w:val="24"/>
          <w:szCs w:val="24"/>
        </w:rPr>
        <w:t>you</w:t>
      </w:r>
      <w:r w:rsidRPr="00B810B3">
        <w:rPr>
          <w:spacing w:val="-3"/>
          <w:sz w:val="24"/>
          <w:szCs w:val="24"/>
        </w:rPr>
        <w:t xml:space="preserve"> </w:t>
      </w:r>
      <w:r w:rsidRPr="00B810B3">
        <w:rPr>
          <w:sz w:val="24"/>
          <w:szCs w:val="24"/>
        </w:rPr>
        <w:t>have</w:t>
      </w:r>
      <w:r w:rsidRPr="00B810B3">
        <w:rPr>
          <w:spacing w:val="-1"/>
          <w:sz w:val="24"/>
          <w:szCs w:val="24"/>
        </w:rPr>
        <w:t xml:space="preserve"> </w:t>
      </w:r>
      <w:r w:rsidRPr="00B810B3">
        <w:rPr>
          <w:sz w:val="24"/>
          <w:szCs w:val="24"/>
        </w:rPr>
        <w:t>any</w:t>
      </w:r>
      <w:r w:rsidRPr="00B810B3">
        <w:rPr>
          <w:spacing w:val="-2"/>
          <w:sz w:val="24"/>
          <w:szCs w:val="24"/>
        </w:rPr>
        <w:t xml:space="preserve"> </w:t>
      </w:r>
      <w:r w:rsidRPr="00B810B3">
        <w:rPr>
          <w:sz w:val="24"/>
          <w:szCs w:val="24"/>
        </w:rPr>
        <w:t>comments</w:t>
      </w:r>
      <w:r w:rsidRPr="00B810B3">
        <w:rPr>
          <w:spacing w:val="-2"/>
          <w:sz w:val="24"/>
          <w:szCs w:val="24"/>
        </w:rPr>
        <w:t xml:space="preserve"> </w:t>
      </w:r>
      <w:r w:rsidRPr="00B810B3">
        <w:rPr>
          <w:sz w:val="24"/>
          <w:szCs w:val="24"/>
        </w:rPr>
        <w:t>concerning</w:t>
      </w:r>
      <w:r w:rsidRPr="00B810B3">
        <w:rPr>
          <w:spacing w:val="-3"/>
          <w:sz w:val="24"/>
          <w:szCs w:val="24"/>
        </w:rPr>
        <w:t xml:space="preserve"> </w:t>
      </w:r>
      <w:r w:rsidRPr="00B810B3">
        <w:rPr>
          <w:sz w:val="24"/>
          <w:szCs w:val="24"/>
        </w:rPr>
        <w:t>the</w:t>
      </w:r>
      <w:r w:rsidRPr="00B810B3">
        <w:rPr>
          <w:spacing w:val="-3"/>
          <w:sz w:val="24"/>
          <w:szCs w:val="24"/>
        </w:rPr>
        <w:t xml:space="preserve"> </w:t>
      </w:r>
      <w:r w:rsidRPr="00B810B3">
        <w:rPr>
          <w:sz w:val="24"/>
          <w:szCs w:val="24"/>
        </w:rPr>
        <w:t>accuracy</w:t>
      </w:r>
      <w:r w:rsidRPr="00B810B3">
        <w:rPr>
          <w:spacing w:val="-2"/>
          <w:sz w:val="24"/>
          <w:szCs w:val="24"/>
        </w:rPr>
        <w:t xml:space="preserve"> </w:t>
      </w:r>
      <w:r w:rsidRPr="00B810B3">
        <w:rPr>
          <w:sz w:val="24"/>
          <w:szCs w:val="24"/>
        </w:rPr>
        <w:t>of</w:t>
      </w:r>
      <w:r w:rsidRPr="00B810B3">
        <w:rPr>
          <w:spacing w:val="-2"/>
          <w:sz w:val="24"/>
          <w:szCs w:val="24"/>
        </w:rPr>
        <w:t xml:space="preserve"> </w:t>
      </w:r>
      <w:r w:rsidRPr="00B810B3">
        <w:rPr>
          <w:sz w:val="24"/>
          <w:szCs w:val="24"/>
        </w:rPr>
        <w:t>the</w:t>
      </w:r>
      <w:r w:rsidRPr="00B810B3">
        <w:rPr>
          <w:spacing w:val="-3"/>
          <w:sz w:val="24"/>
          <w:szCs w:val="24"/>
        </w:rPr>
        <w:t xml:space="preserve"> </w:t>
      </w:r>
      <w:r w:rsidRPr="00B810B3">
        <w:rPr>
          <w:sz w:val="24"/>
          <w:szCs w:val="24"/>
        </w:rPr>
        <w:t>time estimate,</w:t>
      </w:r>
      <w:r w:rsidRPr="00B810B3">
        <w:rPr>
          <w:spacing w:val="-4"/>
          <w:sz w:val="24"/>
          <w:szCs w:val="24"/>
        </w:rPr>
        <w:t xml:space="preserve"> </w:t>
      </w:r>
      <w:r w:rsidRPr="00B810B3">
        <w:rPr>
          <w:sz w:val="24"/>
          <w:szCs w:val="24"/>
        </w:rPr>
        <w:t>suggestions</w:t>
      </w:r>
      <w:r w:rsidRPr="00B810B3">
        <w:rPr>
          <w:spacing w:val="-3"/>
          <w:sz w:val="24"/>
          <w:szCs w:val="24"/>
        </w:rPr>
        <w:t xml:space="preserve"> </w:t>
      </w:r>
      <w:r w:rsidRPr="00B810B3">
        <w:rPr>
          <w:sz w:val="24"/>
          <w:szCs w:val="24"/>
        </w:rPr>
        <w:t>for</w:t>
      </w:r>
      <w:r w:rsidRPr="00B810B3">
        <w:rPr>
          <w:spacing w:val="-3"/>
          <w:sz w:val="24"/>
          <w:szCs w:val="24"/>
        </w:rPr>
        <w:t xml:space="preserve"> </w:t>
      </w:r>
      <w:r w:rsidRPr="00B810B3">
        <w:rPr>
          <w:sz w:val="24"/>
          <w:szCs w:val="24"/>
        </w:rPr>
        <w:t>improving</w:t>
      </w:r>
      <w:r w:rsidRPr="00B810B3">
        <w:rPr>
          <w:spacing w:val="-4"/>
          <w:sz w:val="24"/>
          <w:szCs w:val="24"/>
        </w:rPr>
        <w:t xml:space="preserve"> </w:t>
      </w:r>
      <w:r w:rsidRPr="00B810B3">
        <w:rPr>
          <w:sz w:val="24"/>
          <w:szCs w:val="24"/>
        </w:rPr>
        <w:t>this</w:t>
      </w:r>
      <w:r w:rsidRPr="00B810B3">
        <w:rPr>
          <w:spacing w:val="-3"/>
          <w:sz w:val="24"/>
          <w:szCs w:val="24"/>
        </w:rPr>
        <w:t xml:space="preserve"> </w:t>
      </w:r>
      <w:r w:rsidRPr="00B810B3">
        <w:rPr>
          <w:sz w:val="24"/>
          <w:szCs w:val="24"/>
        </w:rPr>
        <w:t>individual</w:t>
      </w:r>
      <w:r w:rsidRPr="00B810B3">
        <w:rPr>
          <w:spacing w:val="-5"/>
          <w:sz w:val="24"/>
          <w:szCs w:val="24"/>
        </w:rPr>
        <w:t xml:space="preserve"> </w:t>
      </w:r>
      <w:r w:rsidRPr="00B810B3">
        <w:rPr>
          <w:sz w:val="24"/>
          <w:szCs w:val="24"/>
        </w:rPr>
        <w:t>collection,</w:t>
      </w:r>
      <w:r w:rsidRPr="00B810B3">
        <w:rPr>
          <w:spacing w:val="-4"/>
          <w:sz w:val="24"/>
          <w:szCs w:val="24"/>
        </w:rPr>
        <w:t xml:space="preserve"> </w:t>
      </w:r>
      <w:r w:rsidRPr="00B810B3">
        <w:rPr>
          <w:sz w:val="24"/>
          <w:szCs w:val="24"/>
        </w:rPr>
        <w:t>or</w:t>
      </w:r>
      <w:r w:rsidRPr="00B810B3">
        <w:rPr>
          <w:spacing w:val="-3"/>
          <w:sz w:val="24"/>
          <w:szCs w:val="24"/>
        </w:rPr>
        <w:t xml:space="preserve"> </w:t>
      </w:r>
      <w:r w:rsidRPr="00B810B3">
        <w:rPr>
          <w:sz w:val="24"/>
          <w:szCs w:val="24"/>
        </w:rPr>
        <w:t>if</w:t>
      </w:r>
      <w:r w:rsidRPr="00B810B3">
        <w:rPr>
          <w:spacing w:val="-4"/>
          <w:sz w:val="24"/>
          <w:szCs w:val="24"/>
        </w:rPr>
        <w:t xml:space="preserve"> </w:t>
      </w:r>
      <w:r w:rsidRPr="00B810B3">
        <w:rPr>
          <w:sz w:val="24"/>
          <w:szCs w:val="24"/>
        </w:rPr>
        <w:t>you</w:t>
      </w:r>
      <w:r w:rsidRPr="00B810B3">
        <w:rPr>
          <w:spacing w:val="-2"/>
          <w:sz w:val="24"/>
          <w:szCs w:val="24"/>
        </w:rPr>
        <w:t xml:space="preserve"> </w:t>
      </w:r>
      <w:r w:rsidRPr="00B810B3">
        <w:rPr>
          <w:sz w:val="24"/>
          <w:szCs w:val="24"/>
        </w:rPr>
        <w:t>have</w:t>
      </w:r>
      <w:r w:rsidRPr="00B810B3">
        <w:rPr>
          <w:spacing w:val="-4"/>
          <w:sz w:val="24"/>
          <w:szCs w:val="24"/>
        </w:rPr>
        <w:t xml:space="preserve"> </w:t>
      </w:r>
      <w:r w:rsidRPr="00B810B3">
        <w:rPr>
          <w:sz w:val="24"/>
          <w:szCs w:val="24"/>
        </w:rPr>
        <w:t>comments</w:t>
      </w:r>
      <w:r w:rsidRPr="00B810B3">
        <w:rPr>
          <w:spacing w:val="-3"/>
          <w:sz w:val="24"/>
          <w:szCs w:val="24"/>
        </w:rPr>
        <w:t xml:space="preserve"> </w:t>
      </w:r>
      <w:r w:rsidRPr="00B810B3">
        <w:rPr>
          <w:sz w:val="24"/>
          <w:szCs w:val="24"/>
        </w:rPr>
        <w:t>or</w:t>
      </w:r>
      <w:r w:rsidRPr="00B810B3">
        <w:rPr>
          <w:spacing w:val="-3"/>
          <w:sz w:val="24"/>
          <w:szCs w:val="24"/>
        </w:rPr>
        <w:t xml:space="preserve"> </w:t>
      </w:r>
      <w:r w:rsidRPr="00B810B3">
        <w:rPr>
          <w:sz w:val="24"/>
          <w:szCs w:val="24"/>
        </w:rPr>
        <w:t>concerns</w:t>
      </w:r>
      <w:r w:rsidRPr="00B810B3">
        <w:rPr>
          <w:spacing w:val="-3"/>
          <w:sz w:val="24"/>
          <w:szCs w:val="24"/>
        </w:rPr>
        <w:t xml:space="preserve"> </w:t>
      </w:r>
      <w:r w:rsidRPr="00B810B3">
        <w:rPr>
          <w:sz w:val="24"/>
          <w:szCs w:val="24"/>
        </w:rPr>
        <w:t xml:space="preserve">regarding the status of your individual form, application or survey, please contact </w:t>
      </w:r>
      <w:r w:rsidRPr="00A645C0" w:rsidR="00A645C0">
        <w:rPr>
          <w:sz w:val="24"/>
          <w:szCs w:val="24"/>
        </w:rPr>
        <w:t xml:space="preserve">Christine Pilgrim / </w:t>
      </w:r>
      <w:hyperlink r:id="rId13" w:history="1">
        <w:r w:rsidRPr="00A645C0" w:rsidR="00A645C0">
          <w:rPr>
            <w:rStyle w:val="Hyperlink"/>
            <w:sz w:val="24"/>
            <w:szCs w:val="24"/>
          </w:rPr>
          <w:t>Christine.Pilgrim@ed.gov</w:t>
        </w:r>
      </w:hyperlink>
      <w:r w:rsidRPr="00A645C0" w:rsidR="00A645C0">
        <w:rPr>
          <w:sz w:val="24"/>
          <w:szCs w:val="24"/>
        </w:rPr>
        <w:t xml:space="preserve"> directly.</w:t>
      </w:r>
    </w:p>
    <w:sectPr w:rsidSect="005001CE">
      <w:headerReference w:type="default" r:id="rId14"/>
      <w:footerReference w:type="default" r:id="rId15"/>
      <w:pgSz w:w="12240" w:h="15840"/>
      <w:pgMar w:top="920" w:right="920" w:bottom="700" w:left="920" w:header="295" w:footer="5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4C33C0" w:rsidP="00A967B5" w14:paraId="03D097F2" w14:textId="1B2D5ED5">
    <w:pPr>
      <w:spacing w:before="15"/>
      <w:ind w:left="20"/>
      <w:rPr>
        <w:sz w:val="16"/>
      </w:rPr>
    </w:pPr>
    <w:r w:rsidRPr="004C33C0">
      <w:rPr>
        <w:sz w:val="16"/>
      </w:rPr>
      <w:t>FFYs</w:t>
    </w:r>
    <w:r w:rsidRPr="004C33C0">
      <w:rPr>
        <w:spacing w:val="-2"/>
        <w:sz w:val="16"/>
      </w:rPr>
      <w:t xml:space="preserve"> </w:t>
    </w:r>
    <w:r w:rsidRPr="004C33C0">
      <w:rPr>
        <w:sz w:val="16"/>
      </w:rPr>
      <w:t>202</w:t>
    </w:r>
    <w:r w:rsidR="002F1DF7">
      <w:rPr>
        <w:sz w:val="16"/>
      </w:rPr>
      <w:t>6</w:t>
    </w:r>
    <w:r w:rsidRPr="004C33C0">
      <w:rPr>
        <w:sz w:val="16"/>
      </w:rPr>
      <w:t>-20</w:t>
    </w:r>
    <w:r w:rsidR="002F1DF7">
      <w:rPr>
        <w:sz w:val="16"/>
      </w:rPr>
      <w:t>31</w:t>
    </w:r>
    <w:r w:rsidRPr="004C33C0">
      <w:rPr>
        <w:spacing w:val="-4"/>
        <w:sz w:val="16"/>
      </w:rPr>
      <w:t xml:space="preserve"> </w:t>
    </w:r>
    <w:r w:rsidRPr="004C33C0">
      <w:rPr>
        <w:sz w:val="16"/>
      </w:rPr>
      <w:t>Part</w:t>
    </w:r>
    <w:r w:rsidRPr="004C33C0">
      <w:rPr>
        <w:spacing w:val="-5"/>
        <w:sz w:val="16"/>
      </w:rPr>
      <w:t xml:space="preserve"> </w:t>
    </w:r>
    <w:r w:rsidR="001E4F6C">
      <w:rPr>
        <w:sz w:val="16"/>
      </w:rPr>
      <w:t>C</w:t>
    </w:r>
    <w:r w:rsidRPr="004C33C0">
      <w:rPr>
        <w:spacing w:val="-4"/>
        <w:sz w:val="16"/>
      </w:rPr>
      <w:t xml:space="preserve"> </w:t>
    </w:r>
    <w:r w:rsidRPr="004C33C0">
      <w:rPr>
        <w:spacing w:val="-2"/>
        <w:sz w:val="16"/>
      </w:rPr>
      <w:t xml:space="preserve">SPP/APR   </w:t>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Pr>
        <w:spacing w:val="-2"/>
        <w:sz w:val="16"/>
      </w:rPr>
      <w:tab/>
    </w:r>
    <w:r w:rsidRPr="004C33C0" w:rsidR="004077C1">
      <w:rPr>
        <w:spacing w:val="-2"/>
        <w:sz w:val="16"/>
      </w:rPr>
      <w:tab/>
    </w:r>
    <w:r w:rsidR="00C4796D">
      <w:rPr>
        <w:spacing w:val="-2"/>
        <w:sz w:val="16"/>
      </w:rPr>
      <w:t xml:space="preserve">          </w:t>
    </w:r>
    <w:r w:rsidRPr="004C33C0">
      <w:rPr>
        <w:sz w:val="16"/>
      </w:rPr>
      <w:t>Part</w:t>
    </w:r>
    <w:r w:rsidRPr="004C33C0">
      <w:rPr>
        <w:spacing w:val="-5"/>
        <w:sz w:val="16"/>
      </w:rPr>
      <w:t xml:space="preserve"> </w:t>
    </w:r>
    <w:r w:rsidR="00647165">
      <w:rPr>
        <w:sz w:val="16"/>
      </w:rPr>
      <w:t>C</w:t>
    </w:r>
    <w:r w:rsidRPr="004C33C0">
      <w:rPr>
        <w:spacing w:val="-4"/>
        <w:sz w:val="16"/>
      </w:rPr>
      <w:t xml:space="preserve"> </w:t>
    </w:r>
    <w:r w:rsidRPr="004C33C0">
      <w:rPr>
        <w:sz w:val="16"/>
      </w:rPr>
      <w:t>SPP/APR</w:t>
    </w:r>
    <w:r w:rsidRPr="004C33C0">
      <w:rPr>
        <w:spacing w:val="-7"/>
        <w:sz w:val="16"/>
      </w:rPr>
      <w:t xml:space="preserve"> </w:t>
    </w:r>
    <w:r w:rsidRPr="004C33C0">
      <w:rPr>
        <w:sz w:val="16"/>
      </w:rPr>
      <w:t>Indicator/Measurement</w:t>
    </w:r>
    <w:r w:rsidRPr="004C33C0">
      <w:rPr>
        <w:spacing w:val="-2"/>
        <w:sz w:val="16"/>
      </w:rPr>
      <w:t xml:space="preserve"> </w:t>
    </w:r>
    <w:r w:rsidRPr="004C33C0">
      <w:rPr>
        <w:sz w:val="16"/>
      </w:rPr>
      <w:t>Table</w:t>
    </w:r>
    <w:r w:rsidRPr="004C33C0">
      <w:rPr>
        <w:spacing w:val="-5"/>
        <w:sz w:val="16"/>
      </w:rPr>
      <w:t xml:space="preserve"> </w:t>
    </w:r>
    <w:r w:rsidRPr="004C33C0">
      <w:rPr>
        <w:sz w:val="16"/>
      </w:rPr>
      <w:t>–</w:t>
    </w:r>
    <w:r w:rsidRPr="004C33C0">
      <w:rPr>
        <w:spacing w:val="-5"/>
        <w:sz w:val="16"/>
      </w:rPr>
      <w:t xml:space="preserve"> </w:t>
    </w:r>
    <w:r w:rsidRPr="004C33C0">
      <w:rPr>
        <w:sz w:val="16"/>
      </w:rPr>
      <w:t>Page</w:t>
    </w:r>
    <w:r w:rsidRPr="004C33C0">
      <w:rPr>
        <w:spacing w:val="-4"/>
        <w:sz w:val="16"/>
      </w:rPr>
      <w:t xml:space="preserve"> </w:t>
    </w:r>
    <w:r w:rsidRPr="004C33C0">
      <w:rPr>
        <w:sz w:val="16"/>
      </w:rPr>
      <w:t>-</w:t>
    </w:r>
    <w:r w:rsidRPr="004C33C0">
      <w:rPr>
        <w:spacing w:val="-3"/>
        <w:sz w:val="16"/>
      </w:rPr>
      <w:t xml:space="preserve"> </w:t>
    </w:r>
    <w:r w:rsidRPr="004C33C0">
      <w:rPr>
        <w:spacing w:val="-5"/>
        <w:sz w:val="16"/>
      </w:rPr>
      <w:fldChar w:fldCharType="begin"/>
    </w:r>
    <w:r w:rsidRPr="004C33C0">
      <w:rPr>
        <w:spacing w:val="-5"/>
        <w:sz w:val="16"/>
      </w:rPr>
      <w:instrText xml:space="preserve"> PAGE </w:instrText>
    </w:r>
    <w:r w:rsidRPr="004C33C0">
      <w:rPr>
        <w:spacing w:val="-5"/>
        <w:sz w:val="16"/>
      </w:rPr>
      <w:fldChar w:fldCharType="separate"/>
    </w:r>
    <w:r w:rsidRPr="004C33C0">
      <w:rPr>
        <w:spacing w:val="-5"/>
        <w:sz w:val="16"/>
      </w:rPr>
      <w:t>20</w:t>
    </w:r>
    <w:r w:rsidRPr="004C33C0">
      <w:rPr>
        <w:spacing w:val="-5"/>
        <w:sz w:val="16"/>
      </w:rPr>
      <w:fldChar w:fldCharType="end"/>
    </w:r>
  </w:p>
  <w:p w:rsidR="00A967B5" w:rsidRPr="004C33C0" w:rsidP="00A967B5" w14:paraId="7461C008" w14:textId="61CB0D4C">
    <w:pPr>
      <w:spacing w:before="27"/>
      <w:ind w:left="20"/>
      <w:rPr>
        <w:sz w:val="16"/>
      </w:rPr>
    </w:pPr>
    <w:r w:rsidRPr="004C33C0">
      <w:rPr>
        <w:sz w:val="16"/>
      </w:rPr>
      <w:t>(OMB</w:t>
    </w:r>
    <w:r w:rsidRPr="004C33C0">
      <w:rPr>
        <w:spacing w:val="-4"/>
        <w:sz w:val="16"/>
      </w:rPr>
      <w:t xml:space="preserve"> </w:t>
    </w:r>
    <w:r w:rsidRPr="004C33C0">
      <w:rPr>
        <w:sz w:val="16"/>
      </w:rPr>
      <w:t>NO:</w:t>
    </w:r>
    <w:r w:rsidRPr="004C33C0">
      <w:rPr>
        <w:spacing w:val="-2"/>
        <w:sz w:val="16"/>
      </w:rPr>
      <w:t xml:space="preserve"> </w:t>
    </w:r>
    <w:r w:rsidRPr="004C33C0">
      <w:rPr>
        <w:sz w:val="16"/>
      </w:rPr>
      <w:t>1820-0</w:t>
    </w:r>
    <w:r w:rsidR="00E20401">
      <w:rPr>
        <w:sz w:val="16"/>
      </w:rPr>
      <w:t>578</w:t>
    </w:r>
    <w:r w:rsidRPr="004C33C0">
      <w:rPr>
        <w:spacing w:val="-4"/>
        <w:sz w:val="16"/>
      </w:rPr>
      <w:t xml:space="preserve"> </w:t>
    </w:r>
    <w:r w:rsidRPr="004C33C0">
      <w:rPr>
        <w:sz w:val="16"/>
      </w:rPr>
      <w:t>/</w:t>
    </w:r>
    <w:r w:rsidRPr="004C33C0">
      <w:rPr>
        <w:spacing w:val="-5"/>
        <w:sz w:val="16"/>
      </w:rPr>
      <w:t xml:space="preserve"> </w:t>
    </w:r>
    <w:r w:rsidRPr="004C33C0">
      <w:rPr>
        <w:sz w:val="16"/>
      </w:rPr>
      <w:t>Expiration</w:t>
    </w:r>
    <w:r w:rsidRPr="004C33C0">
      <w:rPr>
        <w:spacing w:val="-7"/>
        <w:sz w:val="16"/>
      </w:rPr>
      <w:t xml:space="preserve"> </w:t>
    </w:r>
    <w:r w:rsidRPr="004C33C0">
      <w:rPr>
        <w:sz w:val="16"/>
      </w:rPr>
      <w:t>Date</w:t>
    </w:r>
    <w:r w:rsidRPr="000F7FA9">
      <w:rPr>
        <w:sz w:val="16"/>
      </w:rPr>
      <w:t>:</w:t>
    </w:r>
    <w:r w:rsidRPr="000F7FA9">
      <w:rPr>
        <w:spacing w:val="-2"/>
        <w:sz w:val="16"/>
      </w:rPr>
      <w:t xml:space="preserve"> </w:t>
    </w:r>
    <w:r w:rsidR="002F1DF7">
      <w:rPr>
        <w:sz w:val="16"/>
      </w:rPr>
      <w:t>MONTH</w:t>
    </w:r>
    <w:r w:rsidRPr="00EF6E11">
      <w:rPr>
        <w:sz w:val="16"/>
      </w:rPr>
      <w:t>,</w:t>
    </w:r>
    <w:r w:rsidRPr="00EF6E11">
      <w:rPr>
        <w:spacing w:val="-2"/>
        <w:sz w:val="16"/>
      </w:rPr>
      <w:t xml:space="preserve"> 20</w:t>
    </w:r>
    <w:r w:rsidR="002F1DF7">
      <w:rPr>
        <w:spacing w:val="-2"/>
        <w:sz w:val="16"/>
      </w:rPr>
      <w:t>XX</w:t>
    </w:r>
    <w:r w:rsidRPr="000F7FA9">
      <w:rPr>
        <w:spacing w:val="-2"/>
        <w:sz w:val="16"/>
      </w:rPr>
      <w:t>)</w:t>
    </w:r>
  </w:p>
  <w:p w:rsidR="00B702C6" w:rsidRPr="004C33C0" w14:paraId="5CAF131C" w14:textId="3302EB7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06BE" w:rsidRPr="00FC7636" w:rsidP="00D506BE" w14:paraId="0786B4DA" w14:textId="17B15E11">
    <w:pPr>
      <w:spacing w:before="15"/>
      <w:ind w:left="20"/>
      <w:rPr>
        <w:sz w:val="16"/>
      </w:rPr>
    </w:pPr>
    <w:r w:rsidRPr="00FC7636">
      <w:rPr>
        <w:sz w:val="16"/>
      </w:rPr>
      <w:t>FFYs</w:t>
    </w:r>
    <w:r w:rsidRPr="00FC7636">
      <w:rPr>
        <w:spacing w:val="-2"/>
        <w:sz w:val="16"/>
      </w:rPr>
      <w:t xml:space="preserve"> </w:t>
    </w:r>
    <w:r w:rsidRPr="00FC7636">
      <w:rPr>
        <w:sz w:val="16"/>
      </w:rPr>
      <w:t>2020-2025</w:t>
    </w:r>
    <w:r w:rsidRPr="00FC7636">
      <w:rPr>
        <w:spacing w:val="-4"/>
        <w:sz w:val="16"/>
      </w:rPr>
      <w:t xml:space="preserve"> </w:t>
    </w:r>
    <w:r w:rsidRPr="00FC7636">
      <w:rPr>
        <w:sz w:val="16"/>
      </w:rPr>
      <w:t>Part</w:t>
    </w:r>
    <w:r w:rsidRPr="00FC7636">
      <w:rPr>
        <w:spacing w:val="-5"/>
        <w:sz w:val="16"/>
      </w:rPr>
      <w:t xml:space="preserve"> </w:t>
    </w:r>
    <w:r w:rsidR="001E7644">
      <w:rPr>
        <w:sz w:val="16"/>
      </w:rPr>
      <w:t>C</w:t>
    </w:r>
    <w:r w:rsidRPr="00FC7636">
      <w:rPr>
        <w:spacing w:val="-4"/>
        <w:sz w:val="16"/>
      </w:rPr>
      <w:t xml:space="preserve"> </w:t>
    </w:r>
    <w:r w:rsidRPr="00FC7636">
      <w:rPr>
        <w:spacing w:val="-2"/>
        <w:sz w:val="16"/>
      </w:rPr>
      <w:t>SPP/</w:t>
    </w:r>
    <w:r w:rsidRPr="00FC7636">
      <w:rPr>
        <w:spacing w:val="-2"/>
        <w:sz w:val="16"/>
      </w:rPr>
      <w:t xml:space="preserve">APR  </w:t>
    </w:r>
    <w:r w:rsidRPr="00FC7636">
      <w:rPr>
        <w:spacing w:val="-2"/>
        <w:sz w:val="16"/>
      </w:rPr>
      <w:tab/>
    </w:r>
    <w:r w:rsidRPr="00FC7636">
      <w:rPr>
        <w:spacing w:val="-2"/>
        <w:sz w:val="16"/>
      </w:rPr>
      <w:tab/>
    </w:r>
    <w:r w:rsidRPr="00FC7636">
      <w:rPr>
        <w:spacing w:val="-2"/>
        <w:sz w:val="16"/>
      </w:rPr>
      <w:tab/>
    </w:r>
    <w:r w:rsidRPr="00FC7636">
      <w:rPr>
        <w:spacing w:val="-2"/>
        <w:sz w:val="16"/>
      </w:rPr>
      <w:tab/>
    </w:r>
    <w:r w:rsidRPr="00FC7636">
      <w:rPr>
        <w:spacing w:val="-2"/>
        <w:sz w:val="16"/>
      </w:rPr>
      <w:tab/>
      <w:t xml:space="preserve">          </w:t>
    </w:r>
    <w:r w:rsidRPr="00FC7636">
      <w:rPr>
        <w:sz w:val="16"/>
      </w:rPr>
      <w:t>Part</w:t>
    </w:r>
    <w:r w:rsidRPr="00FC7636">
      <w:rPr>
        <w:spacing w:val="-5"/>
        <w:sz w:val="16"/>
      </w:rPr>
      <w:t xml:space="preserve"> </w:t>
    </w:r>
    <w:r w:rsidR="00647165">
      <w:rPr>
        <w:sz w:val="16"/>
      </w:rPr>
      <w:t>C</w:t>
    </w:r>
    <w:r w:rsidRPr="00FC7636">
      <w:rPr>
        <w:spacing w:val="-5"/>
        <w:sz w:val="16"/>
      </w:rPr>
      <w:t xml:space="preserve"> </w:t>
    </w:r>
    <w:r w:rsidRPr="00FC7636">
      <w:rPr>
        <w:sz w:val="16"/>
      </w:rPr>
      <w:t>SPP/APR</w:t>
    </w:r>
    <w:r w:rsidRPr="00FC7636">
      <w:rPr>
        <w:spacing w:val="-7"/>
        <w:sz w:val="16"/>
      </w:rPr>
      <w:t xml:space="preserve"> </w:t>
    </w:r>
    <w:r w:rsidRPr="00FC7636">
      <w:rPr>
        <w:sz w:val="16"/>
      </w:rPr>
      <w:t>Indicator/Measurement</w:t>
    </w:r>
    <w:r w:rsidRPr="00FC7636">
      <w:rPr>
        <w:spacing w:val="-5"/>
        <w:sz w:val="16"/>
      </w:rPr>
      <w:t xml:space="preserve"> </w:t>
    </w:r>
    <w:r w:rsidRPr="00FC7636">
      <w:rPr>
        <w:sz w:val="16"/>
      </w:rPr>
      <w:t>Table</w:t>
    </w:r>
    <w:r w:rsidRPr="00FC7636">
      <w:rPr>
        <w:spacing w:val="-3"/>
        <w:sz w:val="16"/>
      </w:rPr>
      <w:t xml:space="preserve"> </w:t>
    </w:r>
    <w:r w:rsidRPr="00FC7636">
      <w:rPr>
        <w:sz w:val="16"/>
      </w:rPr>
      <w:t>–</w:t>
    </w:r>
    <w:r w:rsidRPr="00FC7636">
      <w:rPr>
        <w:spacing w:val="-6"/>
        <w:sz w:val="16"/>
      </w:rPr>
      <w:t xml:space="preserve"> </w:t>
    </w:r>
    <w:r w:rsidRPr="00FC7636">
      <w:rPr>
        <w:sz w:val="16"/>
      </w:rPr>
      <w:t>Page</w:t>
    </w:r>
    <w:r w:rsidRPr="00FC7636">
      <w:rPr>
        <w:spacing w:val="-4"/>
        <w:sz w:val="16"/>
      </w:rPr>
      <w:t xml:space="preserve"> </w:t>
    </w:r>
    <w:r w:rsidRPr="00FC7636">
      <w:rPr>
        <w:sz w:val="16"/>
      </w:rPr>
      <w:t>-</w:t>
    </w:r>
    <w:r w:rsidRPr="00FC7636">
      <w:rPr>
        <w:spacing w:val="-8"/>
        <w:sz w:val="16"/>
      </w:rPr>
      <w:t xml:space="preserve"> </w:t>
    </w:r>
    <w:r w:rsidRPr="00FC7636">
      <w:rPr>
        <w:spacing w:val="-5"/>
        <w:sz w:val="16"/>
      </w:rPr>
      <w:fldChar w:fldCharType="begin"/>
    </w:r>
    <w:r w:rsidRPr="00FC7636">
      <w:rPr>
        <w:spacing w:val="-5"/>
        <w:sz w:val="16"/>
      </w:rPr>
      <w:instrText xml:space="preserve"> PAGE </w:instrText>
    </w:r>
    <w:r w:rsidRPr="00FC7636">
      <w:rPr>
        <w:spacing w:val="-5"/>
        <w:sz w:val="16"/>
      </w:rPr>
      <w:fldChar w:fldCharType="separate"/>
    </w:r>
    <w:r w:rsidRPr="00FC7636">
      <w:rPr>
        <w:spacing w:val="-5"/>
        <w:sz w:val="16"/>
      </w:rPr>
      <w:t>26</w:t>
    </w:r>
    <w:r w:rsidRPr="00FC7636">
      <w:rPr>
        <w:spacing w:val="-5"/>
        <w:sz w:val="16"/>
      </w:rPr>
      <w:fldChar w:fldCharType="end"/>
    </w:r>
  </w:p>
  <w:p w:rsidR="00D506BE" w:rsidRPr="00FC7636" w:rsidP="00D506BE" w14:paraId="57A7FE19" w14:textId="354FDBB4">
    <w:pPr>
      <w:spacing w:before="15"/>
      <w:ind w:left="20"/>
      <w:rPr>
        <w:sz w:val="16"/>
      </w:rPr>
    </w:pPr>
    <w:r w:rsidRPr="00FC7636">
      <w:rPr>
        <w:sz w:val="16"/>
      </w:rPr>
      <w:t>(OMB</w:t>
    </w:r>
    <w:r w:rsidRPr="00FC7636">
      <w:rPr>
        <w:spacing w:val="-4"/>
        <w:sz w:val="16"/>
      </w:rPr>
      <w:t xml:space="preserve"> </w:t>
    </w:r>
    <w:r w:rsidRPr="00FC7636">
      <w:rPr>
        <w:sz w:val="16"/>
      </w:rPr>
      <w:t>NO:</w:t>
    </w:r>
    <w:r w:rsidRPr="00FC7636">
      <w:rPr>
        <w:spacing w:val="-2"/>
        <w:sz w:val="16"/>
      </w:rPr>
      <w:t xml:space="preserve"> </w:t>
    </w:r>
    <w:r w:rsidRPr="00FC7636">
      <w:rPr>
        <w:sz w:val="16"/>
      </w:rPr>
      <w:t>1820-</w:t>
    </w:r>
    <w:r w:rsidR="00647165">
      <w:rPr>
        <w:sz w:val="16"/>
      </w:rPr>
      <w:t>0578</w:t>
    </w:r>
    <w:r w:rsidRPr="00FC7636">
      <w:rPr>
        <w:spacing w:val="-4"/>
        <w:sz w:val="16"/>
      </w:rPr>
      <w:t xml:space="preserve"> </w:t>
    </w:r>
    <w:r w:rsidRPr="00FC7636">
      <w:rPr>
        <w:sz w:val="16"/>
      </w:rPr>
      <w:t>/</w:t>
    </w:r>
    <w:r w:rsidRPr="00FC7636">
      <w:rPr>
        <w:spacing w:val="-5"/>
        <w:sz w:val="16"/>
      </w:rPr>
      <w:t xml:space="preserve"> </w:t>
    </w:r>
    <w:r w:rsidRPr="00FC7636">
      <w:rPr>
        <w:sz w:val="16"/>
      </w:rPr>
      <w:t>Expiration</w:t>
    </w:r>
    <w:r w:rsidRPr="00FC7636">
      <w:rPr>
        <w:spacing w:val="-7"/>
        <w:sz w:val="16"/>
      </w:rPr>
      <w:t xml:space="preserve"> </w:t>
    </w:r>
    <w:r w:rsidRPr="00FC7636">
      <w:rPr>
        <w:sz w:val="16"/>
      </w:rPr>
      <w:t>Date:</w:t>
    </w:r>
    <w:r w:rsidRPr="00FC7636">
      <w:rPr>
        <w:spacing w:val="-2"/>
        <w:sz w:val="16"/>
      </w:rPr>
      <w:t xml:space="preserve"> </w:t>
    </w:r>
    <w:r w:rsidR="00C3781B">
      <w:rPr>
        <w:sz w:val="16"/>
      </w:rPr>
      <w:t>December 31, 2026</w:t>
    </w:r>
    <w:r w:rsidRPr="00FC7636">
      <w:rPr>
        <w:spacing w:val="-2"/>
        <w:sz w:val="16"/>
      </w:rPr>
      <w:t>)</w:t>
    </w:r>
    <w:r w:rsidRPr="00FC7636">
      <w:rPr>
        <w:sz w:val="16"/>
      </w:rPr>
      <w:t xml:space="preserve"> </w:t>
    </w:r>
    <w:r w:rsidRPr="00FC7636">
      <w:rPr>
        <w:sz w:val="16"/>
      </w:rPr>
      <w:tab/>
    </w:r>
    <w:r w:rsidRPr="00FC7636">
      <w:rPr>
        <w:sz w:val="16"/>
      </w:rPr>
      <w:tab/>
    </w:r>
  </w:p>
  <w:p w:rsidR="00B702C6" w:rsidRPr="00FC7636" w14:paraId="5CAF131E" w14:textId="62CBED75">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25E2" w14:paraId="7B6F492F" w14:textId="77777777">
      <w:r>
        <w:separator/>
      </w:r>
    </w:p>
  </w:footnote>
  <w:footnote w:type="continuationSeparator" w:id="1">
    <w:p w:rsidR="00A225E2" w14:paraId="7560A44C" w14:textId="77777777">
      <w:r>
        <w:continuationSeparator/>
      </w:r>
    </w:p>
  </w:footnote>
  <w:footnote w:type="continuationNotice" w:id="2">
    <w:p w:rsidR="00A225E2" w14:paraId="6FD136C1" w14:textId="77777777"/>
  </w:footnote>
  <w:footnote w:id="3">
    <w:p w:rsidR="00A54A5D" w:rsidRPr="00D77248" w14:paraId="2381A476" w14:textId="78E541FE">
      <w:pPr>
        <w:pStyle w:val="FootnoteText"/>
        <w:rPr>
          <w:sz w:val="16"/>
          <w:szCs w:val="16"/>
        </w:rPr>
      </w:pPr>
      <w:r>
        <w:rPr>
          <w:rStyle w:val="FootnoteReference"/>
        </w:rPr>
        <w:footnoteRef/>
      </w:r>
      <w:r>
        <w:t xml:space="preserve"> </w:t>
      </w:r>
      <w:r w:rsidRPr="00D77248" w:rsidR="003902F2">
        <w:rPr>
          <w:sz w:val="16"/>
          <w:szCs w:val="16"/>
        </w:rPr>
        <w:t xml:space="preserve">Throughout this indicator, OSEP uses both the term early intervention service (EIS) provider and EIS program because State Lead Agencies issue findings by EIS provider and/or EIS program. The State should include, as part of its description of its monitoring system, how it is reporting findings under this indicator: by EIS provider and/or EIS program. Early intervention service provider is defined in 34 C.F.R. § 303.12 to include an entity (whether public, private, or nonprofit) or an individual that provides early intervention services under part C of the Act, and may include where appropriate, the lead agency and public agency responsible for providing early intervention services to infants and toddlers with disabilities in the State under Part C of the Act. EIS program is defined in 34 C.F.R. § 303.11, meaning an entity designated by the lead agency for reporting under </w:t>
      </w:r>
      <w:hyperlink r:id="rId1" w:history="1">
        <w:r w:rsidRPr="00D77248" w:rsidR="003902F2">
          <w:rPr>
            <w:rStyle w:val="Hyperlink"/>
            <w:sz w:val="16"/>
            <w:szCs w:val="16"/>
          </w:rPr>
          <w:t>§§ 303.700</w:t>
        </w:r>
      </w:hyperlink>
      <w:r w:rsidRPr="00D77248" w:rsidR="003902F2">
        <w:rPr>
          <w:sz w:val="16"/>
          <w:szCs w:val="16"/>
        </w:rPr>
        <w:t xml:space="preserve"> through </w:t>
      </w:r>
      <w:hyperlink r:id="rId2" w:history="1">
        <w:r w:rsidRPr="00D77248" w:rsidR="003902F2">
          <w:rPr>
            <w:rStyle w:val="Hyperlink"/>
            <w:sz w:val="16"/>
            <w:szCs w:val="16"/>
          </w:rPr>
          <w:t>303.702</w:t>
        </w:r>
      </w:hyperlink>
      <w:r w:rsidRPr="00D77248" w:rsidR="00D7724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0F3778" w:rsidP="00A967B5" w14:paraId="0E0F2AAE" w14:textId="4A2D0B8F">
    <w:pPr>
      <w:pStyle w:val="BodyText"/>
      <w:spacing w:before="12"/>
      <w:ind w:left="20"/>
      <w:rPr>
        <w:sz w:val="18"/>
        <w:szCs w:val="18"/>
      </w:rPr>
    </w:pPr>
    <w:r w:rsidRPr="000F3778">
      <w:rPr>
        <w:sz w:val="18"/>
        <w:szCs w:val="18"/>
      </w:rPr>
      <w:t>For</w:t>
    </w:r>
    <w:r w:rsidRPr="000F3778">
      <w:rPr>
        <w:spacing w:val="-6"/>
        <w:sz w:val="18"/>
        <w:szCs w:val="18"/>
      </w:rPr>
      <w:t xml:space="preserve"> </w:t>
    </w:r>
    <w:r w:rsidRPr="000F3778">
      <w:rPr>
        <w:sz w:val="18"/>
        <w:szCs w:val="18"/>
      </w:rPr>
      <w:t>Federal</w:t>
    </w:r>
    <w:r w:rsidRPr="000F3778">
      <w:rPr>
        <w:spacing w:val="-7"/>
        <w:sz w:val="18"/>
        <w:szCs w:val="18"/>
      </w:rPr>
      <w:t xml:space="preserve"> </w:t>
    </w:r>
    <w:r w:rsidRPr="000F3778">
      <w:rPr>
        <w:sz w:val="18"/>
        <w:szCs w:val="18"/>
      </w:rPr>
      <w:t>Fiscal</w:t>
    </w:r>
    <w:r w:rsidRPr="000F3778">
      <w:rPr>
        <w:spacing w:val="-7"/>
        <w:sz w:val="18"/>
        <w:szCs w:val="18"/>
      </w:rPr>
      <w:t xml:space="preserve"> </w:t>
    </w:r>
    <w:r w:rsidRPr="000F3778">
      <w:rPr>
        <w:sz w:val="18"/>
        <w:szCs w:val="18"/>
      </w:rPr>
      <w:t>Year</w:t>
    </w:r>
    <w:r w:rsidRPr="000F3778">
      <w:rPr>
        <w:spacing w:val="-5"/>
        <w:sz w:val="18"/>
        <w:szCs w:val="18"/>
      </w:rPr>
      <w:t xml:space="preserve"> </w:t>
    </w:r>
    <w:r w:rsidRPr="000F3778">
      <w:rPr>
        <w:sz w:val="18"/>
        <w:szCs w:val="18"/>
      </w:rPr>
      <w:t>(FFY)</w:t>
    </w:r>
    <w:r w:rsidRPr="000F3778">
      <w:rPr>
        <w:spacing w:val="-5"/>
        <w:sz w:val="18"/>
        <w:szCs w:val="18"/>
      </w:rPr>
      <w:t xml:space="preserve"> </w:t>
    </w:r>
    <w:r w:rsidRPr="009D3121">
      <w:rPr>
        <w:sz w:val="18"/>
        <w:szCs w:val="18"/>
      </w:rPr>
      <w:t>20</w:t>
    </w:r>
    <w:r w:rsidR="009D3121">
      <w:rPr>
        <w:sz w:val="18"/>
        <w:szCs w:val="18"/>
      </w:rPr>
      <w:t>2</w:t>
    </w:r>
    <w:r w:rsidR="002F1DF7">
      <w:rPr>
        <w:sz w:val="18"/>
        <w:szCs w:val="18"/>
      </w:rPr>
      <w:t>6</w:t>
    </w:r>
    <w:r w:rsidR="009D3121">
      <w:rPr>
        <w:sz w:val="18"/>
        <w:szCs w:val="18"/>
      </w:rPr>
      <w:t xml:space="preserve"> </w:t>
    </w:r>
    <w:r w:rsidRPr="000F3778">
      <w:rPr>
        <w:spacing w:val="-2"/>
        <w:sz w:val="18"/>
        <w:szCs w:val="18"/>
      </w:rPr>
      <w:t>Submission</w:t>
    </w:r>
  </w:p>
  <w:p w:rsidR="00B702C6" w:rsidRPr="00584ECD" w14:paraId="5CAF131B" w14:textId="126D8189">
    <w:pPr>
      <w:pStyle w:val="BodyText"/>
      <w:spacing w:line="14"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FC7636" w:rsidP="00A967B5" w14:paraId="79485A41" w14:textId="1FFC4306">
    <w:pPr>
      <w:pStyle w:val="BodyText"/>
      <w:spacing w:before="12"/>
      <w:ind w:left="20"/>
      <w:rPr>
        <w:sz w:val="18"/>
        <w:szCs w:val="18"/>
      </w:rPr>
    </w:pPr>
    <w:r w:rsidRPr="00FC7636">
      <w:rPr>
        <w:sz w:val="18"/>
        <w:szCs w:val="18"/>
      </w:rPr>
      <w:t>For</w:t>
    </w:r>
    <w:r w:rsidRPr="00FC7636">
      <w:rPr>
        <w:spacing w:val="-6"/>
        <w:sz w:val="18"/>
        <w:szCs w:val="18"/>
      </w:rPr>
      <w:t xml:space="preserve"> </w:t>
    </w:r>
    <w:r w:rsidRPr="00FC7636">
      <w:rPr>
        <w:sz w:val="18"/>
        <w:szCs w:val="18"/>
      </w:rPr>
      <w:t>Federal</w:t>
    </w:r>
    <w:r w:rsidRPr="00FC7636">
      <w:rPr>
        <w:spacing w:val="-7"/>
        <w:sz w:val="18"/>
        <w:szCs w:val="18"/>
      </w:rPr>
      <w:t xml:space="preserve"> </w:t>
    </w:r>
    <w:r w:rsidRPr="00FC7636">
      <w:rPr>
        <w:sz w:val="18"/>
        <w:szCs w:val="18"/>
      </w:rPr>
      <w:t>Fiscal</w:t>
    </w:r>
    <w:r w:rsidRPr="00FC7636">
      <w:rPr>
        <w:spacing w:val="-7"/>
        <w:sz w:val="18"/>
        <w:szCs w:val="18"/>
      </w:rPr>
      <w:t xml:space="preserve"> </w:t>
    </w:r>
    <w:r w:rsidRPr="00FC7636">
      <w:rPr>
        <w:sz w:val="18"/>
        <w:szCs w:val="18"/>
      </w:rPr>
      <w:t>Year</w:t>
    </w:r>
    <w:r w:rsidRPr="00FC7636">
      <w:rPr>
        <w:spacing w:val="-5"/>
        <w:sz w:val="18"/>
        <w:szCs w:val="18"/>
      </w:rPr>
      <w:t xml:space="preserve"> </w:t>
    </w:r>
    <w:r w:rsidRPr="00FC7636">
      <w:rPr>
        <w:sz w:val="18"/>
        <w:szCs w:val="18"/>
      </w:rPr>
      <w:t>(FFY)</w:t>
    </w:r>
    <w:r w:rsidRPr="00FC7636">
      <w:rPr>
        <w:spacing w:val="-5"/>
        <w:sz w:val="18"/>
        <w:szCs w:val="18"/>
      </w:rPr>
      <w:t xml:space="preserve"> </w:t>
    </w:r>
    <w:r w:rsidR="00DD3E0B">
      <w:rPr>
        <w:sz w:val="18"/>
        <w:szCs w:val="18"/>
      </w:rPr>
      <w:t>202</w:t>
    </w:r>
    <w:r w:rsidR="00B729E7">
      <w:rPr>
        <w:sz w:val="18"/>
        <w:szCs w:val="18"/>
      </w:rPr>
      <w:t>6</w:t>
    </w:r>
    <w:r w:rsidRPr="00FC7636">
      <w:rPr>
        <w:spacing w:val="-3"/>
        <w:sz w:val="18"/>
        <w:szCs w:val="18"/>
      </w:rPr>
      <w:t xml:space="preserve"> </w:t>
    </w:r>
    <w:r w:rsidRPr="00FC7636">
      <w:rPr>
        <w:spacing w:val="-2"/>
        <w:sz w:val="18"/>
        <w:szCs w:val="18"/>
      </w:rPr>
      <w:t>Submission</w:t>
    </w:r>
  </w:p>
  <w:p w:rsidR="00B702C6" w:rsidRPr="00584ECD" w14:paraId="5CAF131D" w14:textId="6EA634E6">
    <w:pPr>
      <w:pStyle w:val="BodyText"/>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9F6506"/>
    <w:multiLevelType w:val="hybridMultilevel"/>
    <w:tmpl w:val="C4C43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373103"/>
    <w:multiLevelType w:val="hybridMultilevel"/>
    <w:tmpl w:val="E954032A"/>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abstractNum w:abstractNumId="2">
    <w:nsid w:val="1AB96555"/>
    <w:multiLevelType w:val="hybridMultilevel"/>
    <w:tmpl w:val="6A34D868"/>
    <w:lvl w:ilvl="0">
      <w:start w:val="1"/>
      <w:numFmt w:val="lowerLetter"/>
      <w:lvlText w:val="%1."/>
      <w:lvlJc w:val="left"/>
      <w:pPr>
        <w:ind w:left="952" w:hanging="360"/>
      </w:pPr>
      <w:rPr>
        <w:b w:val="0"/>
        <w:bCs w:val="0"/>
      </w:rPr>
    </w:lvl>
    <w:lvl w:ilvl="1" w:tentative="1">
      <w:start w:val="1"/>
      <w:numFmt w:val="lowerLetter"/>
      <w:lvlText w:val="%2."/>
      <w:lvlJc w:val="left"/>
      <w:pPr>
        <w:ind w:left="1672" w:hanging="360"/>
      </w:pPr>
    </w:lvl>
    <w:lvl w:ilvl="2" w:tentative="1">
      <w:start w:val="1"/>
      <w:numFmt w:val="lowerRoman"/>
      <w:lvlText w:val="%3."/>
      <w:lvlJc w:val="right"/>
      <w:pPr>
        <w:ind w:left="2392" w:hanging="180"/>
      </w:pPr>
    </w:lvl>
    <w:lvl w:ilvl="3" w:tentative="1">
      <w:start w:val="1"/>
      <w:numFmt w:val="decimal"/>
      <w:lvlText w:val="%4."/>
      <w:lvlJc w:val="left"/>
      <w:pPr>
        <w:ind w:left="3112" w:hanging="360"/>
      </w:pPr>
    </w:lvl>
    <w:lvl w:ilvl="4" w:tentative="1">
      <w:start w:val="1"/>
      <w:numFmt w:val="lowerLetter"/>
      <w:lvlText w:val="%5."/>
      <w:lvlJc w:val="left"/>
      <w:pPr>
        <w:ind w:left="3832" w:hanging="360"/>
      </w:pPr>
    </w:lvl>
    <w:lvl w:ilvl="5" w:tentative="1">
      <w:start w:val="1"/>
      <w:numFmt w:val="lowerRoman"/>
      <w:lvlText w:val="%6."/>
      <w:lvlJc w:val="right"/>
      <w:pPr>
        <w:ind w:left="4552" w:hanging="180"/>
      </w:pPr>
    </w:lvl>
    <w:lvl w:ilvl="6" w:tentative="1">
      <w:start w:val="1"/>
      <w:numFmt w:val="decimal"/>
      <w:lvlText w:val="%7."/>
      <w:lvlJc w:val="left"/>
      <w:pPr>
        <w:ind w:left="5272" w:hanging="360"/>
      </w:pPr>
    </w:lvl>
    <w:lvl w:ilvl="7" w:tentative="1">
      <w:start w:val="1"/>
      <w:numFmt w:val="lowerLetter"/>
      <w:lvlText w:val="%8."/>
      <w:lvlJc w:val="left"/>
      <w:pPr>
        <w:ind w:left="5992" w:hanging="360"/>
      </w:pPr>
    </w:lvl>
    <w:lvl w:ilvl="8" w:tentative="1">
      <w:start w:val="1"/>
      <w:numFmt w:val="lowerRoman"/>
      <w:lvlText w:val="%9."/>
      <w:lvlJc w:val="right"/>
      <w:pPr>
        <w:ind w:left="6712" w:hanging="180"/>
      </w:pPr>
    </w:lvl>
  </w:abstractNum>
  <w:abstractNum w:abstractNumId="3">
    <w:nsid w:val="1B3320D7"/>
    <w:multiLevelType w:val="hybridMultilevel"/>
    <w:tmpl w:val="294CB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F375DD"/>
    <w:multiLevelType w:val="hybridMultilevel"/>
    <w:tmpl w:val="DB42268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80A6B56"/>
    <w:multiLevelType w:val="hybridMultilevel"/>
    <w:tmpl w:val="22F0A0C4"/>
    <w:lvl w:ilvl="0">
      <w:start w:val="1"/>
      <w:numFmt w:val="upperLetter"/>
      <w:lvlText w:val="%1."/>
      <w:lvlJc w:val="left"/>
      <w:pPr>
        <w:ind w:left="821" w:hanging="360"/>
      </w:p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6">
    <w:nsid w:val="529E2CF1"/>
    <w:multiLevelType w:val="hybridMultilevel"/>
    <w:tmpl w:val="92847040"/>
    <w:lvl w:ilvl="0">
      <w:start w:val="1"/>
      <w:numFmt w:val="upp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7">
    <w:nsid w:val="5AC15BD4"/>
    <w:multiLevelType w:val="hybridMultilevel"/>
    <w:tmpl w:val="FDDEDD44"/>
    <w:lvl w:ilvl="0">
      <w:start w:val="1"/>
      <w:numFmt w:val="upperLetter"/>
      <w:lvlText w:val="%1."/>
      <w:lvlJc w:val="left"/>
      <w:pPr>
        <w:ind w:left="1050" w:hanging="360"/>
      </w:pPr>
    </w:lvl>
    <w:lvl w:ilvl="1" w:tentative="1">
      <w:start w:val="1"/>
      <w:numFmt w:val="lowerLetter"/>
      <w:lvlText w:val="%2."/>
      <w:lvlJc w:val="left"/>
      <w:pPr>
        <w:ind w:left="1770" w:hanging="360"/>
      </w:pPr>
    </w:lvl>
    <w:lvl w:ilvl="2" w:tentative="1">
      <w:start w:val="1"/>
      <w:numFmt w:val="lowerRoman"/>
      <w:lvlText w:val="%3."/>
      <w:lvlJc w:val="right"/>
      <w:pPr>
        <w:ind w:left="2490" w:hanging="180"/>
      </w:pPr>
    </w:lvl>
    <w:lvl w:ilvl="3" w:tentative="1">
      <w:start w:val="1"/>
      <w:numFmt w:val="decimal"/>
      <w:lvlText w:val="%4."/>
      <w:lvlJc w:val="left"/>
      <w:pPr>
        <w:ind w:left="3210" w:hanging="360"/>
      </w:pPr>
    </w:lvl>
    <w:lvl w:ilvl="4" w:tentative="1">
      <w:start w:val="1"/>
      <w:numFmt w:val="lowerLetter"/>
      <w:lvlText w:val="%5."/>
      <w:lvlJc w:val="left"/>
      <w:pPr>
        <w:ind w:left="3930" w:hanging="360"/>
      </w:pPr>
    </w:lvl>
    <w:lvl w:ilvl="5" w:tentative="1">
      <w:start w:val="1"/>
      <w:numFmt w:val="lowerRoman"/>
      <w:lvlText w:val="%6."/>
      <w:lvlJc w:val="right"/>
      <w:pPr>
        <w:ind w:left="4650" w:hanging="180"/>
      </w:pPr>
    </w:lvl>
    <w:lvl w:ilvl="6" w:tentative="1">
      <w:start w:val="1"/>
      <w:numFmt w:val="decimal"/>
      <w:lvlText w:val="%7."/>
      <w:lvlJc w:val="left"/>
      <w:pPr>
        <w:ind w:left="5370" w:hanging="360"/>
      </w:pPr>
    </w:lvl>
    <w:lvl w:ilvl="7" w:tentative="1">
      <w:start w:val="1"/>
      <w:numFmt w:val="lowerLetter"/>
      <w:lvlText w:val="%8."/>
      <w:lvlJc w:val="left"/>
      <w:pPr>
        <w:ind w:left="6090" w:hanging="360"/>
      </w:pPr>
    </w:lvl>
    <w:lvl w:ilvl="8" w:tentative="1">
      <w:start w:val="1"/>
      <w:numFmt w:val="lowerRoman"/>
      <w:lvlText w:val="%9."/>
      <w:lvlJc w:val="right"/>
      <w:pPr>
        <w:ind w:left="6810" w:hanging="180"/>
      </w:pPr>
    </w:lvl>
  </w:abstractNum>
  <w:abstractNum w:abstractNumId="8">
    <w:nsid w:val="5F44078B"/>
    <w:multiLevelType w:val="hybridMultilevel"/>
    <w:tmpl w:val="42729A1E"/>
    <w:lvl w:ilvl="0">
      <w:start w:val="1"/>
      <w:numFmt w:val="upp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9">
    <w:nsid w:val="63017287"/>
    <w:multiLevelType w:val="hybridMultilevel"/>
    <w:tmpl w:val="D4321F1E"/>
    <w:lvl w:ilvl="0">
      <w:start w:val="1"/>
      <w:numFmt w:val="lowerLetter"/>
      <w:lvlText w:val="%1."/>
      <w:lvlJc w:val="left"/>
      <w:pPr>
        <w:ind w:left="821" w:hanging="360"/>
      </w:p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10">
    <w:nsid w:val="76671F7D"/>
    <w:multiLevelType w:val="hybridMultilevel"/>
    <w:tmpl w:val="7ED65B6E"/>
    <w:lvl w:ilvl="0">
      <w:start w:val="1"/>
      <w:numFmt w:val="upperLetter"/>
      <w:lvlText w:val="%1."/>
      <w:lvlJc w:val="left"/>
      <w:pPr>
        <w:ind w:left="821" w:hanging="360"/>
      </w:p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num w:numId="1" w16cid:durableId="2031909911">
    <w:abstractNumId w:val="7"/>
  </w:num>
  <w:num w:numId="2" w16cid:durableId="1821535032">
    <w:abstractNumId w:val="1"/>
  </w:num>
  <w:num w:numId="3" w16cid:durableId="860975158">
    <w:abstractNumId w:val="0"/>
  </w:num>
  <w:num w:numId="4" w16cid:durableId="2136172604">
    <w:abstractNumId w:val="3"/>
  </w:num>
  <w:num w:numId="5" w16cid:durableId="1106540589">
    <w:abstractNumId w:val="4"/>
  </w:num>
  <w:num w:numId="6" w16cid:durableId="1673025447">
    <w:abstractNumId w:val="10"/>
  </w:num>
  <w:num w:numId="7" w16cid:durableId="372849286">
    <w:abstractNumId w:val="9"/>
  </w:num>
  <w:num w:numId="8" w16cid:durableId="1573155916">
    <w:abstractNumId w:val="5"/>
  </w:num>
  <w:num w:numId="9" w16cid:durableId="697897888">
    <w:abstractNumId w:val="8"/>
  </w:num>
  <w:num w:numId="10" w16cid:durableId="1981685186">
    <w:abstractNumId w:val="6"/>
  </w:num>
  <w:num w:numId="11" w16cid:durableId="123523884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C6"/>
    <w:rsid w:val="000009A6"/>
    <w:rsid w:val="000070D4"/>
    <w:rsid w:val="0001197E"/>
    <w:rsid w:val="00013122"/>
    <w:rsid w:val="0001385C"/>
    <w:rsid w:val="0001509B"/>
    <w:rsid w:val="00017C15"/>
    <w:rsid w:val="00020C1B"/>
    <w:rsid w:val="00021A71"/>
    <w:rsid w:val="000226A9"/>
    <w:rsid w:val="0002322F"/>
    <w:rsid w:val="00023AFD"/>
    <w:rsid w:val="000253B0"/>
    <w:rsid w:val="00030569"/>
    <w:rsid w:val="000317B9"/>
    <w:rsid w:val="00031BEA"/>
    <w:rsid w:val="000326C9"/>
    <w:rsid w:val="00041DC5"/>
    <w:rsid w:val="00042F05"/>
    <w:rsid w:val="00045496"/>
    <w:rsid w:val="000461E9"/>
    <w:rsid w:val="000501BF"/>
    <w:rsid w:val="00051410"/>
    <w:rsid w:val="000545CF"/>
    <w:rsid w:val="00055476"/>
    <w:rsid w:val="00056956"/>
    <w:rsid w:val="00062D41"/>
    <w:rsid w:val="00067CF8"/>
    <w:rsid w:val="000765B9"/>
    <w:rsid w:val="00081BC2"/>
    <w:rsid w:val="00084999"/>
    <w:rsid w:val="000876DC"/>
    <w:rsid w:val="000948BC"/>
    <w:rsid w:val="000A1399"/>
    <w:rsid w:val="000A573B"/>
    <w:rsid w:val="000A5EE6"/>
    <w:rsid w:val="000A6D3F"/>
    <w:rsid w:val="000A71DE"/>
    <w:rsid w:val="000B1A67"/>
    <w:rsid w:val="000B2D6B"/>
    <w:rsid w:val="000B3293"/>
    <w:rsid w:val="000B4E02"/>
    <w:rsid w:val="000C5E1B"/>
    <w:rsid w:val="000D35F7"/>
    <w:rsid w:val="000E0812"/>
    <w:rsid w:val="000E274D"/>
    <w:rsid w:val="000E7B5C"/>
    <w:rsid w:val="000F0117"/>
    <w:rsid w:val="000F3041"/>
    <w:rsid w:val="000F3778"/>
    <w:rsid w:val="000F3992"/>
    <w:rsid w:val="000F4482"/>
    <w:rsid w:val="000F45A3"/>
    <w:rsid w:val="000F7FA9"/>
    <w:rsid w:val="00102359"/>
    <w:rsid w:val="00103FC9"/>
    <w:rsid w:val="00106984"/>
    <w:rsid w:val="00106D95"/>
    <w:rsid w:val="00107597"/>
    <w:rsid w:val="00107CCC"/>
    <w:rsid w:val="00114010"/>
    <w:rsid w:val="00114C38"/>
    <w:rsid w:val="0011749B"/>
    <w:rsid w:val="00123043"/>
    <w:rsid w:val="00125686"/>
    <w:rsid w:val="00133096"/>
    <w:rsid w:val="00133381"/>
    <w:rsid w:val="0013550C"/>
    <w:rsid w:val="00137E26"/>
    <w:rsid w:val="001401FD"/>
    <w:rsid w:val="00140759"/>
    <w:rsid w:val="001443C0"/>
    <w:rsid w:val="00150A3A"/>
    <w:rsid w:val="00151534"/>
    <w:rsid w:val="00153072"/>
    <w:rsid w:val="00155BA4"/>
    <w:rsid w:val="001570B4"/>
    <w:rsid w:val="00157A7B"/>
    <w:rsid w:val="00172029"/>
    <w:rsid w:val="0017506F"/>
    <w:rsid w:val="0018654B"/>
    <w:rsid w:val="00186C44"/>
    <w:rsid w:val="0019285B"/>
    <w:rsid w:val="001A21FC"/>
    <w:rsid w:val="001A379F"/>
    <w:rsid w:val="001A585A"/>
    <w:rsid w:val="001B547C"/>
    <w:rsid w:val="001B713B"/>
    <w:rsid w:val="001C1D72"/>
    <w:rsid w:val="001C3614"/>
    <w:rsid w:val="001C3ED3"/>
    <w:rsid w:val="001D0E10"/>
    <w:rsid w:val="001D45B4"/>
    <w:rsid w:val="001D48A8"/>
    <w:rsid w:val="001D5142"/>
    <w:rsid w:val="001D62CD"/>
    <w:rsid w:val="001D7D2D"/>
    <w:rsid w:val="001E4F6C"/>
    <w:rsid w:val="001E603D"/>
    <w:rsid w:val="001E6698"/>
    <w:rsid w:val="001E68BE"/>
    <w:rsid w:val="001E6CB7"/>
    <w:rsid w:val="001E7270"/>
    <w:rsid w:val="001E7644"/>
    <w:rsid w:val="001F1551"/>
    <w:rsid w:val="001F4846"/>
    <w:rsid w:val="001F49AC"/>
    <w:rsid w:val="001F4CF4"/>
    <w:rsid w:val="001F617D"/>
    <w:rsid w:val="001F67C2"/>
    <w:rsid w:val="00201275"/>
    <w:rsid w:val="00207761"/>
    <w:rsid w:val="0021037D"/>
    <w:rsid w:val="0021085C"/>
    <w:rsid w:val="0021116E"/>
    <w:rsid w:val="00221740"/>
    <w:rsid w:val="00221CC1"/>
    <w:rsid w:val="0022230D"/>
    <w:rsid w:val="00223ADA"/>
    <w:rsid w:val="00225340"/>
    <w:rsid w:val="00230FC2"/>
    <w:rsid w:val="00234053"/>
    <w:rsid w:val="002342A1"/>
    <w:rsid w:val="00235C16"/>
    <w:rsid w:val="002373EC"/>
    <w:rsid w:val="002411D2"/>
    <w:rsid w:val="002414B3"/>
    <w:rsid w:val="00242C6D"/>
    <w:rsid w:val="00244049"/>
    <w:rsid w:val="00246762"/>
    <w:rsid w:val="0025029D"/>
    <w:rsid w:val="002543D1"/>
    <w:rsid w:val="00255901"/>
    <w:rsid w:val="00256318"/>
    <w:rsid w:val="002578FA"/>
    <w:rsid w:val="002624A8"/>
    <w:rsid w:val="00262C1E"/>
    <w:rsid w:val="00263C87"/>
    <w:rsid w:val="002644F0"/>
    <w:rsid w:val="002645B9"/>
    <w:rsid w:val="00267622"/>
    <w:rsid w:val="00270FC6"/>
    <w:rsid w:val="002767D1"/>
    <w:rsid w:val="002772F0"/>
    <w:rsid w:val="0027797A"/>
    <w:rsid w:val="002812D8"/>
    <w:rsid w:val="00281858"/>
    <w:rsid w:val="00282699"/>
    <w:rsid w:val="002906F6"/>
    <w:rsid w:val="00291AB3"/>
    <w:rsid w:val="00293C34"/>
    <w:rsid w:val="00293F64"/>
    <w:rsid w:val="00293F80"/>
    <w:rsid w:val="00295957"/>
    <w:rsid w:val="002968D6"/>
    <w:rsid w:val="00297CE7"/>
    <w:rsid w:val="002A06D1"/>
    <w:rsid w:val="002A289C"/>
    <w:rsid w:val="002A3542"/>
    <w:rsid w:val="002A39F1"/>
    <w:rsid w:val="002A61C7"/>
    <w:rsid w:val="002A6B01"/>
    <w:rsid w:val="002B369B"/>
    <w:rsid w:val="002B56DF"/>
    <w:rsid w:val="002B7B9F"/>
    <w:rsid w:val="002C3C1E"/>
    <w:rsid w:val="002C3C5B"/>
    <w:rsid w:val="002C709C"/>
    <w:rsid w:val="002D04AE"/>
    <w:rsid w:val="002D3415"/>
    <w:rsid w:val="002D55DD"/>
    <w:rsid w:val="002E22FC"/>
    <w:rsid w:val="002E5A94"/>
    <w:rsid w:val="002E5AD8"/>
    <w:rsid w:val="002F1DF7"/>
    <w:rsid w:val="002F625F"/>
    <w:rsid w:val="002F68E4"/>
    <w:rsid w:val="002F6B12"/>
    <w:rsid w:val="00305090"/>
    <w:rsid w:val="003127A1"/>
    <w:rsid w:val="00313249"/>
    <w:rsid w:val="003162DD"/>
    <w:rsid w:val="003178AB"/>
    <w:rsid w:val="00322956"/>
    <w:rsid w:val="003235DC"/>
    <w:rsid w:val="003261D9"/>
    <w:rsid w:val="003306F0"/>
    <w:rsid w:val="00335286"/>
    <w:rsid w:val="0034124A"/>
    <w:rsid w:val="00341E15"/>
    <w:rsid w:val="00345230"/>
    <w:rsid w:val="00350626"/>
    <w:rsid w:val="003538FE"/>
    <w:rsid w:val="00365740"/>
    <w:rsid w:val="0037352C"/>
    <w:rsid w:val="003804DB"/>
    <w:rsid w:val="00380FBF"/>
    <w:rsid w:val="00380FE8"/>
    <w:rsid w:val="003820B0"/>
    <w:rsid w:val="003902F2"/>
    <w:rsid w:val="0039064B"/>
    <w:rsid w:val="00390E52"/>
    <w:rsid w:val="00394A3E"/>
    <w:rsid w:val="0039685D"/>
    <w:rsid w:val="003A0683"/>
    <w:rsid w:val="003A161A"/>
    <w:rsid w:val="003A2525"/>
    <w:rsid w:val="003A43E1"/>
    <w:rsid w:val="003A47C0"/>
    <w:rsid w:val="003A620F"/>
    <w:rsid w:val="003A69D3"/>
    <w:rsid w:val="003A7FB1"/>
    <w:rsid w:val="003B1B46"/>
    <w:rsid w:val="003B41FB"/>
    <w:rsid w:val="003B59FC"/>
    <w:rsid w:val="003B68B7"/>
    <w:rsid w:val="003B701E"/>
    <w:rsid w:val="003C0440"/>
    <w:rsid w:val="003C7582"/>
    <w:rsid w:val="003D2E62"/>
    <w:rsid w:val="003D5A7C"/>
    <w:rsid w:val="003E0702"/>
    <w:rsid w:val="003E592D"/>
    <w:rsid w:val="003E5BAF"/>
    <w:rsid w:val="003E6D9C"/>
    <w:rsid w:val="003E7DDF"/>
    <w:rsid w:val="003F35C4"/>
    <w:rsid w:val="003F3941"/>
    <w:rsid w:val="003F3C39"/>
    <w:rsid w:val="003F568B"/>
    <w:rsid w:val="003F5FD6"/>
    <w:rsid w:val="003F6ECC"/>
    <w:rsid w:val="003F704F"/>
    <w:rsid w:val="004020AA"/>
    <w:rsid w:val="0040402E"/>
    <w:rsid w:val="00404453"/>
    <w:rsid w:val="0040537D"/>
    <w:rsid w:val="00405F25"/>
    <w:rsid w:val="004060ED"/>
    <w:rsid w:val="00407375"/>
    <w:rsid w:val="004077C1"/>
    <w:rsid w:val="00411658"/>
    <w:rsid w:val="004121F0"/>
    <w:rsid w:val="004134A7"/>
    <w:rsid w:val="0042028F"/>
    <w:rsid w:val="004213C2"/>
    <w:rsid w:val="00421A26"/>
    <w:rsid w:val="00423B89"/>
    <w:rsid w:val="004246E8"/>
    <w:rsid w:val="004256DC"/>
    <w:rsid w:val="004261B9"/>
    <w:rsid w:val="0043448E"/>
    <w:rsid w:val="00442F44"/>
    <w:rsid w:val="00444DDF"/>
    <w:rsid w:val="004553DB"/>
    <w:rsid w:val="0046038D"/>
    <w:rsid w:val="00463FC5"/>
    <w:rsid w:val="00466057"/>
    <w:rsid w:val="00471624"/>
    <w:rsid w:val="004721E8"/>
    <w:rsid w:val="004763AC"/>
    <w:rsid w:val="004777E1"/>
    <w:rsid w:val="00477E82"/>
    <w:rsid w:val="0048495A"/>
    <w:rsid w:val="00486177"/>
    <w:rsid w:val="0049135D"/>
    <w:rsid w:val="00492B9F"/>
    <w:rsid w:val="00493F7E"/>
    <w:rsid w:val="00494B85"/>
    <w:rsid w:val="004A10D7"/>
    <w:rsid w:val="004B679F"/>
    <w:rsid w:val="004C3131"/>
    <w:rsid w:val="004C33C0"/>
    <w:rsid w:val="004C39D1"/>
    <w:rsid w:val="004C422C"/>
    <w:rsid w:val="004C438B"/>
    <w:rsid w:val="004C4E6B"/>
    <w:rsid w:val="004C543A"/>
    <w:rsid w:val="004C65C1"/>
    <w:rsid w:val="004D2041"/>
    <w:rsid w:val="004D22CE"/>
    <w:rsid w:val="004D310A"/>
    <w:rsid w:val="004D4417"/>
    <w:rsid w:val="004D4EA2"/>
    <w:rsid w:val="004E03A8"/>
    <w:rsid w:val="004E0E66"/>
    <w:rsid w:val="004E1FC4"/>
    <w:rsid w:val="004E4032"/>
    <w:rsid w:val="004E44EC"/>
    <w:rsid w:val="004E724B"/>
    <w:rsid w:val="004F15D9"/>
    <w:rsid w:val="004F1760"/>
    <w:rsid w:val="004F194C"/>
    <w:rsid w:val="004F2E05"/>
    <w:rsid w:val="004F493A"/>
    <w:rsid w:val="005001CE"/>
    <w:rsid w:val="00500A46"/>
    <w:rsid w:val="005057C0"/>
    <w:rsid w:val="005062F0"/>
    <w:rsid w:val="00506670"/>
    <w:rsid w:val="005116D2"/>
    <w:rsid w:val="00512CA7"/>
    <w:rsid w:val="00513229"/>
    <w:rsid w:val="005165DA"/>
    <w:rsid w:val="005174E5"/>
    <w:rsid w:val="00521EC5"/>
    <w:rsid w:val="00523279"/>
    <w:rsid w:val="005238CA"/>
    <w:rsid w:val="0052567F"/>
    <w:rsid w:val="00525BB4"/>
    <w:rsid w:val="005272CD"/>
    <w:rsid w:val="005360F1"/>
    <w:rsid w:val="00541A4D"/>
    <w:rsid w:val="00541BBF"/>
    <w:rsid w:val="00542EB7"/>
    <w:rsid w:val="005478E3"/>
    <w:rsid w:val="00547CD9"/>
    <w:rsid w:val="00551E36"/>
    <w:rsid w:val="00556B31"/>
    <w:rsid w:val="005633F9"/>
    <w:rsid w:val="00564668"/>
    <w:rsid w:val="00566FBF"/>
    <w:rsid w:val="0057111C"/>
    <w:rsid w:val="005716C9"/>
    <w:rsid w:val="005754C0"/>
    <w:rsid w:val="00575C54"/>
    <w:rsid w:val="0057630D"/>
    <w:rsid w:val="00577F10"/>
    <w:rsid w:val="00580665"/>
    <w:rsid w:val="00580F00"/>
    <w:rsid w:val="00581DA7"/>
    <w:rsid w:val="005836B5"/>
    <w:rsid w:val="00583A69"/>
    <w:rsid w:val="00584ECD"/>
    <w:rsid w:val="00585A23"/>
    <w:rsid w:val="00587768"/>
    <w:rsid w:val="00593236"/>
    <w:rsid w:val="005938A1"/>
    <w:rsid w:val="00595011"/>
    <w:rsid w:val="00597D4A"/>
    <w:rsid w:val="005A2156"/>
    <w:rsid w:val="005A2502"/>
    <w:rsid w:val="005A47F7"/>
    <w:rsid w:val="005A6D39"/>
    <w:rsid w:val="005B09D5"/>
    <w:rsid w:val="005B1D06"/>
    <w:rsid w:val="005B53EF"/>
    <w:rsid w:val="005C0042"/>
    <w:rsid w:val="005C2D85"/>
    <w:rsid w:val="005C4E81"/>
    <w:rsid w:val="005D104D"/>
    <w:rsid w:val="005D1A2C"/>
    <w:rsid w:val="005D7A8E"/>
    <w:rsid w:val="005E366D"/>
    <w:rsid w:val="005E417E"/>
    <w:rsid w:val="005E6913"/>
    <w:rsid w:val="005E7F12"/>
    <w:rsid w:val="005F0F80"/>
    <w:rsid w:val="005F12B7"/>
    <w:rsid w:val="005F4574"/>
    <w:rsid w:val="005F4CCF"/>
    <w:rsid w:val="005F6F0A"/>
    <w:rsid w:val="00614A24"/>
    <w:rsid w:val="00615772"/>
    <w:rsid w:val="0062252B"/>
    <w:rsid w:val="0062294B"/>
    <w:rsid w:val="006234C5"/>
    <w:rsid w:val="00630A90"/>
    <w:rsid w:val="00630C67"/>
    <w:rsid w:val="00633017"/>
    <w:rsid w:val="00636249"/>
    <w:rsid w:val="00642238"/>
    <w:rsid w:val="006459EE"/>
    <w:rsid w:val="00647165"/>
    <w:rsid w:val="00653C32"/>
    <w:rsid w:val="00654DCB"/>
    <w:rsid w:val="00655DEE"/>
    <w:rsid w:val="00656382"/>
    <w:rsid w:val="00660A78"/>
    <w:rsid w:val="0066145F"/>
    <w:rsid w:val="00664231"/>
    <w:rsid w:val="006668A2"/>
    <w:rsid w:val="00666EDE"/>
    <w:rsid w:val="00671C0B"/>
    <w:rsid w:val="00680D6F"/>
    <w:rsid w:val="006919C5"/>
    <w:rsid w:val="00691F6C"/>
    <w:rsid w:val="0069458D"/>
    <w:rsid w:val="006950BF"/>
    <w:rsid w:val="006974BE"/>
    <w:rsid w:val="006A0DA1"/>
    <w:rsid w:val="006A14AC"/>
    <w:rsid w:val="006A35CA"/>
    <w:rsid w:val="006A6E8E"/>
    <w:rsid w:val="006B0A67"/>
    <w:rsid w:val="006B2680"/>
    <w:rsid w:val="006B49DD"/>
    <w:rsid w:val="006B6908"/>
    <w:rsid w:val="006B74DA"/>
    <w:rsid w:val="006B7EB0"/>
    <w:rsid w:val="006C0060"/>
    <w:rsid w:val="006C00A6"/>
    <w:rsid w:val="006C3C72"/>
    <w:rsid w:val="006C53BF"/>
    <w:rsid w:val="006C6A10"/>
    <w:rsid w:val="006C6FB3"/>
    <w:rsid w:val="006C7210"/>
    <w:rsid w:val="006D22D2"/>
    <w:rsid w:val="006D2341"/>
    <w:rsid w:val="006D5369"/>
    <w:rsid w:val="006D7170"/>
    <w:rsid w:val="006E18D7"/>
    <w:rsid w:val="006E1B1D"/>
    <w:rsid w:val="006F18C3"/>
    <w:rsid w:val="006F232C"/>
    <w:rsid w:val="006F690D"/>
    <w:rsid w:val="006F709D"/>
    <w:rsid w:val="0071030C"/>
    <w:rsid w:val="00710520"/>
    <w:rsid w:val="007123D3"/>
    <w:rsid w:val="007210A2"/>
    <w:rsid w:val="0073024B"/>
    <w:rsid w:val="00733DBB"/>
    <w:rsid w:val="007426E5"/>
    <w:rsid w:val="00744A12"/>
    <w:rsid w:val="00747648"/>
    <w:rsid w:val="00747BC8"/>
    <w:rsid w:val="007512FC"/>
    <w:rsid w:val="007513D9"/>
    <w:rsid w:val="00751ACA"/>
    <w:rsid w:val="00752822"/>
    <w:rsid w:val="00756773"/>
    <w:rsid w:val="00756A7D"/>
    <w:rsid w:val="007570C5"/>
    <w:rsid w:val="0075794B"/>
    <w:rsid w:val="00757DC8"/>
    <w:rsid w:val="00760118"/>
    <w:rsid w:val="0076113B"/>
    <w:rsid w:val="007645D7"/>
    <w:rsid w:val="00764E3E"/>
    <w:rsid w:val="00764EC6"/>
    <w:rsid w:val="0077057B"/>
    <w:rsid w:val="0077111A"/>
    <w:rsid w:val="007721B7"/>
    <w:rsid w:val="007744B3"/>
    <w:rsid w:val="00776E3C"/>
    <w:rsid w:val="0077719A"/>
    <w:rsid w:val="00791D73"/>
    <w:rsid w:val="007968B8"/>
    <w:rsid w:val="00796D73"/>
    <w:rsid w:val="00797901"/>
    <w:rsid w:val="007A0A84"/>
    <w:rsid w:val="007A2D96"/>
    <w:rsid w:val="007A560F"/>
    <w:rsid w:val="007B066F"/>
    <w:rsid w:val="007B0EB0"/>
    <w:rsid w:val="007B1025"/>
    <w:rsid w:val="007B122C"/>
    <w:rsid w:val="007B16C4"/>
    <w:rsid w:val="007B3081"/>
    <w:rsid w:val="007B3B41"/>
    <w:rsid w:val="007B4DF1"/>
    <w:rsid w:val="007B502F"/>
    <w:rsid w:val="007B53A3"/>
    <w:rsid w:val="007B6812"/>
    <w:rsid w:val="007B6F1F"/>
    <w:rsid w:val="007B7063"/>
    <w:rsid w:val="007C02ED"/>
    <w:rsid w:val="007C12CA"/>
    <w:rsid w:val="007C1BB7"/>
    <w:rsid w:val="007C1C35"/>
    <w:rsid w:val="007C21B5"/>
    <w:rsid w:val="007C25C6"/>
    <w:rsid w:val="007C5685"/>
    <w:rsid w:val="007D04D3"/>
    <w:rsid w:val="007D1A60"/>
    <w:rsid w:val="007E077D"/>
    <w:rsid w:val="007E4452"/>
    <w:rsid w:val="007E76FD"/>
    <w:rsid w:val="007F278D"/>
    <w:rsid w:val="007F604F"/>
    <w:rsid w:val="007F75AE"/>
    <w:rsid w:val="00804FCF"/>
    <w:rsid w:val="00805F89"/>
    <w:rsid w:val="00810412"/>
    <w:rsid w:val="00813BDE"/>
    <w:rsid w:val="008162D7"/>
    <w:rsid w:val="00820365"/>
    <w:rsid w:val="008205DF"/>
    <w:rsid w:val="00822BCD"/>
    <w:rsid w:val="00823B0B"/>
    <w:rsid w:val="00830EC6"/>
    <w:rsid w:val="00832103"/>
    <w:rsid w:val="00833AFA"/>
    <w:rsid w:val="00836AE7"/>
    <w:rsid w:val="008373F7"/>
    <w:rsid w:val="0083785A"/>
    <w:rsid w:val="008409AE"/>
    <w:rsid w:val="00840E54"/>
    <w:rsid w:val="00843DE4"/>
    <w:rsid w:val="00844CDC"/>
    <w:rsid w:val="00850A11"/>
    <w:rsid w:val="008525BB"/>
    <w:rsid w:val="0086224F"/>
    <w:rsid w:val="0086395B"/>
    <w:rsid w:val="0086735A"/>
    <w:rsid w:val="0087161B"/>
    <w:rsid w:val="00874A83"/>
    <w:rsid w:val="00875C44"/>
    <w:rsid w:val="00876B08"/>
    <w:rsid w:val="00883897"/>
    <w:rsid w:val="0088734B"/>
    <w:rsid w:val="00890999"/>
    <w:rsid w:val="0089147C"/>
    <w:rsid w:val="008925A5"/>
    <w:rsid w:val="008946D5"/>
    <w:rsid w:val="00894C9F"/>
    <w:rsid w:val="00894D69"/>
    <w:rsid w:val="0089774D"/>
    <w:rsid w:val="008A0ECE"/>
    <w:rsid w:val="008A128A"/>
    <w:rsid w:val="008A31FA"/>
    <w:rsid w:val="008A40E9"/>
    <w:rsid w:val="008A4990"/>
    <w:rsid w:val="008A4F2B"/>
    <w:rsid w:val="008A5D5F"/>
    <w:rsid w:val="008A739E"/>
    <w:rsid w:val="008B207C"/>
    <w:rsid w:val="008B22D5"/>
    <w:rsid w:val="008B35E1"/>
    <w:rsid w:val="008B37D0"/>
    <w:rsid w:val="008B412E"/>
    <w:rsid w:val="008B58DE"/>
    <w:rsid w:val="008C1CEB"/>
    <w:rsid w:val="008C4078"/>
    <w:rsid w:val="008C43DE"/>
    <w:rsid w:val="008C6F6F"/>
    <w:rsid w:val="008D6781"/>
    <w:rsid w:val="008E25AB"/>
    <w:rsid w:val="008E25FC"/>
    <w:rsid w:val="008E67E2"/>
    <w:rsid w:val="008F7B1F"/>
    <w:rsid w:val="009008B5"/>
    <w:rsid w:val="00902107"/>
    <w:rsid w:val="00906CB8"/>
    <w:rsid w:val="00911207"/>
    <w:rsid w:val="00911FA0"/>
    <w:rsid w:val="00912B9C"/>
    <w:rsid w:val="009136E0"/>
    <w:rsid w:val="009143C9"/>
    <w:rsid w:val="009216F5"/>
    <w:rsid w:val="00921D65"/>
    <w:rsid w:val="00926CF9"/>
    <w:rsid w:val="0093100E"/>
    <w:rsid w:val="0093549A"/>
    <w:rsid w:val="00936CBD"/>
    <w:rsid w:val="00940677"/>
    <w:rsid w:val="00941A81"/>
    <w:rsid w:val="0094613E"/>
    <w:rsid w:val="0094783A"/>
    <w:rsid w:val="0095253B"/>
    <w:rsid w:val="00960CCB"/>
    <w:rsid w:val="00962094"/>
    <w:rsid w:val="00967B56"/>
    <w:rsid w:val="00983451"/>
    <w:rsid w:val="00990600"/>
    <w:rsid w:val="0099153A"/>
    <w:rsid w:val="00992707"/>
    <w:rsid w:val="00995CBA"/>
    <w:rsid w:val="009975B1"/>
    <w:rsid w:val="009975B4"/>
    <w:rsid w:val="009A24F7"/>
    <w:rsid w:val="009A77B9"/>
    <w:rsid w:val="009B3B9C"/>
    <w:rsid w:val="009B46F7"/>
    <w:rsid w:val="009B643C"/>
    <w:rsid w:val="009C0523"/>
    <w:rsid w:val="009C06E3"/>
    <w:rsid w:val="009C6D2B"/>
    <w:rsid w:val="009D3121"/>
    <w:rsid w:val="009D5CAA"/>
    <w:rsid w:val="009E2853"/>
    <w:rsid w:val="009E4EDD"/>
    <w:rsid w:val="009E5FB1"/>
    <w:rsid w:val="009E6B8D"/>
    <w:rsid w:val="009F1030"/>
    <w:rsid w:val="009F6461"/>
    <w:rsid w:val="00A002A3"/>
    <w:rsid w:val="00A03865"/>
    <w:rsid w:val="00A06595"/>
    <w:rsid w:val="00A1129F"/>
    <w:rsid w:val="00A113A1"/>
    <w:rsid w:val="00A124B3"/>
    <w:rsid w:val="00A16106"/>
    <w:rsid w:val="00A17D50"/>
    <w:rsid w:val="00A225E2"/>
    <w:rsid w:val="00A24BC7"/>
    <w:rsid w:val="00A2536C"/>
    <w:rsid w:val="00A304C2"/>
    <w:rsid w:val="00A32648"/>
    <w:rsid w:val="00A33730"/>
    <w:rsid w:val="00A342B3"/>
    <w:rsid w:val="00A353BA"/>
    <w:rsid w:val="00A377D0"/>
    <w:rsid w:val="00A37C9E"/>
    <w:rsid w:val="00A40B5E"/>
    <w:rsid w:val="00A4227C"/>
    <w:rsid w:val="00A44640"/>
    <w:rsid w:val="00A47052"/>
    <w:rsid w:val="00A521BF"/>
    <w:rsid w:val="00A54A5D"/>
    <w:rsid w:val="00A61372"/>
    <w:rsid w:val="00A6192B"/>
    <w:rsid w:val="00A629A7"/>
    <w:rsid w:val="00A645C0"/>
    <w:rsid w:val="00A70087"/>
    <w:rsid w:val="00A716A9"/>
    <w:rsid w:val="00A726BA"/>
    <w:rsid w:val="00A747AF"/>
    <w:rsid w:val="00A77EFA"/>
    <w:rsid w:val="00A8274B"/>
    <w:rsid w:val="00A82DD6"/>
    <w:rsid w:val="00A82FDC"/>
    <w:rsid w:val="00A85FF0"/>
    <w:rsid w:val="00A967B5"/>
    <w:rsid w:val="00AA368B"/>
    <w:rsid w:val="00AA4596"/>
    <w:rsid w:val="00AA4BE8"/>
    <w:rsid w:val="00AB0041"/>
    <w:rsid w:val="00AB27DE"/>
    <w:rsid w:val="00AB7F6F"/>
    <w:rsid w:val="00AC3843"/>
    <w:rsid w:val="00AC620D"/>
    <w:rsid w:val="00AC76E1"/>
    <w:rsid w:val="00AD1EE1"/>
    <w:rsid w:val="00AD299E"/>
    <w:rsid w:val="00AD5FF9"/>
    <w:rsid w:val="00AE0189"/>
    <w:rsid w:val="00AE16F3"/>
    <w:rsid w:val="00AF4EF8"/>
    <w:rsid w:val="00B0045A"/>
    <w:rsid w:val="00B00570"/>
    <w:rsid w:val="00B019AC"/>
    <w:rsid w:val="00B059E6"/>
    <w:rsid w:val="00B05F3F"/>
    <w:rsid w:val="00B065A9"/>
    <w:rsid w:val="00B11B49"/>
    <w:rsid w:val="00B13E65"/>
    <w:rsid w:val="00B15375"/>
    <w:rsid w:val="00B1591A"/>
    <w:rsid w:val="00B15A93"/>
    <w:rsid w:val="00B16B06"/>
    <w:rsid w:val="00B16CDF"/>
    <w:rsid w:val="00B23663"/>
    <w:rsid w:val="00B25F1A"/>
    <w:rsid w:val="00B26DF8"/>
    <w:rsid w:val="00B2734D"/>
    <w:rsid w:val="00B314D1"/>
    <w:rsid w:val="00B31741"/>
    <w:rsid w:val="00B330AE"/>
    <w:rsid w:val="00B34DA6"/>
    <w:rsid w:val="00B34FF5"/>
    <w:rsid w:val="00B37775"/>
    <w:rsid w:val="00B4399C"/>
    <w:rsid w:val="00B43D63"/>
    <w:rsid w:val="00B43E56"/>
    <w:rsid w:val="00B475DF"/>
    <w:rsid w:val="00B50D56"/>
    <w:rsid w:val="00B51CF4"/>
    <w:rsid w:val="00B554BC"/>
    <w:rsid w:val="00B6342B"/>
    <w:rsid w:val="00B643D4"/>
    <w:rsid w:val="00B64B97"/>
    <w:rsid w:val="00B702C6"/>
    <w:rsid w:val="00B70FD8"/>
    <w:rsid w:val="00B729E7"/>
    <w:rsid w:val="00B746D4"/>
    <w:rsid w:val="00B810B3"/>
    <w:rsid w:val="00B81CB2"/>
    <w:rsid w:val="00B851B5"/>
    <w:rsid w:val="00B85F9D"/>
    <w:rsid w:val="00B917BC"/>
    <w:rsid w:val="00B91FC0"/>
    <w:rsid w:val="00B92E1F"/>
    <w:rsid w:val="00B93F93"/>
    <w:rsid w:val="00B970BB"/>
    <w:rsid w:val="00BA0A68"/>
    <w:rsid w:val="00BA0E0E"/>
    <w:rsid w:val="00BA1430"/>
    <w:rsid w:val="00BB45D0"/>
    <w:rsid w:val="00BB5AD2"/>
    <w:rsid w:val="00BB6C83"/>
    <w:rsid w:val="00BC1490"/>
    <w:rsid w:val="00BC20D3"/>
    <w:rsid w:val="00BC2E8F"/>
    <w:rsid w:val="00BC332E"/>
    <w:rsid w:val="00BC72BD"/>
    <w:rsid w:val="00BD007A"/>
    <w:rsid w:val="00BD6083"/>
    <w:rsid w:val="00BD76F8"/>
    <w:rsid w:val="00BE08CD"/>
    <w:rsid w:val="00BE1250"/>
    <w:rsid w:val="00BE1C13"/>
    <w:rsid w:val="00BE256F"/>
    <w:rsid w:val="00BE2CE3"/>
    <w:rsid w:val="00BE3964"/>
    <w:rsid w:val="00BE5C53"/>
    <w:rsid w:val="00BF0D80"/>
    <w:rsid w:val="00BF4873"/>
    <w:rsid w:val="00BF4F21"/>
    <w:rsid w:val="00C009C4"/>
    <w:rsid w:val="00C00B0F"/>
    <w:rsid w:val="00C016B2"/>
    <w:rsid w:val="00C02C13"/>
    <w:rsid w:val="00C044E7"/>
    <w:rsid w:val="00C048EC"/>
    <w:rsid w:val="00C05F4D"/>
    <w:rsid w:val="00C06A8A"/>
    <w:rsid w:val="00C0764C"/>
    <w:rsid w:val="00C1101A"/>
    <w:rsid w:val="00C139E7"/>
    <w:rsid w:val="00C17D44"/>
    <w:rsid w:val="00C21DDB"/>
    <w:rsid w:val="00C21EC6"/>
    <w:rsid w:val="00C21FB0"/>
    <w:rsid w:val="00C22032"/>
    <w:rsid w:val="00C226A6"/>
    <w:rsid w:val="00C24A63"/>
    <w:rsid w:val="00C252E9"/>
    <w:rsid w:val="00C263A3"/>
    <w:rsid w:val="00C32045"/>
    <w:rsid w:val="00C33EDA"/>
    <w:rsid w:val="00C34EF2"/>
    <w:rsid w:val="00C36442"/>
    <w:rsid w:val="00C3781B"/>
    <w:rsid w:val="00C41C39"/>
    <w:rsid w:val="00C43805"/>
    <w:rsid w:val="00C47482"/>
    <w:rsid w:val="00C477B6"/>
    <w:rsid w:val="00C4796D"/>
    <w:rsid w:val="00C50BCC"/>
    <w:rsid w:val="00C51315"/>
    <w:rsid w:val="00C56A5B"/>
    <w:rsid w:val="00C57255"/>
    <w:rsid w:val="00C60243"/>
    <w:rsid w:val="00C623E7"/>
    <w:rsid w:val="00C62633"/>
    <w:rsid w:val="00C6491F"/>
    <w:rsid w:val="00C663D8"/>
    <w:rsid w:val="00C66DEB"/>
    <w:rsid w:val="00C675A2"/>
    <w:rsid w:val="00C73004"/>
    <w:rsid w:val="00C73FD2"/>
    <w:rsid w:val="00C75CED"/>
    <w:rsid w:val="00C81901"/>
    <w:rsid w:val="00C82746"/>
    <w:rsid w:val="00C82C41"/>
    <w:rsid w:val="00C84E66"/>
    <w:rsid w:val="00C8601F"/>
    <w:rsid w:val="00C87001"/>
    <w:rsid w:val="00C8713A"/>
    <w:rsid w:val="00C87D57"/>
    <w:rsid w:val="00C90DC1"/>
    <w:rsid w:val="00C91ACD"/>
    <w:rsid w:val="00C95D65"/>
    <w:rsid w:val="00C97EE2"/>
    <w:rsid w:val="00CA0961"/>
    <w:rsid w:val="00CA1236"/>
    <w:rsid w:val="00CA3E13"/>
    <w:rsid w:val="00CB1C09"/>
    <w:rsid w:val="00CB3F9D"/>
    <w:rsid w:val="00CB514E"/>
    <w:rsid w:val="00CB6DAE"/>
    <w:rsid w:val="00CC05C2"/>
    <w:rsid w:val="00CC2EDD"/>
    <w:rsid w:val="00CC37BD"/>
    <w:rsid w:val="00CC41F6"/>
    <w:rsid w:val="00CC5C7D"/>
    <w:rsid w:val="00CC6D43"/>
    <w:rsid w:val="00CC7443"/>
    <w:rsid w:val="00CC7722"/>
    <w:rsid w:val="00CD00BC"/>
    <w:rsid w:val="00CD3F4B"/>
    <w:rsid w:val="00CD523A"/>
    <w:rsid w:val="00CD7633"/>
    <w:rsid w:val="00CD77BF"/>
    <w:rsid w:val="00CD7974"/>
    <w:rsid w:val="00CE075A"/>
    <w:rsid w:val="00CE1169"/>
    <w:rsid w:val="00CF1974"/>
    <w:rsid w:val="00CF3231"/>
    <w:rsid w:val="00D0525E"/>
    <w:rsid w:val="00D05BDA"/>
    <w:rsid w:val="00D066B5"/>
    <w:rsid w:val="00D11849"/>
    <w:rsid w:val="00D11B93"/>
    <w:rsid w:val="00D14862"/>
    <w:rsid w:val="00D17DA4"/>
    <w:rsid w:val="00D216B5"/>
    <w:rsid w:val="00D2370F"/>
    <w:rsid w:val="00D24242"/>
    <w:rsid w:val="00D24A0A"/>
    <w:rsid w:val="00D27348"/>
    <w:rsid w:val="00D321F8"/>
    <w:rsid w:val="00D33689"/>
    <w:rsid w:val="00D348E9"/>
    <w:rsid w:val="00D37245"/>
    <w:rsid w:val="00D37AA9"/>
    <w:rsid w:val="00D409F8"/>
    <w:rsid w:val="00D41DE0"/>
    <w:rsid w:val="00D44DD0"/>
    <w:rsid w:val="00D47C49"/>
    <w:rsid w:val="00D506BE"/>
    <w:rsid w:val="00D516A0"/>
    <w:rsid w:val="00D52BDD"/>
    <w:rsid w:val="00D545E8"/>
    <w:rsid w:val="00D555EE"/>
    <w:rsid w:val="00D55A4E"/>
    <w:rsid w:val="00D574D0"/>
    <w:rsid w:val="00D61170"/>
    <w:rsid w:val="00D619A0"/>
    <w:rsid w:val="00D627ED"/>
    <w:rsid w:val="00D63311"/>
    <w:rsid w:val="00D63AF2"/>
    <w:rsid w:val="00D6497E"/>
    <w:rsid w:val="00D6506C"/>
    <w:rsid w:val="00D66A72"/>
    <w:rsid w:val="00D70AAC"/>
    <w:rsid w:val="00D72C62"/>
    <w:rsid w:val="00D73732"/>
    <w:rsid w:val="00D761A6"/>
    <w:rsid w:val="00D77119"/>
    <w:rsid w:val="00D77176"/>
    <w:rsid w:val="00D77248"/>
    <w:rsid w:val="00D80922"/>
    <w:rsid w:val="00D81ABE"/>
    <w:rsid w:val="00D82FC8"/>
    <w:rsid w:val="00D830D0"/>
    <w:rsid w:val="00D84E6F"/>
    <w:rsid w:val="00D854B5"/>
    <w:rsid w:val="00D90844"/>
    <w:rsid w:val="00D920DA"/>
    <w:rsid w:val="00D9383C"/>
    <w:rsid w:val="00DA1E9F"/>
    <w:rsid w:val="00DA3924"/>
    <w:rsid w:val="00DA593E"/>
    <w:rsid w:val="00DA68A4"/>
    <w:rsid w:val="00DB3F26"/>
    <w:rsid w:val="00DB7FD0"/>
    <w:rsid w:val="00DC13CA"/>
    <w:rsid w:val="00DC4CBB"/>
    <w:rsid w:val="00DC6701"/>
    <w:rsid w:val="00DD041F"/>
    <w:rsid w:val="00DD32D1"/>
    <w:rsid w:val="00DD3A76"/>
    <w:rsid w:val="00DD3E0B"/>
    <w:rsid w:val="00DD5119"/>
    <w:rsid w:val="00DD60B1"/>
    <w:rsid w:val="00DD796E"/>
    <w:rsid w:val="00DE1F1C"/>
    <w:rsid w:val="00DE3E78"/>
    <w:rsid w:val="00DE5A5F"/>
    <w:rsid w:val="00DF2E6D"/>
    <w:rsid w:val="00DF6AE0"/>
    <w:rsid w:val="00E00210"/>
    <w:rsid w:val="00E0162E"/>
    <w:rsid w:val="00E01A3B"/>
    <w:rsid w:val="00E0526C"/>
    <w:rsid w:val="00E10D17"/>
    <w:rsid w:val="00E20401"/>
    <w:rsid w:val="00E21753"/>
    <w:rsid w:val="00E229BE"/>
    <w:rsid w:val="00E2310A"/>
    <w:rsid w:val="00E266B4"/>
    <w:rsid w:val="00E26B12"/>
    <w:rsid w:val="00E30B0E"/>
    <w:rsid w:val="00E312DE"/>
    <w:rsid w:val="00E322A7"/>
    <w:rsid w:val="00E344F4"/>
    <w:rsid w:val="00E40BD6"/>
    <w:rsid w:val="00E41F2B"/>
    <w:rsid w:val="00E42505"/>
    <w:rsid w:val="00E42738"/>
    <w:rsid w:val="00E47FF7"/>
    <w:rsid w:val="00E503A5"/>
    <w:rsid w:val="00E5142F"/>
    <w:rsid w:val="00E51A21"/>
    <w:rsid w:val="00E54B00"/>
    <w:rsid w:val="00E56F97"/>
    <w:rsid w:val="00E602A6"/>
    <w:rsid w:val="00E73AB9"/>
    <w:rsid w:val="00E77BF3"/>
    <w:rsid w:val="00E81699"/>
    <w:rsid w:val="00E818D8"/>
    <w:rsid w:val="00E81C36"/>
    <w:rsid w:val="00E822EA"/>
    <w:rsid w:val="00E8535B"/>
    <w:rsid w:val="00E871A1"/>
    <w:rsid w:val="00E87A5B"/>
    <w:rsid w:val="00E87A68"/>
    <w:rsid w:val="00E90ACB"/>
    <w:rsid w:val="00E90F6A"/>
    <w:rsid w:val="00E911E0"/>
    <w:rsid w:val="00E9164A"/>
    <w:rsid w:val="00E93F5C"/>
    <w:rsid w:val="00E95242"/>
    <w:rsid w:val="00EA0489"/>
    <w:rsid w:val="00EA0C28"/>
    <w:rsid w:val="00EA154D"/>
    <w:rsid w:val="00EA4280"/>
    <w:rsid w:val="00EB098F"/>
    <w:rsid w:val="00EB1649"/>
    <w:rsid w:val="00EB1892"/>
    <w:rsid w:val="00EB5590"/>
    <w:rsid w:val="00EB562F"/>
    <w:rsid w:val="00EB59F2"/>
    <w:rsid w:val="00EB5A84"/>
    <w:rsid w:val="00EC2295"/>
    <w:rsid w:val="00EC536F"/>
    <w:rsid w:val="00ED0E1D"/>
    <w:rsid w:val="00ED1717"/>
    <w:rsid w:val="00ED3A90"/>
    <w:rsid w:val="00ED3D8D"/>
    <w:rsid w:val="00ED6243"/>
    <w:rsid w:val="00EE0305"/>
    <w:rsid w:val="00EE17C5"/>
    <w:rsid w:val="00EF148A"/>
    <w:rsid w:val="00EF1A4A"/>
    <w:rsid w:val="00EF2DDA"/>
    <w:rsid w:val="00EF6E11"/>
    <w:rsid w:val="00EF782C"/>
    <w:rsid w:val="00F00B65"/>
    <w:rsid w:val="00F0109D"/>
    <w:rsid w:val="00F03A06"/>
    <w:rsid w:val="00F1303E"/>
    <w:rsid w:val="00F139AB"/>
    <w:rsid w:val="00F14186"/>
    <w:rsid w:val="00F14450"/>
    <w:rsid w:val="00F16B39"/>
    <w:rsid w:val="00F205D8"/>
    <w:rsid w:val="00F2565F"/>
    <w:rsid w:val="00F3152E"/>
    <w:rsid w:val="00F31687"/>
    <w:rsid w:val="00F32B3B"/>
    <w:rsid w:val="00F3651B"/>
    <w:rsid w:val="00F428A0"/>
    <w:rsid w:val="00F429B9"/>
    <w:rsid w:val="00F52E3F"/>
    <w:rsid w:val="00F530FC"/>
    <w:rsid w:val="00F54DF8"/>
    <w:rsid w:val="00F56A48"/>
    <w:rsid w:val="00F66536"/>
    <w:rsid w:val="00F66B92"/>
    <w:rsid w:val="00F72E28"/>
    <w:rsid w:val="00F73777"/>
    <w:rsid w:val="00F73FBA"/>
    <w:rsid w:val="00F7410A"/>
    <w:rsid w:val="00F77008"/>
    <w:rsid w:val="00F8287E"/>
    <w:rsid w:val="00F855B0"/>
    <w:rsid w:val="00F876F8"/>
    <w:rsid w:val="00F91F03"/>
    <w:rsid w:val="00F9769E"/>
    <w:rsid w:val="00F97712"/>
    <w:rsid w:val="00F9786F"/>
    <w:rsid w:val="00F97FBC"/>
    <w:rsid w:val="00FA1EA0"/>
    <w:rsid w:val="00FA3BF4"/>
    <w:rsid w:val="00FA5516"/>
    <w:rsid w:val="00FB2FBB"/>
    <w:rsid w:val="00FB35EF"/>
    <w:rsid w:val="00FB3993"/>
    <w:rsid w:val="00FB583E"/>
    <w:rsid w:val="00FB6169"/>
    <w:rsid w:val="00FB6FA0"/>
    <w:rsid w:val="00FB7B6A"/>
    <w:rsid w:val="00FB7D7A"/>
    <w:rsid w:val="00FB7FC7"/>
    <w:rsid w:val="00FC00EC"/>
    <w:rsid w:val="00FC15CB"/>
    <w:rsid w:val="00FC3399"/>
    <w:rsid w:val="00FC7636"/>
    <w:rsid w:val="00FD07B8"/>
    <w:rsid w:val="00FD1D31"/>
    <w:rsid w:val="00FD3375"/>
    <w:rsid w:val="00FE2553"/>
    <w:rsid w:val="00FE4EBB"/>
    <w:rsid w:val="00FE6F6C"/>
    <w:rsid w:val="00FE7D7B"/>
    <w:rsid w:val="00FF1004"/>
    <w:rsid w:val="00FF122C"/>
    <w:rsid w:val="00FF3D3B"/>
    <w:rsid w:val="00FF54A5"/>
    <w:rsid w:val="0566A8DC"/>
    <w:rsid w:val="0DC9E17D"/>
    <w:rsid w:val="10E3950A"/>
    <w:rsid w:val="19B93FB1"/>
    <w:rsid w:val="1ADAB055"/>
    <w:rsid w:val="1EA25E99"/>
    <w:rsid w:val="2030BBAA"/>
    <w:rsid w:val="2096F7D3"/>
    <w:rsid w:val="2D0806D7"/>
    <w:rsid w:val="33C6E55F"/>
    <w:rsid w:val="34323251"/>
    <w:rsid w:val="41D15940"/>
    <w:rsid w:val="49488578"/>
    <w:rsid w:val="5B389FA9"/>
    <w:rsid w:val="6155EF90"/>
    <w:rsid w:val="686631FC"/>
    <w:rsid w:val="68DE6A07"/>
    <w:rsid w:val="69B9959A"/>
    <w:rsid w:val="6BF27E9C"/>
    <w:rsid w:val="6C41A01E"/>
    <w:rsid w:val="7142FEB3"/>
    <w:rsid w:val="79A6FBD5"/>
    <w:rsid w:val="7BF83AC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5CAF106B"/>
  <w15:docId w15:val="{751B1B5F-8E72-4A01-B561-68E00AD17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09C"/>
    <w:rPr>
      <w:rFonts w:ascii="Arial" w:eastAsia="Arial" w:hAnsi="Arial" w:cs="Arial"/>
    </w:rPr>
  </w:style>
  <w:style w:type="paragraph" w:styleId="Heading1">
    <w:name w:val="heading 1"/>
    <w:basedOn w:val="Normal"/>
    <w:uiPriority w:val="9"/>
    <w:qFormat/>
    <w:pPr>
      <w:ind w:left="2483" w:right="2322" w:hanging="2052"/>
      <w:outlineLvl w:val="0"/>
    </w:pPr>
    <w:rPr>
      <w:b/>
      <w:bCs/>
      <w:sz w:val="24"/>
      <w:szCs w:val="24"/>
    </w:rPr>
  </w:style>
  <w:style w:type="paragraph" w:styleId="Heading2">
    <w:name w:val="heading 2"/>
    <w:basedOn w:val="Normal"/>
    <w:next w:val="Normal"/>
    <w:link w:val="Heading2Char"/>
    <w:uiPriority w:val="9"/>
    <w:unhideWhenUsed/>
    <w:qFormat/>
    <w:rsid w:val="006B74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3C8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autoRedefine/>
    <w:uiPriority w:val="1"/>
    <w:qFormat/>
    <w:rsid w:val="00350626"/>
    <w:pPr>
      <w:spacing w:before="120" w:after="120"/>
      <w:ind w:left="950" w:hanging="360"/>
    </w:pPr>
    <w:rPr>
      <w:sz w:val="24"/>
    </w:rPr>
  </w:style>
  <w:style w:type="paragraph" w:customStyle="1" w:styleId="TableParagraph">
    <w:name w:val="Table Paragraph"/>
    <w:basedOn w:val="Normal"/>
    <w:uiPriority w:val="1"/>
    <w:qFormat/>
    <w:pPr>
      <w:spacing w:before="119"/>
      <w:ind w:left="107"/>
    </w:pPr>
  </w:style>
  <w:style w:type="paragraph" w:styleId="Header">
    <w:name w:val="header"/>
    <w:basedOn w:val="Normal"/>
    <w:link w:val="HeaderChar"/>
    <w:uiPriority w:val="99"/>
    <w:unhideWhenUsed/>
    <w:rsid w:val="0094783A"/>
    <w:pPr>
      <w:tabs>
        <w:tab w:val="center" w:pos="4680"/>
        <w:tab w:val="right" w:pos="9360"/>
      </w:tabs>
    </w:pPr>
  </w:style>
  <w:style w:type="character" w:customStyle="1" w:styleId="HeaderChar">
    <w:name w:val="Header Char"/>
    <w:basedOn w:val="DefaultParagraphFont"/>
    <w:link w:val="Header"/>
    <w:uiPriority w:val="99"/>
    <w:rsid w:val="0094783A"/>
    <w:rPr>
      <w:rFonts w:ascii="Arial" w:eastAsia="Arial" w:hAnsi="Arial" w:cs="Arial"/>
    </w:rPr>
  </w:style>
  <w:style w:type="paragraph" w:styleId="Footer">
    <w:name w:val="footer"/>
    <w:basedOn w:val="Normal"/>
    <w:link w:val="FooterChar"/>
    <w:uiPriority w:val="99"/>
    <w:unhideWhenUsed/>
    <w:rsid w:val="0094783A"/>
    <w:pPr>
      <w:tabs>
        <w:tab w:val="center" w:pos="4680"/>
        <w:tab w:val="right" w:pos="9360"/>
      </w:tabs>
    </w:pPr>
  </w:style>
  <w:style w:type="character" w:customStyle="1" w:styleId="FooterChar">
    <w:name w:val="Footer Char"/>
    <w:basedOn w:val="DefaultParagraphFont"/>
    <w:link w:val="Footer"/>
    <w:uiPriority w:val="99"/>
    <w:rsid w:val="0094783A"/>
    <w:rPr>
      <w:rFonts w:ascii="Arial" w:eastAsia="Arial" w:hAnsi="Arial" w:cs="Arial"/>
    </w:rPr>
  </w:style>
  <w:style w:type="paragraph" w:styleId="Revision">
    <w:name w:val="Revision"/>
    <w:hidden/>
    <w:uiPriority w:val="99"/>
    <w:semiHidden/>
    <w:rsid w:val="0094783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D6781"/>
    <w:rPr>
      <w:sz w:val="16"/>
      <w:szCs w:val="16"/>
    </w:rPr>
  </w:style>
  <w:style w:type="paragraph" w:styleId="CommentText">
    <w:name w:val="annotation text"/>
    <w:basedOn w:val="Normal"/>
    <w:link w:val="CommentTextChar"/>
    <w:uiPriority w:val="99"/>
    <w:unhideWhenUsed/>
    <w:rsid w:val="008D6781"/>
    <w:rPr>
      <w:sz w:val="20"/>
      <w:szCs w:val="20"/>
    </w:rPr>
  </w:style>
  <w:style w:type="character" w:customStyle="1" w:styleId="CommentTextChar">
    <w:name w:val="Comment Text Char"/>
    <w:basedOn w:val="DefaultParagraphFont"/>
    <w:link w:val="CommentText"/>
    <w:uiPriority w:val="99"/>
    <w:rsid w:val="008D678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D6781"/>
    <w:rPr>
      <w:b/>
      <w:bCs/>
    </w:rPr>
  </w:style>
  <w:style w:type="character" w:customStyle="1" w:styleId="CommentSubjectChar">
    <w:name w:val="Comment Subject Char"/>
    <w:basedOn w:val="CommentTextChar"/>
    <w:link w:val="CommentSubject"/>
    <w:uiPriority w:val="99"/>
    <w:semiHidden/>
    <w:rsid w:val="008D6781"/>
    <w:rPr>
      <w:rFonts w:ascii="Arial" w:eastAsia="Arial" w:hAnsi="Arial" w:cs="Arial"/>
      <w:b/>
      <w:bCs/>
      <w:sz w:val="20"/>
      <w:szCs w:val="20"/>
    </w:rPr>
  </w:style>
  <w:style w:type="table" w:styleId="TableGrid">
    <w:name w:val="Table Grid"/>
    <w:basedOn w:val="TableNormal"/>
    <w:uiPriority w:val="39"/>
    <w:rsid w:val="00A1129F"/>
    <w:tblPr/>
  </w:style>
  <w:style w:type="table" w:styleId="GridTable1Light">
    <w:name w:val="Grid Table 1 Light"/>
    <w:basedOn w:val="TableNormal"/>
    <w:uiPriority w:val="46"/>
    <w:rsid w:val="00A112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6B74DA"/>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unhideWhenUsed/>
    <w:qFormat/>
    <w:rsid w:val="00D854B5"/>
    <w:pPr>
      <w:spacing w:after="200"/>
    </w:pPr>
    <w:rPr>
      <w:i/>
      <w:iCs/>
      <w:color w:val="1F497D" w:themeColor="text2"/>
      <w:sz w:val="18"/>
      <w:szCs w:val="18"/>
    </w:rPr>
  </w:style>
  <w:style w:type="character" w:customStyle="1" w:styleId="Heading3Char">
    <w:name w:val="Heading 3 Char"/>
    <w:basedOn w:val="DefaultParagraphFont"/>
    <w:link w:val="Heading3"/>
    <w:uiPriority w:val="9"/>
    <w:rsid w:val="00263C87"/>
    <w:rPr>
      <w:rFonts w:asciiTheme="majorHAnsi" w:eastAsiaTheme="majorEastAsia" w:hAnsiTheme="majorHAnsi" w:cstheme="majorBidi"/>
      <w:color w:val="243F60" w:themeColor="accent1" w:themeShade="7F"/>
      <w:sz w:val="24"/>
      <w:szCs w:val="24"/>
    </w:rPr>
  </w:style>
  <w:style w:type="table" w:styleId="GridTable2">
    <w:name w:val="Grid Table 2"/>
    <w:basedOn w:val="TableNormal"/>
    <w:uiPriority w:val="47"/>
    <w:rsid w:val="002C709C"/>
    <w:tblPr>
      <w:tblStyleRowBandSize w:val="1"/>
      <w:tblStyleColBandSize w:val="1"/>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9A24F7"/>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TOCHeading">
    <w:name w:val="TOC Heading"/>
    <w:basedOn w:val="Heading1"/>
    <w:next w:val="Normal"/>
    <w:uiPriority w:val="39"/>
    <w:unhideWhenUsed/>
    <w:qFormat/>
    <w:rsid w:val="00C36442"/>
    <w:pPr>
      <w:keepNext/>
      <w:keepLines/>
      <w:widowControl/>
      <w:autoSpaceDE/>
      <w:autoSpaceDN/>
      <w:spacing w:before="240" w:line="259" w:lineRule="auto"/>
      <w:ind w:left="0" w:righ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C36442"/>
    <w:pPr>
      <w:spacing w:after="100"/>
      <w:ind w:left="220"/>
    </w:pPr>
  </w:style>
  <w:style w:type="paragraph" w:styleId="TOC1">
    <w:name w:val="toc 1"/>
    <w:basedOn w:val="Normal"/>
    <w:next w:val="Normal"/>
    <w:autoRedefine/>
    <w:uiPriority w:val="39"/>
    <w:unhideWhenUsed/>
    <w:rsid w:val="00C477B6"/>
    <w:pPr>
      <w:tabs>
        <w:tab w:val="right" w:leader="dot" w:pos="14088"/>
      </w:tabs>
      <w:spacing w:after="100"/>
    </w:pPr>
    <w:rPr>
      <w:b/>
      <w:bCs/>
      <w:noProof/>
    </w:rPr>
  </w:style>
  <w:style w:type="paragraph" w:styleId="TOC3">
    <w:name w:val="toc 3"/>
    <w:basedOn w:val="Normal"/>
    <w:next w:val="Normal"/>
    <w:autoRedefine/>
    <w:uiPriority w:val="39"/>
    <w:unhideWhenUsed/>
    <w:rsid w:val="00C477B6"/>
    <w:pPr>
      <w:tabs>
        <w:tab w:val="right" w:leader="dot" w:pos="14290"/>
      </w:tabs>
      <w:spacing w:after="100"/>
      <w:ind w:left="440"/>
    </w:pPr>
    <w:rPr>
      <w:noProof/>
    </w:rPr>
  </w:style>
  <w:style w:type="character" w:styleId="Hyperlink">
    <w:name w:val="Hyperlink"/>
    <w:basedOn w:val="DefaultParagraphFont"/>
    <w:uiPriority w:val="99"/>
    <w:unhideWhenUsed/>
    <w:rsid w:val="00C36442"/>
    <w:rPr>
      <w:color w:val="0000FF" w:themeColor="hyperlink"/>
      <w:u w:val="single"/>
    </w:rPr>
  </w:style>
  <w:style w:type="paragraph" w:styleId="NoSpacing">
    <w:name w:val="No Spacing"/>
    <w:link w:val="NoSpacingChar"/>
    <w:uiPriority w:val="1"/>
    <w:qFormat/>
    <w:rsid w:val="0034124A"/>
    <w:pPr>
      <w:widowControl/>
      <w:autoSpaceDE/>
      <w:autoSpaceDN/>
    </w:pPr>
    <w:rPr>
      <w:rFonts w:eastAsiaTheme="minorEastAsia"/>
    </w:rPr>
  </w:style>
  <w:style w:type="character" w:customStyle="1" w:styleId="NoSpacingChar">
    <w:name w:val="No Spacing Char"/>
    <w:basedOn w:val="DefaultParagraphFont"/>
    <w:link w:val="NoSpacing"/>
    <w:uiPriority w:val="1"/>
    <w:rsid w:val="0034124A"/>
    <w:rPr>
      <w:rFonts w:eastAsiaTheme="minorEastAsia"/>
    </w:rPr>
  </w:style>
  <w:style w:type="paragraph" w:styleId="Title">
    <w:name w:val="Title"/>
    <w:basedOn w:val="Normal"/>
    <w:next w:val="Normal"/>
    <w:link w:val="TitleChar"/>
    <w:uiPriority w:val="10"/>
    <w:qFormat/>
    <w:rsid w:val="00B92E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E1F"/>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99270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2707"/>
    <w:rPr>
      <w:rFonts w:ascii="Arial" w:eastAsia="Arial" w:hAnsi="Arial" w:cs="Arial"/>
      <w:i/>
      <w:iCs/>
      <w:color w:val="4F81BD" w:themeColor="accent1"/>
    </w:rPr>
  </w:style>
  <w:style w:type="paragraph" w:styleId="FootnoteText">
    <w:name w:val="footnote text"/>
    <w:basedOn w:val="Normal"/>
    <w:link w:val="FootnoteTextChar"/>
    <w:uiPriority w:val="99"/>
    <w:semiHidden/>
    <w:unhideWhenUsed/>
    <w:rsid w:val="00A54A5D"/>
    <w:rPr>
      <w:sz w:val="20"/>
      <w:szCs w:val="20"/>
    </w:rPr>
  </w:style>
  <w:style w:type="character" w:customStyle="1" w:styleId="FootnoteTextChar">
    <w:name w:val="Footnote Text Char"/>
    <w:basedOn w:val="DefaultParagraphFont"/>
    <w:link w:val="FootnoteText"/>
    <w:uiPriority w:val="99"/>
    <w:semiHidden/>
    <w:rsid w:val="00A54A5D"/>
    <w:rPr>
      <w:rFonts w:ascii="Arial" w:eastAsia="Arial" w:hAnsi="Arial" w:cs="Arial"/>
      <w:sz w:val="20"/>
      <w:szCs w:val="20"/>
    </w:rPr>
  </w:style>
  <w:style w:type="character" w:styleId="FootnoteReference">
    <w:name w:val="footnote reference"/>
    <w:basedOn w:val="DefaultParagraphFont"/>
    <w:uiPriority w:val="99"/>
    <w:semiHidden/>
    <w:unhideWhenUsed/>
    <w:rsid w:val="00A54A5D"/>
    <w:rPr>
      <w:vertAlign w:val="superscript"/>
    </w:rPr>
  </w:style>
  <w:style w:type="character" w:styleId="UnresolvedMention">
    <w:name w:val="Unresolved Mention"/>
    <w:basedOn w:val="DefaultParagraphFont"/>
    <w:uiPriority w:val="99"/>
    <w:semiHidden/>
    <w:unhideWhenUsed/>
    <w:rsid w:val="003902F2"/>
    <w:rPr>
      <w:color w:val="605E5C"/>
      <w:shd w:val="clear" w:color="auto" w:fill="E1DFDD"/>
    </w:rPr>
  </w:style>
  <w:style w:type="character" w:styleId="Mention">
    <w:name w:val="Mention"/>
    <w:basedOn w:val="DefaultParagraphFont"/>
    <w:uiPriority w:val="99"/>
    <w:unhideWhenUsed/>
    <w:rsid w:val="00E425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ed.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Christine.Pilgrim@ed.gov" TargetMode="Externa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www.ecfr.gov/current/title-34/section-303.700" TargetMode="External" /><Relationship Id="rId2" Type="http://schemas.openxmlformats.org/officeDocument/2006/relationships/hyperlink" Target="https://www.ecfr.gov/current/title-34/section-303.7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SharedWithUsers xmlns="a8f4f48c-d55d-4625-8121-08fdad9dc02e">
      <UserInfo>
        <DisplayName>Pilgrim, Christine</DisplayName>
        <AccountId>94</AccountId>
        <AccountType/>
      </UserInfo>
    </SharedWithUsers>
    <lcf76f155ced4ddcb4097134ff3c332f xmlns="3f455286-6ee5-4bed-910d-8bb2068730de">
      <Terms xmlns="http://schemas.microsoft.com/office/infopath/2007/PartnerControls"/>
    </lcf76f155ced4ddcb4097134ff3c332f>
    <MediaLengthInSeconds xmlns="3f455286-6ee5-4bed-910d-8bb2068730de" xsi:nil="true"/>
    <State xmlns="3f455286-6ee5-4bed-910d-8bb2068730de" xsi:nil="true"/>
    <Program xmlns="3f455286-6ee5-4bed-910d-8bb2068730de" xsi:nil="true"/>
    <Date xmlns="3f455286-6ee5-4bed-910d-8bb2068730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46CC4-EB50-4863-8104-38ED64B2D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10C3A-14EB-40FA-B92C-9D6C25A68741}">
  <ds:schemaRefs>
    <ds:schemaRef ds:uri="http://schemas.openxmlformats.org/officeDocument/2006/bibliography"/>
  </ds:schemaRefs>
</ds:datastoreItem>
</file>

<file path=customXml/itemProps3.xml><?xml version="1.0" encoding="utf-8"?>
<ds:datastoreItem xmlns:ds="http://schemas.openxmlformats.org/officeDocument/2006/customXml" ds:itemID="{5A52F108-AE8E-41C8-B5A8-7A249FEFECEC}">
  <ds:schemaRefs>
    <ds:schemaRef ds:uri="3f455286-6ee5-4bed-910d-8bb2068730de"/>
    <ds:schemaRef ds:uri="2a2db8c4-56ab-4882-a5d0-0fe8165c6658"/>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a8f4f48c-d55d-4625-8121-08fdad9dc02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1971FB7F-2D8C-4963-AC65-A5D8CBE82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5985</Words>
  <Characters>32509</Characters>
  <Application>Microsoft Office Word</Application>
  <DocSecurity>0</DocSecurity>
  <Lines>481</Lines>
  <Paragraphs>243</Paragraphs>
  <ScaleCrop>false</ScaleCrop>
  <Company>U.S. Department of Education</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FFY2020-FFY2025 Part B SPP/APR Measurement Table</dc:title>
  <dc:subject>SPP/APR, IDEA Part B</dc:subject>
  <dc:creator>U.S. Department of Education</dc:creator>
  <cp:keywords>SPP/APR, IDEA Part B, Measurement Table</cp:keywords>
  <cp:lastModifiedBy>Pilgrim, Christine</cp:lastModifiedBy>
  <cp:revision>2</cp:revision>
  <cp:lastPrinted>2024-04-01T19:13:00Z</cp:lastPrinted>
  <dcterms:created xsi:type="dcterms:W3CDTF">2026-03-19T01:23:00Z</dcterms:created>
  <dcterms:modified xsi:type="dcterms:W3CDTF">2026-03-19T01:23:00Z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0x010100763533BEB675C04DB21CC43BAEAA1C35</vt:lpwstr>
  </property>
  <property fmtid="{D5CDD505-2E9C-101B-9397-08002B2CF9AE}" pid="4" name="Created">
    <vt:filetime>2022-09-30T00:00:00Z</vt:filetime>
  </property>
  <property fmtid="{D5CDD505-2E9C-101B-9397-08002B2CF9AE}" pid="5" name="Creator">
    <vt:lpwstr>Acrobat PDFMaker 22 for Word</vt:lpwstr>
  </property>
  <property fmtid="{D5CDD505-2E9C-101B-9397-08002B2CF9AE}" pid="6" name="docLang">
    <vt:lpwstr>en</vt:lpwstr>
  </property>
  <property fmtid="{D5CDD505-2E9C-101B-9397-08002B2CF9AE}" pid="7" name="LastSaved">
    <vt:filetime>2023-07-31T00:00:00Z</vt:filetime>
  </property>
  <property fmtid="{D5CDD505-2E9C-101B-9397-08002B2CF9AE}" pid="8" name="MediaServiceImageTags">
    <vt:lpwstr/>
  </property>
  <property fmtid="{D5CDD505-2E9C-101B-9397-08002B2CF9AE}" pid="9" name="Order">
    <vt:r8>100</vt:r8>
  </property>
  <property fmtid="{D5CDD505-2E9C-101B-9397-08002B2CF9AE}" pid="10" name="Producer">
    <vt:lpwstr>Adobe PDF Library 22.2.244</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