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86343" w:rsidP="00237FE5" w14:paraId="41D7FBFE" w14:textId="7CBF0037">
      <w:pPr>
        <w:widowControl/>
        <w:spacing w:before="76"/>
        <w:ind w:right="-32"/>
        <w:jc w:val="center"/>
        <w:rPr>
          <w:rFonts w:eastAsiaTheme="majorEastAsia"/>
          <w:b/>
          <w:bCs/>
          <w:smallCaps/>
          <w:color w:val="4F81BD" w:themeColor="accent1"/>
          <w:spacing w:val="5"/>
          <w:sz w:val="56"/>
          <w:szCs w:val="56"/>
        </w:rPr>
      </w:pPr>
      <w:r w:rsidRPr="00B92E1F">
        <w:rPr>
          <w:rFonts w:ascii="Times New Roman" w:hAnsi="Times New Roman" w:eastAsiaTheme="majorEastAsia" w:cstheme="majorBidi"/>
          <w:noProof/>
          <w:sz w:val="20"/>
          <w:szCs w:val="56"/>
        </w:rPr>
        <w:drawing>
          <wp:inline distT="0" distB="0" distL="0" distR="0">
            <wp:extent cx="1371503" cy="1371600"/>
            <wp:effectExtent l="0" t="0" r="0" b="0"/>
            <wp:docPr id="1" name="Image 1" descr="US Department of Education seal with a tree"/>
            <wp:cNvGraphicFramePr/>
            <a:graphic xmlns:a="http://schemas.openxmlformats.org/drawingml/2006/main">
              <a:graphicData uri="http://schemas.openxmlformats.org/drawingml/2006/picture">
                <pic:pic xmlns:pic="http://schemas.openxmlformats.org/drawingml/2006/picture">
                  <pic:nvPicPr>
                    <pic:cNvPr id="1" name="Image 1" descr="US Department of Education seal with a tree"/>
                    <pic:cNvPicPr/>
                  </pic:nvPicPr>
                  <pic:blipFill>
                    <a:blip xmlns:r="http://schemas.openxmlformats.org/officeDocument/2006/relationships" r:embed="rId9" cstate="print"/>
                    <a:stretch>
                      <a:fillRect/>
                    </a:stretch>
                  </pic:blipFill>
                  <pic:spPr>
                    <a:xfrm>
                      <a:off x="0" y="0"/>
                      <a:ext cx="1371503" cy="1371600"/>
                    </a:xfrm>
                    <a:prstGeom prst="rect">
                      <a:avLst/>
                    </a:prstGeom>
                  </pic:spPr>
                </pic:pic>
              </a:graphicData>
            </a:graphic>
          </wp:inline>
        </w:drawing>
      </w:r>
    </w:p>
    <w:p w:rsidR="00686343" w:rsidRPr="00D0059A" w:rsidP="00237FE5" w14:paraId="7962A5DB" w14:textId="77777777">
      <w:pPr>
        <w:widowControl/>
        <w:spacing w:before="76"/>
        <w:ind w:right="-32"/>
        <w:jc w:val="center"/>
        <w:rPr>
          <w:rFonts w:eastAsiaTheme="majorEastAsia"/>
          <w:b/>
          <w:bCs/>
          <w:smallCaps/>
          <w:color w:val="4F81BD" w:themeColor="accent1"/>
          <w:spacing w:val="5"/>
          <w:sz w:val="24"/>
          <w:szCs w:val="24"/>
        </w:rPr>
      </w:pPr>
    </w:p>
    <w:p w:rsidR="00686343" w:rsidRPr="006362C4" w:rsidP="00237FE5" w14:paraId="762303FF" w14:textId="15EB27CD">
      <w:pPr>
        <w:widowControl/>
        <w:spacing w:before="76"/>
        <w:ind w:right="-32"/>
        <w:jc w:val="center"/>
        <w:rPr>
          <w:rFonts w:eastAsiaTheme="majorEastAsia"/>
          <w:b/>
          <w:bCs/>
          <w:smallCaps/>
          <w:color w:val="44536A"/>
          <w:spacing w:val="5"/>
          <w:sz w:val="56"/>
          <w:szCs w:val="56"/>
        </w:rPr>
      </w:pPr>
      <w:r w:rsidRPr="006362C4">
        <w:rPr>
          <w:rFonts w:eastAsiaTheme="majorEastAsia"/>
          <w:b/>
          <w:bCs/>
          <w:smallCaps/>
          <w:color w:val="44536A"/>
          <w:spacing w:val="5"/>
          <w:sz w:val="56"/>
          <w:szCs w:val="56"/>
        </w:rPr>
        <w:t xml:space="preserve">Part B State Performance Plan (SPP) and </w:t>
      </w:r>
      <w:r w:rsidRPr="006362C4">
        <w:rPr>
          <w:rFonts w:eastAsiaTheme="majorEastAsia"/>
          <w:b/>
          <w:bCs/>
          <w:smallCaps/>
          <w:color w:val="44536A"/>
          <w:spacing w:val="5"/>
          <w:sz w:val="56"/>
          <w:szCs w:val="56"/>
        </w:rPr>
        <w:br/>
        <w:t>Annual Performance Report (APR)</w:t>
      </w:r>
      <w:r w:rsidRPr="006362C4">
        <w:rPr>
          <w:rFonts w:eastAsiaTheme="majorEastAsia"/>
          <w:b/>
          <w:bCs/>
          <w:smallCaps/>
          <w:color w:val="44536A"/>
          <w:spacing w:val="5"/>
          <w:sz w:val="56"/>
          <w:szCs w:val="56"/>
        </w:rPr>
        <w:br/>
        <w:t>Indicator Measurement Table</w:t>
      </w:r>
    </w:p>
    <w:p w:rsidR="00635671" w:rsidRPr="00844226" w:rsidP="00844226" w14:paraId="638E32C6" w14:textId="242A5E3C">
      <w:pPr>
        <w:pStyle w:val="IntenseQuote"/>
        <w:widowControl/>
        <w:rPr>
          <w:b/>
          <w:bCs/>
          <w:color w:val="44536A"/>
          <w:sz w:val="24"/>
          <w:szCs w:val="24"/>
        </w:rPr>
      </w:pPr>
      <w:r w:rsidRPr="00000E56">
        <w:rPr>
          <w:b/>
          <w:bCs/>
          <w:color w:val="44536A"/>
          <w:sz w:val="24"/>
          <w:szCs w:val="24"/>
        </w:rPr>
        <w:t>FFYs 202</w:t>
      </w:r>
      <w:r w:rsidR="007F3BC2">
        <w:rPr>
          <w:b/>
          <w:bCs/>
          <w:color w:val="44536A"/>
          <w:sz w:val="24"/>
          <w:szCs w:val="24"/>
        </w:rPr>
        <w:t>6</w:t>
      </w:r>
      <w:r w:rsidRPr="00000E56">
        <w:rPr>
          <w:b/>
          <w:bCs/>
          <w:color w:val="44536A"/>
          <w:sz w:val="24"/>
          <w:szCs w:val="24"/>
        </w:rPr>
        <w:t>-20</w:t>
      </w:r>
      <w:r w:rsidR="007F3BC2">
        <w:rPr>
          <w:b/>
          <w:bCs/>
          <w:color w:val="44536A"/>
          <w:sz w:val="24"/>
          <w:szCs w:val="24"/>
        </w:rPr>
        <w:t>31</w:t>
      </w:r>
    </w:p>
    <w:p w:rsidR="00686343" w:rsidRPr="00B92E1F" w:rsidP="00237FE5" w14:paraId="6E188781" w14:textId="77777777">
      <w:pPr>
        <w:widowControl/>
        <w:spacing w:before="3"/>
        <w:rPr>
          <w:rFonts w:eastAsia="Times New Roman"/>
          <w:b/>
          <w:sz w:val="26"/>
          <w:szCs w:val="24"/>
        </w:rPr>
      </w:pPr>
    </w:p>
    <w:p w:rsidR="00686343" w:rsidRPr="00F744CA" w:rsidP="00237FE5" w14:paraId="3E13617D" w14:textId="77777777">
      <w:pPr>
        <w:widowControl/>
        <w:ind w:left="1587" w:right="1588"/>
        <w:jc w:val="center"/>
        <w:rPr>
          <w:rFonts w:eastAsia="Times New Roman"/>
          <w:b/>
          <w:color w:val="44536A"/>
          <w:sz w:val="28"/>
        </w:rPr>
      </w:pPr>
      <w:r w:rsidRPr="00F744CA">
        <w:rPr>
          <w:rFonts w:eastAsia="Times New Roman"/>
          <w:b/>
          <w:smallCaps/>
          <w:color w:val="44536A"/>
          <w:sz w:val="28"/>
        </w:rPr>
        <w:t>U.S.</w:t>
      </w:r>
      <w:r w:rsidRPr="00F744CA">
        <w:rPr>
          <w:rFonts w:eastAsia="Times New Roman"/>
          <w:b/>
          <w:smallCaps/>
          <w:color w:val="44536A"/>
          <w:spacing w:val="-16"/>
          <w:sz w:val="28"/>
        </w:rPr>
        <w:t xml:space="preserve"> </w:t>
      </w:r>
      <w:r w:rsidRPr="00F744CA">
        <w:rPr>
          <w:rFonts w:eastAsia="Times New Roman"/>
          <w:b/>
          <w:smallCaps/>
          <w:color w:val="44536A"/>
          <w:sz w:val="28"/>
        </w:rPr>
        <w:t>Department</w:t>
      </w:r>
      <w:r w:rsidRPr="00F744CA">
        <w:rPr>
          <w:rFonts w:eastAsia="Times New Roman"/>
          <w:b/>
          <w:smallCaps/>
          <w:color w:val="44536A"/>
          <w:spacing w:val="-9"/>
          <w:sz w:val="28"/>
        </w:rPr>
        <w:t xml:space="preserve"> </w:t>
      </w:r>
      <w:r w:rsidRPr="00F744CA">
        <w:rPr>
          <w:rFonts w:eastAsia="Times New Roman"/>
          <w:b/>
          <w:smallCaps/>
          <w:color w:val="44536A"/>
          <w:sz w:val="28"/>
        </w:rPr>
        <w:t>of</w:t>
      </w:r>
      <w:r w:rsidRPr="00F744CA">
        <w:rPr>
          <w:rFonts w:eastAsia="Times New Roman"/>
          <w:b/>
          <w:smallCaps/>
          <w:color w:val="44536A"/>
          <w:spacing w:val="-5"/>
          <w:sz w:val="28"/>
        </w:rPr>
        <w:t xml:space="preserve"> </w:t>
      </w:r>
      <w:r w:rsidRPr="00F744CA">
        <w:rPr>
          <w:rFonts w:eastAsia="Times New Roman"/>
          <w:b/>
          <w:smallCaps/>
          <w:color w:val="44536A"/>
          <w:spacing w:val="-2"/>
          <w:sz w:val="28"/>
        </w:rPr>
        <w:t>Education</w:t>
      </w:r>
    </w:p>
    <w:p w:rsidR="00686343" w:rsidP="00237FE5" w14:paraId="088FDB8B" w14:textId="3B19D86E">
      <w:pPr>
        <w:widowControl/>
        <w:spacing w:before="25" w:after="240"/>
        <w:ind w:left="1587" w:right="1588"/>
        <w:jc w:val="center"/>
        <w:rPr>
          <w:rFonts w:eastAsia="Times New Roman"/>
          <w:b/>
          <w:smallCaps/>
          <w:color w:val="44536A"/>
          <w:sz w:val="24"/>
        </w:rPr>
      </w:pPr>
      <w:r w:rsidRPr="00B92E1F">
        <w:rPr>
          <w:rFonts w:eastAsia="Times New Roman"/>
          <w:b/>
          <w:smallCaps/>
          <w:color w:val="44536A"/>
          <w:sz w:val="24"/>
        </w:rPr>
        <w:t>Office</w:t>
      </w:r>
      <w:r w:rsidRPr="00B92E1F">
        <w:rPr>
          <w:rFonts w:eastAsia="Times New Roman"/>
          <w:b/>
          <w:smallCaps/>
          <w:color w:val="44536A"/>
          <w:spacing w:val="-10"/>
          <w:sz w:val="24"/>
        </w:rPr>
        <w:t xml:space="preserve"> </w:t>
      </w:r>
      <w:r w:rsidRPr="00B92E1F">
        <w:rPr>
          <w:rFonts w:eastAsia="Times New Roman"/>
          <w:b/>
          <w:smallCaps/>
          <w:color w:val="44536A"/>
          <w:sz w:val="24"/>
        </w:rPr>
        <w:t>of</w:t>
      </w:r>
      <w:r w:rsidRPr="00B92E1F">
        <w:rPr>
          <w:rFonts w:eastAsia="Times New Roman"/>
          <w:b/>
          <w:smallCaps/>
          <w:color w:val="44536A"/>
          <w:spacing w:val="-10"/>
          <w:sz w:val="24"/>
        </w:rPr>
        <w:t xml:space="preserve"> </w:t>
      </w:r>
      <w:r w:rsidRPr="00B92E1F">
        <w:rPr>
          <w:rFonts w:eastAsia="Times New Roman"/>
          <w:b/>
          <w:smallCaps/>
          <w:color w:val="44536A"/>
          <w:sz w:val="24"/>
        </w:rPr>
        <w:t>Special</w:t>
      </w:r>
      <w:r w:rsidRPr="00B92E1F">
        <w:rPr>
          <w:rFonts w:eastAsia="Times New Roman"/>
          <w:b/>
          <w:smallCaps/>
          <w:color w:val="44536A"/>
          <w:spacing w:val="-9"/>
          <w:sz w:val="24"/>
        </w:rPr>
        <w:t xml:space="preserve"> </w:t>
      </w:r>
      <w:r w:rsidRPr="00B92E1F">
        <w:rPr>
          <w:rFonts w:eastAsia="Times New Roman"/>
          <w:b/>
          <w:smallCaps/>
          <w:color w:val="44536A"/>
          <w:sz w:val="24"/>
        </w:rPr>
        <w:t>Education</w:t>
      </w:r>
      <w:r w:rsidRPr="00B92E1F">
        <w:rPr>
          <w:rFonts w:eastAsia="Times New Roman"/>
          <w:b/>
          <w:smallCaps/>
          <w:color w:val="44536A"/>
          <w:spacing w:val="-10"/>
          <w:sz w:val="24"/>
        </w:rPr>
        <w:t xml:space="preserve"> </w:t>
      </w:r>
      <w:r w:rsidRPr="00B92E1F">
        <w:rPr>
          <w:rFonts w:eastAsia="Times New Roman"/>
          <w:b/>
          <w:smallCaps/>
          <w:color w:val="44536A"/>
          <w:spacing w:val="-5"/>
          <w:sz w:val="24"/>
        </w:rPr>
        <w:t>and</w:t>
      </w:r>
      <w:r>
        <w:rPr>
          <w:rFonts w:eastAsia="Times New Roman"/>
          <w:b/>
          <w:smallCaps/>
          <w:color w:val="44536A"/>
          <w:spacing w:val="-5"/>
          <w:sz w:val="24"/>
        </w:rPr>
        <w:t xml:space="preserve"> </w:t>
      </w:r>
      <w:r w:rsidRPr="00B92E1F">
        <w:rPr>
          <w:rFonts w:eastAsia="Times New Roman"/>
          <w:b/>
          <w:smallCaps/>
          <w:color w:val="44536A"/>
          <w:sz w:val="24"/>
        </w:rPr>
        <w:t>Rehabilitative</w:t>
      </w:r>
      <w:r w:rsidRPr="00B92E1F">
        <w:rPr>
          <w:rFonts w:eastAsia="Times New Roman"/>
          <w:b/>
          <w:smallCaps/>
          <w:color w:val="44536A"/>
          <w:spacing w:val="-12"/>
          <w:sz w:val="24"/>
        </w:rPr>
        <w:t xml:space="preserve"> </w:t>
      </w:r>
      <w:r w:rsidRPr="00B92E1F">
        <w:rPr>
          <w:rFonts w:eastAsia="Times New Roman"/>
          <w:b/>
          <w:smallCaps/>
          <w:color w:val="44536A"/>
          <w:sz w:val="24"/>
        </w:rPr>
        <w:t xml:space="preserve">Services </w:t>
      </w:r>
    </w:p>
    <w:p w:rsidR="00544D61" w:rsidP="00237FE5" w14:paraId="6990CC60" w14:textId="195BFE79">
      <w:pPr>
        <w:widowControl/>
        <w:spacing w:before="25" w:after="240"/>
        <w:ind w:left="1587" w:right="1588"/>
        <w:jc w:val="center"/>
        <w:rPr>
          <w:rFonts w:eastAsia="Times New Roman"/>
          <w:b/>
          <w:smallCaps/>
          <w:color w:val="44536A"/>
          <w:sz w:val="24"/>
        </w:rPr>
      </w:pPr>
      <w:r>
        <w:rPr>
          <w:rFonts w:eastAsia="Times New Roman"/>
          <w:b/>
          <w:smallCaps/>
          <w:color w:val="44536A"/>
          <w:sz w:val="24"/>
        </w:rPr>
        <w:t xml:space="preserve">FFY </w:t>
      </w:r>
      <w:r w:rsidR="00064176">
        <w:rPr>
          <w:rFonts w:eastAsia="Times New Roman"/>
          <w:b/>
          <w:smallCaps/>
          <w:color w:val="44536A"/>
          <w:sz w:val="24"/>
        </w:rPr>
        <w:t>202</w:t>
      </w:r>
      <w:r w:rsidR="007F3BC2">
        <w:rPr>
          <w:rFonts w:eastAsia="Times New Roman"/>
          <w:b/>
          <w:smallCaps/>
          <w:color w:val="44536A"/>
          <w:sz w:val="24"/>
        </w:rPr>
        <w:t>6</w:t>
      </w:r>
      <w:r>
        <w:rPr>
          <w:rFonts w:eastAsia="Times New Roman"/>
          <w:b/>
          <w:smallCaps/>
          <w:color w:val="44536A"/>
          <w:sz w:val="24"/>
        </w:rPr>
        <w:t xml:space="preserve"> Subm</w:t>
      </w:r>
      <w:r w:rsidR="003C4035">
        <w:rPr>
          <w:rFonts w:eastAsia="Times New Roman"/>
          <w:b/>
          <w:smallCaps/>
          <w:color w:val="44536A"/>
          <w:sz w:val="24"/>
        </w:rPr>
        <w:t>i</w:t>
      </w:r>
      <w:r>
        <w:rPr>
          <w:rFonts w:eastAsia="Times New Roman"/>
          <w:b/>
          <w:smallCaps/>
          <w:color w:val="44536A"/>
          <w:sz w:val="24"/>
        </w:rPr>
        <w:t>ssion</w:t>
      </w:r>
    </w:p>
    <w:p w:rsidR="008A1308" w:rsidRPr="00B92E1F" w:rsidP="00237FE5" w14:paraId="6CF88613" w14:textId="77777777">
      <w:pPr>
        <w:widowControl/>
        <w:spacing w:before="25" w:after="240"/>
        <w:ind w:left="1587" w:right="1588"/>
        <w:jc w:val="center"/>
        <w:rPr>
          <w:rFonts w:eastAsia="Times New Roman"/>
          <w:b/>
          <w:smallCaps/>
          <w:color w:val="44536A"/>
          <w:sz w:val="24"/>
        </w:rPr>
      </w:pPr>
    </w:p>
    <w:p w:rsidR="00686343" w:rsidRPr="00B92E1F" w:rsidP="00237FE5" w14:paraId="44D52B91" w14:textId="15E10E7E">
      <w:pPr>
        <w:widowControl/>
        <w:spacing w:before="360"/>
        <w:ind w:left="1587" w:right="1588"/>
        <w:jc w:val="center"/>
        <w:rPr>
          <w:rFonts w:eastAsia="Times New Roman"/>
          <w:sz w:val="20"/>
          <w:szCs w:val="20"/>
        </w:rPr>
      </w:pPr>
      <w:r w:rsidRPr="00B92E1F">
        <w:rPr>
          <w:rFonts w:eastAsia="Times New Roman"/>
          <w:color w:val="44536A"/>
          <w:sz w:val="20"/>
          <w:szCs w:val="20"/>
        </w:rPr>
        <w:t>400</w:t>
      </w:r>
      <w:r w:rsidRPr="00B92E1F">
        <w:rPr>
          <w:rFonts w:eastAsia="Times New Roman"/>
          <w:color w:val="44536A"/>
          <w:spacing w:val="-7"/>
          <w:sz w:val="20"/>
          <w:szCs w:val="20"/>
        </w:rPr>
        <w:t xml:space="preserve"> </w:t>
      </w:r>
      <w:r w:rsidRPr="00B92E1F">
        <w:rPr>
          <w:rFonts w:eastAsia="Times New Roman"/>
          <w:color w:val="44536A"/>
          <w:sz w:val="20"/>
          <w:szCs w:val="20"/>
        </w:rPr>
        <w:t>MARYLAND</w:t>
      </w:r>
      <w:r w:rsidRPr="00B92E1F">
        <w:rPr>
          <w:rFonts w:eastAsia="Times New Roman"/>
          <w:color w:val="44536A"/>
          <w:spacing w:val="-6"/>
          <w:sz w:val="20"/>
          <w:szCs w:val="20"/>
        </w:rPr>
        <w:t xml:space="preserve"> </w:t>
      </w:r>
      <w:r w:rsidRPr="00B92E1F">
        <w:rPr>
          <w:rFonts w:eastAsia="Times New Roman"/>
          <w:color w:val="44536A"/>
          <w:sz w:val="20"/>
          <w:szCs w:val="20"/>
        </w:rPr>
        <w:t>AVE.</w:t>
      </w:r>
      <w:r w:rsidRPr="00B92E1F">
        <w:rPr>
          <w:rFonts w:eastAsia="Times New Roman"/>
          <w:color w:val="44536A"/>
          <w:spacing w:val="-4"/>
          <w:sz w:val="20"/>
          <w:szCs w:val="20"/>
        </w:rPr>
        <w:t xml:space="preserve"> </w:t>
      </w:r>
      <w:r w:rsidRPr="00B92E1F">
        <w:rPr>
          <w:rFonts w:eastAsia="Times New Roman"/>
          <w:color w:val="44536A"/>
          <w:sz w:val="20"/>
          <w:szCs w:val="20"/>
        </w:rPr>
        <w:t>S.W.,</w:t>
      </w:r>
      <w:r w:rsidRPr="00B92E1F">
        <w:rPr>
          <w:rFonts w:eastAsia="Times New Roman"/>
          <w:color w:val="44536A"/>
          <w:spacing w:val="-5"/>
          <w:sz w:val="20"/>
          <w:szCs w:val="20"/>
        </w:rPr>
        <w:t xml:space="preserve"> </w:t>
      </w:r>
      <w:r w:rsidRPr="00B92E1F">
        <w:rPr>
          <w:rFonts w:eastAsia="Times New Roman"/>
          <w:color w:val="44536A"/>
          <w:sz w:val="20"/>
          <w:szCs w:val="20"/>
        </w:rPr>
        <w:t>WASHINGTON,</w:t>
      </w:r>
      <w:r w:rsidRPr="00B92E1F">
        <w:rPr>
          <w:rFonts w:eastAsia="Times New Roman"/>
          <w:color w:val="44536A"/>
          <w:spacing w:val="-4"/>
          <w:sz w:val="20"/>
          <w:szCs w:val="20"/>
        </w:rPr>
        <w:t xml:space="preserve"> </w:t>
      </w:r>
      <w:r w:rsidRPr="00B92E1F">
        <w:rPr>
          <w:rFonts w:eastAsia="Times New Roman"/>
          <w:color w:val="44536A"/>
          <w:sz w:val="20"/>
          <w:szCs w:val="20"/>
        </w:rPr>
        <w:t>DC</w:t>
      </w:r>
      <w:r w:rsidRPr="00B92E1F">
        <w:rPr>
          <w:rFonts w:eastAsia="Times New Roman"/>
          <w:color w:val="44536A"/>
          <w:spacing w:val="-4"/>
          <w:sz w:val="20"/>
          <w:szCs w:val="20"/>
        </w:rPr>
        <w:t xml:space="preserve"> </w:t>
      </w:r>
      <w:r w:rsidRPr="00B92E1F">
        <w:rPr>
          <w:rFonts w:eastAsia="Times New Roman"/>
          <w:color w:val="44536A"/>
          <w:sz w:val="20"/>
          <w:szCs w:val="20"/>
        </w:rPr>
        <w:t>20202-</w:t>
      </w:r>
      <w:r w:rsidRPr="00B92E1F">
        <w:rPr>
          <w:rFonts w:eastAsia="Times New Roman"/>
          <w:color w:val="44536A"/>
          <w:spacing w:val="-4"/>
          <w:sz w:val="20"/>
          <w:szCs w:val="20"/>
        </w:rPr>
        <w:t>2800</w:t>
      </w:r>
    </w:p>
    <w:p w:rsidR="00686343" w:rsidRPr="00B92E1F" w:rsidP="00237FE5" w14:paraId="40F52FFE" w14:textId="77777777">
      <w:pPr>
        <w:widowControl/>
        <w:spacing w:before="75"/>
        <w:ind w:left="1587" w:right="1588"/>
        <w:jc w:val="center"/>
        <w:rPr>
          <w:rFonts w:eastAsia="Times New Roman"/>
          <w:sz w:val="20"/>
          <w:szCs w:val="20"/>
        </w:rPr>
      </w:pPr>
      <w:hyperlink r:id="rId10">
        <w:r w:rsidRPr="00B92E1F">
          <w:rPr>
            <w:rFonts w:eastAsia="Times New Roman"/>
            <w:color w:val="44536A"/>
            <w:spacing w:val="-2"/>
            <w:sz w:val="20"/>
            <w:szCs w:val="20"/>
          </w:rPr>
          <w:t>www.ed.gov</w:t>
        </w:r>
      </w:hyperlink>
    </w:p>
    <w:p w:rsidR="00686343" w:rsidRPr="00B92E1F" w:rsidP="00237FE5" w14:paraId="193F06B5" w14:textId="7ABFE285">
      <w:pPr>
        <w:widowControl/>
        <w:spacing w:before="73" w:line="259" w:lineRule="auto"/>
        <w:ind w:left="1026" w:right="1021"/>
        <w:jc w:val="center"/>
        <w:rPr>
          <w:rFonts w:eastAsia="Times New Roman"/>
          <w:i/>
          <w:sz w:val="20"/>
          <w:szCs w:val="20"/>
        </w:rPr>
      </w:pPr>
      <w:r w:rsidRPr="00B92E1F">
        <w:rPr>
          <w:rFonts w:eastAsia="Times New Roman"/>
          <w:i/>
          <w:color w:val="44536A"/>
          <w:sz w:val="20"/>
          <w:szCs w:val="20"/>
        </w:rPr>
        <w:t>The</w:t>
      </w:r>
      <w:r w:rsidRPr="00B92E1F">
        <w:rPr>
          <w:rFonts w:eastAsia="Times New Roman"/>
          <w:i/>
          <w:color w:val="44536A"/>
          <w:spacing w:val="-1"/>
          <w:sz w:val="20"/>
          <w:szCs w:val="20"/>
        </w:rPr>
        <w:t xml:space="preserve"> </w:t>
      </w:r>
      <w:r w:rsidRPr="00B92E1F">
        <w:rPr>
          <w:rFonts w:eastAsia="Times New Roman"/>
          <w:i/>
          <w:color w:val="44536A"/>
          <w:sz w:val="20"/>
          <w:szCs w:val="20"/>
        </w:rPr>
        <w:t>Department</w:t>
      </w:r>
      <w:r w:rsidRPr="00B92E1F">
        <w:rPr>
          <w:rFonts w:eastAsia="Times New Roman"/>
          <w:i/>
          <w:color w:val="44536A"/>
          <w:spacing w:val="-3"/>
          <w:sz w:val="20"/>
          <w:szCs w:val="20"/>
        </w:rPr>
        <w:t xml:space="preserve"> </w:t>
      </w:r>
      <w:r w:rsidRPr="00B92E1F">
        <w:rPr>
          <w:rFonts w:eastAsia="Times New Roman"/>
          <w:i/>
          <w:color w:val="44536A"/>
          <w:sz w:val="20"/>
          <w:szCs w:val="20"/>
        </w:rPr>
        <w:t>of</w:t>
      </w:r>
      <w:r w:rsidRPr="00B92E1F">
        <w:rPr>
          <w:rFonts w:eastAsia="Times New Roman"/>
          <w:i/>
          <w:color w:val="44536A"/>
          <w:spacing w:val="-3"/>
          <w:sz w:val="20"/>
          <w:szCs w:val="20"/>
        </w:rPr>
        <w:t xml:space="preserve"> </w:t>
      </w:r>
      <w:r w:rsidRPr="00B92E1F">
        <w:rPr>
          <w:rFonts w:eastAsia="Times New Roman"/>
          <w:i/>
          <w:color w:val="44536A"/>
          <w:sz w:val="20"/>
          <w:szCs w:val="20"/>
        </w:rPr>
        <w:t>Education’s</w:t>
      </w:r>
      <w:r w:rsidRPr="00B92E1F">
        <w:rPr>
          <w:rFonts w:eastAsia="Times New Roman"/>
          <w:i/>
          <w:color w:val="44536A"/>
          <w:spacing w:val="-2"/>
          <w:sz w:val="20"/>
          <w:szCs w:val="20"/>
        </w:rPr>
        <w:t xml:space="preserve"> </w:t>
      </w:r>
      <w:r w:rsidRPr="00B92E1F">
        <w:rPr>
          <w:rFonts w:eastAsia="Times New Roman"/>
          <w:i/>
          <w:color w:val="44536A"/>
          <w:sz w:val="20"/>
          <w:szCs w:val="20"/>
        </w:rPr>
        <w:t>mission</w:t>
      </w:r>
      <w:r w:rsidRPr="00B92E1F">
        <w:rPr>
          <w:rFonts w:eastAsia="Times New Roman"/>
          <w:i/>
          <w:color w:val="44536A"/>
          <w:spacing w:val="-3"/>
          <w:sz w:val="20"/>
          <w:szCs w:val="20"/>
        </w:rPr>
        <w:t xml:space="preserve"> </w:t>
      </w:r>
      <w:r w:rsidRPr="00B92E1F">
        <w:rPr>
          <w:rFonts w:eastAsia="Times New Roman"/>
          <w:i/>
          <w:color w:val="44536A"/>
          <w:sz w:val="20"/>
          <w:szCs w:val="20"/>
        </w:rPr>
        <w:t>is</w:t>
      </w:r>
      <w:r w:rsidRPr="00B92E1F">
        <w:rPr>
          <w:rFonts w:eastAsia="Times New Roman"/>
          <w:i/>
          <w:color w:val="44536A"/>
          <w:spacing w:val="-4"/>
          <w:sz w:val="20"/>
          <w:szCs w:val="20"/>
        </w:rPr>
        <w:t xml:space="preserve"> </w:t>
      </w:r>
      <w:r w:rsidRPr="00B92E1F">
        <w:rPr>
          <w:rFonts w:eastAsia="Times New Roman"/>
          <w:i/>
          <w:color w:val="44536A"/>
          <w:sz w:val="20"/>
          <w:szCs w:val="20"/>
        </w:rPr>
        <w:t>to</w:t>
      </w:r>
      <w:r w:rsidRPr="00B92E1F">
        <w:rPr>
          <w:rFonts w:eastAsia="Times New Roman"/>
          <w:i/>
          <w:color w:val="44536A"/>
          <w:spacing w:val="-3"/>
          <w:sz w:val="20"/>
          <w:szCs w:val="20"/>
        </w:rPr>
        <w:t xml:space="preserve"> </w:t>
      </w:r>
      <w:r w:rsidRPr="00B92E1F">
        <w:rPr>
          <w:rFonts w:eastAsia="Times New Roman"/>
          <w:i/>
          <w:color w:val="44536A"/>
          <w:sz w:val="20"/>
          <w:szCs w:val="20"/>
        </w:rPr>
        <w:t>promote</w:t>
      </w:r>
      <w:r w:rsidRPr="00B92E1F">
        <w:rPr>
          <w:rFonts w:eastAsia="Times New Roman"/>
          <w:i/>
          <w:color w:val="44536A"/>
          <w:spacing w:val="-1"/>
          <w:sz w:val="20"/>
          <w:szCs w:val="20"/>
        </w:rPr>
        <w:t xml:space="preserve"> </w:t>
      </w:r>
      <w:r w:rsidRPr="00B92E1F">
        <w:rPr>
          <w:rFonts w:eastAsia="Times New Roman"/>
          <w:i/>
          <w:color w:val="44536A"/>
          <w:sz w:val="20"/>
          <w:szCs w:val="20"/>
        </w:rPr>
        <w:t>student</w:t>
      </w:r>
      <w:r w:rsidRPr="00B92E1F">
        <w:rPr>
          <w:rFonts w:eastAsia="Times New Roman"/>
          <w:i/>
          <w:color w:val="44536A"/>
          <w:spacing w:val="-3"/>
          <w:sz w:val="20"/>
          <w:szCs w:val="20"/>
        </w:rPr>
        <w:t xml:space="preserve"> </w:t>
      </w:r>
      <w:r w:rsidRPr="00B92E1F">
        <w:rPr>
          <w:rFonts w:eastAsia="Times New Roman"/>
          <w:i/>
          <w:color w:val="44536A"/>
          <w:sz w:val="20"/>
          <w:szCs w:val="20"/>
        </w:rPr>
        <w:t>achievement</w:t>
      </w:r>
      <w:r w:rsidRPr="00B92E1F">
        <w:rPr>
          <w:rFonts w:eastAsia="Times New Roman"/>
          <w:i/>
          <w:color w:val="44536A"/>
          <w:spacing w:val="-3"/>
          <w:sz w:val="20"/>
          <w:szCs w:val="20"/>
        </w:rPr>
        <w:t xml:space="preserve"> </w:t>
      </w:r>
      <w:r w:rsidRPr="00B92E1F">
        <w:rPr>
          <w:rFonts w:eastAsia="Times New Roman"/>
          <w:i/>
          <w:color w:val="44536A"/>
          <w:sz w:val="20"/>
          <w:szCs w:val="20"/>
        </w:rPr>
        <w:t>and</w:t>
      </w:r>
      <w:r w:rsidRPr="00B92E1F">
        <w:rPr>
          <w:rFonts w:eastAsia="Times New Roman"/>
          <w:i/>
          <w:color w:val="44536A"/>
          <w:spacing w:val="-3"/>
          <w:sz w:val="20"/>
          <w:szCs w:val="20"/>
        </w:rPr>
        <w:t xml:space="preserve"> </w:t>
      </w:r>
      <w:r w:rsidRPr="00B92E1F">
        <w:rPr>
          <w:rFonts w:eastAsia="Times New Roman"/>
          <w:i/>
          <w:color w:val="44536A"/>
          <w:sz w:val="20"/>
          <w:szCs w:val="20"/>
        </w:rPr>
        <w:t>preparation</w:t>
      </w:r>
      <w:r w:rsidRPr="00B92E1F">
        <w:rPr>
          <w:rFonts w:eastAsia="Times New Roman"/>
          <w:i/>
          <w:color w:val="44536A"/>
          <w:spacing w:val="-3"/>
          <w:sz w:val="20"/>
          <w:szCs w:val="20"/>
        </w:rPr>
        <w:t xml:space="preserve"> </w:t>
      </w:r>
      <w:r w:rsidRPr="00B92E1F">
        <w:rPr>
          <w:rFonts w:eastAsia="Times New Roman"/>
          <w:i/>
          <w:color w:val="44536A"/>
          <w:sz w:val="20"/>
          <w:szCs w:val="20"/>
        </w:rPr>
        <w:t>for</w:t>
      </w:r>
      <w:r w:rsidRPr="00B92E1F">
        <w:rPr>
          <w:rFonts w:eastAsia="Times New Roman"/>
          <w:i/>
          <w:color w:val="44536A"/>
          <w:spacing w:val="-4"/>
          <w:sz w:val="20"/>
          <w:szCs w:val="20"/>
        </w:rPr>
        <w:t xml:space="preserve"> </w:t>
      </w:r>
      <w:r w:rsidRPr="00B92E1F">
        <w:rPr>
          <w:rFonts w:eastAsia="Times New Roman"/>
          <w:i/>
          <w:color w:val="44536A"/>
          <w:sz w:val="20"/>
          <w:szCs w:val="20"/>
        </w:rPr>
        <w:t>global</w:t>
      </w:r>
      <w:r w:rsidRPr="00B92E1F">
        <w:rPr>
          <w:rFonts w:eastAsia="Times New Roman"/>
          <w:i/>
          <w:color w:val="44536A"/>
          <w:spacing w:val="-3"/>
          <w:sz w:val="20"/>
          <w:szCs w:val="20"/>
        </w:rPr>
        <w:t xml:space="preserve"> </w:t>
      </w:r>
      <w:r w:rsidRPr="00B92E1F">
        <w:rPr>
          <w:rFonts w:eastAsia="Times New Roman"/>
          <w:i/>
          <w:color w:val="44536A"/>
          <w:sz w:val="20"/>
          <w:szCs w:val="20"/>
        </w:rPr>
        <w:t xml:space="preserve">competitiveness by </w:t>
      </w:r>
      <w:r w:rsidRPr="00B92E1F" w:rsidR="00987CE1">
        <w:rPr>
          <w:rFonts w:eastAsia="Times New Roman"/>
          <w:i/>
          <w:color w:val="44536A"/>
          <w:sz w:val="20"/>
          <w:szCs w:val="20"/>
        </w:rPr>
        <w:t>fostering educational</w:t>
      </w:r>
      <w:r w:rsidRPr="00B92E1F">
        <w:rPr>
          <w:rFonts w:eastAsia="Times New Roman"/>
          <w:i/>
          <w:color w:val="44536A"/>
          <w:sz w:val="20"/>
          <w:szCs w:val="20"/>
        </w:rPr>
        <w:t xml:space="preserve"> excellence and ensuring equal access.</w:t>
      </w:r>
    </w:p>
    <w:p w:rsidR="00237FE5" w:rsidP="00237FE5" w14:paraId="2D5B689B" w14:textId="77777777">
      <w:pPr>
        <w:widowControl/>
        <w:rPr>
          <w:b/>
          <w:bCs/>
          <w:sz w:val="28"/>
          <w:szCs w:val="28"/>
        </w:rPr>
      </w:pPr>
      <w:r>
        <w:rPr>
          <w:b/>
          <w:bCs/>
          <w:sz w:val="28"/>
          <w:szCs w:val="28"/>
        </w:rPr>
        <w:br w:type="page"/>
      </w:r>
    </w:p>
    <w:p w:rsidR="00FB7FC7" w:rsidRPr="00C36442" w:rsidP="00237FE5" w14:paraId="4ECF4A35" w14:textId="5F7F2FD8">
      <w:pPr>
        <w:widowControl/>
        <w:jc w:val="center"/>
        <w:rPr>
          <w:b/>
          <w:bCs/>
          <w:sz w:val="28"/>
          <w:szCs w:val="28"/>
        </w:rPr>
      </w:pPr>
      <w:r w:rsidRPr="00C36442">
        <w:rPr>
          <w:b/>
          <w:bCs/>
          <w:sz w:val="28"/>
          <w:szCs w:val="28"/>
        </w:rPr>
        <w:t>Part B State Performance Plan (SPP) and Annual Performance Report (APR)</w:t>
      </w:r>
      <w:bookmarkStart w:id="0" w:name="Part_B_Indicator_Measurement_Table"/>
      <w:bookmarkEnd w:id="0"/>
    </w:p>
    <w:p w:rsidR="006F690D" w:rsidRPr="00686343" w:rsidP="00237FE5" w14:paraId="44890E2C" w14:textId="357D011D">
      <w:pPr>
        <w:widowControl/>
        <w:jc w:val="center"/>
        <w:rPr>
          <w:b/>
          <w:bCs/>
          <w:sz w:val="28"/>
          <w:szCs w:val="28"/>
        </w:rPr>
      </w:pPr>
      <w:r w:rsidRPr="00C36442">
        <w:rPr>
          <w:b/>
          <w:bCs/>
          <w:sz w:val="28"/>
          <w:szCs w:val="28"/>
        </w:rPr>
        <w:t>Part B Indicator Measurement Table</w:t>
      </w:r>
    </w:p>
    <w:bookmarkStart w:id="1" w:name="Monitoring_Priority:_FAPE_in_the_LRE" w:displacedByCustomXml="next"/>
    <w:bookmarkEnd w:id="1" w:displacedByCustomXml="next"/>
    <w:bookmarkStart w:id="2" w:name="_Hlk150950912" w:displacedByCustomXml="next"/>
    <w:sdt>
      <w:sdtPr>
        <w:rPr>
          <w:rFonts w:ascii="Arial" w:eastAsia="Arial" w:hAnsi="Arial" w:cs="Arial"/>
          <w:color w:val="auto"/>
          <w:sz w:val="22"/>
          <w:szCs w:val="22"/>
        </w:rPr>
        <w:id w:val="1800571695"/>
        <w:docPartObj>
          <w:docPartGallery w:val="Table of Contents"/>
          <w:docPartUnique/>
        </w:docPartObj>
      </w:sdtPr>
      <w:sdtEndPr>
        <w:rPr>
          <w:b/>
          <w:bCs/>
          <w:noProof/>
        </w:rPr>
      </w:sdtEndPr>
      <w:sdtContent>
        <w:p w:rsidR="00C36442" w:rsidP="00237FE5" w14:paraId="3CC8DEF8" w14:textId="0AE2B702">
          <w:pPr>
            <w:pStyle w:val="TOCHeading"/>
          </w:pPr>
          <w:r>
            <w:t>Table of Contents</w:t>
          </w:r>
          <w:r w:rsidR="006F232C">
            <w:tab/>
          </w:r>
        </w:p>
        <w:p w:rsidR="00A83C22" w14:paraId="03BAB17A" w14:textId="72A97F9B">
          <w:pPr>
            <w:pStyle w:val="TOC1"/>
            <w:rPr>
              <w:rFonts w:asciiTheme="minorHAnsi" w:eastAsiaTheme="minorEastAsia" w:hAnsiTheme="minorHAnsi" w:cstheme="minorBidi"/>
              <w:b w:val="0"/>
              <w:bCs w:val="0"/>
            </w:rPr>
          </w:pPr>
          <w:r w:rsidRPr="00614A24">
            <w:rPr>
              <w:noProof w:val="0"/>
            </w:rPr>
            <w:fldChar w:fldCharType="begin"/>
          </w:r>
          <w:r w:rsidRPr="00614A24">
            <w:instrText xml:space="preserve"> TOC \o "1-3" \h \z \u </w:instrText>
          </w:r>
          <w:r w:rsidRPr="00614A24">
            <w:rPr>
              <w:noProof w:val="0"/>
            </w:rPr>
            <w:fldChar w:fldCharType="separate"/>
          </w:r>
          <w:hyperlink w:anchor="_Toc153791834" w:history="1">
            <w:r w:rsidRPr="004E4F68">
              <w:rPr>
                <w:rStyle w:val="Hyperlink"/>
              </w:rPr>
              <w:t>Monitoring Priority: FAPE in the LRE</w:t>
            </w:r>
            <w:r>
              <w:rPr>
                <w:webHidden/>
              </w:rPr>
              <w:tab/>
            </w:r>
            <w:r>
              <w:rPr>
                <w:webHidden/>
              </w:rPr>
              <w:fldChar w:fldCharType="begin"/>
            </w:r>
            <w:r>
              <w:rPr>
                <w:webHidden/>
              </w:rPr>
              <w:instrText xml:space="preserve"> PAGEREF _Toc153791834 \h </w:instrText>
            </w:r>
            <w:r>
              <w:rPr>
                <w:webHidden/>
              </w:rPr>
              <w:fldChar w:fldCharType="separate"/>
            </w:r>
            <w:r w:rsidR="0028513A">
              <w:rPr>
                <w:webHidden/>
              </w:rPr>
              <w:t>3</w:t>
            </w:r>
            <w:r>
              <w:rPr>
                <w:webHidden/>
              </w:rPr>
              <w:fldChar w:fldCharType="end"/>
            </w:r>
          </w:hyperlink>
        </w:p>
        <w:p w:rsidR="00A83C22" w14:paraId="2C374AAC" w14:textId="69BB082C">
          <w:pPr>
            <w:pStyle w:val="TOC3"/>
            <w:rPr>
              <w:rFonts w:asciiTheme="minorHAnsi" w:eastAsiaTheme="minorEastAsia" w:hAnsiTheme="minorHAnsi" w:cstheme="minorBidi"/>
            </w:rPr>
          </w:pPr>
          <w:hyperlink w:anchor="_Toc153791835" w:history="1">
            <w:r w:rsidRPr="004E4F68">
              <w:rPr>
                <w:rStyle w:val="Hyperlink"/>
              </w:rPr>
              <w:t>Indicator 1 – Percent of youth with Individualized Education Programs (IEPs) exiting special education due to graduating with a regular high school diploma.</w:t>
            </w:r>
            <w:r>
              <w:rPr>
                <w:webHidden/>
              </w:rPr>
              <w:tab/>
            </w:r>
            <w:r>
              <w:rPr>
                <w:webHidden/>
              </w:rPr>
              <w:fldChar w:fldCharType="begin"/>
            </w:r>
            <w:r>
              <w:rPr>
                <w:webHidden/>
              </w:rPr>
              <w:instrText xml:space="preserve"> PAGEREF _Toc153791835 \h </w:instrText>
            </w:r>
            <w:r>
              <w:rPr>
                <w:webHidden/>
              </w:rPr>
              <w:fldChar w:fldCharType="separate"/>
            </w:r>
            <w:r w:rsidR="0028513A">
              <w:rPr>
                <w:webHidden/>
              </w:rPr>
              <w:t>3</w:t>
            </w:r>
            <w:r>
              <w:rPr>
                <w:webHidden/>
              </w:rPr>
              <w:fldChar w:fldCharType="end"/>
            </w:r>
          </w:hyperlink>
        </w:p>
        <w:p w:rsidR="00A83C22" w14:paraId="6038688C" w14:textId="33FC415E">
          <w:pPr>
            <w:pStyle w:val="TOC3"/>
            <w:rPr>
              <w:rFonts w:asciiTheme="minorHAnsi" w:eastAsiaTheme="minorEastAsia" w:hAnsiTheme="minorHAnsi" w:cstheme="minorBidi"/>
            </w:rPr>
          </w:pPr>
          <w:hyperlink w:anchor="_Toc153791836" w:history="1">
            <w:r w:rsidRPr="004E4F68">
              <w:rPr>
                <w:rStyle w:val="Hyperlink"/>
              </w:rPr>
              <w:t>Indicator 2 – Percent of youth with IEPs who exited special education due to dropping out.</w:t>
            </w:r>
            <w:r>
              <w:rPr>
                <w:webHidden/>
              </w:rPr>
              <w:tab/>
            </w:r>
            <w:r>
              <w:rPr>
                <w:webHidden/>
              </w:rPr>
              <w:fldChar w:fldCharType="begin"/>
            </w:r>
            <w:r>
              <w:rPr>
                <w:webHidden/>
              </w:rPr>
              <w:instrText xml:space="preserve"> PAGEREF _Toc153791836 \h </w:instrText>
            </w:r>
            <w:r>
              <w:rPr>
                <w:webHidden/>
              </w:rPr>
              <w:fldChar w:fldCharType="separate"/>
            </w:r>
            <w:r w:rsidR="0028513A">
              <w:rPr>
                <w:webHidden/>
              </w:rPr>
              <w:t>5</w:t>
            </w:r>
            <w:r>
              <w:rPr>
                <w:webHidden/>
              </w:rPr>
              <w:fldChar w:fldCharType="end"/>
            </w:r>
          </w:hyperlink>
        </w:p>
        <w:p w:rsidR="00A83C22" w14:paraId="6F0FA84F" w14:textId="31ADFDB9">
          <w:pPr>
            <w:pStyle w:val="TOC3"/>
            <w:rPr>
              <w:rFonts w:asciiTheme="minorHAnsi" w:eastAsiaTheme="minorEastAsia" w:hAnsiTheme="minorHAnsi" w:cstheme="minorBidi"/>
            </w:rPr>
          </w:pPr>
          <w:hyperlink w:anchor="_Toc153791837" w:history="1">
            <w:r w:rsidRPr="004E4F68">
              <w:rPr>
                <w:rStyle w:val="Hyperlink"/>
              </w:rPr>
              <w:t>Indicator 3 – Participation and performance of children with IEPs on statewide assessments</w:t>
            </w:r>
            <w:r>
              <w:rPr>
                <w:rStyle w:val="Hyperlink"/>
              </w:rPr>
              <w:t>.</w:t>
            </w:r>
            <w:r>
              <w:rPr>
                <w:webHidden/>
              </w:rPr>
              <w:tab/>
            </w:r>
            <w:r>
              <w:rPr>
                <w:webHidden/>
              </w:rPr>
              <w:fldChar w:fldCharType="begin"/>
            </w:r>
            <w:r>
              <w:rPr>
                <w:webHidden/>
              </w:rPr>
              <w:instrText xml:space="preserve"> PAGEREF _Toc153791837 \h </w:instrText>
            </w:r>
            <w:r>
              <w:rPr>
                <w:webHidden/>
              </w:rPr>
              <w:fldChar w:fldCharType="separate"/>
            </w:r>
            <w:r w:rsidR="0028513A">
              <w:rPr>
                <w:webHidden/>
              </w:rPr>
              <w:t>6</w:t>
            </w:r>
            <w:r>
              <w:rPr>
                <w:webHidden/>
              </w:rPr>
              <w:fldChar w:fldCharType="end"/>
            </w:r>
          </w:hyperlink>
        </w:p>
        <w:p w:rsidR="00A83C22" w14:paraId="46B8DCA7" w14:textId="16C09104">
          <w:pPr>
            <w:pStyle w:val="TOC3"/>
            <w:rPr>
              <w:rFonts w:asciiTheme="minorHAnsi" w:eastAsiaTheme="minorEastAsia" w:hAnsiTheme="minorHAnsi" w:cstheme="minorBidi"/>
            </w:rPr>
          </w:pPr>
          <w:hyperlink w:anchor="_Toc153791838" w:history="1">
            <w:r w:rsidRPr="004E4F68">
              <w:rPr>
                <w:rStyle w:val="Hyperlink"/>
              </w:rPr>
              <w:t xml:space="preserve">Indicator 4 – </w:t>
            </w:r>
            <w:r w:rsidR="00217144">
              <w:rPr>
                <w:rStyle w:val="Hyperlink"/>
              </w:rPr>
              <w:t>RESERVED</w:t>
            </w:r>
            <w:r w:rsidRPr="004E4F68">
              <w:rPr>
                <w:rStyle w:val="Hyperlink"/>
              </w:rPr>
              <w:t>.</w:t>
            </w:r>
            <w:r>
              <w:rPr>
                <w:webHidden/>
              </w:rPr>
              <w:tab/>
            </w:r>
            <w:r>
              <w:rPr>
                <w:webHidden/>
              </w:rPr>
              <w:fldChar w:fldCharType="begin"/>
            </w:r>
            <w:r>
              <w:rPr>
                <w:webHidden/>
              </w:rPr>
              <w:instrText xml:space="preserve"> PAGEREF _Toc153791838 \h </w:instrText>
            </w:r>
            <w:r>
              <w:rPr>
                <w:webHidden/>
              </w:rPr>
              <w:fldChar w:fldCharType="separate"/>
            </w:r>
            <w:r w:rsidR="0028513A">
              <w:rPr>
                <w:webHidden/>
              </w:rPr>
              <w:t>8</w:t>
            </w:r>
            <w:r>
              <w:rPr>
                <w:webHidden/>
              </w:rPr>
              <w:fldChar w:fldCharType="end"/>
            </w:r>
          </w:hyperlink>
        </w:p>
        <w:p w:rsidR="00A83C22" w14:paraId="3CF5D98C" w14:textId="27EFC694">
          <w:pPr>
            <w:pStyle w:val="TOC3"/>
            <w:rPr>
              <w:rFonts w:asciiTheme="minorHAnsi" w:eastAsiaTheme="minorEastAsia" w:hAnsiTheme="minorHAnsi" w:cstheme="minorBidi"/>
            </w:rPr>
          </w:pPr>
          <w:hyperlink w:anchor="_Toc153791839" w:history="1">
            <w:r w:rsidRPr="004E4F68">
              <w:rPr>
                <w:rStyle w:val="Hyperlink"/>
              </w:rPr>
              <w:t>Indicator 5 – Percent of children with IEPs aged 5 who are enrolled in kindergarten and aged 6 through 21</w:t>
            </w:r>
            <w:r>
              <w:rPr>
                <w:rStyle w:val="Hyperlink"/>
              </w:rPr>
              <w:t>.</w:t>
            </w:r>
            <w:r>
              <w:rPr>
                <w:webHidden/>
              </w:rPr>
              <w:tab/>
            </w:r>
            <w:r>
              <w:rPr>
                <w:webHidden/>
              </w:rPr>
              <w:fldChar w:fldCharType="begin"/>
            </w:r>
            <w:r>
              <w:rPr>
                <w:webHidden/>
              </w:rPr>
              <w:instrText xml:space="preserve"> PAGEREF _Toc153791839 \h </w:instrText>
            </w:r>
            <w:r>
              <w:rPr>
                <w:webHidden/>
              </w:rPr>
              <w:fldChar w:fldCharType="separate"/>
            </w:r>
            <w:r w:rsidR="0028513A">
              <w:rPr>
                <w:webHidden/>
              </w:rPr>
              <w:t>9</w:t>
            </w:r>
            <w:r>
              <w:rPr>
                <w:webHidden/>
              </w:rPr>
              <w:fldChar w:fldCharType="end"/>
            </w:r>
          </w:hyperlink>
        </w:p>
        <w:p w:rsidR="00A83C22" w14:paraId="3EA79265" w14:textId="4A687BE7">
          <w:pPr>
            <w:pStyle w:val="TOC3"/>
            <w:rPr>
              <w:rFonts w:asciiTheme="minorHAnsi" w:eastAsiaTheme="minorEastAsia" w:hAnsiTheme="minorHAnsi" w:cstheme="minorBidi"/>
            </w:rPr>
          </w:pPr>
          <w:hyperlink w:anchor="_Toc153791840" w:history="1">
            <w:r w:rsidRPr="004E4F68">
              <w:rPr>
                <w:rStyle w:val="Hyperlink"/>
                <w:spacing w:val="-2"/>
              </w:rPr>
              <w:t>Indicator 6 – Percent of children with IEPs aged 3, 4, and aged 5 who are enrolled in a preschool program</w:t>
            </w:r>
            <w:r>
              <w:rPr>
                <w:rStyle w:val="Hyperlink"/>
                <w:spacing w:val="-2"/>
              </w:rPr>
              <w:t>.</w:t>
            </w:r>
            <w:r>
              <w:rPr>
                <w:webHidden/>
              </w:rPr>
              <w:tab/>
            </w:r>
            <w:r>
              <w:rPr>
                <w:webHidden/>
              </w:rPr>
              <w:fldChar w:fldCharType="begin"/>
            </w:r>
            <w:r>
              <w:rPr>
                <w:webHidden/>
              </w:rPr>
              <w:instrText xml:space="preserve"> PAGEREF _Toc153791840 \h </w:instrText>
            </w:r>
            <w:r>
              <w:rPr>
                <w:webHidden/>
              </w:rPr>
              <w:fldChar w:fldCharType="separate"/>
            </w:r>
            <w:r w:rsidR="0028513A">
              <w:rPr>
                <w:webHidden/>
              </w:rPr>
              <w:t>11</w:t>
            </w:r>
            <w:r>
              <w:rPr>
                <w:webHidden/>
              </w:rPr>
              <w:fldChar w:fldCharType="end"/>
            </w:r>
          </w:hyperlink>
        </w:p>
        <w:p w:rsidR="00A83C22" w14:paraId="3DA811EC" w14:textId="58108BCE">
          <w:pPr>
            <w:pStyle w:val="TOC3"/>
            <w:rPr>
              <w:rFonts w:asciiTheme="minorHAnsi" w:eastAsiaTheme="minorEastAsia" w:hAnsiTheme="minorHAnsi" w:cstheme="minorBidi"/>
            </w:rPr>
          </w:pPr>
          <w:hyperlink w:anchor="_Toc153791841" w:history="1">
            <w:r w:rsidRPr="004E4F68">
              <w:rPr>
                <w:rStyle w:val="Hyperlink"/>
              </w:rPr>
              <w:t>Indicator 7 – Percent of preschool children aged 3 through 5 with IEPs who demonstrate improved</w:t>
            </w:r>
            <w:r>
              <w:rPr>
                <w:rStyle w:val="Hyperlink"/>
              </w:rPr>
              <w:t xml:space="preserve"> outcomes.</w:t>
            </w:r>
            <w:r>
              <w:rPr>
                <w:webHidden/>
              </w:rPr>
              <w:tab/>
            </w:r>
            <w:r>
              <w:rPr>
                <w:webHidden/>
              </w:rPr>
              <w:fldChar w:fldCharType="begin"/>
            </w:r>
            <w:r>
              <w:rPr>
                <w:webHidden/>
              </w:rPr>
              <w:instrText xml:space="preserve"> PAGEREF _Toc153791841 \h </w:instrText>
            </w:r>
            <w:r>
              <w:rPr>
                <w:webHidden/>
              </w:rPr>
              <w:fldChar w:fldCharType="separate"/>
            </w:r>
            <w:r w:rsidR="0028513A">
              <w:rPr>
                <w:webHidden/>
              </w:rPr>
              <w:t>13</w:t>
            </w:r>
            <w:r>
              <w:rPr>
                <w:webHidden/>
              </w:rPr>
              <w:fldChar w:fldCharType="end"/>
            </w:r>
          </w:hyperlink>
        </w:p>
        <w:p w:rsidR="00A83C22" w14:paraId="73C44D6B" w14:textId="660F2C30">
          <w:pPr>
            <w:pStyle w:val="TOC3"/>
            <w:rPr>
              <w:rFonts w:asciiTheme="minorHAnsi" w:eastAsiaTheme="minorEastAsia" w:hAnsiTheme="minorHAnsi" w:cstheme="minorBidi"/>
            </w:rPr>
          </w:pPr>
          <w:hyperlink w:anchor="_Toc153791842" w:history="1">
            <w:r w:rsidRPr="004E4F68">
              <w:rPr>
                <w:rStyle w:val="Hyperlink"/>
              </w:rPr>
              <w:t>Indicator 8 – Percent of parents with a child receiving special education services who report that schools facilitated parent involvement as a means of improving services and results for children with disabilities.</w:t>
            </w:r>
            <w:r>
              <w:rPr>
                <w:webHidden/>
              </w:rPr>
              <w:tab/>
            </w:r>
            <w:r>
              <w:rPr>
                <w:webHidden/>
              </w:rPr>
              <w:fldChar w:fldCharType="begin"/>
            </w:r>
            <w:r>
              <w:rPr>
                <w:webHidden/>
              </w:rPr>
              <w:instrText xml:space="preserve"> PAGEREF _Toc153791842 \h </w:instrText>
            </w:r>
            <w:r>
              <w:rPr>
                <w:webHidden/>
              </w:rPr>
              <w:fldChar w:fldCharType="separate"/>
            </w:r>
            <w:r w:rsidR="0028513A">
              <w:rPr>
                <w:webHidden/>
              </w:rPr>
              <w:t>16</w:t>
            </w:r>
            <w:r>
              <w:rPr>
                <w:webHidden/>
              </w:rPr>
              <w:fldChar w:fldCharType="end"/>
            </w:r>
          </w:hyperlink>
        </w:p>
        <w:p w:rsidR="00A83C22" w14:paraId="4CDAF509" w14:textId="588EF291">
          <w:pPr>
            <w:pStyle w:val="TOC1"/>
            <w:rPr>
              <w:rFonts w:asciiTheme="minorHAnsi" w:eastAsiaTheme="minorEastAsia" w:hAnsiTheme="minorHAnsi" w:cstheme="minorBidi"/>
              <w:b w:val="0"/>
              <w:bCs w:val="0"/>
            </w:rPr>
          </w:pPr>
          <w:hyperlink w:anchor="_Toc153791843" w:history="1">
            <w:r w:rsidRPr="004E4F68">
              <w:rPr>
                <w:rStyle w:val="Hyperlink"/>
              </w:rPr>
              <w:t>Monitoring Priority: Disproportionate Representation</w:t>
            </w:r>
            <w:r>
              <w:rPr>
                <w:webHidden/>
              </w:rPr>
              <w:tab/>
            </w:r>
            <w:r>
              <w:rPr>
                <w:webHidden/>
              </w:rPr>
              <w:fldChar w:fldCharType="begin"/>
            </w:r>
            <w:r>
              <w:rPr>
                <w:webHidden/>
              </w:rPr>
              <w:instrText xml:space="preserve"> PAGEREF _Toc153791843 \h </w:instrText>
            </w:r>
            <w:r>
              <w:rPr>
                <w:webHidden/>
              </w:rPr>
              <w:fldChar w:fldCharType="separate"/>
            </w:r>
            <w:r w:rsidR="0028513A">
              <w:rPr>
                <w:webHidden/>
              </w:rPr>
              <w:t>18</w:t>
            </w:r>
            <w:r>
              <w:rPr>
                <w:webHidden/>
              </w:rPr>
              <w:fldChar w:fldCharType="end"/>
            </w:r>
          </w:hyperlink>
        </w:p>
        <w:p w:rsidR="00A83C22" w14:paraId="06F73B28" w14:textId="7975D297">
          <w:pPr>
            <w:pStyle w:val="TOC3"/>
            <w:rPr>
              <w:rFonts w:asciiTheme="minorHAnsi" w:eastAsiaTheme="minorEastAsia" w:hAnsiTheme="minorHAnsi" w:cstheme="minorBidi"/>
            </w:rPr>
          </w:pPr>
          <w:hyperlink w:anchor="_Toc153791844" w:history="1">
            <w:r w:rsidRPr="004E4F68">
              <w:rPr>
                <w:rStyle w:val="Hyperlink"/>
              </w:rPr>
              <w:t>Indicator 9 – Percent of districts with disproportionate representation of racial and ethnic groups in special education and related services that is the result of inappropriate identification.</w:t>
            </w:r>
            <w:r>
              <w:rPr>
                <w:webHidden/>
              </w:rPr>
              <w:tab/>
            </w:r>
            <w:r>
              <w:rPr>
                <w:webHidden/>
              </w:rPr>
              <w:fldChar w:fldCharType="begin"/>
            </w:r>
            <w:r>
              <w:rPr>
                <w:webHidden/>
              </w:rPr>
              <w:instrText xml:space="preserve"> PAGEREF _Toc153791844 \h </w:instrText>
            </w:r>
            <w:r>
              <w:rPr>
                <w:webHidden/>
              </w:rPr>
              <w:fldChar w:fldCharType="separate"/>
            </w:r>
            <w:r w:rsidR="0028513A">
              <w:rPr>
                <w:webHidden/>
              </w:rPr>
              <w:t>18</w:t>
            </w:r>
            <w:r>
              <w:rPr>
                <w:webHidden/>
              </w:rPr>
              <w:fldChar w:fldCharType="end"/>
            </w:r>
          </w:hyperlink>
        </w:p>
        <w:p w:rsidR="00A83C22" w14:paraId="55A51BB0" w14:textId="7F270696">
          <w:pPr>
            <w:pStyle w:val="TOC3"/>
            <w:rPr>
              <w:rFonts w:asciiTheme="minorHAnsi" w:eastAsiaTheme="minorEastAsia" w:hAnsiTheme="minorHAnsi" w:cstheme="minorBidi"/>
            </w:rPr>
          </w:pPr>
          <w:hyperlink w:anchor="_Toc153791845" w:history="1">
            <w:r w:rsidRPr="004E4F68">
              <w:rPr>
                <w:rStyle w:val="Hyperlink"/>
              </w:rPr>
              <w:t xml:space="preserve">Indicator 10 – </w:t>
            </w:r>
            <w:r w:rsidR="00A67EEF">
              <w:rPr>
                <w:rStyle w:val="Hyperlink"/>
              </w:rPr>
              <w:t>RESERVED</w:t>
            </w:r>
            <w:r w:rsidRPr="004E4F68">
              <w:rPr>
                <w:rStyle w:val="Hyperlink"/>
              </w:rPr>
              <w:t>.</w:t>
            </w:r>
            <w:r>
              <w:rPr>
                <w:webHidden/>
              </w:rPr>
              <w:tab/>
            </w:r>
            <w:r>
              <w:rPr>
                <w:webHidden/>
              </w:rPr>
              <w:fldChar w:fldCharType="begin"/>
            </w:r>
            <w:r>
              <w:rPr>
                <w:webHidden/>
              </w:rPr>
              <w:instrText xml:space="preserve"> PAGEREF _Toc153791845 \h </w:instrText>
            </w:r>
            <w:r>
              <w:rPr>
                <w:webHidden/>
              </w:rPr>
              <w:fldChar w:fldCharType="separate"/>
            </w:r>
            <w:r w:rsidR="0028513A">
              <w:rPr>
                <w:webHidden/>
              </w:rPr>
              <w:t>19</w:t>
            </w:r>
            <w:r>
              <w:rPr>
                <w:webHidden/>
              </w:rPr>
              <w:fldChar w:fldCharType="end"/>
            </w:r>
          </w:hyperlink>
        </w:p>
        <w:p w:rsidR="00A83C22" w14:paraId="3A240495" w14:textId="20B161F5">
          <w:pPr>
            <w:pStyle w:val="TOC1"/>
            <w:rPr>
              <w:rFonts w:asciiTheme="minorHAnsi" w:eastAsiaTheme="minorEastAsia" w:hAnsiTheme="minorHAnsi" w:cstheme="minorBidi"/>
              <w:b w:val="0"/>
              <w:bCs w:val="0"/>
            </w:rPr>
          </w:pPr>
          <w:hyperlink w:anchor="_Toc153791846" w:history="1">
            <w:r w:rsidRPr="004E4F68">
              <w:rPr>
                <w:rStyle w:val="Hyperlink"/>
              </w:rPr>
              <w:t>Monitoring</w:t>
            </w:r>
            <w:r w:rsidRPr="004E4F68">
              <w:rPr>
                <w:rStyle w:val="Hyperlink"/>
                <w:spacing w:val="-9"/>
              </w:rPr>
              <w:t xml:space="preserve"> </w:t>
            </w:r>
            <w:r w:rsidRPr="004E4F68">
              <w:rPr>
                <w:rStyle w:val="Hyperlink"/>
              </w:rPr>
              <w:t>Priority:</w:t>
            </w:r>
            <w:r w:rsidRPr="004E4F68">
              <w:rPr>
                <w:rStyle w:val="Hyperlink"/>
                <w:spacing w:val="-4"/>
              </w:rPr>
              <w:t xml:space="preserve"> </w:t>
            </w:r>
            <w:r w:rsidRPr="004E4F68">
              <w:rPr>
                <w:rStyle w:val="Hyperlink"/>
              </w:rPr>
              <w:t>Effective</w:t>
            </w:r>
            <w:r w:rsidRPr="004E4F68">
              <w:rPr>
                <w:rStyle w:val="Hyperlink"/>
                <w:spacing w:val="-8"/>
              </w:rPr>
              <w:t xml:space="preserve"> </w:t>
            </w:r>
            <w:r w:rsidRPr="004E4F68">
              <w:rPr>
                <w:rStyle w:val="Hyperlink"/>
              </w:rPr>
              <w:t>General</w:t>
            </w:r>
            <w:r w:rsidRPr="004E4F68">
              <w:rPr>
                <w:rStyle w:val="Hyperlink"/>
                <w:spacing w:val="-7"/>
              </w:rPr>
              <w:t xml:space="preserve"> </w:t>
            </w:r>
            <w:r w:rsidRPr="004E4F68">
              <w:rPr>
                <w:rStyle w:val="Hyperlink"/>
              </w:rPr>
              <w:t>Supervision</w:t>
            </w:r>
            <w:r w:rsidRPr="004E4F68">
              <w:rPr>
                <w:rStyle w:val="Hyperlink"/>
                <w:spacing w:val="-6"/>
              </w:rPr>
              <w:t xml:space="preserve"> </w:t>
            </w:r>
            <w:r w:rsidRPr="004E4F68">
              <w:rPr>
                <w:rStyle w:val="Hyperlink"/>
              </w:rPr>
              <w:t>Part</w:t>
            </w:r>
            <w:r w:rsidRPr="004E4F68">
              <w:rPr>
                <w:rStyle w:val="Hyperlink"/>
                <w:spacing w:val="-4"/>
              </w:rPr>
              <w:t xml:space="preserve"> </w:t>
            </w:r>
            <w:r w:rsidRPr="004E4F68">
              <w:rPr>
                <w:rStyle w:val="Hyperlink"/>
                <w:spacing w:val="-10"/>
              </w:rPr>
              <w:t>B</w:t>
            </w:r>
            <w:r>
              <w:rPr>
                <w:webHidden/>
              </w:rPr>
              <w:tab/>
            </w:r>
            <w:r>
              <w:rPr>
                <w:webHidden/>
              </w:rPr>
              <w:fldChar w:fldCharType="begin"/>
            </w:r>
            <w:r>
              <w:rPr>
                <w:webHidden/>
              </w:rPr>
              <w:instrText xml:space="preserve"> PAGEREF _Toc153791846 \h </w:instrText>
            </w:r>
            <w:r>
              <w:rPr>
                <w:webHidden/>
              </w:rPr>
              <w:fldChar w:fldCharType="separate"/>
            </w:r>
            <w:r w:rsidR="0028513A">
              <w:rPr>
                <w:webHidden/>
              </w:rPr>
              <w:t>20</w:t>
            </w:r>
            <w:r>
              <w:rPr>
                <w:webHidden/>
              </w:rPr>
              <w:fldChar w:fldCharType="end"/>
            </w:r>
          </w:hyperlink>
        </w:p>
        <w:p w:rsidR="00A83C22" w14:paraId="12D09336" w14:textId="159F16A1">
          <w:pPr>
            <w:pStyle w:val="TOC2"/>
            <w:tabs>
              <w:tab w:val="right" w:leader="dot" w:pos="14088"/>
            </w:tabs>
            <w:rPr>
              <w:rFonts w:asciiTheme="minorHAnsi" w:eastAsiaTheme="minorEastAsia" w:hAnsiTheme="minorHAnsi" w:cstheme="minorBidi"/>
              <w:noProof/>
            </w:rPr>
          </w:pPr>
          <w:hyperlink w:anchor="_Toc153791847" w:history="1">
            <w:r w:rsidRPr="004E4F68">
              <w:rPr>
                <w:rStyle w:val="Hyperlink"/>
                <w:noProof/>
              </w:rPr>
              <w:t>Effective General Supervision Part B / Child Find</w:t>
            </w:r>
            <w:r>
              <w:rPr>
                <w:noProof/>
                <w:webHidden/>
              </w:rPr>
              <w:tab/>
            </w:r>
            <w:r>
              <w:rPr>
                <w:noProof/>
                <w:webHidden/>
              </w:rPr>
              <w:fldChar w:fldCharType="begin"/>
            </w:r>
            <w:r>
              <w:rPr>
                <w:noProof/>
                <w:webHidden/>
              </w:rPr>
              <w:instrText xml:space="preserve"> PAGEREF _Toc153791847 \h </w:instrText>
            </w:r>
            <w:r>
              <w:rPr>
                <w:noProof/>
                <w:webHidden/>
              </w:rPr>
              <w:fldChar w:fldCharType="separate"/>
            </w:r>
            <w:r w:rsidR="0028513A">
              <w:rPr>
                <w:noProof/>
                <w:webHidden/>
              </w:rPr>
              <w:t>20</w:t>
            </w:r>
            <w:r>
              <w:rPr>
                <w:noProof/>
                <w:webHidden/>
              </w:rPr>
              <w:fldChar w:fldCharType="end"/>
            </w:r>
          </w:hyperlink>
        </w:p>
        <w:p w:rsidR="00A83C22" w14:paraId="66AC323E" w14:textId="3086DB32">
          <w:pPr>
            <w:pStyle w:val="TOC3"/>
            <w:rPr>
              <w:rFonts w:asciiTheme="minorHAnsi" w:eastAsiaTheme="minorEastAsia" w:hAnsiTheme="minorHAnsi" w:cstheme="minorBidi"/>
            </w:rPr>
          </w:pPr>
          <w:hyperlink w:anchor="_Toc153791848" w:history="1">
            <w:r w:rsidRPr="004E4F68">
              <w:rPr>
                <w:rStyle w:val="Hyperlink"/>
              </w:rPr>
              <w:t>Indicator 11 – Percent of children who were evaluated within 60 days of receiving parental consent for initial evaluation or, if the State establishes a timeframe within which the evaluation must be conducted, within that timeframe.</w:t>
            </w:r>
            <w:r>
              <w:rPr>
                <w:webHidden/>
              </w:rPr>
              <w:tab/>
            </w:r>
            <w:r>
              <w:rPr>
                <w:webHidden/>
              </w:rPr>
              <w:fldChar w:fldCharType="begin"/>
            </w:r>
            <w:r>
              <w:rPr>
                <w:webHidden/>
              </w:rPr>
              <w:instrText xml:space="preserve"> PAGEREF _Toc153791848 \h </w:instrText>
            </w:r>
            <w:r>
              <w:rPr>
                <w:webHidden/>
              </w:rPr>
              <w:fldChar w:fldCharType="separate"/>
            </w:r>
            <w:r w:rsidR="0028513A">
              <w:rPr>
                <w:webHidden/>
              </w:rPr>
              <w:t>20</w:t>
            </w:r>
            <w:r>
              <w:rPr>
                <w:webHidden/>
              </w:rPr>
              <w:fldChar w:fldCharType="end"/>
            </w:r>
          </w:hyperlink>
        </w:p>
        <w:p w:rsidR="00A83C22" w14:paraId="77105421" w14:textId="3BCF3184">
          <w:pPr>
            <w:pStyle w:val="TOC2"/>
            <w:tabs>
              <w:tab w:val="right" w:leader="dot" w:pos="14088"/>
            </w:tabs>
            <w:rPr>
              <w:rFonts w:asciiTheme="minorHAnsi" w:eastAsiaTheme="minorEastAsia" w:hAnsiTheme="minorHAnsi" w:cstheme="minorBidi"/>
              <w:noProof/>
            </w:rPr>
          </w:pPr>
          <w:hyperlink w:anchor="_Toc153791849" w:history="1">
            <w:r w:rsidRPr="004E4F68">
              <w:rPr>
                <w:rStyle w:val="Hyperlink"/>
                <w:noProof/>
              </w:rPr>
              <w:t>Effective</w:t>
            </w:r>
            <w:r w:rsidRPr="004E4F68">
              <w:rPr>
                <w:rStyle w:val="Hyperlink"/>
                <w:noProof/>
                <w:spacing w:val="-7"/>
              </w:rPr>
              <w:t xml:space="preserve"> </w:t>
            </w:r>
            <w:r w:rsidRPr="004E4F68">
              <w:rPr>
                <w:rStyle w:val="Hyperlink"/>
                <w:noProof/>
              </w:rPr>
              <w:t>General</w:t>
            </w:r>
            <w:r w:rsidRPr="004E4F68">
              <w:rPr>
                <w:rStyle w:val="Hyperlink"/>
                <w:noProof/>
                <w:spacing w:val="-6"/>
              </w:rPr>
              <w:t xml:space="preserve"> </w:t>
            </w:r>
            <w:r w:rsidRPr="004E4F68">
              <w:rPr>
                <w:rStyle w:val="Hyperlink"/>
                <w:noProof/>
              </w:rPr>
              <w:t>Supervision</w:t>
            </w:r>
            <w:r w:rsidRPr="004E4F68">
              <w:rPr>
                <w:rStyle w:val="Hyperlink"/>
                <w:noProof/>
                <w:spacing w:val="-8"/>
              </w:rPr>
              <w:t xml:space="preserve"> </w:t>
            </w:r>
            <w:r w:rsidRPr="004E4F68">
              <w:rPr>
                <w:rStyle w:val="Hyperlink"/>
                <w:noProof/>
              </w:rPr>
              <w:t>Part</w:t>
            </w:r>
            <w:r w:rsidRPr="004E4F68">
              <w:rPr>
                <w:rStyle w:val="Hyperlink"/>
                <w:noProof/>
                <w:spacing w:val="-7"/>
              </w:rPr>
              <w:t xml:space="preserve"> </w:t>
            </w:r>
            <w:r w:rsidRPr="004E4F68">
              <w:rPr>
                <w:rStyle w:val="Hyperlink"/>
                <w:noProof/>
              </w:rPr>
              <w:t>B</w:t>
            </w:r>
            <w:r w:rsidRPr="004E4F68">
              <w:rPr>
                <w:rStyle w:val="Hyperlink"/>
                <w:noProof/>
                <w:spacing w:val="-8"/>
              </w:rPr>
              <w:t xml:space="preserve"> </w:t>
            </w:r>
            <w:r w:rsidRPr="004E4F68">
              <w:rPr>
                <w:rStyle w:val="Hyperlink"/>
                <w:noProof/>
              </w:rPr>
              <w:t>/</w:t>
            </w:r>
            <w:r w:rsidRPr="004E4F68">
              <w:rPr>
                <w:rStyle w:val="Hyperlink"/>
                <w:noProof/>
                <w:spacing w:val="-7"/>
              </w:rPr>
              <w:t xml:space="preserve"> </w:t>
            </w:r>
            <w:r w:rsidRPr="004E4F68">
              <w:rPr>
                <w:rStyle w:val="Hyperlink"/>
                <w:noProof/>
              </w:rPr>
              <w:t>Effective</w:t>
            </w:r>
            <w:r w:rsidRPr="004E4F68">
              <w:rPr>
                <w:rStyle w:val="Hyperlink"/>
                <w:noProof/>
                <w:spacing w:val="-8"/>
              </w:rPr>
              <w:t xml:space="preserve"> </w:t>
            </w:r>
            <w:r w:rsidRPr="004E4F68">
              <w:rPr>
                <w:rStyle w:val="Hyperlink"/>
                <w:noProof/>
                <w:spacing w:val="-2"/>
              </w:rPr>
              <w:t>Transition</w:t>
            </w:r>
            <w:r>
              <w:rPr>
                <w:noProof/>
                <w:webHidden/>
              </w:rPr>
              <w:tab/>
            </w:r>
            <w:r>
              <w:rPr>
                <w:noProof/>
                <w:webHidden/>
              </w:rPr>
              <w:fldChar w:fldCharType="begin"/>
            </w:r>
            <w:r>
              <w:rPr>
                <w:noProof/>
                <w:webHidden/>
              </w:rPr>
              <w:instrText xml:space="preserve"> PAGEREF _Toc153791849 \h </w:instrText>
            </w:r>
            <w:r>
              <w:rPr>
                <w:noProof/>
                <w:webHidden/>
              </w:rPr>
              <w:fldChar w:fldCharType="separate"/>
            </w:r>
            <w:r w:rsidR="0028513A">
              <w:rPr>
                <w:noProof/>
                <w:webHidden/>
              </w:rPr>
              <w:t>22</w:t>
            </w:r>
            <w:r>
              <w:rPr>
                <w:noProof/>
                <w:webHidden/>
              </w:rPr>
              <w:fldChar w:fldCharType="end"/>
            </w:r>
          </w:hyperlink>
        </w:p>
        <w:p w:rsidR="00A83C22" w14:paraId="48786D80" w14:textId="402B00CF">
          <w:pPr>
            <w:pStyle w:val="TOC3"/>
            <w:rPr>
              <w:rFonts w:asciiTheme="minorHAnsi" w:eastAsiaTheme="minorEastAsia" w:hAnsiTheme="minorHAnsi" w:cstheme="minorBidi"/>
            </w:rPr>
          </w:pPr>
          <w:hyperlink w:anchor="_Toc153791850" w:history="1">
            <w:r w:rsidRPr="004E4F68">
              <w:rPr>
                <w:rStyle w:val="Hyperlink"/>
              </w:rPr>
              <w:t>Indicator 12 – Percent of children referred by Part C prior to age 3, who are found eligible for Part B, and who have an IEP developed and implemented by their third birthdays.</w:t>
            </w:r>
            <w:r>
              <w:rPr>
                <w:webHidden/>
              </w:rPr>
              <w:tab/>
            </w:r>
            <w:r>
              <w:rPr>
                <w:webHidden/>
              </w:rPr>
              <w:fldChar w:fldCharType="begin"/>
            </w:r>
            <w:r>
              <w:rPr>
                <w:webHidden/>
              </w:rPr>
              <w:instrText xml:space="preserve"> PAGEREF _Toc153791850 \h </w:instrText>
            </w:r>
            <w:r>
              <w:rPr>
                <w:webHidden/>
              </w:rPr>
              <w:fldChar w:fldCharType="separate"/>
            </w:r>
            <w:r w:rsidR="0028513A">
              <w:rPr>
                <w:webHidden/>
              </w:rPr>
              <w:t>22</w:t>
            </w:r>
            <w:r>
              <w:rPr>
                <w:webHidden/>
              </w:rPr>
              <w:fldChar w:fldCharType="end"/>
            </w:r>
          </w:hyperlink>
        </w:p>
        <w:p w:rsidR="00A83C22" w14:paraId="4F0D968C" w14:textId="36ABB7D4">
          <w:pPr>
            <w:pStyle w:val="TOC3"/>
            <w:rPr>
              <w:rFonts w:asciiTheme="minorHAnsi" w:eastAsiaTheme="minorEastAsia" w:hAnsiTheme="minorHAnsi" w:cstheme="minorBidi"/>
            </w:rPr>
          </w:pPr>
          <w:hyperlink w:anchor="_Toc153791851" w:history="1">
            <w:r w:rsidRPr="004E4F68">
              <w:rPr>
                <w:rStyle w:val="Hyperlink"/>
              </w:rPr>
              <w:t>Indicator 13 - Percent of youth with IEPs aged 16 and above with an IEP that includes appropriate measurable postsecondary goals that are annually updated and based upon an age-appropriate transition assessment, transition services, including courses of study</w:t>
            </w:r>
            <w:r>
              <w:rPr>
                <w:rStyle w:val="Hyperlink"/>
              </w:rPr>
              <w:t xml:space="preserve"> </w:t>
            </w:r>
            <w:r w:rsidRPr="004E4F68">
              <w:rPr>
                <w:rStyle w:val="Hyperlink"/>
              </w:rPr>
              <w:t>and annual IEP goals related to the student’s transition services needs.</w:t>
            </w:r>
            <w:r>
              <w:rPr>
                <w:webHidden/>
              </w:rPr>
              <w:tab/>
            </w:r>
            <w:r>
              <w:rPr>
                <w:webHidden/>
              </w:rPr>
              <w:fldChar w:fldCharType="begin"/>
            </w:r>
            <w:r>
              <w:rPr>
                <w:webHidden/>
              </w:rPr>
              <w:instrText xml:space="preserve"> PAGEREF _Toc153791851 \h </w:instrText>
            </w:r>
            <w:r>
              <w:rPr>
                <w:webHidden/>
              </w:rPr>
              <w:fldChar w:fldCharType="separate"/>
            </w:r>
            <w:r w:rsidR="0028513A">
              <w:rPr>
                <w:webHidden/>
              </w:rPr>
              <w:t>24</w:t>
            </w:r>
            <w:r>
              <w:rPr>
                <w:webHidden/>
              </w:rPr>
              <w:fldChar w:fldCharType="end"/>
            </w:r>
          </w:hyperlink>
        </w:p>
        <w:p w:rsidR="00A83C22" w14:paraId="57556AE6" w14:textId="01930C83">
          <w:pPr>
            <w:pStyle w:val="TOC3"/>
            <w:rPr>
              <w:rFonts w:asciiTheme="minorHAnsi" w:eastAsiaTheme="minorEastAsia" w:hAnsiTheme="minorHAnsi" w:cstheme="minorBidi"/>
            </w:rPr>
          </w:pPr>
          <w:hyperlink w:anchor="_Toc153791852" w:history="1">
            <w:r w:rsidRPr="004E4F68">
              <w:rPr>
                <w:rStyle w:val="Hyperlink"/>
              </w:rPr>
              <w:t>Indicator 14 – Percent of youth who are no longer in secondary school, had IEPs in effect at the time they left school, and were:</w:t>
            </w:r>
            <w:r>
              <w:rPr>
                <w:webHidden/>
              </w:rPr>
              <w:tab/>
            </w:r>
            <w:r>
              <w:rPr>
                <w:webHidden/>
              </w:rPr>
              <w:fldChar w:fldCharType="begin"/>
            </w:r>
            <w:r>
              <w:rPr>
                <w:webHidden/>
              </w:rPr>
              <w:instrText xml:space="preserve"> PAGEREF _Toc153791852 \h </w:instrText>
            </w:r>
            <w:r>
              <w:rPr>
                <w:webHidden/>
              </w:rPr>
              <w:fldChar w:fldCharType="separate"/>
            </w:r>
            <w:r w:rsidR="0028513A">
              <w:rPr>
                <w:webHidden/>
              </w:rPr>
              <w:t>26</w:t>
            </w:r>
            <w:r>
              <w:rPr>
                <w:webHidden/>
              </w:rPr>
              <w:fldChar w:fldCharType="end"/>
            </w:r>
          </w:hyperlink>
        </w:p>
        <w:p w:rsidR="00A83C22" w14:paraId="02F2E4EE" w14:textId="1597876B">
          <w:pPr>
            <w:pStyle w:val="TOC2"/>
            <w:tabs>
              <w:tab w:val="right" w:leader="dot" w:pos="14088"/>
            </w:tabs>
            <w:rPr>
              <w:rFonts w:asciiTheme="minorHAnsi" w:eastAsiaTheme="minorEastAsia" w:hAnsiTheme="minorHAnsi" w:cstheme="minorBidi"/>
              <w:noProof/>
            </w:rPr>
          </w:pPr>
          <w:hyperlink w:anchor="_Toc153791853" w:history="1">
            <w:r w:rsidRPr="004E4F68">
              <w:rPr>
                <w:rStyle w:val="Hyperlink"/>
                <w:noProof/>
              </w:rPr>
              <w:t>Effective</w:t>
            </w:r>
            <w:r w:rsidRPr="004E4F68">
              <w:rPr>
                <w:rStyle w:val="Hyperlink"/>
                <w:noProof/>
                <w:spacing w:val="-6"/>
              </w:rPr>
              <w:t xml:space="preserve"> </w:t>
            </w:r>
            <w:r w:rsidRPr="004E4F68">
              <w:rPr>
                <w:rStyle w:val="Hyperlink"/>
                <w:noProof/>
              </w:rPr>
              <w:t>General</w:t>
            </w:r>
            <w:r w:rsidRPr="004E4F68">
              <w:rPr>
                <w:rStyle w:val="Hyperlink"/>
                <w:noProof/>
                <w:spacing w:val="-6"/>
              </w:rPr>
              <w:t xml:space="preserve"> </w:t>
            </w:r>
            <w:r w:rsidRPr="004E4F68">
              <w:rPr>
                <w:rStyle w:val="Hyperlink"/>
                <w:noProof/>
              </w:rPr>
              <w:t>Supervision</w:t>
            </w:r>
            <w:r w:rsidRPr="004E4F68">
              <w:rPr>
                <w:rStyle w:val="Hyperlink"/>
                <w:noProof/>
                <w:spacing w:val="-7"/>
              </w:rPr>
              <w:t xml:space="preserve"> </w:t>
            </w:r>
            <w:r w:rsidRPr="004E4F68">
              <w:rPr>
                <w:rStyle w:val="Hyperlink"/>
                <w:noProof/>
              </w:rPr>
              <w:t>Part</w:t>
            </w:r>
            <w:r w:rsidRPr="004E4F68">
              <w:rPr>
                <w:rStyle w:val="Hyperlink"/>
                <w:noProof/>
                <w:spacing w:val="-7"/>
              </w:rPr>
              <w:t xml:space="preserve"> </w:t>
            </w:r>
            <w:r w:rsidRPr="004E4F68">
              <w:rPr>
                <w:rStyle w:val="Hyperlink"/>
                <w:noProof/>
              </w:rPr>
              <w:t>B</w:t>
            </w:r>
            <w:r w:rsidRPr="004E4F68">
              <w:rPr>
                <w:rStyle w:val="Hyperlink"/>
                <w:noProof/>
                <w:spacing w:val="-8"/>
              </w:rPr>
              <w:t xml:space="preserve"> </w:t>
            </w:r>
            <w:r w:rsidRPr="004E4F68">
              <w:rPr>
                <w:rStyle w:val="Hyperlink"/>
                <w:noProof/>
              </w:rPr>
              <w:t>/</w:t>
            </w:r>
            <w:r w:rsidRPr="004E4F68">
              <w:rPr>
                <w:rStyle w:val="Hyperlink"/>
                <w:noProof/>
                <w:spacing w:val="-7"/>
              </w:rPr>
              <w:t xml:space="preserve"> </w:t>
            </w:r>
            <w:r w:rsidRPr="004E4F68">
              <w:rPr>
                <w:rStyle w:val="Hyperlink"/>
                <w:noProof/>
              </w:rPr>
              <w:t>General</w:t>
            </w:r>
            <w:r w:rsidRPr="004E4F68">
              <w:rPr>
                <w:rStyle w:val="Hyperlink"/>
                <w:noProof/>
                <w:spacing w:val="-6"/>
              </w:rPr>
              <w:t xml:space="preserve"> </w:t>
            </w:r>
            <w:r w:rsidRPr="004E4F68">
              <w:rPr>
                <w:rStyle w:val="Hyperlink"/>
                <w:noProof/>
                <w:spacing w:val="-2"/>
              </w:rPr>
              <w:t>Supervision</w:t>
            </w:r>
            <w:r>
              <w:rPr>
                <w:noProof/>
                <w:webHidden/>
              </w:rPr>
              <w:tab/>
            </w:r>
            <w:r>
              <w:rPr>
                <w:noProof/>
                <w:webHidden/>
              </w:rPr>
              <w:fldChar w:fldCharType="begin"/>
            </w:r>
            <w:r>
              <w:rPr>
                <w:noProof/>
                <w:webHidden/>
              </w:rPr>
              <w:instrText xml:space="preserve"> PAGEREF _Toc153791853 \h </w:instrText>
            </w:r>
            <w:r>
              <w:rPr>
                <w:noProof/>
                <w:webHidden/>
              </w:rPr>
              <w:fldChar w:fldCharType="separate"/>
            </w:r>
            <w:r w:rsidR="0028513A">
              <w:rPr>
                <w:noProof/>
                <w:webHidden/>
              </w:rPr>
              <w:t>30</w:t>
            </w:r>
            <w:r>
              <w:rPr>
                <w:noProof/>
                <w:webHidden/>
              </w:rPr>
              <w:fldChar w:fldCharType="end"/>
            </w:r>
          </w:hyperlink>
        </w:p>
        <w:p w:rsidR="00A83C22" w14:paraId="3B453D1A" w14:textId="15350E6D">
          <w:pPr>
            <w:pStyle w:val="TOC3"/>
            <w:rPr>
              <w:rFonts w:asciiTheme="minorHAnsi" w:eastAsiaTheme="minorEastAsia" w:hAnsiTheme="minorHAnsi" w:cstheme="minorBidi"/>
            </w:rPr>
          </w:pPr>
          <w:hyperlink w:anchor="_Toc153791854" w:history="1">
            <w:r w:rsidRPr="004E4F68">
              <w:rPr>
                <w:rStyle w:val="Hyperlink"/>
              </w:rPr>
              <w:t>Indicator 15 - Percent of hearing requests that went to resolution sessions that were resolved through resolution session settlement agreements.</w:t>
            </w:r>
            <w:r>
              <w:rPr>
                <w:webHidden/>
              </w:rPr>
              <w:tab/>
            </w:r>
            <w:r>
              <w:rPr>
                <w:webHidden/>
              </w:rPr>
              <w:fldChar w:fldCharType="begin"/>
            </w:r>
            <w:r>
              <w:rPr>
                <w:webHidden/>
              </w:rPr>
              <w:instrText xml:space="preserve"> PAGEREF _Toc153791854 \h </w:instrText>
            </w:r>
            <w:r>
              <w:rPr>
                <w:webHidden/>
              </w:rPr>
              <w:fldChar w:fldCharType="separate"/>
            </w:r>
            <w:r w:rsidR="0028513A">
              <w:rPr>
                <w:webHidden/>
              </w:rPr>
              <w:t>30</w:t>
            </w:r>
            <w:r>
              <w:rPr>
                <w:webHidden/>
              </w:rPr>
              <w:fldChar w:fldCharType="end"/>
            </w:r>
          </w:hyperlink>
        </w:p>
        <w:p w:rsidR="00A83C22" w14:paraId="6A45E297" w14:textId="07F54267">
          <w:pPr>
            <w:pStyle w:val="TOC3"/>
            <w:rPr>
              <w:rFonts w:asciiTheme="minorHAnsi" w:eastAsiaTheme="minorEastAsia" w:hAnsiTheme="minorHAnsi" w:cstheme="minorBidi"/>
            </w:rPr>
          </w:pPr>
          <w:hyperlink w:anchor="_Toc153791855" w:history="1">
            <w:r w:rsidRPr="004E4F68">
              <w:rPr>
                <w:rStyle w:val="Hyperlink"/>
              </w:rPr>
              <w:t>Indicator 16 - Percent of mediations held that resulted in mediation agreements.</w:t>
            </w:r>
            <w:r>
              <w:rPr>
                <w:webHidden/>
              </w:rPr>
              <w:tab/>
            </w:r>
            <w:r>
              <w:rPr>
                <w:webHidden/>
              </w:rPr>
              <w:fldChar w:fldCharType="begin"/>
            </w:r>
            <w:r>
              <w:rPr>
                <w:webHidden/>
              </w:rPr>
              <w:instrText xml:space="preserve"> PAGEREF _Toc153791855 \h </w:instrText>
            </w:r>
            <w:r>
              <w:rPr>
                <w:webHidden/>
              </w:rPr>
              <w:fldChar w:fldCharType="separate"/>
            </w:r>
            <w:r w:rsidR="0028513A">
              <w:rPr>
                <w:webHidden/>
              </w:rPr>
              <w:t>31</w:t>
            </w:r>
            <w:r>
              <w:rPr>
                <w:webHidden/>
              </w:rPr>
              <w:fldChar w:fldCharType="end"/>
            </w:r>
          </w:hyperlink>
        </w:p>
        <w:p w:rsidR="00A83C22" w14:paraId="1612AB07" w14:textId="6800B5BB">
          <w:pPr>
            <w:pStyle w:val="TOC3"/>
            <w:rPr>
              <w:rFonts w:asciiTheme="minorHAnsi" w:eastAsiaTheme="minorEastAsia" w:hAnsiTheme="minorHAnsi" w:cstheme="minorBidi"/>
            </w:rPr>
          </w:pPr>
          <w:hyperlink w:anchor="_Toc153791856" w:history="1">
            <w:r w:rsidRPr="004E4F68">
              <w:rPr>
                <w:rStyle w:val="Hyperlink"/>
              </w:rPr>
              <w:t>Indicator 17 – State Systemic Improvement Plan</w:t>
            </w:r>
            <w:r>
              <w:rPr>
                <w:webHidden/>
              </w:rPr>
              <w:tab/>
            </w:r>
            <w:r>
              <w:rPr>
                <w:webHidden/>
              </w:rPr>
              <w:fldChar w:fldCharType="begin"/>
            </w:r>
            <w:r>
              <w:rPr>
                <w:webHidden/>
              </w:rPr>
              <w:instrText xml:space="preserve"> PAGEREF _Toc153791856 \h </w:instrText>
            </w:r>
            <w:r>
              <w:rPr>
                <w:webHidden/>
              </w:rPr>
              <w:fldChar w:fldCharType="separate"/>
            </w:r>
            <w:r w:rsidR="0028513A">
              <w:rPr>
                <w:webHidden/>
              </w:rPr>
              <w:t>32</w:t>
            </w:r>
            <w:r>
              <w:rPr>
                <w:webHidden/>
              </w:rPr>
              <w:fldChar w:fldCharType="end"/>
            </w:r>
          </w:hyperlink>
        </w:p>
        <w:p w:rsidR="00A83C22" w14:paraId="6537DBCB" w14:textId="709C586C">
          <w:pPr>
            <w:pStyle w:val="TOC3"/>
            <w:rPr>
              <w:rFonts w:asciiTheme="minorHAnsi" w:eastAsiaTheme="minorEastAsia" w:hAnsiTheme="minorHAnsi" w:cstheme="minorBidi"/>
            </w:rPr>
          </w:pPr>
          <w:hyperlink w:anchor="_Toc153791857" w:history="1">
            <w:r w:rsidRPr="004E4F68">
              <w:rPr>
                <w:rStyle w:val="Hyperlink"/>
              </w:rPr>
              <w:t>Indicator 18 – General Supervision</w:t>
            </w:r>
            <w:r>
              <w:rPr>
                <w:webHidden/>
              </w:rPr>
              <w:tab/>
            </w:r>
            <w:r>
              <w:rPr>
                <w:webHidden/>
              </w:rPr>
              <w:fldChar w:fldCharType="begin"/>
            </w:r>
            <w:r>
              <w:rPr>
                <w:webHidden/>
              </w:rPr>
              <w:instrText xml:space="preserve"> PAGEREF _Toc153791857 \h </w:instrText>
            </w:r>
            <w:r>
              <w:rPr>
                <w:webHidden/>
              </w:rPr>
              <w:fldChar w:fldCharType="separate"/>
            </w:r>
            <w:r w:rsidR="0028513A">
              <w:rPr>
                <w:webHidden/>
              </w:rPr>
              <w:t>35</w:t>
            </w:r>
            <w:r>
              <w:rPr>
                <w:webHidden/>
              </w:rPr>
              <w:fldChar w:fldCharType="end"/>
            </w:r>
          </w:hyperlink>
        </w:p>
        <w:p w:rsidR="00A83C22" w14:paraId="2AF7FA0D" w14:textId="67BFF469">
          <w:pPr>
            <w:pStyle w:val="TOC1"/>
            <w:rPr>
              <w:rFonts w:asciiTheme="minorHAnsi" w:eastAsiaTheme="minorEastAsia" w:hAnsiTheme="minorHAnsi" w:cstheme="minorBidi"/>
              <w:b w:val="0"/>
              <w:bCs w:val="0"/>
            </w:rPr>
          </w:pPr>
          <w:hyperlink w:anchor="_Toc153791858" w:history="1">
            <w:r w:rsidRPr="004E4F68">
              <w:rPr>
                <w:rStyle w:val="Hyperlink"/>
              </w:rPr>
              <w:t>Paperwork</w:t>
            </w:r>
            <w:r w:rsidRPr="004E4F68">
              <w:rPr>
                <w:rStyle w:val="Hyperlink"/>
                <w:spacing w:val="-3"/>
              </w:rPr>
              <w:t xml:space="preserve"> </w:t>
            </w:r>
            <w:r w:rsidRPr="004E4F68">
              <w:rPr>
                <w:rStyle w:val="Hyperlink"/>
              </w:rPr>
              <w:t>Burden</w:t>
            </w:r>
            <w:r w:rsidRPr="004E4F68">
              <w:rPr>
                <w:rStyle w:val="Hyperlink"/>
                <w:spacing w:val="-2"/>
              </w:rPr>
              <w:t xml:space="preserve"> Statement</w:t>
            </w:r>
            <w:r>
              <w:rPr>
                <w:webHidden/>
              </w:rPr>
              <w:tab/>
            </w:r>
            <w:r>
              <w:rPr>
                <w:webHidden/>
              </w:rPr>
              <w:fldChar w:fldCharType="begin"/>
            </w:r>
            <w:r>
              <w:rPr>
                <w:webHidden/>
              </w:rPr>
              <w:instrText xml:space="preserve"> PAGEREF _Toc153791858 \h </w:instrText>
            </w:r>
            <w:r>
              <w:rPr>
                <w:webHidden/>
              </w:rPr>
              <w:fldChar w:fldCharType="separate"/>
            </w:r>
            <w:r w:rsidR="0028513A">
              <w:rPr>
                <w:webHidden/>
              </w:rPr>
              <w:t>37</w:t>
            </w:r>
            <w:r>
              <w:rPr>
                <w:webHidden/>
              </w:rPr>
              <w:fldChar w:fldCharType="end"/>
            </w:r>
          </w:hyperlink>
        </w:p>
        <w:p w:rsidR="00237FE5" w:rsidP="00237FE5" w14:paraId="5B76EB6C" w14:textId="06408F81">
          <w:pPr>
            <w:widowControl/>
            <w:rPr>
              <w:b/>
              <w:bCs/>
              <w:noProof/>
            </w:rPr>
          </w:pPr>
          <w:r w:rsidRPr="00614A24">
            <w:rPr>
              <w:noProof/>
            </w:rPr>
            <w:fldChar w:fldCharType="end"/>
          </w:r>
        </w:p>
      </w:sdtContent>
    </w:sdt>
    <w:bookmarkEnd w:id="2" w:displacedByCustomXml="prev"/>
    <w:p w:rsidR="003820B0" w:rsidRPr="00CB3F9D" w:rsidP="00237FE5" w14:paraId="45A8AB44" w14:textId="0198BC28">
      <w:pPr>
        <w:widowControl/>
        <w:rPr>
          <w:b/>
          <w:bCs/>
        </w:rPr>
      </w:pPr>
      <w:r>
        <w:rPr>
          <w:sz w:val="28"/>
          <w:szCs w:val="28"/>
        </w:rPr>
        <w:br w:type="page"/>
      </w:r>
    </w:p>
    <w:p w:rsidR="00BE2CE3" w:rsidP="00237FE5" w14:paraId="6C01BFB6" w14:textId="6AAB38A3">
      <w:pPr>
        <w:pStyle w:val="Heading1"/>
        <w:widowControl/>
      </w:pPr>
      <w:bookmarkStart w:id="3" w:name="_Toc153791834"/>
      <w:r w:rsidRPr="00BE2CE3">
        <w:t>Monitoring Priority: FAPE in the LRE</w:t>
      </w:r>
      <w:bookmarkEnd w:id="3"/>
      <w:r w:rsidRPr="00BE2CE3">
        <w:t xml:space="preserve"> </w:t>
      </w:r>
    </w:p>
    <w:tbl>
      <w:tblPr>
        <w:tblStyle w:val="GridTable4"/>
        <w:tblW w:w="14400"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
      <w:tblGrid>
        <w:gridCol w:w="14400"/>
      </w:tblGrid>
      <w:tr w14:paraId="05A9ADD2" w14:textId="77777777" w:rsidTr="000313E2">
        <w:tblPrEx>
          <w:tblW w:w="14400"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Ex>
        <w:trPr>
          <w:trHeight w:val="1103"/>
          <w:tblCellSpacing w:w="7" w:type="dxa"/>
          <w:jc w:val="center"/>
        </w:trPr>
        <w:tc>
          <w:tcPr>
            <w:tcW w:w="14372" w:type="dxa"/>
            <w:tcBorders>
              <w:top w:val="single" w:sz="12" w:space="0" w:color="595959" w:themeColor="text1" w:themeTint="A6"/>
              <w:bottom w:val="single" w:sz="6" w:space="0" w:color="595959" w:themeColor="text1" w:themeTint="A6"/>
            </w:tcBorders>
            <w:shd w:val="clear" w:color="auto" w:fill="595959" w:themeFill="text1" w:themeFillTint="A6"/>
          </w:tcPr>
          <w:p w:rsidR="00581DA7" w:rsidRPr="00642238" w:rsidP="00237FE5" w14:paraId="5330A795" w14:textId="0BA27839">
            <w:pPr>
              <w:pStyle w:val="Heading3"/>
              <w:widowControl/>
              <w:rPr>
                <w:rFonts w:ascii="Arial" w:hAnsi="Arial" w:cs="Arial"/>
                <w:color w:val="FFFFFF" w:themeColor="background1"/>
                <w:sz w:val="26"/>
                <w:szCs w:val="26"/>
              </w:rPr>
            </w:pPr>
            <w:bookmarkStart w:id="4" w:name="_Toc153791835"/>
            <w:r w:rsidRPr="00642238">
              <w:rPr>
                <w:rFonts w:ascii="Arial" w:hAnsi="Arial" w:cs="Arial"/>
                <w:color w:val="FFFFFF" w:themeColor="background1"/>
                <w:sz w:val="26"/>
                <w:szCs w:val="26"/>
              </w:rPr>
              <w:t>Indicator 1 – Percent of youth with Individualized Education Programs (IEPs) exiting special education due to graduating with a regular high school diploma.</w:t>
            </w:r>
            <w:bookmarkEnd w:id="4"/>
          </w:p>
          <w:p w:rsidR="00581DA7" w:rsidRPr="001F617D" w:rsidP="00237FE5" w14:paraId="0C99DC6B" w14:textId="77777777">
            <w:pPr>
              <w:pStyle w:val="TableParagraph"/>
              <w:widowControl/>
              <w:spacing w:before="120" w:after="120"/>
              <w:rPr>
                <w:b w:val="0"/>
                <w:bCs w:val="0"/>
                <w:sz w:val="24"/>
                <w:szCs w:val="24"/>
              </w:rPr>
            </w:pPr>
            <w:r w:rsidRPr="001F617D">
              <w:rPr>
                <w:b w:val="0"/>
                <w:bCs w:val="0"/>
                <w:sz w:val="20"/>
                <w:szCs w:val="20"/>
              </w:rPr>
              <w:t>(20 U.S.C. 1416 (a)(3)(A))</w:t>
            </w:r>
          </w:p>
        </w:tc>
      </w:tr>
      <w:tr w14:paraId="52CEA1C5" w14:textId="77777777" w:rsidTr="000313E2">
        <w:tblPrEx>
          <w:tblW w:w="14400" w:type="dxa"/>
          <w:jc w:val="center"/>
          <w:tblCellSpacing w:w="7" w:type="dxa"/>
          <w:tblCellMar>
            <w:top w:w="29" w:type="dxa"/>
            <w:bottom w:w="58" w:type="dxa"/>
          </w:tblCellMar>
          <w:tblLook w:val="04A0"/>
        </w:tblPrEx>
        <w:trPr>
          <w:trHeight w:val="514"/>
          <w:tblCellSpacing w:w="7" w:type="dxa"/>
          <w:jc w:val="center"/>
        </w:trPr>
        <w:tc>
          <w:tcPr>
            <w:tcW w:w="14372" w:type="dxa"/>
            <w:tcBorders>
              <w:top w:val="single" w:sz="6" w:space="0" w:color="595959" w:themeColor="text1" w:themeTint="A6"/>
              <w:bottom w:val="single" w:sz="6" w:space="0" w:color="595959" w:themeColor="text1" w:themeTint="A6"/>
            </w:tcBorders>
          </w:tcPr>
          <w:p w:rsidR="00581DA7" w:rsidRPr="002C709C" w:rsidP="00237FE5" w14:paraId="597E0690" w14:textId="77777777">
            <w:pPr>
              <w:pStyle w:val="TableParagraph"/>
              <w:widowControl/>
              <w:spacing w:before="120" w:after="120"/>
              <w:rPr>
                <w:sz w:val="24"/>
                <w:szCs w:val="24"/>
              </w:rPr>
            </w:pPr>
            <w:r w:rsidRPr="002C709C">
              <w:rPr>
                <w:sz w:val="24"/>
                <w:szCs w:val="24"/>
              </w:rPr>
              <w:t>Data Source and Measurement:</w:t>
            </w:r>
          </w:p>
        </w:tc>
      </w:tr>
      <w:tr w14:paraId="00C9A2F8" w14:textId="77777777" w:rsidTr="000313E2">
        <w:tblPrEx>
          <w:tblW w:w="14400" w:type="dxa"/>
          <w:jc w:val="center"/>
          <w:tblCellSpacing w:w="7" w:type="dxa"/>
          <w:tblCellMar>
            <w:top w:w="29" w:type="dxa"/>
            <w:bottom w:w="58" w:type="dxa"/>
          </w:tblCellMar>
          <w:tblLook w:val="04A0"/>
        </w:tblPrEx>
        <w:trPr>
          <w:trHeight w:val="2110"/>
          <w:tblCellSpacing w:w="7" w:type="dxa"/>
          <w:jc w:val="center"/>
        </w:trPr>
        <w:tc>
          <w:tcPr>
            <w:tcW w:w="14372" w:type="dxa"/>
            <w:tcBorders>
              <w:top w:val="single" w:sz="6" w:space="0" w:color="595959" w:themeColor="text1" w:themeTint="A6"/>
              <w:bottom w:val="single" w:sz="6" w:space="0" w:color="595959" w:themeColor="text1" w:themeTint="A6"/>
            </w:tcBorders>
          </w:tcPr>
          <w:p w:rsidR="00581DA7" w:rsidRPr="001F617D" w:rsidP="00237FE5" w14:paraId="5C20EC24" w14:textId="77777777">
            <w:pPr>
              <w:pStyle w:val="TableParagraph"/>
              <w:widowControl/>
              <w:spacing w:before="120" w:after="120"/>
              <w:rPr>
                <w:sz w:val="24"/>
                <w:szCs w:val="24"/>
              </w:rPr>
            </w:pPr>
            <w:r w:rsidRPr="001F617D">
              <w:rPr>
                <w:sz w:val="24"/>
                <w:szCs w:val="24"/>
              </w:rPr>
              <w:t>Data Source:</w:t>
            </w:r>
          </w:p>
          <w:p w:rsidR="00581DA7" w:rsidRPr="001F617D" w:rsidP="00237FE5" w14:paraId="760FF84B" w14:textId="0B033F82">
            <w:pPr>
              <w:pStyle w:val="TableParagraph"/>
              <w:widowControl/>
              <w:spacing w:before="120" w:after="120" w:line="280" w:lineRule="exact"/>
              <w:ind w:left="101"/>
              <w:rPr>
                <w:b w:val="0"/>
                <w:bCs w:val="0"/>
                <w:sz w:val="24"/>
                <w:szCs w:val="24"/>
              </w:rPr>
            </w:pPr>
            <w:r w:rsidRPr="001F617D">
              <w:rPr>
                <w:b w:val="0"/>
                <w:bCs w:val="0"/>
                <w:sz w:val="24"/>
                <w:szCs w:val="24"/>
              </w:rPr>
              <w:t xml:space="preserve">Same data as used for reporting to the Department under </w:t>
            </w:r>
            <w:r>
              <w:rPr>
                <w:b w:val="0"/>
                <w:bCs w:val="0"/>
                <w:sz w:val="24"/>
                <w:szCs w:val="24"/>
              </w:rPr>
              <w:t>S</w:t>
            </w:r>
            <w:r w:rsidRPr="001F617D">
              <w:rPr>
                <w:b w:val="0"/>
                <w:bCs w:val="0"/>
                <w:sz w:val="24"/>
                <w:szCs w:val="24"/>
              </w:rPr>
              <w:t>ection 618 of the</w:t>
            </w:r>
            <w:r w:rsidR="00836AE7">
              <w:rPr>
                <w:b w:val="0"/>
                <w:bCs w:val="0"/>
                <w:sz w:val="24"/>
                <w:szCs w:val="24"/>
              </w:rPr>
              <w:t xml:space="preserve"> </w:t>
            </w:r>
            <w:r w:rsidRPr="002C709C" w:rsidR="00836AE7">
              <w:rPr>
                <w:b w:val="0"/>
                <w:bCs w:val="0"/>
                <w:sz w:val="24"/>
                <w:szCs w:val="24"/>
              </w:rPr>
              <w:t>Individuals with Disabilities Education Act</w:t>
            </w:r>
            <w:r w:rsidRPr="001F617D">
              <w:rPr>
                <w:b w:val="0"/>
                <w:bCs w:val="0"/>
                <w:sz w:val="24"/>
                <w:szCs w:val="24"/>
              </w:rPr>
              <w:t xml:space="preserve"> </w:t>
            </w:r>
            <w:r w:rsidR="00836AE7">
              <w:rPr>
                <w:b w:val="0"/>
                <w:bCs w:val="0"/>
                <w:sz w:val="24"/>
                <w:szCs w:val="24"/>
              </w:rPr>
              <w:t>(</w:t>
            </w:r>
            <w:r w:rsidRPr="001F617D">
              <w:rPr>
                <w:b w:val="0"/>
                <w:bCs w:val="0"/>
                <w:sz w:val="24"/>
                <w:szCs w:val="24"/>
              </w:rPr>
              <w:t>IDEA</w:t>
            </w:r>
            <w:r w:rsidR="00836AE7">
              <w:rPr>
                <w:b w:val="0"/>
                <w:bCs w:val="0"/>
                <w:sz w:val="24"/>
                <w:szCs w:val="24"/>
              </w:rPr>
              <w:t>)</w:t>
            </w:r>
            <w:r w:rsidRPr="001F617D">
              <w:rPr>
                <w:b w:val="0"/>
                <w:bCs w:val="0"/>
                <w:sz w:val="24"/>
                <w:szCs w:val="24"/>
              </w:rPr>
              <w:t>, using the definitions in ED</w:t>
            </w:r>
            <w:r w:rsidRPr="001F617D">
              <w:rPr>
                <w:b w:val="0"/>
                <w:bCs w:val="0"/>
                <w:i/>
                <w:sz w:val="24"/>
                <w:szCs w:val="24"/>
              </w:rPr>
              <w:t xml:space="preserve">Facts </w:t>
            </w:r>
            <w:r w:rsidRPr="001F617D">
              <w:rPr>
                <w:b w:val="0"/>
                <w:bCs w:val="0"/>
                <w:sz w:val="24"/>
                <w:szCs w:val="24"/>
              </w:rPr>
              <w:t>file specification FS009.</w:t>
            </w:r>
          </w:p>
          <w:p w:rsidR="00581DA7" w:rsidRPr="001F617D" w:rsidP="00237FE5" w14:paraId="5DB53F91" w14:textId="77777777">
            <w:pPr>
              <w:pStyle w:val="TableParagraph"/>
              <w:widowControl/>
              <w:spacing w:before="120" w:after="120"/>
              <w:rPr>
                <w:sz w:val="24"/>
                <w:szCs w:val="24"/>
              </w:rPr>
            </w:pPr>
            <w:r w:rsidRPr="001F617D">
              <w:rPr>
                <w:sz w:val="24"/>
                <w:szCs w:val="24"/>
              </w:rPr>
              <w:t>Measurement:</w:t>
            </w:r>
          </w:p>
          <w:p w:rsidR="00581DA7" w:rsidRPr="001F617D" w:rsidP="00237FE5" w14:paraId="0D54944A" w14:textId="56C52D73">
            <w:pPr>
              <w:pStyle w:val="TableParagraph"/>
              <w:widowControl/>
              <w:spacing w:before="120" w:after="120" w:line="280" w:lineRule="exact"/>
              <w:ind w:left="101"/>
              <w:rPr>
                <w:b w:val="0"/>
                <w:bCs w:val="0"/>
                <w:sz w:val="24"/>
                <w:szCs w:val="24"/>
              </w:rPr>
            </w:pPr>
            <w:r w:rsidRPr="002C709C">
              <w:rPr>
                <w:b w:val="0"/>
                <w:bCs w:val="0"/>
                <w:sz w:val="24"/>
                <w:szCs w:val="24"/>
              </w:rPr>
              <w:t xml:space="preserve">States must report a percentage using the number of </w:t>
            </w:r>
            <w:r w:rsidRPr="002C709C">
              <w:rPr>
                <w:b w:val="0"/>
                <w:bCs w:val="0"/>
                <w:sz w:val="24"/>
                <w:szCs w:val="24"/>
              </w:rPr>
              <w:t>youth</w:t>
            </w:r>
            <w:r w:rsidRPr="002C709C">
              <w:rPr>
                <w:b w:val="0"/>
                <w:bCs w:val="0"/>
                <w:sz w:val="24"/>
                <w:szCs w:val="24"/>
              </w:rPr>
              <w:t xml:space="preserve"> with IEPs (ages 14-21) who exited special education due to graduating with a regular high school diploma in the numerator and the number of all youth with IEPs who exited special education (ages 14-21) in the denominator.</w:t>
            </w:r>
          </w:p>
        </w:tc>
      </w:tr>
      <w:tr w14:paraId="3A76FF0B" w14:textId="77777777" w:rsidTr="000313E2">
        <w:tblPrEx>
          <w:tblW w:w="14400" w:type="dxa"/>
          <w:jc w:val="center"/>
          <w:tblCellSpacing w:w="7" w:type="dxa"/>
          <w:tblCellMar>
            <w:top w:w="29" w:type="dxa"/>
            <w:bottom w:w="58" w:type="dxa"/>
          </w:tblCellMar>
          <w:tblLook w:val="04A0"/>
        </w:tblPrEx>
        <w:trPr>
          <w:trHeight w:val="518"/>
          <w:tblCellSpacing w:w="7" w:type="dxa"/>
          <w:jc w:val="center"/>
        </w:trPr>
        <w:tc>
          <w:tcPr>
            <w:tcW w:w="14372" w:type="dxa"/>
            <w:tcBorders>
              <w:top w:val="single" w:sz="6" w:space="0" w:color="595959" w:themeColor="text1" w:themeTint="A6"/>
              <w:bottom w:val="single" w:sz="6" w:space="0" w:color="595959" w:themeColor="text1" w:themeTint="A6"/>
            </w:tcBorders>
          </w:tcPr>
          <w:p w:rsidR="00581DA7" w:rsidRPr="002C709C" w:rsidP="00237FE5" w14:paraId="527DAD87" w14:textId="77777777">
            <w:pPr>
              <w:pStyle w:val="TableParagraph"/>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4E40BFE1" w14:textId="77777777" w:rsidTr="000313E2">
        <w:tblPrEx>
          <w:tblW w:w="14400" w:type="dxa"/>
          <w:jc w:val="center"/>
          <w:tblCellSpacing w:w="7" w:type="dxa"/>
          <w:tblCellMar>
            <w:top w:w="29" w:type="dxa"/>
            <w:bottom w:w="58" w:type="dxa"/>
          </w:tblCellMar>
          <w:tblLook w:val="04A0"/>
        </w:tblPrEx>
        <w:trPr>
          <w:trHeight w:val="3298"/>
          <w:tblCellSpacing w:w="7" w:type="dxa"/>
          <w:jc w:val="center"/>
        </w:trPr>
        <w:tc>
          <w:tcPr>
            <w:tcW w:w="14372" w:type="dxa"/>
            <w:tcBorders>
              <w:top w:val="single" w:sz="6" w:space="0" w:color="595959" w:themeColor="text1" w:themeTint="A6"/>
              <w:bottom w:val="single" w:sz="12" w:space="0" w:color="595959" w:themeColor="text1" w:themeTint="A6"/>
            </w:tcBorders>
          </w:tcPr>
          <w:p w:rsidR="00581DA7" w:rsidRPr="001F617D" w:rsidP="00237FE5" w14:paraId="022316A0" w14:textId="3B870E2B">
            <w:pPr>
              <w:pStyle w:val="TableParagraph"/>
              <w:widowControl/>
              <w:spacing w:before="120" w:after="120"/>
              <w:rPr>
                <w:b w:val="0"/>
                <w:bCs w:val="0"/>
                <w:i/>
                <w:iCs/>
                <w:color w:val="000000" w:themeColor="text1"/>
                <w:sz w:val="24"/>
                <w:szCs w:val="24"/>
              </w:rPr>
            </w:pPr>
            <w:r w:rsidRPr="001F617D">
              <w:rPr>
                <w:b w:val="0"/>
                <w:bCs w:val="0"/>
                <w:i/>
                <w:iCs/>
                <w:color w:val="000000" w:themeColor="text1"/>
                <w:sz w:val="24"/>
                <w:szCs w:val="24"/>
              </w:rPr>
              <w:t>Sampling is not allowed.</w:t>
            </w:r>
          </w:p>
          <w:p w:rsidR="00ED0E1D" w:rsidRPr="002C709C" w:rsidP="00237FE5" w14:paraId="718229B3" w14:textId="5BB79C9B">
            <w:pPr>
              <w:pStyle w:val="TableParagraph"/>
              <w:widowControl/>
              <w:spacing w:before="120" w:after="120" w:line="280" w:lineRule="exact"/>
              <w:ind w:left="101"/>
              <w:rPr>
                <w:b w:val="0"/>
                <w:bCs w:val="0"/>
                <w:color w:val="000000" w:themeColor="text1"/>
                <w:sz w:val="24"/>
                <w:szCs w:val="24"/>
              </w:rPr>
            </w:pPr>
            <w:r w:rsidRPr="002C709C">
              <w:rPr>
                <w:b w:val="0"/>
                <w:bCs w:val="0"/>
                <w:color w:val="000000" w:themeColor="text1"/>
                <w:sz w:val="24"/>
                <w:szCs w:val="24"/>
              </w:rPr>
              <w:t xml:space="preserve">Data for this indicator are “lag” data. Describe the results of the State’s examination of the data for the year before the reporting year (e.g., for the </w:t>
            </w:r>
            <w:r w:rsidRPr="00D348E9">
              <w:rPr>
                <w:b w:val="0"/>
                <w:bCs w:val="0"/>
                <w:color w:val="000000" w:themeColor="text1"/>
                <w:sz w:val="24"/>
                <w:szCs w:val="24"/>
              </w:rPr>
              <w:t xml:space="preserve">FFY </w:t>
            </w:r>
            <w:r w:rsidR="004C22B3">
              <w:rPr>
                <w:b w:val="0"/>
                <w:bCs w:val="0"/>
                <w:color w:val="000000" w:themeColor="text1"/>
                <w:sz w:val="24"/>
                <w:szCs w:val="24"/>
              </w:rPr>
              <w:t>2026</w:t>
            </w:r>
            <w:r w:rsidRPr="00D348E9">
              <w:rPr>
                <w:b w:val="0"/>
                <w:bCs w:val="0"/>
                <w:color w:val="000000" w:themeColor="text1"/>
                <w:sz w:val="24"/>
                <w:szCs w:val="24"/>
              </w:rPr>
              <w:t xml:space="preserve"> SPP/APR, use data from </w:t>
            </w:r>
            <w:r w:rsidR="004C22B3">
              <w:rPr>
                <w:b w:val="0"/>
                <w:bCs w:val="0"/>
                <w:color w:val="000000" w:themeColor="text1"/>
                <w:sz w:val="24"/>
                <w:szCs w:val="24"/>
              </w:rPr>
              <w:t>2025</w:t>
            </w:r>
            <w:r w:rsidRPr="00D348E9">
              <w:rPr>
                <w:b w:val="0"/>
                <w:bCs w:val="0"/>
                <w:color w:val="000000" w:themeColor="text1"/>
                <w:sz w:val="24"/>
                <w:szCs w:val="24"/>
              </w:rPr>
              <w:t>-</w:t>
            </w:r>
            <w:r w:rsidR="004C22B3">
              <w:rPr>
                <w:b w:val="0"/>
                <w:bCs w:val="0"/>
                <w:color w:val="000000" w:themeColor="text1"/>
                <w:sz w:val="24"/>
                <w:szCs w:val="24"/>
              </w:rPr>
              <w:t>2026</w:t>
            </w:r>
            <w:r w:rsidRPr="002C709C">
              <w:rPr>
                <w:b w:val="0"/>
                <w:bCs w:val="0"/>
                <w:color w:val="000000" w:themeColor="text1"/>
                <w:sz w:val="24"/>
                <w:szCs w:val="24"/>
              </w:rPr>
              <w:t>), and compare the results to the target.</w:t>
            </w:r>
          </w:p>
          <w:p w:rsidR="00ED0E1D" w:rsidRPr="002C709C" w:rsidP="00237FE5" w14:paraId="2986AB58" w14:textId="728C7B99">
            <w:pPr>
              <w:pStyle w:val="TableParagraph"/>
              <w:widowControl/>
              <w:spacing w:before="120" w:after="120" w:line="280" w:lineRule="exact"/>
              <w:ind w:left="101"/>
              <w:rPr>
                <w:b w:val="0"/>
                <w:bCs w:val="0"/>
                <w:color w:val="000000" w:themeColor="text1"/>
                <w:sz w:val="24"/>
                <w:szCs w:val="24"/>
              </w:rPr>
            </w:pPr>
            <w:r w:rsidRPr="002C709C">
              <w:rPr>
                <w:b w:val="0"/>
                <w:bCs w:val="0"/>
                <w:color w:val="000000" w:themeColor="text1"/>
                <w:sz w:val="24"/>
                <w:szCs w:val="24"/>
              </w:rPr>
              <w:t xml:space="preserve">Include in the denominator the following exiting categories: (a) graduated with a regular high school diploma; (b) graduated with a state-defined alternate diploma; (c) received a certificate; (d) reached maximum age; </w:t>
            </w:r>
            <w:r w:rsidRPr="44D10A0A">
              <w:rPr>
                <w:b w:val="0"/>
                <w:bCs w:val="0"/>
                <w:color w:val="000000" w:themeColor="text1"/>
                <w:sz w:val="24"/>
                <w:szCs w:val="24"/>
              </w:rPr>
              <w:t>or (</w:t>
            </w:r>
            <w:r w:rsidRPr="002C709C">
              <w:rPr>
                <w:b w:val="0"/>
                <w:bCs w:val="0"/>
                <w:color w:val="000000" w:themeColor="text1"/>
                <w:sz w:val="24"/>
                <w:szCs w:val="24"/>
              </w:rPr>
              <w:t>e) dropped out.</w:t>
            </w:r>
          </w:p>
          <w:p w:rsidR="00ED0E1D" w:rsidRPr="002C709C" w:rsidP="00237FE5" w14:paraId="2E68176D" w14:textId="77777777">
            <w:pPr>
              <w:pStyle w:val="TableParagraph"/>
              <w:widowControl/>
              <w:spacing w:before="120" w:after="120" w:line="280" w:lineRule="exact"/>
              <w:ind w:left="101"/>
              <w:rPr>
                <w:b w:val="0"/>
                <w:bCs w:val="0"/>
                <w:color w:val="000000" w:themeColor="text1"/>
                <w:sz w:val="24"/>
                <w:szCs w:val="24"/>
              </w:rPr>
            </w:pPr>
            <w:r w:rsidRPr="002C709C">
              <w:rPr>
                <w:b w:val="0"/>
                <w:bCs w:val="0"/>
                <w:color w:val="000000" w:themeColor="text1"/>
                <w:sz w:val="24"/>
                <w:szCs w:val="24"/>
              </w:rPr>
              <w:t>Do not include in the denominator the number of youths with IEPs who exited special education due to: (a) transferring to regular education; or (b) who moved but are known to be continuing in an educational program.</w:t>
            </w:r>
          </w:p>
          <w:p w:rsidR="00581DA7" w:rsidRPr="00636249" w:rsidP="00237FE5" w14:paraId="22D13090" w14:textId="3A08CFE8">
            <w:pPr>
              <w:pStyle w:val="TableParagraph"/>
              <w:widowControl/>
              <w:spacing w:before="120" w:after="120" w:line="280" w:lineRule="exact"/>
              <w:ind w:left="101"/>
              <w:rPr>
                <w:b w:val="0"/>
                <w:bCs w:val="0"/>
                <w:color w:val="000000" w:themeColor="text1"/>
                <w:sz w:val="24"/>
                <w:szCs w:val="24"/>
              </w:rPr>
            </w:pPr>
            <w:r w:rsidRPr="002C709C">
              <w:rPr>
                <w:b w:val="0"/>
                <w:bCs w:val="0"/>
                <w:color w:val="000000" w:themeColor="text1"/>
                <w:sz w:val="24"/>
                <w:szCs w:val="24"/>
              </w:rPr>
              <w:t xml:space="preserve">Provide a narrative that describes the </w:t>
            </w:r>
            <w:r w:rsidR="00B36A49">
              <w:rPr>
                <w:b w:val="0"/>
                <w:bCs w:val="0"/>
                <w:color w:val="000000" w:themeColor="text1"/>
                <w:sz w:val="24"/>
                <w:szCs w:val="24"/>
              </w:rPr>
              <w:t>requirements</w:t>
            </w:r>
            <w:r w:rsidRPr="002C709C">
              <w:rPr>
                <w:b w:val="0"/>
                <w:bCs w:val="0"/>
                <w:color w:val="000000" w:themeColor="text1"/>
                <w:sz w:val="24"/>
                <w:szCs w:val="24"/>
              </w:rPr>
              <w:t xml:space="preserve"> youth must meet </w:t>
            </w:r>
            <w:r w:rsidRPr="002C709C">
              <w:rPr>
                <w:b w:val="0"/>
                <w:bCs w:val="0"/>
                <w:color w:val="000000" w:themeColor="text1"/>
                <w:sz w:val="24"/>
                <w:szCs w:val="24"/>
              </w:rPr>
              <w:t>in order to</w:t>
            </w:r>
            <w:r w:rsidRPr="002C709C">
              <w:rPr>
                <w:b w:val="0"/>
                <w:bCs w:val="0"/>
                <w:color w:val="000000" w:themeColor="text1"/>
                <w:sz w:val="24"/>
                <w:szCs w:val="24"/>
              </w:rPr>
              <w:t xml:space="preserve"> graduate with a regular high school diploma. </w:t>
            </w:r>
            <w:r w:rsidR="0076303D">
              <w:rPr>
                <w:b w:val="0"/>
                <w:bCs w:val="0"/>
                <w:color w:val="000000" w:themeColor="text1"/>
                <w:sz w:val="24"/>
                <w:szCs w:val="24"/>
              </w:rPr>
              <w:t>I</w:t>
            </w:r>
            <w:r w:rsidRPr="002C709C">
              <w:rPr>
                <w:b w:val="0"/>
                <w:bCs w:val="0"/>
                <w:color w:val="000000" w:themeColor="text1"/>
                <w:sz w:val="24"/>
                <w:szCs w:val="24"/>
              </w:rPr>
              <w:t xml:space="preserve">f </w:t>
            </w:r>
            <w:r w:rsidR="00BD4A7F">
              <w:rPr>
                <w:b w:val="0"/>
                <w:bCs w:val="0"/>
                <w:color w:val="000000" w:themeColor="text1"/>
                <w:sz w:val="24"/>
                <w:szCs w:val="24"/>
              </w:rPr>
              <w:t xml:space="preserve">State </w:t>
            </w:r>
            <w:r w:rsidR="0038047A">
              <w:rPr>
                <w:b w:val="0"/>
                <w:bCs w:val="0"/>
                <w:color w:val="000000" w:themeColor="text1"/>
                <w:sz w:val="24"/>
                <w:szCs w:val="24"/>
              </w:rPr>
              <w:t xml:space="preserve">law, rule, </w:t>
            </w:r>
            <w:r w:rsidR="002E3B98">
              <w:rPr>
                <w:b w:val="0"/>
                <w:bCs w:val="0"/>
                <w:color w:val="000000" w:themeColor="text1"/>
                <w:sz w:val="24"/>
                <w:szCs w:val="24"/>
              </w:rPr>
              <w:t>and/</w:t>
            </w:r>
            <w:r w:rsidR="0038047A">
              <w:rPr>
                <w:b w:val="0"/>
                <w:bCs w:val="0"/>
                <w:color w:val="000000" w:themeColor="text1"/>
                <w:sz w:val="24"/>
                <w:szCs w:val="24"/>
              </w:rPr>
              <w:t xml:space="preserve">or </w:t>
            </w:r>
            <w:r w:rsidR="00BD4A7F">
              <w:rPr>
                <w:b w:val="0"/>
                <w:bCs w:val="0"/>
                <w:color w:val="000000" w:themeColor="text1"/>
                <w:sz w:val="24"/>
                <w:szCs w:val="24"/>
              </w:rPr>
              <w:t>polic</w:t>
            </w:r>
            <w:r w:rsidR="007E7104">
              <w:rPr>
                <w:b w:val="0"/>
                <w:bCs w:val="0"/>
                <w:color w:val="000000" w:themeColor="text1"/>
                <w:sz w:val="24"/>
                <w:szCs w:val="24"/>
              </w:rPr>
              <w:t>y</w:t>
            </w:r>
            <w:r w:rsidR="00BD4A7F">
              <w:rPr>
                <w:b w:val="0"/>
                <w:bCs w:val="0"/>
                <w:color w:val="000000" w:themeColor="text1"/>
                <w:sz w:val="24"/>
                <w:szCs w:val="24"/>
              </w:rPr>
              <w:t xml:space="preserve"> </w:t>
            </w:r>
            <w:r w:rsidR="00F318E8">
              <w:rPr>
                <w:b w:val="0"/>
                <w:bCs w:val="0"/>
                <w:color w:val="000000" w:themeColor="text1"/>
                <w:sz w:val="24"/>
                <w:szCs w:val="24"/>
              </w:rPr>
              <w:t>permit</w:t>
            </w:r>
            <w:r w:rsidR="007E7104">
              <w:rPr>
                <w:b w:val="0"/>
                <w:bCs w:val="0"/>
                <w:color w:val="000000" w:themeColor="text1"/>
                <w:sz w:val="24"/>
                <w:szCs w:val="24"/>
              </w:rPr>
              <w:t>s</w:t>
            </w:r>
            <w:r w:rsidR="00F318E8">
              <w:rPr>
                <w:b w:val="0"/>
                <w:bCs w:val="0"/>
                <w:color w:val="000000" w:themeColor="text1"/>
                <w:sz w:val="24"/>
                <w:szCs w:val="24"/>
              </w:rPr>
              <w:t xml:space="preserve"> </w:t>
            </w:r>
            <w:r w:rsidR="00AB0A3D">
              <w:rPr>
                <w:b w:val="0"/>
                <w:bCs w:val="0"/>
                <w:color w:val="000000" w:themeColor="text1"/>
                <w:sz w:val="24"/>
                <w:szCs w:val="24"/>
              </w:rPr>
              <w:t xml:space="preserve">youth with IEPs </w:t>
            </w:r>
            <w:r w:rsidR="00F318E8">
              <w:rPr>
                <w:b w:val="0"/>
                <w:bCs w:val="0"/>
                <w:color w:val="000000" w:themeColor="text1"/>
                <w:sz w:val="24"/>
                <w:szCs w:val="24"/>
              </w:rPr>
              <w:t>to</w:t>
            </w:r>
            <w:r w:rsidR="00AB0A3D">
              <w:rPr>
                <w:b w:val="0"/>
                <w:bCs w:val="0"/>
                <w:color w:val="000000" w:themeColor="text1"/>
                <w:sz w:val="24"/>
                <w:szCs w:val="24"/>
              </w:rPr>
              <w:t xml:space="preserve"> graduate with a regular high school diploma</w:t>
            </w:r>
            <w:r w:rsidR="0086440B">
              <w:rPr>
                <w:b w:val="0"/>
                <w:bCs w:val="0"/>
                <w:color w:val="000000" w:themeColor="text1"/>
                <w:sz w:val="24"/>
                <w:szCs w:val="24"/>
              </w:rPr>
              <w:t xml:space="preserve"> </w:t>
            </w:r>
            <w:r w:rsidR="00AB0A3D">
              <w:rPr>
                <w:b w:val="0"/>
                <w:bCs w:val="0"/>
                <w:color w:val="000000" w:themeColor="text1"/>
                <w:sz w:val="24"/>
                <w:szCs w:val="24"/>
              </w:rPr>
              <w:t xml:space="preserve">by meeting </w:t>
            </w:r>
            <w:r w:rsidR="00D91A7E">
              <w:rPr>
                <w:b w:val="0"/>
                <w:bCs w:val="0"/>
                <w:color w:val="000000" w:themeColor="text1"/>
                <w:sz w:val="24"/>
                <w:szCs w:val="24"/>
              </w:rPr>
              <w:t xml:space="preserve">different </w:t>
            </w:r>
            <w:r w:rsidR="00B36A49">
              <w:rPr>
                <w:b w:val="0"/>
                <w:bCs w:val="0"/>
                <w:color w:val="000000" w:themeColor="text1"/>
                <w:sz w:val="24"/>
                <w:szCs w:val="24"/>
              </w:rPr>
              <w:t>requirements</w:t>
            </w:r>
            <w:r w:rsidRPr="002C709C">
              <w:rPr>
                <w:b w:val="0"/>
                <w:bCs w:val="0"/>
                <w:color w:val="000000" w:themeColor="text1"/>
                <w:sz w:val="24"/>
                <w:szCs w:val="24"/>
              </w:rPr>
              <w:t>, please</w:t>
            </w:r>
            <w:r w:rsidR="00F46B26">
              <w:rPr>
                <w:b w:val="0"/>
                <w:bCs w:val="0"/>
                <w:color w:val="000000" w:themeColor="text1"/>
                <w:sz w:val="24"/>
                <w:szCs w:val="24"/>
              </w:rPr>
              <w:t xml:space="preserve"> describe</w:t>
            </w:r>
            <w:r w:rsidR="00D41533">
              <w:rPr>
                <w:b w:val="0"/>
                <w:bCs w:val="0"/>
                <w:color w:val="000000" w:themeColor="text1"/>
                <w:sz w:val="24"/>
                <w:szCs w:val="24"/>
              </w:rPr>
              <w:t>: (1)</w:t>
            </w:r>
            <w:r w:rsidRPr="002C709C">
              <w:rPr>
                <w:b w:val="0"/>
                <w:bCs w:val="0"/>
                <w:color w:val="000000" w:themeColor="text1"/>
                <w:sz w:val="24"/>
                <w:szCs w:val="24"/>
              </w:rPr>
              <w:t xml:space="preserve"> </w:t>
            </w:r>
            <w:r w:rsidR="00EE4DCD">
              <w:rPr>
                <w:b w:val="0"/>
                <w:bCs w:val="0"/>
                <w:color w:val="000000" w:themeColor="text1"/>
                <w:sz w:val="24"/>
                <w:szCs w:val="24"/>
              </w:rPr>
              <w:t xml:space="preserve">the </w:t>
            </w:r>
            <w:r w:rsidRPr="00F70B92" w:rsidR="00873309">
              <w:rPr>
                <w:b w:val="0"/>
                <w:bCs w:val="0"/>
                <w:color w:val="000000" w:themeColor="text1"/>
                <w:sz w:val="24"/>
                <w:szCs w:val="24"/>
              </w:rPr>
              <w:t>State law</w:t>
            </w:r>
            <w:r w:rsidR="00EE4DCD">
              <w:rPr>
                <w:b w:val="0"/>
                <w:bCs w:val="0"/>
                <w:color w:val="000000" w:themeColor="text1"/>
                <w:sz w:val="24"/>
                <w:szCs w:val="24"/>
              </w:rPr>
              <w:t xml:space="preserve">, </w:t>
            </w:r>
            <w:r w:rsidRPr="00F70B92" w:rsidR="00873309">
              <w:rPr>
                <w:b w:val="0"/>
                <w:bCs w:val="0"/>
                <w:color w:val="000000" w:themeColor="text1"/>
                <w:sz w:val="24"/>
                <w:szCs w:val="24"/>
              </w:rPr>
              <w:t>rule</w:t>
            </w:r>
            <w:r w:rsidR="00EE4DCD">
              <w:rPr>
                <w:b w:val="0"/>
                <w:bCs w:val="0"/>
                <w:color w:val="000000" w:themeColor="text1"/>
                <w:sz w:val="24"/>
                <w:szCs w:val="24"/>
              </w:rPr>
              <w:t xml:space="preserve"> and/or policy</w:t>
            </w:r>
            <w:r w:rsidRPr="00F70B92" w:rsidR="00873309">
              <w:rPr>
                <w:b w:val="0"/>
                <w:bCs w:val="0"/>
                <w:color w:val="000000" w:themeColor="text1"/>
                <w:sz w:val="24"/>
                <w:szCs w:val="24"/>
              </w:rPr>
              <w:t xml:space="preserve"> that </w:t>
            </w:r>
            <w:r w:rsidR="00D41ECF">
              <w:rPr>
                <w:b w:val="0"/>
                <w:bCs w:val="0"/>
                <w:color w:val="000000" w:themeColor="text1"/>
                <w:sz w:val="24"/>
                <w:szCs w:val="24"/>
              </w:rPr>
              <w:t>permits</w:t>
            </w:r>
            <w:r w:rsidRPr="00F70B92" w:rsidR="00873309">
              <w:rPr>
                <w:b w:val="0"/>
                <w:bCs w:val="0"/>
                <w:color w:val="000000" w:themeColor="text1"/>
                <w:sz w:val="24"/>
                <w:szCs w:val="24"/>
              </w:rPr>
              <w:t xml:space="preserve"> a youth with a disability to receive a regular high school diploma without satisfying all the requirements that youth without disabilities must satisfy to obtain a regular high school diploma</w:t>
            </w:r>
            <w:r w:rsidR="00D41533">
              <w:rPr>
                <w:b w:val="0"/>
                <w:bCs w:val="0"/>
                <w:color w:val="000000" w:themeColor="text1"/>
                <w:sz w:val="24"/>
                <w:szCs w:val="24"/>
              </w:rPr>
              <w:t>;</w:t>
            </w:r>
            <w:r w:rsidR="00D248CA">
              <w:rPr>
                <w:b w:val="0"/>
                <w:bCs w:val="0"/>
                <w:color w:val="000000" w:themeColor="text1"/>
                <w:sz w:val="24"/>
                <w:szCs w:val="24"/>
              </w:rPr>
              <w:t xml:space="preserve"> </w:t>
            </w:r>
            <w:r w:rsidR="00D41533">
              <w:rPr>
                <w:b w:val="0"/>
                <w:bCs w:val="0"/>
                <w:color w:val="000000" w:themeColor="text1"/>
                <w:sz w:val="24"/>
                <w:szCs w:val="24"/>
              </w:rPr>
              <w:t xml:space="preserve">(2) </w:t>
            </w:r>
            <w:r w:rsidR="00733557">
              <w:rPr>
                <w:b w:val="0"/>
                <w:bCs w:val="0"/>
                <w:color w:val="000000" w:themeColor="text1"/>
                <w:sz w:val="24"/>
                <w:szCs w:val="24"/>
              </w:rPr>
              <w:t xml:space="preserve">how the State is monitoring </w:t>
            </w:r>
            <w:r w:rsidR="00852EE9">
              <w:rPr>
                <w:b w:val="0"/>
                <w:bCs w:val="0"/>
                <w:color w:val="000000" w:themeColor="text1"/>
                <w:sz w:val="24"/>
                <w:szCs w:val="24"/>
              </w:rPr>
              <w:t xml:space="preserve">to ensure </w:t>
            </w:r>
            <w:r w:rsidR="00F50D80">
              <w:rPr>
                <w:b w:val="0"/>
                <w:bCs w:val="0"/>
                <w:color w:val="000000" w:themeColor="text1"/>
                <w:sz w:val="24"/>
                <w:szCs w:val="24"/>
              </w:rPr>
              <w:t>that</w:t>
            </w:r>
            <w:r w:rsidR="008966D4">
              <w:rPr>
                <w:b w:val="0"/>
                <w:bCs w:val="0"/>
                <w:color w:val="000000" w:themeColor="text1"/>
                <w:sz w:val="24"/>
                <w:szCs w:val="24"/>
              </w:rPr>
              <w:t xml:space="preserve"> LEAs are col</w:t>
            </w:r>
            <w:r w:rsidR="003A01E9">
              <w:rPr>
                <w:b w:val="0"/>
                <w:bCs w:val="0"/>
                <w:color w:val="000000" w:themeColor="text1"/>
                <w:sz w:val="24"/>
                <w:szCs w:val="24"/>
              </w:rPr>
              <w:t xml:space="preserve">lecting and </w:t>
            </w:r>
            <w:r w:rsidR="008966D4">
              <w:rPr>
                <w:b w:val="0"/>
                <w:bCs w:val="0"/>
                <w:color w:val="000000" w:themeColor="text1"/>
                <w:sz w:val="24"/>
                <w:szCs w:val="24"/>
              </w:rPr>
              <w:t>re</w:t>
            </w:r>
            <w:r w:rsidR="00A26F11">
              <w:rPr>
                <w:b w:val="0"/>
                <w:bCs w:val="0"/>
                <w:color w:val="000000" w:themeColor="text1"/>
                <w:sz w:val="24"/>
                <w:szCs w:val="24"/>
              </w:rPr>
              <w:t xml:space="preserve">porting section 618 data </w:t>
            </w:r>
            <w:r w:rsidR="00E1549C">
              <w:rPr>
                <w:b w:val="0"/>
                <w:bCs w:val="0"/>
                <w:color w:val="000000" w:themeColor="text1"/>
                <w:sz w:val="24"/>
                <w:szCs w:val="24"/>
              </w:rPr>
              <w:t xml:space="preserve">to the State </w:t>
            </w:r>
            <w:r w:rsidR="00A26F11">
              <w:rPr>
                <w:b w:val="0"/>
                <w:bCs w:val="0"/>
                <w:color w:val="000000" w:themeColor="text1"/>
                <w:sz w:val="24"/>
                <w:szCs w:val="24"/>
              </w:rPr>
              <w:t xml:space="preserve">that is </w:t>
            </w:r>
            <w:r w:rsidR="00A26F11">
              <w:rPr>
                <w:b w:val="0"/>
                <w:bCs w:val="0"/>
                <w:color w:val="000000" w:themeColor="text1"/>
                <w:sz w:val="24"/>
                <w:szCs w:val="24"/>
              </w:rPr>
              <w:t xml:space="preserve">consistent with </w:t>
            </w:r>
            <w:r w:rsidR="00432E87">
              <w:rPr>
                <w:b w:val="0"/>
                <w:bCs w:val="0"/>
                <w:color w:val="000000" w:themeColor="text1"/>
                <w:sz w:val="24"/>
                <w:szCs w:val="24"/>
              </w:rPr>
              <w:t xml:space="preserve">the definitions in </w:t>
            </w:r>
            <w:r w:rsidRPr="001F617D" w:rsidR="00E1549C">
              <w:rPr>
                <w:b w:val="0"/>
                <w:bCs w:val="0"/>
                <w:sz w:val="24"/>
                <w:szCs w:val="24"/>
              </w:rPr>
              <w:t>ED</w:t>
            </w:r>
            <w:r w:rsidRPr="001F617D" w:rsidR="00E1549C">
              <w:rPr>
                <w:b w:val="0"/>
                <w:bCs w:val="0"/>
                <w:i/>
                <w:sz w:val="24"/>
                <w:szCs w:val="24"/>
              </w:rPr>
              <w:t xml:space="preserve">Facts </w:t>
            </w:r>
            <w:r w:rsidRPr="001F617D" w:rsidR="00E1549C">
              <w:rPr>
                <w:b w:val="0"/>
                <w:bCs w:val="0"/>
                <w:sz w:val="24"/>
                <w:szCs w:val="24"/>
              </w:rPr>
              <w:t>file specification FS009</w:t>
            </w:r>
            <w:r w:rsidR="00E1549C">
              <w:rPr>
                <w:b w:val="0"/>
                <w:bCs w:val="0"/>
                <w:sz w:val="24"/>
                <w:szCs w:val="24"/>
              </w:rPr>
              <w:t xml:space="preserve">; and, (3) how the State is monitoring to ensure that </w:t>
            </w:r>
            <w:r w:rsidR="00164AD5">
              <w:rPr>
                <w:b w:val="0"/>
                <w:bCs w:val="0"/>
                <w:sz w:val="24"/>
                <w:szCs w:val="24"/>
              </w:rPr>
              <w:t xml:space="preserve">parents and </w:t>
            </w:r>
            <w:r w:rsidR="00021814">
              <w:rPr>
                <w:b w:val="0"/>
                <w:bCs w:val="0"/>
                <w:sz w:val="24"/>
                <w:szCs w:val="24"/>
              </w:rPr>
              <w:t xml:space="preserve">youth with disabilities </w:t>
            </w:r>
            <w:r w:rsidR="00F85D42">
              <w:rPr>
                <w:b w:val="0"/>
                <w:bCs w:val="0"/>
                <w:sz w:val="24"/>
                <w:szCs w:val="24"/>
              </w:rPr>
              <w:t xml:space="preserve">are informed that </w:t>
            </w:r>
            <w:r w:rsidR="009817E5">
              <w:rPr>
                <w:b w:val="0"/>
                <w:bCs w:val="0"/>
                <w:sz w:val="24"/>
                <w:szCs w:val="24"/>
              </w:rPr>
              <w:t xml:space="preserve">the </w:t>
            </w:r>
            <w:r w:rsidR="00034595">
              <w:rPr>
                <w:b w:val="0"/>
                <w:bCs w:val="0"/>
                <w:sz w:val="24"/>
                <w:szCs w:val="24"/>
              </w:rPr>
              <w:t>receipt of the diploma identified above</w:t>
            </w:r>
            <w:r w:rsidR="00F54CC9">
              <w:rPr>
                <w:b w:val="0"/>
                <w:bCs w:val="0"/>
                <w:sz w:val="24"/>
                <w:szCs w:val="24"/>
              </w:rPr>
              <w:t xml:space="preserve"> </w:t>
            </w:r>
            <w:r w:rsidR="00F85D42">
              <w:rPr>
                <w:b w:val="0"/>
                <w:bCs w:val="0"/>
                <w:sz w:val="24"/>
                <w:szCs w:val="24"/>
              </w:rPr>
              <w:t xml:space="preserve">does not end the LEA’s obligation to </w:t>
            </w:r>
            <w:r w:rsidR="00755FF3">
              <w:rPr>
                <w:b w:val="0"/>
                <w:bCs w:val="0"/>
                <w:sz w:val="24"/>
                <w:szCs w:val="24"/>
              </w:rPr>
              <w:t>provide FAPE to the youth</w:t>
            </w:r>
            <w:r w:rsidR="00432E87">
              <w:rPr>
                <w:b w:val="0"/>
                <w:bCs w:val="0"/>
                <w:sz w:val="24"/>
                <w:szCs w:val="24"/>
              </w:rPr>
              <w:t>,</w:t>
            </w:r>
            <w:r w:rsidR="00755FF3">
              <w:rPr>
                <w:b w:val="0"/>
                <w:bCs w:val="0"/>
                <w:sz w:val="24"/>
                <w:szCs w:val="24"/>
              </w:rPr>
              <w:t xml:space="preserve"> and that the youth is still eligible to receive FAPE until the youth graduates with a regular high school diploma </w:t>
            </w:r>
            <w:r w:rsidR="00AA0EB0">
              <w:rPr>
                <w:b w:val="0"/>
                <w:bCs w:val="0"/>
                <w:sz w:val="24"/>
                <w:szCs w:val="24"/>
              </w:rPr>
              <w:t>(</w:t>
            </w:r>
            <w:r w:rsidRPr="00F70B92" w:rsidR="00AA0EB0">
              <w:rPr>
                <w:b w:val="0"/>
                <w:bCs w:val="0"/>
                <w:color w:val="000000" w:themeColor="text1"/>
                <w:sz w:val="24"/>
                <w:szCs w:val="24"/>
              </w:rPr>
              <w:t>as defined in 34 C.F.R. § 300.102(a)(3)(iv)</w:t>
            </w:r>
            <w:r w:rsidR="00AA0EB0">
              <w:rPr>
                <w:b w:val="0"/>
                <w:bCs w:val="0"/>
                <w:color w:val="000000" w:themeColor="text1"/>
                <w:sz w:val="24"/>
                <w:szCs w:val="24"/>
              </w:rPr>
              <w:t>)</w:t>
            </w:r>
            <w:r w:rsidR="00AA0EB0">
              <w:rPr>
                <w:b w:val="0"/>
                <w:bCs w:val="0"/>
                <w:sz w:val="24"/>
                <w:szCs w:val="24"/>
              </w:rPr>
              <w:t xml:space="preserve"> </w:t>
            </w:r>
            <w:r w:rsidR="00755FF3">
              <w:rPr>
                <w:b w:val="0"/>
                <w:bCs w:val="0"/>
                <w:sz w:val="24"/>
                <w:szCs w:val="24"/>
              </w:rPr>
              <w:t>or the youth</w:t>
            </w:r>
            <w:r w:rsidR="004342A2">
              <w:rPr>
                <w:b w:val="0"/>
                <w:bCs w:val="0"/>
                <w:sz w:val="24"/>
                <w:szCs w:val="24"/>
              </w:rPr>
              <w:t xml:space="preserve"> </w:t>
            </w:r>
            <w:r w:rsidR="004B3582">
              <w:rPr>
                <w:b w:val="0"/>
                <w:bCs w:val="0"/>
                <w:sz w:val="24"/>
                <w:szCs w:val="24"/>
              </w:rPr>
              <w:t xml:space="preserve">exceeds the age </w:t>
            </w:r>
            <w:r w:rsidR="00C96BBC">
              <w:rPr>
                <w:b w:val="0"/>
                <w:bCs w:val="0"/>
                <w:sz w:val="24"/>
                <w:szCs w:val="24"/>
              </w:rPr>
              <w:t>eligibility of FAPE under State law.</w:t>
            </w:r>
            <w:r w:rsidR="00107F05">
              <w:rPr>
                <w:b w:val="0"/>
                <w:bCs w:val="0"/>
                <w:sz w:val="24"/>
                <w:szCs w:val="24"/>
              </w:rPr>
              <w:t xml:space="preserve"> </w:t>
            </w:r>
          </w:p>
        </w:tc>
      </w:tr>
    </w:tbl>
    <w:p w:rsidR="000364B3" w:rsidP="00237FE5" w14:paraId="58D0B9CC" w14:textId="0544F52D">
      <w:pPr>
        <w:widowControl/>
        <w:spacing w:before="120" w:after="120"/>
      </w:pPr>
    </w:p>
    <w:p w:rsidR="000364B3" w14:paraId="417E730C" w14:textId="77777777">
      <w:r>
        <w:br w:type="page"/>
      </w:r>
    </w:p>
    <w:tbl>
      <w:tblPr>
        <w:tblStyle w:val="GridTable4"/>
        <w:tblW w:w="14688" w:type="dxa"/>
        <w:tblCellSpacing w:w="7" w:type="dxa"/>
        <w:tblInd w:w="-360"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
      <w:tblGrid>
        <w:gridCol w:w="14688"/>
      </w:tblGrid>
      <w:tr w14:paraId="040F0F99" w14:textId="77777777" w:rsidTr="000313E2">
        <w:tblPrEx>
          <w:tblW w:w="14688" w:type="dxa"/>
          <w:tblCellSpacing w:w="7" w:type="dxa"/>
          <w:tblInd w:w="-360"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Ex>
        <w:trPr>
          <w:trHeight w:val="793"/>
          <w:tblCellSpacing w:w="7" w:type="dxa"/>
        </w:trPr>
        <w:tc>
          <w:tcPr>
            <w:tcW w:w="14660" w:type="dxa"/>
            <w:shd w:val="clear" w:color="auto" w:fill="595959" w:themeFill="text1" w:themeFillTint="A6"/>
          </w:tcPr>
          <w:p w:rsidR="001F617D" w:rsidRPr="00D84E6F" w:rsidP="00237FE5" w14:paraId="53BD8484" w14:textId="4568A8B9">
            <w:pPr>
              <w:pStyle w:val="Heading3"/>
              <w:widowControl/>
              <w:rPr>
                <w:rFonts w:ascii="Arial" w:hAnsi="Arial" w:cs="Arial"/>
                <w:color w:val="FFFFFF" w:themeColor="background1"/>
                <w:sz w:val="26"/>
                <w:szCs w:val="26"/>
              </w:rPr>
            </w:pPr>
            <w:bookmarkStart w:id="5" w:name="_Toc153791836"/>
            <w:bookmarkStart w:id="6" w:name="_Hlk152841977"/>
            <w:r w:rsidRPr="00D84E6F">
              <w:rPr>
                <w:rFonts w:ascii="Arial" w:hAnsi="Arial" w:cs="Arial"/>
                <w:color w:val="FFFFFF" w:themeColor="background1"/>
                <w:sz w:val="26"/>
                <w:szCs w:val="26"/>
              </w:rPr>
              <w:t>Indicator 2 – Percent of youth with IEPs who exited special education due to dropping out.</w:t>
            </w:r>
            <w:bookmarkEnd w:id="5"/>
          </w:p>
          <w:p w:rsidR="001F617D" w:rsidRPr="001F617D" w:rsidP="00237FE5" w14:paraId="6D37784D" w14:textId="2891A767">
            <w:pPr>
              <w:pStyle w:val="TableParagraph"/>
              <w:widowControl/>
              <w:spacing w:before="120" w:after="120"/>
              <w:rPr>
                <w:b w:val="0"/>
                <w:bCs w:val="0"/>
                <w:sz w:val="24"/>
                <w:szCs w:val="24"/>
              </w:rPr>
            </w:pPr>
            <w:r w:rsidRPr="001F617D">
              <w:rPr>
                <w:b w:val="0"/>
                <w:bCs w:val="0"/>
                <w:sz w:val="20"/>
                <w:szCs w:val="20"/>
              </w:rPr>
              <w:t>(20 U.S.C. 1416 (a)(3)(A))</w:t>
            </w:r>
          </w:p>
        </w:tc>
      </w:tr>
      <w:tr w14:paraId="3E50E631" w14:textId="77777777" w:rsidTr="000313E2">
        <w:tblPrEx>
          <w:tblW w:w="14688" w:type="dxa"/>
          <w:tblCellSpacing w:w="7" w:type="dxa"/>
          <w:tblInd w:w="-360" w:type="dxa"/>
          <w:tblCellMar>
            <w:top w:w="29" w:type="dxa"/>
            <w:bottom w:w="58" w:type="dxa"/>
          </w:tblCellMar>
          <w:tblLook w:val="04A0"/>
        </w:tblPrEx>
        <w:trPr>
          <w:trHeight w:val="514"/>
          <w:tblCellSpacing w:w="7" w:type="dxa"/>
        </w:trPr>
        <w:tc>
          <w:tcPr>
            <w:tcW w:w="14660" w:type="dxa"/>
          </w:tcPr>
          <w:p w:rsidR="001F617D" w:rsidRPr="002C709C" w:rsidP="00237FE5" w14:paraId="50D60A2B" w14:textId="77777777">
            <w:pPr>
              <w:pStyle w:val="TableParagraph"/>
              <w:widowControl/>
              <w:spacing w:before="120" w:after="120"/>
              <w:rPr>
                <w:sz w:val="24"/>
                <w:szCs w:val="24"/>
              </w:rPr>
            </w:pPr>
            <w:r w:rsidRPr="002C709C">
              <w:rPr>
                <w:sz w:val="24"/>
                <w:szCs w:val="24"/>
              </w:rPr>
              <w:t>Data Source and Measurement:</w:t>
            </w:r>
          </w:p>
        </w:tc>
      </w:tr>
      <w:tr w14:paraId="6A1F1952" w14:textId="77777777" w:rsidTr="000313E2">
        <w:tblPrEx>
          <w:tblW w:w="14688" w:type="dxa"/>
          <w:tblCellSpacing w:w="7" w:type="dxa"/>
          <w:tblInd w:w="-360" w:type="dxa"/>
          <w:tblCellMar>
            <w:top w:w="29" w:type="dxa"/>
            <w:bottom w:w="58" w:type="dxa"/>
          </w:tblCellMar>
          <w:tblLook w:val="04A0"/>
        </w:tblPrEx>
        <w:trPr>
          <w:trHeight w:val="2179"/>
          <w:tblCellSpacing w:w="7" w:type="dxa"/>
        </w:trPr>
        <w:tc>
          <w:tcPr>
            <w:tcW w:w="14660" w:type="dxa"/>
          </w:tcPr>
          <w:p w:rsidR="001F617D" w:rsidRPr="001F617D" w:rsidP="00237FE5" w14:paraId="4A38351F" w14:textId="77777777">
            <w:pPr>
              <w:pStyle w:val="TableParagraph"/>
              <w:widowControl/>
              <w:spacing w:before="120" w:after="120"/>
              <w:rPr>
                <w:sz w:val="24"/>
                <w:szCs w:val="24"/>
              </w:rPr>
            </w:pPr>
            <w:r w:rsidRPr="001F617D">
              <w:rPr>
                <w:sz w:val="24"/>
                <w:szCs w:val="24"/>
              </w:rPr>
              <w:t>Data Source:</w:t>
            </w:r>
          </w:p>
          <w:p w:rsidR="001F617D" w:rsidRPr="001F617D" w:rsidP="00237FE5" w14:paraId="695ACB1D" w14:textId="01C4CDC4">
            <w:pPr>
              <w:pStyle w:val="TableParagraph"/>
              <w:widowControl/>
              <w:spacing w:before="120" w:after="120" w:line="280" w:lineRule="exact"/>
              <w:ind w:left="101"/>
              <w:rPr>
                <w:b w:val="0"/>
                <w:bCs w:val="0"/>
                <w:sz w:val="24"/>
                <w:szCs w:val="24"/>
              </w:rPr>
            </w:pPr>
            <w:r w:rsidRPr="001F617D">
              <w:rPr>
                <w:b w:val="0"/>
                <w:bCs w:val="0"/>
                <w:sz w:val="24"/>
                <w:szCs w:val="24"/>
              </w:rPr>
              <w:t xml:space="preserve">Same data as used for reporting to the Department under </w:t>
            </w:r>
            <w:r w:rsidR="00D348E9">
              <w:rPr>
                <w:b w:val="0"/>
                <w:bCs w:val="0"/>
                <w:sz w:val="24"/>
                <w:szCs w:val="24"/>
              </w:rPr>
              <w:t>S</w:t>
            </w:r>
            <w:r w:rsidRPr="001F617D">
              <w:rPr>
                <w:b w:val="0"/>
                <w:bCs w:val="0"/>
                <w:sz w:val="24"/>
                <w:szCs w:val="24"/>
              </w:rPr>
              <w:t>ection 618 of the IDEA, using the definitions in ED</w:t>
            </w:r>
            <w:r w:rsidRPr="001F617D">
              <w:rPr>
                <w:b w:val="0"/>
                <w:bCs w:val="0"/>
                <w:i/>
                <w:sz w:val="24"/>
                <w:szCs w:val="24"/>
              </w:rPr>
              <w:t xml:space="preserve">Facts </w:t>
            </w:r>
            <w:r w:rsidRPr="001F617D">
              <w:rPr>
                <w:b w:val="0"/>
                <w:bCs w:val="0"/>
                <w:sz w:val="24"/>
                <w:szCs w:val="24"/>
              </w:rPr>
              <w:t>file specification FS009.</w:t>
            </w:r>
          </w:p>
          <w:p w:rsidR="001F617D" w:rsidRPr="001F617D" w:rsidP="00237FE5" w14:paraId="5B2F041B" w14:textId="77777777">
            <w:pPr>
              <w:pStyle w:val="TableParagraph"/>
              <w:widowControl/>
              <w:spacing w:before="120" w:after="120"/>
              <w:rPr>
                <w:sz w:val="24"/>
                <w:szCs w:val="24"/>
              </w:rPr>
            </w:pPr>
            <w:r w:rsidRPr="001F617D">
              <w:rPr>
                <w:sz w:val="24"/>
                <w:szCs w:val="24"/>
              </w:rPr>
              <w:t>Measurement:</w:t>
            </w:r>
          </w:p>
          <w:p w:rsidR="001F617D" w:rsidRPr="001F617D" w:rsidP="00237FE5" w14:paraId="06BF0B3F" w14:textId="35BD6137">
            <w:pPr>
              <w:pStyle w:val="TableParagraph"/>
              <w:widowControl/>
              <w:spacing w:before="120" w:after="120" w:line="280" w:lineRule="exact"/>
              <w:ind w:left="101"/>
              <w:rPr>
                <w:b w:val="0"/>
                <w:bCs w:val="0"/>
                <w:sz w:val="24"/>
                <w:szCs w:val="24"/>
              </w:rPr>
            </w:pPr>
            <w:r w:rsidRPr="001F617D">
              <w:rPr>
                <w:b w:val="0"/>
                <w:bCs w:val="0"/>
                <w:sz w:val="24"/>
                <w:szCs w:val="24"/>
              </w:rPr>
              <w:t xml:space="preserve">States must report a percentage using the number of </w:t>
            </w:r>
            <w:r w:rsidRPr="001F617D">
              <w:rPr>
                <w:b w:val="0"/>
                <w:bCs w:val="0"/>
                <w:sz w:val="24"/>
                <w:szCs w:val="24"/>
              </w:rPr>
              <w:t>youth</w:t>
            </w:r>
            <w:r w:rsidRPr="001F617D">
              <w:rPr>
                <w:b w:val="0"/>
                <w:bCs w:val="0"/>
                <w:sz w:val="24"/>
                <w:szCs w:val="24"/>
              </w:rPr>
              <w:t xml:space="preserve"> with IEPs (ages 14-21) who exited special education due to dropping out in the numerator and the number of all youth with IEPs who exited special education (ages 14-21) in the denominator.</w:t>
            </w:r>
          </w:p>
        </w:tc>
      </w:tr>
      <w:tr w14:paraId="1FEA8C8C" w14:textId="77777777" w:rsidTr="000313E2">
        <w:tblPrEx>
          <w:tblW w:w="14688" w:type="dxa"/>
          <w:tblCellSpacing w:w="7" w:type="dxa"/>
          <w:tblInd w:w="-360" w:type="dxa"/>
          <w:tblCellMar>
            <w:top w:w="29" w:type="dxa"/>
            <w:bottom w:w="58" w:type="dxa"/>
          </w:tblCellMar>
          <w:tblLook w:val="04A0"/>
        </w:tblPrEx>
        <w:trPr>
          <w:trHeight w:val="518"/>
          <w:tblCellSpacing w:w="7" w:type="dxa"/>
        </w:trPr>
        <w:tc>
          <w:tcPr>
            <w:tcW w:w="14660" w:type="dxa"/>
          </w:tcPr>
          <w:p w:rsidR="001F617D" w:rsidRPr="002C709C" w:rsidP="00237FE5" w14:paraId="461B49C9" w14:textId="77777777">
            <w:pPr>
              <w:pStyle w:val="TableParagraph"/>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3F2B3101" w14:textId="77777777" w:rsidTr="000313E2">
        <w:tblPrEx>
          <w:tblW w:w="14688" w:type="dxa"/>
          <w:tblCellSpacing w:w="7" w:type="dxa"/>
          <w:tblInd w:w="-360" w:type="dxa"/>
          <w:tblCellMar>
            <w:top w:w="29" w:type="dxa"/>
            <w:bottom w:w="58" w:type="dxa"/>
          </w:tblCellMar>
          <w:tblLook w:val="04A0"/>
        </w:tblPrEx>
        <w:trPr>
          <w:trHeight w:val="3424"/>
          <w:tblCellSpacing w:w="7" w:type="dxa"/>
        </w:trPr>
        <w:tc>
          <w:tcPr>
            <w:tcW w:w="14660" w:type="dxa"/>
          </w:tcPr>
          <w:p w:rsidR="001F617D" w:rsidRPr="001F617D" w:rsidP="00237FE5" w14:paraId="6A7B3854" w14:textId="77777777">
            <w:pPr>
              <w:pStyle w:val="TableParagraph"/>
              <w:widowControl/>
              <w:spacing w:before="120" w:after="120"/>
              <w:rPr>
                <w:b w:val="0"/>
                <w:bCs w:val="0"/>
                <w:i/>
                <w:iCs/>
                <w:color w:val="000000" w:themeColor="text1"/>
                <w:sz w:val="24"/>
                <w:szCs w:val="24"/>
              </w:rPr>
            </w:pPr>
            <w:r w:rsidRPr="001F617D">
              <w:rPr>
                <w:b w:val="0"/>
                <w:bCs w:val="0"/>
                <w:i/>
                <w:iCs/>
                <w:color w:val="000000" w:themeColor="text1"/>
                <w:sz w:val="24"/>
                <w:szCs w:val="24"/>
              </w:rPr>
              <w:t>Sampling is not allowed.</w:t>
            </w:r>
          </w:p>
          <w:p w:rsidR="001F617D" w:rsidRPr="001F617D" w:rsidP="00237FE5" w14:paraId="142CE56E" w14:textId="65962DC1">
            <w:pPr>
              <w:pStyle w:val="TableParagraph"/>
              <w:widowControl/>
              <w:spacing w:before="120" w:after="120"/>
              <w:rPr>
                <w:b w:val="0"/>
                <w:bCs w:val="0"/>
                <w:color w:val="000000" w:themeColor="text1"/>
                <w:sz w:val="24"/>
                <w:szCs w:val="24"/>
              </w:rPr>
            </w:pPr>
            <w:r w:rsidRPr="001F617D">
              <w:rPr>
                <w:b w:val="0"/>
                <w:bCs w:val="0"/>
                <w:color w:val="000000" w:themeColor="text1"/>
                <w:sz w:val="24"/>
                <w:szCs w:val="24"/>
              </w:rPr>
              <w:t xml:space="preserve">Data for this indicator are “lag” data. Describe the results of the State’s examination of the </w:t>
            </w:r>
            <w:r w:rsidR="00D348E9">
              <w:rPr>
                <w:b w:val="0"/>
                <w:bCs w:val="0"/>
                <w:color w:val="000000" w:themeColor="text1"/>
                <w:sz w:val="24"/>
                <w:szCs w:val="24"/>
              </w:rPr>
              <w:t>S</w:t>
            </w:r>
            <w:r w:rsidRPr="001F617D">
              <w:rPr>
                <w:b w:val="0"/>
                <w:bCs w:val="0"/>
                <w:color w:val="000000" w:themeColor="text1"/>
                <w:sz w:val="24"/>
                <w:szCs w:val="24"/>
              </w:rPr>
              <w:t xml:space="preserve">ection 618 exiting data for the year before the reporting year (e.g., for the </w:t>
            </w:r>
            <w:r w:rsidRPr="00305090">
              <w:rPr>
                <w:b w:val="0"/>
                <w:bCs w:val="0"/>
                <w:color w:val="000000" w:themeColor="text1"/>
                <w:sz w:val="24"/>
                <w:szCs w:val="24"/>
              </w:rPr>
              <w:t xml:space="preserve">FFY </w:t>
            </w:r>
            <w:r w:rsidR="004C22B3">
              <w:rPr>
                <w:b w:val="0"/>
                <w:bCs w:val="0"/>
                <w:color w:val="000000" w:themeColor="text1"/>
                <w:sz w:val="24"/>
                <w:szCs w:val="24"/>
              </w:rPr>
              <w:t>2026</w:t>
            </w:r>
            <w:r w:rsidRPr="00305090">
              <w:rPr>
                <w:b w:val="0"/>
                <w:bCs w:val="0"/>
                <w:color w:val="000000" w:themeColor="text1"/>
                <w:sz w:val="24"/>
                <w:szCs w:val="24"/>
              </w:rPr>
              <w:t xml:space="preserve"> SPP/APR, use data from </w:t>
            </w:r>
            <w:r w:rsidR="004C22B3">
              <w:rPr>
                <w:b w:val="0"/>
                <w:bCs w:val="0"/>
                <w:color w:val="000000" w:themeColor="text1"/>
                <w:sz w:val="24"/>
                <w:szCs w:val="24"/>
              </w:rPr>
              <w:t>2025</w:t>
            </w:r>
            <w:r w:rsidRPr="00305090">
              <w:rPr>
                <w:b w:val="0"/>
                <w:bCs w:val="0"/>
                <w:color w:val="000000" w:themeColor="text1"/>
                <w:sz w:val="24"/>
                <w:szCs w:val="24"/>
              </w:rPr>
              <w:t>-</w:t>
            </w:r>
            <w:r w:rsidR="004C22B3">
              <w:rPr>
                <w:b w:val="0"/>
                <w:bCs w:val="0"/>
                <w:color w:val="000000" w:themeColor="text1"/>
                <w:sz w:val="24"/>
                <w:szCs w:val="24"/>
              </w:rPr>
              <w:t>2026</w:t>
            </w:r>
            <w:r w:rsidRPr="001F617D">
              <w:rPr>
                <w:b w:val="0"/>
                <w:bCs w:val="0"/>
                <w:color w:val="000000" w:themeColor="text1"/>
                <w:sz w:val="24"/>
                <w:szCs w:val="24"/>
              </w:rPr>
              <w:t>), and compare the results to the target.</w:t>
            </w:r>
          </w:p>
          <w:p w:rsidR="001F617D" w:rsidRPr="001F617D" w:rsidP="00237FE5" w14:paraId="196A6A8E" w14:textId="77777777">
            <w:pPr>
              <w:pStyle w:val="TableParagraph"/>
              <w:widowControl/>
              <w:spacing w:before="120" w:after="120"/>
              <w:rPr>
                <w:b w:val="0"/>
                <w:bCs w:val="0"/>
                <w:color w:val="000000" w:themeColor="text1"/>
                <w:sz w:val="24"/>
                <w:szCs w:val="24"/>
              </w:rPr>
            </w:pPr>
            <w:r w:rsidRPr="001F617D">
              <w:rPr>
                <w:b w:val="0"/>
                <w:bCs w:val="0"/>
                <w:color w:val="000000" w:themeColor="text1"/>
                <w:sz w:val="24"/>
                <w:szCs w:val="24"/>
              </w:rPr>
              <w:t>Include in the denominator the following exiting categories: (a) graduated with a regular high school diploma; (b) graduated with a state-defined alternate diploma; (c) received a certificate; (d) reached maximum age; or (e) dropped out.</w:t>
            </w:r>
          </w:p>
          <w:p w:rsidR="001F617D" w:rsidP="00237FE5" w14:paraId="228688E7" w14:textId="00B3B716">
            <w:pPr>
              <w:pStyle w:val="TableParagraph"/>
              <w:widowControl/>
              <w:spacing w:before="120" w:after="120"/>
              <w:rPr>
                <w:b w:val="0"/>
                <w:bCs w:val="0"/>
                <w:i/>
                <w:iCs/>
                <w:color w:val="000000" w:themeColor="text1"/>
                <w:sz w:val="24"/>
                <w:szCs w:val="24"/>
              </w:rPr>
            </w:pPr>
            <w:r w:rsidRPr="001F617D">
              <w:rPr>
                <w:b w:val="0"/>
                <w:bCs w:val="0"/>
                <w:color w:val="000000" w:themeColor="text1"/>
                <w:sz w:val="24"/>
                <w:szCs w:val="24"/>
              </w:rPr>
              <w:t>Do not include in the denominator the number of youths with IEPs who exited special education due to: (a) transferring to regular education; or (b) who moved but are known to be continuing in an educational program</w:t>
            </w:r>
            <w:r w:rsidRPr="001F617D">
              <w:rPr>
                <w:i/>
                <w:iCs/>
                <w:color w:val="000000" w:themeColor="text1"/>
                <w:sz w:val="24"/>
                <w:szCs w:val="24"/>
              </w:rPr>
              <w:t>.</w:t>
            </w:r>
          </w:p>
          <w:p w:rsidR="001F617D" w:rsidRPr="00636249" w:rsidP="00237FE5" w14:paraId="73B34356" w14:textId="1EE1AD95">
            <w:pPr>
              <w:pStyle w:val="TableParagraph"/>
              <w:widowControl/>
              <w:spacing w:before="120" w:after="120"/>
              <w:rPr>
                <w:b w:val="0"/>
                <w:bCs w:val="0"/>
                <w:color w:val="000000" w:themeColor="text1"/>
                <w:sz w:val="24"/>
                <w:szCs w:val="24"/>
              </w:rPr>
            </w:pPr>
            <w:r w:rsidRPr="00084999">
              <w:rPr>
                <w:b w:val="0"/>
                <w:bCs w:val="0"/>
                <w:sz w:val="24"/>
                <w:szCs w:val="24"/>
              </w:rPr>
              <w:t>Provide a narrative that describes what counts as dropping out for all youth. Please explain if there is a difference between what counts as dropping out for all students and what counts as dropping out for students with IEPs.</w:t>
            </w:r>
          </w:p>
        </w:tc>
      </w:tr>
      <w:bookmarkEnd w:id="6"/>
    </w:tbl>
    <w:p w:rsidR="001F617D" w:rsidP="00237FE5" w14:paraId="1D05301E" w14:textId="5264BFB5">
      <w:pPr>
        <w:widowControl/>
        <w:rPr>
          <w:sz w:val="24"/>
          <w:szCs w:val="24"/>
        </w:rPr>
      </w:pPr>
    </w:p>
    <w:p w:rsidR="002342A1" w:rsidP="00237FE5" w14:paraId="103A49DB" w14:textId="77777777">
      <w:pPr>
        <w:widowControl/>
        <w:rPr>
          <w:sz w:val="24"/>
          <w:szCs w:val="24"/>
        </w:rPr>
      </w:pPr>
      <w:r>
        <w:rPr>
          <w:sz w:val="24"/>
          <w:szCs w:val="24"/>
        </w:rPr>
        <w:br w:type="page"/>
      </w: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
      <w:tblGrid>
        <w:gridCol w:w="14688"/>
      </w:tblGrid>
      <w:tr w14:paraId="0968C983" w14:textId="77777777" w:rsidTr="15090133">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Ex>
        <w:trPr>
          <w:trHeight w:val="470"/>
          <w:tblHeader/>
          <w:tblCellSpacing w:w="7" w:type="dxa"/>
          <w:jc w:val="center"/>
        </w:trPr>
        <w:tc>
          <w:tcPr>
            <w:tcW w:w="14660" w:type="dxa"/>
            <w:shd w:val="clear" w:color="auto" w:fill="595959" w:themeFill="text1" w:themeFillTint="A6"/>
          </w:tcPr>
          <w:p w:rsidR="00084999" w:rsidP="00237FE5" w14:paraId="50C02BC0" w14:textId="77777777">
            <w:pPr>
              <w:pStyle w:val="Heading3"/>
              <w:widowControl/>
              <w:rPr>
                <w:rFonts w:ascii="Arial" w:hAnsi="Arial" w:cs="Arial"/>
                <w:b w:val="0"/>
                <w:bCs w:val="0"/>
                <w:color w:val="FFFFFF" w:themeColor="background1"/>
                <w:sz w:val="26"/>
                <w:szCs w:val="26"/>
              </w:rPr>
            </w:pPr>
            <w:bookmarkStart w:id="7" w:name="_Toc153791837"/>
            <w:r w:rsidRPr="003C0440">
              <w:rPr>
                <w:rStyle w:val="Heading2Char"/>
                <w:color w:val="FFFFFF" w:themeColor="background1"/>
              </w:rPr>
              <w:t>Indicator 3 – Participation and performance of children with IEPs on statewide assessments</w:t>
            </w:r>
            <w:r w:rsidRPr="00BE1250">
              <w:rPr>
                <w:rFonts w:ascii="Arial" w:hAnsi="Arial" w:cs="Arial"/>
                <w:color w:val="FFFFFF" w:themeColor="background1"/>
                <w:sz w:val="26"/>
                <w:szCs w:val="26"/>
              </w:rPr>
              <w:t>:</w:t>
            </w:r>
            <w:bookmarkEnd w:id="7"/>
          </w:p>
          <w:p w:rsidR="00BE1250" w:rsidRPr="001E603D" w14:paraId="775B51FE" w14:textId="4F11B4F6">
            <w:pPr>
              <w:pStyle w:val="TableParagraph"/>
              <w:widowControl/>
              <w:numPr>
                <w:ilvl w:val="0"/>
                <w:numId w:val="1"/>
              </w:numPr>
              <w:spacing w:before="120" w:after="120"/>
              <w:rPr>
                <w:b w:val="0"/>
                <w:bCs w:val="0"/>
                <w:sz w:val="24"/>
                <w:szCs w:val="24"/>
              </w:rPr>
            </w:pPr>
            <w:r w:rsidRPr="001E603D">
              <w:rPr>
                <w:b w:val="0"/>
                <w:bCs w:val="0"/>
                <w:sz w:val="24"/>
                <w:szCs w:val="24"/>
              </w:rPr>
              <w:t xml:space="preserve">Participation rate for children with </w:t>
            </w:r>
            <w:r w:rsidRPr="001E603D">
              <w:rPr>
                <w:b w:val="0"/>
                <w:bCs w:val="0"/>
                <w:sz w:val="24"/>
                <w:szCs w:val="24"/>
              </w:rPr>
              <w:t>IEPs</w:t>
            </w:r>
            <w:r w:rsidR="001E603D">
              <w:rPr>
                <w:b w:val="0"/>
                <w:bCs w:val="0"/>
                <w:sz w:val="24"/>
                <w:szCs w:val="24"/>
              </w:rPr>
              <w:t>;</w:t>
            </w:r>
          </w:p>
          <w:p w:rsidR="00BE1250" w:rsidRPr="001E603D" w14:paraId="05657709" w14:textId="539689B4">
            <w:pPr>
              <w:pStyle w:val="TableParagraph"/>
              <w:widowControl/>
              <w:numPr>
                <w:ilvl w:val="0"/>
                <w:numId w:val="1"/>
              </w:numPr>
              <w:spacing w:before="120" w:after="120"/>
              <w:rPr>
                <w:b w:val="0"/>
                <w:bCs w:val="0"/>
                <w:sz w:val="24"/>
                <w:szCs w:val="24"/>
              </w:rPr>
            </w:pPr>
            <w:r w:rsidRPr="001E603D">
              <w:rPr>
                <w:b w:val="0"/>
                <w:bCs w:val="0"/>
                <w:sz w:val="24"/>
                <w:szCs w:val="24"/>
              </w:rPr>
              <w:t xml:space="preserve">Proficiency rate for children with IEPs against grade level academic achievement </w:t>
            </w:r>
            <w:r w:rsidRPr="001E603D">
              <w:rPr>
                <w:b w:val="0"/>
                <w:bCs w:val="0"/>
                <w:sz w:val="24"/>
                <w:szCs w:val="24"/>
              </w:rPr>
              <w:t>standards</w:t>
            </w:r>
            <w:r w:rsidR="001E603D">
              <w:rPr>
                <w:b w:val="0"/>
                <w:bCs w:val="0"/>
                <w:sz w:val="24"/>
                <w:szCs w:val="24"/>
              </w:rPr>
              <w:t>;</w:t>
            </w:r>
          </w:p>
          <w:p w:rsidR="001E603D" w:rsidRPr="001E603D" w14:paraId="26BDF12F" w14:textId="77777777">
            <w:pPr>
              <w:pStyle w:val="TableParagraph"/>
              <w:widowControl/>
              <w:numPr>
                <w:ilvl w:val="0"/>
                <w:numId w:val="1"/>
              </w:numPr>
              <w:spacing w:before="120" w:after="120"/>
              <w:rPr>
                <w:b w:val="0"/>
                <w:bCs w:val="0"/>
                <w:sz w:val="28"/>
                <w:szCs w:val="28"/>
              </w:rPr>
            </w:pPr>
            <w:r w:rsidRPr="001E603D">
              <w:rPr>
                <w:b w:val="0"/>
                <w:bCs w:val="0"/>
                <w:sz w:val="24"/>
                <w:szCs w:val="24"/>
              </w:rPr>
              <w:t>Proficiency rate for children with IEPs against alternate academic achievement standards</w:t>
            </w:r>
            <w:r>
              <w:rPr>
                <w:b w:val="0"/>
                <w:bCs w:val="0"/>
                <w:sz w:val="24"/>
                <w:szCs w:val="24"/>
              </w:rPr>
              <w:t xml:space="preserve">; and </w:t>
            </w:r>
          </w:p>
          <w:p w:rsidR="00BE1250" w:rsidRPr="001E603D" w14:paraId="7D9D6926" w14:textId="413B9B34">
            <w:pPr>
              <w:pStyle w:val="TableParagraph"/>
              <w:widowControl/>
              <w:numPr>
                <w:ilvl w:val="0"/>
                <w:numId w:val="1"/>
              </w:numPr>
              <w:spacing w:before="120" w:after="120"/>
              <w:rPr>
                <w:b w:val="0"/>
                <w:bCs w:val="0"/>
                <w:sz w:val="28"/>
                <w:szCs w:val="28"/>
              </w:rPr>
            </w:pPr>
            <w:r w:rsidRPr="001E603D">
              <w:rPr>
                <w:b w:val="0"/>
                <w:bCs w:val="0"/>
                <w:sz w:val="24"/>
                <w:szCs w:val="24"/>
              </w:rPr>
              <w:t>Gap in proficiency rates for children with IEPs and for all students against grade level academic achievement standards.</w:t>
            </w:r>
          </w:p>
          <w:p w:rsidR="004777E1" w:rsidRPr="00BE1250" w:rsidP="00237FE5" w14:paraId="20481C0C" w14:textId="1AD7E1CD">
            <w:pPr>
              <w:pStyle w:val="TableParagraph"/>
              <w:widowControl/>
              <w:spacing w:before="120" w:after="120"/>
              <w:rPr>
                <w:b w:val="0"/>
                <w:bCs w:val="0"/>
                <w:sz w:val="24"/>
                <w:szCs w:val="24"/>
              </w:rPr>
            </w:pPr>
            <w:r w:rsidRPr="004E44EC">
              <w:rPr>
                <w:b w:val="0"/>
                <w:bCs w:val="0"/>
                <w:sz w:val="20"/>
                <w:szCs w:val="20"/>
              </w:rPr>
              <w:t>(20 U.S.C. 1416 (a)(3)(A))</w:t>
            </w:r>
          </w:p>
        </w:tc>
      </w:tr>
      <w:tr w14:paraId="77764299" w14:textId="77777777" w:rsidTr="15090133">
        <w:tblPrEx>
          <w:tblW w:w="14688" w:type="dxa"/>
          <w:jc w:val="center"/>
          <w:tblCellSpacing w:w="7" w:type="dxa"/>
          <w:tblCellMar>
            <w:top w:w="29" w:type="dxa"/>
            <w:bottom w:w="72" w:type="dxa"/>
          </w:tblCellMar>
          <w:tblLook w:val="04A0"/>
        </w:tblPrEx>
        <w:trPr>
          <w:trHeight w:val="514"/>
          <w:tblCellSpacing w:w="7" w:type="dxa"/>
          <w:jc w:val="center"/>
        </w:trPr>
        <w:tc>
          <w:tcPr>
            <w:tcW w:w="14660" w:type="dxa"/>
            <w:shd w:val="clear" w:color="auto" w:fill="D9D9D9" w:themeFill="background1" w:themeFillShade="D9"/>
          </w:tcPr>
          <w:p w:rsidR="00A44582" w:rsidRPr="00A44582" w:rsidP="00237FE5" w14:paraId="14074F34" w14:textId="12994911">
            <w:pPr>
              <w:pStyle w:val="TableParagraph"/>
              <w:widowControl/>
              <w:spacing w:before="120" w:after="120"/>
              <w:rPr>
                <w:b w:val="0"/>
                <w:bCs w:val="0"/>
                <w:sz w:val="24"/>
                <w:szCs w:val="24"/>
              </w:rPr>
            </w:pPr>
            <w:r w:rsidRPr="002C709C">
              <w:rPr>
                <w:sz w:val="24"/>
                <w:szCs w:val="24"/>
              </w:rPr>
              <w:t>Data Source and Measurement:</w:t>
            </w:r>
          </w:p>
        </w:tc>
      </w:tr>
      <w:tr w14:paraId="0AAF8FD5" w14:textId="77777777" w:rsidTr="15090133">
        <w:tblPrEx>
          <w:tblW w:w="14688" w:type="dxa"/>
          <w:jc w:val="center"/>
          <w:tblCellSpacing w:w="7" w:type="dxa"/>
          <w:tblCellMar>
            <w:top w:w="29" w:type="dxa"/>
            <w:bottom w:w="72" w:type="dxa"/>
          </w:tblCellMar>
          <w:tblLook w:val="04A0"/>
        </w:tblPrEx>
        <w:trPr>
          <w:tblCellSpacing w:w="7" w:type="dxa"/>
          <w:jc w:val="center"/>
        </w:trPr>
        <w:tc>
          <w:tcPr>
            <w:tcW w:w="14660" w:type="dxa"/>
            <w:shd w:val="clear" w:color="auto" w:fill="FFFFFF" w:themeFill="background1"/>
          </w:tcPr>
          <w:p w:rsidR="00282699" w:rsidP="00237FE5" w14:paraId="21A8B8FA" w14:textId="77777777">
            <w:pPr>
              <w:pStyle w:val="TableParagraph"/>
              <w:widowControl/>
              <w:spacing w:line="280" w:lineRule="exact"/>
              <w:ind w:left="101"/>
              <w:rPr>
                <w:b w:val="0"/>
                <w:bCs w:val="0"/>
                <w:sz w:val="24"/>
                <w:szCs w:val="24"/>
              </w:rPr>
            </w:pPr>
            <w:r w:rsidRPr="001F1551">
              <w:rPr>
                <w:sz w:val="24"/>
                <w:szCs w:val="24"/>
              </w:rPr>
              <w:t>Data Source:</w:t>
            </w:r>
          </w:p>
          <w:p w:rsidR="002E5AD8" w:rsidRPr="002E5AD8" w14:paraId="5E95AADF" w14:textId="77777777">
            <w:pPr>
              <w:pStyle w:val="TableParagraph"/>
              <w:widowControl/>
              <w:numPr>
                <w:ilvl w:val="0"/>
                <w:numId w:val="16"/>
              </w:numPr>
              <w:spacing w:line="280" w:lineRule="exact"/>
              <w:ind w:left="499"/>
              <w:rPr>
                <w:sz w:val="24"/>
                <w:szCs w:val="24"/>
              </w:rPr>
            </w:pPr>
            <w:r w:rsidRPr="15090133">
              <w:rPr>
                <w:b w:val="0"/>
                <w:bCs w:val="0"/>
                <w:sz w:val="24"/>
                <w:szCs w:val="24"/>
              </w:rPr>
              <w:t>Same data as used for reporting to the Department under Title I of the ESEA, using ED</w:t>
            </w:r>
            <w:r w:rsidRPr="15090133">
              <w:rPr>
                <w:b w:val="0"/>
                <w:bCs w:val="0"/>
                <w:i/>
                <w:iCs/>
                <w:sz w:val="24"/>
                <w:szCs w:val="24"/>
              </w:rPr>
              <w:t>Facts</w:t>
            </w:r>
            <w:r w:rsidRPr="15090133">
              <w:rPr>
                <w:b w:val="0"/>
                <w:bCs w:val="0"/>
                <w:sz w:val="24"/>
                <w:szCs w:val="24"/>
              </w:rPr>
              <w:t xml:space="preserve"> file specifications FS185 and 188.</w:t>
            </w:r>
          </w:p>
          <w:p w:rsidR="002E5AD8" w:rsidRPr="002E5AD8" w14:paraId="60CFD1F1" w14:textId="2D8FB33C">
            <w:pPr>
              <w:pStyle w:val="TableParagraph"/>
              <w:widowControl/>
              <w:numPr>
                <w:ilvl w:val="0"/>
                <w:numId w:val="16"/>
              </w:numPr>
              <w:spacing w:line="280" w:lineRule="exact"/>
              <w:ind w:left="499"/>
              <w:rPr>
                <w:sz w:val="24"/>
                <w:szCs w:val="24"/>
              </w:rPr>
            </w:pPr>
            <w:r w:rsidRPr="15090133">
              <w:rPr>
                <w:b w:val="0"/>
                <w:bCs w:val="0"/>
                <w:sz w:val="24"/>
                <w:szCs w:val="24"/>
              </w:rPr>
              <w:t xml:space="preserve">Same data as used for reporting to the Department under Title I of the ESEA, using </w:t>
            </w:r>
            <w:r w:rsidRPr="15090133" w:rsidR="0AC6DA15">
              <w:rPr>
                <w:b w:val="0"/>
                <w:bCs w:val="0"/>
                <w:sz w:val="24"/>
                <w:szCs w:val="24"/>
              </w:rPr>
              <w:t>ED</w:t>
            </w:r>
            <w:r w:rsidRPr="15090133" w:rsidR="0AC6DA15">
              <w:rPr>
                <w:b w:val="0"/>
                <w:bCs w:val="0"/>
                <w:i/>
                <w:iCs/>
                <w:sz w:val="24"/>
                <w:szCs w:val="24"/>
              </w:rPr>
              <w:t>Facts</w:t>
            </w:r>
            <w:r w:rsidRPr="15090133">
              <w:rPr>
                <w:b w:val="0"/>
                <w:bCs w:val="0"/>
                <w:sz w:val="24"/>
                <w:szCs w:val="24"/>
              </w:rPr>
              <w:t xml:space="preserve"> file specifications FS175 and 178.</w:t>
            </w:r>
          </w:p>
          <w:p w:rsidR="002E5AD8" w:rsidRPr="002E5AD8" w14:paraId="02F35C76" w14:textId="2C48BF99">
            <w:pPr>
              <w:pStyle w:val="TableParagraph"/>
              <w:widowControl/>
              <w:numPr>
                <w:ilvl w:val="0"/>
                <w:numId w:val="16"/>
              </w:numPr>
              <w:spacing w:line="280" w:lineRule="exact"/>
              <w:ind w:left="499"/>
              <w:rPr>
                <w:sz w:val="24"/>
                <w:szCs w:val="24"/>
              </w:rPr>
            </w:pPr>
            <w:r w:rsidRPr="15090133">
              <w:rPr>
                <w:b w:val="0"/>
                <w:bCs w:val="0"/>
                <w:sz w:val="24"/>
                <w:szCs w:val="24"/>
              </w:rPr>
              <w:t xml:space="preserve">Same data as used for reporting to the Department under Title I of the ESEA, using </w:t>
            </w:r>
            <w:r w:rsidRPr="15090133" w:rsidR="6862CC70">
              <w:rPr>
                <w:b w:val="0"/>
                <w:bCs w:val="0"/>
                <w:sz w:val="24"/>
                <w:szCs w:val="24"/>
              </w:rPr>
              <w:t>ED</w:t>
            </w:r>
            <w:r w:rsidRPr="15090133" w:rsidR="6862CC70">
              <w:rPr>
                <w:b w:val="0"/>
                <w:bCs w:val="0"/>
                <w:i/>
                <w:iCs/>
                <w:sz w:val="24"/>
                <w:szCs w:val="24"/>
              </w:rPr>
              <w:t>Facts</w:t>
            </w:r>
            <w:r w:rsidRPr="15090133">
              <w:rPr>
                <w:b w:val="0"/>
                <w:bCs w:val="0"/>
                <w:sz w:val="24"/>
                <w:szCs w:val="24"/>
              </w:rPr>
              <w:t xml:space="preserve"> file specifications FS175 and 178.</w:t>
            </w:r>
          </w:p>
          <w:p w:rsidR="0073024B" w:rsidRPr="002E5AD8" w14:paraId="4A8469D5" w14:textId="7DEFE441">
            <w:pPr>
              <w:pStyle w:val="TableParagraph"/>
              <w:widowControl/>
              <w:numPr>
                <w:ilvl w:val="0"/>
                <w:numId w:val="16"/>
              </w:numPr>
              <w:spacing w:line="280" w:lineRule="exact"/>
              <w:ind w:left="499"/>
              <w:rPr>
                <w:sz w:val="24"/>
                <w:szCs w:val="24"/>
              </w:rPr>
            </w:pPr>
            <w:r w:rsidRPr="15090133">
              <w:rPr>
                <w:b w:val="0"/>
                <w:bCs w:val="0"/>
                <w:sz w:val="24"/>
                <w:szCs w:val="24"/>
              </w:rPr>
              <w:t xml:space="preserve">Same data as used for reporting to the Department under Title I of the ESEA, using </w:t>
            </w:r>
            <w:r w:rsidRPr="15090133" w:rsidR="5F9659F0">
              <w:rPr>
                <w:b w:val="0"/>
                <w:bCs w:val="0"/>
                <w:sz w:val="24"/>
                <w:szCs w:val="24"/>
              </w:rPr>
              <w:t>ED</w:t>
            </w:r>
            <w:r w:rsidRPr="15090133" w:rsidR="5F9659F0">
              <w:rPr>
                <w:b w:val="0"/>
                <w:bCs w:val="0"/>
                <w:i/>
                <w:iCs/>
                <w:sz w:val="24"/>
                <w:szCs w:val="24"/>
              </w:rPr>
              <w:t>Facts</w:t>
            </w:r>
            <w:r w:rsidRPr="15090133">
              <w:rPr>
                <w:b w:val="0"/>
                <w:bCs w:val="0"/>
                <w:sz w:val="24"/>
                <w:szCs w:val="24"/>
              </w:rPr>
              <w:t xml:space="preserve"> file specifications FS175 and 178.</w:t>
            </w:r>
          </w:p>
          <w:p w:rsidR="0073024B" w:rsidRPr="001F1551" w:rsidP="00237FE5" w14:paraId="54DCE7AB" w14:textId="77777777">
            <w:pPr>
              <w:pStyle w:val="TableParagraph"/>
              <w:widowControl/>
              <w:spacing w:line="280" w:lineRule="exact"/>
              <w:ind w:left="101"/>
              <w:rPr>
                <w:sz w:val="24"/>
                <w:szCs w:val="24"/>
              </w:rPr>
            </w:pPr>
            <w:r w:rsidRPr="001F1551">
              <w:rPr>
                <w:sz w:val="24"/>
                <w:szCs w:val="24"/>
              </w:rPr>
              <w:t>Measurement:</w:t>
            </w:r>
          </w:p>
          <w:p w:rsidR="00541BBF" w:rsidRPr="00541BBF" w14:paraId="54063F4D" w14:textId="2E7F7BA1">
            <w:pPr>
              <w:pStyle w:val="TableParagraph"/>
              <w:widowControl/>
              <w:numPr>
                <w:ilvl w:val="0"/>
                <w:numId w:val="17"/>
              </w:numPr>
              <w:spacing w:line="280" w:lineRule="exact"/>
              <w:ind w:left="504"/>
              <w:rPr>
                <w:b w:val="0"/>
                <w:bCs w:val="0"/>
                <w:sz w:val="24"/>
                <w:szCs w:val="24"/>
              </w:rPr>
            </w:pPr>
            <w:r w:rsidRPr="001F1551">
              <w:rPr>
                <w:b w:val="0"/>
                <w:bCs w:val="0"/>
                <w:sz w:val="24"/>
                <w:szCs w:val="24"/>
              </w:rPr>
              <w:t xml:space="preserve">Participation rate </w:t>
            </w:r>
            <w:r w:rsidRPr="001F1551">
              <w:rPr>
                <w:b w:val="0"/>
                <w:bCs w:val="0"/>
                <w:sz w:val="24"/>
                <w:szCs w:val="24"/>
              </w:rPr>
              <w:t>percent</w:t>
            </w:r>
            <w:r w:rsidRPr="001F1551">
              <w:rPr>
                <w:b w:val="0"/>
                <w:bCs w:val="0"/>
                <w:sz w:val="24"/>
                <w:szCs w:val="24"/>
              </w:rPr>
              <w:t xml:space="preserve"> = </w:t>
            </w:r>
            <w:r w:rsidRPr="001F1551">
              <w:rPr>
                <w:b w:val="0"/>
                <w:bCs w:val="0"/>
                <w:sz w:val="24"/>
                <w:szCs w:val="24"/>
              </w:rPr>
              <w:t xml:space="preserve">[(# </w:t>
            </w:r>
            <w:r w:rsidRPr="001F1551">
              <w:rPr>
                <w:b w:val="0"/>
                <w:bCs w:val="0"/>
                <w:sz w:val="24"/>
                <w:szCs w:val="24"/>
              </w:rPr>
              <w:t>of children with IEPs participating in an assessment) divided by the (total # of children with IEPs enrolled during the testing window)]. Calculate separately for reading and math. Calculate separately for grades 4, 8, and high school. The participation rate is based on all children with IEPs, including both children with IEPs enrolled for a full academic year and those not enrolled for a full academic year.</w:t>
            </w:r>
          </w:p>
          <w:p w:rsidR="00541BBF" w:rsidRPr="00541BBF" w14:paraId="55E9F5D0" w14:textId="77777777">
            <w:pPr>
              <w:pStyle w:val="TableParagraph"/>
              <w:widowControl/>
              <w:numPr>
                <w:ilvl w:val="0"/>
                <w:numId w:val="17"/>
              </w:numPr>
              <w:spacing w:line="280" w:lineRule="exact"/>
              <w:ind w:left="499"/>
              <w:rPr>
                <w:b w:val="0"/>
                <w:bCs w:val="0"/>
                <w:sz w:val="24"/>
                <w:szCs w:val="24"/>
              </w:rPr>
            </w:pPr>
            <w:r w:rsidRPr="00541BBF">
              <w:rPr>
                <w:b w:val="0"/>
                <w:bCs w:val="0"/>
                <w:sz w:val="24"/>
                <w:szCs w:val="24"/>
              </w:rPr>
              <w:t xml:space="preserve">Proficiency rate </w:t>
            </w:r>
            <w:r w:rsidRPr="00541BBF">
              <w:rPr>
                <w:b w:val="0"/>
                <w:bCs w:val="0"/>
                <w:sz w:val="24"/>
                <w:szCs w:val="24"/>
              </w:rPr>
              <w:t>percent</w:t>
            </w:r>
            <w:r w:rsidRPr="00541BBF">
              <w:rPr>
                <w:b w:val="0"/>
                <w:bCs w:val="0"/>
                <w:sz w:val="24"/>
                <w:szCs w:val="24"/>
              </w:rPr>
              <w:t xml:space="preserve"> = </w:t>
            </w:r>
            <w:r w:rsidRPr="00541BBF">
              <w:rPr>
                <w:b w:val="0"/>
                <w:bCs w:val="0"/>
                <w:sz w:val="24"/>
                <w:szCs w:val="24"/>
              </w:rPr>
              <w:t xml:space="preserve">[(# </w:t>
            </w:r>
            <w:r w:rsidRPr="00541BBF">
              <w:rPr>
                <w:b w:val="0"/>
                <w:bCs w:val="0"/>
                <w:sz w:val="24"/>
                <w:szCs w:val="24"/>
              </w:rPr>
              <w:t>of children with IEPs scoring at or above proficient against grade level academic achievement standards) divided by the (total # of children with IEPs who received a valid score and for whom a proficiency level was assigned for the regular assessment)]. Calculate separately for reading and math. Calculate separately for grades 4, 8, and high school. The proficiency rate includes both children with IEPs enrolled for a full academic year and those not enrolled for a full academic year.</w:t>
            </w:r>
          </w:p>
          <w:p w:rsidR="00541BBF" w:rsidRPr="00237FE5" w14:paraId="7D8018C0" w14:textId="5F33A7DD">
            <w:pPr>
              <w:pStyle w:val="TableParagraph"/>
              <w:widowControl/>
              <w:numPr>
                <w:ilvl w:val="0"/>
                <w:numId w:val="17"/>
              </w:numPr>
              <w:spacing w:before="120" w:line="280" w:lineRule="exact"/>
              <w:ind w:left="504"/>
              <w:rPr>
                <w:b w:val="0"/>
                <w:bCs w:val="0"/>
                <w:spacing w:val="-4"/>
                <w:kern w:val="24"/>
                <w:sz w:val="24"/>
                <w:szCs w:val="24"/>
              </w:rPr>
            </w:pPr>
            <w:r w:rsidRPr="00237FE5">
              <w:rPr>
                <w:b w:val="0"/>
                <w:bCs w:val="0"/>
                <w:spacing w:val="-4"/>
                <w:kern w:val="24"/>
                <w:sz w:val="24"/>
                <w:szCs w:val="24"/>
              </w:rPr>
              <w:t xml:space="preserve">Proficiency rate </w:t>
            </w:r>
            <w:r w:rsidRPr="00237FE5">
              <w:rPr>
                <w:b w:val="0"/>
                <w:bCs w:val="0"/>
                <w:spacing w:val="-4"/>
                <w:kern w:val="24"/>
                <w:sz w:val="24"/>
                <w:szCs w:val="24"/>
              </w:rPr>
              <w:t>percent</w:t>
            </w:r>
            <w:r w:rsidRPr="00237FE5">
              <w:rPr>
                <w:b w:val="0"/>
                <w:bCs w:val="0"/>
                <w:spacing w:val="-4"/>
                <w:kern w:val="24"/>
                <w:sz w:val="24"/>
                <w:szCs w:val="24"/>
              </w:rPr>
              <w:t xml:space="preserve"> = </w:t>
            </w:r>
            <w:r w:rsidRPr="00237FE5">
              <w:rPr>
                <w:b w:val="0"/>
                <w:bCs w:val="0"/>
                <w:spacing w:val="-4"/>
                <w:kern w:val="24"/>
                <w:sz w:val="24"/>
                <w:szCs w:val="24"/>
              </w:rPr>
              <w:t xml:space="preserve">[(# </w:t>
            </w:r>
            <w:r w:rsidRPr="00237FE5">
              <w:rPr>
                <w:b w:val="0"/>
                <w:bCs w:val="0"/>
                <w:spacing w:val="-4"/>
                <w:kern w:val="24"/>
                <w:sz w:val="24"/>
                <w:szCs w:val="24"/>
              </w:rPr>
              <w:t>of children with IEPs scoring at or above proficient against alternate academic achievement standards) divided by the (total # of children with IEPs who received a valid score and for whom a proficiency level was assigned for the alternate assessment)]. Calculate separately for reading and math. Calculate separately for grades 4, 8, and high school. The proficiency rate includes both children with IEPs enrolled for a full academic year and those not enrolled for a full academic year.</w:t>
            </w:r>
          </w:p>
          <w:p w:rsidR="0073024B" w:rsidRPr="00541BBF" w14:paraId="13F0746F" w14:textId="49024DBD">
            <w:pPr>
              <w:pStyle w:val="TableParagraph"/>
              <w:widowControl/>
              <w:numPr>
                <w:ilvl w:val="0"/>
                <w:numId w:val="17"/>
              </w:numPr>
              <w:spacing w:after="120" w:line="280" w:lineRule="exact"/>
              <w:ind w:left="499"/>
              <w:rPr>
                <w:b w:val="0"/>
                <w:bCs w:val="0"/>
                <w:sz w:val="24"/>
                <w:szCs w:val="24"/>
              </w:rPr>
            </w:pPr>
            <w:r w:rsidRPr="00541BBF">
              <w:rPr>
                <w:b w:val="0"/>
                <w:bCs w:val="0"/>
                <w:sz w:val="24"/>
                <w:szCs w:val="24"/>
              </w:rPr>
              <w:t xml:space="preserve">Proficiency rate gap = [(proficiency rate for children with IEPs scoring at or above proficient against grade level academic achievement standards for the </w:t>
            </w:r>
            <w:r w:rsidR="004C22B3">
              <w:rPr>
                <w:b w:val="0"/>
                <w:bCs w:val="0"/>
                <w:sz w:val="24"/>
                <w:szCs w:val="24"/>
              </w:rPr>
              <w:t>2026</w:t>
            </w:r>
            <w:r w:rsidRPr="00541BBF">
              <w:rPr>
                <w:b w:val="0"/>
                <w:bCs w:val="0"/>
                <w:sz w:val="24"/>
                <w:szCs w:val="24"/>
              </w:rPr>
              <w:t>-</w:t>
            </w:r>
            <w:r w:rsidR="004C22B3">
              <w:rPr>
                <w:b w:val="0"/>
                <w:bCs w:val="0"/>
                <w:sz w:val="24"/>
                <w:szCs w:val="24"/>
              </w:rPr>
              <w:t>2027</w:t>
            </w:r>
            <w:r w:rsidRPr="00541BBF">
              <w:rPr>
                <w:b w:val="0"/>
                <w:bCs w:val="0"/>
                <w:sz w:val="24"/>
                <w:szCs w:val="24"/>
              </w:rPr>
              <w:t xml:space="preserve"> school year) subtracted from the (proficiency rate for all students scoring at or above proficient against grade level academic achievement standards for the </w:t>
            </w:r>
            <w:r w:rsidR="004C22B3">
              <w:rPr>
                <w:b w:val="0"/>
                <w:bCs w:val="0"/>
                <w:sz w:val="24"/>
                <w:szCs w:val="24"/>
              </w:rPr>
              <w:t>2026</w:t>
            </w:r>
            <w:r w:rsidRPr="00541BBF">
              <w:rPr>
                <w:b w:val="0"/>
                <w:bCs w:val="0"/>
                <w:sz w:val="24"/>
                <w:szCs w:val="24"/>
              </w:rPr>
              <w:t>-</w:t>
            </w:r>
            <w:r w:rsidR="004C22B3">
              <w:rPr>
                <w:b w:val="0"/>
                <w:bCs w:val="0"/>
                <w:sz w:val="24"/>
                <w:szCs w:val="24"/>
              </w:rPr>
              <w:t>2027</w:t>
            </w:r>
            <w:r w:rsidRPr="00541BBF">
              <w:rPr>
                <w:b w:val="0"/>
                <w:bCs w:val="0"/>
                <w:sz w:val="24"/>
                <w:szCs w:val="24"/>
              </w:rPr>
              <w:t xml:space="preserve"> school year)]. Calculate separately for reading and math. Calculate separately for grades 4, 8, and high school. The proficiency rate includes all children enrolled for a full academic year and those not enrolled for a full academic year.</w:t>
            </w:r>
          </w:p>
        </w:tc>
      </w:tr>
      <w:tr w14:paraId="4CF3986E" w14:textId="77777777" w:rsidTr="15090133">
        <w:tblPrEx>
          <w:tblW w:w="14688" w:type="dxa"/>
          <w:jc w:val="center"/>
          <w:tblCellSpacing w:w="7" w:type="dxa"/>
          <w:tblCellMar>
            <w:top w:w="29" w:type="dxa"/>
            <w:bottom w:w="72" w:type="dxa"/>
          </w:tblCellMar>
          <w:tblLook w:val="04A0"/>
        </w:tblPrEx>
        <w:trPr>
          <w:trHeight w:val="518"/>
          <w:tblCellSpacing w:w="7" w:type="dxa"/>
          <w:jc w:val="center"/>
        </w:trPr>
        <w:tc>
          <w:tcPr>
            <w:tcW w:w="14660" w:type="dxa"/>
            <w:shd w:val="clear" w:color="auto" w:fill="D9D9D9" w:themeFill="background1" w:themeFillShade="D9"/>
          </w:tcPr>
          <w:p w:rsidR="00084999" w:rsidRPr="00084999" w:rsidP="00237FE5" w14:paraId="00F4DDF4" w14:textId="008E1A6D">
            <w:pPr>
              <w:pStyle w:val="TableParagraph"/>
              <w:widowControl/>
              <w:spacing w:before="120" w:after="120"/>
              <w:rPr>
                <w:b w:val="0"/>
                <w:bCs w:val="0"/>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354B6F5C" w14:textId="77777777" w:rsidTr="15090133">
        <w:tblPrEx>
          <w:tblW w:w="14688" w:type="dxa"/>
          <w:jc w:val="center"/>
          <w:tblCellSpacing w:w="7" w:type="dxa"/>
          <w:tblCellMar>
            <w:top w:w="29" w:type="dxa"/>
            <w:bottom w:w="72" w:type="dxa"/>
          </w:tblCellMar>
          <w:tblLook w:val="04A0"/>
        </w:tblPrEx>
        <w:trPr>
          <w:trHeight w:val="518"/>
          <w:tblCellSpacing w:w="7" w:type="dxa"/>
          <w:jc w:val="center"/>
        </w:trPr>
        <w:tc>
          <w:tcPr>
            <w:tcW w:w="14660" w:type="dxa"/>
          </w:tcPr>
          <w:p w:rsidR="001E603D" w:rsidRPr="00084999" w:rsidP="00237FE5" w14:paraId="3136DEEC" w14:textId="77777777">
            <w:pPr>
              <w:pStyle w:val="TableParagraph"/>
              <w:widowControl/>
              <w:spacing w:before="120" w:after="120" w:line="280" w:lineRule="exact"/>
              <w:ind w:left="101"/>
              <w:rPr>
                <w:b w:val="0"/>
                <w:bCs w:val="0"/>
                <w:sz w:val="24"/>
                <w:szCs w:val="24"/>
              </w:rPr>
            </w:pPr>
            <w:r w:rsidRPr="00084999">
              <w:rPr>
                <w:b w:val="0"/>
                <w:bCs w:val="0"/>
                <w:sz w:val="24"/>
                <w:szCs w:val="24"/>
              </w:rPr>
              <w:t>Describe the results of the calculations and compare the results to the targets. Provide the actual numbers used in the calculation.</w:t>
            </w:r>
          </w:p>
          <w:p w:rsidR="001E603D" w:rsidP="00237FE5" w14:paraId="1B612700" w14:textId="77777777">
            <w:pPr>
              <w:pStyle w:val="TableParagraph"/>
              <w:widowControl/>
              <w:spacing w:before="120" w:after="120" w:line="280" w:lineRule="exact"/>
              <w:ind w:left="101"/>
              <w:rPr>
                <w:sz w:val="24"/>
                <w:szCs w:val="24"/>
              </w:rPr>
            </w:pPr>
            <w:r w:rsidRPr="00084999">
              <w:rPr>
                <w:b w:val="0"/>
                <w:bCs w:val="0"/>
                <w:sz w:val="24"/>
                <w:szCs w:val="24"/>
              </w:rPr>
              <w:t xml:space="preserve">Include information regarding where to find public reports of assessment participation and performance results, as required by </w:t>
            </w:r>
            <w:r>
              <w:rPr>
                <w:b w:val="0"/>
                <w:bCs w:val="0"/>
                <w:sz w:val="24"/>
                <w:szCs w:val="24"/>
              </w:rPr>
              <w:br/>
            </w:r>
            <w:r w:rsidRPr="00084999">
              <w:rPr>
                <w:b w:val="0"/>
                <w:bCs w:val="0"/>
                <w:sz w:val="24"/>
                <w:szCs w:val="24"/>
              </w:rPr>
              <w:t xml:space="preserve">34 C.F.R. § 300.160(f) </w:t>
            </w:r>
            <w:r>
              <w:rPr>
                <w:b w:val="0"/>
                <w:bCs w:val="0"/>
                <w:sz w:val="24"/>
                <w:szCs w:val="24"/>
              </w:rPr>
              <w:t>(</w:t>
            </w:r>
            <w:r w:rsidRPr="00084999">
              <w:rPr>
                <w:b w:val="0"/>
                <w:bCs w:val="0"/>
                <w:sz w:val="24"/>
                <w:szCs w:val="24"/>
              </w:rPr>
              <w:t>i.e., a link to the Web site where these data are reported</w:t>
            </w:r>
            <w:r>
              <w:rPr>
                <w:b w:val="0"/>
                <w:bCs w:val="0"/>
                <w:sz w:val="24"/>
                <w:szCs w:val="24"/>
              </w:rPr>
              <w:t>)</w:t>
            </w:r>
            <w:r w:rsidRPr="00084999">
              <w:rPr>
                <w:b w:val="0"/>
                <w:bCs w:val="0"/>
                <w:sz w:val="24"/>
                <w:szCs w:val="24"/>
              </w:rPr>
              <w:t>.</w:t>
            </w:r>
          </w:p>
          <w:p w:rsidR="000B2D6B" w:rsidRPr="00084999" w:rsidP="00237FE5" w14:paraId="583F07C3" w14:textId="77777777">
            <w:pPr>
              <w:pStyle w:val="TableParagraph"/>
              <w:widowControl/>
              <w:spacing w:before="120" w:after="120" w:line="280" w:lineRule="exact"/>
              <w:ind w:left="101"/>
              <w:rPr>
                <w:b w:val="0"/>
                <w:bCs w:val="0"/>
                <w:sz w:val="24"/>
                <w:szCs w:val="24"/>
              </w:rPr>
            </w:pPr>
            <w:r w:rsidRPr="00084999">
              <w:rPr>
                <w:b w:val="0"/>
                <w:bCs w:val="0"/>
                <w:sz w:val="24"/>
                <w:szCs w:val="24"/>
                <w:u w:val="single"/>
              </w:rPr>
              <w:t>Indicator 3A:</w:t>
            </w:r>
            <w:r w:rsidRPr="00084999">
              <w:rPr>
                <w:b w:val="0"/>
                <w:bCs w:val="0"/>
                <w:sz w:val="24"/>
                <w:szCs w:val="24"/>
              </w:rPr>
              <w:t xml:space="preserve"> Provide separate reading/language arts and mathematics participation rates for children with IEPs for each of the following grades: 4, 8, &amp; high school. Account for ALL children with IEPs, in grades 4, 8, and high school, including children not participating in assessments and those not enrolled for a full academic year. Only include children with disabilities who had an IEP at the time of testing.</w:t>
            </w:r>
          </w:p>
          <w:p w:rsidR="000B2D6B" w:rsidP="00237FE5" w14:paraId="0519AC5E" w14:textId="77777777">
            <w:pPr>
              <w:pStyle w:val="TableParagraph"/>
              <w:widowControl/>
              <w:spacing w:before="120" w:after="120" w:line="280" w:lineRule="exact"/>
              <w:ind w:left="101"/>
              <w:rPr>
                <w:sz w:val="24"/>
                <w:szCs w:val="24"/>
              </w:rPr>
            </w:pPr>
            <w:r w:rsidRPr="00084999">
              <w:rPr>
                <w:b w:val="0"/>
                <w:bCs w:val="0"/>
                <w:sz w:val="24"/>
                <w:szCs w:val="24"/>
                <w:u w:val="single"/>
              </w:rPr>
              <w:t>Indicator 3B:</w:t>
            </w:r>
            <w:r w:rsidRPr="00084999">
              <w:rPr>
                <w:b w:val="0"/>
                <w:bCs w:val="0"/>
                <w:sz w:val="24"/>
                <w:szCs w:val="24"/>
              </w:rPr>
              <w:t xml:space="preserve"> Proficiency calculations in this SPP/APR must result in proficiency rates for children with IEPs on the regular assessment in reading/language arts and mathematics assessments (separately) in each of the following grades: 4, 8, and high school, including both children with IEPs enrolled for a full academic year and those not enrolled for a full academic year. Only include children with disabilities who had an IEP at the time of testing.</w:t>
            </w:r>
          </w:p>
          <w:p w:rsidR="000B2D6B" w:rsidRPr="004777E1" w:rsidP="00237FE5" w14:paraId="44F65489" w14:textId="77777777">
            <w:pPr>
              <w:pStyle w:val="TableParagraph"/>
              <w:widowControl/>
              <w:spacing w:before="120" w:after="120" w:line="280" w:lineRule="exact"/>
              <w:ind w:left="101"/>
              <w:rPr>
                <w:sz w:val="24"/>
                <w:szCs w:val="24"/>
              </w:rPr>
            </w:pPr>
            <w:r>
              <w:rPr>
                <w:b w:val="0"/>
                <w:bCs w:val="0"/>
                <w:sz w:val="24"/>
                <w:szCs w:val="24"/>
                <w:u w:val="single"/>
              </w:rPr>
              <w:t>Indicator 3C:</w:t>
            </w:r>
            <w:r>
              <w:rPr>
                <w:b w:val="0"/>
                <w:bCs w:val="0"/>
                <w:sz w:val="24"/>
                <w:szCs w:val="24"/>
              </w:rPr>
              <w:t xml:space="preserve"> </w:t>
            </w:r>
            <w:r w:rsidRPr="00084999">
              <w:rPr>
                <w:b w:val="0"/>
                <w:bCs w:val="0"/>
                <w:sz w:val="24"/>
                <w:szCs w:val="24"/>
              </w:rPr>
              <w:t xml:space="preserve">Proficiency calculations in this SPP/APR must result in proficiency rates for children with IEPs on the alternate assessment in reading/language arts and mathematics assessments (separately) in each of the following grades: 4, 8, and high </w:t>
            </w:r>
            <w:r>
              <w:rPr>
                <w:b w:val="0"/>
                <w:bCs w:val="0"/>
                <w:sz w:val="24"/>
                <w:szCs w:val="24"/>
              </w:rPr>
              <w:br/>
            </w:r>
            <w:r w:rsidRPr="00084999">
              <w:rPr>
                <w:b w:val="0"/>
                <w:bCs w:val="0"/>
                <w:sz w:val="24"/>
                <w:szCs w:val="24"/>
              </w:rPr>
              <w:t>school, including both children with IEPs enrolled for a full academic year and those not enrolled for a full academic year. Only include children with disabilities who had an IEP at the time of testing.</w:t>
            </w:r>
          </w:p>
          <w:p w:rsidR="000B2D6B" w:rsidRPr="001E603D" w:rsidP="00237FE5" w14:paraId="5814E96A" w14:textId="11CF9878">
            <w:pPr>
              <w:pStyle w:val="TableParagraph"/>
              <w:widowControl/>
              <w:spacing w:before="120" w:after="120" w:line="280" w:lineRule="exact"/>
              <w:ind w:left="101"/>
              <w:rPr>
                <w:b w:val="0"/>
                <w:bCs w:val="0"/>
                <w:sz w:val="24"/>
                <w:szCs w:val="24"/>
              </w:rPr>
            </w:pPr>
            <w:r w:rsidRPr="00084999">
              <w:rPr>
                <w:b w:val="0"/>
                <w:bCs w:val="0"/>
                <w:sz w:val="24"/>
                <w:szCs w:val="24"/>
                <w:u w:val="single"/>
              </w:rPr>
              <w:t>Indicator 3D</w:t>
            </w:r>
            <w:r>
              <w:rPr>
                <w:b w:val="0"/>
                <w:bCs w:val="0"/>
                <w:sz w:val="24"/>
                <w:szCs w:val="24"/>
                <w:u w:val="single"/>
              </w:rPr>
              <w:t>:</w:t>
            </w:r>
            <w:r w:rsidRPr="00084999">
              <w:rPr>
                <w:b w:val="0"/>
                <w:bCs w:val="0"/>
                <w:sz w:val="24"/>
                <w:szCs w:val="24"/>
              </w:rPr>
              <w:t xml:space="preserve"> Gap calculations in this SPP/APR must result in the proficiency rate for children with IEPs were proficient against grade level academic achievement standards for the </w:t>
            </w:r>
            <w:r w:rsidR="004C22B3">
              <w:rPr>
                <w:b w:val="0"/>
                <w:bCs w:val="0"/>
                <w:sz w:val="24"/>
                <w:szCs w:val="24"/>
              </w:rPr>
              <w:t>2026</w:t>
            </w:r>
            <w:r w:rsidRPr="000F7FA9">
              <w:rPr>
                <w:b w:val="0"/>
                <w:bCs w:val="0"/>
                <w:sz w:val="24"/>
                <w:szCs w:val="24"/>
              </w:rPr>
              <w:t>-</w:t>
            </w:r>
            <w:r w:rsidR="004C22B3">
              <w:rPr>
                <w:b w:val="0"/>
                <w:bCs w:val="0"/>
                <w:sz w:val="24"/>
                <w:szCs w:val="24"/>
              </w:rPr>
              <w:t>2027</w:t>
            </w:r>
            <w:r w:rsidRPr="000F7FA9">
              <w:rPr>
                <w:b w:val="0"/>
                <w:bCs w:val="0"/>
                <w:sz w:val="24"/>
                <w:szCs w:val="24"/>
              </w:rPr>
              <w:t xml:space="preserve"> school year compared to the proficiency rate for all students who were proficient against grade level academic achievement standards for the </w:t>
            </w:r>
            <w:r w:rsidR="004C22B3">
              <w:rPr>
                <w:b w:val="0"/>
                <w:bCs w:val="0"/>
                <w:sz w:val="24"/>
                <w:szCs w:val="24"/>
              </w:rPr>
              <w:t>2026</w:t>
            </w:r>
            <w:r w:rsidRPr="000F7FA9">
              <w:rPr>
                <w:b w:val="0"/>
                <w:bCs w:val="0"/>
                <w:sz w:val="24"/>
                <w:szCs w:val="24"/>
              </w:rPr>
              <w:t>-</w:t>
            </w:r>
            <w:r w:rsidR="004C22B3">
              <w:rPr>
                <w:b w:val="0"/>
                <w:bCs w:val="0"/>
                <w:sz w:val="24"/>
                <w:szCs w:val="24"/>
              </w:rPr>
              <w:t>2027</w:t>
            </w:r>
            <w:r w:rsidRPr="00084999">
              <w:rPr>
                <w:b w:val="0"/>
                <w:bCs w:val="0"/>
                <w:sz w:val="24"/>
                <w:szCs w:val="24"/>
              </w:rPr>
              <w:t xml:space="preserve"> school year. Calculate separately for reading/language arts and math in each of the following grades: 4, 8, and high school, including both children enrolled for a full academic year and those not enrolled for a full academic year. </w:t>
            </w:r>
            <w:r w:rsidRPr="00084999">
              <w:rPr>
                <w:b w:val="0"/>
                <w:bCs w:val="0"/>
                <w:sz w:val="24"/>
                <w:szCs w:val="24"/>
              </w:rPr>
              <w:t>Only include</w:t>
            </w:r>
            <w:r w:rsidRPr="00084999">
              <w:rPr>
                <w:b w:val="0"/>
                <w:bCs w:val="0"/>
                <w:sz w:val="24"/>
                <w:szCs w:val="24"/>
              </w:rPr>
              <w:t xml:space="preserve"> children with disabilities who had an IEP at the time of testing.</w:t>
            </w:r>
          </w:p>
        </w:tc>
      </w:tr>
    </w:tbl>
    <w:p w:rsidR="00084999" w:rsidP="00237FE5" w14:paraId="3558A5F4" w14:textId="550262F1">
      <w:pPr>
        <w:widowControl/>
        <w:rPr>
          <w:sz w:val="24"/>
          <w:szCs w:val="24"/>
        </w:rPr>
      </w:pP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
      <w:tblGrid>
        <w:gridCol w:w="14688"/>
      </w:tblGrid>
      <w:tr w14:paraId="54C0D66D" w14:textId="77777777" w:rsidTr="009A52B9">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Ex>
        <w:trPr>
          <w:trHeight w:val="473"/>
          <w:tblHeader/>
          <w:tblCellSpacing w:w="7" w:type="dxa"/>
          <w:jc w:val="center"/>
        </w:trPr>
        <w:tc>
          <w:tcPr>
            <w:tcW w:w="14660" w:type="dxa"/>
            <w:shd w:val="clear" w:color="auto" w:fill="595959" w:themeFill="text1" w:themeFillTint="A6"/>
          </w:tcPr>
          <w:p w:rsidR="00084999" w:rsidP="00237FE5" w14:paraId="5E5908AA" w14:textId="2A2649E5">
            <w:pPr>
              <w:pStyle w:val="Heading3"/>
              <w:widowControl/>
              <w:rPr>
                <w:rStyle w:val="Heading2Char"/>
                <w:b/>
                <w:bCs/>
                <w:color w:val="FFFFFF" w:themeColor="background1"/>
              </w:rPr>
            </w:pPr>
            <w:bookmarkStart w:id="8" w:name="_Toc153791838"/>
            <w:r w:rsidRPr="00D84E6F">
              <w:rPr>
                <w:rStyle w:val="Heading2Char"/>
                <w:color w:val="FFFFFF" w:themeColor="background1"/>
              </w:rPr>
              <w:t xml:space="preserve">Indicator 4 – </w:t>
            </w:r>
            <w:bookmarkEnd w:id="8"/>
            <w:r w:rsidR="00841175">
              <w:rPr>
                <w:rStyle w:val="Heading2Char"/>
                <w:color w:val="FFFFFF" w:themeColor="background1"/>
              </w:rPr>
              <w:t>RESERVED</w:t>
            </w:r>
          </w:p>
          <w:p w:rsidR="004777E1" w:rsidRPr="004777E1" w:rsidP="00237FE5" w14:paraId="15CF8227" w14:textId="6538CA7B">
            <w:pPr>
              <w:widowControl/>
              <w:spacing w:before="120" w:after="120"/>
              <w:rPr>
                <w:b w:val="0"/>
                <w:bCs w:val="0"/>
              </w:rPr>
            </w:pPr>
          </w:p>
        </w:tc>
      </w:tr>
    </w:tbl>
    <w:p w:rsidR="003A69D3" w:rsidRPr="007570C5" w:rsidP="00237FE5" w14:paraId="5AE2143B" w14:textId="768277E7">
      <w:pPr>
        <w:widowControl/>
        <w:rPr>
          <w:sz w:val="28"/>
          <w:szCs w:val="28"/>
        </w:rPr>
      </w:pPr>
      <w:r>
        <w:rPr>
          <w:sz w:val="28"/>
          <w:szCs w:val="28"/>
        </w:rPr>
        <w:br w:type="page"/>
      </w: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
      <w:tblGrid>
        <w:gridCol w:w="14688"/>
      </w:tblGrid>
      <w:tr w14:paraId="3D86CC23" w14:textId="77777777" w:rsidTr="15090133">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Ex>
        <w:trPr>
          <w:trHeight w:val="473"/>
          <w:tblHeader/>
          <w:tblCellSpacing w:w="7" w:type="dxa"/>
          <w:jc w:val="center"/>
        </w:trPr>
        <w:tc>
          <w:tcPr>
            <w:tcW w:w="14031" w:type="dxa"/>
            <w:shd w:val="clear" w:color="auto" w:fill="595959" w:themeFill="text1" w:themeFillTint="A6"/>
          </w:tcPr>
          <w:p w:rsidR="003A69D3" w:rsidP="00237FE5" w14:paraId="4714F683" w14:textId="77777777">
            <w:pPr>
              <w:pStyle w:val="Heading3"/>
              <w:widowControl/>
              <w:spacing w:before="120" w:after="120"/>
              <w:rPr>
                <w:rStyle w:val="Heading2Char"/>
                <w:b/>
                <w:bCs/>
                <w:color w:val="FFFFFF" w:themeColor="background1"/>
              </w:rPr>
            </w:pPr>
            <w:bookmarkStart w:id="9" w:name="_Toc153791839"/>
            <w:bookmarkStart w:id="10" w:name="_Hlk152747034"/>
            <w:r w:rsidRPr="006B49DD">
              <w:rPr>
                <w:rStyle w:val="Heading2Char"/>
                <w:color w:val="FFFFFF" w:themeColor="background1"/>
              </w:rPr>
              <w:t>Indicator 5 – Percent of children with IEPs aged 5 who are enrolled in kindergarten and aged 6 through 21 served:</w:t>
            </w:r>
            <w:bookmarkEnd w:id="9"/>
          </w:p>
          <w:p w:rsidR="00D77176" w:rsidRPr="001E603D" w14:paraId="0A41DF0D" w14:textId="77777777">
            <w:pPr>
              <w:pStyle w:val="TableParagraph"/>
              <w:widowControl/>
              <w:numPr>
                <w:ilvl w:val="0"/>
                <w:numId w:val="10"/>
              </w:numPr>
              <w:spacing w:before="120" w:after="120"/>
              <w:ind w:left="1039"/>
              <w:rPr>
                <w:sz w:val="24"/>
                <w:szCs w:val="24"/>
              </w:rPr>
            </w:pPr>
            <w:r w:rsidRPr="001E603D">
              <w:rPr>
                <w:b w:val="0"/>
                <w:bCs w:val="0"/>
                <w:sz w:val="24"/>
                <w:szCs w:val="24"/>
              </w:rPr>
              <w:t xml:space="preserve">Inside the regular class 80% or more of the </w:t>
            </w:r>
            <w:r w:rsidRPr="001E603D">
              <w:rPr>
                <w:b w:val="0"/>
                <w:bCs w:val="0"/>
                <w:sz w:val="24"/>
                <w:szCs w:val="24"/>
              </w:rPr>
              <w:t>day;</w:t>
            </w:r>
            <w:r w:rsidRPr="001E603D">
              <w:rPr>
                <w:b w:val="0"/>
                <w:bCs w:val="0"/>
                <w:sz w:val="24"/>
                <w:szCs w:val="24"/>
              </w:rPr>
              <w:t xml:space="preserve"> </w:t>
            </w:r>
          </w:p>
          <w:p w:rsidR="00D77176" w:rsidRPr="001E603D" w14:paraId="1C16B8F0" w14:textId="77777777">
            <w:pPr>
              <w:pStyle w:val="TableParagraph"/>
              <w:widowControl/>
              <w:numPr>
                <w:ilvl w:val="0"/>
                <w:numId w:val="10"/>
              </w:numPr>
              <w:spacing w:before="120" w:after="120"/>
              <w:ind w:left="1039"/>
              <w:rPr>
                <w:sz w:val="24"/>
                <w:szCs w:val="24"/>
              </w:rPr>
            </w:pPr>
            <w:r w:rsidRPr="001E603D">
              <w:rPr>
                <w:b w:val="0"/>
                <w:bCs w:val="0"/>
                <w:sz w:val="24"/>
                <w:szCs w:val="24"/>
              </w:rPr>
              <w:t xml:space="preserve">Inside the regular class less than 40% of the day; and </w:t>
            </w:r>
          </w:p>
          <w:p w:rsidR="00D77176" w:rsidRPr="001E603D" w14:paraId="2EC1800B" w14:textId="77777777">
            <w:pPr>
              <w:pStyle w:val="TableParagraph"/>
              <w:widowControl/>
              <w:numPr>
                <w:ilvl w:val="0"/>
                <w:numId w:val="10"/>
              </w:numPr>
              <w:spacing w:before="120" w:after="120"/>
              <w:ind w:left="1039"/>
              <w:rPr>
                <w:b w:val="0"/>
                <w:bCs w:val="0"/>
                <w:sz w:val="24"/>
                <w:szCs w:val="24"/>
              </w:rPr>
            </w:pPr>
            <w:r w:rsidRPr="001E603D">
              <w:rPr>
                <w:b w:val="0"/>
                <w:bCs w:val="0"/>
                <w:sz w:val="24"/>
                <w:szCs w:val="24"/>
              </w:rPr>
              <w:t xml:space="preserve">In separate schools, residential facilities, or homebound/hospital placements. </w:t>
            </w:r>
          </w:p>
          <w:p w:rsidR="00D77176" w:rsidRPr="00D77176" w:rsidP="00237FE5" w14:paraId="096D3494" w14:textId="5059E9F5">
            <w:pPr>
              <w:widowControl/>
              <w:spacing w:before="120" w:after="120"/>
              <w:rPr>
                <w:b w:val="0"/>
                <w:bCs w:val="0"/>
              </w:rPr>
            </w:pPr>
            <w:r w:rsidRPr="005B1D06">
              <w:rPr>
                <w:b w:val="0"/>
                <w:bCs w:val="0"/>
                <w:sz w:val="20"/>
                <w:szCs w:val="20"/>
              </w:rPr>
              <w:t>(20 U.S.C. 1416(a)(3)(A))</w:t>
            </w:r>
          </w:p>
        </w:tc>
      </w:tr>
      <w:tr w14:paraId="4E3609B6" w14:textId="77777777" w:rsidTr="15090133">
        <w:tblPrEx>
          <w:tblW w:w="14688" w:type="dxa"/>
          <w:jc w:val="center"/>
          <w:tblCellSpacing w:w="7" w:type="dxa"/>
          <w:tblCellMar>
            <w:top w:w="29" w:type="dxa"/>
            <w:bottom w:w="58" w:type="dxa"/>
          </w:tblCellMar>
          <w:tblLook w:val="04A0"/>
        </w:tblPrEx>
        <w:trPr>
          <w:trHeight w:val="514"/>
          <w:tblCellSpacing w:w="7" w:type="dxa"/>
          <w:jc w:val="center"/>
        </w:trPr>
        <w:tc>
          <w:tcPr>
            <w:tcW w:w="14031" w:type="dxa"/>
            <w:shd w:val="clear" w:color="auto" w:fill="D9D9D9" w:themeFill="background1" w:themeFillShade="D9"/>
          </w:tcPr>
          <w:p w:rsidR="003A69D3" w:rsidRPr="002C709C" w:rsidP="00237FE5" w14:paraId="0D248CB1" w14:textId="77777777">
            <w:pPr>
              <w:pStyle w:val="TableParagraph"/>
              <w:widowControl/>
              <w:spacing w:before="120" w:after="120"/>
              <w:rPr>
                <w:sz w:val="24"/>
                <w:szCs w:val="24"/>
              </w:rPr>
            </w:pPr>
            <w:r w:rsidRPr="002C709C">
              <w:rPr>
                <w:sz w:val="24"/>
                <w:szCs w:val="24"/>
              </w:rPr>
              <w:t>Data Source and Measurement:</w:t>
            </w:r>
          </w:p>
        </w:tc>
      </w:tr>
      <w:tr w14:paraId="0608EF51" w14:textId="77777777" w:rsidTr="15090133">
        <w:tblPrEx>
          <w:tblW w:w="14688" w:type="dxa"/>
          <w:jc w:val="center"/>
          <w:tblCellSpacing w:w="7" w:type="dxa"/>
          <w:tblCellMar>
            <w:top w:w="29" w:type="dxa"/>
            <w:bottom w:w="58" w:type="dxa"/>
          </w:tblCellMar>
          <w:tblLook w:val="04A0"/>
        </w:tblPrEx>
        <w:trPr>
          <w:trHeight w:val="4387"/>
          <w:tblCellSpacing w:w="7" w:type="dxa"/>
          <w:jc w:val="center"/>
        </w:trPr>
        <w:tc>
          <w:tcPr>
            <w:tcW w:w="14031" w:type="dxa"/>
          </w:tcPr>
          <w:p w:rsidR="003A69D3" w:rsidRPr="008A4F2B" w:rsidP="00237FE5" w14:paraId="0A1F79CA" w14:textId="77777777">
            <w:pPr>
              <w:pStyle w:val="TableParagraph"/>
              <w:widowControl/>
              <w:spacing w:before="120" w:after="120"/>
              <w:rPr>
                <w:b w:val="0"/>
                <w:bCs w:val="0"/>
                <w:sz w:val="24"/>
                <w:szCs w:val="24"/>
              </w:rPr>
            </w:pPr>
            <w:r w:rsidRPr="008A4F2B">
              <w:rPr>
                <w:sz w:val="24"/>
                <w:szCs w:val="24"/>
              </w:rPr>
              <w:t>Data Source:</w:t>
            </w:r>
          </w:p>
          <w:p w:rsidR="003A69D3" w:rsidRPr="00084999" w:rsidP="00237FE5" w14:paraId="748FF8B8" w14:textId="1D120457">
            <w:pPr>
              <w:pStyle w:val="TableParagraph"/>
              <w:widowControl/>
              <w:spacing w:before="120" w:after="120"/>
              <w:rPr>
                <w:b w:val="0"/>
                <w:bCs w:val="0"/>
                <w:sz w:val="24"/>
                <w:szCs w:val="24"/>
              </w:rPr>
            </w:pPr>
            <w:r w:rsidRPr="15090133">
              <w:rPr>
                <w:b w:val="0"/>
                <w:bCs w:val="0"/>
                <w:sz w:val="24"/>
                <w:szCs w:val="24"/>
              </w:rPr>
              <w:t>Same data as used for reporting to the Department under Section 618 of the IDEA, using the definitions in ED</w:t>
            </w:r>
            <w:r w:rsidRPr="15090133">
              <w:rPr>
                <w:b w:val="0"/>
                <w:bCs w:val="0"/>
                <w:i/>
                <w:iCs/>
                <w:sz w:val="24"/>
                <w:szCs w:val="24"/>
              </w:rPr>
              <w:t>Fact</w:t>
            </w:r>
            <w:r w:rsidRPr="15090133">
              <w:rPr>
                <w:b w:val="0"/>
                <w:bCs w:val="0"/>
                <w:sz w:val="24"/>
                <w:szCs w:val="24"/>
              </w:rPr>
              <w:t>s file specification FS002.</w:t>
            </w:r>
          </w:p>
          <w:p w:rsidR="003A69D3" w:rsidRPr="008A4F2B" w:rsidP="00237FE5" w14:paraId="5245AFD7" w14:textId="77777777">
            <w:pPr>
              <w:pStyle w:val="TableParagraph"/>
              <w:widowControl/>
              <w:spacing w:before="120" w:after="120"/>
              <w:rPr>
                <w:b w:val="0"/>
                <w:bCs w:val="0"/>
                <w:sz w:val="24"/>
                <w:szCs w:val="24"/>
              </w:rPr>
            </w:pPr>
            <w:r w:rsidRPr="008A4F2B">
              <w:rPr>
                <w:sz w:val="24"/>
                <w:szCs w:val="24"/>
              </w:rPr>
              <w:t>Measurement:</w:t>
            </w:r>
          </w:p>
          <w:p w:rsidR="007570C5" w:rsidRPr="007570C5" w14:paraId="3F461FAF" w14:textId="77777777">
            <w:pPr>
              <w:pStyle w:val="TableParagraph"/>
              <w:widowControl/>
              <w:numPr>
                <w:ilvl w:val="0"/>
                <w:numId w:val="3"/>
              </w:numPr>
              <w:ind w:left="476"/>
              <w:rPr>
                <w:b w:val="0"/>
                <w:bCs w:val="0"/>
                <w:sz w:val="24"/>
                <w:szCs w:val="24"/>
              </w:rPr>
            </w:pPr>
            <w:r w:rsidRPr="007570C5">
              <w:rPr>
                <w:b w:val="0"/>
                <w:bCs w:val="0"/>
                <w:sz w:val="24"/>
                <w:szCs w:val="24"/>
              </w:rPr>
              <w:t xml:space="preserve">Percent = </w:t>
            </w:r>
            <w:r w:rsidRPr="007570C5">
              <w:rPr>
                <w:b w:val="0"/>
                <w:bCs w:val="0"/>
                <w:sz w:val="24"/>
                <w:szCs w:val="24"/>
              </w:rPr>
              <w:t xml:space="preserve">[(# </w:t>
            </w:r>
            <w:r w:rsidRPr="007570C5">
              <w:rPr>
                <w:b w:val="0"/>
                <w:bCs w:val="0"/>
                <w:sz w:val="24"/>
                <w:szCs w:val="24"/>
              </w:rPr>
              <w:t>of children with IEPs aged 5 who are enrolled in kindergarten and aged 6 through 21 served inside the regular class 80% or more of the day) divided by the (total # of students aged 5 who are enrolled in kindergarten and aged 6 through 21 with IEPs)] times 100.</w:t>
            </w:r>
          </w:p>
          <w:p w:rsidR="007570C5" w:rsidRPr="007570C5" w14:paraId="003A4C9A" w14:textId="77777777">
            <w:pPr>
              <w:pStyle w:val="TableParagraph"/>
              <w:widowControl/>
              <w:numPr>
                <w:ilvl w:val="0"/>
                <w:numId w:val="3"/>
              </w:numPr>
              <w:ind w:left="476"/>
              <w:rPr>
                <w:b w:val="0"/>
                <w:bCs w:val="0"/>
                <w:sz w:val="24"/>
                <w:szCs w:val="24"/>
              </w:rPr>
            </w:pPr>
            <w:r w:rsidRPr="007570C5">
              <w:rPr>
                <w:b w:val="0"/>
                <w:bCs w:val="0"/>
                <w:sz w:val="24"/>
                <w:szCs w:val="24"/>
              </w:rPr>
              <w:t xml:space="preserve">Percent = </w:t>
            </w:r>
            <w:r w:rsidRPr="007570C5">
              <w:rPr>
                <w:b w:val="0"/>
                <w:bCs w:val="0"/>
                <w:sz w:val="24"/>
                <w:szCs w:val="24"/>
              </w:rPr>
              <w:t xml:space="preserve">[(# </w:t>
            </w:r>
            <w:r w:rsidRPr="007570C5">
              <w:rPr>
                <w:b w:val="0"/>
                <w:bCs w:val="0"/>
                <w:sz w:val="24"/>
                <w:szCs w:val="24"/>
              </w:rPr>
              <w:t>of children with IEPs aged 5 who are enrolled in kindergarten and aged 6 through 21 served inside the regular class less than 40% of the day) divided by the (total # of students aged 5 who are enrolled in kindergarten and aged 6 through 21 with IEPs)] times 100.</w:t>
            </w:r>
          </w:p>
          <w:p w:rsidR="003A69D3" w:rsidRPr="007570C5" w14:paraId="2B6969B4" w14:textId="2245C8AD">
            <w:pPr>
              <w:pStyle w:val="TableParagraph"/>
              <w:widowControl/>
              <w:numPr>
                <w:ilvl w:val="0"/>
                <w:numId w:val="21"/>
              </w:numPr>
              <w:spacing w:before="120" w:after="120"/>
              <w:ind w:left="476"/>
              <w:rPr>
                <w:b w:val="0"/>
                <w:bCs w:val="0"/>
                <w:sz w:val="24"/>
                <w:szCs w:val="24"/>
              </w:rPr>
            </w:pPr>
            <w:r w:rsidRPr="007570C5">
              <w:rPr>
                <w:b w:val="0"/>
                <w:bCs w:val="0"/>
                <w:sz w:val="24"/>
                <w:szCs w:val="24"/>
              </w:rPr>
              <w:t xml:space="preserve">Percent = </w:t>
            </w:r>
            <w:r w:rsidRPr="007570C5">
              <w:rPr>
                <w:b w:val="0"/>
                <w:bCs w:val="0"/>
                <w:sz w:val="24"/>
                <w:szCs w:val="24"/>
              </w:rPr>
              <w:t xml:space="preserve">[(# </w:t>
            </w:r>
            <w:r w:rsidRPr="007570C5">
              <w:rPr>
                <w:b w:val="0"/>
                <w:bCs w:val="0"/>
                <w:sz w:val="24"/>
                <w:szCs w:val="24"/>
              </w:rPr>
              <w:t>of children with IEPs aged 5 who are enrolled in kindergarten and aged 6 through 21 served in separate schools, residential facilities, or homebound/hospital placements) divided by the (total # of students aged 5 who are enrolled in kindergarten and aged 6 through 21 with IEPs)] times 100.</w:t>
            </w:r>
          </w:p>
        </w:tc>
      </w:tr>
      <w:tr w14:paraId="4A6CC935" w14:textId="77777777" w:rsidTr="15090133">
        <w:tblPrEx>
          <w:tblW w:w="14688" w:type="dxa"/>
          <w:jc w:val="center"/>
          <w:tblCellSpacing w:w="7" w:type="dxa"/>
          <w:tblCellMar>
            <w:top w:w="29" w:type="dxa"/>
            <w:bottom w:w="58" w:type="dxa"/>
          </w:tblCellMar>
          <w:tblLook w:val="04A0"/>
        </w:tblPrEx>
        <w:trPr>
          <w:trHeight w:val="518"/>
          <w:tblCellSpacing w:w="7" w:type="dxa"/>
          <w:jc w:val="center"/>
        </w:trPr>
        <w:tc>
          <w:tcPr>
            <w:tcW w:w="14031" w:type="dxa"/>
            <w:shd w:val="clear" w:color="auto" w:fill="D9D9D9" w:themeFill="background1" w:themeFillShade="D9"/>
          </w:tcPr>
          <w:p w:rsidR="003A69D3" w:rsidRPr="002C709C" w:rsidP="00237FE5" w14:paraId="1FD1B07F" w14:textId="77777777">
            <w:pPr>
              <w:pStyle w:val="TableParagraph"/>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3F3B2408" w14:textId="77777777" w:rsidTr="15090133">
        <w:tblPrEx>
          <w:tblW w:w="14688" w:type="dxa"/>
          <w:jc w:val="center"/>
          <w:tblCellSpacing w:w="7" w:type="dxa"/>
          <w:tblCellMar>
            <w:top w:w="29" w:type="dxa"/>
            <w:bottom w:w="58" w:type="dxa"/>
          </w:tblCellMar>
          <w:tblLook w:val="04A0"/>
        </w:tblPrEx>
        <w:trPr>
          <w:trHeight w:val="715"/>
          <w:tblCellSpacing w:w="7" w:type="dxa"/>
          <w:jc w:val="center"/>
        </w:trPr>
        <w:tc>
          <w:tcPr>
            <w:tcW w:w="14031" w:type="dxa"/>
          </w:tcPr>
          <w:p w:rsidR="00A82FDC" w:rsidRPr="00A82FDC" w:rsidP="00237FE5" w14:paraId="6B1B9D33" w14:textId="77777777">
            <w:pPr>
              <w:pStyle w:val="TableParagraph"/>
              <w:widowControl/>
              <w:rPr>
                <w:b w:val="0"/>
                <w:bCs w:val="0"/>
                <w:i/>
                <w:iCs/>
                <w:sz w:val="24"/>
                <w:szCs w:val="24"/>
              </w:rPr>
            </w:pPr>
            <w:r w:rsidRPr="00A82FDC">
              <w:rPr>
                <w:b w:val="0"/>
                <w:bCs w:val="0"/>
                <w:i/>
                <w:iCs/>
                <w:sz w:val="24"/>
                <w:szCs w:val="24"/>
              </w:rPr>
              <w:t>Sampling from the State’s Section 618 data is not allowed.</w:t>
            </w:r>
          </w:p>
          <w:p w:rsidR="00A82FDC" w:rsidP="00237FE5" w14:paraId="1D6A91B5" w14:textId="77777777">
            <w:pPr>
              <w:pStyle w:val="TableParagraph"/>
              <w:widowControl/>
              <w:rPr>
                <w:sz w:val="24"/>
                <w:szCs w:val="24"/>
              </w:rPr>
            </w:pPr>
            <w:r w:rsidRPr="00A82FDC">
              <w:rPr>
                <w:b w:val="0"/>
                <w:bCs w:val="0"/>
                <w:sz w:val="24"/>
                <w:szCs w:val="24"/>
              </w:rPr>
              <w:t xml:space="preserve">States must report </w:t>
            </w:r>
            <w:r w:rsidRPr="00A82FDC">
              <w:rPr>
                <w:b w:val="0"/>
                <w:bCs w:val="0"/>
                <w:sz w:val="24"/>
                <w:szCs w:val="24"/>
              </w:rPr>
              <w:t>five</w:t>
            </w:r>
            <w:r w:rsidRPr="00A82FDC">
              <w:rPr>
                <w:b w:val="0"/>
                <w:bCs w:val="0"/>
                <w:sz w:val="24"/>
                <w:szCs w:val="24"/>
              </w:rPr>
              <w:t>-year-old children with disabilities who are enrolled in kindergarten in this indicator. Five-year-old children with disabilities who are enrolled in preschool programs are included in Indicator 6.</w:t>
            </w:r>
          </w:p>
          <w:p w:rsidR="00A82FDC" w:rsidP="00237FE5" w14:paraId="13F08E1D" w14:textId="2E4C7B0E">
            <w:pPr>
              <w:pStyle w:val="TableParagraph"/>
              <w:widowControl/>
              <w:rPr>
                <w:sz w:val="24"/>
                <w:szCs w:val="24"/>
              </w:rPr>
            </w:pPr>
            <w:r>
              <w:rPr>
                <w:b w:val="0"/>
                <w:bCs w:val="0"/>
                <w:sz w:val="24"/>
                <w:szCs w:val="24"/>
              </w:rPr>
              <w:t xml:space="preserve">Describe the results of the calculations and compare the results to the target. </w:t>
            </w:r>
          </w:p>
          <w:p w:rsidR="003A69D3" w:rsidRPr="00A82FDC" w:rsidP="00237FE5" w14:paraId="36E9B7C0" w14:textId="3151D79E">
            <w:pPr>
              <w:pStyle w:val="TableParagraph"/>
              <w:widowControl/>
              <w:rPr>
                <w:b w:val="0"/>
                <w:bCs w:val="0"/>
                <w:sz w:val="24"/>
                <w:szCs w:val="24"/>
              </w:rPr>
            </w:pPr>
            <w:r>
              <w:rPr>
                <w:b w:val="0"/>
                <w:bCs w:val="0"/>
                <w:sz w:val="24"/>
                <w:szCs w:val="24"/>
              </w:rPr>
              <w:t xml:space="preserve">If the data reported in this indicator </w:t>
            </w:r>
            <w:r w:rsidR="000765B9">
              <w:rPr>
                <w:b w:val="0"/>
                <w:bCs w:val="0"/>
                <w:sz w:val="24"/>
                <w:szCs w:val="24"/>
              </w:rPr>
              <w:t xml:space="preserve">are not the same as the State’s data reported under Section 618 of the IDEA, explain. </w:t>
            </w:r>
          </w:p>
        </w:tc>
      </w:tr>
      <w:bookmarkEnd w:id="10"/>
    </w:tbl>
    <w:p w:rsidR="003820B0" w:rsidP="00237FE5" w14:paraId="56322EA9" w14:textId="77777777">
      <w:pPr>
        <w:widowControl/>
        <w:rPr>
          <w:sz w:val="28"/>
          <w:szCs w:val="28"/>
        </w:rPr>
      </w:pPr>
    </w:p>
    <w:p w:rsidR="003F704F" w:rsidRPr="00255901" w:rsidP="00237FE5" w14:paraId="41E5DCC9" w14:textId="01A82AE1">
      <w:pPr>
        <w:widowControl/>
        <w:rPr>
          <w:sz w:val="28"/>
          <w:szCs w:val="28"/>
        </w:rPr>
      </w:pPr>
      <w:r>
        <w:rPr>
          <w:sz w:val="28"/>
          <w:szCs w:val="28"/>
        </w:rPr>
        <w:br w:type="page"/>
      </w: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58" w:type="dxa"/>
          <w:bottom w:w="29" w:type="dxa"/>
        </w:tblCellMar>
        <w:tblLook w:val="04A0"/>
      </w:tblPr>
      <w:tblGrid>
        <w:gridCol w:w="14688"/>
      </w:tblGrid>
      <w:tr w14:paraId="4FE5E8CA" w14:textId="77777777" w:rsidTr="000313E2">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58" w:type="dxa"/>
            <w:bottom w:w="29" w:type="dxa"/>
          </w:tblCellMar>
          <w:tblLook w:val="04A0"/>
        </w:tblPrEx>
        <w:trPr>
          <w:trHeight w:val="801"/>
          <w:tblHeader/>
          <w:tblCellSpacing w:w="7" w:type="dxa"/>
          <w:jc w:val="center"/>
        </w:trPr>
        <w:tc>
          <w:tcPr>
            <w:tcW w:w="14031" w:type="dxa"/>
            <w:shd w:val="clear" w:color="auto" w:fill="595959" w:themeFill="text1" w:themeFillTint="A6"/>
          </w:tcPr>
          <w:p w:rsidR="003F704F" w:rsidRPr="00237FE5" w:rsidP="00237FE5" w14:paraId="0DC41D42" w14:textId="77777777">
            <w:pPr>
              <w:pStyle w:val="Heading3"/>
              <w:widowControl/>
              <w:rPr>
                <w:rStyle w:val="Heading2Char"/>
                <w:b/>
                <w:bCs/>
                <w:color w:val="FFFFFF" w:themeColor="background1"/>
                <w:spacing w:val="-2"/>
              </w:rPr>
            </w:pPr>
            <w:bookmarkStart w:id="11" w:name="_Toc153791840"/>
            <w:r w:rsidRPr="00237FE5">
              <w:rPr>
                <w:rStyle w:val="Heading2Char"/>
                <w:color w:val="FFFFFF" w:themeColor="background1"/>
                <w:spacing w:val="-2"/>
              </w:rPr>
              <w:t xml:space="preserve">Indicator 6 – </w:t>
            </w:r>
            <w:r w:rsidRPr="00237FE5" w:rsidR="00B314D1">
              <w:rPr>
                <w:rStyle w:val="Heading2Char"/>
                <w:color w:val="FFFFFF" w:themeColor="background1"/>
                <w:spacing w:val="-2"/>
              </w:rPr>
              <w:t>Percent of children with IEPs aged 3, 4, and aged 5 who are enrolled in a preschool program attending a:</w:t>
            </w:r>
            <w:bookmarkEnd w:id="11"/>
          </w:p>
          <w:p w:rsidR="001E603D" w:rsidRPr="001E603D" w14:paraId="37A33283" w14:textId="77777777">
            <w:pPr>
              <w:pStyle w:val="TableParagraph"/>
              <w:widowControl/>
              <w:numPr>
                <w:ilvl w:val="0"/>
                <w:numId w:val="11"/>
              </w:numPr>
              <w:spacing w:before="120" w:after="120"/>
              <w:rPr>
                <w:b w:val="0"/>
                <w:bCs w:val="0"/>
                <w:sz w:val="24"/>
                <w:szCs w:val="24"/>
              </w:rPr>
            </w:pPr>
            <w:r w:rsidRPr="001E603D">
              <w:rPr>
                <w:b w:val="0"/>
                <w:bCs w:val="0"/>
                <w:sz w:val="24"/>
                <w:szCs w:val="24"/>
              </w:rPr>
              <w:t xml:space="preserve">Regular early childhood program and receiving </w:t>
            </w:r>
            <w:r w:rsidRPr="001E603D">
              <w:rPr>
                <w:b w:val="0"/>
                <w:bCs w:val="0"/>
                <w:sz w:val="24"/>
                <w:szCs w:val="24"/>
              </w:rPr>
              <w:t>the majority of</w:t>
            </w:r>
            <w:r w:rsidRPr="001E603D">
              <w:rPr>
                <w:b w:val="0"/>
                <w:bCs w:val="0"/>
                <w:sz w:val="24"/>
                <w:szCs w:val="24"/>
              </w:rPr>
              <w:t xml:space="preserve"> special education and related services in the regular early childhood </w:t>
            </w:r>
            <w:r w:rsidRPr="001E603D">
              <w:rPr>
                <w:b w:val="0"/>
                <w:bCs w:val="0"/>
                <w:sz w:val="24"/>
                <w:szCs w:val="24"/>
              </w:rPr>
              <w:t>program;</w:t>
            </w:r>
            <w:r w:rsidRPr="001E603D">
              <w:rPr>
                <w:b w:val="0"/>
                <w:bCs w:val="0"/>
                <w:sz w:val="24"/>
                <w:szCs w:val="24"/>
              </w:rPr>
              <w:t xml:space="preserve"> </w:t>
            </w:r>
          </w:p>
          <w:p w:rsidR="001E603D" w:rsidRPr="001E603D" w14:paraId="0AD594A6" w14:textId="77777777">
            <w:pPr>
              <w:pStyle w:val="TableParagraph"/>
              <w:widowControl/>
              <w:numPr>
                <w:ilvl w:val="0"/>
                <w:numId w:val="11"/>
              </w:numPr>
              <w:spacing w:before="120" w:after="120"/>
              <w:rPr>
                <w:b w:val="0"/>
                <w:bCs w:val="0"/>
                <w:sz w:val="24"/>
                <w:szCs w:val="24"/>
              </w:rPr>
            </w:pPr>
            <w:r w:rsidRPr="001E603D">
              <w:rPr>
                <w:b w:val="0"/>
                <w:bCs w:val="0"/>
                <w:sz w:val="24"/>
                <w:szCs w:val="24"/>
              </w:rPr>
              <w:t>Separate special education class, separate school or residential facility; and</w:t>
            </w:r>
          </w:p>
          <w:p w:rsidR="001E603D" w:rsidRPr="001E603D" w14:paraId="3EB45B9A" w14:textId="77777777">
            <w:pPr>
              <w:pStyle w:val="TableParagraph"/>
              <w:widowControl/>
              <w:numPr>
                <w:ilvl w:val="0"/>
                <w:numId w:val="11"/>
              </w:numPr>
              <w:spacing w:before="120" w:after="120"/>
              <w:rPr>
                <w:b w:val="0"/>
                <w:bCs w:val="0"/>
                <w:sz w:val="24"/>
                <w:szCs w:val="24"/>
              </w:rPr>
            </w:pPr>
            <w:r w:rsidRPr="001E603D">
              <w:rPr>
                <w:b w:val="0"/>
                <w:bCs w:val="0"/>
                <w:sz w:val="24"/>
                <w:szCs w:val="24"/>
              </w:rPr>
              <w:t>Receiving special education and related services in the home.</w:t>
            </w:r>
          </w:p>
          <w:p w:rsidR="001E603D" w:rsidRPr="001E603D" w:rsidP="00237FE5" w14:paraId="448F7E1D" w14:textId="282AFEBC">
            <w:pPr>
              <w:widowControl/>
              <w:spacing w:before="120" w:after="120"/>
              <w:rPr>
                <w:b w:val="0"/>
                <w:bCs w:val="0"/>
              </w:rPr>
            </w:pPr>
            <w:r w:rsidRPr="005B1D06">
              <w:rPr>
                <w:b w:val="0"/>
                <w:bCs w:val="0"/>
                <w:sz w:val="20"/>
                <w:szCs w:val="20"/>
              </w:rPr>
              <w:t>(20 U.S.C. 1416(a)(3)(A))</w:t>
            </w:r>
          </w:p>
        </w:tc>
      </w:tr>
      <w:tr w14:paraId="72B6AD46" w14:textId="77777777" w:rsidTr="000313E2">
        <w:tblPrEx>
          <w:tblW w:w="14688" w:type="dxa"/>
          <w:jc w:val="center"/>
          <w:tblCellSpacing w:w="7" w:type="dxa"/>
          <w:tblCellMar>
            <w:top w:w="58" w:type="dxa"/>
            <w:bottom w:w="29" w:type="dxa"/>
          </w:tblCellMar>
          <w:tblLook w:val="04A0"/>
        </w:tblPrEx>
        <w:trPr>
          <w:trHeight w:val="514"/>
          <w:tblCellSpacing w:w="7" w:type="dxa"/>
          <w:jc w:val="center"/>
        </w:trPr>
        <w:tc>
          <w:tcPr>
            <w:tcW w:w="14031" w:type="dxa"/>
            <w:shd w:val="clear" w:color="auto" w:fill="D9D9D9" w:themeFill="background1" w:themeFillShade="D9"/>
          </w:tcPr>
          <w:p w:rsidR="003F704F" w:rsidRPr="002C709C" w:rsidP="00237FE5" w14:paraId="5C1A297E" w14:textId="77777777">
            <w:pPr>
              <w:pStyle w:val="TableParagraph"/>
              <w:widowControl/>
              <w:spacing w:before="120" w:after="120"/>
              <w:rPr>
                <w:sz w:val="24"/>
                <w:szCs w:val="24"/>
              </w:rPr>
            </w:pPr>
            <w:r w:rsidRPr="002C709C">
              <w:rPr>
                <w:sz w:val="24"/>
                <w:szCs w:val="24"/>
              </w:rPr>
              <w:t>Data Source and Measurement:</w:t>
            </w:r>
          </w:p>
        </w:tc>
      </w:tr>
      <w:tr w14:paraId="6E53D899" w14:textId="77777777" w:rsidTr="000313E2">
        <w:tblPrEx>
          <w:tblW w:w="14688" w:type="dxa"/>
          <w:jc w:val="center"/>
          <w:tblCellSpacing w:w="7" w:type="dxa"/>
          <w:tblCellMar>
            <w:top w:w="58" w:type="dxa"/>
            <w:bottom w:w="29" w:type="dxa"/>
          </w:tblCellMar>
          <w:tblLook w:val="04A0"/>
        </w:tblPrEx>
        <w:trPr>
          <w:trHeight w:val="3980"/>
          <w:tblCellSpacing w:w="7" w:type="dxa"/>
          <w:jc w:val="center"/>
        </w:trPr>
        <w:tc>
          <w:tcPr>
            <w:tcW w:w="14031" w:type="dxa"/>
          </w:tcPr>
          <w:p w:rsidR="003F704F" w:rsidRPr="008A4F2B" w:rsidP="00237FE5" w14:paraId="652242D9" w14:textId="77777777">
            <w:pPr>
              <w:pStyle w:val="TableParagraph"/>
              <w:widowControl/>
              <w:spacing w:before="120" w:after="120"/>
              <w:rPr>
                <w:b w:val="0"/>
                <w:bCs w:val="0"/>
                <w:sz w:val="24"/>
                <w:szCs w:val="24"/>
              </w:rPr>
            </w:pPr>
            <w:r w:rsidRPr="008A4F2B">
              <w:rPr>
                <w:sz w:val="24"/>
                <w:szCs w:val="24"/>
              </w:rPr>
              <w:t>Data Source:</w:t>
            </w:r>
          </w:p>
          <w:p w:rsidR="004B679F" w:rsidRPr="004B679F" w:rsidP="00237FE5" w14:paraId="4B003F2A" w14:textId="77777777">
            <w:pPr>
              <w:pStyle w:val="TableParagraph"/>
              <w:widowControl/>
              <w:spacing w:before="120" w:after="120"/>
              <w:rPr>
                <w:b w:val="0"/>
                <w:bCs w:val="0"/>
                <w:sz w:val="24"/>
                <w:szCs w:val="24"/>
              </w:rPr>
            </w:pPr>
            <w:r w:rsidRPr="004B679F">
              <w:rPr>
                <w:b w:val="0"/>
                <w:bCs w:val="0"/>
                <w:sz w:val="24"/>
                <w:szCs w:val="24"/>
              </w:rPr>
              <w:t>Same data as used for reporting to the Department under Section 618 of the IDEA, using the definitions in ED</w:t>
            </w:r>
            <w:r w:rsidRPr="004B679F">
              <w:rPr>
                <w:b w:val="0"/>
                <w:bCs w:val="0"/>
                <w:i/>
                <w:sz w:val="24"/>
                <w:szCs w:val="24"/>
              </w:rPr>
              <w:t xml:space="preserve">Facts </w:t>
            </w:r>
            <w:r w:rsidRPr="004B679F">
              <w:rPr>
                <w:b w:val="0"/>
                <w:bCs w:val="0"/>
                <w:sz w:val="24"/>
                <w:szCs w:val="24"/>
              </w:rPr>
              <w:t>file specification FS089.</w:t>
            </w:r>
          </w:p>
          <w:p w:rsidR="004B679F" w:rsidRPr="004B679F" w:rsidP="00237FE5" w14:paraId="6384070C" w14:textId="77777777">
            <w:pPr>
              <w:pStyle w:val="TableParagraph"/>
              <w:widowControl/>
              <w:spacing w:before="120" w:after="120"/>
              <w:rPr>
                <w:sz w:val="24"/>
                <w:szCs w:val="24"/>
              </w:rPr>
            </w:pPr>
            <w:r w:rsidRPr="004B679F">
              <w:rPr>
                <w:sz w:val="24"/>
                <w:szCs w:val="24"/>
              </w:rPr>
              <w:t>Measurement:</w:t>
            </w:r>
          </w:p>
          <w:p w:rsidR="004B679F" w:rsidRPr="004B679F" w14:paraId="5B0F3A90" w14:textId="77777777">
            <w:pPr>
              <w:pStyle w:val="TableParagraph"/>
              <w:widowControl/>
              <w:numPr>
                <w:ilvl w:val="0"/>
                <w:numId w:val="5"/>
              </w:numPr>
              <w:spacing w:before="120" w:after="120"/>
              <w:rPr>
                <w:b w:val="0"/>
                <w:bCs w:val="0"/>
                <w:sz w:val="24"/>
                <w:szCs w:val="24"/>
              </w:rPr>
            </w:pPr>
            <w:r w:rsidRPr="004B679F">
              <w:rPr>
                <w:b w:val="0"/>
                <w:bCs w:val="0"/>
                <w:sz w:val="24"/>
                <w:szCs w:val="24"/>
              </w:rPr>
              <w:t xml:space="preserve">Percent </w:t>
            </w:r>
            <w:r w:rsidRPr="004B679F">
              <w:rPr>
                <w:b w:val="0"/>
                <w:bCs w:val="0"/>
                <w:sz w:val="24"/>
                <w:szCs w:val="24"/>
              </w:rPr>
              <w:t xml:space="preserve">= [(# </w:t>
            </w:r>
            <w:r w:rsidRPr="004B679F">
              <w:rPr>
                <w:b w:val="0"/>
                <w:bCs w:val="0"/>
                <w:sz w:val="24"/>
                <w:szCs w:val="24"/>
              </w:rPr>
              <w:t xml:space="preserve">of children ages 3, 4, and 5 with IEPs attending a regular early childhood program and receiving </w:t>
            </w:r>
            <w:r w:rsidRPr="004B679F">
              <w:rPr>
                <w:b w:val="0"/>
                <w:bCs w:val="0"/>
                <w:sz w:val="24"/>
                <w:szCs w:val="24"/>
              </w:rPr>
              <w:t>the majority of</w:t>
            </w:r>
            <w:r w:rsidRPr="004B679F">
              <w:rPr>
                <w:b w:val="0"/>
                <w:bCs w:val="0"/>
                <w:sz w:val="24"/>
                <w:szCs w:val="24"/>
              </w:rPr>
              <w:t xml:space="preserve"> special education and related services in the regular early childhood program) divided by the (total # of children ages 3, 4, and 5 with IEPs)] times 100.</w:t>
            </w:r>
          </w:p>
          <w:p w:rsidR="004B679F" w:rsidRPr="004B679F" w14:paraId="079D51F2" w14:textId="77777777">
            <w:pPr>
              <w:pStyle w:val="TableParagraph"/>
              <w:widowControl/>
              <w:numPr>
                <w:ilvl w:val="0"/>
                <w:numId w:val="5"/>
              </w:numPr>
              <w:spacing w:before="120" w:after="120"/>
              <w:rPr>
                <w:b w:val="0"/>
                <w:bCs w:val="0"/>
                <w:sz w:val="24"/>
                <w:szCs w:val="24"/>
              </w:rPr>
            </w:pPr>
            <w:r w:rsidRPr="004B679F">
              <w:rPr>
                <w:b w:val="0"/>
                <w:bCs w:val="0"/>
                <w:sz w:val="24"/>
                <w:szCs w:val="24"/>
              </w:rPr>
              <w:t xml:space="preserve">Percent = </w:t>
            </w:r>
            <w:r w:rsidRPr="004B679F">
              <w:rPr>
                <w:b w:val="0"/>
                <w:bCs w:val="0"/>
                <w:sz w:val="24"/>
                <w:szCs w:val="24"/>
              </w:rPr>
              <w:t xml:space="preserve">[(# </w:t>
            </w:r>
            <w:r w:rsidRPr="004B679F">
              <w:rPr>
                <w:b w:val="0"/>
                <w:bCs w:val="0"/>
                <w:sz w:val="24"/>
                <w:szCs w:val="24"/>
              </w:rPr>
              <w:t>of children ages 3, 4, and 5 with IEPs attending a separate special education class, separate school or residential facility) divided by the (total # of children ages 3, 4, and 5with IEPs)] times 100.</w:t>
            </w:r>
          </w:p>
          <w:p w:rsidR="003F704F" w:rsidRPr="004B679F" w14:paraId="7399CCD4" w14:textId="3E024BC4">
            <w:pPr>
              <w:pStyle w:val="TableParagraph"/>
              <w:widowControl/>
              <w:numPr>
                <w:ilvl w:val="0"/>
                <w:numId w:val="5"/>
              </w:numPr>
              <w:spacing w:before="120" w:after="120"/>
              <w:rPr>
                <w:b w:val="0"/>
                <w:bCs w:val="0"/>
                <w:sz w:val="24"/>
                <w:szCs w:val="24"/>
              </w:rPr>
            </w:pPr>
            <w:r w:rsidRPr="004B679F">
              <w:rPr>
                <w:b w:val="0"/>
                <w:bCs w:val="0"/>
                <w:sz w:val="24"/>
                <w:szCs w:val="24"/>
              </w:rPr>
              <w:t xml:space="preserve">Percent = </w:t>
            </w:r>
            <w:r w:rsidRPr="004B679F">
              <w:rPr>
                <w:b w:val="0"/>
                <w:bCs w:val="0"/>
                <w:sz w:val="24"/>
                <w:szCs w:val="24"/>
              </w:rPr>
              <w:t xml:space="preserve">[(# </w:t>
            </w:r>
            <w:r w:rsidRPr="004B679F">
              <w:rPr>
                <w:b w:val="0"/>
                <w:bCs w:val="0"/>
                <w:sz w:val="24"/>
                <w:szCs w:val="24"/>
              </w:rPr>
              <w:t>of children ages 3, 4, and 5 with IEPs receiving special education and related services in the home) divided by the (total # of children ages 3, 4, and 5 with IEPs)] times 100.</w:t>
            </w:r>
          </w:p>
        </w:tc>
      </w:tr>
      <w:tr w14:paraId="7A1D287D" w14:textId="77777777" w:rsidTr="000313E2">
        <w:tblPrEx>
          <w:tblW w:w="14688" w:type="dxa"/>
          <w:jc w:val="center"/>
          <w:tblCellSpacing w:w="7" w:type="dxa"/>
          <w:tblCellMar>
            <w:top w:w="58" w:type="dxa"/>
            <w:bottom w:w="29" w:type="dxa"/>
          </w:tblCellMar>
          <w:tblLook w:val="04A0"/>
        </w:tblPrEx>
        <w:trPr>
          <w:trHeight w:val="518"/>
          <w:tblCellSpacing w:w="7" w:type="dxa"/>
          <w:jc w:val="center"/>
        </w:trPr>
        <w:tc>
          <w:tcPr>
            <w:tcW w:w="14031" w:type="dxa"/>
            <w:shd w:val="clear" w:color="auto" w:fill="D9D9D9" w:themeFill="background1" w:themeFillShade="D9"/>
          </w:tcPr>
          <w:p w:rsidR="003F704F" w:rsidRPr="002C709C" w:rsidP="00237FE5" w14:paraId="21A961E4" w14:textId="77777777">
            <w:pPr>
              <w:pStyle w:val="TableParagraph"/>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626A7F83" w14:textId="77777777" w:rsidTr="000313E2">
        <w:tblPrEx>
          <w:tblW w:w="14688" w:type="dxa"/>
          <w:jc w:val="center"/>
          <w:tblCellSpacing w:w="7" w:type="dxa"/>
          <w:tblCellMar>
            <w:top w:w="58" w:type="dxa"/>
            <w:bottom w:w="29" w:type="dxa"/>
          </w:tblCellMar>
          <w:tblLook w:val="04A0"/>
        </w:tblPrEx>
        <w:trPr>
          <w:trHeight w:val="518"/>
          <w:tblCellSpacing w:w="7" w:type="dxa"/>
          <w:jc w:val="center"/>
        </w:trPr>
        <w:tc>
          <w:tcPr>
            <w:tcW w:w="14031" w:type="dxa"/>
          </w:tcPr>
          <w:p w:rsidR="000B1A67" w:rsidP="00237FE5" w14:paraId="3857C4B5" w14:textId="77777777">
            <w:pPr>
              <w:pStyle w:val="TableParagraph"/>
              <w:widowControl/>
              <w:spacing w:before="120" w:after="120"/>
              <w:rPr>
                <w:i/>
                <w:iCs/>
                <w:color w:val="000000" w:themeColor="text1"/>
                <w:sz w:val="24"/>
                <w:szCs w:val="24"/>
              </w:rPr>
            </w:pPr>
            <w:r>
              <w:rPr>
                <w:b w:val="0"/>
                <w:bCs w:val="0"/>
                <w:i/>
                <w:iCs/>
                <w:color w:val="000000" w:themeColor="text1"/>
                <w:sz w:val="24"/>
                <w:szCs w:val="24"/>
              </w:rPr>
              <w:t xml:space="preserve">Sampling from the State’s Section 618 data is not allowed. </w:t>
            </w:r>
          </w:p>
          <w:p w:rsidR="00B851B5" w:rsidP="00237FE5" w14:paraId="2FC42699" w14:textId="77777777">
            <w:pPr>
              <w:pStyle w:val="TableParagraph"/>
              <w:widowControl/>
              <w:spacing w:before="120" w:after="120"/>
              <w:rPr>
                <w:sz w:val="24"/>
                <w:szCs w:val="24"/>
              </w:rPr>
            </w:pPr>
            <w:r w:rsidRPr="004B679F">
              <w:rPr>
                <w:b w:val="0"/>
                <w:bCs w:val="0"/>
                <w:sz w:val="24"/>
                <w:szCs w:val="24"/>
              </w:rPr>
              <w:t xml:space="preserve">States must report </w:t>
            </w:r>
            <w:r w:rsidRPr="004B679F">
              <w:rPr>
                <w:b w:val="0"/>
                <w:bCs w:val="0"/>
                <w:sz w:val="24"/>
                <w:szCs w:val="24"/>
              </w:rPr>
              <w:t>five</w:t>
            </w:r>
            <w:r w:rsidRPr="004B679F">
              <w:rPr>
                <w:b w:val="0"/>
                <w:bCs w:val="0"/>
                <w:sz w:val="24"/>
                <w:szCs w:val="24"/>
              </w:rPr>
              <w:t>-year-old children with disabilities who are enrolled in preschool programs in this indicator. Five-year-old children with disabilities who are enrolled in kindergarten are included in Indicator 5.</w:t>
            </w:r>
          </w:p>
          <w:p w:rsidR="00B851B5" w:rsidP="00237FE5" w14:paraId="13098F21" w14:textId="77777777">
            <w:pPr>
              <w:pStyle w:val="TableParagraph"/>
              <w:widowControl/>
              <w:spacing w:before="120" w:after="120"/>
              <w:rPr>
                <w:sz w:val="24"/>
                <w:szCs w:val="24"/>
              </w:rPr>
            </w:pPr>
            <w:r>
              <w:rPr>
                <w:b w:val="0"/>
                <w:bCs w:val="0"/>
                <w:sz w:val="24"/>
                <w:szCs w:val="24"/>
              </w:rPr>
              <w:t xml:space="preserve">States </w:t>
            </w:r>
            <w:r w:rsidRPr="004B679F">
              <w:rPr>
                <w:b w:val="0"/>
                <w:bCs w:val="0"/>
                <w:sz w:val="24"/>
                <w:szCs w:val="24"/>
              </w:rPr>
              <w:t>may choose to set one target that is inclusive of children ages 3, 4, and 5, or set individual targets for each age.</w:t>
            </w:r>
          </w:p>
          <w:p w:rsidR="00B851B5" w:rsidRPr="004B679F" w:rsidP="00237FE5" w14:paraId="1A15824B" w14:textId="77777777">
            <w:pPr>
              <w:pStyle w:val="TableParagraph"/>
              <w:widowControl/>
              <w:spacing w:before="120" w:after="120"/>
              <w:rPr>
                <w:b w:val="0"/>
                <w:bCs w:val="0"/>
                <w:sz w:val="24"/>
                <w:szCs w:val="24"/>
              </w:rPr>
            </w:pPr>
            <w:r w:rsidRPr="004B679F">
              <w:rPr>
                <w:b w:val="0"/>
                <w:bCs w:val="0"/>
                <w:sz w:val="24"/>
                <w:szCs w:val="24"/>
              </w:rPr>
              <w:t>For Indicator 6C: States are not required to establish a baseline or targets if the number of children receiving special education and related services in the home is less than 10, regardless of whether the State chooses to set one target that is inclusive of children ages 3, 4, and 5, or set individual targets for each age. In a reporting period during which the number of children receiving special education and related services in the home reaches 10 or greater, States are required to develop a baseline and targets, and report on them in the corresponding SPP/APR.</w:t>
            </w:r>
          </w:p>
          <w:p w:rsidR="00B851B5" w:rsidRPr="004B679F" w:rsidP="00237FE5" w14:paraId="4634447F" w14:textId="77777777">
            <w:pPr>
              <w:pStyle w:val="TableParagraph"/>
              <w:widowControl/>
              <w:spacing w:before="120" w:after="120"/>
              <w:rPr>
                <w:b w:val="0"/>
                <w:bCs w:val="0"/>
                <w:sz w:val="24"/>
                <w:szCs w:val="24"/>
              </w:rPr>
            </w:pPr>
            <w:r w:rsidRPr="004B679F">
              <w:rPr>
                <w:b w:val="0"/>
                <w:bCs w:val="0"/>
                <w:sz w:val="24"/>
                <w:szCs w:val="24"/>
              </w:rPr>
              <w:t>For Indicator 6C: States may express their targets in a range (</w:t>
            </w:r>
            <w:r w:rsidRPr="004B679F">
              <w:rPr>
                <w:b w:val="0"/>
                <w:bCs w:val="0"/>
                <w:iCs/>
                <w:sz w:val="24"/>
                <w:szCs w:val="24"/>
              </w:rPr>
              <w:t>e.g.</w:t>
            </w:r>
            <w:r w:rsidRPr="004B679F">
              <w:rPr>
                <w:b w:val="0"/>
                <w:bCs w:val="0"/>
                <w:sz w:val="24"/>
                <w:szCs w:val="24"/>
              </w:rPr>
              <w:t>, 75-85%).</w:t>
            </w:r>
          </w:p>
          <w:p w:rsidR="000B1A67" w:rsidP="00237FE5" w14:paraId="1C2C0397" w14:textId="77777777">
            <w:pPr>
              <w:pStyle w:val="TableParagraph"/>
              <w:widowControl/>
              <w:spacing w:before="120" w:after="120"/>
              <w:rPr>
                <w:sz w:val="24"/>
                <w:szCs w:val="24"/>
              </w:rPr>
            </w:pPr>
            <w:r w:rsidRPr="004B679F">
              <w:rPr>
                <w:b w:val="0"/>
                <w:bCs w:val="0"/>
                <w:sz w:val="24"/>
                <w:szCs w:val="24"/>
              </w:rPr>
              <w:t>Describe the results of the calculations and compare the results to the target.</w:t>
            </w:r>
          </w:p>
          <w:p w:rsidR="006B49DD" w:rsidRPr="00B851B5" w:rsidP="00237FE5" w14:paraId="389C620E" w14:textId="09705A99">
            <w:pPr>
              <w:pStyle w:val="TableParagraph"/>
              <w:widowControl/>
              <w:spacing w:before="120" w:after="120"/>
              <w:rPr>
                <w:b w:val="0"/>
                <w:bCs w:val="0"/>
                <w:sz w:val="24"/>
                <w:szCs w:val="24"/>
              </w:rPr>
            </w:pPr>
            <w:r>
              <w:rPr>
                <w:b w:val="0"/>
                <w:bCs w:val="0"/>
                <w:sz w:val="24"/>
                <w:szCs w:val="24"/>
              </w:rPr>
              <w:t>If the data reported in this indicator are not the same as the State’s data reported under Section 618 of the IDEA, explain</w:t>
            </w:r>
            <w:r>
              <w:rPr>
                <w:b w:val="0"/>
                <w:bCs w:val="0"/>
                <w:sz w:val="24"/>
                <w:szCs w:val="24"/>
              </w:rPr>
              <w:t xml:space="preserve">. </w:t>
            </w:r>
          </w:p>
        </w:tc>
      </w:tr>
    </w:tbl>
    <w:p w:rsidR="006D2341" w:rsidP="00237FE5" w14:paraId="228F3BAD" w14:textId="77777777">
      <w:pPr>
        <w:widowControl/>
        <w:rPr>
          <w:sz w:val="28"/>
          <w:szCs w:val="28"/>
        </w:rPr>
      </w:pPr>
    </w:p>
    <w:p w:rsidR="006D2341" w:rsidP="00237FE5" w14:paraId="1D0A909E" w14:textId="77777777">
      <w:pPr>
        <w:widowControl/>
        <w:rPr>
          <w:sz w:val="28"/>
          <w:szCs w:val="28"/>
        </w:rPr>
      </w:pPr>
      <w:r>
        <w:rPr>
          <w:sz w:val="28"/>
          <w:szCs w:val="28"/>
        </w:rPr>
        <w:br w:type="page"/>
      </w: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left w:w="72" w:type="dxa"/>
          <w:bottom w:w="58" w:type="dxa"/>
          <w:right w:w="72" w:type="dxa"/>
        </w:tblCellMar>
        <w:tblLook w:val="04A0"/>
      </w:tblPr>
      <w:tblGrid>
        <w:gridCol w:w="14688"/>
      </w:tblGrid>
      <w:tr w14:paraId="2F4EFA3C" w14:textId="77777777" w:rsidTr="000313E2">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left w:w="72" w:type="dxa"/>
            <w:bottom w:w="58" w:type="dxa"/>
            <w:right w:w="72" w:type="dxa"/>
          </w:tblCellMar>
          <w:tblLook w:val="04A0"/>
        </w:tblPrEx>
        <w:trPr>
          <w:trHeight w:val="473"/>
          <w:tblHeader/>
          <w:tblCellSpacing w:w="7" w:type="dxa"/>
          <w:jc w:val="center"/>
        </w:trPr>
        <w:tc>
          <w:tcPr>
            <w:tcW w:w="14031" w:type="dxa"/>
            <w:shd w:val="clear" w:color="auto" w:fill="595959" w:themeFill="text1" w:themeFillTint="A6"/>
          </w:tcPr>
          <w:p w:rsidR="006D2341" w:rsidP="00237FE5" w14:paraId="22075910" w14:textId="77777777">
            <w:pPr>
              <w:pStyle w:val="Heading3"/>
              <w:widowControl/>
              <w:rPr>
                <w:rStyle w:val="Heading2Char"/>
                <w:b/>
                <w:bCs/>
                <w:color w:val="FFFFFF" w:themeColor="background1"/>
              </w:rPr>
            </w:pPr>
            <w:bookmarkStart w:id="12" w:name="_Toc153791841"/>
            <w:r w:rsidRPr="006B49DD">
              <w:rPr>
                <w:rStyle w:val="Heading2Char"/>
                <w:color w:val="FFFFFF" w:themeColor="background1"/>
              </w:rPr>
              <w:t xml:space="preserve">Indicator 7 – Percent of </w:t>
            </w:r>
            <w:r w:rsidRPr="006B49DD" w:rsidR="001B713B">
              <w:rPr>
                <w:rStyle w:val="Heading2Char"/>
                <w:color w:val="FFFFFF" w:themeColor="background1"/>
              </w:rPr>
              <w:t xml:space="preserve">preschool </w:t>
            </w:r>
            <w:r w:rsidRPr="006B49DD">
              <w:rPr>
                <w:rStyle w:val="Heading2Char"/>
                <w:color w:val="FFFFFF" w:themeColor="background1"/>
              </w:rPr>
              <w:t xml:space="preserve">children </w:t>
            </w:r>
            <w:r w:rsidRPr="006B49DD" w:rsidR="001B713B">
              <w:rPr>
                <w:rStyle w:val="Heading2Char"/>
                <w:color w:val="FFFFFF" w:themeColor="background1"/>
              </w:rPr>
              <w:t xml:space="preserve">aged 3 through 5 </w:t>
            </w:r>
            <w:r w:rsidRPr="006B49DD">
              <w:rPr>
                <w:rStyle w:val="Heading2Char"/>
                <w:color w:val="FFFFFF" w:themeColor="background1"/>
              </w:rPr>
              <w:t xml:space="preserve">with IEPs who </w:t>
            </w:r>
            <w:r w:rsidRPr="006B49DD" w:rsidR="00051410">
              <w:rPr>
                <w:rStyle w:val="Heading2Char"/>
                <w:color w:val="FFFFFF" w:themeColor="background1"/>
              </w:rPr>
              <w:t>demonstrate improved</w:t>
            </w:r>
            <w:r w:rsidRPr="006B49DD">
              <w:rPr>
                <w:rStyle w:val="Heading2Char"/>
                <w:color w:val="FFFFFF" w:themeColor="background1"/>
              </w:rPr>
              <w:t>:</w:t>
            </w:r>
            <w:bookmarkEnd w:id="12"/>
          </w:p>
          <w:p w:rsidR="001E603D" w:rsidRPr="00051410" w14:paraId="0EF07B67" w14:textId="1F517BD1">
            <w:pPr>
              <w:pStyle w:val="TableParagraph"/>
              <w:widowControl/>
              <w:numPr>
                <w:ilvl w:val="0"/>
                <w:numId w:val="13"/>
              </w:numPr>
              <w:spacing w:before="120" w:after="120"/>
              <w:rPr>
                <w:sz w:val="24"/>
                <w:szCs w:val="24"/>
              </w:rPr>
            </w:pPr>
            <w:r>
              <w:rPr>
                <w:b w:val="0"/>
                <w:bCs w:val="0"/>
                <w:sz w:val="24"/>
                <w:szCs w:val="24"/>
              </w:rPr>
              <w:t>Development and use of s</w:t>
            </w:r>
            <w:r>
              <w:rPr>
                <w:b w:val="0"/>
                <w:bCs w:val="0"/>
                <w:sz w:val="24"/>
                <w:szCs w:val="24"/>
              </w:rPr>
              <w:t>ocial</w:t>
            </w:r>
            <w:r w:rsidR="00367201">
              <w:rPr>
                <w:b w:val="0"/>
                <w:bCs w:val="0"/>
                <w:sz w:val="24"/>
                <w:szCs w:val="24"/>
              </w:rPr>
              <w:t>-</w:t>
            </w:r>
            <w:r>
              <w:rPr>
                <w:b w:val="0"/>
                <w:bCs w:val="0"/>
                <w:sz w:val="24"/>
                <w:szCs w:val="24"/>
              </w:rPr>
              <w:t>emotional skills</w:t>
            </w:r>
            <w:r w:rsidRPr="44D10A0A" w:rsidR="13A89378">
              <w:rPr>
                <w:b w:val="0"/>
                <w:bCs w:val="0"/>
                <w:sz w:val="24"/>
                <w:szCs w:val="24"/>
              </w:rPr>
              <w:t xml:space="preserve"> </w:t>
            </w:r>
            <w:r>
              <w:rPr>
                <w:b w:val="0"/>
                <w:bCs w:val="0"/>
                <w:sz w:val="24"/>
                <w:szCs w:val="24"/>
              </w:rPr>
              <w:t xml:space="preserve">(including </w:t>
            </w:r>
            <w:r w:rsidR="00367201">
              <w:rPr>
                <w:b w:val="0"/>
                <w:bCs w:val="0"/>
                <w:sz w:val="24"/>
                <w:szCs w:val="24"/>
              </w:rPr>
              <w:t xml:space="preserve">within </w:t>
            </w:r>
            <w:r>
              <w:rPr>
                <w:b w:val="0"/>
                <w:bCs w:val="0"/>
                <w:sz w:val="24"/>
                <w:szCs w:val="24"/>
              </w:rPr>
              <w:t>social relationships</w:t>
            </w:r>
            <w:r>
              <w:rPr>
                <w:b w:val="0"/>
                <w:bCs w:val="0"/>
                <w:sz w:val="24"/>
                <w:szCs w:val="24"/>
              </w:rPr>
              <w:t>);</w:t>
            </w:r>
            <w:r>
              <w:rPr>
                <w:b w:val="0"/>
                <w:bCs w:val="0"/>
                <w:sz w:val="24"/>
                <w:szCs w:val="24"/>
              </w:rPr>
              <w:t xml:space="preserve"> </w:t>
            </w:r>
          </w:p>
          <w:p w:rsidR="001E603D" w:rsidRPr="00051410" w14:paraId="3ABAE7EC" w14:textId="77777777">
            <w:pPr>
              <w:pStyle w:val="TableParagraph"/>
              <w:widowControl/>
              <w:numPr>
                <w:ilvl w:val="0"/>
                <w:numId w:val="13"/>
              </w:numPr>
              <w:spacing w:before="120" w:after="120"/>
              <w:rPr>
                <w:sz w:val="24"/>
                <w:szCs w:val="24"/>
              </w:rPr>
            </w:pPr>
            <w:r>
              <w:rPr>
                <w:b w:val="0"/>
                <w:bCs w:val="0"/>
                <w:sz w:val="24"/>
                <w:szCs w:val="24"/>
              </w:rPr>
              <w:t>Acquisition and use of knowledge and skills (including early language/communication and early literacy)</w:t>
            </w:r>
            <w:r w:rsidRPr="00051410">
              <w:rPr>
                <w:b w:val="0"/>
                <w:bCs w:val="0"/>
                <w:sz w:val="24"/>
                <w:szCs w:val="24"/>
              </w:rPr>
              <w:t xml:space="preserve">; and </w:t>
            </w:r>
          </w:p>
          <w:p w:rsidR="001E603D" w:rsidRPr="00051410" w14:paraId="2F6029D8" w14:textId="77777777">
            <w:pPr>
              <w:pStyle w:val="TableParagraph"/>
              <w:widowControl/>
              <w:numPr>
                <w:ilvl w:val="0"/>
                <w:numId w:val="13"/>
              </w:numPr>
              <w:spacing w:before="120" w:after="120"/>
              <w:rPr>
                <w:sz w:val="24"/>
                <w:szCs w:val="24"/>
              </w:rPr>
            </w:pPr>
            <w:r>
              <w:rPr>
                <w:b w:val="0"/>
                <w:bCs w:val="0"/>
                <w:sz w:val="24"/>
                <w:szCs w:val="24"/>
              </w:rPr>
              <w:t>Use of appropriate behaviors to meet their needs</w:t>
            </w:r>
            <w:r w:rsidRPr="00051410">
              <w:rPr>
                <w:b w:val="0"/>
                <w:bCs w:val="0"/>
                <w:sz w:val="24"/>
                <w:szCs w:val="24"/>
              </w:rPr>
              <w:t xml:space="preserve">. </w:t>
            </w:r>
          </w:p>
          <w:p w:rsidR="001E603D" w:rsidRPr="001E603D" w:rsidP="00237FE5" w14:paraId="55E78E67" w14:textId="17320688">
            <w:pPr>
              <w:widowControl/>
              <w:spacing w:before="120" w:after="120"/>
              <w:rPr>
                <w:b w:val="0"/>
                <w:bCs w:val="0"/>
              </w:rPr>
            </w:pPr>
            <w:r w:rsidRPr="005B1D06">
              <w:rPr>
                <w:b w:val="0"/>
                <w:bCs w:val="0"/>
                <w:sz w:val="20"/>
                <w:szCs w:val="20"/>
              </w:rPr>
              <w:t>(20 U.S.C. 1416(a)(3)(A))</w:t>
            </w:r>
          </w:p>
        </w:tc>
      </w:tr>
      <w:tr w14:paraId="53590823" w14:textId="77777777" w:rsidTr="000313E2">
        <w:tblPrEx>
          <w:tblW w:w="14688" w:type="dxa"/>
          <w:jc w:val="center"/>
          <w:tblCellSpacing w:w="7" w:type="dxa"/>
          <w:tblCellMar>
            <w:top w:w="29" w:type="dxa"/>
            <w:left w:w="72" w:type="dxa"/>
            <w:bottom w:w="58" w:type="dxa"/>
            <w:right w:w="72" w:type="dxa"/>
          </w:tblCellMar>
          <w:tblLook w:val="04A0"/>
        </w:tblPrEx>
        <w:trPr>
          <w:trHeight w:val="514"/>
          <w:tblCellSpacing w:w="7" w:type="dxa"/>
          <w:jc w:val="center"/>
        </w:trPr>
        <w:tc>
          <w:tcPr>
            <w:tcW w:w="14031" w:type="dxa"/>
            <w:shd w:val="clear" w:color="auto" w:fill="D9D9D9" w:themeFill="background1" w:themeFillShade="D9"/>
          </w:tcPr>
          <w:p w:rsidR="006D2341" w:rsidRPr="002C709C" w:rsidP="00237FE5" w14:paraId="0A64AD4D" w14:textId="77777777">
            <w:pPr>
              <w:pStyle w:val="TableParagraph"/>
              <w:widowControl/>
              <w:spacing w:before="120" w:after="120"/>
              <w:rPr>
                <w:sz w:val="24"/>
                <w:szCs w:val="24"/>
              </w:rPr>
            </w:pPr>
            <w:r w:rsidRPr="002C709C">
              <w:rPr>
                <w:sz w:val="24"/>
                <w:szCs w:val="24"/>
              </w:rPr>
              <w:t>Data Source and Measurement:</w:t>
            </w:r>
          </w:p>
        </w:tc>
      </w:tr>
      <w:tr w14:paraId="51FA7D87" w14:textId="77777777" w:rsidTr="000313E2">
        <w:tblPrEx>
          <w:tblW w:w="14688" w:type="dxa"/>
          <w:jc w:val="center"/>
          <w:tblCellSpacing w:w="7" w:type="dxa"/>
          <w:tblCellMar>
            <w:top w:w="29" w:type="dxa"/>
            <w:left w:w="72" w:type="dxa"/>
            <w:bottom w:w="58" w:type="dxa"/>
            <w:right w:w="72" w:type="dxa"/>
          </w:tblCellMar>
          <w:tblLook w:val="04A0"/>
        </w:tblPrEx>
        <w:trPr>
          <w:trHeight w:val="3550"/>
          <w:tblCellSpacing w:w="7" w:type="dxa"/>
          <w:jc w:val="center"/>
        </w:trPr>
        <w:tc>
          <w:tcPr>
            <w:tcW w:w="14031" w:type="dxa"/>
          </w:tcPr>
          <w:p w:rsidR="006D2341" w:rsidRPr="00A17D50" w:rsidP="00237FE5" w14:paraId="199A0427" w14:textId="77777777">
            <w:pPr>
              <w:pStyle w:val="TableParagraph"/>
              <w:widowControl/>
              <w:spacing w:before="120" w:after="120"/>
              <w:rPr>
                <w:sz w:val="24"/>
                <w:szCs w:val="24"/>
              </w:rPr>
            </w:pPr>
            <w:r w:rsidRPr="00A17D50">
              <w:rPr>
                <w:sz w:val="24"/>
                <w:szCs w:val="24"/>
              </w:rPr>
              <w:t>Data Source:</w:t>
            </w:r>
          </w:p>
          <w:p w:rsidR="006D2341" w:rsidRPr="00A17D50" w:rsidP="00237FE5" w14:paraId="449E130D" w14:textId="7FC23129">
            <w:pPr>
              <w:pStyle w:val="TableParagraph"/>
              <w:widowControl/>
              <w:spacing w:before="120" w:after="120"/>
              <w:rPr>
                <w:b w:val="0"/>
                <w:bCs w:val="0"/>
                <w:sz w:val="24"/>
                <w:szCs w:val="24"/>
              </w:rPr>
            </w:pPr>
            <w:r w:rsidRPr="00A17D50">
              <w:rPr>
                <w:b w:val="0"/>
                <w:bCs w:val="0"/>
                <w:sz w:val="24"/>
                <w:szCs w:val="24"/>
              </w:rPr>
              <w:t>State-selected data source</w:t>
            </w:r>
            <w:r w:rsidRPr="00A17D50">
              <w:rPr>
                <w:b w:val="0"/>
                <w:bCs w:val="0"/>
                <w:sz w:val="24"/>
                <w:szCs w:val="24"/>
              </w:rPr>
              <w:t>.</w:t>
            </w:r>
          </w:p>
          <w:p w:rsidR="006D2341" w:rsidRPr="00A17D50" w:rsidP="00237FE5" w14:paraId="7F4DAD1D" w14:textId="77777777">
            <w:pPr>
              <w:pStyle w:val="TableParagraph"/>
              <w:widowControl/>
              <w:spacing w:before="120" w:after="120"/>
              <w:rPr>
                <w:sz w:val="24"/>
                <w:szCs w:val="24"/>
              </w:rPr>
            </w:pPr>
            <w:r w:rsidRPr="00A17D50">
              <w:rPr>
                <w:sz w:val="24"/>
                <w:szCs w:val="24"/>
              </w:rPr>
              <w:t>Measurement:</w:t>
            </w:r>
          </w:p>
          <w:p w:rsidR="00C21DDB" w:rsidRPr="00A17D50" w:rsidP="00237FE5" w14:paraId="0778A031" w14:textId="0EFE9534">
            <w:pPr>
              <w:pStyle w:val="TableParagraph"/>
              <w:widowControl/>
              <w:rPr>
                <w:b w:val="0"/>
                <w:bCs w:val="0"/>
                <w:sz w:val="24"/>
                <w:szCs w:val="24"/>
              </w:rPr>
            </w:pPr>
            <w:r w:rsidRPr="00A17D50">
              <w:rPr>
                <w:b w:val="0"/>
                <w:bCs w:val="0"/>
                <w:sz w:val="24"/>
                <w:szCs w:val="24"/>
              </w:rPr>
              <w:t>Outcomes:</w:t>
            </w:r>
          </w:p>
          <w:p w:rsidR="006D2341" w:rsidRPr="00A17D50" w14:paraId="61F7381B" w14:textId="57D1180F">
            <w:pPr>
              <w:pStyle w:val="TableParagraph"/>
              <w:widowControl/>
              <w:numPr>
                <w:ilvl w:val="0"/>
                <w:numId w:val="14"/>
              </w:numPr>
              <w:ind w:left="859"/>
              <w:rPr>
                <w:b w:val="0"/>
                <w:bCs w:val="0"/>
                <w:sz w:val="24"/>
                <w:szCs w:val="24"/>
              </w:rPr>
            </w:pPr>
            <w:r>
              <w:rPr>
                <w:b w:val="0"/>
                <w:bCs w:val="0"/>
                <w:sz w:val="24"/>
                <w:szCs w:val="24"/>
              </w:rPr>
              <w:t xml:space="preserve">Development and use of </w:t>
            </w:r>
            <w:r w:rsidR="00053488">
              <w:rPr>
                <w:b w:val="0"/>
                <w:bCs w:val="0"/>
                <w:sz w:val="24"/>
                <w:szCs w:val="24"/>
              </w:rPr>
              <w:t>s</w:t>
            </w:r>
            <w:r w:rsidRPr="44D10A0A" w:rsidR="2445C510">
              <w:rPr>
                <w:b w:val="0"/>
                <w:bCs w:val="0"/>
                <w:sz w:val="24"/>
                <w:szCs w:val="24"/>
              </w:rPr>
              <w:t>ocial</w:t>
            </w:r>
            <w:r w:rsidR="00053488">
              <w:rPr>
                <w:b w:val="0"/>
                <w:bCs w:val="0"/>
                <w:sz w:val="24"/>
                <w:szCs w:val="24"/>
              </w:rPr>
              <w:t>-</w:t>
            </w:r>
            <w:r w:rsidRPr="00A17D50" w:rsidR="001F49AC">
              <w:rPr>
                <w:b w:val="0"/>
                <w:bCs w:val="0"/>
                <w:sz w:val="24"/>
                <w:szCs w:val="24"/>
              </w:rPr>
              <w:t>emotional skills</w:t>
            </w:r>
            <w:r w:rsidRPr="44D10A0A" w:rsidR="2445C510">
              <w:rPr>
                <w:b w:val="0"/>
                <w:bCs w:val="0"/>
                <w:sz w:val="24"/>
                <w:szCs w:val="24"/>
              </w:rPr>
              <w:t xml:space="preserve"> </w:t>
            </w:r>
            <w:r w:rsidRPr="00A17D50" w:rsidR="001F49AC">
              <w:rPr>
                <w:b w:val="0"/>
                <w:bCs w:val="0"/>
                <w:sz w:val="24"/>
                <w:szCs w:val="24"/>
              </w:rPr>
              <w:t xml:space="preserve">(including </w:t>
            </w:r>
            <w:r w:rsidR="00053488">
              <w:rPr>
                <w:b w:val="0"/>
                <w:bCs w:val="0"/>
                <w:sz w:val="24"/>
                <w:szCs w:val="24"/>
              </w:rPr>
              <w:t xml:space="preserve">within </w:t>
            </w:r>
            <w:r w:rsidRPr="00A17D50" w:rsidR="001F49AC">
              <w:rPr>
                <w:b w:val="0"/>
                <w:bCs w:val="0"/>
                <w:sz w:val="24"/>
                <w:szCs w:val="24"/>
              </w:rPr>
              <w:t>social relationships</w:t>
            </w:r>
            <w:r w:rsidRPr="00A17D50" w:rsidR="001F49AC">
              <w:rPr>
                <w:b w:val="0"/>
                <w:bCs w:val="0"/>
                <w:sz w:val="24"/>
                <w:szCs w:val="24"/>
              </w:rPr>
              <w:t>);</w:t>
            </w:r>
          </w:p>
          <w:p w:rsidR="001F49AC" w:rsidRPr="00A17D50" w14:paraId="0B9D69C1" w14:textId="4C2AFE1E">
            <w:pPr>
              <w:pStyle w:val="TableParagraph"/>
              <w:widowControl/>
              <w:numPr>
                <w:ilvl w:val="0"/>
                <w:numId w:val="14"/>
              </w:numPr>
              <w:ind w:left="859"/>
              <w:rPr>
                <w:b w:val="0"/>
                <w:bCs w:val="0"/>
                <w:sz w:val="24"/>
                <w:szCs w:val="24"/>
              </w:rPr>
            </w:pPr>
            <w:r w:rsidRPr="00A17D50">
              <w:rPr>
                <w:b w:val="0"/>
                <w:bCs w:val="0"/>
                <w:sz w:val="24"/>
                <w:szCs w:val="24"/>
              </w:rPr>
              <w:t>Acquisition and use of knowledge and skills (including early language/communication and early literacy); and</w:t>
            </w:r>
          </w:p>
          <w:p w:rsidR="006D2341" w:rsidRPr="00A17D50" w14:paraId="43D8A1E3" w14:textId="0B94CE25">
            <w:pPr>
              <w:pStyle w:val="TableParagraph"/>
              <w:widowControl/>
              <w:numPr>
                <w:ilvl w:val="0"/>
                <w:numId w:val="14"/>
              </w:numPr>
              <w:ind w:left="859"/>
              <w:rPr>
                <w:b w:val="0"/>
                <w:bCs w:val="0"/>
                <w:sz w:val="24"/>
                <w:szCs w:val="24"/>
              </w:rPr>
            </w:pPr>
            <w:r w:rsidRPr="00A17D50">
              <w:rPr>
                <w:b w:val="0"/>
                <w:bCs w:val="0"/>
                <w:sz w:val="24"/>
                <w:szCs w:val="24"/>
              </w:rPr>
              <w:t>Use of appropriate behaviors to meet their needs.</w:t>
            </w:r>
          </w:p>
          <w:p w:rsidR="001F49AC" w:rsidRPr="00A17D50" w:rsidP="00237FE5" w14:paraId="238D130C" w14:textId="77777777">
            <w:pPr>
              <w:pStyle w:val="TableParagraph"/>
              <w:widowControl/>
              <w:rPr>
                <w:b w:val="0"/>
                <w:bCs w:val="0"/>
                <w:sz w:val="24"/>
                <w:szCs w:val="24"/>
              </w:rPr>
            </w:pPr>
            <w:r w:rsidRPr="00A17D50">
              <w:rPr>
                <w:b w:val="0"/>
                <w:bCs w:val="0"/>
                <w:sz w:val="24"/>
                <w:szCs w:val="24"/>
              </w:rPr>
              <w:t xml:space="preserve">Progress </w:t>
            </w:r>
            <w:r w:rsidRPr="00A17D50">
              <w:rPr>
                <w:b w:val="0"/>
                <w:bCs w:val="0"/>
                <w:sz w:val="24"/>
                <w:szCs w:val="24"/>
              </w:rPr>
              <w:t>categories for</w:t>
            </w:r>
            <w:r w:rsidRPr="00A17D50">
              <w:rPr>
                <w:b w:val="0"/>
                <w:bCs w:val="0"/>
                <w:sz w:val="24"/>
                <w:szCs w:val="24"/>
              </w:rPr>
              <w:t xml:space="preserve"> A, B, and C:</w:t>
            </w:r>
          </w:p>
          <w:p w:rsidR="001F49AC" w:rsidRPr="00A17D50" w14:paraId="497FAFFE" w14:textId="77777777">
            <w:pPr>
              <w:pStyle w:val="TableParagraph"/>
              <w:widowControl/>
              <w:numPr>
                <w:ilvl w:val="0"/>
                <w:numId w:val="15"/>
              </w:numPr>
              <w:rPr>
                <w:b w:val="0"/>
                <w:bCs w:val="0"/>
                <w:sz w:val="24"/>
                <w:szCs w:val="24"/>
              </w:rPr>
            </w:pPr>
            <w:r w:rsidRPr="00A17D50">
              <w:rPr>
                <w:b w:val="0"/>
                <w:bCs w:val="0"/>
                <w:sz w:val="24"/>
                <w:szCs w:val="24"/>
              </w:rPr>
              <w:t xml:space="preserve">Percent of preschool children who did not improve functioning = </w:t>
            </w:r>
            <w:r w:rsidRPr="00A17D50">
              <w:rPr>
                <w:b w:val="0"/>
                <w:bCs w:val="0"/>
                <w:sz w:val="24"/>
                <w:szCs w:val="24"/>
              </w:rPr>
              <w:t xml:space="preserve">[(# </w:t>
            </w:r>
            <w:r w:rsidRPr="00A17D50">
              <w:rPr>
                <w:b w:val="0"/>
                <w:bCs w:val="0"/>
                <w:sz w:val="24"/>
                <w:szCs w:val="24"/>
              </w:rPr>
              <w:t xml:space="preserve">of preschool children who did not improve functioning) divided </w:t>
            </w:r>
            <w:r w:rsidRPr="00A17D50">
              <w:rPr>
                <w:b w:val="0"/>
                <w:bCs w:val="0"/>
                <w:sz w:val="24"/>
                <w:szCs w:val="24"/>
              </w:rPr>
              <w:t xml:space="preserve">by (# </w:t>
            </w:r>
            <w:r w:rsidRPr="00A17D50">
              <w:rPr>
                <w:b w:val="0"/>
                <w:bCs w:val="0"/>
                <w:sz w:val="24"/>
                <w:szCs w:val="24"/>
              </w:rPr>
              <w:t>of preschool children with IEPs assessed)] times 100.</w:t>
            </w:r>
          </w:p>
          <w:p w:rsidR="00223ADA" w:rsidRPr="00A17D50" w14:paraId="21F3CF70" w14:textId="77777777">
            <w:pPr>
              <w:pStyle w:val="TableParagraph"/>
              <w:widowControl/>
              <w:numPr>
                <w:ilvl w:val="0"/>
                <w:numId w:val="15"/>
              </w:numPr>
              <w:rPr>
                <w:b w:val="0"/>
                <w:bCs w:val="0"/>
                <w:sz w:val="24"/>
                <w:szCs w:val="24"/>
              </w:rPr>
            </w:pPr>
            <w:r w:rsidRPr="00A17D50">
              <w:rPr>
                <w:b w:val="0"/>
                <w:bCs w:val="0"/>
                <w:sz w:val="24"/>
                <w:szCs w:val="24"/>
              </w:rPr>
              <w:t xml:space="preserve">Percent of preschool children who improved functioning but not sufficient to move nearer to functioning comparable to same-aged peers = </w:t>
            </w:r>
            <w:r w:rsidRPr="00A17D50">
              <w:rPr>
                <w:b w:val="0"/>
                <w:bCs w:val="0"/>
                <w:sz w:val="24"/>
                <w:szCs w:val="24"/>
              </w:rPr>
              <w:t xml:space="preserve">[(# </w:t>
            </w:r>
            <w:r w:rsidRPr="00A17D50">
              <w:rPr>
                <w:b w:val="0"/>
                <w:bCs w:val="0"/>
                <w:sz w:val="24"/>
                <w:szCs w:val="24"/>
              </w:rPr>
              <w:t xml:space="preserve">of preschool children who improved functioning but not sufficient to move nearer to functioning comparable to same-aged peers) divided </w:t>
            </w:r>
            <w:r w:rsidRPr="00A17D50">
              <w:rPr>
                <w:b w:val="0"/>
                <w:bCs w:val="0"/>
                <w:sz w:val="24"/>
                <w:szCs w:val="24"/>
              </w:rPr>
              <w:t xml:space="preserve">by (# </w:t>
            </w:r>
            <w:r w:rsidRPr="00A17D50">
              <w:rPr>
                <w:b w:val="0"/>
                <w:bCs w:val="0"/>
                <w:sz w:val="24"/>
                <w:szCs w:val="24"/>
              </w:rPr>
              <w:t>of preschool children with IEPs assessed)] times 100.</w:t>
            </w:r>
          </w:p>
          <w:p w:rsidR="00223ADA" w:rsidRPr="00A17D50" w14:paraId="099E7D6A" w14:textId="77777777">
            <w:pPr>
              <w:pStyle w:val="TableParagraph"/>
              <w:widowControl/>
              <w:numPr>
                <w:ilvl w:val="0"/>
                <w:numId w:val="15"/>
              </w:numPr>
              <w:rPr>
                <w:b w:val="0"/>
                <w:bCs w:val="0"/>
                <w:sz w:val="24"/>
                <w:szCs w:val="24"/>
              </w:rPr>
            </w:pPr>
            <w:r w:rsidRPr="00A17D50">
              <w:rPr>
                <w:b w:val="0"/>
                <w:bCs w:val="0"/>
                <w:sz w:val="24"/>
                <w:szCs w:val="24"/>
              </w:rPr>
              <w:t xml:space="preserve">Percent of preschool children who improved functioning to a level nearer to same-aged peers but did not reach it = </w:t>
            </w:r>
            <w:r w:rsidRPr="00A17D50">
              <w:rPr>
                <w:b w:val="0"/>
                <w:bCs w:val="0"/>
                <w:sz w:val="24"/>
                <w:szCs w:val="24"/>
              </w:rPr>
              <w:t xml:space="preserve">[(# </w:t>
            </w:r>
            <w:r w:rsidRPr="00A17D50">
              <w:rPr>
                <w:b w:val="0"/>
                <w:bCs w:val="0"/>
                <w:sz w:val="24"/>
                <w:szCs w:val="24"/>
              </w:rPr>
              <w:t xml:space="preserve">of preschool children who improved functioning to a level nearer to same-aged peers but did not reach it) divided </w:t>
            </w:r>
            <w:r w:rsidRPr="00A17D50">
              <w:rPr>
                <w:b w:val="0"/>
                <w:bCs w:val="0"/>
                <w:sz w:val="24"/>
                <w:szCs w:val="24"/>
              </w:rPr>
              <w:t xml:space="preserve">by (# </w:t>
            </w:r>
            <w:r w:rsidRPr="00A17D50">
              <w:rPr>
                <w:b w:val="0"/>
                <w:bCs w:val="0"/>
                <w:sz w:val="24"/>
                <w:szCs w:val="24"/>
              </w:rPr>
              <w:t>of preschool children with IEPs assessed)] times 100.</w:t>
            </w:r>
          </w:p>
          <w:p w:rsidR="00875C44" w:rsidRPr="00A17D50" w14:paraId="25479376" w14:textId="77777777">
            <w:pPr>
              <w:pStyle w:val="ListParagraph"/>
              <w:numPr>
                <w:ilvl w:val="0"/>
                <w:numId w:val="15"/>
              </w:numPr>
            </w:pPr>
            <w:r w:rsidRPr="00A17D50">
              <w:t xml:space="preserve">Percent of preschool children who improved functioning to reach a level comparable to same-aged peers = </w:t>
            </w:r>
            <w:r w:rsidRPr="00A17D50">
              <w:t xml:space="preserve">[(# </w:t>
            </w:r>
            <w:r w:rsidRPr="00A17D50">
              <w:t xml:space="preserve">of preschool children who improved functioning to reach a level comparable to same-aged peers) divided </w:t>
            </w:r>
            <w:r w:rsidRPr="00A17D50">
              <w:t xml:space="preserve">by (# </w:t>
            </w:r>
            <w:r w:rsidRPr="00A17D50">
              <w:t>of preschool children with IEPs assessed)] times 100.</w:t>
            </w:r>
          </w:p>
          <w:p w:rsidR="00875C44" w:rsidRPr="00A17D50" w14:paraId="717F966F" w14:textId="77777777">
            <w:pPr>
              <w:pStyle w:val="ListParagraph"/>
              <w:numPr>
                <w:ilvl w:val="0"/>
                <w:numId w:val="15"/>
              </w:numPr>
            </w:pPr>
            <w:r w:rsidRPr="00A17D50">
              <w:t xml:space="preserve">Percent of preschool children who maintained functioning at a level comparable to same- aged peers = </w:t>
            </w:r>
            <w:r w:rsidRPr="00A17D50">
              <w:t xml:space="preserve">[(# </w:t>
            </w:r>
            <w:r w:rsidRPr="00A17D50">
              <w:t xml:space="preserve">of preschool children who maintained functioning at a level comparable to same-aged peers) divided </w:t>
            </w:r>
            <w:r w:rsidRPr="00A17D50">
              <w:t xml:space="preserve">by (# </w:t>
            </w:r>
            <w:r w:rsidRPr="00A17D50">
              <w:t>of preschool children with IEPs assessed)] times 100.</w:t>
            </w:r>
          </w:p>
          <w:p w:rsidR="00875C44" w:rsidRPr="003C7582" w:rsidP="00237FE5" w14:paraId="25E6190E" w14:textId="77777777">
            <w:pPr>
              <w:pStyle w:val="TableParagraph"/>
              <w:widowControl/>
              <w:rPr>
                <w:sz w:val="24"/>
                <w:szCs w:val="24"/>
              </w:rPr>
            </w:pPr>
            <w:r w:rsidRPr="003C7582">
              <w:rPr>
                <w:sz w:val="24"/>
                <w:szCs w:val="24"/>
              </w:rPr>
              <w:t>Summary Statements for Each of the Three Outcomes:</w:t>
            </w:r>
          </w:p>
          <w:p w:rsidR="00297CE7" w:rsidRPr="00A17D50" w:rsidP="00237FE5" w14:paraId="2366C02E" w14:textId="77777777">
            <w:pPr>
              <w:pStyle w:val="TableParagraph"/>
              <w:widowControl/>
              <w:spacing w:after="120"/>
              <w:ind w:left="101"/>
              <w:rPr>
                <w:b w:val="0"/>
                <w:bCs w:val="0"/>
                <w:sz w:val="24"/>
                <w:szCs w:val="24"/>
              </w:rPr>
            </w:pPr>
            <w:r w:rsidRPr="003C7582">
              <w:rPr>
                <w:sz w:val="24"/>
                <w:szCs w:val="24"/>
              </w:rPr>
              <w:t>Summary Statement 1:</w:t>
            </w:r>
            <w:r w:rsidRPr="00A17D50">
              <w:rPr>
                <w:b w:val="0"/>
                <w:bCs w:val="0"/>
                <w:sz w:val="24"/>
                <w:szCs w:val="24"/>
              </w:rPr>
              <w:t xml:space="preserve"> Of those preschool children who entered the preschool program below age expectations in each Outcome, the </w:t>
            </w:r>
            <w:r w:rsidRPr="00A17D50">
              <w:rPr>
                <w:b w:val="0"/>
                <w:bCs w:val="0"/>
                <w:sz w:val="24"/>
                <w:szCs w:val="24"/>
              </w:rPr>
              <w:t>percent who</w:t>
            </w:r>
            <w:r w:rsidRPr="00A17D50">
              <w:rPr>
                <w:b w:val="0"/>
                <w:bCs w:val="0"/>
                <w:sz w:val="24"/>
                <w:szCs w:val="24"/>
              </w:rPr>
              <w:t xml:space="preserve"> substantially increased their rate of growth by the time they turned 6 years of age or exited the program.</w:t>
            </w:r>
          </w:p>
          <w:p w:rsidR="00297CE7" w:rsidRPr="003C7582" w:rsidP="00237FE5" w14:paraId="37E76633" w14:textId="77777777">
            <w:pPr>
              <w:pStyle w:val="TableParagraph"/>
              <w:widowControl/>
              <w:spacing w:after="120"/>
              <w:ind w:left="101"/>
              <w:rPr>
                <w:sz w:val="24"/>
                <w:szCs w:val="24"/>
              </w:rPr>
            </w:pPr>
            <w:r w:rsidRPr="003C7582">
              <w:rPr>
                <w:sz w:val="24"/>
                <w:szCs w:val="24"/>
              </w:rPr>
              <w:t>Measurement for Summary Statement 1:</w:t>
            </w:r>
          </w:p>
          <w:p w:rsidR="00297CE7" w:rsidRPr="00A17D50" w:rsidP="00237FE5" w14:paraId="434882ED" w14:textId="77777777">
            <w:pPr>
              <w:pStyle w:val="TableParagraph"/>
              <w:widowControl/>
              <w:spacing w:after="120"/>
              <w:ind w:left="101"/>
              <w:rPr>
                <w:b w:val="0"/>
                <w:bCs w:val="0"/>
                <w:sz w:val="24"/>
                <w:szCs w:val="24"/>
              </w:rPr>
            </w:pPr>
            <w:r w:rsidRPr="00A17D50">
              <w:rPr>
                <w:b w:val="0"/>
                <w:bCs w:val="0"/>
                <w:sz w:val="24"/>
                <w:szCs w:val="24"/>
              </w:rPr>
              <w:t xml:space="preserve">Percent = </w:t>
            </w:r>
            <w:r w:rsidRPr="00A17D50">
              <w:rPr>
                <w:b w:val="0"/>
                <w:bCs w:val="0"/>
                <w:sz w:val="24"/>
                <w:szCs w:val="24"/>
              </w:rPr>
              <w:t xml:space="preserve">[(# </w:t>
            </w:r>
            <w:r w:rsidRPr="00A17D50">
              <w:rPr>
                <w:b w:val="0"/>
                <w:bCs w:val="0"/>
                <w:sz w:val="24"/>
                <w:szCs w:val="24"/>
              </w:rPr>
              <w:t xml:space="preserve">of preschool children reported in progress category (c) plus # of preschool children reported in category (d)) divided </w:t>
            </w:r>
            <w:r w:rsidRPr="00A17D50">
              <w:rPr>
                <w:b w:val="0"/>
                <w:bCs w:val="0"/>
                <w:sz w:val="24"/>
                <w:szCs w:val="24"/>
              </w:rPr>
              <w:t xml:space="preserve">by (# </w:t>
            </w:r>
            <w:r w:rsidRPr="00A17D50">
              <w:rPr>
                <w:b w:val="0"/>
                <w:bCs w:val="0"/>
                <w:sz w:val="24"/>
                <w:szCs w:val="24"/>
              </w:rPr>
              <w:t>of preschool children reported in progress category (a) plus # of preschool children reported in progress category (b) plus # of preschool children reported in progress category (c) plus # of preschool children reported in progress category (d))] times 100.</w:t>
            </w:r>
          </w:p>
          <w:p w:rsidR="00297CE7" w:rsidRPr="00A17D50" w:rsidP="00237FE5" w14:paraId="4FD3941D" w14:textId="77777777">
            <w:pPr>
              <w:pStyle w:val="TableParagraph"/>
              <w:widowControl/>
              <w:spacing w:after="120"/>
              <w:ind w:left="101"/>
              <w:rPr>
                <w:b w:val="0"/>
                <w:bCs w:val="0"/>
                <w:sz w:val="24"/>
                <w:szCs w:val="24"/>
              </w:rPr>
            </w:pPr>
            <w:r w:rsidRPr="003C7582">
              <w:rPr>
                <w:sz w:val="24"/>
                <w:szCs w:val="24"/>
              </w:rPr>
              <w:t>Summary Statement 2:</w:t>
            </w:r>
            <w:r w:rsidRPr="00A17D50">
              <w:rPr>
                <w:b w:val="0"/>
                <w:bCs w:val="0"/>
                <w:sz w:val="24"/>
                <w:szCs w:val="24"/>
              </w:rPr>
              <w:t xml:space="preserve"> The </w:t>
            </w:r>
            <w:r w:rsidRPr="00A17D50">
              <w:rPr>
                <w:b w:val="0"/>
                <w:bCs w:val="0"/>
                <w:sz w:val="24"/>
                <w:szCs w:val="24"/>
              </w:rPr>
              <w:t>percent</w:t>
            </w:r>
            <w:r w:rsidRPr="00A17D50">
              <w:rPr>
                <w:b w:val="0"/>
                <w:bCs w:val="0"/>
                <w:sz w:val="24"/>
                <w:szCs w:val="24"/>
              </w:rPr>
              <w:t xml:space="preserve"> of preschool children who were functioning within age expectations in each Outcome by the time they turned 6 years of age or exited the program.</w:t>
            </w:r>
          </w:p>
          <w:p w:rsidR="00297CE7" w:rsidRPr="00A17D50" w:rsidP="00237FE5" w14:paraId="02E60A76" w14:textId="209F01DC">
            <w:pPr>
              <w:pStyle w:val="TableParagraph"/>
              <w:widowControl/>
              <w:spacing w:after="120"/>
              <w:ind w:left="101"/>
              <w:rPr>
                <w:b w:val="0"/>
                <w:bCs w:val="0"/>
                <w:sz w:val="24"/>
                <w:szCs w:val="24"/>
              </w:rPr>
            </w:pPr>
            <w:r w:rsidRPr="00A17D50">
              <w:rPr>
                <w:b w:val="0"/>
                <w:bCs w:val="0"/>
                <w:sz w:val="24"/>
                <w:szCs w:val="24"/>
              </w:rPr>
              <w:t>Measurement for Summary Statement 2:</w:t>
            </w:r>
          </w:p>
          <w:p w:rsidR="00230FC2" w:rsidRPr="00A17D50" w:rsidP="00237FE5" w14:paraId="2B074BFA" w14:textId="4E2BEFE3">
            <w:pPr>
              <w:pStyle w:val="TableParagraph"/>
              <w:widowControl/>
              <w:spacing w:after="120"/>
              <w:ind w:left="101"/>
              <w:rPr>
                <w:b w:val="0"/>
                <w:bCs w:val="0"/>
                <w:sz w:val="24"/>
                <w:szCs w:val="24"/>
              </w:rPr>
            </w:pPr>
            <w:r w:rsidRPr="00A17D50">
              <w:rPr>
                <w:b w:val="0"/>
                <w:bCs w:val="0"/>
                <w:sz w:val="24"/>
                <w:szCs w:val="24"/>
              </w:rPr>
              <w:t xml:space="preserve">Percent = </w:t>
            </w:r>
            <w:r w:rsidRPr="00A17D50">
              <w:rPr>
                <w:b w:val="0"/>
                <w:bCs w:val="0"/>
                <w:sz w:val="24"/>
                <w:szCs w:val="24"/>
              </w:rPr>
              <w:t xml:space="preserve">[(# </w:t>
            </w:r>
            <w:r w:rsidRPr="00A17D50">
              <w:rPr>
                <w:b w:val="0"/>
                <w:bCs w:val="0"/>
                <w:sz w:val="24"/>
                <w:szCs w:val="24"/>
              </w:rPr>
              <w:t>of preschool children reported in progress category (d) plus # of preschool children reported in progress category (e)) divided by (the total # of preschool children reported in progress categories (</w:t>
            </w:r>
            <w:r w:rsidRPr="00A17D50">
              <w:rPr>
                <w:b w:val="0"/>
                <w:bCs w:val="0"/>
                <w:sz w:val="24"/>
                <w:szCs w:val="24"/>
              </w:rPr>
              <w:t>a) + (b</w:t>
            </w:r>
            <w:r w:rsidRPr="00A17D50">
              <w:rPr>
                <w:b w:val="0"/>
                <w:bCs w:val="0"/>
                <w:sz w:val="24"/>
                <w:szCs w:val="24"/>
              </w:rPr>
              <w:t>) + (c) + (d) + (e))] times 100.</w:t>
            </w:r>
          </w:p>
        </w:tc>
      </w:tr>
      <w:tr w14:paraId="6D260406" w14:textId="77777777" w:rsidTr="000313E2">
        <w:tblPrEx>
          <w:tblW w:w="14688" w:type="dxa"/>
          <w:jc w:val="center"/>
          <w:tblCellSpacing w:w="7" w:type="dxa"/>
          <w:tblCellMar>
            <w:top w:w="29" w:type="dxa"/>
            <w:left w:w="72" w:type="dxa"/>
            <w:bottom w:w="58" w:type="dxa"/>
            <w:right w:w="72" w:type="dxa"/>
          </w:tblCellMar>
          <w:tblLook w:val="04A0"/>
        </w:tblPrEx>
        <w:trPr>
          <w:trHeight w:val="518"/>
          <w:tblCellSpacing w:w="7" w:type="dxa"/>
          <w:jc w:val="center"/>
        </w:trPr>
        <w:tc>
          <w:tcPr>
            <w:tcW w:w="14031" w:type="dxa"/>
            <w:shd w:val="clear" w:color="auto" w:fill="D9D9D9" w:themeFill="background1" w:themeFillShade="D9"/>
          </w:tcPr>
          <w:p w:rsidR="006D2341" w:rsidRPr="00A17D50" w:rsidP="00237FE5" w14:paraId="11AE775E" w14:textId="77777777">
            <w:pPr>
              <w:pStyle w:val="TableParagraph"/>
              <w:widowControl/>
              <w:spacing w:before="120" w:after="120"/>
              <w:rPr>
                <w:b w:val="0"/>
                <w:bCs w:val="0"/>
                <w:color w:val="000000" w:themeColor="text1"/>
                <w:sz w:val="24"/>
                <w:szCs w:val="24"/>
              </w:rPr>
            </w:pPr>
            <w:r w:rsidRPr="00A17D50">
              <w:rPr>
                <w:b w:val="0"/>
                <w:bCs w:val="0"/>
                <w:color w:val="000000" w:themeColor="text1"/>
                <w:sz w:val="24"/>
                <w:szCs w:val="24"/>
              </w:rPr>
              <w:t>Instructions for Indicator Measurement</w:t>
            </w:r>
          </w:p>
        </w:tc>
      </w:tr>
      <w:tr w14:paraId="21C952F5" w14:textId="77777777" w:rsidTr="000313E2">
        <w:tblPrEx>
          <w:tblW w:w="14688" w:type="dxa"/>
          <w:jc w:val="center"/>
          <w:tblCellSpacing w:w="7" w:type="dxa"/>
          <w:tblCellMar>
            <w:top w:w="29" w:type="dxa"/>
            <w:left w:w="72" w:type="dxa"/>
            <w:bottom w:w="58" w:type="dxa"/>
            <w:right w:w="72" w:type="dxa"/>
          </w:tblCellMar>
          <w:tblLook w:val="04A0"/>
        </w:tblPrEx>
        <w:trPr>
          <w:trHeight w:val="518"/>
          <w:tblCellSpacing w:w="7" w:type="dxa"/>
          <w:jc w:val="center"/>
        </w:trPr>
        <w:tc>
          <w:tcPr>
            <w:tcW w:w="14031" w:type="dxa"/>
          </w:tcPr>
          <w:p w:rsidR="00947D4E" w:rsidRPr="00B473D7" w:rsidP="00237FE5" w14:paraId="4554BCF5" w14:textId="00EB5A8A">
            <w:pPr>
              <w:pStyle w:val="TableParagraph"/>
              <w:widowControl/>
              <w:rPr>
                <w:b w:val="0"/>
                <w:bCs w:val="0"/>
                <w:i/>
                <w:iCs/>
                <w:sz w:val="24"/>
                <w:szCs w:val="24"/>
              </w:rPr>
            </w:pPr>
            <w:r w:rsidRPr="00A17D50">
              <w:rPr>
                <w:b w:val="0"/>
                <w:bCs w:val="0"/>
                <w:i/>
                <w:iCs/>
                <w:sz w:val="24"/>
                <w:szCs w:val="24"/>
              </w:rPr>
              <w:t xml:space="preserve">Sampling of children for assessment is allowed. When sampling is used, submit a description of the sampling methodology outlining how the design will yield valid and reliable estimates. (See </w:t>
            </w:r>
            <w:r w:rsidRPr="00A17D50">
              <w:rPr>
                <w:b w:val="0"/>
                <w:bCs w:val="0"/>
                <w:i/>
                <w:iCs/>
                <w:sz w:val="24"/>
                <w:szCs w:val="24"/>
                <w:u w:val="single"/>
              </w:rPr>
              <w:t>General</w:t>
            </w:r>
            <w:r w:rsidRPr="00A17D50">
              <w:rPr>
                <w:b w:val="0"/>
                <w:bCs w:val="0"/>
                <w:i/>
                <w:iCs/>
                <w:sz w:val="24"/>
                <w:szCs w:val="24"/>
              </w:rPr>
              <w:t xml:space="preserve"> </w:t>
            </w:r>
            <w:r w:rsidRPr="00A17D50">
              <w:rPr>
                <w:b w:val="0"/>
                <w:bCs w:val="0"/>
                <w:i/>
                <w:iCs/>
                <w:sz w:val="24"/>
                <w:szCs w:val="24"/>
                <w:u w:val="single"/>
              </w:rPr>
              <w:t>Instructions</w:t>
            </w:r>
            <w:r w:rsidRPr="00A17D50">
              <w:rPr>
                <w:b w:val="0"/>
                <w:bCs w:val="0"/>
                <w:i/>
                <w:iCs/>
                <w:sz w:val="24"/>
                <w:szCs w:val="24"/>
              </w:rPr>
              <w:t xml:space="preserve"> for additional instructions on sampling.)</w:t>
            </w:r>
          </w:p>
          <w:p w:rsidR="009A77B9" w:rsidP="00237FE5" w14:paraId="0366A7EB" w14:textId="66E6F513">
            <w:pPr>
              <w:pStyle w:val="TableParagraph"/>
              <w:widowControl/>
              <w:rPr>
                <w:sz w:val="24"/>
                <w:szCs w:val="24"/>
              </w:rPr>
            </w:pPr>
            <w:r w:rsidRPr="00A17D50">
              <w:rPr>
                <w:b w:val="0"/>
                <w:bCs w:val="0"/>
                <w:sz w:val="24"/>
                <w:szCs w:val="24"/>
              </w:rPr>
              <w:t xml:space="preserve">In the measurement include, in the numerator and denominator, only </w:t>
            </w:r>
            <w:r w:rsidRPr="00A17D50">
              <w:rPr>
                <w:b w:val="0"/>
                <w:bCs w:val="0"/>
                <w:sz w:val="24"/>
                <w:szCs w:val="24"/>
              </w:rPr>
              <w:t>children who received</w:t>
            </w:r>
            <w:r w:rsidRPr="00A17D50">
              <w:rPr>
                <w:b w:val="0"/>
                <w:bCs w:val="0"/>
                <w:sz w:val="24"/>
                <w:szCs w:val="24"/>
              </w:rPr>
              <w:t xml:space="preserve"> special education and related services for at least six months during the age span of three through five years.</w:t>
            </w:r>
          </w:p>
          <w:p w:rsidR="001E603D" w:rsidRPr="00A17D50" w:rsidP="00237FE5" w14:paraId="4730EB7E" w14:textId="15F18C4B">
            <w:pPr>
              <w:pStyle w:val="TableParagraph"/>
              <w:widowControl/>
              <w:spacing w:line="320" w:lineRule="exact"/>
              <w:ind w:left="101"/>
              <w:rPr>
                <w:b w:val="0"/>
                <w:bCs w:val="0"/>
                <w:sz w:val="24"/>
                <w:szCs w:val="24"/>
              </w:rPr>
            </w:pPr>
            <w:r w:rsidRPr="00A17D50">
              <w:rPr>
                <w:b w:val="0"/>
                <w:bCs w:val="0"/>
                <w:sz w:val="24"/>
                <w:szCs w:val="24"/>
              </w:rPr>
              <w:t xml:space="preserve">Describe the results of the calculations and compare the results to the targets. States will use the progress categories for each of the three Outcomes to calculate and report the two Summary Statements. States have provided targets for the two Summary </w:t>
            </w:r>
            <w:r w:rsidRPr="00A17D50">
              <w:rPr>
                <w:b w:val="0"/>
                <w:bCs w:val="0"/>
                <w:sz w:val="24"/>
                <w:szCs w:val="24"/>
              </w:rPr>
              <w:br/>
              <w:t>Statements for the three Outcomes (six numbers for targets for each FFY).</w:t>
            </w:r>
          </w:p>
          <w:p w:rsidR="001E603D" w:rsidRPr="00A17D50" w:rsidP="00237FE5" w14:paraId="3AC71BE3" w14:textId="77777777">
            <w:pPr>
              <w:pStyle w:val="TableParagraph"/>
              <w:widowControl/>
              <w:rPr>
                <w:b w:val="0"/>
                <w:bCs w:val="0"/>
                <w:sz w:val="24"/>
                <w:szCs w:val="24"/>
              </w:rPr>
            </w:pPr>
            <w:r w:rsidRPr="00A17D50">
              <w:rPr>
                <w:b w:val="0"/>
                <w:bCs w:val="0"/>
                <w:sz w:val="24"/>
                <w:szCs w:val="24"/>
              </w:rPr>
              <w:t>Report progress data and calculate Summary Statements to compare against the six targets. Provide the actual numbers and percentages for the five reporting categories for each of the three Outcomes.</w:t>
            </w:r>
          </w:p>
          <w:p w:rsidR="001E603D" w:rsidRPr="00A17D50" w:rsidP="00237FE5" w14:paraId="0385A883" w14:textId="77777777">
            <w:pPr>
              <w:pStyle w:val="TableParagraph"/>
              <w:widowControl/>
              <w:rPr>
                <w:b w:val="0"/>
                <w:bCs w:val="0"/>
                <w:sz w:val="24"/>
                <w:szCs w:val="24"/>
              </w:rPr>
            </w:pPr>
            <w:r w:rsidRPr="00A17D50">
              <w:rPr>
                <w:b w:val="0"/>
                <w:bCs w:val="0"/>
                <w:sz w:val="24"/>
                <w:szCs w:val="24"/>
              </w:rPr>
              <w:t>In presenting results, provide the criteria for defining “comparable to same-aged peers”. If a State is using the Early Childhood Outcomes Center (ECO) Child Outcomes Summary (COS), then the criteria for defining “comparable to same-aged peers” has been defined as a child who has been assigned a score of 6 or 7 on the COS.</w:t>
            </w:r>
          </w:p>
          <w:p w:rsidR="001E603D" w:rsidRPr="00A17D50" w:rsidP="00237FE5" w14:paraId="5CE3949E" w14:textId="399E6349">
            <w:pPr>
              <w:pStyle w:val="TableParagraph"/>
              <w:widowControl/>
              <w:spacing w:before="120" w:after="120"/>
              <w:rPr>
                <w:b w:val="0"/>
                <w:bCs w:val="0"/>
                <w:color w:val="000000" w:themeColor="text1"/>
                <w:sz w:val="24"/>
                <w:szCs w:val="24"/>
              </w:rPr>
            </w:pPr>
            <w:r w:rsidRPr="00A17D50">
              <w:rPr>
                <w:b w:val="0"/>
                <w:bCs w:val="0"/>
                <w:sz w:val="24"/>
                <w:szCs w:val="24"/>
              </w:rPr>
              <w:t>In addition, list the instruments and procedures used to gather data for this indicator, including if the State is using the ECO COS.</w:t>
            </w:r>
          </w:p>
        </w:tc>
      </w:tr>
    </w:tbl>
    <w:p w:rsidR="00D761A6" w:rsidRPr="00D761A6" w:rsidP="00237FE5" w14:paraId="574DF57E" w14:textId="71E3DFA9">
      <w:pPr>
        <w:widowControl/>
        <w:rPr>
          <w:sz w:val="28"/>
          <w:szCs w:val="28"/>
        </w:rPr>
      </w:pPr>
    </w:p>
    <w:p w:rsidR="00030569" w:rsidP="00237FE5" w14:paraId="782B90CB" w14:textId="3E627DA3">
      <w:pPr>
        <w:widowControl/>
        <w:rPr>
          <w:sz w:val="28"/>
          <w:szCs w:val="28"/>
        </w:rPr>
      </w:pPr>
      <w:r>
        <w:rPr>
          <w:sz w:val="28"/>
          <w:szCs w:val="28"/>
        </w:rPr>
        <w:br w:type="page"/>
      </w: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
      <w:tblGrid>
        <w:gridCol w:w="14688"/>
      </w:tblGrid>
      <w:tr w14:paraId="425FEAB2" w14:textId="77777777" w:rsidTr="000313E2">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Ex>
        <w:trPr>
          <w:trHeight w:val="473"/>
          <w:tblHeader/>
          <w:tblCellSpacing w:w="7" w:type="dxa"/>
          <w:jc w:val="center"/>
        </w:trPr>
        <w:tc>
          <w:tcPr>
            <w:tcW w:w="14031" w:type="dxa"/>
            <w:shd w:val="clear" w:color="auto" w:fill="595959" w:themeFill="text1" w:themeFillTint="A6"/>
          </w:tcPr>
          <w:p w:rsidR="00F03A06" w:rsidRPr="006B49DD" w:rsidP="00237FE5" w14:paraId="2CB672A2" w14:textId="0C861750">
            <w:pPr>
              <w:pStyle w:val="Heading3"/>
              <w:widowControl/>
              <w:rPr>
                <w:rStyle w:val="Heading2Char"/>
                <w:color w:val="FFFFFF" w:themeColor="background1"/>
              </w:rPr>
            </w:pPr>
            <w:bookmarkStart w:id="13" w:name="_Toc153791842"/>
            <w:r w:rsidRPr="006B49DD">
              <w:rPr>
                <w:rStyle w:val="Heading2Char"/>
                <w:color w:val="FFFFFF" w:themeColor="background1"/>
              </w:rPr>
              <w:t>Indicator 8 – Percent of parents with a child receiving special education services who report that schools facilitated parent involvement as a means of improving services and results for children with disabilities.</w:t>
            </w:r>
            <w:bookmarkEnd w:id="13"/>
          </w:p>
          <w:p w:rsidR="00F03A06" w:rsidRPr="003178AB" w:rsidP="00237FE5" w14:paraId="411E4C3F" w14:textId="2E8FC2C9">
            <w:pPr>
              <w:widowControl/>
              <w:spacing w:before="120"/>
              <w:rPr>
                <w:b w:val="0"/>
                <w:bCs w:val="0"/>
                <w:color w:val="auto"/>
              </w:rPr>
            </w:pPr>
            <w:r w:rsidRPr="003178AB">
              <w:rPr>
                <w:b w:val="0"/>
                <w:bCs w:val="0"/>
              </w:rPr>
              <w:t>(20 U.S.C. 1416(a)(3)(A))</w:t>
            </w:r>
          </w:p>
        </w:tc>
      </w:tr>
      <w:tr w14:paraId="2281FC54" w14:textId="77777777" w:rsidTr="000313E2">
        <w:tblPrEx>
          <w:tblW w:w="14688" w:type="dxa"/>
          <w:jc w:val="center"/>
          <w:tblCellSpacing w:w="7" w:type="dxa"/>
          <w:tblCellMar>
            <w:top w:w="29" w:type="dxa"/>
            <w:bottom w:w="58" w:type="dxa"/>
          </w:tblCellMar>
          <w:tblLook w:val="04A0"/>
        </w:tblPrEx>
        <w:trPr>
          <w:trHeight w:val="514"/>
          <w:tblCellSpacing w:w="7" w:type="dxa"/>
          <w:jc w:val="center"/>
        </w:trPr>
        <w:tc>
          <w:tcPr>
            <w:tcW w:w="14031" w:type="dxa"/>
            <w:shd w:val="clear" w:color="auto" w:fill="D9D9D9" w:themeFill="background1" w:themeFillShade="D9"/>
          </w:tcPr>
          <w:p w:rsidR="00F03A06" w:rsidRPr="002C709C" w:rsidP="00237FE5" w14:paraId="2B2E1901" w14:textId="77777777">
            <w:pPr>
              <w:pStyle w:val="TableParagraph"/>
              <w:widowControl/>
              <w:spacing w:before="120" w:after="120"/>
              <w:rPr>
                <w:sz w:val="24"/>
                <w:szCs w:val="24"/>
              </w:rPr>
            </w:pPr>
            <w:r w:rsidRPr="002C709C">
              <w:rPr>
                <w:sz w:val="24"/>
                <w:szCs w:val="24"/>
              </w:rPr>
              <w:t>Data Source and Measurement:</w:t>
            </w:r>
          </w:p>
        </w:tc>
      </w:tr>
      <w:tr w14:paraId="1370A987" w14:textId="77777777" w:rsidTr="000313E2">
        <w:tblPrEx>
          <w:tblW w:w="14688" w:type="dxa"/>
          <w:jc w:val="center"/>
          <w:tblCellSpacing w:w="7" w:type="dxa"/>
          <w:tblCellMar>
            <w:top w:w="29" w:type="dxa"/>
            <w:bottom w:w="58" w:type="dxa"/>
          </w:tblCellMar>
          <w:tblLook w:val="04A0"/>
        </w:tblPrEx>
        <w:trPr>
          <w:trHeight w:val="1894"/>
          <w:tblCellSpacing w:w="7" w:type="dxa"/>
          <w:jc w:val="center"/>
        </w:trPr>
        <w:tc>
          <w:tcPr>
            <w:tcW w:w="14031" w:type="dxa"/>
          </w:tcPr>
          <w:p w:rsidR="00F03A06" w:rsidRPr="008A4F2B" w:rsidP="00237FE5" w14:paraId="6FB9E87F" w14:textId="77777777">
            <w:pPr>
              <w:pStyle w:val="TableParagraph"/>
              <w:widowControl/>
              <w:spacing w:before="120" w:after="120"/>
              <w:rPr>
                <w:b w:val="0"/>
                <w:bCs w:val="0"/>
                <w:sz w:val="24"/>
                <w:szCs w:val="24"/>
              </w:rPr>
            </w:pPr>
            <w:r w:rsidRPr="008A4F2B">
              <w:rPr>
                <w:sz w:val="24"/>
                <w:szCs w:val="24"/>
              </w:rPr>
              <w:t>Data Source:</w:t>
            </w:r>
          </w:p>
          <w:p w:rsidR="00F03A06" w:rsidRPr="00F03A06" w:rsidP="00237FE5" w14:paraId="55F55F24" w14:textId="77777777">
            <w:pPr>
              <w:pStyle w:val="TableParagraph"/>
              <w:widowControl/>
              <w:rPr>
                <w:b w:val="0"/>
                <w:bCs w:val="0"/>
                <w:sz w:val="24"/>
                <w:szCs w:val="24"/>
              </w:rPr>
            </w:pPr>
            <w:r w:rsidRPr="00F03A06">
              <w:rPr>
                <w:b w:val="0"/>
                <w:bCs w:val="0"/>
                <w:sz w:val="24"/>
                <w:szCs w:val="24"/>
              </w:rPr>
              <w:t>State-selected data source.</w:t>
            </w:r>
          </w:p>
          <w:p w:rsidR="00F03A06" w:rsidRPr="00F03A06" w:rsidP="00237FE5" w14:paraId="414FCEBB" w14:textId="77777777">
            <w:pPr>
              <w:pStyle w:val="TableParagraph"/>
              <w:widowControl/>
              <w:rPr>
                <w:sz w:val="24"/>
                <w:szCs w:val="24"/>
              </w:rPr>
            </w:pPr>
            <w:r w:rsidRPr="00F03A06">
              <w:rPr>
                <w:sz w:val="24"/>
                <w:szCs w:val="24"/>
              </w:rPr>
              <w:t>Measurement:</w:t>
            </w:r>
          </w:p>
          <w:p w:rsidR="00F03A06" w:rsidRPr="007B16C4" w:rsidP="00237FE5" w14:paraId="652D3C56" w14:textId="69971F70">
            <w:pPr>
              <w:pStyle w:val="TableParagraph"/>
              <w:widowControl/>
              <w:rPr>
                <w:b w:val="0"/>
                <w:bCs w:val="0"/>
                <w:sz w:val="24"/>
                <w:szCs w:val="24"/>
              </w:rPr>
            </w:pPr>
            <w:r w:rsidRPr="007B16C4">
              <w:rPr>
                <w:b w:val="0"/>
                <w:bCs w:val="0"/>
                <w:sz w:val="24"/>
                <w:szCs w:val="24"/>
              </w:rPr>
              <w:t xml:space="preserve">Percent = </w:t>
            </w:r>
            <w:r w:rsidRPr="007B16C4">
              <w:rPr>
                <w:b w:val="0"/>
                <w:bCs w:val="0"/>
                <w:sz w:val="24"/>
                <w:szCs w:val="24"/>
              </w:rPr>
              <w:t xml:space="preserve">[(# </w:t>
            </w:r>
            <w:r w:rsidRPr="007B16C4">
              <w:rPr>
                <w:b w:val="0"/>
                <w:bCs w:val="0"/>
                <w:sz w:val="24"/>
                <w:szCs w:val="24"/>
              </w:rPr>
              <w:t>of respondent parents who report schools facilitated parent involvement as a means of improving services and results for children with disabilities) divided by the (total # of respondent parents of children with disabilities)] times 100.</w:t>
            </w:r>
            <w:r w:rsidRPr="007B16C4">
              <w:rPr>
                <w:b w:val="0"/>
                <w:bCs w:val="0"/>
                <w:sz w:val="24"/>
                <w:szCs w:val="24"/>
              </w:rPr>
              <w:t xml:space="preserve"> </w:t>
            </w:r>
          </w:p>
        </w:tc>
      </w:tr>
      <w:tr w14:paraId="6328CA04" w14:textId="77777777" w:rsidTr="000313E2">
        <w:tblPrEx>
          <w:tblW w:w="14688" w:type="dxa"/>
          <w:jc w:val="center"/>
          <w:tblCellSpacing w:w="7" w:type="dxa"/>
          <w:tblCellMar>
            <w:top w:w="29" w:type="dxa"/>
            <w:bottom w:w="58" w:type="dxa"/>
          </w:tblCellMar>
          <w:tblLook w:val="04A0"/>
        </w:tblPrEx>
        <w:trPr>
          <w:trHeight w:val="518"/>
          <w:tblCellSpacing w:w="7" w:type="dxa"/>
          <w:jc w:val="center"/>
        </w:trPr>
        <w:tc>
          <w:tcPr>
            <w:tcW w:w="14031" w:type="dxa"/>
            <w:shd w:val="clear" w:color="auto" w:fill="D9D9D9" w:themeFill="background1" w:themeFillShade="D9"/>
          </w:tcPr>
          <w:p w:rsidR="00F03A06" w:rsidRPr="002C709C" w:rsidP="00237FE5" w14:paraId="6424644D" w14:textId="77777777">
            <w:pPr>
              <w:pStyle w:val="TableParagraph"/>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616E6990" w14:textId="77777777" w:rsidTr="000313E2">
        <w:tblPrEx>
          <w:tblW w:w="14688" w:type="dxa"/>
          <w:jc w:val="center"/>
          <w:tblCellSpacing w:w="7" w:type="dxa"/>
          <w:tblCellMar>
            <w:top w:w="29" w:type="dxa"/>
            <w:bottom w:w="58" w:type="dxa"/>
          </w:tblCellMar>
          <w:tblLook w:val="04A0"/>
        </w:tblPrEx>
        <w:trPr>
          <w:tblCellSpacing w:w="7" w:type="dxa"/>
          <w:jc w:val="center"/>
        </w:trPr>
        <w:tc>
          <w:tcPr>
            <w:tcW w:w="14031" w:type="dxa"/>
          </w:tcPr>
          <w:p w:rsidR="00F03A06" w:rsidRPr="00F03A06" w:rsidP="00237FE5" w14:paraId="0C826212" w14:textId="43ABBD86">
            <w:pPr>
              <w:pStyle w:val="TableParagraph"/>
              <w:widowControl/>
              <w:rPr>
                <w:b w:val="0"/>
                <w:bCs w:val="0"/>
                <w:i/>
                <w:sz w:val="24"/>
                <w:szCs w:val="24"/>
              </w:rPr>
            </w:pPr>
            <w:r w:rsidRPr="00F03A06">
              <w:rPr>
                <w:b w:val="0"/>
                <w:bCs w:val="0"/>
                <w:i/>
                <w:sz w:val="24"/>
                <w:szCs w:val="24"/>
              </w:rPr>
              <w:t xml:space="preserve">Sampling of </w:t>
            </w:r>
            <w:r w:rsidRPr="000A5EE6">
              <w:rPr>
                <w:i/>
                <w:sz w:val="24"/>
                <w:szCs w:val="24"/>
              </w:rPr>
              <w:t>parents from whom response is requested</w:t>
            </w:r>
            <w:r w:rsidRPr="00F03A06">
              <w:rPr>
                <w:b w:val="0"/>
                <w:bCs w:val="0"/>
                <w:i/>
                <w:sz w:val="24"/>
                <w:szCs w:val="24"/>
              </w:rPr>
              <w:t xml:space="preserve"> is allowed. When sampling is used, submit a description of the sampling methodology outlining how the design will yield valid and reliable estimates. (See </w:t>
            </w:r>
            <w:r w:rsidRPr="00F03A06">
              <w:rPr>
                <w:b w:val="0"/>
                <w:bCs w:val="0"/>
                <w:i/>
                <w:sz w:val="24"/>
                <w:szCs w:val="24"/>
                <w:u w:val="single"/>
              </w:rPr>
              <w:t>General Instructions</w:t>
            </w:r>
            <w:r w:rsidRPr="00F03A06">
              <w:rPr>
                <w:b w:val="0"/>
                <w:bCs w:val="0"/>
                <w:i/>
                <w:sz w:val="24"/>
                <w:szCs w:val="24"/>
              </w:rPr>
              <w:t xml:space="preserve"> for additional instructions on sampling.)</w:t>
            </w:r>
          </w:p>
          <w:p w:rsidR="00344043" w:rsidRPr="00AC5039" w:rsidP="00CE6859" w14:paraId="1FB8FC0B" w14:textId="6F85787C">
            <w:pPr>
              <w:pStyle w:val="paragraph"/>
              <w:rPr>
                <w:rFonts w:ascii="Arial" w:hAnsi="Arial" w:cs="Arial"/>
                <w:b w:val="0"/>
                <w:bCs w:val="0"/>
              </w:rPr>
            </w:pPr>
            <w:r w:rsidRPr="00AC5039">
              <w:rPr>
                <w:rFonts w:ascii="Arial" w:hAnsi="Arial" w:cs="Arial"/>
                <w:b w:val="0"/>
                <w:bCs w:val="0"/>
              </w:rPr>
              <w:t>Provide the actual numbers used in the calculation.</w:t>
            </w:r>
          </w:p>
          <w:p w:rsidR="00F03A06" w:rsidRPr="005B02FB" w:rsidP="00CE6859" w14:paraId="00F8FBC0" w14:textId="227C904F">
            <w:pPr>
              <w:pStyle w:val="paragraph"/>
              <w:rPr>
                <w:b w:val="0"/>
                <w:bCs w:val="0"/>
              </w:rPr>
            </w:pPr>
            <w:r w:rsidRPr="00CE6859">
              <w:rPr>
                <w:rFonts w:ascii="Arial" w:eastAsia="Arial" w:hAnsi="Arial" w:cs="Arial"/>
                <w:b w:val="0"/>
              </w:rPr>
              <w:t>Describe the results of the calculations and compare the results to the target.</w:t>
            </w:r>
            <w:r w:rsidRPr="00CE6859" w:rsidR="00104959">
              <w:rPr>
                <w:rFonts w:ascii="Arial" w:eastAsia="Arial" w:hAnsi="Arial" w:cs="Arial"/>
                <w:b w:val="0"/>
              </w:rPr>
              <w:t xml:space="preserve"> </w:t>
            </w:r>
            <w:r w:rsidRPr="000A2369" w:rsidR="000A2369">
              <w:rPr>
                <w:rFonts w:ascii="Arial" w:eastAsia="Arial" w:hAnsi="Arial" w:cs="Arial"/>
                <w:b w:val="0"/>
              </w:rPr>
              <w:t xml:space="preserve">The State must describe how the data are collected. </w:t>
            </w:r>
            <w:r w:rsidRPr="00CE6859" w:rsidR="00104959">
              <w:rPr>
                <w:rFonts w:ascii="Arial" w:eastAsia="Arial" w:hAnsi="Arial" w:cs="Arial"/>
                <w:b w:val="0"/>
              </w:rPr>
              <w:t xml:space="preserve">The State must also describe </w:t>
            </w:r>
            <w:r w:rsidRPr="00CE6859" w:rsidR="00583E9E">
              <w:rPr>
                <w:rFonts w:ascii="Arial" w:hAnsi="Arial" w:cs="Arial"/>
                <w:b w:val="0"/>
                <w:bCs w:val="0"/>
              </w:rPr>
              <w:t xml:space="preserve">how the </w:t>
            </w:r>
            <w:r w:rsidR="00D261C6">
              <w:rPr>
                <w:rFonts w:ascii="Arial" w:hAnsi="Arial" w:cs="Arial"/>
                <w:b w:val="0"/>
                <w:bCs w:val="0"/>
              </w:rPr>
              <w:t>data</w:t>
            </w:r>
            <w:r w:rsidRPr="00CE6859" w:rsidR="00583E9E">
              <w:rPr>
                <w:rFonts w:ascii="Arial" w:hAnsi="Arial" w:cs="Arial"/>
                <w:b w:val="0"/>
                <w:bCs w:val="0"/>
              </w:rPr>
              <w:t xml:space="preserve"> </w:t>
            </w:r>
            <w:r w:rsidR="00D261C6">
              <w:rPr>
                <w:rFonts w:ascii="Arial" w:hAnsi="Arial" w:cs="Arial"/>
                <w:b w:val="0"/>
                <w:bCs w:val="0"/>
              </w:rPr>
              <w:t>are</w:t>
            </w:r>
            <w:r w:rsidRPr="00CE6859" w:rsidR="004D05BB">
              <w:rPr>
                <w:rFonts w:ascii="Arial" w:hAnsi="Arial" w:cs="Arial"/>
                <w:b w:val="0"/>
                <w:bCs w:val="0"/>
              </w:rPr>
              <w:t xml:space="preserve"> </w:t>
            </w:r>
            <w:r w:rsidRPr="00CE6859" w:rsidR="00E6527F">
              <w:rPr>
                <w:rFonts w:ascii="Arial" w:eastAsia="Arial" w:hAnsi="Arial" w:cs="Arial"/>
                <w:b w:val="0"/>
              </w:rPr>
              <w:t xml:space="preserve">utilized </w:t>
            </w:r>
            <w:r w:rsidRPr="00CE6859" w:rsidR="001F06B8">
              <w:rPr>
                <w:rFonts w:ascii="Arial" w:eastAsia="Arial" w:hAnsi="Arial" w:cs="Arial"/>
                <w:b w:val="0"/>
              </w:rPr>
              <w:t xml:space="preserve">to </w:t>
            </w:r>
            <w:r w:rsidRPr="00CE6859" w:rsidR="00587197">
              <w:rPr>
                <w:rFonts w:ascii="Arial" w:hAnsi="Arial" w:cs="Arial"/>
                <w:b w:val="0"/>
                <w:bCs w:val="0"/>
              </w:rPr>
              <w:t>promote</w:t>
            </w:r>
            <w:r w:rsidRPr="00CE6859" w:rsidR="004D05BB">
              <w:rPr>
                <w:rFonts w:ascii="Arial" w:eastAsia="Arial" w:hAnsi="Arial" w:cs="Arial"/>
                <w:b w:val="0"/>
              </w:rPr>
              <w:t xml:space="preserve"> meaningful parental involvement </w:t>
            </w:r>
            <w:r w:rsidRPr="00CE6859" w:rsidR="00FF7BF0">
              <w:rPr>
                <w:rFonts w:ascii="Arial" w:hAnsi="Arial" w:cs="Arial"/>
                <w:b w:val="0"/>
                <w:bCs w:val="0"/>
              </w:rPr>
              <w:t>in order to</w:t>
            </w:r>
            <w:r w:rsidRPr="00CE6859" w:rsidR="00FF7BF0">
              <w:rPr>
                <w:rFonts w:ascii="Arial" w:hAnsi="Arial" w:cs="Arial"/>
                <w:b w:val="0"/>
                <w:bCs w:val="0"/>
              </w:rPr>
              <w:t xml:space="preserve"> </w:t>
            </w:r>
            <w:r w:rsidRPr="00CE6859" w:rsidR="004D05BB">
              <w:rPr>
                <w:rFonts w:ascii="Arial" w:hAnsi="Arial" w:cs="Arial"/>
                <w:b w:val="0"/>
                <w:bCs w:val="0"/>
              </w:rPr>
              <w:t>improv</w:t>
            </w:r>
            <w:r w:rsidRPr="00CE6859" w:rsidR="00FF7BF0">
              <w:rPr>
                <w:rFonts w:ascii="Arial" w:hAnsi="Arial" w:cs="Arial"/>
                <w:b w:val="0"/>
                <w:bCs w:val="0"/>
              </w:rPr>
              <w:t>e</w:t>
            </w:r>
            <w:r w:rsidRPr="00CE6859" w:rsidR="004F4389">
              <w:rPr>
                <w:rFonts w:ascii="Arial" w:eastAsia="Arial" w:hAnsi="Arial" w:cs="Arial"/>
                <w:b w:val="0"/>
              </w:rPr>
              <w:t xml:space="preserve"> services and outcomes for children with disabilities.</w:t>
            </w:r>
          </w:p>
          <w:p w:rsidR="00F03A06" w:rsidRPr="00F03A06" w:rsidP="00237FE5" w14:paraId="77A6F03F" w14:textId="562585C4">
            <w:pPr>
              <w:pStyle w:val="TableParagraph"/>
              <w:widowControl/>
              <w:rPr>
                <w:b w:val="0"/>
                <w:bCs w:val="0"/>
                <w:sz w:val="24"/>
                <w:szCs w:val="24"/>
              </w:rPr>
            </w:pPr>
            <w:r w:rsidRPr="00F03A06">
              <w:rPr>
                <w:b w:val="0"/>
                <w:bCs w:val="0"/>
                <w:sz w:val="24"/>
                <w:szCs w:val="24"/>
              </w:rPr>
              <w:t>If the State is using a separate data collection methodology for preschool children, the State must provide separate baseline data, targets, and actual target data or discuss the procedures used to combine data from school age and preschool data collection methodologies in a manner that is valid and reliable.</w:t>
            </w:r>
          </w:p>
          <w:p w:rsidR="00F03A06" w:rsidRPr="00F03A06" w:rsidP="00237FE5" w14:paraId="5A5B8BA9" w14:textId="74C40B39">
            <w:pPr>
              <w:pStyle w:val="TableParagraph"/>
              <w:widowControl/>
              <w:rPr>
                <w:b w:val="0"/>
                <w:bCs w:val="0"/>
                <w:sz w:val="24"/>
                <w:szCs w:val="24"/>
              </w:rPr>
            </w:pPr>
            <w:r w:rsidRPr="00F03A06">
              <w:rPr>
                <w:b w:val="0"/>
                <w:bCs w:val="0"/>
                <w:sz w:val="24"/>
                <w:szCs w:val="24"/>
              </w:rPr>
              <w:t xml:space="preserve">While a survey is not required for this indicator, a State using a survey must </w:t>
            </w:r>
            <w:r w:rsidR="00AC7D73">
              <w:rPr>
                <w:b w:val="0"/>
                <w:bCs w:val="0"/>
                <w:sz w:val="24"/>
                <w:szCs w:val="24"/>
              </w:rPr>
              <w:t>provide a</w:t>
            </w:r>
            <w:r w:rsidR="00556D59">
              <w:rPr>
                <w:b w:val="0"/>
                <w:bCs w:val="0"/>
                <w:sz w:val="24"/>
                <w:szCs w:val="24"/>
              </w:rPr>
              <w:t xml:space="preserve"> </w:t>
            </w:r>
            <w:r w:rsidR="00AC7D73">
              <w:rPr>
                <w:b w:val="0"/>
                <w:bCs w:val="0"/>
                <w:sz w:val="24"/>
                <w:szCs w:val="24"/>
              </w:rPr>
              <w:t xml:space="preserve">link to the current </w:t>
            </w:r>
            <w:r w:rsidR="00FF1A45">
              <w:rPr>
                <w:b w:val="0"/>
                <w:bCs w:val="0"/>
                <w:sz w:val="24"/>
                <w:szCs w:val="24"/>
              </w:rPr>
              <w:t>survey</w:t>
            </w:r>
            <w:r w:rsidR="005C5FB2">
              <w:rPr>
                <w:b w:val="0"/>
                <w:bCs w:val="0"/>
                <w:sz w:val="24"/>
                <w:szCs w:val="24"/>
              </w:rPr>
              <w:t xml:space="preserve"> and report </w:t>
            </w:r>
            <w:r w:rsidR="004A195E">
              <w:rPr>
                <w:b w:val="0"/>
                <w:bCs w:val="0"/>
                <w:sz w:val="24"/>
                <w:szCs w:val="24"/>
              </w:rPr>
              <w:t>whether</w:t>
            </w:r>
            <w:r w:rsidR="005C5FB2">
              <w:rPr>
                <w:b w:val="0"/>
                <w:bCs w:val="0"/>
                <w:sz w:val="24"/>
                <w:szCs w:val="24"/>
              </w:rPr>
              <w:t xml:space="preserve"> </w:t>
            </w:r>
            <w:r w:rsidR="00F674CC">
              <w:rPr>
                <w:b w:val="0"/>
                <w:bCs w:val="0"/>
                <w:sz w:val="24"/>
                <w:szCs w:val="24"/>
              </w:rPr>
              <w:t>the survey is</w:t>
            </w:r>
            <w:r w:rsidR="005C5FB2">
              <w:rPr>
                <w:b w:val="0"/>
                <w:bCs w:val="0"/>
                <w:sz w:val="24"/>
                <w:szCs w:val="24"/>
              </w:rPr>
              <w:t xml:space="preserve"> new or has been revised</w:t>
            </w:r>
            <w:r w:rsidRPr="00F03A06">
              <w:rPr>
                <w:b w:val="0"/>
                <w:bCs w:val="0"/>
                <w:sz w:val="24"/>
                <w:szCs w:val="24"/>
              </w:rPr>
              <w:t>.</w:t>
            </w:r>
          </w:p>
          <w:p w:rsidR="00F03A06" w:rsidRPr="00F03A06" w:rsidP="00237FE5" w14:paraId="0509A618" w14:textId="77777777">
            <w:pPr>
              <w:pStyle w:val="TableParagraph"/>
              <w:widowControl/>
              <w:rPr>
                <w:b w:val="0"/>
                <w:bCs w:val="0"/>
                <w:sz w:val="24"/>
                <w:szCs w:val="24"/>
              </w:rPr>
            </w:pPr>
            <w:r w:rsidRPr="00F03A06">
              <w:rPr>
                <w:b w:val="0"/>
                <w:bCs w:val="0"/>
                <w:sz w:val="24"/>
                <w:szCs w:val="24"/>
              </w:rPr>
              <w:t>Report</w:t>
            </w:r>
            <w:r w:rsidRPr="00F03A06">
              <w:rPr>
                <w:b w:val="0"/>
                <w:bCs w:val="0"/>
                <w:sz w:val="24"/>
                <w:szCs w:val="24"/>
              </w:rPr>
              <w:t xml:space="preserve"> the number of parents to whom the surveys were distributed and the number of respondent parents. The survey response rate is automatically calculated using the submitted data.</w:t>
            </w:r>
          </w:p>
          <w:p w:rsidR="00F03A06" w:rsidRPr="000F7FF3" w:rsidP="00237FE5" w14:paraId="5E359612" w14:textId="286C400B">
            <w:pPr>
              <w:pStyle w:val="TableParagraph"/>
              <w:widowControl/>
              <w:rPr>
                <w:sz w:val="24"/>
                <w:szCs w:val="24"/>
              </w:rPr>
            </w:pPr>
            <w:r>
              <w:rPr>
                <w:b w:val="0"/>
                <w:bCs w:val="0"/>
                <w:sz w:val="24"/>
                <w:szCs w:val="24"/>
              </w:rPr>
              <w:t xml:space="preserve">The </w:t>
            </w:r>
            <w:r w:rsidRPr="00F03A06">
              <w:rPr>
                <w:b w:val="0"/>
                <w:bCs w:val="0"/>
                <w:sz w:val="24"/>
                <w:szCs w:val="24"/>
              </w:rPr>
              <w:t xml:space="preserve">State must compare the response rate for the reporting year to the response rate for the previous year (e.g., in the FFY </w:t>
            </w:r>
            <w:r w:rsidR="00064176">
              <w:rPr>
                <w:b w:val="0"/>
                <w:bCs w:val="0"/>
                <w:sz w:val="24"/>
                <w:szCs w:val="24"/>
              </w:rPr>
              <w:t>202</w:t>
            </w:r>
            <w:r w:rsidR="0063724E">
              <w:rPr>
                <w:b w:val="0"/>
                <w:bCs w:val="0"/>
                <w:sz w:val="24"/>
                <w:szCs w:val="24"/>
              </w:rPr>
              <w:t>6</w:t>
            </w:r>
            <w:r w:rsidRPr="00F03A06">
              <w:rPr>
                <w:b w:val="0"/>
                <w:bCs w:val="0"/>
                <w:sz w:val="24"/>
                <w:szCs w:val="24"/>
              </w:rPr>
              <w:t xml:space="preserve"> SPP/APR, compare the FFY </w:t>
            </w:r>
            <w:r w:rsidR="00064176">
              <w:rPr>
                <w:b w:val="0"/>
                <w:bCs w:val="0"/>
                <w:sz w:val="24"/>
                <w:szCs w:val="24"/>
              </w:rPr>
              <w:t>202</w:t>
            </w:r>
            <w:r w:rsidR="00EE1A1E">
              <w:rPr>
                <w:b w:val="0"/>
                <w:bCs w:val="0"/>
                <w:sz w:val="24"/>
                <w:szCs w:val="24"/>
              </w:rPr>
              <w:t>6</w:t>
            </w:r>
            <w:r w:rsidRPr="00F03A06">
              <w:rPr>
                <w:b w:val="0"/>
                <w:bCs w:val="0"/>
                <w:sz w:val="24"/>
                <w:szCs w:val="24"/>
              </w:rPr>
              <w:t xml:space="preserve"> response rate to the FFY </w:t>
            </w:r>
            <w:r w:rsidR="00064176">
              <w:rPr>
                <w:b w:val="0"/>
                <w:bCs w:val="0"/>
                <w:sz w:val="24"/>
                <w:szCs w:val="24"/>
              </w:rPr>
              <w:t>202</w:t>
            </w:r>
            <w:r w:rsidR="00EE1A1E">
              <w:rPr>
                <w:b w:val="0"/>
                <w:bCs w:val="0"/>
                <w:sz w:val="24"/>
                <w:szCs w:val="24"/>
              </w:rPr>
              <w:t>5</w:t>
            </w:r>
            <w:r w:rsidRPr="00F03A06">
              <w:rPr>
                <w:b w:val="0"/>
                <w:bCs w:val="0"/>
                <w:sz w:val="24"/>
                <w:szCs w:val="24"/>
              </w:rPr>
              <w:t xml:space="preserve"> response rate) and describe strategies that will be implemented</w:t>
            </w:r>
            <w:r w:rsidR="000F7FF3">
              <w:rPr>
                <w:sz w:val="24"/>
                <w:szCs w:val="24"/>
              </w:rPr>
              <w:t xml:space="preserve"> </w:t>
            </w:r>
            <w:r w:rsidRPr="00F03A06">
              <w:rPr>
                <w:b w:val="0"/>
                <w:bCs w:val="0"/>
                <w:sz w:val="24"/>
                <w:szCs w:val="24"/>
              </w:rPr>
              <w:t>which are expected to increase the response rate.</w:t>
            </w:r>
          </w:p>
          <w:p w:rsidR="00983C6C" w:rsidRPr="0000364A" w:rsidP="00F937B4" w14:paraId="03EE20D6" w14:textId="30E69DDD">
            <w:pPr>
              <w:pStyle w:val="TableParagraph"/>
              <w:widowControl/>
              <w:spacing w:before="120" w:after="120" w:line="280" w:lineRule="exact"/>
              <w:ind w:left="101"/>
              <w:rPr>
                <w:rFonts w:ascii="Verdana" w:eastAsia="Verdana" w:hAnsi="Verdana" w:cs="Verdana"/>
                <w:b w:val="0"/>
                <w:bCs w:val="0"/>
              </w:rPr>
            </w:pPr>
            <w:r w:rsidRPr="00D913E3">
              <w:rPr>
                <w:b w:val="0"/>
                <w:bCs w:val="0"/>
              </w:rPr>
              <w:t xml:space="preserve">States are encouraged to work in collaboration with their OSEP-funded </w:t>
            </w:r>
            <w:r w:rsidRPr="00D913E3">
              <w:rPr>
                <w:rStyle w:val="contenttext"/>
                <w:b w:val="0"/>
                <w:bCs w:val="0"/>
                <w:lang w:val="en"/>
              </w:rPr>
              <w:t>parent centers in collecting data.</w:t>
            </w:r>
          </w:p>
        </w:tc>
      </w:tr>
    </w:tbl>
    <w:p w:rsidR="007B6F1F" w:rsidP="00237FE5" w14:paraId="2471C634" w14:textId="77777777">
      <w:pPr>
        <w:pStyle w:val="Heading1"/>
        <w:widowControl/>
      </w:pPr>
    </w:p>
    <w:p w:rsidR="006C7210" w:rsidP="00237FE5" w14:paraId="57AEAE81" w14:textId="77777777">
      <w:pPr>
        <w:widowControl/>
        <w:rPr>
          <w:b/>
          <w:bCs/>
          <w:sz w:val="28"/>
          <w:szCs w:val="28"/>
        </w:rPr>
      </w:pPr>
      <w:r>
        <w:rPr>
          <w:sz w:val="28"/>
          <w:szCs w:val="28"/>
        </w:rPr>
        <w:br w:type="page"/>
      </w:r>
    </w:p>
    <w:p w:rsidR="00822BCD" w:rsidRPr="00237FE5" w:rsidP="00237FE5" w14:paraId="35BC2EEB" w14:textId="613F4052">
      <w:pPr>
        <w:pStyle w:val="Heading1"/>
        <w:widowControl/>
      </w:pPr>
      <w:bookmarkStart w:id="14" w:name="_Toc153791843"/>
      <w:r w:rsidRPr="00BE2CE3">
        <w:t>Monitoring Priority: Disproportionate Representation</w:t>
      </w:r>
      <w:bookmarkEnd w:id="14"/>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
      <w:tblGrid>
        <w:gridCol w:w="14688"/>
      </w:tblGrid>
      <w:tr w14:paraId="75BF6196" w14:textId="77777777" w:rsidTr="000313E2">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Ex>
        <w:trPr>
          <w:trHeight w:val="1036"/>
          <w:tblHeader/>
          <w:tblCellSpacing w:w="7" w:type="dxa"/>
          <w:jc w:val="center"/>
        </w:trPr>
        <w:tc>
          <w:tcPr>
            <w:tcW w:w="14031" w:type="dxa"/>
            <w:shd w:val="clear" w:color="auto" w:fill="595959" w:themeFill="text1" w:themeFillTint="A6"/>
          </w:tcPr>
          <w:p w:rsidR="00751ACA" w:rsidRPr="00D84E6F" w:rsidP="00237FE5" w14:paraId="7E178CBE" w14:textId="77777777">
            <w:pPr>
              <w:pStyle w:val="Heading3"/>
              <w:widowControl/>
              <w:rPr>
                <w:rFonts w:ascii="Arial" w:hAnsi="Arial" w:cs="Arial"/>
                <w:color w:val="FFFFFF" w:themeColor="background1"/>
                <w:sz w:val="26"/>
                <w:szCs w:val="26"/>
              </w:rPr>
            </w:pPr>
            <w:bookmarkStart w:id="15" w:name="_Toc153791844"/>
            <w:bookmarkStart w:id="16" w:name="_Hlk152750383"/>
            <w:r w:rsidRPr="00D84E6F">
              <w:rPr>
                <w:rFonts w:ascii="Arial" w:hAnsi="Arial" w:cs="Arial"/>
                <w:color w:val="FFFFFF" w:themeColor="background1"/>
                <w:sz w:val="26"/>
                <w:szCs w:val="26"/>
              </w:rPr>
              <w:t xml:space="preserve">Indicator </w:t>
            </w:r>
            <w:r w:rsidRPr="00D84E6F">
              <w:rPr>
                <w:rFonts w:ascii="Arial" w:hAnsi="Arial" w:cs="Arial"/>
                <w:color w:val="FFFFFF" w:themeColor="background1"/>
                <w:sz w:val="26"/>
                <w:szCs w:val="26"/>
              </w:rPr>
              <w:t>9</w:t>
            </w:r>
            <w:r w:rsidRPr="00D84E6F">
              <w:rPr>
                <w:rFonts w:ascii="Arial" w:hAnsi="Arial" w:cs="Arial"/>
                <w:color w:val="FFFFFF" w:themeColor="background1"/>
                <w:sz w:val="26"/>
                <w:szCs w:val="26"/>
              </w:rPr>
              <w:t xml:space="preserve"> – </w:t>
            </w:r>
            <w:r w:rsidRPr="00D84E6F">
              <w:rPr>
                <w:rFonts w:ascii="Arial" w:hAnsi="Arial" w:cs="Arial"/>
                <w:color w:val="FFFFFF" w:themeColor="background1"/>
                <w:sz w:val="26"/>
                <w:szCs w:val="26"/>
              </w:rPr>
              <w:t>Percent of districts with disproportionate representation of racial and ethnic groups in special education and related services that is the result of inappropriate identification.</w:t>
            </w:r>
            <w:bookmarkEnd w:id="15"/>
          </w:p>
          <w:p w:rsidR="00822BCD" w:rsidRPr="001F617D" w:rsidP="00237FE5" w14:paraId="35616DD5" w14:textId="687F5FF0">
            <w:pPr>
              <w:pStyle w:val="TableParagraph"/>
              <w:widowControl/>
              <w:spacing w:before="120" w:after="120"/>
              <w:ind w:left="0"/>
              <w:rPr>
                <w:b w:val="0"/>
                <w:bCs w:val="0"/>
                <w:sz w:val="24"/>
                <w:szCs w:val="24"/>
              </w:rPr>
            </w:pPr>
            <w:r w:rsidRPr="00751ACA">
              <w:rPr>
                <w:b w:val="0"/>
                <w:bCs w:val="0"/>
                <w:sz w:val="20"/>
                <w:szCs w:val="20"/>
              </w:rPr>
              <w:t>(20 U.S.C. 1416(a)(3)(C))</w:t>
            </w:r>
          </w:p>
        </w:tc>
      </w:tr>
      <w:tr w14:paraId="57CD7BFF" w14:textId="77777777" w:rsidTr="000313E2">
        <w:tblPrEx>
          <w:tblW w:w="14688" w:type="dxa"/>
          <w:jc w:val="center"/>
          <w:tblCellSpacing w:w="7" w:type="dxa"/>
          <w:tblCellMar>
            <w:top w:w="29" w:type="dxa"/>
            <w:bottom w:w="58" w:type="dxa"/>
          </w:tblCellMar>
          <w:tblLook w:val="04A0"/>
        </w:tblPrEx>
        <w:trPr>
          <w:trHeight w:val="514"/>
          <w:tblCellSpacing w:w="7" w:type="dxa"/>
          <w:jc w:val="center"/>
        </w:trPr>
        <w:tc>
          <w:tcPr>
            <w:tcW w:w="14031" w:type="dxa"/>
          </w:tcPr>
          <w:p w:rsidR="00822BCD" w:rsidRPr="002C709C" w:rsidP="00237FE5" w14:paraId="4A0FB632" w14:textId="77777777">
            <w:pPr>
              <w:pStyle w:val="TableParagraph"/>
              <w:widowControl/>
              <w:spacing w:before="120" w:after="120"/>
              <w:rPr>
                <w:sz w:val="24"/>
                <w:szCs w:val="24"/>
              </w:rPr>
            </w:pPr>
            <w:r w:rsidRPr="002C709C">
              <w:rPr>
                <w:sz w:val="24"/>
                <w:szCs w:val="24"/>
              </w:rPr>
              <w:t>Data Source and Measurement:</w:t>
            </w:r>
          </w:p>
        </w:tc>
      </w:tr>
      <w:tr w14:paraId="20988488" w14:textId="77777777" w:rsidTr="000313E2">
        <w:tblPrEx>
          <w:tblW w:w="14688" w:type="dxa"/>
          <w:jc w:val="center"/>
          <w:tblCellSpacing w:w="7" w:type="dxa"/>
          <w:tblCellMar>
            <w:top w:w="29" w:type="dxa"/>
            <w:bottom w:w="58" w:type="dxa"/>
          </w:tblCellMar>
          <w:tblLook w:val="04A0"/>
        </w:tblPrEx>
        <w:trPr>
          <w:trHeight w:val="6301"/>
          <w:tblCellSpacing w:w="7" w:type="dxa"/>
          <w:jc w:val="center"/>
        </w:trPr>
        <w:tc>
          <w:tcPr>
            <w:tcW w:w="14031" w:type="dxa"/>
          </w:tcPr>
          <w:p w:rsidR="00751ACA" w:rsidRPr="0099153A" w:rsidP="00237FE5" w14:paraId="318F2C71" w14:textId="77777777">
            <w:pPr>
              <w:pStyle w:val="TableParagraph"/>
              <w:widowControl/>
              <w:spacing w:before="120" w:after="120"/>
              <w:rPr>
                <w:b w:val="0"/>
                <w:sz w:val="24"/>
                <w:szCs w:val="24"/>
              </w:rPr>
            </w:pPr>
            <w:r w:rsidRPr="0099153A">
              <w:rPr>
                <w:sz w:val="24"/>
                <w:szCs w:val="24"/>
              </w:rPr>
              <w:t>Data Source:</w:t>
            </w:r>
          </w:p>
          <w:p w:rsidR="00751ACA" w:rsidRPr="00751ACA" w:rsidP="00237FE5" w14:paraId="5CA8CA6F" w14:textId="4567268F">
            <w:pPr>
              <w:pStyle w:val="TableParagraph"/>
              <w:widowControl/>
              <w:spacing w:before="120" w:after="120"/>
              <w:rPr>
                <w:b w:val="0"/>
                <w:bCs w:val="0"/>
                <w:sz w:val="24"/>
                <w:szCs w:val="24"/>
              </w:rPr>
            </w:pPr>
            <w:r w:rsidRPr="00751ACA">
              <w:rPr>
                <w:b w:val="0"/>
                <w:bCs w:val="0"/>
                <w:sz w:val="24"/>
                <w:szCs w:val="24"/>
              </w:rPr>
              <w:t xml:space="preserve">State’s analysis, based on State’s Child Count data collected under IDEA </w:t>
            </w:r>
            <w:r w:rsidR="009D3121">
              <w:rPr>
                <w:b w:val="0"/>
                <w:bCs w:val="0"/>
                <w:sz w:val="24"/>
                <w:szCs w:val="24"/>
              </w:rPr>
              <w:t>S</w:t>
            </w:r>
            <w:r w:rsidRPr="00751ACA">
              <w:rPr>
                <w:b w:val="0"/>
                <w:bCs w:val="0"/>
                <w:sz w:val="24"/>
                <w:szCs w:val="24"/>
              </w:rPr>
              <w:t>ection 618, to determine if the disproportionate representation of racial and ethnic groups in special education and related services was the result of inappropriate identification.</w:t>
            </w:r>
          </w:p>
          <w:p w:rsidR="00751ACA" w:rsidRPr="0099153A" w:rsidP="00237FE5" w14:paraId="526AE6EE" w14:textId="77777777">
            <w:pPr>
              <w:pStyle w:val="TableParagraph"/>
              <w:widowControl/>
              <w:spacing w:before="120" w:after="120"/>
              <w:rPr>
                <w:b w:val="0"/>
                <w:sz w:val="24"/>
                <w:szCs w:val="24"/>
              </w:rPr>
            </w:pPr>
            <w:r w:rsidRPr="0099153A">
              <w:rPr>
                <w:sz w:val="24"/>
                <w:szCs w:val="24"/>
              </w:rPr>
              <w:t>Measurement:</w:t>
            </w:r>
          </w:p>
          <w:p w:rsidR="00751ACA" w:rsidRPr="00751ACA" w:rsidP="00237FE5" w14:paraId="6A2A13CC" w14:textId="77777777">
            <w:pPr>
              <w:pStyle w:val="TableParagraph"/>
              <w:widowControl/>
              <w:spacing w:before="120" w:after="120"/>
              <w:rPr>
                <w:b w:val="0"/>
                <w:bCs w:val="0"/>
                <w:sz w:val="24"/>
                <w:szCs w:val="24"/>
              </w:rPr>
            </w:pPr>
            <w:r w:rsidRPr="00751ACA">
              <w:rPr>
                <w:b w:val="0"/>
                <w:bCs w:val="0"/>
                <w:sz w:val="24"/>
                <w:szCs w:val="24"/>
              </w:rPr>
              <w:t>Percent = [(# of districts, that meet the State- established n and/or cell size (if applicable) for one or more racial/ethnic groups, with disproportionate representation of racial and ethnic groups in special education and related services that is the result of inappropriate identification) divided by the (# of districts in the State that meet the State-established n and/or cell size (if applicable) for one or more racial/ethnic groups)] times 100.</w:t>
            </w:r>
          </w:p>
          <w:p w:rsidR="007B6F1F" w:rsidRPr="007B6F1F" w:rsidP="00237FE5" w14:paraId="646F6592" w14:textId="785AD6AE">
            <w:pPr>
              <w:pStyle w:val="TableParagraph"/>
              <w:widowControl/>
              <w:spacing w:before="120" w:after="120"/>
              <w:rPr>
                <w:sz w:val="24"/>
                <w:szCs w:val="24"/>
              </w:rPr>
            </w:pPr>
            <w:r w:rsidRPr="00751ACA">
              <w:rPr>
                <w:b w:val="0"/>
                <w:bCs w:val="0"/>
                <w:sz w:val="24"/>
                <w:szCs w:val="24"/>
              </w:rPr>
              <w:t xml:space="preserve">Based on its review of the </w:t>
            </w:r>
            <w:r w:rsidR="003820B0">
              <w:rPr>
                <w:b w:val="0"/>
                <w:bCs w:val="0"/>
                <w:sz w:val="24"/>
                <w:szCs w:val="24"/>
              </w:rPr>
              <w:t>S</w:t>
            </w:r>
            <w:r w:rsidRPr="00751ACA">
              <w:rPr>
                <w:b w:val="0"/>
                <w:bCs w:val="0"/>
                <w:sz w:val="24"/>
                <w:szCs w:val="24"/>
              </w:rPr>
              <w:t xml:space="preserve">ection 618 data for the reporting year, describe how the State made its annual determination as to whether the disproportionate representation it identified of racial and ethnic groups in special education and related services was the result of inappropriate identification as required by 34 C.F.R. §§ 300.600(d)(3) and 300.602(a), </w:t>
            </w:r>
            <w:r w:rsidRPr="00751ACA">
              <w:rPr>
                <w:b w:val="0"/>
                <w:bCs w:val="0"/>
                <w:iCs/>
                <w:sz w:val="24"/>
                <w:szCs w:val="24"/>
              </w:rPr>
              <w:t>e.g.</w:t>
            </w:r>
            <w:r w:rsidRPr="00751ACA">
              <w:rPr>
                <w:b w:val="0"/>
                <w:bCs w:val="0"/>
                <w:sz w:val="24"/>
                <w:szCs w:val="24"/>
              </w:rPr>
              <w:t>, using monitoring data; reviewing policies, practices</w:t>
            </w:r>
            <w:r w:rsidR="001F76C7">
              <w:rPr>
                <w:b w:val="0"/>
                <w:bCs w:val="0"/>
                <w:sz w:val="24"/>
                <w:szCs w:val="24"/>
              </w:rPr>
              <w:t>,</w:t>
            </w:r>
            <w:r w:rsidRPr="00751ACA">
              <w:rPr>
                <w:b w:val="0"/>
                <w:bCs w:val="0"/>
                <w:sz w:val="24"/>
                <w:szCs w:val="24"/>
              </w:rPr>
              <w:t xml:space="preserve"> and procedures. In determining disproportionate representation, analyze data, for each district, for all racial and ethnic groups in the district, or all racial and ethnic groups in the district that meet a minimum n and/or cell size set by the State. Report on the </w:t>
            </w:r>
            <w:r w:rsidRPr="00751ACA">
              <w:rPr>
                <w:b w:val="0"/>
                <w:bCs w:val="0"/>
                <w:sz w:val="24"/>
                <w:szCs w:val="24"/>
              </w:rPr>
              <w:t>percent</w:t>
            </w:r>
            <w:r w:rsidRPr="00751ACA">
              <w:rPr>
                <w:b w:val="0"/>
                <w:bCs w:val="0"/>
                <w:sz w:val="24"/>
                <w:szCs w:val="24"/>
              </w:rPr>
              <w:t xml:space="preserve"> of districts in which disproportionate representation of racial and ethnic groups in special education and related services is the result of inappropriate identification, even if the determination of inappropriate identification was made after the end of the </w:t>
            </w:r>
            <w:r w:rsidRPr="00636249">
              <w:rPr>
                <w:b w:val="0"/>
                <w:bCs w:val="0"/>
                <w:sz w:val="24"/>
                <w:szCs w:val="24"/>
              </w:rPr>
              <w:t xml:space="preserve">FFY </w:t>
            </w:r>
            <w:r w:rsidR="00064176">
              <w:rPr>
                <w:b w:val="0"/>
                <w:bCs w:val="0"/>
                <w:sz w:val="24"/>
                <w:szCs w:val="24"/>
              </w:rPr>
              <w:t>202</w:t>
            </w:r>
            <w:r w:rsidR="00FC4E19">
              <w:rPr>
                <w:b w:val="0"/>
                <w:bCs w:val="0"/>
                <w:sz w:val="24"/>
                <w:szCs w:val="24"/>
              </w:rPr>
              <w:t>6</w:t>
            </w:r>
            <w:r w:rsidRPr="00636249">
              <w:rPr>
                <w:b w:val="0"/>
                <w:bCs w:val="0"/>
                <w:sz w:val="24"/>
                <w:szCs w:val="24"/>
              </w:rPr>
              <w:t xml:space="preserve"> reporting period (</w:t>
            </w:r>
            <w:r w:rsidRPr="00636249">
              <w:rPr>
                <w:b w:val="0"/>
                <w:bCs w:val="0"/>
                <w:iCs/>
                <w:sz w:val="24"/>
                <w:szCs w:val="24"/>
              </w:rPr>
              <w:t>i.e.</w:t>
            </w:r>
            <w:r w:rsidRPr="00636249">
              <w:rPr>
                <w:b w:val="0"/>
                <w:bCs w:val="0"/>
                <w:sz w:val="24"/>
                <w:szCs w:val="24"/>
              </w:rPr>
              <w:t xml:space="preserve">, after June 30, </w:t>
            </w:r>
            <w:r w:rsidR="009A5C96">
              <w:rPr>
                <w:b w:val="0"/>
                <w:bCs w:val="0"/>
                <w:sz w:val="24"/>
                <w:szCs w:val="24"/>
              </w:rPr>
              <w:t>202</w:t>
            </w:r>
            <w:r w:rsidR="00FC4E19">
              <w:rPr>
                <w:b w:val="0"/>
                <w:bCs w:val="0"/>
                <w:sz w:val="24"/>
                <w:szCs w:val="24"/>
              </w:rPr>
              <w:t>7</w:t>
            </w:r>
            <w:r w:rsidRPr="00636249">
              <w:rPr>
                <w:b w:val="0"/>
                <w:bCs w:val="0"/>
                <w:sz w:val="24"/>
                <w:szCs w:val="24"/>
              </w:rPr>
              <w:t>).</w:t>
            </w:r>
          </w:p>
        </w:tc>
      </w:tr>
      <w:tr w14:paraId="0F837391" w14:textId="77777777" w:rsidTr="000313E2">
        <w:tblPrEx>
          <w:tblW w:w="14688" w:type="dxa"/>
          <w:jc w:val="center"/>
          <w:tblCellSpacing w:w="7" w:type="dxa"/>
          <w:tblCellMar>
            <w:top w:w="29" w:type="dxa"/>
            <w:bottom w:w="58" w:type="dxa"/>
          </w:tblCellMar>
          <w:tblLook w:val="04A0"/>
        </w:tblPrEx>
        <w:trPr>
          <w:trHeight w:val="518"/>
          <w:tblCellSpacing w:w="7" w:type="dxa"/>
          <w:jc w:val="center"/>
        </w:trPr>
        <w:tc>
          <w:tcPr>
            <w:tcW w:w="14031" w:type="dxa"/>
          </w:tcPr>
          <w:p w:rsidR="00822BCD" w:rsidRPr="002C709C" w:rsidP="00237FE5" w14:paraId="16211DDD" w14:textId="77777777">
            <w:pPr>
              <w:pStyle w:val="TableParagraph"/>
              <w:keepNext/>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2F0A35BC" w14:textId="77777777" w:rsidTr="000313E2">
        <w:tblPrEx>
          <w:tblW w:w="14688" w:type="dxa"/>
          <w:jc w:val="center"/>
          <w:tblCellSpacing w:w="7" w:type="dxa"/>
          <w:tblCellMar>
            <w:top w:w="29" w:type="dxa"/>
            <w:bottom w:w="58" w:type="dxa"/>
          </w:tblCellMar>
          <w:tblLook w:val="04A0"/>
        </w:tblPrEx>
        <w:trPr>
          <w:tblCellSpacing w:w="7" w:type="dxa"/>
          <w:jc w:val="center"/>
        </w:trPr>
        <w:tc>
          <w:tcPr>
            <w:tcW w:w="14031" w:type="dxa"/>
          </w:tcPr>
          <w:p w:rsidR="00751ACA" w:rsidRPr="00751ACA" w:rsidP="00237FE5" w14:paraId="47919247" w14:textId="0E9A4AF5">
            <w:pPr>
              <w:pStyle w:val="TableParagraph"/>
              <w:widowControl/>
              <w:spacing w:before="120" w:after="120" w:line="280" w:lineRule="exact"/>
              <w:ind w:left="101"/>
              <w:rPr>
                <w:b w:val="0"/>
                <w:bCs w:val="0"/>
                <w:sz w:val="24"/>
                <w:szCs w:val="24"/>
              </w:rPr>
            </w:pPr>
            <w:r w:rsidRPr="00751ACA">
              <w:rPr>
                <w:b w:val="0"/>
                <w:bCs w:val="0"/>
                <w:sz w:val="24"/>
                <w:szCs w:val="24"/>
              </w:rPr>
              <w:t>Provide racial/ethnic disproportionality data for all children aged 5 who are enrolled in kindergarten and aged 6 through 21 served under IDEA, aggregated across all disability categories. Provide the actual numbers used in the calculation.</w:t>
            </w:r>
          </w:p>
          <w:p w:rsidR="00751ACA" w:rsidRPr="00751ACA" w:rsidP="00237FE5" w14:paraId="36A579FF" w14:textId="77777777">
            <w:pPr>
              <w:pStyle w:val="TableParagraph"/>
              <w:widowControl/>
              <w:spacing w:before="120" w:after="120" w:line="280" w:lineRule="exact"/>
              <w:ind w:left="101"/>
              <w:rPr>
                <w:b w:val="0"/>
                <w:bCs w:val="0"/>
                <w:sz w:val="24"/>
                <w:szCs w:val="24"/>
              </w:rPr>
            </w:pPr>
            <w:r w:rsidRPr="00751ACA">
              <w:rPr>
                <w:b w:val="0"/>
                <w:bCs w:val="0"/>
                <w:sz w:val="24"/>
                <w:szCs w:val="24"/>
              </w:rPr>
              <w:t>States are not required to report on underrepresentation.</w:t>
            </w:r>
          </w:p>
          <w:p w:rsidR="00751ACA" w:rsidRPr="00751ACA" w:rsidP="00237FE5" w14:paraId="0545FB11" w14:textId="77777777">
            <w:pPr>
              <w:pStyle w:val="TableParagraph"/>
              <w:widowControl/>
              <w:spacing w:before="120" w:after="120" w:line="280" w:lineRule="exact"/>
              <w:ind w:left="101"/>
              <w:rPr>
                <w:b w:val="0"/>
                <w:bCs w:val="0"/>
                <w:sz w:val="24"/>
                <w:szCs w:val="24"/>
              </w:rPr>
            </w:pPr>
            <w:r w:rsidRPr="00751ACA">
              <w:rPr>
                <w:b w:val="0"/>
                <w:bCs w:val="0"/>
                <w:sz w:val="24"/>
                <w:szCs w:val="24"/>
              </w:rPr>
              <w:t xml:space="preserve">If the State has established a minimum n and/or cell size requirement, the State may only include, in both the numerator and the denominator, districts that met that State-established n and/or cell size. If the State used a minimum n and/or cell size requirement, report the number of districts totally excluded from the calculation </w:t>
            </w:r>
            <w:r w:rsidRPr="00751ACA">
              <w:rPr>
                <w:b w:val="0"/>
                <w:bCs w:val="0"/>
                <w:sz w:val="24"/>
                <w:szCs w:val="24"/>
              </w:rPr>
              <w:t>as a result of</w:t>
            </w:r>
            <w:r w:rsidRPr="00751ACA">
              <w:rPr>
                <w:b w:val="0"/>
                <w:bCs w:val="0"/>
                <w:sz w:val="24"/>
                <w:szCs w:val="24"/>
              </w:rPr>
              <w:t xml:space="preserve"> this requirement because the district did not meet the minimum n and/or cell size for any racial/ethnic group.</w:t>
            </w:r>
          </w:p>
          <w:p w:rsidR="00751ACA" w:rsidRPr="00751ACA" w:rsidP="00237FE5" w14:paraId="68BD5CF7" w14:textId="77777777">
            <w:pPr>
              <w:pStyle w:val="TableParagraph"/>
              <w:widowControl/>
              <w:spacing w:before="120" w:after="120" w:line="280" w:lineRule="exact"/>
              <w:ind w:left="101"/>
              <w:rPr>
                <w:b w:val="0"/>
                <w:bCs w:val="0"/>
                <w:sz w:val="24"/>
                <w:szCs w:val="24"/>
              </w:rPr>
            </w:pPr>
            <w:r w:rsidRPr="00751ACA">
              <w:rPr>
                <w:b w:val="0"/>
                <w:bCs w:val="0"/>
                <w:sz w:val="24"/>
                <w:szCs w:val="24"/>
              </w:rPr>
              <w:t>Consider using multiple methods in calculating disproportionate representation of racial and ethnic groups to reduce the risk of overlooking potential problems. Describe the method(s) used to calculate disproportionate representation.</w:t>
            </w:r>
          </w:p>
          <w:p w:rsidR="00751ACA" w:rsidRPr="00751ACA" w:rsidP="00237FE5" w14:paraId="43A46CDC" w14:textId="1CFC5364">
            <w:pPr>
              <w:pStyle w:val="TableParagraph"/>
              <w:widowControl/>
              <w:spacing w:before="120" w:after="120" w:line="280" w:lineRule="exact"/>
              <w:ind w:left="101"/>
              <w:rPr>
                <w:b w:val="0"/>
                <w:bCs w:val="0"/>
                <w:sz w:val="24"/>
                <w:szCs w:val="24"/>
              </w:rPr>
            </w:pPr>
            <w:r w:rsidRPr="00751ACA">
              <w:rPr>
                <w:b w:val="0"/>
                <w:bCs w:val="0"/>
                <w:sz w:val="24"/>
                <w:szCs w:val="24"/>
              </w:rPr>
              <w:t xml:space="preserve">Provide the number of districts identified with disproportionate representation </w:t>
            </w:r>
            <w:r w:rsidR="00224FE2">
              <w:rPr>
                <w:b w:val="0"/>
                <w:bCs w:val="0"/>
                <w:sz w:val="24"/>
                <w:szCs w:val="24"/>
              </w:rPr>
              <w:t xml:space="preserve">of </w:t>
            </w:r>
            <w:r w:rsidR="007C7307">
              <w:rPr>
                <w:b w:val="0"/>
                <w:bCs w:val="0"/>
                <w:sz w:val="24"/>
                <w:szCs w:val="24"/>
              </w:rPr>
              <w:t xml:space="preserve">racial and ethnic groups in special education and related services </w:t>
            </w:r>
            <w:r w:rsidRPr="00751ACA">
              <w:rPr>
                <w:b w:val="0"/>
                <w:bCs w:val="0"/>
                <w:sz w:val="24"/>
                <w:szCs w:val="24"/>
              </w:rPr>
              <w:t>that is the result of inappropriate identification.</w:t>
            </w:r>
          </w:p>
          <w:p w:rsidR="009C307F" w:rsidRPr="009C307F" w:rsidP="00411990" w14:paraId="188E8828" w14:textId="6E598BEF">
            <w:pPr>
              <w:pStyle w:val="TableParagraph"/>
              <w:widowControl/>
              <w:spacing w:before="120" w:after="120" w:line="280" w:lineRule="exact"/>
              <w:ind w:left="101"/>
              <w:rPr>
                <w:b w:val="0"/>
                <w:bCs w:val="0"/>
                <w:sz w:val="24"/>
                <w:szCs w:val="24"/>
              </w:rPr>
            </w:pPr>
            <w:r w:rsidRPr="00751ACA">
              <w:rPr>
                <w:b w:val="0"/>
                <w:bCs w:val="0"/>
                <w:sz w:val="24"/>
                <w:szCs w:val="24"/>
              </w:rPr>
              <w:t>Targets must be 0%.</w:t>
            </w:r>
          </w:p>
        </w:tc>
      </w:tr>
      <w:bookmarkEnd w:id="16"/>
    </w:tbl>
    <w:p w:rsidR="00874A83" w:rsidP="00237FE5" w14:paraId="113AE859" w14:textId="6762957B">
      <w:pPr>
        <w:widowControl/>
      </w:pP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
      <w:tblGrid>
        <w:gridCol w:w="14688"/>
      </w:tblGrid>
      <w:tr w14:paraId="660F8C8D" w14:textId="77777777" w:rsidTr="00411990">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Ex>
        <w:trPr>
          <w:trHeight w:val="1036"/>
          <w:tblHeader/>
          <w:tblCellSpacing w:w="7" w:type="dxa"/>
          <w:jc w:val="center"/>
        </w:trPr>
        <w:tc>
          <w:tcPr>
            <w:tcW w:w="14660" w:type="dxa"/>
            <w:shd w:val="clear" w:color="auto" w:fill="595959" w:themeFill="text1" w:themeFillTint="A6"/>
          </w:tcPr>
          <w:p w:rsidR="00874A83" w:rsidRPr="001F617D" w:rsidP="00286F35" w14:paraId="5E61B953" w14:textId="0F397B93">
            <w:pPr>
              <w:pStyle w:val="Heading3"/>
              <w:widowControl/>
              <w:rPr>
                <w:b w:val="0"/>
                <w:bCs w:val="0"/>
              </w:rPr>
            </w:pPr>
            <w:bookmarkStart w:id="17" w:name="_Toc153791845"/>
            <w:bookmarkStart w:id="18" w:name="_Hlk152750859"/>
            <w:r w:rsidRPr="00BF4F21">
              <w:rPr>
                <w:rFonts w:ascii="Arial" w:hAnsi="Arial" w:cs="Arial"/>
                <w:color w:val="FFFFFF" w:themeColor="background1"/>
                <w:sz w:val="26"/>
                <w:szCs w:val="26"/>
              </w:rPr>
              <w:t xml:space="preserve">Indicator </w:t>
            </w:r>
            <w:r w:rsidRPr="00BF4F21" w:rsidR="003162DD">
              <w:rPr>
                <w:rFonts w:ascii="Arial" w:hAnsi="Arial" w:cs="Arial"/>
                <w:color w:val="FFFFFF" w:themeColor="background1"/>
                <w:sz w:val="26"/>
                <w:szCs w:val="26"/>
              </w:rPr>
              <w:t>10</w:t>
            </w:r>
            <w:r w:rsidRPr="00BF4F21">
              <w:rPr>
                <w:rFonts w:ascii="Arial" w:hAnsi="Arial" w:cs="Arial"/>
                <w:color w:val="FFFFFF" w:themeColor="background1"/>
                <w:sz w:val="26"/>
                <w:szCs w:val="26"/>
              </w:rPr>
              <w:t xml:space="preserve"> – </w:t>
            </w:r>
            <w:bookmarkEnd w:id="17"/>
            <w:r w:rsidR="0011724B">
              <w:rPr>
                <w:rFonts w:ascii="Arial" w:hAnsi="Arial" w:cs="Arial"/>
                <w:color w:val="FFFFFF" w:themeColor="background1"/>
                <w:sz w:val="26"/>
                <w:szCs w:val="26"/>
              </w:rPr>
              <w:t>RESERVED</w:t>
            </w:r>
          </w:p>
        </w:tc>
      </w:tr>
    </w:tbl>
    <w:p w:rsidR="00630A90" w:rsidP="00237FE5" w14:paraId="7C0C8A73" w14:textId="77777777">
      <w:pPr>
        <w:pStyle w:val="Heading1"/>
        <w:widowControl/>
      </w:pPr>
      <w:bookmarkStart w:id="19" w:name="_Toc151392480"/>
      <w:bookmarkStart w:id="20" w:name="_Toc151393381"/>
      <w:bookmarkEnd w:id="18"/>
    </w:p>
    <w:p w:rsidR="00630A90" w:rsidP="00237FE5" w14:paraId="11620412" w14:textId="77777777">
      <w:pPr>
        <w:widowControl/>
        <w:rPr>
          <w:b/>
          <w:bCs/>
          <w:sz w:val="26"/>
          <w:szCs w:val="26"/>
        </w:rPr>
      </w:pPr>
      <w:r>
        <w:rPr>
          <w:sz w:val="26"/>
          <w:szCs w:val="26"/>
        </w:rPr>
        <w:br w:type="page"/>
      </w:r>
    </w:p>
    <w:p w:rsidR="00E5142F" w:rsidRPr="00CC2EDD" w:rsidP="00237FE5" w14:paraId="780396D8" w14:textId="08286973">
      <w:pPr>
        <w:pStyle w:val="Heading1"/>
        <w:widowControl/>
        <w:rPr>
          <w:spacing w:val="-10"/>
        </w:rPr>
      </w:pPr>
      <w:bookmarkStart w:id="21" w:name="_Toc153791846"/>
      <w:r w:rsidRPr="00CC2EDD">
        <w:t>Monitoring</w:t>
      </w:r>
      <w:r w:rsidRPr="00CC2EDD">
        <w:rPr>
          <w:spacing w:val="-9"/>
        </w:rPr>
        <w:t xml:space="preserve"> </w:t>
      </w:r>
      <w:r w:rsidRPr="00CC2EDD">
        <w:t>Priority:</w:t>
      </w:r>
      <w:r w:rsidRPr="00CC2EDD">
        <w:rPr>
          <w:spacing w:val="-4"/>
        </w:rPr>
        <w:t xml:space="preserve"> </w:t>
      </w:r>
      <w:r w:rsidRPr="00CC2EDD">
        <w:t>Effective</w:t>
      </w:r>
      <w:r w:rsidRPr="00CC2EDD">
        <w:rPr>
          <w:spacing w:val="-8"/>
        </w:rPr>
        <w:t xml:space="preserve"> </w:t>
      </w:r>
      <w:r w:rsidRPr="00CC2EDD">
        <w:t>General</w:t>
      </w:r>
      <w:r w:rsidRPr="00CC2EDD">
        <w:rPr>
          <w:spacing w:val="-7"/>
        </w:rPr>
        <w:t xml:space="preserve"> </w:t>
      </w:r>
      <w:r w:rsidRPr="00CC2EDD">
        <w:t>Supervision</w:t>
      </w:r>
      <w:r w:rsidRPr="00CC2EDD">
        <w:rPr>
          <w:spacing w:val="-6"/>
        </w:rPr>
        <w:t xml:space="preserve"> </w:t>
      </w:r>
      <w:r w:rsidRPr="00CC2EDD">
        <w:t>Part</w:t>
      </w:r>
      <w:r w:rsidRPr="00CC2EDD">
        <w:rPr>
          <w:spacing w:val="-4"/>
        </w:rPr>
        <w:t xml:space="preserve"> </w:t>
      </w:r>
      <w:r w:rsidRPr="00CC2EDD">
        <w:rPr>
          <w:spacing w:val="-10"/>
        </w:rPr>
        <w:t>B</w:t>
      </w:r>
      <w:bookmarkEnd w:id="19"/>
      <w:bookmarkEnd w:id="20"/>
      <w:bookmarkEnd w:id="21"/>
    </w:p>
    <w:p w:rsidR="00E5142F" w:rsidRPr="00237FE5" w:rsidP="00237FE5" w14:paraId="7F9AB605" w14:textId="7E0DDE42">
      <w:pPr>
        <w:pStyle w:val="Heading2"/>
      </w:pPr>
      <w:bookmarkStart w:id="22" w:name="_Toc151392481"/>
      <w:bookmarkStart w:id="23" w:name="_Toc151393382"/>
      <w:bookmarkStart w:id="24" w:name="_Toc153791847"/>
      <w:r w:rsidRPr="00237FE5">
        <w:t>Effective General Supervision Part B / Child Find</w:t>
      </w:r>
      <w:bookmarkEnd w:id="22"/>
      <w:bookmarkEnd w:id="23"/>
      <w:bookmarkEnd w:id="24"/>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
      <w:tblGrid>
        <w:gridCol w:w="14688"/>
      </w:tblGrid>
      <w:tr w14:paraId="57B4A941" w14:textId="77777777" w:rsidTr="000313E2">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Ex>
        <w:trPr>
          <w:trHeight w:val="1036"/>
          <w:tblHeader/>
          <w:tblCellSpacing w:w="7" w:type="dxa"/>
          <w:jc w:val="center"/>
        </w:trPr>
        <w:tc>
          <w:tcPr>
            <w:tcW w:w="14031" w:type="dxa"/>
            <w:shd w:val="clear" w:color="auto" w:fill="595959" w:themeFill="text1" w:themeFillTint="A6"/>
          </w:tcPr>
          <w:p w:rsidR="00D409F8" w:rsidRPr="00680D6F" w:rsidP="00237FE5" w14:paraId="544CA646" w14:textId="77777777">
            <w:pPr>
              <w:pStyle w:val="Heading3"/>
              <w:widowControl/>
              <w:rPr>
                <w:rFonts w:ascii="Arial" w:hAnsi="Arial" w:cs="Arial"/>
                <w:color w:val="FFFFFF" w:themeColor="background1"/>
                <w:sz w:val="26"/>
                <w:szCs w:val="26"/>
              </w:rPr>
            </w:pPr>
            <w:bookmarkStart w:id="25" w:name="_Toc153791848"/>
            <w:r w:rsidRPr="00680D6F">
              <w:rPr>
                <w:rFonts w:ascii="Arial" w:hAnsi="Arial" w:cs="Arial"/>
                <w:color w:val="FFFFFF" w:themeColor="background1"/>
                <w:sz w:val="26"/>
                <w:szCs w:val="26"/>
              </w:rPr>
              <w:t>Indicator 11 – Percent of children who were evaluated within 60 days of receiving parental consent for initial evaluation or, if the State establishes a timeframe within which the evaluation must be conducted, within that timeframe.</w:t>
            </w:r>
            <w:bookmarkEnd w:id="25"/>
            <w:r w:rsidRPr="00680D6F">
              <w:rPr>
                <w:rFonts w:ascii="Arial" w:hAnsi="Arial" w:cs="Arial"/>
                <w:color w:val="FFFFFF" w:themeColor="background1"/>
                <w:sz w:val="26"/>
                <w:szCs w:val="26"/>
              </w:rPr>
              <w:t xml:space="preserve"> </w:t>
            </w:r>
          </w:p>
          <w:p w:rsidR="00D409F8" w:rsidRPr="001F617D" w:rsidP="00237FE5" w14:paraId="5AC8781C" w14:textId="1B93BBAD">
            <w:pPr>
              <w:pStyle w:val="TableParagraph"/>
              <w:widowControl/>
              <w:spacing w:before="120" w:after="120"/>
              <w:ind w:left="0"/>
              <w:rPr>
                <w:b w:val="0"/>
                <w:bCs w:val="0"/>
                <w:sz w:val="24"/>
                <w:szCs w:val="24"/>
              </w:rPr>
            </w:pPr>
            <w:r w:rsidRPr="00D73732">
              <w:rPr>
                <w:b w:val="0"/>
                <w:bCs w:val="0"/>
              </w:rPr>
              <w:t>(20 U.S.C. 1416(a)(3)(B))</w:t>
            </w:r>
          </w:p>
        </w:tc>
      </w:tr>
      <w:tr w14:paraId="243D7E94" w14:textId="77777777" w:rsidTr="000313E2">
        <w:tblPrEx>
          <w:tblW w:w="14688" w:type="dxa"/>
          <w:jc w:val="center"/>
          <w:tblCellSpacing w:w="7" w:type="dxa"/>
          <w:tblCellMar>
            <w:top w:w="29" w:type="dxa"/>
            <w:bottom w:w="58" w:type="dxa"/>
          </w:tblCellMar>
          <w:tblLook w:val="04A0"/>
        </w:tblPrEx>
        <w:trPr>
          <w:trHeight w:val="514"/>
          <w:tblCellSpacing w:w="7" w:type="dxa"/>
          <w:jc w:val="center"/>
        </w:trPr>
        <w:tc>
          <w:tcPr>
            <w:tcW w:w="14031" w:type="dxa"/>
          </w:tcPr>
          <w:p w:rsidR="00D409F8" w:rsidRPr="002C709C" w:rsidP="00237FE5" w14:paraId="48CE0FB5" w14:textId="77777777">
            <w:pPr>
              <w:pStyle w:val="TableParagraph"/>
              <w:widowControl/>
              <w:spacing w:before="120" w:after="120"/>
              <w:rPr>
                <w:sz w:val="24"/>
                <w:szCs w:val="24"/>
              </w:rPr>
            </w:pPr>
            <w:r w:rsidRPr="002C709C">
              <w:rPr>
                <w:sz w:val="24"/>
                <w:szCs w:val="24"/>
              </w:rPr>
              <w:t>Data Source and Measurement:</w:t>
            </w:r>
          </w:p>
        </w:tc>
      </w:tr>
      <w:tr w14:paraId="08A017DB" w14:textId="77777777" w:rsidTr="000313E2">
        <w:tblPrEx>
          <w:tblW w:w="14688" w:type="dxa"/>
          <w:jc w:val="center"/>
          <w:tblCellSpacing w:w="7" w:type="dxa"/>
          <w:tblCellMar>
            <w:top w:w="29" w:type="dxa"/>
            <w:bottom w:w="58" w:type="dxa"/>
          </w:tblCellMar>
          <w:tblLook w:val="04A0"/>
        </w:tblPrEx>
        <w:trPr>
          <w:trHeight w:val="3331"/>
          <w:tblCellSpacing w:w="7" w:type="dxa"/>
          <w:jc w:val="center"/>
        </w:trPr>
        <w:tc>
          <w:tcPr>
            <w:tcW w:w="14031" w:type="dxa"/>
          </w:tcPr>
          <w:p w:rsidR="00D409F8" w:rsidRPr="00E21753" w:rsidP="00237FE5" w14:paraId="662DB5DA" w14:textId="77777777">
            <w:pPr>
              <w:pStyle w:val="TableParagraph"/>
              <w:widowControl/>
              <w:rPr>
                <w:b w:val="0"/>
                <w:sz w:val="24"/>
                <w:szCs w:val="24"/>
              </w:rPr>
            </w:pPr>
            <w:r w:rsidRPr="00E21753">
              <w:rPr>
                <w:sz w:val="24"/>
                <w:szCs w:val="24"/>
              </w:rPr>
              <w:t>Data Source:</w:t>
            </w:r>
          </w:p>
          <w:p w:rsidR="00D409F8" w:rsidRPr="00D409F8" w:rsidP="00237FE5" w14:paraId="503F13DE" w14:textId="77777777">
            <w:pPr>
              <w:pStyle w:val="TableParagraph"/>
              <w:widowControl/>
              <w:rPr>
                <w:b w:val="0"/>
                <w:bCs w:val="0"/>
                <w:sz w:val="24"/>
                <w:szCs w:val="24"/>
              </w:rPr>
            </w:pPr>
            <w:r w:rsidRPr="00D409F8">
              <w:rPr>
                <w:b w:val="0"/>
                <w:bCs w:val="0"/>
                <w:sz w:val="24"/>
                <w:szCs w:val="24"/>
              </w:rPr>
              <w:t>Data to be taken from State monitoring or State data system and must be based on actual, not an average, number of days. Indicate if the State has established a timeline and, if so, what is the State’s timeline for initial evaluations.</w:t>
            </w:r>
          </w:p>
          <w:p w:rsidR="00D409F8" w:rsidRPr="00263C87" w:rsidP="00237FE5" w14:paraId="1EEA1EBE" w14:textId="77777777">
            <w:pPr>
              <w:pStyle w:val="TableParagraph"/>
              <w:widowControl/>
              <w:rPr>
                <w:b w:val="0"/>
                <w:sz w:val="24"/>
                <w:szCs w:val="24"/>
              </w:rPr>
            </w:pPr>
            <w:r w:rsidRPr="00263C87">
              <w:rPr>
                <w:sz w:val="24"/>
                <w:szCs w:val="24"/>
              </w:rPr>
              <w:t>Measurement:</w:t>
            </w:r>
          </w:p>
          <w:p w:rsidR="00D409F8" w:rsidRPr="00D409F8" w14:paraId="16AA1281" w14:textId="77777777">
            <w:pPr>
              <w:pStyle w:val="TableParagraph"/>
              <w:widowControl/>
              <w:numPr>
                <w:ilvl w:val="0"/>
                <w:numId w:val="6"/>
              </w:numPr>
              <w:ind w:left="566"/>
              <w:rPr>
                <w:b w:val="0"/>
                <w:bCs w:val="0"/>
                <w:sz w:val="24"/>
                <w:szCs w:val="24"/>
              </w:rPr>
            </w:pPr>
            <w:r w:rsidRPr="00D409F8">
              <w:rPr>
                <w:b w:val="0"/>
                <w:bCs w:val="0"/>
                <w:sz w:val="24"/>
                <w:szCs w:val="24"/>
              </w:rPr>
              <w:t># of children for whom parental consent to evaluate was received.</w:t>
            </w:r>
          </w:p>
          <w:p w:rsidR="00D409F8" w:rsidRPr="00D409F8" w14:paraId="15948A2D" w14:textId="77777777">
            <w:pPr>
              <w:pStyle w:val="TableParagraph"/>
              <w:widowControl/>
              <w:numPr>
                <w:ilvl w:val="0"/>
                <w:numId w:val="6"/>
              </w:numPr>
              <w:ind w:left="566"/>
              <w:rPr>
                <w:b w:val="0"/>
                <w:bCs w:val="0"/>
                <w:sz w:val="24"/>
                <w:szCs w:val="24"/>
              </w:rPr>
            </w:pPr>
            <w:r w:rsidRPr="00D409F8">
              <w:rPr>
                <w:b w:val="0"/>
                <w:bCs w:val="0"/>
                <w:sz w:val="24"/>
                <w:szCs w:val="24"/>
              </w:rPr>
              <w:t># of children whose evaluations were completed within 60 days (or State-established timeline).</w:t>
            </w:r>
          </w:p>
          <w:p w:rsidR="00D409F8" w:rsidRPr="00D409F8" w:rsidP="00237FE5" w14:paraId="7E85935F" w14:textId="77777777">
            <w:pPr>
              <w:pStyle w:val="TableParagraph"/>
              <w:widowControl/>
              <w:rPr>
                <w:b w:val="0"/>
                <w:bCs w:val="0"/>
                <w:sz w:val="24"/>
                <w:szCs w:val="24"/>
              </w:rPr>
            </w:pPr>
            <w:r w:rsidRPr="00D409F8">
              <w:rPr>
                <w:b w:val="0"/>
                <w:bCs w:val="0"/>
                <w:sz w:val="24"/>
                <w:szCs w:val="24"/>
              </w:rPr>
              <w:t>Account</w:t>
            </w:r>
            <w:r w:rsidRPr="00D409F8">
              <w:rPr>
                <w:b w:val="0"/>
                <w:bCs w:val="0"/>
                <w:sz w:val="24"/>
                <w:szCs w:val="24"/>
              </w:rPr>
              <w:t xml:space="preserve"> for children included in (a</w:t>
            </w:r>
            <w:r w:rsidRPr="00D409F8">
              <w:rPr>
                <w:b w:val="0"/>
                <w:bCs w:val="0"/>
                <w:sz w:val="24"/>
                <w:szCs w:val="24"/>
              </w:rPr>
              <w:t>), but</w:t>
            </w:r>
            <w:r w:rsidRPr="00D409F8">
              <w:rPr>
                <w:b w:val="0"/>
                <w:bCs w:val="0"/>
                <w:sz w:val="24"/>
                <w:szCs w:val="24"/>
              </w:rPr>
              <w:t xml:space="preserve"> not included in (b). Indicate the range of days beyond the timeline when the evaluation was completed and any reasons for the delays.</w:t>
            </w:r>
          </w:p>
          <w:p w:rsidR="00D409F8" w:rsidRPr="003162DD" w:rsidP="00237FE5" w14:paraId="0FECC076" w14:textId="65739819">
            <w:pPr>
              <w:pStyle w:val="TableParagraph"/>
              <w:widowControl/>
              <w:spacing w:before="120" w:after="120"/>
              <w:rPr>
                <w:sz w:val="24"/>
                <w:szCs w:val="24"/>
              </w:rPr>
            </w:pPr>
            <w:r w:rsidRPr="00D409F8">
              <w:rPr>
                <w:b w:val="0"/>
                <w:bCs w:val="0"/>
                <w:sz w:val="24"/>
                <w:szCs w:val="24"/>
              </w:rPr>
              <w:t>Percent = [(b) divided by (a)] times 100.</w:t>
            </w:r>
          </w:p>
        </w:tc>
      </w:tr>
      <w:tr w14:paraId="5E109346" w14:textId="77777777" w:rsidTr="000313E2">
        <w:tblPrEx>
          <w:tblW w:w="14688" w:type="dxa"/>
          <w:jc w:val="center"/>
          <w:tblCellSpacing w:w="7" w:type="dxa"/>
          <w:tblCellMar>
            <w:top w:w="29" w:type="dxa"/>
            <w:bottom w:w="58" w:type="dxa"/>
          </w:tblCellMar>
          <w:tblLook w:val="04A0"/>
        </w:tblPrEx>
        <w:trPr>
          <w:trHeight w:val="518"/>
          <w:tblCellSpacing w:w="7" w:type="dxa"/>
          <w:jc w:val="center"/>
        </w:trPr>
        <w:tc>
          <w:tcPr>
            <w:tcW w:w="14031" w:type="dxa"/>
          </w:tcPr>
          <w:p w:rsidR="00D409F8" w:rsidRPr="002C709C" w:rsidP="00237FE5" w14:paraId="00BFEDC0" w14:textId="77777777">
            <w:pPr>
              <w:pStyle w:val="TableParagraph"/>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126F587E" w14:textId="77777777" w:rsidTr="000313E2">
        <w:tblPrEx>
          <w:tblW w:w="14688" w:type="dxa"/>
          <w:jc w:val="center"/>
          <w:tblCellSpacing w:w="7" w:type="dxa"/>
          <w:tblCellMar>
            <w:top w:w="29" w:type="dxa"/>
            <w:bottom w:w="58" w:type="dxa"/>
          </w:tblCellMar>
          <w:tblLook w:val="04A0"/>
        </w:tblPrEx>
        <w:trPr>
          <w:tblCellSpacing w:w="7" w:type="dxa"/>
          <w:jc w:val="center"/>
        </w:trPr>
        <w:tc>
          <w:tcPr>
            <w:tcW w:w="14031" w:type="dxa"/>
          </w:tcPr>
          <w:p w:rsidR="00906CB8" w:rsidRPr="00C87001" w:rsidP="00237FE5" w14:paraId="376C37F2" w14:textId="77777777">
            <w:pPr>
              <w:pStyle w:val="TableParagraph"/>
              <w:widowControl/>
              <w:spacing w:line="260" w:lineRule="exact"/>
              <w:ind w:left="101"/>
              <w:rPr>
                <w:b w:val="0"/>
                <w:bCs w:val="0"/>
                <w:sz w:val="24"/>
                <w:szCs w:val="24"/>
              </w:rPr>
            </w:pPr>
            <w:r w:rsidRPr="00C87001">
              <w:rPr>
                <w:b w:val="0"/>
                <w:bCs w:val="0"/>
                <w:sz w:val="24"/>
                <w:szCs w:val="24"/>
              </w:rPr>
              <w:t xml:space="preserve">If data </w:t>
            </w:r>
            <w:r w:rsidRPr="00C87001">
              <w:rPr>
                <w:b w:val="0"/>
                <w:bCs w:val="0"/>
                <w:sz w:val="24"/>
                <w:szCs w:val="24"/>
              </w:rPr>
              <w:t>are</w:t>
            </w:r>
            <w:r w:rsidRPr="00C87001">
              <w:rPr>
                <w:b w:val="0"/>
                <w:bCs w:val="0"/>
                <w:sz w:val="24"/>
                <w:szCs w:val="24"/>
              </w:rPr>
              <w:t xml:space="preserve"> from State monitoring, describe the method used to select LEAs for monitoring. If data </w:t>
            </w:r>
            <w:r w:rsidRPr="00C87001">
              <w:rPr>
                <w:b w:val="0"/>
                <w:bCs w:val="0"/>
                <w:sz w:val="24"/>
                <w:szCs w:val="24"/>
              </w:rPr>
              <w:t>are</w:t>
            </w:r>
            <w:r w:rsidRPr="00C87001">
              <w:rPr>
                <w:b w:val="0"/>
                <w:bCs w:val="0"/>
                <w:sz w:val="24"/>
                <w:szCs w:val="24"/>
              </w:rPr>
              <w:t xml:space="preserve"> from a </w:t>
            </w:r>
            <w:r w:rsidRPr="00C87001">
              <w:rPr>
                <w:b w:val="0"/>
                <w:bCs w:val="0"/>
                <w:sz w:val="24"/>
                <w:szCs w:val="24"/>
              </w:rPr>
              <w:t>State</w:t>
            </w:r>
            <w:r w:rsidRPr="00C87001">
              <w:rPr>
                <w:b w:val="0"/>
                <w:bCs w:val="0"/>
                <w:sz w:val="24"/>
                <w:szCs w:val="24"/>
              </w:rPr>
              <w:t xml:space="preserve"> database, include data for the entire reporting year.</w:t>
            </w:r>
          </w:p>
          <w:p w:rsidR="00906CB8" w:rsidP="00237FE5" w14:paraId="4DAB01C0" w14:textId="77777777">
            <w:pPr>
              <w:pStyle w:val="TableParagraph"/>
              <w:widowControl/>
              <w:spacing w:line="260" w:lineRule="exact"/>
              <w:ind w:left="101"/>
              <w:rPr>
                <w:iCs/>
                <w:sz w:val="24"/>
                <w:szCs w:val="24"/>
              </w:rPr>
            </w:pPr>
            <w:r w:rsidRPr="00C87001">
              <w:rPr>
                <w:b w:val="0"/>
                <w:bCs w:val="0"/>
                <w:iCs/>
                <w:sz w:val="24"/>
                <w:szCs w:val="24"/>
              </w:rPr>
              <w:t>Describe the results of the calculations and compare the results to the target. Describe the method used to collect these data, and if data are from the State’s monitoring, describe the procedures used to collect these data. Provide the actual numbers used in the calculation.</w:t>
            </w:r>
          </w:p>
          <w:p w:rsidR="00906CB8" w:rsidRPr="00C87001" w:rsidP="00237FE5" w14:paraId="66902C8F" w14:textId="77777777">
            <w:pPr>
              <w:pStyle w:val="TableParagraph"/>
              <w:widowControl/>
              <w:spacing w:line="260" w:lineRule="exact"/>
              <w:ind w:left="101"/>
              <w:rPr>
                <w:b w:val="0"/>
                <w:bCs w:val="0"/>
                <w:iCs/>
                <w:sz w:val="24"/>
                <w:szCs w:val="24"/>
              </w:rPr>
            </w:pPr>
            <w:r w:rsidRPr="00C87001">
              <w:rPr>
                <w:b w:val="0"/>
                <w:bCs w:val="0"/>
                <w:iCs/>
                <w:sz w:val="24"/>
                <w:szCs w:val="24"/>
              </w:rPr>
              <w:t xml:space="preserve">Note that under 34 C.F.R. § 300.301(d), the timeframe set for initial evaluation does not apply to a public agency if: (1) the parent of a child repeatedly fails or refuses to produce the child for the evaluation; or (2) a child enrolls in a school of another public agency after </w:t>
            </w:r>
            <w:r w:rsidRPr="00C87001">
              <w:rPr>
                <w:b w:val="0"/>
                <w:bCs w:val="0"/>
                <w:iCs/>
                <w:sz w:val="24"/>
                <w:szCs w:val="24"/>
              </w:rPr>
              <w:t>the timeframe for initial evaluations has begun, and prior to a determination by the child’s previous public agency as to whether the child is a child with a disability. States should not report these exceptions in either the numerator (b) or denominator (a). If the State-established timeframe provides for exceptions through State regulation or policy, describe cases falling within those exceptions and include in b.</w:t>
            </w:r>
          </w:p>
          <w:p w:rsidR="00392F48" w:rsidRPr="003D1DD4" w:rsidP="00237FE5" w14:paraId="72A08085" w14:textId="09C694AB">
            <w:pPr>
              <w:pStyle w:val="TableParagraph"/>
              <w:widowControl/>
              <w:spacing w:line="260" w:lineRule="exact"/>
              <w:ind w:left="101"/>
              <w:rPr>
                <w:b w:val="0"/>
                <w:bCs w:val="0"/>
                <w:iCs/>
                <w:sz w:val="24"/>
                <w:szCs w:val="24"/>
              </w:rPr>
            </w:pPr>
            <w:r w:rsidRPr="00C87001">
              <w:rPr>
                <w:b w:val="0"/>
                <w:bCs w:val="0"/>
                <w:iCs/>
                <w:sz w:val="24"/>
                <w:szCs w:val="24"/>
              </w:rPr>
              <w:t>Targets must be 100%.</w:t>
            </w:r>
          </w:p>
        </w:tc>
      </w:tr>
    </w:tbl>
    <w:p w:rsidR="006C7210" w:rsidP="00237FE5" w14:paraId="4BE8FF3F" w14:textId="77777777">
      <w:pPr>
        <w:widowControl/>
      </w:pPr>
    </w:p>
    <w:p w:rsidR="006C7210" w:rsidP="00237FE5" w14:paraId="1F937434" w14:textId="77777777">
      <w:pPr>
        <w:widowControl/>
      </w:pPr>
      <w:r>
        <w:br w:type="page"/>
      </w:r>
    </w:p>
    <w:p w:rsidR="006C7210" w:rsidP="00237FE5" w14:paraId="0F5864B5" w14:textId="30EEADE9">
      <w:pPr>
        <w:pStyle w:val="Heading2"/>
      </w:pPr>
      <w:bookmarkStart w:id="26" w:name="_Toc151392485"/>
      <w:bookmarkStart w:id="27" w:name="_Toc151393386"/>
      <w:bookmarkStart w:id="28" w:name="_Toc153791849"/>
      <w:r w:rsidRPr="00CC2EDD">
        <w:t>Effective</w:t>
      </w:r>
      <w:r w:rsidRPr="00CC2EDD">
        <w:rPr>
          <w:spacing w:val="-7"/>
        </w:rPr>
        <w:t xml:space="preserve"> </w:t>
      </w:r>
      <w:r w:rsidRPr="00CC2EDD">
        <w:t>General</w:t>
      </w:r>
      <w:r w:rsidRPr="00CC2EDD">
        <w:rPr>
          <w:spacing w:val="-6"/>
        </w:rPr>
        <w:t xml:space="preserve"> </w:t>
      </w:r>
      <w:r w:rsidRPr="00CC2EDD">
        <w:t>Supervision</w:t>
      </w:r>
      <w:r w:rsidRPr="00CC2EDD">
        <w:rPr>
          <w:spacing w:val="-8"/>
        </w:rPr>
        <w:t xml:space="preserve"> </w:t>
      </w:r>
      <w:r w:rsidRPr="00CC2EDD">
        <w:t>Part</w:t>
      </w:r>
      <w:r w:rsidRPr="00CC2EDD">
        <w:rPr>
          <w:spacing w:val="-7"/>
        </w:rPr>
        <w:t xml:space="preserve"> </w:t>
      </w:r>
      <w:r w:rsidRPr="00CC2EDD">
        <w:t>B</w:t>
      </w:r>
      <w:r w:rsidRPr="00CC2EDD">
        <w:rPr>
          <w:spacing w:val="-8"/>
        </w:rPr>
        <w:t xml:space="preserve"> </w:t>
      </w:r>
      <w:r w:rsidRPr="00CC2EDD">
        <w:t>/</w:t>
      </w:r>
      <w:r w:rsidRPr="00CC2EDD">
        <w:rPr>
          <w:spacing w:val="-7"/>
        </w:rPr>
        <w:t xml:space="preserve"> </w:t>
      </w:r>
      <w:r w:rsidRPr="00CC2EDD">
        <w:t>Effective</w:t>
      </w:r>
      <w:r w:rsidRPr="00CC2EDD">
        <w:rPr>
          <w:spacing w:val="-8"/>
        </w:rPr>
        <w:t xml:space="preserve"> </w:t>
      </w:r>
      <w:r w:rsidRPr="00CC2EDD">
        <w:rPr>
          <w:spacing w:val="-2"/>
        </w:rPr>
        <w:t>Transition</w:t>
      </w:r>
      <w:bookmarkEnd w:id="26"/>
      <w:bookmarkEnd w:id="27"/>
      <w:bookmarkEnd w:id="28"/>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
      <w:tblGrid>
        <w:gridCol w:w="14688"/>
      </w:tblGrid>
      <w:tr w14:paraId="6B4B8EED" w14:textId="77777777" w:rsidTr="000313E2">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Ex>
        <w:trPr>
          <w:trHeight w:val="1036"/>
          <w:tblHeader/>
          <w:tblCellSpacing w:w="7" w:type="dxa"/>
          <w:jc w:val="center"/>
        </w:trPr>
        <w:tc>
          <w:tcPr>
            <w:tcW w:w="14031" w:type="dxa"/>
            <w:shd w:val="clear" w:color="auto" w:fill="595959" w:themeFill="text1" w:themeFillTint="A6"/>
          </w:tcPr>
          <w:p w:rsidR="006C7210" w:rsidRPr="00630A90" w:rsidP="00237FE5" w14:paraId="1BBEA69D" w14:textId="77777777">
            <w:pPr>
              <w:pStyle w:val="Heading3"/>
              <w:widowControl/>
              <w:rPr>
                <w:rFonts w:ascii="Arial" w:hAnsi="Arial" w:cs="Arial"/>
                <w:b w:val="0"/>
                <w:bCs w:val="0"/>
                <w:color w:val="FFFFFF" w:themeColor="background1"/>
                <w:sz w:val="26"/>
                <w:szCs w:val="26"/>
              </w:rPr>
            </w:pPr>
            <w:bookmarkStart w:id="29" w:name="_Toc153791850"/>
            <w:bookmarkStart w:id="30" w:name="_Hlk152751472"/>
            <w:r w:rsidRPr="00630A90">
              <w:rPr>
                <w:rFonts w:ascii="Arial" w:hAnsi="Arial" w:cs="Arial"/>
                <w:color w:val="FFFFFF" w:themeColor="background1"/>
                <w:sz w:val="26"/>
                <w:szCs w:val="26"/>
              </w:rPr>
              <w:t>Indicator 12 – Percent of children referred by Part C prior to age 3, who are found eligible for Part B, and who have an IEP developed and implemented by their third birthdays.</w:t>
            </w:r>
            <w:bookmarkEnd w:id="29"/>
          </w:p>
          <w:p w:rsidR="006C7210" w:rsidRPr="00E818D8" w:rsidP="00237FE5" w14:paraId="3809CEB4" w14:textId="05D0486D">
            <w:pPr>
              <w:pStyle w:val="TableParagraph"/>
              <w:widowControl/>
              <w:ind w:left="0"/>
              <w:rPr>
                <w:b w:val="0"/>
                <w:bCs w:val="0"/>
              </w:rPr>
            </w:pPr>
            <w:r w:rsidRPr="00E818D8">
              <w:rPr>
                <w:b w:val="0"/>
                <w:bCs w:val="0"/>
              </w:rPr>
              <w:t>(20 U.S.C. 1416(a)(3)(B))</w:t>
            </w:r>
          </w:p>
        </w:tc>
      </w:tr>
      <w:tr w14:paraId="27A6CBA7" w14:textId="77777777" w:rsidTr="000313E2">
        <w:tblPrEx>
          <w:tblW w:w="14688" w:type="dxa"/>
          <w:jc w:val="center"/>
          <w:tblCellSpacing w:w="7" w:type="dxa"/>
          <w:tblCellMar>
            <w:top w:w="29" w:type="dxa"/>
            <w:bottom w:w="58" w:type="dxa"/>
          </w:tblCellMar>
          <w:tblLook w:val="04A0"/>
        </w:tblPrEx>
        <w:trPr>
          <w:trHeight w:val="514"/>
          <w:tblCellSpacing w:w="7" w:type="dxa"/>
          <w:jc w:val="center"/>
        </w:trPr>
        <w:tc>
          <w:tcPr>
            <w:tcW w:w="14031" w:type="dxa"/>
          </w:tcPr>
          <w:p w:rsidR="006C7210" w:rsidRPr="002C709C" w:rsidP="00237FE5" w14:paraId="4CB71B80" w14:textId="77777777">
            <w:pPr>
              <w:pStyle w:val="TableParagraph"/>
              <w:widowControl/>
              <w:spacing w:before="120" w:after="120"/>
              <w:rPr>
                <w:sz w:val="24"/>
                <w:szCs w:val="24"/>
              </w:rPr>
            </w:pPr>
            <w:r w:rsidRPr="002C709C">
              <w:rPr>
                <w:sz w:val="24"/>
                <w:szCs w:val="24"/>
              </w:rPr>
              <w:t>Data Source and Measurement:</w:t>
            </w:r>
          </w:p>
        </w:tc>
      </w:tr>
      <w:tr w14:paraId="6FBD8E1C" w14:textId="77777777" w:rsidTr="000313E2">
        <w:tblPrEx>
          <w:tblW w:w="14688" w:type="dxa"/>
          <w:jc w:val="center"/>
          <w:tblCellSpacing w:w="7" w:type="dxa"/>
          <w:tblCellMar>
            <w:top w:w="29" w:type="dxa"/>
            <w:bottom w:w="58" w:type="dxa"/>
          </w:tblCellMar>
          <w:tblLook w:val="04A0"/>
        </w:tblPrEx>
        <w:trPr>
          <w:tblCellSpacing w:w="7" w:type="dxa"/>
          <w:jc w:val="center"/>
        </w:trPr>
        <w:tc>
          <w:tcPr>
            <w:tcW w:w="14031" w:type="dxa"/>
          </w:tcPr>
          <w:p w:rsidR="006C7210" w:rsidRPr="006C7210" w:rsidP="00237FE5" w14:paraId="39005617" w14:textId="21669F94">
            <w:pPr>
              <w:pStyle w:val="TableParagraph"/>
              <w:widowControl/>
              <w:spacing w:before="120" w:after="120"/>
              <w:rPr>
                <w:sz w:val="24"/>
                <w:szCs w:val="24"/>
              </w:rPr>
            </w:pPr>
            <w:r w:rsidRPr="00C252E9">
              <w:rPr>
                <w:sz w:val="24"/>
                <w:szCs w:val="24"/>
              </w:rPr>
              <w:t>Data Source:</w:t>
            </w:r>
          </w:p>
          <w:p w:rsidR="006C7210" w:rsidRPr="006C7210" w:rsidP="00237FE5" w14:paraId="5CF38C84" w14:textId="77777777">
            <w:pPr>
              <w:pStyle w:val="TableParagraph"/>
              <w:widowControl/>
              <w:spacing w:before="120" w:after="120"/>
              <w:rPr>
                <w:b w:val="0"/>
                <w:bCs w:val="0"/>
                <w:sz w:val="24"/>
                <w:szCs w:val="24"/>
              </w:rPr>
            </w:pPr>
            <w:r w:rsidRPr="006C7210">
              <w:rPr>
                <w:b w:val="0"/>
                <w:bCs w:val="0"/>
                <w:sz w:val="24"/>
                <w:szCs w:val="24"/>
              </w:rPr>
              <w:t>Data to be taken from State monitoring or State data system.</w:t>
            </w:r>
          </w:p>
          <w:p w:rsidR="006C7210" w:rsidRPr="006C7210" w:rsidP="00237FE5" w14:paraId="06628DD5" w14:textId="77777777">
            <w:pPr>
              <w:pStyle w:val="TableParagraph"/>
              <w:widowControl/>
              <w:spacing w:before="120" w:after="120"/>
              <w:rPr>
                <w:sz w:val="24"/>
                <w:szCs w:val="24"/>
              </w:rPr>
            </w:pPr>
            <w:r w:rsidRPr="006C7210">
              <w:rPr>
                <w:sz w:val="24"/>
                <w:szCs w:val="24"/>
              </w:rPr>
              <w:t>Measurement:</w:t>
            </w:r>
          </w:p>
          <w:p w:rsidR="006C7210" w:rsidRPr="006C7210" w14:paraId="0DE7CABF" w14:textId="77777777">
            <w:pPr>
              <w:pStyle w:val="TableParagraph"/>
              <w:widowControl/>
              <w:numPr>
                <w:ilvl w:val="0"/>
                <w:numId w:val="7"/>
              </w:numPr>
              <w:spacing w:before="120" w:after="120"/>
              <w:rPr>
                <w:b w:val="0"/>
                <w:bCs w:val="0"/>
                <w:sz w:val="24"/>
                <w:szCs w:val="24"/>
              </w:rPr>
            </w:pPr>
            <w:r w:rsidRPr="006C7210">
              <w:rPr>
                <w:b w:val="0"/>
                <w:bCs w:val="0"/>
                <w:sz w:val="24"/>
                <w:szCs w:val="24"/>
              </w:rPr>
              <w:t># of children who have been served in Part C and referred to Part B for Part B eligibility determination.</w:t>
            </w:r>
          </w:p>
          <w:p w:rsidR="006C7210" w:rsidRPr="006C7210" w14:paraId="1059B4DE" w14:textId="77777777">
            <w:pPr>
              <w:pStyle w:val="TableParagraph"/>
              <w:widowControl/>
              <w:numPr>
                <w:ilvl w:val="0"/>
                <w:numId w:val="7"/>
              </w:numPr>
              <w:spacing w:before="120" w:after="120"/>
              <w:rPr>
                <w:b w:val="0"/>
                <w:bCs w:val="0"/>
                <w:sz w:val="24"/>
                <w:szCs w:val="24"/>
              </w:rPr>
            </w:pPr>
            <w:r w:rsidRPr="006C7210">
              <w:rPr>
                <w:b w:val="0"/>
                <w:bCs w:val="0"/>
                <w:sz w:val="24"/>
                <w:szCs w:val="24"/>
              </w:rPr>
              <w:t># of those referred determined to be NOT eligible and whose eligibility was determined prior to their third birthdays.</w:t>
            </w:r>
          </w:p>
          <w:p w:rsidR="006C7210" w:rsidRPr="006C7210" w14:paraId="5C7C53F5" w14:textId="77777777">
            <w:pPr>
              <w:pStyle w:val="TableParagraph"/>
              <w:widowControl/>
              <w:numPr>
                <w:ilvl w:val="0"/>
                <w:numId w:val="7"/>
              </w:numPr>
              <w:spacing w:before="120" w:after="120"/>
              <w:rPr>
                <w:b w:val="0"/>
                <w:bCs w:val="0"/>
                <w:sz w:val="24"/>
                <w:szCs w:val="24"/>
              </w:rPr>
            </w:pPr>
            <w:r w:rsidRPr="006C7210">
              <w:rPr>
                <w:b w:val="0"/>
                <w:bCs w:val="0"/>
                <w:sz w:val="24"/>
                <w:szCs w:val="24"/>
              </w:rPr>
              <w:t># of those found eligible who have an IEP developed and implemented by their third birthdays.</w:t>
            </w:r>
          </w:p>
          <w:p w:rsidR="006C7210" w:rsidRPr="006C7210" w14:paraId="28ADB765" w14:textId="77777777">
            <w:pPr>
              <w:pStyle w:val="TableParagraph"/>
              <w:widowControl/>
              <w:numPr>
                <w:ilvl w:val="0"/>
                <w:numId w:val="7"/>
              </w:numPr>
              <w:spacing w:before="120" w:after="120"/>
              <w:rPr>
                <w:b w:val="0"/>
                <w:bCs w:val="0"/>
                <w:sz w:val="24"/>
                <w:szCs w:val="24"/>
              </w:rPr>
            </w:pPr>
            <w:r w:rsidRPr="006C7210">
              <w:rPr>
                <w:b w:val="0"/>
                <w:bCs w:val="0"/>
                <w:sz w:val="24"/>
                <w:szCs w:val="24"/>
              </w:rPr>
              <w:t># of children for whom parent refusal to provide consent caused delays in evaluation or initial services or to whom exceptions under 34 C.F.R. § 300.301(d) applied.</w:t>
            </w:r>
          </w:p>
          <w:p w:rsidR="006C7210" w:rsidRPr="006C7210" w14:paraId="2B616BEB" w14:textId="77777777">
            <w:pPr>
              <w:pStyle w:val="TableParagraph"/>
              <w:widowControl/>
              <w:numPr>
                <w:ilvl w:val="0"/>
                <w:numId w:val="7"/>
              </w:numPr>
              <w:spacing w:before="120" w:after="120"/>
              <w:rPr>
                <w:b w:val="0"/>
                <w:bCs w:val="0"/>
                <w:sz w:val="24"/>
                <w:szCs w:val="24"/>
              </w:rPr>
            </w:pPr>
            <w:r w:rsidRPr="006C7210">
              <w:rPr>
                <w:b w:val="0"/>
                <w:bCs w:val="0"/>
                <w:sz w:val="24"/>
                <w:szCs w:val="24"/>
              </w:rPr>
              <w:t># of children determined to be eligible for early intervention services under Part C less than 90 days before their third birthdays.</w:t>
            </w:r>
          </w:p>
          <w:p w:rsidR="006C7210" w:rsidRPr="006C7210" w14:paraId="5375E21F" w14:textId="77777777">
            <w:pPr>
              <w:pStyle w:val="TableParagraph"/>
              <w:widowControl/>
              <w:numPr>
                <w:ilvl w:val="0"/>
                <w:numId w:val="7"/>
              </w:numPr>
              <w:spacing w:before="120" w:after="120"/>
              <w:rPr>
                <w:b w:val="0"/>
                <w:bCs w:val="0"/>
                <w:sz w:val="24"/>
                <w:szCs w:val="24"/>
              </w:rPr>
            </w:pPr>
            <w:r w:rsidRPr="006C7210">
              <w:rPr>
                <w:b w:val="0"/>
                <w:bCs w:val="0"/>
                <w:sz w:val="24"/>
                <w:szCs w:val="24"/>
              </w:rPr>
              <w:t xml:space="preserve"># of children whose parents chose to continue early intervention services beyond the child’s third birthday through a </w:t>
            </w:r>
            <w:r w:rsidRPr="006C7210">
              <w:rPr>
                <w:b w:val="0"/>
                <w:bCs w:val="0"/>
                <w:sz w:val="24"/>
                <w:szCs w:val="24"/>
              </w:rPr>
              <w:t>State’s</w:t>
            </w:r>
            <w:r w:rsidRPr="006C7210">
              <w:rPr>
                <w:b w:val="0"/>
                <w:bCs w:val="0"/>
                <w:sz w:val="24"/>
                <w:szCs w:val="24"/>
              </w:rPr>
              <w:t xml:space="preserve"> policy under 34 C.F.R. § 303.211 or a similar State option.</w:t>
            </w:r>
          </w:p>
          <w:p w:rsidR="006C7210" w:rsidRPr="001E6698" w:rsidP="00237FE5" w14:paraId="243C1842" w14:textId="77777777">
            <w:pPr>
              <w:pStyle w:val="TableParagraph"/>
              <w:widowControl/>
              <w:spacing w:before="120" w:after="120"/>
              <w:rPr>
                <w:b w:val="0"/>
                <w:bCs w:val="0"/>
                <w:sz w:val="24"/>
                <w:szCs w:val="24"/>
              </w:rPr>
            </w:pPr>
            <w:r w:rsidRPr="001E6698">
              <w:rPr>
                <w:b w:val="0"/>
                <w:bCs w:val="0"/>
                <w:sz w:val="24"/>
                <w:szCs w:val="24"/>
              </w:rPr>
              <w:t>Account</w:t>
            </w:r>
            <w:r w:rsidRPr="001E6698">
              <w:rPr>
                <w:b w:val="0"/>
                <w:bCs w:val="0"/>
                <w:sz w:val="24"/>
                <w:szCs w:val="24"/>
              </w:rPr>
              <w:t xml:space="preserve"> for children included in (a), but not included in b, c, d, e, or f. Indicate the range of days beyond the third birthday when eligibility was determined and the IEP developed, and the reasons for the delays.</w:t>
            </w:r>
          </w:p>
          <w:p w:rsidR="006C7210" w:rsidRPr="00C252E9" w:rsidP="00237FE5" w14:paraId="7778C8D5" w14:textId="307B609D">
            <w:pPr>
              <w:pStyle w:val="TableParagraph"/>
              <w:widowControl/>
              <w:spacing w:before="120" w:after="120"/>
              <w:rPr>
                <w:b w:val="0"/>
                <w:bCs w:val="0"/>
                <w:sz w:val="24"/>
                <w:szCs w:val="24"/>
              </w:rPr>
            </w:pPr>
            <w:r w:rsidRPr="00C252E9">
              <w:rPr>
                <w:b w:val="0"/>
                <w:bCs w:val="0"/>
                <w:sz w:val="24"/>
                <w:szCs w:val="24"/>
              </w:rPr>
              <w:t>Percent = [(c) divided by (a - b - d - e - f)] times 100.</w:t>
            </w:r>
          </w:p>
        </w:tc>
      </w:tr>
      <w:tr w14:paraId="1ABEFBAA" w14:textId="77777777" w:rsidTr="000313E2">
        <w:tblPrEx>
          <w:tblW w:w="14688" w:type="dxa"/>
          <w:jc w:val="center"/>
          <w:tblCellSpacing w:w="7" w:type="dxa"/>
          <w:tblCellMar>
            <w:top w:w="29" w:type="dxa"/>
            <w:bottom w:w="58" w:type="dxa"/>
          </w:tblCellMar>
          <w:tblLook w:val="04A0"/>
        </w:tblPrEx>
        <w:trPr>
          <w:trHeight w:val="518"/>
          <w:tblCellSpacing w:w="7" w:type="dxa"/>
          <w:jc w:val="center"/>
        </w:trPr>
        <w:tc>
          <w:tcPr>
            <w:tcW w:w="14031" w:type="dxa"/>
          </w:tcPr>
          <w:p w:rsidR="006C7210" w:rsidRPr="002C709C" w:rsidP="00237FE5" w14:paraId="5601B664" w14:textId="77777777">
            <w:pPr>
              <w:pStyle w:val="TableParagraph"/>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7E12507F" w14:textId="77777777" w:rsidTr="000313E2">
        <w:tblPrEx>
          <w:tblW w:w="14688" w:type="dxa"/>
          <w:jc w:val="center"/>
          <w:tblCellSpacing w:w="7" w:type="dxa"/>
          <w:tblCellMar>
            <w:top w:w="29" w:type="dxa"/>
            <w:bottom w:w="58" w:type="dxa"/>
          </w:tblCellMar>
          <w:tblLook w:val="04A0"/>
        </w:tblPrEx>
        <w:trPr>
          <w:trHeight w:val="518"/>
          <w:tblCellSpacing w:w="7" w:type="dxa"/>
          <w:jc w:val="center"/>
        </w:trPr>
        <w:tc>
          <w:tcPr>
            <w:tcW w:w="14031" w:type="dxa"/>
          </w:tcPr>
          <w:p w:rsidR="00C252E9" w:rsidRPr="006C7210" w:rsidP="00237FE5" w14:paraId="5C6D5655" w14:textId="77777777">
            <w:pPr>
              <w:pStyle w:val="TableParagraph"/>
              <w:widowControl/>
              <w:spacing w:before="120" w:after="120"/>
              <w:rPr>
                <w:b w:val="0"/>
                <w:bCs w:val="0"/>
                <w:i/>
                <w:color w:val="000000" w:themeColor="text1"/>
                <w:sz w:val="24"/>
                <w:szCs w:val="24"/>
              </w:rPr>
            </w:pPr>
            <w:r w:rsidRPr="006C7210">
              <w:rPr>
                <w:b w:val="0"/>
                <w:bCs w:val="0"/>
                <w:i/>
                <w:color w:val="000000" w:themeColor="text1"/>
                <w:sz w:val="24"/>
                <w:szCs w:val="24"/>
              </w:rPr>
              <w:t xml:space="preserve">If data </w:t>
            </w:r>
            <w:r w:rsidRPr="006C7210">
              <w:rPr>
                <w:b w:val="0"/>
                <w:bCs w:val="0"/>
                <w:i/>
                <w:color w:val="000000" w:themeColor="text1"/>
                <w:sz w:val="24"/>
                <w:szCs w:val="24"/>
              </w:rPr>
              <w:t>are</w:t>
            </w:r>
            <w:r w:rsidRPr="006C7210">
              <w:rPr>
                <w:b w:val="0"/>
                <w:bCs w:val="0"/>
                <w:i/>
                <w:color w:val="000000" w:themeColor="text1"/>
                <w:sz w:val="24"/>
                <w:szCs w:val="24"/>
              </w:rPr>
              <w:t xml:space="preserve"> from State monitoring, describe the method used to select LEAs for monitoring. If data </w:t>
            </w:r>
            <w:r w:rsidRPr="006C7210">
              <w:rPr>
                <w:b w:val="0"/>
                <w:bCs w:val="0"/>
                <w:i/>
                <w:color w:val="000000" w:themeColor="text1"/>
                <w:sz w:val="24"/>
                <w:szCs w:val="24"/>
              </w:rPr>
              <w:t>are</w:t>
            </w:r>
            <w:r w:rsidRPr="006C7210">
              <w:rPr>
                <w:b w:val="0"/>
                <w:bCs w:val="0"/>
                <w:i/>
                <w:color w:val="000000" w:themeColor="text1"/>
                <w:sz w:val="24"/>
                <w:szCs w:val="24"/>
              </w:rPr>
              <w:t xml:space="preserve"> from a </w:t>
            </w:r>
            <w:r w:rsidRPr="006C7210">
              <w:rPr>
                <w:b w:val="0"/>
                <w:bCs w:val="0"/>
                <w:i/>
                <w:color w:val="000000" w:themeColor="text1"/>
                <w:sz w:val="24"/>
                <w:szCs w:val="24"/>
              </w:rPr>
              <w:t>State</w:t>
            </w:r>
            <w:r w:rsidRPr="006C7210">
              <w:rPr>
                <w:b w:val="0"/>
                <w:bCs w:val="0"/>
                <w:i/>
                <w:color w:val="000000" w:themeColor="text1"/>
                <w:sz w:val="24"/>
                <w:szCs w:val="24"/>
              </w:rPr>
              <w:t xml:space="preserve"> database, include data for the entire reporting year.</w:t>
            </w:r>
          </w:p>
          <w:p w:rsidR="00C252E9" w:rsidP="00237FE5" w14:paraId="6995D47E" w14:textId="77777777">
            <w:pPr>
              <w:pStyle w:val="TableParagraph"/>
              <w:widowControl/>
              <w:spacing w:before="120" w:after="120" w:line="280" w:lineRule="exact"/>
              <w:ind w:left="101"/>
              <w:rPr>
                <w:color w:val="000000" w:themeColor="text1"/>
                <w:sz w:val="24"/>
                <w:szCs w:val="24"/>
              </w:rPr>
            </w:pPr>
            <w:r w:rsidRPr="006C7210">
              <w:rPr>
                <w:b w:val="0"/>
                <w:bCs w:val="0"/>
                <w:color w:val="000000" w:themeColor="text1"/>
                <w:sz w:val="24"/>
                <w:szCs w:val="24"/>
              </w:rPr>
              <w:t xml:space="preserve">Describe the results of the calculations and compare the results to the target. Describe the method used to collect </w:t>
            </w:r>
            <w:r w:rsidRPr="006C7210">
              <w:rPr>
                <w:b w:val="0"/>
                <w:bCs w:val="0"/>
                <w:color w:val="000000" w:themeColor="text1"/>
                <w:sz w:val="24"/>
                <w:szCs w:val="24"/>
              </w:rPr>
              <w:t>these</w:t>
            </w:r>
            <w:r w:rsidRPr="006C7210">
              <w:rPr>
                <w:b w:val="0"/>
                <w:bCs w:val="0"/>
                <w:color w:val="000000" w:themeColor="text1"/>
                <w:sz w:val="24"/>
                <w:szCs w:val="24"/>
              </w:rPr>
              <w:t xml:space="preserve"> data and if data are from the State’s monitoring, describe the procedures used to collect these data. Provide the actual numbers used in the calculation.</w:t>
            </w:r>
          </w:p>
          <w:p w:rsidR="00C252E9" w:rsidRPr="00C252E9" w:rsidP="00237FE5" w14:paraId="6473E68A" w14:textId="77777777">
            <w:pPr>
              <w:pStyle w:val="TableParagraph"/>
              <w:widowControl/>
              <w:spacing w:line="280" w:lineRule="exact"/>
              <w:ind w:left="101"/>
              <w:rPr>
                <w:b w:val="0"/>
                <w:bCs w:val="0"/>
                <w:color w:val="000000" w:themeColor="text1"/>
                <w:sz w:val="24"/>
                <w:szCs w:val="24"/>
              </w:rPr>
            </w:pPr>
            <w:r w:rsidRPr="00C252E9">
              <w:rPr>
                <w:b w:val="0"/>
                <w:bCs w:val="0"/>
                <w:color w:val="000000" w:themeColor="text1"/>
                <w:sz w:val="24"/>
                <w:szCs w:val="24"/>
              </w:rPr>
              <w:t>Targets must be 100%.</w:t>
            </w:r>
          </w:p>
          <w:p w:rsidR="003D1DD4" w:rsidRPr="00C252E9" w:rsidP="00237FE5" w14:paraId="32D3AFF6" w14:textId="3ED7A2C1">
            <w:pPr>
              <w:pStyle w:val="TableParagraph"/>
              <w:widowControl/>
              <w:spacing w:line="280" w:lineRule="exact"/>
              <w:ind w:left="101"/>
              <w:rPr>
                <w:b w:val="0"/>
                <w:bCs w:val="0"/>
                <w:color w:val="000000" w:themeColor="text1"/>
                <w:sz w:val="24"/>
                <w:szCs w:val="24"/>
              </w:rPr>
            </w:pPr>
            <w:r w:rsidRPr="00C252E9">
              <w:rPr>
                <w:b w:val="0"/>
                <w:bCs w:val="0"/>
                <w:color w:val="000000" w:themeColor="text1"/>
                <w:sz w:val="24"/>
                <w:szCs w:val="24"/>
              </w:rPr>
              <w:t>Category f is to be used only by States that have an approved policy for providing parents the option of continuing early intervention services beyond the child’s third birthday under 34 C.F.R. § 303.211 or a similar State option.</w:t>
            </w:r>
          </w:p>
        </w:tc>
      </w:tr>
      <w:bookmarkEnd w:id="30"/>
    </w:tbl>
    <w:p w:rsidR="00C252E9" w:rsidP="00237FE5" w14:paraId="177D6D6F" w14:textId="77777777">
      <w:pPr>
        <w:widowControl/>
      </w:pPr>
    </w:p>
    <w:p w:rsidR="00C252E9" w:rsidP="00237FE5" w14:paraId="2DC6BBC0" w14:textId="77777777">
      <w:pPr>
        <w:widowControl/>
      </w:pPr>
      <w:r>
        <w:br w:type="page"/>
      </w: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
      <w:tblGrid>
        <w:gridCol w:w="14688"/>
      </w:tblGrid>
      <w:tr w14:paraId="1C8750F2" w14:textId="77777777" w:rsidTr="00A93934">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Ex>
        <w:trPr>
          <w:trHeight w:val="1036"/>
          <w:tblHeader/>
          <w:tblCellSpacing w:w="7" w:type="dxa"/>
          <w:jc w:val="center"/>
        </w:trPr>
        <w:tc>
          <w:tcPr>
            <w:tcW w:w="14660" w:type="dxa"/>
            <w:shd w:val="clear" w:color="auto" w:fill="595959" w:themeFill="text1" w:themeFillTint="A6"/>
          </w:tcPr>
          <w:p w:rsidR="00C252E9" w:rsidRPr="00DE3E78" w:rsidP="00237FE5" w14:paraId="4E3C4E43" w14:textId="62DFFEFD">
            <w:pPr>
              <w:pStyle w:val="Heading3"/>
              <w:widowControl/>
              <w:rPr>
                <w:rFonts w:ascii="Arial" w:hAnsi="Arial" w:cs="Arial"/>
                <w:b w:val="0"/>
                <w:bCs w:val="0"/>
                <w:color w:val="FFFFFF" w:themeColor="background1"/>
                <w:sz w:val="26"/>
                <w:szCs w:val="26"/>
              </w:rPr>
            </w:pPr>
            <w:bookmarkStart w:id="31" w:name="_Toc153791851"/>
            <w:r w:rsidRPr="00DE3E78">
              <w:rPr>
                <w:rFonts w:ascii="Arial" w:hAnsi="Arial" w:cs="Arial"/>
                <w:color w:val="FFFFFF" w:themeColor="background1"/>
                <w:sz w:val="26"/>
                <w:szCs w:val="26"/>
              </w:rPr>
              <w:t xml:space="preserve">Indicator 13 - Percent of youth with IEPs aged 16 and above with an IEP that includes appropriate measurable postsecondary goals that are annually updated and based upon an age-appropriate transition assessment, transition services, including courses of study, that will reasonably enable the student to meet those postsecondary goals, and annual IEP goals related to the student’s transition </w:t>
            </w:r>
            <w:r w:rsidRPr="00DE3E78">
              <w:rPr>
                <w:rFonts w:ascii="Arial" w:hAnsi="Arial" w:cs="Arial"/>
                <w:color w:val="FFFFFF" w:themeColor="background1"/>
                <w:sz w:val="26"/>
                <w:szCs w:val="26"/>
              </w:rPr>
              <w:t>services</w:t>
            </w:r>
            <w:r w:rsidRPr="00DE3E78">
              <w:rPr>
                <w:rFonts w:ascii="Arial" w:hAnsi="Arial" w:cs="Arial"/>
                <w:color w:val="FFFFFF" w:themeColor="background1"/>
                <w:sz w:val="26"/>
                <w:szCs w:val="26"/>
              </w:rPr>
              <w:t xml:space="preserve"> needs. There also must be evidence that the student was invited to the IEP Team meeting where transition services are to be discussed and evidence that, if appropriate, a representative of any participating agency that is likely to be responsible for providing or paying for transition services, including, if appropriate, pre-employment transition services, was invited to the IEP Team meeting with the prior consent of the parent or student who has reached the age of majority.</w:t>
            </w:r>
            <w:bookmarkEnd w:id="31"/>
          </w:p>
          <w:p w:rsidR="00C252E9" w:rsidRPr="00E818D8" w:rsidP="00237FE5" w14:paraId="4CCAD62D" w14:textId="7E752D35">
            <w:pPr>
              <w:pStyle w:val="TableParagraph"/>
              <w:widowControl/>
              <w:ind w:left="0"/>
              <w:rPr>
                <w:b w:val="0"/>
                <w:bCs w:val="0"/>
                <w:color w:val="auto"/>
              </w:rPr>
            </w:pPr>
            <w:r w:rsidRPr="00E818D8">
              <w:rPr>
                <w:b w:val="0"/>
                <w:bCs w:val="0"/>
              </w:rPr>
              <w:t>(20 U.S.C. 1416(a)(3)(B))</w:t>
            </w:r>
          </w:p>
        </w:tc>
      </w:tr>
      <w:tr w14:paraId="3D47B437" w14:textId="77777777" w:rsidTr="00A93934">
        <w:tblPrEx>
          <w:tblW w:w="14688" w:type="dxa"/>
          <w:jc w:val="center"/>
          <w:tblCellSpacing w:w="7" w:type="dxa"/>
          <w:tblCellMar>
            <w:top w:w="29" w:type="dxa"/>
            <w:bottom w:w="72" w:type="dxa"/>
          </w:tblCellMar>
          <w:tblLook w:val="04A0"/>
        </w:tblPrEx>
        <w:trPr>
          <w:trHeight w:val="514"/>
          <w:tblCellSpacing w:w="7" w:type="dxa"/>
          <w:jc w:val="center"/>
        </w:trPr>
        <w:tc>
          <w:tcPr>
            <w:tcW w:w="14660" w:type="dxa"/>
          </w:tcPr>
          <w:p w:rsidR="00C252E9" w:rsidRPr="002C709C" w:rsidP="00237FE5" w14:paraId="0E390A2A" w14:textId="77777777">
            <w:pPr>
              <w:pStyle w:val="TableParagraph"/>
              <w:widowControl/>
              <w:spacing w:before="120" w:after="120"/>
              <w:rPr>
                <w:sz w:val="24"/>
                <w:szCs w:val="24"/>
              </w:rPr>
            </w:pPr>
            <w:r w:rsidRPr="002C709C">
              <w:rPr>
                <w:sz w:val="24"/>
                <w:szCs w:val="24"/>
              </w:rPr>
              <w:t>Data Source and Measurement:</w:t>
            </w:r>
          </w:p>
        </w:tc>
      </w:tr>
      <w:tr w14:paraId="13378187" w14:textId="77777777" w:rsidTr="00A93934">
        <w:tblPrEx>
          <w:tblW w:w="14688" w:type="dxa"/>
          <w:jc w:val="center"/>
          <w:tblCellSpacing w:w="7" w:type="dxa"/>
          <w:tblCellMar>
            <w:top w:w="29" w:type="dxa"/>
            <w:bottom w:w="72" w:type="dxa"/>
          </w:tblCellMar>
          <w:tblLook w:val="04A0"/>
        </w:tblPrEx>
        <w:trPr>
          <w:tblCellSpacing w:w="7" w:type="dxa"/>
          <w:jc w:val="center"/>
        </w:trPr>
        <w:tc>
          <w:tcPr>
            <w:tcW w:w="14660" w:type="dxa"/>
          </w:tcPr>
          <w:p w:rsidR="00C252E9" w:rsidRPr="006C7210" w:rsidP="00237FE5" w14:paraId="02D97C59" w14:textId="77777777">
            <w:pPr>
              <w:pStyle w:val="TableParagraph"/>
              <w:widowControl/>
              <w:spacing w:before="120" w:after="120"/>
              <w:rPr>
                <w:sz w:val="24"/>
                <w:szCs w:val="24"/>
              </w:rPr>
            </w:pPr>
            <w:r w:rsidRPr="00C252E9">
              <w:rPr>
                <w:sz w:val="24"/>
                <w:szCs w:val="24"/>
              </w:rPr>
              <w:t>Data Source:</w:t>
            </w:r>
          </w:p>
          <w:p w:rsidR="00C252E9" w:rsidRPr="00C252E9" w:rsidP="00237FE5" w14:paraId="2462875C" w14:textId="77777777">
            <w:pPr>
              <w:pStyle w:val="TableParagraph"/>
              <w:widowControl/>
              <w:rPr>
                <w:b w:val="0"/>
                <w:bCs w:val="0"/>
                <w:sz w:val="24"/>
                <w:szCs w:val="24"/>
              </w:rPr>
            </w:pPr>
            <w:r w:rsidRPr="00C252E9">
              <w:rPr>
                <w:b w:val="0"/>
                <w:bCs w:val="0"/>
                <w:sz w:val="24"/>
                <w:szCs w:val="24"/>
              </w:rPr>
              <w:t>Data to be taken from State monitoring or State data system.</w:t>
            </w:r>
          </w:p>
          <w:p w:rsidR="00C252E9" w:rsidRPr="00ED6243" w:rsidP="00237FE5" w14:paraId="72EF917C" w14:textId="77777777">
            <w:pPr>
              <w:pStyle w:val="TableParagraph"/>
              <w:widowControl/>
              <w:rPr>
                <w:b w:val="0"/>
                <w:sz w:val="24"/>
                <w:szCs w:val="24"/>
              </w:rPr>
            </w:pPr>
            <w:r w:rsidRPr="00ED6243">
              <w:rPr>
                <w:sz w:val="24"/>
                <w:szCs w:val="24"/>
              </w:rPr>
              <w:t>Measurement:</w:t>
            </w:r>
          </w:p>
          <w:p w:rsidR="00C252E9" w:rsidRPr="00C252E9" w:rsidP="00237FE5" w14:paraId="6BAD43AC" w14:textId="77777777">
            <w:pPr>
              <w:pStyle w:val="TableParagraph"/>
              <w:widowControl/>
              <w:spacing w:line="280" w:lineRule="exact"/>
              <w:ind w:left="101"/>
              <w:rPr>
                <w:b w:val="0"/>
                <w:bCs w:val="0"/>
                <w:sz w:val="24"/>
                <w:szCs w:val="24"/>
              </w:rPr>
            </w:pPr>
            <w:r w:rsidRPr="00C252E9">
              <w:rPr>
                <w:b w:val="0"/>
                <w:bCs w:val="0"/>
                <w:sz w:val="24"/>
                <w:szCs w:val="24"/>
              </w:rPr>
              <w:t xml:space="preserve">Percent = [(# of youth with IEPs aged 16 and above with an IEP that includes appropriate measurable postsecondary goals that are annually updated and based upon an age-appropriate transition assessment, transition services, including courses of study, that will reasonably enable the student to meet those postsecondary goals, and annual IEP goals related to the student’s transition </w:t>
            </w:r>
            <w:r w:rsidRPr="00C252E9">
              <w:rPr>
                <w:b w:val="0"/>
                <w:bCs w:val="0"/>
                <w:sz w:val="24"/>
                <w:szCs w:val="24"/>
              </w:rPr>
              <w:t>services</w:t>
            </w:r>
            <w:r w:rsidRPr="00C252E9">
              <w:rPr>
                <w:b w:val="0"/>
                <w:bCs w:val="0"/>
                <w:sz w:val="24"/>
                <w:szCs w:val="24"/>
              </w:rPr>
              <w:t xml:space="preserve"> needs.</w:t>
            </w:r>
          </w:p>
          <w:p w:rsidR="00C252E9" w:rsidRPr="00C252E9" w:rsidP="00237FE5" w14:paraId="00321F2B" w14:textId="77777777">
            <w:pPr>
              <w:pStyle w:val="TableParagraph"/>
              <w:widowControl/>
              <w:spacing w:before="120" w:after="120" w:line="280" w:lineRule="exact"/>
              <w:ind w:left="101"/>
              <w:rPr>
                <w:b w:val="0"/>
                <w:bCs w:val="0"/>
                <w:sz w:val="24"/>
                <w:szCs w:val="24"/>
              </w:rPr>
            </w:pPr>
            <w:r w:rsidRPr="00C252E9">
              <w:rPr>
                <w:b w:val="0"/>
                <w:bCs w:val="0"/>
                <w:sz w:val="24"/>
                <w:szCs w:val="24"/>
              </w:rPr>
              <w:t>There also must be evidence that the student was invited to the IEP Team meeting where transition services are to be discussed and evidence that, if appropriate, a representative of any participating agency that is likely to be responsible for providing or paying for transition services, including, if appropriate, pre-employment transition services, was invited to the IEP Team meeting with the prior consent of the parent or student who has reached the age of majority) divided by the (# of youth</w:t>
            </w:r>
            <w:r>
              <w:rPr>
                <w:b w:val="0"/>
                <w:bCs w:val="0"/>
                <w:sz w:val="24"/>
                <w:szCs w:val="24"/>
              </w:rPr>
              <w:t xml:space="preserve"> </w:t>
            </w:r>
            <w:r w:rsidRPr="00C252E9">
              <w:rPr>
                <w:b w:val="0"/>
                <w:bCs w:val="0"/>
                <w:sz w:val="24"/>
                <w:szCs w:val="24"/>
              </w:rPr>
              <w:t>with an IEP age 16 and above)] times 100.</w:t>
            </w:r>
          </w:p>
          <w:p w:rsidR="00C252E9" w:rsidRPr="00C252E9" w:rsidP="00237FE5" w14:paraId="7C52E566" w14:textId="1DE27570">
            <w:pPr>
              <w:pStyle w:val="TableParagraph"/>
              <w:widowControl/>
              <w:spacing w:before="120" w:after="120" w:line="280" w:lineRule="exact"/>
              <w:ind w:left="101"/>
              <w:rPr>
                <w:b w:val="0"/>
                <w:bCs w:val="0"/>
                <w:sz w:val="24"/>
                <w:szCs w:val="24"/>
              </w:rPr>
            </w:pPr>
            <w:r w:rsidRPr="00C252E9">
              <w:rPr>
                <w:b w:val="0"/>
                <w:bCs w:val="0"/>
                <w:sz w:val="24"/>
                <w:szCs w:val="24"/>
              </w:rPr>
              <w:t xml:space="preserve">If a </w:t>
            </w:r>
            <w:r w:rsidRPr="00C252E9">
              <w:rPr>
                <w:b w:val="0"/>
                <w:bCs w:val="0"/>
                <w:sz w:val="24"/>
                <w:szCs w:val="24"/>
              </w:rPr>
              <w:t>State’s</w:t>
            </w:r>
            <w:r w:rsidRPr="00C252E9">
              <w:rPr>
                <w:b w:val="0"/>
                <w:bCs w:val="0"/>
                <w:sz w:val="24"/>
                <w:szCs w:val="24"/>
              </w:rPr>
              <w:t xml:space="preserve"> policies and procedures provide that public agencies must meet these requirements at an age younger than 16, the State may, but is not required to, choose to include youth beginning at that younger age in its data for this indicator. If a State chooses to do this, it must state this clearly in its SPP/APR and ensure that its baseline data are based on </w:t>
            </w:r>
            <w:r w:rsidRPr="00C252E9">
              <w:rPr>
                <w:b w:val="0"/>
                <w:bCs w:val="0"/>
                <w:sz w:val="24"/>
                <w:szCs w:val="24"/>
              </w:rPr>
              <w:t>youth</w:t>
            </w:r>
            <w:r w:rsidRPr="00C252E9">
              <w:rPr>
                <w:b w:val="0"/>
                <w:bCs w:val="0"/>
                <w:sz w:val="24"/>
                <w:szCs w:val="24"/>
              </w:rPr>
              <w:t xml:space="preserve"> beginning at that </w:t>
            </w:r>
            <w:r w:rsidRPr="00C252E9">
              <w:rPr>
                <w:b w:val="0"/>
                <w:bCs w:val="0"/>
                <w:sz w:val="24"/>
                <w:szCs w:val="24"/>
              </w:rPr>
              <w:t>younger</w:t>
            </w:r>
            <w:r w:rsidRPr="00C252E9">
              <w:rPr>
                <w:b w:val="0"/>
                <w:bCs w:val="0"/>
                <w:sz w:val="24"/>
                <w:szCs w:val="24"/>
              </w:rPr>
              <w:t xml:space="preserve"> age.</w:t>
            </w:r>
          </w:p>
        </w:tc>
      </w:tr>
      <w:tr w14:paraId="2B926417" w14:textId="77777777" w:rsidTr="00A93934">
        <w:tblPrEx>
          <w:tblW w:w="14688" w:type="dxa"/>
          <w:jc w:val="center"/>
          <w:tblCellSpacing w:w="7" w:type="dxa"/>
          <w:tblCellMar>
            <w:top w:w="29" w:type="dxa"/>
            <w:bottom w:w="72" w:type="dxa"/>
          </w:tblCellMar>
          <w:tblLook w:val="04A0"/>
        </w:tblPrEx>
        <w:trPr>
          <w:trHeight w:val="518"/>
          <w:tblCellSpacing w:w="7" w:type="dxa"/>
          <w:jc w:val="center"/>
        </w:trPr>
        <w:tc>
          <w:tcPr>
            <w:tcW w:w="14660" w:type="dxa"/>
          </w:tcPr>
          <w:p w:rsidR="00C252E9" w:rsidRPr="002C709C" w:rsidP="00237FE5" w14:paraId="5370DB1A" w14:textId="77777777">
            <w:pPr>
              <w:pStyle w:val="TableParagraph"/>
              <w:keepNext/>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3B6AB105" w14:textId="77777777" w:rsidTr="00A93934">
        <w:tblPrEx>
          <w:tblW w:w="14688" w:type="dxa"/>
          <w:jc w:val="center"/>
          <w:tblCellSpacing w:w="7" w:type="dxa"/>
          <w:tblCellMar>
            <w:top w:w="29" w:type="dxa"/>
            <w:bottom w:w="72" w:type="dxa"/>
          </w:tblCellMar>
          <w:tblLook w:val="04A0"/>
        </w:tblPrEx>
        <w:trPr>
          <w:trHeight w:val="4609"/>
          <w:tblCellSpacing w:w="7" w:type="dxa"/>
          <w:jc w:val="center"/>
        </w:trPr>
        <w:tc>
          <w:tcPr>
            <w:tcW w:w="14660" w:type="dxa"/>
          </w:tcPr>
          <w:p w:rsidR="00C252E9" w:rsidRPr="00C252E9" w:rsidP="00237FE5" w14:paraId="20D71E9B" w14:textId="77777777">
            <w:pPr>
              <w:pStyle w:val="TableParagraph"/>
              <w:widowControl/>
              <w:spacing w:line="280" w:lineRule="exact"/>
              <w:ind w:left="101"/>
              <w:rPr>
                <w:b w:val="0"/>
                <w:bCs w:val="0"/>
                <w:i/>
                <w:sz w:val="24"/>
                <w:szCs w:val="24"/>
              </w:rPr>
            </w:pPr>
            <w:r w:rsidRPr="00C252E9">
              <w:rPr>
                <w:b w:val="0"/>
                <w:bCs w:val="0"/>
                <w:i/>
                <w:sz w:val="24"/>
                <w:szCs w:val="24"/>
              </w:rPr>
              <w:t xml:space="preserve">If data </w:t>
            </w:r>
            <w:r w:rsidRPr="00C252E9">
              <w:rPr>
                <w:b w:val="0"/>
                <w:bCs w:val="0"/>
                <w:i/>
                <w:sz w:val="24"/>
                <w:szCs w:val="24"/>
              </w:rPr>
              <w:t>are</w:t>
            </w:r>
            <w:r w:rsidRPr="00C252E9">
              <w:rPr>
                <w:b w:val="0"/>
                <w:bCs w:val="0"/>
                <w:i/>
                <w:sz w:val="24"/>
                <w:szCs w:val="24"/>
              </w:rPr>
              <w:t xml:space="preserve"> from State monitoring, describe the method used to select LEAs for monitoring. If data </w:t>
            </w:r>
            <w:r w:rsidRPr="00C252E9">
              <w:rPr>
                <w:b w:val="0"/>
                <w:bCs w:val="0"/>
                <w:i/>
                <w:sz w:val="24"/>
                <w:szCs w:val="24"/>
              </w:rPr>
              <w:t>are</w:t>
            </w:r>
            <w:r w:rsidRPr="00C252E9">
              <w:rPr>
                <w:b w:val="0"/>
                <w:bCs w:val="0"/>
                <w:i/>
                <w:sz w:val="24"/>
                <w:szCs w:val="24"/>
              </w:rPr>
              <w:t xml:space="preserve"> from a </w:t>
            </w:r>
            <w:r w:rsidRPr="00C252E9">
              <w:rPr>
                <w:b w:val="0"/>
                <w:bCs w:val="0"/>
                <w:i/>
                <w:sz w:val="24"/>
                <w:szCs w:val="24"/>
              </w:rPr>
              <w:t>State</w:t>
            </w:r>
            <w:r w:rsidRPr="00C252E9">
              <w:rPr>
                <w:b w:val="0"/>
                <w:bCs w:val="0"/>
                <w:i/>
                <w:sz w:val="24"/>
                <w:szCs w:val="24"/>
              </w:rPr>
              <w:t xml:space="preserve"> database, include data for the entire reporting year.</w:t>
            </w:r>
          </w:p>
          <w:p w:rsidR="00C252E9" w:rsidRPr="00C252E9" w:rsidP="00237FE5" w14:paraId="77BDD6EE" w14:textId="77777777">
            <w:pPr>
              <w:pStyle w:val="TableParagraph"/>
              <w:widowControl/>
              <w:spacing w:line="280" w:lineRule="exact"/>
              <w:ind w:left="101"/>
              <w:rPr>
                <w:b w:val="0"/>
                <w:bCs w:val="0"/>
                <w:sz w:val="24"/>
                <w:szCs w:val="24"/>
              </w:rPr>
            </w:pPr>
            <w:r w:rsidRPr="00C252E9">
              <w:rPr>
                <w:b w:val="0"/>
                <w:bCs w:val="0"/>
                <w:sz w:val="24"/>
                <w:szCs w:val="24"/>
              </w:rPr>
              <w:t xml:space="preserve">Describe the results of the calculations and compare the results to the target. Describe the method used to collect </w:t>
            </w:r>
            <w:r w:rsidRPr="00C252E9">
              <w:rPr>
                <w:b w:val="0"/>
                <w:bCs w:val="0"/>
                <w:sz w:val="24"/>
                <w:szCs w:val="24"/>
              </w:rPr>
              <w:t>these</w:t>
            </w:r>
            <w:r w:rsidRPr="00C252E9">
              <w:rPr>
                <w:b w:val="0"/>
                <w:bCs w:val="0"/>
                <w:sz w:val="24"/>
                <w:szCs w:val="24"/>
              </w:rPr>
              <w:t xml:space="preserve"> data and if data are from the State’s monitoring, describe the procedures used to collect these data. Provide the actual numbers used in the calculation.</w:t>
            </w:r>
          </w:p>
          <w:p w:rsidR="003D1DD4" w:rsidRPr="00C252E9" w:rsidP="00411990" w14:paraId="0D3B6A53" w14:textId="0CA7B158">
            <w:pPr>
              <w:pStyle w:val="TableParagraph"/>
              <w:widowControl/>
              <w:spacing w:line="280" w:lineRule="exact"/>
              <w:ind w:left="0"/>
              <w:rPr>
                <w:b w:val="0"/>
                <w:bCs w:val="0"/>
                <w:color w:val="000000" w:themeColor="text1"/>
                <w:sz w:val="24"/>
                <w:szCs w:val="24"/>
              </w:rPr>
            </w:pPr>
            <w:r w:rsidRPr="00C252E9">
              <w:rPr>
                <w:b w:val="0"/>
                <w:bCs w:val="0"/>
                <w:sz w:val="24"/>
                <w:szCs w:val="24"/>
              </w:rPr>
              <w:t>Targets must be 100%.</w:t>
            </w:r>
          </w:p>
        </w:tc>
      </w:tr>
    </w:tbl>
    <w:p w:rsidR="00C252E9" w:rsidP="00237FE5" w14:paraId="38A56678" w14:textId="184B36E4">
      <w:pPr>
        <w:widowControl/>
      </w:pP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
      <w:tblGrid>
        <w:gridCol w:w="14688"/>
      </w:tblGrid>
      <w:tr w14:paraId="0EAC0752" w14:textId="77777777" w:rsidTr="000313E2">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58" w:type="dxa"/>
          </w:tblCellMar>
          <w:tblLook w:val="04A0"/>
        </w:tblPrEx>
        <w:trPr>
          <w:trHeight w:val="473"/>
          <w:tblHeader/>
          <w:tblCellSpacing w:w="7" w:type="dxa"/>
          <w:jc w:val="center"/>
        </w:trPr>
        <w:tc>
          <w:tcPr>
            <w:tcW w:w="14031" w:type="dxa"/>
            <w:shd w:val="clear" w:color="auto" w:fill="595959" w:themeFill="text1" w:themeFillTint="A6"/>
          </w:tcPr>
          <w:p w:rsidR="001D62CD" w:rsidP="00237FE5" w14:paraId="72C406E7" w14:textId="77777777">
            <w:pPr>
              <w:pStyle w:val="Heading3"/>
              <w:widowControl/>
              <w:rPr>
                <w:rStyle w:val="Heading2Char"/>
                <w:b/>
                <w:bCs/>
                <w:color w:val="FFFFFF" w:themeColor="background1"/>
              </w:rPr>
            </w:pPr>
            <w:bookmarkStart w:id="32" w:name="_Toc153791852"/>
            <w:r w:rsidRPr="00DE3E78">
              <w:rPr>
                <w:rStyle w:val="Heading2Char"/>
                <w:color w:val="FFFFFF" w:themeColor="background1"/>
              </w:rPr>
              <w:t>Indicator 14 –</w:t>
            </w:r>
            <w:r w:rsidRPr="00DE3E78" w:rsidR="00444DDF">
              <w:rPr>
                <w:rStyle w:val="Heading2Char"/>
                <w:color w:val="FFFFFF" w:themeColor="background1"/>
              </w:rPr>
              <w:t xml:space="preserve"> Percent of youth who are no longer in secondary school, had IEPs in effect at the time they left school, and were:</w:t>
            </w:r>
            <w:bookmarkEnd w:id="32"/>
          </w:p>
          <w:p w:rsidR="00597D4A" w:rsidRPr="00BD6083" w14:paraId="6549BB42" w14:textId="77777777">
            <w:pPr>
              <w:pStyle w:val="TableParagraph"/>
              <w:widowControl/>
              <w:numPr>
                <w:ilvl w:val="0"/>
                <w:numId w:val="12"/>
              </w:numPr>
              <w:spacing w:before="120" w:after="120"/>
              <w:rPr>
                <w:sz w:val="24"/>
                <w:szCs w:val="24"/>
              </w:rPr>
            </w:pPr>
            <w:r w:rsidRPr="00BD6083">
              <w:rPr>
                <w:b w:val="0"/>
                <w:bCs w:val="0"/>
                <w:sz w:val="24"/>
                <w:szCs w:val="24"/>
              </w:rPr>
              <w:t>Enrolled in higher education within one year of leaving high school.</w:t>
            </w:r>
          </w:p>
          <w:p w:rsidR="00597D4A" w:rsidRPr="00BD6083" w14:paraId="58A1D02E" w14:textId="77777777">
            <w:pPr>
              <w:pStyle w:val="TableParagraph"/>
              <w:widowControl/>
              <w:numPr>
                <w:ilvl w:val="0"/>
                <w:numId w:val="12"/>
              </w:numPr>
              <w:spacing w:before="120" w:after="120"/>
              <w:rPr>
                <w:sz w:val="24"/>
                <w:szCs w:val="24"/>
              </w:rPr>
            </w:pPr>
            <w:r w:rsidRPr="00BD6083">
              <w:rPr>
                <w:b w:val="0"/>
                <w:bCs w:val="0"/>
                <w:sz w:val="24"/>
                <w:szCs w:val="24"/>
              </w:rPr>
              <w:t>Enrolled in higher education or competitively employed within one year of leaving high school.</w:t>
            </w:r>
          </w:p>
          <w:p w:rsidR="00597D4A" w:rsidRPr="002624A8" w14:paraId="52BC628E" w14:textId="77777777">
            <w:pPr>
              <w:pStyle w:val="TableParagraph"/>
              <w:widowControl/>
              <w:numPr>
                <w:ilvl w:val="0"/>
                <w:numId w:val="12"/>
              </w:numPr>
              <w:spacing w:before="120" w:after="120"/>
              <w:rPr>
                <w:sz w:val="24"/>
                <w:szCs w:val="24"/>
              </w:rPr>
            </w:pPr>
            <w:r w:rsidRPr="00BD6083">
              <w:rPr>
                <w:b w:val="0"/>
                <w:bCs w:val="0"/>
                <w:sz w:val="24"/>
                <w:szCs w:val="24"/>
              </w:rPr>
              <w:t>Enrolled in higher education or in some other postsecondary education or training program; or competitively employed or in some other employment within one year of leaving high</w:t>
            </w:r>
            <w:r>
              <w:rPr>
                <w:sz w:val="24"/>
                <w:szCs w:val="24"/>
              </w:rPr>
              <w:t xml:space="preserve"> </w:t>
            </w:r>
            <w:r w:rsidRPr="002624A8">
              <w:rPr>
                <w:sz w:val="24"/>
                <w:szCs w:val="24"/>
              </w:rPr>
              <w:t>school.</w:t>
            </w:r>
          </w:p>
          <w:p w:rsidR="00597D4A" w:rsidRPr="00597D4A" w:rsidP="00237FE5" w14:paraId="1677D827" w14:textId="201DC65E">
            <w:pPr>
              <w:widowControl/>
              <w:spacing w:before="120" w:after="120"/>
              <w:rPr>
                <w:b w:val="0"/>
                <w:bCs w:val="0"/>
              </w:rPr>
            </w:pPr>
            <w:r w:rsidRPr="00804FCF">
              <w:rPr>
                <w:b w:val="0"/>
                <w:bCs w:val="0"/>
              </w:rPr>
              <w:t>(20 U.S.C. 1416(a)(3)(B))</w:t>
            </w:r>
          </w:p>
        </w:tc>
      </w:tr>
      <w:tr w14:paraId="4DEE2CE9" w14:textId="77777777" w:rsidTr="000313E2">
        <w:tblPrEx>
          <w:tblW w:w="14688" w:type="dxa"/>
          <w:jc w:val="center"/>
          <w:tblCellSpacing w:w="7" w:type="dxa"/>
          <w:tblCellMar>
            <w:top w:w="29" w:type="dxa"/>
            <w:bottom w:w="58" w:type="dxa"/>
          </w:tblCellMar>
          <w:tblLook w:val="04A0"/>
        </w:tblPrEx>
        <w:trPr>
          <w:trHeight w:val="514"/>
          <w:tblCellSpacing w:w="7" w:type="dxa"/>
          <w:jc w:val="center"/>
        </w:trPr>
        <w:tc>
          <w:tcPr>
            <w:tcW w:w="14031" w:type="dxa"/>
            <w:shd w:val="clear" w:color="auto" w:fill="D9D9D9" w:themeFill="background1" w:themeFillShade="D9"/>
          </w:tcPr>
          <w:p w:rsidR="001D62CD" w:rsidRPr="002C709C" w:rsidP="00237FE5" w14:paraId="53DFDB55" w14:textId="77777777">
            <w:pPr>
              <w:pStyle w:val="TableParagraph"/>
              <w:widowControl/>
              <w:spacing w:before="120" w:after="120"/>
              <w:rPr>
                <w:sz w:val="24"/>
                <w:szCs w:val="24"/>
              </w:rPr>
            </w:pPr>
            <w:r w:rsidRPr="002C709C">
              <w:rPr>
                <w:sz w:val="24"/>
                <w:szCs w:val="24"/>
              </w:rPr>
              <w:t>Data Source and Measurement:</w:t>
            </w:r>
          </w:p>
        </w:tc>
      </w:tr>
      <w:tr w14:paraId="69CD3577" w14:textId="77777777" w:rsidTr="000313E2">
        <w:tblPrEx>
          <w:tblW w:w="14688" w:type="dxa"/>
          <w:jc w:val="center"/>
          <w:tblCellSpacing w:w="7" w:type="dxa"/>
          <w:tblCellMar>
            <w:top w:w="29" w:type="dxa"/>
            <w:bottom w:w="58" w:type="dxa"/>
          </w:tblCellMar>
          <w:tblLook w:val="04A0"/>
        </w:tblPrEx>
        <w:trPr>
          <w:trHeight w:val="4387"/>
          <w:tblCellSpacing w:w="7" w:type="dxa"/>
          <w:jc w:val="center"/>
        </w:trPr>
        <w:tc>
          <w:tcPr>
            <w:tcW w:w="14031" w:type="dxa"/>
          </w:tcPr>
          <w:p w:rsidR="001D62CD" w:rsidRPr="008A4F2B" w:rsidP="00237FE5" w14:paraId="453DC91A" w14:textId="77777777">
            <w:pPr>
              <w:pStyle w:val="TableParagraph"/>
              <w:widowControl/>
              <w:spacing w:before="120" w:after="120"/>
              <w:rPr>
                <w:b w:val="0"/>
                <w:bCs w:val="0"/>
                <w:sz w:val="24"/>
                <w:szCs w:val="24"/>
              </w:rPr>
            </w:pPr>
            <w:r w:rsidRPr="008A4F2B">
              <w:rPr>
                <w:sz w:val="24"/>
                <w:szCs w:val="24"/>
              </w:rPr>
              <w:t>Data Source:</w:t>
            </w:r>
          </w:p>
          <w:p w:rsidR="00804FCF" w:rsidRPr="00804FCF" w:rsidP="00237FE5" w14:paraId="624B9A5D" w14:textId="77777777">
            <w:pPr>
              <w:pStyle w:val="TableParagraph"/>
              <w:widowControl/>
              <w:spacing w:before="120" w:after="120"/>
              <w:rPr>
                <w:b w:val="0"/>
                <w:bCs w:val="0"/>
                <w:sz w:val="24"/>
                <w:szCs w:val="24"/>
              </w:rPr>
            </w:pPr>
            <w:r w:rsidRPr="00804FCF">
              <w:rPr>
                <w:b w:val="0"/>
                <w:bCs w:val="0"/>
                <w:sz w:val="24"/>
                <w:szCs w:val="24"/>
              </w:rPr>
              <w:t>State-selected data source.</w:t>
            </w:r>
          </w:p>
          <w:p w:rsidR="00804FCF" w:rsidRPr="00804FCF" w:rsidP="00237FE5" w14:paraId="096DBE8D" w14:textId="77777777">
            <w:pPr>
              <w:pStyle w:val="TableParagraph"/>
              <w:widowControl/>
              <w:spacing w:before="120" w:after="120"/>
              <w:rPr>
                <w:sz w:val="24"/>
                <w:szCs w:val="24"/>
              </w:rPr>
            </w:pPr>
            <w:r w:rsidRPr="00804FCF">
              <w:rPr>
                <w:sz w:val="24"/>
                <w:szCs w:val="24"/>
              </w:rPr>
              <w:t>Measurement:</w:t>
            </w:r>
          </w:p>
          <w:p w:rsidR="00804FCF" w:rsidRPr="00804FCF" w14:paraId="5233D5C1" w14:textId="77777777">
            <w:pPr>
              <w:pStyle w:val="TableParagraph"/>
              <w:widowControl/>
              <w:numPr>
                <w:ilvl w:val="0"/>
                <w:numId w:val="4"/>
              </w:numPr>
              <w:spacing w:before="120" w:after="120" w:line="280" w:lineRule="exact"/>
              <w:ind w:left="821"/>
              <w:rPr>
                <w:b w:val="0"/>
                <w:bCs w:val="0"/>
                <w:sz w:val="24"/>
                <w:szCs w:val="24"/>
              </w:rPr>
            </w:pPr>
            <w:r w:rsidRPr="00804FCF">
              <w:rPr>
                <w:b w:val="0"/>
                <w:bCs w:val="0"/>
                <w:sz w:val="24"/>
                <w:szCs w:val="24"/>
              </w:rPr>
              <w:t>Percent enrolled in higher education = [(# of youth who are no longer in secondary school, had IEPs in effect at the time they left school and were enrolled in higher education within one year of leaving high school) divided by the (# of respondent youth who are no longer in secondary school and had IEPs in effect at the time they left school)] times 100.</w:t>
            </w:r>
          </w:p>
          <w:p w:rsidR="00804FCF" w:rsidRPr="00804FCF" w14:paraId="3D76EEEE" w14:textId="77777777">
            <w:pPr>
              <w:pStyle w:val="TableParagraph"/>
              <w:widowControl/>
              <w:numPr>
                <w:ilvl w:val="0"/>
                <w:numId w:val="4"/>
              </w:numPr>
              <w:spacing w:before="120" w:after="120" w:line="280" w:lineRule="exact"/>
              <w:ind w:left="821"/>
              <w:rPr>
                <w:b w:val="0"/>
                <w:bCs w:val="0"/>
                <w:sz w:val="24"/>
                <w:szCs w:val="24"/>
              </w:rPr>
            </w:pPr>
            <w:r w:rsidRPr="00804FCF">
              <w:rPr>
                <w:b w:val="0"/>
                <w:bCs w:val="0"/>
                <w:sz w:val="24"/>
                <w:szCs w:val="24"/>
              </w:rPr>
              <w:t>Percent enrolled in higher education or competitively employed within one year of leaving high school = [(# of youth who are no longer in secondary school, had IEPs in effect at the time they left school and were enrolled in higher education or competitively employed within one year of leaving high school) divided by the (# of respondent youth who are no longer in secondary school and had IEPs in effect at the time they left school)] times 100.</w:t>
            </w:r>
          </w:p>
          <w:p w:rsidR="001D62CD" w:rsidRPr="00804FCF" w14:paraId="0B2371B0" w14:textId="7A7D586C">
            <w:pPr>
              <w:pStyle w:val="TableParagraph"/>
              <w:widowControl/>
              <w:numPr>
                <w:ilvl w:val="0"/>
                <w:numId w:val="4"/>
              </w:numPr>
              <w:spacing w:before="120" w:after="120" w:line="280" w:lineRule="exact"/>
              <w:ind w:left="821"/>
              <w:rPr>
                <w:b w:val="0"/>
                <w:bCs w:val="0"/>
                <w:sz w:val="24"/>
                <w:szCs w:val="24"/>
              </w:rPr>
            </w:pPr>
            <w:r w:rsidRPr="00804FCF">
              <w:rPr>
                <w:b w:val="0"/>
                <w:bCs w:val="0"/>
                <w:sz w:val="24"/>
                <w:szCs w:val="24"/>
              </w:rPr>
              <w:t>Percent enrolled in higher education, or in some other postsecondary education or training program; or competitively employed or in some other employment = [(# of youth who are no</w:t>
            </w:r>
            <w:r>
              <w:rPr>
                <w:b w:val="0"/>
                <w:bCs w:val="0"/>
                <w:sz w:val="24"/>
                <w:szCs w:val="24"/>
              </w:rPr>
              <w:t xml:space="preserve"> </w:t>
            </w:r>
            <w:r w:rsidRPr="00804FCF">
              <w:rPr>
                <w:b w:val="0"/>
                <w:bCs w:val="0"/>
                <w:sz w:val="24"/>
                <w:szCs w:val="24"/>
              </w:rPr>
              <w:t>longer in secondary school, had IEPs in effect at the time they left school and were enrolled in higher education, or in some other postsecondary education or training program; or competitively employed or in some other employment) divided by the (# of respondent youth who are no longer in secondary school and had IEPs in effect at the time they left school)] times 100.</w:t>
            </w:r>
          </w:p>
        </w:tc>
      </w:tr>
      <w:tr w14:paraId="25317D61" w14:textId="77777777" w:rsidTr="000313E2">
        <w:tblPrEx>
          <w:tblW w:w="14688" w:type="dxa"/>
          <w:jc w:val="center"/>
          <w:tblCellSpacing w:w="7" w:type="dxa"/>
          <w:tblCellMar>
            <w:top w:w="29" w:type="dxa"/>
            <w:bottom w:w="58" w:type="dxa"/>
          </w:tblCellMar>
          <w:tblLook w:val="04A0"/>
        </w:tblPrEx>
        <w:trPr>
          <w:trHeight w:val="518"/>
          <w:tblCellSpacing w:w="7" w:type="dxa"/>
          <w:jc w:val="center"/>
        </w:trPr>
        <w:tc>
          <w:tcPr>
            <w:tcW w:w="14031" w:type="dxa"/>
            <w:shd w:val="clear" w:color="auto" w:fill="D9D9D9" w:themeFill="background1" w:themeFillShade="D9"/>
          </w:tcPr>
          <w:p w:rsidR="001D62CD" w:rsidRPr="002C709C" w:rsidP="00237FE5" w14:paraId="00890FD8" w14:textId="77777777">
            <w:pPr>
              <w:pStyle w:val="TableParagraph"/>
              <w:keepNext/>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218E5D1F" w14:textId="77777777" w:rsidTr="000313E2">
        <w:tblPrEx>
          <w:tblW w:w="14688" w:type="dxa"/>
          <w:jc w:val="center"/>
          <w:tblCellSpacing w:w="7" w:type="dxa"/>
          <w:tblCellMar>
            <w:top w:w="29" w:type="dxa"/>
            <w:bottom w:w="58" w:type="dxa"/>
          </w:tblCellMar>
          <w:tblLook w:val="04A0"/>
        </w:tblPrEx>
        <w:trPr>
          <w:tblCellSpacing w:w="7" w:type="dxa"/>
          <w:jc w:val="center"/>
        </w:trPr>
        <w:tc>
          <w:tcPr>
            <w:tcW w:w="14031" w:type="dxa"/>
          </w:tcPr>
          <w:p w:rsidR="00804FCF" w:rsidRPr="00804FCF" w:rsidP="00237FE5" w14:paraId="67549087" w14:textId="249507B2">
            <w:pPr>
              <w:pStyle w:val="TableParagraph"/>
              <w:widowControl/>
              <w:spacing w:line="280" w:lineRule="exact"/>
              <w:rPr>
                <w:b w:val="0"/>
                <w:bCs w:val="0"/>
                <w:sz w:val="24"/>
                <w:szCs w:val="24"/>
              </w:rPr>
            </w:pPr>
            <w:r w:rsidRPr="00804FCF">
              <w:rPr>
                <w:b w:val="0"/>
                <w:bCs w:val="0"/>
                <w:i/>
                <w:iCs/>
                <w:sz w:val="24"/>
                <w:szCs w:val="24"/>
              </w:rPr>
              <w:t xml:space="preserve">Sampling of youth who </w:t>
            </w:r>
            <w:r w:rsidRPr="00804FCF">
              <w:rPr>
                <w:b w:val="0"/>
                <w:bCs w:val="0"/>
                <w:i/>
                <w:iCs/>
                <w:sz w:val="24"/>
                <w:szCs w:val="24"/>
              </w:rPr>
              <w:t>had</w:t>
            </w:r>
            <w:r w:rsidRPr="00804FCF">
              <w:rPr>
                <w:b w:val="0"/>
                <w:bCs w:val="0"/>
                <w:i/>
                <w:iCs/>
                <w:sz w:val="24"/>
                <w:szCs w:val="24"/>
              </w:rPr>
              <w:t xml:space="preserve"> IEPs and are no longer in secondary school is allowed. When sampling is used, submit a description</w:t>
            </w:r>
            <w:r w:rsidRPr="00804FCF">
              <w:rPr>
                <w:b w:val="0"/>
                <w:bCs w:val="0"/>
                <w:sz w:val="24"/>
                <w:szCs w:val="24"/>
              </w:rPr>
              <w:t xml:space="preserve"> </w:t>
            </w:r>
            <w:r w:rsidRPr="00804FCF">
              <w:rPr>
                <w:b w:val="0"/>
                <w:bCs w:val="0"/>
                <w:i/>
                <w:iCs/>
                <w:sz w:val="24"/>
                <w:szCs w:val="24"/>
              </w:rPr>
              <w:t xml:space="preserve">of the sampling methodology outlining how the design will yield valid and reliable estimates of the target population. (See </w:t>
            </w:r>
            <w:r w:rsidRPr="003D1DD4">
              <w:rPr>
                <w:b w:val="0"/>
                <w:bCs w:val="0"/>
                <w:i/>
                <w:iCs/>
                <w:sz w:val="24"/>
                <w:szCs w:val="24"/>
                <w:u w:val="single"/>
              </w:rPr>
              <w:t>General Instructions</w:t>
            </w:r>
            <w:r w:rsidRPr="00804FCF">
              <w:rPr>
                <w:b w:val="0"/>
                <w:bCs w:val="0"/>
                <w:i/>
                <w:iCs/>
                <w:sz w:val="24"/>
                <w:szCs w:val="24"/>
              </w:rPr>
              <w:t xml:space="preserve"> for additional instructions on sampling.)</w:t>
            </w:r>
          </w:p>
          <w:p w:rsidR="00804FCF" w:rsidP="00237FE5" w14:paraId="323976A4" w14:textId="67628FB6">
            <w:pPr>
              <w:pStyle w:val="TableParagraph"/>
              <w:widowControl/>
              <w:spacing w:line="280" w:lineRule="exact"/>
              <w:rPr>
                <w:sz w:val="24"/>
                <w:szCs w:val="24"/>
              </w:rPr>
            </w:pPr>
            <w:r w:rsidRPr="00804FCF">
              <w:rPr>
                <w:b w:val="0"/>
                <w:bCs w:val="0"/>
                <w:sz w:val="24"/>
                <w:szCs w:val="24"/>
              </w:rPr>
              <w:t xml:space="preserve">Collect data by September </w:t>
            </w:r>
            <w:r w:rsidR="004C22B3">
              <w:rPr>
                <w:b w:val="0"/>
                <w:bCs w:val="0"/>
                <w:sz w:val="24"/>
                <w:szCs w:val="24"/>
              </w:rPr>
              <w:t>2027</w:t>
            </w:r>
            <w:r w:rsidRPr="00804FCF">
              <w:rPr>
                <w:b w:val="0"/>
                <w:bCs w:val="0"/>
                <w:sz w:val="24"/>
                <w:szCs w:val="24"/>
              </w:rPr>
              <w:t xml:space="preserve"> on students who left school during </w:t>
            </w:r>
            <w:r w:rsidR="004C22B3">
              <w:rPr>
                <w:b w:val="0"/>
                <w:bCs w:val="0"/>
                <w:sz w:val="24"/>
                <w:szCs w:val="24"/>
              </w:rPr>
              <w:t>2025</w:t>
            </w:r>
            <w:r w:rsidRPr="00804FCF">
              <w:rPr>
                <w:b w:val="0"/>
                <w:bCs w:val="0"/>
                <w:sz w:val="24"/>
                <w:szCs w:val="24"/>
              </w:rPr>
              <w:t>-</w:t>
            </w:r>
            <w:r w:rsidR="004C22B3">
              <w:rPr>
                <w:b w:val="0"/>
                <w:bCs w:val="0"/>
                <w:sz w:val="24"/>
                <w:szCs w:val="24"/>
              </w:rPr>
              <w:t>2026</w:t>
            </w:r>
            <w:r w:rsidRPr="00804FCF">
              <w:rPr>
                <w:b w:val="0"/>
                <w:bCs w:val="0"/>
                <w:sz w:val="24"/>
                <w:szCs w:val="24"/>
              </w:rPr>
              <w:t xml:space="preserve">, timing the data collection so that at least one year has passed since the students left school. Include students who dropped out during </w:t>
            </w:r>
            <w:r w:rsidR="004C22B3">
              <w:rPr>
                <w:b w:val="0"/>
                <w:bCs w:val="0"/>
                <w:sz w:val="24"/>
                <w:szCs w:val="24"/>
              </w:rPr>
              <w:t>2025</w:t>
            </w:r>
            <w:r w:rsidRPr="00804FCF">
              <w:rPr>
                <w:b w:val="0"/>
                <w:bCs w:val="0"/>
                <w:sz w:val="24"/>
                <w:szCs w:val="24"/>
              </w:rPr>
              <w:t>-</w:t>
            </w:r>
            <w:r w:rsidR="004C22B3">
              <w:rPr>
                <w:b w:val="0"/>
                <w:bCs w:val="0"/>
                <w:sz w:val="24"/>
                <w:szCs w:val="24"/>
              </w:rPr>
              <w:t>2026</w:t>
            </w:r>
            <w:r w:rsidRPr="00804FCF">
              <w:rPr>
                <w:b w:val="0"/>
                <w:bCs w:val="0"/>
                <w:sz w:val="24"/>
                <w:szCs w:val="24"/>
              </w:rPr>
              <w:t xml:space="preserve"> or who were expected to return but did not return for the current school year. This includes all youth who had an IEP in effect at the time they left school, including those who graduated with a regular diploma or some other credential, dropped out, or aged out.</w:t>
            </w:r>
          </w:p>
          <w:p w:rsidR="00804FCF" w:rsidRPr="00804FCF" w:rsidP="00237FE5" w14:paraId="335A6F63" w14:textId="77777777">
            <w:pPr>
              <w:pStyle w:val="TableParagraph"/>
              <w:widowControl/>
              <w:spacing w:line="280" w:lineRule="exact"/>
              <w:rPr>
                <w:i/>
                <w:sz w:val="24"/>
                <w:szCs w:val="24"/>
              </w:rPr>
            </w:pPr>
            <w:r w:rsidRPr="00804FCF">
              <w:rPr>
                <w:i/>
                <w:sz w:val="24"/>
                <w:szCs w:val="24"/>
              </w:rPr>
              <w:t>I. Definitions</w:t>
            </w:r>
          </w:p>
          <w:p w:rsidR="00804FCF" w:rsidRPr="00804FCF" w:rsidP="00237FE5" w14:paraId="2F6FFA1D" w14:textId="77777777">
            <w:pPr>
              <w:pStyle w:val="TableParagraph"/>
              <w:widowControl/>
              <w:spacing w:line="280" w:lineRule="exact"/>
              <w:rPr>
                <w:b w:val="0"/>
                <w:bCs w:val="0"/>
                <w:iCs/>
                <w:sz w:val="24"/>
                <w:szCs w:val="24"/>
              </w:rPr>
            </w:pPr>
            <w:r w:rsidRPr="00804FCF">
              <w:rPr>
                <w:b w:val="0"/>
                <w:bCs w:val="0"/>
                <w:iCs/>
                <w:sz w:val="24"/>
                <w:szCs w:val="24"/>
              </w:rPr>
              <w:t>Enrolled in higher education as used in measures A, B, and C means youth have been enrolled on a full- or part-time basis in a community college (two-year program) or college/university (</w:t>
            </w:r>
            <w:r w:rsidRPr="00804FCF">
              <w:rPr>
                <w:b w:val="0"/>
                <w:bCs w:val="0"/>
                <w:iCs/>
                <w:sz w:val="24"/>
                <w:szCs w:val="24"/>
              </w:rPr>
              <w:t>four or more year</w:t>
            </w:r>
            <w:r w:rsidRPr="00804FCF">
              <w:rPr>
                <w:b w:val="0"/>
                <w:bCs w:val="0"/>
                <w:iCs/>
                <w:sz w:val="24"/>
                <w:szCs w:val="24"/>
              </w:rPr>
              <w:t xml:space="preserve"> program) for at least one complete term, at any time in the year since leaving high school.</w:t>
            </w:r>
          </w:p>
          <w:p w:rsidR="00804FCF" w:rsidRPr="00804FCF" w:rsidP="00237FE5" w14:paraId="75DAF982" w14:textId="77777777">
            <w:pPr>
              <w:pStyle w:val="TableParagraph"/>
              <w:widowControl/>
              <w:spacing w:line="280" w:lineRule="exact"/>
              <w:rPr>
                <w:b w:val="0"/>
                <w:bCs w:val="0"/>
                <w:iCs/>
                <w:sz w:val="24"/>
                <w:szCs w:val="24"/>
              </w:rPr>
            </w:pPr>
            <w:r w:rsidRPr="00804FCF">
              <w:rPr>
                <w:b w:val="0"/>
                <w:bCs w:val="0"/>
                <w:iCs/>
                <w:sz w:val="24"/>
                <w:szCs w:val="24"/>
              </w:rPr>
              <w:t>Competitive employment as used in measures B and C: States have two options to report data under “competitive employment”:</w:t>
            </w:r>
          </w:p>
          <w:p w:rsidR="00804FCF" w:rsidRPr="00804FCF" w:rsidP="00237FE5" w14:paraId="6CA2DB4C" w14:textId="77777777">
            <w:pPr>
              <w:pStyle w:val="TableParagraph"/>
              <w:widowControl/>
              <w:spacing w:line="280" w:lineRule="exact"/>
              <w:rPr>
                <w:b w:val="0"/>
                <w:bCs w:val="0"/>
                <w:iCs/>
                <w:sz w:val="24"/>
                <w:szCs w:val="24"/>
              </w:rPr>
            </w:pPr>
            <w:r w:rsidRPr="00804FCF">
              <w:rPr>
                <w:b w:val="0"/>
                <w:bCs w:val="0"/>
                <w:iCs/>
                <w:sz w:val="24"/>
                <w:szCs w:val="24"/>
              </w:rPr>
              <w:t>Option 1: Use the same definition as used to report in the FFY 2015 SPP/APR, i.e., competitive employment means that youth have worked for pay at or above the minimum wage in a setting with others who are nondisabled for a period of 20 hours a week for at least 90 days at any time in the year since leaving high school. This includes military employment.</w:t>
            </w:r>
          </w:p>
          <w:p w:rsidR="00804FCF" w:rsidRPr="00804FCF" w:rsidP="00237FE5" w14:paraId="3EC3E22E" w14:textId="77777777">
            <w:pPr>
              <w:pStyle w:val="TableParagraph"/>
              <w:widowControl/>
              <w:spacing w:line="280" w:lineRule="exact"/>
              <w:rPr>
                <w:b w:val="0"/>
                <w:bCs w:val="0"/>
                <w:iCs/>
                <w:sz w:val="24"/>
                <w:szCs w:val="24"/>
              </w:rPr>
            </w:pPr>
            <w:r w:rsidRPr="00804FCF">
              <w:rPr>
                <w:b w:val="0"/>
                <w:bCs w:val="0"/>
                <w:iCs/>
                <w:sz w:val="24"/>
                <w:szCs w:val="24"/>
              </w:rPr>
              <w:t xml:space="preserve">Option 2: States report in alignment with the term “competitive integrated employment” and its definition, in Section 7(5) of the Rehabilitation Act of 1973, as amended by Workforce Innovation and Opportunity Act (WIOA). </w:t>
            </w:r>
            <w:r w:rsidRPr="00804FCF">
              <w:rPr>
                <w:b w:val="0"/>
                <w:bCs w:val="0"/>
                <w:iCs/>
                <w:sz w:val="24"/>
                <w:szCs w:val="24"/>
              </w:rPr>
              <w:t>For the purpose of</w:t>
            </w:r>
            <w:r w:rsidRPr="00804FCF">
              <w:rPr>
                <w:b w:val="0"/>
                <w:bCs w:val="0"/>
                <w:iCs/>
                <w:sz w:val="24"/>
                <w:szCs w:val="24"/>
              </w:rPr>
              <w:t xml:space="preserve"> defining the rate of compensation for students working on a “part-time basis” under this category, OSEP maintains the standard of 20 hours a week for at least 90 days at any time in the year since leaving high school. This definition applies to military employment.</w:t>
            </w:r>
          </w:p>
          <w:p w:rsidR="00804FCF" w:rsidRPr="00E20D5E" w:rsidP="00237FE5" w14:paraId="778A0765" w14:textId="24F428AA">
            <w:pPr>
              <w:pStyle w:val="TableParagraph"/>
              <w:widowControl/>
              <w:spacing w:line="280" w:lineRule="exact"/>
              <w:ind w:left="101"/>
              <w:rPr>
                <w:iCs/>
                <w:sz w:val="24"/>
                <w:szCs w:val="24"/>
              </w:rPr>
            </w:pPr>
            <w:r w:rsidRPr="00804FCF">
              <w:rPr>
                <w:b w:val="0"/>
                <w:bCs w:val="0"/>
                <w:iCs/>
                <w:sz w:val="24"/>
                <w:szCs w:val="24"/>
                <w:u w:val="single"/>
              </w:rPr>
              <w:t>Enrolled in other postsecondary education or training</w:t>
            </w:r>
            <w:r w:rsidRPr="00804FCF">
              <w:rPr>
                <w:b w:val="0"/>
                <w:bCs w:val="0"/>
                <w:iCs/>
                <w:sz w:val="24"/>
                <w:szCs w:val="24"/>
              </w:rPr>
              <w:t xml:space="preserve"> as used in measure C, means youth have been enrolled on a full- or part-time basis for at least 1 complete term at any time in the year since leaving high school in an education or training program (e.g., Job</w:t>
            </w:r>
            <w:r w:rsidR="00E20D5E">
              <w:rPr>
                <w:b w:val="0"/>
                <w:bCs w:val="0"/>
                <w:iCs/>
                <w:sz w:val="24"/>
                <w:szCs w:val="24"/>
              </w:rPr>
              <w:t xml:space="preserve"> </w:t>
            </w:r>
            <w:r w:rsidRPr="00804FCF">
              <w:rPr>
                <w:b w:val="0"/>
                <w:bCs w:val="0"/>
                <w:iCs/>
                <w:sz w:val="24"/>
                <w:szCs w:val="24"/>
              </w:rPr>
              <w:t>Corps, adult education, workforce development program, vocational technical school which is less than a two-year program).</w:t>
            </w:r>
          </w:p>
          <w:p w:rsidR="00804FCF" w:rsidRPr="00804FCF" w:rsidP="00237FE5" w14:paraId="054AB2FE" w14:textId="77777777">
            <w:pPr>
              <w:pStyle w:val="TableParagraph"/>
              <w:widowControl/>
              <w:spacing w:line="280" w:lineRule="exact"/>
              <w:ind w:left="101"/>
              <w:rPr>
                <w:b w:val="0"/>
                <w:bCs w:val="0"/>
                <w:iCs/>
                <w:sz w:val="24"/>
                <w:szCs w:val="24"/>
              </w:rPr>
            </w:pPr>
            <w:r w:rsidRPr="00804FCF">
              <w:rPr>
                <w:b w:val="0"/>
                <w:bCs w:val="0"/>
                <w:iCs/>
                <w:sz w:val="24"/>
                <w:szCs w:val="24"/>
                <w:u w:val="single"/>
              </w:rPr>
              <w:t>Some other employment</w:t>
            </w:r>
            <w:r w:rsidRPr="00804FCF">
              <w:rPr>
                <w:b w:val="0"/>
                <w:bCs w:val="0"/>
                <w:iCs/>
                <w:sz w:val="24"/>
                <w:szCs w:val="24"/>
              </w:rPr>
              <w:t xml:space="preserve"> as used in measure C means youth have worked for pay or been self- employed for a period of at least 90 days at any time in the year since leaving high school. This includes working in a family business (e.g., farm, store, fishing, ranching, catering services).</w:t>
            </w:r>
          </w:p>
          <w:p w:rsidR="00804FCF" w:rsidRPr="00804FCF" w:rsidP="00237FE5" w14:paraId="1DC17325" w14:textId="77777777">
            <w:pPr>
              <w:pStyle w:val="TableParagraph"/>
              <w:widowControl/>
              <w:spacing w:line="280" w:lineRule="exact"/>
              <w:rPr>
                <w:i/>
                <w:iCs/>
                <w:sz w:val="24"/>
                <w:szCs w:val="24"/>
              </w:rPr>
            </w:pPr>
            <w:r w:rsidRPr="00804FCF">
              <w:rPr>
                <w:i/>
                <w:iCs/>
                <w:sz w:val="24"/>
                <w:szCs w:val="24"/>
              </w:rPr>
              <w:t>II. Data Reporting</w:t>
            </w:r>
          </w:p>
          <w:p w:rsidR="0038473C" w:rsidP="0038473C" w14:paraId="325A3915" w14:textId="5EBC0246">
            <w:pPr>
              <w:pStyle w:val="TableParagraph"/>
              <w:spacing w:line="280" w:lineRule="exact"/>
              <w:rPr>
                <w:iCs/>
                <w:sz w:val="24"/>
                <w:szCs w:val="24"/>
              </w:rPr>
            </w:pPr>
            <w:r w:rsidRPr="0038473C">
              <w:rPr>
                <w:b w:val="0"/>
                <w:bCs w:val="0"/>
                <w:iCs/>
                <w:sz w:val="24"/>
                <w:szCs w:val="24"/>
              </w:rPr>
              <w:t xml:space="preserve">The State must describe how the data are collected. The State must also describe how the data are utilized to improve educational results and functional outcomes for all </w:t>
            </w:r>
            <w:r w:rsidRPr="0038473C">
              <w:rPr>
                <w:b w:val="0"/>
                <w:bCs w:val="0"/>
                <w:iCs/>
                <w:sz w:val="24"/>
                <w:szCs w:val="24"/>
              </w:rPr>
              <w:t>youth</w:t>
            </w:r>
            <w:r w:rsidRPr="0038473C">
              <w:rPr>
                <w:b w:val="0"/>
                <w:bCs w:val="0"/>
                <w:iCs/>
                <w:sz w:val="24"/>
                <w:szCs w:val="24"/>
              </w:rPr>
              <w:t xml:space="preserve"> with disabilities.</w:t>
            </w:r>
          </w:p>
          <w:p w:rsidR="006F15DE" w:rsidRPr="00F03A06" w:rsidP="006F15DE" w14:paraId="654A8596" w14:textId="77777777">
            <w:pPr>
              <w:pStyle w:val="TableParagraph"/>
              <w:widowControl/>
              <w:rPr>
                <w:b w:val="0"/>
                <w:bCs w:val="0"/>
                <w:sz w:val="24"/>
                <w:szCs w:val="24"/>
              </w:rPr>
            </w:pPr>
            <w:r w:rsidRPr="00F03A06">
              <w:rPr>
                <w:b w:val="0"/>
                <w:bCs w:val="0"/>
                <w:sz w:val="24"/>
                <w:szCs w:val="24"/>
              </w:rPr>
              <w:t xml:space="preserve">While a survey is not required for this indicator, a State using a survey must </w:t>
            </w:r>
            <w:r>
              <w:rPr>
                <w:b w:val="0"/>
                <w:bCs w:val="0"/>
                <w:sz w:val="24"/>
                <w:szCs w:val="24"/>
              </w:rPr>
              <w:t>provide a link to the current survey and report whether the survey is new or has been revised</w:t>
            </w:r>
            <w:r w:rsidRPr="00F03A06">
              <w:rPr>
                <w:b w:val="0"/>
                <w:bCs w:val="0"/>
                <w:sz w:val="24"/>
                <w:szCs w:val="24"/>
              </w:rPr>
              <w:t>.</w:t>
            </w:r>
          </w:p>
          <w:p w:rsidR="00804FCF" w:rsidRPr="00804FCF" w:rsidP="00237FE5" w14:paraId="26C840C1" w14:textId="77777777">
            <w:pPr>
              <w:pStyle w:val="TableParagraph"/>
              <w:widowControl/>
              <w:spacing w:line="280" w:lineRule="exact"/>
              <w:rPr>
                <w:b w:val="0"/>
                <w:bCs w:val="0"/>
                <w:iCs/>
                <w:sz w:val="24"/>
                <w:szCs w:val="24"/>
              </w:rPr>
            </w:pPr>
            <w:r w:rsidRPr="00804FCF">
              <w:rPr>
                <w:b w:val="0"/>
                <w:bCs w:val="0"/>
                <w:iCs/>
                <w:sz w:val="24"/>
                <w:szCs w:val="24"/>
              </w:rPr>
              <w:t xml:space="preserve">Provide the total number of targeted </w:t>
            </w:r>
            <w:r w:rsidRPr="00804FCF">
              <w:rPr>
                <w:b w:val="0"/>
                <w:bCs w:val="0"/>
                <w:iCs/>
                <w:sz w:val="24"/>
                <w:szCs w:val="24"/>
              </w:rPr>
              <w:t>youth</w:t>
            </w:r>
            <w:r w:rsidRPr="00804FCF">
              <w:rPr>
                <w:b w:val="0"/>
                <w:bCs w:val="0"/>
                <w:iCs/>
                <w:sz w:val="24"/>
                <w:szCs w:val="24"/>
              </w:rPr>
              <w:t xml:space="preserve"> in the sample or census. Provide the actual numbers for each of the following mutually exclusive categories. The actual number of “leavers” who are:</w:t>
            </w:r>
          </w:p>
          <w:p w:rsidR="00804FCF" w:rsidRPr="00804FCF" w14:paraId="6B68EEF2" w14:textId="77777777">
            <w:pPr>
              <w:pStyle w:val="TableParagraph"/>
              <w:widowControl/>
              <w:numPr>
                <w:ilvl w:val="0"/>
                <w:numId w:val="8"/>
              </w:numPr>
              <w:spacing w:line="280" w:lineRule="exact"/>
              <w:rPr>
                <w:b w:val="0"/>
                <w:bCs w:val="0"/>
                <w:iCs/>
                <w:sz w:val="24"/>
                <w:szCs w:val="24"/>
              </w:rPr>
            </w:pPr>
            <w:r w:rsidRPr="00804FCF">
              <w:rPr>
                <w:b w:val="0"/>
                <w:bCs w:val="0"/>
                <w:iCs/>
                <w:sz w:val="24"/>
                <w:szCs w:val="24"/>
              </w:rPr>
              <w:t xml:space="preserve">Enrolled in higher education within one year of leaving high </w:t>
            </w:r>
            <w:r w:rsidRPr="00804FCF">
              <w:rPr>
                <w:b w:val="0"/>
                <w:bCs w:val="0"/>
                <w:iCs/>
                <w:sz w:val="24"/>
                <w:szCs w:val="24"/>
              </w:rPr>
              <w:t>school;</w:t>
            </w:r>
          </w:p>
          <w:p w:rsidR="00804FCF" w:rsidRPr="00804FCF" w14:paraId="33A3BB04" w14:textId="77777777">
            <w:pPr>
              <w:pStyle w:val="TableParagraph"/>
              <w:widowControl/>
              <w:numPr>
                <w:ilvl w:val="0"/>
                <w:numId w:val="8"/>
              </w:numPr>
              <w:spacing w:line="280" w:lineRule="exact"/>
              <w:rPr>
                <w:b w:val="0"/>
                <w:bCs w:val="0"/>
                <w:iCs/>
                <w:sz w:val="24"/>
                <w:szCs w:val="24"/>
              </w:rPr>
            </w:pPr>
            <w:r w:rsidRPr="00804FCF">
              <w:rPr>
                <w:b w:val="0"/>
                <w:bCs w:val="0"/>
                <w:iCs/>
                <w:sz w:val="24"/>
                <w:szCs w:val="24"/>
              </w:rPr>
              <w:t>Competitively employed within one year of leaving high school (but not enrolled in higher education</w:t>
            </w:r>
            <w:r w:rsidRPr="00804FCF">
              <w:rPr>
                <w:b w:val="0"/>
                <w:bCs w:val="0"/>
                <w:iCs/>
                <w:sz w:val="24"/>
                <w:szCs w:val="24"/>
              </w:rPr>
              <w:t>);</w:t>
            </w:r>
          </w:p>
          <w:p w:rsidR="007E077D" w14:paraId="734A9981" w14:textId="77777777">
            <w:pPr>
              <w:pStyle w:val="TableParagraph"/>
              <w:widowControl/>
              <w:numPr>
                <w:ilvl w:val="0"/>
                <w:numId w:val="8"/>
              </w:numPr>
              <w:spacing w:line="280" w:lineRule="exact"/>
              <w:rPr>
                <w:b w:val="0"/>
                <w:bCs w:val="0"/>
                <w:iCs/>
                <w:sz w:val="24"/>
                <w:szCs w:val="24"/>
              </w:rPr>
            </w:pPr>
            <w:r w:rsidRPr="00804FCF">
              <w:rPr>
                <w:b w:val="0"/>
                <w:bCs w:val="0"/>
                <w:iCs/>
                <w:sz w:val="24"/>
                <w:szCs w:val="24"/>
              </w:rPr>
              <w:t>Enrolled in some other postsecondary education or training program within one year of leaving high school (but not enrolled in higher education or competitively employed</w:t>
            </w:r>
            <w:r w:rsidRPr="00804FCF">
              <w:rPr>
                <w:b w:val="0"/>
                <w:bCs w:val="0"/>
                <w:iCs/>
                <w:sz w:val="24"/>
                <w:szCs w:val="24"/>
              </w:rPr>
              <w:t>);</w:t>
            </w:r>
          </w:p>
          <w:p w:rsidR="00804FCF" w:rsidRPr="00653C32" w14:paraId="3F42AEE7" w14:textId="755259C4">
            <w:pPr>
              <w:pStyle w:val="TableParagraph"/>
              <w:widowControl/>
              <w:numPr>
                <w:ilvl w:val="0"/>
                <w:numId w:val="8"/>
              </w:numPr>
              <w:spacing w:line="280" w:lineRule="exact"/>
              <w:rPr>
                <w:b w:val="0"/>
                <w:bCs w:val="0"/>
                <w:iCs/>
                <w:sz w:val="24"/>
                <w:szCs w:val="24"/>
              </w:rPr>
            </w:pPr>
            <w:r w:rsidRPr="00653C32">
              <w:rPr>
                <w:b w:val="0"/>
                <w:bCs w:val="0"/>
                <w:iCs/>
                <w:sz w:val="24"/>
                <w:szCs w:val="24"/>
              </w:rPr>
              <w:t>In some other employment within one year of leaving high school (but not enrolled in higher education, some other postsecondary education or training program, or competitively employed).</w:t>
            </w:r>
          </w:p>
          <w:p w:rsidR="00804FCF" w:rsidRPr="00653C32" w:rsidP="00237FE5" w14:paraId="7C3CB612" w14:textId="77777777">
            <w:pPr>
              <w:pStyle w:val="TableParagraph"/>
              <w:widowControl/>
              <w:spacing w:line="280" w:lineRule="exact"/>
              <w:rPr>
                <w:b w:val="0"/>
                <w:bCs w:val="0"/>
                <w:iCs/>
                <w:sz w:val="24"/>
                <w:szCs w:val="24"/>
              </w:rPr>
            </w:pPr>
            <w:r w:rsidRPr="00653C32">
              <w:rPr>
                <w:b w:val="0"/>
                <w:bCs w:val="0"/>
                <w:iCs/>
                <w:sz w:val="24"/>
                <w:szCs w:val="24"/>
              </w:rPr>
              <w:t xml:space="preserve">“Leavers” should only be counted in one of the above categories, and the categories are organized hierarchically. So, for example, “leavers” who are enrolled in full- or part-time higher education within one year of leaving high school should only be reported in </w:t>
            </w:r>
            <w:r w:rsidRPr="00653C32">
              <w:rPr>
                <w:b w:val="0"/>
                <w:bCs w:val="0"/>
                <w:iCs/>
                <w:sz w:val="24"/>
                <w:szCs w:val="24"/>
              </w:rPr>
              <w:t>category 1, even if they also happen to be employed. Likewise, “leavers” who are not enrolled in either part- or full-time higher education, but who are competitively employed, should only be reported under category 2, even if they happen to be enrolled in some other postsecondary education or training program.</w:t>
            </w:r>
          </w:p>
          <w:p w:rsidR="00804FCF" w:rsidRPr="00653C32" w:rsidP="00237FE5" w14:paraId="4021CECB" w14:textId="15C5CA80">
            <w:pPr>
              <w:pStyle w:val="TableParagraph"/>
              <w:widowControl/>
              <w:spacing w:line="280" w:lineRule="exact"/>
              <w:rPr>
                <w:b w:val="0"/>
                <w:bCs w:val="0"/>
                <w:iCs/>
                <w:sz w:val="24"/>
                <w:szCs w:val="24"/>
              </w:rPr>
            </w:pPr>
            <w:r w:rsidRPr="00653C32">
              <w:rPr>
                <w:b w:val="0"/>
                <w:bCs w:val="0"/>
                <w:iCs/>
                <w:sz w:val="24"/>
                <w:szCs w:val="24"/>
              </w:rPr>
              <w:t xml:space="preserve">States must compare the response rate for the reporting year to the response rate for the previous year (e.g., in the FFY </w:t>
            </w:r>
            <w:r w:rsidR="004C22B3">
              <w:rPr>
                <w:b w:val="0"/>
                <w:bCs w:val="0"/>
                <w:iCs/>
                <w:sz w:val="24"/>
                <w:szCs w:val="24"/>
              </w:rPr>
              <w:t>2026</w:t>
            </w:r>
            <w:r w:rsidRPr="00653C32">
              <w:rPr>
                <w:b w:val="0"/>
                <w:bCs w:val="0"/>
                <w:iCs/>
                <w:sz w:val="24"/>
                <w:szCs w:val="24"/>
              </w:rPr>
              <w:t xml:space="preserve"> SPP/APR, compare the FFY </w:t>
            </w:r>
            <w:r w:rsidR="004C22B3">
              <w:rPr>
                <w:b w:val="0"/>
                <w:bCs w:val="0"/>
                <w:iCs/>
                <w:sz w:val="24"/>
                <w:szCs w:val="24"/>
              </w:rPr>
              <w:t>2026</w:t>
            </w:r>
            <w:r w:rsidRPr="00653C32">
              <w:rPr>
                <w:b w:val="0"/>
                <w:bCs w:val="0"/>
                <w:iCs/>
                <w:sz w:val="24"/>
                <w:szCs w:val="24"/>
              </w:rPr>
              <w:t xml:space="preserve"> response rate to the FFY </w:t>
            </w:r>
            <w:r w:rsidR="004C22B3">
              <w:rPr>
                <w:b w:val="0"/>
                <w:bCs w:val="0"/>
                <w:iCs/>
                <w:sz w:val="24"/>
                <w:szCs w:val="24"/>
              </w:rPr>
              <w:t>2025</w:t>
            </w:r>
            <w:r w:rsidRPr="00653C32">
              <w:rPr>
                <w:b w:val="0"/>
                <w:bCs w:val="0"/>
                <w:iCs/>
                <w:sz w:val="24"/>
                <w:szCs w:val="24"/>
              </w:rPr>
              <w:t xml:space="preserve"> response rate), and describe strategies that will be implemented which are expected to increase the response rate year over year</w:t>
            </w:r>
            <w:r w:rsidR="00417CE1">
              <w:rPr>
                <w:b w:val="0"/>
                <w:bCs w:val="0"/>
                <w:iCs/>
                <w:sz w:val="24"/>
                <w:szCs w:val="24"/>
              </w:rPr>
              <w:t>.</w:t>
            </w:r>
          </w:p>
          <w:p w:rsidR="00967B56" w:rsidRPr="00967B56" w:rsidP="00237FE5" w14:paraId="7678007F" w14:textId="77777777">
            <w:pPr>
              <w:pStyle w:val="TableParagraph"/>
              <w:widowControl/>
              <w:spacing w:before="120" w:after="120" w:line="280" w:lineRule="exact"/>
              <w:rPr>
                <w:i/>
                <w:iCs/>
                <w:color w:val="000000" w:themeColor="text1"/>
                <w:sz w:val="24"/>
                <w:szCs w:val="24"/>
              </w:rPr>
            </w:pPr>
            <w:r w:rsidRPr="00967B56">
              <w:rPr>
                <w:i/>
                <w:iCs/>
                <w:color w:val="000000" w:themeColor="text1"/>
                <w:sz w:val="24"/>
                <w:szCs w:val="24"/>
              </w:rPr>
              <w:t>III. Reporting on the Measures/Indicators</w:t>
            </w:r>
          </w:p>
          <w:p w:rsidR="00967B56" w:rsidRPr="00967B56" w:rsidP="00237FE5" w14:paraId="74B804F7" w14:textId="77777777">
            <w:pPr>
              <w:pStyle w:val="TableParagraph"/>
              <w:widowControl/>
              <w:spacing w:before="120" w:after="120" w:line="280" w:lineRule="exact"/>
              <w:rPr>
                <w:b w:val="0"/>
                <w:bCs w:val="0"/>
                <w:iCs/>
                <w:color w:val="000000" w:themeColor="text1"/>
                <w:sz w:val="24"/>
                <w:szCs w:val="24"/>
              </w:rPr>
            </w:pPr>
            <w:r w:rsidRPr="00967B56">
              <w:rPr>
                <w:b w:val="0"/>
                <w:bCs w:val="0"/>
                <w:iCs/>
                <w:color w:val="000000" w:themeColor="text1"/>
                <w:sz w:val="24"/>
                <w:szCs w:val="24"/>
              </w:rPr>
              <w:t>Targets must be established for measures A, B, and C.</w:t>
            </w:r>
          </w:p>
          <w:p w:rsidR="00967B56" w:rsidRPr="00967B56" w:rsidP="00237FE5" w14:paraId="52A3693F" w14:textId="787E447D">
            <w:pPr>
              <w:pStyle w:val="TableParagraph"/>
              <w:widowControl/>
              <w:spacing w:before="120" w:after="120" w:line="280" w:lineRule="exact"/>
              <w:rPr>
                <w:iCs/>
                <w:color w:val="000000" w:themeColor="text1"/>
                <w:sz w:val="24"/>
                <w:szCs w:val="24"/>
              </w:rPr>
            </w:pPr>
            <w:r w:rsidRPr="007F59DB">
              <w:rPr>
                <w:b w:val="0"/>
                <w:bCs w:val="0"/>
                <w:iCs/>
                <w:color w:val="000000" w:themeColor="text1"/>
                <w:sz w:val="24"/>
                <w:szCs w:val="24"/>
                <w:u w:val="single"/>
              </w:rPr>
              <w:t>Measure A:</w:t>
            </w:r>
            <w:r w:rsidRPr="00967B56">
              <w:rPr>
                <w:b w:val="0"/>
                <w:bCs w:val="0"/>
                <w:iCs/>
                <w:color w:val="000000" w:themeColor="text1"/>
                <w:sz w:val="24"/>
                <w:szCs w:val="24"/>
              </w:rPr>
              <w:t xml:space="preserve"> For purposes of reporting on the measures/indicators, please note that any youth enrolled in an institution of higher education (that meets any definition of this term in the Higher Education Act (HEA)) within one year of leaving high school </w:t>
            </w:r>
            <w:r w:rsidRPr="00747648">
              <w:rPr>
                <w:i/>
                <w:iCs/>
                <w:color w:val="000000" w:themeColor="text1"/>
                <w:sz w:val="24"/>
                <w:szCs w:val="24"/>
              </w:rPr>
              <w:t xml:space="preserve">must </w:t>
            </w:r>
            <w:r w:rsidRPr="00967B56">
              <w:rPr>
                <w:b w:val="0"/>
                <w:bCs w:val="0"/>
                <w:iCs/>
                <w:color w:val="000000" w:themeColor="text1"/>
                <w:sz w:val="24"/>
                <w:szCs w:val="24"/>
              </w:rPr>
              <w:t>be reported under measure A. This could include youth who also happen to be competitively employed, or in some other trainin</w:t>
            </w:r>
            <w:r w:rsidR="00747648">
              <w:rPr>
                <w:b w:val="0"/>
                <w:bCs w:val="0"/>
                <w:iCs/>
                <w:color w:val="000000" w:themeColor="text1"/>
                <w:sz w:val="24"/>
                <w:szCs w:val="24"/>
              </w:rPr>
              <w:t>g</w:t>
            </w:r>
            <w:r w:rsidRPr="00967B56">
              <w:rPr>
                <w:b w:val="0"/>
                <w:bCs w:val="0"/>
                <w:iCs/>
                <w:color w:val="000000" w:themeColor="text1"/>
                <w:sz w:val="24"/>
                <w:szCs w:val="24"/>
              </w:rPr>
              <w:t xml:space="preserve"> program; however, the key outcome we are interested in here is enrollment in</w:t>
            </w:r>
            <w:r w:rsidRPr="00967B56">
              <w:rPr>
                <w:iCs/>
                <w:color w:val="000000" w:themeColor="text1"/>
                <w:sz w:val="24"/>
                <w:szCs w:val="24"/>
              </w:rPr>
              <w:t xml:space="preserve"> </w:t>
            </w:r>
            <w:r w:rsidRPr="00E81C36">
              <w:rPr>
                <w:b w:val="0"/>
                <w:bCs w:val="0"/>
                <w:iCs/>
                <w:color w:val="000000" w:themeColor="text1"/>
                <w:sz w:val="24"/>
                <w:szCs w:val="24"/>
              </w:rPr>
              <w:t>higher education.</w:t>
            </w:r>
          </w:p>
          <w:p w:rsidR="00967B56" w:rsidRPr="00967B56" w:rsidP="00237FE5" w14:paraId="620976EB" w14:textId="77777777">
            <w:pPr>
              <w:pStyle w:val="TableParagraph"/>
              <w:widowControl/>
              <w:spacing w:before="120" w:after="120" w:line="280" w:lineRule="exact"/>
              <w:rPr>
                <w:b w:val="0"/>
                <w:bCs w:val="0"/>
                <w:iCs/>
                <w:color w:val="000000" w:themeColor="text1"/>
                <w:sz w:val="24"/>
                <w:szCs w:val="24"/>
              </w:rPr>
            </w:pPr>
            <w:r w:rsidRPr="007F59DB">
              <w:rPr>
                <w:b w:val="0"/>
                <w:bCs w:val="0"/>
                <w:iCs/>
                <w:color w:val="000000" w:themeColor="text1"/>
                <w:sz w:val="24"/>
                <w:szCs w:val="24"/>
                <w:u w:val="single"/>
              </w:rPr>
              <w:t>Measure B:</w:t>
            </w:r>
            <w:r w:rsidRPr="00967B56">
              <w:rPr>
                <w:b w:val="0"/>
                <w:bCs w:val="0"/>
                <w:iCs/>
                <w:color w:val="000000" w:themeColor="text1"/>
                <w:sz w:val="24"/>
                <w:szCs w:val="24"/>
              </w:rPr>
              <w:t xml:space="preserve"> All youth reported under measure A should also be reported under measure B, in addition to all youth that obtain competitive employment within one year of leaving high school.</w:t>
            </w:r>
          </w:p>
          <w:p w:rsidR="00967B56" w:rsidRPr="00967B56" w:rsidP="00237FE5" w14:paraId="2023F7D4" w14:textId="77777777">
            <w:pPr>
              <w:pStyle w:val="TableParagraph"/>
              <w:widowControl/>
              <w:spacing w:before="120" w:after="120" w:line="280" w:lineRule="exact"/>
              <w:rPr>
                <w:b w:val="0"/>
                <w:bCs w:val="0"/>
                <w:iCs/>
                <w:color w:val="000000" w:themeColor="text1"/>
                <w:sz w:val="24"/>
                <w:szCs w:val="24"/>
              </w:rPr>
            </w:pPr>
            <w:r w:rsidRPr="007F59DB">
              <w:rPr>
                <w:b w:val="0"/>
                <w:bCs w:val="0"/>
                <w:iCs/>
                <w:color w:val="000000" w:themeColor="text1"/>
                <w:sz w:val="24"/>
                <w:szCs w:val="24"/>
                <w:u w:val="single"/>
              </w:rPr>
              <w:t>Measure C:</w:t>
            </w:r>
            <w:r w:rsidRPr="00967B56">
              <w:rPr>
                <w:b w:val="0"/>
                <w:bCs w:val="0"/>
                <w:iCs/>
                <w:color w:val="000000" w:themeColor="text1"/>
                <w:sz w:val="24"/>
                <w:szCs w:val="24"/>
              </w:rPr>
              <w:t xml:space="preserve"> All youth reported under measures A and B should also be reported under measure C, in addition to youth that are enrolled in some other postsecondary education or training program, or in some other employment.</w:t>
            </w:r>
          </w:p>
          <w:p w:rsidR="00DB2D8E" w:rsidRPr="007570C5" w:rsidP="00237FE5" w14:paraId="2106EBBC" w14:textId="0D50F420">
            <w:pPr>
              <w:pStyle w:val="TableParagraph"/>
              <w:widowControl/>
              <w:spacing w:before="120" w:after="120" w:line="280" w:lineRule="exact"/>
              <w:rPr>
                <w:b w:val="0"/>
                <w:bCs w:val="0"/>
                <w:color w:val="000000" w:themeColor="text1"/>
                <w:sz w:val="24"/>
                <w:szCs w:val="24"/>
              </w:rPr>
            </w:pPr>
            <w:r w:rsidRPr="003D4205">
              <w:rPr>
                <w:b w:val="0"/>
                <w:bCs w:val="0"/>
              </w:rPr>
              <w:t xml:space="preserve">States are encouraged to work in collaboration with their OSEP-funded </w:t>
            </w:r>
            <w:r w:rsidRPr="003D4205">
              <w:rPr>
                <w:rStyle w:val="contenttext"/>
                <w:b w:val="0"/>
                <w:bCs w:val="0"/>
                <w:lang w:val="en"/>
              </w:rPr>
              <w:t>parent centers in collecting data.</w:t>
            </w:r>
          </w:p>
        </w:tc>
      </w:tr>
    </w:tbl>
    <w:p w:rsidR="008A0ECE" w:rsidP="00237FE5" w14:paraId="046F2172" w14:textId="77777777">
      <w:pPr>
        <w:widowControl/>
      </w:pPr>
    </w:p>
    <w:p w:rsidR="008A0ECE" w:rsidP="00237FE5" w14:paraId="0415671C" w14:textId="77777777">
      <w:pPr>
        <w:widowControl/>
      </w:pPr>
      <w:r>
        <w:br w:type="page"/>
      </w:r>
    </w:p>
    <w:p w:rsidR="008A0ECE" w:rsidP="00237FE5" w14:paraId="379C4C8F" w14:textId="4F928236">
      <w:pPr>
        <w:pStyle w:val="Heading2"/>
      </w:pPr>
      <w:bookmarkStart w:id="33" w:name="_Toc151392489"/>
      <w:bookmarkStart w:id="34" w:name="_Toc151393390"/>
      <w:bookmarkStart w:id="35" w:name="_Toc153791853"/>
      <w:r w:rsidRPr="00CC2EDD">
        <w:t>Effective</w:t>
      </w:r>
      <w:r w:rsidRPr="00CC2EDD">
        <w:rPr>
          <w:spacing w:val="-6"/>
        </w:rPr>
        <w:t xml:space="preserve"> </w:t>
      </w:r>
      <w:r w:rsidRPr="00CC2EDD">
        <w:t>General</w:t>
      </w:r>
      <w:r w:rsidRPr="00CC2EDD">
        <w:rPr>
          <w:spacing w:val="-6"/>
        </w:rPr>
        <w:t xml:space="preserve"> </w:t>
      </w:r>
      <w:r w:rsidRPr="00CC2EDD">
        <w:t>Supervision</w:t>
      </w:r>
      <w:r w:rsidRPr="00CC2EDD">
        <w:rPr>
          <w:spacing w:val="-7"/>
        </w:rPr>
        <w:t xml:space="preserve"> </w:t>
      </w:r>
      <w:r w:rsidRPr="00CC2EDD">
        <w:t>Part</w:t>
      </w:r>
      <w:r w:rsidRPr="00CC2EDD">
        <w:rPr>
          <w:spacing w:val="-7"/>
        </w:rPr>
        <w:t xml:space="preserve"> </w:t>
      </w:r>
      <w:r w:rsidRPr="00CC2EDD">
        <w:t>B</w:t>
      </w:r>
      <w:r w:rsidRPr="00CC2EDD">
        <w:rPr>
          <w:spacing w:val="-8"/>
        </w:rPr>
        <w:t xml:space="preserve"> </w:t>
      </w:r>
      <w:r w:rsidRPr="00CC2EDD">
        <w:t>/</w:t>
      </w:r>
      <w:r w:rsidRPr="00CC2EDD">
        <w:rPr>
          <w:spacing w:val="-7"/>
        </w:rPr>
        <w:t xml:space="preserve"> </w:t>
      </w:r>
      <w:r w:rsidRPr="00CC2EDD">
        <w:t>General</w:t>
      </w:r>
      <w:r w:rsidRPr="00CC2EDD">
        <w:rPr>
          <w:spacing w:val="-6"/>
        </w:rPr>
        <w:t xml:space="preserve"> </w:t>
      </w:r>
      <w:r w:rsidRPr="00CC2EDD">
        <w:rPr>
          <w:spacing w:val="-2"/>
        </w:rPr>
        <w:t>Supervision</w:t>
      </w:r>
      <w:bookmarkEnd w:id="33"/>
      <w:bookmarkEnd w:id="34"/>
      <w:bookmarkEnd w:id="35"/>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
      <w:tblGrid>
        <w:gridCol w:w="14688"/>
      </w:tblGrid>
      <w:tr w14:paraId="597E077E" w14:textId="77777777" w:rsidTr="39D91102">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Ex>
        <w:trPr>
          <w:trHeight w:val="1036"/>
          <w:tblHeader/>
          <w:tblCellSpacing w:w="7" w:type="dxa"/>
          <w:jc w:val="center"/>
        </w:trPr>
        <w:tc>
          <w:tcPr>
            <w:tcW w:w="14031" w:type="dxa"/>
            <w:shd w:val="clear" w:color="auto" w:fill="595959" w:themeFill="text1" w:themeFillTint="A6"/>
          </w:tcPr>
          <w:p w:rsidR="001E7270" w:rsidRPr="00DE3E78" w:rsidP="00237FE5" w14:paraId="2DAFF199" w14:textId="2975BCC5">
            <w:pPr>
              <w:pStyle w:val="Heading3"/>
              <w:widowControl/>
              <w:rPr>
                <w:rFonts w:ascii="Arial" w:hAnsi="Arial" w:cs="Arial"/>
                <w:b w:val="0"/>
                <w:bCs w:val="0"/>
                <w:color w:val="FFFFFF" w:themeColor="background1"/>
                <w:sz w:val="26"/>
                <w:szCs w:val="26"/>
              </w:rPr>
            </w:pPr>
            <w:bookmarkStart w:id="36" w:name="_Toc153791854"/>
            <w:bookmarkStart w:id="37" w:name="_Hlk152770136"/>
            <w:r w:rsidRPr="00DE3E78">
              <w:rPr>
                <w:rFonts w:ascii="Arial" w:hAnsi="Arial" w:cs="Arial"/>
                <w:color w:val="FFFFFF" w:themeColor="background1"/>
                <w:sz w:val="26"/>
                <w:szCs w:val="26"/>
              </w:rPr>
              <w:t>Indicator 15 - Percent of hearing requests that went to resolution sessions that were resolved through resolution session settlement agreements.</w:t>
            </w:r>
            <w:bookmarkEnd w:id="36"/>
          </w:p>
          <w:p w:rsidR="001E7270" w:rsidRPr="00E818D8" w:rsidP="00237FE5" w14:paraId="51D452EC" w14:textId="5F1F8D9F">
            <w:pPr>
              <w:pStyle w:val="TableParagraph"/>
              <w:widowControl/>
              <w:ind w:left="0"/>
              <w:rPr>
                <w:b w:val="0"/>
                <w:bCs w:val="0"/>
                <w:color w:val="auto"/>
              </w:rPr>
            </w:pPr>
            <w:r w:rsidRPr="001E7270">
              <w:rPr>
                <w:b w:val="0"/>
                <w:bCs w:val="0"/>
              </w:rPr>
              <w:t>(20 U.S.C. 1416(a)(3(B))</w:t>
            </w:r>
          </w:p>
        </w:tc>
      </w:tr>
      <w:tr w14:paraId="3454FDA8" w14:textId="77777777" w:rsidTr="39D91102">
        <w:tblPrEx>
          <w:tblW w:w="14688" w:type="dxa"/>
          <w:jc w:val="center"/>
          <w:tblCellSpacing w:w="7" w:type="dxa"/>
          <w:tblCellMar>
            <w:top w:w="29" w:type="dxa"/>
            <w:bottom w:w="72" w:type="dxa"/>
          </w:tblCellMar>
          <w:tblLook w:val="04A0"/>
        </w:tblPrEx>
        <w:trPr>
          <w:trHeight w:val="499"/>
          <w:tblCellSpacing w:w="7" w:type="dxa"/>
          <w:jc w:val="center"/>
        </w:trPr>
        <w:tc>
          <w:tcPr>
            <w:tcW w:w="14031" w:type="dxa"/>
          </w:tcPr>
          <w:p w:rsidR="00523E5D" w:rsidRPr="00523E5D" w:rsidP="00237FE5" w14:paraId="52F24BDB" w14:textId="05A08C90">
            <w:pPr>
              <w:pStyle w:val="TableParagraph"/>
              <w:widowControl/>
              <w:spacing w:before="120" w:after="120"/>
              <w:rPr>
                <w:b w:val="0"/>
                <w:bCs w:val="0"/>
                <w:sz w:val="24"/>
                <w:szCs w:val="24"/>
              </w:rPr>
            </w:pPr>
            <w:r w:rsidRPr="002C709C">
              <w:rPr>
                <w:sz w:val="24"/>
                <w:szCs w:val="24"/>
              </w:rPr>
              <w:t>Data Source and Measurement:</w:t>
            </w:r>
          </w:p>
        </w:tc>
      </w:tr>
      <w:tr w14:paraId="3CF97B03" w14:textId="77777777" w:rsidTr="39D91102">
        <w:tblPrEx>
          <w:tblW w:w="14688" w:type="dxa"/>
          <w:jc w:val="center"/>
          <w:tblCellSpacing w:w="7" w:type="dxa"/>
          <w:tblCellMar>
            <w:top w:w="29" w:type="dxa"/>
            <w:bottom w:w="72" w:type="dxa"/>
          </w:tblCellMar>
          <w:tblLook w:val="04A0"/>
        </w:tblPrEx>
        <w:trPr>
          <w:tblCellSpacing w:w="7" w:type="dxa"/>
          <w:jc w:val="center"/>
        </w:trPr>
        <w:tc>
          <w:tcPr>
            <w:tcW w:w="14031" w:type="dxa"/>
          </w:tcPr>
          <w:p w:rsidR="001E7270" w:rsidRPr="006C7210" w:rsidP="00237FE5" w14:paraId="3B93DB7E" w14:textId="77777777">
            <w:pPr>
              <w:pStyle w:val="TableParagraph"/>
              <w:widowControl/>
              <w:spacing w:before="120" w:after="120"/>
              <w:rPr>
                <w:sz w:val="24"/>
                <w:szCs w:val="24"/>
              </w:rPr>
            </w:pPr>
            <w:r w:rsidRPr="00C252E9">
              <w:rPr>
                <w:sz w:val="24"/>
                <w:szCs w:val="24"/>
              </w:rPr>
              <w:t>Data Source:</w:t>
            </w:r>
          </w:p>
          <w:p w:rsidR="00385596" w:rsidRPr="003A3EB9" w:rsidP="00F14F64" w14:paraId="0544598D" w14:textId="77777777">
            <w:pPr>
              <w:autoSpaceDE/>
              <w:autoSpaceDN/>
              <w:spacing w:after="160" w:line="278" w:lineRule="auto"/>
              <w:ind w:left="101"/>
              <w:contextualSpacing/>
              <w:rPr>
                <w:b w:val="0"/>
                <w:bCs w:val="0"/>
                <w:sz w:val="24"/>
                <w:szCs w:val="24"/>
              </w:rPr>
            </w:pPr>
            <w:r w:rsidRPr="003A3EB9">
              <w:rPr>
                <w:b w:val="0"/>
                <w:bCs w:val="0"/>
                <w:sz w:val="24"/>
                <w:szCs w:val="24"/>
              </w:rPr>
              <w:t>Same data as used for reporting to the Department under section 618 of the IDEA, using the definitions in EDFacts file specification FS229.</w:t>
            </w:r>
          </w:p>
          <w:p w:rsidR="001E7270" w:rsidRPr="00ED6243" w:rsidP="00237FE5" w14:paraId="7CA403B3" w14:textId="77777777">
            <w:pPr>
              <w:pStyle w:val="TableParagraph"/>
              <w:widowControl/>
              <w:rPr>
                <w:b w:val="0"/>
                <w:sz w:val="24"/>
                <w:szCs w:val="24"/>
              </w:rPr>
            </w:pPr>
            <w:r w:rsidRPr="00ED6243">
              <w:rPr>
                <w:sz w:val="24"/>
                <w:szCs w:val="24"/>
              </w:rPr>
              <w:t>Measurement:</w:t>
            </w:r>
          </w:p>
          <w:p w:rsidR="001E7270" w:rsidRPr="00C3781B" w:rsidP="00237FE5" w14:paraId="6563B3E6" w14:textId="14AADFAC">
            <w:pPr>
              <w:pStyle w:val="TableParagraph"/>
              <w:widowControl/>
              <w:spacing w:before="120" w:after="120"/>
              <w:rPr>
                <w:b w:val="0"/>
                <w:bCs w:val="0"/>
                <w:sz w:val="24"/>
                <w:szCs w:val="24"/>
              </w:rPr>
            </w:pPr>
            <w:r w:rsidRPr="00C3781B">
              <w:rPr>
                <w:b w:val="0"/>
                <w:bCs w:val="0"/>
                <w:sz w:val="24"/>
                <w:szCs w:val="24"/>
              </w:rPr>
              <w:t>Percent = (3.1(a) divided by 3.1) times 100.</w:t>
            </w:r>
          </w:p>
        </w:tc>
      </w:tr>
      <w:tr w14:paraId="3B4B9EA9" w14:textId="77777777" w:rsidTr="39D91102">
        <w:tblPrEx>
          <w:tblW w:w="14688" w:type="dxa"/>
          <w:jc w:val="center"/>
          <w:tblCellSpacing w:w="7" w:type="dxa"/>
          <w:tblCellMar>
            <w:top w:w="29" w:type="dxa"/>
            <w:bottom w:w="72" w:type="dxa"/>
          </w:tblCellMar>
          <w:tblLook w:val="04A0"/>
        </w:tblPrEx>
        <w:trPr>
          <w:trHeight w:val="518"/>
          <w:tblCellSpacing w:w="7" w:type="dxa"/>
          <w:jc w:val="center"/>
        </w:trPr>
        <w:tc>
          <w:tcPr>
            <w:tcW w:w="14031" w:type="dxa"/>
          </w:tcPr>
          <w:p w:rsidR="001E7270" w:rsidRPr="002C709C" w:rsidP="00237FE5" w14:paraId="49F0F09D" w14:textId="77777777">
            <w:pPr>
              <w:pStyle w:val="TableParagraph"/>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1E5834A2" w14:textId="77777777" w:rsidTr="39D91102">
        <w:tblPrEx>
          <w:tblW w:w="14688" w:type="dxa"/>
          <w:jc w:val="center"/>
          <w:tblCellSpacing w:w="7" w:type="dxa"/>
          <w:tblCellMar>
            <w:top w:w="29" w:type="dxa"/>
            <w:bottom w:w="72" w:type="dxa"/>
          </w:tblCellMar>
          <w:tblLook w:val="04A0"/>
        </w:tblPrEx>
        <w:trPr>
          <w:trHeight w:val="518"/>
          <w:tblCellSpacing w:w="7" w:type="dxa"/>
          <w:jc w:val="center"/>
        </w:trPr>
        <w:tc>
          <w:tcPr>
            <w:tcW w:w="14031" w:type="dxa"/>
          </w:tcPr>
          <w:p w:rsidR="00C3781B" w:rsidRPr="00C3781B" w:rsidP="00237FE5" w14:paraId="18D78643" w14:textId="77777777">
            <w:pPr>
              <w:pStyle w:val="TableParagraph"/>
              <w:widowControl/>
              <w:spacing w:line="280" w:lineRule="exact"/>
              <w:ind w:left="101"/>
              <w:rPr>
                <w:b w:val="0"/>
                <w:bCs w:val="0"/>
                <w:i/>
                <w:sz w:val="24"/>
                <w:szCs w:val="24"/>
              </w:rPr>
            </w:pPr>
            <w:r w:rsidRPr="00C3781B">
              <w:rPr>
                <w:b w:val="0"/>
                <w:bCs w:val="0"/>
                <w:i/>
                <w:sz w:val="24"/>
                <w:szCs w:val="24"/>
              </w:rPr>
              <w:t>Sampling is not allowed.</w:t>
            </w:r>
          </w:p>
          <w:p w:rsidR="00C3781B" w:rsidRPr="00C3781B" w:rsidP="00237FE5" w14:paraId="1F467350" w14:textId="77777777">
            <w:pPr>
              <w:pStyle w:val="TableParagraph"/>
              <w:widowControl/>
              <w:spacing w:line="280" w:lineRule="exact"/>
              <w:ind w:left="101"/>
              <w:rPr>
                <w:b w:val="0"/>
                <w:bCs w:val="0"/>
                <w:sz w:val="24"/>
                <w:szCs w:val="24"/>
              </w:rPr>
            </w:pPr>
            <w:r w:rsidRPr="00C3781B">
              <w:rPr>
                <w:b w:val="0"/>
                <w:bCs w:val="0"/>
                <w:sz w:val="24"/>
                <w:szCs w:val="24"/>
              </w:rPr>
              <w:t>Describe the results of the calculations and compare the results to the target.</w:t>
            </w:r>
          </w:p>
          <w:p w:rsidR="00C3781B" w:rsidRPr="00C3781B" w:rsidP="00237FE5" w14:paraId="6CC275AA" w14:textId="77777777">
            <w:pPr>
              <w:pStyle w:val="TableParagraph"/>
              <w:widowControl/>
              <w:spacing w:line="280" w:lineRule="exact"/>
              <w:ind w:left="101"/>
              <w:rPr>
                <w:b w:val="0"/>
                <w:bCs w:val="0"/>
                <w:sz w:val="24"/>
                <w:szCs w:val="24"/>
              </w:rPr>
            </w:pPr>
            <w:r w:rsidRPr="00C3781B">
              <w:rPr>
                <w:b w:val="0"/>
                <w:bCs w:val="0"/>
                <w:sz w:val="24"/>
                <w:szCs w:val="24"/>
              </w:rPr>
              <w:t>States are not required to establish baseline or targets if the number of resolution sessions is less than 10. In a reporting period when the number of resolution sessions reaches 10 or greater, develop baseline and targets, and report on them in the corresponding SPP/APR.</w:t>
            </w:r>
          </w:p>
          <w:p w:rsidR="00C3781B" w:rsidRPr="00C3781B" w:rsidP="00237FE5" w14:paraId="7B28DE09" w14:textId="77777777">
            <w:pPr>
              <w:pStyle w:val="TableParagraph"/>
              <w:widowControl/>
              <w:spacing w:line="280" w:lineRule="exact"/>
              <w:ind w:left="101"/>
              <w:rPr>
                <w:b w:val="0"/>
                <w:bCs w:val="0"/>
                <w:sz w:val="24"/>
                <w:szCs w:val="24"/>
              </w:rPr>
            </w:pPr>
            <w:r w:rsidRPr="00C3781B">
              <w:rPr>
                <w:b w:val="0"/>
                <w:bCs w:val="0"/>
                <w:sz w:val="24"/>
                <w:szCs w:val="24"/>
              </w:rPr>
              <w:t>States may express their targets in a range (</w:t>
            </w:r>
            <w:r w:rsidRPr="00C3781B">
              <w:rPr>
                <w:b w:val="0"/>
                <w:bCs w:val="0"/>
                <w:iCs/>
                <w:sz w:val="24"/>
                <w:szCs w:val="24"/>
              </w:rPr>
              <w:t>e.g.,</w:t>
            </w:r>
            <w:r w:rsidRPr="00C3781B">
              <w:rPr>
                <w:b w:val="0"/>
                <w:bCs w:val="0"/>
                <w:sz w:val="24"/>
                <w:szCs w:val="24"/>
              </w:rPr>
              <w:t xml:space="preserve"> 75- 85%).</w:t>
            </w:r>
          </w:p>
          <w:p w:rsidR="00C3781B" w:rsidRPr="00C3781B" w:rsidP="00237FE5" w14:paraId="69DAF308" w14:textId="77777777">
            <w:pPr>
              <w:pStyle w:val="TableParagraph"/>
              <w:widowControl/>
              <w:spacing w:line="280" w:lineRule="exact"/>
              <w:ind w:left="101"/>
              <w:rPr>
                <w:b w:val="0"/>
                <w:bCs w:val="0"/>
                <w:sz w:val="24"/>
                <w:szCs w:val="24"/>
              </w:rPr>
            </w:pPr>
            <w:r w:rsidRPr="00C3781B">
              <w:rPr>
                <w:b w:val="0"/>
                <w:bCs w:val="0"/>
                <w:sz w:val="24"/>
                <w:szCs w:val="24"/>
              </w:rPr>
              <w:t>If the data reported in this indicator are not the same as the State’s data under IDEA Section 618, explain.</w:t>
            </w:r>
          </w:p>
          <w:p w:rsidR="00C3781B" w:rsidRPr="00C3781B" w:rsidP="00237FE5" w14:paraId="376E524D" w14:textId="0FAA6C2D">
            <w:pPr>
              <w:pStyle w:val="TableParagraph"/>
              <w:widowControl/>
              <w:spacing w:before="120" w:after="120" w:line="280" w:lineRule="exact"/>
              <w:ind w:left="101"/>
              <w:rPr>
                <w:b w:val="0"/>
                <w:bCs w:val="0"/>
                <w:color w:val="000000" w:themeColor="text1"/>
                <w:sz w:val="24"/>
                <w:szCs w:val="24"/>
              </w:rPr>
            </w:pPr>
            <w:r w:rsidRPr="00C3781B">
              <w:rPr>
                <w:b w:val="0"/>
                <w:bCs w:val="0"/>
                <w:sz w:val="24"/>
                <w:szCs w:val="24"/>
              </w:rPr>
              <w:t>States are not required to report data at the LEA level.</w:t>
            </w:r>
          </w:p>
        </w:tc>
      </w:tr>
      <w:bookmarkEnd w:id="37"/>
    </w:tbl>
    <w:p w:rsidR="00C3781B" w:rsidP="00237FE5" w14:paraId="2B08D7DA" w14:textId="77777777">
      <w:pPr>
        <w:widowControl/>
      </w:pPr>
    </w:p>
    <w:p w:rsidR="00C3781B" w:rsidP="00237FE5" w14:paraId="76408818" w14:textId="77777777">
      <w:pPr>
        <w:widowControl/>
      </w:pPr>
      <w:r>
        <w:br w:type="page"/>
      </w: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
      <w:tblGrid>
        <w:gridCol w:w="14688"/>
      </w:tblGrid>
      <w:tr w14:paraId="0C4F3B9F" w14:textId="77777777" w:rsidTr="15090133">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Ex>
        <w:trPr>
          <w:trHeight w:val="833"/>
          <w:tblHeader/>
          <w:tblCellSpacing w:w="7" w:type="dxa"/>
          <w:jc w:val="center"/>
        </w:trPr>
        <w:tc>
          <w:tcPr>
            <w:tcW w:w="14031" w:type="dxa"/>
            <w:shd w:val="clear" w:color="auto" w:fill="595959" w:themeFill="text1" w:themeFillTint="A6"/>
          </w:tcPr>
          <w:p w:rsidR="00C3781B" w:rsidRPr="004060ED" w:rsidP="00237FE5" w14:paraId="6D511B25" w14:textId="7FEB1420">
            <w:pPr>
              <w:pStyle w:val="Heading3"/>
              <w:widowControl/>
              <w:rPr>
                <w:rFonts w:ascii="Arial" w:hAnsi="Arial" w:cs="Arial"/>
                <w:b w:val="0"/>
                <w:bCs w:val="0"/>
                <w:color w:val="FFFFFF" w:themeColor="background1"/>
                <w:sz w:val="26"/>
                <w:szCs w:val="26"/>
              </w:rPr>
            </w:pPr>
            <w:bookmarkStart w:id="38" w:name="_Toc153791855"/>
            <w:r w:rsidRPr="004060ED">
              <w:rPr>
                <w:rFonts w:ascii="Arial" w:hAnsi="Arial" w:cs="Arial"/>
                <w:color w:val="FFFFFF" w:themeColor="background1"/>
                <w:sz w:val="26"/>
                <w:szCs w:val="26"/>
              </w:rPr>
              <w:t>Indicator 16 - Percent of mediations held that resulted in mediation agreements.</w:t>
            </w:r>
            <w:bookmarkEnd w:id="38"/>
          </w:p>
          <w:p w:rsidR="00C3781B" w:rsidRPr="00E818D8" w:rsidP="00237FE5" w14:paraId="5B8B5BD7" w14:textId="0F1827F7">
            <w:pPr>
              <w:pStyle w:val="TableParagraph"/>
              <w:widowControl/>
              <w:ind w:left="0"/>
              <w:rPr>
                <w:b w:val="0"/>
                <w:bCs w:val="0"/>
                <w:color w:val="auto"/>
              </w:rPr>
            </w:pPr>
            <w:r w:rsidRPr="005C2D85">
              <w:rPr>
                <w:b w:val="0"/>
                <w:bCs w:val="0"/>
              </w:rPr>
              <w:t>(20 U.S.C. 1416(a)(3(B))</w:t>
            </w:r>
          </w:p>
        </w:tc>
      </w:tr>
      <w:tr w14:paraId="13C155F6" w14:textId="77777777" w:rsidTr="15090133">
        <w:tblPrEx>
          <w:tblW w:w="14688" w:type="dxa"/>
          <w:jc w:val="center"/>
          <w:tblCellSpacing w:w="7" w:type="dxa"/>
          <w:tblCellMar>
            <w:top w:w="29" w:type="dxa"/>
            <w:bottom w:w="72" w:type="dxa"/>
          </w:tblCellMar>
          <w:tblLook w:val="04A0"/>
        </w:tblPrEx>
        <w:trPr>
          <w:trHeight w:val="514"/>
          <w:tblCellSpacing w:w="7" w:type="dxa"/>
          <w:jc w:val="center"/>
        </w:trPr>
        <w:tc>
          <w:tcPr>
            <w:tcW w:w="14031" w:type="dxa"/>
          </w:tcPr>
          <w:p w:rsidR="00C3781B" w:rsidRPr="002C709C" w:rsidP="00237FE5" w14:paraId="56AF078B" w14:textId="77777777">
            <w:pPr>
              <w:pStyle w:val="TableParagraph"/>
              <w:widowControl/>
              <w:spacing w:before="120" w:after="120"/>
              <w:rPr>
                <w:sz w:val="24"/>
                <w:szCs w:val="24"/>
              </w:rPr>
            </w:pPr>
            <w:r w:rsidRPr="002C709C">
              <w:rPr>
                <w:sz w:val="24"/>
                <w:szCs w:val="24"/>
              </w:rPr>
              <w:t>Data Source and Measurement:</w:t>
            </w:r>
          </w:p>
        </w:tc>
      </w:tr>
      <w:tr w14:paraId="52AB88C6" w14:textId="77777777" w:rsidTr="15090133">
        <w:tblPrEx>
          <w:tblW w:w="14688" w:type="dxa"/>
          <w:jc w:val="center"/>
          <w:tblCellSpacing w:w="7" w:type="dxa"/>
          <w:tblCellMar>
            <w:top w:w="29" w:type="dxa"/>
            <w:bottom w:w="72" w:type="dxa"/>
          </w:tblCellMar>
          <w:tblLook w:val="04A0"/>
        </w:tblPrEx>
        <w:trPr>
          <w:trHeight w:val="2089"/>
          <w:tblCellSpacing w:w="7" w:type="dxa"/>
          <w:jc w:val="center"/>
        </w:trPr>
        <w:tc>
          <w:tcPr>
            <w:tcW w:w="14031" w:type="dxa"/>
          </w:tcPr>
          <w:p w:rsidR="00C3781B" w:rsidRPr="006C7210" w:rsidP="00237FE5" w14:paraId="7B0B7882" w14:textId="77777777">
            <w:pPr>
              <w:pStyle w:val="TableParagraph"/>
              <w:widowControl/>
              <w:spacing w:before="120" w:after="120"/>
              <w:rPr>
                <w:sz w:val="24"/>
                <w:szCs w:val="24"/>
              </w:rPr>
            </w:pPr>
            <w:r w:rsidRPr="00C252E9">
              <w:rPr>
                <w:sz w:val="24"/>
                <w:szCs w:val="24"/>
              </w:rPr>
              <w:t>Data Source:</w:t>
            </w:r>
          </w:p>
          <w:p w:rsidR="0055541E" w:rsidRPr="0026250A" w:rsidP="00AA7147" w14:paraId="0B699DAB" w14:textId="5601EE33">
            <w:pPr>
              <w:autoSpaceDE/>
              <w:autoSpaceDN/>
              <w:spacing w:after="160" w:line="278" w:lineRule="auto"/>
              <w:ind w:left="101"/>
              <w:contextualSpacing/>
              <w:rPr>
                <w:b w:val="0"/>
                <w:bCs w:val="0"/>
                <w:sz w:val="24"/>
                <w:szCs w:val="24"/>
              </w:rPr>
            </w:pPr>
            <w:r w:rsidRPr="0026250A">
              <w:rPr>
                <w:b w:val="0"/>
                <w:bCs w:val="0"/>
                <w:sz w:val="24"/>
                <w:szCs w:val="24"/>
              </w:rPr>
              <w:t>Same data as used for reporting to the Department under section 618 of the IDEA, using the definitions in EDFacts file specification FS228.</w:t>
            </w:r>
          </w:p>
          <w:p w:rsidR="00C3781B" w:rsidRPr="00ED6243" w:rsidP="00237FE5" w14:paraId="638037CF" w14:textId="77777777">
            <w:pPr>
              <w:pStyle w:val="TableParagraph"/>
              <w:widowControl/>
              <w:rPr>
                <w:b w:val="0"/>
                <w:sz w:val="24"/>
                <w:szCs w:val="24"/>
              </w:rPr>
            </w:pPr>
            <w:r w:rsidRPr="00ED6243">
              <w:rPr>
                <w:sz w:val="24"/>
                <w:szCs w:val="24"/>
              </w:rPr>
              <w:t>Measurement:</w:t>
            </w:r>
          </w:p>
          <w:p w:rsidR="00C3781B" w:rsidRPr="00C3781B" w:rsidP="00237FE5" w14:paraId="48E9F6BD" w14:textId="33B9603B">
            <w:pPr>
              <w:pStyle w:val="TableParagraph"/>
              <w:widowControl/>
              <w:spacing w:before="120" w:after="120"/>
              <w:rPr>
                <w:b w:val="0"/>
                <w:bCs w:val="0"/>
                <w:sz w:val="24"/>
                <w:szCs w:val="24"/>
              </w:rPr>
            </w:pPr>
            <w:r w:rsidRPr="00C3781B">
              <w:rPr>
                <w:b w:val="0"/>
                <w:bCs w:val="0"/>
                <w:sz w:val="24"/>
                <w:szCs w:val="24"/>
              </w:rPr>
              <w:t>Percent = [(2.1(a)(</w:t>
            </w:r>
            <w:r w:rsidRPr="00C3781B">
              <w:rPr>
                <w:b w:val="0"/>
                <w:bCs w:val="0"/>
                <w:sz w:val="24"/>
                <w:szCs w:val="24"/>
              </w:rPr>
              <w:t>i</w:t>
            </w:r>
            <w:r w:rsidRPr="00C3781B">
              <w:rPr>
                <w:b w:val="0"/>
                <w:bCs w:val="0"/>
                <w:sz w:val="24"/>
                <w:szCs w:val="24"/>
              </w:rPr>
              <w:t>) + 2.1(b)(</w:t>
            </w:r>
            <w:r w:rsidRPr="00C3781B">
              <w:rPr>
                <w:b w:val="0"/>
                <w:bCs w:val="0"/>
                <w:sz w:val="24"/>
                <w:szCs w:val="24"/>
              </w:rPr>
              <w:t>i</w:t>
            </w:r>
            <w:r w:rsidRPr="00C3781B">
              <w:rPr>
                <w:b w:val="0"/>
                <w:bCs w:val="0"/>
                <w:sz w:val="24"/>
                <w:szCs w:val="24"/>
              </w:rPr>
              <w:t>)) divided by 2.1] times 100.</w:t>
            </w:r>
          </w:p>
        </w:tc>
      </w:tr>
      <w:tr w14:paraId="50F147E3" w14:textId="77777777" w:rsidTr="15090133">
        <w:tblPrEx>
          <w:tblW w:w="14688" w:type="dxa"/>
          <w:jc w:val="center"/>
          <w:tblCellSpacing w:w="7" w:type="dxa"/>
          <w:tblCellMar>
            <w:top w:w="29" w:type="dxa"/>
            <w:bottom w:w="72" w:type="dxa"/>
          </w:tblCellMar>
          <w:tblLook w:val="04A0"/>
        </w:tblPrEx>
        <w:trPr>
          <w:trHeight w:val="518"/>
          <w:tblCellSpacing w:w="7" w:type="dxa"/>
          <w:jc w:val="center"/>
        </w:trPr>
        <w:tc>
          <w:tcPr>
            <w:tcW w:w="14031" w:type="dxa"/>
          </w:tcPr>
          <w:p w:rsidR="00C3781B" w:rsidRPr="002C709C" w:rsidP="00237FE5" w14:paraId="19AB0526" w14:textId="77777777">
            <w:pPr>
              <w:pStyle w:val="TableParagraph"/>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044FB291" w14:textId="77777777" w:rsidTr="15090133">
        <w:tblPrEx>
          <w:tblW w:w="14688" w:type="dxa"/>
          <w:jc w:val="center"/>
          <w:tblCellSpacing w:w="7" w:type="dxa"/>
          <w:tblCellMar>
            <w:top w:w="29" w:type="dxa"/>
            <w:bottom w:w="72" w:type="dxa"/>
          </w:tblCellMar>
          <w:tblLook w:val="04A0"/>
        </w:tblPrEx>
        <w:trPr>
          <w:trHeight w:val="518"/>
          <w:tblCellSpacing w:w="7" w:type="dxa"/>
          <w:jc w:val="center"/>
        </w:trPr>
        <w:tc>
          <w:tcPr>
            <w:tcW w:w="14031" w:type="dxa"/>
          </w:tcPr>
          <w:p w:rsidR="00C3781B" w:rsidRPr="00C3781B" w:rsidP="00237FE5" w14:paraId="535FBB70" w14:textId="77777777">
            <w:pPr>
              <w:pStyle w:val="TableParagraph"/>
              <w:widowControl/>
              <w:spacing w:line="280" w:lineRule="exact"/>
              <w:ind w:left="101"/>
              <w:rPr>
                <w:b w:val="0"/>
                <w:bCs w:val="0"/>
                <w:i/>
                <w:sz w:val="24"/>
                <w:szCs w:val="24"/>
              </w:rPr>
            </w:pPr>
            <w:r w:rsidRPr="00C3781B">
              <w:rPr>
                <w:b w:val="0"/>
                <w:bCs w:val="0"/>
                <w:i/>
                <w:sz w:val="24"/>
                <w:szCs w:val="24"/>
              </w:rPr>
              <w:t>Sampling is not allowed.</w:t>
            </w:r>
          </w:p>
          <w:p w:rsidR="00C3781B" w:rsidRPr="00C3781B" w:rsidP="00237FE5" w14:paraId="0049F743" w14:textId="77777777">
            <w:pPr>
              <w:pStyle w:val="TableParagraph"/>
              <w:widowControl/>
              <w:spacing w:line="280" w:lineRule="exact"/>
              <w:ind w:left="101"/>
              <w:rPr>
                <w:b w:val="0"/>
                <w:bCs w:val="0"/>
                <w:iCs/>
                <w:sz w:val="24"/>
                <w:szCs w:val="24"/>
              </w:rPr>
            </w:pPr>
            <w:r w:rsidRPr="00C3781B">
              <w:rPr>
                <w:b w:val="0"/>
                <w:bCs w:val="0"/>
                <w:iCs/>
                <w:sz w:val="24"/>
                <w:szCs w:val="24"/>
              </w:rPr>
              <w:t>Describe the results of the calculations and compare the results to the target.</w:t>
            </w:r>
          </w:p>
          <w:p w:rsidR="00C3781B" w:rsidRPr="00C3781B" w:rsidP="00237FE5" w14:paraId="309F85DB" w14:textId="77777777">
            <w:pPr>
              <w:pStyle w:val="TableParagraph"/>
              <w:widowControl/>
              <w:spacing w:line="280" w:lineRule="exact"/>
              <w:ind w:left="101"/>
              <w:rPr>
                <w:b w:val="0"/>
                <w:bCs w:val="0"/>
                <w:iCs/>
                <w:sz w:val="24"/>
                <w:szCs w:val="24"/>
              </w:rPr>
            </w:pPr>
            <w:r w:rsidRPr="00C3781B">
              <w:rPr>
                <w:b w:val="0"/>
                <w:bCs w:val="0"/>
                <w:iCs/>
                <w:sz w:val="24"/>
                <w:szCs w:val="24"/>
              </w:rPr>
              <w:t>States are not required to establish baseline or targets if the number of mediations is less than 10. In a reporting period when the number of mediations reaches 10 or greater, develop baseline and targets, and report on them in the corresponding SPP/APR.</w:t>
            </w:r>
          </w:p>
          <w:p w:rsidR="00C3781B" w:rsidRPr="00C3781B" w:rsidP="00237FE5" w14:paraId="72DEE518" w14:textId="77777777">
            <w:pPr>
              <w:pStyle w:val="TableParagraph"/>
              <w:widowControl/>
              <w:spacing w:line="280" w:lineRule="exact"/>
              <w:ind w:left="101"/>
              <w:rPr>
                <w:b w:val="0"/>
                <w:bCs w:val="0"/>
                <w:iCs/>
                <w:sz w:val="24"/>
                <w:szCs w:val="24"/>
              </w:rPr>
            </w:pPr>
            <w:r w:rsidRPr="00C3781B">
              <w:rPr>
                <w:b w:val="0"/>
                <w:bCs w:val="0"/>
                <w:iCs/>
                <w:sz w:val="24"/>
                <w:szCs w:val="24"/>
              </w:rPr>
              <w:t>States may express their targets in a range (e.g., 75- 85%).</w:t>
            </w:r>
          </w:p>
          <w:p w:rsidR="00C3781B" w:rsidRPr="00C3781B" w:rsidP="00237FE5" w14:paraId="6C07BD55" w14:textId="77777777">
            <w:pPr>
              <w:pStyle w:val="TableParagraph"/>
              <w:widowControl/>
              <w:spacing w:line="280" w:lineRule="exact"/>
              <w:ind w:left="101"/>
              <w:rPr>
                <w:b w:val="0"/>
                <w:bCs w:val="0"/>
                <w:iCs/>
                <w:sz w:val="24"/>
                <w:szCs w:val="24"/>
              </w:rPr>
            </w:pPr>
            <w:r w:rsidRPr="00C3781B">
              <w:rPr>
                <w:b w:val="0"/>
                <w:bCs w:val="0"/>
                <w:iCs/>
                <w:sz w:val="24"/>
                <w:szCs w:val="24"/>
              </w:rPr>
              <w:t>If the data reported in this indicator are not the same as the State’s data under IDEA Section 618, explain.</w:t>
            </w:r>
          </w:p>
          <w:p w:rsidR="00C3781B" w:rsidRPr="00C3781B" w:rsidP="00237FE5" w14:paraId="1EF05092" w14:textId="7FF74A34">
            <w:pPr>
              <w:pStyle w:val="TableParagraph"/>
              <w:widowControl/>
              <w:spacing w:before="120" w:after="120" w:line="280" w:lineRule="exact"/>
              <w:ind w:left="101"/>
              <w:rPr>
                <w:b w:val="0"/>
                <w:bCs w:val="0"/>
                <w:color w:val="000000" w:themeColor="text1"/>
                <w:sz w:val="24"/>
                <w:szCs w:val="24"/>
              </w:rPr>
            </w:pPr>
            <w:r w:rsidRPr="00C3781B">
              <w:rPr>
                <w:b w:val="0"/>
                <w:bCs w:val="0"/>
                <w:iCs/>
                <w:sz w:val="24"/>
                <w:szCs w:val="24"/>
              </w:rPr>
              <w:t>States are not required to report data at the LEA level.</w:t>
            </w:r>
          </w:p>
        </w:tc>
      </w:tr>
    </w:tbl>
    <w:p w:rsidR="00615772" w:rsidP="00237FE5" w14:paraId="79A681B9" w14:textId="77777777">
      <w:pPr>
        <w:widowControl/>
      </w:pPr>
    </w:p>
    <w:p w:rsidR="00615772" w:rsidP="00237FE5" w14:paraId="350E039E" w14:textId="75AD832F">
      <w:pPr>
        <w:widowControl/>
      </w:pPr>
      <w:r>
        <w:br w:type="page"/>
      </w: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
      <w:tblGrid>
        <w:gridCol w:w="14688"/>
      </w:tblGrid>
      <w:tr w14:paraId="43900133" w14:textId="77777777" w:rsidTr="000313E2">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Ex>
        <w:trPr>
          <w:trHeight w:val="473"/>
          <w:tblHeader/>
          <w:tblCellSpacing w:w="7" w:type="dxa"/>
          <w:jc w:val="center"/>
        </w:trPr>
        <w:tc>
          <w:tcPr>
            <w:tcW w:w="14660" w:type="dxa"/>
            <w:shd w:val="clear" w:color="auto" w:fill="595959" w:themeFill="text1" w:themeFillTint="A6"/>
            <w:vAlign w:val="center"/>
          </w:tcPr>
          <w:p w:rsidR="00615772" w:rsidRPr="00683CBD" w:rsidP="00237FE5" w14:paraId="3A720754" w14:textId="5C79F539">
            <w:pPr>
              <w:pStyle w:val="Heading3"/>
              <w:widowControl/>
              <w:rPr>
                <w:rFonts w:ascii="Arial" w:hAnsi="Arial" w:cs="Arial"/>
                <w:b w:val="0"/>
                <w:bCs w:val="0"/>
                <w:color w:val="FFFFFF" w:themeColor="background1"/>
                <w:sz w:val="26"/>
                <w:szCs w:val="26"/>
              </w:rPr>
            </w:pPr>
            <w:bookmarkStart w:id="39" w:name="_Toc153791856"/>
            <w:bookmarkStart w:id="40" w:name="_Hlk153790172"/>
            <w:r w:rsidRPr="004060ED">
              <w:rPr>
                <w:rFonts w:ascii="Arial" w:hAnsi="Arial" w:cs="Arial"/>
                <w:color w:val="FFFFFF" w:themeColor="background1"/>
                <w:sz w:val="26"/>
                <w:szCs w:val="26"/>
              </w:rPr>
              <w:t>Indicator 1</w:t>
            </w:r>
            <w:r>
              <w:rPr>
                <w:rFonts w:ascii="Arial" w:hAnsi="Arial" w:cs="Arial"/>
                <w:color w:val="FFFFFF" w:themeColor="background1"/>
                <w:sz w:val="26"/>
                <w:szCs w:val="26"/>
              </w:rPr>
              <w:t>7</w:t>
            </w:r>
            <w:r w:rsidRPr="004060ED">
              <w:rPr>
                <w:rFonts w:ascii="Arial" w:hAnsi="Arial" w:cs="Arial"/>
                <w:color w:val="FFFFFF" w:themeColor="background1"/>
                <w:sz w:val="26"/>
                <w:szCs w:val="26"/>
              </w:rPr>
              <w:t xml:space="preserve"> </w:t>
            </w:r>
            <w:r>
              <w:rPr>
                <w:rFonts w:ascii="Arial" w:hAnsi="Arial" w:cs="Arial"/>
                <w:color w:val="FFFFFF" w:themeColor="background1"/>
                <w:sz w:val="26"/>
                <w:szCs w:val="26"/>
              </w:rPr>
              <w:t>–</w:t>
            </w:r>
            <w:r w:rsidRPr="004060ED">
              <w:rPr>
                <w:rFonts w:ascii="Arial" w:hAnsi="Arial" w:cs="Arial"/>
                <w:color w:val="FFFFFF" w:themeColor="background1"/>
                <w:sz w:val="26"/>
                <w:szCs w:val="26"/>
              </w:rPr>
              <w:t xml:space="preserve"> </w:t>
            </w:r>
            <w:r>
              <w:rPr>
                <w:rFonts w:ascii="Arial" w:hAnsi="Arial" w:cs="Arial"/>
                <w:color w:val="FFFFFF" w:themeColor="background1"/>
                <w:sz w:val="26"/>
                <w:szCs w:val="26"/>
              </w:rPr>
              <w:t>State Systemic Improvement Plan</w:t>
            </w:r>
            <w:bookmarkEnd w:id="39"/>
          </w:p>
        </w:tc>
      </w:tr>
      <w:tr w14:paraId="17CC59CC" w14:textId="77777777" w:rsidTr="000313E2">
        <w:tblPrEx>
          <w:tblW w:w="14688" w:type="dxa"/>
          <w:jc w:val="center"/>
          <w:tblCellSpacing w:w="7" w:type="dxa"/>
          <w:tblCellMar>
            <w:top w:w="29" w:type="dxa"/>
            <w:bottom w:w="72" w:type="dxa"/>
          </w:tblCellMar>
          <w:tblLook w:val="04A0"/>
        </w:tblPrEx>
        <w:trPr>
          <w:trHeight w:val="514"/>
          <w:tblCellSpacing w:w="7" w:type="dxa"/>
          <w:jc w:val="center"/>
        </w:trPr>
        <w:tc>
          <w:tcPr>
            <w:tcW w:w="14660" w:type="dxa"/>
          </w:tcPr>
          <w:p w:rsidR="00615772" w:rsidRPr="002C709C" w:rsidP="00237FE5" w14:paraId="068AD9A6" w14:textId="77777777">
            <w:pPr>
              <w:pStyle w:val="TableParagraph"/>
              <w:widowControl/>
              <w:spacing w:before="120" w:after="120"/>
              <w:rPr>
                <w:sz w:val="24"/>
                <w:szCs w:val="24"/>
              </w:rPr>
            </w:pPr>
            <w:r w:rsidRPr="002C709C">
              <w:rPr>
                <w:sz w:val="24"/>
                <w:szCs w:val="24"/>
              </w:rPr>
              <w:t>Data Source and Measurement:</w:t>
            </w:r>
          </w:p>
        </w:tc>
      </w:tr>
      <w:tr w14:paraId="729790DF" w14:textId="77777777" w:rsidTr="000313E2">
        <w:tblPrEx>
          <w:tblW w:w="14688" w:type="dxa"/>
          <w:jc w:val="center"/>
          <w:tblCellSpacing w:w="7" w:type="dxa"/>
          <w:tblCellMar>
            <w:top w:w="29" w:type="dxa"/>
            <w:bottom w:w="72" w:type="dxa"/>
          </w:tblCellMar>
          <w:tblLook w:val="04A0"/>
        </w:tblPrEx>
        <w:trPr>
          <w:trHeight w:val="1921"/>
          <w:tblCellSpacing w:w="7" w:type="dxa"/>
          <w:jc w:val="center"/>
        </w:trPr>
        <w:tc>
          <w:tcPr>
            <w:tcW w:w="14660" w:type="dxa"/>
          </w:tcPr>
          <w:p w:rsidR="00615772" w:rsidRPr="006C7210" w:rsidP="00237FE5" w14:paraId="159DAC32" w14:textId="77777777">
            <w:pPr>
              <w:pStyle w:val="TableParagraph"/>
              <w:widowControl/>
              <w:spacing w:before="120" w:after="120"/>
              <w:rPr>
                <w:sz w:val="24"/>
                <w:szCs w:val="24"/>
              </w:rPr>
            </w:pPr>
            <w:r w:rsidRPr="00C252E9">
              <w:rPr>
                <w:sz w:val="24"/>
                <w:szCs w:val="24"/>
              </w:rPr>
              <w:t>Data Source:</w:t>
            </w:r>
          </w:p>
          <w:p w:rsidR="00615772" w:rsidRPr="00C3781B" w:rsidP="00237FE5" w14:paraId="5CE3BFC5" w14:textId="79616569">
            <w:pPr>
              <w:pStyle w:val="TableParagraph"/>
              <w:widowControl/>
              <w:rPr>
                <w:b w:val="0"/>
                <w:bCs w:val="0"/>
                <w:sz w:val="24"/>
                <w:szCs w:val="24"/>
              </w:rPr>
            </w:pPr>
            <w:r w:rsidRPr="00615772">
              <w:rPr>
                <w:b w:val="0"/>
                <w:bCs w:val="0"/>
                <w:sz w:val="24"/>
                <w:szCs w:val="24"/>
              </w:rPr>
              <w:t>The State’s SPP/APR includes a State Systemic Improvement Plan (SSIP) that meets the requirements set forth for this indicator.</w:t>
            </w:r>
          </w:p>
          <w:p w:rsidR="00615772" w:rsidRPr="00ED6243" w:rsidP="00237FE5" w14:paraId="2840DEF4" w14:textId="77777777">
            <w:pPr>
              <w:pStyle w:val="TableParagraph"/>
              <w:widowControl/>
              <w:rPr>
                <w:b w:val="0"/>
                <w:sz w:val="24"/>
                <w:szCs w:val="24"/>
              </w:rPr>
            </w:pPr>
            <w:r w:rsidRPr="00ED6243">
              <w:rPr>
                <w:sz w:val="24"/>
                <w:szCs w:val="24"/>
              </w:rPr>
              <w:t>Measurement:</w:t>
            </w:r>
          </w:p>
          <w:p w:rsidR="00615772" w:rsidRPr="00615772" w:rsidP="00237FE5" w14:paraId="5BB6102E" w14:textId="4E9243F5">
            <w:pPr>
              <w:pStyle w:val="BodyText"/>
              <w:widowControl/>
              <w:spacing w:before="121" w:line="280" w:lineRule="exact"/>
              <w:ind w:left="107" w:right="351"/>
              <w:jc w:val="both"/>
              <w:rPr>
                <w:b w:val="0"/>
                <w:bCs w:val="0"/>
                <w:sz w:val="24"/>
                <w:szCs w:val="24"/>
              </w:rPr>
            </w:pPr>
            <w:r w:rsidRPr="00615772">
              <w:rPr>
                <w:b w:val="0"/>
                <w:bCs w:val="0"/>
                <w:sz w:val="24"/>
                <w:szCs w:val="24"/>
              </w:rPr>
              <w:t>The State’s SPP/APR includes an SSIP</w:t>
            </w:r>
            <w:r w:rsidRPr="00615772">
              <w:rPr>
                <w:b w:val="0"/>
                <w:bCs w:val="0"/>
                <w:spacing w:val="-2"/>
                <w:sz w:val="24"/>
                <w:szCs w:val="24"/>
              </w:rPr>
              <w:t xml:space="preserve"> </w:t>
            </w:r>
            <w:r w:rsidRPr="00615772">
              <w:rPr>
                <w:b w:val="0"/>
                <w:bCs w:val="0"/>
                <w:sz w:val="24"/>
                <w:szCs w:val="24"/>
              </w:rPr>
              <w:t>that is a</w:t>
            </w:r>
            <w:r w:rsidRPr="00615772">
              <w:rPr>
                <w:b w:val="0"/>
                <w:bCs w:val="0"/>
                <w:spacing w:val="-1"/>
                <w:sz w:val="24"/>
                <w:szCs w:val="24"/>
              </w:rPr>
              <w:t xml:space="preserve"> </w:t>
            </w:r>
            <w:r w:rsidRPr="00615772">
              <w:rPr>
                <w:b w:val="0"/>
                <w:bCs w:val="0"/>
                <w:sz w:val="24"/>
                <w:szCs w:val="24"/>
              </w:rPr>
              <w:t>comprehensive,</w:t>
            </w:r>
            <w:r w:rsidRPr="00615772">
              <w:rPr>
                <w:b w:val="0"/>
                <w:bCs w:val="0"/>
                <w:spacing w:val="-1"/>
                <w:sz w:val="24"/>
                <w:szCs w:val="24"/>
              </w:rPr>
              <w:t xml:space="preserve"> </w:t>
            </w:r>
            <w:r w:rsidRPr="00615772">
              <w:rPr>
                <w:b w:val="0"/>
                <w:bCs w:val="0"/>
                <w:sz w:val="24"/>
                <w:szCs w:val="24"/>
              </w:rPr>
              <w:t>ambitious,</w:t>
            </w:r>
            <w:r w:rsidRPr="00615772">
              <w:rPr>
                <w:b w:val="0"/>
                <w:bCs w:val="0"/>
                <w:spacing w:val="-1"/>
                <w:sz w:val="24"/>
                <w:szCs w:val="24"/>
              </w:rPr>
              <w:t xml:space="preserve"> </w:t>
            </w:r>
            <w:r w:rsidRPr="00615772">
              <w:rPr>
                <w:b w:val="0"/>
                <w:bCs w:val="0"/>
                <w:sz w:val="24"/>
                <w:szCs w:val="24"/>
              </w:rPr>
              <w:t>yet achievable multi-year</w:t>
            </w:r>
            <w:r w:rsidRPr="00615772">
              <w:rPr>
                <w:b w:val="0"/>
                <w:bCs w:val="0"/>
                <w:spacing w:val="-3"/>
                <w:sz w:val="24"/>
                <w:szCs w:val="24"/>
              </w:rPr>
              <w:t xml:space="preserve"> </w:t>
            </w:r>
            <w:r w:rsidRPr="00615772">
              <w:rPr>
                <w:b w:val="0"/>
                <w:bCs w:val="0"/>
                <w:sz w:val="24"/>
                <w:szCs w:val="24"/>
              </w:rPr>
              <w:t>plan</w:t>
            </w:r>
            <w:r w:rsidRPr="00615772">
              <w:rPr>
                <w:b w:val="0"/>
                <w:bCs w:val="0"/>
                <w:spacing w:val="-4"/>
                <w:sz w:val="24"/>
                <w:szCs w:val="24"/>
              </w:rPr>
              <w:t xml:space="preserve"> </w:t>
            </w:r>
            <w:r w:rsidRPr="00615772">
              <w:rPr>
                <w:b w:val="0"/>
                <w:bCs w:val="0"/>
                <w:sz w:val="24"/>
                <w:szCs w:val="24"/>
              </w:rPr>
              <w:t>for</w:t>
            </w:r>
            <w:r w:rsidRPr="00615772">
              <w:rPr>
                <w:b w:val="0"/>
                <w:bCs w:val="0"/>
                <w:spacing w:val="-1"/>
                <w:sz w:val="24"/>
                <w:szCs w:val="24"/>
              </w:rPr>
              <w:t xml:space="preserve"> </w:t>
            </w:r>
            <w:r w:rsidRPr="00615772">
              <w:rPr>
                <w:b w:val="0"/>
                <w:bCs w:val="0"/>
                <w:sz w:val="24"/>
                <w:szCs w:val="24"/>
              </w:rPr>
              <w:t>improving</w:t>
            </w:r>
            <w:r w:rsidRPr="00615772">
              <w:rPr>
                <w:b w:val="0"/>
                <w:bCs w:val="0"/>
                <w:spacing w:val="-4"/>
                <w:sz w:val="24"/>
                <w:szCs w:val="24"/>
              </w:rPr>
              <w:t xml:space="preserve"> </w:t>
            </w:r>
            <w:r w:rsidRPr="00615772">
              <w:rPr>
                <w:b w:val="0"/>
                <w:bCs w:val="0"/>
                <w:sz w:val="24"/>
                <w:szCs w:val="24"/>
              </w:rPr>
              <w:t>results</w:t>
            </w:r>
            <w:r w:rsidRPr="00615772">
              <w:rPr>
                <w:b w:val="0"/>
                <w:bCs w:val="0"/>
                <w:spacing w:val="-3"/>
                <w:sz w:val="24"/>
                <w:szCs w:val="24"/>
              </w:rPr>
              <w:t xml:space="preserve"> </w:t>
            </w:r>
            <w:r w:rsidRPr="00615772">
              <w:rPr>
                <w:b w:val="0"/>
                <w:bCs w:val="0"/>
                <w:sz w:val="24"/>
                <w:szCs w:val="24"/>
              </w:rPr>
              <w:t>for</w:t>
            </w:r>
            <w:r w:rsidRPr="00615772">
              <w:rPr>
                <w:b w:val="0"/>
                <w:bCs w:val="0"/>
                <w:spacing w:val="-3"/>
                <w:sz w:val="24"/>
                <w:szCs w:val="24"/>
              </w:rPr>
              <w:t xml:space="preserve"> </w:t>
            </w:r>
            <w:r w:rsidRPr="00615772">
              <w:rPr>
                <w:b w:val="0"/>
                <w:bCs w:val="0"/>
                <w:sz w:val="24"/>
                <w:szCs w:val="24"/>
              </w:rPr>
              <w:t>children</w:t>
            </w:r>
            <w:r w:rsidRPr="00615772">
              <w:rPr>
                <w:b w:val="0"/>
                <w:bCs w:val="0"/>
                <w:spacing w:val="-2"/>
                <w:sz w:val="24"/>
                <w:szCs w:val="24"/>
              </w:rPr>
              <w:t xml:space="preserve"> </w:t>
            </w:r>
            <w:r w:rsidRPr="00615772">
              <w:rPr>
                <w:b w:val="0"/>
                <w:bCs w:val="0"/>
                <w:sz w:val="24"/>
                <w:szCs w:val="24"/>
              </w:rPr>
              <w:t>with</w:t>
            </w:r>
            <w:r w:rsidRPr="00615772">
              <w:rPr>
                <w:b w:val="0"/>
                <w:bCs w:val="0"/>
                <w:spacing w:val="-4"/>
                <w:sz w:val="24"/>
                <w:szCs w:val="24"/>
              </w:rPr>
              <w:t xml:space="preserve"> </w:t>
            </w:r>
            <w:r w:rsidRPr="00615772">
              <w:rPr>
                <w:b w:val="0"/>
                <w:bCs w:val="0"/>
                <w:sz w:val="24"/>
                <w:szCs w:val="24"/>
              </w:rPr>
              <w:t>disabilities.</w:t>
            </w:r>
            <w:r w:rsidR="00D430FA">
              <w:rPr>
                <w:b w:val="0"/>
                <w:bCs w:val="0"/>
                <w:spacing w:val="40"/>
                <w:sz w:val="24"/>
                <w:szCs w:val="24"/>
              </w:rPr>
              <w:t xml:space="preserve"> </w:t>
            </w:r>
            <w:r w:rsidRPr="00615772">
              <w:rPr>
                <w:b w:val="0"/>
                <w:bCs w:val="0"/>
                <w:sz w:val="24"/>
                <w:szCs w:val="24"/>
              </w:rPr>
              <w:t>The</w:t>
            </w:r>
            <w:r w:rsidRPr="00615772">
              <w:rPr>
                <w:b w:val="0"/>
                <w:bCs w:val="0"/>
                <w:spacing w:val="-4"/>
                <w:sz w:val="24"/>
                <w:szCs w:val="24"/>
              </w:rPr>
              <w:t xml:space="preserve"> </w:t>
            </w:r>
            <w:r w:rsidRPr="00615772">
              <w:rPr>
                <w:b w:val="0"/>
                <w:bCs w:val="0"/>
                <w:sz w:val="24"/>
                <w:szCs w:val="24"/>
              </w:rPr>
              <w:t>SSIP</w:t>
            </w:r>
            <w:r w:rsidRPr="00615772">
              <w:rPr>
                <w:b w:val="0"/>
                <w:bCs w:val="0"/>
                <w:spacing w:val="-5"/>
                <w:sz w:val="24"/>
                <w:szCs w:val="24"/>
              </w:rPr>
              <w:t xml:space="preserve"> </w:t>
            </w:r>
            <w:r w:rsidRPr="00615772">
              <w:rPr>
                <w:b w:val="0"/>
                <w:bCs w:val="0"/>
                <w:sz w:val="24"/>
                <w:szCs w:val="24"/>
              </w:rPr>
              <w:t>includes</w:t>
            </w:r>
            <w:r w:rsidRPr="00615772">
              <w:rPr>
                <w:b w:val="0"/>
                <w:bCs w:val="0"/>
                <w:spacing w:val="-3"/>
                <w:sz w:val="24"/>
                <w:szCs w:val="24"/>
              </w:rPr>
              <w:t xml:space="preserve"> </w:t>
            </w:r>
            <w:r w:rsidRPr="00615772">
              <w:rPr>
                <w:b w:val="0"/>
                <w:bCs w:val="0"/>
                <w:sz w:val="24"/>
                <w:szCs w:val="24"/>
              </w:rPr>
              <w:t>the</w:t>
            </w:r>
            <w:r w:rsidRPr="00615772">
              <w:rPr>
                <w:b w:val="0"/>
                <w:bCs w:val="0"/>
                <w:spacing w:val="-4"/>
                <w:sz w:val="24"/>
                <w:szCs w:val="24"/>
              </w:rPr>
              <w:t xml:space="preserve"> </w:t>
            </w:r>
            <w:r w:rsidRPr="00615772">
              <w:rPr>
                <w:b w:val="0"/>
                <w:bCs w:val="0"/>
                <w:sz w:val="24"/>
                <w:szCs w:val="24"/>
              </w:rPr>
              <w:t>components</w:t>
            </w:r>
            <w:r w:rsidRPr="00615772">
              <w:rPr>
                <w:b w:val="0"/>
                <w:bCs w:val="0"/>
                <w:spacing w:val="-3"/>
                <w:sz w:val="24"/>
                <w:szCs w:val="24"/>
              </w:rPr>
              <w:t xml:space="preserve"> </w:t>
            </w:r>
            <w:r w:rsidRPr="00615772">
              <w:rPr>
                <w:b w:val="0"/>
                <w:bCs w:val="0"/>
                <w:sz w:val="24"/>
                <w:szCs w:val="24"/>
              </w:rPr>
              <w:t xml:space="preserve">described </w:t>
            </w:r>
            <w:r w:rsidRPr="00615772">
              <w:rPr>
                <w:b w:val="0"/>
                <w:bCs w:val="0"/>
                <w:spacing w:val="-2"/>
                <w:sz w:val="24"/>
                <w:szCs w:val="24"/>
              </w:rPr>
              <w:t>below.</w:t>
            </w:r>
          </w:p>
        </w:tc>
      </w:tr>
      <w:tr w14:paraId="29CB6545" w14:textId="77777777" w:rsidTr="000313E2">
        <w:tblPrEx>
          <w:tblW w:w="14688" w:type="dxa"/>
          <w:jc w:val="center"/>
          <w:tblCellSpacing w:w="7" w:type="dxa"/>
          <w:tblCellMar>
            <w:top w:w="29" w:type="dxa"/>
            <w:bottom w:w="72" w:type="dxa"/>
          </w:tblCellMar>
          <w:tblLook w:val="04A0"/>
        </w:tblPrEx>
        <w:trPr>
          <w:trHeight w:val="518"/>
          <w:tblCellSpacing w:w="7" w:type="dxa"/>
          <w:jc w:val="center"/>
        </w:trPr>
        <w:tc>
          <w:tcPr>
            <w:tcW w:w="14660" w:type="dxa"/>
          </w:tcPr>
          <w:p w:rsidR="00615772" w:rsidRPr="002C709C" w:rsidP="00237FE5" w14:paraId="3B9DA4E3" w14:textId="77777777">
            <w:pPr>
              <w:pStyle w:val="TableParagraph"/>
              <w:widowControl/>
              <w:spacing w:before="120" w:after="120"/>
              <w:rPr>
                <w:color w:val="000000" w:themeColor="text1"/>
                <w:sz w:val="24"/>
                <w:szCs w:val="24"/>
              </w:rPr>
            </w:pPr>
            <w:r w:rsidRPr="002C709C">
              <w:rPr>
                <w:color w:val="000000" w:themeColor="text1"/>
                <w:sz w:val="24"/>
                <w:szCs w:val="24"/>
              </w:rPr>
              <w:t>Instructions for Indicator</w:t>
            </w:r>
            <w:r>
              <w:rPr>
                <w:color w:val="000000" w:themeColor="text1"/>
                <w:sz w:val="24"/>
                <w:szCs w:val="24"/>
              </w:rPr>
              <w:t xml:space="preserve"> </w:t>
            </w:r>
            <w:r w:rsidRPr="002C709C">
              <w:rPr>
                <w:color w:val="000000" w:themeColor="text1"/>
                <w:sz w:val="24"/>
                <w:szCs w:val="24"/>
              </w:rPr>
              <w:t>Measurement</w:t>
            </w:r>
          </w:p>
        </w:tc>
      </w:tr>
      <w:tr w14:paraId="36DFEE8E" w14:textId="77777777" w:rsidTr="000313E2">
        <w:tblPrEx>
          <w:tblW w:w="14688" w:type="dxa"/>
          <w:jc w:val="center"/>
          <w:tblCellSpacing w:w="7" w:type="dxa"/>
          <w:tblCellMar>
            <w:top w:w="29" w:type="dxa"/>
            <w:bottom w:w="72" w:type="dxa"/>
          </w:tblCellMar>
          <w:tblLook w:val="04A0"/>
        </w:tblPrEx>
        <w:trPr>
          <w:trHeight w:val="518"/>
          <w:tblCellSpacing w:w="7" w:type="dxa"/>
          <w:jc w:val="center"/>
        </w:trPr>
        <w:tc>
          <w:tcPr>
            <w:tcW w:w="14660" w:type="dxa"/>
          </w:tcPr>
          <w:p w:rsidR="00615772" w:rsidRPr="00615772" w:rsidP="00237FE5" w14:paraId="32867708" w14:textId="575F6DD0">
            <w:pPr>
              <w:pStyle w:val="TableParagraph"/>
              <w:widowControl/>
              <w:spacing w:line="280" w:lineRule="exact"/>
              <w:ind w:left="101"/>
              <w:rPr>
                <w:b w:val="0"/>
                <w:bCs w:val="0"/>
                <w:iCs/>
                <w:sz w:val="24"/>
                <w:szCs w:val="24"/>
              </w:rPr>
            </w:pPr>
            <w:r w:rsidRPr="00615772">
              <w:rPr>
                <w:b w:val="0"/>
                <w:bCs w:val="0"/>
                <w:iCs/>
                <w:sz w:val="24"/>
                <w:szCs w:val="24"/>
                <w:u w:val="single"/>
              </w:rPr>
              <w:t>Baseline Data</w:t>
            </w:r>
            <w:r w:rsidRPr="00615772">
              <w:rPr>
                <w:b w:val="0"/>
                <w:bCs w:val="0"/>
                <w:iCs/>
                <w:sz w:val="24"/>
                <w:szCs w:val="24"/>
              </w:rPr>
              <w:t>: The State must provide baseline data expressed as a percentage and which is aligned with the State-identified Measurable Result(s) for Children with Disabilities.</w:t>
            </w:r>
          </w:p>
          <w:p w:rsidR="00615772" w:rsidRPr="00615772" w:rsidP="00237FE5" w14:paraId="4037F386" w14:textId="49463339">
            <w:pPr>
              <w:pStyle w:val="TableParagraph"/>
              <w:widowControl/>
              <w:spacing w:line="280" w:lineRule="exact"/>
              <w:ind w:left="101"/>
              <w:rPr>
                <w:b w:val="0"/>
                <w:bCs w:val="0"/>
                <w:iCs/>
                <w:sz w:val="24"/>
                <w:szCs w:val="24"/>
              </w:rPr>
            </w:pPr>
            <w:r w:rsidRPr="00615772">
              <w:rPr>
                <w:b w:val="0"/>
                <w:bCs w:val="0"/>
                <w:iCs/>
                <w:sz w:val="24"/>
                <w:szCs w:val="24"/>
                <w:u w:val="single"/>
              </w:rPr>
              <w:t>Targets</w:t>
            </w:r>
            <w:r w:rsidRPr="00615772">
              <w:rPr>
                <w:b w:val="0"/>
                <w:bCs w:val="0"/>
                <w:iCs/>
                <w:sz w:val="24"/>
                <w:szCs w:val="24"/>
              </w:rPr>
              <w:t>: In its FFY 202</w:t>
            </w:r>
            <w:r w:rsidR="001C5ED9">
              <w:rPr>
                <w:b w:val="0"/>
                <w:bCs w:val="0"/>
                <w:iCs/>
                <w:sz w:val="24"/>
                <w:szCs w:val="24"/>
              </w:rPr>
              <w:t>6</w:t>
            </w:r>
            <w:r w:rsidRPr="00615772">
              <w:rPr>
                <w:b w:val="0"/>
                <w:bCs w:val="0"/>
                <w:iCs/>
                <w:sz w:val="24"/>
                <w:szCs w:val="24"/>
              </w:rPr>
              <w:t xml:space="preserve"> SPP/APR, due February 1, 202</w:t>
            </w:r>
            <w:r w:rsidR="001C5ED9">
              <w:rPr>
                <w:b w:val="0"/>
                <w:bCs w:val="0"/>
                <w:iCs/>
                <w:sz w:val="24"/>
                <w:szCs w:val="24"/>
              </w:rPr>
              <w:t>8</w:t>
            </w:r>
            <w:r w:rsidRPr="00615772">
              <w:rPr>
                <w:b w:val="0"/>
                <w:bCs w:val="0"/>
                <w:iCs/>
                <w:sz w:val="24"/>
                <w:szCs w:val="24"/>
              </w:rPr>
              <w:t>, the State must provide measurable and rigorous targets (expressed as percentages) for each of the six years from FFY 202</w:t>
            </w:r>
            <w:r w:rsidR="001C5ED9">
              <w:rPr>
                <w:b w:val="0"/>
                <w:bCs w:val="0"/>
                <w:iCs/>
                <w:sz w:val="24"/>
                <w:szCs w:val="24"/>
              </w:rPr>
              <w:t>6</w:t>
            </w:r>
            <w:r w:rsidRPr="00615772">
              <w:rPr>
                <w:b w:val="0"/>
                <w:bCs w:val="0"/>
                <w:iCs/>
                <w:sz w:val="24"/>
                <w:szCs w:val="24"/>
              </w:rPr>
              <w:t xml:space="preserve"> through FFY 20</w:t>
            </w:r>
            <w:r w:rsidR="00777E8E">
              <w:rPr>
                <w:b w:val="0"/>
                <w:bCs w:val="0"/>
                <w:iCs/>
                <w:sz w:val="24"/>
                <w:szCs w:val="24"/>
              </w:rPr>
              <w:t>31</w:t>
            </w:r>
            <w:r w:rsidRPr="00615772">
              <w:rPr>
                <w:b w:val="0"/>
                <w:bCs w:val="0"/>
                <w:iCs/>
                <w:sz w:val="24"/>
                <w:szCs w:val="24"/>
              </w:rPr>
              <w:t>. The State’s FFY 20</w:t>
            </w:r>
            <w:r w:rsidR="00777E8E">
              <w:rPr>
                <w:b w:val="0"/>
                <w:bCs w:val="0"/>
                <w:iCs/>
                <w:sz w:val="24"/>
                <w:szCs w:val="24"/>
              </w:rPr>
              <w:t>31</w:t>
            </w:r>
            <w:r w:rsidRPr="00615772">
              <w:rPr>
                <w:b w:val="0"/>
                <w:bCs w:val="0"/>
                <w:iCs/>
                <w:sz w:val="24"/>
                <w:szCs w:val="24"/>
              </w:rPr>
              <w:t xml:space="preserve"> target must demonstrate improvement over the State’s baseline data.</w:t>
            </w:r>
          </w:p>
          <w:p w:rsidR="00615772" w:rsidP="00237FE5" w14:paraId="7B241943" w14:textId="5A3DF451">
            <w:pPr>
              <w:pStyle w:val="TableParagraph"/>
              <w:widowControl/>
              <w:spacing w:line="280" w:lineRule="exact"/>
              <w:ind w:left="101"/>
              <w:rPr>
                <w:iCs/>
                <w:sz w:val="24"/>
                <w:szCs w:val="24"/>
              </w:rPr>
            </w:pPr>
            <w:r w:rsidRPr="00615772">
              <w:rPr>
                <w:b w:val="0"/>
                <w:bCs w:val="0"/>
                <w:iCs/>
                <w:sz w:val="24"/>
                <w:szCs w:val="24"/>
                <w:u w:val="single"/>
              </w:rPr>
              <w:t>Updated Data</w:t>
            </w:r>
            <w:r w:rsidRPr="00615772">
              <w:rPr>
                <w:b w:val="0"/>
                <w:bCs w:val="0"/>
                <w:iCs/>
                <w:sz w:val="24"/>
                <w:szCs w:val="24"/>
              </w:rPr>
              <w:t>: In its FFYs 202</w:t>
            </w:r>
            <w:r w:rsidR="00DC21EA">
              <w:rPr>
                <w:b w:val="0"/>
                <w:bCs w:val="0"/>
                <w:iCs/>
                <w:sz w:val="24"/>
                <w:szCs w:val="24"/>
              </w:rPr>
              <w:t>6</w:t>
            </w:r>
            <w:r w:rsidRPr="00615772">
              <w:rPr>
                <w:b w:val="0"/>
                <w:bCs w:val="0"/>
                <w:iCs/>
                <w:sz w:val="24"/>
                <w:szCs w:val="24"/>
              </w:rPr>
              <w:t xml:space="preserve"> through FFY 20</w:t>
            </w:r>
            <w:r w:rsidR="00DC21EA">
              <w:rPr>
                <w:b w:val="0"/>
                <w:bCs w:val="0"/>
                <w:iCs/>
                <w:sz w:val="24"/>
                <w:szCs w:val="24"/>
              </w:rPr>
              <w:t>31</w:t>
            </w:r>
            <w:r w:rsidRPr="00615772">
              <w:rPr>
                <w:b w:val="0"/>
                <w:bCs w:val="0"/>
                <w:iCs/>
                <w:sz w:val="24"/>
                <w:szCs w:val="24"/>
              </w:rPr>
              <w:t xml:space="preserve"> SPPs/APRs, due February 202</w:t>
            </w:r>
            <w:r w:rsidR="00DC21EA">
              <w:rPr>
                <w:b w:val="0"/>
                <w:bCs w:val="0"/>
                <w:iCs/>
                <w:sz w:val="24"/>
                <w:szCs w:val="24"/>
              </w:rPr>
              <w:t>8</w:t>
            </w:r>
            <w:r w:rsidRPr="00615772">
              <w:rPr>
                <w:b w:val="0"/>
                <w:bCs w:val="0"/>
                <w:iCs/>
                <w:sz w:val="24"/>
                <w:szCs w:val="24"/>
              </w:rPr>
              <w:t xml:space="preserve"> through February 20</w:t>
            </w:r>
            <w:r w:rsidR="00DC21EA">
              <w:rPr>
                <w:b w:val="0"/>
                <w:bCs w:val="0"/>
                <w:iCs/>
                <w:sz w:val="24"/>
                <w:szCs w:val="24"/>
              </w:rPr>
              <w:t>33</w:t>
            </w:r>
            <w:r w:rsidRPr="00615772">
              <w:rPr>
                <w:b w:val="0"/>
                <w:bCs w:val="0"/>
                <w:iCs/>
                <w:sz w:val="24"/>
                <w:szCs w:val="24"/>
              </w:rPr>
              <w:t>, the State must provide updated data for that specific FFY (expressed as percentages</w:t>
            </w:r>
            <w:r w:rsidRPr="00615772" w:rsidR="00401186">
              <w:rPr>
                <w:b w:val="0"/>
                <w:bCs w:val="0"/>
                <w:iCs/>
                <w:sz w:val="24"/>
                <w:szCs w:val="24"/>
              </w:rPr>
              <w:t>),</w:t>
            </w:r>
            <w:r w:rsidRPr="00615772">
              <w:rPr>
                <w:b w:val="0"/>
                <w:bCs w:val="0"/>
                <w:iCs/>
                <w:sz w:val="24"/>
                <w:szCs w:val="24"/>
              </w:rPr>
              <w:t xml:space="preserve"> and that data must be aligned with the State-identified Measurable Result(s) for Children with Disabilities. In its FFYs 202</w:t>
            </w:r>
            <w:r w:rsidR="00DC21EA">
              <w:rPr>
                <w:b w:val="0"/>
                <w:bCs w:val="0"/>
                <w:iCs/>
                <w:sz w:val="24"/>
                <w:szCs w:val="24"/>
              </w:rPr>
              <w:t>6</w:t>
            </w:r>
            <w:r w:rsidRPr="00615772">
              <w:rPr>
                <w:b w:val="0"/>
                <w:bCs w:val="0"/>
                <w:iCs/>
                <w:sz w:val="24"/>
                <w:szCs w:val="24"/>
              </w:rPr>
              <w:t xml:space="preserve"> through FFY 20</w:t>
            </w:r>
            <w:r w:rsidR="00DC21EA">
              <w:rPr>
                <w:b w:val="0"/>
                <w:bCs w:val="0"/>
                <w:iCs/>
                <w:sz w:val="24"/>
                <w:szCs w:val="24"/>
              </w:rPr>
              <w:t>31</w:t>
            </w:r>
            <w:r w:rsidRPr="00615772">
              <w:rPr>
                <w:b w:val="0"/>
                <w:bCs w:val="0"/>
                <w:iCs/>
                <w:sz w:val="24"/>
                <w:szCs w:val="24"/>
              </w:rPr>
              <w:t xml:space="preserve"> SPPs/APRs, the State must report on whether it met its target.</w:t>
            </w:r>
          </w:p>
          <w:p w:rsidR="00615772" w:rsidRPr="00615772" w:rsidP="00237FE5" w14:paraId="1C2FC83B" w14:textId="6F86B54C">
            <w:pPr>
              <w:pStyle w:val="TableParagraph"/>
              <w:widowControl/>
              <w:spacing w:line="280" w:lineRule="exact"/>
              <w:ind w:left="101"/>
              <w:rPr>
                <w:iCs/>
                <w:sz w:val="24"/>
                <w:szCs w:val="24"/>
              </w:rPr>
            </w:pPr>
            <w:r>
              <w:rPr>
                <w:iCs/>
                <w:sz w:val="24"/>
                <w:szCs w:val="24"/>
              </w:rPr>
              <w:t>Implementation and Evaluation</w:t>
            </w:r>
            <w:r w:rsidRPr="00615772">
              <w:rPr>
                <w:iCs/>
                <w:sz w:val="24"/>
                <w:szCs w:val="24"/>
              </w:rPr>
              <w:t xml:space="preserve"> of the SSIP:</w:t>
            </w:r>
          </w:p>
          <w:p w:rsidR="00683CBD" w:rsidP="00237FE5" w14:paraId="1B61FF46" w14:textId="39EFD52B">
            <w:pPr>
              <w:pStyle w:val="TableParagraph"/>
              <w:widowControl/>
              <w:spacing w:line="280" w:lineRule="exact"/>
              <w:ind w:left="101"/>
              <w:rPr>
                <w:b w:val="0"/>
                <w:bCs w:val="0"/>
                <w:iCs/>
                <w:sz w:val="24"/>
                <w:szCs w:val="24"/>
              </w:rPr>
            </w:pPr>
            <w:r w:rsidRPr="00615772">
              <w:rPr>
                <w:b w:val="0"/>
                <w:bCs w:val="0"/>
                <w:iCs/>
                <w:sz w:val="24"/>
                <w:szCs w:val="24"/>
              </w:rPr>
              <w:t>It is of the utmost importance to improve results for children with disabilities by improving educational services, including special education and related services. Stakeholders, including parents of children with disabilities, local educational agencies, the State Advisory Panel, and others, are critical participants in improving results for children with disabilities and must be included in developing, implementing, evaluating, and revising the SSIP and included in establishing the State’s targets under Indicator 17. The SSIP should include information about stakeholder involvement in all phases</w:t>
            </w:r>
            <w:r w:rsidR="00B16561">
              <w:rPr>
                <w:b w:val="0"/>
                <w:bCs w:val="0"/>
                <w:iCs/>
                <w:sz w:val="24"/>
                <w:szCs w:val="24"/>
              </w:rPr>
              <w:t xml:space="preserve"> of the improvement cycles</w:t>
            </w:r>
            <w:r w:rsidRPr="00615772">
              <w:rPr>
                <w:b w:val="0"/>
                <w:bCs w:val="0"/>
                <w:iCs/>
                <w:sz w:val="24"/>
                <w:szCs w:val="24"/>
              </w:rPr>
              <w:t>.</w:t>
            </w:r>
          </w:p>
          <w:p w:rsidR="00E00210" w:rsidRPr="00E00210" w:rsidP="00237FE5" w14:paraId="7281AD4D" w14:textId="3703E6C6">
            <w:pPr>
              <w:pStyle w:val="TableParagraph"/>
              <w:widowControl/>
              <w:spacing w:line="280" w:lineRule="exact"/>
              <w:ind w:left="101"/>
              <w:rPr>
                <w:b w:val="0"/>
                <w:bCs w:val="0"/>
                <w:sz w:val="24"/>
                <w:szCs w:val="24"/>
              </w:rPr>
            </w:pPr>
            <w:r>
              <w:rPr>
                <w:b w:val="0"/>
                <w:bCs w:val="0"/>
                <w:sz w:val="24"/>
                <w:szCs w:val="24"/>
              </w:rPr>
              <w:t>T</w:t>
            </w:r>
            <w:r w:rsidRPr="00E00210">
              <w:rPr>
                <w:b w:val="0"/>
                <w:bCs w:val="0"/>
                <w:sz w:val="24"/>
                <w:szCs w:val="24"/>
              </w:rPr>
              <w:t>he State must, consistent with its evaluation plan, assess and report on its progress</w:t>
            </w:r>
            <w:r w:rsidRPr="00E00210">
              <w:rPr>
                <w:b w:val="0"/>
                <w:bCs w:val="0"/>
                <w:spacing w:val="-2"/>
                <w:sz w:val="24"/>
                <w:szCs w:val="24"/>
              </w:rPr>
              <w:t xml:space="preserve"> </w:t>
            </w:r>
            <w:r w:rsidRPr="00E00210">
              <w:rPr>
                <w:b w:val="0"/>
                <w:bCs w:val="0"/>
                <w:sz w:val="24"/>
                <w:szCs w:val="24"/>
              </w:rPr>
              <w:t>implementing</w:t>
            </w:r>
            <w:r w:rsidRPr="00E00210">
              <w:rPr>
                <w:b w:val="0"/>
                <w:bCs w:val="0"/>
                <w:spacing w:val="-3"/>
                <w:sz w:val="24"/>
                <w:szCs w:val="24"/>
              </w:rPr>
              <w:t xml:space="preserve"> </w:t>
            </w:r>
            <w:r w:rsidRPr="00E00210">
              <w:rPr>
                <w:b w:val="0"/>
                <w:bCs w:val="0"/>
                <w:sz w:val="24"/>
                <w:szCs w:val="24"/>
              </w:rPr>
              <w:t>the</w:t>
            </w:r>
            <w:r w:rsidRPr="00E00210">
              <w:rPr>
                <w:b w:val="0"/>
                <w:bCs w:val="0"/>
                <w:spacing w:val="-1"/>
                <w:sz w:val="24"/>
                <w:szCs w:val="24"/>
              </w:rPr>
              <w:t xml:space="preserve"> </w:t>
            </w:r>
            <w:r w:rsidRPr="00E00210">
              <w:rPr>
                <w:b w:val="0"/>
                <w:bCs w:val="0"/>
                <w:sz w:val="24"/>
                <w:szCs w:val="24"/>
              </w:rPr>
              <w:t>SSIP.</w:t>
            </w:r>
            <w:r w:rsidRPr="00E00210">
              <w:rPr>
                <w:b w:val="0"/>
                <w:bCs w:val="0"/>
                <w:spacing w:val="-3"/>
                <w:sz w:val="24"/>
                <w:szCs w:val="24"/>
              </w:rPr>
              <w:t xml:space="preserve"> </w:t>
            </w:r>
            <w:r w:rsidRPr="00E00210">
              <w:rPr>
                <w:b w:val="0"/>
                <w:bCs w:val="0"/>
                <w:sz w:val="24"/>
                <w:szCs w:val="24"/>
              </w:rPr>
              <w:t>This</w:t>
            </w:r>
            <w:r w:rsidRPr="00E00210">
              <w:rPr>
                <w:b w:val="0"/>
                <w:bCs w:val="0"/>
                <w:spacing w:val="-1"/>
                <w:sz w:val="24"/>
                <w:szCs w:val="24"/>
              </w:rPr>
              <w:t xml:space="preserve"> </w:t>
            </w:r>
            <w:r w:rsidRPr="00E00210">
              <w:rPr>
                <w:b w:val="0"/>
                <w:bCs w:val="0"/>
                <w:sz w:val="24"/>
                <w:szCs w:val="24"/>
              </w:rPr>
              <w:t>includes:</w:t>
            </w:r>
            <w:r w:rsidRPr="00E00210">
              <w:rPr>
                <w:b w:val="0"/>
                <w:bCs w:val="0"/>
                <w:spacing w:val="-3"/>
                <w:sz w:val="24"/>
                <w:szCs w:val="24"/>
              </w:rPr>
              <w:t xml:space="preserve"> </w:t>
            </w:r>
            <w:r w:rsidRPr="00E00210">
              <w:rPr>
                <w:b w:val="0"/>
                <w:bCs w:val="0"/>
                <w:sz w:val="24"/>
                <w:szCs w:val="24"/>
              </w:rPr>
              <w:t>(A)</w:t>
            </w:r>
            <w:r w:rsidRPr="00E00210">
              <w:rPr>
                <w:b w:val="0"/>
                <w:bCs w:val="0"/>
                <w:spacing w:val="-2"/>
                <w:sz w:val="24"/>
                <w:szCs w:val="24"/>
              </w:rPr>
              <w:t xml:space="preserve"> </w:t>
            </w:r>
            <w:r w:rsidRPr="00E00210">
              <w:rPr>
                <w:b w:val="0"/>
                <w:bCs w:val="0"/>
                <w:sz w:val="24"/>
                <w:szCs w:val="24"/>
              </w:rPr>
              <w:t>data</w:t>
            </w:r>
            <w:r w:rsidRPr="00E00210">
              <w:rPr>
                <w:b w:val="0"/>
                <w:bCs w:val="0"/>
                <w:spacing w:val="-3"/>
                <w:sz w:val="24"/>
                <w:szCs w:val="24"/>
              </w:rPr>
              <w:t xml:space="preserve"> </w:t>
            </w:r>
            <w:r w:rsidRPr="00E00210">
              <w:rPr>
                <w:b w:val="0"/>
                <w:bCs w:val="0"/>
                <w:sz w:val="24"/>
                <w:szCs w:val="24"/>
              </w:rPr>
              <w:t>and</w:t>
            </w:r>
            <w:r w:rsidRPr="00E00210">
              <w:rPr>
                <w:b w:val="0"/>
                <w:bCs w:val="0"/>
                <w:spacing w:val="-3"/>
                <w:sz w:val="24"/>
                <w:szCs w:val="24"/>
              </w:rPr>
              <w:t xml:space="preserve"> </w:t>
            </w:r>
            <w:r w:rsidRPr="00E00210">
              <w:rPr>
                <w:b w:val="0"/>
                <w:bCs w:val="0"/>
                <w:sz w:val="24"/>
                <w:szCs w:val="24"/>
              </w:rPr>
              <w:t>analysis</w:t>
            </w:r>
            <w:r w:rsidRPr="00E00210">
              <w:rPr>
                <w:b w:val="0"/>
                <w:bCs w:val="0"/>
                <w:spacing w:val="-2"/>
                <w:sz w:val="24"/>
                <w:szCs w:val="24"/>
              </w:rPr>
              <w:t xml:space="preserve"> </w:t>
            </w:r>
            <w:r w:rsidRPr="00E00210">
              <w:rPr>
                <w:b w:val="0"/>
                <w:bCs w:val="0"/>
                <w:sz w:val="24"/>
                <w:szCs w:val="24"/>
              </w:rPr>
              <w:t>on</w:t>
            </w:r>
            <w:r w:rsidRPr="00E00210">
              <w:rPr>
                <w:b w:val="0"/>
                <w:bCs w:val="0"/>
                <w:spacing w:val="-3"/>
                <w:sz w:val="24"/>
                <w:szCs w:val="24"/>
              </w:rPr>
              <w:t xml:space="preserve"> </w:t>
            </w:r>
            <w:r w:rsidRPr="00E00210">
              <w:rPr>
                <w:b w:val="0"/>
                <w:bCs w:val="0"/>
                <w:sz w:val="24"/>
                <w:szCs w:val="24"/>
              </w:rPr>
              <w:t>the</w:t>
            </w:r>
            <w:r w:rsidRPr="00E00210">
              <w:rPr>
                <w:b w:val="0"/>
                <w:bCs w:val="0"/>
                <w:spacing w:val="-3"/>
                <w:sz w:val="24"/>
                <w:szCs w:val="24"/>
              </w:rPr>
              <w:t xml:space="preserve"> </w:t>
            </w:r>
            <w:r w:rsidRPr="00E00210">
              <w:rPr>
                <w:b w:val="0"/>
                <w:bCs w:val="0"/>
                <w:sz w:val="24"/>
                <w:szCs w:val="24"/>
              </w:rPr>
              <w:t>extent</w:t>
            </w:r>
            <w:r w:rsidRPr="00E00210">
              <w:rPr>
                <w:b w:val="0"/>
                <w:bCs w:val="0"/>
                <w:spacing w:val="-3"/>
                <w:sz w:val="24"/>
                <w:szCs w:val="24"/>
              </w:rPr>
              <w:t xml:space="preserve"> </w:t>
            </w:r>
            <w:r w:rsidRPr="00E00210">
              <w:rPr>
                <w:b w:val="0"/>
                <w:bCs w:val="0"/>
                <w:sz w:val="24"/>
                <w:szCs w:val="24"/>
              </w:rPr>
              <w:t>to</w:t>
            </w:r>
            <w:r w:rsidRPr="00E00210">
              <w:rPr>
                <w:b w:val="0"/>
                <w:bCs w:val="0"/>
                <w:spacing w:val="-3"/>
                <w:sz w:val="24"/>
                <w:szCs w:val="24"/>
              </w:rPr>
              <w:t xml:space="preserve"> </w:t>
            </w:r>
            <w:r w:rsidRPr="00E00210">
              <w:rPr>
                <w:b w:val="0"/>
                <w:bCs w:val="0"/>
                <w:sz w:val="24"/>
                <w:szCs w:val="24"/>
              </w:rPr>
              <w:t>which</w:t>
            </w:r>
            <w:r w:rsidRPr="00E00210">
              <w:rPr>
                <w:b w:val="0"/>
                <w:bCs w:val="0"/>
                <w:spacing w:val="-3"/>
                <w:sz w:val="24"/>
                <w:szCs w:val="24"/>
              </w:rPr>
              <w:t xml:space="preserve"> </w:t>
            </w:r>
            <w:r w:rsidRPr="00E00210">
              <w:rPr>
                <w:b w:val="0"/>
                <w:bCs w:val="0"/>
                <w:sz w:val="24"/>
                <w:szCs w:val="24"/>
              </w:rPr>
              <w:t>the</w:t>
            </w:r>
            <w:r w:rsidRPr="00E00210">
              <w:rPr>
                <w:b w:val="0"/>
                <w:bCs w:val="0"/>
                <w:spacing w:val="-1"/>
                <w:sz w:val="24"/>
                <w:szCs w:val="24"/>
              </w:rPr>
              <w:t xml:space="preserve"> </w:t>
            </w:r>
            <w:r w:rsidRPr="00E00210">
              <w:rPr>
                <w:b w:val="0"/>
                <w:bCs w:val="0"/>
                <w:sz w:val="24"/>
                <w:szCs w:val="24"/>
              </w:rPr>
              <w:t>State</w:t>
            </w:r>
            <w:r w:rsidRPr="00E00210">
              <w:rPr>
                <w:b w:val="0"/>
                <w:bCs w:val="0"/>
                <w:spacing w:val="-3"/>
                <w:sz w:val="24"/>
                <w:szCs w:val="24"/>
              </w:rPr>
              <w:t xml:space="preserve"> </w:t>
            </w:r>
            <w:r w:rsidRPr="00E00210">
              <w:rPr>
                <w:b w:val="0"/>
                <w:bCs w:val="0"/>
                <w:sz w:val="24"/>
                <w:szCs w:val="24"/>
              </w:rPr>
              <w:t>has</w:t>
            </w:r>
            <w:r w:rsidRPr="00E00210">
              <w:rPr>
                <w:b w:val="0"/>
                <w:bCs w:val="0"/>
                <w:spacing w:val="-2"/>
                <w:sz w:val="24"/>
                <w:szCs w:val="24"/>
              </w:rPr>
              <w:t xml:space="preserve"> </w:t>
            </w:r>
            <w:r w:rsidRPr="00E00210">
              <w:rPr>
                <w:b w:val="0"/>
                <w:bCs w:val="0"/>
                <w:sz w:val="24"/>
                <w:szCs w:val="24"/>
              </w:rPr>
              <w:t xml:space="preserve">made progress toward and/or met the State-established short-term and long-term outcomes or objectives for implementation of the SSIP and its progress toward achieving the State-identified Measurable Result(s) for </w:t>
            </w:r>
            <w:r w:rsidRPr="00E00210">
              <w:rPr>
                <w:b w:val="0"/>
                <w:bCs w:val="0"/>
                <w:sz w:val="24"/>
                <w:szCs w:val="24"/>
              </w:rPr>
              <w:t>Children with Disabilities (</w:t>
            </w:r>
            <w:r w:rsidRPr="00E00210">
              <w:rPr>
                <w:b w:val="0"/>
                <w:bCs w:val="0"/>
                <w:sz w:val="24"/>
                <w:szCs w:val="24"/>
              </w:rPr>
              <w:t>SiMR</w:t>
            </w:r>
            <w:r w:rsidRPr="00E00210">
              <w:rPr>
                <w:b w:val="0"/>
                <w:bCs w:val="0"/>
                <w:sz w:val="24"/>
                <w:szCs w:val="24"/>
              </w:rPr>
              <w:t>); (B) the rationale for any revisions that were made, or that the State intends to make, to the SSIP as the result of implementation, analysis, and evaluation; and (C) a description of the meaningful stakeholder engagement.</w:t>
            </w:r>
            <w:r w:rsidRPr="00E00210">
              <w:rPr>
                <w:b w:val="0"/>
                <w:bCs w:val="0"/>
                <w:spacing w:val="40"/>
                <w:sz w:val="24"/>
                <w:szCs w:val="24"/>
              </w:rPr>
              <w:t xml:space="preserve"> </w:t>
            </w:r>
            <w:r w:rsidRPr="00E00210">
              <w:rPr>
                <w:b w:val="0"/>
                <w:bCs w:val="0"/>
                <w:sz w:val="24"/>
                <w:szCs w:val="24"/>
              </w:rPr>
              <w:t xml:space="preserve">If the State intends to continue implementing the SSIP without modifications, the State must describe how the data from the evaluation </w:t>
            </w:r>
            <w:r w:rsidRPr="00E00210">
              <w:rPr>
                <w:b w:val="0"/>
                <w:bCs w:val="0"/>
                <w:sz w:val="24"/>
                <w:szCs w:val="24"/>
              </w:rPr>
              <w:t>support</w:t>
            </w:r>
            <w:r w:rsidRPr="00E00210">
              <w:rPr>
                <w:b w:val="0"/>
                <w:bCs w:val="0"/>
                <w:sz w:val="24"/>
                <w:szCs w:val="24"/>
              </w:rPr>
              <w:t xml:space="preserve"> this decision.</w:t>
            </w:r>
          </w:p>
          <w:p w:rsidR="00E00210" w:rsidRPr="00E00210" w:rsidP="00237FE5" w14:paraId="4F5B331D" w14:textId="47379FAE">
            <w:pPr>
              <w:pStyle w:val="TableParagraph"/>
              <w:widowControl/>
              <w:spacing w:line="280" w:lineRule="exact"/>
              <w:ind w:left="101"/>
              <w:rPr>
                <w:sz w:val="24"/>
                <w:szCs w:val="24"/>
              </w:rPr>
            </w:pPr>
            <w:r w:rsidRPr="00E00210">
              <w:rPr>
                <w:sz w:val="24"/>
                <w:szCs w:val="24"/>
              </w:rPr>
              <w:t>Data</w:t>
            </w:r>
            <w:r w:rsidRPr="00E00210">
              <w:rPr>
                <w:spacing w:val="-6"/>
                <w:sz w:val="24"/>
                <w:szCs w:val="24"/>
              </w:rPr>
              <w:t xml:space="preserve"> </w:t>
            </w:r>
            <w:r w:rsidRPr="00E00210" w:rsidR="1103FCB5">
              <w:rPr>
                <w:spacing w:val="-6"/>
                <w:sz w:val="24"/>
                <w:szCs w:val="24"/>
              </w:rPr>
              <w:t xml:space="preserve">and </w:t>
            </w:r>
            <w:r w:rsidRPr="00E00210">
              <w:rPr>
                <w:spacing w:val="-2"/>
                <w:sz w:val="24"/>
                <w:szCs w:val="24"/>
              </w:rPr>
              <w:t>Analysis</w:t>
            </w:r>
          </w:p>
          <w:p w:rsidR="00E00210" w:rsidRPr="00E00210" w:rsidP="00237FE5" w14:paraId="2CE8F67B" w14:textId="3B3933A0">
            <w:pPr>
              <w:pStyle w:val="TableParagraph"/>
              <w:widowControl/>
              <w:spacing w:line="280" w:lineRule="exact"/>
              <w:ind w:left="101"/>
              <w:rPr>
                <w:b w:val="0"/>
                <w:bCs w:val="0"/>
                <w:sz w:val="24"/>
                <w:szCs w:val="24"/>
              </w:rPr>
            </w:pPr>
            <w:r w:rsidRPr="00E00210">
              <w:rPr>
                <w:b w:val="0"/>
                <w:bCs w:val="0"/>
                <w:sz w:val="24"/>
                <w:szCs w:val="24"/>
              </w:rPr>
              <w:t>As required in the Instructions for the Indicator/Measurement, in its FFYs 202</w:t>
            </w:r>
            <w:r w:rsidR="00DC2324">
              <w:rPr>
                <w:b w:val="0"/>
                <w:bCs w:val="0"/>
                <w:sz w:val="24"/>
                <w:szCs w:val="24"/>
              </w:rPr>
              <w:t>6</w:t>
            </w:r>
            <w:r w:rsidRPr="00E00210">
              <w:rPr>
                <w:b w:val="0"/>
                <w:bCs w:val="0"/>
                <w:sz w:val="24"/>
                <w:szCs w:val="24"/>
              </w:rPr>
              <w:t xml:space="preserve"> through 20</w:t>
            </w:r>
            <w:r w:rsidR="00DC2324">
              <w:rPr>
                <w:b w:val="0"/>
                <w:bCs w:val="0"/>
                <w:sz w:val="24"/>
                <w:szCs w:val="24"/>
              </w:rPr>
              <w:t>30</w:t>
            </w:r>
            <w:r w:rsidRPr="00E00210">
              <w:rPr>
                <w:b w:val="0"/>
                <w:bCs w:val="0"/>
                <w:sz w:val="24"/>
                <w:szCs w:val="24"/>
              </w:rPr>
              <w:t xml:space="preserve"> SPPs/APRs, the State must report data for that specific FFY (expressed as actual numbers and percentages) that are aligned with the </w:t>
            </w:r>
            <w:r w:rsidRPr="00E00210">
              <w:rPr>
                <w:b w:val="0"/>
                <w:bCs w:val="0"/>
                <w:sz w:val="24"/>
                <w:szCs w:val="24"/>
              </w:rPr>
              <w:t>SiMR</w:t>
            </w:r>
            <w:r w:rsidRPr="00E00210">
              <w:rPr>
                <w:b w:val="0"/>
                <w:bCs w:val="0"/>
                <w:sz w:val="24"/>
                <w:szCs w:val="24"/>
              </w:rPr>
              <w:t>. The State must report on whether the State met its target. In addition, the State may report on any additional data (</w:t>
            </w:r>
            <w:r w:rsidRPr="00E00210">
              <w:rPr>
                <w:b w:val="0"/>
                <w:bCs w:val="0"/>
                <w:iCs/>
                <w:sz w:val="24"/>
                <w:szCs w:val="24"/>
              </w:rPr>
              <w:t>e.g.</w:t>
            </w:r>
            <w:r w:rsidRPr="00E00210">
              <w:rPr>
                <w:b w:val="0"/>
                <w:bCs w:val="0"/>
                <w:sz w:val="24"/>
                <w:szCs w:val="24"/>
              </w:rPr>
              <w:t xml:space="preserve">, progress monitoring data) that </w:t>
            </w:r>
            <w:r w:rsidRPr="00E00210">
              <w:rPr>
                <w:b w:val="0"/>
                <w:bCs w:val="0"/>
                <w:sz w:val="24"/>
                <w:szCs w:val="24"/>
              </w:rPr>
              <w:t>were</w:t>
            </w:r>
            <w:r w:rsidRPr="00E00210">
              <w:rPr>
                <w:b w:val="0"/>
                <w:bCs w:val="0"/>
                <w:sz w:val="24"/>
                <w:szCs w:val="24"/>
              </w:rPr>
              <w:t xml:space="preserve"> collected and analyzed that would suggest progress toward the </w:t>
            </w:r>
            <w:r w:rsidRPr="00E00210">
              <w:rPr>
                <w:b w:val="0"/>
                <w:bCs w:val="0"/>
                <w:sz w:val="24"/>
                <w:szCs w:val="24"/>
              </w:rPr>
              <w:t>SiMR</w:t>
            </w:r>
            <w:r w:rsidRPr="00E00210">
              <w:rPr>
                <w:b w:val="0"/>
                <w:bCs w:val="0"/>
                <w:sz w:val="24"/>
                <w:szCs w:val="24"/>
              </w:rPr>
              <w:t>. States using a subset of the population from the indicator (</w:t>
            </w:r>
            <w:r w:rsidRPr="00E00210">
              <w:rPr>
                <w:b w:val="0"/>
                <w:bCs w:val="0"/>
                <w:iCs/>
                <w:sz w:val="24"/>
                <w:szCs w:val="24"/>
              </w:rPr>
              <w:t>e.g.</w:t>
            </w:r>
            <w:r w:rsidRPr="00E00210">
              <w:rPr>
                <w:b w:val="0"/>
                <w:bCs w:val="0"/>
                <w:sz w:val="24"/>
                <w:szCs w:val="24"/>
              </w:rPr>
              <w:t>, a sample, cohort model)</w:t>
            </w:r>
            <w:r w:rsidRPr="00E00210">
              <w:rPr>
                <w:b w:val="0"/>
                <w:bCs w:val="0"/>
                <w:spacing w:val="-3"/>
                <w:sz w:val="24"/>
                <w:szCs w:val="24"/>
              </w:rPr>
              <w:t xml:space="preserve"> </w:t>
            </w:r>
            <w:r w:rsidRPr="00E00210">
              <w:rPr>
                <w:b w:val="0"/>
                <w:bCs w:val="0"/>
                <w:sz w:val="24"/>
                <w:szCs w:val="24"/>
              </w:rPr>
              <w:t>should</w:t>
            </w:r>
            <w:r w:rsidRPr="00E00210">
              <w:rPr>
                <w:b w:val="0"/>
                <w:bCs w:val="0"/>
                <w:spacing w:val="-2"/>
                <w:sz w:val="24"/>
                <w:szCs w:val="24"/>
              </w:rPr>
              <w:t xml:space="preserve"> </w:t>
            </w:r>
            <w:r w:rsidRPr="00E00210">
              <w:rPr>
                <w:b w:val="0"/>
                <w:bCs w:val="0"/>
                <w:sz w:val="24"/>
                <w:szCs w:val="24"/>
              </w:rPr>
              <w:t>describe</w:t>
            </w:r>
            <w:r w:rsidRPr="00E00210">
              <w:rPr>
                <w:b w:val="0"/>
                <w:bCs w:val="0"/>
                <w:spacing w:val="-4"/>
                <w:sz w:val="24"/>
                <w:szCs w:val="24"/>
              </w:rPr>
              <w:t xml:space="preserve"> </w:t>
            </w:r>
            <w:r w:rsidRPr="00E00210">
              <w:rPr>
                <w:b w:val="0"/>
                <w:bCs w:val="0"/>
                <w:sz w:val="24"/>
                <w:szCs w:val="24"/>
              </w:rPr>
              <w:t>how</w:t>
            </w:r>
            <w:r w:rsidRPr="00E00210">
              <w:rPr>
                <w:b w:val="0"/>
                <w:bCs w:val="0"/>
                <w:spacing w:val="-4"/>
                <w:sz w:val="24"/>
                <w:szCs w:val="24"/>
              </w:rPr>
              <w:t xml:space="preserve"> </w:t>
            </w:r>
            <w:r w:rsidRPr="00E00210">
              <w:rPr>
                <w:b w:val="0"/>
                <w:bCs w:val="0"/>
                <w:sz w:val="24"/>
                <w:szCs w:val="24"/>
              </w:rPr>
              <w:t>data</w:t>
            </w:r>
            <w:r w:rsidRPr="00E00210">
              <w:rPr>
                <w:b w:val="0"/>
                <w:bCs w:val="0"/>
                <w:spacing w:val="-4"/>
                <w:sz w:val="24"/>
                <w:szCs w:val="24"/>
              </w:rPr>
              <w:t xml:space="preserve"> </w:t>
            </w:r>
            <w:r w:rsidRPr="00E00210">
              <w:rPr>
                <w:b w:val="0"/>
                <w:bCs w:val="0"/>
                <w:sz w:val="24"/>
                <w:szCs w:val="24"/>
              </w:rPr>
              <w:t>are</w:t>
            </w:r>
            <w:r w:rsidRPr="00E00210">
              <w:rPr>
                <w:b w:val="0"/>
                <w:bCs w:val="0"/>
                <w:spacing w:val="-4"/>
                <w:sz w:val="24"/>
                <w:szCs w:val="24"/>
              </w:rPr>
              <w:t xml:space="preserve"> </w:t>
            </w:r>
            <w:r w:rsidRPr="00E00210">
              <w:rPr>
                <w:b w:val="0"/>
                <w:bCs w:val="0"/>
                <w:sz w:val="24"/>
                <w:szCs w:val="24"/>
              </w:rPr>
              <w:t>collected</w:t>
            </w:r>
            <w:r w:rsidRPr="00E00210">
              <w:rPr>
                <w:b w:val="0"/>
                <w:bCs w:val="0"/>
                <w:spacing w:val="-2"/>
                <w:sz w:val="24"/>
                <w:szCs w:val="24"/>
              </w:rPr>
              <w:t xml:space="preserve"> </w:t>
            </w:r>
            <w:r w:rsidRPr="00E00210">
              <w:rPr>
                <w:b w:val="0"/>
                <w:bCs w:val="0"/>
                <w:sz w:val="24"/>
                <w:szCs w:val="24"/>
              </w:rPr>
              <w:t>and</w:t>
            </w:r>
            <w:r w:rsidRPr="00E00210">
              <w:rPr>
                <w:b w:val="0"/>
                <w:bCs w:val="0"/>
                <w:spacing w:val="-2"/>
                <w:sz w:val="24"/>
                <w:szCs w:val="24"/>
              </w:rPr>
              <w:t xml:space="preserve"> </w:t>
            </w:r>
            <w:r w:rsidRPr="00E00210">
              <w:rPr>
                <w:b w:val="0"/>
                <w:bCs w:val="0"/>
                <w:sz w:val="24"/>
                <w:szCs w:val="24"/>
              </w:rPr>
              <w:t>analyzed</w:t>
            </w:r>
            <w:r w:rsidRPr="00E00210">
              <w:rPr>
                <w:b w:val="0"/>
                <w:bCs w:val="0"/>
                <w:spacing w:val="-4"/>
                <w:sz w:val="24"/>
                <w:szCs w:val="24"/>
              </w:rPr>
              <w:t xml:space="preserve"> </w:t>
            </w:r>
            <w:r w:rsidRPr="00E00210">
              <w:rPr>
                <w:b w:val="0"/>
                <w:bCs w:val="0"/>
                <w:sz w:val="24"/>
                <w:szCs w:val="24"/>
              </w:rPr>
              <w:t>for</w:t>
            </w:r>
            <w:r w:rsidRPr="00E00210">
              <w:rPr>
                <w:b w:val="0"/>
                <w:bCs w:val="0"/>
                <w:spacing w:val="-3"/>
                <w:sz w:val="24"/>
                <w:szCs w:val="24"/>
              </w:rPr>
              <w:t xml:space="preserve"> </w:t>
            </w:r>
            <w:r w:rsidRPr="00E00210">
              <w:rPr>
                <w:b w:val="0"/>
                <w:bCs w:val="0"/>
                <w:sz w:val="24"/>
                <w:szCs w:val="24"/>
              </w:rPr>
              <w:t>the</w:t>
            </w:r>
            <w:r w:rsidRPr="00E00210">
              <w:rPr>
                <w:b w:val="0"/>
                <w:bCs w:val="0"/>
                <w:spacing w:val="-2"/>
                <w:sz w:val="24"/>
                <w:szCs w:val="24"/>
              </w:rPr>
              <w:t xml:space="preserve"> </w:t>
            </w:r>
            <w:r w:rsidRPr="00E00210">
              <w:rPr>
                <w:b w:val="0"/>
                <w:bCs w:val="0"/>
                <w:sz w:val="24"/>
                <w:szCs w:val="24"/>
              </w:rPr>
              <w:t>SiMR</w:t>
            </w:r>
            <w:r w:rsidRPr="00E00210">
              <w:rPr>
                <w:b w:val="0"/>
                <w:bCs w:val="0"/>
                <w:sz w:val="24"/>
                <w:szCs w:val="24"/>
              </w:rPr>
              <w:t>.</w:t>
            </w:r>
          </w:p>
          <w:p w:rsidR="00E00210" w:rsidRPr="00E00210" w:rsidP="00237FE5" w14:paraId="013DF8F6" w14:textId="779E12F4">
            <w:pPr>
              <w:pStyle w:val="TableParagraph"/>
              <w:widowControl/>
              <w:spacing w:line="280" w:lineRule="exact"/>
              <w:ind w:left="101"/>
              <w:rPr>
                <w:sz w:val="24"/>
                <w:szCs w:val="24"/>
              </w:rPr>
            </w:pPr>
            <w:r w:rsidRPr="00E00210">
              <w:rPr>
                <w:sz w:val="24"/>
                <w:szCs w:val="24"/>
              </w:rPr>
              <w:t>Implementation,</w:t>
            </w:r>
            <w:r w:rsidRPr="00E00210">
              <w:rPr>
                <w:spacing w:val="-7"/>
                <w:sz w:val="24"/>
                <w:szCs w:val="24"/>
              </w:rPr>
              <w:t xml:space="preserve"> </w:t>
            </w:r>
            <w:r w:rsidRPr="00E00210">
              <w:rPr>
                <w:sz w:val="24"/>
                <w:szCs w:val="24"/>
              </w:rPr>
              <w:t>Analysis</w:t>
            </w:r>
            <w:r w:rsidRPr="00E00210">
              <w:rPr>
                <w:spacing w:val="-7"/>
                <w:sz w:val="24"/>
                <w:szCs w:val="24"/>
              </w:rPr>
              <w:t xml:space="preserve"> </w:t>
            </w:r>
            <w:r w:rsidRPr="00E00210">
              <w:rPr>
                <w:sz w:val="24"/>
                <w:szCs w:val="24"/>
              </w:rPr>
              <w:t>and</w:t>
            </w:r>
            <w:r w:rsidRPr="00E00210">
              <w:rPr>
                <w:spacing w:val="-9"/>
                <w:sz w:val="24"/>
                <w:szCs w:val="24"/>
              </w:rPr>
              <w:t xml:space="preserve"> </w:t>
            </w:r>
            <w:r w:rsidRPr="00E00210">
              <w:rPr>
                <w:spacing w:val="-2"/>
                <w:sz w:val="24"/>
                <w:szCs w:val="24"/>
              </w:rPr>
              <w:t>Evaluation</w:t>
            </w:r>
          </w:p>
          <w:p w:rsidR="00E00210" w:rsidRPr="00E00210" w:rsidP="00237FE5" w14:paraId="17D5A916" w14:textId="738BE52C">
            <w:pPr>
              <w:pStyle w:val="TableParagraph"/>
              <w:widowControl/>
              <w:spacing w:line="280" w:lineRule="exact"/>
              <w:ind w:left="101"/>
              <w:rPr>
                <w:b w:val="0"/>
                <w:bCs w:val="0"/>
                <w:sz w:val="24"/>
                <w:szCs w:val="24"/>
              </w:rPr>
            </w:pPr>
            <w:r w:rsidRPr="00E00210">
              <w:rPr>
                <w:b w:val="0"/>
                <w:bCs w:val="0"/>
                <w:sz w:val="24"/>
                <w:szCs w:val="24"/>
              </w:rPr>
              <w:t>The State must provide a narrative or graphic representation (</w:t>
            </w:r>
            <w:r w:rsidRPr="00E00210">
              <w:rPr>
                <w:b w:val="0"/>
                <w:bCs w:val="0"/>
                <w:iCs/>
                <w:sz w:val="24"/>
                <w:szCs w:val="24"/>
              </w:rPr>
              <w:t>e.g.</w:t>
            </w:r>
            <w:r w:rsidRPr="00E00210">
              <w:rPr>
                <w:b w:val="0"/>
                <w:bCs w:val="0"/>
                <w:sz w:val="24"/>
                <w:szCs w:val="24"/>
              </w:rPr>
              <w:t>, a logic model) of the principal activities, measures</w:t>
            </w:r>
            <w:r w:rsidRPr="00E00210">
              <w:rPr>
                <w:b w:val="0"/>
                <w:bCs w:val="0"/>
                <w:spacing w:val="-3"/>
                <w:sz w:val="24"/>
                <w:szCs w:val="24"/>
              </w:rPr>
              <w:t xml:space="preserve"> </w:t>
            </w:r>
            <w:r w:rsidRPr="00E00210">
              <w:rPr>
                <w:b w:val="0"/>
                <w:bCs w:val="0"/>
                <w:sz w:val="24"/>
                <w:szCs w:val="24"/>
              </w:rPr>
              <w:t>and</w:t>
            </w:r>
            <w:r w:rsidRPr="00E00210">
              <w:rPr>
                <w:b w:val="0"/>
                <w:bCs w:val="0"/>
                <w:spacing w:val="-2"/>
                <w:sz w:val="24"/>
                <w:szCs w:val="24"/>
              </w:rPr>
              <w:t xml:space="preserve"> </w:t>
            </w:r>
            <w:r w:rsidRPr="00E00210">
              <w:rPr>
                <w:b w:val="0"/>
                <w:bCs w:val="0"/>
                <w:sz w:val="24"/>
                <w:szCs w:val="24"/>
              </w:rPr>
              <w:t>outcomes</w:t>
            </w:r>
            <w:r w:rsidRPr="00E00210">
              <w:rPr>
                <w:b w:val="0"/>
                <w:bCs w:val="0"/>
                <w:spacing w:val="-3"/>
                <w:sz w:val="24"/>
                <w:szCs w:val="24"/>
              </w:rPr>
              <w:t xml:space="preserve"> </w:t>
            </w:r>
            <w:r w:rsidRPr="00E00210">
              <w:rPr>
                <w:b w:val="0"/>
                <w:bCs w:val="0"/>
                <w:sz w:val="24"/>
                <w:szCs w:val="24"/>
              </w:rPr>
              <w:t>that</w:t>
            </w:r>
            <w:r w:rsidRPr="00E00210">
              <w:rPr>
                <w:b w:val="0"/>
                <w:bCs w:val="0"/>
                <w:spacing w:val="-4"/>
                <w:sz w:val="24"/>
                <w:szCs w:val="24"/>
              </w:rPr>
              <w:t xml:space="preserve"> </w:t>
            </w:r>
            <w:r w:rsidRPr="00E00210">
              <w:rPr>
                <w:b w:val="0"/>
                <w:bCs w:val="0"/>
                <w:sz w:val="24"/>
                <w:szCs w:val="24"/>
              </w:rPr>
              <w:t>were</w:t>
            </w:r>
            <w:r w:rsidRPr="00E00210">
              <w:rPr>
                <w:b w:val="0"/>
                <w:bCs w:val="0"/>
                <w:spacing w:val="-2"/>
                <w:sz w:val="24"/>
                <w:szCs w:val="24"/>
              </w:rPr>
              <w:t xml:space="preserve"> </w:t>
            </w:r>
            <w:r w:rsidRPr="00E00210">
              <w:rPr>
                <w:b w:val="0"/>
                <w:bCs w:val="0"/>
                <w:sz w:val="24"/>
                <w:szCs w:val="24"/>
              </w:rPr>
              <w:t>implemented</w:t>
            </w:r>
            <w:r w:rsidRPr="00E00210">
              <w:rPr>
                <w:b w:val="0"/>
                <w:bCs w:val="0"/>
                <w:spacing w:val="-4"/>
                <w:sz w:val="24"/>
                <w:szCs w:val="24"/>
              </w:rPr>
              <w:t xml:space="preserve"> </w:t>
            </w:r>
            <w:r w:rsidRPr="00E00210">
              <w:rPr>
                <w:b w:val="0"/>
                <w:bCs w:val="0"/>
                <w:sz w:val="24"/>
                <w:szCs w:val="24"/>
              </w:rPr>
              <w:t>since</w:t>
            </w:r>
            <w:r w:rsidRPr="00E00210">
              <w:rPr>
                <w:b w:val="0"/>
                <w:bCs w:val="0"/>
                <w:spacing w:val="-2"/>
                <w:sz w:val="24"/>
                <w:szCs w:val="24"/>
              </w:rPr>
              <w:t xml:space="preserve"> </w:t>
            </w:r>
            <w:r w:rsidRPr="00E00210">
              <w:rPr>
                <w:b w:val="0"/>
                <w:bCs w:val="0"/>
                <w:sz w:val="24"/>
                <w:szCs w:val="24"/>
              </w:rPr>
              <w:t>the</w:t>
            </w:r>
            <w:r w:rsidRPr="00E00210">
              <w:rPr>
                <w:b w:val="0"/>
                <w:bCs w:val="0"/>
                <w:spacing w:val="-2"/>
                <w:sz w:val="24"/>
                <w:szCs w:val="24"/>
              </w:rPr>
              <w:t xml:space="preserve"> </w:t>
            </w:r>
            <w:r w:rsidRPr="00E00210">
              <w:rPr>
                <w:b w:val="0"/>
                <w:bCs w:val="0"/>
                <w:sz w:val="24"/>
                <w:szCs w:val="24"/>
              </w:rPr>
              <w:t>State’s</w:t>
            </w:r>
            <w:r w:rsidRPr="00E00210">
              <w:rPr>
                <w:b w:val="0"/>
                <w:bCs w:val="0"/>
                <w:spacing w:val="-3"/>
                <w:sz w:val="24"/>
                <w:szCs w:val="24"/>
              </w:rPr>
              <w:t xml:space="preserve"> </w:t>
            </w:r>
            <w:r w:rsidRPr="00E00210">
              <w:rPr>
                <w:b w:val="0"/>
                <w:bCs w:val="0"/>
                <w:sz w:val="24"/>
                <w:szCs w:val="24"/>
              </w:rPr>
              <w:t>last</w:t>
            </w:r>
            <w:r w:rsidRPr="00E00210">
              <w:rPr>
                <w:b w:val="0"/>
                <w:bCs w:val="0"/>
                <w:spacing w:val="-4"/>
                <w:sz w:val="24"/>
                <w:szCs w:val="24"/>
              </w:rPr>
              <w:t xml:space="preserve"> </w:t>
            </w:r>
            <w:r w:rsidRPr="00E00210">
              <w:rPr>
                <w:b w:val="0"/>
                <w:bCs w:val="0"/>
                <w:sz w:val="24"/>
                <w:szCs w:val="24"/>
              </w:rPr>
              <w:t>SSIP</w:t>
            </w:r>
            <w:r w:rsidRPr="00E00210">
              <w:rPr>
                <w:b w:val="0"/>
                <w:bCs w:val="0"/>
                <w:spacing w:val="-5"/>
                <w:sz w:val="24"/>
                <w:szCs w:val="24"/>
              </w:rPr>
              <w:t xml:space="preserve"> </w:t>
            </w:r>
            <w:r w:rsidRPr="00E00210">
              <w:rPr>
                <w:b w:val="0"/>
                <w:bCs w:val="0"/>
                <w:sz w:val="24"/>
                <w:szCs w:val="24"/>
              </w:rPr>
              <w:t>submission</w:t>
            </w:r>
            <w:r w:rsidRPr="00E00210">
              <w:rPr>
                <w:b w:val="0"/>
                <w:bCs w:val="0"/>
                <w:spacing w:val="-4"/>
                <w:sz w:val="24"/>
                <w:szCs w:val="24"/>
              </w:rPr>
              <w:t xml:space="preserve"> </w:t>
            </w:r>
            <w:r w:rsidRPr="00E00210">
              <w:rPr>
                <w:b w:val="0"/>
                <w:bCs w:val="0"/>
                <w:sz w:val="24"/>
                <w:szCs w:val="24"/>
              </w:rPr>
              <w:t>(</w:t>
            </w:r>
            <w:r w:rsidRPr="00E00210">
              <w:rPr>
                <w:b w:val="0"/>
                <w:bCs w:val="0"/>
                <w:iCs/>
                <w:sz w:val="24"/>
                <w:szCs w:val="24"/>
              </w:rPr>
              <w:t>i.e.,</w:t>
            </w:r>
            <w:r w:rsidRPr="00E00210">
              <w:rPr>
                <w:b w:val="0"/>
                <w:bCs w:val="0"/>
                <w:spacing w:val="-4"/>
                <w:sz w:val="24"/>
                <w:szCs w:val="24"/>
              </w:rPr>
              <w:t xml:space="preserve"> </w:t>
            </w:r>
            <w:r w:rsidRPr="00E00210">
              <w:rPr>
                <w:b w:val="0"/>
                <w:bCs w:val="0"/>
                <w:sz w:val="24"/>
                <w:szCs w:val="24"/>
              </w:rPr>
              <w:t>February</w:t>
            </w:r>
            <w:r w:rsidRPr="00E00210">
              <w:rPr>
                <w:b w:val="0"/>
                <w:bCs w:val="0"/>
                <w:spacing w:val="-3"/>
                <w:sz w:val="24"/>
                <w:szCs w:val="24"/>
              </w:rPr>
              <w:t xml:space="preserve"> </w:t>
            </w:r>
            <w:r w:rsidR="00AA53F4">
              <w:rPr>
                <w:b w:val="0"/>
                <w:bCs w:val="0"/>
                <w:spacing w:val="-3"/>
                <w:sz w:val="24"/>
                <w:szCs w:val="24"/>
              </w:rPr>
              <w:t>1</w:t>
            </w:r>
            <w:r w:rsidRPr="00E00210">
              <w:rPr>
                <w:b w:val="0"/>
                <w:bCs w:val="0"/>
                <w:sz w:val="24"/>
                <w:szCs w:val="24"/>
              </w:rPr>
              <w:t>,</w:t>
            </w:r>
            <w:r w:rsidRPr="00E00210">
              <w:rPr>
                <w:b w:val="0"/>
                <w:bCs w:val="0"/>
                <w:spacing w:val="-2"/>
                <w:sz w:val="24"/>
                <w:szCs w:val="24"/>
              </w:rPr>
              <w:t xml:space="preserve"> </w:t>
            </w:r>
            <w:r w:rsidR="00064176">
              <w:rPr>
                <w:b w:val="0"/>
                <w:bCs w:val="0"/>
                <w:sz w:val="24"/>
                <w:szCs w:val="24"/>
              </w:rPr>
              <w:t>202</w:t>
            </w:r>
            <w:r w:rsidR="00F63743">
              <w:rPr>
                <w:b w:val="0"/>
                <w:bCs w:val="0"/>
                <w:sz w:val="24"/>
                <w:szCs w:val="24"/>
              </w:rPr>
              <w:t>7</w:t>
            </w:r>
            <w:r w:rsidRPr="00E00210">
              <w:rPr>
                <w:b w:val="0"/>
                <w:bCs w:val="0"/>
                <w:sz w:val="24"/>
                <w:szCs w:val="24"/>
              </w:rPr>
              <w:t>). The evaluation should align with the theory of action and the evaluation plan.</w:t>
            </w:r>
            <w:r w:rsidRPr="00E00210">
              <w:rPr>
                <w:b w:val="0"/>
                <w:bCs w:val="0"/>
                <w:spacing w:val="40"/>
                <w:sz w:val="24"/>
                <w:szCs w:val="24"/>
              </w:rPr>
              <w:t xml:space="preserve"> </w:t>
            </w:r>
            <w:r w:rsidRPr="00E00210">
              <w:rPr>
                <w:b w:val="0"/>
                <w:bCs w:val="0"/>
                <w:sz w:val="24"/>
                <w:szCs w:val="24"/>
              </w:rPr>
              <w:t>The State must describe any changes to the activities, strategies, or timelines and include a rationale or justification for the changes.</w:t>
            </w:r>
            <w:r w:rsidRPr="00E00210">
              <w:rPr>
                <w:b w:val="0"/>
                <w:bCs w:val="0"/>
                <w:spacing w:val="40"/>
                <w:sz w:val="24"/>
                <w:szCs w:val="24"/>
              </w:rPr>
              <w:t xml:space="preserve"> </w:t>
            </w:r>
            <w:r w:rsidRPr="00E00210">
              <w:rPr>
                <w:b w:val="0"/>
                <w:bCs w:val="0"/>
                <w:sz w:val="24"/>
                <w:szCs w:val="24"/>
              </w:rPr>
              <w:t xml:space="preserve">If the State intends to continue implementing the SSIP without modifications, the State must describe how the data from the evaluation </w:t>
            </w:r>
            <w:r w:rsidRPr="00E00210">
              <w:rPr>
                <w:b w:val="0"/>
                <w:bCs w:val="0"/>
                <w:sz w:val="24"/>
                <w:szCs w:val="24"/>
              </w:rPr>
              <w:t>support</w:t>
            </w:r>
            <w:r w:rsidRPr="00E00210">
              <w:rPr>
                <w:b w:val="0"/>
                <w:bCs w:val="0"/>
                <w:sz w:val="24"/>
                <w:szCs w:val="24"/>
              </w:rPr>
              <w:t xml:space="preserve"> this decision.</w:t>
            </w:r>
          </w:p>
          <w:p w:rsidR="00E00210" w:rsidRPr="00E00210" w:rsidP="00237FE5" w14:paraId="5D600978" w14:textId="661B5668">
            <w:pPr>
              <w:pStyle w:val="TableParagraph"/>
              <w:widowControl/>
              <w:spacing w:line="280" w:lineRule="exact"/>
              <w:ind w:left="101"/>
              <w:rPr>
                <w:b w:val="0"/>
                <w:bCs w:val="0"/>
                <w:sz w:val="24"/>
                <w:szCs w:val="24"/>
              </w:rPr>
            </w:pPr>
            <w:r w:rsidRPr="00E00210">
              <w:rPr>
                <w:b w:val="0"/>
                <w:bCs w:val="0"/>
                <w:sz w:val="24"/>
                <w:szCs w:val="24"/>
              </w:rPr>
              <w:t>The</w:t>
            </w:r>
            <w:r w:rsidRPr="00E00210">
              <w:rPr>
                <w:b w:val="0"/>
                <w:bCs w:val="0"/>
                <w:spacing w:val="-5"/>
                <w:sz w:val="24"/>
                <w:szCs w:val="24"/>
              </w:rPr>
              <w:t xml:space="preserve"> </w:t>
            </w:r>
            <w:r w:rsidRPr="00E00210">
              <w:rPr>
                <w:b w:val="0"/>
                <w:bCs w:val="0"/>
                <w:sz w:val="24"/>
                <w:szCs w:val="24"/>
              </w:rPr>
              <w:t>State</w:t>
            </w:r>
            <w:r w:rsidRPr="00E00210">
              <w:rPr>
                <w:b w:val="0"/>
                <w:bCs w:val="0"/>
                <w:spacing w:val="-3"/>
                <w:sz w:val="24"/>
                <w:szCs w:val="24"/>
              </w:rPr>
              <w:t xml:space="preserve"> </w:t>
            </w:r>
            <w:r w:rsidRPr="00E00210">
              <w:rPr>
                <w:b w:val="0"/>
                <w:bCs w:val="0"/>
                <w:sz w:val="24"/>
                <w:szCs w:val="24"/>
              </w:rPr>
              <w:t>must</w:t>
            </w:r>
            <w:r w:rsidRPr="00E00210">
              <w:rPr>
                <w:b w:val="0"/>
                <w:bCs w:val="0"/>
                <w:spacing w:val="-5"/>
                <w:sz w:val="24"/>
                <w:szCs w:val="24"/>
              </w:rPr>
              <w:t xml:space="preserve"> </w:t>
            </w:r>
            <w:r w:rsidRPr="00E00210">
              <w:rPr>
                <w:b w:val="0"/>
                <w:bCs w:val="0"/>
                <w:sz w:val="24"/>
                <w:szCs w:val="24"/>
              </w:rPr>
              <w:t>summarize</w:t>
            </w:r>
            <w:r w:rsidRPr="00E00210">
              <w:rPr>
                <w:b w:val="0"/>
                <w:bCs w:val="0"/>
                <w:spacing w:val="-3"/>
                <w:sz w:val="24"/>
                <w:szCs w:val="24"/>
              </w:rPr>
              <w:t xml:space="preserve"> </w:t>
            </w:r>
            <w:r w:rsidRPr="00E00210">
              <w:rPr>
                <w:b w:val="0"/>
                <w:bCs w:val="0"/>
                <w:sz w:val="24"/>
                <w:szCs w:val="24"/>
              </w:rPr>
              <w:t>the</w:t>
            </w:r>
            <w:r w:rsidRPr="00E00210">
              <w:rPr>
                <w:b w:val="0"/>
                <w:bCs w:val="0"/>
                <w:spacing w:val="-3"/>
                <w:sz w:val="24"/>
                <w:szCs w:val="24"/>
              </w:rPr>
              <w:t xml:space="preserve"> </w:t>
            </w:r>
            <w:r w:rsidRPr="00E00210">
              <w:rPr>
                <w:b w:val="0"/>
                <w:bCs w:val="0"/>
                <w:sz w:val="24"/>
                <w:szCs w:val="24"/>
              </w:rPr>
              <w:t>infrastructure</w:t>
            </w:r>
            <w:r w:rsidRPr="00E00210">
              <w:rPr>
                <w:b w:val="0"/>
                <w:bCs w:val="0"/>
                <w:spacing w:val="-3"/>
                <w:sz w:val="24"/>
                <w:szCs w:val="24"/>
              </w:rPr>
              <w:t xml:space="preserve"> </w:t>
            </w:r>
            <w:r w:rsidRPr="00E00210">
              <w:rPr>
                <w:b w:val="0"/>
                <w:bCs w:val="0"/>
                <w:sz w:val="24"/>
                <w:szCs w:val="24"/>
              </w:rPr>
              <w:t>improvement</w:t>
            </w:r>
            <w:r w:rsidRPr="00E00210">
              <w:rPr>
                <w:b w:val="0"/>
                <w:bCs w:val="0"/>
                <w:spacing w:val="-5"/>
                <w:sz w:val="24"/>
                <w:szCs w:val="24"/>
              </w:rPr>
              <w:t xml:space="preserve"> </w:t>
            </w:r>
            <w:r w:rsidRPr="00E00210">
              <w:rPr>
                <w:b w:val="0"/>
                <w:bCs w:val="0"/>
                <w:sz w:val="24"/>
                <w:szCs w:val="24"/>
              </w:rPr>
              <w:t>strategies</w:t>
            </w:r>
            <w:r w:rsidRPr="00E00210">
              <w:rPr>
                <w:b w:val="0"/>
                <w:bCs w:val="0"/>
                <w:spacing w:val="-4"/>
                <w:sz w:val="24"/>
                <w:szCs w:val="24"/>
              </w:rPr>
              <w:t xml:space="preserve"> </w:t>
            </w:r>
            <w:r w:rsidRPr="00E00210">
              <w:rPr>
                <w:b w:val="0"/>
                <w:bCs w:val="0"/>
                <w:sz w:val="24"/>
                <w:szCs w:val="24"/>
              </w:rPr>
              <w:t>that</w:t>
            </w:r>
            <w:r w:rsidRPr="00E00210">
              <w:rPr>
                <w:b w:val="0"/>
                <w:bCs w:val="0"/>
                <w:spacing w:val="-3"/>
                <w:sz w:val="24"/>
                <w:szCs w:val="24"/>
              </w:rPr>
              <w:t xml:space="preserve"> </w:t>
            </w:r>
            <w:r w:rsidRPr="00E00210">
              <w:rPr>
                <w:b w:val="0"/>
                <w:bCs w:val="0"/>
                <w:sz w:val="24"/>
                <w:szCs w:val="24"/>
              </w:rPr>
              <w:t>were</w:t>
            </w:r>
            <w:r w:rsidRPr="00E00210">
              <w:rPr>
                <w:b w:val="0"/>
                <w:bCs w:val="0"/>
                <w:spacing w:val="-3"/>
                <w:sz w:val="24"/>
                <w:szCs w:val="24"/>
              </w:rPr>
              <w:t xml:space="preserve"> </w:t>
            </w:r>
            <w:r w:rsidRPr="00E00210">
              <w:rPr>
                <w:b w:val="0"/>
                <w:bCs w:val="0"/>
                <w:sz w:val="24"/>
                <w:szCs w:val="24"/>
              </w:rPr>
              <w:t>implemented,</w:t>
            </w:r>
            <w:r w:rsidRPr="00E00210">
              <w:rPr>
                <w:b w:val="0"/>
                <w:bCs w:val="0"/>
                <w:spacing w:val="-3"/>
                <w:sz w:val="24"/>
                <w:szCs w:val="24"/>
              </w:rPr>
              <w:t xml:space="preserve"> </w:t>
            </w:r>
            <w:r w:rsidRPr="00E00210">
              <w:rPr>
                <w:b w:val="0"/>
                <w:bCs w:val="0"/>
                <w:sz w:val="24"/>
                <w:szCs w:val="24"/>
              </w:rPr>
              <w:t>and</w:t>
            </w:r>
            <w:r w:rsidRPr="00E00210">
              <w:rPr>
                <w:b w:val="0"/>
                <w:bCs w:val="0"/>
                <w:spacing w:val="-5"/>
                <w:sz w:val="24"/>
                <w:szCs w:val="24"/>
              </w:rPr>
              <w:t xml:space="preserve"> </w:t>
            </w:r>
            <w:r w:rsidR="00A6106E">
              <w:rPr>
                <w:b w:val="0"/>
                <w:bCs w:val="0"/>
                <w:sz w:val="24"/>
                <w:szCs w:val="24"/>
              </w:rPr>
              <w:t>r</w:t>
            </w:r>
            <w:r w:rsidRPr="00E00210">
              <w:rPr>
                <w:b w:val="0"/>
                <w:bCs w:val="0"/>
                <w:sz w:val="24"/>
                <w:szCs w:val="24"/>
              </w:rPr>
              <w:t>elate short-term outcomes to one or more areas of a systems framework (</w:t>
            </w:r>
            <w:r w:rsidRPr="00E00210">
              <w:rPr>
                <w:b w:val="0"/>
                <w:bCs w:val="0"/>
                <w:iCs/>
                <w:sz w:val="24"/>
                <w:szCs w:val="24"/>
              </w:rPr>
              <w:t>e.g.</w:t>
            </w:r>
            <w:r w:rsidRPr="00E00210">
              <w:rPr>
                <w:b w:val="0"/>
                <w:bCs w:val="0"/>
                <w:sz w:val="24"/>
                <w:szCs w:val="24"/>
              </w:rPr>
              <w:t>, governance, data, finance, accountability/monitoring, quality standards, professional development and/or technical assistance).</w:t>
            </w:r>
            <w:r w:rsidRPr="00E00210">
              <w:rPr>
                <w:b w:val="0"/>
                <w:bCs w:val="0"/>
                <w:spacing w:val="-2"/>
                <w:sz w:val="24"/>
                <w:szCs w:val="24"/>
              </w:rPr>
              <w:t xml:space="preserve"> </w:t>
            </w:r>
            <w:r w:rsidRPr="00E00210">
              <w:rPr>
                <w:b w:val="0"/>
                <w:bCs w:val="0"/>
                <w:sz w:val="24"/>
                <w:szCs w:val="24"/>
              </w:rPr>
              <w:t>The State must describe the next steps for each infrastructure improvement strategy and the anticipated outcomes to be attained during the next fiscal year (</w:t>
            </w:r>
            <w:r w:rsidRPr="00E00210">
              <w:rPr>
                <w:b w:val="0"/>
                <w:bCs w:val="0"/>
                <w:iCs/>
                <w:sz w:val="24"/>
                <w:szCs w:val="24"/>
              </w:rPr>
              <w:t>e.g.</w:t>
            </w:r>
            <w:r w:rsidRPr="00E00210">
              <w:rPr>
                <w:b w:val="0"/>
                <w:bCs w:val="0"/>
                <w:sz w:val="24"/>
                <w:szCs w:val="24"/>
              </w:rPr>
              <w:t xml:space="preserve">, for the FFY </w:t>
            </w:r>
            <w:r w:rsidR="00064176">
              <w:rPr>
                <w:b w:val="0"/>
                <w:bCs w:val="0"/>
                <w:sz w:val="24"/>
                <w:szCs w:val="24"/>
              </w:rPr>
              <w:t>202</w:t>
            </w:r>
            <w:r w:rsidR="000E6833">
              <w:rPr>
                <w:b w:val="0"/>
                <w:bCs w:val="0"/>
                <w:sz w:val="24"/>
                <w:szCs w:val="24"/>
              </w:rPr>
              <w:t>6</w:t>
            </w:r>
            <w:r w:rsidRPr="00E00210">
              <w:rPr>
                <w:b w:val="0"/>
                <w:bCs w:val="0"/>
                <w:sz w:val="24"/>
                <w:szCs w:val="24"/>
              </w:rPr>
              <w:t xml:space="preserve"> APR, report on anticipated outcomes to be attained during FFY </w:t>
            </w:r>
            <w:r w:rsidR="00064176">
              <w:rPr>
                <w:b w:val="0"/>
                <w:bCs w:val="0"/>
                <w:sz w:val="24"/>
                <w:szCs w:val="24"/>
              </w:rPr>
              <w:t>202</w:t>
            </w:r>
            <w:r w:rsidR="000E6833">
              <w:rPr>
                <w:b w:val="0"/>
                <w:bCs w:val="0"/>
                <w:sz w:val="24"/>
                <w:szCs w:val="24"/>
              </w:rPr>
              <w:t>7</w:t>
            </w:r>
            <w:r w:rsidRPr="00E00210">
              <w:rPr>
                <w:b w:val="0"/>
                <w:bCs w:val="0"/>
                <w:sz w:val="24"/>
                <w:szCs w:val="24"/>
              </w:rPr>
              <w:t xml:space="preserve">, July 1, </w:t>
            </w:r>
            <w:r w:rsidR="00064176">
              <w:rPr>
                <w:b w:val="0"/>
                <w:bCs w:val="0"/>
                <w:sz w:val="24"/>
                <w:szCs w:val="24"/>
              </w:rPr>
              <w:t>202</w:t>
            </w:r>
            <w:r w:rsidR="000E6833">
              <w:rPr>
                <w:b w:val="0"/>
                <w:bCs w:val="0"/>
                <w:sz w:val="24"/>
                <w:szCs w:val="24"/>
              </w:rPr>
              <w:t>7</w:t>
            </w:r>
            <w:r w:rsidR="00401186">
              <w:rPr>
                <w:b w:val="0"/>
                <w:bCs w:val="0"/>
                <w:sz w:val="24"/>
                <w:szCs w:val="24"/>
              </w:rPr>
              <w:t xml:space="preserve"> – June </w:t>
            </w:r>
            <w:r w:rsidRPr="00E00210">
              <w:rPr>
                <w:b w:val="0"/>
                <w:bCs w:val="0"/>
                <w:sz w:val="24"/>
                <w:szCs w:val="24"/>
              </w:rPr>
              <w:t xml:space="preserve">30, </w:t>
            </w:r>
            <w:r w:rsidR="00064176">
              <w:rPr>
                <w:b w:val="0"/>
                <w:bCs w:val="0"/>
                <w:sz w:val="24"/>
                <w:szCs w:val="24"/>
              </w:rPr>
              <w:t>202</w:t>
            </w:r>
            <w:r w:rsidR="000E6833">
              <w:rPr>
                <w:b w:val="0"/>
                <w:bCs w:val="0"/>
                <w:sz w:val="24"/>
                <w:szCs w:val="24"/>
              </w:rPr>
              <w:t>8</w:t>
            </w:r>
            <w:r w:rsidRPr="00E00210">
              <w:rPr>
                <w:b w:val="0"/>
                <w:bCs w:val="0"/>
                <w:sz w:val="24"/>
                <w:szCs w:val="24"/>
              </w:rPr>
              <w:t>).</w:t>
            </w:r>
          </w:p>
          <w:p w:rsidR="00E00210" w:rsidRPr="00E00210" w:rsidP="00237FE5" w14:paraId="784856FE" w14:textId="2707A14E">
            <w:pPr>
              <w:pStyle w:val="TableParagraph"/>
              <w:widowControl/>
              <w:spacing w:line="280" w:lineRule="exact"/>
              <w:ind w:left="101"/>
              <w:rPr>
                <w:b w:val="0"/>
                <w:bCs w:val="0"/>
                <w:sz w:val="24"/>
                <w:szCs w:val="24"/>
              </w:rPr>
            </w:pPr>
            <w:r w:rsidRPr="00E00210">
              <w:rPr>
                <w:b w:val="0"/>
                <w:bCs w:val="0"/>
                <w:sz w:val="24"/>
                <w:szCs w:val="24"/>
              </w:rPr>
              <w:t>The</w:t>
            </w:r>
            <w:r w:rsidRPr="00E00210">
              <w:rPr>
                <w:b w:val="0"/>
                <w:bCs w:val="0"/>
                <w:spacing w:val="-4"/>
                <w:sz w:val="24"/>
                <w:szCs w:val="24"/>
              </w:rPr>
              <w:t xml:space="preserve"> </w:t>
            </w:r>
            <w:r w:rsidRPr="00E00210">
              <w:rPr>
                <w:b w:val="0"/>
                <w:bCs w:val="0"/>
                <w:sz w:val="24"/>
                <w:szCs w:val="24"/>
              </w:rPr>
              <w:t>State</w:t>
            </w:r>
            <w:r w:rsidRPr="00E00210">
              <w:rPr>
                <w:b w:val="0"/>
                <w:bCs w:val="0"/>
                <w:spacing w:val="-2"/>
                <w:sz w:val="24"/>
                <w:szCs w:val="24"/>
              </w:rPr>
              <w:t xml:space="preserve"> </w:t>
            </w:r>
            <w:r w:rsidRPr="00E00210">
              <w:rPr>
                <w:b w:val="0"/>
                <w:bCs w:val="0"/>
                <w:sz w:val="24"/>
                <w:szCs w:val="24"/>
              </w:rPr>
              <w:t>must</w:t>
            </w:r>
            <w:r w:rsidRPr="00E00210">
              <w:rPr>
                <w:b w:val="0"/>
                <w:bCs w:val="0"/>
                <w:spacing w:val="-4"/>
                <w:sz w:val="24"/>
                <w:szCs w:val="24"/>
              </w:rPr>
              <w:t xml:space="preserve"> </w:t>
            </w:r>
            <w:r w:rsidRPr="00E00210">
              <w:rPr>
                <w:b w:val="0"/>
                <w:bCs w:val="0"/>
                <w:sz w:val="24"/>
                <w:szCs w:val="24"/>
              </w:rPr>
              <w:t>summarize</w:t>
            </w:r>
            <w:r w:rsidRPr="00E00210">
              <w:rPr>
                <w:b w:val="0"/>
                <w:bCs w:val="0"/>
                <w:spacing w:val="-2"/>
                <w:sz w:val="24"/>
                <w:szCs w:val="24"/>
              </w:rPr>
              <w:t xml:space="preserve"> </w:t>
            </w:r>
            <w:r w:rsidRPr="00E00210">
              <w:rPr>
                <w:b w:val="0"/>
                <w:bCs w:val="0"/>
                <w:sz w:val="24"/>
                <w:szCs w:val="24"/>
              </w:rPr>
              <w:t>the</w:t>
            </w:r>
            <w:r w:rsidRPr="00E00210">
              <w:rPr>
                <w:b w:val="0"/>
                <w:bCs w:val="0"/>
                <w:spacing w:val="-4"/>
                <w:sz w:val="24"/>
                <w:szCs w:val="24"/>
              </w:rPr>
              <w:t xml:space="preserve"> </w:t>
            </w:r>
            <w:r w:rsidRPr="00E00210">
              <w:rPr>
                <w:b w:val="0"/>
                <w:bCs w:val="0"/>
                <w:sz w:val="24"/>
                <w:szCs w:val="24"/>
              </w:rPr>
              <w:t>specific</w:t>
            </w:r>
            <w:r w:rsidRPr="00E00210">
              <w:rPr>
                <w:b w:val="0"/>
                <w:bCs w:val="0"/>
                <w:spacing w:val="-3"/>
                <w:sz w:val="24"/>
                <w:szCs w:val="24"/>
              </w:rPr>
              <w:t xml:space="preserve"> </w:t>
            </w:r>
            <w:r w:rsidRPr="00E00210">
              <w:rPr>
                <w:b w:val="0"/>
                <w:bCs w:val="0"/>
                <w:sz w:val="24"/>
                <w:szCs w:val="24"/>
              </w:rPr>
              <w:t>evidence-based</w:t>
            </w:r>
            <w:r w:rsidRPr="00E00210">
              <w:rPr>
                <w:b w:val="0"/>
                <w:bCs w:val="0"/>
                <w:spacing w:val="-4"/>
                <w:sz w:val="24"/>
                <w:szCs w:val="24"/>
              </w:rPr>
              <w:t xml:space="preserve"> </w:t>
            </w:r>
            <w:r w:rsidRPr="00E00210">
              <w:rPr>
                <w:b w:val="0"/>
                <w:bCs w:val="0"/>
                <w:sz w:val="24"/>
                <w:szCs w:val="24"/>
              </w:rPr>
              <w:t>practices</w:t>
            </w:r>
            <w:r w:rsidRPr="00E00210">
              <w:rPr>
                <w:b w:val="0"/>
                <w:bCs w:val="0"/>
                <w:spacing w:val="-3"/>
                <w:sz w:val="24"/>
                <w:szCs w:val="24"/>
              </w:rPr>
              <w:t xml:space="preserve"> </w:t>
            </w:r>
            <w:r w:rsidRPr="00E00210">
              <w:rPr>
                <w:b w:val="0"/>
                <w:bCs w:val="0"/>
                <w:sz w:val="24"/>
                <w:szCs w:val="24"/>
              </w:rPr>
              <w:t>that</w:t>
            </w:r>
            <w:r w:rsidRPr="00E00210">
              <w:rPr>
                <w:b w:val="0"/>
                <w:bCs w:val="0"/>
                <w:spacing w:val="-4"/>
                <w:sz w:val="24"/>
                <w:szCs w:val="24"/>
              </w:rPr>
              <w:t xml:space="preserve"> </w:t>
            </w:r>
            <w:r w:rsidRPr="00E00210">
              <w:rPr>
                <w:b w:val="0"/>
                <w:bCs w:val="0"/>
                <w:sz w:val="24"/>
                <w:szCs w:val="24"/>
              </w:rPr>
              <w:t>were</w:t>
            </w:r>
            <w:r w:rsidRPr="00E00210">
              <w:rPr>
                <w:b w:val="0"/>
                <w:bCs w:val="0"/>
                <w:spacing w:val="-2"/>
                <w:sz w:val="24"/>
                <w:szCs w:val="24"/>
              </w:rPr>
              <w:t xml:space="preserve"> </w:t>
            </w:r>
            <w:r w:rsidRPr="00E00210">
              <w:rPr>
                <w:b w:val="0"/>
                <w:bCs w:val="0"/>
                <w:sz w:val="24"/>
                <w:szCs w:val="24"/>
              </w:rPr>
              <w:t>implemented</w:t>
            </w:r>
            <w:r w:rsidRPr="00E00210">
              <w:rPr>
                <w:b w:val="0"/>
                <w:bCs w:val="0"/>
                <w:spacing w:val="-4"/>
                <w:sz w:val="24"/>
                <w:szCs w:val="24"/>
              </w:rPr>
              <w:t xml:space="preserve"> </w:t>
            </w:r>
            <w:r w:rsidR="006B1474">
              <w:rPr>
                <w:b w:val="0"/>
                <w:bCs w:val="0"/>
                <w:spacing w:val="-4"/>
                <w:sz w:val="24"/>
                <w:szCs w:val="24"/>
              </w:rPr>
              <w:t>with</w:t>
            </w:r>
            <w:r w:rsidR="00FF1A3A">
              <w:rPr>
                <w:b w:val="0"/>
                <w:bCs w:val="0"/>
                <w:spacing w:val="-4"/>
                <w:sz w:val="24"/>
                <w:szCs w:val="24"/>
              </w:rPr>
              <w:t xml:space="preserve"> or on behalf of children and/or families</w:t>
            </w:r>
            <w:r w:rsidR="00614BFA">
              <w:rPr>
                <w:b w:val="0"/>
                <w:bCs w:val="0"/>
                <w:spacing w:val="-4"/>
                <w:sz w:val="24"/>
                <w:szCs w:val="24"/>
              </w:rPr>
              <w:t xml:space="preserve"> </w:t>
            </w:r>
            <w:r w:rsidRPr="00E00210">
              <w:rPr>
                <w:b w:val="0"/>
                <w:bCs w:val="0"/>
                <w:sz w:val="24"/>
                <w:szCs w:val="24"/>
              </w:rPr>
              <w:t>and</w:t>
            </w:r>
            <w:r w:rsidRPr="00E00210">
              <w:rPr>
                <w:b w:val="0"/>
                <w:bCs w:val="0"/>
                <w:spacing w:val="-4"/>
                <w:sz w:val="24"/>
                <w:szCs w:val="24"/>
              </w:rPr>
              <w:t xml:space="preserve"> </w:t>
            </w:r>
            <w:r w:rsidRPr="00E00210">
              <w:rPr>
                <w:b w:val="0"/>
                <w:bCs w:val="0"/>
                <w:sz w:val="24"/>
                <w:szCs w:val="24"/>
              </w:rPr>
              <w:t>the</w:t>
            </w:r>
            <w:r w:rsidRPr="00E00210">
              <w:rPr>
                <w:b w:val="0"/>
                <w:bCs w:val="0"/>
                <w:spacing w:val="-4"/>
                <w:sz w:val="24"/>
                <w:szCs w:val="24"/>
              </w:rPr>
              <w:t xml:space="preserve"> </w:t>
            </w:r>
            <w:r w:rsidRPr="00E00210">
              <w:rPr>
                <w:b w:val="0"/>
                <w:bCs w:val="0"/>
                <w:sz w:val="24"/>
                <w:szCs w:val="24"/>
              </w:rPr>
              <w:t xml:space="preserve">strategies or activities that ensured their use with fidelity. Describe </w:t>
            </w:r>
            <w:r w:rsidR="00F10E31">
              <w:rPr>
                <w:b w:val="0"/>
                <w:bCs w:val="0"/>
                <w:sz w:val="24"/>
                <w:szCs w:val="24"/>
              </w:rPr>
              <w:t xml:space="preserve">how </w:t>
            </w:r>
            <w:r w:rsidR="009A7526">
              <w:rPr>
                <w:b w:val="0"/>
                <w:bCs w:val="0"/>
                <w:sz w:val="24"/>
                <w:szCs w:val="24"/>
              </w:rPr>
              <w:t>implementation fidelity data and/or</w:t>
            </w:r>
            <w:r w:rsidRPr="00E00210">
              <w:rPr>
                <w:b w:val="0"/>
                <w:bCs w:val="0"/>
                <w:sz w:val="24"/>
                <w:szCs w:val="24"/>
              </w:rPr>
              <w:t xml:space="preserve"> any additional data (</w:t>
            </w:r>
            <w:r w:rsidRPr="00E00210">
              <w:rPr>
                <w:b w:val="0"/>
                <w:bCs w:val="0"/>
                <w:iCs/>
                <w:sz w:val="24"/>
                <w:szCs w:val="24"/>
              </w:rPr>
              <w:t>e.g.</w:t>
            </w:r>
            <w:r w:rsidRPr="00E00210">
              <w:rPr>
                <w:b w:val="0"/>
                <w:bCs w:val="0"/>
                <w:sz w:val="24"/>
                <w:szCs w:val="24"/>
              </w:rPr>
              <w:t>, progress monitoring data) that was collected to support the on-going use of the evidence-based practices and inform decision- making for the next year of SSIP implementation.</w:t>
            </w:r>
          </w:p>
          <w:p w:rsidR="00E00210" w:rsidRPr="00E00210" w:rsidP="00237FE5" w14:paraId="109DCF5E" w14:textId="19472792">
            <w:pPr>
              <w:pStyle w:val="TableParagraph"/>
              <w:widowControl/>
              <w:spacing w:line="280" w:lineRule="exact"/>
              <w:ind w:left="101"/>
              <w:rPr>
                <w:sz w:val="24"/>
                <w:szCs w:val="24"/>
              </w:rPr>
            </w:pPr>
            <w:r w:rsidRPr="00E00210">
              <w:rPr>
                <w:sz w:val="24"/>
                <w:szCs w:val="24"/>
              </w:rPr>
              <w:t>Stakeholder</w:t>
            </w:r>
            <w:r w:rsidRPr="00E00210">
              <w:rPr>
                <w:spacing w:val="-12"/>
                <w:sz w:val="24"/>
                <w:szCs w:val="24"/>
              </w:rPr>
              <w:t xml:space="preserve"> </w:t>
            </w:r>
            <w:r w:rsidRPr="00E00210">
              <w:rPr>
                <w:spacing w:val="-2"/>
                <w:sz w:val="24"/>
                <w:szCs w:val="24"/>
              </w:rPr>
              <w:t>Engagement</w:t>
            </w:r>
          </w:p>
          <w:p w:rsidR="00E00210" w:rsidRPr="00E00210" w:rsidP="00237FE5" w14:paraId="6D64ACCD" w14:textId="77777777">
            <w:pPr>
              <w:pStyle w:val="TableParagraph"/>
              <w:widowControl/>
              <w:spacing w:line="280" w:lineRule="exact"/>
              <w:ind w:left="101"/>
              <w:rPr>
                <w:b w:val="0"/>
                <w:bCs w:val="0"/>
                <w:sz w:val="24"/>
                <w:szCs w:val="24"/>
              </w:rPr>
            </w:pPr>
            <w:r w:rsidRPr="00E00210">
              <w:rPr>
                <w:b w:val="0"/>
                <w:bCs w:val="0"/>
                <w:sz w:val="24"/>
                <w:szCs w:val="24"/>
              </w:rPr>
              <w:t>The</w:t>
            </w:r>
            <w:r w:rsidRPr="00E00210">
              <w:rPr>
                <w:b w:val="0"/>
                <w:bCs w:val="0"/>
                <w:spacing w:val="-5"/>
                <w:sz w:val="24"/>
                <w:szCs w:val="24"/>
              </w:rPr>
              <w:t xml:space="preserve"> </w:t>
            </w:r>
            <w:r w:rsidRPr="00E00210">
              <w:rPr>
                <w:b w:val="0"/>
                <w:bCs w:val="0"/>
                <w:sz w:val="24"/>
                <w:szCs w:val="24"/>
              </w:rPr>
              <w:t>State</w:t>
            </w:r>
            <w:r w:rsidRPr="00E00210">
              <w:rPr>
                <w:b w:val="0"/>
                <w:bCs w:val="0"/>
                <w:spacing w:val="-3"/>
                <w:sz w:val="24"/>
                <w:szCs w:val="24"/>
              </w:rPr>
              <w:t xml:space="preserve"> </w:t>
            </w:r>
            <w:r w:rsidRPr="00E00210">
              <w:rPr>
                <w:b w:val="0"/>
                <w:bCs w:val="0"/>
                <w:sz w:val="24"/>
                <w:szCs w:val="24"/>
              </w:rPr>
              <w:t>must</w:t>
            </w:r>
            <w:r w:rsidRPr="00E00210">
              <w:rPr>
                <w:b w:val="0"/>
                <w:bCs w:val="0"/>
                <w:spacing w:val="-3"/>
                <w:sz w:val="24"/>
                <w:szCs w:val="24"/>
              </w:rPr>
              <w:t xml:space="preserve"> </w:t>
            </w:r>
            <w:r w:rsidRPr="00E00210">
              <w:rPr>
                <w:b w:val="0"/>
                <w:bCs w:val="0"/>
                <w:sz w:val="24"/>
                <w:szCs w:val="24"/>
              </w:rPr>
              <w:t>describe</w:t>
            </w:r>
            <w:r w:rsidRPr="00E00210">
              <w:rPr>
                <w:b w:val="0"/>
                <w:bCs w:val="0"/>
                <w:spacing w:val="-3"/>
                <w:sz w:val="24"/>
                <w:szCs w:val="24"/>
              </w:rPr>
              <w:t xml:space="preserve"> </w:t>
            </w:r>
            <w:r w:rsidRPr="00E00210">
              <w:rPr>
                <w:b w:val="0"/>
                <w:bCs w:val="0"/>
                <w:sz w:val="24"/>
                <w:szCs w:val="24"/>
              </w:rPr>
              <w:t>the</w:t>
            </w:r>
            <w:r w:rsidRPr="00E00210">
              <w:rPr>
                <w:b w:val="0"/>
                <w:bCs w:val="0"/>
                <w:spacing w:val="-5"/>
                <w:sz w:val="24"/>
                <w:szCs w:val="24"/>
              </w:rPr>
              <w:t xml:space="preserve"> </w:t>
            </w:r>
            <w:r w:rsidRPr="00E00210">
              <w:rPr>
                <w:b w:val="0"/>
                <w:bCs w:val="0"/>
                <w:sz w:val="24"/>
                <w:szCs w:val="24"/>
              </w:rPr>
              <w:t>specific</w:t>
            </w:r>
            <w:r w:rsidRPr="00E00210">
              <w:rPr>
                <w:b w:val="0"/>
                <w:bCs w:val="0"/>
                <w:spacing w:val="-4"/>
                <w:sz w:val="24"/>
                <w:szCs w:val="24"/>
              </w:rPr>
              <w:t xml:space="preserve"> </w:t>
            </w:r>
            <w:r w:rsidRPr="00E00210">
              <w:rPr>
                <w:b w:val="0"/>
                <w:bCs w:val="0"/>
                <w:sz w:val="24"/>
                <w:szCs w:val="24"/>
              </w:rPr>
              <w:t>strategies</w:t>
            </w:r>
            <w:r w:rsidRPr="00E00210">
              <w:rPr>
                <w:b w:val="0"/>
                <w:bCs w:val="0"/>
                <w:spacing w:val="-1"/>
                <w:sz w:val="24"/>
                <w:szCs w:val="24"/>
              </w:rPr>
              <w:t xml:space="preserve"> </w:t>
            </w:r>
            <w:r w:rsidRPr="00E00210">
              <w:rPr>
                <w:b w:val="0"/>
                <w:bCs w:val="0"/>
                <w:sz w:val="24"/>
                <w:szCs w:val="24"/>
              </w:rPr>
              <w:t>implemented</w:t>
            </w:r>
            <w:r w:rsidRPr="00E00210">
              <w:rPr>
                <w:b w:val="0"/>
                <w:bCs w:val="0"/>
                <w:spacing w:val="-5"/>
                <w:sz w:val="24"/>
                <w:szCs w:val="24"/>
              </w:rPr>
              <w:t xml:space="preserve"> </w:t>
            </w:r>
            <w:r w:rsidRPr="00E00210">
              <w:rPr>
                <w:b w:val="0"/>
                <w:bCs w:val="0"/>
                <w:sz w:val="24"/>
                <w:szCs w:val="24"/>
              </w:rPr>
              <w:t>to</w:t>
            </w:r>
            <w:r w:rsidRPr="00E00210">
              <w:rPr>
                <w:b w:val="0"/>
                <w:bCs w:val="0"/>
                <w:spacing w:val="-5"/>
                <w:sz w:val="24"/>
                <w:szCs w:val="24"/>
              </w:rPr>
              <w:t xml:space="preserve"> </w:t>
            </w:r>
            <w:r w:rsidRPr="00E00210">
              <w:rPr>
                <w:b w:val="0"/>
                <w:bCs w:val="0"/>
                <w:sz w:val="24"/>
                <w:szCs w:val="24"/>
              </w:rPr>
              <w:t>engage</w:t>
            </w:r>
            <w:r w:rsidRPr="00E00210">
              <w:rPr>
                <w:b w:val="0"/>
                <w:bCs w:val="0"/>
                <w:spacing w:val="-5"/>
                <w:sz w:val="24"/>
                <w:szCs w:val="24"/>
              </w:rPr>
              <w:t xml:space="preserve"> </w:t>
            </w:r>
            <w:r w:rsidRPr="00E00210">
              <w:rPr>
                <w:b w:val="0"/>
                <w:bCs w:val="0"/>
                <w:sz w:val="24"/>
                <w:szCs w:val="24"/>
              </w:rPr>
              <w:t>stakeholders</w:t>
            </w:r>
            <w:r w:rsidRPr="00E00210">
              <w:rPr>
                <w:b w:val="0"/>
                <w:bCs w:val="0"/>
                <w:spacing w:val="-4"/>
                <w:sz w:val="24"/>
                <w:szCs w:val="24"/>
              </w:rPr>
              <w:t xml:space="preserve"> </w:t>
            </w:r>
            <w:r w:rsidRPr="00E00210">
              <w:rPr>
                <w:b w:val="0"/>
                <w:bCs w:val="0"/>
                <w:sz w:val="24"/>
                <w:szCs w:val="24"/>
              </w:rPr>
              <w:t>in</w:t>
            </w:r>
            <w:r w:rsidRPr="00E00210">
              <w:rPr>
                <w:b w:val="0"/>
                <w:bCs w:val="0"/>
                <w:spacing w:val="-5"/>
                <w:sz w:val="24"/>
                <w:szCs w:val="24"/>
              </w:rPr>
              <w:t xml:space="preserve"> </w:t>
            </w:r>
            <w:r w:rsidRPr="00E00210">
              <w:rPr>
                <w:b w:val="0"/>
                <w:bCs w:val="0"/>
                <w:sz w:val="24"/>
                <w:szCs w:val="24"/>
              </w:rPr>
              <w:t>key</w:t>
            </w:r>
            <w:r w:rsidRPr="00E00210">
              <w:rPr>
                <w:b w:val="0"/>
                <w:bCs w:val="0"/>
                <w:spacing w:val="-1"/>
                <w:sz w:val="24"/>
                <w:szCs w:val="24"/>
              </w:rPr>
              <w:t xml:space="preserve"> </w:t>
            </w:r>
            <w:r w:rsidRPr="00E00210">
              <w:rPr>
                <w:b w:val="0"/>
                <w:bCs w:val="0"/>
                <w:sz w:val="24"/>
                <w:szCs w:val="24"/>
              </w:rPr>
              <w:t>improvement</w:t>
            </w:r>
            <w:r w:rsidRPr="00E00210">
              <w:rPr>
                <w:b w:val="0"/>
                <w:bCs w:val="0"/>
                <w:spacing w:val="-5"/>
                <w:sz w:val="24"/>
                <w:szCs w:val="24"/>
              </w:rPr>
              <w:t xml:space="preserve"> </w:t>
            </w:r>
            <w:r w:rsidRPr="00E00210">
              <w:rPr>
                <w:b w:val="0"/>
                <w:bCs w:val="0"/>
                <w:sz w:val="24"/>
                <w:szCs w:val="24"/>
              </w:rPr>
              <w:t>efforts and how the State addressed concerns, if any, raised by stakeholders through its engagement activities.</w:t>
            </w:r>
          </w:p>
          <w:p w:rsidR="00E00210" w:rsidRPr="00E00210" w:rsidP="00237FE5" w14:paraId="018DCC1D" w14:textId="12B95428">
            <w:pPr>
              <w:pStyle w:val="TableParagraph"/>
              <w:widowControl/>
              <w:spacing w:line="280" w:lineRule="exact"/>
              <w:ind w:left="101"/>
              <w:rPr>
                <w:sz w:val="24"/>
                <w:szCs w:val="24"/>
              </w:rPr>
            </w:pPr>
            <w:r w:rsidRPr="00E00210">
              <w:rPr>
                <w:sz w:val="24"/>
                <w:szCs w:val="24"/>
              </w:rPr>
              <w:t>Additional</w:t>
            </w:r>
            <w:r w:rsidRPr="00E00210">
              <w:rPr>
                <w:spacing w:val="-14"/>
                <w:sz w:val="24"/>
                <w:szCs w:val="24"/>
              </w:rPr>
              <w:t xml:space="preserve"> </w:t>
            </w:r>
            <w:r w:rsidRPr="00E00210" w:rsidR="0AD63745">
              <w:rPr>
                <w:spacing w:val="-2"/>
                <w:sz w:val="24"/>
                <w:szCs w:val="24"/>
              </w:rPr>
              <w:t>Information</w:t>
            </w:r>
          </w:p>
          <w:p w:rsidR="00B16B06" w:rsidRPr="00850A11" w:rsidP="00237FE5" w14:paraId="73484730" w14:textId="501D9FA3">
            <w:pPr>
              <w:pStyle w:val="TableParagraph"/>
              <w:widowControl/>
              <w:spacing w:line="280" w:lineRule="exact"/>
              <w:ind w:left="101"/>
              <w:rPr>
                <w:b w:val="0"/>
                <w:bCs w:val="0"/>
                <w:iCs/>
                <w:sz w:val="24"/>
                <w:szCs w:val="24"/>
              </w:rPr>
            </w:pPr>
            <w:r w:rsidRPr="00E00210">
              <w:rPr>
                <w:b w:val="0"/>
                <w:bCs w:val="0"/>
                <w:sz w:val="24"/>
                <w:szCs w:val="24"/>
              </w:rPr>
              <w:t xml:space="preserve">The State should </w:t>
            </w:r>
            <w:r w:rsidR="007671CD">
              <w:rPr>
                <w:b w:val="0"/>
                <w:bCs w:val="0"/>
                <w:sz w:val="24"/>
                <w:szCs w:val="24"/>
              </w:rPr>
              <w:t xml:space="preserve">provide </w:t>
            </w:r>
            <w:r w:rsidRPr="00E00210">
              <w:rPr>
                <w:b w:val="0"/>
                <w:bCs w:val="0"/>
                <w:sz w:val="24"/>
                <w:szCs w:val="24"/>
              </w:rPr>
              <w:t xml:space="preserve">any </w:t>
            </w:r>
            <w:r w:rsidR="00750132">
              <w:rPr>
                <w:b w:val="0"/>
                <w:bCs w:val="0"/>
                <w:sz w:val="24"/>
                <w:szCs w:val="24"/>
              </w:rPr>
              <w:t xml:space="preserve">information </w:t>
            </w:r>
            <w:r w:rsidRPr="00E00210">
              <w:rPr>
                <w:b w:val="0"/>
                <w:bCs w:val="0"/>
                <w:sz w:val="24"/>
                <w:szCs w:val="24"/>
              </w:rPr>
              <w:t xml:space="preserve">not already described </w:t>
            </w:r>
            <w:r w:rsidR="00750132">
              <w:rPr>
                <w:b w:val="0"/>
                <w:bCs w:val="0"/>
                <w:sz w:val="24"/>
                <w:szCs w:val="24"/>
              </w:rPr>
              <w:t>related to ongoing implementation of the SSIP.</w:t>
            </w:r>
          </w:p>
        </w:tc>
      </w:tr>
      <w:bookmarkEnd w:id="40"/>
    </w:tbl>
    <w:p w:rsidR="00D225C7" w:rsidP="00237FE5" w14:paraId="7FEAD7AE" w14:textId="77777777">
      <w:pPr>
        <w:widowControl/>
      </w:pPr>
    </w:p>
    <w:p w:rsidR="00D225C7" w:rsidP="00D225C7" w14:paraId="6E134C2B" w14:textId="5A71CE67">
      <w:r>
        <w:br w:type="page"/>
      </w:r>
    </w:p>
    <w:tbl>
      <w:tblPr>
        <w:tblStyle w:val="GridTable4"/>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
      <w:tblGrid>
        <w:gridCol w:w="14688"/>
      </w:tblGrid>
      <w:tr w14:paraId="35F9A7BE" w14:textId="77777777" w:rsidTr="39D91102">
        <w:tblPrEx>
          <w:tblW w:w="14688" w:type="dxa"/>
          <w:jc w:val="center"/>
          <w:tblCellSpacing w:w="7"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top w:w="29" w:type="dxa"/>
            <w:bottom w:w="72" w:type="dxa"/>
          </w:tblCellMar>
          <w:tblLook w:val="04A0"/>
        </w:tblPrEx>
        <w:trPr>
          <w:trHeight w:val="473"/>
          <w:tblHeader/>
          <w:tblCellSpacing w:w="7" w:type="dxa"/>
          <w:jc w:val="center"/>
        </w:trPr>
        <w:tc>
          <w:tcPr>
            <w:tcW w:w="14660" w:type="dxa"/>
            <w:shd w:val="clear" w:color="auto" w:fill="595959" w:themeFill="text1" w:themeFillTint="A6"/>
            <w:vAlign w:val="center"/>
          </w:tcPr>
          <w:p w:rsidR="00D225C7" w:rsidRPr="00D225C7" w:rsidP="39D91102" w14:paraId="237073B2" w14:textId="4BCDCB9A">
            <w:pPr>
              <w:pStyle w:val="Heading3"/>
              <w:rPr>
                <w:rFonts w:ascii="Arial" w:hAnsi="Arial" w:cs="Arial"/>
                <w:sz w:val="26"/>
                <w:szCs w:val="26"/>
              </w:rPr>
            </w:pPr>
            <w:bookmarkStart w:id="41" w:name="_Toc153791857"/>
            <w:r w:rsidRPr="39D91102">
              <w:rPr>
                <w:rFonts w:ascii="Arial" w:hAnsi="Arial" w:cs="Arial"/>
                <w:color w:val="FFFFFF" w:themeColor="background1"/>
                <w:sz w:val="26"/>
                <w:szCs w:val="26"/>
              </w:rPr>
              <w:t>Indicator 1</w:t>
            </w:r>
            <w:r w:rsidRPr="39D91102" w:rsidR="03B3C75B">
              <w:rPr>
                <w:rFonts w:ascii="Arial" w:hAnsi="Arial" w:cs="Arial"/>
                <w:color w:val="FFFFFF" w:themeColor="background1"/>
                <w:sz w:val="26"/>
                <w:szCs w:val="26"/>
              </w:rPr>
              <w:t>8</w:t>
            </w:r>
            <w:r w:rsidRPr="39D91102">
              <w:rPr>
                <w:rFonts w:ascii="Arial" w:hAnsi="Arial" w:cs="Arial"/>
                <w:color w:val="FFFFFF" w:themeColor="background1"/>
                <w:sz w:val="26"/>
                <w:szCs w:val="26"/>
              </w:rPr>
              <w:t xml:space="preserve"> – </w:t>
            </w:r>
            <w:r w:rsidRPr="39D91102" w:rsidR="03B3C75B">
              <w:rPr>
                <w:rFonts w:ascii="Arial" w:hAnsi="Arial" w:cs="Arial"/>
                <w:color w:val="FFFFFF" w:themeColor="background1"/>
                <w:sz w:val="26"/>
                <w:szCs w:val="26"/>
              </w:rPr>
              <w:t>General Supervision</w:t>
            </w:r>
            <w:bookmarkEnd w:id="41"/>
          </w:p>
          <w:p w:rsidR="00D225C7" w:rsidRPr="00D225C7" w:rsidP="39D91102" w14:paraId="572EB59A" w14:textId="1368155A">
            <w:pPr>
              <w:pStyle w:val="TableParagraph"/>
              <w:widowControl/>
              <w:ind w:left="0"/>
              <w:rPr>
                <w:b w:val="0"/>
                <w:bCs w:val="0"/>
                <w:color w:val="auto"/>
              </w:rPr>
            </w:pPr>
            <w:r>
              <w:rPr>
                <w:b w:val="0"/>
                <w:bCs w:val="0"/>
              </w:rPr>
              <w:t>(20 U.S.C. 1416(a)(3(B))</w:t>
            </w:r>
          </w:p>
        </w:tc>
      </w:tr>
      <w:tr w14:paraId="64054BF7" w14:textId="77777777" w:rsidTr="39D91102">
        <w:tblPrEx>
          <w:tblW w:w="14688" w:type="dxa"/>
          <w:jc w:val="center"/>
          <w:tblCellSpacing w:w="7" w:type="dxa"/>
          <w:tblCellMar>
            <w:top w:w="29" w:type="dxa"/>
            <w:bottom w:w="72" w:type="dxa"/>
          </w:tblCellMar>
          <w:tblLook w:val="04A0"/>
        </w:tblPrEx>
        <w:trPr>
          <w:trHeight w:val="514"/>
          <w:tblCellSpacing w:w="7" w:type="dxa"/>
          <w:jc w:val="center"/>
        </w:trPr>
        <w:tc>
          <w:tcPr>
            <w:tcW w:w="14660" w:type="dxa"/>
          </w:tcPr>
          <w:p w:rsidR="00D225C7" w:rsidRPr="00D225C7" w:rsidP="00D225C7" w14:paraId="45A4F2D9" w14:textId="77777777">
            <w:pPr>
              <w:widowControl/>
              <w:spacing w:before="120" w:after="120"/>
              <w:ind w:left="107"/>
              <w:rPr>
                <w:sz w:val="24"/>
                <w:szCs w:val="24"/>
              </w:rPr>
            </w:pPr>
            <w:r w:rsidRPr="00D225C7">
              <w:rPr>
                <w:sz w:val="24"/>
                <w:szCs w:val="24"/>
              </w:rPr>
              <w:t>Data Source and Measurement:</w:t>
            </w:r>
          </w:p>
        </w:tc>
      </w:tr>
      <w:tr w14:paraId="5A1A0C32" w14:textId="77777777" w:rsidTr="39D91102">
        <w:tblPrEx>
          <w:tblW w:w="14688" w:type="dxa"/>
          <w:jc w:val="center"/>
          <w:tblCellSpacing w:w="7" w:type="dxa"/>
          <w:tblCellMar>
            <w:top w:w="29" w:type="dxa"/>
            <w:bottom w:w="72" w:type="dxa"/>
          </w:tblCellMar>
          <w:tblLook w:val="04A0"/>
        </w:tblPrEx>
        <w:trPr>
          <w:trHeight w:val="1921"/>
          <w:tblCellSpacing w:w="7" w:type="dxa"/>
          <w:jc w:val="center"/>
        </w:trPr>
        <w:tc>
          <w:tcPr>
            <w:tcW w:w="14660" w:type="dxa"/>
          </w:tcPr>
          <w:p w:rsidR="00D225C7" w:rsidRPr="00D225C7" w:rsidP="00D225C7" w14:paraId="3A403A77" w14:textId="77777777">
            <w:pPr>
              <w:widowControl/>
              <w:spacing w:before="120" w:after="120"/>
              <w:ind w:left="107"/>
              <w:rPr>
                <w:sz w:val="24"/>
                <w:szCs w:val="24"/>
              </w:rPr>
            </w:pPr>
            <w:r w:rsidRPr="00D225C7">
              <w:rPr>
                <w:sz w:val="24"/>
                <w:szCs w:val="24"/>
              </w:rPr>
              <w:t>Data Source:</w:t>
            </w:r>
          </w:p>
          <w:p w:rsidR="003257ED" w:rsidP="00D225C7" w14:paraId="0B93156B" w14:textId="44F13C34">
            <w:pPr>
              <w:widowControl/>
              <w:spacing w:before="119"/>
              <w:ind w:left="107"/>
              <w:rPr>
                <w:iCs/>
                <w:sz w:val="24"/>
                <w:szCs w:val="24"/>
              </w:rPr>
            </w:pPr>
            <w:r w:rsidRPr="00EB5A84">
              <w:rPr>
                <w:b w:val="0"/>
                <w:bCs w:val="0"/>
                <w:sz w:val="24"/>
                <w:szCs w:val="24"/>
              </w:rPr>
              <w:t xml:space="preserve">The State must include findings from data collected through all components of the State’s general supervision system that are used to identify noncompliance. This includes, but is not limited to, information collected through State monitoring, State database/data system, dispute resolution, and fiscal management systems as well as other mechanisms through which noncompliance is identified by the State. </w:t>
            </w:r>
            <w:r w:rsidRPr="00EB5A84">
              <w:rPr>
                <w:b w:val="0"/>
                <w:bCs w:val="0"/>
                <w:iCs/>
                <w:sz w:val="24"/>
                <w:szCs w:val="24"/>
              </w:rPr>
              <w:t>Provide the actual numbers used in the calculation. Include all findings of noncompliance regardless of the specific type and extent of noncompliance.</w:t>
            </w:r>
          </w:p>
          <w:p w:rsidR="00D225C7" w:rsidRPr="00D225C7" w:rsidP="00D225C7" w14:paraId="71EFCFE1" w14:textId="061916F9">
            <w:pPr>
              <w:widowControl/>
              <w:spacing w:before="119"/>
              <w:ind w:left="107"/>
              <w:rPr>
                <w:sz w:val="24"/>
                <w:szCs w:val="24"/>
              </w:rPr>
            </w:pPr>
            <w:r w:rsidRPr="00D225C7">
              <w:rPr>
                <w:sz w:val="24"/>
                <w:szCs w:val="24"/>
              </w:rPr>
              <w:t>Measurement:</w:t>
            </w:r>
          </w:p>
          <w:p w:rsidR="009E2853" w:rsidRPr="009E2853" w:rsidP="009E2853" w14:paraId="203125B0" w14:textId="74718BA3">
            <w:pPr>
              <w:widowControl/>
              <w:spacing w:before="121" w:line="280" w:lineRule="exact"/>
              <w:ind w:left="107" w:right="351"/>
              <w:jc w:val="both"/>
              <w:rPr>
                <w:b w:val="0"/>
                <w:bCs w:val="0"/>
                <w:sz w:val="24"/>
                <w:szCs w:val="24"/>
              </w:rPr>
            </w:pPr>
            <w:r w:rsidRPr="009E2853">
              <w:rPr>
                <w:b w:val="0"/>
                <w:bCs w:val="0"/>
                <w:sz w:val="24"/>
                <w:szCs w:val="24"/>
              </w:rPr>
              <w:t xml:space="preserve">This SPP/APR indicator requires </w:t>
            </w:r>
            <w:r w:rsidRPr="009E2853">
              <w:rPr>
                <w:b w:val="0"/>
                <w:bCs w:val="0"/>
                <w:sz w:val="24"/>
                <w:szCs w:val="24"/>
              </w:rPr>
              <w:t>the reporting</w:t>
            </w:r>
            <w:r w:rsidRPr="009E2853">
              <w:rPr>
                <w:b w:val="0"/>
                <w:bCs w:val="0"/>
                <w:sz w:val="24"/>
                <w:szCs w:val="24"/>
              </w:rPr>
              <w:t xml:space="preserve"> on the </w:t>
            </w:r>
            <w:r w:rsidRPr="009E2853">
              <w:rPr>
                <w:b w:val="0"/>
                <w:bCs w:val="0"/>
                <w:sz w:val="24"/>
                <w:szCs w:val="24"/>
              </w:rPr>
              <w:t>percent</w:t>
            </w:r>
            <w:r w:rsidRPr="009E2853">
              <w:rPr>
                <w:b w:val="0"/>
                <w:bCs w:val="0"/>
                <w:sz w:val="24"/>
                <w:szCs w:val="24"/>
              </w:rPr>
              <w:t xml:space="preserve"> of findings of noncompliance corrected within one year of identification:</w:t>
            </w:r>
          </w:p>
          <w:p w:rsidR="009E2853" w:rsidRPr="009E2853" w14:paraId="187F8F21" w14:textId="62D0D377">
            <w:pPr>
              <w:widowControl/>
              <w:numPr>
                <w:ilvl w:val="0"/>
                <w:numId w:val="23"/>
              </w:numPr>
              <w:spacing w:before="121" w:line="280" w:lineRule="exact"/>
              <w:ind w:right="351"/>
              <w:jc w:val="both"/>
              <w:rPr>
                <w:b w:val="0"/>
                <w:bCs w:val="0"/>
                <w:sz w:val="24"/>
                <w:szCs w:val="24"/>
              </w:rPr>
            </w:pPr>
            <w:r w:rsidRPr="009E2853">
              <w:rPr>
                <w:b w:val="0"/>
                <w:bCs w:val="0"/>
                <w:sz w:val="24"/>
                <w:szCs w:val="24"/>
              </w:rPr>
              <w:t xml:space="preserve"># of findings of noncompliance issued the prior Federal fiscal year (FFY) (e.g., for the FFY </w:t>
            </w:r>
            <w:r w:rsidR="004C22B3">
              <w:rPr>
                <w:b w:val="0"/>
                <w:bCs w:val="0"/>
                <w:sz w:val="24"/>
                <w:szCs w:val="24"/>
              </w:rPr>
              <w:t>2026</w:t>
            </w:r>
            <w:r w:rsidRPr="009E2853">
              <w:rPr>
                <w:b w:val="0"/>
                <w:bCs w:val="0"/>
                <w:sz w:val="24"/>
                <w:szCs w:val="24"/>
              </w:rPr>
              <w:t xml:space="preserve"> submission, use FFY </w:t>
            </w:r>
            <w:r w:rsidR="004C22B3">
              <w:rPr>
                <w:b w:val="0"/>
                <w:bCs w:val="0"/>
                <w:sz w:val="24"/>
                <w:szCs w:val="24"/>
              </w:rPr>
              <w:t>2025</w:t>
            </w:r>
            <w:r w:rsidRPr="009E2853">
              <w:rPr>
                <w:b w:val="0"/>
                <w:bCs w:val="0"/>
                <w:sz w:val="24"/>
                <w:szCs w:val="24"/>
              </w:rPr>
              <w:t xml:space="preserve">, July 1, </w:t>
            </w:r>
            <w:r w:rsidR="004C22B3">
              <w:rPr>
                <w:b w:val="0"/>
                <w:bCs w:val="0"/>
                <w:sz w:val="24"/>
                <w:szCs w:val="24"/>
              </w:rPr>
              <w:t>2025</w:t>
            </w:r>
            <w:r w:rsidRPr="009E2853">
              <w:rPr>
                <w:b w:val="0"/>
                <w:bCs w:val="0"/>
                <w:sz w:val="24"/>
                <w:szCs w:val="24"/>
              </w:rPr>
              <w:t xml:space="preserve"> – June 30, </w:t>
            </w:r>
            <w:r w:rsidR="004C22B3">
              <w:rPr>
                <w:b w:val="0"/>
                <w:bCs w:val="0"/>
                <w:sz w:val="24"/>
                <w:szCs w:val="24"/>
              </w:rPr>
              <w:t>2026</w:t>
            </w:r>
            <w:r w:rsidRPr="009E2853">
              <w:rPr>
                <w:b w:val="0"/>
                <w:bCs w:val="0"/>
                <w:sz w:val="24"/>
                <w:szCs w:val="24"/>
              </w:rPr>
              <w:t>)</w:t>
            </w:r>
          </w:p>
          <w:p w:rsidR="009E2853" w:rsidRPr="009E2853" w14:paraId="70A2B5AF" w14:textId="77777777">
            <w:pPr>
              <w:widowControl/>
              <w:numPr>
                <w:ilvl w:val="0"/>
                <w:numId w:val="23"/>
              </w:numPr>
              <w:spacing w:before="121" w:line="280" w:lineRule="exact"/>
              <w:ind w:right="351"/>
              <w:jc w:val="both"/>
              <w:rPr>
                <w:b w:val="0"/>
                <w:bCs w:val="0"/>
                <w:sz w:val="24"/>
                <w:szCs w:val="24"/>
              </w:rPr>
            </w:pPr>
            <w:r w:rsidRPr="009E2853">
              <w:rPr>
                <w:b w:val="0"/>
                <w:bCs w:val="0"/>
                <w:sz w:val="24"/>
                <w:szCs w:val="24"/>
              </w:rPr>
              <w:t># of findings of noncompliance the State verified were corrected no later than one year after the State’s written notification of findings of noncompliance</w:t>
            </w:r>
          </w:p>
          <w:p w:rsidR="00D225C7" w:rsidRPr="00D225C7" w:rsidP="007C12CA" w14:paraId="1806DB5C" w14:textId="15DFCE17">
            <w:pPr>
              <w:widowControl/>
              <w:spacing w:before="121" w:line="280" w:lineRule="exact"/>
              <w:ind w:left="107" w:right="351"/>
              <w:jc w:val="both"/>
              <w:rPr>
                <w:b w:val="0"/>
                <w:bCs w:val="0"/>
                <w:sz w:val="24"/>
                <w:szCs w:val="24"/>
              </w:rPr>
            </w:pPr>
            <w:r w:rsidRPr="009E2853">
              <w:rPr>
                <w:b w:val="0"/>
                <w:bCs w:val="0"/>
                <w:sz w:val="24"/>
                <w:szCs w:val="24"/>
              </w:rPr>
              <w:t>Percent = [(b) divided by (a)] times 100</w:t>
            </w:r>
          </w:p>
        </w:tc>
      </w:tr>
      <w:tr w14:paraId="66C45A05" w14:textId="77777777" w:rsidTr="39D91102">
        <w:tblPrEx>
          <w:tblW w:w="14688" w:type="dxa"/>
          <w:jc w:val="center"/>
          <w:tblCellSpacing w:w="7" w:type="dxa"/>
          <w:tblCellMar>
            <w:top w:w="29" w:type="dxa"/>
            <w:bottom w:w="72" w:type="dxa"/>
          </w:tblCellMar>
          <w:tblLook w:val="04A0"/>
        </w:tblPrEx>
        <w:trPr>
          <w:trHeight w:val="518"/>
          <w:tblCellSpacing w:w="7" w:type="dxa"/>
          <w:jc w:val="center"/>
        </w:trPr>
        <w:tc>
          <w:tcPr>
            <w:tcW w:w="14660" w:type="dxa"/>
          </w:tcPr>
          <w:p w:rsidR="00D225C7" w:rsidRPr="00D225C7" w:rsidP="00D225C7" w14:paraId="3452C7B6" w14:textId="77777777">
            <w:pPr>
              <w:widowControl/>
              <w:spacing w:before="120" w:after="120"/>
              <w:ind w:left="107"/>
              <w:rPr>
                <w:color w:val="000000" w:themeColor="text1"/>
                <w:sz w:val="24"/>
                <w:szCs w:val="24"/>
              </w:rPr>
            </w:pPr>
            <w:r w:rsidRPr="00D225C7">
              <w:rPr>
                <w:color w:val="000000" w:themeColor="text1"/>
                <w:sz w:val="24"/>
                <w:szCs w:val="24"/>
              </w:rPr>
              <w:t>Instructions for Indicator Measurement</w:t>
            </w:r>
          </w:p>
        </w:tc>
      </w:tr>
      <w:tr w14:paraId="0CD3980A" w14:textId="77777777" w:rsidTr="39D91102">
        <w:tblPrEx>
          <w:tblW w:w="14688" w:type="dxa"/>
          <w:jc w:val="center"/>
          <w:tblCellSpacing w:w="7" w:type="dxa"/>
          <w:tblCellMar>
            <w:top w:w="29" w:type="dxa"/>
            <w:bottom w:w="72" w:type="dxa"/>
          </w:tblCellMar>
          <w:tblLook w:val="04A0"/>
        </w:tblPrEx>
        <w:trPr>
          <w:trHeight w:val="518"/>
          <w:tblCellSpacing w:w="7" w:type="dxa"/>
          <w:jc w:val="center"/>
        </w:trPr>
        <w:tc>
          <w:tcPr>
            <w:tcW w:w="14660" w:type="dxa"/>
          </w:tcPr>
          <w:p w:rsidR="00E1089D" w:rsidRPr="007C12CA" w:rsidP="00D225C7" w14:paraId="52D86AEB" w14:textId="0ED49EA2">
            <w:pPr>
              <w:widowControl/>
              <w:spacing w:before="119" w:line="280" w:lineRule="exact"/>
              <w:ind w:left="101"/>
              <w:rPr>
                <w:b w:val="0"/>
                <w:bCs w:val="0"/>
                <w:iCs/>
                <w:sz w:val="24"/>
                <w:szCs w:val="24"/>
              </w:rPr>
            </w:pPr>
            <w:r w:rsidRPr="007C12CA">
              <w:rPr>
                <w:b w:val="0"/>
                <w:bCs w:val="0"/>
                <w:iCs/>
                <w:sz w:val="24"/>
                <w:szCs w:val="24"/>
              </w:rPr>
              <w:t>This SPP/APR indicator focuses on the State’s exercise of its general supervision responsibility to monitor its local educational agencies (LEAs) for requirements under Part B of the Individuals with Disabilities Education Act (IDEA) through the State’s reporting on timely correction of noncompliance (20 U.S.C. 1412(a)(11) and 1416(a); and 34 C.F.R. §§ 300.149, 300.600).</w:t>
            </w:r>
          </w:p>
          <w:p w:rsidR="00B805F1" w:rsidRPr="007C12CA" w:rsidP="00D225C7" w14:paraId="78767B66" w14:textId="02871E50">
            <w:pPr>
              <w:widowControl/>
              <w:spacing w:before="119" w:line="280" w:lineRule="exact"/>
              <w:ind w:left="101"/>
              <w:rPr>
                <w:b w:val="0"/>
                <w:bCs w:val="0"/>
                <w:iCs/>
                <w:sz w:val="24"/>
                <w:szCs w:val="24"/>
              </w:rPr>
            </w:pPr>
            <w:r w:rsidRPr="00EB5A84">
              <w:rPr>
                <w:b w:val="0"/>
                <w:bCs w:val="0"/>
                <w:iCs/>
                <w:sz w:val="24"/>
                <w:szCs w:val="24"/>
              </w:rPr>
              <w:t>Targets must be 100%.</w:t>
            </w:r>
          </w:p>
          <w:p w:rsidR="007C12CA" w:rsidP="007C12CA" w14:paraId="196906DD" w14:textId="0C3B48DF">
            <w:pPr>
              <w:widowControl/>
              <w:spacing w:before="119" w:line="280" w:lineRule="exact"/>
              <w:ind w:left="101"/>
              <w:rPr>
                <w:i/>
                <w:iCs/>
                <w:sz w:val="24"/>
                <w:szCs w:val="24"/>
              </w:rPr>
            </w:pPr>
            <w:r w:rsidRPr="009E2853">
              <w:rPr>
                <w:b w:val="0"/>
                <w:bCs w:val="0"/>
                <w:i/>
                <w:iCs/>
                <w:sz w:val="24"/>
                <w:szCs w:val="24"/>
              </w:rPr>
              <w:t>States are required to complete the General Supervision Data Table within the online reporting tool.</w:t>
            </w:r>
          </w:p>
          <w:p w:rsidR="000266D5" w:rsidP="00A21515" w14:paraId="72DB4728" w14:textId="36F47598">
            <w:pPr>
              <w:widowControl/>
              <w:spacing w:before="119" w:line="280" w:lineRule="exact"/>
              <w:ind w:left="101"/>
              <w:rPr>
                <w:iCs/>
                <w:sz w:val="24"/>
                <w:szCs w:val="24"/>
              </w:rPr>
            </w:pPr>
            <w:r w:rsidRPr="00360895">
              <w:rPr>
                <w:b w:val="0"/>
                <w:bCs w:val="0"/>
                <w:iCs/>
                <w:sz w:val="24"/>
                <w:szCs w:val="24"/>
              </w:rPr>
              <w:t xml:space="preserve">Report in Column A, the number of findings of noncompliance made in FFY </w:t>
            </w:r>
            <w:r w:rsidR="004C22B3">
              <w:rPr>
                <w:b w:val="0"/>
                <w:bCs w:val="0"/>
                <w:iCs/>
                <w:sz w:val="24"/>
                <w:szCs w:val="24"/>
              </w:rPr>
              <w:t>2025</w:t>
            </w:r>
            <w:r w:rsidRPr="00360895">
              <w:rPr>
                <w:b w:val="0"/>
                <w:bCs w:val="0"/>
                <w:iCs/>
                <w:sz w:val="24"/>
                <w:szCs w:val="24"/>
              </w:rPr>
              <w:t xml:space="preserve"> (July 1, </w:t>
            </w:r>
            <w:r w:rsidR="004C22B3">
              <w:rPr>
                <w:b w:val="0"/>
                <w:bCs w:val="0"/>
                <w:iCs/>
                <w:sz w:val="24"/>
                <w:szCs w:val="24"/>
              </w:rPr>
              <w:t>2025</w:t>
            </w:r>
            <w:r w:rsidRPr="00360895">
              <w:rPr>
                <w:b w:val="0"/>
                <w:bCs w:val="0"/>
                <w:iCs/>
                <w:sz w:val="24"/>
                <w:szCs w:val="24"/>
              </w:rPr>
              <w:t xml:space="preserve"> – June 30, </w:t>
            </w:r>
            <w:r w:rsidR="004C22B3">
              <w:rPr>
                <w:b w:val="0"/>
                <w:bCs w:val="0"/>
                <w:iCs/>
                <w:sz w:val="24"/>
                <w:szCs w:val="24"/>
              </w:rPr>
              <w:t>2026</w:t>
            </w:r>
            <w:r w:rsidRPr="00360895">
              <w:rPr>
                <w:b w:val="0"/>
                <w:bCs w:val="0"/>
                <w:iCs/>
                <w:sz w:val="24"/>
                <w:szCs w:val="24"/>
              </w:rPr>
              <w:t xml:space="preserve">), and report in Column C1, the number of those findings which were timely corrected, as soon as possible and in no case later than one year after the State’s written notification of noncompliance. Report in Column B, the number of additional findings of noncompliance related to the compliance indicator made in FFY </w:t>
            </w:r>
            <w:r w:rsidR="004C22B3">
              <w:rPr>
                <w:b w:val="0"/>
                <w:bCs w:val="0"/>
                <w:iCs/>
                <w:sz w:val="24"/>
                <w:szCs w:val="24"/>
              </w:rPr>
              <w:t>2025</w:t>
            </w:r>
            <w:r w:rsidRPr="00360895">
              <w:rPr>
                <w:b w:val="0"/>
                <w:bCs w:val="0"/>
                <w:iCs/>
                <w:sz w:val="24"/>
                <w:szCs w:val="24"/>
              </w:rPr>
              <w:t xml:space="preserve"> (July 1, </w:t>
            </w:r>
            <w:r w:rsidR="004C22B3">
              <w:rPr>
                <w:b w:val="0"/>
                <w:bCs w:val="0"/>
                <w:iCs/>
                <w:sz w:val="24"/>
                <w:szCs w:val="24"/>
              </w:rPr>
              <w:t>2025</w:t>
            </w:r>
            <w:r w:rsidRPr="00360895">
              <w:rPr>
                <w:b w:val="0"/>
                <w:bCs w:val="0"/>
                <w:iCs/>
                <w:sz w:val="24"/>
                <w:szCs w:val="24"/>
              </w:rPr>
              <w:t xml:space="preserve">-June 30, </w:t>
            </w:r>
            <w:r w:rsidR="004C22B3">
              <w:rPr>
                <w:b w:val="0"/>
                <w:bCs w:val="0"/>
                <w:iCs/>
                <w:sz w:val="24"/>
                <w:szCs w:val="24"/>
              </w:rPr>
              <w:t>2026</w:t>
            </w:r>
            <w:r w:rsidRPr="00360895">
              <w:rPr>
                <w:b w:val="0"/>
                <w:bCs w:val="0"/>
                <w:iCs/>
                <w:sz w:val="24"/>
                <w:szCs w:val="24"/>
              </w:rPr>
              <w:t xml:space="preserve">) and report in Column C2, the number of those additional </w:t>
            </w:r>
            <w:r w:rsidRPr="00360895">
              <w:rPr>
                <w:b w:val="0"/>
                <w:bCs w:val="0"/>
                <w:iCs/>
                <w:sz w:val="24"/>
                <w:szCs w:val="24"/>
              </w:rPr>
              <w:t>findings related to the compliance indicator which were timely corrected, as soon as possible and in no case later than one year after the State’s written notification of noncompliance.</w:t>
            </w:r>
          </w:p>
          <w:p w:rsidR="008924B1" w:rsidRPr="00A21515" w:rsidP="00A21515" w14:paraId="31D8FE26" w14:textId="273F994E">
            <w:pPr>
              <w:widowControl/>
              <w:spacing w:before="119" w:line="280" w:lineRule="exact"/>
              <w:ind w:left="101"/>
              <w:rPr>
                <w:iCs/>
                <w:sz w:val="24"/>
                <w:szCs w:val="24"/>
              </w:rPr>
            </w:pPr>
            <w:r w:rsidRPr="007C12CA">
              <w:rPr>
                <w:b w:val="0"/>
                <w:bCs w:val="0"/>
                <w:iCs/>
                <w:sz w:val="24"/>
                <w:szCs w:val="24"/>
              </w:rPr>
              <w:t>States may also provide additional information related to other findings of noncompliance that are not specific to the compliance indicators. (e.g., Results indicators</w:t>
            </w:r>
            <w:r w:rsidR="00E17319">
              <w:rPr>
                <w:b w:val="0"/>
                <w:bCs w:val="0"/>
                <w:iCs/>
                <w:sz w:val="24"/>
                <w:szCs w:val="24"/>
              </w:rPr>
              <w:t xml:space="preserve">, </w:t>
            </w:r>
            <w:r w:rsidRPr="007C12CA">
              <w:rPr>
                <w:b w:val="0"/>
                <w:bCs w:val="0"/>
                <w:iCs/>
                <w:sz w:val="24"/>
                <w:szCs w:val="24"/>
              </w:rPr>
              <w:t>including related requirements, Fiscal, Dispute Resolution, etc.).</w:t>
            </w:r>
          </w:p>
          <w:p w:rsidR="008924B1" w:rsidRPr="00863591" w:rsidP="00A21515" w14:paraId="35858665" w14:textId="1478B2E2">
            <w:pPr>
              <w:widowControl/>
              <w:spacing w:before="119" w:line="280" w:lineRule="exact"/>
              <w:ind w:left="101"/>
              <w:rPr>
                <w:iCs/>
                <w:sz w:val="24"/>
                <w:szCs w:val="24"/>
              </w:rPr>
            </w:pPr>
            <w:r w:rsidRPr="00863591">
              <w:rPr>
                <w:b w:val="0"/>
                <w:bCs w:val="0"/>
                <w:iCs/>
                <w:sz w:val="24"/>
                <w:szCs w:val="24"/>
              </w:rPr>
              <w:t xml:space="preserve">Provide detailed information about the timely correction of child-specific and regulatory/systemic noncompliance as noted in OSEP’s response for the previous SPP/APR. </w:t>
            </w:r>
            <w:r w:rsidRPr="00863591" w:rsidR="00492D93">
              <w:rPr>
                <w:b w:val="0"/>
                <w:bCs w:val="0"/>
                <w:iCs/>
                <w:sz w:val="24"/>
                <w:szCs w:val="24"/>
              </w:rPr>
              <w:t xml:space="preserve">If </w:t>
            </w:r>
            <w:r w:rsidRPr="00863591">
              <w:rPr>
                <w:b w:val="0"/>
                <w:bCs w:val="0"/>
                <w:iCs/>
                <w:sz w:val="24"/>
                <w:szCs w:val="24"/>
              </w:rPr>
              <w:t xml:space="preserve">the State did not ensure timely correction of previous findings of noncompliance, provide information on the </w:t>
            </w:r>
            <w:r w:rsidRPr="00863591" w:rsidR="00B04238">
              <w:rPr>
                <w:b w:val="0"/>
                <w:bCs w:val="0"/>
                <w:iCs/>
                <w:sz w:val="24"/>
                <w:szCs w:val="24"/>
              </w:rPr>
              <w:t>extent to which</w:t>
            </w:r>
            <w:r w:rsidRPr="00863591" w:rsidR="005E38F0">
              <w:rPr>
                <w:b w:val="0"/>
                <w:bCs w:val="0"/>
                <w:iCs/>
                <w:sz w:val="24"/>
                <w:szCs w:val="24"/>
              </w:rPr>
              <w:t xml:space="preserve"> noncompliance was subsequently corrected (more than one year after identification). In addition, provide information regarding the </w:t>
            </w:r>
            <w:r w:rsidRPr="00863591">
              <w:rPr>
                <w:b w:val="0"/>
                <w:bCs w:val="0"/>
                <w:iCs/>
                <w:sz w:val="24"/>
                <w:szCs w:val="24"/>
              </w:rPr>
              <w:t>nature of any continuing noncompliance and the actions that have been taken, or will be taken, to ensure the subsequent correction of the outstanding noncompliance, to address areas in need of improvement, and any sanctions or enforcement actions used, as necessary and consistent with IDEA’s enforcement provisions, the OMB Uniform Administrative Requirements, Cost Principles, and Audit Requirements for Federal Awards (Uniform Guidance), and State rules.</w:t>
            </w:r>
          </w:p>
          <w:p w:rsidR="008924B1" w:rsidRPr="00D225C7" w:rsidP="00333F26" w14:paraId="00A31E71" w14:textId="171EC770">
            <w:pPr>
              <w:widowControl/>
              <w:spacing w:before="119" w:line="280" w:lineRule="exact"/>
              <w:rPr>
                <w:b w:val="0"/>
                <w:bCs w:val="0"/>
                <w:iCs/>
                <w:sz w:val="24"/>
                <w:szCs w:val="24"/>
              </w:rPr>
            </w:pPr>
            <w:r w:rsidRPr="00863591">
              <w:rPr>
                <w:b w:val="0"/>
                <w:bCs w:val="0"/>
                <w:sz w:val="24"/>
                <w:szCs w:val="24"/>
              </w:rPr>
              <w:t xml:space="preserve">Additionally, if the State reported less than 100% compliance </w:t>
            </w:r>
            <w:r w:rsidRPr="00863591" w:rsidR="008F6526">
              <w:rPr>
                <w:b w:val="0"/>
                <w:bCs w:val="0"/>
                <w:sz w:val="24"/>
                <w:szCs w:val="24"/>
              </w:rPr>
              <w:t xml:space="preserve">for any compliance indicator </w:t>
            </w:r>
            <w:r w:rsidRPr="00863591">
              <w:rPr>
                <w:b w:val="0"/>
                <w:bCs w:val="0"/>
                <w:sz w:val="24"/>
                <w:szCs w:val="24"/>
              </w:rPr>
              <w:t>for the previous reporting period (e.g., for the FFY 202</w:t>
            </w:r>
            <w:r w:rsidRPr="00863591" w:rsidR="008F6526">
              <w:rPr>
                <w:b w:val="0"/>
                <w:bCs w:val="0"/>
                <w:sz w:val="24"/>
                <w:szCs w:val="24"/>
              </w:rPr>
              <w:t>6</w:t>
            </w:r>
            <w:r w:rsidRPr="00863591">
              <w:rPr>
                <w:b w:val="0"/>
                <w:bCs w:val="0"/>
                <w:sz w:val="24"/>
                <w:szCs w:val="24"/>
              </w:rPr>
              <w:t xml:space="preserve"> SPP/APR, the data for FFY 202</w:t>
            </w:r>
            <w:r w:rsidRPr="00863591" w:rsidR="008F6526">
              <w:rPr>
                <w:b w:val="0"/>
                <w:bCs w:val="0"/>
                <w:sz w:val="24"/>
                <w:szCs w:val="24"/>
              </w:rPr>
              <w:t>5</w:t>
            </w:r>
            <w:r w:rsidRPr="00863591">
              <w:rPr>
                <w:b w:val="0"/>
                <w:bCs w:val="0"/>
                <w:sz w:val="24"/>
                <w:szCs w:val="24"/>
              </w:rPr>
              <w:t>), but did not identify any findings of noncompliance, the State is required to provide an explanation of why the State did not issue any written findings of noncompliance and include how the State verified, prior to issuing a finding, that the LEA has corrected each individual case of child-specific noncompliance and is correctly implementing the specific regulatory requirements</w:t>
            </w:r>
            <w:r w:rsidRPr="00863591">
              <w:rPr>
                <w:rFonts w:ascii="Times New Roman" w:hAnsi="Times New Roman"/>
                <w:b w:val="0"/>
                <w:bCs w:val="0"/>
                <w:sz w:val="24"/>
                <w:szCs w:val="24"/>
              </w:rPr>
              <w:t>.</w:t>
            </w:r>
          </w:p>
        </w:tc>
      </w:tr>
    </w:tbl>
    <w:p w:rsidR="00B702C6" w:rsidRPr="00F9769E" w:rsidP="00237FE5" w14:paraId="5CAF12B8" w14:textId="6F6134A1">
      <w:pPr>
        <w:widowControl/>
        <w:sectPr w:rsidSect="00237FE5">
          <w:headerReference w:type="default" r:id="rId11"/>
          <w:footerReference w:type="default" r:id="rId12"/>
          <w:pgSz w:w="15840" w:h="12240" w:orient="landscape" w:code="1"/>
          <w:pgMar w:top="1066" w:right="835" w:bottom="1152" w:left="907" w:header="360" w:footer="360" w:gutter="0"/>
          <w:pgBorders w:display="firstPage" w:offsetFrom="page">
            <w:top w:val="single" w:sz="48" w:space="24" w:color="44536A"/>
            <w:left w:val="single" w:sz="48" w:space="24" w:color="44536A"/>
            <w:bottom w:val="single" w:sz="48" w:space="24" w:color="44536A"/>
            <w:right w:val="single" w:sz="48" w:space="24" w:color="44536A"/>
          </w:pgBorders>
          <w:pgNumType w:start="0"/>
          <w:cols w:space="720"/>
          <w:titlePg/>
          <w:docGrid w:linePitch="299"/>
        </w:sectPr>
      </w:pPr>
      <w:r>
        <w:br w:type="page"/>
      </w:r>
    </w:p>
    <w:p w:rsidR="00B702C6" w:rsidRPr="00401186" w:rsidP="00D225C7" w14:paraId="5CAF1312" w14:textId="3A97F072">
      <w:pPr>
        <w:pStyle w:val="Heading1"/>
        <w:widowControl/>
        <w:ind w:right="50"/>
        <w:jc w:val="center"/>
        <w:rPr>
          <w:sz w:val="24"/>
          <w:szCs w:val="24"/>
        </w:rPr>
      </w:pPr>
      <w:bookmarkStart w:id="42" w:name="Paperwork_Burden_Statement"/>
      <w:bookmarkStart w:id="43" w:name="_Toc153791858"/>
      <w:bookmarkEnd w:id="42"/>
      <w:r w:rsidRPr="00401186">
        <w:rPr>
          <w:sz w:val="24"/>
          <w:szCs w:val="24"/>
        </w:rPr>
        <w:t>Paperwork</w:t>
      </w:r>
      <w:r w:rsidRPr="00401186">
        <w:rPr>
          <w:spacing w:val="-3"/>
          <w:sz w:val="24"/>
          <w:szCs w:val="24"/>
        </w:rPr>
        <w:t xml:space="preserve"> </w:t>
      </w:r>
      <w:r w:rsidRPr="00401186">
        <w:rPr>
          <w:sz w:val="24"/>
          <w:szCs w:val="24"/>
        </w:rPr>
        <w:t>Burden</w:t>
      </w:r>
      <w:r w:rsidRPr="00401186">
        <w:rPr>
          <w:spacing w:val="-2"/>
          <w:sz w:val="24"/>
          <w:szCs w:val="24"/>
        </w:rPr>
        <w:t xml:space="preserve"> Statement</w:t>
      </w:r>
      <w:bookmarkEnd w:id="43"/>
    </w:p>
    <w:p w:rsidR="00B702C6" w:rsidRPr="00B810B3" w:rsidP="00237FE5" w14:paraId="5CAF1314" w14:textId="570FD9C2">
      <w:pPr>
        <w:pStyle w:val="BodyText"/>
        <w:widowControl/>
        <w:spacing w:line="280" w:lineRule="exact"/>
        <w:ind w:right="-43"/>
        <w:rPr>
          <w:sz w:val="24"/>
          <w:szCs w:val="24"/>
        </w:rPr>
      </w:pPr>
      <w:r w:rsidRPr="00B810B3">
        <w:rPr>
          <w:sz w:val="24"/>
          <w:szCs w:val="24"/>
        </w:rPr>
        <w:t>According to the Paperwork Reduction Act of 1995, no persons are required to respond to a collection of information unless such collection displays a valid OMB control number.</w:t>
      </w:r>
      <w:r w:rsidRPr="00B810B3">
        <w:rPr>
          <w:spacing w:val="40"/>
          <w:sz w:val="24"/>
          <w:szCs w:val="24"/>
        </w:rPr>
        <w:t xml:space="preserve"> </w:t>
      </w:r>
      <w:r w:rsidRPr="00B810B3">
        <w:rPr>
          <w:sz w:val="24"/>
          <w:szCs w:val="24"/>
        </w:rPr>
        <w:t>The valid OMB control number for this information collection is 1820-0624.</w:t>
      </w:r>
      <w:r w:rsidRPr="00B810B3">
        <w:rPr>
          <w:spacing w:val="40"/>
          <w:sz w:val="24"/>
          <w:szCs w:val="24"/>
        </w:rPr>
        <w:t xml:space="preserve"> </w:t>
      </w:r>
      <w:r w:rsidRPr="00B810B3">
        <w:rPr>
          <w:sz w:val="24"/>
          <w:szCs w:val="24"/>
        </w:rPr>
        <w:t xml:space="preserve">Public reporting burden for this collection of information is estimated to average </w:t>
      </w:r>
      <w:r w:rsidRPr="00CE3C37">
        <w:rPr>
          <w:sz w:val="24"/>
          <w:szCs w:val="24"/>
        </w:rPr>
        <w:t>1,7</w:t>
      </w:r>
      <w:r w:rsidRPr="00CE3C37" w:rsidR="00CE3C37">
        <w:rPr>
          <w:sz w:val="24"/>
          <w:szCs w:val="24"/>
        </w:rPr>
        <w:t>8</w:t>
      </w:r>
      <w:r w:rsidRPr="00CE3C37" w:rsidR="00D225C7">
        <w:rPr>
          <w:sz w:val="24"/>
          <w:szCs w:val="24"/>
        </w:rPr>
        <w:t>5</w:t>
      </w:r>
      <w:r w:rsidRPr="00CE3C37">
        <w:rPr>
          <w:sz w:val="24"/>
          <w:szCs w:val="24"/>
        </w:rPr>
        <w:t xml:space="preserve"> hours per response</w:t>
      </w:r>
      <w:r w:rsidRPr="00B810B3">
        <w:rPr>
          <w:sz w:val="24"/>
          <w:szCs w:val="24"/>
        </w:rPr>
        <w:t>, including time for reviewing instructions, searching existing data sources, gathering and maintaining the data needed, and completing and reviewing the collection of information.</w:t>
      </w:r>
      <w:r w:rsidRPr="00B810B3">
        <w:rPr>
          <w:spacing w:val="40"/>
          <w:sz w:val="24"/>
          <w:szCs w:val="24"/>
        </w:rPr>
        <w:t xml:space="preserve"> </w:t>
      </w:r>
      <w:r w:rsidRPr="00B810B3">
        <w:rPr>
          <w:sz w:val="24"/>
          <w:szCs w:val="24"/>
        </w:rPr>
        <w:t>The obligation</w:t>
      </w:r>
      <w:r w:rsidRPr="00B810B3">
        <w:rPr>
          <w:spacing w:val="-4"/>
          <w:sz w:val="24"/>
          <w:szCs w:val="24"/>
        </w:rPr>
        <w:t xml:space="preserve"> </w:t>
      </w:r>
      <w:r w:rsidRPr="00B810B3">
        <w:rPr>
          <w:sz w:val="24"/>
          <w:szCs w:val="24"/>
        </w:rPr>
        <w:t>to</w:t>
      </w:r>
      <w:r w:rsidRPr="00B810B3">
        <w:rPr>
          <w:spacing w:val="-2"/>
          <w:sz w:val="24"/>
          <w:szCs w:val="24"/>
        </w:rPr>
        <w:t xml:space="preserve"> </w:t>
      </w:r>
      <w:r w:rsidRPr="00B810B3">
        <w:rPr>
          <w:sz w:val="24"/>
          <w:szCs w:val="24"/>
        </w:rPr>
        <w:t>respond</w:t>
      </w:r>
      <w:r w:rsidRPr="00B810B3">
        <w:rPr>
          <w:spacing w:val="-4"/>
          <w:sz w:val="24"/>
          <w:szCs w:val="24"/>
        </w:rPr>
        <w:t xml:space="preserve"> </w:t>
      </w:r>
      <w:r w:rsidRPr="00B810B3">
        <w:rPr>
          <w:sz w:val="24"/>
          <w:szCs w:val="24"/>
        </w:rPr>
        <w:t>to</w:t>
      </w:r>
      <w:r w:rsidRPr="00B810B3">
        <w:rPr>
          <w:spacing w:val="-2"/>
          <w:sz w:val="24"/>
          <w:szCs w:val="24"/>
        </w:rPr>
        <w:t xml:space="preserve"> </w:t>
      </w:r>
      <w:r w:rsidRPr="00B810B3">
        <w:rPr>
          <w:sz w:val="24"/>
          <w:szCs w:val="24"/>
        </w:rPr>
        <w:t>this</w:t>
      </w:r>
      <w:r w:rsidRPr="00B810B3">
        <w:rPr>
          <w:spacing w:val="-3"/>
          <w:sz w:val="24"/>
          <w:szCs w:val="24"/>
        </w:rPr>
        <w:t xml:space="preserve"> </w:t>
      </w:r>
      <w:r w:rsidRPr="00B810B3">
        <w:rPr>
          <w:sz w:val="24"/>
          <w:szCs w:val="24"/>
        </w:rPr>
        <w:t>collection</w:t>
      </w:r>
      <w:r w:rsidRPr="00B810B3">
        <w:rPr>
          <w:spacing w:val="-4"/>
          <w:sz w:val="24"/>
          <w:szCs w:val="24"/>
        </w:rPr>
        <w:t xml:space="preserve"> </w:t>
      </w:r>
      <w:r w:rsidRPr="00B810B3">
        <w:rPr>
          <w:sz w:val="24"/>
          <w:szCs w:val="24"/>
        </w:rPr>
        <w:t>is</w:t>
      </w:r>
      <w:r w:rsidRPr="00B810B3">
        <w:rPr>
          <w:spacing w:val="-3"/>
          <w:sz w:val="24"/>
          <w:szCs w:val="24"/>
        </w:rPr>
        <w:t xml:space="preserve"> </w:t>
      </w:r>
      <w:r w:rsidRPr="00B810B3">
        <w:rPr>
          <w:sz w:val="24"/>
          <w:szCs w:val="24"/>
        </w:rPr>
        <w:t>required</w:t>
      </w:r>
      <w:r w:rsidRPr="00B810B3">
        <w:rPr>
          <w:spacing w:val="-4"/>
          <w:sz w:val="24"/>
          <w:szCs w:val="24"/>
        </w:rPr>
        <w:t xml:space="preserve"> </w:t>
      </w:r>
      <w:r w:rsidRPr="00B810B3">
        <w:rPr>
          <w:sz w:val="24"/>
          <w:szCs w:val="24"/>
        </w:rPr>
        <w:t>to</w:t>
      </w:r>
      <w:r w:rsidRPr="00B810B3">
        <w:rPr>
          <w:spacing w:val="-4"/>
          <w:sz w:val="24"/>
          <w:szCs w:val="24"/>
        </w:rPr>
        <w:t xml:space="preserve"> </w:t>
      </w:r>
      <w:r w:rsidRPr="00B810B3">
        <w:rPr>
          <w:sz w:val="24"/>
          <w:szCs w:val="24"/>
        </w:rPr>
        <w:t>obtain</w:t>
      </w:r>
      <w:r w:rsidRPr="00B810B3">
        <w:rPr>
          <w:spacing w:val="-2"/>
          <w:sz w:val="24"/>
          <w:szCs w:val="24"/>
        </w:rPr>
        <w:t xml:space="preserve"> </w:t>
      </w:r>
      <w:r w:rsidRPr="00B810B3">
        <w:rPr>
          <w:sz w:val="24"/>
          <w:szCs w:val="24"/>
        </w:rPr>
        <w:t>or</w:t>
      </w:r>
      <w:r w:rsidRPr="00B810B3">
        <w:rPr>
          <w:spacing w:val="-3"/>
          <w:sz w:val="24"/>
          <w:szCs w:val="24"/>
        </w:rPr>
        <w:t xml:space="preserve"> </w:t>
      </w:r>
      <w:r w:rsidRPr="00B810B3">
        <w:rPr>
          <w:sz w:val="24"/>
          <w:szCs w:val="24"/>
        </w:rPr>
        <w:t>retain</w:t>
      </w:r>
      <w:r w:rsidRPr="00B810B3">
        <w:rPr>
          <w:spacing w:val="-2"/>
          <w:sz w:val="24"/>
          <w:szCs w:val="24"/>
        </w:rPr>
        <w:t xml:space="preserve"> </w:t>
      </w:r>
      <w:r w:rsidRPr="00B810B3">
        <w:rPr>
          <w:sz w:val="24"/>
          <w:szCs w:val="24"/>
        </w:rPr>
        <w:t>benefit</w:t>
      </w:r>
      <w:r w:rsidRPr="00B810B3">
        <w:rPr>
          <w:spacing w:val="-2"/>
          <w:sz w:val="24"/>
          <w:szCs w:val="24"/>
        </w:rPr>
        <w:t xml:space="preserve"> </w:t>
      </w:r>
      <w:r w:rsidRPr="00B810B3">
        <w:rPr>
          <w:sz w:val="24"/>
          <w:szCs w:val="24"/>
        </w:rPr>
        <w:t>under</w:t>
      </w:r>
      <w:r w:rsidRPr="00B810B3">
        <w:rPr>
          <w:spacing w:val="-3"/>
          <w:sz w:val="24"/>
          <w:szCs w:val="24"/>
        </w:rPr>
        <w:t xml:space="preserve"> </w:t>
      </w:r>
      <w:r w:rsidRPr="00B810B3">
        <w:rPr>
          <w:sz w:val="24"/>
          <w:szCs w:val="24"/>
        </w:rPr>
        <w:t>the</w:t>
      </w:r>
      <w:r w:rsidRPr="00B810B3">
        <w:rPr>
          <w:spacing w:val="-4"/>
          <w:sz w:val="24"/>
          <w:szCs w:val="24"/>
        </w:rPr>
        <w:t xml:space="preserve"> </w:t>
      </w:r>
      <w:r w:rsidRPr="00B810B3">
        <w:rPr>
          <w:sz w:val="24"/>
          <w:szCs w:val="24"/>
        </w:rPr>
        <w:t>Individuals</w:t>
      </w:r>
      <w:r w:rsidRPr="00B810B3">
        <w:rPr>
          <w:spacing w:val="-3"/>
          <w:sz w:val="24"/>
          <w:szCs w:val="24"/>
        </w:rPr>
        <w:t xml:space="preserve"> </w:t>
      </w:r>
      <w:r w:rsidRPr="00B810B3">
        <w:rPr>
          <w:sz w:val="24"/>
          <w:szCs w:val="24"/>
        </w:rPr>
        <w:t>with</w:t>
      </w:r>
      <w:r w:rsidRPr="00B810B3">
        <w:rPr>
          <w:spacing w:val="-4"/>
          <w:sz w:val="24"/>
          <w:szCs w:val="24"/>
        </w:rPr>
        <w:t xml:space="preserve"> </w:t>
      </w:r>
      <w:r w:rsidRPr="00B810B3">
        <w:rPr>
          <w:sz w:val="24"/>
          <w:szCs w:val="24"/>
        </w:rPr>
        <w:t>Disabilities Education</w:t>
      </w:r>
      <w:r w:rsidRPr="00B810B3">
        <w:rPr>
          <w:spacing w:val="-3"/>
          <w:sz w:val="24"/>
          <w:szCs w:val="24"/>
        </w:rPr>
        <w:t xml:space="preserve"> </w:t>
      </w:r>
      <w:r w:rsidRPr="00B810B3">
        <w:rPr>
          <w:sz w:val="24"/>
          <w:szCs w:val="24"/>
        </w:rPr>
        <w:t>Act</w:t>
      </w:r>
      <w:r w:rsidRPr="00B810B3">
        <w:rPr>
          <w:spacing w:val="-3"/>
          <w:sz w:val="24"/>
          <w:szCs w:val="24"/>
        </w:rPr>
        <w:t xml:space="preserve"> </w:t>
      </w:r>
      <w:r w:rsidRPr="00B810B3">
        <w:rPr>
          <w:sz w:val="24"/>
          <w:szCs w:val="24"/>
        </w:rPr>
        <w:t>(20</w:t>
      </w:r>
      <w:r w:rsidRPr="00B810B3">
        <w:rPr>
          <w:spacing w:val="-3"/>
          <w:sz w:val="24"/>
          <w:szCs w:val="24"/>
        </w:rPr>
        <w:t xml:space="preserve"> </w:t>
      </w:r>
      <w:r w:rsidRPr="00B810B3">
        <w:rPr>
          <w:sz w:val="24"/>
          <w:szCs w:val="24"/>
        </w:rPr>
        <w:t>U.S.C.</w:t>
      </w:r>
      <w:r w:rsidRPr="00B810B3">
        <w:rPr>
          <w:spacing w:val="-1"/>
          <w:sz w:val="24"/>
          <w:szCs w:val="24"/>
        </w:rPr>
        <w:t xml:space="preserve"> </w:t>
      </w:r>
      <w:r w:rsidRPr="00B810B3" w:rsidR="009D3121">
        <w:rPr>
          <w:sz w:val="24"/>
          <w:szCs w:val="24"/>
        </w:rPr>
        <w:t>S</w:t>
      </w:r>
      <w:r w:rsidRPr="00B810B3">
        <w:rPr>
          <w:sz w:val="24"/>
          <w:szCs w:val="24"/>
        </w:rPr>
        <w:t>ection</w:t>
      </w:r>
      <w:r w:rsidRPr="00B810B3">
        <w:rPr>
          <w:spacing w:val="-1"/>
          <w:sz w:val="24"/>
          <w:szCs w:val="24"/>
        </w:rPr>
        <w:t xml:space="preserve"> </w:t>
      </w:r>
      <w:r w:rsidRPr="00B810B3">
        <w:rPr>
          <w:sz w:val="24"/>
          <w:szCs w:val="24"/>
        </w:rPr>
        <w:t>1400</w:t>
      </w:r>
      <w:r w:rsidRPr="00B810B3">
        <w:rPr>
          <w:spacing w:val="-3"/>
          <w:sz w:val="24"/>
          <w:szCs w:val="24"/>
        </w:rPr>
        <w:t xml:space="preserve"> </w:t>
      </w:r>
      <w:r w:rsidRPr="00B810B3">
        <w:rPr>
          <w:sz w:val="24"/>
          <w:szCs w:val="24"/>
        </w:rPr>
        <w:t>et.</w:t>
      </w:r>
      <w:r w:rsidRPr="00B810B3">
        <w:rPr>
          <w:spacing w:val="-3"/>
          <w:sz w:val="24"/>
          <w:szCs w:val="24"/>
        </w:rPr>
        <w:t xml:space="preserve"> </w:t>
      </w:r>
      <w:r w:rsidRPr="00B810B3">
        <w:rPr>
          <w:sz w:val="24"/>
          <w:szCs w:val="24"/>
        </w:rPr>
        <w:t>seq.).</w:t>
      </w:r>
      <w:r w:rsidRPr="00B810B3">
        <w:rPr>
          <w:spacing w:val="40"/>
          <w:sz w:val="24"/>
          <w:szCs w:val="24"/>
        </w:rPr>
        <w:t xml:space="preserve"> </w:t>
      </w:r>
      <w:r w:rsidRPr="00B810B3">
        <w:rPr>
          <w:sz w:val="24"/>
          <w:szCs w:val="24"/>
        </w:rPr>
        <w:t>If</w:t>
      </w:r>
      <w:r w:rsidRPr="00B810B3">
        <w:rPr>
          <w:spacing w:val="-3"/>
          <w:sz w:val="24"/>
          <w:szCs w:val="24"/>
        </w:rPr>
        <w:t xml:space="preserve"> </w:t>
      </w:r>
      <w:r w:rsidRPr="00B810B3">
        <w:rPr>
          <w:sz w:val="24"/>
          <w:szCs w:val="24"/>
        </w:rPr>
        <w:t>you</w:t>
      </w:r>
      <w:r w:rsidRPr="00B810B3">
        <w:rPr>
          <w:spacing w:val="-3"/>
          <w:sz w:val="24"/>
          <w:szCs w:val="24"/>
        </w:rPr>
        <w:t xml:space="preserve"> </w:t>
      </w:r>
      <w:r w:rsidRPr="00B810B3">
        <w:rPr>
          <w:sz w:val="24"/>
          <w:szCs w:val="24"/>
        </w:rPr>
        <w:t>have</w:t>
      </w:r>
      <w:r w:rsidRPr="00B810B3">
        <w:rPr>
          <w:spacing w:val="-1"/>
          <w:sz w:val="24"/>
          <w:szCs w:val="24"/>
        </w:rPr>
        <w:t xml:space="preserve"> </w:t>
      </w:r>
      <w:r w:rsidRPr="00B810B3">
        <w:rPr>
          <w:sz w:val="24"/>
          <w:szCs w:val="24"/>
        </w:rPr>
        <w:t>any</w:t>
      </w:r>
      <w:r w:rsidRPr="00B810B3">
        <w:rPr>
          <w:spacing w:val="-2"/>
          <w:sz w:val="24"/>
          <w:szCs w:val="24"/>
        </w:rPr>
        <w:t xml:space="preserve"> </w:t>
      </w:r>
      <w:r w:rsidRPr="00B810B3">
        <w:rPr>
          <w:sz w:val="24"/>
          <w:szCs w:val="24"/>
        </w:rPr>
        <w:t>comments</w:t>
      </w:r>
      <w:r w:rsidRPr="00B810B3">
        <w:rPr>
          <w:spacing w:val="-2"/>
          <w:sz w:val="24"/>
          <w:szCs w:val="24"/>
        </w:rPr>
        <w:t xml:space="preserve"> </w:t>
      </w:r>
      <w:r w:rsidRPr="00B810B3">
        <w:rPr>
          <w:sz w:val="24"/>
          <w:szCs w:val="24"/>
        </w:rPr>
        <w:t>concerning</w:t>
      </w:r>
      <w:r w:rsidRPr="00B810B3">
        <w:rPr>
          <w:spacing w:val="-3"/>
          <w:sz w:val="24"/>
          <w:szCs w:val="24"/>
        </w:rPr>
        <w:t xml:space="preserve"> </w:t>
      </w:r>
      <w:r w:rsidRPr="00B810B3">
        <w:rPr>
          <w:sz w:val="24"/>
          <w:szCs w:val="24"/>
        </w:rPr>
        <w:t>the</w:t>
      </w:r>
      <w:r w:rsidRPr="00B810B3">
        <w:rPr>
          <w:spacing w:val="-3"/>
          <w:sz w:val="24"/>
          <w:szCs w:val="24"/>
        </w:rPr>
        <w:t xml:space="preserve"> </w:t>
      </w:r>
      <w:r w:rsidRPr="00B810B3">
        <w:rPr>
          <w:sz w:val="24"/>
          <w:szCs w:val="24"/>
        </w:rPr>
        <w:t>accuracy</w:t>
      </w:r>
      <w:r w:rsidRPr="00B810B3">
        <w:rPr>
          <w:spacing w:val="-2"/>
          <w:sz w:val="24"/>
          <w:szCs w:val="24"/>
        </w:rPr>
        <w:t xml:space="preserve"> </w:t>
      </w:r>
      <w:r w:rsidRPr="00B810B3">
        <w:rPr>
          <w:sz w:val="24"/>
          <w:szCs w:val="24"/>
        </w:rPr>
        <w:t>of</w:t>
      </w:r>
      <w:r w:rsidRPr="00B810B3">
        <w:rPr>
          <w:spacing w:val="-2"/>
          <w:sz w:val="24"/>
          <w:szCs w:val="24"/>
        </w:rPr>
        <w:t xml:space="preserve"> </w:t>
      </w:r>
      <w:r w:rsidRPr="00B810B3">
        <w:rPr>
          <w:sz w:val="24"/>
          <w:szCs w:val="24"/>
        </w:rPr>
        <w:t>the</w:t>
      </w:r>
      <w:r w:rsidRPr="00B810B3">
        <w:rPr>
          <w:spacing w:val="-3"/>
          <w:sz w:val="24"/>
          <w:szCs w:val="24"/>
        </w:rPr>
        <w:t xml:space="preserve"> </w:t>
      </w:r>
      <w:r w:rsidRPr="00B810B3">
        <w:rPr>
          <w:sz w:val="24"/>
          <w:szCs w:val="24"/>
        </w:rPr>
        <w:t>time estimate,</w:t>
      </w:r>
      <w:r w:rsidRPr="00B810B3">
        <w:rPr>
          <w:spacing w:val="-4"/>
          <w:sz w:val="24"/>
          <w:szCs w:val="24"/>
        </w:rPr>
        <w:t xml:space="preserve"> </w:t>
      </w:r>
      <w:r w:rsidRPr="00B810B3">
        <w:rPr>
          <w:sz w:val="24"/>
          <w:szCs w:val="24"/>
        </w:rPr>
        <w:t>suggestions</w:t>
      </w:r>
      <w:r w:rsidRPr="00B810B3">
        <w:rPr>
          <w:spacing w:val="-3"/>
          <w:sz w:val="24"/>
          <w:szCs w:val="24"/>
        </w:rPr>
        <w:t xml:space="preserve"> </w:t>
      </w:r>
      <w:r w:rsidRPr="00B810B3">
        <w:rPr>
          <w:sz w:val="24"/>
          <w:szCs w:val="24"/>
        </w:rPr>
        <w:t>for</w:t>
      </w:r>
      <w:r w:rsidRPr="00B810B3">
        <w:rPr>
          <w:spacing w:val="-3"/>
          <w:sz w:val="24"/>
          <w:szCs w:val="24"/>
        </w:rPr>
        <w:t xml:space="preserve"> </w:t>
      </w:r>
      <w:r w:rsidRPr="00B810B3">
        <w:rPr>
          <w:sz w:val="24"/>
          <w:szCs w:val="24"/>
        </w:rPr>
        <w:t>improving</w:t>
      </w:r>
      <w:r w:rsidRPr="00B810B3">
        <w:rPr>
          <w:spacing w:val="-4"/>
          <w:sz w:val="24"/>
          <w:szCs w:val="24"/>
        </w:rPr>
        <w:t xml:space="preserve"> </w:t>
      </w:r>
      <w:r w:rsidRPr="00B810B3">
        <w:rPr>
          <w:sz w:val="24"/>
          <w:szCs w:val="24"/>
        </w:rPr>
        <w:t>this</w:t>
      </w:r>
      <w:r w:rsidRPr="00B810B3">
        <w:rPr>
          <w:spacing w:val="-3"/>
          <w:sz w:val="24"/>
          <w:szCs w:val="24"/>
        </w:rPr>
        <w:t xml:space="preserve"> </w:t>
      </w:r>
      <w:r w:rsidRPr="00B810B3">
        <w:rPr>
          <w:sz w:val="24"/>
          <w:szCs w:val="24"/>
        </w:rPr>
        <w:t>individual</w:t>
      </w:r>
      <w:r w:rsidRPr="00B810B3">
        <w:rPr>
          <w:spacing w:val="-5"/>
          <w:sz w:val="24"/>
          <w:szCs w:val="24"/>
        </w:rPr>
        <w:t xml:space="preserve"> </w:t>
      </w:r>
      <w:r w:rsidRPr="00B810B3">
        <w:rPr>
          <w:sz w:val="24"/>
          <w:szCs w:val="24"/>
        </w:rPr>
        <w:t>collection,</w:t>
      </w:r>
      <w:r w:rsidRPr="00B810B3">
        <w:rPr>
          <w:spacing w:val="-4"/>
          <w:sz w:val="24"/>
          <w:szCs w:val="24"/>
        </w:rPr>
        <w:t xml:space="preserve"> </w:t>
      </w:r>
      <w:r w:rsidRPr="00B810B3">
        <w:rPr>
          <w:sz w:val="24"/>
          <w:szCs w:val="24"/>
        </w:rPr>
        <w:t>or</w:t>
      </w:r>
      <w:r w:rsidRPr="00B810B3">
        <w:rPr>
          <w:spacing w:val="-3"/>
          <w:sz w:val="24"/>
          <w:szCs w:val="24"/>
        </w:rPr>
        <w:t xml:space="preserve"> </w:t>
      </w:r>
      <w:r w:rsidRPr="00B810B3">
        <w:rPr>
          <w:sz w:val="24"/>
          <w:szCs w:val="24"/>
        </w:rPr>
        <w:t>if</w:t>
      </w:r>
      <w:r w:rsidRPr="00B810B3">
        <w:rPr>
          <w:spacing w:val="-4"/>
          <w:sz w:val="24"/>
          <w:szCs w:val="24"/>
        </w:rPr>
        <w:t xml:space="preserve"> </w:t>
      </w:r>
      <w:r w:rsidRPr="00B810B3">
        <w:rPr>
          <w:sz w:val="24"/>
          <w:szCs w:val="24"/>
        </w:rPr>
        <w:t>you</w:t>
      </w:r>
      <w:r w:rsidRPr="00B810B3">
        <w:rPr>
          <w:spacing w:val="-2"/>
          <w:sz w:val="24"/>
          <w:szCs w:val="24"/>
        </w:rPr>
        <w:t xml:space="preserve"> </w:t>
      </w:r>
      <w:r w:rsidRPr="00B810B3">
        <w:rPr>
          <w:sz w:val="24"/>
          <w:szCs w:val="24"/>
        </w:rPr>
        <w:t>have</w:t>
      </w:r>
      <w:r w:rsidRPr="00B810B3">
        <w:rPr>
          <w:spacing w:val="-4"/>
          <w:sz w:val="24"/>
          <w:szCs w:val="24"/>
        </w:rPr>
        <w:t xml:space="preserve"> </w:t>
      </w:r>
      <w:r w:rsidRPr="00B810B3">
        <w:rPr>
          <w:sz w:val="24"/>
          <w:szCs w:val="24"/>
        </w:rPr>
        <w:t>comments</w:t>
      </w:r>
      <w:r w:rsidRPr="00B810B3">
        <w:rPr>
          <w:spacing w:val="-3"/>
          <w:sz w:val="24"/>
          <w:szCs w:val="24"/>
        </w:rPr>
        <w:t xml:space="preserve"> </w:t>
      </w:r>
      <w:r w:rsidRPr="00B810B3">
        <w:rPr>
          <w:sz w:val="24"/>
          <w:szCs w:val="24"/>
        </w:rPr>
        <w:t>or</w:t>
      </w:r>
      <w:r w:rsidRPr="00B810B3">
        <w:rPr>
          <w:spacing w:val="-3"/>
          <w:sz w:val="24"/>
          <w:szCs w:val="24"/>
        </w:rPr>
        <w:t xml:space="preserve"> </w:t>
      </w:r>
      <w:r w:rsidRPr="00B810B3">
        <w:rPr>
          <w:sz w:val="24"/>
          <w:szCs w:val="24"/>
        </w:rPr>
        <w:t>concerns</w:t>
      </w:r>
      <w:r w:rsidRPr="00B810B3">
        <w:rPr>
          <w:spacing w:val="-3"/>
          <w:sz w:val="24"/>
          <w:szCs w:val="24"/>
        </w:rPr>
        <w:t xml:space="preserve"> </w:t>
      </w:r>
      <w:r w:rsidRPr="00B810B3">
        <w:rPr>
          <w:sz w:val="24"/>
          <w:szCs w:val="24"/>
        </w:rPr>
        <w:t xml:space="preserve">regarding the status of your individual form, application or survey, please contact </w:t>
      </w:r>
      <w:r w:rsidR="00D225C7">
        <w:rPr>
          <w:sz w:val="24"/>
          <w:szCs w:val="24"/>
        </w:rPr>
        <w:t xml:space="preserve">Christine Pilgrim / </w:t>
      </w:r>
      <w:hyperlink r:id="rId13" w:history="1">
        <w:r w:rsidRPr="00501E5A" w:rsidR="00D225C7">
          <w:rPr>
            <w:rStyle w:val="Hyperlink"/>
            <w:sz w:val="24"/>
            <w:szCs w:val="24"/>
          </w:rPr>
          <w:t>Christine.Pilgrim@ed.gov</w:t>
        </w:r>
      </w:hyperlink>
      <w:r w:rsidR="00D225C7">
        <w:rPr>
          <w:sz w:val="24"/>
          <w:szCs w:val="24"/>
        </w:rPr>
        <w:t xml:space="preserve"> </w:t>
      </w:r>
      <w:r w:rsidRPr="00B810B3">
        <w:rPr>
          <w:sz w:val="24"/>
          <w:szCs w:val="24"/>
        </w:rPr>
        <w:t>directly.</w:t>
      </w:r>
    </w:p>
    <w:sectPr w:rsidSect="005001CE">
      <w:headerReference w:type="default" r:id="rId14"/>
      <w:footerReference w:type="default" r:id="rId15"/>
      <w:pgSz w:w="12240" w:h="15840"/>
      <w:pgMar w:top="920" w:right="920" w:bottom="700" w:left="920" w:header="295" w:footer="50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67B5" w:rsidRPr="004C33C0" w:rsidP="00237FE5" w14:paraId="03D097F2" w14:textId="42841095">
    <w:pPr>
      <w:tabs>
        <w:tab w:val="right" w:pos="14040"/>
      </w:tabs>
      <w:ind w:left="20"/>
      <w:rPr>
        <w:sz w:val="16"/>
      </w:rPr>
    </w:pPr>
    <w:r w:rsidRPr="004C33C0">
      <w:rPr>
        <w:sz w:val="16"/>
      </w:rPr>
      <w:t>FFYs</w:t>
    </w:r>
    <w:r w:rsidRPr="004C33C0">
      <w:rPr>
        <w:spacing w:val="-2"/>
        <w:sz w:val="16"/>
      </w:rPr>
      <w:t xml:space="preserve"> </w:t>
    </w:r>
    <w:r w:rsidRPr="004C33C0">
      <w:rPr>
        <w:sz w:val="16"/>
      </w:rPr>
      <w:t>202</w:t>
    </w:r>
    <w:r w:rsidR="00F56428">
      <w:rPr>
        <w:sz w:val="16"/>
      </w:rPr>
      <w:t>6</w:t>
    </w:r>
    <w:r w:rsidRPr="004C33C0">
      <w:rPr>
        <w:sz w:val="16"/>
      </w:rPr>
      <w:t>-20</w:t>
    </w:r>
    <w:r w:rsidR="00F56428">
      <w:rPr>
        <w:sz w:val="16"/>
      </w:rPr>
      <w:t>31</w:t>
    </w:r>
    <w:r w:rsidRPr="004C33C0">
      <w:rPr>
        <w:spacing w:val="-4"/>
        <w:sz w:val="16"/>
      </w:rPr>
      <w:t xml:space="preserve"> </w:t>
    </w:r>
    <w:r w:rsidRPr="004C33C0">
      <w:rPr>
        <w:sz w:val="16"/>
      </w:rPr>
      <w:t>Part</w:t>
    </w:r>
    <w:r w:rsidRPr="004C33C0">
      <w:rPr>
        <w:spacing w:val="-5"/>
        <w:sz w:val="16"/>
      </w:rPr>
      <w:t xml:space="preserve"> </w:t>
    </w:r>
    <w:r w:rsidRPr="004C33C0">
      <w:rPr>
        <w:sz w:val="16"/>
      </w:rPr>
      <w:t>B</w:t>
    </w:r>
    <w:r w:rsidRPr="004C33C0">
      <w:rPr>
        <w:spacing w:val="-4"/>
        <w:sz w:val="16"/>
      </w:rPr>
      <w:t xml:space="preserve"> </w:t>
    </w:r>
    <w:r w:rsidRPr="004C33C0">
      <w:rPr>
        <w:spacing w:val="-2"/>
        <w:sz w:val="16"/>
      </w:rPr>
      <w:t>SPP/AP</w:t>
    </w:r>
    <w:r w:rsidR="00B34233">
      <w:rPr>
        <w:spacing w:val="-2"/>
        <w:sz w:val="16"/>
      </w:rPr>
      <w:t>R</w:t>
    </w:r>
    <w:r w:rsidRPr="004C33C0">
      <w:rPr>
        <w:spacing w:val="-2"/>
        <w:sz w:val="16"/>
      </w:rPr>
      <w:t xml:space="preserve"> </w:t>
    </w:r>
    <w:r w:rsidRPr="004C33C0">
      <w:rPr>
        <w:spacing w:val="-2"/>
        <w:sz w:val="16"/>
      </w:rPr>
      <w:tab/>
    </w:r>
    <w:r w:rsidRPr="004C33C0">
      <w:rPr>
        <w:sz w:val="16"/>
      </w:rPr>
      <w:t>Part</w:t>
    </w:r>
    <w:r w:rsidRPr="004C33C0">
      <w:rPr>
        <w:spacing w:val="-5"/>
        <w:sz w:val="16"/>
      </w:rPr>
      <w:t xml:space="preserve"> </w:t>
    </w:r>
    <w:r w:rsidRPr="004C33C0">
      <w:rPr>
        <w:sz w:val="16"/>
      </w:rPr>
      <w:t>B</w:t>
    </w:r>
    <w:r w:rsidRPr="004C33C0">
      <w:rPr>
        <w:spacing w:val="-4"/>
        <w:sz w:val="16"/>
      </w:rPr>
      <w:t xml:space="preserve"> </w:t>
    </w:r>
    <w:r w:rsidRPr="004C33C0">
      <w:rPr>
        <w:sz w:val="16"/>
      </w:rPr>
      <w:t>SPP/APR</w:t>
    </w:r>
    <w:r w:rsidRPr="004C33C0">
      <w:rPr>
        <w:spacing w:val="-7"/>
        <w:sz w:val="16"/>
      </w:rPr>
      <w:t xml:space="preserve"> </w:t>
    </w:r>
    <w:r w:rsidRPr="004C33C0">
      <w:rPr>
        <w:sz w:val="16"/>
      </w:rPr>
      <w:t>Indicator/Measurement</w:t>
    </w:r>
    <w:r w:rsidRPr="004C33C0">
      <w:rPr>
        <w:spacing w:val="-2"/>
        <w:sz w:val="16"/>
      </w:rPr>
      <w:t xml:space="preserve"> </w:t>
    </w:r>
    <w:r w:rsidRPr="004C33C0">
      <w:rPr>
        <w:sz w:val="16"/>
      </w:rPr>
      <w:t>Table</w:t>
    </w:r>
    <w:r w:rsidRPr="004C33C0">
      <w:rPr>
        <w:spacing w:val="-5"/>
        <w:sz w:val="16"/>
      </w:rPr>
      <w:t xml:space="preserve"> </w:t>
    </w:r>
    <w:r w:rsidRPr="004C33C0">
      <w:rPr>
        <w:sz w:val="16"/>
      </w:rPr>
      <w:t>–</w:t>
    </w:r>
    <w:r w:rsidRPr="004C33C0">
      <w:rPr>
        <w:spacing w:val="-5"/>
        <w:sz w:val="16"/>
      </w:rPr>
      <w:t xml:space="preserve"> </w:t>
    </w:r>
    <w:r w:rsidRPr="004C33C0">
      <w:rPr>
        <w:sz w:val="16"/>
      </w:rPr>
      <w:t>Page</w:t>
    </w:r>
    <w:r w:rsidRPr="004C33C0">
      <w:rPr>
        <w:spacing w:val="-4"/>
        <w:sz w:val="16"/>
      </w:rPr>
      <w:t xml:space="preserve"> </w:t>
    </w:r>
    <w:r w:rsidRPr="004C33C0">
      <w:rPr>
        <w:sz w:val="16"/>
      </w:rPr>
      <w:t>-</w:t>
    </w:r>
    <w:r w:rsidRPr="004C33C0">
      <w:rPr>
        <w:spacing w:val="-3"/>
        <w:sz w:val="16"/>
      </w:rPr>
      <w:t xml:space="preserve"> </w:t>
    </w:r>
    <w:r w:rsidRPr="004C33C0">
      <w:rPr>
        <w:spacing w:val="-5"/>
        <w:sz w:val="16"/>
      </w:rPr>
      <w:fldChar w:fldCharType="begin"/>
    </w:r>
    <w:r w:rsidRPr="004C33C0">
      <w:rPr>
        <w:spacing w:val="-5"/>
        <w:sz w:val="16"/>
      </w:rPr>
      <w:instrText xml:space="preserve"> PAGE </w:instrText>
    </w:r>
    <w:r w:rsidRPr="004C33C0">
      <w:rPr>
        <w:spacing w:val="-5"/>
        <w:sz w:val="16"/>
      </w:rPr>
      <w:fldChar w:fldCharType="separate"/>
    </w:r>
    <w:r w:rsidRPr="004C33C0">
      <w:rPr>
        <w:spacing w:val="-5"/>
        <w:sz w:val="16"/>
      </w:rPr>
      <w:t>20</w:t>
    </w:r>
    <w:r w:rsidRPr="004C33C0">
      <w:rPr>
        <w:spacing w:val="-5"/>
        <w:sz w:val="16"/>
      </w:rPr>
      <w:fldChar w:fldCharType="end"/>
    </w:r>
  </w:p>
  <w:p w:rsidR="00B702C6" w:rsidRPr="004C33C0" w:rsidP="00237FE5" w14:paraId="5CAF131C" w14:textId="34189CD7">
    <w:pPr>
      <w:spacing w:before="27"/>
      <w:ind w:left="20"/>
    </w:pPr>
    <w:r w:rsidRPr="004C33C0">
      <w:rPr>
        <w:sz w:val="16"/>
      </w:rPr>
      <w:t>(OMB</w:t>
    </w:r>
    <w:r w:rsidRPr="004C33C0">
      <w:rPr>
        <w:spacing w:val="-4"/>
        <w:sz w:val="16"/>
      </w:rPr>
      <w:t xml:space="preserve"> </w:t>
    </w:r>
    <w:r w:rsidRPr="004C33C0">
      <w:rPr>
        <w:sz w:val="16"/>
      </w:rPr>
      <w:t>NO:</w:t>
    </w:r>
    <w:r w:rsidRPr="004C33C0">
      <w:rPr>
        <w:spacing w:val="-2"/>
        <w:sz w:val="16"/>
      </w:rPr>
      <w:t xml:space="preserve"> </w:t>
    </w:r>
    <w:r w:rsidRPr="004C33C0">
      <w:rPr>
        <w:sz w:val="16"/>
      </w:rPr>
      <w:t>1820-0624</w:t>
    </w:r>
    <w:r w:rsidRPr="004C33C0">
      <w:rPr>
        <w:spacing w:val="-4"/>
        <w:sz w:val="16"/>
      </w:rPr>
      <w:t xml:space="preserve"> </w:t>
    </w:r>
    <w:r w:rsidRPr="004C33C0">
      <w:rPr>
        <w:sz w:val="16"/>
      </w:rPr>
      <w:t>/</w:t>
    </w:r>
    <w:r w:rsidRPr="004C33C0">
      <w:rPr>
        <w:spacing w:val="-5"/>
        <w:sz w:val="16"/>
      </w:rPr>
      <w:t xml:space="preserve"> </w:t>
    </w:r>
    <w:r w:rsidRPr="004C33C0">
      <w:rPr>
        <w:sz w:val="16"/>
      </w:rPr>
      <w:t>Expiration</w:t>
    </w:r>
    <w:r w:rsidRPr="004C33C0">
      <w:rPr>
        <w:spacing w:val="-7"/>
        <w:sz w:val="16"/>
      </w:rPr>
      <w:t xml:space="preserve"> </w:t>
    </w:r>
    <w:r w:rsidRPr="004C33C0">
      <w:rPr>
        <w:sz w:val="16"/>
      </w:rPr>
      <w:t>Date</w:t>
    </w:r>
    <w:r w:rsidRPr="000F7FA9">
      <w:rPr>
        <w:sz w:val="16"/>
      </w:rPr>
      <w:t>:</w:t>
    </w:r>
    <w:r w:rsidRPr="000F7FA9">
      <w:rPr>
        <w:spacing w:val="-2"/>
        <w:sz w:val="16"/>
      </w:rPr>
      <w:t xml:space="preserve"> </w:t>
    </w:r>
    <w:r w:rsidRPr="005A14C1" w:rsidR="001813A6">
      <w:rPr>
        <w:sz w:val="16"/>
      </w:rPr>
      <w:t>Month</w:t>
    </w:r>
    <w:r w:rsidRPr="005A14C1">
      <w:rPr>
        <w:spacing w:val="-2"/>
        <w:sz w:val="16"/>
      </w:rPr>
      <w:t xml:space="preserve"> 20</w:t>
    </w:r>
    <w:r w:rsidRPr="005A14C1" w:rsidR="001813A6">
      <w:rPr>
        <w:spacing w:val="-2"/>
        <w:sz w:val="16"/>
      </w:rPr>
      <w:t>XX</w:t>
    </w:r>
    <w:r w:rsidRPr="000F7FA9">
      <w:rPr>
        <w:spacing w:val="-2"/>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06BE" w:rsidRPr="00FC7636" w:rsidP="00D506BE" w14:paraId="0786B4DA" w14:textId="525C8E08">
    <w:pPr>
      <w:spacing w:before="15"/>
      <w:ind w:left="20"/>
      <w:rPr>
        <w:sz w:val="16"/>
      </w:rPr>
    </w:pPr>
    <w:r w:rsidRPr="00FC7636">
      <w:rPr>
        <w:sz w:val="16"/>
      </w:rPr>
      <w:t>FFYs</w:t>
    </w:r>
    <w:r w:rsidRPr="00FC7636">
      <w:rPr>
        <w:spacing w:val="-2"/>
        <w:sz w:val="16"/>
      </w:rPr>
      <w:t xml:space="preserve"> </w:t>
    </w:r>
    <w:r w:rsidRPr="00FC7636">
      <w:rPr>
        <w:sz w:val="16"/>
      </w:rPr>
      <w:t>2020-2025</w:t>
    </w:r>
    <w:r w:rsidRPr="00FC7636">
      <w:rPr>
        <w:spacing w:val="-4"/>
        <w:sz w:val="16"/>
      </w:rPr>
      <w:t xml:space="preserve"> </w:t>
    </w:r>
    <w:r w:rsidRPr="00FC7636">
      <w:rPr>
        <w:sz w:val="16"/>
      </w:rPr>
      <w:t>Part</w:t>
    </w:r>
    <w:r w:rsidRPr="00FC7636">
      <w:rPr>
        <w:spacing w:val="-5"/>
        <w:sz w:val="16"/>
      </w:rPr>
      <w:t xml:space="preserve"> </w:t>
    </w:r>
    <w:r w:rsidRPr="00FC7636">
      <w:rPr>
        <w:sz w:val="16"/>
      </w:rPr>
      <w:t>B</w:t>
    </w:r>
    <w:r w:rsidRPr="00FC7636">
      <w:rPr>
        <w:spacing w:val="-4"/>
        <w:sz w:val="16"/>
      </w:rPr>
      <w:t xml:space="preserve"> </w:t>
    </w:r>
    <w:r w:rsidRPr="00FC7636">
      <w:rPr>
        <w:spacing w:val="-2"/>
        <w:sz w:val="16"/>
      </w:rPr>
      <w:t>SPP/</w:t>
    </w:r>
    <w:r w:rsidRPr="00FC7636" w:rsidR="00D47801">
      <w:rPr>
        <w:spacing w:val="-2"/>
        <w:sz w:val="16"/>
      </w:rPr>
      <w:t xml:space="preserve">APR </w:t>
    </w:r>
    <w:r w:rsidRPr="00FC7636" w:rsidR="00D47801">
      <w:rPr>
        <w:spacing w:val="-2"/>
        <w:sz w:val="16"/>
      </w:rPr>
      <w:tab/>
    </w:r>
    <w:r w:rsidRPr="00FC7636">
      <w:rPr>
        <w:spacing w:val="-2"/>
        <w:sz w:val="16"/>
      </w:rPr>
      <w:tab/>
    </w:r>
    <w:r w:rsidRPr="00FC7636">
      <w:rPr>
        <w:spacing w:val="-2"/>
        <w:sz w:val="16"/>
      </w:rPr>
      <w:tab/>
    </w:r>
    <w:r w:rsidRPr="00FC7636">
      <w:rPr>
        <w:spacing w:val="-2"/>
        <w:sz w:val="16"/>
      </w:rPr>
      <w:tab/>
    </w:r>
    <w:r w:rsidRPr="00FC7636">
      <w:rPr>
        <w:spacing w:val="-2"/>
        <w:sz w:val="16"/>
      </w:rPr>
      <w:tab/>
      <w:t xml:space="preserve">          </w:t>
    </w:r>
    <w:r w:rsidRPr="00FC7636">
      <w:rPr>
        <w:sz w:val="16"/>
      </w:rPr>
      <w:t>Part</w:t>
    </w:r>
    <w:r w:rsidRPr="00FC7636">
      <w:rPr>
        <w:spacing w:val="-5"/>
        <w:sz w:val="16"/>
      </w:rPr>
      <w:t xml:space="preserve"> </w:t>
    </w:r>
    <w:r w:rsidRPr="00FC7636">
      <w:rPr>
        <w:sz w:val="16"/>
      </w:rPr>
      <w:t>B</w:t>
    </w:r>
    <w:r w:rsidRPr="00FC7636">
      <w:rPr>
        <w:spacing w:val="-5"/>
        <w:sz w:val="16"/>
      </w:rPr>
      <w:t xml:space="preserve"> </w:t>
    </w:r>
    <w:r w:rsidRPr="00FC7636">
      <w:rPr>
        <w:sz w:val="16"/>
      </w:rPr>
      <w:t>SPP/APR</w:t>
    </w:r>
    <w:r w:rsidRPr="00FC7636">
      <w:rPr>
        <w:spacing w:val="-7"/>
        <w:sz w:val="16"/>
      </w:rPr>
      <w:t xml:space="preserve"> </w:t>
    </w:r>
    <w:r w:rsidRPr="00FC7636">
      <w:rPr>
        <w:sz w:val="16"/>
      </w:rPr>
      <w:t>Indicator/Measurement</w:t>
    </w:r>
    <w:r w:rsidRPr="00FC7636">
      <w:rPr>
        <w:spacing w:val="-5"/>
        <w:sz w:val="16"/>
      </w:rPr>
      <w:t xml:space="preserve"> </w:t>
    </w:r>
    <w:r w:rsidRPr="00FC7636">
      <w:rPr>
        <w:sz w:val="16"/>
      </w:rPr>
      <w:t>Table</w:t>
    </w:r>
    <w:r w:rsidRPr="00FC7636">
      <w:rPr>
        <w:spacing w:val="-3"/>
        <w:sz w:val="16"/>
      </w:rPr>
      <w:t xml:space="preserve"> </w:t>
    </w:r>
    <w:r w:rsidRPr="00FC7636">
      <w:rPr>
        <w:sz w:val="16"/>
      </w:rPr>
      <w:t>–</w:t>
    </w:r>
    <w:r w:rsidRPr="00FC7636">
      <w:rPr>
        <w:spacing w:val="-6"/>
        <w:sz w:val="16"/>
      </w:rPr>
      <w:t xml:space="preserve"> </w:t>
    </w:r>
    <w:r w:rsidRPr="00FC7636">
      <w:rPr>
        <w:sz w:val="16"/>
      </w:rPr>
      <w:t>Page</w:t>
    </w:r>
    <w:r w:rsidRPr="00FC7636">
      <w:rPr>
        <w:spacing w:val="-4"/>
        <w:sz w:val="16"/>
      </w:rPr>
      <w:t xml:space="preserve"> </w:t>
    </w:r>
    <w:r w:rsidRPr="00FC7636">
      <w:rPr>
        <w:sz w:val="16"/>
      </w:rPr>
      <w:t>-</w:t>
    </w:r>
    <w:r w:rsidRPr="00FC7636">
      <w:rPr>
        <w:spacing w:val="-8"/>
        <w:sz w:val="16"/>
      </w:rPr>
      <w:t xml:space="preserve"> </w:t>
    </w:r>
    <w:r w:rsidRPr="00FC7636">
      <w:rPr>
        <w:spacing w:val="-5"/>
        <w:sz w:val="16"/>
      </w:rPr>
      <w:fldChar w:fldCharType="begin"/>
    </w:r>
    <w:r w:rsidRPr="00FC7636">
      <w:rPr>
        <w:spacing w:val="-5"/>
        <w:sz w:val="16"/>
      </w:rPr>
      <w:instrText xml:space="preserve"> PAGE </w:instrText>
    </w:r>
    <w:r w:rsidRPr="00FC7636">
      <w:rPr>
        <w:spacing w:val="-5"/>
        <w:sz w:val="16"/>
      </w:rPr>
      <w:fldChar w:fldCharType="separate"/>
    </w:r>
    <w:r w:rsidRPr="00FC7636">
      <w:rPr>
        <w:spacing w:val="-5"/>
        <w:sz w:val="16"/>
      </w:rPr>
      <w:t>26</w:t>
    </w:r>
    <w:r w:rsidRPr="00FC7636">
      <w:rPr>
        <w:spacing w:val="-5"/>
        <w:sz w:val="16"/>
      </w:rPr>
      <w:fldChar w:fldCharType="end"/>
    </w:r>
  </w:p>
  <w:p w:rsidR="00D506BE" w:rsidRPr="00FC7636" w:rsidP="00D506BE" w14:paraId="57A7FE19" w14:textId="06B9B8B7">
    <w:pPr>
      <w:spacing w:before="15"/>
      <w:ind w:left="20"/>
      <w:rPr>
        <w:sz w:val="16"/>
      </w:rPr>
    </w:pPr>
    <w:r w:rsidRPr="00FC7636">
      <w:rPr>
        <w:sz w:val="16"/>
      </w:rPr>
      <w:t>(OMB</w:t>
    </w:r>
    <w:r w:rsidRPr="00FC7636">
      <w:rPr>
        <w:spacing w:val="-4"/>
        <w:sz w:val="16"/>
      </w:rPr>
      <w:t xml:space="preserve"> </w:t>
    </w:r>
    <w:r w:rsidRPr="00FC7636">
      <w:rPr>
        <w:sz w:val="16"/>
      </w:rPr>
      <w:t>NO:</w:t>
    </w:r>
    <w:r w:rsidRPr="00FC7636">
      <w:rPr>
        <w:spacing w:val="-2"/>
        <w:sz w:val="16"/>
      </w:rPr>
      <w:t xml:space="preserve"> </w:t>
    </w:r>
    <w:r w:rsidRPr="00FC7636">
      <w:rPr>
        <w:sz w:val="16"/>
      </w:rPr>
      <w:t>1820-0624</w:t>
    </w:r>
    <w:r w:rsidRPr="00FC7636">
      <w:rPr>
        <w:spacing w:val="-4"/>
        <w:sz w:val="16"/>
      </w:rPr>
      <w:t xml:space="preserve"> </w:t>
    </w:r>
    <w:r w:rsidRPr="00FC7636">
      <w:rPr>
        <w:sz w:val="16"/>
      </w:rPr>
      <w:t>/</w:t>
    </w:r>
    <w:r w:rsidRPr="00FC7636">
      <w:rPr>
        <w:spacing w:val="-5"/>
        <w:sz w:val="16"/>
      </w:rPr>
      <w:t xml:space="preserve"> </w:t>
    </w:r>
    <w:r w:rsidRPr="00FC7636">
      <w:rPr>
        <w:sz w:val="16"/>
      </w:rPr>
      <w:t>Expiration</w:t>
    </w:r>
    <w:r w:rsidRPr="00FC7636">
      <w:rPr>
        <w:spacing w:val="-7"/>
        <w:sz w:val="16"/>
      </w:rPr>
      <w:t xml:space="preserve"> </w:t>
    </w:r>
    <w:r w:rsidRPr="00FC7636">
      <w:rPr>
        <w:sz w:val="16"/>
      </w:rPr>
      <w:t>Date:</w:t>
    </w:r>
    <w:r w:rsidRPr="00FC7636">
      <w:rPr>
        <w:spacing w:val="-2"/>
        <w:sz w:val="16"/>
      </w:rPr>
      <w:t xml:space="preserve"> </w:t>
    </w:r>
    <w:r w:rsidR="00C3781B">
      <w:rPr>
        <w:sz w:val="16"/>
      </w:rPr>
      <w:t>December 31, 2026</w:t>
    </w:r>
    <w:r w:rsidRPr="00FC7636">
      <w:rPr>
        <w:spacing w:val="-2"/>
        <w:sz w:val="16"/>
      </w:rPr>
      <w:t>)</w:t>
    </w:r>
    <w:r w:rsidRPr="00FC7636">
      <w:rPr>
        <w:sz w:val="16"/>
      </w:rPr>
      <w:t xml:space="preserve"> </w:t>
    </w:r>
    <w:r w:rsidRPr="00FC7636">
      <w:rPr>
        <w:sz w:val="16"/>
      </w:rPr>
      <w:tab/>
    </w:r>
    <w:r w:rsidRPr="00FC7636">
      <w:rPr>
        <w:sz w:val="16"/>
      </w:rPr>
      <w:tab/>
    </w:r>
  </w:p>
  <w:p w:rsidR="00B702C6" w:rsidRPr="00FC7636" w14:paraId="5CAF131E" w14:textId="62CBED75">
    <w:pPr>
      <w:pStyle w:val="BodyText"/>
      <w:spacing w:line="14"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67B5" w:rsidRPr="000F3778" w:rsidP="00A967B5" w14:paraId="0E0F2AAE" w14:textId="452AB663">
    <w:pPr>
      <w:pStyle w:val="BodyText"/>
      <w:spacing w:before="12"/>
      <w:ind w:left="20"/>
      <w:rPr>
        <w:sz w:val="18"/>
        <w:szCs w:val="18"/>
      </w:rPr>
    </w:pPr>
    <w:r w:rsidRPr="000F3778">
      <w:rPr>
        <w:sz w:val="18"/>
        <w:szCs w:val="18"/>
      </w:rPr>
      <w:t>For</w:t>
    </w:r>
    <w:r w:rsidRPr="000F3778">
      <w:rPr>
        <w:spacing w:val="-6"/>
        <w:sz w:val="18"/>
        <w:szCs w:val="18"/>
      </w:rPr>
      <w:t xml:space="preserve"> </w:t>
    </w:r>
    <w:r w:rsidRPr="000F3778">
      <w:rPr>
        <w:sz w:val="18"/>
        <w:szCs w:val="18"/>
      </w:rPr>
      <w:t>Federal</w:t>
    </w:r>
    <w:r w:rsidRPr="000F3778">
      <w:rPr>
        <w:spacing w:val="-7"/>
        <w:sz w:val="18"/>
        <w:szCs w:val="18"/>
      </w:rPr>
      <w:t xml:space="preserve"> </w:t>
    </w:r>
    <w:r w:rsidRPr="000F3778">
      <w:rPr>
        <w:sz w:val="18"/>
        <w:szCs w:val="18"/>
      </w:rPr>
      <w:t>Fiscal</w:t>
    </w:r>
    <w:r w:rsidRPr="000F3778">
      <w:rPr>
        <w:spacing w:val="-7"/>
        <w:sz w:val="18"/>
        <w:szCs w:val="18"/>
      </w:rPr>
      <w:t xml:space="preserve"> </w:t>
    </w:r>
    <w:r w:rsidRPr="000F3778">
      <w:rPr>
        <w:sz w:val="18"/>
        <w:szCs w:val="18"/>
      </w:rPr>
      <w:t>Year</w:t>
    </w:r>
    <w:r w:rsidRPr="000F3778">
      <w:rPr>
        <w:spacing w:val="-5"/>
        <w:sz w:val="18"/>
        <w:szCs w:val="18"/>
      </w:rPr>
      <w:t xml:space="preserve"> </w:t>
    </w:r>
    <w:r w:rsidRPr="000F3778">
      <w:rPr>
        <w:sz w:val="18"/>
        <w:szCs w:val="18"/>
      </w:rPr>
      <w:t>(FFY)</w:t>
    </w:r>
    <w:r w:rsidRPr="000F3778">
      <w:rPr>
        <w:spacing w:val="-5"/>
        <w:sz w:val="18"/>
        <w:szCs w:val="18"/>
      </w:rPr>
      <w:t xml:space="preserve"> </w:t>
    </w:r>
    <w:r w:rsidRPr="009D3121">
      <w:rPr>
        <w:sz w:val="18"/>
        <w:szCs w:val="18"/>
      </w:rPr>
      <w:t>20</w:t>
    </w:r>
    <w:r w:rsidR="009D3121">
      <w:rPr>
        <w:sz w:val="18"/>
        <w:szCs w:val="18"/>
      </w:rPr>
      <w:t>2</w:t>
    </w:r>
    <w:r w:rsidR="008A67BF">
      <w:rPr>
        <w:sz w:val="18"/>
        <w:szCs w:val="18"/>
      </w:rPr>
      <w:t>6</w:t>
    </w:r>
    <w:r w:rsidR="009D3121">
      <w:rPr>
        <w:sz w:val="18"/>
        <w:szCs w:val="18"/>
      </w:rPr>
      <w:t xml:space="preserve"> </w:t>
    </w:r>
    <w:r w:rsidRPr="000F3778">
      <w:rPr>
        <w:spacing w:val="-2"/>
        <w:sz w:val="18"/>
        <w:szCs w:val="18"/>
      </w:rPr>
      <w:t>Submission</w:t>
    </w:r>
  </w:p>
  <w:p w:rsidR="00B702C6" w:rsidRPr="00584ECD" w14:paraId="5CAF131B" w14:textId="126D8189">
    <w:pPr>
      <w:pStyle w:val="BodyText"/>
      <w:spacing w:line="14" w:lineRule="auto"/>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67B5" w:rsidRPr="00FC7636" w:rsidP="00A967B5" w14:paraId="79485A41" w14:textId="2013B3C4">
    <w:pPr>
      <w:pStyle w:val="BodyText"/>
      <w:spacing w:before="12"/>
      <w:ind w:left="20"/>
      <w:rPr>
        <w:sz w:val="18"/>
        <w:szCs w:val="18"/>
      </w:rPr>
    </w:pPr>
    <w:r w:rsidRPr="00FC7636">
      <w:rPr>
        <w:sz w:val="18"/>
        <w:szCs w:val="18"/>
      </w:rPr>
      <w:t>For</w:t>
    </w:r>
    <w:r w:rsidRPr="00FC7636">
      <w:rPr>
        <w:spacing w:val="-6"/>
        <w:sz w:val="18"/>
        <w:szCs w:val="18"/>
      </w:rPr>
      <w:t xml:space="preserve"> </w:t>
    </w:r>
    <w:r w:rsidRPr="00FC7636">
      <w:rPr>
        <w:sz w:val="18"/>
        <w:szCs w:val="18"/>
      </w:rPr>
      <w:t>Federal</w:t>
    </w:r>
    <w:r w:rsidRPr="00FC7636">
      <w:rPr>
        <w:spacing w:val="-7"/>
        <w:sz w:val="18"/>
        <w:szCs w:val="18"/>
      </w:rPr>
      <w:t xml:space="preserve"> </w:t>
    </w:r>
    <w:r w:rsidRPr="00FC7636">
      <w:rPr>
        <w:sz w:val="18"/>
        <w:szCs w:val="18"/>
      </w:rPr>
      <w:t>Fiscal</w:t>
    </w:r>
    <w:r w:rsidRPr="00FC7636">
      <w:rPr>
        <w:spacing w:val="-7"/>
        <w:sz w:val="18"/>
        <w:szCs w:val="18"/>
      </w:rPr>
      <w:t xml:space="preserve"> </w:t>
    </w:r>
    <w:r w:rsidRPr="00FC7636">
      <w:rPr>
        <w:sz w:val="18"/>
        <w:szCs w:val="18"/>
      </w:rPr>
      <w:t>Year</w:t>
    </w:r>
    <w:r w:rsidRPr="00FC7636">
      <w:rPr>
        <w:spacing w:val="-5"/>
        <w:sz w:val="18"/>
        <w:szCs w:val="18"/>
      </w:rPr>
      <w:t xml:space="preserve"> </w:t>
    </w:r>
    <w:r w:rsidRPr="00FC7636">
      <w:rPr>
        <w:sz w:val="18"/>
        <w:szCs w:val="18"/>
      </w:rPr>
      <w:t>(FFY)</w:t>
    </w:r>
    <w:r w:rsidRPr="00FC7636">
      <w:rPr>
        <w:spacing w:val="-5"/>
        <w:sz w:val="18"/>
        <w:szCs w:val="18"/>
      </w:rPr>
      <w:t xml:space="preserve"> </w:t>
    </w:r>
    <w:r w:rsidRPr="00FC7636">
      <w:rPr>
        <w:sz w:val="18"/>
        <w:szCs w:val="18"/>
      </w:rPr>
      <w:t>202</w:t>
    </w:r>
    <w:r w:rsidR="00D225C7">
      <w:rPr>
        <w:sz w:val="18"/>
        <w:szCs w:val="18"/>
      </w:rPr>
      <w:t>3</w:t>
    </w:r>
    <w:r w:rsidRPr="00FC7636">
      <w:rPr>
        <w:spacing w:val="-3"/>
        <w:sz w:val="18"/>
        <w:szCs w:val="18"/>
      </w:rPr>
      <w:t xml:space="preserve"> </w:t>
    </w:r>
    <w:r w:rsidRPr="00FC7636">
      <w:rPr>
        <w:spacing w:val="-2"/>
        <w:sz w:val="18"/>
        <w:szCs w:val="18"/>
      </w:rPr>
      <w:t>Submission</w:t>
    </w:r>
  </w:p>
  <w:p w:rsidR="00B702C6" w:rsidRPr="00584ECD" w14:paraId="5CAF131D" w14:textId="6EA634E6">
    <w:pPr>
      <w:pStyle w:val="BodyText"/>
      <w:spacing w:line="14" w:lineRule="aut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6058C1"/>
    <w:multiLevelType w:val="hybridMultilevel"/>
    <w:tmpl w:val="260842EA"/>
    <w:lvl w:ilvl="0">
      <w:start w:val="1"/>
      <w:numFmt w:val="upperLetter"/>
      <w:lvlText w:val="%1."/>
      <w:lvlJc w:val="left"/>
      <w:pPr>
        <w:ind w:left="821" w:hanging="360"/>
      </w:pPr>
      <w:rPr>
        <w:b w:val="0"/>
        <w:bCs w:val="0"/>
      </w:r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abstractNum w:abstractNumId="1">
    <w:nsid w:val="078B0B8E"/>
    <w:multiLevelType w:val="hybridMultilevel"/>
    <w:tmpl w:val="5D700D38"/>
    <w:lvl w:ilvl="0">
      <w:start w:val="1"/>
      <w:numFmt w:val="upperLetter"/>
      <w:lvlText w:val="%1."/>
      <w:lvlJc w:val="left"/>
      <w:pPr>
        <w:ind w:left="827" w:hanging="360"/>
      </w:p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2">
    <w:nsid w:val="139F6506"/>
    <w:multiLevelType w:val="hybridMultilevel"/>
    <w:tmpl w:val="C4C43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C04360"/>
    <w:multiLevelType w:val="hybridMultilevel"/>
    <w:tmpl w:val="17128048"/>
    <w:lvl w:ilvl="0">
      <w:start w:val="1"/>
      <w:numFmt w:val="lowerLetter"/>
      <w:lvlText w:val="%1."/>
      <w:lvlJc w:val="left"/>
      <w:pPr>
        <w:ind w:left="827" w:hanging="360"/>
      </w:p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4">
    <w:nsid w:val="17096174"/>
    <w:multiLevelType w:val="hybridMultilevel"/>
    <w:tmpl w:val="4C1A14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373103"/>
    <w:multiLevelType w:val="hybridMultilevel"/>
    <w:tmpl w:val="E954032A"/>
    <w:lvl w:ilvl="0">
      <w:start w:val="1"/>
      <w:numFmt w:val="bullet"/>
      <w:lvlText w:val=""/>
      <w:lvlJc w:val="left"/>
      <w:pPr>
        <w:ind w:left="827" w:hanging="360"/>
      </w:pPr>
      <w:rPr>
        <w:rFonts w:ascii="Symbol" w:hAnsi="Symbol" w:hint="default"/>
      </w:rPr>
    </w:lvl>
    <w:lvl w:ilvl="1" w:tentative="1">
      <w:start w:val="1"/>
      <w:numFmt w:val="bullet"/>
      <w:lvlText w:val="o"/>
      <w:lvlJc w:val="left"/>
      <w:pPr>
        <w:ind w:left="1547" w:hanging="360"/>
      </w:pPr>
      <w:rPr>
        <w:rFonts w:ascii="Courier New" w:hAnsi="Courier New" w:cs="Courier New" w:hint="default"/>
      </w:rPr>
    </w:lvl>
    <w:lvl w:ilvl="2" w:tentative="1">
      <w:start w:val="1"/>
      <w:numFmt w:val="bullet"/>
      <w:lvlText w:val=""/>
      <w:lvlJc w:val="left"/>
      <w:pPr>
        <w:ind w:left="2267" w:hanging="360"/>
      </w:pPr>
      <w:rPr>
        <w:rFonts w:ascii="Wingdings" w:hAnsi="Wingdings" w:hint="default"/>
      </w:rPr>
    </w:lvl>
    <w:lvl w:ilvl="3" w:tentative="1">
      <w:start w:val="1"/>
      <w:numFmt w:val="bullet"/>
      <w:lvlText w:val=""/>
      <w:lvlJc w:val="left"/>
      <w:pPr>
        <w:ind w:left="2987" w:hanging="360"/>
      </w:pPr>
      <w:rPr>
        <w:rFonts w:ascii="Symbol" w:hAnsi="Symbol" w:hint="default"/>
      </w:rPr>
    </w:lvl>
    <w:lvl w:ilvl="4" w:tentative="1">
      <w:start w:val="1"/>
      <w:numFmt w:val="bullet"/>
      <w:lvlText w:val="o"/>
      <w:lvlJc w:val="left"/>
      <w:pPr>
        <w:ind w:left="3707" w:hanging="360"/>
      </w:pPr>
      <w:rPr>
        <w:rFonts w:ascii="Courier New" w:hAnsi="Courier New" w:cs="Courier New" w:hint="default"/>
      </w:rPr>
    </w:lvl>
    <w:lvl w:ilvl="5" w:tentative="1">
      <w:start w:val="1"/>
      <w:numFmt w:val="bullet"/>
      <w:lvlText w:val=""/>
      <w:lvlJc w:val="left"/>
      <w:pPr>
        <w:ind w:left="4427" w:hanging="360"/>
      </w:pPr>
      <w:rPr>
        <w:rFonts w:ascii="Wingdings" w:hAnsi="Wingdings" w:hint="default"/>
      </w:rPr>
    </w:lvl>
    <w:lvl w:ilvl="6" w:tentative="1">
      <w:start w:val="1"/>
      <w:numFmt w:val="bullet"/>
      <w:lvlText w:val=""/>
      <w:lvlJc w:val="left"/>
      <w:pPr>
        <w:ind w:left="5147" w:hanging="360"/>
      </w:pPr>
      <w:rPr>
        <w:rFonts w:ascii="Symbol" w:hAnsi="Symbol" w:hint="default"/>
      </w:rPr>
    </w:lvl>
    <w:lvl w:ilvl="7" w:tentative="1">
      <w:start w:val="1"/>
      <w:numFmt w:val="bullet"/>
      <w:lvlText w:val="o"/>
      <w:lvlJc w:val="left"/>
      <w:pPr>
        <w:ind w:left="5867" w:hanging="360"/>
      </w:pPr>
      <w:rPr>
        <w:rFonts w:ascii="Courier New" w:hAnsi="Courier New" w:cs="Courier New" w:hint="default"/>
      </w:rPr>
    </w:lvl>
    <w:lvl w:ilvl="8" w:tentative="1">
      <w:start w:val="1"/>
      <w:numFmt w:val="bullet"/>
      <w:lvlText w:val=""/>
      <w:lvlJc w:val="left"/>
      <w:pPr>
        <w:ind w:left="6587" w:hanging="360"/>
      </w:pPr>
      <w:rPr>
        <w:rFonts w:ascii="Wingdings" w:hAnsi="Wingdings" w:hint="default"/>
      </w:rPr>
    </w:lvl>
  </w:abstractNum>
  <w:abstractNum w:abstractNumId="6">
    <w:nsid w:val="1AB96555"/>
    <w:multiLevelType w:val="hybridMultilevel"/>
    <w:tmpl w:val="6EC63FFA"/>
    <w:lvl w:ilvl="0">
      <w:start w:val="1"/>
      <w:numFmt w:val="lowerLetter"/>
      <w:lvlText w:val="%1."/>
      <w:lvlJc w:val="left"/>
      <w:pPr>
        <w:ind w:left="952" w:hanging="360"/>
      </w:pPr>
    </w:lvl>
    <w:lvl w:ilvl="1" w:tentative="1">
      <w:start w:val="1"/>
      <w:numFmt w:val="lowerLetter"/>
      <w:lvlText w:val="%2."/>
      <w:lvlJc w:val="left"/>
      <w:pPr>
        <w:ind w:left="1672" w:hanging="360"/>
      </w:pPr>
    </w:lvl>
    <w:lvl w:ilvl="2" w:tentative="1">
      <w:start w:val="1"/>
      <w:numFmt w:val="lowerRoman"/>
      <w:lvlText w:val="%3."/>
      <w:lvlJc w:val="right"/>
      <w:pPr>
        <w:ind w:left="2392" w:hanging="180"/>
      </w:pPr>
    </w:lvl>
    <w:lvl w:ilvl="3" w:tentative="1">
      <w:start w:val="1"/>
      <w:numFmt w:val="decimal"/>
      <w:lvlText w:val="%4."/>
      <w:lvlJc w:val="left"/>
      <w:pPr>
        <w:ind w:left="3112" w:hanging="360"/>
      </w:pPr>
    </w:lvl>
    <w:lvl w:ilvl="4" w:tentative="1">
      <w:start w:val="1"/>
      <w:numFmt w:val="lowerLetter"/>
      <w:lvlText w:val="%5."/>
      <w:lvlJc w:val="left"/>
      <w:pPr>
        <w:ind w:left="3832" w:hanging="360"/>
      </w:pPr>
    </w:lvl>
    <w:lvl w:ilvl="5" w:tentative="1">
      <w:start w:val="1"/>
      <w:numFmt w:val="lowerRoman"/>
      <w:lvlText w:val="%6."/>
      <w:lvlJc w:val="right"/>
      <w:pPr>
        <w:ind w:left="4552" w:hanging="180"/>
      </w:pPr>
    </w:lvl>
    <w:lvl w:ilvl="6" w:tentative="1">
      <w:start w:val="1"/>
      <w:numFmt w:val="decimal"/>
      <w:lvlText w:val="%7."/>
      <w:lvlJc w:val="left"/>
      <w:pPr>
        <w:ind w:left="5272" w:hanging="360"/>
      </w:pPr>
    </w:lvl>
    <w:lvl w:ilvl="7" w:tentative="1">
      <w:start w:val="1"/>
      <w:numFmt w:val="lowerLetter"/>
      <w:lvlText w:val="%8."/>
      <w:lvlJc w:val="left"/>
      <w:pPr>
        <w:ind w:left="5992" w:hanging="360"/>
      </w:pPr>
    </w:lvl>
    <w:lvl w:ilvl="8" w:tentative="1">
      <w:start w:val="1"/>
      <w:numFmt w:val="lowerRoman"/>
      <w:lvlText w:val="%9."/>
      <w:lvlJc w:val="right"/>
      <w:pPr>
        <w:ind w:left="6712" w:hanging="180"/>
      </w:pPr>
    </w:lvl>
  </w:abstractNum>
  <w:abstractNum w:abstractNumId="7">
    <w:nsid w:val="1B3320D7"/>
    <w:multiLevelType w:val="hybridMultilevel"/>
    <w:tmpl w:val="294CB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07D0887"/>
    <w:multiLevelType w:val="hybridMultilevel"/>
    <w:tmpl w:val="842C31B2"/>
    <w:lvl w:ilvl="0">
      <w:start w:val="1"/>
      <w:numFmt w:val="upperLetter"/>
      <w:lvlText w:val="%1."/>
      <w:lvlJc w:val="left"/>
      <w:pPr>
        <w:ind w:left="827" w:hanging="360"/>
      </w:p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9">
    <w:nsid w:val="22507E78"/>
    <w:multiLevelType w:val="hybridMultilevel"/>
    <w:tmpl w:val="2EE8F4F2"/>
    <w:lvl w:ilvl="0">
      <w:start w:val="1"/>
      <w:numFmt w:val="lowerLetter"/>
      <w:lvlText w:val="%1."/>
      <w:lvlJc w:val="left"/>
      <w:pPr>
        <w:ind w:left="827" w:hanging="360"/>
      </w:p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10">
    <w:nsid w:val="2B0230C4"/>
    <w:multiLevelType w:val="hybridMultilevel"/>
    <w:tmpl w:val="D2466582"/>
    <w:lvl w:ilvl="0">
      <w:start w:val="1"/>
      <w:numFmt w:val="bullet"/>
      <w:lvlText w:val=""/>
      <w:lvlJc w:val="left"/>
      <w:pPr>
        <w:ind w:left="827" w:hanging="360"/>
      </w:pPr>
      <w:rPr>
        <w:rFonts w:ascii="Symbol" w:hAnsi="Symbol" w:hint="default"/>
      </w:rPr>
    </w:lvl>
    <w:lvl w:ilvl="1" w:tentative="1">
      <w:start w:val="1"/>
      <w:numFmt w:val="bullet"/>
      <w:lvlText w:val="o"/>
      <w:lvlJc w:val="left"/>
      <w:pPr>
        <w:ind w:left="1547" w:hanging="360"/>
      </w:pPr>
      <w:rPr>
        <w:rFonts w:ascii="Courier New" w:hAnsi="Courier New" w:cs="Courier New" w:hint="default"/>
      </w:rPr>
    </w:lvl>
    <w:lvl w:ilvl="2" w:tentative="1">
      <w:start w:val="1"/>
      <w:numFmt w:val="bullet"/>
      <w:lvlText w:val=""/>
      <w:lvlJc w:val="left"/>
      <w:pPr>
        <w:ind w:left="2267" w:hanging="360"/>
      </w:pPr>
      <w:rPr>
        <w:rFonts w:ascii="Wingdings" w:hAnsi="Wingdings" w:hint="default"/>
      </w:rPr>
    </w:lvl>
    <w:lvl w:ilvl="3" w:tentative="1">
      <w:start w:val="1"/>
      <w:numFmt w:val="bullet"/>
      <w:lvlText w:val=""/>
      <w:lvlJc w:val="left"/>
      <w:pPr>
        <w:ind w:left="2987" w:hanging="360"/>
      </w:pPr>
      <w:rPr>
        <w:rFonts w:ascii="Symbol" w:hAnsi="Symbol" w:hint="default"/>
      </w:rPr>
    </w:lvl>
    <w:lvl w:ilvl="4" w:tentative="1">
      <w:start w:val="1"/>
      <w:numFmt w:val="bullet"/>
      <w:lvlText w:val="o"/>
      <w:lvlJc w:val="left"/>
      <w:pPr>
        <w:ind w:left="3707" w:hanging="360"/>
      </w:pPr>
      <w:rPr>
        <w:rFonts w:ascii="Courier New" w:hAnsi="Courier New" w:cs="Courier New" w:hint="default"/>
      </w:rPr>
    </w:lvl>
    <w:lvl w:ilvl="5" w:tentative="1">
      <w:start w:val="1"/>
      <w:numFmt w:val="bullet"/>
      <w:lvlText w:val=""/>
      <w:lvlJc w:val="left"/>
      <w:pPr>
        <w:ind w:left="4427" w:hanging="360"/>
      </w:pPr>
      <w:rPr>
        <w:rFonts w:ascii="Wingdings" w:hAnsi="Wingdings" w:hint="default"/>
      </w:rPr>
    </w:lvl>
    <w:lvl w:ilvl="6" w:tentative="1">
      <w:start w:val="1"/>
      <w:numFmt w:val="bullet"/>
      <w:lvlText w:val=""/>
      <w:lvlJc w:val="left"/>
      <w:pPr>
        <w:ind w:left="5147" w:hanging="360"/>
      </w:pPr>
      <w:rPr>
        <w:rFonts w:ascii="Symbol" w:hAnsi="Symbol" w:hint="default"/>
      </w:rPr>
    </w:lvl>
    <w:lvl w:ilvl="7" w:tentative="1">
      <w:start w:val="1"/>
      <w:numFmt w:val="bullet"/>
      <w:lvlText w:val="o"/>
      <w:lvlJc w:val="left"/>
      <w:pPr>
        <w:ind w:left="5867" w:hanging="360"/>
      </w:pPr>
      <w:rPr>
        <w:rFonts w:ascii="Courier New" w:hAnsi="Courier New" w:cs="Courier New" w:hint="default"/>
      </w:rPr>
    </w:lvl>
    <w:lvl w:ilvl="8" w:tentative="1">
      <w:start w:val="1"/>
      <w:numFmt w:val="bullet"/>
      <w:lvlText w:val=""/>
      <w:lvlJc w:val="left"/>
      <w:pPr>
        <w:ind w:left="6587" w:hanging="360"/>
      </w:pPr>
      <w:rPr>
        <w:rFonts w:ascii="Wingdings" w:hAnsi="Wingdings" w:hint="default"/>
      </w:rPr>
    </w:lvl>
  </w:abstractNum>
  <w:abstractNum w:abstractNumId="11">
    <w:nsid w:val="43472B5B"/>
    <w:multiLevelType w:val="hybridMultilevel"/>
    <w:tmpl w:val="E59ADD8A"/>
    <w:lvl w:ilvl="0">
      <w:start w:val="1"/>
      <w:numFmt w:val="upperLetter"/>
      <w:lvlText w:val="%1."/>
      <w:lvlJc w:val="left"/>
      <w:pPr>
        <w:ind w:left="822" w:hanging="360"/>
      </w:pPr>
    </w:lvl>
    <w:lvl w:ilvl="1" w:tentative="1">
      <w:start w:val="1"/>
      <w:numFmt w:val="lowerLetter"/>
      <w:lvlText w:val="%2."/>
      <w:lvlJc w:val="left"/>
      <w:pPr>
        <w:ind w:left="1542" w:hanging="360"/>
      </w:pPr>
    </w:lvl>
    <w:lvl w:ilvl="2" w:tentative="1">
      <w:start w:val="1"/>
      <w:numFmt w:val="lowerRoman"/>
      <w:lvlText w:val="%3."/>
      <w:lvlJc w:val="right"/>
      <w:pPr>
        <w:ind w:left="2262" w:hanging="180"/>
      </w:pPr>
    </w:lvl>
    <w:lvl w:ilvl="3" w:tentative="1">
      <w:start w:val="1"/>
      <w:numFmt w:val="decimal"/>
      <w:lvlText w:val="%4."/>
      <w:lvlJc w:val="left"/>
      <w:pPr>
        <w:ind w:left="2982" w:hanging="360"/>
      </w:pPr>
    </w:lvl>
    <w:lvl w:ilvl="4" w:tentative="1">
      <w:start w:val="1"/>
      <w:numFmt w:val="lowerLetter"/>
      <w:lvlText w:val="%5."/>
      <w:lvlJc w:val="left"/>
      <w:pPr>
        <w:ind w:left="3702" w:hanging="360"/>
      </w:pPr>
    </w:lvl>
    <w:lvl w:ilvl="5" w:tentative="1">
      <w:start w:val="1"/>
      <w:numFmt w:val="lowerRoman"/>
      <w:lvlText w:val="%6."/>
      <w:lvlJc w:val="right"/>
      <w:pPr>
        <w:ind w:left="4422" w:hanging="180"/>
      </w:pPr>
    </w:lvl>
    <w:lvl w:ilvl="6" w:tentative="1">
      <w:start w:val="1"/>
      <w:numFmt w:val="decimal"/>
      <w:lvlText w:val="%7."/>
      <w:lvlJc w:val="left"/>
      <w:pPr>
        <w:ind w:left="5142" w:hanging="360"/>
      </w:pPr>
    </w:lvl>
    <w:lvl w:ilvl="7" w:tentative="1">
      <w:start w:val="1"/>
      <w:numFmt w:val="lowerLetter"/>
      <w:lvlText w:val="%8."/>
      <w:lvlJc w:val="left"/>
      <w:pPr>
        <w:ind w:left="5862" w:hanging="360"/>
      </w:pPr>
    </w:lvl>
    <w:lvl w:ilvl="8" w:tentative="1">
      <w:start w:val="1"/>
      <w:numFmt w:val="lowerRoman"/>
      <w:lvlText w:val="%9."/>
      <w:lvlJc w:val="right"/>
      <w:pPr>
        <w:ind w:left="6582" w:hanging="180"/>
      </w:pPr>
    </w:lvl>
  </w:abstractNum>
  <w:abstractNum w:abstractNumId="12">
    <w:nsid w:val="458C4895"/>
    <w:multiLevelType w:val="hybridMultilevel"/>
    <w:tmpl w:val="855ED304"/>
    <w:lvl w:ilvl="0">
      <w:start w:val="1"/>
      <w:numFmt w:val="upperLetter"/>
      <w:lvlText w:val="%1."/>
      <w:lvlJc w:val="left"/>
      <w:pPr>
        <w:ind w:left="827"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72F267A"/>
    <w:multiLevelType w:val="hybridMultilevel"/>
    <w:tmpl w:val="057CC78A"/>
    <w:lvl w:ilvl="0">
      <w:start w:val="1"/>
      <w:numFmt w:val="upperLetter"/>
      <w:lvlText w:val="%1."/>
      <w:lvlJc w:val="left"/>
      <w:pPr>
        <w:ind w:left="827" w:hanging="360"/>
      </w:pPr>
      <w:rPr>
        <w:b w:val="0"/>
        <w:bCs w:val="0"/>
      </w:r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14">
    <w:nsid w:val="4A0603DB"/>
    <w:multiLevelType w:val="hybridMultilevel"/>
    <w:tmpl w:val="23248366"/>
    <w:lvl w:ilvl="0">
      <w:start w:val="1"/>
      <w:numFmt w:val="decimal"/>
      <w:lvlText w:val="%1."/>
      <w:lvlJc w:val="left"/>
      <w:pPr>
        <w:ind w:left="827" w:hanging="360"/>
      </w:p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15">
    <w:nsid w:val="4A8C195C"/>
    <w:multiLevelType w:val="hybridMultilevel"/>
    <w:tmpl w:val="221E3428"/>
    <w:lvl w:ilvl="0">
      <w:start w:val="1"/>
      <w:numFmt w:val="upperLetter"/>
      <w:lvlText w:val="%1."/>
      <w:lvlJc w:val="left"/>
      <w:pPr>
        <w:ind w:left="827" w:hanging="360"/>
      </w:pPr>
      <w:rPr>
        <w:sz w:val="24"/>
        <w:szCs w:val="24"/>
      </w:r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16">
    <w:nsid w:val="4DB01891"/>
    <w:multiLevelType w:val="hybridMultilevel"/>
    <w:tmpl w:val="434E9D08"/>
    <w:lvl w:ilvl="0">
      <w:start w:val="1"/>
      <w:numFmt w:val="upperLetter"/>
      <w:lvlText w:val="%1."/>
      <w:lvlJc w:val="left"/>
      <w:pPr>
        <w:ind w:left="827"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4C74AD"/>
    <w:multiLevelType w:val="hybridMultilevel"/>
    <w:tmpl w:val="BDB2EFE6"/>
    <w:lvl w:ilvl="0">
      <w:start w:val="1"/>
      <w:numFmt w:val="lowerLetter"/>
      <w:lvlText w:val="%1."/>
      <w:lvlJc w:val="left"/>
      <w:pPr>
        <w:ind w:left="827" w:hanging="360"/>
      </w:p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18">
    <w:nsid w:val="54354AB2"/>
    <w:multiLevelType w:val="hybridMultilevel"/>
    <w:tmpl w:val="861A0688"/>
    <w:lvl w:ilvl="0">
      <w:start w:val="1"/>
      <w:numFmt w:val="upperLetter"/>
      <w:lvlText w:val="%1."/>
      <w:lvlJc w:val="left"/>
      <w:pPr>
        <w:ind w:left="827"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7D67E31"/>
    <w:multiLevelType w:val="hybridMultilevel"/>
    <w:tmpl w:val="1AEAC57A"/>
    <w:lvl w:ilvl="0">
      <w:start w:val="1"/>
      <w:numFmt w:val="decimal"/>
      <w:pStyle w:val="ListParagraph"/>
      <w:lvlText w:val="%1."/>
      <w:lvlJc w:val="left"/>
      <w:pPr>
        <w:ind w:left="821" w:hanging="360"/>
      </w:pPr>
      <w:rPr>
        <w:b w:val="0"/>
        <w:bCs w:val="0"/>
      </w:r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abstractNum w:abstractNumId="20">
    <w:nsid w:val="58976DDE"/>
    <w:multiLevelType w:val="hybridMultilevel"/>
    <w:tmpl w:val="057CC78A"/>
    <w:lvl w:ilvl="0">
      <w:start w:val="1"/>
      <w:numFmt w:val="upperLetter"/>
      <w:lvlText w:val="%1."/>
      <w:lvlJc w:val="left"/>
      <w:pPr>
        <w:ind w:left="827" w:hanging="360"/>
      </w:pPr>
      <w:rPr>
        <w:b w:val="0"/>
        <w:bCs w:val="0"/>
      </w:r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21">
    <w:nsid w:val="5AC15BD4"/>
    <w:multiLevelType w:val="hybridMultilevel"/>
    <w:tmpl w:val="FDDEDD44"/>
    <w:lvl w:ilvl="0">
      <w:start w:val="1"/>
      <w:numFmt w:val="upperLetter"/>
      <w:lvlText w:val="%1."/>
      <w:lvlJc w:val="left"/>
      <w:pPr>
        <w:ind w:left="1050" w:hanging="360"/>
      </w:pPr>
    </w:lvl>
    <w:lvl w:ilvl="1" w:tentative="1">
      <w:start w:val="1"/>
      <w:numFmt w:val="lowerLetter"/>
      <w:lvlText w:val="%2."/>
      <w:lvlJc w:val="left"/>
      <w:pPr>
        <w:ind w:left="1770" w:hanging="360"/>
      </w:pPr>
    </w:lvl>
    <w:lvl w:ilvl="2" w:tentative="1">
      <w:start w:val="1"/>
      <w:numFmt w:val="lowerRoman"/>
      <w:lvlText w:val="%3."/>
      <w:lvlJc w:val="right"/>
      <w:pPr>
        <w:ind w:left="2490" w:hanging="180"/>
      </w:pPr>
    </w:lvl>
    <w:lvl w:ilvl="3" w:tentative="1">
      <w:start w:val="1"/>
      <w:numFmt w:val="decimal"/>
      <w:lvlText w:val="%4."/>
      <w:lvlJc w:val="left"/>
      <w:pPr>
        <w:ind w:left="3210" w:hanging="360"/>
      </w:pPr>
    </w:lvl>
    <w:lvl w:ilvl="4" w:tentative="1">
      <w:start w:val="1"/>
      <w:numFmt w:val="lowerLetter"/>
      <w:lvlText w:val="%5."/>
      <w:lvlJc w:val="left"/>
      <w:pPr>
        <w:ind w:left="3930" w:hanging="360"/>
      </w:pPr>
    </w:lvl>
    <w:lvl w:ilvl="5" w:tentative="1">
      <w:start w:val="1"/>
      <w:numFmt w:val="lowerRoman"/>
      <w:lvlText w:val="%6."/>
      <w:lvlJc w:val="right"/>
      <w:pPr>
        <w:ind w:left="4650" w:hanging="180"/>
      </w:pPr>
    </w:lvl>
    <w:lvl w:ilvl="6" w:tentative="1">
      <w:start w:val="1"/>
      <w:numFmt w:val="decimal"/>
      <w:lvlText w:val="%7."/>
      <w:lvlJc w:val="left"/>
      <w:pPr>
        <w:ind w:left="5370" w:hanging="360"/>
      </w:pPr>
    </w:lvl>
    <w:lvl w:ilvl="7" w:tentative="1">
      <w:start w:val="1"/>
      <w:numFmt w:val="lowerLetter"/>
      <w:lvlText w:val="%8."/>
      <w:lvlJc w:val="left"/>
      <w:pPr>
        <w:ind w:left="6090" w:hanging="360"/>
      </w:pPr>
    </w:lvl>
    <w:lvl w:ilvl="8" w:tentative="1">
      <w:start w:val="1"/>
      <w:numFmt w:val="lowerRoman"/>
      <w:lvlText w:val="%9."/>
      <w:lvlJc w:val="right"/>
      <w:pPr>
        <w:ind w:left="6810" w:hanging="180"/>
      </w:pPr>
    </w:lvl>
  </w:abstractNum>
  <w:abstractNum w:abstractNumId="22">
    <w:nsid w:val="660054D6"/>
    <w:multiLevelType w:val="hybridMultilevel"/>
    <w:tmpl w:val="221E3428"/>
    <w:lvl w:ilvl="0">
      <w:start w:val="1"/>
      <w:numFmt w:val="upperLetter"/>
      <w:lvlText w:val="%1."/>
      <w:lvlJc w:val="left"/>
      <w:pPr>
        <w:ind w:left="827" w:hanging="360"/>
      </w:pPr>
      <w:rPr>
        <w:sz w:val="24"/>
        <w:szCs w:val="24"/>
      </w:rPr>
    </w:lvl>
    <w:lvl w:ilvl="1" w:tentative="1">
      <w:start w:val="1"/>
      <w:numFmt w:val="lowerLetter"/>
      <w:lvlText w:val="%2."/>
      <w:lvlJc w:val="left"/>
      <w:pPr>
        <w:ind w:left="1547" w:hanging="360"/>
      </w:pPr>
    </w:lvl>
    <w:lvl w:ilvl="2" w:tentative="1">
      <w:start w:val="1"/>
      <w:numFmt w:val="lowerRoman"/>
      <w:lvlText w:val="%3."/>
      <w:lvlJc w:val="right"/>
      <w:pPr>
        <w:ind w:left="2267" w:hanging="180"/>
      </w:pPr>
    </w:lvl>
    <w:lvl w:ilvl="3" w:tentative="1">
      <w:start w:val="1"/>
      <w:numFmt w:val="decimal"/>
      <w:lvlText w:val="%4."/>
      <w:lvlJc w:val="left"/>
      <w:pPr>
        <w:ind w:left="2987" w:hanging="360"/>
      </w:pPr>
    </w:lvl>
    <w:lvl w:ilvl="4" w:tentative="1">
      <w:start w:val="1"/>
      <w:numFmt w:val="lowerLetter"/>
      <w:lvlText w:val="%5."/>
      <w:lvlJc w:val="left"/>
      <w:pPr>
        <w:ind w:left="3707" w:hanging="360"/>
      </w:pPr>
    </w:lvl>
    <w:lvl w:ilvl="5" w:tentative="1">
      <w:start w:val="1"/>
      <w:numFmt w:val="lowerRoman"/>
      <w:lvlText w:val="%6."/>
      <w:lvlJc w:val="right"/>
      <w:pPr>
        <w:ind w:left="4427" w:hanging="180"/>
      </w:pPr>
    </w:lvl>
    <w:lvl w:ilvl="6" w:tentative="1">
      <w:start w:val="1"/>
      <w:numFmt w:val="decimal"/>
      <w:lvlText w:val="%7."/>
      <w:lvlJc w:val="left"/>
      <w:pPr>
        <w:ind w:left="5147" w:hanging="360"/>
      </w:pPr>
    </w:lvl>
    <w:lvl w:ilvl="7" w:tentative="1">
      <w:start w:val="1"/>
      <w:numFmt w:val="lowerLetter"/>
      <w:lvlText w:val="%8."/>
      <w:lvlJc w:val="left"/>
      <w:pPr>
        <w:ind w:left="5867" w:hanging="360"/>
      </w:pPr>
    </w:lvl>
    <w:lvl w:ilvl="8" w:tentative="1">
      <w:start w:val="1"/>
      <w:numFmt w:val="lowerRoman"/>
      <w:lvlText w:val="%9."/>
      <w:lvlJc w:val="right"/>
      <w:pPr>
        <w:ind w:left="6587" w:hanging="180"/>
      </w:pPr>
    </w:lvl>
  </w:abstractNum>
  <w:abstractNum w:abstractNumId="23">
    <w:nsid w:val="695F37C0"/>
    <w:multiLevelType w:val="hybridMultilevel"/>
    <w:tmpl w:val="3B3E2928"/>
    <w:lvl w:ilvl="0">
      <w:start w:val="1"/>
      <w:numFmt w:val="upperLetter"/>
      <w:lvlText w:val="%1."/>
      <w:lvlJc w:val="left"/>
      <w:pPr>
        <w:ind w:left="1123" w:hanging="360"/>
      </w:pPr>
    </w:lvl>
    <w:lvl w:ilvl="1" w:tentative="1">
      <w:start w:val="1"/>
      <w:numFmt w:val="lowerLetter"/>
      <w:lvlText w:val="%2."/>
      <w:lvlJc w:val="left"/>
      <w:pPr>
        <w:ind w:left="1843" w:hanging="360"/>
      </w:pPr>
    </w:lvl>
    <w:lvl w:ilvl="2" w:tentative="1">
      <w:start w:val="1"/>
      <w:numFmt w:val="lowerRoman"/>
      <w:lvlText w:val="%3."/>
      <w:lvlJc w:val="right"/>
      <w:pPr>
        <w:ind w:left="2563" w:hanging="180"/>
      </w:pPr>
    </w:lvl>
    <w:lvl w:ilvl="3" w:tentative="1">
      <w:start w:val="1"/>
      <w:numFmt w:val="decimal"/>
      <w:lvlText w:val="%4."/>
      <w:lvlJc w:val="left"/>
      <w:pPr>
        <w:ind w:left="3283" w:hanging="360"/>
      </w:pPr>
    </w:lvl>
    <w:lvl w:ilvl="4" w:tentative="1">
      <w:start w:val="1"/>
      <w:numFmt w:val="lowerLetter"/>
      <w:lvlText w:val="%5."/>
      <w:lvlJc w:val="left"/>
      <w:pPr>
        <w:ind w:left="4003" w:hanging="360"/>
      </w:pPr>
    </w:lvl>
    <w:lvl w:ilvl="5" w:tentative="1">
      <w:start w:val="1"/>
      <w:numFmt w:val="lowerRoman"/>
      <w:lvlText w:val="%6."/>
      <w:lvlJc w:val="right"/>
      <w:pPr>
        <w:ind w:left="4723" w:hanging="180"/>
      </w:pPr>
    </w:lvl>
    <w:lvl w:ilvl="6" w:tentative="1">
      <w:start w:val="1"/>
      <w:numFmt w:val="decimal"/>
      <w:lvlText w:val="%7."/>
      <w:lvlJc w:val="left"/>
      <w:pPr>
        <w:ind w:left="5443" w:hanging="360"/>
      </w:pPr>
    </w:lvl>
    <w:lvl w:ilvl="7" w:tentative="1">
      <w:start w:val="1"/>
      <w:numFmt w:val="lowerLetter"/>
      <w:lvlText w:val="%8."/>
      <w:lvlJc w:val="left"/>
      <w:pPr>
        <w:ind w:left="6163" w:hanging="360"/>
      </w:pPr>
    </w:lvl>
    <w:lvl w:ilvl="8" w:tentative="1">
      <w:start w:val="1"/>
      <w:numFmt w:val="lowerRoman"/>
      <w:lvlText w:val="%9."/>
      <w:lvlJc w:val="right"/>
      <w:pPr>
        <w:ind w:left="6883" w:hanging="180"/>
      </w:pPr>
    </w:lvl>
  </w:abstractNum>
  <w:abstractNum w:abstractNumId="24">
    <w:nsid w:val="78BD4777"/>
    <w:multiLevelType w:val="hybridMultilevel"/>
    <w:tmpl w:val="E5847702"/>
    <w:lvl w:ilvl="0">
      <w:start w:val="1"/>
      <w:numFmt w:val="upperLetter"/>
      <w:lvlText w:val="%1."/>
      <w:lvlJc w:val="left"/>
      <w:pPr>
        <w:ind w:left="821" w:hanging="360"/>
      </w:pPr>
    </w:lvl>
    <w:lvl w:ilvl="1" w:tentative="1">
      <w:start w:val="1"/>
      <w:numFmt w:val="lowerLetter"/>
      <w:lvlText w:val="%2."/>
      <w:lvlJc w:val="left"/>
      <w:pPr>
        <w:ind w:left="1541" w:hanging="360"/>
      </w:pPr>
    </w:lvl>
    <w:lvl w:ilvl="2" w:tentative="1">
      <w:start w:val="1"/>
      <w:numFmt w:val="lowerRoman"/>
      <w:lvlText w:val="%3."/>
      <w:lvlJc w:val="right"/>
      <w:pPr>
        <w:ind w:left="2261" w:hanging="180"/>
      </w:pPr>
    </w:lvl>
    <w:lvl w:ilvl="3" w:tentative="1">
      <w:start w:val="1"/>
      <w:numFmt w:val="decimal"/>
      <w:lvlText w:val="%4."/>
      <w:lvlJc w:val="left"/>
      <w:pPr>
        <w:ind w:left="2981" w:hanging="360"/>
      </w:pPr>
    </w:lvl>
    <w:lvl w:ilvl="4" w:tentative="1">
      <w:start w:val="1"/>
      <w:numFmt w:val="lowerLetter"/>
      <w:lvlText w:val="%5."/>
      <w:lvlJc w:val="left"/>
      <w:pPr>
        <w:ind w:left="3701" w:hanging="360"/>
      </w:pPr>
    </w:lvl>
    <w:lvl w:ilvl="5" w:tentative="1">
      <w:start w:val="1"/>
      <w:numFmt w:val="lowerRoman"/>
      <w:lvlText w:val="%6."/>
      <w:lvlJc w:val="right"/>
      <w:pPr>
        <w:ind w:left="4421" w:hanging="180"/>
      </w:pPr>
    </w:lvl>
    <w:lvl w:ilvl="6" w:tentative="1">
      <w:start w:val="1"/>
      <w:numFmt w:val="decimal"/>
      <w:lvlText w:val="%7."/>
      <w:lvlJc w:val="left"/>
      <w:pPr>
        <w:ind w:left="5141" w:hanging="360"/>
      </w:pPr>
    </w:lvl>
    <w:lvl w:ilvl="7" w:tentative="1">
      <w:start w:val="1"/>
      <w:numFmt w:val="lowerLetter"/>
      <w:lvlText w:val="%8."/>
      <w:lvlJc w:val="left"/>
      <w:pPr>
        <w:ind w:left="5861" w:hanging="360"/>
      </w:pPr>
    </w:lvl>
    <w:lvl w:ilvl="8" w:tentative="1">
      <w:start w:val="1"/>
      <w:numFmt w:val="lowerRoman"/>
      <w:lvlText w:val="%9."/>
      <w:lvlJc w:val="right"/>
      <w:pPr>
        <w:ind w:left="6581" w:hanging="180"/>
      </w:pPr>
    </w:lvl>
  </w:abstractNum>
  <w:num w:numId="1" w16cid:durableId="411465669">
    <w:abstractNumId w:val="1"/>
  </w:num>
  <w:num w:numId="2" w16cid:durableId="2031909911">
    <w:abstractNumId w:val="21"/>
  </w:num>
  <w:num w:numId="3" w16cid:durableId="1506747623">
    <w:abstractNumId w:val="23"/>
  </w:num>
  <w:num w:numId="4" w16cid:durableId="802886978">
    <w:abstractNumId w:val="11"/>
  </w:num>
  <w:num w:numId="5" w16cid:durableId="567346470">
    <w:abstractNumId w:val="8"/>
  </w:num>
  <w:num w:numId="6" w16cid:durableId="1579904504">
    <w:abstractNumId w:val="3"/>
  </w:num>
  <w:num w:numId="7" w16cid:durableId="130487190">
    <w:abstractNumId w:val="9"/>
  </w:num>
  <w:num w:numId="8" w16cid:durableId="1966538980">
    <w:abstractNumId w:val="14"/>
  </w:num>
  <w:num w:numId="9" w16cid:durableId="912929760">
    <w:abstractNumId w:val="22"/>
  </w:num>
  <w:num w:numId="10" w16cid:durableId="407072059">
    <w:abstractNumId w:val="13"/>
  </w:num>
  <w:num w:numId="11" w16cid:durableId="885066618">
    <w:abstractNumId w:val="20"/>
  </w:num>
  <w:num w:numId="12" w16cid:durableId="1344088661">
    <w:abstractNumId w:val="12"/>
  </w:num>
  <w:num w:numId="13" w16cid:durableId="1405571673">
    <w:abstractNumId w:val="18"/>
  </w:num>
  <w:num w:numId="14" w16cid:durableId="192886832">
    <w:abstractNumId w:val="16"/>
  </w:num>
  <w:num w:numId="15" w16cid:durableId="720518439">
    <w:abstractNumId w:val="17"/>
  </w:num>
  <w:num w:numId="16" w16cid:durableId="915434322">
    <w:abstractNumId w:val="0"/>
  </w:num>
  <w:num w:numId="17" w16cid:durableId="1938325215">
    <w:abstractNumId w:val="24"/>
  </w:num>
  <w:num w:numId="18" w16cid:durableId="1821535032">
    <w:abstractNumId w:val="5"/>
  </w:num>
  <w:num w:numId="19" w16cid:durableId="860975158">
    <w:abstractNumId w:val="2"/>
  </w:num>
  <w:num w:numId="20" w16cid:durableId="2136172604">
    <w:abstractNumId w:val="7"/>
  </w:num>
  <w:num w:numId="21" w16cid:durableId="465776939">
    <w:abstractNumId w:val="15"/>
  </w:num>
  <w:num w:numId="22" w16cid:durableId="1699695745">
    <w:abstractNumId w:val="10"/>
  </w:num>
  <w:num w:numId="23" w16cid:durableId="2058506638">
    <w:abstractNumId w:val="6"/>
  </w:num>
  <w:num w:numId="24" w16cid:durableId="1644581038">
    <w:abstractNumId w:val="19"/>
  </w:num>
  <w:num w:numId="25" w16cid:durableId="113883935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C6"/>
    <w:rsid w:val="000009A6"/>
    <w:rsid w:val="00000A44"/>
    <w:rsid w:val="00000E56"/>
    <w:rsid w:val="000033D5"/>
    <w:rsid w:val="0000364A"/>
    <w:rsid w:val="00003D65"/>
    <w:rsid w:val="000044F1"/>
    <w:rsid w:val="000053A2"/>
    <w:rsid w:val="000069F3"/>
    <w:rsid w:val="000070D4"/>
    <w:rsid w:val="00007AF8"/>
    <w:rsid w:val="0001197E"/>
    <w:rsid w:val="00013122"/>
    <w:rsid w:val="0001385C"/>
    <w:rsid w:val="000170D7"/>
    <w:rsid w:val="00017C15"/>
    <w:rsid w:val="00020C1B"/>
    <w:rsid w:val="00021814"/>
    <w:rsid w:val="000226A9"/>
    <w:rsid w:val="0002322F"/>
    <w:rsid w:val="00024B3D"/>
    <w:rsid w:val="000253B0"/>
    <w:rsid w:val="000266D5"/>
    <w:rsid w:val="000275CB"/>
    <w:rsid w:val="00030569"/>
    <w:rsid w:val="000313E2"/>
    <w:rsid w:val="000317B9"/>
    <w:rsid w:val="00031BEA"/>
    <w:rsid w:val="00033D1B"/>
    <w:rsid w:val="000340C9"/>
    <w:rsid w:val="00034595"/>
    <w:rsid w:val="000364B3"/>
    <w:rsid w:val="00044969"/>
    <w:rsid w:val="00044D1C"/>
    <w:rsid w:val="000456B7"/>
    <w:rsid w:val="000461E9"/>
    <w:rsid w:val="00046AC5"/>
    <w:rsid w:val="000501BF"/>
    <w:rsid w:val="00051410"/>
    <w:rsid w:val="00053488"/>
    <w:rsid w:val="00053B00"/>
    <w:rsid w:val="000545CF"/>
    <w:rsid w:val="00054920"/>
    <w:rsid w:val="00056CA9"/>
    <w:rsid w:val="0005797C"/>
    <w:rsid w:val="00057B21"/>
    <w:rsid w:val="00062D41"/>
    <w:rsid w:val="00064176"/>
    <w:rsid w:val="000654AD"/>
    <w:rsid w:val="00065A10"/>
    <w:rsid w:val="0007360C"/>
    <w:rsid w:val="00073E6B"/>
    <w:rsid w:val="000765B9"/>
    <w:rsid w:val="000767BF"/>
    <w:rsid w:val="00077838"/>
    <w:rsid w:val="00080DE2"/>
    <w:rsid w:val="00083CAC"/>
    <w:rsid w:val="00084999"/>
    <w:rsid w:val="000919D8"/>
    <w:rsid w:val="00091BAB"/>
    <w:rsid w:val="00092DC6"/>
    <w:rsid w:val="000931CF"/>
    <w:rsid w:val="00093AA3"/>
    <w:rsid w:val="000A0FE1"/>
    <w:rsid w:val="000A2369"/>
    <w:rsid w:val="000A3CFF"/>
    <w:rsid w:val="000A3E84"/>
    <w:rsid w:val="000A3E94"/>
    <w:rsid w:val="000A573B"/>
    <w:rsid w:val="000A5A67"/>
    <w:rsid w:val="000A5EE6"/>
    <w:rsid w:val="000A6D3F"/>
    <w:rsid w:val="000A71DE"/>
    <w:rsid w:val="000A7264"/>
    <w:rsid w:val="000B0095"/>
    <w:rsid w:val="000B1A67"/>
    <w:rsid w:val="000B2D6B"/>
    <w:rsid w:val="000B3293"/>
    <w:rsid w:val="000B50D3"/>
    <w:rsid w:val="000B7CF5"/>
    <w:rsid w:val="000C0AB1"/>
    <w:rsid w:val="000C0F3C"/>
    <w:rsid w:val="000C1275"/>
    <w:rsid w:val="000C3B16"/>
    <w:rsid w:val="000C73A8"/>
    <w:rsid w:val="000C7A71"/>
    <w:rsid w:val="000C7B20"/>
    <w:rsid w:val="000C7D46"/>
    <w:rsid w:val="000D1441"/>
    <w:rsid w:val="000D2F5A"/>
    <w:rsid w:val="000D3656"/>
    <w:rsid w:val="000D6392"/>
    <w:rsid w:val="000E3FBE"/>
    <w:rsid w:val="000E463B"/>
    <w:rsid w:val="000E6833"/>
    <w:rsid w:val="000E7FC4"/>
    <w:rsid w:val="000F0F82"/>
    <w:rsid w:val="000F3041"/>
    <w:rsid w:val="000F335B"/>
    <w:rsid w:val="000F3778"/>
    <w:rsid w:val="000F3992"/>
    <w:rsid w:val="000F7188"/>
    <w:rsid w:val="000F7FA9"/>
    <w:rsid w:val="000F7FF3"/>
    <w:rsid w:val="0010046B"/>
    <w:rsid w:val="00100596"/>
    <w:rsid w:val="00101E40"/>
    <w:rsid w:val="00102359"/>
    <w:rsid w:val="00103FC9"/>
    <w:rsid w:val="00104959"/>
    <w:rsid w:val="00104FE8"/>
    <w:rsid w:val="00106D95"/>
    <w:rsid w:val="001078FC"/>
    <w:rsid w:val="00107F05"/>
    <w:rsid w:val="00112259"/>
    <w:rsid w:val="001128A8"/>
    <w:rsid w:val="00112D32"/>
    <w:rsid w:val="00114C38"/>
    <w:rsid w:val="0011724B"/>
    <w:rsid w:val="0011749B"/>
    <w:rsid w:val="0012212B"/>
    <w:rsid w:val="00125236"/>
    <w:rsid w:val="00125686"/>
    <w:rsid w:val="0013198D"/>
    <w:rsid w:val="00133096"/>
    <w:rsid w:val="00133381"/>
    <w:rsid w:val="00135C36"/>
    <w:rsid w:val="00137E26"/>
    <w:rsid w:val="00140759"/>
    <w:rsid w:val="00144022"/>
    <w:rsid w:val="00145B33"/>
    <w:rsid w:val="00147AFD"/>
    <w:rsid w:val="00150257"/>
    <w:rsid w:val="00151912"/>
    <w:rsid w:val="0015568E"/>
    <w:rsid w:val="001556D6"/>
    <w:rsid w:val="00155C56"/>
    <w:rsid w:val="00157A7B"/>
    <w:rsid w:val="00157E9D"/>
    <w:rsid w:val="001607DA"/>
    <w:rsid w:val="001646B3"/>
    <w:rsid w:val="00164AD5"/>
    <w:rsid w:val="00164B78"/>
    <w:rsid w:val="00165E74"/>
    <w:rsid w:val="001662E2"/>
    <w:rsid w:val="0016681F"/>
    <w:rsid w:val="001678BF"/>
    <w:rsid w:val="00172029"/>
    <w:rsid w:val="00174428"/>
    <w:rsid w:val="00177896"/>
    <w:rsid w:val="001813A6"/>
    <w:rsid w:val="00182640"/>
    <w:rsid w:val="001922FD"/>
    <w:rsid w:val="001933D8"/>
    <w:rsid w:val="001A6603"/>
    <w:rsid w:val="001B2BB9"/>
    <w:rsid w:val="001B3860"/>
    <w:rsid w:val="001B713B"/>
    <w:rsid w:val="001C0826"/>
    <w:rsid w:val="001C1D72"/>
    <w:rsid w:val="001C3614"/>
    <w:rsid w:val="001C5ED9"/>
    <w:rsid w:val="001C7375"/>
    <w:rsid w:val="001C755A"/>
    <w:rsid w:val="001C7866"/>
    <w:rsid w:val="001D0E10"/>
    <w:rsid w:val="001D48A8"/>
    <w:rsid w:val="001D62CD"/>
    <w:rsid w:val="001D757F"/>
    <w:rsid w:val="001E12A8"/>
    <w:rsid w:val="001E42D6"/>
    <w:rsid w:val="001E603D"/>
    <w:rsid w:val="001E6698"/>
    <w:rsid w:val="001E6CB7"/>
    <w:rsid w:val="001E7270"/>
    <w:rsid w:val="001E7294"/>
    <w:rsid w:val="001F06B8"/>
    <w:rsid w:val="001F1551"/>
    <w:rsid w:val="001F1CD1"/>
    <w:rsid w:val="001F481C"/>
    <w:rsid w:val="001F4846"/>
    <w:rsid w:val="001F49AC"/>
    <w:rsid w:val="001F4CF4"/>
    <w:rsid w:val="001F617D"/>
    <w:rsid w:val="001F760D"/>
    <w:rsid w:val="001F7617"/>
    <w:rsid w:val="001F76C7"/>
    <w:rsid w:val="00200FA1"/>
    <w:rsid w:val="00201275"/>
    <w:rsid w:val="0020290E"/>
    <w:rsid w:val="002052AF"/>
    <w:rsid w:val="00206EA0"/>
    <w:rsid w:val="00207761"/>
    <w:rsid w:val="00210FAE"/>
    <w:rsid w:val="00212BE4"/>
    <w:rsid w:val="00213DE0"/>
    <w:rsid w:val="002164C4"/>
    <w:rsid w:val="0021669D"/>
    <w:rsid w:val="00217144"/>
    <w:rsid w:val="00217E78"/>
    <w:rsid w:val="00221740"/>
    <w:rsid w:val="002219C0"/>
    <w:rsid w:val="0022230D"/>
    <w:rsid w:val="002235EA"/>
    <w:rsid w:val="002239FD"/>
    <w:rsid w:val="00223A1A"/>
    <w:rsid w:val="00223ADA"/>
    <w:rsid w:val="00223D2E"/>
    <w:rsid w:val="00224FE2"/>
    <w:rsid w:val="00225340"/>
    <w:rsid w:val="00225889"/>
    <w:rsid w:val="00230D65"/>
    <w:rsid w:val="00230FC2"/>
    <w:rsid w:val="002324DF"/>
    <w:rsid w:val="002342A1"/>
    <w:rsid w:val="00234E9A"/>
    <w:rsid w:val="0023505F"/>
    <w:rsid w:val="002373EC"/>
    <w:rsid w:val="00237FE5"/>
    <w:rsid w:val="002411D2"/>
    <w:rsid w:val="002412D7"/>
    <w:rsid w:val="00243051"/>
    <w:rsid w:val="00244D41"/>
    <w:rsid w:val="00246762"/>
    <w:rsid w:val="0025029D"/>
    <w:rsid w:val="002525C2"/>
    <w:rsid w:val="002525C6"/>
    <w:rsid w:val="00253AE9"/>
    <w:rsid w:val="00255901"/>
    <w:rsid w:val="00256318"/>
    <w:rsid w:val="00256A78"/>
    <w:rsid w:val="002578FA"/>
    <w:rsid w:val="00257FE5"/>
    <w:rsid w:val="002624A8"/>
    <w:rsid w:val="0026250A"/>
    <w:rsid w:val="00263732"/>
    <w:rsid w:val="00263C87"/>
    <w:rsid w:val="002644F0"/>
    <w:rsid w:val="00264853"/>
    <w:rsid w:val="00264A13"/>
    <w:rsid w:val="0026519A"/>
    <w:rsid w:val="00267622"/>
    <w:rsid w:val="0027035F"/>
    <w:rsid w:val="00270FC6"/>
    <w:rsid w:val="00271DD9"/>
    <w:rsid w:val="00272229"/>
    <w:rsid w:val="002767D1"/>
    <w:rsid w:val="002772F0"/>
    <w:rsid w:val="0027797A"/>
    <w:rsid w:val="00280C47"/>
    <w:rsid w:val="00281993"/>
    <w:rsid w:val="00282267"/>
    <w:rsid w:val="00282699"/>
    <w:rsid w:val="00284378"/>
    <w:rsid w:val="0028513A"/>
    <w:rsid w:val="00285D9C"/>
    <w:rsid w:val="00286F35"/>
    <w:rsid w:val="0029123D"/>
    <w:rsid w:val="00292867"/>
    <w:rsid w:val="00293F80"/>
    <w:rsid w:val="00294231"/>
    <w:rsid w:val="00295957"/>
    <w:rsid w:val="00295D35"/>
    <w:rsid w:val="00295F00"/>
    <w:rsid w:val="002961B6"/>
    <w:rsid w:val="00296CD1"/>
    <w:rsid w:val="00297CE7"/>
    <w:rsid w:val="002A03FB"/>
    <w:rsid w:val="002A06D1"/>
    <w:rsid w:val="002A2409"/>
    <w:rsid w:val="002A3542"/>
    <w:rsid w:val="002A39F1"/>
    <w:rsid w:val="002A61C7"/>
    <w:rsid w:val="002A69FE"/>
    <w:rsid w:val="002A6B01"/>
    <w:rsid w:val="002B1DB5"/>
    <w:rsid w:val="002B7B9F"/>
    <w:rsid w:val="002C0062"/>
    <w:rsid w:val="002C1E20"/>
    <w:rsid w:val="002C3B17"/>
    <w:rsid w:val="002C4319"/>
    <w:rsid w:val="002C4756"/>
    <w:rsid w:val="002C599B"/>
    <w:rsid w:val="002C709C"/>
    <w:rsid w:val="002D0618"/>
    <w:rsid w:val="002D1D32"/>
    <w:rsid w:val="002D26BF"/>
    <w:rsid w:val="002D29A2"/>
    <w:rsid w:val="002D29EB"/>
    <w:rsid w:val="002D3415"/>
    <w:rsid w:val="002D456B"/>
    <w:rsid w:val="002D4851"/>
    <w:rsid w:val="002E0D1A"/>
    <w:rsid w:val="002E1643"/>
    <w:rsid w:val="002E22FC"/>
    <w:rsid w:val="002E3B98"/>
    <w:rsid w:val="002E3E73"/>
    <w:rsid w:val="002E5AD8"/>
    <w:rsid w:val="002E628C"/>
    <w:rsid w:val="002F152A"/>
    <w:rsid w:val="002F35E3"/>
    <w:rsid w:val="002F3BCC"/>
    <w:rsid w:val="002F589D"/>
    <w:rsid w:val="002F625F"/>
    <w:rsid w:val="00302CC2"/>
    <w:rsid w:val="00304E21"/>
    <w:rsid w:val="00305090"/>
    <w:rsid w:val="00307D4A"/>
    <w:rsid w:val="0031086D"/>
    <w:rsid w:val="00311C3E"/>
    <w:rsid w:val="003127A1"/>
    <w:rsid w:val="00312F3E"/>
    <w:rsid w:val="00313869"/>
    <w:rsid w:val="0031388E"/>
    <w:rsid w:val="003162DD"/>
    <w:rsid w:val="003163AA"/>
    <w:rsid w:val="00316799"/>
    <w:rsid w:val="00316B7B"/>
    <w:rsid w:val="00316F65"/>
    <w:rsid w:val="003178AB"/>
    <w:rsid w:val="003214D3"/>
    <w:rsid w:val="00322357"/>
    <w:rsid w:val="003235DC"/>
    <w:rsid w:val="00323B35"/>
    <w:rsid w:val="003257ED"/>
    <w:rsid w:val="003261D9"/>
    <w:rsid w:val="0033212D"/>
    <w:rsid w:val="00332A0C"/>
    <w:rsid w:val="00333DE2"/>
    <w:rsid w:val="00333F26"/>
    <w:rsid w:val="00334B3F"/>
    <w:rsid w:val="00334D77"/>
    <w:rsid w:val="00335286"/>
    <w:rsid w:val="00335CFE"/>
    <w:rsid w:val="00335E88"/>
    <w:rsid w:val="00341E15"/>
    <w:rsid w:val="00341F28"/>
    <w:rsid w:val="00342B8C"/>
    <w:rsid w:val="00343237"/>
    <w:rsid w:val="00343495"/>
    <w:rsid w:val="00344043"/>
    <w:rsid w:val="00345BA2"/>
    <w:rsid w:val="00345FEC"/>
    <w:rsid w:val="003476F4"/>
    <w:rsid w:val="00350626"/>
    <w:rsid w:val="00351A1E"/>
    <w:rsid w:val="003524C0"/>
    <w:rsid w:val="0035496D"/>
    <w:rsid w:val="00354A67"/>
    <w:rsid w:val="00356FD2"/>
    <w:rsid w:val="003573E2"/>
    <w:rsid w:val="00357693"/>
    <w:rsid w:val="00360895"/>
    <w:rsid w:val="00364A8F"/>
    <w:rsid w:val="00365740"/>
    <w:rsid w:val="00367201"/>
    <w:rsid w:val="00372079"/>
    <w:rsid w:val="00372BF8"/>
    <w:rsid w:val="0037352C"/>
    <w:rsid w:val="003737E0"/>
    <w:rsid w:val="00376C27"/>
    <w:rsid w:val="0038047A"/>
    <w:rsid w:val="00380FBF"/>
    <w:rsid w:val="003820B0"/>
    <w:rsid w:val="0038473C"/>
    <w:rsid w:val="00384AFA"/>
    <w:rsid w:val="00385596"/>
    <w:rsid w:val="00390E52"/>
    <w:rsid w:val="00392C0D"/>
    <w:rsid w:val="00392F48"/>
    <w:rsid w:val="003931DB"/>
    <w:rsid w:val="00394A3E"/>
    <w:rsid w:val="00395B5A"/>
    <w:rsid w:val="00395F10"/>
    <w:rsid w:val="0039685D"/>
    <w:rsid w:val="00397287"/>
    <w:rsid w:val="003A01E9"/>
    <w:rsid w:val="003A0683"/>
    <w:rsid w:val="003A161A"/>
    <w:rsid w:val="003A21E2"/>
    <w:rsid w:val="003A2525"/>
    <w:rsid w:val="003A3EB9"/>
    <w:rsid w:val="003A43E1"/>
    <w:rsid w:val="003A47C0"/>
    <w:rsid w:val="003A5DD3"/>
    <w:rsid w:val="003A620F"/>
    <w:rsid w:val="003A69D3"/>
    <w:rsid w:val="003A78E3"/>
    <w:rsid w:val="003B1999"/>
    <w:rsid w:val="003B2ACC"/>
    <w:rsid w:val="003B59FC"/>
    <w:rsid w:val="003B6593"/>
    <w:rsid w:val="003B68B7"/>
    <w:rsid w:val="003B701E"/>
    <w:rsid w:val="003B7B11"/>
    <w:rsid w:val="003B7D3E"/>
    <w:rsid w:val="003C02D4"/>
    <w:rsid w:val="003C0440"/>
    <w:rsid w:val="003C255B"/>
    <w:rsid w:val="003C2748"/>
    <w:rsid w:val="003C29A6"/>
    <w:rsid w:val="003C4035"/>
    <w:rsid w:val="003C4737"/>
    <w:rsid w:val="003C7582"/>
    <w:rsid w:val="003D1DD4"/>
    <w:rsid w:val="003D2E62"/>
    <w:rsid w:val="003D4205"/>
    <w:rsid w:val="003D479B"/>
    <w:rsid w:val="003E4F52"/>
    <w:rsid w:val="003E5674"/>
    <w:rsid w:val="003E5BAF"/>
    <w:rsid w:val="003E5C2F"/>
    <w:rsid w:val="003F0E5D"/>
    <w:rsid w:val="003F2586"/>
    <w:rsid w:val="003F35C4"/>
    <w:rsid w:val="003F3941"/>
    <w:rsid w:val="003F3DA4"/>
    <w:rsid w:val="003F4F30"/>
    <w:rsid w:val="003F568B"/>
    <w:rsid w:val="003F5FD6"/>
    <w:rsid w:val="003F6C5B"/>
    <w:rsid w:val="003F704F"/>
    <w:rsid w:val="00401186"/>
    <w:rsid w:val="0040402E"/>
    <w:rsid w:val="00405F25"/>
    <w:rsid w:val="004060ED"/>
    <w:rsid w:val="0040753F"/>
    <w:rsid w:val="004077C1"/>
    <w:rsid w:val="00410D2B"/>
    <w:rsid w:val="00410DEE"/>
    <w:rsid w:val="00411990"/>
    <w:rsid w:val="00411C05"/>
    <w:rsid w:val="00413469"/>
    <w:rsid w:val="00416796"/>
    <w:rsid w:val="00417CE1"/>
    <w:rsid w:val="00420CCF"/>
    <w:rsid w:val="004213C2"/>
    <w:rsid w:val="00421A26"/>
    <w:rsid w:val="00421AF9"/>
    <w:rsid w:val="00422170"/>
    <w:rsid w:val="00423B89"/>
    <w:rsid w:val="0042532B"/>
    <w:rsid w:val="004256DC"/>
    <w:rsid w:val="0043221D"/>
    <w:rsid w:val="00432E87"/>
    <w:rsid w:val="004342A2"/>
    <w:rsid w:val="0043448E"/>
    <w:rsid w:val="0043529B"/>
    <w:rsid w:val="00435CEF"/>
    <w:rsid w:val="00436FD2"/>
    <w:rsid w:val="00441328"/>
    <w:rsid w:val="0044133E"/>
    <w:rsid w:val="00443F48"/>
    <w:rsid w:val="00444DDF"/>
    <w:rsid w:val="004510D8"/>
    <w:rsid w:val="00455D81"/>
    <w:rsid w:val="0046038D"/>
    <w:rsid w:val="00461E09"/>
    <w:rsid w:val="00463FC5"/>
    <w:rsid w:val="00464E66"/>
    <w:rsid w:val="0046701C"/>
    <w:rsid w:val="00467C22"/>
    <w:rsid w:val="00471624"/>
    <w:rsid w:val="004721E8"/>
    <w:rsid w:val="00472FA9"/>
    <w:rsid w:val="004746EB"/>
    <w:rsid w:val="004763AC"/>
    <w:rsid w:val="004777E1"/>
    <w:rsid w:val="00477E82"/>
    <w:rsid w:val="00481621"/>
    <w:rsid w:val="0048495A"/>
    <w:rsid w:val="00484C22"/>
    <w:rsid w:val="00485794"/>
    <w:rsid w:val="00486217"/>
    <w:rsid w:val="0049135D"/>
    <w:rsid w:val="00491DF7"/>
    <w:rsid w:val="00492D93"/>
    <w:rsid w:val="00492DAC"/>
    <w:rsid w:val="00493F7E"/>
    <w:rsid w:val="00494B85"/>
    <w:rsid w:val="00494BC0"/>
    <w:rsid w:val="00496299"/>
    <w:rsid w:val="004A1138"/>
    <w:rsid w:val="004A195E"/>
    <w:rsid w:val="004A2D89"/>
    <w:rsid w:val="004A34CB"/>
    <w:rsid w:val="004B094F"/>
    <w:rsid w:val="004B0E67"/>
    <w:rsid w:val="004B3582"/>
    <w:rsid w:val="004B376A"/>
    <w:rsid w:val="004B458C"/>
    <w:rsid w:val="004B679F"/>
    <w:rsid w:val="004C22B3"/>
    <w:rsid w:val="004C232A"/>
    <w:rsid w:val="004C33C0"/>
    <w:rsid w:val="004C39D1"/>
    <w:rsid w:val="004C422C"/>
    <w:rsid w:val="004C438B"/>
    <w:rsid w:val="004C65C1"/>
    <w:rsid w:val="004D05BB"/>
    <w:rsid w:val="004D05C7"/>
    <w:rsid w:val="004D2041"/>
    <w:rsid w:val="004D22CE"/>
    <w:rsid w:val="004D310A"/>
    <w:rsid w:val="004D3188"/>
    <w:rsid w:val="004D3CA1"/>
    <w:rsid w:val="004D4EA2"/>
    <w:rsid w:val="004D516C"/>
    <w:rsid w:val="004D5906"/>
    <w:rsid w:val="004D6CAC"/>
    <w:rsid w:val="004E1FC4"/>
    <w:rsid w:val="004E3AE8"/>
    <w:rsid w:val="004E4032"/>
    <w:rsid w:val="004E44EC"/>
    <w:rsid w:val="004E4F68"/>
    <w:rsid w:val="004E5A5B"/>
    <w:rsid w:val="004F0571"/>
    <w:rsid w:val="004F15D9"/>
    <w:rsid w:val="004F1760"/>
    <w:rsid w:val="004F194C"/>
    <w:rsid w:val="004F1DC3"/>
    <w:rsid w:val="004F2E05"/>
    <w:rsid w:val="004F30DE"/>
    <w:rsid w:val="004F4389"/>
    <w:rsid w:val="004F579A"/>
    <w:rsid w:val="004F6B84"/>
    <w:rsid w:val="005001CE"/>
    <w:rsid w:val="00501E5A"/>
    <w:rsid w:val="005031A8"/>
    <w:rsid w:val="00503D83"/>
    <w:rsid w:val="005074F5"/>
    <w:rsid w:val="005106C9"/>
    <w:rsid w:val="005116D2"/>
    <w:rsid w:val="00513229"/>
    <w:rsid w:val="00513BBE"/>
    <w:rsid w:val="005143D0"/>
    <w:rsid w:val="00522B0F"/>
    <w:rsid w:val="00523E5D"/>
    <w:rsid w:val="00524FBD"/>
    <w:rsid w:val="00525E77"/>
    <w:rsid w:val="005272FE"/>
    <w:rsid w:val="005353FC"/>
    <w:rsid w:val="00540756"/>
    <w:rsid w:val="00541A4D"/>
    <w:rsid w:val="00541BBF"/>
    <w:rsid w:val="00542EB7"/>
    <w:rsid w:val="00544D61"/>
    <w:rsid w:val="005455F7"/>
    <w:rsid w:val="00547E99"/>
    <w:rsid w:val="005537F6"/>
    <w:rsid w:val="00553A4E"/>
    <w:rsid w:val="0055435E"/>
    <w:rsid w:val="005552A7"/>
    <w:rsid w:val="0055541E"/>
    <w:rsid w:val="00556D29"/>
    <w:rsid w:val="00556D59"/>
    <w:rsid w:val="005575DF"/>
    <w:rsid w:val="00557AF7"/>
    <w:rsid w:val="00560F07"/>
    <w:rsid w:val="005634C7"/>
    <w:rsid w:val="0056473F"/>
    <w:rsid w:val="00566FBF"/>
    <w:rsid w:val="005754C0"/>
    <w:rsid w:val="0057630D"/>
    <w:rsid w:val="00577693"/>
    <w:rsid w:val="00577F10"/>
    <w:rsid w:val="00580F00"/>
    <w:rsid w:val="00581DA7"/>
    <w:rsid w:val="005836B5"/>
    <w:rsid w:val="00583E9E"/>
    <w:rsid w:val="00584ECD"/>
    <w:rsid w:val="00585A23"/>
    <w:rsid w:val="005860A1"/>
    <w:rsid w:val="00586CA9"/>
    <w:rsid w:val="00587067"/>
    <w:rsid w:val="00587197"/>
    <w:rsid w:val="005905BC"/>
    <w:rsid w:val="005919DF"/>
    <w:rsid w:val="0059259F"/>
    <w:rsid w:val="00592CA6"/>
    <w:rsid w:val="00593236"/>
    <w:rsid w:val="0059431D"/>
    <w:rsid w:val="00597D4A"/>
    <w:rsid w:val="005A14C1"/>
    <w:rsid w:val="005A2FEF"/>
    <w:rsid w:val="005A5190"/>
    <w:rsid w:val="005A57C5"/>
    <w:rsid w:val="005A6D39"/>
    <w:rsid w:val="005B02FB"/>
    <w:rsid w:val="005B1D06"/>
    <w:rsid w:val="005B33B5"/>
    <w:rsid w:val="005B3B2A"/>
    <w:rsid w:val="005B4E03"/>
    <w:rsid w:val="005B6D97"/>
    <w:rsid w:val="005B73BC"/>
    <w:rsid w:val="005B7DD5"/>
    <w:rsid w:val="005C0042"/>
    <w:rsid w:val="005C00FC"/>
    <w:rsid w:val="005C2D85"/>
    <w:rsid w:val="005C4E81"/>
    <w:rsid w:val="005C5FB2"/>
    <w:rsid w:val="005C633D"/>
    <w:rsid w:val="005D104D"/>
    <w:rsid w:val="005D1EEC"/>
    <w:rsid w:val="005D756D"/>
    <w:rsid w:val="005D7A8E"/>
    <w:rsid w:val="005E140F"/>
    <w:rsid w:val="005E1671"/>
    <w:rsid w:val="005E38F0"/>
    <w:rsid w:val="005E3EAF"/>
    <w:rsid w:val="005E4BE2"/>
    <w:rsid w:val="005E6913"/>
    <w:rsid w:val="005E7CC5"/>
    <w:rsid w:val="005F0F80"/>
    <w:rsid w:val="005F1EA5"/>
    <w:rsid w:val="005F2DE0"/>
    <w:rsid w:val="005F4CCF"/>
    <w:rsid w:val="005F5977"/>
    <w:rsid w:val="005F5A6A"/>
    <w:rsid w:val="005F62B8"/>
    <w:rsid w:val="005F6F0A"/>
    <w:rsid w:val="00601C19"/>
    <w:rsid w:val="00604FC3"/>
    <w:rsid w:val="00606D4B"/>
    <w:rsid w:val="0061060C"/>
    <w:rsid w:val="00610A74"/>
    <w:rsid w:val="0061178E"/>
    <w:rsid w:val="00614A24"/>
    <w:rsid w:val="00614BFA"/>
    <w:rsid w:val="00615772"/>
    <w:rsid w:val="00620DE6"/>
    <w:rsid w:val="00621E1E"/>
    <w:rsid w:val="0062252B"/>
    <w:rsid w:val="006253C8"/>
    <w:rsid w:val="00630A90"/>
    <w:rsid w:val="00630C67"/>
    <w:rsid w:val="00635671"/>
    <w:rsid w:val="006357C8"/>
    <w:rsid w:val="00636249"/>
    <w:rsid w:val="006362C4"/>
    <w:rsid w:val="0063724E"/>
    <w:rsid w:val="0064070A"/>
    <w:rsid w:val="00642238"/>
    <w:rsid w:val="00642C16"/>
    <w:rsid w:val="0064453C"/>
    <w:rsid w:val="006450A3"/>
    <w:rsid w:val="006459EE"/>
    <w:rsid w:val="00645B84"/>
    <w:rsid w:val="00646DFE"/>
    <w:rsid w:val="0064754A"/>
    <w:rsid w:val="00650995"/>
    <w:rsid w:val="0065209B"/>
    <w:rsid w:val="00653C32"/>
    <w:rsid w:val="00654E58"/>
    <w:rsid w:val="00656382"/>
    <w:rsid w:val="00657C08"/>
    <w:rsid w:val="0066145F"/>
    <w:rsid w:val="00662875"/>
    <w:rsid w:val="00662965"/>
    <w:rsid w:val="006632B8"/>
    <w:rsid w:val="00665FC0"/>
    <w:rsid w:val="006668A2"/>
    <w:rsid w:val="00667B6B"/>
    <w:rsid w:val="0067154F"/>
    <w:rsid w:val="00672C0C"/>
    <w:rsid w:val="00673689"/>
    <w:rsid w:val="00677481"/>
    <w:rsid w:val="00680D6F"/>
    <w:rsid w:val="00681588"/>
    <w:rsid w:val="00682872"/>
    <w:rsid w:val="006837B6"/>
    <w:rsid w:val="00683CBD"/>
    <w:rsid w:val="00686343"/>
    <w:rsid w:val="006914B4"/>
    <w:rsid w:val="00691F6C"/>
    <w:rsid w:val="00693D05"/>
    <w:rsid w:val="0069458D"/>
    <w:rsid w:val="0069548B"/>
    <w:rsid w:val="006974BE"/>
    <w:rsid w:val="00697B7B"/>
    <w:rsid w:val="006A0278"/>
    <w:rsid w:val="006A12C5"/>
    <w:rsid w:val="006A2E88"/>
    <w:rsid w:val="006A34B4"/>
    <w:rsid w:val="006A4864"/>
    <w:rsid w:val="006A5515"/>
    <w:rsid w:val="006A6F30"/>
    <w:rsid w:val="006B0A67"/>
    <w:rsid w:val="006B1474"/>
    <w:rsid w:val="006B2680"/>
    <w:rsid w:val="006B3368"/>
    <w:rsid w:val="006B4146"/>
    <w:rsid w:val="006B49DD"/>
    <w:rsid w:val="006B4C14"/>
    <w:rsid w:val="006B6908"/>
    <w:rsid w:val="006B74DA"/>
    <w:rsid w:val="006B7EB0"/>
    <w:rsid w:val="006C0060"/>
    <w:rsid w:val="006C53BF"/>
    <w:rsid w:val="006C6ACC"/>
    <w:rsid w:val="006C6FB3"/>
    <w:rsid w:val="006C7145"/>
    <w:rsid w:val="006C7210"/>
    <w:rsid w:val="006D0063"/>
    <w:rsid w:val="006D2341"/>
    <w:rsid w:val="006D3586"/>
    <w:rsid w:val="006D39CE"/>
    <w:rsid w:val="006D490B"/>
    <w:rsid w:val="006D4E0C"/>
    <w:rsid w:val="006D4F49"/>
    <w:rsid w:val="006D78F8"/>
    <w:rsid w:val="006E2819"/>
    <w:rsid w:val="006E4378"/>
    <w:rsid w:val="006E76FA"/>
    <w:rsid w:val="006F07EA"/>
    <w:rsid w:val="006F1520"/>
    <w:rsid w:val="006F15DE"/>
    <w:rsid w:val="006F232C"/>
    <w:rsid w:val="006F28D3"/>
    <w:rsid w:val="006F42DD"/>
    <w:rsid w:val="006F690D"/>
    <w:rsid w:val="006F709D"/>
    <w:rsid w:val="006F7B55"/>
    <w:rsid w:val="00701131"/>
    <w:rsid w:val="00707ABF"/>
    <w:rsid w:val="007123D3"/>
    <w:rsid w:val="00714A14"/>
    <w:rsid w:val="0071533A"/>
    <w:rsid w:val="00717CC4"/>
    <w:rsid w:val="0072145A"/>
    <w:rsid w:val="007215BA"/>
    <w:rsid w:val="00721E4F"/>
    <w:rsid w:val="00722364"/>
    <w:rsid w:val="00722396"/>
    <w:rsid w:val="00724474"/>
    <w:rsid w:val="00726BF7"/>
    <w:rsid w:val="00727AA6"/>
    <w:rsid w:val="0073024B"/>
    <w:rsid w:val="00733557"/>
    <w:rsid w:val="00733DBB"/>
    <w:rsid w:val="0073625A"/>
    <w:rsid w:val="00737880"/>
    <w:rsid w:val="007426E5"/>
    <w:rsid w:val="007454E7"/>
    <w:rsid w:val="007458BF"/>
    <w:rsid w:val="00746E0C"/>
    <w:rsid w:val="00747648"/>
    <w:rsid w:val="00750132"/>
    <w:rsid w:val="00751757"/>
    <w:rsid w:val="00751ACA"/>
    <w:rsid w:val="00752219"/>
    <w:rsid w:val="00752822"/>
    <w:rsid w:val="007556C3"/>
    <w:rsid w:val="00755FF3"/>
    <w:rsid w:val="007570C5"/>
    <w:rsid w:val="00757DC8"/>
    <w:rsid w:val="0076303D"/>
    <w:rsid w:val="00763448"/>
    <w:rsid w:val="00764E3E"/>
    <w:rsid w:val="00764EC6"/>
    <w:rsid w:val="007671CD"/>
    <w:rsid w:val="00767E5F"/>
    <w:rsid w:val="0077057B"/>
    <w:rsid w:val="0077111A"/>
    <w:rsid w:val="007721B7"/>
    <w:rsid w:val="00772654"/>
    <w:rsid w:val="007730F7"/>
    <w:rsid w:val="00773E93"/>
    <w:rsid w:val="007744B3"/>
    <w:rsid w:val="00774D5A"/>
    <w:rsid w:val="00776E3C"/>
    <w:rsid w:val="0077719A"/>
    <w:rsid w:val="00777E8E"/>
    <w:rsid w:val="00780741"/>
    <w:rsid w:val="00782059"/>
    <w:rsid w:val="00782482"/>
    <w:rsid w:val="00783E4F"/>
    <w:rsid w:val="00784A0A"/>
    <w:rsid w:val="0078552A"/>
    <w:rsid w:val="007856ED"/>
    <w:rsid w:val="00785F5B"/>
    <w:rsid w:val="00790648"/>
    <w:rsid w:val="00790776"/>
    <w:rsid w:val="007924AB"/>
    <w:rsid w:val="00796961"/>
    <w:rsid w:val="00796D73"/>
    <w:rsid w:val="00796ED2"/>
    <w:rsid w:val="00797901"/>
    <w:rsid w:val="007A2D96"/>
    <w:rsid w:val="007A322B"/>
    <w:rsid w:val="007A3B6B"/>
    <w:rsid w:val="007A3D27"/>
    <w:rsid w:val="007A4DD5"/>
    <w:rsid w:val="007A560F"/>
    <w:rsid w:val="007B066F"/>
    <w:rsid w:val="007B1025"/>
    <w:rsid w:val="007B16C4"/>
    <w:rsid w:val="007B1F89"/>
    <w:rsid w:val="007B4DF1"/>
    <w:rsid w:val="007B5006"/>
    <w:rsid w:val="007B502F"/>
    <w:rsid w:val="007B62F6"/>
    <w:rsid w:val="007B6F1F"/>
    <w:rsid w:val="007C02ED"/>
    <w:rsid w:val="007C09D6"/>
    <w:rsid w:val="007C12CA"/>
    <w:rsid w:val="007C21B5"/>
    <w:rsid w:val="007C6E94"/>
    <w:rsid w:val="007C7307"/>
    <w:rsid w:val="007D04D3"/>
    <w:rsid w:val="007D629E"/>
    <w:rsid w:val="007D7240"/>
    <w:rsid w:val="007E077D"/>
    <w:rsid w:val="007E4E89"/>
    <w:rsid w:val="007E639F"/>
    <w:rsid w:val="007E7104"/>
    <w:rsid w:val="007F0699"/>
    <w:rsid w:val="007F1ACD"/>
    <w:rsid w:val="007F278D"/>
    <w:rsid w:val="007F3BC2"/>
    <w:rsid w:val="007F44E3"/>
    <w:rsid w:val="007F598E"/>
    <w:rsid w:val="007F59DB"/>
    <w:rsid w:val="007F604F"/>
    <w:rsid w:val="007F79F2"/>
    <w:rsid w:val="008010F2"/>
    <w:rsid w:val="00802568"/>
    <w:rsid w:val="00803AF0"/>
    <w:rsid w:val="00803C66"/>
    <w:rsid w:val="008045AE"/>
    <w:rsid w:val="00804FCF"/>
    <w:rsid w:val="0080534D"/>
    <w:rsid w:val="008073F0"/>
    <w:rsid w:val="008114B6"/>
    <w:rsid w:val="00812909"/>
    <w:rsid w:val="00812FFB"/>
    <w:rsid w:val="00813BDE"/>
    <w:rsid w:val="008143F4"/>
    <w:rsid w:val="00814891"/>
    <w:rsid w:val="008162D7"/>
    <w:rsid w:val="008205DF"/>
    <w:rsid w:val="00821BDE"/>
    <w:rsid w:val="00822BCD"/>
    <w:rsid w:val="00822FE9"/>
    <w:rsid w:val="00823881"/>
    <w:rsid w:val="0082418B"/>
    <w:rsid w:val="00824FF9"/>
    <w:rsid w:val="00826256"/>
    <w:rsid w:val="00827C7D"/>
    <w:rsid w:val="00830EC6"/>
    <w:rsid w:val="00833AFA"/>
    <w:rsid w:val="00833CA7"/>
    <w:rsid w:val="008357CF"/>
    <w:rsid w:val="00836AE7"/>
    <w:rsid w:val="008373F7"/>
    <w:rsid w:val="0083773F"/>
    <w:rsid w:val="008409AE"/>
    <w:rsid w:val="00841175"/>
    <w:rsid w:val="0084219A"/>
    <w:rsid w:val="00843DE4"/>
    <w:rsid w:val="00844226"/>
    <w:rsid w:val="00846706"/>
    <w:rsid w:val="00846723"/>
    <w:rsid w:val="00850128"/>
    <w:rsid w:val="0085023F"/>
    <w:rsid w:val="00850A11"/>
    <w:rsid w:val="00852EE9"/>
    <w:rsid w:val="00855D03"/>
    <w:rsid w:val="00856AD8"/>
    <w:rsid w:val="00857588"/>
    <w:rsid w:val="00863591"/>
    <w:rsid w:val="0086440B"/>
    <w:rsid w:val="00865676"/>
    <w:rsid w:val="0086601C"/>
    <w:rsid w:val="0086735A"/>
    <w:rsid w:val="00873309"/>
    <w:rsid w:val="00873802"/>
    <w:rsid w:val="00874A83"/>
    <w:rsid w:val="00875C44"/>
    <w:rsid w:val="00876B08"/>
    <w:rsid w:val="008771F7"/>
    <w:rsid w:val="0087752C"/>
    <w:rsid w:val="00885A31"/>
    <w:rsid w:val="0089147C"/>
    <w:rsid w:val="008924B1"/>
    <w:rsid w:val="008927A9"/>
    <w:rsid w:val="00892A16"/>
    <w:rsid w:val="008946D5"/>
    <w:rsid w:val="00894D69"/>
    <w:rsid w:val="008966D4"/>
    <w:rsid w:val="00896F50"/>
    <w:rsid w:val="008A0C33"/>
    <w:rsid w:val="008A0ECE"/>
    <w:rsid w:val="008A128A"/>
    <w:rsid w:val="008A1308"/>
    <w:rsid w:val="008A4AD6"/>
    <w:rsid w:val="008A4BA1"/>
    <w:rsid w:val="008A4F2B"/>
    <w:rsid w:val="008A533F"/>
    <w:rsid w:val="008A54A2"/>
    <w:rsid w:val="008A5DEE"/>
    <w:rsid w:val="008A67BF"/>
    <w:rsid w:val="008B35E1"/>
    <w:rsid w:val="008B412E"/>
    <w:rsid w:val="008B58DE"/>
    <w:rsid w:val="008B69DC"/>
    <w:rsid w:val="008C0280"/>
    <w:rsid w:val="008C1CEB"/>
    <w:rsid w:val="008C25E2"/>
    <w:rsid w:val="008C4078"/>
    <w:rsid w:val="008C43DE"/>
    <w:rsid w:val="008C5221"/>
    <w:rsid w:val="008C6F6F"/>
    <w:rsid w:val="008D059F"/>
    <w:rsid w:val="008D2067"/>
    <w:rsid w:val="008D6781"/>
    <w:rsid w:val="008E25AB"/>
    <w:rsid w:val="008E25FC"/>
    <w:rsid w:val="008E2FE6"/>
    <w:rsid w:val="008E530D"/>
    <w:rsid w:val="008E7260"/>
    <w:rsid w:val="008F0BE5"/>
    <w:rsid w:val="008F2A7A"/>
    <w:rsid w:val="008F5AAF"/>
    <w:rsid w:val="008F6526"/>
    <w:rsid w:val="008F6D92"/>
    <w:rsid w:val="008F6E80"/>
    <w:rsid w:val="008F7B1F"/>
    <w:rsid w:val="00902107"/>
    <w:rsid w:val="00905D48"/>
    <w:rsid w:val="00906458"/>
    <w:rsid w:val="00906CB8"/>
    <w:rsid w:val="009070F4"/>
    <w:rsid w:val="009109F2"/>
    <w:rsid w:val="00911207"/>
    <w:rsid w:val="00913A5F"/>
    <w:rsid w:val="009143C9"/>
    <w:rsid w:val="009162D0"/>
    <w:rsid w:val="00916416"/>
    <w:rsid w:val="00920749"/>
    <w:rsid w:val="00921D65"/>
    <w:rsid w:val="00922984"/>
    <w:rsid w:val="0092464D"/>
    <w:rsid w:val="00924AB9"/>
    <w:rsid w:val="00924B4F"/>
    <w:rsid w:val="00925043"/>
    <w:rsid w:val="00926CF9"/>
    <w:rsid w:val="00926FEB"/>
    <w:rsid w:val="00927599"/>
    <w:rsid w:val="0093046B"/>
    <w:rsid w:val="0093079E"/>
    <w:rsid w:val="00931A91"/>
    <w:rsid w:val="0093549A"/>
    <w:rsid w:val="009357F5"/>
    <w:rsid w:val="00936CBD"/>
    <w:rsid w:val="00937573"/>
    <w:rsid w:val="00941A81"/>
    <w:rsid w:val="00942566"/>
    <w:rsid w:val="00944722"/>
    <w:rsid w:val="00944935"/>
    <w:rsid w:val="0094592E"/>
    <w:rsid w:val="0094783A"/>
    <w:rsid w:val="00947D4E"/>
    <w:rsid w:val="00960CCB"/>
    <w:rsid w:val="00962094"/>
    <w:rsid w:val="00967B56"/>
    <w:rsid w:val="009700B2"/>
    <w:rsid w:val="00971477"/>
    <w:rsid w:val="00975817"/>
    <w:rsid w:val="00976C03"/>
    <w:rsid w:val="00980578"/>
    <w:rsid w:val="009817E5"/>
    <w:rsid w:val="00983C6C"/>
    <w:rsid w:val="009840D5"/>
    <w:rsid w:val="00984539"/>
    <w:rsid w:val="00986FA7"/>
    <w:rsid w:val="00987CE1"/>
    <w:rsid w:val="0099153A"/>
    <w:rsid w:val="009920A8"/>
    <w:rsid w:val="009923DB"/>
    <w:rsid w:val="00993E4C"/>
    <w:rsid w:val="00995CBA"/>
    <w:rsid w:val="0099738B"/>
    <w:rsid w:val="009975B1"/>
    <w:rsid w:val="009A030F"/>
    <w:rsid w:val="009A24F7"/>
    <w:rsid w:val="009A3CE2"/>
    <w:rsid w:val="009A4DD4"/>
    <w:rsid w:val="009A52B9"/>
    <w:rsid w:val="009A5C96"/>
    <w:rsid w:val="009A7526"/>
    <w:rsid w:val="009A77B9"/>
    <w:rsid w:val="009B1406"/>
    <w:rsid w:val="009B2C19"/>
    <w:rsid w:val="009B3894"/>
    <w:rsid w:val="009B3CF1"/>
    <w:rsid w:val="009B46F7"/>
    <w:rsid w:val="009B4AC3"/>
    <w:rsid w:val="009B6BF0"/>
    <w:rsid w:val="009C0523"/>
    <w:rsid w:val="009C307F"/>
    <w:rsid w:val="009C516D"/>
    <w:rsid w:val="009C5487"/>
    <w:rsid w:val="009C60CC"/>
    <w:rsid w:val="009C69C9"/>
    <w:rsid w:val="009C6D2F"/>
    <w:rsid w:val="009C774A"/>
    <w:rsid w:val="009C77FD"/>
    <w:rsid w:val="009C7F66"/>
    <w:rsid w:val="009D0D0D"/>
    <w:rsid w:val="009D0D58"/>
    <w:rsid w:val="009D3121"/>
    <w:rsid w:val="009D33D6"/>
    <w:rsid w:val="009D5CAA"/>
    <w:rsid w:val="009D668F"/>
    <w:rsid w:val="009D7595"/>
    <w:rsid w:val="009D7803"/>
    <w:rsid w:val="009E2853"/>
    <w:rsid w:val="009E4EDD"/>
    <w:rsid w:val="009E5FB1"/>
    <w:rsid w:val="009E6B8D"/>
    <w:rsid w:val="009E70EB"/>
    <w:rsid w:val="009F0D72"/>
    <w:rsid w:val="009F181B"/>
    <w:rsid w:val="009F2A66"/>
    <w:rsid w:val="009F2E20"/>
    <w:rsid w:val="009F36F6"/>
    <w:rsid w:val="009F4B5D"/>
    <w:rsid w:val="009F4BEB"/>
    <w:rsid w:val="009F5EC9"/>
    <w:rsid w:val="00A002A3"/>
    <w:rsid w:val="00A01936"/>
    <w:rsid w:val="00A01F33"/>
    <w:rsid w:val="00A039C4"/>
    <w:rsid w:val="00A061A3"/>
    <w:rsid w:val="00A06595"/>
    <w:rsid w:val="00A104D8"/>
    <w:rsid w:val="00A109C3"/>
    <w:rsid w:val="00A1129F"/>
    <w:rsid w:val="00A13FAD"/>
    <w:rsid w:val="00A14B3D"/>
    <w:rsid w:val="00A17761"/>
    <w:rsid w:val="00A17D50"/>
    <w:rsid w:val="00A2066E"/>
    <w:rsid w:val="00A20F78"/>
    <w:rsid w:val="00A21515"/>
    <w:rsid w:val="00A232A7"/>
    <w:rsid w:val="00A25FFD"/>
    <w:rsid w:val="00A269D8"/>
    <w:rsid w:val="00A26F11"/>
    <w:rsid w:val="00A31563"/>
    <w:rsid w:val="00A33730"/>
    <w:rsid w:val="00A342B3"/>
    <w:rsid w:val="00A345F8"/>
    <w:rsid w:val="00A36B81"/>
    <w:rsid w:val="00A36D82"/>
    <w:rsid w:val="00A3743F"/>
    <w:rsid w:val="00A377D0"/>
    <w:rsid w:val="00A44582"/>
    <w:rsid w:val="00A44640"/>
    <w:rsid w:val="00A46B9D"/>
    <w:rsid w:val="00A46DB5"/>
    <w:rsid w:val="00A47052"/>
    <w:rsid w:val="00A50A8E"/>
    <w:rsid w:val="00A5150E"/>
    <w:rsid w:val="00A54A89"/>
    <w:rsid w:val="00A5634E"/>
    <w:rsid w:val="00A56788"/>
    <w:rsid w:val="00A575DE"/>
    <w:rsid w:val="00A6106D"/>
    <w:rsid w:val="00A6106E"/>
    <w:rsid w:val="00A63CD7"/>
    <w:rsid w:val="00A63ED9"/>
    <w:rsid w:val="00A659DC"/>
    <w:rsid w:val="00A66084"/>
    <w:rsid w:val="00A66828"/>
    <w:rsid w:val="00A67B92"/>
    <w:rsid w:val="00A67EEF"/>
    <w:rsid w:val="00A70D38"/>
    <w:rsid w:val="00A7123E"/>
    <w:rsid w:val="00A716A9"/>
    <w:rsid w:val="00A7316D"/>
    <w:rsid w:val="00A77EFA"/>
    <w:rsid w:val="00A8274B"/>
    <w:rsid w:val="00A82FDC"/>
    <w:rsid w:val="00A83C22"/>
    <w:rsid w:val="00A84D1A"/>
    <w:rsid w:val="00A86F30"/>
    <w:rsid w:val="00A91951"/>
    <w:rsid w:val="00A93376"/>
    <w:rsid w:val="00A93934"/>
    <w:rsid w:val="00A9476C"/>
    <w:rsid w:val="00A95E93"/>
    <w:rsid w:val="00A967B5"/>
    <w:rsid w:val="00A96948"/>
    <w:rsid w:val="00AA08FE"/>
    <w:rsid w:val="00AA0EB0"/>
    <w:rsid w:val="00AA28CA"/>
    <w:rsid w:val="00AA4596"/>
    <w:rsid w:val="00AA4BE8"/>
    <w:rsid w:val="00AA53F4"/>
    <w:rsid w:val="00AA7038"/>
    <w:rsid w:val="00AA7147"/>
    <w:rsid w:val="00AA71A8"/>
    <w:rsid w:val="00AA73E1"/>
    <w:rsid w:val="00AA7C08"/>
    <w:rsid w:val="00AB0A3D"/>
    <w:rsid w:val="00AB0FDA"/>
    <w:rsid w:val="00AB27DE"/>
    <w:rsid w:val="00AB3066"/>
    <w:rsid w:val="00AB5C03"/>
    <w:rsid w:val="00AB61FE"/>
    <w:rsid w:val="00AC01D9"/>
    <w:rsid w:val="00AC35CB"/>
    <w:rsid w:val="00AC440F"/>
    <w:rsid w:val="00AC5039"/>
    <w:rsid w:val="00AC54CA"/>
    <w:rsid w:val="00AC5725"/>
    <w:rsid w:val="00AC58AA"/>
    <w:rsid w:val="00AC71A7"/>
    <w:rsid w:val="00AC76E1"/>
    <w:rsid w:val="00AC7D73"/>
    <w:rsid w:val="00AD25C4"/>
    <w:rsid w:val="00AD4450"/>
    <w:rsid w:val="00AE07B5"/>
    <w:rsid w:val="00AE16F3"/>
    <w:rsid w:val="00AE44CF"/>
    <w:rsid w:val="00AF3BFD"/>
    <w:rsid w:val="00AF4EF8"/>
    <w:rsid w:val="00AF69F6"/>
    <w:rsid w:val="00B00570"/>
    <w:rsid w:val="00B00EEE"/>
    <w:rsid w:val="00B021BB"/>
    <w:rsid w:val="00B04238"/>
    <w:rsid w:val="00B065A9"/>
    <w:rsid w:val="00B06E1D"/>
    <w:rsid w:val="00B10B09"/>
    <w:rsid w:val="00B1109F"/>
    <w:rsid w:val="00B11B49"/>
    <w:rsid w:val="00B12006"/>
    <w:rsid w:val="00B13E65"/>
    <w:rsid w:val="00B1591A"/>
    <w:rsid w:val="00B15A93"/>
    <w:rsid w:val="00B16561"/>
    <w:rsid w:val="00B16B06"/>
    <w:rsid w:val="00B16CDF"/>
    <w:rsid w:val="00B2001B"/>
    <w:rsid w:val="00B23663"/>
    <w:rsid w:val="00B25F1A"/>
    <w:rsid w:val="00B26DF8"/>
    <w:rsid w:val="00B2734D"/>
    <w:rsid w:val="00B31050"/>
    <w:rsid w:val="00B314D1"/>
    <w:rsid w:val="00B33F45"/>
    <w:rsid w:val="00B34233"/>
    <w:rsid w:val="00B34694"/>
    <w:rsid w:val="00B35F7C"/>
    <w:rsid w:val="00B36A49"/>
    <w:rsid w:val="00B373E6"/>
    <w:rsid w:val="00B404D8"/>
    <w:rsid w:val="00B42B13"/>
    <w:rsid w:val="00B434C5"/>
    <w:rsid w:val="00B4399C"/>
    <w:rsid w:val="00B43E56"/>
    <w:rsid w:val="00B471E5"/>
    <w:rsid w:val="00B472F6"/>
    <w:rsid w:val="00B473D7"/>
    <w:rsid w:val="00B50D56"/>
    <w:rsid w:val="00B51CF4"/>
    <w:rsid w:val="00B539BA"/>
    <w:rsid w:val="00B5410D"/>
    <w:rsid w:val="00B54929"/>
    <w:rsid w:val="00B554BC"/>
    <w:rsid w:val="00B60897"/>
    <w:rsid w:val="00B6220A"/>
    <w:rsid w:val="00B6342B"/>
    <w:rsid w:val="00B63577"/>
    <w:rsid w:val="00B63B27"/>
    <w:rsid w:val="00B643B3"/>
    <w:rsid w:val="00B643D4"/>
    <w:rsid w:val="00B64B97"/>
    <w:rsid w:val="00B6658A"/>
    <w:rsid w:val="00B66B86"/>
    <w:rsid w:val="00B702C6"/>
    <w:rsid w:val="00B70B8C"/>
    <w:rsid w:val="00B70FD8"/>
    <w:rsid w:val="00B73308"/>
    <w:rsid w:val="00B73D7F"/>
    <w:rsid w:val="00B73F19"/>
    <w:rsid w:val="00B746D4"/>
    <w:rsid w:val="00B77B41"/>
    <w:rsid w:val="00B805F1"/>
    <w:rsid w:val="00B810B3"/>
    <w:rsid w:val="00B815FA"/>
    <w:rsid w:val="00B81CB2"/>
    <w:rsid w:val="00B82BA8"/>
    <w:rsid w:val="00B851B5"/>
    <w:rsid w:val="00B85F9D"/>
    <w:rsid w:val="00B92E1F"/>
    <w:rsid w:val="00B93F93"/>
    <w:rsid w:val="00B978B3"/>
    <w:rsid w:val="00BA0A68"/>
    <w:rsid w:val="00BA0E0E"/>
    <w:rsid w:val="00BA1430"/>
    <w:rsid w:val="00BA49C5"/>
    <w:rsid w:val="00BA4E51"/>
    <w:rsid w:val="00BA7C7D"/>
    <w:rsid w:val="00BB12B3"/>
    <w:rsid w:val="00BB27B3"/>
    <w:rsid w:val="00BB45D0"/>
    <w:rsid w:val="00BB5AD2"/>
    <w:rsid w:val="00BB632C"/>
    <w:rsid w:val="00BB6C83"/>
    <w:rsid w:val="00BB7B6A"/>
    <w:rsid w:val="00BC20D3"/>
    <w:rsid w:val="00BC2322"/>
    <w:rsid w:val="00BC2CD9"/>
    <w:rsid w:val="00BC2E8F"/>
    <w:rsid w:val="00BC491C"/>
    <w:rsid w:val="00BC6EA1"/>
    <w:rsid w:val="00BC72BD"/>
    <w:rsid w:val="00BC737E"/>
    <w:rsid w:val="00BD1615"/>
    <w:rsid w:val="00BD4500"/>
    <w:rsid w:val="00BD4A7F"/>
    <w:rsid w:val="00BD4DFB"/>
    <w:rsid w:val="00BD6083"/>
    <w:rsid w:val="00BD6A54"/>
    <w:rsid w:val="00BD754D"/>
    <w:rsid w:val="00BD7956"/>
    <w:rsid w:val="00BE08CD"/>
    <w:rsid w:val="00BE1250"/>
    <w:rsid w:val="00BE158A"/>
    <w:rsid w:val="00BE256F"/>
    <w:rsid w:val="00BE2CE3"/>
    <w:rsid w:val="00BF0D80"/>
    <w:rsid w:val="00BF4873"/>
    <w:rsid w:val="00BF49CF"/>
    <w:rsid w:val="00BF4F21"/>
    <w:rsid w:val="00BF78DC"/>
    <w:rsid w:val="00BF7FA7"/>
    <w:rsid w:val="00C01612"/>
    <w:rsid w:val="00C016B2"/>
    <w:rsid w:val="00C02C13"/>
    <w:rsid w:val="00C042F3"/>
    <w:rsid w:val="00C048EC"/>
    <w:rsid w:val="00C05F4D"/>
    <w:rsid w:val="00C06A8A"/>
    <w:rsid w:val="00C0764C"/>
    <w:rsid w:val="00C11E07"/>
    <w:rsid w:val="00C17327"/>
    <w:rsid w:val="00C21DDB"/>
    <w:rsid w:val="00C21EC6"/>
    <w:rsid w:val="00C21FB0"/>
    <w:rsid w:val="00C22032"/>
    <w:rsid w:val="00C24A63"/>
    <w:rsid w:val="00C252E9"/>
    <w:rsid w:val="00C263A3"/>
    <w:rsid w:val="00C26E21"/>
    <w:rsid w:val="00C30E10"/>
    <w:rsid w:val="00C3100C"/>
    <w:rsid w:val="00C32045"/>
    <w:rsid w:val="00C33801"/>
    <w:rsid w:val="00C33EDA"/>
    <w:rsid w:val="00C34E2D"/>
    <w:rsid w:val="00C35B51"/>
    <w:rsid w:val="00C36442"/>
    <w:rsid w:val="00C3781B"/>
    <w:rsid w:val="00C41481"/>
    <w:rsid w:val="00C41C39"/>
    <w:rsid w:val="00C425A1"/>
    <w:rsid w:val="00C43805"/>
    <w:rsid w:val="00C47482"/>
    <w:rsid w:val="00C477B6"/>
    <w:rsid w:val="00C4796D"/>
    <w:rsid w:val="00C47B10"/>
    <w:rsid w:val="00C50BCC"/>
    <w:rsid w:val="00C56A5B"/>
    <w:rsid w:val="00C56D0F"/>
    <w:rsid w:val="00C6491F"/>
    <w:rsid w:val="00C659C2"/>
    <w:rsid w:val="00C66DEB"/>
    <w:rsid w:val="00C675FE"/>
    <w:rsid w:val="00C67B0B"/>
    <w:rsid w:val="00C702B3"/>
    <w:rsid w:val="00C70941"/>
    <w:rsid w:val="00C72792"/>
    <w:rsid w:val="00C73004"/>
    <w:rsid w:val="00C7379F"/>
    <w:rsid w:val="00C76195"/>
    <w:rsid w:val="00C77CB5"/>
    <w:rsid w:val="00C80767"/>
    <w:rsid w:val="00C80C5D"/>
    <w:rsid w:val="00C80EB1"/>
    <w:rsid w:val="00C81901"/>
    <w:rsid w:val="00C83721"/>
    <w:rsid w:val="00C87001"/>
    <w:rsid w:val="00C9142B"/>
    <w:rsid w:val="00C96BBC"/>
    <w:rsid w:val="00CA0E8E"/>
    <w:rsid w:val="00CA2801"/>
    <w:rsid w:val="00CA30FC"/>
    <w:rsid w:val="00CA3DB9"/>
    <w:rsid w:val="00CA3DE5"/>
    <w:rsid w:val="00CA5544"/>
    <w:rsid w:val="00CB3F9D"/>
    <w:rsid w:val="00CB514E"/>
    <w:rsid w:val="00CC2074"/>
    <w:rsid w:val="00CC2EDD"/>
    <w:rsid w:val="00CC41F6"/>
    <w:rsid w:val="00CC4670"/>
    <w:rsid w:val="00CC671B"/>
    <w:rsid w:val="00CC6D43"/>
    <w:rsid w:val="00CC7443"/>
    <w:rsid w:val="00CD3145"/>
    <w:rsid w:val="00CD3F4B"/>
    <w:rsid w:val="00CD4703"/>
    <w:rsid w:val="00CD4E9C"/>
    <w:rsid w:val="00CD5DC2"/>
    <w:rsid w:val="00CD77BF"/>
    <w:rsid w:val="00CE1434"/>
    <w:rsid w:val="00CE26A6"/>
    <w:rsid w:val="00CE2C51"/>
    <w:rsid w:val="00CE3C37"/>
    <w:rsid w:val="00CE6859"/>
    <w:rsid w:val="00CE7373"/>
    <w:rsid w:val="00CF1974"/>
    <w:rsid w:val="00CF212F"/>
    <w:rsid w:val="00CF2B49"/>
    <w:rsid w:val="00CF30F6"/>
    <w:rsid w:val="00CF3AED"/>
    <w:rsid w:val="00CF69CA"/>
    <w:rsid w:val="00D0059A"/>
    <w:rsid w:val="00D047CD"/>
    <w:rsid w:val="00D04F8E"/>
    <w:rsid w:val="00D0525E"/>
    <w:rsid w:val="00D11B93"/>
    <w:rsid w:val="00D1455B"/>
    <w:rsid w:val="00D15614"/>
    <w:rsid w:val="00D17DA4"/>
    <w:rsid w:val="00D2019E"/>
    <w:rsid w:val="00D217C4"/>
    <w:rsid w:val="00D225C7"/>
    <w:rsid w:val="00D2370F"/>
    <w:rsid w:val="00D23885"/>
    <w:rsid w:val="00D24242"/>
    <w:rsid w:val="00D248CA"/>
    <w:rsid w:val="00D261C6"/>
    <w:rsid w:val="00D27104"/>
    <w:rsid w:val="00D321F8"/>
    <w:rsid w:val="00D32B74"/>
    <w:rsid w:val="00D32EC8"/>
    <w:rsid w:val="00D348E9"/>
    <w:rsid w:val="00D36B6E"/>
    <w:rsid w:val="00D37245"/>
    <w:rsid w:val="00D402C5"/>
    <w:rsid w:val="00D409F8"/>
    <w:rsid w:val="00D41533"/>
    <w:rsid w:val="00D41DE0"/>
    <w:rsid w:val="00D41ECF"/>
    <w:rsid w:val="00D430FA"/>
    <w:rsid w:val="00D44DD0"/>
    <w:rsid w:val="00D47801"/>
    <w:rsid w:val="00D506BE"/>
    <w:rsid w:val="00D555EE"/>
    <w:rsid w:val="00D55A4E"/>
    <w:rsid w:val="00D56A7F"/>
    <w:rsid w:val="00D579D3"/>
    <w:rsid w:val="00D6097D"/>
    <w:rsid w:val="00D61170"/>
    <w:rsid w:val="00D61994"/>
    <w:rsid w:val="00D619A0"/>
    <w:rsid w:val="00D63193"/>
    <w:rsid w:val="00D63311"/>
    <w:rsid w:val="00D63527"/>
    <w:rsid w:val="00D63AF2"/>
    <w:rsid w:val="00D63F7F"/>
    <w:rsid w:val="00D6419C"/>
    <w:rsid w:val="00D649DB"/>
    <w:rsid w:val="00D6543C"/>
    <w:rsid w:val="00D67D7C"/>
    <w:rsid w:val="00D71B5C"/>
    <w:rsid w:val="00D73732"/>
    <w:rsid w:val="00D761A6"/>
    <w:rsid w:val="00D77176"/>
    <w:rsid w:val="00D77F31"/>
    <w:rsid w:val="00D805A2"/>
    <w:rsid w:val="00D81ABE"/>
    <w:rsid w:val="00D824A6"/>
    <w:rsid w:val="00D84E6F"/>
    <w:rsid w:val="00D854B5"/>
    <w:rsid w:val="00D86346"/>
    <w:rsid w:val="00D86FA7"/>
    <w:rsid w:val="00D913E3"/>
    <w:rsid w:val="00D91A5C"/>
    <w:rsid w:val="00D91A7E"/>
    <w:rsid w:val="00D920DA"/>
    <w:rsid w:val="00D9383C"/>
    <w:rsid w:val="00D96F6D"/>
    <w:rsid w:val="00DA15B1"/>
    <w:rsid w:val="00DA18D8"/>
    <w:rsid w:val="00DA1E9F"/>
    <w:rsid w:val="00DA2581"/>
    <w:rsid w:val="00DA36B3"/>
    <w:rsid w:val="00DA3924"/>
    <w:rsid w:val="00DA398B"/>
    <w:rsid w:val="00DA547C"/>
    <w:rsid w:val="00DA593E"/>
    <w:rsid w:val="00DA75D5"/>
    <w:rsid w:val="00DA7E61"/>
    <w:rsid w:val="00DA7F4E"/>
    <w:rsid w:val="00DB2D8E"/>
    <w:rsid w:val="00DB3F26"/>
    <w:rsid w:val="00DB46D3"/>
    <w:rsid w:val="00DC08E1"/>
    <w:rsid w:val="00DC12EB"/>
    <w:rsid w:val="00DC13CA"/>
    <w:rsid w:val="00DC21EA"/>
    <w:rsid w:val="00DC2324"/>
    <w:rsid w:val="00DC2ECB"/>
    <w:rsid w:val="00DC4CBB"/>
    <w:rsid w:val="00DC579B"/>
    <w:rsid w:val="00DC6701"/>
    <w:rsid w:val="00DC7D0C"/>
    <w:rsid w:val="00DC7F24"/>
    <w:rsid w:val="00DD2176"/>
    <w:rsid w:val="00DD2CE9"/>
    <w:rsid w:val="00DD2DD5"/>
    <w:rsid w:val="00DD32D1"/>
    <w:rsid w:val="00DD3850"/>
    <w:rsid w:val="00DD3A76"/>
    <w:rsid w:val="00DD3D69"/>
    <w:rsid w:val="00DD404C"/>
    <w:rsid w:val="00DE125E"/>
    <w:rsid w:val="00DE1ECB"/>
    <w:rsid w:val="00DE2966"/>
    <w:rsid w:val="00DE3E78"/>
    <w:rsid w:val="00DE5A5F"/>
    <w:rsid w:val="00DE7B9F"/>
    <w:rsid w:val="00DF3C02"/>
    <w:rsid w:val="00DF4FAE"/>
    <w:rsid w:val="00DF59E4"/>
    <w:rsid w:val="00DF6AE0"/>
    <w:rsid w:val="00E00210"/>
    <w:rsid w:val="00E0162E"/>
    <w:rsid w:val="00E046B2"/>
    <w:rsid w:val="00E0526C"/>
    <w:rsid w:val="00E06CD9"/>
    <w:rsid w:val="00E1089D"/>
    <w:rsid w:val="00E10AB5"/>
    <w:rsid w:val="00E13CD1"/>
    <w:rsid w:val="00E1422F"/>
    <w:rsid w:val="00E151EC"/>
    <w:rsid w:val="00E1549C"/>
    <w:rsid w:val="00E17319"/>
    <w:rsid w:val="00E20D5E"/>
    <w:rsid w:val="00E20E8C"/>
    <w:rsid w:val="00E21753"/>
    <w:rsid w:val="00E22499"/>
    <w:rsid w:val="00E26B12"/>
    <w:rsid w:val="00E30B0E"/>
    <w:rsid w:val="00E34D1F"/>
    <w:rsid w:val="00E36AF7"/>
    <w:rsid w:val="00E40BD6"/>
    <w:rsid w:val="00E40CD1"/>
    <w:rsid w:val="00E42738"/>
    <w:rsid w:val="00E459A5"/>
    <w:rsid w:val="00E47531"/>
    <w:rsid w:val="00E503A5"/>
    <w:rsid w:val="00E5142F"/>
    <w:rsid w:val="00E51A21"/>
    <w:rsid w:val="00E53453"/>
    <w:rsid w:val="00E54B00"/>
    <w:rsid w:val="00E55E43"/>
    <w:rsid w:val="00E64BF9"/>
    <w:rsid w:val="00E6527F"/>
    <w:rsid w:val="00E66E33"/>
    <w:rsid w:val="00E67929"/>
    <w:rsid w:val="00E77074"/>
    <w:rsid w:val="00E778B5"/>
    <w:rsid w:val="00E77BF3"/>
    <w:rsid w:val="00E8009C"/>
    <w:rsid w:val="00E8052C"/>
    <w:rsid w:val="00E80EA9"/>
    <w:rsid w:val="00E818D8"/>
    <w:rsid w:val="00E81C36"/>
    <w:rsid w:val="00E822EA"/>
    <w:rsid w:val="00E832D7"/>
    <w:rsid w:val="00E8415B"/>
    <w:rsid w:val="00E8535B"/>
    <w:rsid w:val="00E8596F"/>
    <w:rsid w:val="00E871A1"/>
    <w:rsid w:val="00E90C10"/>
    <w:rsid w:val="00E911E0"/>
    <w:rsid w:val="00E9164A"/>
    <w:rsid w:val="00E9195A"/>
    <w:rsid w:val="00E9248E"/>
    <w:rsid w:val="00E9356C"/>
    <w:rsid w:val="00E93F5C"/>
    <w:rsid w:val="00EA0489"/>
    <w:rsid w:val="00EA07BA"/>
    <w:rsid w:val="00EA0C28"/>
    <w:rsid w:val="00EA18FE"/>
    <w:rsid w:val="00EA2960"/>
    <w:rsid w:val="00EA4280"/>
    <w:rsid w:val="00EA4ADE"/>
    <w:rsid w:val="00EA55E7"/>
    <w:rsid w:val="00EA6689"/>
    <w:rsid w:val="00EB0310"/>
    <w:rsid w:val="00EB098F"/>
    <w:rsid w:val="00EB1892"/>
    <w:rsid w:val="00EB3323"/>
    <w:rsid w:val="00EB3967"/>
    <w:rsid w:val="00EB59F2"/>
    <w:rsid w:val="00EB5A84"/>
    <w:rsid w:val="00EB67AD"/>
    <w:rsid w:val="00EB7D7C"/>
    <w:rsid w:val="00EB7E29"/>
    <w:rsid w:val="00EC2295"/>
    <w:rsid w:val="00EC32F0"/>
    <w:rsid w:val="00EC45B6"/>
    <w:rsid w:val="00EC4E88"/>
    <w:rsid w:val="00EC536F"/>
    <w:rsid w:val="00ED0838"/>
    <w:rsid w:val="00ED0E1D"/>
    <w:rsid w:val="00ED0F47"/>
    <w:rsid w:val="00ED176B"/>
    <w:rsid w:val="00ED2378"/>
    <w:rsid w:val="00ED2D3A"/>
    <w:rsid w:val="00ED33ED"/>
    <w:rsid w:val="00ED3456"/>
    <w:rsid w:val="00ED3A90"/>
    <w:rsid w:val="00ED3D8D"/>
    <w:rsid w:val="00ED609F"/>
    <w:rsid w:val="00ED6243"/>
    <w:rsid w:val="00ED6A83"/>
    <w:rsid w:val="00ED77E5"/>
    <w:rsid w:val="00ED7FB5"/>
    <w:rsid w:val="00EE17C5"/>
    <w:rsid w:val="00EE1A1E"/>
    <w:rsid w:val="00EE2617"/>
    <w:rsid w:val="00EE352B"/>
    <w:rsid w:val="00EE45CF"/>
    <w:rsid w:val="00EE4DCD"/>
    <w:rsid w:val="00EE6022"/>
    <w:rsid w:val="00EE7070"/>
    <w:rsid w:val="00EF2DDA"/>
    <w:rsid w:val="00EF537B"/>
    <w:rsid w:val="00EF5478"/>
    <w:rsid w:val="00EF59D6"/>
    <w:rsid w:val="00EF5CFD"/>
    <w:rsid w:val="00EF6E11"/>
    <w:rsid w:val="00EF782C"/>
    <w:rsid w:val="00F00BC8"/>
    <w:rsid w:val="00F0127F"/>
    <w:rsid w:val="00F02037"/>
    <w:rsid w:val="00F021DA"/>
    <w:rsid w:val="00F02801"/>
    <w:rsid w:val="00F03679"/>
    <w:rsid w:val="00F037B7"/>
    <w:rsid w:val="00F03A06"/>
    <w:rsid w:val="00F049CD"/>
    <w:rsid w:val="00F0534E"/>
    <w:rsid w:val="00F0669D"/>
    <w:rsid w:val="00F10E31"/>
    <w:rsid w:val="00F139AB"/>
    <w:rsid w:val="00F14F64"/>
    <w:rsid w:val="00F154FD"/>
    <w:rsid w:val="00F16B39"/>
    <w:rsid w:val="00F1769C"/>
    <w:rsid w:val="00F177CF"/>
    <w:rsid w:val="00F205D8"/>
    <w:rsid w:val="00F20C9F"/>
    <w:rsid w:val="00F21FDB"/>
    <w:rsid w:val="00F245E8"/>
    <w:rsid w:val="00F31047"/>
    <w:rsid w:val="00F318E8"/>
    <w:rsid w:val="00F330F8"/>
    <w:rsid w:val="00F354A5"/>
    <w:rsid w:val="00F3639C"/>
    <w:rsid w:val="00F379B9"/>
    <w:rsid w:val="00F428A0"/>
    <w:rsid w:val="00F429B9"/>
    <w:rsid w:val="00F454F2"/>
    <w:rsid w:val="00F45FBF"/>
    <w:rsid w:val="00F46B26"/>
    <w:rsid w:val="00F508F2"/>
    <w:rsid w:val="00F50D80"/>
    <w:rsid w:val="00F5419D"/>
    <w:rsid w:val="00F54CC9"/>
    <w:rsid w:val="00F56428"/>
    <w:rsid w:val="00F56A48"/>
    <w:rsid w:val="00F6089F"/>
    <w:rsid w:val="00F61A3C"/>
    <w:rsid w:val="00F61A54"/>
    <w:rsid w:val="00F626D2"/>
    <w:rsid w:val="00F6272D"/>
    <w:rsid w:val="00F63326"/>
    <w:rsid w:val="00F63743"/>
    <w:rsid w:val="00F66536"/>
    <w:rsid w:val="00F674CC"/>
    <w:rsid w:val="00F70B92"/>
    <w:rsid w:val="00F70DEB"/>
    <w:rsid w:val="00F72D83"/>
    <w:rsid w:val="00F73583"/>
    <w:rsid w:val="00F73777"/>
    <w:rsid w:val="00F7410A"/>
    <w:rsid w:val="00F744CA"/>
    <w:rsid w:val="00F75B02"/>
    <w:rsid w:val="00F75E70"/>
    <w:rsid w:val="00F77C7C"/>
    <w:rsid w:val="00F80520"/>
    <w:rsid w:val="00F84891"/>
    <w:rsid w:val="00F85D42"/>
    <w:rsid w:val="00F8606C"/>
    <w:rsid w:val="00F87692"/>
    <w:rsid w:val="00F87EEC"/>
    <w:rsid w:val="00F937B4"/>
    <w:rsid w:val="00F942D2"/>
    <w:rsid w:val="00F9769E"/>
    <w:rsid w:val="00F97712"/>
    <w:rsid w:val="00F9786F"/>
    <w:rsid w:val="00FA14DE"/>
    <w:rsid w:val="00FA1EA0"/>
    <w:rsid w:val="00FA384C"/>
    <w:rsid w:val="00FA3BF4"/>
    <w:rsid w:val="00FA4ECD"/>
    <w:rsid w:val="00FA64D5"/>
    <w:rsid w:val="00FB17DC"/>
    <w:rsid w:val="00FB4C2F"/>
    <w:rsid w:val="00FB583E"/>
    <w:rsid w:val="00FB6FA0"/>
    <w:rsid w:val="00FB7FC7"/>
    <w:rsid w:val="00FC15CB"/>
    <w:rsid w:val="00FC3399"/>
    <w:rsid w:val="00FC4055"/>
    <w:rsid w:val="00FC4E19"/>
    <w:rsid w:val="00FC6F17"/>
    <w:rsid w:val="00FC7636"/>
    <w:rsid w:val="00FD3375"/>
    <w:rsid w:val="00FD3DA4"/>
    <w:rsid w:val="00FD48FD"/>
    <w:rsid w:val="00FD65C6"/>
    <w:rsid w:val="00FD7E78"/>
    <w:rsid w:val="00FE1167"/>
    <w:rsid w:val="00FE2212"/>
    <w:rsid w:val="00FE5575"/>
    <w:rsid w:val="00FE56B6"/>
    <w:rsid w:val="00FE5D3A"/>
    <w:rsid w:val="00FE63CE"/>
    <w:rsid w:val="00FE6DE0"/>
    <w:rsid w:val="00FE6F6C"/>
    <w:rsid w:val="00FF1004"/>
    <w:rsid w:val="00FF122C"/>
    <w:rsid w:val="00FF1A3A"/>
    <w:rsid w:val="00FF1A45"/>
    <w:rsid w:val="00FF3D3B"/>
    <w:rsid w:val="00FF54A5"/>
    <w:rsid w:val="00FF5EC3"/>
    <w:rsid w:val="00FF7BF0"/>
    <w:rsid w:val="01B6C7F4"/>
    <w:rsid w:val="03B3C75B"/>
    <w:rsid w:val="05672937"/>
    <w:rsid w:val="09D46C26"/>
    <w:rsid w:val="0A6B1521"/>
    <w:rsid w:val="0A814A74"/>
    <w:rsid w:val="0AC6DA15"/>
    <w:rsid w:val="0AD63745"/>
    <w:rsid w:val="0C0FE3DB"/>
    <w:rsid w:val="0D17412B"/>
    <w:rsid w:val="0D39583D"/>
    <w:rsid w:val="1103FCB5"/>
    <w:rsid w:val="13A89378"/>
    <w:rsid w:val="15090133"/>
    <w:rsid w:val="15F252CE"/>
    <w:rsid w:val="1902027A"/>
    <w:rsid w:val="1B792A19"/>
    <w:rsid w:val="1EA25E99"/>
    <w:rsid w:val="1F1C3D4D"/>
    <w:rsid w:val="1F7B424B"/>
    <w:rsid w:val="21618132"/>
    <w:rsid w:val="22D9B1C5"/>
    <w:rsid w:val="2445C510"/>
    <w:rsid w:val="274AA337"/>
    <w:rsid w:val="29CAB360"/>
    <w:rsid w:val="2CE14D60"/>
    <w:rsid w:val="2D4B86D6"/>
    <w:rsid w:val="2D9EB1E0"/>
    <w:rsid w:val="2E7ACD86"/>
    <w:rsid w:val="350B697A"/>
    <w:rsid w:val="35F300BE"/>
    <w:rsid w:val="36E35CF8"/>
    <w:rsid w:val="390ED6A9"/>
    <w:rsid w:val="3944BD9A"/>
    <w:rsid w:val="3977E6AF"/>
    <w:rsid w:val="39D91102"/>
    <w:rsid w:val="3BECEB98"/>
    <w:rsid w:val="3DE3BD77"/>
    <w:rsid w:val="3F8F56A8"/>
    <w:rsid w:val="410E996F"/>
    <w:rsid w:val="41D15940"/>
    <w:rsid w:val="43ABDE05"/>
    <w:rsid w:val="44D10A0A"/>
    <w:rsid w:val="485FDE5D"/>
    <w:rsid w:val="488C8032"/>
    <w:rsid w:val="49930463"/>
    <w:rsid w:val="4CCB4EC7"/>
    <w:rsid w:val="5062D900"/>
    <w:rsid w:val="51609EE0"/>
    <w:rsid w:val="51CB2443"/>
    <w:rsid w:val="52F5E156"/>
    <w:rsid w:val="543CD2A7"/>
    <w:rsid w:val="554AE898"/>
    <w:rsid w:val="575307CE"/>
    <w:rsid w:val="5867ABA7"/>
    <w:rsid w:val="586FEA86"/>
    <w:rsid w:val="59DFE926"/>
    <w:rsid w:val="5D0BEDDD"/>
    <w:rsid w:val="5F9659F0"/>
    <w:rsid w:val="600F07D3"/>
    <w:rsid w:val="6087D0B1"/>
    <w:rsid w:val="60976515"/>
    <w:rsid w:val="628934D7"/>
    <w:rsid w:val="684F8FE4"/>
    <w:rsid w:val="6862CC70"/>
    <w:rsid w:val="686631FC"/>
    <w:rsid w:val="6EBF215F"/>
    <w:rsid w:val="723812DF"/>
    <w:rsid w:val="72D3EDC5"/>
    <w:rsid w:val="7465CBCD"/>
    <w:rsid w:val="76FFC0E4"/>
    <w:rsid w:val="770FAFEA"/>
    <w:rsid w:val="773357E6"/>
    <w:rsid w:val="77627B2C"/>
    <w:rsid w:val="7919A3D6"/>
    <w:rsid w:val="7C1F58A1"/>
    <w:rsid w:val="7D64F9D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CAF106B"/>
  <w15:docId w15:val="{4416C294-F845-43D2-9165-A4DA4B0C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709C"/>
    <w:rPr>
      <w:rFonts w:ascii="Arial" w:eastAsia="Arial" w:hAnsi="Arial" w:cs="Arial"/>
    </w:rPr>
  </w:style>
  <w:style w:type="paragraph" w:styleId="Heading1">
    <w:name w:val="heading 1"/>
    <w:basedOn w:val="Normal"/>
    <w:uiPriority w:val="9"/>
    <w:qFormat/>
    <w:rsid w:val="00237FE5"/>
    <w:pPr>
      <w:spacing w:after="240"/>
      <w:ind w:right="2322"/>
      <w:outlineLvl w:val="0"/>
    </w:pPr>
    <w:rPr>
      <w:b/>
      <w:bCs/>
      <w:sz w:val="28"/>
      <w:szCs w:val="28"/>
    </w:rPr>
  </w:style>
  <w:style w:type="paragraph" w:styleId="Heading2">
    <w:name w:val="heading 2"/>
    <w:basedOn w:val="Normal"/>
    <w:next w:val="Normal"/>
    <w:link w:val="Heading2Char"/>
    <w:uiPriority w:val="9"/>
    <w:unhideWhenUsed/>
    <w:qFormat/>
    <w:rsid w:val="00237FE5"/>
    <w:pPr>
      <w:keepNext/>
      <w:keepLines/>
      <w:widowControl/>
      <w:spacing w:before="40" w:after="240"/>
      <w:outlineLvl w:val="1"/>
    </w:pPr>
    <w:rPr>
      <w:rFonts w:eastAsiaTheme="majorEastAsia"/>
      <w:b/>
      <w:bCs/>
      <w:color w:val="000000" w:themeColor="text1"/>
      <w:sz w:val="24"/>
      <w:szCs w:val="24"/>
    </w:rPr>
  </w:style>
  <w:style w:type="paragraph" w:styleId="Heading3">
    <w:name w:val="heading 3"/>
    <w:basedOn w:val="Normal"/>
    <w:next w:val="Normal"/>
    <w:link w:val="Heading3Char"/>
    <w:uiPriority w:val="9"/>
    <w:unhideWhenUsed/>
    <w:qFormat/>
    <w:rsid w:val="00263C8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autoRedefine/>
    <w:uiPriority w:val="34"/>
    <w:qFormat/>
    <w:rsid w:val="00420CCF"/>
    <w:pPr>
      <w:widowControl/>
      <w:numPr>
        <w:numId w:val="24"/>
      </w:numPr>
      <w:spacing w:before="119" w:after="120" w:line="280" w:lineRule="exact"/>
    </w:pPr>
    <w:rPr>
      <w:b/>
      <w:bCs/>
      <w:sz w:val="24"/>
    </w:rPr>
  </w:style>
  <w:style w:type="paragraph" w:customStyle="1" w:styleId="TableParagraph">
    <w:name w:val="Table Paragraph"/>
    <w:basedOn w:val="Normal"/>
    <w:uiPriority w:val="1"/>
    <w:qFormat/>
    <w:pPr>
      <w:spacing w:before="119"/>
      <w:ind w:left="107"/>
    </w:pPr>
  </w:style>
  <w:style w:type="paragraph" w:styleId="Header">
    <w:name w:val="header"/>
    <w:basedOn w:val="Normal"/>
    <w:link w:val="HeaderChar"/>
    <w:uiPriority w:val="99"/>
    <w:unhideWhenUsed/>
    <w:rsid w:val="0094783A"/>
    <w:pPr>
      <w:tabs>
        <w:tab w:val="center" w:pos="4680"/>
        <w:tab w:val="right" w:pos="9360"/>
      </w:tabs>
    </w:pPr>
  </w:style>
  <w:style w:type="character" w:customStyle="1" w:styleId="HeaderChar">
    <w:name w:val="Header Char"/>
    <w:basedOn w:val="DefaultParagraphFont"/>
    <w:link w:val="Header"/>
    <w:uiPriority w:val="99"/>
    <w:rsid w:val="0094783A"/>
    <w:rPr>
      <w:rFonts w:ascii="Arial" w:eastAsia="Arial" w:hAnsi="Arial" w:cs="Arial"/>
    </w:rPr>
  </w:style>
  <w:style w:type="paragraph" w:styleId="Footer">
    <w:name w:val="footer"/>
    <w:basedOn w:val="Normal"/>
    <w:link w:val="FooterChar"/>
    <w:uiPriority w:val="99"/>
    <w:unhideWhenUsed/>
    <w:rsid w:val="0094783A"/>
    <w:pPr>
      <w:tabs>
        <w:tab w:val="center" w:pos="4680"/>
        <w:tab w:val="right" w:pos="9360"/>
      </w:tabs>
    </w:pPr>
  </w:style>
  <w:style w:type="character" w:customStyle="1" w:styleId="FooterChar">
    <w:name w:val="Footer Char"/>
    <w:basedOn w:val="DefaultParagraphFont"/>
    <w:link w:val="Footer"/>
    <w:uiPriority w:val="99"/>
    <w:rsid w:val="0094783A"/>
    <w:rPr>
      <w:rFonts w:ascii="Arial" w:eastAsia="Arial" w:hAnsi="Arial" w:cs="Arial"/>
    </w:rPr>
  </w:style>
  <w:style w:type="paragraph" w:styleId="Revision">
    <w:name w:val="Revision"/>
    <w:hidden/>
    <w:uiPriority w:val="99"/>
    <w:semiHidden/>
    <w:rsid w:val="0094783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D6781"/>
    <w:rPr>
      <w:sz w:val="16"/>
      <w:szCs w:val="16"/>
    </w:rPr>
  </w:style>
  <w:style w:type="paragraph" w:styleId="CommentText">
    <w:name w:val="annotation text"/>
    <w:basedOn w:val="Normal"/>
    <w:link w:val="CommentTextChar"/>
    <w:uiPriority w:val="99"/>
    <w:unhideWhenUsed/>
    <w:rsid w:val="008D6781"/>
    <w:rPr>
      <w:sz w:val="20"/>
      <w:szCs w:val="20"/>
    </w:rPr>
  </w:style>
  <w:style w:type="character" w:customStyle="1" w:styleId="CommentTextChar">
    <w:name w:val="Comment Text Char"/>
    <w:basedOn w:val="DefaultParagraphFont"/>
    <w:link w:val="CommentText"/>
    <w:uiPriority w:val="99"/>
    <w:rsid w:val="008D678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D6781"/>
    <w:rPr>
      <w:b/>
      <w:bCs/>
    </w:rPr>
  </w:style>
  <w:style w:type="character" w:customStyle="1" w:styleId="CommentSubjectChar">
    <w:name w:val="Comment Subject Char"/>
    <w:basedOn w:val="CommentTextChar"/>
    <w:link w:val="CommentSubject"/>
    <w:uiPriority w:val="99"/>
    <w:semiHidden/>
    <w:rsid w:val="008D6781"/>
    <w:rPr>
      <w:rFonts w:ascii="Arial" w:eastAsia="Arial" w:hAnsi="Arial" w:cs="Arial"/>
      <w:b/>
      <w:bCs/>
      <w:sz w:val="20"/>
      <w:szCs w:val="20"/>
    </w:rPr>
  </w:style>
  <w:style w:type="table" w:styleId="TableGrid">
    <w:name w:val="Table Grid"/>
    <w:basedOn w:val="TableNormal"/>
    <w:uiPriority w:val="39"/>
    <w:rsid w:val="00A11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1129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237FE5"/>
    <w:rPr>
      <w:rFonts w:ascii="Arial" w:hAnsi="Arial" w:eastAsiaTheme="majorEastAsia" w:cs="Arial"/>
      <w:b/>
      <w:bCs/>
      <w:color w:val="000000" w:themeColor="text1"/>
      <w:sz w:val="24"/>
      <w:szCs w:val="24"/>
    </w:rPr>
  </w:style>
  <w:style w:type="paragraph" w:styleId="Caption">
    <w:name w:val="caption"/>
    <w:basedOn w:val="Normal"/>
    <w:next w:val="Normal"/>
    <w:uiPriority w:val="35"/>
    <w:unhideWhenUsed/>
    <w:qFormat/>
    <w:rsid w:val="00D854B5"/>
    <w:pPr>
      <w:spacing w:after="200"/>
    </w:pPr>
    <w:rPr>
      <w:i/>
      <w:iCs/>
      <w:color w:val="1F497D" w:themeColor="text2"/>
      <w:sz w:val="18"/>
      <w:szCs w:val="18"/>
    </w:rPr>
  </w:style>
  <w:style w:type="character" w:customStyle="1" w:styleId="Heading3Char">
    <w:name w:val="Heading 3 Char"/>
    <w:basedOn w:val="DefaultParagraphFont"/>
    <w:link w:val="Heading3"/>
    <w:uiPriority w:val="9"/>
    <w:rsid w:val="00263C87"/>
    <w:rPr>
      <w:rFonts w:asciiTheme="majorHAnsi" w:eastAsiaTheme="majorEastAsia" w:hAnsiTheme="majorHAnsi" w:cstheme="majorBidi"/>
      <w:color w:val="243F60" w:themeColor="accent1" w:themeShade="7F"/>
      <w:sz w:val="24"/>
      <w:szCs w:val="24"/>
    </w:rPr>
  </w:style>
  <w:style w:type="table" w:styleId="GridTable2">
    <w:name w:val="Grid Table 2"/>
    <w:basedOn w:val="TableNormal"/>
    <w:uiPriority w:val="47"/>
    <w:rsid w:val="002C709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9A24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C36442"/>
    <w:pPr>
      <w:keepNext/>
      <w:keepLines/>
      <w:widowControl/>
      <w:autoSpaceDE/>
      <w:autoSpaceDN/>
      <w:spacing w:before="240" w:line="259" w:lineRule="auto"/>
      <w:ind w:righ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C36442"/>
    <w:pPr>
      <w:spacing w:after="100"/>
      <w:ind w:left="220"/>
    </w:pPr>
  </w:style>
  <w:style w:type="paragraph" w:styleId="TOC1">
    <w:name w:val="toc 1"/>
    <w:basedOn w:val="Normal"/>
    <w:next w:val="Normal"/>
    <w:autoRedefine/>
    <w:uiPriority w:val="39"/>
    <w:unhideWhenUsed/>
    <w:rsid w:val="00C477B6"/>
    <w:pPr>
      <w:tabs>
        <w:tab w:val="right" w:leader="dot" w:pos="14088"/>
      </w:tabs>
      <w:spacing w:after="100"/>
    </w:pPr>
    <w:rPr>
      <w:b/>
      <w:bCs/>
      <w:noProof/>
    </w:rPr>
  </w:style>
  <w:style w:type="paragraph" w:styleId="TOC3">
    <w:name w:val="toc 3"/>
    <w:basedOn w:val="Normal"/>
    <w:next w:val="Normal"/>
    <w:autoRedefine/>
    <w:uiPriority w:val="39"/>
    <w:unhideWhenUsed/>
    <w:rsid w:val="00C477B6"/>
    <w:pPr>
      <w:tabs>
        <w:tab w:val="right" w:leader="dot" w:pos="14290"/>
      </w:tabs>
      <w:spacing w:after="100"/>
      <w:ind w:left="440"/>
    </w:pPr>
    <w:rPr>
      <w:noProof/>
    </w:rPr>
  </w:style>
  <w:style w:type="character" w:styleId="Hyperlink">
    <w:name w:val="Hyperlink"/>
    <w:basedOn w:val="DefaultParagraphFont"/>
    <w:uiPriority w:val="99"/>
    <w:unhideWhenUsed/>
    <w:rsid w:val="00C36442"/>
    <w:rPr>
      <w:color w:val="0000FF" w:themeColor="hyperlink"/>
      <w:u w:val="single"/>
    </w:rPr>
  </w:style>
  <w:style w:type="paragraph" w:styleId="NoSpacing">
    <w:name w:val="No Spacing"/>
    <w:link w:val="NoSpacingChar"/>
    <w:uiPriority w:val="1"/>
    <w:qFormat/>
    <w:rsid w:val="00B06E1D"/>
    <w:pPr>
      <w:widowControl/>
      <w:autoSpaceDE/>
      <w:autoSpaceDN/>
    </w:pPr>
    <w:rPr>
      <w:rFonts w:eastAsiaTheme="minorEastAsia"/>
    </w:rPr>
  </w:style>
  <w:style w:type="character" w:customStyle="1" w:styleId="NoSpacingChar">
    <w:name w:val="No Spacing Char"/>
    <w:basedOn w:val="DefaultParagraphFont"/>
    <w:link w:val="NoSpacing"/>
    <w:uiPriority w:val="1"/>
    <w:rsid w:val="00B06E1D"/>
    <w:rPr>
      <w:rFonts w:eastAsiaTheme="minorEastAsia"/>
    </w:rPr>
  </w:style>
  <w:style w:type="paragraph" w:styleId="Title">
    <w:name w:val="Title"/>
    <w:basedOn w:val="Subtitle"/>
    <w:next w:val="Normal"/>
    <w:link w:val="TitleChar"/>
    <w:uiPriority w:val="10"/>
    <w:qFormat/>
    <w:rsid w:val="006C6ACC"/>
    <w:pPr>
      <w:pBdr>
        <w:bottom w:val="single" w:sz="18" w:space="1" w:color="2DA2BF"/>
      </w:pBdr>
      <w:spacing w:before="1920" w:line="240" w:lineRule="auto"/>
      <w:jc w:val="center"/>
    </w:pPr>
    <w:rPr>
      <w:sz w:val="72"/>
    </w:rPr>
  </w:style>
  <w:style w:type="character" w:customStyle="1" w:styleId="TitleChar">
    <w:name w:val="Title Char"/>
    <w:basedOn w:val="DefaultParagraphFont"/>
    <w:link w:val="Title"/>
    <w:uiPriority w:val="10"/>
    <w:rsid w:val="006C6ACC"/>
    <w:rPr>
      <w:rFonts w:ascii="Cambria" w:eastAsia="Times New Roman" w:hAnsi="Cambria" w:cs="Times New Roman"/>
      <w:smallCaps/>
      <w:color w:val="1F497D"/>
      <w:spacing w:val="5"/>
      <w:kern w:val="2"/>
      <w:sz w:val="72"/>
      <w:szCs w:val="52"/>
    </w:rPr>
  </w:style>
  <w:style w:type="paragraph" w:styleId="Subtitle">
    <w:name w:val="Subtitle"/>
    <w:next w:val="Normal"/>
    <w:link w:val="SubtitleChar"/>
    <w:uiPriority w:val="11"/>
    <w:qFormat/>
    <w:rsid w:val="006C6ACC"/>
    <w:pPr>
      <w:widowControl/>
      <w:autoSpaceDE/>
      <w:autoSpaceDN/>
      <w:spacing w:before="2400" w:after="200" w:line="276" w:lineRule="auto"/>
    </w:pPr>
    <w:rPr>
      <w:rFonts w:ascii="Cambria" w:eastAsia="Times New Roman" w:hAnsi="Cambria" w:cs="Times New Roman"/>
      <w:smallCaps/>
      <w:color w:val="1F497D"/>
      <w:spacing w:val="5"/>
      <w:kern w:val="2"/>
      <w:sz w:val="36"/>
      <w:szCs w:val="52"/>
    </w:rPr>
  </w:style>
  <w:style w:type="character" w:customStyle="1" w:styleId="SubtitleChar">
    <w:name w:val="Subtitle Char"/>
    <w:basedOn w:val="DefaultParagraphFont"/>
    <w:link w:val="Subtitle"/>
    <w:uiPriority w:val="11"/>
    <w:rsid w:val="006C6ACC"/>
    <w:rPr>
      <w:rFonts w:ascii="Cambria" w:eastAsia="Times New Roman" w:hAnsi="Cambria" w:cs="Times New Roman"/>
      <w:smallCaps/>
      <w:color w:val="1F497D"/>
      <w:spacing w:val="5"/>
      <w:kern w:val="2"/>
      <w:sz w:val="36"/>
      <w:szCs w:val="52"/>
    </w:rPr>
  </w:style>
  <w:style w:type="paragraph" w:styleId="IntenseQuote">
    <w:name w:val="Intense Quote"/>
    <w:basedOn w:val="Normal"/>
    <w:next w:val="Normal"/>
    <w:link w:val="IntenseQuoteChar"/>
    <w:uiPriority w:val="30"/>
    <w:qFormat/>
    <w:rsid w:val="0068634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86343"/>
    <w:rPr>
      <w:rFonts w:ascii="Arial" w:eastAsia="Arial" w:hAnsi="Arial" w:cs="Arial"/>
      <w:i/>
      <w:iCs/>
      <w:color w:val="4F81BD" w:themeColor="accent1"/>
    </w:rPr>
  </w:style>
  <w:style w:type="character" w:styleId="UnresolvedMention">
    <w:name w:val="Unresolved Mention"/>
    <w:basedOn w:val="DefaultParagraphFont"/>
    <w:uiPriority w:val="99"/>
    <w:semiHidden/>
    <w:unhideWhenUsed/>
    <w:rsid w:val="00D225C7"/>
    <w:rPr>
      <w:color w:val="605E5C"/>
      <w:shd w:val="clear" w:color="auto" w:fill="E1DFDD"/>
    </w:rPr>
  </w:style>
  <w:style w:type="table" w:styleId="ListTable6Colorful">
    <w:name w:val="List Table 6 Colorful"/>
    <w:basedOn w:val="TableNormal"/>
    <w:uiPriority w:val="51"/>
    <w:rsid w:val="00C8372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5919D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unhideWhenUsed/>
    <w:rsid w:val="00316F65"/>
    <w:rPr>
      <w:color w:val="2B579A"/>
      <w:shd w:val="clear" w:color="auto" w:fill="E1DFDD"/>
    </w:rPr>
  </w:style>
  <w:style w:type="paragraph" w:customStyle="1" w:styleId="paragraph">
    <w:name w:val="paragraph"/>
    <w:basedOn w:val="Normal"/>
    <w:rsid w:val="00E6527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ontenttext">
    <w:name w:val="contenttext"/>
    <w:basedOn w:val="DefaultParagraphFont"/>
    <w:rsid w:val="00792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d.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yperlink" Target="mailto:Christine.Pilgrim@ed.gov" TargetMode="Externa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FFY 2022 Submission</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SharedWithUsers xmlns="a8f4f48c-d55d-4625-8121-08fdad9dc02e">
      <UserInfo>
        <DisplayName>Rhodes, Geoffrey</DisplayName>
        <AccountId>19</AccountId>
        <AccountType/>
      </UserInfo>
      <UserInfo>
        <DisplayName>Pilgrim, Christine</DisplayName>
        <AccountId>94</AccountId>
        <AccountType/>
      </UserInfo>
    </SharedWithUsers>
    <lcf76f155ced4ddcb4097134ff3c332f xmlns="3f455286-6ee5-4bed-910d-8bb2068730de">
      <Terms xmlns="http://schemas.microsoft.com/office/infopath/2007/PartnerControls"/>
    </lcf76f155ced4ddcb4097134ff3c332f>
    <MediaLengthInSeconds xmlns="3f455286-6ee5-4bed-910d-8bb2068730de" xsi:nil="true"/>
    <State xmlns="3f455286-6ee5-4bed-910d-8bb2068730de" xsi:nil="true"/>
    <Program xmlns="3f455286-6ee5-4bed-910d-8bb2068730de" xsi:nil="true"/>
    <Date xmlns="3f455286-6ee5-4bed-910d-8bb2068730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71FB7F-2D8C-4963-AC65-A5D8CBE823F4}">
  <ds:schemaRefs>
    <ds:schemaRef ds:uri="http://schemas.microsoft.com/sharepoint/v3/contenttype/forms"/>
  </ds:schemaRefs>
</ds:datastoreItem>
</file>

<file path=customXml/itemProps3.xml><?xml version="1.0" encoding="utf-8"?>
<ds:datastoreItem xmlns:ds="http://schemas.openxmlformats.org/officeDocument/2006/customXml" ds:itemID="{5A52F108-AE8E-41C8-B5A8-7A249FEFECEC}">
  <ds:schemaRefs>
    <ds:schemaRef ds:uri="http://purl.org/dc/elements/1.1/"/>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terms/"/>
    <ds:schemaRef ds:uri="a8f4f48c-d55d-4625-8121-08fdad9dc02e"/>
    <ds:schemaRef ds:uri="http://schemas.openxmlformats.org/package/2006/metadata/core-properties"/>
    <ds:schemaRef ds:uri="2a2db8c4-56ab-4882-a5d0-0fe8165c6658"/>
    <ds:schemaRef ds:uri="3f455286-6ee5-4bed-910d-8bb2068730de"/>
    <ds:schemaRef ds:uri="http://www.w3.org/XML/1998/namespace"/>
  </ds:schemaRefs>
</ds:datastoreItem>
</file>

<file path=customXml/itemProps4.xml><?xml version="1.0" encoding="utf-8"?>
<ds:datastoreItem xmlns:ds="http://schemas.openxmlformats.org/officeDocument/2006/customXml" ds:itemID="{63110C3A-14EB-40FA-B92C-9D6C25A68741}">
  <ds:schemaRefs>
    <ds:schemaRef ds:uri="http://schemas.openxmlformats.org/officeDocument/2006/bibliography"/>
  </ds:schemaRefs>
</ds:datastoreItem>
</file>

<file path=customXml/itemProps5.xml><?xml version="1.0" encoding="utf-8"?>
<ds:datastoreItem xmlns:ds="http://schemas.openxmlformats.org/officeDocument/2006/customXml" ds:itemID="{4978616A-94A5-4BF5-99F9-C03A967D4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8815</Words>
  <Characters>47097</Characters>
  <Application>Microsoft Office Word</Application>
  <DocSecurity>0</DocSecurity>
  <Lines>675</Lines>
  <Paragraphs>351</Paragraphs>
  <ScaleCrop>false</ScaleCrop>
  <HeadingPairs>
    <vt:vector size="2" baseType="variant">
      <vt:variant>
        <vt:lpstr>Title</vt:lpstr>
      </vt:variant>
      <vt:variant>
        <vt:i4>1</vt:i4>
      </vt:variant>
    </vt:vector>
  </HeadingPairs>
  <TitlesOfParts>
    <vt:vector size="1" baseType="lpstr">
      <vt:lpstr>FFY2020-FFY2025 Part B SPP/APR Measurement Table</vt:lpstr>
    </vt:vector>
  </TitlesOfParts>
  <Company>U.S. Department of Education</Company>
  <LinksUpToDate>false</LinksUpToDate>
  <CharactersWithSpaces>55615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FFY2020-FFY2025 Part B SPP/APR Measurement Table</dc:title>
  <dc:subject>SPP/APR, IDEA Part B</dc:subject>
  <dc:creator>U.S. Department of Education Office of special education programs</dc:creator>
  <cp:keywords>SPP/APR, IDEA Part B, Measurement Table</cp:keywords>
  <cp:lastModifiedBy>Pilgrim, Christine</cp:lastModifiedBy>
  <cp:revision>3</cp:revision>
  <cp:lastPrinted>2023-12-22T01:41:00Z</cp:lastPrinted>
  <dcterms:created xsi:type="dcterms:W3CDTF">2026-03-19T01:21:00Z</dcterms:created>
  <dcterms:modified xsi:type="dcterms:W3CDTF">2026-03-19T01:31:00Z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0x010100763533BEB675C04DB21CC43BAEAA1C35</vt:lpwstr>
  </property>
  <property fmtid="{D5CDD505-2E9C-101B-9397-08002B2CF9AE}" pid="4" name="Created">
    <vt:filetime>2022-09-30T00:00:00Z</vt:filetime>
  </property>
  <property fmtid="{D5CDD505-2E9C-101B-9397-08002B2CF9AE}" pid="5" name="Creator">
    <vt:lpwstr>Acrobat PDFMaker 22 for Word</vt:lpwstr>
  </property>
  <property fmtid="{D5CDD505-2E9C-101B-9397-08002B2CF9AE}" pid="6" name="docLang">
    <vt:lpwstr>en</vt:lpwstr>
  </property>
  <property fmtid="{D5CDD505-2E9C-101B-9397-08002B2CF9AE}" pid="7" name="LastSaved">
    <vt:filetime>2023-07-31T00:00:00Z</vt:filetime>
  </property>
  <property fmtid="{D5CDD505-2E9C-101B-9397-08002B2CF9AE}" pid="8" name="MediaServiceImageTags">
    <vt:lpwstr/>
  </property>
  <property fmtid="{D5CDD505-2E9C-101B-9397-08002B2CF9AE}" pid="9" name="Order">
    <vt:r8>100</vt:r8>
  </property>
  <property fmtid="{D5CDD505-2E9C-101B-9397-08002B2CF9AE}" pid="10" name="Producer">
    <vt:lpwstr>Adobe PDF Library 22.2.244</vt:lpwstr>
  </property>
  <property fmtid="{D5CDD505-2E9C-101B-9397-08002B2CF9AE}" pid="11" name="SourceModified">
    <vt:lpwstr/>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