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AD381B" w:rsidP="00AD381B" w14:paraId="58CE2524" w14:textId="5ECCB73D">
      <w:pPr>
        <w:pStyle w:val="Heading1"/>
        <w:rPr>
          <w:sz w:val="24"/>
          <w:szCs w:val="24"/>
        </w:rPr>
      </w:pPr>
      <w:r w:rsidRPr="00AD381B">
        <w:rPr>
          <w:sz w:val="24"/>
          <w:szCs w:val="24"/>
        </w:rPr>
        <w:t>SUPPORTING STATEMENT</w:t>
      </w:r>
    </w:p>
    <w:p w:rsidR="00043C32" w:rsidP="00AD381B" w14:paraId="58CE2525" w14:textId="77777777">
      <w:pPr>
        <w:pStyle w:val="Heading1"/>
        <w:rPr>
          <w:sz w:val="24"/>
          <w:szCs w:val="24"/>
        </w:rPr>
      </w:pPr>
      <w:r w:rsidRPr="00AD381B">
        <w:rPr>
          <w:sz w:val="24"/>
          <w:szCs w:val="24"/>
        </w:rPr>
        <w:t>FOR PAPERWORK REDUCTION ACT SUBMISSION</w:t>
      </w:r>
    </w:p>
    <w:p w:rsidR="006459D5" w:rsidRPr="006459D5" w:rsidP="00D43738" w14:paraId="7C5353DC" w14:textId="3283E7CC">
      <w:pPr>
        <w:jc w:val="center"/>
      </w:pPr>
      <w:r>
        <w:t>Eligible Workforce Programs</w:t>
      </w:r>
    </w:p>
    <w:p w:rsidR="00043C32" w:rsidRPr="00AD381B" w:rsidP="00AD381B" w14:paraId="58CE2526" w14:textId="77777777">
      <w:pPr>
        <w:tabs>
          <w:tab w:val="left" w:pos="0"/>
        </w:tabs>
        <w:suppressAutoHyphens/>
        <w:rPr>
          <w:rFonts w:ascii="Times New Roman" w:hAnsi="Times New Roman"/>
          <w:szCs w:val="24"/>
        </w:rPr>
      </w:pPr>
    </w:p>
    <w:p w:rsidR="00EA1767" w:rsidRPr="00AD381B" w:rsidP="00AD381B" w14:paraId="58CE2527" w14:textId="77777777">
      <w:pPr>
        <w:pStyle w:val="ListParagraph"/>
        <w:numPr>
          <w:ilvl w:val="0"/>
          <w:numId w:val="4"/>
        </w:numPr>
        <w:suppressAutoHyphens/>
        <w:spacing w:line="240" w:lineRule="exact"/>
        <w:contextualSpacing w:val="0"/>
        <w:rPr>
          <w:rFonts w:ascii="Times New Roman" w:hAnsi="Times New Roman"/>
          <w:b/>
          <w:szCs w:val="24"/>
        </w:rPr>
      </w:pPr>
      <w:r w:rsidRPr="43417EC8">
        <w:rPr>
          <w:rStyle w:val="Heading2Char"/>
          <w:rFonts w:ascii="Times New Roman" w:hAnsi="Times New Roman"/>
          <w:color w:val="auto"/>
          <w:sz w:val="24"/>
          <w:szCs w:val="24"/>
        </w:rPr>
        <w:t>Explain the circumstances</w:t>
      </w:r>
      <w:r w:rsidRPr="43417EC8">
        <w:rPr>
          <w:rFonts w:ascii="Times New Roman" w:hAnsi="Times New Roman"/>
          <w:b/>
          <w:bCs/>
        </w:rPr>
        <w:t xml:space="preserve"> that make the collection of information necessary.  </w:t>
      </w:r>
      <w:r w:rsidRPr="43417EC8" w:rsidR="007C0A4C">
        <w:rPr>
          <w:rFonts w:ascii="Times New Roman" w:hAnsi="Times New Roman"/>
          <w:b/>
          <w:bCs/>
        </w:rPr>
        <w:t xml:space="preserve">What is the purpose </w:t>
      </w:r>
      <w:r w:rsidRPr="43417EC8" w:rsidR="007C0A4C">
        <w:rPr>
          <w:rFonts w:ascii="Times New Roman" w:hAnsi="Times New Roman"/>
          <w:b/>
          <w:bCs/>
        </w:rPr>
        <w:t>for</w:t>
      </w:r>
      <w:r w:rsidRPr="43417EC8" w:rsidR="007C0A4C">
        <w:rPr>
          <w:rFonts w:ascii="Times New Roman" w:hAnsi="Times New Roman"/>
          <w:b/>
          <w:bCs/>
        </w:rPr>
        <w:t xml:space="preserve"> this information collection</w:t>
      </w:r>
      <w:r w:rsidRPr="43417EC8" w:rsidR="006A38F7">
        <w:rPr>
          <w:rFonts w:ascii="Times New Roman" w:hAnsi="Times New Roman"/>
          <w:b/>
          <w:bCs/>
        </w:rPr>
        <w:t>?</w:t>
      </w:r>
      <w:r w:rsidRPr="43417EC8" w:rsidR="007C0A4C">
        <w:rPr>
          <w:rFonts w:ascii="Times New Roman" w:hAnsi="Times New Roman"/>
          <w:b/>
          <w:bCs/>
        </w:rPr>
        <w:t xml:space="preserve"> </w:t>
      </w:r>
      <w:r w:rsidRPr="43417EC8">
        <w:rPr>
          <w:rFonts w:ascii="Times New Roman" w:hAnsi="Times New Roman"/>
          <w:b/>
          <w:bCs/>
        </w:rPr>
        <w:t xml:space="preserve">Identify any legal or administrative requirements that necessitate the collection.  </w:t>
      </w:r>
      <w:r w:rsidRPr="43417EC8" w:rsidR="006A38F7">
        <w:rPr>
          <w:rFonts w:ascii="Times New Roman" w:hAnsi="Times New Roman"/>
          <w:b/>
          <w:bCs/>
        </w:rPr>
        <w:t xml:space="preserve">Include a citation that </w:t>
      </w:r>
      <w:r w:rsidRPr="43417EC8">
        <w:rPr>
          <w:rFonts w:ascii="Times New Roman" w:hAnsi="Times New Roman"/>
          <w:b/>
          <w:bCs/>
        </w:rPr>
        <w:t>authoriz</w:t>
      </w:r>
      <w:r w:rsidRPr="43417EC8" w:rsidR="006A38F7">
        <w:rPr>
          <w:rFonts w:ascii="Times New Roman" w:hAnsi="Times New Roman"/>
          <w:b/>
          <w:bCs/>
        </w:rPr>
        <w:t>es</w:t>
      </w:r>
      <w:r w:rsidRPr="43417EC8">
        <w:rPr>
          <w:rFonts w:ascii="Times New Roman" w:hAnsi="Times New Roman"/>
          <w:b/>
          <w:bCs/>
        </w:rPr>
        <w:t xml:space="preserve"> the collection of information</w:t>
      </w:r>
      <w:r w:rsidRPr="43417EC8" w:rsidR="006A38F7">
        <w:rPr>
          <w:rFonts w:ascii="Times New Roman" w:hAnsi="Times New Roman"/>
          <w:b/>
          <w:bCs/>
        </w:rPr>
        <w:t>.</w:t>
      </w:r>
      <w:r w:rsidRPr="43417EC8">
        <w:rPr>
          <w:rFonts w:ascii="Times New Roman" w:hAnsi="Times New Roman"/>
          <w:b/>
          <w:bCs/>
        </w:rPr>
        <w:t xml:space="preserve"> Specify the review type of the collection (new, revision, extension, reinstatement with change, reinstatement without change). If revised, briefly specify the changes.  If a rulemaking is involved, </w:t>
      </w:r>
      <w:r w:rsidRPr="43417EC8" w:rsidR="006A38F7">
        <w:rPr>
          <w:rFonts w:ascii="Times New Roman" w:hAnsi="Times New Roman"/>
          <w:b/>
          <w:bCs/>
        </w:rPr>
        <w:t xml:space="preserve">list </w:t>
      </w:r>
      <w:r w:rsidRPr="43417EC8">
        <w:rPr>
          <w:rFonts w:ascii="Times New Roman" w:hAnsi="Times New Roman"/>
          <w:b/>
          <w:bCs/>
        </w:rPr>
        <w:t xml:space="preserve">the sections </w:t>
      </w:r>
      <w:r w:rsidRPr="43417EC8" w:rsidR="006A38F7">
        <w:rPr>
          <w:rFonts w:ascii="Times New Roman" w:hAnsi="Times New Roman"/>
          <w:b/>
          <w:bCs/>
        </w:rPr>
        <w:t>with a brief description of the information collection requirement, and/</w:t>
      </w:r>
      <w:r w:rsidRPr="43417EC8">
        <w:rPr>
          <w:rFonts w:ascii="Times New Roman" w:hAnsi="Times New Roman"/>
          <w:b/>
          <w:bCs/>
        </w:rPr>
        <w:t>or change</w:t>
      </w:r>
      <w:r w:rsidRPr="43417EC8" w:rsidR="006A38F7">
        <w:rPr>
          <w:rFonts w:ascii="Times New Roman" w:hAnsi="Times New Roman"/>
          <w:b/>
          <w:bCs/>
        </w:rPr>
        <w:t>s to</w:t>
      </w:r>
      <w:r w:rsidRPr="43417EC8">
        <w:rPr>
          <w:rFonts w:ascii="Times New Roman" w:hAnsi="Times New Roman"/>
          <w:b/>
          <w:bCs/>
        </w:rPr>
        <w:t xml:space="preserve"> sections, if applicable.</w:t>
      </w:r>
    </w:p>
    <w:p w:rsidR="00AD381B" w:rsidP="43417EC8" w14:paraId="58CE2528" w14:textId="3CDCB7D3">
      <w:pPr>
        <w:pStyle w:val="ListParagraph"/>
        <w:suppressAutoHyphens/>
        <w:spacing w:line="240" w:lineRule="exact"/>
      </w:pPr>
      <w:r w:rsidRPr="43417EC8">
        <w:rPr>
          <w:rFonts w:ascii="Times New Roman" w:hAnsi="Times New Roman"/>
          <w:color w:val="000000" w:themeColor="text1"/>
          <w:szCs w:val="24"/>
        </w:rPr>
        <w:t>The Secretary of Education (Secretary) proposes to amend the regulations governing institutional eligibility, general provisions, and the Federal Pell Grant (Pell Grant) Program under title IV of the Higher Education Act (HEA) of 1965, as amended (the title IV, HEA programs).</w:t>
      </w:r>
    </w:p>
    <w:p w:rsidR="0563FEE8" w:rsidP="0563FEE8" w14:paraId="66326336" w14:textId="60D02EDA">
      <w:pPr>
        <w:pStyle w:val="ListParagraph"/>
        <w:spacing w:line="240" w:lineRule="exact"/>
        <w:rPr>
          <w:rFonts w:ascii="Times New Roman" w:hAnsi="Times New Roman"/>
        </w:rPr>
      </w:pPr>
    </w:p>
    <w:p w:rsidR="002D7922" w:rsidRPr="002E6700" w:rsidP="708AEEA2" w14:paraId="178DC191" w14:textId="7CE044E2">
      <w:pPr>
        <w:pStyle w:val="ListParagraph"/>
        <w:suppressAutoHyphens/>
        <w:spacing w:line="240" w:lineRule="exact"/>
        <w:rPr>
          <w:rFonts w:ascii="Times New Roman" w:hAnsi="Times New Roman"/>
          <w:szCs w:val="24"/>
        </w:rPr>
      </w:pPr>
      <w:r w:rsidRPr="708AEEA2">
        <w:rPr>
          <w:rFonts w:ascii="Times New Roman" w:hAnsi="Times New Roman"/>
        </w:rPr>
        <w:t xml:space="preserve">The One Big Beautiful Bill Act (OBBBA) signed into law on July 4, 2025, made statutory changes to </w:t>
      </w:r>
      <w:r w:rsidRPr="708AEEA2" w:rsidR="00C00FFA">
        <w:rPr>
          <w:rFonts w:ascii="Times New Roman" w:hAnsi="Times New Roman"/>
        </w:rPr>
        <w:t>Federal Pell Grants</w:t>
      </w:r>
      <w:r w:rsidRPr="708AEEA2">
        <w:rPr>
          <w:rFonts w:ascii="Times New Roman" w:hAnsi="Times New Roman"/>
        </w:rPr>
        <w:t xml:space="preserve"> that impact regulatory requirements </w:t>
      </w:r>
      <w:r w:rsidR="000773ED">
        <w:rPr>
          <w:rFonts w:ascii="Times New Roman" w:hAnsi="Times New Roman"/>
        </w:rPr>
        <w:t>proposed</w:t>
      </w:r>
      <w:r w:rsidRPr="708AEEA2">
        <w:rPr>
          <w:rFonts w:ascii="Times New Roman" w:hAnsi="Times New Roman"/>
        </w:rPr>
        <w:t xml:space="preserve"> in this information collection. </w:t>
      </w:r>
      <w:r w:rsidRPr="002E6700" w:rsidR="002E6700">
        <w:rPr>
          <w:rFonts w:ascii="Times New Roman" w:hAnsi="Times New Roman"/>
          <w:szCs w:val="24"/>
        </w:rPr>
        <w:t>S</w:t>
      </w:r>
      <w:r w:rsidRPr="002E6700" w:rsidR="5A1B1CDC">
        <w:rPr>
          <w:rFonts w:ascii="Times New Roman" w:eastAsia="Segoe UI" w:hAnsi="Times New Roman"/>
          <w:szCs w:val="24"/>
        </w:rPr>
        <w:t>ection 83002(b) of the OBBB established a new academic program in which eligible students could receive Pell Grants. Programs must meet several criteria to become eligible workforce programs which the Department must obtain, review and maintain as outlined in the law and regulations.</w:t>
      </w:r>
    </w:p>
    <w:p w:rsidR="002D7922" w:rsidP="708AEEA2" w14:paraId="28B54B3D" w14:textId="59E744AB">
      <w:pPr>
        <w:pStyle w:val="ListParagraph"/>
        <w:suppressAutoHyphens/>
        <w:spacing w:line="240" w:lineRule="exact"/>
        <w:rPr>
          <w:rFonts w:ascii="Times New Roman" w:hAnsi="Times New Roman"/>
        </w:rPr>
      </w:pPr>
    </w:p>
    <w:p w:rsidR="002D7922" w:rsidP="00AD381B" w14:paraId="222EB520" w14:textId="718890D1">
      <w:pPr>
        <w:pStyle w:val="ListParagraph"/>
        <w:suppressAutoHyphens/>
        <w:spacing w:line="240" w:lineRule="exact"/>
        <w:rPr>
          <w:rFonts w:ascii="Times New Roman" w:hAnsi="Times New Roman"/>
        </w:rPr>
      </w:pPr>
      <w:r w:rsidRPr="708AEEA2">
        <w:rPr>
          <w:rFonts w:ascii="Times New Roman" w:hAnsi="Times New Roman"/>
        </w:rPr>
        <w:t xml:space="preserve">This is a request for a </w:t>
      </w:r>
      <w:r w:rsidRPr="708AEEA2" w:rsidR="00A04C80">
        <w:rPr>
          <w:rFonts w:ascii="Times New Roman" w:hAnsi="Times New Roman"/>
        </w:rPr>
        <w:t xml:space="preserve">new </w:t>
      </w:r>
      <w:r w:rsidRPr="708AEEA2" w:rsidR="0038236F">
        <w:rPr>
          <w:rFonts w:ascii="Times New Roman" w:hAnsi="Times New Roman"/>
        </w:rPr>
        <w:t xml:space="preserve">information collection for the newly proposed regulatory requirements. </w:t>
      </w:r>
      <w:r w:rsidRPr="708AEEA2">
        <w:rPr>
          <w:rFonts w:ascii="Times New Roman" w:hAnsi="Times New Roman"/>
        </w:rPr>
        <w:t xml:space="preserve"> </w:t>
      </w:r>
    </w:p>
    <w:p w:rsidR="00AD381B" w:rsidRPr="00AD381B" w:rsidP="00AD381B" w14:paraId="58CE2529" w14:textId="77777777">
      <w:pPr>
        <w:pStyle w:val="ListParagraph"/>
        <w:suppressAutoHyphens/>
        <w:spacing w:line="240" w:lineRule="exact"/>
        <w:contextualSpacing w:val="0"/>
        <w:rPr>
          <w:rFonts w:ascii="Times New Roman" w:hAnsi="Times New Roman"/>
          <w:szCs w:val="24"/>
        </w:rPr>
      </w:pPr>
    </w:p>
    <w:p w:rsidR="00AD381B" w:rsidP="00AD381B" w14:paraId="58CE252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C00FFA" w:rsidP="00C00FFA" w14:paraId="6EB1FE7B" w14:textId="77777777">
      <w:pPr>
        <w:suppressAutoHyphens/>
        <w:spacing w:line="240" w:lineRule="exact"/>
        <w:ind w:left="720"/>
        <w:rPr>
          <w:rFonts w:ascii="Times New Roman" w:hAnsi="Times New Roman"/>
          <w:szCs w:val="24"/>
        </w:rPr>
      </w:pPr>
    </w:p>
    <w:p w:rsidR="00AD381B" w:rsidP="00C00FFA" w14:paraId="58CE252B" w14:textId="6424B148">
      <w:pPr>
        <w:suppressAutoHyphens/>
        <w:spacing w:line="240" w:lineRule="exact"/>
        <w:ind w:left="720"/>
        <w:rPr>
          <w:rFonts w:ascii="Times New Roman" w:hAnsi="Times New Roman"/>
          <w:szCs w:val="24"/>
        </w:rPr>
      </w:pPr>
      <w:r>
        <w:rPr>
          <w:rFonts w:ascii="Times New Roman" w:hAnsi="Times New Roman"/>
          <w:szCs w:val="24"/>
        </w:rPr>
        <w:t>This information will be used by Department staff to determine program eligibility for an eligible workforce program.</w:t>
      </w:r>
    </w:p>
    <w:p w:rsidR="00043C32" w:rsidRPr="00AD381B" w:rsidP="00AD381B" w14:paraId="58CE252C" w14:textId="77777777">
      <w:pPr>
        <w:suppressAutoHyphens/>
        <w:spacing w:line="240" w:lineRule="exact"/>
        <w:rPr>
          <w:rFonts w:ascii="Times New Roman" w:hAnsi="Times New Roman"/>
          <w:szCs w:val="24"/>
        </w:rPr>
      </w:pPr>
    </w:p>
    <w:p w:rsidR="00043C32" w:rsidRPr="00AD381B" w:rsidP="00AD381B" w14:paraId="58CE252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C00FFA" w:rsidP="00AD381B" w14:paraId="4E4DAB78" w14:textId="77777777">
      <w:pPr>
        <w:pStyle w:val="ListParagraph"/>
        <w:tabs>
          <w:tab w:val="left" w:pos="-720"/>
        </w:tabs>
        <w:suppressAutoHyphens/>
        <w:contextualSpacing w:val="0"/>
        <w:rPr>
          <w:rFonts w:ascii="Times New Roman" w:hAnsi="Times New Roman"/>
          <w:szCs w:val="24"/>
        </w:rPr>
      </w:pPr>
    </w:p>
    <w:p w:rsidR="00AD381B" w:rsidP="00AD381B" w14:paraId="58CE252E" w14:textId="19618C3C">
      <w:pPr>
        <w:pStyle w:val="ListParagraph"/>
        <w:tabs>
          <w:tab w:val="left" w:pos="-720"/>
        </w:tabs>
        <w:suppressAutoHyphens/>
        <w:contextualSpacing w:val="0"/>
        <w:rPr>
          <w:rFonts w:ascii="Times New Roman" w:hAnsi="Times New Roman"/>
          <w:szCs w:val="24"/>
        </w:rPr>
      </w:pPr>
      <w:r>
        <w:rPr>
          <w:rFonts w:ascii="Times New Roman" w:hAnsi="Times New Roman"/>
          <w:szCs w:val="24"/>
        </w:rPr>
        <w:t>There are no prohibitions when it comes to the use of technology in this collection.</w:t>
      </w:r>
    </w:p>
    <w:p w:rsidR="00AD381B" w:rsidP="00AD381B" w14:paraId="58CE252F" w14:textId="77777777">
      <w:pPr>
        <w:pStyle w:val="ListParagraph"/>
        <w:tabs>
          <w:tab w:val="left" w:pos="-720"/>
        </w:tabs>
        <w:suppressAutoHyphens/>
        <w:contextualSpacing w:val="0"/>
        <w:rPr>
          <w:rFonts w:ascii="Times New Roman" w:hAnsi="Times New Roman"/>
          <w:szCs w:val="24"/>
        </w:rPr>
      </w:pPr>
    </w:p>
    <w:p w:rsidR="00AD381B" w:rsidP="00AD381B" w14:paraId="58CE253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D7922" w:rsidP="00246FE9" w14:paraId="4F8FD6FA" w14:textId="77777777">
      <w:pPr>
        <w:pStyle w:val="ListParagraph"/>
        <w:tabs>
          <w:tab w:val="left" w:pos="-720"/>
        </w:tabs>
        <w:suppressAutoHyphens/>
        <w:contextualSpacing w:val="0"/>
        <w:rPr>
          <w:rFonts w:ascii="Times New Roman" w:hAnsi="Times New Roman"/>
          <w:bCs/>
          <w:szCs w:val="24"/>
        </w:rPr>
      </w:pPr>
    </w:p>
    <w:p w:rsidR="00246FE9" w:rsidRPr="002D7922" w:rsidP="00246FE9" w14:paraId="58CE2531" w14:textId="0B5ED14B">
      <w:pPr>
        <w:pStyle w:val="ListParagraph"/>
        <w:tabs>
          <w:tab w:val="left" w:pos="-720"/>
        </w:tabs>
        <w:suppressAutoHyphens/>
        <w:contextualSpacing w:val="0"/>
        <w:rPr>
          <w:rFonts w:ascii="Times New Roman" w:hAnsi="Times New Roman"/>
          <w:bCs/>
          <w:szCs w:val="24"/>
        </w:rPr>
      </w:pPr>
      <w:r w:rsidRPr="002D7922">
        <w:rPr>
          <w:rFonts w:ascii="Times New Roman" w:hAnsi="Times New Roman"/>
          <w:bCs/>
          <w:szCs w:val="24"/>
        </w:rPr>
        <w:t xml:space="preserve">This information is not duplicated on any other information collection.   </w:t>
      </w:r>
    </w:p>
    <w:p w:rsidR="00043C32" w:rsidP="00AD381B" w14:paraId="58CE253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58CE2533" w14:textId="77777777">
      <w:pPr>
        <w:pStyle w:val="ListParagraph"/>
        <w:contextualSpacing w:val="0"/>
        <w:rPr>
          <w:rFonts w:ascii="Times New Roman" w:hAnsi="Times New Roman"/>
          <w:szCs w:val="24"/>
        </w:rPr>
      </w:pPr>
    </w:p>
    <w:p w:rsidR="009F0C10" w:rsidP="00AD381B" w14:paraId="0CB8D373" w14:textId="638FA7AC">
      <w:pPr>
        <w:pStyle w:val="ListParagraph"/>
        <w:contextualSpacing w:val="0"/>
        <w:rPr>
          <w:rFonts w:ascii="Times New Roman" w:hAnsi="Times New Roman"/>
          <w:szCs w:val="24"/>
        </w:rPr>
      </w:pPr>
      <w:r>
        <w:rPr>
          <w:rFonts w:ascii="Times New Roman" w:hAnsi="Times New Roman"/>
          <w:szCs w:val="24"/>
        </w:rPr>
        <w:t>This collection does not impact small businesses.</w:t>
      </w:r>
    </w:p>
    <w:p w:rsidR="00AD381B" w:rsidP="00AD381B" w14:paraId="58CE2534" w14:textId="77777777">
      <w:pPr>
        <w:pStyle w:val="ListParagraph"/>
        <w:contextualSpacing w:val="0"/>
        <w:rPr>
          <w:rFonts w:ascii="Times New Roman" w:hAnsi="Times New Roman"/>
          <w:szCs w:val="24"/>
        </w:rPr>
      </w:pPr>
    </w:p>
    <w:p w:rsidR="00043C32" w:rsidP="00AD381B" w14:paraId="58CE2535"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C00FFA" w:rsidP="009F0C10" w14:paraId="7399DDBA" w14:textId="77777777">
      <w:pPr>
        <w:pStyle w:val="ListParagraph"/>
        <w:tabs>
          <w:tab w:val="left" w:pos="-720"/>
        </w:tabs>
        <w:suppressAutoHyphens/>
        <w:contextualSpacing w:val="0"/>
        <w:rPr>
          <w:rFonts w:ascii="Times New Roman" w:hAnsi="Times New Roman"/>
          <w:b/>
          <w:szCs w:val="24"/>
        </w:rPr>
      </w:pPr>
    </w:p>
    <w:p w:rsidR="009F0C10" w:rsidRPr="00C00FFA" w:rsidP="009F0C10" w14:paraId="0AB695A2" w14:textId="26F9D9FC">
      <w:pPr>
        <w:pStyle w:val="ListParagraph"/>
        <w:tabs>
          <w:tab w:val="left" w:pos="-720"/>
        </w:tabs>
        <w:suppressAutoHyphens/>
        <w:contextualSpacing w:val="0"/>
        <w:rPr>
          <w:rFonts w:ascii="Times New Roman" w:hAnsi="Times New Roman"/>
          <w:bCs/>
          <w:szCs w:val="24"/>
        </w:rPr>
      </w:pPr>
      <w:r w:rsidRPr="00C00FFA">
        <w:rPr>
          <w:rFonts w:ascii="Times New Roman" w:hAnsi="Times New Roman"/>
          <w:bCs/>
          <w:szCs w:val="24"/>
        </w:rPr>
        <w:t>The Department would not be able to approve eligible workforce programs if this information was not collected</w:t>
      </w:r>
      <w:r w:rsidR="00FF64A7">
        <w:rPr>
          <w:rFonts w:ascii="Times New Roman" w:hAnsi="Times New Roman"/>
          <w:bCs/>
          <w:szCs w:val="24"/>
        </w:rPr>
        <w:t xml:space="preserve"> in accordance with Section 8300</w:t>
      </w:r>
      <w:r w:rsidR="00F404DE">
        <w:rPr>
          <w:rFonts w:ascii="Times New Roman" w:hAnsi="Times New Roman"/>
          <w:bCs/>
          <w:szCs w:val="24"/>
        </w:rPr>
        <w:t xml:space="preserve">2 of the OBBBA. </w:t>
      </w:r>
    </w:p>
    <w:p w:rsidR="00C00FFA" w:rsidRPr="00AD381B" w:rsidP="009F0C10" w14:paraId="7017D8C5" w14:textId="77777777">
      <w:pPr>
        <w:pStyle w:val="ListParagraph"/>
        <w:tabs>
          <w:tab w:val="left" w:pos="-720"/>
        </w:tabs>
        <w:suppressAutoHyphens/>
        <w:contextualSpacing w:val="0"/>
        <w:rPr>
          <w:rFonts w:ascii="Times New Roman" w:hAnsi="Times New Roman"/>
          <w:b/>
          <w:szCs w:val="24"/>
        </w:rPr>
      </w:pPr>
    </w:p>
    <w:p w:rsidR="00043C32" w:rsidRPr="00AD381B" w:rsidP="00AD381B" w14:paraId="58CE253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58CE2537" w14:textId="77777777">
      <w:pPr>
        <w:tabs>
          <w:tab w:val="left" w:pos="-720"/>
        </w:tabs>
        <w:suppressAutoHyphens/>
        <w:rPr>
          <w:rFonts w:ascii="Times New Roman" w:hAnsi="Times New Roman"/>
          <w:b/>
          <w:szCs w:val="24"/>
        </w:rPr>
      </w:pPr>
    </w:p>
    <w:p w:rsidR="00043C32" w:rsidRPr="00AD381B" w:rsidP="00AD381B" w14:paraId="58CE253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AD381B" w14:paraId="58CE2539" w14:textId="77777777">
      <w:pPr>
        <w:numPr>
          <w:ilvl w:val="12"/>
          <w:numId w:val="0"/>
        </w:numPr>
        <w:tabs>
          <w:tab w:val="left" w:pos="-720"/>
        </w:tabs>
        <w:suppressAutoHyphens/>
        <w:ind w:left="340"/>
        <w:rPr>
          <w:rFonts w:ascii="Times New Roman" w:hAnsi="Times New Roman"/>
          <w:b/>
          <w:szCs w:val="24"/>
        </w:rPr>
      </w:pPr>
    </w:p>
    <w:p w:rsidR="00043C32" w:rsidRPr="00AD381B" w:rsidP="00AD381B" w14:paraId="58CE253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AD381B" w14:paraId="58CE253B" w14:textId="77777777">
      <w:pPr>
        <w:numPr>
          <w:ilvl w:val="12"/>
          <w:numId w:val="0"/>
        </w:numPr>
        <w:tabs>
          <w:tab w:val="left" w:pos="-720"/>
        </w:tabs>
        <w:suppressAutoHyphens/>
        <w:rPr>
          <w:rFonts w:ascii="Times New Roman" w:hAnsi="Times New Roman"/>
          <w:b/>
          <w:szCs w:val="24"/>
        </w:rPr>
      </w:pPr>
    </w:p>
    <w:p w:rsidR="00043C32" w:rsidRPr="00AD381B" w:rsidP="00AD381B" w14:paraId="58CE253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AD381B" w14:paraId="58CE253D" w14:textId="77777777">
      <w:pPr>
        <w:numPr>
          <w:ilvl w:val="12"/>
          <w:numId w:val="0"/>
        </w:numPr>
        <w:tabs>
          <w:tab w:val="left" w:pos="-720"/>
        </w:tabs>
        <w:suppressAutoHyphens/>
        <w:rPr>
          <w:rFonts w:ascii="Times New Roman" w:hAnsi="Times New Roman"/>
          <w:b/>
          <w:szCs w:val="24"/>
        </w:rPr>
      </w:pPr>
    </w:p>
    <w:p w:rsidR="00043C32" w:rsidRPr="00AD381B" w:rsidP="00AD381B" w14:paraId="58CE253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AD381B" w14:paraId="58CE253F" w14:textId="77777777">
      <w:pPr>
        <w:numPr>
          <w:ilvl w:val="12"/>
          <w:numId w:val="0"/>
        </w:numPr>
        <w:tabs>
          <w:tab w:val="left" w:pos="-720"/>
        </w:tabs>
        <w:suppressAutoHyphens/>
        <w:rPr>
          <w:rFonts w:ascii="Times New Roman" w:hAnsi="Times New Roman"/>
          <w:b/>
          <w:szCs w:val="24"/>
        </w:rPr>
      </w:pPr>
    </w:p>
    <w:p w:rsidR="00043C32" w:rsidRPr="00AD381B" w:rsidP="00AD381B" w14:paraId="58CE254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AD381B" w14:paraId="58CE2541" w14:textId="77777777">
      <w:pPr>
        <w:numPr>
          <w:ilvl w:val="12"/>
          <w:numId w:val="0"/>
        </w:numPr>
        <w:tabs>
          <w:tab w:val="left" w:pos="-720"/>
        </w:tabs>
        <w:suppressAutoHyphens/>
        <w:rPr>
          <w:rFonts w:ascii="Times New Roman" w:hAnsi="Times New Roman"/>
          <w:b/>
          <w:szCs w:val="24"/>
        </w:rPr>
      </w:pPr>
    </w:p>
    <w:p w:rsidR="00043C32" w:rsidRPr="00AD381B" w:rsidP="00AD381B" w14:paraId="58CE254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AD381B" w14:paraId="58CE2543" w14:textId="77777777">
      <w:pPr>
        <w:numPr>
          <w:ilvl w:val="12"/>
          <w:numId w:val="0"/>
        </w:numPr>
        <w:tabs>
          <w:tab w:val="left" w:pos="-720"/>
        </w:tabs>
        <w:suppressAutoHyphens/>
        <w:rPr>
          <w:rFonts w:ascii="Times New Roman" w:hAnsi="Times New Roman"/>
          <w:b/>
          <w:szCs w:val="24"/>
        </w:rPr>
      </w:pPr>
    </w:p>
    <w:p w:rsidR="00043C32" w:rsidRPr="00AD381B" w:rsidP="00AD381B" w14:paraId="58CE254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58CE2545" w14:textId="77777777">
      <w:pPr>
        <w:numPr>
          <w:ilvl w:val="12"/>
          <w:numId w:val="0"/>
        </w:numPr>
        <w:tabs>
          <w:tab w:val="left" w:pos="-720"/>
        </w:tabs>
        <w:suppressAutoHyphens/>
        <w:rPr>
          <w:rFonts w:ascii="Times New Roman" w:hAnsi="Times New Roman"/>
          <w:b/>
          <w:szCs w:val="24"/>
        </w:rPr>
      </w:pPr>
    </w:p>
    <w:p w:rsidR="00043C32" w:rsidP="00AD381B" w14:paraId="58CE254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P="00AD381B" w14:paraId="58CE2547" w14:textId="1267EF99">
      <w:pPr>
        <w:pStyle w:val="ListParagraph"/>
        <w:rPr>
          <w:rFonts w:ascii="Times New Roman" w:hAnsi="Times New Roman"/>
          <w:b/>
          <w:szCs w:val="24"/>
        </w:rPr>
      </w:pPr>
    </w:p>
    <w:p w:rsidR="009F0C10" w:rsidRPr="009F0C10" w:rsidP="4D33ED6D" w14:paraId="43C89488" w14:textId="35657E0A">
      <w:pPr>
        <w:pStyle w:val="ListParagraph"/>
        <w:rPr>
          <w:rFonts w:ascii="Times New Roman" w:hAnsi="Times New Roman"/>
        </w:rPr>
      </w:pPr>
      <w:r w:rsidRPr="4D33ED6D">
        <w:rPr>
          <w:rFonts w:ascii="Times New Roman" w:hAnsi="Times New Roman"/>
        </w:rPr>
        <w:t xml:space="preserve">None of the special </w:t>
      </w:r>
      <w:r w:rsidRPr="4D33ED6D" w:rsidR="6EAFA4FB">
        <w:rPr>
          <w:rFonts w:ascii="Times New Roman" w:hAnsi="Times New Roman"/>
        </w:rPr>
        <w:t>circumstances</w:t>
      </w:r>
      <w:r w:rsidRPr="4D33ED6D">
        <w:rPr>
          <w:rFonts w:ascii="Times New Roman" w:hAnsi="Times New Roman"/>
        </w:rPr>
        <w:t xml:space="preserve"> listed apply to this collection. </w:t>
      </w:r>
    </w:p>
    <w:p w:rsidR="00AD381B" w:rsidRPr="00AD381B" w:rsidP="00AD381B" w14:paraId="58CE2548" w14:textId="77777777">
      <w:pPr>
        <w:tabs>
          <w:tab w:val="left" w:pos="-720"/>
        </w:tabs>
        <w:suppressAutoHyphens/>
        <w:rPr>
          <w:rFonts w:ascii="Times New Roman" w:hAnsi="Times New Roman"/>
          <w:szCs w:val="24"/>
        </w:rPr>
      </w:pPr>
    </w:p>
    <w:p w:rsidR="00D75313" w:rsidP="00AD381B" w14:paraId="58CE254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58CE254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58CE254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58CE254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58CE254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58CE254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58CE254F" w14:textId="77777777">
      <w:pPr>
        <w:tabs>
          <w:tab w:val="left" w:pos="-720"/>
        </w:tabs>
        <w:suppressAutoHyphens/>
        <w:rPr>
          <w:rStyle w:val="a"/>
          <w:rFonts w:ascii="Times New Roman" w:hAnsi="Times New Roman"/>
          <w:b/>
          <w:szCs w:val="24"/>
        </w:rPr>
      </w:pPr>
    </w:p>
    <w:p w:rsidR="00043C32" w:rsidP="00AD381B" w14:paraId="58CE255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58CE2551" w14:textId="77777777">
      <w:pPr>
        <w:tabs>
          <w:tab w:val="left" w:pos="-720"/>
        </w:tabs>
        <w:suppressAutoHyphens/>
        <w:ind w:left="720"/>
        <w:rPr>
          <w:rFonts w:ascii="Times New Roman" w:hAnsi="Times New Roman"/>
          <w:b/>
          <w:szCs w:val="24"/>
        </w:rPr>
      </w:pPr>
    </w:p>
    <w:p w:rsidR="009F0C10" w:rsidRPr="009F0C10" w:rsidP="43417EC8" w14:paraId="3C6F64B5" w14:textId="074A2DD8">
      <w:pPr>
        <w:suppressAutoHyphens/>
        <w:ind w:left="720"/>
        <w:rPr>
          <w:rFonts w:ascii="Times New Roman" w:hAnsi="Times New Roman"/>
        </w:rPr>
      </w:pPr>
      <w:r w:rsidRPr="43417EC8">
        <w:rPr>
          <w:rFonts w:ascii="Times New Roman" w:hAnsi="Times New Roman"/>
        </w:rPr>
        <w:t>T</w:t>
      </w:r>
      <w:r w:rsidRPr="43417EC8">
        <w:rPr>
          <w:rFonts w:ascii="Times New Roman" w:hAnsi="Times New Roman"/>
        </w:rPr>
        <w:t>he Department developed these proposed regulations after conducting Negotia</w:t>
      </w:r>
      <w:r w:rsidRPr="43417EC8" w:rsidR="000D74C1">
        <w:rPr>
          <w:rFonts w:ascii="Times New Roman" w:hAnsi="Times New Roman"/>
        </w:rPr>
        <w:t>t</w:t>
      </w:r>
      <w:r w:rsidRPr="43417EC8">
        <w:rPr>
          <w:rFonts w:ascii="Times New Roman" w:hAnsi="Times New Roman"/>
        </w:rPr>
        <w:t>ed Rulemaking sessions with affected entities.</w:t>
      </w:r>
      <w:r w:rsidRPr="43417EC8" w:rsidR="00440FDC">
        <w:rPr>
          <w:rFonts w:ascii="Times New Roman" w:hAnsi="Times New Roman"/>
        </w:rPr>
        <w:t xml:space="preserve"> This includes stakeholders from the higher education community including accrediting agencies, </w:t>
      </w:r>
      <w:r w:rsidRPr="43417EC8" w:rsidR="00440FDC">
        <w:rPr>
          <w:rFonts w:ascii="Times New Roman" w:hAnsi="Times New Roman"/>
        </w:rPr>
        <w:t>postsecondary</w:t>
      </w:r>
      <w:r w:rsidRPr="43417EC8" w:rsidR="00440FDC">
        <w:rPr>
          <w:rFonts w:ascii="Times New Roman" w:hAnsi="Times New Roman"/>
        </w:rPr>
        <w:t xml:space="preserve"> schools, state agencies, taxpayer advocates, and student advocates.</w:t>
      </w:r>
      <w:r w:rsidRPr="43417EC8">
        <w:rPr>
          <w:rFonts w:ascii="Times New Roman" w:hAnsi="Times New Roman"/>
        </w:rPr>
        <w:t xml:space="preserve"> </w:t>
      </w:r>
      <w:r w:rsidRPr="43417EC8">
        <w:rPr>
          <w:rFonts w:ascii="Times New Roman" w:hAnsi="Times New Roman"/>
        </w:rPr>
        <w:t>These sessions took place December 8-12, 2025.</w:t>
      </w:r>
      <w:r w:rsidRPr="43417EC8" w:rsidR="7AEF7849">
        <w:rPr>
          <w:rFonts w:ascii="Times New Roman" w:hAnsi="Times New Roman"/>
        </w:rPr>
        <w:t xml:space="preserve"> A Notice of Proposed Rulemaking </w:t>
      </w:r>
      <w:r w:rsidRPr="43417EC8" w:rsidR="2D7F6ACE">
        <w:rPr>
          <w:rFonts w:ascii="Times New Roman" w:hAnsi="Times New Roman"/>
        </w:rPr>
        <w:t>will be published in the Federal Register for p</w:t>
      </w:r>
      <w:r w:rsidRPr="43417EC8" w:rsidR="765BC988">
        <w:rPr>
          <w:rFonts w:ascii="Times New Roman" w:hAnsi="Times New Roman"/>
        </w:rPr>
        <w:t>ublic comment (RIN 1845-AD99).</w:t>
      </w:r>
      <w:r>
        <w:br/>
      </w:r>
    </w:p>
    <w:p w:rsidR="00E66550" w:rsidP="00AD381B" w14:paraId="58CE2552" w14:textId="77777777">
      <w:pPr>
        <w:tabs>
          <w:tab w:val="left" w:pos="-720"/>
        </w:tabs>
        <w:suppressAutoHyphens/>
        <w:ind w:left="720"/>
        <w:rPr>
          <w:rFonts w:ascii="Times New Roman" w:hAnsi="Times New Roman"/>
          <w:szCs w:val="24"/>
        </w:rPr>
      </w:pPr>
    </w:p>
    <w:p w:rsidR="00043C32" w:rsidP="00AD381B" w14:paraId="58CE255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58CE2554" w14:textId="77777777">
      <w:pPr>
        <w:pStyle w:val="ListParagraph"/>
        <w:tabs>
          <w:tab w:val="left" w:pos="-720"/>
        </w:tabs>
        <w:suppressAutoHyphens/>
        <w:contextualSpacing w:val="0"/>
        <w:rPr>
          <w:rFonts w:ascii="Times New Roman" w:hAnsi="Times New Roman"/>
          <w:b/>
          <w:szCs w:val="24"/>
        </w:rPr>
      </w:pPr>
    </w:p>
    <w:p w:rsidR="00920F63" w:rsidRPr="002D7922" w:rsidP="00920F63" w14:paraId="58CE2555" w14:textId="58547CC9">
      <w:pPr>
        <w:pStyle w:val="ListParagraph"/>
        <w:tabs>
          <w:tab w:val="left" w:pos="-720"/>
        </w:tabs>
        <w:suppressAutoHyphens/>
        <w:contextualSpacing w:val="0"/>
        <w:rPr>
          <w:rFonts w:ascii="Times New Roman" w:hAnsi="Times New Roman"/>
          <w:bCs/>
          <w:szCs w:val="24"/>
        </w:rPr>
      </w:pPr>
      <w:r>
        <w:rPr>
          <w:rFonts w:ascii="Times New Roman" w:hAnsi="Times New Roman"/>
          <w:bCs/>
          <w:szCs w:val="24"/>
        </w:rPr>
        <w:t xml:space="preserve">No payments or gifts will be provided to respondents. </w:t>
      </w:r>
    </w:p>
    <w:p w:rsidR="002D7922" w:rsidRPr="00920F63" w:rsidP="00920F63" w14:paraId="3F5A15D7" w14:textId="77777777">
      <w:pPr>
        <w:pStyle w:val="ListParagraph"/>
        <w:tabs>
          <w:tab w:val="left" w:pos="-720"/>
        </w:tabs>
        <w:suppressAutoHyphens/>
        <w:contextualSpacing w:val="0"/>
        <w:rPr>
          <w:rFonts w:ascii="Times New Roman" w:hAnsi="Times New Roman"/>
          <w:b/>
          <w:szCs w:val="24"/>
        </w:rPr>
      </w:pPr>
    </w:p>
    <w:p w:rsidR="00043C32" w:rsidRPr="008B4362" w:rsidP="37FE356C" w14:paraId="58CE2556" w14:textId="77777777">
      <w:pPr>
        <w:pStyle w:val="ListParagraph"/>
        <w:numPr>
          <w:ilvl w:val="0"/>
          <w:numId w:val="5"/>
        </w:numPr>
        <w:suppressAutoHyphens/>
        <w:ind w:hanging="547"/>
        <w:contextualSpacing w:val="0"/>
        <w:rPr>
          <w:rFonts w:ascii="Times New Roman" w:hAnsi="Times New Roman"/>
          <w:b/>
        </w:rPr>
      </w:pPr>
      <w:r w:rsidRPr="6A3017EC">
        <w:rPr>
          <w:rFonts w:ascii="Times New Roman" w:hAnsi="Times New Roman"/>
          <w:b/>
          <w:bCs/>
        </w:rPr>
        <w:t xml:space="preserve">Describe any assurance of confidentiality provided to respondents and the basis for the assurance in statute, regulation, or agency policy. If personally identifiable </w:t>
      </w:r>
      <w:r w:rsidRPr="6A3017EC">
        <w:rPr>
          <w:rFonts w:ascii="Times New Roman" w:hAnsi="Times New Roman"/>
          <w:b/>
          <w:bCs/>
        </w:rPr>
        <w:t xml:space="preserve">information (PII) is being collected, a Privacy Act statement should be included </w:t>
      </w:r>
      <w:r w:rsidRPr="6A3017EC">
        <w:rPr>
          <w:rFonts w:ascii="Times New Roman" w:hAnsi="Times New Roman"/>
          <w:b/>
          <w:bCs/>
        </w:rPr>
        <w:t>on</w:t>
      </w:r>
      <w:r w:rsidRPr="6A3017EC">
        <w:rPr>
          <w:rFonts w:ascii="Times New Roman" w:hAnsi="Times New Roman"/>
          <w:b/>
          <w:bCs/>
        </w:rPr>
        <w:t xml:space="preserve"> the instrument. Please provide a citation for the Systems of Record Notice and the date </w:t>
      </w:r>
      <w:r w:rsidRPr="6A3017EC">
        <w:rPr>
          <w:rFonts w:ascii="Times New Roman" w:hAnsi="Times New Roman"/>
          <w:b/>
          <w:bCs/>
        </w:rPr>
        <w:t>a Privacy</w:t>
      </w:r>
      <w:r w:rsidRPr="6A3017EC">
        <w:rPr>
          <w:rFonts w:ascii="Times New Roman" w:hAnsi="Times New Roman"/>
          <w:b/>
          <w:bCs/>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bCs/>
        </w:rPr>
        <w:footnoteReference w:id="3"/>
      </w:r>
      <w:r w:rsidRPr="6A3017EC">
        <w:rPr>
          <w:rFonts w:ascii="Times New Roman" w:hAnsi="Times New Roman"/>
          <w:b/>
          <w:bCs/>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6A3017EC" w:rsidR="00920F63">
        <w:rPr>
          <w:rFonts w:ascii="Times New Roman" w:hAnsi="Times New Roman"/>
          <w:b/>
          <w:bCs/>
        </w:rPr>
        <w:t>ity</w:t>
      </w:r>
      <w:r w:rsidRPr="6A3017EC">
        <w:rPr>
          <w:rFonts w:ascii="Times New Roman" w:hAnsi="Times New Roman"/>
          <w:b/>
          <w:bCs/>
        </w:rPr>
        <w:t xml:space="preserve"> of the data.</w:t>
      </w:r>
      <w:r w:rsidRPr="6A3017EC" w:rsidR="009767AF">
        <w:rPr>
          <w:rFonts w:ascii="Times New Roman" w:hAnsi="Times New Roman"/>
          <w:b/>
          <w:bCs/>
        </w:rPr>
        <w:t xml:space="preserve"> If no PII will be collected, state that no assurance of confidentiality is provided to respondents.</w:t>
      </w:r>
      <w:r w:rsidRPr="6A3017EC" w:rsidR="00F31BEC">
        <w:rPr>
          <w:rFonts w:ascii="Times New Roman" w:hAnsi="Times New Roman"/>
          <w:b/>
          <w:bCs/>
        </w:rPr>
        <w:t xml:space="preserve"> If the Paperwork Burden Statement is not included physically on a form, you may include it here. Please ensure that your response per respondent matches the estimate provided in number 12.</w:t>
      </w:r>
    </w:p>
    <w:p w:rsidR="008B4362" w:rsidRPr="00D75313" w:rsidP="008B4362" w14:paraId="7A0DF4E7" w14:textId="77777777">
      <w:pPr>
        <w:pStyle w:val="ListParagraph"/>
        <w:suppressAutoHyphens/>
        <w:contextualSpacing w:val="0"/>
        <w:rPr>
          <w:rFonts w:ascii="Times New Roman" w:hAnsi="Times New Roman"/>
          <w:b/>
        </w:rPr>
      </w:pPr>
    </w:p>
    <w:p w:rsidR="00043C32" w:rsidRPr="008B4362" w:rsidP="6A3017EC" w14:paraId="0E605D2A" w14:textId="14075B26">
      <w:pPr>
        <w:pStyle w:val="ListParagraph"/>
        <w:suppressAutoHyphens/>
        <w:ind w:left="180"/>
        <w:contextualSpacing w:val="0"/>
        <w:rPr>
          <w:rFonts w:ascii="Times New Roman" w:hAnsi="Times New Roman"/>
        </w:rPr>
      </w:pPr>
      <w:r w:rsidRPr="008B4362">
        <w:rPr>
          <w:rFonts w:ascii="Times New Roman" w:hAnsi="Times New Roman"/>
        </w:rPr>
        <w:t xml:space="preserve">The Systems of Record Notice </w:t>
      </w:r>
      <w:r w:rsidRPr="008B4362" w:rsidR="003D0EA6">
        <w:rPr>
          <w:rFonts w:ascii="Times New Roman" w:hAnsi="Times New Roman"/>
        </w:rPr>
        <w:t xml:space="preserve">for the </w:t>
      </w:r>
      <w:r w:rsidRPr="008B4362" w:rsidR="003D0EA6">
        <w:rPr>
          <w:rFonts w:ascii="Times New Roman" w:hAnsi="Times New Roman"/>
        </w:rPr>
        <w:t xml:space="preserve">Common Origination and Disbursement (COD) </w:t>
      </w:r>
      <w:r w:rsidRPr="008B4362" w:rsidR="003D0EA6">
        <w:rPr>
          <w:rFonts w:ascii="Times New Roman" w:hAnsi="Times New Roman"/>
        </w:rPr>
        <w:t>System(</w:t>
      </w:r>
      <w:r w:rsidRPr="008B4362" w:rsidR="003D0EA6">
        <w:rPr>
          <w:rFonts w:ascii="Times New Roman" w:hAnsi="Times New Roman"/>
        </w:rPr>
        <w:t>18-11-02)</w:t>
      </w:r>
      <w:r w:rsidRPr="008B4362" w:rsidR="003D0EA6">
        <w:rPr>
          <w:rFonts w:ascii="Times New Roman" w:hAnsi="Times New Roman"/>
        </w:rPr>
        <w:t xml:space="preserve"> </w:t>
      </w:r>
      <w:r w:rsidRPr="008B4362" w:rsidR="00140EA1">
        <w:rPr>
          <w:rFonts w:ascii="Times New Roman" w:hAnsi="Times New Roman"/>
        </w:rPr>
        <w:t>Vol 88 FR 41942</w:t>
      </w:r>
      <w:r w:rsidRPr="008B4362" w:rsidR="00D674D7">
        <w:rPr>
          <w:rFonts w:ascii="Times New Roman" w:hAnsi="Times New Roman"/>
        </w:rPr>
        <w:t xml:space="preserve"> 06/28/2023. The most recent PIA </w:t>
      </w:r>
      <w:r w:rsidRPr="008B4362" w:rsidR="00D674D7">
        <w:rPr>
          <w:rFonts w:ascii="Times New Roman" w:hAnsi="Times New Roman"/>
        </w:rPr>
        <w:t>comptetion</w:t>
      </w:r>
      <w:r w:rsidRPr="008B4362" w:rsidR="00D674D7">
        <w:rPr>
          <w:rFonts w:ascii="Times New Roman" w:hAnsi="Times New Roman"/>
        </w:rPr>
        <w:t xml:space="preserve"> date is 06/25/</w:t>
      </w:r>
      <w:r w:rsidRPr="008B4362" w:rsidR="008B4362">
        <w:rPr>
          <w:rFonts w:ascii="Times New Roman" w:hAnsi="Times New Roman"/>
        </w:rPr>
        <w:t>2025</w:t>
      </w:r>
      <w:r w:rsidR="0073406B">
        <w:rPr>
          <w:rFonts w:ascii="Times New Roman" w:hAnsi="Times New Roman"/>
        </w:rPr>
        <w:t>.</w:t>
      </w:r>
    </w:p>
    <w:p w:rsidR="00B72C89" w:rsidP="6A3017EC" w14:paraId="488CDEA9" w14:textId="77777777">
      <w:pPr>
        <w:pStyle w:val="ListParagraph"/>
        <w:suppressAutoHyphens/>
        <w:ind w:left="180"/>
        <w:contextualSpacing w:val="0"/>
        <w:rPr>
          <w:rFonts w:ascii="Times New Roman" w:hAnsi="Times New Roman"/>
          <w:b/>
          <w:bCs/>
        </w:rPr>
      </w:pPr>
    </w:p>
    <w:p w:rsidR="00043C32" w:rsidP="6A3017EC" w14:paraId="58CE2559" w14:textId="6528700F">
      <w:pPr>
        <w:pStyle w:val="ListParagraph"/>
        <w:numPr>
          <w:ilvl w:val="0"/>
          <w:numId w:val="5"/>
        </w:numPr>
        <w:suppressAutoHyphens/>
        <w:ind w:hanging="540"/>
        <w:contextualSpacing w:val="0"/>
        <w:rPr>
          <w:rFonts w:ascii="Times New Roman" w:hAnsi="Times New Roman"/>
          <w:b/>
          <w:bCs/>
        </w:rPr>
      </w:pPr>
      <w:r w:rsidRPr="6A3017EC">
        <w:rPr>
          <w:rFonts w:ascii="Times New Roman" w:hAnsi="Times New Roman"/>
          <w:b/>
          <w:bCs/>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6A3017EC">
        <w:rPr>
          <w:rFonts w:ascii="Times New Roman" w:hAnsi="Times New Roman"/>
          <w:b/>
          <w:bCs/>
        </w:rPr>
        <w:t>persons</w:t>
      </w:r>
      <w:r w:rsidRPr="6A3017EC">
        <w:rPr>
          <w:rFonts w:ascii="Times New Roman" w:hAnsi="Times New Roman"/>
          <w:b/>
          <w:bCs/>
        </w:rPr>
        <w:t xml:space="preserve"> from whom the information is requested, and any steps to be taken to obtain their consent.</w:t>
      </w:r>
    </w:p>
    <w:p w:rsidR="002D7922" w:rsidP="00920F63" w14:paraId="0D0210AA" w14:textId="77777777">
      <w:pPr>
        <w:tabs>
          <w:tab w:val="left" w:pos="-720"/>
        </w:tabs>
        <w:suppressAutoHyphens/>
        <w:rPr>
          <w:rFonts w:ascii="Times New Roman" w:hAnsi="Times New Roman"/>
          <w:bCs/>
          <w:szCs w:val="24"/>
        </w:rPr>
      </w:pPr>
    </w:p>
    <w:p w:rsidR="00920F63" w:rsidRPr="002D7922" w:rsidP="00920F63" w14:paraId="58CE255A" w14:textId="44EADC49">
      <w:pPr>
        <w:tabs>
          <w:tab w:val="left" w:pos="-720"/>
        </w:tabs>
        <w:suppressAutoHyphens/>
        <w:rPr>
          <w:rFonts w:ascii="Times New Roman" w:hAnsi="Times New Roman"/>
          <w:bCs/>
          <w:szCs w:val="24"/>
        </w:rPr>
      </w:pPr>
      <w:r>
        <w:rPr>
          <w:rFonts w:ascii="Times New Roman" w:hAnsi="Times New Roman"/>
          <w:bCs/>
          <w:szCs w:val="24"/>
        </w:rPr>
        <w:tab/>
        <w:t xml:space="preserve">There are no questions of a sensitive nature </w:t>
      </w:r>
      <w:r w:rsidR="00C00FFA">
        <w:rPr>
          <w:rFonts w:ascii="Times New Roman" w:hAnsi="Times New Roman"/>
          <w:bCs/>
          <w:szCs w:val="24"/>
        </w:rPr>
        <w:t xml:space="preserve">in </w:t>
      </w:r>
      <w:r>
        <w:rPr>
          <w:rFonts w:ascii="Times New Roman" w:hAnsi="Times New Roman"/>
          <w:bCs/>
          <w:szCs w:val="24"/>
        </w:rPr>
        <w:t>this collection.</w:t>
      </w:r>
    </w:p>
    <w:p w:rsidR="00920F63" w:rsidRPr="00920F63" w:rsidP="00920F63" w14:paraId="58CE255B" w14:textId="77777777">
      <w:pPr>
        <w:tabs>
          <w:tab w:val="left" w:pos="-720"/>
        </w:tabs>
        <w:suppressAutoHyphens/>
        <w:ind w:left="180"/>
        <w:rPr>
          <w:rFonts w:ascii="Times New Roman" w:hAnsi="Times New Roman"/>
          <w:szCs w:val="24"/>
        </w:rPr>
      </w:pPr>
    </w:p>
    <w:p w:rsidR="00043C32" w:rsidRPr="00920F63" w:rsidP="00AD381B" w14:paraId="58CE255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8CE255D" w14:textId="77777777">
      <w:pPr>
        <w:tabs>
          <w:tab w:val="left" w:pos="-720"/>
        </w:tabs>
        <w:suppressAutoHyphens/>
        <w:rPr>
          <w:rStyle w:val="a"/>
          <w:rFonts w:ascii="Times New Roman" w:hAnsi="Times New Roman"/>
          <w:b/>
          <w:szCs w:val="24"/>
        </w:rPr>
      </w:pPr>
    </w:p>
    <w:p w:rsidR="00C224FD" w:rsidP="00C224FD" w14:paraId="58CE255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58CE255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58CE256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w:t>
      </w:r>
      <w:r w:rsidRPr="00C224FD">
        <w:rPr>
          <w:rStyle w:val="a"/>
          <w:rFonts w:ascii="Times New Roman" w:hAnsi="Times New Roman"/>
          <w:b/>
          <w:szCs w:val="24"/>
        </w:rPr>
        <w:t xml:space="preserve">do so, agencies should not conduct special surveys to obtain information on which to base hour burden estimates.  Consultation with a sample (fewer than 10) of potential respondents is desirable. </w:t>
      </w:r>
    </w:p>
    <w:p w:rsidR="00043C32" w:rsidRPr="00920F63" w:rsidP="00AD381B" w14:paraId="58CE256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C06642" w:rsidP="00C06642" w14:paraId="2748B8F9"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946126" w:rsidRPr="00C06642" w:rsidP="00C06642" w14:paraId="58CE2564" w14:textId="00C1D659">
      <w:pPr>
        <w:numPr>
          <w:ilvl w:val="0"/>
          <w:numId w:val="2"/>
        </w:numPr>
        <w:tabs>
          <w:tab w:val="left" w:pos="-720"/>
          <w:tab w:val="left" w:pos="1247"/>
        </w:tabs>
        <w:suppressAutoHyphens/>
        <w:ind w:left="1166"/>
        <w:rPr>
          <w:rFonts w:ascii="Times New Roman" w:hAnsi="Times New Roman"/>
          <w:szCs w:val="24"/>
        </w:rPr>
      </w:pPr>
      <w:r w:rsidRPr="00C06642">
        <w:rPr>
          <w:rFonts w:ascii="Times New Roman" w:hAnsi="Times New Roman"/>
          <w:b/>
          <w:szCs w:val="24"/>
        </w:rPr>
        <w:t xml:space="preserve">Provide a descriptive narrative here in addition to completing the table </w:t>
      </w:r>
      <w:r w:rsidRPr="00C06642" w:rsidR="00952DF9">
        <w:rPr>
          <w:rFonts w:ascii="Times New Roman" w:hAnsi="Times New Roman"/>
          <w:b/>
          <w:szCs w:val="24"/>
        </w:rPr>
        <w:t xml:space="preserve">below </w:t>
      </w:r>
      <w:r w:rsidRPr="00C06642">
        <w:rPr>
          <w:rFonts w:ascii="Times New Roman" w:hAnsi="Times New Roman"/>
          <w:b/>
          <w:szCs w:val="24"/>
        </w:rPr>
        <w:t xml:space="preserve">with burden hour </w:t>
      </w:r>
      <w:r w:rsidRPr="00C06642" w:rsidR="00952DF9">
        <w:rPr>
          <w:rFonts w:ascii="Times New Roman" w:hAnsi="Times New Roman"/>
          <w:b/>
          <w:szCs w:val="24"/>
        </w:rPr>
        <w:t>estimates.</w:t>
      </w:r>
    </w:p>
    <w:p w:rsidR="00BA46C0" w:rsidRPr="00C06642" w:rsidP="00946126" w14:paraId="5212C530" w14:textId="77777777">
      <w:pPr>
        <w:pStyle w:val="ListParagraph"/>
        <w:tabs>
          <w:tab w:val="left" w:pos="-720"/>
        </w:tabs>
        <w:suppressAutoHyphens/>
        <w:contextualSpacing w:val="0"/>
        <w:rPr>
          <w:rFonts w:ascii="Times New Roman" w:hAnsi="Times New Roman"/>
          <w:b/>
          <w:szCs w:val="24"/>
        </w:rPr>
      </w:pPr>
    </w:p>
    <w:p w:rsidR="00BA46C0" w:rsidRPr="00AC2F40" w:rsidP="00BA46C0" w14:paraId="3D8652AB" w14:textId="77777777">
      <w:pPr>
        <w:pStyle w:val="ListParagraph"/>
        <w:tabs>
          <w:tab w:val="left" w:pos="-720"/>
        </w:tabs>
        <w:suppressAutoHyphens/>
        <w:rPr>
          <w:rFonts w:ascii="Times New Roman" w:hAnsi="Times New Roman"/>
          <w:b/>
          <w:szCs w:val="24"/>
        </w:rPr>
      </w:pPr>
      <w:r w:rsidRPr="00AC2F40">
        <w:rPr>
          <w:rFonts w:ascii="Times New Roman" w:hAnsi="Times New Roman"/>
          <w:b/>
          <w:szCs w:val="24"/>
        </w:rPr>
        <w:t>§ 690.5 Ineligibility due to grant or scholarship assistance from non-Federal grants; § 690.80 Recalculation of a Federal Pell Grant award.</w:t>
      </w:r>
    </w:p>
    <w:p w:rsidR="00BA46C0" w:rsidRPr="00AC2F40" w:rsidP="00BA46C0" w14:paraId="651E4B9A" w14:textId="77777777">
      <w:pPr>
        <w:pStyle w:val="ListParagraph"/>
        <w:tabs>
          <w:tab w:val="left" w:pos="-720"/>
        </w:tabs>
        <w:suppressAutoHyphens/>
        <w:rPr>
          <w:rFonts w:ascii="Times New Roman" w:hAnsi="Times New Roman"/>
          <w:b/>
          <w:szCs w:val="24"/>
        </w:rPr>
      </w:pPr>
      <w:r w:rsidRPr="00AC2F40">
        <w:rPr>
          <w:rFonts w:ascii="Times New Roman" w:hAnsi="Times New Roman"/>
          <w:b/>
          <w:szCs w:val="24"/>
        </w:rPr>
        <w:t>Summary</w:t>
      </w:r>
    </w:p>
    <w:p w:rsidR="00BA46C0" w:rsidRPr="00AC2F40" w:rsidP="00BA46C0" w14:paraId="564738D9" w14:textId="028EE2F8">
      <w:pPr>
        <w:pStyle w:val="ListParagraph"/>
        <w:tabs>
          <w:tab w:val="left" w:pos="-720"/>
        </w:tabs>
        <w:suppressAutoHyphens/>
        <w:rPr>
          <w:rFonts w:ascii="Times New Roman" w:hAnsi="Times New Roman"/>
          <w:bCs/>
          <w:szCs w:val="24"/>
        </w:rPr>
      </w:pPr>
      <w:r>
        <w:rPr>
          <w:rFonts w:ascii="Times New Roman" w:hAnsi="Times New Roman"/>
          <w:bCs/>
          <w:sz w:val="26"/>
          <w:szCs w:val="26"/>
        </w:rPr>
        <w:tab/>
      </w:r>
      <w:r w:rsidRPr="00AC2F40">
        <w:rPr>
          <w:rFonts w:ascii="Times New Roman" w:hAnsi="Times New Roman"/>
          <w:bCs/>
          <w:szCs w:val="24"/>
        </w:rPr>
        <w:t>Proposed § 690.5 would make a student ineligible for a Pell Grant during an award year in which the student receives non-Federal grant or scholarship assistance that equals or exceeds the student’s COA. Under § 690.80(d), we propose that, if prior to the final disbursement of a student’s Pell Grant for the award year, the institution becomes aware that the student has or will receive grant or scholarship assistance from non-Federal sources that equals or exceeds the student’s COA, the institution must either: reduce the non-Federal grant or scholarship assistance until it does not equal or exceed the student’s COA or return all of the Pell Grant funds that the student received for the award year and cancel any future disbursements.</w:t>
      </w:r>
    </w:p>
    <w:p w:rsidR="0052493D" w:rsidP="00BA46C0" w14:paraId="04F58002" w14:textId="77777777">
      <w:pPr>
        <w:pStyle w:val="ListParagraph"/>
        <w:tabs>
          <w:tab w:val="left" w:pos="-720"/>
        </w:tabs>
        <w:suppressAutoHyphens/>
        <w:rPr>
          <w:rFonts w:ascii="Times New Roman" w:hAnsi="Times New Roman"/>
          <w:b/>
          <w:sz w:val="26"/>
          <w:szCs w:val="26"/>
        </w:rPr>
      </w:pPr>
    </w:p>
    <w:p w:rsidR="00BA46C0" w:rsidRPr="007E5814" w:rsidP="00BA46C0" w14:paraId="055CB7E0" w14:textId="46F375A8">
      <w:pPr>
        <w:pStyle w:val="ListParagraph"/>
        <w:tabs>
          <w:tab w:val="left" w:pos="-720"/>
        </w:tabs>
        <w:suppressAutoHyphens/>
        <w:rPr>
          <w:rFonts w:ascii="Times New Roman" w:hAnsi="Times New Roman"/>
          <w:b/>
          <w:szCs w:val="24"/>
        </w:rPr>
      </w:pPr>
      <w:r w:rsidRPr="007E5814">
        <w:rPr>
          <w:rFonts w:ascii="Times New Roman" w:hAnsi="Times New Roman"/>
          <w:b/>
          <w:szCs w:val="24"/>
        </w:rPr>
        <w:t>Burden</w:t>
      </w:r>
    </w:p>
    <w:p w:rsidR="00BA46C0" w:rsidRPr="007E5814" w:rsidP="00BA46C0" w14:paraId="5106B416" w14:textId="3EA60462">
      <w:pPr>
        <w:pStyle w:val="ListParagraph"/>
        <w:tabs>
          <w:tab w:val="left" w:pos="-720"/>
        </w:tabs>
        <w:suppressAutoHyphens/>
        <w:rPr>
          <w:rFonts w:ascii="Times New Roman" w:hAnsi="Times New Roman"/>
          <w:bCs/>
          <w:szCs w:val="24"/>
        </w:rPr>
      </w:pPr>
      <w:r w:rsidRPr="007E5814">
        <w:rPr>
          <w:rFonts w:ascii="Times New Roman" w:hAnsi="Times New Roman"/>
          <w:bCs/>
          <w:szCs w:val="24"/>
        </w:rPr>
        <w:tab/>
      </w:r>
      <w:r w:rsidRPr="007E5814">
        <w:rPr>
          <w:rFonts w:ascii="Times New Roman" w:hAnsi="Times New Roman"/>
          <w:bCs/>
          <w:szCs w:val="24"/>
        </w:rPr>
        <w:t xml:space="preserve">Proposed § 690.5 would now require an </w:t>
      </w:r>
      <w:r w:rsidRPr="007E5814">
        <w:rPr>
          <w:rFonts w:ascii="Times New Roman" w:hAnsi="Times New Roman"/>
          <w:bCs/>
          <w:szCs w:val="24"/>
        </w:rPr>
        <w:t>institution  to</w:t>
      </w:r>
      <w:r w:rsidRPr="007E5814">
        <w:rPr>
          <w:rFonts w:ascii="Times New Roman" w:hAnsi="Times New Roman"/>
          <w:bCs/>
          <w:szCs w:val="24"/>
        </w:rPr>
        <w:t xml:space="preserve"> monitor, through the final Pell Grant payment for an award year, whether additional non-Federal grant or scholarship assistance is awarded to a Pell Grant recipient that impacts that individual’s eligibility for Pell Grant funds. Institutions already monitor the receipt of new assistance; however, institutions would experience additional burden to evaluate whether the total non-Federal grant or scholarship assistance equals or exceeds the student’s COA. If the grantor scholarship assistance does not exceed the COA, the school does not have to adjust the student’s Pell Grant award. If non-Federal grant or scholarship assistance </w:t>
      </w:r>
      <w:r w:rsidRPr="007E5814" w:rsidR="009A383B">
        <w:rPr>
          <w:rFonts w:ascii="Times New Roman" w:hAnsi="Times New Roman"/>
          <w:bCs/>
          <w:szCs w:val="24"/>
        </w:rPr>
        <w:t>equals or</w:t>
      </w:r>
      <w:r w:rsidRPr="007E5814">
        <w:rPr>
          <w:rFonts w:ascii="Times New Roman" w:hAnsi="Times New Roman"/>
          <w:bCs/>
          <w:szCs w:val="24"/>
        </w:rPr>
        <w:t xml:space="preserve"> exceeds the COA, the school will either (1) reduce non-Federal grant or scholarship to be at least $1 less than COA or (2) return the full Pell Grant amount. An institution would need to work with the sources of the non-Federal grant or scholarship and the student to determine what option to best meet the student’s specific needs.</w:t>
      </w:r>
    </w:p>
    <w:p w:rsidR="00DE6E73" w:rsidP="00BA46C0" w14:paraId="58DBAB5B" w14:textId="77777777">
      <w:pPr>
        <w:pStyle w:val="ListParagraph"/>
        <w:tabs>
          <w:tab w:val="left" w:pos="-720"/>
        </w:tabs>
        <w:suppressAutoHyphens/>
        <w:rPr>
          <w:rFonts w:ascii="Times New Roman" w:hAnsi="Times New Roman"/>
          <w:bCs/>
          <w:sz w:val="26"/>
          <w:szCs w:val="26"/>
        </w:rPr>
      </w:pPr>
    </w:p>
    <w:p w:rsidR="00BA46C0" w:rsidRPr="007E5814" w:rsidP="00BA46C0" w14:paraId="0937942D" w14:textId="48D7275B">
      <w:pPr>
        <w:pStyle w:val="ListParagraph"/>
        <w:tabs>
          <w:tab w:val="left" w:pos="-720"/>
        </w:tabs>
        <w:suppressAutoHyphens/>
        <w:rPr>
          <w:rFonts w:ascii="Times New Roman" w:hAnsi="Times New Roman"/>
          <w:bCs/>
          <w:szCs w:val="24"/>
        </w:rPr>
      </w:pPr>
      <w:r>
        <w:rPr>
          <w:rFonts w:ascii="Times New Roman" w:hAnsi="Times New Roman"/>
          <w:bCs/>
          <w:sz w:val="26"/>
          <w:szCs w:val="26"/>
        </w:rPr>
        <w:tab/>
      </w:r>
      <w:r w:rsidRPr="007E5814">
        <w:rPr>
          <w:rFonts w:ascii="Times New Roman" w:hAnsi="Times New Roman"/>
          <w:bCs/>
          <w:szCs w:val="24"/>
        </w:rPr>
        <w:t xml:space="preserve">The Department estimates that currently 18,000 students per year receive non-Federal grants and scholarships that exceed their program’s COA. Of those, we estimate approximately 28 percent also receive a Federal Pell Grant. This would result in </w:t>
      </w:r>
      <w:r w:rsidRPr="007E5814">
        <w:rPr>
          <w:rFonts w:ascii="Times New Roman" w:hAnsi="Times New Roman"/>
          <w:bCs/>
          <w:szCs w:val="24"/>
        </w:rPr>
        <w:t xml:space="preserve">approximately 5,040 students who could lose Pell Grant eligibility each year due to non-Federal </w:t>
      </w:r>
      <w:r w:rsidRPr="007E5814" w:rsidR="00893239">
        <w:rPr>
          <w:rFonts w:ascii="Times New Roman" w:hAnsi="Times New Roman"/>
          <w:bCs/>
          <w:szCs w:val="24"/>
        </w:rPr>
        <w:t xml:space="preserve">grant and scholarship </w:t>
      </w:r>
      <w:r w:rsidRPr="007E5814">
        <w:rPr>
          <w:rFonts w:ascii="Times New Roman" w:hAnsi="Times New Roman"/>
          <w:bCs/>
          <w:szCs w:val="24"/>
        </w:rPr>
        <w:t xml:space="preserve">funds exceeding their program’s COA. </w:t>
      </w:r>
    </w:p>
    <w:p w:rsidR="00001E18" w:rsidP="00BA46C0" w14:paraId="511E79C8" w14:textId="77777777">
      <w:pPr>
        <w:pStyle w:val="ListParagraph"/>
        <w:tabs>
          <w:tab w:val="left" w:pos="-720"/>
        </w:tabs>
        <w:suppressAutoHyphens/>
        <w:rPr>
          <w:rFonts w:ascii="Times New Roman" w:hAnsi="Times New Roman"/>
          <w:bCs/>
          <w:szCs w:val="24"/>
        </w:rPr>
      </w:pPr>
    </w:p>
    <w:p w:rsidR="00BA46C0" w:rsidP="00BA46C0" w14:paraId="343C3034" w14:textId="1932C94C">
      <w:pPr>
        <w:pStyle w:val="ListParagraph"/>
        <w:tabs>
          <w:tab w:val="left" w:pos="-720"/>
        </w:tabs>
        <w:suppressAutoHyphens/>
        <w:rPr>
          <w:rFonts w:ascii="Times New Roman" w:hAnsi="Times New Roman"/>
          <w:bCs/>
          <w:szCs w:val="24"/>
        </w:rPr>
      </w:pPr>
      <w:r>
        <w:rPr>
          <w:rFonts w:ascii="Times New Roman" w:hAnsi="Times New Roman"/>
          <w:bCs/>
          <w:szCs w:val="24"/>
        </w:rPr>
        <w:tab/>
      </w:r>
      <w:r w:rsidRPr="00431727">
        <w:rPr>
          <w:rFonts w:ascii="Times New Roman" w:hAnsi="Times New Roman"/>
          <w:bCs/>
          <w:szCs w:val="24"/>
        </w:rPr>
        <w:t>Complying with these new regulations would require an institution to review the regulations and regulatory guidance, train staff, update policies and procedures, and potentially make system changes for purposes of tracking non-Federal aid. Financial aid offices will need to adjust a student’s aid package for this new reason, increasing burden on institutions. We believe this will add a total of 1.5 hours of burden per student that is potentially impacted by this regulation.</w:t>
      </w:r>
    </w:p>
    <w:p w:rsidR="00001E18" w:rsidRPr="00431727" w:rsidP="00BA46C0" w14:paraId="4556DFF7" w14:textId="77777777">
      <w:pPr>
        <w:pStyle w:val="ListParagraph"/>
        <w:tabs>
          <w:tab w:val="left" w:pos="-720"/>
        </w:tabs>
        <w:suppressAutoHyphens/>
        <w:rPr>
          <w:rFonts w:ascii="Times New Roman" w:hAnsi="Times New Roman"/>
          <w:bCs/>
          <w:szCs w:val="24"/>
        </w:rPr>
      </w:pPr>
    </w:p>
    <w:p w:rsidR="00BA46C0" w:rsidRPr="00431727" w:rsidP="00BA46C0" w14:paraId="04121B07"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1.5 hours X 5,040 students = 7,560 burden hours </w:t>
      </w:r>
    </w:p>
    <w:p w:rsidR="00BA46C0" w:rsidRPr="00431727" w:rsidP="00BA46C0" w14:paraId="58A5CD10" w14:textId="77777777">
      <w:pPr>
        <w:pStyle w:val="ListParagraph"/>
        <w:tabs>
          <w:tab w:val="left" w:pos="-720"/>
        </w:tabs>
        <w:suppressAutoHyphens/>
        <w:rPr>
          <w:rFonts w:ascii="Times New Roman" w:hAnsi="Times New Roman"/>
          <w:bCs/>
          <w:szCs w:val="24"/>
        </w:rPr>
      </w:pPr>
    </w:p>
    <w:p w:rsidR="00BA46C0" w:rsidRPr="00431727" w:rsidP="00BA46C0" w14:paraId="45A390BE" w14:textId="6055DA55">
      <w:pPr>
        <w:pStyle w:val="ListParagraph"/>
        <w:tabs>
          <w:tab w:val="left" w:pos="-720"/>
        </w:tabs>
        <w:suppressAutoHyphens/>
        <w:rPr>
          <w:rFonts w:ascii="Times New Roman" w:hAnsi="Times New Roman"/>
          <w:b/>
          <w:szCs w:val="24"/>
        </w:rPr>
      </w:pPr>
      <w:r w:rsidRPr="00431727">
        <w:rPr>
          <w:rFonts w:ascii="Times New Roman" w:hAnsi="Times New Roman"/>
          <w:b/>
          <w:szCs w:val="24"/>
        </w:rPr>
        <w:t>§ 690.11 Concurrent Federal Pell Grant payments</w:t>
      </w:r>
    </w:p>
    <w:p w:rsidR="00BA46C0" w:rsidRPr="00431727" w:rsidP="00BA46C0" w14:paraId="2EF4A184"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Summary</w:t>
      </w:r>
    </w:p>
    <w:p w:rsidR="00BA46C0" w:rsidRPr="00431727" w:rsidP="00BA46C0" w14:paraId="79E50C48" w14:textId="6A5BA7CD">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Proposed § 690.11 clarifies that a student cannot receive a Pell Grant for enrollment in an eligible workforce program concurrently with any other educational programs, including another eligible workforce program.</w:t>
      </w:r>
    </w:p>
    <w:p w:rsidR="00DE6E73" w:rsidRPr="00431727" w:rsidP="00BA46C0" w14:paraId="0FF7613A" w14:textId="77777777">
      <w:pPr>
        <w:pStyle w:val="ListParagraph"/>
        <w:tabs>
          <w:tab w:val="left" w:pos="-720"/>
        </w:tabs>
        <w:suppressAutoHyphens/>
        <w:rPr>
          <w:rFonts w:ascii="Times New Roman" w:hAnsi="Times New Roman"/>
          <w:b/>
          <w:szCs w:val="24"/>
        </w:rPr>
      </w:pPr>
    </w:p>
    <w:p w:rsidR="00BA46C0" w:rsidRPr="00431727" w:rsidP="00BA46C0" w14:paraId="6315235C" w14:textId="38D9A0B7">
      <w:pPr>
        <w:pStyle w:val="ListParagraph"/>
        <w:tabs>
          <w:tab w:val="left" w:pos="-720"/>
        </w:tabs>
        <w:suppressAutoHyphens/>
        <w:rPr>
          <w:rFonts w:ascii="Times New Roman" w:hAnsi="Times New Roman"/>
          <w:b/>
          <w:szCs w:val="24"/>
        </w:rPr>
      </w:pPr>
      <w:r w:rsidRPr="00431727">
        <w:rPr>
          <w:rFonts w:ascii="Times New Roman" w:hAnsi="Times New Roman"/>
          <w:b/>
          <w:szCs w:val="24"/>
        </w:rPr>
        <w:t>Burden</w:t>
      </w:r>
    </w:p>
    <w:p w:rsidR="00BA46C0" w:rsidRPr="00431727" w:rsidP="6314A42E" w14:paraId="3CFA6E58" w14:textId="596BA58D">
      <w:pPr>
        <w:pStyle w:val="ListParagraph"/>
        <w:suppressAutoHyphens/>
        <w:rPr>
          <w:rFonts w:ascii="Times New Roman" w:hAnsi="Times New Roman"/>
          <w:szCs w:val="24"/>
        </w:rPr>
      </w:pPr>
      <w:r w:rsidRPr="00431727">
        <w:rPr>
          <w:rFonts w:ascii="Times New Roman" w:hAnsi="Times New Roman"/>
          <w:bCs/>
          <w:szCs w:val="24"/>
        </w:rPr>
        <w:tab/>
      </w:r>
      <w:r w:rsidRPr="00431727">
        <w:rPr>
          <w:rFonts w:ascii="Times New Roman" w:hAnsi="Times New Roman"/>
          <w:szCs w:val="24"/>
        </w:rPr>
        <w:t xml:space="preserve">Institutions are already required to </w:t>
      </w:r>
      <w:r w:rsidRPr="00431727" w:rsidR="6D6D41D4">
        <w:rPr>
          <w:rFonts w:ascii="Times New Roman" w:hAnsi="Times New Roman"/>
          <w:szCs w:val="24"/>
        </w:rPr>
        <w:t>verify</w:t>
      </w:r>
      <w:r w:rsidRPr="00431727">
        <w:rPr>
          <w:rFonts w:ascii="Times New Roman" w:hAnsi="Times New Roman"/>
          <w:szCs w:val="24"/>
        </w:rPr>
        <w:t xml:space="preserve"> a student is not receiving Pell Grant funds concurrently with another institution. This regulation would add a small </w:t>
      </w:r>
      <w:r w:rsidRPr="00431727">
        <w:rPr>
          <w:rFonts w:ascii="Times New Roman" w:hAnsi="Times New Roman"/>
          <w:szCs w:val="24"/>
        </w:rPr>
        <w:t>amount of burden</w:t>
      </w:r>
      <w:r w:rsidRPr="00431727">
        <w:rPr>
          <w:rFonts w:ascii="Times New Roman" w:hAnsi="Times New Roman"/>
          <w:szCs w:val="24"/>
        </w:rPr>
        <w:t xml:space="preserve"> to highly automated processes that already exist at financial aid offices by requiring the institution to evaluate whether a student enrolled in an eligible workforce program is also enrolled in and receiving Pell Grant funds for another program at the same institution. The Department estimates it will take 1 minute per 1,000 students to perform this additional check. With approximately 6 million Pell recipients per year, we estimate there will be an increase of 100 additional burden hours.</w:t>
      </w:r>
    </w:p>
    <w:p w:rsidR="00BA46C0" w:rsidRPr="00431727" w:rsidP="00BA46C0" w14:paraId="66E2E030" w14:textId="77777777">
      <w:pPr>
        <w:pStyle w:val="ListParagraph"/>
        <w:tabs>
          <w:tab w:val="left" w:pos="-720"/>
        </w:tabs>
        <w:suppressAutoHyphens/>
        <w:rPr>
          <w:rFonts w:ascii="Times New Roman" w:hAnsi="Times New Roman"/>
          <w:bCs/>
          <w:szCs w:val="24"/>
        </w:rPr>
      </w:pPr>
    </w:p>
    <w:p w:rsidR="00BA46C0" w:rsidRPr="00431727" w:rsidP="00BA46C0" w14:paraId="6E67EB5A"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6,000,000/1000 = 6,000 minutes = 100 additional burden hours.</w:t>
      </w:r>
    </w:p>
    <w:p w:rsidR="00BA46C0" w:rsidRPr="00431727" w:rsidP="00BA46C0" w14:paraId="2A6AFB01" w14:textId="77777777">
      <w:pPr>
        <w:pStyle w:val="ListParagraph"/>
        <w:tabs>
          <w:tab w:val="left" w:pos="-720"/>
        </w:tabs>
        <w:suppressAutoHyphens/>
        <w:rPr>
          <w:rFonts w:ascii="Times New Roman" w:hAnsi="Times New Roman"/>
          <w:b/>
          <w:szCs w:val="24"/>
        </w:rPr>
      </w:pPr>
    </w:p>
    <w:p w:rsidR="00BA46C0" w:rsidRPr="00431727" w:rsidP="00BA46C0" w14:paraId="23BCBD2E" w14:textId="6BB8C503">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 668.32 Student eligibility; § 690.6 Duration of student eligibility. </w:t>
      </w:r>
    </w:p>
    <w:p w:rsidR="00BA46C0" w:rsidRPr="00431727" w:rsidP="00BA46C0" w14:paraId="1AB24D54"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Summary </w:t>
      </w:r>
    </w:p>
    <w:p w:rsidR="00BA46C0" w:rsidRPr="00431727" w:rsidP="00BA46C0" w14:paraId="454D4B29" w14:textId="2059B242">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In nearly all cases, a student who has already obtained a bachelor’s degree is not eligible for a Pell Grant. Under proposed regulations, students holding bachelor’s degrees, and who are otherwise eligible for a Pell Grant, would not be disqualified for a Pell Grant if they are enrolled in an eligible workforce program. Proposed 690.32(c)(2)(i)(B)(2)(i) and (ii) would, however, disqualify a student from eligibility for a Pell Grant to enroll in an eligible workforce program if the student is enrolled or accepted for enrollment in a program of study that leads to a graduate credential or has attained a graduate credential. </w:t>
      </w:r>
    </w:p>
    <w:p w:rsidR="0052493D" w:rsidRPr="00431727" w:rsidP="00BA46C0" w14:paraId="6EA78DA5" w14:textId="77777777">
      <w:pPr>
        <w:pStyle w:val="ListParagraph"/>
        <w:tabs>
          <w:tab w:val="left" w:pos="-720"/>
        </w:tabs>
        <w:suppressAutoHyphens/>
        <w:rPr>
          <w:rFonts w:ascii="Times New Roman" w:hAnsi="Times New Roman"/>
          <w:b/>
          <w:szCs w:val="24"/>
        </w:rPr>
      </w:pPr>
    </w:p>
    <w:p w:rsidR="00BA46C0" w:rsidRPr="00431727" w:rsidP="00BA46C0" w14:paraId="41492DD9" w14:textId="0C2E7E14">
      <w:pPr>
        <w:pStyle w:val="ListParagraph"/>
        <w:tabs>
          <w:tab w:val="left" w:pos="-720"/>
        </w:tabs>
        <w:suppressAutoHyphens/>
        <w:rPr>
          <w:rFonts w:ascii="Times New Roman" w:hAnsi="Times New Roman"/>
          <w:b/>
          <w:szCs w:val="24"/>
        </w:rPr>
      </w:pPr>
      <w:r w:rsidRPr="00431727">
        <w:rPr>
          <w:rFonts w:ascii="Times New Roman" w:hAnsi="Times New Roman"/>
          <w:b/>
          <w:szCs w:val="24"/>
        </w:rPr>
        <w:t>Burden</w:t>
      </w:r>
    </w:p>
    <w:p w:rsidR="00BA46C0" w:rsidRPr="00431727" w:rsidP="00BA46C0" w14:paraId="2F70C263" w14:textId="35771CC7">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Institutions receive information from a student’s FAFSA </w:t>
      </w:r>
      <w:r w:rsidRPr="00431727" w:rsidR="0072157E">
        <w:rPr>
          <w:rFonts w:ascii="Times New Roman" w:hAnsi="Times New Roman"/>
          <w:bCs/>
          <w:szCs w:val="24"/>
        </w:rPr>
        <w:t>form</w:t>
      </w:r>
      <w:r w:rsidRPr="00431727">
        <w:rPr>
          <w:rFonts w:ascii="Times New Roman" w:hAnsi="Times New Roman"/>
          <w:bCs/>
          <w:szCs w:val="24"/>
        </w:rPr>
        <w:t xml:space="preserve"> regarding the highest level of education attained by the student. For eligible workforce programs, there will no longer be burden associated with an institution’s verification that the student has not obtained a bachelor’s degree. However, that burden is replaced with documenting a </w:t>
      </w:r>
      <w:r w:rsidRPr="00431727">
        <w:rPr>
          <w:rFonts w:ascii="Times New Roman" w:hAnsi="Times New Roman"/>
          <w:bCs/>
          <w:szCs w:val="24"/>
        </w:rPr>
        <w:t>student is not enrolled or accepted for enrollment in a program that leads to a graduate credential, nor have they already attained a graduate credential.</w:t>
      </w:r>
    </w:p>
    <w:p w:rsidR="00BA46C0" w:rsidRPr="00431727" w:rsidP="00BA46C0" w14:paraId="13DE20AA" w14:textId="2CF1DE9D">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Institutions must update their systems and train staff to account for these changes in regulations. The Department believes it will take 3 hours per eligible institution to make these updates. This adds 16,878 additional burden hours.</w:t>
      </w:r>
    </w:p>
    <w:p w:rsidR="00BA46C0" w:rsidRPr="00431727" w:rsidP="00BA46C0" w14:paraId="4B97E549"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5,626 institutions x 3 hours = 16,878 burden hours.</w:t>
      </w:r>
    </w:p>
    <w:p w:rsidR="00DE6E73" w:rsidRPr="00431727" w:rsidP="00BA46C0" w14:paraId="3B42FD6A" w14:textId="77777777">
      <w:pPr>
        <w:pStyle w:val="ListParagraph"/>
        <w:tabs>
          <w:tab w:val="left" w:pos="-720"/>
        </w:tabs>
        <w:suppressAutoHyphens/>
        <w:rPr>
          <w:rFonts w:ascii="Times New Roman" w:hAnsi="Times New Roman"/>
          <w:bCs/>
          <w:szCs w:val="24"/>
        </w:rPr>
      </w:pPr>
    </w:p>
    <w:p w:rsidR="00BA46C0" w:rsidRPr="00431727" w:rsidP="00BA46C0" w14:paraId="1D43FEF5"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Once relevant updates have been made, the use of automation and technology reduces much of the burden on schools for this requirement. Because of this, the Department does not believe there will be any increase in burden for an institution on a day-to-day basis. </w:t>
      </w:r>
    </w:p>
    <w:p w:rsidR="00BA46C0" w:rsidRPr="00431727" w:rsidP="00BA46C0" w14:paraId="54B0FB60" w14:textId="77777777">
      <w:pPr>
        <w:pStyle w:val="ListParagraph"/>
        <w:tabs>
          <w:tab w:val="left" w:pos="-720"/>
        </w:tabs>
        <w:suppressAutoHyphens/>
        <w:rPr>
          <w:rFonts w:ascii="Times New Roman" w:hAnsi="Times New Roman"/>
          <w:b/>
          <w:szCs w:val="24"/>
        </w:rPr>
      </w:pPr>
    </w:p>
    <w:p w:rsidR="00BA46C0" w:rsidRPr="00431727" w:rsidP="00BA46C0" w14:paraId="5498C3E3" w14:textId="28BF79D0">
      <w:pPr>
        <w:pStyle w:val="ListParagraph"/>
        <w:tabs>
          <w:tab w:val="left" w:pos="-720"/>
        </w:tabs>
        <w:suppressAutoHyphens/>
        <w:rPr>
          <w:rFonts w:ascii="Times New Roman" w:hAnsi="Times New Roman"/>
          <w:b/>
          <w:szCs w:val="24"/>
        </w:rPr>
      </w:pPr>
      <w:r w:rsidRPr="00431727">
        <w:rPr>
          <w:rFonts w:ascii="Times New Roman" w:hAnsi="Times New Roman"/>
          <w:b/>
          <w:szCs w:val="24"/>
        </w:rPr>
        <w:t>§ 668.20 Limitations on remedial coursework that is eligible for Title IV, HEA program assistance.</w:t>
      </w:r>
    </w:p>
    <w:p w:rsidR="00BA46C0" w:rsidRPr="00431727" w:rsidP="00BA46C0" w14:paraId="039FAEDD"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Summary </w:t>
      </w:r>
    </w:p>
    <w:p w:rsidR="00BA46C0" w:rsidRPr="00431727" w:rsidP="00BA46C0" w14:paraId="20040E22" w14:textId="1400A08E">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Proposed § 668.20 prevents students enrolled in eligible workforce programs measured in credit hours from using a Pell Grant for noncredit or reduced credit courses such as remedial coursework or English as a second language courses.</w:t>
      </w:r>
    </w:p>
    <w:p w:rsidR="00DE6E73" w:rsidRPr="00431727" w:rsidP="00BA46C0" w14:paraId="0D359BC1" w14:textId="77777777">
      <w:pPr>
        <w:pStyle w:val="ListParagraph"/>
        <w:tabs>
          <w:tab w:val="left" w:pos="-720"/>
        </w:tabs>
        <w:suppressAutoHyphens/>
        <w:rPr>
          <w:rFonts w:ascii="Times New Roman" w:hAnsi="Times New Roman"/>
          <w:b/>
          <w:szCs w:val="24"/>
        </w:rPr>
      </w:pPr>
    </w:p>
    <w:p w:rsidR="00BA46C0" w:rsidRPr="00431727" w:rsidP="00BA46C0" w14:paraId="569EEA85" w14:textId="771C2147">
      <w:pPr>
        <w:pStyle w:val="ListParagraph"/>
        <w:tabs>
          <w:tab w:val="left" w:pos="-720"/>
        </w:tabs>
        <w:suppressAutoHyphens/>
        <w:rPr>
          <w:rFonts w:ascii="Times New Roman" w:hAnsi="Times New Roman"/>
          <w:b/>
          <w:szCs w:val="24"/>
        </w:rPr>
      </w:pPr>
      <w:r w:rsidRPr="00431727">
        <w:rPr>
          <w:rFonts w:ascii="Times New Roman" w:hAnsi="Times New Roman"/>
          <w:b/>
          <w:szCs w:val="24"/>
        </w:rPr>
        <w:t>Burden</w:t>
      </w:r>
    </w:p>
    <w:p w:rsidR="00BA46C0" w:rsidP="00BA46C0" w14:paraId="2997C4B0" w14:textId="0202F79A">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Institutions must identify noncredit or reduced credit remedial courses and exclude them from their aid packaging policies for eligible workforce programs measured in credit hours. Under § 668.20(c)(2), </w:t>
      </w:r>
      <w:r w:rsidRPr="00431727">
        <w:rPr>
          <w:rFonts w:ascii="Times New Roman" w:hAnsi="Times New Roman"/>
          <w:bCs/>
          <w:szCs w:val="24"/>
        </w:rPr>
        <w:t>institutions  are</w:t>
      </w:r>
      <w:r w:rsidRPr="00431727">
        <w:rPr>
          <w:rFonts w:ascii="Times New Roman" w:hAnsi="Times New Roman"/>
          <w:bCs/>
          <w:szCs w:val="24"/>
        </w:rPr>
        <w:t xml:space="preserve"> currently permitted, but not required, to include </w:t>
      </w:r>
      <w:r w:rsidRPr="00431727" w:rsidR="00EA7CE2">
        <w:rPr>
          <w:rFonts w:ascii="Times New Roman" w:hAnsi="Times New Roman"/>
          <w:bCs/>
          <w:szCs w:val="24"/>
        </w:rPr>
        <w:t>a limited amount of</w:t>
      </w:r>
      <w:r w:rsidRPr="00431727">
        <w:rPr>
          <w:rFonts w:ascii="Times New Roman" w:hAnsi="Times New Roman"/>
          <w:bCs/>
          <w:szCs w:val="24"/>
        </w:rPr>
        <w:t xml:space="preserve"> noncredit and reduced credit remedial courses for consideration when packaging title IV, HEA program assistance. Since this new requirement deviates from regular processes, we anticipate there will be an increase </w:t>
      </w:r>
      <w:r w:rsidRPr="00431727">
        <w:rPr>
          <w:rFonts w:ascii="Times New Roman" w:hAnsi="Times New Roman"/>
          <w:bCs/>
          <w:szCs w:val="24"/>
        </w:rPr>
        <w:t>of</w:t>
      </w:r>
      <w:r w:rsidRPr="00431727">
        <w:rPr>
          <w:rFonts w:ascii="Times New Roman" w:hAnsi="Times New Roman"/>
          <w:bCs/>
          <w:szCs w:val="24"/>
        </w:rPr>
        <w:t xml:space="preserve"> burden on institutions.  </w:t>
      </w:r>
    </w:p>
    <w:p w:rsidR="003765AA" w:rsidRPr="00431727" w:rsidP="00BA46C0" w14:paraId="08142DCD" w14:textId="77777777">
      <w:pPr>
        <w:pStyle w:val="ListParagraph"/>
        <w:tabs>
          <w:tab w:val="left" w:pos="-720"/>
        </w:tabs>
        <w:suppressAutoHyphens/>
        <w:rPr>
          <w:rFonts w:ascii="Times New Roman" w:hAnsi="Times New Roman"/>
          <w:bCs/>
          <w:szCs w:val="24"/>
        </w:rPr>
      </w:pPr>
    </w:p>
    <w:p w:rsidR="00BA46C0" w:rsidRPr="00431727" w:rsidP="00BA46C0" w14:paraId="3E615BA5" w14:textId="092DBE36">
      <w:pPr>
        <w:pStyle w:val="ListParagraph"/>
        <w:tabs>
          <w:tab w:val="left" w:pos="-720"/>
        </w:tabs>
        <w:suppressAutoHyphens/>
        <w:rPr>
          <w:rFonts w:ascii="Times New Roman" w:hAnsi="Times New Roman"/>
          <w:bCs/>
          <w:szCs w:val="24"/>
        </w:rPr>
      </w:pPr>
      <w:r>
        <w:rPr>
          <w:rFonts w:ascii="Times New Roman" w:hAnsi="Times New Roman"/>
          <w:bCs/>
          <w:szCs w:val="24"/>
        </w:rPr>
        <w:tab/>
      </w:r>
      <w:r w:rsidRPr="00431727">
        <w:rPr>
          <w:rFonts w:ascii="Times New Roman" w:hAnsi="Times New Roman"/>
          <w:bCs/>
          <w:szCs w:val="24"/>
        </w:rPr>
        <w:t xml:space="preserve">Institutions will need to review and become familiar with the regulations (4 hours), train staff (2 hours), update policies and procedures (5 hours), update relevant technical systems (8 hours), and update materials and websites (3 hours). This increases burden </w:t>
      </w:r>
      <w:r w:rsidRPr="00431727">
        <w:rPr>
          <w:rFonts w:ascii="Times New Roman" w:hAnsi="Times New Roman"/>
          <w:bCs/>
          <w:szCs w:val="24"/>
        </w:rPr>
        <w:t>by</w:t>
      </w:r>
      <w:r w:rsidRPr="00431727">
        <w:rPr>
          <w:rFonts w:ascii="Times New Roman" w:hAnsi="Times New Roman"/>
          <w:bCs/>
          <w:szCs w:val="24"/>
        </w:rPr>
        <w:t xml:space="preserve"> 22 hours for schools implementing eligible workforce programs. If there are 100 institutions with eligible workforce programs after year one of implementation of these regulations, there would be an increase in 2,200 burden hours. </w:t>
      </w:r>
    </w:p>
    <w:p w:rsidR="00BA46C0" w:rsidRPr="00431727" w:rsidP="00BA46C0" w14:paraId="6D139352" w14:textId="77777777">
      <w:pPr>
        <w:pStyle w:val="ListParagraph"/>
        <w:tabs>
          <w:tab w:val="left" w:pos="-720"/>
        </w:tabs>
        <w:suppressAutoHyphens/>
        <w:rPr>
          <w:rFonts w:ascii="Times New Roman" w:hAnsi="Times New Roman"/>
          <w:bCs/>
          <w:szCs w:val="24"/>
        </w:rPr>
      </w:pPr>
    </w:p>
    <w:p w:rsidR="00BA46C0" w:rsidRPr="00431727" w:rsidP="00BA46C0" w14:paraId="38059C43"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100 schools x 22 hours = 2,200 total burden hours </w:t>
      </w:r>
    </w:p>
    <w:p w:rsidR="00BA46C0" w:rsidRPr="00431727" w:rsidP="00BA46C0" w14:paraId="781B1DA8" w14:textId="77777777">
      <w:pPr>
        <w:pStyle w:val="ListParagraph"/>
        <w:tabs>
          <w:tab w:val="left" w:pos="-720"/>
        </w:tabs>
        <w:suppressAutoHyphens/>
        <w:rPr>
          <w:rFonts w:ascii="Times New Roman" w:hAnsi="Times New Roman"/>
          <w:bCs/>
          <w:szCs w:val="24"/>
        </w:rPr>
      </w:pPr>
    </w:p>
    <w:p w:rsidR="00BA46C0" w:rsidRPr="00431727" w:rsidP="00BA46C0" w14:paraId="4A488F94"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690.91 Definitions; § 690.2 Definitions; § 600.10 Date, extent, duration, and consequence of eligibility; § 690.90 Scope and purpose; § 690.92 Eligible workforce program; § 668.5 Written arrangements to provide educational programs; § 668.8 Eligible program; § 690.90 Scope and purpose; § 690.92 Eligible workforce program; § 668.32 Student eligibility; § 668.5 Written arrangements to provide educational programs.</w:t>
      </w:r>
    </w:p>
    <w:p w:rsidR="00BA46C0" w:rsidRPr="00431727" w:rsidP="00BA46C0" w14:paraId="5CB9076A"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Summary </w:t>
      </w:r>
    </w:p>
    <w:p w:rsidR="00BA46C0" w:rsidRPr="00431727" w:rsidP="00BA46C0" w14:paraId="415E67DE" w14:textId="46E18AD0">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 690.91 defines terms used in 34 CFR 690 Subpart H. § 690.2 defines an eligible workforce program. § 600.10 establishes title IV eligibility for workforce programs if the workforce program is approved by the Secretary.  § 668.8 and § 690.90 limit title IV, </w:t>
      </w:r>
      <w:r w:rsidRPr="00431727">
        <w:rPr>
          <w:rFonts w:ascii="Times New Roman" w:hAnsi="Times New Roman"/>
          <w:bCs/>
          <w:szCs w:val="24"/>
        </w:rPr>
        <w:t>HEA program eligibility to only Pell Grants for students enrolled in an eligible workforce program. § 690.92 contains the program requirements of an eligible workforce program.  § 668.5 would limit eligible workforce programs to offer no more than 25 percent of their program with an ineligible institution through a written arrangement.</w:t>
      </w:r>
    </w:p>
    <w:p w:rsidR="00DE6E73" w:rsidRPr="00431727" w:rsidP="00BA46C0" w14:paraId="3794C441" w14:textId="77777777">
      <w:pPr>
        <w:pStyle w:val="ListParagraph"/>
        <w:tabs>
          <w:tab w:val="left" w:pos="-720"/>
        </w:tabs>
        <w:suppressAutoHyphens/>
        <w:rPr>
          <w:rFonts w:ascii="Times New Roman" w:hAnsi="Times New Roman"/>
          <w:b/>
          <w:szCs w:val="24"/>
        </w:rPr>
      </w:pPr>
    </w:p>
    <w:p w:rsidR="00BA46C0" w:rsidRPr="00431727" w:rsidP="00BA46C0" w14:paraId="5DC37AE0" w14:textId="2B961447">
      <w:pPr>
        <w:pStyle w:val="ListParagraph"/>
        <w:tabs>
          <w:tab w:val="left" w:pos="-720"/>
        </w:tabs>
        <w:suppressAutoHyphens/>
        <w:rPr>
          <w:rFonts w:ascii="Times New Roman" w:hAnsi="Times New Roman"/>
          <w:b/>
          <w:szCs w:val="24"/>
        </w:rPr>
      </w:pPr>
      <w:r w:rsidRPr="00431727">
        <w:rPr>
          <w:rFonts w:ascii="Times New Roman" w:hAnsi="Times New Roman"/>
          <w:b/>
          <w:szCs w:val="24"/>
        </w:rPr>
        <w:t>Burden</w:t>
      </w:r>
    </w:p>
    <w:p w:rsidR="00BA46C0" w:rsidRPr="00431727" w:rsidP="00BA46C0" w14:paraId="2F4DCB4D" w14:textId="554579E6">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These proposed regulations create a new type of </w:t>
      </w:r>
      <w:r w:rsidRPr="00431727" w:rsidR="00737F1B">
        <w:rPr>
          <w:rFonts w:ascii="Times New Roman" w:hAnsi="Times New Roman"/>
          <w:bCs/>
          <w:szCs w:val="24"/>
        </w:rPr>
        <w:t xml:space="preserve">academic </w:t>
      </w:r>
      <w:r w:rsidRPr="00431727">
        <w:rPr>
          <w:rFonts w:ascii="Times New Roman" w:hAnsi="Times New Roman"/>
          <w:bCs/>
          <w:szCs w:val="24"/>
        </w:rPr>
        <w:t xml:space="preserve">program eligible for Pell Grants. Institutions must consider </w:t>
      </w:r>
      <w:r w:rsidRPr="00431727">
        <w:rPr>
          <w:rFonts w:ascii="Times New Roman" w:hAnsi="Times New Roman"/>
          <w:bCs/>
          <w:szCs w:val="24"/>
        </w:rPr>
        <w:t>whether or not</w:t>
      </w:r>
      <w:r w:rsidRPr="00431727">
        <w:rPr>
          <w:rFonts w:ascii="Times New Roman" w:hAnsi="Times New Roman"/>
          <w:bCs/>
          <w:szCs w:val="24"/>
        </w:rPr>
        <w:t xml:space="preserve"> these regulations have an impact on their programs and whether or not any updates need to be made to their internal processes and procedures. Even institutions not interested in pursuing approval of an eligible workforce program will have an increase of burden due to the proposed regulations. For example, an institution may currently offer programs </w:t>
      </w:r>
      <w:r w:rsidRPr="00431727">
        <w:rPr>
          <w:rFonts w:ascii="Times New Roman" w:hAnsi="Times New Roman"/>
          <w:bCs/>
          <w:szCs w:val="24"/>
        </w:rPr>
        <w:t>similar to</w:t>
      </w:r>
      <w:r w:rsidRPr="00431727">
        <w:rPr>
          <w:rFonts w:ascii="Times New Roman" w:hAnsi="Times New Roman"/>
          <w:bCs/>
          <w:szCs w:val="24"/>
        </w:rPr>
        <w:t xml:space="preserve"> eligible workforce programs but decide not to seek Secretary approval for them. An institution who otherwise participates in the title IV, HEA programs would want to ensure their staff </w:t>
      </w:r>
      <w:r w:rsidRPr="00431727">
        <w:rPr>
          <w:rFonts w:ascii="Times New Roman" w:hAnsi="Times New Roman"/>
          <w:bCs/>
          <w:szCs w:val="24"/>
        </w:rPr>
        <w:t>was</w:t>
      </w:r>
      <w:r w:rsidRPr="00431727">
        <w:rPr>
          <w:rFonts w:ascii="Times New Roman" w:hAnsi="Times New Roman"/>
          <w:bCs/>
          <w:szCs w:val="24"/>
        </w:rPr>
        <w:t xml:space="preserve"> familiar </w:t>
      </w:r>
      <w:r w:rsidRPr="00431727" w:rsidR="00B15A1B">
        <w:rPr>
          <w:rFonts w:ascii="Times New Roman" w:hAnsi="Times New Roman"/>
          <w:bCs/>
          <w:szCs w:val="24"/>
        </w:rPr>
        <w:t xml:space="preserve">with </w:t>
      </w:r>
      <w:r w:rsidRPr="00431727">
        <w:rPr>
          <w:rFonts w:ascii="Times New Roman" w:hAnsi="Times New Roman"/>
          <w:bCs/>
          <w:szCs w:val="24"/>
        </w:rPr>
        <w:t xml:space="preserve">these changes so they can determine </w:t>
      </w:r>
      <w:r w:rsidRPr="00431727">
        <w:rPr>
          <w:rFonts w:ascii="Times New Roman" w:hAnsi="Times New Roman"/>
          <w:bCs/>
          <w:szCs w:val="24"/>
        </w:rPr>
        <w:t>whether or not</w:t>
      </w:r>
      <w:r w:rsidRPr="00431727">
        <w:rPr>
          <w:rFonts w:ascii="Times New Roman" w:hAnsi="Times New Roman"/>
          <w:bCs/>
          <w:szCs w:val="24"/>
        </w:rPr>
        <w:t xml:space="preserve"> a particular program was eligible for a Pell Grant.</w:t>
      </w:r>
    </w:p>
    <w:p w:rsidR="00DE6E73" w:rsidRPr="00431727" w:rsidP="00BA46C0" w14:paraId="47508ADC" w14:textId="77777777">
      <w:pPr>
        <w:pStyle w:val="ListParagraph"/>
        <w:tabs>
          <w:tab w:val="left" w:pos="-720"/>
        </w:tabs>
        <w:suppressAutoHyphens/>
        <w:rPr>
          <w:rFonts w:ascii="Times New Roman" w:hAnsi="Times New Roman"/>
          <w:bCs/>
          <w:szCs w:val="24"/>
        </w:rPr>
      </w:pPr>
    </w:p>
    <w:p w:rsidR="00BA46C0" w:rsidRPr="00431727" w:rsidP="00BA46C0" w14:paraId="567D2057" w14:textId="77EC03DF">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The Department estimates it will take an average of 4 burden hours for institutions to review and consider the changes to title IV regulation. In 2024, there were 5,626 title IV eligible institutions. This results in a total of 22,504 additional burden hours. </w:t>
      </w:r>
    </w:p>
    <w:p w:rsidR="00BA46C0" w:rsidRPr="00431727" w:rsidP="00BA46C0" w14:paraId="16665835" w14:textId="77777777">
      <w:pPr>
        <w:pStyle w:val="ListParagraph"/>
        <w:tabs>
          <w:tab w:val="left" w:pos="-720"/>
        </w:tabs>
        <w:suppressAutoHyphens/>
        <w:rPr>
          <w:rFonts w:ascii="Times New Roman" w:hAnsi="Times New Roman"/>
          <w:bCs/>
          <w:szCs w:val="24"/>
        </w:rPr>
      </w:pPr>
    </w:p>
    <w:p w:rsidR="00BA46C0" w:rsidRPr="00431727" w:rsidP="00BA46C0" w14:paraId="194E7B81"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  5,626 X 4 hours = 22,504 burden hours </w:t>
      </w:r>
    </w:p>
    <w:p w:rsidR="00BA46C0" w:rsidRPr="00431727" w:rsidP="00BA46C0" w14:paraId="4EC6A9F1" w14:textId="77777777">
      <w:pPr>
        <w:pStyle w:val="ListParagraph"/>
        <w:tabs>
          <w:tab w:val="left" w:pos="-720"/>
        </w:tabs>
        <w:suppressAutoHyphens/>
        <w:rPr>
          <w:rFonts w:ascii="Times New Roman" w:hAnsi="Times New Roman"/>
          <w:b/>
          <w:szCs w:val="24"/>
        </w:rPr>
      </w:pPr>
    </w:p>
    <w:p w:rsidR="00BA46C0" w:rsidRPr="00431727" w:rsidP="00BA46C0" w14:paraId="72E4CBCB" w14:textId="6F52990E">
      <w:pPr>
        <w:pStyle w:val="ListParagraph"/>
        <w:tabs>
          <w:tab w:val="left" w:pos="-720"/>
        </w:tabs>
        <w:suppressAutoHyphens/>
        <w:rPr>
          <w:rFonts w:ascii="Times New Roman" w:hAnsi="Times New Roman"/>
          <w:b/>
          <w:szCs w:val="24"/>
        </w:rPr>
      </w:pPr>
      <w:r w:rsidRPr="00431727">
        <w:rPr>
          <w:rFonts w:ascii="Times New Roman" w:hAnsi="Times New Roman"/>
          <w:b/>
          <w:szCs w:val="24"/>
        </w:rPr>
        <w:t>§ 690.93 Components determined by Governors</w:t>
      </w:r>
    </w:p>
    <w:p w:rsidR="00BA46C0" w:rsidRPr="00431727" w:rsidP="00BA46C0" w14:paraId="4E6B12F9"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Summary </w:t>
      </w:r>
    </w:p>
    <w:p w:rsidR="00BA46C0" w:rsidRPr="00431727" w:rsidP="00BA46C0" w14:paraId="7CC3A768"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Proposed § 690.93 outlines requirements for the Governor to approve an institution’s application for an eligible workforce program. </w:t>
      </w:r>
    </w:p>
    <w:p w:rsidR="00BA46C0" w:rsidRPr="00431727" w:rsidP="00BA46C0" w14:paraId="78FA2F86"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Burden </w:t>
      </w:r>
    </w:p>
    <w:p w:rsidR="00BA46C0" w:rsidRPr="00431727" w:rsidP="64C663FE" w14:paraId="30FE1381" w14:textId="683F5483">
      <w:pPr>
        <w:pStyle w:val="ListParagraph"/>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These regulations would create burden on States. In order to approve an eligible workforce program, the Governor will need to review statutory and regulatory requirements (3 weeks), consult with their State board (4 weeks), create and publicly publish steps in their eligible workforce program approval process (7 weeks), review applications for eligible workforce programs (7 weeks), and finally, approve or deny the program (2 weeks.)</w:t>
      </w:r>
    </w:p>
    <w:p w:rsidR="00471EFC" w:rsidRPr="00431727" w:rsidP="00BA46C0" w14:paraId="1335DF1B" w14:textId="77777777">
      <w:pPr>
        <w:pStyle w:val="ListParagraph"/>
        <w:tabs>
          <w:tab w:val="left" w:pos="-720"/>
        </w:tabs>
        <w:suppressAutoHyphens/>
        <w:rPr>
          <w:rFonts w:ascii="Times New Roman" w:hAnsi="Times New Roman"/>
          <w:bCs/>
          <w:szCs w:val="24"/>
        </w:rPr>
      </w:pPr>
    </w:p>
    <w:p w:rsidR="00BA46C0" w:rsidRPr="00431727" w:rsidP="00BA46C0" w14:paraId="1E3EFE07" w14:textId="53354FD4">
      <w:pPr>
        <w:pStyle w:val="ListParagraph"/>
        <w:tabs>
          <w:tab w:val="left" w:pos="-720"/>
        </w:tabs>
        <w:suppressAutoHyphens/>
        <w:rPr>
          <w:rFonts w:ascii="Times New Roman" w:hAnsi="Times New Roman"/>
          <w:bCs/>
          <w:szCs w:val="24"/>
        </w:rPr>
      </w:pPr>
      <w:r w:rsidRPr="00431727">
        <w:rPr>
          <w:rFonts w:ascii="Times New Roman" w:hAnsi="Times New Roman"/>
          <w:bCs/>
          <w:szCs w:val="24"/>
        </w:rPr>
        <w:t>“Governor” is defined as the chief executive of a State or outlying area or the Tribal government where an institution is located. The Department estimates there will be 59 Governors that decide to create the new approval process required for establishing an eligible workforce program.</w:t>
      </w:r>
    </w:p>
    <w:p w:rsidR="00471EFC" w:rsidRPr="00431727" w:rsidP="00BA46C0" w14:paraId="3A97D525" w14:textId="77777777">
      <w:pPr>
        <w:pStyle w:val="ListParagraph"/>
        <w:tabs>
          <w:tab w:val="left" w:pos="-720"/>
        </w:tabs>
        <w:suppressAutoHyphens/>
        <w:rPr>
          <w:rFonts w:ascii="Times New Roman" w:hAnsi="Times New Roman"/>
          <w:bCs/>
          <w:szCs w:val="24"/>
        </w:rPr>
      </w:pPr>
    </w:p>
    <w:p w:rsidR="00BA46C0" w:rsidRPr="00431727" w:rsidP="00BA46C0" w14:paraId="71A414ED"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If we assume a 40-hour workweek and 23 weeks, this totals an additional 920 hours per Governor. This adds 54,280 burden hours.</w:t>
      </w:r>
    </w:p>
    <w:p w:rsidR="00471EFC" w:rsidRPr="00431727" w:rsidP="00BA46C0" w14:paraId="30A3052C" w14:textId="77777777">
      <w:pPr>
        <w:pStyle w:val="ListParagraph"/>
        <w:tabs>
          <w:tab w:val="left" w:pos="-720"/>
        </w:tabs>
        <w:suppressAutoHyphens/>
        <w:rPr>
          <w:rFonts w:ascii="Times New Roman" w:hAnsi="Times New Roman"/>
          <w:bCs/>
          <w:szCs w:val="24"/>
        </w:rPr>
      </w:pPr>
    </w:p>
    <w:p w:rsidR="00BA46C0" w:rsidRPr="00431727" w:rsidP="00BA46C0" w14:paraId="3EC3C5C1"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920 hours x 59 Governors = 54,280 burden hours.</w:t>
      </w:r>
    </w:p>
    <w:p w:rsidR="00471EFC" w:rsidRPr="00431727" w:rsidP="00BA46C0" w14:paraId="1A6A620D" w14:textId="77777777">
      <w:pPr>
        <w:pStyle w:val="ListParagraph"/>
        <w:tabs>
          <w:tab w:val="left" w:pos="-720"/>
        </w:tabs>
        <w:suppressAutoHyphens/>
        <w:rPr>
          <w:rFonts w:ascii="Times New Roman" w:hAnsi="Times New Roman"/>
          <w:bCs/>
          <w:szCs w:val="24"/>
        </w:rPr>
      </w:pPr>
    </w:p>
    <w:p w:rsidR="00BA46C0" w:rsidRPr="00431727" w:rsidP="0859DD4E" w14:paraId="7786481D" w14:textId="7E4044B1">
      <w:pPr>
        <w:pStyle w:val="ListParagraph"/>
        <w:suppressAutoHyphens/>
        <w:rPr>
          <w:rFonts w:ascii="Times New Roman" w:hAnsi="Times New Roman"/>
        </w:rPr>
      </w:pPr>
      <w:r w:rsidRPr="00431727">
        <w:rPr>
          <w:rFonts w:ascii="Times New Roman" w:hAnsi="Times New Roman"/>
          <w:bCs/>
          <w:szCs w:val="24"/>
        </w:rPr>
        <w:tab/>
      </w:r>
      <w:r w:rsidRPr="0859DD4E">
        <w:rPr>
          <w:rFonts w:ascii="Times New Roman" w:hAnsi="Times New Roman"/>
        </w:rPr>
        <w:t>Governors will also need to report to the Department the approval of an eligible workforce program. The Department plans to seek OMB approval of a new form for the requirements of Governor approval. Burden hours for a Governor to complete the actual application will be assessed under the development of a new form, 1845-NEW. This form will be created and made available for comment through a full public clearance package before being made available for use by the effective date of the regulations.</w:t>
      </w:r>
    </w:p>
    <w:p w:rsidR="00471EFC" w:rsidRPr="00431727" w:rsidP="00BA46C0" w14:paraId="233A6D82" w14:textId="77777777">
      <w:pPr>
        <w:pStyle w:val="ListParagraph"/>
        <w:tabs>
          <w:tab w:val="left" w:pos="-720"/>
        </w:tabs>
        <w:suppressAutoHyphens/>
        <w:rPr>
          <w:rFonts w:ascii="Times New Roman" w:hAnsi="Times New Roman"/>
          <w:bCs/>
          <w:szCs w:val="24"/>
        </w:rPr>
      </w:pPr>
    </w:p>
    <w:p w:rsidR="00BA46C0" w:rsidRPr="00431727" w:rsidP="00BA46C0" w14:paraId="758979EB"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 690.94 Components determined by the Secretary   </w:t>
      </w:r>
    </w:p>
    <w:p w:rsidR="00BA46C0" w:rsidRPr="00431727" w:rsidP="00BA46C0" w14:paraId="3617101A"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Summary</w:t>
      </w:r>
    </w:p>
    <w:p w:rsidR="00BA46C0" w:rsidRPr="00431727" w:rsidP="00BA46C0" w14:paraId="2DD1864B" w14:textId="1387E082">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Proposed § 690.94 outlines the requirements for Secretary approval of an eligible workforce program.  Institutions will be required to seek Secretary approval by </w:t>
      </w:r>
      <w:r w:rsidRPr="00431727">
        <w:rPr>
          <w:rFonts w:ascii="Times New Roman" w:hAnsi="Times New Roman"/>
          <w:bCs/>
          <w:szCs w:val="24"/>
        </w:rPr>
        <w:t>submitting an application</w:t>
      </w:r>
      <w:r w:rsidRPr="00431727">
        <w:rPr>
          <w:rFonts w:ascii="Times New Roman" w:hAnsi="Times New Roman"/>
          <w:bCs/>
          <w:szCs w:val="24"/>
        </w:rPr>
        <w:t xml:space="preserve"> in order to offer Pell Grants to otherwise eligible students enrolled in eligible workforce programs. § 690.94 also requires an institution with an eligible workforce program to submit to the Governor a list of students who completed the program during the award year and other information necessary for the Governor to verify a job placement rate. Institutions offering eligible workforce programs will also be required to report to the Department the published tuition and fees for the eligible workforce program.</w:t>
      </w:r>
    </w:p>
    <w:p w:rsidR="0052493D" w:rsidRPr="00431727" w:rsidP="00BA46C0" w14:paraId="34EF84B4" w14:textId="77777777">
      <w:pPr>
        <w:pStyle w:val="ListParagraph"/>
        <w:tabs>
          <w:tab w:val="left" w:pos="-720"/>
        </w:tabs>
        <w:suppressAutoHyphens/>
        <w:rPr>
          <w:rFonts w:ascii="Times New Roman" w:hAnsi="Times New Roman"/>
          <w:b/>
          <w:szCs w:val="24"/>
        </w:rPr>
      </w:pPr>
    </w:p>
    <w:p w:rsidR="00BA46C0" w:rsidRPr="00431727" w:rsidP="00BA46C0" w14:paraId="5A19C4B6" w14:textId="6B18E3FE">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Burden </w:t>
      </w:r>
    </w:p>
    <w:p w:rsidR="00BA46C0" w:rsidRPr="00431727" w:rsidP="00BA46C0" w14:paraId="299C4F50" w14:textId="55972C6C">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The application requirements involve burden. Eligible workforce programs will have additional application requirements beyond what an institution is accustomed to when applying for a new program qualifying for </w:t>
      </w:r>
      <w:r w:rsidRPr="00431727" w:rsidR="002061E0">
        <w:rPr>
          <w:rFonts w:ascii="Times New Roman" w:hAnsi="Times New Roman"/>
          <w:bCs/>
          <w:szCs w:val="24"/>
        </w:rPr>
        <w:t>T</w:t>
      </w:r>
      <w:r w:rsidRPr="00431727">
        <w:rPr>
          <w:rFonts w:ascii="Times New Roman" w:hAnsi="Times New Roman"/>
          <w:bCs/>
          <w:szCs w:val="24"/>
        </w:rPr>
        <w:t xml:space="preserve">itle IV, HEA program funds. </w:t>
      </w:r>
      <w:r w:rsidRPr="00431727" w:rsidR="007F1E31">
        <w:rPr>
          <w:rFonts w:ascii="Times New Roman" w:hAnsi="Times New Roman"/>
          <w:bCs/>
          <w:szCs w:val="24"/>
        </w:rPr>
        <w:t>Institutions</w:t>
      </w:r>
      <w:r w:rsidRPr="00431727">
        <w:rPr>
          <w:rFonts w:ascii="Times New Roman" w:hAnsi="Times New Roman"/>
          <w:bCs/>
          <w:szCs w:val="24"/>
        </w:rPr>
        <w:t xml:space="preserve"> will be required to develop and prepare to apply for an eligible workforce program by seeking approval from the Governor prior to seeking program approval from the Secretary. We believe that it will take 15 weeks for internal preparation at the institution which could consist of reviewing new statutory requirements, identifying which programs may qualify, compiling program details, and gaining any relevant internal approvals needed prior to their submission to the Governor.</w:t>
      </w:r>
    </w:p>
    <w:p w:rsidR="00471EFC" w:rsidRPr="00431727" w:rsidP="00BA46C0" w14:paraId="65C915DF" w14:textId="77777777">
      <w:pPr>
        <w:pStyle w:val="ListParagraph"/>
        <w:tabs>
          <w:tab w:val="left" w:pos="-720"/>
        </w:tabs>
        <w:suppressAutoHyphens/>
        <w:rPr>
          <w:rFonts w:ascii="Times New Roman" w:hAnsi="Times New Roman"/>
          <w:bCs/>
          <w:szCs w:val="24"/>
        </w:rPr>
      </w:pPr>
    </w:p>
    <w:p w:rsidR="00BA46C0" w:rsidRPr="00431727" w:rsidP="00BA46C0" w14:paraId="6C9B77B1" w14:textId="6E58FC1A">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The submission of the application itself will be completed through a process institutions are already accustomed to using. Proposed regulations would require an update to the form an institution completes: 1845-0012, Application for Approval to Participate in Federal Student Aid Programs. The Department anticipates that eligible workforce programs will increase the number of programs qualifying for title IV, HEA program funds overall and therefore increase the number of responses to 1845-0012.  Section 690.94 contains burden for institutions. The Department estimates it will take an institution approximately 20 weeks to prepare to seek Governor approval of their programs. Assuming a 40-hour work week, this creates an additional 800 burden hours on institutions.</w:t>
      </w:r>
    </w:p>
    <w:p w:rsidR="00BA46C0" w:rsidRPr="00431727" w:rsidP="00BA46C0" w14:paraId="234BB405"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With 100 programs, this would create an additional 80,000 burden hours </w:t>
      </w:r>
      <w:r w:rsidRPr="00431727">
        <w:rPr>
          <w:rFonts w:ascii="Times New Roman" w:hAnsi="Times New Roman"/>
          <w:bCs/>
          <w:szCs w:val="24"/>
        </w:rPr>
        <w:t>to</w:t>
      </w:r>
      <w:r w:rsidRPr="00431727">
        <w:rPr>
          <w:rFonts w:ascii="Times New Roman" w:hAnsi="Times New Roman"/>
          <w:bCs/>
          <w:szCs w:val="24"/>
        </w:rPr>
        <w:t xml:space="preserve"> this collection.</w:t>
      </w:r>
    </w:p>
    <w:p w:rsidR="00471EFC" w:rsidRPr="00431727" w:rsidP="00BA46C0" w14:paraId="4AA9D0A4" w14:textId="77777777">
      <w:pPr>
        <w:pStyle w:val="ListParagraph"/>
        <w:tabs>
          <w:tab w:val="left" w:pos="-720"/>
        </w:tabs>
        <w:suppressAutoHyphens/>
        <w:rPr>
          <w:rFonts w:ascii="Times New Roman" w:hAnsi="Times New Roman"/>
          <w:bCs/>
          <w:szCs w:val="24"/>
        </w:rPr>
      </w:pPr>
    </w:p>
    <w:p w:rsidR="00BA46C0" w:rsidP="00BA46C0" w14:paraId="2A45DAE4"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100 programs x 800 hours = 80,000 burden hours.</w:t>
      </w:r>
    </w:p>
    <w:p w:rsidR="002B7C60" w:rsidP="00BA46C0" w14:paraId="7EFD8916" w14:textId="77777777">
      <w:pPr>
        <w:pStyle w:val="ListParagraph"/>
        <w:tabs>
          <w:tab w:val="left" w:pos="-720"/>
        </w:tabs>
        <w:suppressAutoHyphens/>
        <w:rPr>
          <w:rFonts w:ascii="Times New Roman" w:hAnsi="Times New Roman"/>
          <w:bCs/>
          <w:szCs w:val="24"/>
        </w:rPr>
      </w:pPr>
    </w:p>
    <w:p w:rsidR="002B7C60" w:rsidRPr="002B7C60" w:rsidP="4760E6A6" w14:paraId="5D7E8990" w14:textId="502811D0">
      <w:pPr>
        <w:pStyle w:val="ListParagraph"/>
        <w:suppressAutoHyphens/>
        <w:rPr>
          <w:rFonts w:ascii="Times New Roman" w:hAnsi="Times New Roman"/>
        </w:rPr>
      </w:pPr>
      <w:r>
        <w:rPr>
          <w:rFonts w:ascii="Times New Roman" w:hAnsi="Times New Roman"/>
          <w:bCs/>
          <w:szCs w:val="24"/>
        </w:rPr>
        <w:tab/>
      </w:r>
      <w:r w:rsidRPr="4760E6A6">
        <w:rPr>
          <w:rFonts w:ascii="Times New Roman" w:hAnsi="Times New Roman"/>
        </w:rPr>
        <w:t>Section 690.94 also contains burden for States. Institutions with an eligible workforce program would submit to their Governor a list of students that completed the program during the award year each award year. States would be required to review this information to verify the job placement rate each year. The Department believes that ten different states will be completing these requirement</w:t>
      </w:r>
      <w:r w:rsidRPr="4760E6A6" w:rsidR="7BFEE2AB">
        <w:rPr>
          <w:rFonts w:ascii="Times New Roman" w:hAnsi="Times New Roman"/>
        </w:rPr>
        <w:t>s</w:t>
      </w:r>
      <w:r w:rsidRPr="4760E6A6">
        <w:rPr>
          <w:rFonts w:ascii="Times New Roman" w:hAnsi="Times New Roman"/>
        </w:rPr>
        <w:t xml:space="preserve"> during the first three years these regulations are effective. If it takes a State 20 hours to review and verify the information submitted by the institution, this </w:t>
      </w:r>
      <w:r w:rsidRPr="4760E6A6">
        <w:rPr>
          <w:rFonts w:ascii="Times New Roman" w:hAnsi="Times New Roman"/>
        </w:rPr>
        <w:t>would</w:t>
      </w:r>
      <w:r w:rsidRPr="4760E6A6">
        <w:rPr>
          <w:rFonts w:ascii="Times New Roman" w:hAnsi="Times New Roman"/>
        </w:rPr>
        <w:t xml:space="preserve"> add 200 additional burden hours to States.</w:t>
      </w:r>
    </w:p>
    <w:p w:rsidR="002B7C60" w:rsidRPr="00431727" w:rsidP="002B7C60" w14:paraId="755DDE41" w14:textId="5A7046C8">
      <w:pPr>
        <w:pStyle w:val="ListParagraph"/>
        <w:tabs>
          <w:tab w:val="left" w:pos="-720"/>
        </w:tabs>
        <w:suppressAutoHyphens/>
        <w:rPr>
          <w:rFonts w:ascii="Times New Roman" w:hAnsi="Times New Roman"/>
          <w:bCs/>
          <w:szCs w:val="24"/>
        </w:rPr>
      </w:pPr>
      <w:r w:rsidRPr="002B7C60">
        <w:rPr>
          <w:rFonts w:ascii="Times New Roman" w:hAnsi="Times New Roman"/>
          <w:bCs/>
          <w:szCs w:val="24"/>
        </w:rPr>
        <w:t>10 States x 20 hours = 200 burden hours</w:t>
      </w:r>
    </w:p>
    <w:p w:rsidR="0052493D" w:rsidRPr="00431727" w:rsidP="00BA46C0" w14:paraId="42C96F73" w14:textId="77777777">
      <w:pPr>
        <w:pStyle w:val="ListParagraph"/>
        <w:tabs>
          <w:tab w:val="left" w:pos="-720"/>
        </w:tabs>
        <w:suppressAutoHyphens/>
        <w:rPr>
          <w:rFonts w:ascii="Times New Roman" w:hAnsi="Times New Roman"/>
          <w:b/>
          <w:szCs w:val="24"/>
        </w:rPr>
      </w:pPr>
    </w:p>
    <w:p w:rsidR="00BA46C0" w:rsidRPr="00431727" w:rsidP="00BA46C0" w14:paraId="54EB23B6" w14:textId="63C2C9ED">
      <w:pPr>
        <w:pStyle w:val="ListParagraph"/>
        <w:tabs>
          <w:tab w:val="left" w:pos="-720"/>
        </w:tabs>
        <w:suppressAutoHyphens/>
        <w:rPr>
          <w:rFonts w:ascii="Times New Roman" w:hAnsi="Times New Roman"/>
          <w:b/>
          <w:szCs w:val="24"/>
        </w:rPr>
      </w:pPr>
      <w:r w:rsidRPr="00431727">
        <w:rPr>
          <w:rFonts w:ascii="Times New Roman" w:hAnsi="Times New Roman"/>
          <w:b/>
          <w:szCs w:val="24"/>
        </w:rPr>
        <w:t>690.95 Value added earnings</w:t>
      </w:r>
    </w:p>
    <w:p w:rsidR="00BA46C0" w:rsidRPr="00431727" w:rsidP="00BA46C0" w14:paraId="5BC5D083"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Summary</w:t>
      </w:r>
    </w:p>
    <w:p w:rsidR="00BA46C0" w:rsidRPr="00431727" w:rsidP="00BA46C0" w14:paraId="4EDD11CC" w14:textId="43BF5FAA">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Proposed regulations would require an institution to ensure an eligible workforce program’s published tuition and fees do not exceed value-added earnings. There will be no additional burden on institutions to calculate the value-added earnings as the Secretary will publish the value-added earnings that apply to an eligible workforce program each award year</w:t>
      </w:r>
      <w:r w:rsidRPr="00431727" w:rsidR="0052493D">
        <w:rPr>
          <w:rFonts w:ascii="Times New Roman" w:hAnsi="Times New Roman"/>
          <w:bCs/>
          <w:szCs w:val="24"/>
        </w:rPr>
        <w:t xml:space="preserve">. </w:t>
      </w:r>
      <w:r w:rsidRPr="00431727">
        <w:rPr>
          <w:rFonts w:ascii="Times New Roman" w:hAnsi="Times New Roman"/>
          <w:bCs/>
          <w:szCs w:val="24"/>
        </w:rPr>
        <w:t>However, the regulations do require an institution to evaluate the accuracy of the data submitted to NSLDS that is ultimately used to construct cohorts of students for purposes of the value-added earnings calculation. Institutions are already accustomed to doing this for all other programs to comply with Financial Value Transparency. Due to technology and automation, the Department does not believe this regulation will have any meaningful impact on burden for institutions to comply with.</w:t>
      </w:r>
    </w:p>
    <w:p w:rsidR="00BA46C0" w:rsidRPr="00431727" w:rsidP="6314A42E" w14:paraId="1200A1A5" w14:textId="14CA433D">
      <w:pPr>
        <w:pStyle w:val="ListParagraph"/>
        <w:suppressAutoHyphens/>
        <w:rPr>
          <w:rFonts w:ascii="Times New Roman" w:hAnsi="Times New Roman"/>
        </w:rPr>
      </w:pPr>
      <w:r w:rsidRPr="3652496F">
        <w:rPr>
          <w:rFonts w:ascii="Times New Roman" w:hAnsi="Times New Roman"/>
        </w:rPr>
        <w:t xml:space="preserve">Institutions would also be required to publish </w:t>
      </w:r>
      <w:r w:rsidRPr="3652496F" w:rsidR="1341E87A">
        <w:rPr>
          <w:rFonts w:ascii="Times New Roman" w:hAnsi="Times New Roman"/>
        </w:rPr>
        <w:t xml:space="preserve">and report </w:t>
      </w:r>
      <w:r w:rsidRPr="3652496F">
        <w:rPr>
          <w:rFonts w:ascii="Times New Roman" w:hAnsi="Times New Roman"/>
        </w:rPr>
        <w:t xml:space="preserve">their tuition and fees for their eligible workforce programs. Should tuition and fees exceed the calculated value-added earnings, the eligible workforce program would lose eligibility for title IV, HEA program funds. </w:t>
      </w:r>
    </w:p>
    <w:p w:rsidR="0052493D" w:rsidRPr="00431727" w:rsidP="00BA46C0" w14:paraId="354E1D2A" w14:textId="77777777">
      <w:pPr>
        <w:pStyle w:val="ListParagraph"/>
        <w:tabs>
          <w:tab w:val="left" w:pos="-720"/>
        </w:tabs>
        <w:suppressAutoHyphens/>
        <w:rPr>
          <w:rFonts w:ascii="Times New Roman" w:hAnsi="Times New Roman"/>
          <w:b/>
          <w:szCs w:val="24"/>
        </w:rPr>
      </w:pPr>
    </w:p>
    <w:p w:rsidR="00BA46C0" w:rsidRPr="00431727" w:rsidP="00BA46C0" w14:paraId="3D45E4F3" w14:textId="3ACF1464">
      <w:pPr>
        <w:pStyle w:val="ListParagraph"/>
        <w:tabs>
          <w:tab w:val="left" w:pos="-720"/>
        </w:tabs>
        <w:suppressAutoHyphens/>
        <w:rPr>
          <w:rFonts w:ascii="Times New Roman" w:hAnsi="Times New Roman"/>
          <w:b/>
          <w:szCs w:val="24"/>
        </w:rPr>
      </w:pPr>
      <w:r w:rsidRPr="00431727">
        <w:rPr>
          <w:rFonts w:ascii="Times New Roman" w:hAnsi="Times New Roman"/>
          <w:b/>
          <w:szCs w:val="24"/>
        </w:rPr>
        <w:t>Burden</w:t>
      </w:r>
    </w:p>
    <w:p w:rsidR="00BA46C0" w:rsidRPr="00431727" w:rsidP="00BA46C0" w14:paraId="3D6D05FC" w14:textId="1FC5E788">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The Department estimates it will take 1.5 hours each award year to publish their tuition and fees. If there are 100 programs that would create 150 additional burden hours.</w:t>
      </w:r>
    </w:p>
    <w:p w:rsidR="0052493D" w:rsidRPr="00431727" w:rsidP="00BA46C0" w14:paraId="718E6342" w14:textId="77777777">
      <w:pPr>
        <w:pStyle w:val="ListParagraph"/>
        <w:tabs>
          <w:tab w:val="left" w:pos="-720"/>
        </w:tabs>
        <w:suppressAutoHyphens/>
        <w:rPr>
          <w:rFonts w:ascii="Times New Roman" w:hAnsi="Times New Roman"/>
          <w:bCs/>
          <w:szCs w:val="24"/>
        </w:rPr>
      </w:pPr>
    </w:p>
    <w:p w:rsidR="00BA46C0" w:rsidRPr="00431727" w:rsidP="00BA46C0" w14:paraId="1A8B67DF" w14:textId="77777777">
      <w:pPr>
        <w:pStyle w:val="ListParagraph"/>
        <w:tabs>
          <w:tab w:val="left" w:pos="-720"/>
        </w:tabs>
        <w:suppressAutoHyphens/>
        <w:rPr>
          <w:rFonts w:ascii="Times New Roman" w:hAnsi="Times New Roman"/>
          <w:bCs/>
          <w:szCs w:val="24"/>
        </w:rPr>
      </w:pPr>
      <w:r w:rsidRPr="00431727">
        <w:rPr>
          <w:rFonts w:ascii="Times New Roman" w:hAnsi="Times New Roman"/>
          <w:bCs/>
          <w:szCs w:val="24"/>
        </w:rPr>
        <w:t xml:space="preserve">100 programs x 1.5 hours = 150 burden hours. </w:t>
      </w:r>
    </w:p>
    <w:p w:rsidR="0052493D" w:rsidRPr="00431727" w:rsidP="00BA46C0" w14:paraId="7DA09F8F" w14:textId="77777777">
      <w:pPr>
        <w:pStyle w:val="ListParagraph"/>
        <w:tabs>
          <w:tab w:val="left" w:pos="-720"/>
        </w:tabs>
        <w:suppressAutoHyphens/>
        <w:rPr>
          <w:rFonts w:ascii="Times New Roman" w:hAnsi="Times New Roman"/>
          <w:bCs/>
          <w:szCs w:val="24"/>
        </w:rPr>
      </w:pPr>
    </w:p>
    <w:p w:rsidR="00BA46C0" w:rsidRPr="00431727" w:rsidP="00BA46C0" w14:paraId="711C88E3" w14:textId="23901A6E">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An institution with an eligible workforce program must provide to the Secretary documentation that their published tuition and fees do not exceed the value-added earnings. We believe that the Department will request this information from 1 percent of eligible workforce programs each award year. If only one institution is required to provide this additional information to the Secretary, the number of respondents to this proposed requirement falls below the PRA threshold of 10 respondents and therefore does not impact burden on this proposed regulation.</w:t>
      </w:r>
    </w:p>
    <w:p w:rsidR="0052493D" w:rsidRPr="00431727" w:rsidP="00BA46C0" w14:paraId="6D4E6C91" w14:textId="77777777">
      <w:pPr>
        <w:pStyle w:val="ListParagraph"/>
        <w:tabs>
          <w:tab w:val="left" w:pos="-720"/>
        </w:tabs>
        <w:suppressAutoHyphens/>
        <w:rPr>
          <w:rFonts w:ascii="Times New Roman" w:hAnsi="Times New Roman"/>
          <w:b/>
          <w:szCs w:val="24"/>
        </w:rPr>
      </w:pPr>
    </w:p>
    <w:p w:rsidR="00BA46C0" w:rsidRPr="00431727" w:rsidP="00BA46C0" w14:paraId="6EBC531D" w14:textId="16163726">
      <w:pPr>
        <w:pStyle w:val="ListParagraph"/>
        <w:tabs>
          <w:tab w:val="left" w:pos="-720"/>
        </w:tabs>
        <w:suppressAutoHyphens/>
        <w:rPr>
          <w:rFonts w:ascii="Times New Roman" w:hAnsi="Times New Roman"/>
          <w:b/>
          <w:szCs w:val="24"/>
        </w:rPr>
      </w:pPr>
      <w:r w:rsidRPr="00431727">
        <w:rPr>
          <w:rFonts w:ascii="Times New Roman" w:hAnsi="Times New Roman"/>
          <w:b/>
          <w:szCs w:val="24"/>
        </w:rPr>
        <w:t>§ 690.96 Loss of eligibility</w:t>
      </w:r>
    </w:p>
    <w:p w:rsidR="00BA46C0" w:rsidRPr="00431727" w:rsidP="00BA46C0" w14:paraId="49CD7A0B"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Summary</w:t>
      </w:r>
    </w:p>
    <w:p w:rsidR="00BA46C0" w:rsidRPr="00431727" w:rsidP="00BA46C0" w14:paraId="6ACFD13C" w14:textId="19A2ED69">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690.96 proposes that a program will become ineligible for title IV aid if it fails to meet any of the prescribed requirements or if an institution voluntarily discontinues a failing workforce program.</w:t>
      </w:r>
    </w:p>
    <w:p w:rsidR="00BA46C0" w:rsidRPr="00431727" w:rsidP="00BA46C0" w14:paraId="419AD173"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xml:space="preserve">Burden </w:t>
      </w:r>
    </w:p>
    <w:p w:rsidR="00BA46C0" w:rsidRPr="00431727" w:rsidP="50CA2A39" w14:paraId="6B61FCEB" w14:textId="6A52B6B7">
      <w:pPr>
        <w:pStyle w:val="ListParagraph"/>
        <w:suppressAutoHyphens/>
        <w:rPr>
          <w:rFonts w:ascii="Times New Roman" w:hAnsi="Times New Roman"/>
          <w:b/>
        </w:rPr>
      </w:pPr>
      <w:r w:rsidRPr="00431727">
        <w:rPr>
          <w:rFonts w:ascii="Times New Roman" w:hAnsi="Times New Roman"/>
          <w:bCs/>
          <w:szCs w:val="24"/>
        </w:rPr>
        <w:tab/>
      </w:r>
      <w:r w:rsidRPr="50CA2A39">
        <w:rPr>
          <w:rFonts w:ascii="Times New Roman" w:hAnsi="Times New Roman"/>
        </w:rPr>
        <w:t>The Department anticipates there will not be many programs, if any, to lose eligibility within the next 3 years. Upon renewal of this information collection, we will have more data to support whether an eligible workforce program will lose eligibility. At this time, we do not believe 10 or more programs will lose eligibility and therefore do not believe this proposed regulation adds burden to the regulatory collection</w:t>
      </w:r>
      <w:r w:rsidRPr="50CA2A39">
        <w:rPr>
          <w:rFonts w:ascii="Times New Roman" w:hAnsi="Times New Roman"/>
          <w:b/>
        </w:rPr>
        <w:t>.</w:t>
      </w:r>
    </w:p>
    <w:p w:rsidR="0052493D" w:rsidRPr="00431727" w:rsidP="00BA46C0" w14:paraId="6847239F" w14:textId="77777777">
      <w:pPr>
        <w:pStyle w:val="ListParagraph"/>
        <w:tabs>
          <w:tab w:val="left" w:pos="-720"/>
        </w:tabs>
        <w:suppressAutoHyphens/>
        <w:rPr>
          <w:rFonts w:ascii="Times New Roman" w:hAnsi="Times New Roman"/>
          <w:b/>
          <w:szCs w:val="24"/>
        </w:rPr>
      </w:pPr>
    </w:p>
    <w:p w:rsidR="00BA46C0" w:rsidRPr="00431727" w:rsidP="00BA46C0" w14:paraId="2930C2E7"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 690.97 Regaining Eligibility</w:t>
      </w:r>
    </w:p>
    <w:p w:rsidR="00BA46C0" w:rsidRPr="00431727" w:rsidP="00BA46C0" w14:paraId="4EB1D163"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Summary</w:t>
      </w:r>
    </w:p>
    <w:p w:rsidR="00BA46C0" w:rsidRPr="00431727" w:rsidP="00BA46C0" w14:paraId="16BAA905" w14:textId="6D6FE40C">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Proposed § 690.97 outlines the requirements to regain program eligibility should an eligible workforce program lose eligibility for any reason.</w:t>
      </w:r>
    </w:p>
    <w:p w:rsidR="00E23337" w:rsidRPr="00431727" w:rsidP="00BA46C0" w14:paraId="573EA73F" w14:textId="77777777">
      <w:pPr>
        <w:pStyle w:val="ListParagraph"/>
        <w:tabs>
          <w:tab w:val="left" w:pos="-720"/>
        </w:tabs>
        <w:suppressAutoHyphens/>
        <w:rPr>
          <w:rFonts w:ascii="Times New Roman" w:hAnsi="Times New Roman"/>
          <w:bCs/>
          <w:szCs w:val="24"/>
        </w:rPr>
      </w:pPr>
    </w:p>
    <w:p w:rsidR="00BA46C0" w:rsidRPr="00431727" w:rsidP="00BA46C0" w14:paraId="11F2E76E" w14:textId="77777777">
      <w:pPr>
        <w:pStyle w:val="ListParagraph"/>
        <w:tabs>
          <w:tab w:val="left" w:pos="-720"/>
        </w:tabs>
        <w:suppressAutoHyphens/>
        <w:rPr>
          <w:rFonts w:ascii="Times New Roman" w:hAnsi="Times New Roman"/>
          <w:b/>
          <w:szCs w:val="24"/>
        </w:rPr>
      </w:pPr>
      <w:r w:rsidRPr="00431727">
        <w:rPr>
          <w:rFonts w:ascii="Times New Roman" w:hAnsi="Times New Roman"/>
          <w:b/>
          <w:szCs w:val="24"/>
        </w:rPr>
        <w:t>Burden</w:t>
      </w:r>
    </w:p>
    <w:p w:rsidR="00BA46C0" w:rsidRPr="00431727" w:rsidP="00BA46C0" w14:paraId="2EA52CCC" w14:textId="788C91B9">
      <w:pPr>
        <w:pStyle w:val="ListParagraph"/>
        <w:tabs>
          <w:tab w:val="left" w:pos="-720"/>
        </w:tabs>
        <w:suppressAutoHyphens/>
        <w:rPr>
          <w:rFonts w:ascii="Times New Roman" w:hAnsi="Times New Roman"/>
          <w:bCs/>
          <w:szCs w:val="24"/>
        </w:rPr>
      </w:pPr>
      <w:r w:rsidRPr="00431727">
        <w:rPr>
          <w:rFonts w:ascii="Times New Roman" w:hAnsi="Times New Roman"/>
          <w:bCs/>
          <w:szCs w:val="24"/>
        </w:rPr>
        <w:tab/>
      </w:r>
      <w:r w:rsidRPr="00431727">
        <w:rPr>
          <w:rFonts w:ascii="Times New Roman" w:hAnsi="Times New Roman"/>
          <w:bCs/>
          <w:szCs w:val="24"/>
        </w:rPr>
        <w:t xml:space="preserve">The Department does not anticipate there will be many, if any, losses of eligibility within the next 3 years.  Because of this, we do not think enough programs that have lost eligibility will seek to regain eligibility. This means that this proposed regulation does not add burden to this regulatory collection. </w:t>
      </w:r>
    </w:p>
    <w:p w:rsidR="00BA46C0" w:rsidRPr="00431727" w:rsidP="00946126" w14:paraId="3320969A" w14:textId="77777777">
      <w:pPr>
        <w:pStyle w:val="ListParagraph"/>
        <w:tabs>
          <w:tab w:val="left" w:pos="-720"/>
        </w:tabs>
        <w:suppressAutoHyphens/>
        <w:contextualSpacing w:val="0"/>
        <w:rPr>
          <w:rFonts w:ascii="Times New Roman" w:hAnsi="Times New Roman"/>
          <w:b/>
          <w:szCs w:val="24"/>
        </w:rPr>
      </w:pPr>
    </w:p>
    <w:p w:rsidR="00A04B1A" w:rsidRPr="00A04B1A" w:rsidP="00A04B1A" w14:paraId="4D80BE36" w14:textId="77777777">
      <w:pPr>
        <w:keepNext/>
        <w:keepLines/>
        <w:spacing w:line="480" w:lineRule="auto"/>
        <w:rPr>
          <w:rFonts w:ascii="Times New Roman" w:eastAsia="Yu Gothic Light" w:hAnsi="Times New Roman"/>
          <w:b/>
          <w:bCs/>
          <w:kern w:val="2"/>
          <w:szCs w:val="24"/>
          <w14:ligatures w14:val="standardContextual"/>
        </w:rPr>
      </w:pPr>
      <w:r w:rsidRPr="00A04B1A">
        <w:rPr>
          <w:rFonts w:ascii="Times New Roman" w:eastAsia="Yu Gothic Light" w:hAnsi="Times New Roman"/>
          <w:b/>
          <w:bCs/>
          <w:kern w:val="2"/>
          <w:szCs w:val="24"/>
          <w14:ligatures w14:val="standardContextual"/>
        </w:rPr>
        <w:t>Collection of Information</w:t>
      </w:r>
    </w:p>
    <w:p w:rsidR="00A04B1A" w:rsidP="00AF1AD8" w14:paraId="20791244" w14:textId="13458CBB">
      <w:pPr>
        <w:keepNext/>
        <w:keepLines/>
        <w:rPr>
          <w:rFonts w:ascii="Times New Roman" w:eastAsia="Yu Gothic Light" w:hAnsi="Times New Roman"/>
          <w:kern w:val="2"/>
          <w:szCs w:val="24"/>
          <w14:ligatures w14:val="standardContextual"/>
        </w:rPr>
      </w:pPr>
      <w:r w:rsidRPr="00A04B1A">
        <w:rPr>
          <w:rFonts w:ascii="Times New Roman" w:eastAsia="Yu Gothic Light" w:hAnsi="Times New Roman"/>
          <w:kern w:val="2"/>
          <w:szCs w:val="24"/>
          <w14:ligatures w14:val="standardContextual"/>
        </w:rPr>
        <w:t>For institutions, we used the median hourly wage for Education Administrators, Postsecondary (11-9033) from the U.S. Bureau of Labor Statistics. In 2024 this was $49.98.</w:t>
      </w:r>
      <w:r w:rsidR="00AF1AD8">
        <w:rPr>
          <w:rFonts w:ascii="Times New Roman" w:eastAsia="Yu Gothic Light" w:hAnsi="Times New Roman"/>
          <w:kern w:val="2"/>
          <w:szCs w:val="24"/>
          <w14:ligatures w14:val="standardContextual"/>
        </w:rPr>
        <w:t xml:space="preserve"> </w:t>
      </w:r>
      <w:r w:rsidRPr="00A04B1A">
        <w:rPr>
          <w:rFonts w:ascii="Times New Roman" w:eastAsia="Yu Gothic Light" w:hAnsi="Times New Roman"/>
          <w:kern w:val="2"/>
          <w:szCs w:val="24"/>
          <w14:ligatures w14:val="standardContextual"/>
        </w:rPr>
        <w:t xml:space="preserve">To account for overhead costs and benefits, the Department has multiplied by this wage by two, resulting in hourly costs of $99.96. </w:t>
      </w:r>
    </w:p>
    <w:p w:rsidR="00AF1AD8" w:rsidRPr="00A04B1A" w:rsidP="00AF1AD8" w14:paraId="53E48B24" w14:textId="77777777">
      <w:pPr>
        <w:keepNext/>
        <w:keepLines/>
        <w:rPr>
          <w:rFonts w:ascii="Times New Roman" w:eastAsia="Yu Gothic Light" w:hAnsi="Times New Roman"/>
          <w:kern w:val="2"/>
          <w:szCs w:val="24"/>
          <w14:ligatures w14:val="standardContextual"/>
        </w:rPr>
      </w:pPr>
    </w:p>
    <w:tbl>
      <w:tblPr>
        <w:tblStyle w:val="TableGrid11"/>
        <w:tblW w:w="0" w:type="auto"/>
        <w:tblLook w:val="04A0"/>
      </w:tblPr>
      <w:tblGrid>
        <w:gridCol w:w="2014"/>
        <w:gridCol w:w="2000"/>
        <w:gridCol w:w="946"/>
        <w:gridCol w:w="2065"/>
        <w:gridCol w:w="1699"/>
      </w:tblGrid>
      <w:tr w14:paraId="7511B6F5" w14:textId="77777777" w:rsidTr="00E37DF7">
        <w:tblPrEx>
          <w:tblW w:w="0" w:type="auto"/>
          <w:tblLook w:val="04A0"/>
        </w:tblPrEx>
        <w:trPr>
          <w:tblHeader/>
        </w:trPr>
        <w:tc>
          <w:tcPr>
            <w:tcW w:w="2014" w:type="dxa"/>
          </w:tcPr>
          <w:p w:rsidR="00A04B1A" w:rsidRPr="00A04B1A" w:rsidP="00A04B1A" w14:paraId="5FBE851B" w14:textId="77777777">
            <w:pPr>
              <w:spacing w:line="278" w:lineRule="auto"/>
              <w:rPr>
                <w:rFonts w:ascii="Times New Roman" w:hAnsi="Times New Roman"/>
                <w:b/>
                <w:bCs/>
                <w:sz w:val="22"/>
                <w:szCs w:val="22"/>
              </w:rPr>
            </w:pPr>
            <w:r w:rsidRPr="00A04B1A">
              <w:rPr>
                <w:rFonts w:ascii="Times New Roman" w:hAnsi="Times New Roman"/>
                <w:b/>
                <w:sz w:val="22"/>
              </w:rPr>
              <w:t>Regulation</w:t>
            </w:r>
          </w:p>
        </w:tc>
        <w:tc>
          <w:tcPr>
            <w:tcW w:w="2000" w:type="dxa"/>
          </w:tcPr>
          <w:p w:rsidR="00A04B1A" w:rsidRPr="00A04B1A" w:rsidP="00A04B1A" w14:paraId="2B0544D0" w14:textId="77777777">
            <w:pPr>
              <w:spacing w:line="278" w:lineRule="auto"/>
              <w:rPr>
                <w:rFonts w:ascii="Times New Roman" w:hAnsi="Times New Roman"/>
                <w:b/>
                <w:bCs/>
                <w:sz w:val="22"/>
                <w:szCs w:val="22"/>
              </w:rPr>
            </w:pPr>
            <w:r w:rsidRPr="00A04B1A">
              <w:rPr>
                <w:rFonts w:ascii="Times New Roman" w:hAnsi="Times New Roman"/>
                <w:b/>
                <w:sz w:val="22"/>
              </w:rPr>
              <w:t>Requirement</w:t>
            </w:r>
          </w:p>
        </w:tc>
        <w:tc>
          <w:tcPr>
            <w:tcW w:w="852" w:type="dxa"/>
          </w:tcPr>
          <w:p w:rsidR="00A04B1A" w:rsidRPr="00A04B1A" w:rsidP="00A04B1A" w14:paraId="042D978A" w14:textId="77777777">
            <w:pPr>
              <w:spacing w:line="278" w:lineRule="auto"/>
              <w:rPr>
                <w:rFonts w:ascii="Times New Roman" w:hAnsi="Times New Roman"/>
                <w:b/>
                <w:sz w:val="22"/>
              </w:rPr>
            </w:pPr>
            <w:r w:rsidRPr="00A04B1A">
              <w:rPr>
                <w:rFonts w:ascii="Times New Roman" w:hAnsi="Times New Roman"/>
                <w:b/>
                <w:sz w:val="22"/>
              </w:rPr>
              <w:t>OMB Control #</w:t>
            </w:r>
          </w:p>
        </w:tc>
        <w:tc>
          <w:tcPr>
            <w:tcW w:w="2065" w:type="dxa"/>
          </w:tcPr>
          <w:p w:rsidR="00A04B1A" w:rsidRPr="00A04B1A" w:rsidP="00A04B1A" w14:paraId="641B308B" w14:textId="77777777">
            <w:pPr>
              <w:spacing w:line="278" w:lineRule="auto"/>
              <w:rPr>
                <w:rFonts w:ascii="Times New Roman" w:hAnsi="Times New Roman"/>
                <w:b/>
                <w:bCs/>
                <w:sz w:val="22"/>
                <w:szCs w:val="22"/>
              </w:rPr>
            </w:pPr>
            <w:r w:rsidRPr="00A04B1A">
              <w:rPr>
                <w:rFonts w:ascii="Times New Roman" w:hAnsi="Times New Roman"/>
                <w:b/>
                <w:sz w:val="22"/>
              </w:rPr>
              <w:t>Burden Hours</w:t>
            </w:r>
          </w:p>
        </w:tc>
        <w:tc>
          <w:tcPr>
            <w:tcW w:w="1699" w:type="dxa"/>
          </w:tcPr>
          <w:p w:rsidR="00A04B1A" w:rsidRPr="00A04B1A" w:rsidP="00A04B1A" w14:paraId="0222332B" w14:textId="77777777">
            <w:pPr>
              <w:spacing w:line="278" w:lineRule="auto"/>
              <w:rPr>
                <w:rFonts w:ascii="Times New Roman" w:hAnsi="Times New Roman"/>
                <w:b/>
                <w:bCs/>
                <w:sz w:val="22"/>
                <w:szCs w:val="22"/>
              </w:rPr>
            </w:pPr>
            <w:r w:rsidRPr="00A04B1A">
              <w:rPr>
                <w:rFonts w:ascii="Times New Roman" w:hAnsi="Times New Roman"/>
                <w:b/>
                <w:sz w:val="22"/>
              </w:rPr>
              <w:t>Costs</w:t>
            </w:r>
          </w:p>
        </w:tc>
      </w:tr>
      <w:tr w14:paraId="7501435D" w14:textId="77777777" w:rsidTr="00E37DF7">
        <w:tblPrEx>
          <w:tblW w:w="0" w:type="auto"/>
          <w:tblLook w:val="04A0"/>
        </w:tblPrEx>
        <w:tc>
          <w:tcPr>
            <w:tcW w:w="2014" w:type="dxa"/>
          </w:tcPr>
          <w:p w:rsidR="00A04B1A" w:rsidRPr="00A04B1A" w:rsidP="00A04B1A" w14:paraId="43A4DA01" w14:textId="77777777">
            <w:pPr>
              <w:spacing w:line="278" w:lineRule="auto"/>
              <w:rPr>
                <w:rFonts w:ascii="Times New Roman" w:hAnsi="Times New Roman"/>
                <w:sz w:val="22"/>
                <w:szCs w:val="22"/>
              </w:rPr>
            </w:pPr>
            <w:r w:rsidRPr="00A04B1A">
              <w:rPr>
                <w:rFonts w:ascii="Times New Roman" w:hAnsi="Times New Roman"/>
                <w:sz w:val="22"/>
              </w:rPr>
              <w:t>§ 690.5 Ineligibility due to grant or scholarship assistance from non-Federal grants; § 690.80 Recalculation of a Federal Pell Grant award.</w:t>
            </w:r>
          </w:p>
        </w:tc>
        <w:tc>
          <w:tcPr>
            <w:tcW w:w="2000" w:type="dxa"/>
          </w:tcPr>
          <w:p w:rsidR="00A04B1A" w:rsidRPr="00A04B1A" w:rsidP="00A04B1A" w14:paraId="264C32A7" w14:textId="77777777">
            <w:pPr>
              <w:spacing w:line="278" w:lineRule="auto"/>
              <w:rPr>
                <w:rFonts w:ascii="Times New Roman" w:hAnsi="Times New Roman"/>
                <w:sz w:val="22"/>
                <w:szCs w:val="22"/>
              </w:rPr>
            </w:pPr>
            <w:r w:rsidRPr="00A04B1A">
              <w:rPr>
                <w:rFonts w:ascii="Times New Roman" w:hAnsi="Times New Roman"/>
                <w:sz w:val="22"/>
              </w:rPr>
              <w:t xml:space="preserve">Students receiving nonfederal </w:t>
            </w:r>
            <w:r w:rsidRPr="00A04B1A">
              <w:rPr>
                <w:rFonts w:ascii="Times New Roman" w:hAnsi="Times New Roman"/>
                <w:sz w:val="22"/>
              </w:rPr>
              <w:t>grant</w:t>
            </w:r>
            <w:r w:rsidRPr="00A04B1A">
              <w:rPr>
                <w:rFonts w:ascii="Times New Roman" w:hAnsi="Times New Roman"/>
                <w:sz w:val="22"/>
              </w:rPr>
              <w:t xml:space="preserve"> and scholarship that exceed Cost of Attendance are not eligible for Pell. Schools must update their current processes and procedures.</w:t>
            </w:r>
          </w:p>
        </w:tc>
        <w:tc>
          <w:tcPr>
            <w:tcW w:w="852" w:type="dxa"/>
          </w:tcPr>
          <w:p w:rsidR="00A04B1A" w:rsidRPr="00A04B1A" w:rsidP="00A04B1A" w14:paraId="544005C9"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372AD70C" w14:textId="77777777">
            <w:pPr>
              <w:spacing w:line="278" w:lineRule="auto"/>
              <w:rPr>
                <w:rFonts w:ascii="Times New Roman" w:hAnsi="Times New Roman"/>
                <w:sz w:val="22"/>
                <w:szCs w:val="22"/>
              </w:rPr>
            </w:pPr>
            <w:r w:rsidRPr="00A04B1A">
              <w:rPr>
                <w:rFonts w:ascii="Times New Roman" w:hAnsi="Times New Roman"/>
                <w:sz w:val="22"/>
              </w:rPr>
              <w:t>1.5 hours x 5,040 students = 7,560 additional burden hours.</w:t>
            </w:r>
          </w:p>
        </w:tc>
        <w:tc>
          <w:tcPr>
            <w:tcW w:w="1699" w:type="dxa"/>
          </w:tcPr>
          <w:p w:rsidR="00A04B1A" w:rsidRPr="00A04B1A" w:rsidP="00A04B1A" w14:paraId="0188B7D6" w14:textId="77777777">
            <w:pPr>
              <w:spacing w:line="278" w:lineRule="auto"/>
              <w:rPr>
                <w:rFonts w:ascii="Times New Roman" w:hAnsi="Times New Roman"/>
                <w:sz w:val="22"/>
                <w:szCs w:val="22"/>
              </w:rPr>
            </w:pPr>
            <w:r w:rsidRPr="00A04B1A">
              <w:rPr>
                <w:rFonts w:ascii="Times New Roman" w:hAnsi="Times New Roman"/>
                <w:sz w:val="22"/>
              </w:rPr>
              <w:t xml:space="preserve">$99.96 x 7,560 = $755,698 </w:t>
            </w:r>
          </w:p>
        </w:tc>
      </w:tr>
      <w:tr w14:paraId="4860E32D" w14:textId="77777777" w:rsidTr="00E37DF7">
        <w:tblPrEx>
          <w:tblW w:w="0" w:type="auto"/>
          <w:tblLook w:val="04A0"/>
        </w:tblPrEx>
        <w:tc>
          <w:tcPr>
            <w:tcW w:w="2014" w:type="dxa"/>
          </w:tcPr>
          <w:p w:rsidR="00A04B1A" w:rsidRPr="00A04B1A" w:rsidP="00A04B1A" w14:paraId="4C823096" w14:textId="77777777">
            <w:pPr>
              <w:spacing w:line="278" w:lineRule="auto"/>
              <w:rPr>
                <w:rFonts w:ascii="Times New Roman" w:hAnsi="Times New Roman"/>
                <w:sz w:val="22"/>
                <w:szCs w:val="22"/>
              </w:rPr>
            </w:pPr>
            <w:r w:rsidRPr="00A04B1A">
              <w:rPr>
                <w:rFonts w:ascii="Times New Roman" w:hAnsi="Times New Roman"/>
                <w:sz w:val="22"/>
              </w:rPr>
              <w:t>§ 690.11 Concurrent Federal Pell Grant payments</w:t>
            </w:r>
          </w:p>
        </w:tc>
        <w:tc>
          <w:tcPr>
            <w:tcW w:w="2000" w:type="dxa"/>
          </w:tcPr>
          <w:p w:rsidR="00A04B1A" w:rsidRPr="00A04B1A" w:rsidP="00A04B1A" w14:paraId="398EBBCA" w14:textId="77777777">
            <w:pPr>
              <w:spacing w:line="278" w:lineRule="auto"/>
              <w:rPr>
                <w:rFonts w:ascii="Times New Roman" w:hAnsi="Times New Roman"/>
                <w:sz w:val="22"/>
                <w:szCs w:val="22"/>
              </w:rPr>
            </w:pPr>
            <w:r w:rsidRPr="00A04B1A">
              <w:rPr>
                <w:rFonts w:ascii="Times New Roman" w:hAnsi="Times New Roman"/>
                <w:sz w:val="22"/>
              </w:rPr>
              <w:t xml:space="preserve">Institutions must ensure a student does not receive a Pell Grant in an eligible workforce program concurrently with </w:t>
            </w:r>
            <w:r w:rsidRPr="00A04B1A">
              <w:rPr>
                <w:rFonts w:ascii="Times New Roman" w:hAnsi="Times New Roman"/>
                <w:sz w:val="22"/>
              </w:rPr>
              <w:t>any other title IV eligible programs.</w:t>
            </w:r>
          </w:p>
        </w:tc>
        <w:tc>
          <w:tcPr>
            <w:tcW w:w="852" w:type="dxa"/>
          </w:tcPr>
          <w:p w:rsidR="00A04B1A" w:rsidRPr="00A04B1A" w:rsidP="00A04B1A" w14:paraId="33C7114C"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76EF4D13" w14:textId="77777777">
            <w:pPr>
              <w:spacing w:line="278" w:lineRule="auto"/>
              <w:rPr>
                <w:rFonts w:ascii="Times New Roman" w:hAnsi="Times New Roman"/>
                <w:sz w:val="22"/>
                <w:szCs w:val="22"/>
              </w:rPr>
            </w:pPr>
            <w:r w:rsidRPr="00A04B1A">
              <w:rPr>
                <w:rFonts w:ascii="Times New Roman" w:hAnsi="Times New Roman"/>
                <w:sz w:val="22"/>
              </w:rPr>
              <w:t>6,000,000/1000 = 6,000 minutes = 100 additional burden hours.</w:t>
            </w:r>
          </w:p>
        </w:tc>
        <w:tc>
          <w:tcPr>
            <w:tcW w:w="1699" w:type="dxa"/>
          </w:tcPr>
          <w:p w:rsidR="00A04B1A" w:rsidRPr="00A04B1A" w:rsidP="00A04B1A" w14:paraId="556CC225" w14:textId="77777777">
            <w:pPr>
              <w:spacing w:line="278" w:lineRule="auto"/>
              <w:rPr>
                <w:rFonts w:ascii="Times New Roman" w:hAnsi="Times New Roman"/>
                <w:sz w:val="22"/>
                <w:szCs w:val="22"/>
              </w:rPr>
            </w:pPr>
            <w:r w:rsidRPr="00A04B1A">
              <w:rPr>
                <w:rFonts w:ascii="Times New Roman" w:hAnsi="Times New Roman"/>
                <w:sz w:val="22"/>
              </w:rPr>
              <w:t>$99.96 x 100 = $9,996</w:t>
            </w:r>
          </w:p>
        </w:tc>
      </w:tr>
      <w:tr w14:paraId="38B39AA1" w14:textId="77777777" w:rsidTr="00E37DF7">
        <w:tblPrEx>
          <w:tblW w:w="0" w:type="auto"/>
          <w:tblLook w:val="04A0"/>
        </w:tblPrEx>
        <w:tc>
          <w:tcPr>
            <w:tcW w:w="2014" w:type="dxa"/>
          </w:tcPr>
          <w:p w:rsidR="00A04B1A" w:rsidRPr="00A04B1A" w:rsidP="00A04B1A" w14:paraId="47F8181A" w14:textId="77777777">
            <w:pPr>
              <w:spacing w:line="278" w:lineRule="auto"/>
              <w:rPr>
                <w:rFonts w:ascii="Times New Roman" w:hAnsi="Times New Roman"/>
                <w:sz w:val="22"/>
                <w:szCs w:val="22"/>
              </w:rPr>
            </w:pPr>
            <w:r w:rsidRPr="00A04B1A">
              <w:rPr>
                <w:rFonts w:ascii="Times New Roman" w:hAnsi="Times New Roman"/>
                <w:sz w:val="22"/>
              </w:rPr>
              <w:t>§ 668.32 Student eligibility; § 690.6 Duration of student eligibility.</w:t>
            </w:r>
          </w:p>
        </w:tc>
        <w:tc>
          <w:tcPr>
            <w:tcW w:w="2000" w:type="dxa"/>
          </w:tcPr>
          <w:p w:rsidR="00A04B1A" w:rsidRPr="00A04B1A" w:rsidP="00A04B1A" w14:paraId="13C186B9" w14:textId="77777777">
            <w:pPr>
              <w:spacing w:line="278" w:lineRule="auto"/>
              <w:rPr>
                <w:rFonts w:ascii="Times New Roman" w:hAnsi="Times New Roman"/>
                <w:sz w:val="22"/>
                <w:szCs w:val="22"/>
              </w:rPr>
            </w:pPr>
            <w:r w:rsidRPr="00A04B1A">
              <w:rPr>
                <w:rFonts w:ascii="Times New Roman" w:hAnsi="Times New Roman"/>
                <w:sz w:val="22"/>
              </w:rPr>
              <w:t>Allows</w:t>
            </w:r>
            <w:r w:rsidRPr="00A04B1A">
              <w:rPr>
                <w:rFonts w:ascii="Times New Roman" w:hAnsi="Times New Roman"/>
                <w:sz w:val="22"/>
              </w:rPr>
              <w:t xml:space="preserve"> students who have already received </w:t>
            </w:r>
            <w:r w:rsidRPr="00A04B1A">
              <w:rPr>
                <w:rFonts w:ascii="Times New Roman" w:hAnsi="Times New Roman"/>
                <w:sz w:val="22"/>
              </w:rPr>
              <w:t>bachelor</w:t>
            </w:r>
            <w:r w:rsidRPr="00A04B1A">
              <w:rPr>
                <w:rFonts w:ascii="Times New Roman" w:hAnsi="Times New Roman"/>
                <w:sz w:val="22"/>
              </w:rPr>
              <w:t xml:space="preserve"> degrees to otherwise qualify for a Pell Grant to enroll in an eligible workforce program.</w:t>
            </w:r>
          </w:p>
          <w:p w:rsidR="00A04B1A" w:rsidRPr="00A04B1A" w:rsidP="00A04B1A" w14:paraId="025A228E" w14:textId="77777777">
            <w:pPr>
              <w:spacing w:line="278" w:lineRule="auto"/>
              <w:rPr>
                <w:rFonts w:ascii="Times New Roman" w:hAnsi="Times New Roman"/>
                <w:sz w:val="22"/>
                <w:szCs w:val="22"/>
              </w:rPr>
            </w:pPr>
          </w:p>
          <w:p w:rsidR="00A04B1A" w:rsidRPr="00A04B1A" w:rsidP="00A04B1A" w14:paraId="56EC4FAA" w14:textId="77777777">
            <w:pPr>
              <w:spacing w:line="278" w:lineRule="auto"/>
              <w:rPr>
                <w:rFonts w:ascii="Times New Roman" w:hAnsi="Times New Roman"/>
                <w:sz w:val="22"/>
                <w:szCs w:val="22"/>
              </w:rPr>
            </w:pPr>
            <w:r w:rsidRPr="00A04B1A">
              <w:rPr>
                <w:rFonts w:ascii="Times New Roman" w:hAnsi="Times New Roman"/>
                <w:sz w:val="22"/>
              </w:rPr>
              <w:t>Prevents a student with a master’s credential from receiving a Pell Grant for an eligible workforce program.</w:t>
            </w:r>
          </w:p>
        </w:tc>
        <w:tc>
          <w:tcPr>
            <w:tcW w:w="852" w:type="dxa"/>
          </w:tcPr>
          <w:p w:rsidR="00A04B1A" w:rsidRPr="00A04B1A" w:rsidP="00A04B1A" w14:paraId="42B921CC"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53527550" w14:textId="77777777">
            <w:pPr>
              <w:spacing w:line="278" w:lineRule="auto"/>
              <w:rPr>
                <w:rFonts w:ascii="Times New Roman" w:hAnsi="Times New Roman"/>
                <w:sz w:val="22"/>
                <w:szCs w:val="22"/>
              </w:rPr>
            </w:pPr>
            <w:r w:rsidRPr="00A04B1A">
              <w:rPr>
                <w:rFonts w:ascii="Times New Roman" w:hAnsi="Times New Roman"/>
                <w:sz w:val="22"/>
              </w:rPr>
              <w:t>5,626 institutions x 3 hours = 16,878 burden hours.</w:t>
            </w:r>
          </w:p>
        </w:tc>
        <w:tc>
          <w:tcPr>
            <w:tcW w:w="1699" w:type="dxa"/>
          </w:tcPr>
          <w:p w:rsidR="00A04B1A" w:rsidRPr="00A04B1A" w:rsidP="00A04B1A" w14:paraId="1D6B4E9D" w14:textId="77777777">
            <w:pPr>
              <w:spacing w:line="278" w:lineRule="auto"/>
              <w:rPr>
                <w:rFonts w:ascii="Times New Roman" w:hAnsi="Times New Roman"/>
                <w:sz w:val="22"/>
                <w:szCs w:val="22"/>
              </w:rPr>
            </w:pPr>
            <w:r w:rsidRPr="00A04B1A">
              <w:rPr>
                <w:rFonts w:ascii="Times New Roman" w:hAnsi="Times New Roman"/>
                <w:sz w:val="22"/>
              </w:rPr>
              <w:t>$99.96 x 16,878 = $1,687,125</w:t>
            </w:r>
          </w:p>
        </w:tc>
      </w:tr>
      <w:tr w14:paraId="690D53C7" w14:textId="77777777" w:rsidTr="00E37DF7">
        <w:tblPrEx>
          <w:tblW w:w="0" w:type="auto"/>
          <w:tblLook w:val="04A0"/>
        </w:tblPrEx>
        <w:tc>
          <w:tcPr>
            <w:tcW w:w="2014" w:type="dxa"/>
          </w:tcPr>
          <w:p w:rsidR="00A04B1A" w:rsidRPr="00A04B1A" w:rsidP="00A04B1A" w14:paraId="5D3FD1CD" w14:textId="77777777">
            <w:pPr>
              <w:spacing w:line="278" w:lineRule="auto"/>
              <w:rPr>
                <w:rFonts w:ascii="Times New Roman" w:hAnsi="Times New Roman"/>
                <w:sz w:val="22"/>
                <w:szCs w:val="22"/>
              </w:rPr>
            </w:pPr>
            <w:r w:rsidRPr="00A04B1A">
              <w:rPr>
                <w:rFonts w:ascii="Times New Roman" w:hAnsi="Times New Roman"/>
                <w:sz w:val="22"/>
              </w:rPr>
              <w:t>§ 668.20 Limitations on remedial coursework that is eligible for title IV, HEA program assistance</w:t>
            </w:r>
          </w:p>
        </w:tc>
        <w:tc>
          <w:tcPr>
            <w:tcW w:w="2000" w:type="dxa"/>
          </w:tcPr>
          <w:p w:rsidR="00A04B1A" w:rsidRPr="00A04B1A" w:rsidP="00A04B1A" w14:paraId="746091F7" w14:textId="77777777">
            <w:pPr>
              <w:spacing w:line="278" w:lineRule="auto"/>
              <w:rPr>
                <w:rFonts w:ascii="Times New Roman" w:hAnsi="Times New Roman"/>
                <w:sz w:val="22"/>
                <w:szCs w:val="22"/>
              </w:rPr>
            </w:pPr>
            <w:r w:rsidRPr="00A04B1A">
              <w:rPr>
                <w:rFonts w:ascii="Times New Roman" w:hAnsi="Times New Roman"/>
                <w:sz w:val="22"/>
              </w:rPr>
              <w:t>Prevents Pell from funding noncredit or reduced credit hour courses to students enrolled in eligible workforce programs.</w:t>
            </w:r>
          </w:p>
        </w:tc>
        <w:tc>
          <w:tcPr>
            <w:tcW w:w="852" w:type="dxa"/>
          </w:tcPr>
          <w:p w:rsidR="00A04B1A" w:rsidRPr="00A04B1A" w:rsidP="00A04B1A" w14:paraId="37CCB188"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42C39189" w14:textId="77777777">
            <w:pPr>
              <w:spacing w:line="278" w:lineRule="auto"/>
              <w:rPr>
                <w:rFonts w:ascii="Times New Roman" w:hAnsi="Times New Roman"/>
                <w:sz w:val="22"/>
                <w:szCs w:val="22"/>
              </w:rPr>
            </w:pPr>
            <w:r w:rsidRPr="00A04B1A">
              <w:rPr>
                <w:rFonts w:ascii="Times New Roman" w:hAnsi="Times New Roman"/>
                <w:sz w:val="22"/>
              </w:rPr>
              <w:t>100 schools x 22 hours = 2,200 total burden hours.</w:t>
            </w:r>
          </w:p>
        </w:tc>
        <w:tc>
          <w:tcPr>
            <w:tcW w:w="1699" w:type="dxa"/>
          </w:tcPr>
          <w:p w:rsidR="00A04B1A" w:rsidRPr="00A04B1A" w:rsidP="00A04B1A" w14:paraId="63B31A85" w14:textId="77777777">
            <w:pPr>
              <w:spacing w:line="278" w:lineRule="auto"/>
              <w:rPr>
                <w:rFonts w:ascii="Times New Roman" w:hAnsi="Times New Roman"/>
                <w:sz w:val="22"/>
                <w:szCs w:val="22"/>
              </w:rPr>
            </w:pPr>
            <w:r w:rsidRPr="00A04B1A">
              <w:rPr>
                <w:rFonts w:ascii="Times New Roman" w:hAnsi="Times New Roman"/>
                <w:sz w:val="22"/>
              </w:rPr>
              <w:t>$99.96 x 2,200 = $219,912</w:t>
            </w:r>
          </w:p>
        </w:tc>
      </w:tr>
      <w:tr w14:paraId="31E1CAD9" w14:textId="77777777" w:rsidTr="00E37DF7">
        <w:tblPrEx>
          <w:tblW w:w="0" w:type="auto"/>
          <w:tblLook w:val="04A0"/>
        </w:tblPrEx>
        <w:tc>
          <w:tcPr>
            <w:tcW w:w="2014" w:type="dxa"/>
          </w:tcPr>
          <w:p w:rsidR="00A04B1A" w:rsidRPr="00A04B1A" w:rsidP="00A04B1A" w14:paraId="3F53F5F9" w14:textId="77777777">
            <w:pPr>
              <w:spacing w:line="278" w:lineRule="auto"/>
              <w:rPr>
                <w:rFonts w:ascii="Times New Roman" w:hAnsi="Times New Roman"/>
                <w:sz w:val="22"/>
                <w:szCs w:val="22"/>
              </w:rPr>
            </w:pPr>
            <w:r w:rsidRPr="00A04B1A">
              <w:rPr>
                <w:rFonts w:ascii="Times New Roman" w:hAnsi="Times New Roman"/>
                <w:sz w:val="22"/>
              </w:rPr>
              <w:t xml:space="preserve">§ 690.91 Definitions; § 690.2 Definitions; § 600.10 Date, extent, duration, and consequence of eligibility; § 690.90 Scope and purpose; § 690.92 Eligible workforce program; § 668.5 Written arrangements to provide educational programs; § 668.8 Eligible program; § </w:t>
            </w:r>
            <w:r w:rsidRPr="00A04B1A">
              <w:rPr>
                <w:rFonts w:ascii="Times New Roman" w:hAnsi="Times New Roman"/>
                <w:sz w:val="22"/>
              </w:rPr>
              <w:t>690.90 Scope and purpose; § 690.92 Eligible workforce program; § 668.32 Student eligibility; § 668.5 Written arrangements to provide educational programs.</w:t>
            </w:r>
          </w:p>
        </w:tc>
        <w:tc>
          <w:tcPr>
            <w:tcW w:w="2000" w:type="dxa"/>
          </w:tcPr>
          <w:p w:rsidR="00A04B1A" w:rsidRPr="00A04B1A" w:rsidP="00A04B1A" w14:paraId="131034E4" w14:textId="77777777">
            <w:pPr>
              <w:spacing w:line="278" w:lineRule="auto"/>
              <w:rPr>
                <w:rFonts w:ascii="Times New Roman" w:hAnsi="Times New Roman"/>
                <w:sz w:val="22"/>
                <w:szCs w:val="22"/>
              </w:rPr>
            </w:pPr>
            <w:r w:rsidRPr="00A04B1A">
              <w:rPr>
                <w:rFonts w:ascii="Times New Roman" w:hAnsi="Times New Roman"/>
                <w:sz w:val="22"/>
              </w:rPr>
              <w:t>Schools must review and consider new regulations.</w:t>
            </w:r>
          </w:p>
        </w:tc>
        <w:tc>
          <w:tcPr>
            <w:tcW w:w="852" w:type="dxa"/>
          </w:tcPr>
          <w:p w:rsidR="00A04B1A" w:rsidRPr="00A04B1A" w:rsidP="00A04B1A" w14:paraId="6FC9C3BA"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2A66998D" w14:textId="77777777">
            <w:pPr>
              <w:spacing w:line="278" w:lineRule="auto"/>
              <w:rPr>
                <w:rFonts w:ascii="Times New Roman" w:hAnsi="Times New Roman"/>
                <w:sz w:val="22"/>
                <w:szCs w:val="22"/>
              </w:rPr>
            </w:pPr>
            <w:r w:rsidRPr="00A04B1A">
              <w:rPr>
                <w:rFonts w:ascii="Times New Roman" w:hAnsi="Times New Roman"/>
                <w:sz w:val="22"/>
              </w:rPr>
              <w:t>5,626 schools x 4 hours = 22,504 additional burden hours.</w:t>
            </w:r>
          </w:p>
        </w:tc>
        <w:tc>
          <w:tcPr>
            <w:tcW w:w="1699" w:type="dxa"/>
          </w:tcPr>
          <w:p w:rsidR="00A04B1A" w:rsidRPr="00A04B1A" w:rsidP="00A04B1A" w14:paraId="3D1D8E1D" w14:textId="77777777">
            <w:pPr>
              <w:spacing w:line="278" w:lineRule="auto"/>
              <w:rPr>
                <w:rFonts w:ascii="Times New Roman" w:hAnsi="Times New Roman"/>
                <w:sz w:val="22"/>
                <w:szCs w:val="22"/>
              </w:rPr>
            </w:pPr>
            <w:r w:rsidRPr="00A04B1A">
              <w:rPr>
                <w:rFonts w:ascii="Times New Roman" w:hAnsi="Times New Roman"/>
                <w:sz w:val="22"/>
              </w:rPr>
              <w:t>$99.96 x 22,504 = $2,249,500</w:t>
            </w:r>
          </w:p>
        </w:tc>
      </w:tr>
      <w:tr w14:paraId="753A5EB7" w14:textId="77777777" w:rsidTr="00E37DF7">
        <w:tblPrEx>
          <w:tblW w:w="0" w:type="auto"/>
          <w:tblLook w:val="04A0"/>
        </w:tblPrEx>
        <w:tc>
          <w:tcPr>
            <w:tcW w:w="2014" w:type="dxa"/>
          </w:tcPr>
          <w:p w:rsidR="00A04B1A" w:rsidRPr="00A04B1A" w:rsidP="00A04B1A" w14:paraId="3E2FB848" w14:textId="77777777">
            <w:pPr>
              <w:spacing w:line="278" w:lineRule="auto"/>
              <w:rPr>
                <w:rFonts w:ascii="Times New Roman" w:hAnsi="Times New Roman"/>
                <w:sz w:val="22"/>
                <w:szCs w:val="22"/>
              </w:rPr>
            </w:pPr>
            <w:r w:rsidRPr="00A04B1A">
              <w:rPr>
                <w:rFonts w:ascii="Times New Roman" w:hAnsi="Times New Roman"/>
                <w:sz w:val="22"/>
              </w:rPr>
              <w:t>§ 690.93 Components determined by Governors</w:t>
            </w:r>
          </w:p>
        </w:tc>
        <w:tc>
          <w:tcPr>
            <w:tcW w:w="2000" w:type="dxa"/>
          </w:tcPr>
          <w:p w:rsidR="00A04B1A" w:rsidRPr="00A04B1A" w:rsidP="00A04B1A" w14:paraId="47BD66A4" w14:textId="77777777">
            <w:pPr>
              <w:spacing w:line="278" w:lineRule="auto"/>
              <w:rPr>
                <w:rFonts w:ascii="Times New Roman" w:hAnsi="Times New Roman"/>
                <w:sz w:val="22"/>
                <w:szCs w:val="22"/>
              </w:rPr>
            </w:pPr>
            <w:r w:rsidRPr="00A04B1A">
              <w:rPr>
                <w:rFonts w:ascii="Times New Roman" w:hAnsi="Times New Roman"/>
                <w:sz w:val="22"/>
              </w:rPr>
              <w:t>Various requirements for Governor approval, including ensuring programs meet workforce needs and have been operating for at least one year.</w:t>
            </w:r>
          </w:p>
        </w:tc>
        <w:tc>
          <w:tcPr>
            <w:tcW w:w="852" w:type="dxa"/>
          </w:tcPr>
          <w:p w:rsidR="00A04B1A" w:rsidRPr="00A04B1A" w:rsidP="00A04B1A" w14:paraId="48177C2B"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48034840" w14:textId="77777777">
            <w:pPr>
              <w:spacing w:line="278" w:lineRule="auto"/>
              <w:rPr>
                <w:rFonts w:ascii="Times New Roman" w:hAnsi="Times New Roman"/>
                <w:sz w:val="22"/>
                <w:szCs w:val="22"/>
              </w:rPr>
            </w:pPr>
            <w:r w:rsidRPr="00A04B1A">
              <w:rPr>
                <w:rFonts w:ascii="Times New Roman" w:hAnsi="Times New Roman"/>
                <w:sz w:val="22"/>
              </w:rPr>
              <w:t>920 hours x 59 Governors = 54,280 burden hours.</w:t>
            </w:r>
          </w:p>
        </w:tc>
        <w:tc>
          <w:tcPr>
            <w:tcW w:w="1699" w:type="dxa"/>
          </w:tcPr>
          <w:p w:rsidR="00A04B1A" w:rsidRPr="00A04B1A" w:rsidP="00A04B1A" w14:paraId="40F795CB" w14:textId="77777777">
            <w:pPr>
              <w:spacing w:line="278" w:lineRule="auto"/>
              <w:rPr>
                <w:rFonts w:ascii="Times New Roman" w:hAnsi="Times New Roman"/>
                <w:sz w:val="22"/>
                <w:szCs w:val="22"/>
              </w:rPr>
            </w:pPr>
            <w:r w:rsidRPr="00A04B1A">
              <w:rPr>
                <w:rFonts w:ascii="Times New Roman" w:hAnsi="Times New Roman"/>
                <w:sz w:val="22"/>
              </w:rPr>
              <w:t>$99.96.98 x 54,280 = $2,712,914</w:t>
            </w:r>
          </w:p>
        </w:tc>
      </w:tr>
      <w:tr w14:paraId="3F01D14F" w14:textId="77777777" w:rsidTr="00E37DF7">
        <w:tblPrEx>
          <w:tblW w:w="0" w:type="auto"/>
          <w:tblLook w:val="04A0"/>
        </w:tblPrEx>
        <w:tc>
          <w:tcPr>
            <w:tcW w:w="2014" w:type="dxa"/>
          </w:tcPr>
          <w:p w:rsidR="00A04B1A" w:rsidRPr="00A04B1A" w:rsidP="00A04B1A" w14:paraId="5B5087BE" w14:textId="77777777">
            <w:pPr>
              <w:spacing w:line="278" w:lineRule="auto"/>
              <w:rPr>
                <w:rFonts w:ascii="Times New Roman" w:hAnsi="Times New Roman"/>
                <w:sz w:val="22"/>
                <w:szCs w:val="22"/>
              </w:rPr>
            </w:pPr>
            <w:r w:rsidRPr="00A04B1A">
              <w:rPr>
                <w:rFonts w:ascii="Times New Roman" w:hAnsi="Times New Roman"/>
                <w:sz w:val="22"/>
              </w:rPr>
              <w:t xml:space="preserve">§ 690.94 Components determined by the Secretary   </w:t>
            </w:r>
          </w:p>
        </w:tc>
        <w:tc>
          <w:tcPr>
            <w:tcW w:w="2000" w:type="dxa"/>
          </w:tcPr>
          <w:p w:rsidR="00A04B1A" w:rsidRPr="00A04B1A" w:rsidP="00A04B1A" w14:paraId="3B746834" w14:textId="77777777">
            <w:pPr>
              <w:spacing w:line="278" w:lineRule="auto"/>
              <w:rPr>
                <w:rFonts w:ascii="Times New Roman" w:hAnsi="Times New Roman"/>
                <w:sz w:val="22"/>
              </w:rPr>
            </w:pPr>
            <w:r w:rsidRPr="00A04B1A">
              <w:rPr>
                <w:rFonts w:ascii="Times New Roman" w:hAnsi="Times New Roman"/>
                <w:sz w:val="22"/>
              </w:rPr>
              <w:t>Various requirements for Secretary approval, including ensuring program length, completion rate, and placement rate requirements are met.</w:t>
            </w:r>
          </w:p>
          <w:p w:rsidR="00A04B1A" w:rsidRPr="00A04B1A" w:rsidP="00A04B1A" w14:paraId="7BCE671B" w14:textId="77777777">
            <w:pPr>
              <w:spacing w:line="278" w:lineRule="auto"/>
              <w:rPr>
                <w:rFonts w:ascii="Times New Roman" w:hAnsi="Times New Roman"/>
                <w:sz w:val="22"/>
                <w:szCs w:val="22"/>
              </w:rPr>
            </w:pPr>
          </w:p>
          <w:p w:rsidR="00A04B1A" w:rsidRPr="00A04B1A" w:rsidP="00A04B1A" w14:paraId="38567D4E" w14:textId="77777777">
            <w:pPr>
              <w:spacing w:line="278" w:lineRule="auto"/>
              <w:rPr>
                <w:rFonts w:ascii="Times New Roman" w:hAnsi="Times New Roman"/>
                <w:sz w:val="22"/>
                <w:szCs w:val="22"/>
              </w:rPr>
            </w:pPr>
            <w:r w:rsidRPr="00A04B1A">
              <w:rPr>
                <w:rFonts w:ascii="Times New Roman" w:hAnsi="Times New Roman"/>
                <w:sz w:val="22"/>
                <w:szCs w:val="22"/>
              </w:rPr>
              <w:t>States must verify the calculated job placement rate each year.</w:t>
            </w:r>
          </w:p>
        </w:tc>
        <w:tc>
          <w:tcPr>
            <w:tcW w:w="852" w:type="dxa"/>
          </w:tcPr>
          <w:p w:rsidR="00A04B1A" w:rsidRPr="00A04B1A" w:rsidP="00A04B1A" w14:paraId="6911F4F9"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70EFD3EA" w14:textId="77777777">
            <w:pPr>
              <w:spacing w:line="278" w:lineRule="auto"/>
              <w:rPr>
                <w:rFonts w:ascii="Times New Roman" w:hAnsi="Times New Roman"/>
                <w:sz w:val="22"/>
              </w:rPr>
            </w:pPr>
            <w:r w:rsidRPr="00A04B1A">
              <w:rPr>
                <w:rFonts w:ascii="Times New Roman" w:hAnsi="Times New Roman"/>
                <w:sz w:val="22"/>
              </w:rPr>
              <w:t>100 programs x 800 hours = 80,000 burden hours</w:t>
            </w:r>
          </w:p>
          <w:p w:rsidR="00A04B1A" w:rsidRPr="00A04B1A" w:rsidP="00A04B1A" w14:paraId="3BA1A195" w14:textId="77777777">
            <w:pPr>
              <w:spacing w:line="278" w:lineRule="auto"/>
              <w:rPr>
                <w:rFonts w:ascii="Times New Roman" w:hAnsi="Times New Roman"/>
                <w:sz w:val="22"/>
                <w:szCs w:val="22"/>
              </w:rPr>
            </w:pPr>
            <w:r w:rsidRPr="00A04B1A">
              <w:rPr>
                <w:rFonts w:ascii="Times New Roman" w:hAnsi="Times New Roman"/>
                <w:sz w:val="22"/>
                <w:szCs w:val="22"/>
              </w:rPr>
              <w:t>10 States x 20 hours = 200 burden hours</w:t>
            </w:r>
          </w:p>
        </w:tc>
        <w:tc>
          <w:tcPr>
            <w:tcW w:w="1699" w:type="dxa"/>
          </w:tcPr>
          <w:p w:rsidR="00A04B1A" w:rsidRPr="00A04B1A" w:rsidP="00A04B1A" w14:paraId="42C0A86C" w14:textId="77777777">
            <w:pPr>
              <w:spacing w:line="278" w:lineRule="auto"/>
              <w:rPr>
                <w:rFonts w:ascii="Times New Roman" w:hAnsi="Times New Roman"/>
                <w:sz w:val="22"/>
              </w:rPr>
            </w:pPr>
            <w:r w:rsidRPr="00A04B1A">
              <w:rPr>
                <w:rFonts w:ascii="Times New Roman" w:hAnsi="Times New Roman"/>
                <w:sz w:val="22"/>
              </w:rPr>
              <w:t>$99.96 x 80,000 = $7,996,800</w:t>
            </w:r>
          </w:p>
          <w:p w:rsidR="00A04B1A" w:rsidRPr="00A04B1A" w:rsidP="00A04B1A" w14:paraId="740A0229" w14:textId="77777777">
            <w:pPr>
              <w:spacing w:line="278" w:lineRule="auto"/>
              <w:rPr>
                <w:rFonts w:ascii="Times New Roman" w:hAnsi="Times New Roman"/>
                <w:sz w:val="22"/>
                <w:szCs w:val="22"/>
              </w:rPr>
            </w:pPr>
            <w:r w:rsidRPr="00A04B1A">
              <w:rPr>
                <w:rFonts w:ascii="Times New Roman" w:hAnsi="Times New Roman"/>
                <w:sz w:val="22"/>
                <w:szCs w:val="22"/>
              </w:rPr>
              <w:t>$99.96 x 200 = $19,992</w:t>
            </w:r>
          </w:p>
        </w:tc>
      </w:tr>
      <w:tr w14:paraId="7DBF482B" w14:textId="77777777" w:rsidTr="00E37DF7">
        <w:tblPrEx>
          <w:tblW w:w="0" w:type="auto"/>
          <w:tblLook w:val="04A0"/>
        </w:tblPrEx>
        <w:tc>
          <w:tcPr>
            <w:tcW w:w="2014" w:type="dxa"/>
          </w:tcPr>
          <w:p w:rsidR="00A04B1A" w:rsidRPr="00A04B1A" w:rsidP="00A04B1A" w14:paraId="43C7ABA0" w14:textId="77777777">
            <w:pPr>
              <w:spacing w:line="278" w:lineRule="auto"/>
              <w:rPr>
                <w:rFonts w:ascii="Times New Roman" w:hAnsi="Times New Roman"/>
                <w:sz w:val="22"/>
                <w:szCs w:val="22"/>
              </w:rPr>
            </w:pPr>
            <w:r w:rsidRPr="00A04B1A">
              <w:rPr>
                <w:rFonts w:ascii="Times New Roman" w:hAnsi="Times New Roman"/>
                <w:sz w:val="22"/>
              </w:rPr>
              <w:t>690.95 Value added earnings</w:t>
            </w:r>
          </w:p>
        </w:tc>
        <w:tc>
          <w:tcPr>
            <w:tcW w:w="2000" w:type="dxa"/>
          </w:tcPr>
          <w:p w:rsidR="00A04B1A" w:rsidRPr="00A04B1A" w:rsidP="00A04B1A" w14:paraId="5E0FF07D" w14:textId="77777777">
            <w:pPr>
              <w:spacing w:line="278" w:lineRule="auto"/>
              <w:rPr>
                <w:rFonts w:ascii="Times New Roman" w:hAnsi="Times New Roman"/>
                <w:sz w:val="22"/>
                <w:szCs w:val="22"/>
              </w:rPr>
            </w:pPr>
            <w:r w:rsidRPr="00A04B1A">
              <w:rPr>
                <w:rFonts w:ascii="Times New Roman" w:hAnsi="Times New Roman"/>
                <w:sz w:val="22"/>
              </w:rPr>
              <w:t>Requirements for institutions to publish tuition and fees for eligible workforce programs.</w:t>
            </w:r>
          </w:p>
        </w:tc>
        <w:tc>
          <w:tcPr>
            <w:tcW w:w="852" w:type="dxa"/>
          </w:tcPr>
          <w:p w:rsidR="00A04B1A" w:rsidRPr="00A04B1A" w:rsidP="00A04B1A" w14:paraId="2489E3AC" w14:textId="77777777">
            <w:pPr>
              <w:spacing w:line="278" w:lineRule="auto"/>
              <w:rPr>
                <w:rFonts w:ascii="Times New Roman" w:hAnsi="Times New Roman"/>
                <w:sz w:val="22"/>
              </w:rPr>
            </w:pPr>
            <w:r w:rsidRPr="00A04B1A">
              <w:rPr>
                <w:rFonts w:ascii="Times New Roman" w:hAnsi="Times New Roman"/>
                <w:sz w:val="22"/>
              </w:rPr>
              <w:t>1845-NEW</w:t>
            </w:r>
          </w:p>
        </w:tc>
        <w:tc>
          <w:tcPr>
            <w:tcW w:w="2065" w:type="dxa"/>
          </w:tcPr>
          <w:p w:rsidR="00A04B1A" w:rsidRPr="00A04B1A" w:rsidP="00A04B1A" w14:paraId="58F0056A" w14:textId="77777777">
            <w:pPr>
              <w:spacing w:line="278" w:lineRule="auto"/>
              <w:rPr>
                <w:rFonts w:ascii="Times New Roman" w:hAnsi="Times New Roman"/>
                <w:sz w:val="22"/>
                <w:szCs w:val="22"/>
              </w:rPr>
            </w:pPr>
            <w:r w:rsidRPr="00A04B1A">
              <w:rPr>
                <w:rFonts w:ascii="Times New Roman" w:hAnsi="Times New Roman"/>
                <w:sz w:val="22"/>
              </w:rPr>
              <w:t>100 programs x 1.5 hours = 150 burden hours.</w:t>
            </w:r>
          </w:p>
        </w:tc>
        <w:tc>
          <w:tcPr>
            <w:tcW w:w="1699" w:type="dxa"/>
          </w:tcPr>
          <w:p w:rsidR="00A04B1A" w:rsidRPr="00A04B1A" w:rsidP="00A04B1A" w14:paraId="0B0C9BBD" w14:textId="77777777">
            <w:pPr>
              <w:spacing w:line="278" w:lineRule="auto"/>
              <w:rPr>
                <w:rFonts w:ascii="Times New Roman" w:hAnsi="Times New Roman"/>
                <w:sz w:val="22"/>
                <w:szCs w:val="22"/>
              </w:rPr>
            </w:pPr>
            <w:r w:rsidRPr="00A04B1A">
              <w:rPr>
                <w:rFonts w:ascii="Times New Roman" w:hAnsi="Times New Roman"/>
                <w:sz w:val="22"/>
              </w:rPr>
              <w:t>$99.96 x 150 = $14,994</w:t>
            </w:r>
          </w:p>
        </w:tc>
      </w:tr>
      <w:tr w14:paraId="63309186" w14:textId="77777777" w:rsidTr="00E37DF7">
        <w:tblPrEx>
          <w:tblW w:w="0" w:type="auto"/>
          <w:tblLook w:val="04A0"/>
        </w:tblPrEx>
        <w:tc>
          <w:tcPr>
            <w:tcW w:w="2014" w:type="dxa"/>
          </w:tcPr>
          <w:p w:rsidR="00A04B1A" w:rsidRPr="00A04B1A" w:rsidP="00A04B1A" w14:paraId="2E40A7C3" w14:textId="77777777">
            <w:pPr>
              <w:spacing w:line="278" w:lineRule="auto"/>
              <w:rPr>
                <w:rFonts w:ascii="Times New Roman" w:hAnsi="Times New Roman"/>
                <w:sz w:val="22"/>
                <w:szCs w:val="22"/>
              </w:rPr>
            </w:pPr>
            <w:r w:rsidRPr="00A04B1A">
              <w:rPr>
                <w:rFonts w:ascii="Times New Roman" w:hAnsi="Times New Roman"/>
                <w:sz w:val="22"/>
              </w:rPr>
              <w:t>§ 690.96 Loss of eligibility</w:t>
            </w:r>
          </w:p>
        </w:tc>
        <w:tc>
          <w:tcPr>
            <w:tcW w:w="2000" w:type="dxa"/>
          </w:tcPr>
          <w:p w:rsidR="00A04B1A" w:rsidRPr="00A04B1A" w:rsidP="00A04B1A" w14:paraId="0170AD59" w14:textId="77777777">
            <w:pPr>
              <w:spacing w:line="278" w:lineRule="auto"/>
              <w:rPr>
                <w:rFonts w:ascii="Times New Roman" w:hAnsi="Times New Roman"/>
                <w:sz w:val="22"/>
                <w:szCs w:val="22"/>
              </w:rPr>
            </w:pPr>
            <w:r w:rsidRPr="00A04B1A">
              <w:rPr>
                <w:rFonts w:ascii="Times New Roman" w:hAnsi="Times New Roman"/>
                <w:sz w:val="22"/>
              </w:rPr>
              <w:t xml:space="preserve">Regulations for when an eligible </w:t>
            </w:r>
            <w:r w:rsidRPr="00A04B1A">
              <w:rPr>
                <w:rFonts w:ascii="Times New Roman" w:hAnsi="Times New Roman"/>
                <w:sz w:val="22"/>
              </w:rPr>
              <w:t xml:space="preserve">workforce program loses eligibility </w:t>
            </w:r>
          </w:p>
        </w:tc>
        <w:tc>
          <w:tcPr>
            <w:tcW w:w="852" w:type="dxa"/>
          </w:tcPr>
          <w:p w:rsidR="00A04B1A" w:rsidRPr="00A04B1A" w:rsidP="00A04B1A" w14:paraId="5AB6EA13" w14:textId="77777777">
            <w:pPr>
              <w:spacing w:line="278" w:lineRule="auto"/>
              <w:rPr>
                <w:rFonts w:ascii="Times New Roman" w:hAnsi="Times New Roman"/>
                <w:sz w:val="22"/>
              </w:rPr>
            </w:pPr>
            <w:r w:rsidRPr="00A04B1A">
              <w:rPr>
                <w:rFonts w:ascii="Times New Roman" w:hAnsi="Times New Roman"/>
                <w:sz w:val="22"/>
              </w:rPr>
              <w:t>N/A</w:t>
            </w:r>
          </w:p>
        </w:tc>
        <w:tc>
          <w:tcPr>
            <w:tcW w:w="2065" w:type="dxa"/>
          </w:tcPr>
          <w:p w:rsidR="00A04B1A" w:rsidRPr="00A04B1A" w:rsidP="00A04B1A" w14:paraId="363EC454" w14:textId="77777777">
            <w:pPr>
              <w:spacing w:line="278" w:lineRule="auto"/>
              <w:rPr>
                <w:rFonts w:ascii="Times New Roman" w:hAnsi="Times New Roman"/>
                <w:sz w:val="22"/>
                <w:szCs w:val="22"/>
              </w:rPr>
            </w:pPr>
            <w:r w:rsidRPr="00A04B1A">
              <w:rPr>
                <w:rFonts w:ascii="Times New Roman" w:hAnsi="Times New Roman"/>
                <w:sz w:val="22"/>
              </w:rPr>
              <w:t>N/A</w:t>
            </w:r>
          </w:p>
        </w:tc>
        <w:tc>
          <w:tcPr>
            <w:tcW w:w="1699" w:type="dxa"/>
          </w:tcPr>
          <w:p w:rsidR="00A04B1A" w:rsidRPr="00A04B1A" w:rsidP="00A04B1A" w14:paraId="20FE9F43" w14:textId="77777777">
            <w:pPr>
              <w:spacing w:line="278" w:lineRule="auto"/>
              <w:rPr>
                <w:rFonts w:ascii="Times New Roman" w:hAnsi="Times New Roman"/>
                <w:sz w:val="22"/>
                <w:szCs w:val="22"/>
              </w:rPr>
            </w:pPr>
            <w:r w:rsidRPr="00A04B1A">
              <w:rPr>
                <w:rFonts w:ascii="Times New Roman" w:hAnsi="Times New Roman"/>
                <w:sz w:val="22"/>
              </w:rPr>
              <w:t>N/A</w:t>
            </w:r>
          </w:p>
        </w:tc>
      </w:tr>
      <w:tr w14:paraId="73E1E61A" w14:textId="77777777" w:rsidTr="00E37DF7">
        <w:tblPrEx>
          <w:tblW w:w="0" w:type="auto"/>
          <w:tblLook w:val="04A0"/>
        </w:tblPrEx>
        <w:tc>
          <w:tcPr>
            <w:tcW w:w="2014" w:type="dxa"/>
          </w:tcPr>
          <w:p w:rsidR="00A04B1A" w:rsidRPr="00A04B1A" w:rsidP="00A04B1A" w14:paraId="594BA6C2" w14:textId="77777777">
            <w:pPr>
              <w:spacing w:line="278" w:lineRule="auto"/>
              <w:rPr>
                <w:rFonts w:ascii="Times New Roman" w:hAnsi="Times New Roman"/>
                <w:sz w:val="22"/>
                <w:szCs w:val="22"/>
              </w:rPr>
            </w:pPr>
            <w:r w:rsidRPr="00A04B1A">
              <w:rPr>
                <w:rFonts w:ascii="Times New Roman" w:hAnsi="Times New Roman"/>
                <w:sz w:val="22"/>
              </w:rPr>
              <w:t>§ 690.97 Regaining Eligibility</w:t>
            </w:r>
          </w:p>
        </w:tc>
        <w:tc>
          <w:tcPr>
            <w:tcW w:w="2000" w:type="dxa"/>
          </w:tcPr>
          <w:p w:rsidR="00A04B1A" w:rsidRPr="00A04B1A" w:rsidP="00A04B1A" w14:paraId="46493B97" w14:textId="77777777">
            <w:pPr>
              <w:spacing w:line="278" w:lineRule="auto"/>
              <w:rPr>
                <w:rFonts w:ascii="Times New Roman" w:hAnsi="Times New Roman"/>
                <w:sz w:val="22"/>
                <w:szCs w:val="22"/>
              </w:rPr>
            </w:pPr>
            <w:r w:rsidRPr="00A04B1A">
              <w:rPr>
                <w:rFonts w:ascii="Times New Roman" w:hAnsi="Times New Roman"/>
                <w:sz w:val="22"/>
              </w:rPr>
              <w:t xml:space="preserve">Regulations for regaining eligibility after an eligible workforce program loses eligibility. </w:t>
            </w:r>
          </w:p>
        </w:tc>
        <w:tc>
          <w:tcPr>
            <w:tcW w:w="852" w:type="dxa"/>
          </w:tcPr>
          <w:p w:rsidR="00A04B1A" w:rsidRPr="00A04B1A" w:rsidP="00A04B1A" w14:paraId="027FE4E7" w14:textId="77777777">
            <w:pPr>
              <w:spacing w:line="278" w:lineRule="auto"/>
              <w:rPr>
                <w:rFonts w:ascii="Times New Roman" w:hAnsi="Times New Roman"/>
                <w:sz w:val="22"/>
              </w:rPr>
            </w:pPr>
            <w:r w:rsidRPr="00A04B1A">
              <w:rPr>
                <w:rFonts w:ascii="Times New Roman" w:hAnsi="Times New Roman"/>
                <w:sz w:val="22"/>
              </w:rPr>
              <w:t>N/A</w:t>
            </w:r>
          </w:p>
        </w:tc>
        <w:tc>
          <w:tcPr>
            <w:tcW w:w="2065" w:type="dxa"/>
          </w:tcPr>
          <w:p w:rsidR="00A04B1A" w:rsidRPr="00A04B1A" w:rsidP="00A04B1A" w14:paraId="7F7D2B9C" w14:textId="77777777">
            <w:pPr>
              <w:spacing w:line="278" w:lineRule="auto"/>
              <w:rPr>
                <w:rFonts w:ascii="Times New Roman" w:hAnsi="Times New Roman"/>
                <w:sz w:val="22"/>
                <w:szCs w:val="22"/>
              </w:rPr>
            </w:pPr>
            <w:r w:rsidRPr="00A04B1A">
              <w:rPr>
                <w:rFonts w:ascii="Times New Roman" w:hAnsi="Times New Roman"/>
                <w:sz w:val="22"/>
              </w:rPr>
              <w:t>N/A</w:t>
            </w:r>
          </w:p>
        </w:tc>
        <w:tc>
          <w:tcPr>
            <w:tcW w:w="1699" w:type="dxa"/>
          </w:tcPr>
          <w:p w:rsidR="00A04B1A" w:rsidRPr="00A04B1A" w:rsidP="00A04B1A" w14:paraId="7FFEFAA1" w14:textId="77777777">
            <w:pPr>
              <w:spacing w:line="278" w:lineRule="auto"/>
              <w:rPr>
                <w:rFonts w:ascii="Times New Roman" w:hAnsi="Times New Roman"/>
                <w:sz w:val="22"/>
                <w:szCs w:val="22"/>
              </w:rPr>
            </w:pPr>
            <w:r w:rsidRPr="00A04B1A">
              <w:rPr>
                <w:rFonts w:ascii="Times New Roman" w:hAnsi="Times New Roman"/>
                <w:sz w:val="22"/>
              </w:rPr>
              <w:t>N/A</w:t>
            </w:r>
          </w:p>
        </w:tc>
      </w:tr>
      <w:tr w14:paraId="3D718BDC" w14:textId="77777777" w:rsidTr="00E37DF7">
        <w:tblPrEx>
          <w:tblW w:w="0" w:type="auto"/>
          <w:tblLook w:val="04A0"/>
        </w:tblPrEx>
        <w:tc>
          <w:tcPr>
            <w:tcW w:w="2014" w:type="dxa"/>
          </w:tcPr>
          <w:p w:rsidR="00A04B1A" w:rsidRPr="00A04B1A" w:rsidP="00A04B1A" w14:paraId="3C4557C6" w14:textId="77777777">
            <w:pPr>
              <w:spacing w:line="278" w:lineRule="auto"/>
              <w:rPr>
                <w:rFonts w:ascii="Times New Roman" w:hAnsi="Times New Roman"/>
                <w:sz w:val="22"/>
                <w:szCs w:val="22"/>
              </w:rPr>
            </w:pPr>
            <w:r w:rsidRPr="00A04B1A">
              <w:rPr>
                <w:rFonts w:ascii="Times New Roman" w:hAnsi="Times New Roman"/>
                <w:sz w:val="22"/>
              </w:rPr>
              <w:t>Total</w:t>
            </w:r>
          </w:p>
        </w:tc>
        <w:tc>
          <w:tcPr>
            <w:tcW w:w="2000" w:type="dxa"/>
          </w:tcPr>
          <w:p w:rsidR="00A04B1A" w:rsidRPr="00A04B1A" w:rsidP="00A04B1A" w14:paraId="4B452929" w14:textId="77777777">
            <w:pPr>
              <w:spacing w:line="278" w:lineRule="auto"/>
              <w:rPr>
                <w:rFonts w:ascii="Times New Roman" w:hAnsi="Times New Roman"/>
                <w:sz w:val="22"/>
                <w:szCs w:val="22"/>
              </w:rPr>
            </w:pPr>
          </w:p>
        </w:tc>
        <w:tc>
          <w:tcPr>
            <w:tcW w:w="852" w:type="dxa"/>
          </w:tcPr>
          <w:p w:rsidR="00A04B1A" w:rsidRPr="00A04B1A" w:rsidP="00A04B1A" w14:paraId="3748E8C1" w14:textId="77777777">
            <w:pPr>
              <w:spacing w:line="278" w:lineRule="auto"/>
              <w:rPr>
                <w:rFonts w:ascii="Times New Roman" w:hAnsi="Times New Roman"/>
                <w:sz w:val="22"/>
              </w:rPr>
            </w:pPr>
          </w:p>
        </w:tc>
        <w:tc>
          <w:tcPr>
            <w:tcW w:w="2065" w:type="dxa"/>
          </w:tcPr>
          <w:p w:rsidR="00A04B1A" w:rsidRPr="00A04B1A" w:rsidP="00A04B1A" w14:paraId="03160C4F" w14:textId="5A70314E">
            <w:pPr>
              <w:spacing w:line="278" w:lineRule="auto"/>
              <w:rPr>
                <w:rFonts w:ascii="Times New Roman" w:hAnsi="Times New Roman"/>
                <w:sz w:val="22"/>
                <w:szCs w:val="22"/>
              </w:rPr>
            </w:pPr>
            <w:r w:rsidRPr="00A04B1A">
              <w:rPr>
                <w:rFonts w:ascii="Times New Roman" w:eastAsia="Calibri" w:hAnsi="Times New Roman"/>
              </w:rPr>
              <w:t xml:space="preserve"> </w:t>
            </w:r>
            <w:r w:rsidRPr="00A04B1A">
              <w:rPr>
                <w:rFonts w:ascii="Times New Roman" w:hAnsi="Times New Roman"/>
                <w:sz w:val="22"/>
              </w:rPr>
              <w:t>1</w:t>
            </w:r>
            <w:r w:rsidR="005F5C33">
              <w:rPr>
                <w:rFonts w:ascii="Times New Roman" w:hAnsi="Times New Roman"/>
                <w:sz w:val="22"/>
              </w:rPr>
              <w:t>84,072</w:t>
            </w:r>
          </w:p>
        </w:tc>
        <w:tc>
          <w:tcPr>
            <w:tcW w:w="1699" w:type="dxa"/>
          </w:tcPr>
          <w:p w:rsidR="00A04B1A" w:rsidRPr="00A04B1A" w:rsidP="00A04B1A" w14:paraId="7FE2DE27" w14:textId="77777777">
            <w:pPr>
              <w:spacing w:line="278" w:lineRule="auto"/>
              <w:rPr>
                <w:rFonts w:ascii="Times New Roman" w:hAnsi="Times New Roman"/>
                <w:sz w:val="22"/>
                <w:szCs w:val="22"/>
              </w:rPr>
            </w:pPr>
            <w:r w:rsidRPr="00A04B1A">
              <w:rPr>
                <w:rFonts w:ascii="Times New Roman" w:hAnsi="Times New Roman"/>
                <w:sz w:val="22"/>
              </w:rPr>
              <w:t xml:space="preserve"> $15,666,931</w:t>
            </w:r>
          </w:p>
        </w:tc>
      </w:tr>
    </w:tbl>
    <w:p w:rsidR="00A04B1A" w:rsidRPr="00A04B1A" w:rsidP="00A04B1A" w14:paraId="480F53E8" w14:textId="77777777">
      <w:pPr>
        <w:keepNext/>
        <w:keepLines/>
        <w:spacing w:line="480" w:lineRule="auto"/>
        <w:rPr>
          <w:rFonts w:ascii="Times New Roman" w:eastAsia="Yu Gothic Light" w:hAnsi="Times New Roman"/>
          <w:kern w:val="2"/>
          <w:szCs w:val="24"/>
          <w14:ligatures w14:val="standardContextual"/>
        </w:rPr>
      </w:pPr>
    </w:p>
    <w:p w:rsidR="00833DDC" w:rsidRPr="00CA6813" w:rsidP="00CA6813" w14:paraId="596518E3" w14:textId="77777777">
      <w:pPr>
        <w:tabs>
          <w:tab w:val="left" w:pos="-720"/>
        </w:tabs>
        <w:suppressAutoHyphens/>
        <w:rPr>
          <w:rStyle w:val="a"/>
          <w:rFonts w:ascii="Times New Roman" w:hAnsi="Times New Roman"/>
          <w:szCs w:val="24"/>
        </w:rPr>
      </w:pPr>
    </w:p>
    <w:p w:rsidR="00ED7195" w:rsidRPr="00920F63" w:rsidP="00756FD3" w14:paraId="58CE256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9445" w:type="dxa"/>
        <w:tblLayout w:type="fixed"/>
        <w:tblLook w:val="0020"/>
      </w:tblPr>
      <w:tblGrid>
        <w:gridCol w:w="1345"/>
        <w:gridCol w:w="900"/>
        <w:gridCol w:w="1080"/>
        <w:gridCol w:w="1440"/>
        <w:gridCol w:w="1440"/>
        <w:gridCol w:w="1260"/>
        <w:gridCol w:w="1980"/>
      </w:tblGrid>
      <w:tr w14:paraId="58CE257E" w14:textId="77777777" w:rsidTr="00CA6813">
        <w:tblPrEx>
          <w:tblW w:w="9445" w:type="dxa"/>
          <w:tblLayout w:type="fixed"/>
          <w:tblLook w:val="0020"/>
        </w:tblPrEx>
        <w:trPr>
          <w:tblHeader/>
        </w:trPr>
        <w:tc>
          <w:tcPr>
            <w:tcW w:w="1345" w:type="dxa"/>
          </w:tcPr>
          <w:p w:rsidR="00C759CE" w:rsidP="00FE1BAE" w14:paraId="58CE2567" w14:textId="77777777">
            <w:pPr>
              <w:jc w:val="center"/>
              <w:rPr>
                <w:rFonts w:ascii="Times New Roman" w:hAnsi="Times New Roman"/>
                <w:sz w:val="20"/>
              </w:rPr>
            </w:pPr>
          </w:p>
          <w:p w:rsidR="00C759CE" w:rsidP="00FE1BAE" w14:paraId="58CE2568" w14:textId="77777777">
            <w:pPr>
              <w:jc w:val="center"/>
              <w:rPr>
                <w:rFonts w:ascii="Times New Roman" w:hAnsi="Times New Roman"/>
                <w:sz w:val="20"/>
              </w:rPr>
            </w:pPr>
          </w:p>
          <w:p w:rsidR="00C759CE" w:rsidRPr="007F6104" w:rsidP="00FE1BAE" w14:paraId="58CE256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900" w:type="dxa"/>
            <w:vAlign w:val="center"/>
          </w:tcPr>
          <w:p w:rsidR="00C759CE" w:rsidRPr="007F6104" w:rsidP="00C759CE" w14:paraId="58CE257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759CE" w:rsidP="00FE1BAE" w14:paraId="58CE2571" w14:textId="77777777">
            <w:pPr>
              <w:jc w:val="center"/>
              <w:rPr>
                <w:rFonts w:ascii="Times New Roman" w:hAnsi="Times New Roman"/>
                <w:sz w:val="20"/>
              </w:rPr>
            </w:pPr>
          </w:p>
          <w:p w:rsidR="00C759CE" w:rsidP="00FE1BAE" w14:paraId="58CE2572" w14:textId="77777777">
            <w:pPr>
              <w:jc w:val="center"/>
              <w:rPr>
                <w:rFonts w:ascii="Times New Roman" w:hAnsi="Times New Roman"/>
                <w:sz w:val="20"/>
              </w:rPr>
            </w:pPr>
          </w:p>
          <w:p w:rsidR="00C759CE" w:rsidRPr="007F6104" w:rsidP="00FE1BAE" w14:paraId="58CE2573" w14:textId="77777777">
            <w:pPr>
              <w:jc w:val="center"/>
              <w:rPr>
                <w:rFonts w:ascii="Times New Roman" w:hAnsi="Times New Roman"/>
                <w:sz w:val="20"/>
              </w:rPr>
            </w:pPr>
            <w:r w:rsidRPr="007F6104">
              <w:rPr>
                <w:rFonts w:ascii="Times New Roman" w:hAnsi="Times New Roman"/>
                <w:sz w:val="20"/>
              </w:rPr>
              <w:t>Number of Responses</w:t>
            </w:r>
          </w:p>
        </w:tc>
        <w:tc>
          <w:tcPr>
            <w:tcW w:w="1440" w:type="dxa"/>
          </w:tcPr>
          <w:p w:rsidR="00C759CE" w:rsidP="00FE1BAE" w14:paraId="58CE2574" w14:textId="77777777">
            <w:pPr>
              <w:jc w:val="center"/>
              <w:rPr>
                <w:rFonts w:ascii="Times New Roman" w:hAnsi="Times New Roman"/>
                <w:sz w:val="20"/>
              </w:rPr>
            </w:pPr>
          </w:p>
          <w:p w:rsidR="00C759CE" w:rsidRPr="007F6104" w:rsidP="00FE1BAE" w14:paraId="58CE2575"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1440" w:type="dxa"/>
            <w:vAlign w:val="center"/>
          </w:tcPr>
          <w:p w:rsidR="00C759CE" w:rsidP="00C759CE" w14:paraId="58CE2576" w14:textId="77777777">
            <w:pPr>
              <w:jc w:val="center"/>
              <w:rPr>
                <w:rFonts w:ascii="Times New Roman" w:hAnsi="Times New Roman"/>
                <w:sz w:val="20"/>
              </w:rPr>
            </w:pPr>
          </w:p>
          <w:p w:rsidR="00C759CE" w:rsidRPr="007F6104" w:rsidP="00C759CE" w14:paraId="58CE2577"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260" w:type="dxa"/>
            <w:vAlign w:val="center"/>
          </w:tcPr>
          <w:p w:rsidR="00C759CE" w:rsidP="00C759CE" w14:paraId="58CE2578" w14:textId="77777777">
            <w:pPr>
              <w:jc w:val="center"/>
              <w:rPr>
                <w:rFonts w:ascii="Times New Roman" w:hAnsi="Times New Roman"/>
                <w:sz w:val="20"/>
              </w:rPr>
            </w:pPr>
          </w:p>
          <w:p w:rsidR="00C759CE" w:rsidP="00C759CE" w14:paraId="58CE2579" w14:textId="77777777">
            <w:pPr>
              <w:jc w:val="center"/>
              <w:rPr>
                <w:rFonts w:ascii="Times New Roman" w:hAnsi="Times New Roman"/>
                <w:sz w:val="20"/>
              </w:rPr>
            </w:pPr>
          </w:p>
          <w:p w:rsidR="00C759CE" w:rsidRPr="007F6104" w:rsidP="00C759CE" w14:paraId="58CE257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980" w:type="dxa"/>
          </w:tcPr>
          <w:p w:rsidR="00C759CE" w:rsidP="00FE1BAE" w14:paraId="58CE257B" w14:textId="77777777">
            <w:pPr>
              <w:jc w:val="center"/>
              <w:rPr>
                <w:rFonts w:ascii="Times New Roman" w:hAnsi="Times New Roman"/>
                <w:sz w:val="20"/>
              </w:rPr>
            </w:pPr>
          </w:p>
          <w:p w:rsidR="00C759CE" w:rsidP="00FE1BAE" w14:paraId="58CE257C" w14:textId="77777777">
            <w:pPr>
              <w:jc w:val="center"/>
              <w:rPr>
                <w:rFonts w:ascii="Times New Roman" w:hAnsi="Times New Roman"/>
                <w:sz w:val="20"/>
              </w:rPr>
            </w:pPr>
          </w:p>
          <w:p w:rsidR="00C759CE" w:rsidRPr="007F6104" w:rsidP="00FE1BAE" w14:paraId="58CE257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8CE2588" w14:textId="77777777" w:rsidTr="00CA6813">
        <w:tblPrEx>
          <w:tblW w:w="9445" w:type="dxa"/>
          <w:tblLayout w:type="fixed"/>
          <w:tblLook w:val="0020"/>
        </w:tblPrEx>
        <w:tc>
          <w:tcPr>
            <w:tcW w:w="1345" w:type="dxa"/>
          </w:tcPr>
          <w:p w:rsidR="00C759CE" w:rsidRPr="00442E07" w:rsidP="00FE1BAE" w14:paraId="58CE257F" w14:textId="56ACF63D">
            <w:pPr>
              <w:rPr>
                <w:rFonts w:ascii="Times New Roman" w:hAnsi="Times New Roman"/>
                <w:szCs w:val="24"/>
              </w:rPr>
            </w:pPr>
            <w:r>
              <w:rPr>
                <w:rFonts w:ascii="Times New Roman" w:hAnsi="Times New Roman"/>
                <w:szCs w:val="24"/>
              </w:rPr>
              <w:t>Public</w:t>
            </w:r>
            <w:r w:rsidR="00D138B1">
              <w:rPr>
                <w:rFonts w:ascii="Times New Roman" w:hAnsi="Times New Roman"/>
                <w:szCs w:val="24"/>
              </w:rPr>
              <w:t xml:space="preserve"> Institutions</w:t>
            </w:r>
          </w:p>
        </w:tc>
        <w:tc>
          <w:tcPr>
            <w:tcW w:w="900" w:type="dxa"/>
          </w:tcPr>
          <w:p w:rsidR="00C759CE" w:rsidRPr="00442E07" w:rsidP="00FE1BAE" w14:paraId="58CE2582" w14:textId="10EA1D18">
            <w:pPr>
              <w:rPr>
                <w:rFonts w:ascii="Times New Roman" w:hAnsi="Times New Roman"/>
                <w:szCs w:val="24"/>
              </w:rPr>
            </w:pPr>
            <w:r>
              <w:rPr>
                <w:rFonts w:ascii="Times New Roman" w:hAnsi="Times New Roman"/>
                <w:szCs w:val="24"/>
              </w:rPr>
              <w:t>1,869</w:t>
            </w:r>
          </w:p>
        </w:tc>
        <w:tc>
          <w:tcPr>
            <w:tcW w:w="1080" w:type="dxa"/>
          </w:tcPr>
          <w:p w:rsidR="00C759CE" w:rsidRPr="00442E07" w:rsidP="00E02CAE" w14:paraId="58CE2583" w14:textId="05EBA87C">
            <w:pPr>
              <w:rPr>
                <w:rFonts w:ascii="Times New Roman" w:hAnsi="Times New Roman"/>
                <w:szCs w:val="24"/>
              </w:rPr>
            </w:pPr>
            <w:r>
              <w:rPr>
                <w:rFonts w:ascii="Times New Roman" w:hAnsi="Times New Roman"/>
                <w:szCs w:val="24"/>
              </w:rPr>
              <w:t>1,869</w:t>
            </w:r>
          </w:p>
        </w:tc>
        <w:tc>
          <w:tcPr>
            <w:tcW w:w="1440" w:type="dxa"/>
          </w:tcPr>
          <w:p w:rsidR="00C759CE" w:rsidRPr="00442E07" w:rsidP="00B86BAC" w14:paraId="58CE2584" w14:textId="4D58E91B">
            <w:pPr>
              <w:rPr>
                <w:rFonts w:ascii="Times New Roman" w:hAnsi="Times New Roman"/>
                <w:szCs w:val="24"/>
              </w:rPr>
            </w:pPr>
            <w:r>
              <w:rPr>
                <w:rFonts w:ascii="Times New Roman" w:hAnsi="Times New Roman"/>
                <w:szCs w:val="24"/>
              </w:rPr>
              <w:t>See above</w:t>
            </w:r>
          </w:p>
        </w:tc>
        <w:tc>
          <w:tcPr>
            <w:tcW w:w="1440" w:type="dxa"/>
          </w:tcPr>
          <w:p w:rsidR="00C759CE" w:rsidRPr="00442E07" w:rsidP="00FE1BAE" w14:paraId="58CE2585" w14:textId="1D43C0E9">
            <w:pPr>
              <w:rPr>
                <w:rFonts w:ascii="Times New Roman" w:hAnsi="Times New Roman"/>
                <w:szCs w:val="24"/>
              </w:rPr>
            </w:pPr>
            <w:r>
              <w:rPr>
                <w:rFonts w:ascii="Times New Roman" w:hAnsi="Times New Roman"/>
                <w:szCs w:val="24"/>
              </w:rPr>
              <w:t>60,406</w:t>
            </w:r>
          </w:p>
        </w:tc>
        <w:tc>
          <w:tcPr>
            <w:tcW w:w="1260" w:type="dxa"/>
          </w:tcPr>
          <w:p w:rsidR="00C759CE" w:rsidRPr="00442E07" w:rsidP="00FE1BAE" w14:paraId="58CE2586" w14:textId="49F00A16">
            <w:pPr>
              <w:rPr>
                <w:rFonts w:ascii="Times New Roman" w:hAnsi="Times New Roman"/>
                <w:szCs w:val="24"/>
              </w:rPr>
            </w:pPr>
            <w:r>
              <w:rPr>
                <w:rFonts w:ascii="Times New Roman" w:hAnsi="Times New Roman"/>
                <w:szCs w:val="24"/>
              </w:rPr>
              <w:t>$</w:t>
            </w:r>
            <w:r w:rsidR="00E21D12">
              <w:rPr>
                <w:rFonts w:ascii="Times New Roman" w:hAnsi="Times New Roman"/>
                <w:szCs w:val="24"/>
              </w:rPr>
              <w:t>99.96</w:t>
            </w:r>
          </w:p>
        </w:tc>
        <w:tc>
          <w:tcPr>
            <w:tcW w:w="1980" w:type="dxa"/>
          </w:tcPr>
          <w:p w:rsidR="00C759CE" w:rsidRPr="00442E07" w:rsidP="00FE1BAE" w14:paraId="58CE2587" w14:textId="01A80FA9">
            <w:pPr>
              <w:rPr>
                <w:rFonts w:ascii="Times New Roman" w:hAnsi="Times New Roman"/>
                <w:szCs w:val="24"/>
              </w:rPr>
            </w:pPr>
            <w:r>
              <w:rPr>
                <w:rFonts w:ascii="Times New Roman" w:hAnsi="Times New Roman"/>
                <w:szCs w:val="24"/>
              </w:rPr>
              <w:t>$</w:t>
            </w:r>
            <w:r w:rsidR="00EF32BA">
              <w:rPr>
                <w:rFonts w:ascii="Times New Roman" w:hAnsi="Times New Roman"/>
                <w:szCs w:val="24"/>
              </w:rPr>
              <w:t>6,038,</w:t>
            </w:r>
            <w:r w:rsidR="00FE3DC8">
              <w:rPr>
                <w:rFonts w:ascii="Times New Roman" w:hAnsi="Times New Roman"/>
                <w:szCs w:val="24"/>
              </w:rPr>
              <w:t>184</w:t>
            </w:r>
          </w:p>
        </w:tc>
      </w:tr>
      <w:tr w14:paraId="136EF0A4" w14:textId="77777777" w:rsidTr="00CA6813">
        <w:tblPrEx>
          <w:tblW w:w="9445" w:type="dxa"/>
          <w:tblLayout w:type="fixed"/>
          <w:tblLook w:val="0020"/>
        </w:tblPrEx>
        <w:tc>
          <w:tcPr>
            <w:tcW w:w="1345" w:type="dxa"/>
          </w:tcPr>
          <w:p w:rsidR="00C759CE" w:rsidP="00FE1BAE" w14:paraId="107556C8" w14:textId="65AC7D15">
            <w:pPr>
              <w:rPr>
                <w:rFonts w:ascii="Times New Roman" w:hAnsi="Times New Roman"/>
                <w:szCs w:val="24"/>
              </w:rPr>
            </w:pPr>
            <w:r>
              <w:rPr>
                <w:rFonts w:ascii="Times New Roman" w:hAnsi="Times New Roman"/>
                <w:szCs w:val="24"/>
              </w:rPr>
              <w:t>State</w:t>
            </w:r>
            <w:r w:rsidR="00D138B1">
              <w:rPr>
                <w:rFonts w:ascii="Times New Roman" w:hAnsi="Times New Roman"/>
                <w:szCs w:val="24"/>
              </w:rPr>
              <w:t>—Governors</w:t>
            </w:r>
          </w:p>
        </w:tc>
        <w:tc>
          <w:tcPr>
            <w:tcW w:w="900" w:type="dxa"/>
          </w:tcPr>
          <w:p w:rsidR="00C759CE" w:rsidP="00FE1BAE" w14:paraId="0E64C730" w14:textId="1C737CFF">
            <w:pPr>
              <w:rPr>
                <w:rFonts w:ascii="Times New Roman" w:hAnsi="Times New Roman"/>
                <w:szCs w:val="24"/>
              </w:rPr>
            </w:pPr>
            <w:r>
              <w:rPr>
                <w:rFonts w:ascii="Times New Roman" w:hAnsi="Times New Roman"/>
                <w:szCs w:val="24"/>
              </w:rPr>
              <w:t>59</w:t>
            </w:r>
          </w:p>
        </w:tc>
        <w:tc>
          <w:tcPr>
            <w:tcW w:w="1080" w:type="dxa"/>
          </w:tcPr>
          <w:p w:rsidR="00C759CE" w:rsidRPr="00442E07" w:rsidP="00E02CAE" w14:paraId="4B3A2D07" w14:textId="19DF9FB5">
            <w:pPr>
              <w:rPr>
                <w:rFonts w:ascii="Times New Roman" w:hAnsi="Times New Roman"/>
                <w:szCs w:val="24"/>
              </w:rPr>
            </w:pPr>
            <w:r>
              <w:rPr>
                <w:rFonts w:ascii="Times New Roman" w:hAnsi="Times New Roman"/>
                <w:szCs w:val="24"/>
              </w:rPr>
              <w:t>59 +10 =</w:t>
            </w:r>
            <w:r w:rsidR="00165434">
              <w:rPr>
                <w:rFonts w:ascii="Times New Roman" w:hAnsi="Times New Roman"/>
                <w:szCs w:val="24"/>
              </w:rPr>
              <w:t>6</w:t>
            </w:r>
            <w:r w:rsidR="00F74631">
              <w:rPr>
                <w:rFonts w:ascii="Times New Roman" w:hAnsi="Times New Roman"/>
                <w:szCs w:val="24"/>
              </w:rPr>
              <w:t>9</w:t>
            </w:r>
          </w:p>
        </w:tc>
        <w:tc>
          <w:tcPr>
            <w:tcW w:w="1440" w:type="dxa"/>
          </w:tcPr>
          <w:p w:rsidR="00C759CE" w:rsidP="00B86BAC" w14:paraId="11DE4AA9" w14:textId="19EF3C7C">
            <w:pPr>
              <w:rPr>
                <w:rFonts w:ascii="Times New Roman" w:hAnsi="Times New Roman"/>
                <w:szCs w:val="24"/>
              </w:rPr>
            </w:pPr>
            <w:r>
              <w:rPr>
                <w:rFonts w:ascii="Times New Roman" w:hAnsi="Times New Roman"/>
                <w:szCs w:val="24"/>
              </w:rPr>
              <w:t>See above</w:t>
            </w:r>
          </w:p>
        </w:tc>
        <w:tc>
          <w:tcPr>
            <w:tcW w:w="1440" w:type="dxa"/>
          </w:tcPr>
          <w:p w:rsidR="00C759CE" w:rsidP="00FE1BAE" w14:paraId="17E300C6" w14:textId="6B724939">
            <w:pPr>
              <w:rPr>
                <w:rFonts w:ascii="Times New Roman" w:hAnsi="Times New Roman"/>
                <w:szCs w:val="24"/>
              </w:rPr>
            </w:pPr>
            <w:r>
              <w:rPr>
                <w:rFonts w:ascii="Times New Roman" w:hAnsi="Times New Roman"/>
                <w:szCs w:val="24"/>
              </w:rPr>
              <w:t>2,230</w:t>
            </w:r>
          </w:p>
        </w:tc>
        <w:tc>
          <w:tcPr>
            <w:tcW w:w="1260" w:type="dxa"/>
          </w:tcPr>
          <w:p w:rsidR="00C759CE" w:rsidP="00FE1BAE" w14:paraId="7AA17B6D" w14:textId="0C8161B8">
            <w:pPr>
              <w:rPr>
                <w:rFonts w:ascii="Times New Roman" w:hAnsi="Times New Roman"/>
                <w:szCs w:val="24"/>
              </w:rPr>
            </w:pPr>
            <w:r>
              <w:rPr>
                <w:rFonts w:ascii="Times New Roman" w:hAnsi="Times New Roman"/>
                <w:szCs w:val="24"/>
              </w:rPr>
              <w:t>$</w:t>
            </w:r>
            <w:r w:rsidR="00E21D12">
              <w:rPr>
                <w:rFonts w:ascii="Times New Roman" w:hAnsi="Times New Roman"/>
                <w:szCs w:val="24"/>
              </w:rPr>
              <w:t>99.96</w:t>
            </w:r>
          </w:p>
        </w:tc>
        <w:tc>
          <w:tcPr>
            <w:tcW w:w="1980" w:type="dxa"/>
          </w:tcPr>
          <w:p w:rsidR="00C759CE" w:rsidP="00FE1BAE" w14:paraId="2008FA16" w14:textId="7628A5D6">
            <w:pPr>
              <w:rPr>
                <w:rFonts w:ascii="Times New Roman" w:hAnsi="Times New Roman"/>
                <w:szCs w:val="24"/>
              </w:rPr>
            </w:pPr>
            <w:r>
              <w:rPr>
                <w:rFonts w:ascii="Times New Roman" w:hAnsi="Times New Roman"/>
                <w:szCs w:val="24"/>
              </w:rPr>
              <w:t>$</w:t>
            </w:r>
            <w:r w:rsidR="006D7D9F">
              <w:rPr>
                <w:rFonts w:ascii="Times New Roman" w:hAnsi="Times New Roman"/>
                <w:szCs w:val="24"/>
              </w:rPr>
              <w:t>222,919</w:t>
            </w:r>
          </w:p>
        </w:tc>
      </w:tr>
      <w:tr w14:paraId="58CE2592" w14:textId="77777777" w:rsidTr="00CA6813">
        <w:tblPrEx>
          <w:tblW w:w="9445" w:type="dxa"/>
          <w:tblLayout w:type="fixed"/>
          <w:tblLook w:val="0020"/>
        </w:tblPrEx>
        <w:tc>
          <w:tcPr>
            <w:tcW w:w="1345" w:type="dxa"/>
          </w:tcPr>
          <w:p w:rsidR="00C759CE" w:rsidRPr="00442E07" w:rsidP="00FE1BAE" w14:paraId="58CE2589" w14:textId="1AB579E0">
            <w:pPr>
              <w:rPr>
                <w:rFonts w:ascii="Times New Roman" w:hAnsi="Times New Roman"/>
                <w:szCs w:val="24"/>
              </w:rPr>
            </w:pPr>
            <w:r>
              <w:rPr>
                <w:rFonts w:ascii="Times New Roman" w:hAnsi="Times New Roman"/>
                <w:szCs w:val="24"/>
              </w:rPr>
              <w:t>Private</w:t>
            </w:r>
            <w:r w:rsidR="007C2B61">
              <w:rPr>
                <w:rFonts w:ascii="Times New Roman" w:hAnsi="Times New Roman"/>
                <w:szCs w:val="24"/>
              </w:rPr>
              <w:t>—</w:t>
            </w:r>
            <w:r w:rsidR="00202B30">
              <w:rPr>
                <w:rFonts w:ascii="Times New Roman" w:hAnsi="Times New Roman"/>
                <w:szCs w:val="24"/>
              </w:rPr>
              <w:t>I</w:t>
            </w:r>
            <w:r w:rsidR="00EF4A15">
              <w:rPr>
                <w:rFonts w:ascii="Times New Roman" w:hAnsi="Times New Roman"/>
                <w:szCs w:val="24"/>
              </w:rPr>
              <w:t>nstitutions</w:t>
            </w:r>
          </w:p>
        </w:tc>
        <w:tc>
          <w:tcPr>
            <w:tcW w:w="900" w:type="dxa"/>
          </w:tcPr>
          <w:p w:rsidR="00C759CE" w:rsidRPr="00442E07" w:rsidP="00FE1BAE" w14:paraId="58CE258C" w14:textId="3BFA46AE">
            <w:pPr>
              <w:rPr>
                <w:rFonts w:ascii="Times New Roman" w:hAnsi="Times New Roman"/>
                <w:szCs w:val="24"/>
              </w:rPr>
            </w:pPr>
            <w:r>
              <w:rPr>
                <w:rFonts w:ascii="Times New Roman" w:hAnsi="Times New Roman"/>
                <w:szCs w:val="24"/>
              </w:rPr>
              <w:t>1,674</w:t>
            </w:r>
          </w:p>
        </w:tc>
        <w:tc>
          <w:tcPr>
            <w:tcW w:w="1080" w:type="dxa"/>
          </w:tcPr>
          <w:p w:rsidR="00C759CE" w:rsidRPr="00442E07" w:rsidP="00BA7F04" w14:paraId="58CE258D" w14:textId="59B325FF">
            <w:pPr>
              <w:rPr>
                <w:rFonts w:ascii="Times New Roman" w:hAnsi="Times New Roman"/>
                <w:szCs w:val="24"/>
              </w:rPr>
            </w:pPr>
            <w:r>
              <w:rPr>
                <w:rFonts w:ascii="Times New Roman" w:hAnsi="Times New Roman"/>
                <w:szCs w:val="24"/>
              </w:rPr>
              <w:t>1,674</w:t>
            </w:r>
          </w:p>
        </w:tc>
        <w:tc>
          <w:tcPr>
            <w:tcW w:w="1440" w:type="dxa"/>
          </w:tcPr>
          <w:p w:rsidR="00C759CE" w:rsidRPr="00442E07" w:rsidP="00C759CE" w14:paraId="58CE258E" w14:textId="35935C78">
            <w:pPr>
              <w:rPr>
                <w:rFonts w:ascii="Times New Roman" w:hAnsi="Times New Roman"/>
                <w:szCs w:val="24"/>
              </w:rPr>
            </w:pPr>
            <w:r>
              <w:rPr>
                <w:rFonts w:ascii="Times New Roman" w:hAnsi="Times New Roman"/>
                <w:szCs w:val="24"/>
              </w:rPr>
              <w:t>See above</w:t>
            </w:r>
          </w:p>
        </w:tc>
        <w:tc>
          <w:tcPr>
            <w:tcW w:w="1440" w:type="dxa"/>
          </w:tcPr>
          <w:p w:rsidR="00C759CE" w:rsidRPr="00442E07" w:rsidP="00FE1BAE" w14:paraId="58CE258F" w14:textId="28A89AD9">
            <w:pPr>
              <w:pStyle w:val="EndnoteText"/>
              <w:tabs>
                <w:tab w:val="clear" w:pos="-720"/>
              </w:tabs>
              <w:suppressAutoHyphens w:val="0"/>
              <w:rPr>
                <w:rFonts w:ascii="Times New Roman" w:hAnsi="Times New Roman"/>
                <w:szCs w:val="24"/>
              </w:rPr>
            </w:pPr>
            <w:r>
              <w:rPr>
                <w:rFonts w:ascii="Times New Roman" w:hAnsi="Times New Roman"/>
                <w:szCs w:val="24"/>
              </w:rPr>
              <w:t>54,103</w:t>
            </w:r>
          </w:p>
        </w:tc>
        <w:tc>
          <w:tcPr>
            <w:tcW w:w="1260" w:type="dxa"/>
          </w:tcPr>
          <w:p w:rsidR="00C759CE" w:rsidRPr="00442E07" w:rsidP="00FE1BAE" w14:paraId="58CE2590" w14:textId="3270977C">
            <w:pPr>
              <w:rPr>
                <w:rFonts w:ascii="Times New Roman" w:hAnsi="Times New Roman"/>
                <w:szCs w:val="24"/>
              </w:rPr>
            </w:pPr>
            <w:r>
              <w:rPr>
                <w:rFonts w:ascii="Times New Roman" w:hAnsi="Times New Roman"/>
                <w:szCs w:val="24"/>
              </w:rPr>
              <w:t>$</w:t>
            </w:r>
            <w:r w:rsidR="00A1500E">
              <w:rPr>
                <w:rFonts w:ascii="Times New Roman" w:hAnsi="Times New Roman"/>
                <w:szCs w:val="24"/>
              </w:rPr>
              <w:t>99</w:t>
            </w:r>
            <w:r>
              <w:rPr>
                <w:rFonts w:ascii="Times New Roman" w:hAnsi="Times New Roman"/>
                <w:szCs w:val="24"/>
              </w:rPr>
              <w:t>.9</w:t>
            </w:r>
            <w:r w:rsidR="00A1500E">
              <w:rPr>
                <w:rFonts w:ascii="Times New Roman" w:hAnsi="Times New Roman"/>
                <w:szCs w:val="24"/>
              </w:rPr>
              <w:t>6</w:t>
            </w:r>
          </w:p>
        </w:tc>
        <w:tc>
          <w:tcPr>
            <w:tcW w:w="1980" w:type="dxa"/>
          </w:tcPr>
          <w:p w:rsidR="00C759CE" w:rsidRPr="00442E07" w:rsidP="00FE1BAE" w14:paraId="58CE2591" w14:textId="64239026">
            <w:pPr>
              <w:rPr>
                <w:rFonts w:ascii="Times New Roman" w:hAnsi="Times New Roman"/>
                <w:szCs w:val="24"/>
              </w:rPr>
            </w:pPr>
            <w:r>
              <w:rPr>
                <w:rFonts w:ascii="Times New Roman" w:hAnsi="Times New Roman"/>
                <w:szCs w:val="24"/>
              </w:rPr>
              <w:t>$</w:t>
            </w:r>
            <w:r w:rsidR="00EA73E3">
              <w:rPr>
                <w:rFonts w:ascii="Times New Roman" w:hAnsi="Times New Roman"/>
                <w:szCs w:val="24"/>
              </w:rPr>
              <w:t>5,408,134</w:t>
            </w:r>
          </w:p>
        </w:tc>
      </w:tr>
      <w:tr w14:paraId="58CE259C" w14:textId="77777777" w:rsidTr="00CA6813">
        <w:tblPrEx>
          <w:tblW w:w="9445" w:type="dxa"/>
          <w:tblLayout w:type="fixed"/>
          <w:tblLook w:val="0020"/>
        </w:tblPrEx>
        <w:tc>
          <w:tcPr>
            <w:tcW w:w="1345" w:type="dxa"/>
          </w:tcPr>
          <w:p w:rsidR="00C759CE" w:rsidRPr="00442E07" w:rsidP="00FE1BAE" w14:paraId="58CE2593" w14:textId="0F34025B">
            <w:pPr>
              <w:rPr>
                <w:rFonts w:ascii="Times New Roman" w:hAnsi="Times New Roman"/>
              </w:rPr>
            </w:pPr>
            <w:r w:rsidRPr="33DCF377">
              <w:rPr>
                <w:rFonts w:ascii="Times New Roman" w:hAnsi="Times New Roman"/>
              </w:rPr>
              <w:t>For</w:t>
            </w:r>
            <w:r w:rsidRPr="33DCF377" w:rsidR="007C2B61">
              <w:rPr>
                <w:rFonts w:ascii="Times New Roman" w:hAnsi="Times New Roman"/>
              </w:rPr>
              <w:t xml:space="preserve"> </w:t>
            </w:r>
            <w:r w:rsidRPr="33DCF377">
              <w:rPr>
                <w:rFonts w:ascii="Times New Roman" w:hAnsi="Times New Roman"/>
              </w:rPr>
              <w:t>Profit</w:t>
            </w:r>
            <w:r w:rsidRPr="33DCF377" w:rsidR="007C2B61">
              <w:rPr>
                <w:rFonts w:ascii="Times New Roman" w:hAnsi="Times New Roman"/>
              </w:rPr>
              <w:t>—</w:t>
            </w:r>
            <w:r w:rsidRPr="33DCF377" w:rsidR="23210E75">
              <w:rPr>
                <w:rFonts w:ascii="Times New Roman" w:hAnsi="Times New Roman"/>
              </w:rPr>
              <w:t>Institutions</w:t>
            </w:r>
            <w:r w:rsidRPr="33DCF377" w:rsidR="007C2B61">
              <w:rPr>
                <w:rFonts w:ascii="Times New Roman" w:hAnsi="Times New Roman"/>
              </w:rPr>
              <w:t xml:space="preserve"> </w:t>
            </w:r>
          </w:p>
        </w:tc>
        <w:tc>
          <w:tcPr>
            <w:tcW w:w="900" w:type="dxa"/>
          </w:tcPr>
          <w:p w:rsidR="00C759CE" w:rsidRPr="00442E07" w:rsidP="00FE1BAE" w14:paraId="58CE2596" w14:textId="25464D3E">
            <w:pPr>
              <w:rPr>
                <w:rFonts w:ascii="Times New Roman" w:hAnsi="Times New Roman"/>
                <w:szCs w:val="24"/>
              </w:rPr>
            </w:pPr>
            <w:r>
              <w:rPr>
                <w:rFonts w:ascii="Times New Roman" w:hAnsi="Times New Roman"/>
                <w:szCs w:val="24"/>
              </w:rPr>
              <w:t>2,083</w:t>
            </w:r>
          </w:p>
        </w:tc>
        <w:tc>
          <w:tcPr>
            <w:tcW w:w="1080" w:type="dxa"/>
          </w:tcPr>
          <w:p w:rsidR="00C759CE" w:rsidRPr="00442E07" w:rsidP="00BA7F04" w14:paraId="58CE2597" w14:textId="7A601191">
            <w:pPr>
              <w:rPr>
                <w:rFonts w:ascii="Times New Roman" w:hAnsi="Times New Roman"/>
                <w:szCs w:val="24"/>
              </w:rPr>
            </w:pPr>
            <w:r>
              <w:rPr>
                <w:rFonts w:ascii="Times New Roman" w:hAnsi="Times New Roman"/>
                <w:szCs w:val="24"/>
              </w:rPr>
              <w:t>2,083</w:t>
            </w:r>
          </w:p>
        </w:tc>
        <w:tc>
          <w:tcPr>
            <w:tcW w:w="1440" w:type="dxa"/>
          </w:tcPr>
          <w:p w:rsidR="00C759CE" w:rsidRPr="00442E07" w:rsidP="00EF4A15" w14:paraId="58CE2598" w14:textId="323B348E">
            <w:pPr>
              <w:rPr>
                <w:rFonts w:ascii="Times New Roman" w:hAnsi="Times New Roman"/>
                <w:szCs w:val="24"/>
              </w:rPr>
            </w:pPr>
            <w:r>
              <w:rPr>
                <w:rFonts w:ascii="Times New Roman" w:hAnsi="Times New Roman"/>
                <w:szCs w:val="24"/>
              </w:rPr>
              <w:t>See above</w:t>
            </w:r>
          </w:p>
        </w:tc>
        <w:tc>
          <w:tcPr>
            <w:tcW w:w="1440" w:type="dxa"/>
          </w:tcPr>
          <w:p w:rsidR="00C759CE" w:rsidRPr="00442E07" w:rsidP="00FE1BAE" w14:paraId="58CE2599" w14:textId="6E492B76">
            <w:pPr>
              <w:pStyle w:val="EndnoteText"/>
              <w:tabs>
                <w:tab w:val="clear" w:pos="-720"/>
              </w:tabs>
              <w:suppressAutoHyphens w:val="0"/>
              <w:rPr>
                <w:rFonts w:ascii="Times New Roman" w:hAnsi="Times New Roman"/>
                <w:szCs w:val="24"/>
              </w:rPr>
            </w:pPr>
            <w:r>
              <w:rPr>
                <w:rFonts w:ascii="Times New Roman" w:hAnsi="Times New Roman"/>
                <w:szCs w:val="24"/>
              </w:rPr>
              <w:t>67,323</w:t>
            </w:r>
          </w:p>
        </w:tc>
        <w:tc>
          <w:tcPr>
            <w:tcW w:w="1260" w:type="dxa"/>
          </w:tcPr>
          <w:p w:rsidR="00C759CE" w:rsidRPr="00442E07" w:rsidP="00FE1BAE" w14:paraId="58CE259A" w14:textId="777153F0">
            <w:pPr>
              <w:rPr>
                <w:rFonts w:ascii="Times New Roman" w:hAnsi="Times New Roman"/>
                <w:szCs w:val="24"/>
              </w:rPr>
            </w:pPr>
            <w:r>
              <w:rPr>
                <w:rFonts w:ascii="Times New Roman" w:hAnsi="Times New Roman"/>
                <w:szCs w:val="24"/>
              </w:rPr>
              <w:t>$</w:t>
            </w:r>
            <w:r w:rsidR="00A1500E">
              <w:rPr>
                <w:rFonts w:ascii="Times New Roman" w:hAnsi="Times New Roman"/>
                <w:szCs w:val="24"/>
              </w:rPr>
              <w:t>99</w:t>
            </w:r>
            <w:r>
              <w:rPr>
                <w:rFonts w:ascii="Times New Roman" w:hAnsi="Times New Roman"/>
                <w:szCs w:val="24"/>
              </w:rPr>
              <w:t>.9</w:t>
            </w:r>
            <w:r w:rsidR="00A1500E">
              <w:rPr>
                <w:rFonts w:ascii="Times New Roman" w:hAnsi="Times New Roman"/>
                <w:szCs w:val="24"/>
              </w:rPr>
              <w:t>6</w:t>
            </w:r>
          </w:p>
        </w:tc>
        <w:tc>
          <w:tcPr>
            <w:tcW w:w="1980" w:type="dxa"/>
          </w:tcPr>
          <w:p w:rsidR="00C759CE" w:rsidRPr="00442E07" w:rsidP="00FE1BAE" w14:paraId="58CE259B" w14:textId="6B74B25F">
            <w:pPr>
              <w:rPr>
                <w:rFonts w:ascii="Times New Roman" w:hAnsi="Times New Roman"/>
                <w:szCs w:val="24"/>
              </w:rPr>
            </w:pPr>
            <w:r>
              <w:rPr>
                <w:rFonts w:ascii="Times New Roman" w:hAnsi="Times New Roman"/>
                <w:szCs w:val="24"/>
              </w:rPr>
              <w:t>$</w:t>
            </w:r>
            <w:r w:rsidR="008C592D">
              <w:rPr>
                <w:rFonts w:ascii="Times New Roman" w:hAnsi="Times New Roman"/>
                <w:szCs w:val="24"/>
              </w:rPr>
              <w:t>6,729,607</w:t>
            </w:r>
          </w:p>
        </w:tc>
      </w:tr>
      <w:tr w14:paraId="58CE25A6" w14:textId="77777777" w:rsidTr="00CA6813">
        <w:tblPrEx>
          <w:tblW w:w="9445" w:type="dxa"/>
          <w:tblLayout w:type="fixed"/>
          <w:tblLook w:val="0020"/>
        </w:tblPrEx>
        <w:tc>
          <w:tcPr>
            <w:tcW w:w="1345" w:type="dxa"/>
          </w:tcPr>
          <w:p w:rsidR="00C759CE" w:rsidRPr="00442E07" w:rsidP="00FE1BAE" w14:paraId="58CE259D" w14:textId="77777777">
            <w:pPr>
              <w:rPr>
                <w:rFonts w:ascii="Times New Roman" w:hAnsi="Times New Roman"/>
                <w:szCs w:val="24"/>
              </w:rPr>
            </w:pPr>
          </w:p>
        </w:tc>
        <w:tc>
          <w:tcPr>
            <w:tcW w:w="900" w:type="dxa"/>
          </w:tcPr>
          <w:p w:rsidR="00C759CE" w:rsidRPr="00442E07" w:rsidP="00FE1BAE" w14:paraId="58CE25A0" w14:textId="77777777">
            <w:pPr>
              <w:rPr>
                <w:rFonts w:ascii="Times New Roman" w:hAnsi="Times New Roman"/>
                <w:szCs w:val="24"/>
              </w:rPr>
            </w:pPr>
          </w:p>
        </w:tc>
        <w:tc>
          <w:tcPr>
            <w:tcW w:w="1080" w:type="dxa"/>
          </w:tcPr>
          <w:p w:rsidR="00C759CE" w:rsidRPr="00442E07" w:rsidP="00FE1BAE" w14:paraId="58CE25A1" w14:textId="77777777">
            <w:pPr>
              <w:rPr>
                <w:rFonts w:ascii="Times New Roman" w:hAnsi="Times New Roman"/>
                <w:szCs w:val="24"/>
              </w:rPr>
            </w:pPr>
          </w:p>
        </w:tc>
        <w:tc>
          <w:tcPr>
            <w:tcW w:w="1440" w:type="dxa"/>
          </w:tcPr>
          <w:p w:rsidR="00C759CE" w:rsidRPr="00442E07" w:rsidP="00FE1BAE" w14:paraId="58CE25A2" w14:textId="77777777">
            <w:pPr>
              <w:rPr>
                <w:rFonts w:ascii="Times New Roman" w:hAnsi="Times New Roman"/>
                <w:szCs w:val="24"/>
              </w:rPr>
            </w:pPr>
          </w:p>
        </w:tc>
        <w:tc>
          <w:tcPr>
            <w:tcW w:w="1440" w:type="dxa"/>
          </w:tcPr>
          <w:p w:rsidR="00C759CE" w:rsidRPr="00442E07" w:rsidP="00FE1BAE" w14:paraId="58CE25A3" w14:textId="77777777">
            <w:pPr>
              <w:rPr>
                <w:rFonts w:ascii="Times New Roman" w:hAnsi="Times New Roman"/>
                <w:szCs w:val="24"/>
              </w:rPr>
            </w:pPr>
          </w:p>
        </w:tc>
        <w:tc>
          <w:tcPr>
            <w:tcW w:w="1260" w:type="dxa"/>
          </w:tcPr>
          <w:p w:rsidR="00C759CE" w:rsidRPr="00442E07" w:rsidP="00FE1BAE" w14:paraId="58CE25A4" w14:textId="77777777">
            <w:pPr>
              <w:rPr>
                <w:rFonts w:ascii="Times New Roman" w:hAnsi="Times New Roman"/>
                <w:szCs w:val="24"/>
              </w:rPr>
            </w:pPr>
          </w:p>
        </w:tc>
        <w:tc>
          <w:tcPr>
            <w:tcW w:w="1980" w:type="dxa"/>
          </w:tcPr>
          <w:p w:rsidR="00C759CE" w:rsidRPr="00442E07" w:rsidP="00FE1BAE" w14:paraId="58CE25A5" w14:textId="77777777">
            <w:pPr>
              <w:rPr>
                <w:rFonts w:ascii="Times New Roman" w:hAnsi="Times New Roman"/>
                <w:szCs w:val="24"/>
              </w:rPr>
            </w:pPr>
          </w:p>
        </w:tc>
      </w:tr>
      <w:tr w14:paraId="58CE25B0" w14:textId="77777777" w:rsidTr="00CA6813">
        <w:tblPrEx>
          <w:tblW w:w="9445" w:type="dxa"/>
          <w:tblLayout w:type="fixed"/>
          <w:tblLook w:val="0020"/>
        </w:tblPrEx>
        <w:tc>
          <w:tcPr>
            <w:tcW w:w="1345" w:type="dxa"/>
          </w:tcPr>
          <w:p w:rsidR="00C759CE" w:rsidRPr="00442E07" w:rsidP="00FE1BAE" w14:paraId="58CE25A7" w14:textId="77777777">
            <w:pPr>
              <w:rPr>
                <w:rFonts w:ascii="Times New Roman" w:hAnsi="Times New Roman"/>
                <w:szCs w:val="24"/>
              </w:rPr>
            </w:pPr>
            <w:r>
              <w:rPr>
                <w:rFonts w:ascii="Times New Roman" w:hAnsi="Times New Roman"/>
                <w:szCs w:val="24"/>
              </w:rPr>
              <w:t>Annualized Totals</w:t>
            </w:r>
          </w:p>
        </w:tc>
        <w:tc>
          <w:tcPr>
            <w:tcW w:w="900" w:type="dxa"/>
          </w:tcPr>
          <w:p w:rsidR="00C759CE" w:rsidRPr="00442E07" w:rsidP="00FE1BAE" w14:paraId="58CE25AA" w14:textId="538FAA41">
            <w:pPr>
              <w:rPr>
                <w:rFonts w:ascii="Times New Roman" w:hAnsi="Times New Roman"/>
                <w:szCs w:val="24"/>
              </w:rPr>
            </w:pPr>
            <w:r>
              <w:rPr>
                <w:rFonts w:ascii="Times New Roman" w:hAnsi="Times New Roman"/>
                <w:szCs w:val="24"/>
              </w:rPr>
              <w:t>5,685</w:t>
            </w:r>
          </w:p>
        </w:tc>
        <w:tc>
          <w:tcPr>
            <w:tcW w:w="1080" w:type="dxa"/>
          </w:tcPr>
          <w:p w:rsidR="00C759CE" w:rsidRPr="00442E07" w:rsidP="00FE1BAE" w14:paraId="58CE25AB" w14:textId="742194B2">
            <w:pPr>
              <w:rPr>
                <w:rFonts w:ascii="Times New Roman" w:hAnsi="Times New Roman"/>
                <w:szCs w:val="24"/>
              </w:rPr>
            </w:pPr>
            <w:r>
              <w:rPr>
                <w:rFonts w:ascii="Times New Roman" w:hAnsi="Times New Roman"/>
                <w:szCs w:val="24"/>
              </w:rPr>
              <w:t>5,6</w:t>
            </w:r>
            <w:r w:rsidR="00986A67">
              <w:rPr>
                <w:rFonts w:ascii="Times New Roman" w:hAnsi="Times New Roman"/>
                <w:szCs w:val="24"/>
              </w:rPr>
              <w:t>9</w:t>
            </w:r>
            <w:r>
              <w:rPr>
                <w:rFonts w:ascii="Times New Roman" w:hAnsi="Times New Roman"/>
                <w:szCs w:val="24"/>
              </w:rPr>
              <w:t>5</w:t>
            </w:r>
          </w:p>
        </w:tc>
        <w:tc>
          <w:tcPr>
            <w:tcW w:w="1440" w:type="dxa"/>
          </w:tcPr>
          <w:p w:rsidR="00C759CE" w:rsidRPr="00442E07" w:rsidP="00FE1BAE" w14:paraId="58CE25AC" w14:textId="5DFF535D">
            <w:pPr>
              <w:rPr>
                <w:rFonts w:ascii="Times New Roman" w:hAnsi="Times New Roman"/>
                <w:szCs w:val="24"/>
              </w:rPr>
            </w:pPr>
          </w:p>
        </w:tc>
        <w:tc>
          <w:tcPr>
            <w:tcW w:w="1440" w:type="dxa"/>
          </w:tcPr>
          <w:p w:rsidR="00C759CE" w:rsidRPr="00442E07" w:rsidP="00FE1BAE" w14:paraId="58CE25AD" w14:textId="7CB7A161">
            <w:pPr>
              <w:rPr>
                <w:rFonts w:ascii="Times New Roman" w:hAnsi="Times New Roman"/>
                <w:szCs w:val="24"/>
              </w:rPr>
            </w:pPr>
            <w:r>
              <w:rPr>
                <w:rFonts w:ascii="Times New Roman" w:hAnsi="Times New Roman"/>
                <w:szCs w:val="24"/>
              </w:rPr>
              <w:t>184,0</w:t>
            </w:r>
            <w:r w:rsidR="0056381A">
              <w:rPr>
                <w:rFonts w:ascii="Times New Roman" w:hAnsi="Times New Roman"/>
                <w:szCs w:val="24"/>
              </w:rPr>
              <w:t>7</w:t>
            </w:r>
            <w:r>
              <w:rPr>
                <w:rFonts w:ascii="Times New Roman" w:hAnsi="Times New Roman"/>
                <w:szCs w:val="24"/>
              </w:rPr>
              <w:t>2</w:t>
            </w:r>
          </w:p>
        </w:tc>
        <w:tc>
          <w:tcPr>
            <w:tcW w:w="1260" w:type="dxa"/>
          </w:tcPr>
          <w:p w:rsidR="00C759CE" w:rsidRPr="00442E07" w:rsidP="00FE1BAE" w14:paraId="58CE25AE" w14:textId="77777777">
            <w:pPr>
              <w:rPr>
                <w:rFonts w:ascii="Times New Roman" w:hAnsi="Times New Roman"/>
                <w:szCs w:val="24"/>
              </w:rPr>
            </w:pPr>
          </w:p>
        </w:tc>
        <w:tc>
          <w:tcPr>
            <w:tcW w:w="1980" w:type="dxa"/>
          </w:tcPr>
          <w:p w:rsidR="00C759CE" w:rsidRPr="00442E07" w:rsidP="00FE1BAE" w14:paraId="58CE25AF" w14:textId="755B0281">
            <w:pPr>
              <w:rPr>
                <w:rFonts w:ascii="Times New Roman" w:hAnsi="Times New Roman"/>
                <w:szCs w:val="24"/>
              </w:rPr>
            </w:pPr>
            <w:r>
              <w:rPr>
                <w:rFonts w:ascii="Times New Roman" w:hAnsi="Times New Roman"/>
                <w:szCs w:val="24"/>
              </w:rPr>
              <w:t>$</w:t>
            </w:r>
            <w:r w:rsidR="003E018C">
              <w:rPr>
                <w:rFonts w:ascii="Times New Roman" w:hAnsi="Times New Roman"/>
                <w:szCs w:val="24"/>
              </w:rPr>
              <w:t>18,39</w:t>
            </w:r>
            <w:r w:rsidR="00521FB1">
              <w:rPr>
                <w:rFonts w:ascii="Times New Roman" w:hAnsi="Times New Roman"/>
                <w:szCs w:val="24"/>
              </w:rPr>
              <w:t>9</w:t>
            </w:r>
            <w:r w:rsidR="003E018C">
              <w:rPr>
                <w:rFonts w:ascii="Times New Roman" w:hAnsi="Times New Roman"/>
                <w:szCs w:val="24"/>
              </w:rPr>
              <w:t>,</w:t>
            </w:r>
            <w:r w:rsidR="00634FD9">
              <w:rPr>
                <w:rFonts w:ascii="Times New Roman" w:hAnsi="Times New Roman"/>
                <w:szCs w:val="24"/>
              </w:rPr>
              <w:t>837</w:t>
            </w:r>
          </w:p>
        </w:tc>
      </w:tr>
    </w:tbl>
    <w:p w:rsidR="001A6AE0" w:rsidP="000446F5" w14:paraId="58CE25B1"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58CE25B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58CE25B3" w14:textId="77777777">
      <w:pPr>
        <w:pStyle w:val="ListParagraph"/>
        <w:tabs>
          <w:tab w:val="left" w:pos="-720"/>
        </w:tabs>
        <w:suppressAutoHyphens/>
        <w:rPr>
          <w:rStyle w:val="a"/>
          <w:rFonts w:ascii="Times New Roman" w:hAnsi="Times New Roman"/>
          <w:szCs w:val="24"/>
        </w:rPr>
      </w:pPr>
    </w:p>
    <w:p w:rsidR="00043C32" w:rsidRPr="00ED7195" w:rsidP="00AD381B" w14:paraId="58CE25B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58CE25B5" w14:textId="77777777">
      <w:pPr>
        <w:tabs>
          <w:tab w:val="left" w:pos="-720"/>
        </w:tabs>
        <w:suppressAutoHyphens/>
        <w:rPr>
          <w:rFonts w:ascii="Times New Roman" w:hAnsi="Times New Roman"/>
          <w:b/>
          <w:szCs w:val="24"/>
        </w:rPr>
      </w:pPr>
    </w:p>
    <w:p w:rsidR="00043C32" w:rsidRPr="00ED7195" w:rsidP="00AD381B" w14:paraId="58CE25B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w:t>
      </w:r>
      <w:r w:rsidRPr="00ED7195">
        <w:rPr>
          <w:rFonts w:ascii="Times New Roman" w:hAnsi="Times New Roman"/>
          <w:b/>
          <w:szCs w:val="24"/>
        </w:rPr>
        <w:t xml:space="preserve">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58CE25B7" w14:textId="77777777">
      <w:pPr>
        <w:numPr>
          <w:ilvl w:val="12"/>
          <w:numId w:val="0"/>
        </w:numPr>
        <w:tabs>
          <w:tab w:val="left" w:pos="-720"/>
        </w:tabs>
        <w:suppressAutoHyphens/>
        <w:ind w:left="340"/>
        <w:rPr>
          <w:rFonts w:ascii="Times New Roman" w:hAnsi="Times New Roman"/>
          <w:szCs w:val="24"/>
        </w:rPr>
      </w:pPr>
    </w:p>
    <w:p w:rsidR="00043C32" w:rsidRPr="00ED7195" w:rsidP="00AD381B" w14:paraId="58CE25B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58CE25B9" w14:textId="77777777">
      <w:pPr>
        <w:tabs>
          <w:tab w:val="left" w:pos="-720"/>
          <w:tab w:val="left" w:pos="1247"/>
        </w:tabs>
        <w:suppressAutoHyphens/>
        <w:ind w:left="340"/>
        <w:rPr>
          <w:rFonts w:ascii="Times New Roman" w:hAnsi="Times New Roman"/>
          <w:b/>
          <w:szCs w:val="24"/>
        </w:rPr>
      </w:pPr>
    </w:p>
    <w:p w:rsidR="00043C32" w:rsidRPr="00ED7195" w:rsidP="00AD381B" w14:paraId="58CE25B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58CE25BB" w14:textId="77777777">
      <w:pPr>
        <w:tabs>
          <w:tab w:val="left" w:pos="-720"/>
        </w:tabs>
        <w:suppressAutoHyphens/>
        <w:rPr>
          <w:rFonts w:ascii="Times New Roman" w:hAnsi="Times New Roman"/>
          <w:b/>
          <w:szCs w:val="24"/>
        </w:rPr>
      </w:pPr>
    </w:p>
    <w:p w:rsidR="00043C32" w:rsidRPr="00ED7195" w:rsidP="00AD381B" w14:paraId="58CE25B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58CE25B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RPr="00ED7195" w:rsidP="00AD381B" w14:paraId="58CE25B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58CE25BF" w14:textId="77777777">
      <w:pPr>
        <w:tabs>
          <w:tab w:val="left" w:pos="-720"/>
        </w:tabs>
        <w:suppressAutoHyphens/>
        <w:rPr>
          <w:rFonts w:ascii="Times New Roman" w:hAnsi="Times New Roman"/>
          <w:szCs w:val="24"/>
        </w:rPr>
      </w:pPr>
    </w:p>
    <w:p w:rsidR="00C00FFA" w:rsidP="29EAEA27" w14:paraId="2BFF43EA" w14:textId="11C9B6A7">
      <w:pPr>
        <w:suppressAutoHyphens/>
        <w:rPr>
          <w:rFonts w:ascii="Times New Roman" w:hAnsi="Times New Roman"/>
        </w:rPr>
      </w:pPr>
      <w:r>
        <w:rPr>
          <w:rFonts w:ascii="Times New Roman" w:hAnsi="Times New Roman"/>
          <w:szCs w:val="24"/>
        </w:rPr>
        <w:tab/>
      </w:r>
      <w:r w:rsidRPr="29EAEA27">
        <w:rPr>
          <w:rFonts w:ascii="Times New Roman" w:hAnsi="Times New Roman"/>
        </w:rPr>
        <w:t xml:space="preserve">There are no annual/capital </w:t>
      </w:r>
      <w:r w:rsidRPr="29EAEA27" w:rsidR="634F9275">
        <w:rPr>
          <w:rFonts w:ascii="Times New Roman" w:hAnsi="Times New Roman"/>
        </w:rPr>
        <w:t>startup</w:t>
      </w:r>
      <w:r w:rsidRPr="29EAEA27">
        <w:rPr>
          <w:rFonts w:ascii="Times New Roman" w:hAnsi="Times New Roman"/>
        </w:rPr>
        <w:t xml:space="preserve"> costs to respondents. </w:t>
      </w:r>
    </w:p>
    <w:p w:rsidR="00C00FFA" w:rsidP="00AD381B" w14:paraId="220BDC63" w14:textId="77777777">
      <w:pPr>
        <w:tabs>
          <w:tab w:val="left" w:pos="-720"/>
        </w:tabs>
        <w:suppressAutoHyphens/>
        <w:rPr>
          <w:rFonts w:ascii="Times New Roman" w:hAnsi="Times New Roman"/>
          <w:szCs w:val="24"/>
        </w:rPr>
      </w:pPr>
    </w:p>
    <w:p w:rsidR="00043C32" w:rsidRPr="00534B4A" w:rsidP="00AD381B" w14:paraId="58CE25C0"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F5218A" w:rsidP="00534B4A" w14:paraId="059815A0" w14:textId="77777777">
      <w:pPr>
        <w:tabs>
          <w:tab w:val="left" w:pos="-720"/>
        </w:tabs>
        <w:suppressAutoHyphens/>
        <w:rPr>
          <w:rFonts w:ascii="Times New Roman" w:hAnsi="Times New Roman"/>
          <w:szCs w:val="24"/>
        </w:rPr>
      </w:pPr>
    </w:p>
    <w:p w:rsidR="00534B4A" w:rsidP="00534B4A" w14:paraId="58CE25C1" w14:textId="3682429D">
      <w:pPr>
        <w:tabs>
          <w:tab w:val="left" w:pos="-720"/>
        </w:tabs>
        <w:suppressAutoHyphens/>
        <w:rPr>
          <w:rFonts w:ascii="Times New Roman" w:hAnsi="Times New Roman"/>
          <w:szCs w:val="24"/>
        </w:rPr>
      </w:pPr>
      <w:r>
        <w:rPr>
          <w:rFonts w:ascii="Times New Roman" w:hAnsi="Times New Roman"/>
          <w:szCs w:val="24"/>
        </w:rPr>
        <w:tab/>
        <w:t xml:space="preserve">There are no additional costs to the Federal government </w:t>
      </w:r>
      <w:r>
        <w:rPr>
          <w:rFonts w:ascii="Times New Roman" w:hAnsi="Times New Roman"/>
          <w:szCs w:val="24"/>
        </w:rPr>
        <w:t>as a result of</w:t>
      </w:r>
      <w:r>
        <w:rPr>
          <w:rFonts w:ascii="Times New Roman" w:hAnsi="Times New Roman"/>
          <w:szCs w:val="24"/>
        </w:rPr>
        <w:t xml:space="preserve"> the regulations.</w:t>
      </w:r>
    </w:p>
    <w:p w:rsidR="00534B4A" w:rsidP="00534B4A" w14:paraId="58CE25C2" w14:textId="77777777">
      <w:pPr>
        <w:pStyle w:val="ListParagraph"/>
        <w:tabs>
          <w:tab w:val="left" w:pos="-720"/>
        </w:tabs>
        <w:suppressAutoHyphens/>
        <w:ind w:left="907"/>
        <w:contextualSpacing w:val="0"/>
        <w:rPr>
          <w:rFonts w:ascii="Times New Roman" w:hAnsi="Times New Roman"/>
          <w:szCs w:val="24"/>
        </w:rPr>
      </w:pPr>
    </w:p>
    <w:p w:rsidR="00800D30" w:rsidP="00800D30" w14:paraId="58CE25C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w:t>
      </w:r>
      <w:r w:rsidRPr="00800D30">
        <w:rPr>
          <w:rFonts w:ascii="Times New Roman" w:hAnsi="Times New Roman"/>
          <w:b/>
          <w:szCs w:val="24"/>
        </w:rPr>
        <w:t>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58CE25C4" w14:textId="77777777">
      <w:pPr>
        <w:pStyle w:val="ListParagraph"/>
        <w:tabs>
          <w:tab w:val="left" w:pos="-720"/>
        </w:tabs>
        <w:suppressAutoHyphens/>
        <w:contextualSpacing w:val="0"/>
        <w:rPr>
          <w:rFonts w:ascii="Times New Roman" w:hAnsi="Times New Roman"/>
          <w:b/>
          <w:szCs w:val="24"/>
        </w:rPr>
      </w:pPr>
    </w:p>
    <w:p w:rsidR="00800D30" w:rsidRPr="00756FD3" w:rsidP="00800D30" w14:paraId="58CE25C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58CE25C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8CE25CB" w14:textId="77777777" w:rsidTr="0052073E">
        <w:tblPrEx>
          <w:tblW w:w="9445" w:type="dxa"/>
          <w:tblLook w:val="04A0"/>
        </w:tblPrEx>
        <w:tc>
          <w:tcPr>
            <w:tcW w:w="2048" w:type="dxa"/>
            <w:shd w:val="clear" w:color="auto" w:fill="D9D9D9" w:themeFill="background1" w:themeFillShade="D9"/>
          </w:tcPr>
          <w:p w:rsidR="0052073E" w:rsidP="00534B4A" w14:paraId="58CE25C7" w14:textId="77777777">
            <w:pPr>
              <w:tabs>
                <w:tab w:val="left" w:pos="-720"/>
              </w:tabs>
              <w:suppressAutoHyphens/>
              <w:rPr>
                <w:rFonts w:ascii="Times New Roman" w:hAnsi="Times New Roman"/>
                <w:b/>
                <w:szCs w:val="24"/>
              </w:rPr>
            </w:pPr>
          </w:p>
        </w:tc>
        <w:tc>
          <w:tcPr>
            <w:tcW w:w="2048" w:type="dxa"/>
          </w:tcPr>
          <w:p w:rsidR="0052073E" w:rsidP="00534B4A" w14:paraId="58CE25C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58CE25C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58CE25C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8CE25D0" w14:textId="77777777" w:rsidTr="0052073E">
        <w:tblPrEx>
          <w:tblW w:w="9445" w:type="dxa"/>
          <w:tblLook w:val="04A0"/>
        </w:tblPrEx>
        <w:tc>
          <w:tcPr>
            <w:tcW w:w="2048" w:type="dxa"/>
          </w:tcPr>
          <w:p w:rsidR="0052073E" w:rsidP="00534B4A" w14:paraId="58CE25C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58CE25CD" w14:textId="47D33269">
            <w:pPr>
              <w:tabs>
                <w:tab w:val="left" w:pos="-720"/>
              </w:tabs>
              <w:suppressAutoHyphens/>
              <w:rPr>
                <w:rFonts w:ascii="Times New Roman" w:hAnsi="Times New Roman"/>
                <w:b/>
                <w:szCs w:val="24"/>
              </w:rPr>
            </w:pPr>
            <w:r>
              <w:rPr>
                <w:rFonts w:ascii="Times New Roman" w:hAnsi="Times New Roman"/>
                <w:b/>
                <w:szCs w:val="24"/>
              </w:rPr>
              <w:t>184,072</w:t>
            </w:r>
          </w:p>
        </w:tc>
        <w:tc>
          <w:tcPr>
            <w:tcW w:w="2829" w:type="dxa"/>
          </w:tcPr>
          <w:p w:rsidR="0052073E" w:rsidP="00534B4A" w14:paraId="58CE25CE" w14:textId="77777777">
            <w:pPr>
              <w:tabs>
                <w:tab w:val="left" w:pos="-720"/>
              </w:tabs>
              <w:suppressAutoHyphens/>
              <w:rPr>
                <w:rFonts w:ascii="Times New Roman" w:hAnsi="Times New Roman"/>
                <w:b/>
                <w:szCs w:val="24"/>
              </w:rPr>
            </w:pPr>
          </w:p>
        </w:tc>
        <w:tc>
          <w:tcPr>
            <w:tcW w:w="2520" w:type="dxa"/>
          </w:tcPr>
          <w:p w:rsidR="0052073E" w:rsidP="00534B4A" w14:paraId="58CE25CF" w14:textId="77777777">
            <w:pPr>
              <w:tabs>
                <w:tab w:val="left" w:pos="-720"/>
              </w:tabs>
              <w:suppressAutoHyphens/>
              <w:rPr>
                <w:rFonts w:ascii="Times New Roman" w:hAnsi="Times New Roman"/>
                <w:b/>
                <w:szCs w:val="24"/>
              </w:rPr>
            </w:pPr>
          </w:p>
        </w:tc>
      </w:tr>
      <w:tr w14:paraId="58CE25D5" w14:textId="77777777" w:rsidTr="0052073E">
        <w:tblPrEx>
          <w:tblW w:w="9445" w:type="dxa"/>
          <w:tblLook w:val="04A0"/>
        </w:tblPrEx>
        <w:tc>
          <w:tcPr>
            <w:tcW w:w="2048" w:type="dxa"/>
          </w:tcPr>
          <w:p w:rsidR="0052073E" w:rsidP="00534B4A" w14:paraId="58CE25D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58CE25D2" w14:textId="2F005A1D">
            <w:pPr>
              <w:tabs>
                <w:tab w:val="left" w:pos="-720"/>
              </w:tabs>
              <w:suppressAutoHyphens/>
              <w:rPr>
                <w:rFonts w:ascii="Times New Roman" w:hAnsi="Times New Roman"/>
                <w:b/>
                <w:szCs w:val="24"/>
              </w:rPr>
            </w:pPr>
            <w:r>
              <w:rPr>
                <w:rFonts w:ascii="Times New Roman" w:hAnsi="Times New Roman"/>
                <w:b/>
                <w:szCs w:val="24"/>
              </w:rPr>
              <w:t>5,6</w:t>
            </w:r>
            <w:r w:rsidR="00F6675E">
              <w:rPr>
                <w:rFonts w:ascii="Times New Roman" w:hAnsi="Times New Roman"/>
                <w:b/>
                <w:szCs w:val="24"/>
              </w:rPr>
              <w:t>95</w:t>
            </w:r>
          </w:p>
        </w:tc>
        <w:tc>
          <w:tcPr>
            <w:tcW w:w="2829" w:type="dxa"/>
          </w:tcPr>
          <w:p w:rsidR="0052073E" w:rsidP="00534B4A" w14:paraId="58CE25D3" w14:textId="77777777">
            <w:pPr>
              <w:tabs>
                <w:tab w:val="left" w:pos="-720"/>
              </w:tabs>
              <w:suppressAutoHyphens/>
              <w:rPr>
                <w:rFonts w:ascii="Times New Roman" w:hAnsi="Times New Roman"/>
                <w:b/>
                <w:szCs w:val="24"/>
              </w:rPr>
            </w:pPr>
          </w:p>
        </w:tc>
        <w:tc>
          <w:tcPr>
            <w:tcW w:w="2520" w:type="dxa"/>
          </w:tcPr>
          <w:p w:rsidR="0052073E" w:rsidP="00534B4A" w14:paraId="58CE25D4" w14:textId="77777777">
            <w:pPr>
              <w:tabs>
                <w:tab w:val="left" w:pos="-720"/>
              </w:tabs>
              <w:suppressAutoHyphens/>
              <w:rPr>
                <w:rFonts w:ascii="Times New Roman" w:hAnsi="Times New Roman"/>
                <w:b/>
                <w:szCs w:val="24"/>
              </w:rPr>
            </w:pPr>
          </w:p>
        </w:tc>
      </w:tr>
      <w:tr w14:paraId="58CE25DA" w14:textId="77777777" w:rsidTr="0052073E">
        <w:tblPrEx>
          <w:tblW w:w="9445" w:type="dxa"/>
          <w:tblLook w:val="04A0"/>
        </w:tblPrEx>
        <w:tc>
          <w:tcPr>
            <w:tcW w:w="2048" w:type="dxa"/>
          </w:tcPr>
          <w:p w:rsidR="0052073E" w:rsidP="00534B4A" w14:paraId="58CE25D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58CE25D7" w14:textId="77777777">
            <w:pPr>
              <w:tabs>
                <w:tab w:val="left" w:pos="-720"/>
              </w:tabs>
              <w:suppressAutoHyphens/>
              <w:rPr>
                <w:rFonts w:ascii="Times New Roman" w:hAnsi="Times New Roman"/>
                <w:b/>
                <w:szCs w:val="24"/>
              </w:rPr>
            </w:pPr>
          </w:p>
        </w:tc>
        <w:tc>
          <w:tcPr>
            <w:tcW w:w="2829" w:type="dxa"/>
          </w:tcPr>
          <w:p w:rsidR="0052073E" w:rsidP="00534B4A" w14:paraId="58CE25D8" w14:textId="77777777">
            <w:pPr>
              <w:tabs>
                <w:tab w:val="left" w:pos="-720"/>
              </w:tabs>
              <w:suppressAutoHyphens/>
              <w:rPr>
                <w:rFonts w:ascii="Times New Roman" w:hAnsi="Times New Roman"/>
                <w:b/>
                <w:szCs w:val="24"/>
              </w:rPr>
            </w:pPr>
          </w:p>
        </w:tc>
        <w:tc>
          <w:tcPr>
            <w:tcW w:w="2520" w:type="dxa"/>
          </w:tcPr>
          <w:p w:rsidR="0052073E" w:rsidP="00534B4A" w14:paraId="58CE25D9" w14:textId="77777777">
            <w:pPr>
              <w:tabs>
                <w:tab w:val="left" w:pos="-720"/>
              </w:tabs>
              <w:suppressAutoHyphens/>
              <w:rPr>
                <w:rFonts w:ascii="Times New Roman" w:hAnsi="Times New Roman"/>
                <w:b/>
                <w:szCs w:val="24"/>
              </w:rPr>
            </w:pPr>
          </w:p>
        </w:tc>
      </w:tr>
    </w:tbl>
    <w:p w:rsidR="00F27AAF" w:rsidP="00534B4A" w14:paraId="58CE25DB" w14:textId="77777777">
      <w:pPr>
        <w:tabs>
          <w:tab w:val="left" w:pos="-720"/>
        </w:tabs>
        <w:suppressAutoHyphens/>
        <w:rPr>
          <w:rFonts w:ascii="Times New Roman" w:hAnsi="Times New Roman"/>
          <w:b/>
          <w:szCs w:val="24"/>
        </w:rPr>
      </w:pPr>
    </w:p>
    <w:p w:rsidR="00534B4A" w:rsidP="43417EC8" w14:paraId="58CE25DC" w14:textId="7989C0DE">
      <w:pPr>
        <w:suppressAutoHyphens/>
        <w:rPr>
          <w:rFonts w:ascii="Times New Roman" w:hAnsi="Times New Roman"/>
        </w:rPr>
      </w:pPr>
      <w:r w:rsidRPr="43417EC8">
        <w:rPr>
          <w:rFonts w:ascii="Times New Roman" w:hAnsi="Times New Roman"/>
        </w:rPr>
        <w:t>Th</w:t>
      </w:r>
      <w:r w:rsidRPr="43417EC8" w:rsidR="00A02E26">
        <w:rPr>
          <w:rFonts w:ascii="Times New Roman" w:hAnsi="Times New Roman"/>
        </w:rPr>
        <w:t>is is a request for an increase in burden due to new regulations based on</w:t>
      </w:r>
      <w:r w:rsidRPr="43417EC8" w:rsidR="00A04B6C">
        <w:rPr>
          <w:rFonts w:ascii="Times New Roman" w:hAnsi="Times New Roman"/>
        </w:rPr>
        <w:t xml:space="preserve"> </w:t>
      </w:r>
      <w:r w:rsidRPr="43417EC8" w:rsidR="00A02E26">
        <w:rPr>
          <w:rFonts w:ascii="Times New Roman" w:hAnsi="Times New Roman"/>
        </w:rPr>
        <w:t>statutory change</w:t>
      </w:r>
      <w:r w:rsidRPr="43417EC8" w:rsidR="00514B4A">
        <w:rPr>
          <w:rFonts w:ascii="Times New Roman" w:hAnsi="Times New Roman"/>
        </w:rPr>
        <w:t>.</w:t>
      </w:r>
      <w:r w:rsidRPr="43417EC8" w:rsidR="00A04B6C">
        <w:rPr>
          <w:rFonts w:ascii="Times New Roman" w:hAnsi="Times New Roman"/>
        </w:rPr>
        <w:t xml:space="preserve"> </w:t>
      </w:r>
      <w:r w:rsidRPr="43417EC8" w:rsidR="4E75C545">
        <w:rPr>
          <w:rFonts w:ascii="Times New Roman" w:hAnsi="Times New Roman"/>
        </w:rPr>
        <w:t>The Department</w:t>
      </w:r>
      <w:r w:rsidRPr="43417EC8">
        <w:rPr>
          <w:rFonts w:ascii="Times New Roman" w:hAnsi="Times New Roman"/>
        </w:rPr>
        <w:t xml:space="preserve"> is requesting </w:t>
      </w:r>
      <w:r w:rsidRPr="43417EC8" w:rsidR="00CF7DCE">
        <w:rPr>
          <w:rFonts w:ascii="Times New Roman" w:hAnsi="Times New Roman"/>
        </w:rPr>
        <w:t>5,6</w:t>
      </w:r>
      <w:r w:rsidRPr="43417EC8" w:rsidR="00514B4A">
        <w:rPr>
          <w:rFonts w:ascii="Times New Roman" w:hAnsi="Times New Roman"/>
        </w:rPr>
        <w:t>9</w:t>
      </w:r>
      <w:r w:rsidRPr="43417EC8" w:rsidR="00CF7DCE">
        <w:rPr>
          <w:rFonts w:ascii="Times New Roman" w:hAnsi="Times New Roman"/>
        </w:rPr>
        <w:t>5 respon</w:t>
      </w:r>
      <w:r w:rsidRPr="43417EC8" w:rsidR="00514B4A">
        <w:rPr>
          <w:rFonts w:ascii="Times New Roman" w:hAnsi="Times New Roman"/>
        </w:rPr>
        <w:t>ses</w:t>
      </w:r>
      <w:r w:rsidRPr="43417EC8" w:rsidR="00CF7DCE">
        <w:rPr>
          <w:rFonts w:ascii="Times New Roman" w:hAnsi="Times New Roman"/>
        </w:rPr>
        <w:t xml:space="preserve"> </w:t>
      </w:r>
      <w:r w:rsidRPr="43417EC8" w:rsidR="00E66133">
        <w:rPr>
          <w:rFonts w:ascii="Times New Roman" w:hAnsi="Times New Roman"/>
        </w:rPr>
        <w:t xml:space="preserve">at </w:t>
      </w:r>
      <w:r w:rsidRPr="43417EC8" w:rsidR="00D560E5">
        <w:rPr>
          <w:rFonts w:ascii="Times New Roman" w:hAnsi="Times New Roman"/>
        </w:rPr>
        <w:t xml:space="preserve">about </w:t>
      </w:r>
      <w:r w:rsidRPr="43417EC8" w:rsidR="00E66133">
        <w:rPr>
          <w:rFonts w:ascii="Times New Roman" w:hAnsi="Times New Roman"/>
        </w:rPr>
        <w:t>32</w:t>
      </w:r>
      <w:r w:rsidRPr="43417EC8" w:rsidR="007D2C53">
        <w:rPr>
          <w:rFonts w:ascii="Times New Roman" w:hAnsi="Times New Roman"/>
        </w:rPr>
        <w:t>.32</w:t>
      </w:r>
      <w:r w:rsidRPr="43417EC8" w:rsidR="00F406CC">
        <w:rPr>
          <w:rFonts w:ascii="Times New Roman" w:hAnsi="Times New Roman"/>
        </w:rPr>
        <w:t xml:space="preserve"> hours per response </w:t>
      </w:r>
      <w:r w:rsidRPr="43417EC8" w:rsidR="00CF7DCE">
        <w:rPr>
          <w:rFonts w:ascii="Times New Roman" w:hAnsi="Times New Roman"/>
        </w:rPr>
        <w:t>for</w:t>
      </w:r>
      <w:r w:rsidRPr="43417EC8" w:rsidR="00184C02">
        <w:rPr>
          <w:rFonts w:ascii="Times New Roman" w:hAnsi="Times New Roman"/>
        </w:rPr>
        <w:t xml:space="preserve"> 184,072 burden hours for</w:t>
      </w:r>
      <w:r w:rsidRPr="43417EC8" w:rsidR="00CF7DCE">
        <w:rPr>
          <w:rFonts w:ascii="Times New Roman" w:hAnsi="Times New Roman"/>
        </w:rPr>
        <w:t xml:space="preserve"> this new information collection. </w:t>
      </w:r>
    </w:p>
    <w:p w:rsidR="00F6675E" w:rsidRPr="00534B4A" w:rsidP="00534B4A" w14:paraId="49B37442" w14:textId="77777777">
      <w:pPr>
        <w:tabs>
          <w:tab w:val="left" w:pos="-720"/>
        </w:tabs>
        <w:suppressAutoHyphens/>
        <w:rPr>
          <w:rFonts w:ascii="Times New Roman" w:hAnsi="Times New Roman"/>
          <w:szCs w:val="24"/>
        </w:rPr>
      </w:pPr>
    </w:p>
    <w:p w:rsidR="00043C32" w:rsidP="00AD381B" w14:paraId="58CE25D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534B4A" w14:paraId="58CE25DE" w14:textId="77777777">
      <w:pPr>
        <w:tabs>
          <w:tab w:val="left" w:pos="-720"/>
        </w:tabs>
        <w:suppressAutoHyphens/>
        <w:rPr>
          <w:rFonts w:ascii="Times New Roman" w:hAnsi="Times New Roman"/>
          <w:szCs w:val="24"/>
        </w:rPr>
      </w:pPr>
    </w:p>
    <w:p w:rsidR="00F5218A" w:rsidP="00534B4A" w14:paraId="110FC749" w14:textId="0DF9E6D9">
      <w:pPr>
        <w:tabs>
          <w:tab w:val="left" w:pos="-720"/>
        </w:tabs>
        <w:suppressAutoHyphens/>
        <w:rPr>
          <w:rFonts w:ascii="Times New Roman" w:hAnsi="Times New Roman"/>
          <w:szCs w:val="24"/>
        </w:rPr>
      </w:pPr>
      <w:r>
        <w:rPr>
          <w:rFonts w:ascii="Times New Roman" w:hAnsi="Times New Roman"/>
          <w:szCs w:val="24"/>
        </w:rPr>
        <w:tab/>
        <w:t>The results of this information collection will not be published.</w:t>
      </w:r>
    </w:p>
    <w:p w:rsidR="00534B4A" w:rsidRPr="00534B4A" w:rsidP="00534B4A" w14:paraId="58CE25DF" w14:textId="77777777">
      <w:pPr>
        <w:tabs>
          <w:tab w:val="left" w:pos="-720"/>
        </w:tabs>
        <w:suppressAutoHyphens/>
        <w:rPr>
          <w:rFonts w:ascii="Times New Roman" w:hAnsi="Times New Roman"/>
          <w:szCs w:val="24"/>
        </w:rPr>
      </w:pPr>
    </w:p>
    <w:p w:rsidR="00043C32" w:rsidRPr="00534B4A" w:rsidP="00AD381B" w14:paraId="58CE25E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F5218A" w:rsidP="00F5218A" w14:paraId="6307A206" w14:textId="77777777">
      <w:pPr>
        <w:tabs>
          <w:tab w:val="left" w:pos="-720"/>
        </w:tabs>
        <w:suppressAutoHyphens/>
        <w:rPr>
          <w:rFonts w:ascii="Times New Roman" w:hAnsi="Times New Roman"/>
          <w:bCs/>
          <w:szCs w:val="24"/>
        </w:rPr>
      </w:pPr>
    </w:p>
    <w:p w:rsidR="00F5218A" w:rsidRPr="00F5218A" w:rsidP="00F5218A" w14:paraId="41D12245" w14:textId="36DFB30C">
      <w:pPr>
        <w:tabs>
          <w:tab w:val="left" w:pos="-720"/>
        </w:tabs>
        <w:suppressAutoHyphens/>
        <w:rPr>
          <w:rFonts w:ascii="Times New Roman" w:hAnsi="Times New Roman"/>
          <w:bCs/>
          <w:szCs w:val="24"/>
        </w:rPr>
      </w:pPr>
      <w:r>
        <w:rPr>
          <w:rFonts w:ascii="Times New Roman" w:hAnsi="Times New Roman"/>
          <w:bCs/>
          <w:szCs w:val="24"/>
        </w:rPr>
        <w:tab/>
        <w:t xml:space="preserve">The Department is not seeking this approval. </w:t>
      </w:r>
    </w:p>
    <w:p w:rsidR="00534B4A" w:rsidRPr="00534B4A" w:rsidP="00534B4A" w14:paraId="58CE25E2" w14:textId="77777777">
      <w:pPr>
        <w:tabs>
          <w:tab w:val="left" w:pos="-720"/>
        </w:tabs>
        <w:suppressAutoHyphens/>
        <w:ind w:left="360"/>
        <w:rPr>
          <w:rFonts w:ascii="Times New Roman" w:hAnsi="Times New Roman"/>
          <w:szCs w:val="24"/>
        </w:rPr>
      </w:pPr>
    </w:p>
    <w:p w:rsidR="001C73C0" w:rsidP="00AD381B" w14:paraId="58CE25E3"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F5218A" w:rsidP="00F5218A" w14:paraId="62B35348" w14:textId="22D3E1A1">
      <w:pPr>
        <w:tabs>
          <w:tab w:val="left" w:pos="-720"/>
        </w:tabs>
        <w:suppressAutoHyphens/>
        <w:rPr>
          <w:rFonts w:ascii="Times New Roman" w:hAnsi="Times New Roman"/>
          <w:b/>
          <w:szCs w:val="24"/>
        </w:rPr>
      </w:pPr>
      <w:r>
        <w:rPr>
          <w:rFonts w:ascii="Times New Roman" w:hAnsi="Times New Roman"/>
          <w:b/>
          <w:szCs w:val="24"/>
        </w:rPr>
        <w:tab/>
      </w:r>
    </w:p>
    <w:p w:rsidR="00F5218A" w:rsidRPr="00F5218A" w:rsidP="00F5218A" w14:paraId="171D3A36" w14:textId="7E59E742">
      <w:pPr>
        <w:tabs>
          <w:tab w:val="left" w:pos="-720"/>
        </w:tabs>
        <w:suppressAutoHyphens/>
        <w:ind w:left="720"/>
        <w:rPr>
          <w:rFonts w:ascii="Times New Roman" w:hAnsi="Times New Roman"/>
          <w:bCs/>
          <w:szCs w:val="24"/>
        </w:rPr>
      </w:pPr>
      <w:r>
        <w:rPr>
          <w:rFonts w:ascii="Times New Roman" w:hAnsi="Times New Roman"/>
          <w:bCs/>
          <w:szCs w:val="24"/>
        </w:rPr>
        <w:t xml:space="preserve">The Department is not requesting any exceptions to the Certification of Paperwork Reduction Act. </w:t>
      </w: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889" w14:paraId="58CE25E8" w14:textId="77777777">
    <w:pPr>
      <w:spacing w:before="140" w:line="100" w:lineRule="exact"/>
      <w:rPr>
        <w:sz w:val="10"/>
      </w:rPr>
    </w:pPr>
  </w:p>
  <w:p w:rsidR="00CE5889" w14:paraId="58CE25E9" w14:textId="77777777">
    <w:pPr>
      <w:tabs>
        <w:tab w:val="left" w:pos="0"/>
      </w:tabs>
      <w:suppressAutoHyphens/>
    </w:pPr>
  </w:p>
  <w:p w:rsidR="00CE5889" w14:paraId="58CE25E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CE5889"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CE5889" w:rsidRPr="00534B4A" w14:paraId="58CE25E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96014" w:rsidP="00043C32" w14:paraId="21309DA0" w14:textId="77777777">
      <w:r>
        <w:separator/>
      </w:r>
    </w:p>
  </w:footnote>
  <w:footnote w:type="continuationSeparator" w:id="1">
    <w:p w:rsidR="00496014" w:rsidP="00043C32" w14:paraId="02639F27" w14:textId="77777777">
      <w:r>
        <w:continuationSeparator/>
      </w:r>
    </w:p>
  </w:footnote>
  <w:footnote w:type="continuationNotice" w:id="2">
    <w:p w:rsidR="00496014" w14:paraId="3D5E75CA" w14:textId="77777777"/>
  </w:footnote>
  <w:footnote w:id="3">
    <w:p w:rsidR="00043C32" w:rsidP="00043C32" w14:paraId="58CE25E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E06" w:rsidRPr="00AD381B" w:rsidP="00E15E06" w14:paraId="1A2E9025" w14:textId="149599DF">
    <w:pPr>
      <w:pStyle w:val="Header"/>
      <w:rPr>
        <w:rFonts w:ascii="Times New Roman" w:hAnsi="Times New Roman"/>
        <w:color w:val="FFFFFF" w:themeColor="background1"/>
      </w:rPr>
    </w:pPr>
    <w:r w:rsidRPr="3CB04E3C">
      <w:rPr>
        <w:rFonts w:ascii="Times New Roman" w:hAnsi="Times New Roman"/>
      </w:rPr>
      <w:t>Tracking and OMB Number: (XX) 1845-NEW</w:t>
    </w:r>
    <w:r>
      <w:tab/>
    </w:r>
    <w:r w:rsidRPr="3CB04E3C">
      <w:rPr>
        <w:rFonts w:ascii="Times New Roman" w:hAnsi="Times New Roman"/>
      </w:rPr>
      <w:t xml:space="preserve">Revised: </w:t>
    </w:r>
    <w:r w:rsidRPr="3E48AF29" w:rsidR="3E48AF29">
      <w:rPr>
        <w:rFonts w:ascii="Times New Roman" w:hAnsi="Times New Roman"/>
      </w:rPr>
      <w:t>03</w:t>
    </w:r>
    <w:r w:rsidRPr="3CB04E3C">
      <w:rPr>
        <w:rFonts w:ascii="Times New Roman" w:hAnsi="Times New Roman"/>
      </w:rPr>
      <w:t>/</w:t>
    </w:r>
    <w:r w:rsidRPr="3A3D4E4E" w:rsidR="3A3D4E4E">
      <w:rPr>
        <w:rFonts w:ascii="Times New Roman" w:hAnsi="Times New Roman"/>
      </w:rPr>
      <w:t>02/2026</w:t>
    </w:r>
  </w:p>
  <w:p w:rsidR="00A46A1F" w14:paraId="4D7299D2" w14:textId="67F0C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2E564E97"/>
    <w:multiLevelType w:val="hybridMultilevel"/>
    <w:tmpl w:val="84D8D7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4">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83218007">
    <w:abstractNumId w:val="0"/>
  </w:num>
  <w:num w:numId="2" w16cid:durableId="1715764040">
    <w:abstractNumId w:val="3"/>
  </w:num>
  <w:num w:numId="3" w16cid:durableId="1877430412">
    <w:abstractNumId w:val="2"/>
  </w:num>
  <w:num w:numId="4" w16cid:durableId="911502353">
    <w:abstractNumId w:val="4"/>
  </w:num>
  <w:num w:numId="5" w16cid:durableId="945817873">
    <w:abstractNumId w:val="5"/>
  </w:num>
  <w:num w:numId="6" w16cid:durableId="977881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PersonalInformation/>
  <w:removeDateAndTime/>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E18"/>
    <w:rsid w:val="0000229C"/>
    <w:rsid w:val="000108B6"/>
    <w:rsid w:val="00010D85"/>
    <w:rsid w:val="00012394"/>
    <w:rsid w:val="000139BD"/>
    <w:rsid w:val="0002242D"/>
    <w:rsid w:val="00023BB8"/>
    <w:rsid w:val="00035ED5"/>
    <w:rsid w:val="00037D7D"/>
    <w:rsid w:val="000429BE"/>
    <w:rsid w:val="00043C32"/>
    <w:rsid w:val="000446F5"/>
    <w:rsid w:val="00044A42"/>
    <w:rsid w:val="00052475"/>
    <w:rsid w:val="00060CD3"/>
    <w:rsid w:val="0007057A"/>
    <w:rsid w:val="000746E6"/>
    <w:rsid w:val="000773ED"/>
    <w:rsid w:val="000802FE"/>
    <w:rsid w:val="00093017"/>
    <w:rsid w:val="000A27E8"/>
    <w:rsid w:val="000B3B0A"/>
    <w:rsid w:val="000B78DE"/>
    <w:rsid w:val="000C6D3D"/>
    <w:rsid w:val="000D2118"/>
    <w:rsid w:val="000D2424"/>
    <w:rsid w:val="000D5AF0"/>
    <w:rsid w:val="000D74C1"/>
    <w:rsid w:val="000E54AA"/>
    <w:rsid w:val="000F3E53"/>
    <w:rsid w:val="00104AAD"/>
    <w:rsid w:val="0010500A"/>
    <w:rsid w:val="001131D1"/>
    <w:rsid w:val="00113B89"/>
    <w:rsid w:val="0012368D"/>
    <w:rsid w:val="00140EA1"/>
    <w:rsid w:val="00141C25"/>
    <w:rsid w:val="00146505"/>
    <w:rsid w:val="001574FE"/>
    <w:rsid w:val="00165434"/>
    <w:rsid w:val="00177807"/>
    <w:rsid w:val="001824F3"/>
    <w:rsid w:val="00183D11"/>
    <w:rsid w:val="00184C02"/>
    <w:rsid w:val="001875DB"/>
    <w:rsid w:val="00193F31"/>
    <w:rsid w:val="001A49C0"/>
    <w:rsid w:val="001A6AE0"/>
    <w:rsid w:val="001B34BC"/>
    <w:rsid w:val="001B4831"/>
    <w:rsid w:val="001B6887"/>
    <w:rsid w:val="001C73C0"/>
    <w:rsid w:val="001E79BD"/>
    <w:rsid w:val="00202B30"/>
    <w:rsid w:val="002061E0"/>
    <w:rsid w:val="002079CE"/>
    <w:rsid w:val="00215E91"/>
    <w:rsid w:val="002225CC"/>
    <w:rsid w:val="00224A3B"/>
    <w:rsid w:val="002262FD"/>
    <w:rsid w:val="002345FF"/>
    <w:rsid w:val="002400D9"/>
    <w:rsid w:val="00240A39"/>
    <w:rsid w:val="00243C04"/>
    <w:rsid w:val="00246FE9"/>
    <w:rsid w:val="00250100"/>
    <w:rsid w:val="00262A69"/>
    <w:rsid w:val="00265344"/>
    <w:rsid w:val="00267384"/>
    <w:rsid w:val="00270AF7"/>
    <w:rsid w:val="00274583"/>
    <w:rsid w:val="0027465D"/>
    <w:rsid w:val="00286773"/>
    <w:rsid w:val="002919BE"/>
    <w:rsid w:val="002A0845"/>
    <w:rsid w:val="002A1080"/>
    <w:rsid w:val="002A3221"/>
    <w:rsid w:val="002A5090"/>
    <w:rsid w:val="002A61F8"/>
    <w:rsid w:val="002A6AA3"/>
    <w:rsid w:val="002A6F38"/>
    <w:rsid w:val="002B1472"/>
    <w:rsid w:val="002B2A09"/>
    <w:rsid w:val="002B7C60"/>
    <w:rsid w:val="002C3520"/>
    <w:rsid w:val="002D7922"/>
    <w:rsid w:val="002E14E0"/>
    <w:rsid w:val="002E50F1"/>
    <w:rsid w:val="002E6700"/>
    <w:rsid w:val="002F55E5"/>
    <w:rsid w:val="00300197"/>
    <w:rsid w:val="00314236"/>
    <w:rsid w:val="0032078A"/>
    <w:rsid w:val="0032539E"/>
    <w:rsid w:val="003258CD"/>
    <w:rsid w:val="003300AA"/>
    <w:rsid w:val="0033194B"/>
    <w:rsid w:val="00355217"/>
    <w:rsid w:val="00357907"/>
    <w:rsid w:val="00371BD5"/>
    <w:rsid w:val="0037355E"/>
    <w:rsid w:val="00373820"/>
    <w:rsid w:val="003765AA"/>
    <w:rsid w:val="0038236F"/>
    <w:rsid w:val="003836B6"/>
    <w:rsid w:val="003860E4"/>
    <w:rsid w:val="0038749D"/>
    <w:rsid w:val="00395ADA"/>
    <w:rsid w:val="003A4808"/>
    <w:rsid w:val="003B0951"/>
    <w:rsid w:val="003B1545"/>
    <w:rsid w:val="003B56E1"/>
    <w:rsid w:val="003C58D3"/>
    <w:rsid w:val="003D0EA6"/>
    <w:rsid w:val="003D17DF"/>
    <w:rsid w:val="003E018C"/>
    <w:rsid w:val="003F1DF5"/>
    <w:rsid w:val="00402064"/>
    <w:rsid w:val="00412915"/>
    <w:rsid w:val="00431727"/>
    <w:rsid w:val="00435072"/>
    <w:rsid w:val="00440FDC"/>
    <w:rsid w:val="00442E07"/>
    <w:rsid w:val="00447292"/>
    <w:rsid w:val="0044738E"/>
    <w:rsid w:val="004564C7"/>
    <w:rsid w:val="00471EFC"/>
    <w:rsid w:val="004763CE"/>
    <w:rsid w:val="00496014"/>
    <w:rsid w:val="004A50B0"/>
    <w:rsid w:val="004A6415"/>
    <w:rsid w:val="004B1851"/>
    <w:rsid w:val="004B6D8F"/>
    <w:rsid w:val="004B71F4"/>
    <w:rsid w:val="004F2185"/>
    <w:rsid w:val="0050387E"/>
    <w:rsid w:val="00506585"/>
    <w:rsid w:val="00507F3B"/>
    <w:rsid w:val="005109D6"/>
    <w:rsid w:val="00512B20"/>
    <w:rsid w:val="00513607"/>
    <w:rsid w:val="00514B4A"/>
    <w:rsid w:val="0052073E"/>
    <w:rsid w:val="00521FB1"/>
    <w:rsid w:val="00523643"/>
    <w:rsid w:val="0052493D"/>
    <w:rsid w:val="00534B4A"/>
    <w:rsid w:val="00540645"/>
    <w:rsid w:val="005415C7"/>
    <w:rsid w:val="0054283D"/>
    <w:rsid w:val="005463E3"/>
    <w:rsid w:val="005479C9"/>
    <w:rsid w:val="0056381A"/>
    <w:rsid w:val="00564943"/>
    <w:rsid w:val="005763EC"/>
    <w:rsid w:val="00581C11"/>
    <w:rsid w:val="005873D6"/>
    <w:rsid w:val="005E50C7"/>
    <w:rsid w:val="005E57CE"/>
    <w:rsid w:val="005E69EB"/>
    <w:rsid w:val="005E6E46"/>
    <w:rsid w:val="005F2467"/>
    <w:rsid w:val="005F5C33"/>
    <w:rsid w:val="005F7C61"/>
    <w:rsid w:val="00605908"/>
    <w:rsid w:val="00621034"/>
    <w:rsid w:val="0062297E"/>
    <w:rsid w:val="006241F3"/>
    <w:rsid w:val="00625CF1"/>
    <w:rsid w:val="00634BA1"/>
    <w:rsid w:val="00634FD9"/>
    <w:rsid w:val="0063571C"/>
    <w:rsid w:val="006459D5"/>
    <w:rsid w:val="00651975"/>
    <w:rsid w:val="0065460B"/>
    <w:rsid w:val="00661F6B"/>
    <w:rsid w:val="00665C6D"/>
    <w:rsid w:val="0068567A"/>
    <w:rsid w:val="00693F7F"/>
    <w:rsid w:val="00696DC9"/>
    <w:rsid w:val="006A292A"/>
    <w:rsid w:val="006A38F7"/>
    <w:rsid w:val="006A4EBB"/>
    <w:rsid w:val="006B4172"/>
    <w:rsid w:val="006B530F"/>
    <w:rsid w:val="006D1B84"/>
    <w:rsid w:val="006D66F6"/>
    <w:rsid w:val="006D7581"/>
    <w:rsid w:val="006D7D9F"/>
    <w:rsid w:val="006E19B7"/>
    <w:rsid w:val="006E5DAE"/>
    <w:rsid w:val="007120B6"/>
    <w:rsid w:val="00714CC7"/>
    <w:rsid w:val="00715210"/>
    <w:rsid w:val="0072157E"/>
    <w:rsid w:val="00722605"/>
    <w:rsid w:val="00727E0A"/>
    <w:rsid w:val="0073406B"/>
    <w:rsid w:val="00737F1B"/>
    <w:rsid w:val="00740DFD"/>
    <w:rsid w:val="00745984"/>
    <w:rsid w:val="007502BA"/>
    <w:rsid w:val="00754303"/>
    <w:rsid w:val="00755D99"/>
    <w:rsid w:val="00756FD3"/>
    <w:rsid w:val="007613A6"/>
    <w:rsid w:val="00763143"/>
    <w:rsid w:val="00765392"/>
    <w:rsid w:val="00766E37"/>
    <w:rsid w:val="0078177B"/>
    <w:rsid w:val="00782D8B"/>
    <w:rsid w:val="007831FF"/>
    <w:rsid w:val="00790E3E"/>
    <w:rsid w:val="00792678"/>
    <w:rsid w:val="00796A42"/>
    <w:rsid w:val="007B72F1"/>
    <w:rsid w:val="007C0A4C"/>
    <w:rsid w:val="007C2B61"/>
    <w:rsid w:val="007C2C0A"/>
    <w:rsid w:val="007D1AEA"/>
    <w:rsid w:val="007D2C53"/>
    <w:rsid w:val="007E2D4C"/>
    <w:rsid w:val="007E5814"/>
    <w:rsid w:val="007E775B"/>
    <w:rsid w:val="007F1E31"/>
    <w:rsid w:val="007F6104"/>
    <w:rsid w:val="007F7ADC"/>
    <w:rsid w:val="00800D30"/>
    <w:rsid w:val="00803907"/>
    <w:rsid w:val="00807D1A"/>
    <w:rsid w:val="00810459"/>
    <w:rsid w:val="00824F5E"/>
    <w:rsid w:val="0083179E"/>
    <w:rsid w:val="00833DDC"/>
    <w:rsid w:val="0085005E"/>
    <w:rsid w:val="00853F09"/>
    <w:rsid w:val="0085729C"/>
    <w:rsid w:val="00874EFE"/>
    <w:rsid w:val="00882126"/>
    <w:rsid w:val="00884FD7"/>
    <w:rsid w:val="008871FE"/>
    <w:rsid w:val="00893239"/>
    <w:rsid w:val="008933F1"/>
    <w:rsid w:val="008B4362"/>
    <w:rsid w:val="008C592D"/>
    <w:rsid w:val="008D0601"/>
    <w:rsid w:val="008D1F11"/>
    <w:rsid w:val="008E5919"/>
    <w:rsid w:val="008E720E"/>
    <w:rsid w:val="008E7255"/>
    <w:rsid w:val="008F3E15"/>
    <w:rsid w:val="008F725C"/>
    <w:rsid w:val="00905951"/>
    <w:rsid w:val="0090664D"/>
    <w:rsid w:val="00912D2C"/>
    <w:rsid w:val="00916EE4"/>
    <w:rsid w:val="00920F63"/>
    <w:rsid w:val="009243F3"/>
    <w:rsid w:val="00930F3A"/>
    <w:rsid w:val="0093366B"/>
    <w:rsid w:val="00934185"/>
    <w:rsid w:val="00944806"/>
    <w:rsid w:val="00946126"/>
    <w:rsid w:val="00946BDD"/>
    <w:rsid w:val="00952DF9"/>
    <w:rsid w:val="0095421D"/>
    <w:rsid w:val="00960C86"/>
    <w:rsid w:val="009767AF"/>
    <w:rsid w:val="00977661"/>
    <w:rsid w:val="00977DCD"/>
    <w:rsid w:val="00981F58"/>
    <w:rsid w:val="00986A67"/>
    <w:rsid w:val="00986D0A"/>
    <w:rsid w:val="009A3367"/>
    <w:rsid w:val="009A383B"/>
    <w:rsid w:val="009A4EDD"/>
    <w:rsid w:val="009A51CE"/>
    <w:rsid w:val="009C0101"/>
    <w:rsid w:val="009E3E86"/>
    <w:rsid w:val="009F0C10"/>
    <w:rsid w:val="009F32E1"/>
    <w:rsid w:val="009F5AC4"/>
    <w:rsid w:val="00A02E26"/>
    <w:rsid w:val="00A04B1A"/>
    <w:rsid w:val="00A04B6C"/>
    <w:rsid w:val="00A04C80"/>
    <w:rsid w:val="00A118A2"/>
    <w:rsid w:val="00A1500E"/>
    <w:rsid w:val="00A23F26"/>
    <w:rsid w:val="00A30E62"/>
    <w:rsid w:val="00A36F56"/>
    <w:rsid w:val="00A37B59"/>
    <w:rsid w:val="00A4001C"/>
    <w:rsid w:val="00A40AAB"/>
    <w:rsid w:val="00A46A1F"/>
    <w:rsid w:val="00A46D01"/>
    <w:rsid w:val="00A660D4"/>
    <w:rsid w:val="00A70816"/>
    <w:rsid w:val="00A730D2"/>
    <w:rsid w:val="00A7636D"/>
    <w:rsid w:val="00A9138E"/>
    <w:rsid w:val="00A975BB"/>
    <w:rsid w:val="00AA7A38"/>
    <w:rsid w:val="00AC1C89"/>
    <w:rsid w:val="00AC2F40"/>
    <w:rsid w:val="00AC542C"/>
    <w:rsid w:val="00AD3006"/>
    <w:rsid w:val="00AD381B"/>
    <w:rsid w:val="00AD4660"/>
    <w:rsid w:val="00AD5AA5"/>
    <w:rsid w:val="00AE59EC"/>
    <w:rsid w:val="00AE6CF6"/>
    <w:rsid w:val="00AF1AD8"/>
    <w:rsid w:val="00AF5B5B"/>
    <w:rsid w:val="00AF5D1A"/>
    <w:rsid w:val="00B00F43"/>
    <w:rsid w:val="00B017F9"/>
    <w:rsid w:val="00B06946"/>
    <w:rsid w:val="00B07213"/>
    <w:rsid w:val="00B10A05"/>
    <w:rsid w:val="00B15A1B"/>
    <w:rsid w:val="00B31B0A"/>
    <w:rsid w:val="00B34414"/>
    <w:rsid w:val="00B3490A"/>
    <w:rsid w:val="00B358CE"/>
    <w:rsid w:val="00B43452"/>
    <w:rsid w:val="00B437B9"/>
    <w:rsid w:val="00B54167"/>
    <w:rsid w:val="00B60B07"/>
    <w:rsid w:val="00B62E06"/>
    <w:rsid w:val="00B64B1D"/>
    <w:rsid w:val="00B72C89"/>
    <w:rsid w:val="00B7407A"/>
    <w:rsid w:val="00B803AE"/>
    <w:rsid w:val="00B812E8"/>
    <w:rsid w:val="00B86BAC"/>
    <w:rsid w:val="00B9058E"/>
    <w:rsid w:val="00B9671B"/>
    <w:rsid w:val="00B96B33"/>
    <w:rsid w:val="00BA09FA"/>
    <w:rsid w:val="00BA159A"/>
    <w:rsid w:val="00BA1D31"/>
    <w:rsid w:val="00BA46C0"/>
    <w:rsid w:val="00BA7F04"/>
    <w:rsid w:val="00BC612D"/>
    <w:rsid w:val="00BC697C"/>
    <w:rsid w:val="00BE52B1"/>
    <w:rsid w:val="00BF2D2A"/>
    <w:rsid w:val="00C00FFA"/>
    <w:rsid w:val="00C06642"/>
    <w:rsid w:val="00C164D3"/>
    <w:rsid w:val="00C20670"/>
    <w:rsid w:val="00C224FD"/>
    <w:rsid w:val="00C24FCC"/>
    <w:rsid w:val="00C31B0A"/>
    <w:rsid w:val="00C433A4"/>
    <w:rsid w:val="00C67900"/>
    <w:rsid w:val="00C70D65"/>
    <w:rsid w:val="00C734BA"/>
    <w:rsid w:val="00C759CE"/>
    <w:rsid w:val="00C81862"/>
    <w:rsid w:val="00C8660F"/>
    <w:rsid w:val="00C86713"/>
    <w:rsid w:val="00C875E8"/>
    <w:rsid w:val="00C92035"/>
    <w:rsid w:val="00C928B9"/>
    <w:rsid w:val="00CA06C1"/>
    <w:rsid w:val="00CA6813"/>
    <w:rsid w:val="00CA6F6F"/>
    <w:rsid w:val="00CB1510"/>
    <w:rsid w:val="00CC2A72"/>
    <w:rsid w:val="00CC2ECF"/>
    <w:rsid w:val="00CC3FB5"/>
    <w:rsid w:val="00CD2067"/>
    <w:rsid w:val="00CD324E"/>
    <w:rsid w:val="00CD47BC"/>
    <w:rsid w:val="00CE51F2"/>
    <w:rsid w:val="00CE5889"/>
    <w:rsid w:val="00CE6534"/>
    <w:rsid w:val="00CF7581"/>
    <w:rsid w:val="00CF7DCE"/>
    <w:rsid w:val="00D130A4"/>
    <w:rsid w:val="00D138B1"/>
    <w:rsid w:val="00D34984"/>
    <w:rsid w:val="00D36C35"/>
    <w:rsid w:val="00D43733"/>
    <w:rsid w:val="00D43738"/>
    <w:rsid w:val="00D560E5"/>
    <w:rsid w:val="00D659B8"/>
    <w:rsid w:val="00D66831"/>
    <w:rsid w:val="00D674D7"/>
    <w:rsid w:val="00D71CF1"/>
    <w:rsid w:val="00D75313"/>
    <w:rsid w:val="00D842D5"/>
    <w:rsid w:val="00D8567C"/>
    <w:rsid w:val="00D91517"/>
    <w:rsid w:val="00D940C1"/>
    <w:rsid w:val="00DA3962"/>
    <w:rsid w:val="00DB6F68"/>
    <w:rsid w:val="00DC52BE"/>
    <w:rsid w:val="00DC7E4C"/>
    <w:rsid w:val="00DE29CA"/>
    <w:rsid w:val="00DE6E73"/>
    <w:rsid w:val="00DF721A"/>
    <w:rsid w:val="00E00E54"/>
    <w:rsid w:val="00E01D22"/>
    <w:rsid w:val="00E02CAE"/>
    <w:rsid w:val="00E05C97"/>
    <w:rsid w:val="00E15E06"/>
    <w:rsid w:val="00E16ACD"/>
    <w:rsid w:val="00E17134"/>
    <w:rsid w:val="00E21D12"/>
    <w:rsid w:val="00E23337"/>
    <w:rsid w:val="00E2372F"/>
    <w:rsid w:val="00E23E18"/>
    <w:rsid w:val="00E25EBC"/>
    <w:rsid w:val="00E37DF7"/>
    <w:rsid w:val="00E51499"/>
    <w:rsid w:val="00E567F1"/>
    <w:rsid w:val="00E63CEF"/>
    <w:rsid w:val="00E66133"/>
    <w:rsid w:val="00E66550"/>
    <w:rsid w:val="00E712EF"/>
    <w:rsid w:val="00E755D8"/>
    <w:rsid w:val="00E83EBF"/>
    <w:rsid w:val="00E877BF"/>
    <w:rsid w:val="00E87E14"/>
    <w:rsid w:val="00EA1767"/>
    <w:rsid w:val="00EA5A89"/>
    <w:rsid w:val="00EA73E3"/>
    <w:rsid w:val="00EA7446"/>
    <w:rsid w:val="00EA7CE2"/>
    <w:rsid w:val="00EB0929"/>
    <w:rsid w:val="00EB0FA5"/>
    <w:rsid w:val="00EB1949"/>
    <w:rsid w:val="00EC01DD"/>
    <w:rsid w:val="00EC0410"/>
    <w:rsid w:val="00EC1F48"/>
    <w:rsid w:val="00EC35E3"/>
    <w:rsid w:val="00EC62A6"/>
    <w:rsid w:val="00ED434E"/>
    <w:rsid w:val="00ED7195"/>
    <w:rsid w:val="00EF0FD3"/>
    <w:rsid w:val="00EF32BA"/>
    <w:rsid w:val="00EF47E2"/>
    <w:rsid w:val="00EF4A15"/>
    <w:rsid w:val="00EF79AA"/>
    <w:rsid w:val="00F0414F"/>
    <w:rsid w:val="00F0738E"/>
    <w:rsid w:val="00F10A39"/>
    <w:rsid w:val="00F15D4A"/>
    <w:rsid w:val="00F22B66"/>
    <w:rsid w:val="00F27AAF"/>
    <w:rsid w:val="00F31BEC"/>
    <w:rsid w:val="00F3380F"/>
    <w:rsid w:val="00F373AD"/>
    <w:rsid w:val="00F404DE"/>
    <w:rsid w:val="00F406CC"/>
    <w:rsid w:val="00F440CC"/>
    <w:rsid w:val="00F5218A"/>
    <w:rsid w:val="00F531EE"/>
    <w:rsid w:val="00F545C0"/>
    <w:rsid w:val="00F5782B"/>
    <w:rsid w:val="00F57F2A"/>
    <w:rsid w:val="00F6675E"/>
    <w:rsid w:val="00F7151A"/>
    <w:rsid w:val="00F73131"/>
    <w:rsid w:val="00F74631"/>
    <w:rsid w:val="00F773F4"/>
    <w:rsid w:val="00F85DBE"/>
    <w:rsid w:val="00FB7492"/>
    <w:rsid w:val="00FB7F76"/>
    <w:rsid w:val="00FC213D"/>
    <w:rsid w:val="00FC669D"/>
    <w:rsid w:val="00FD4F0B"/>
    <w:rsid w:val="00FE02FC"/>
    <w:rsid w:val="00FE1BAE"/>
    <w:rsid w:val="00FE3DC8"/>
    <w:rsid w:val="00FF64A7"/>
    <w:rsid w:val="0563FEE8"/>
    <w:rsid w:val="0859DD4E"/>
    <w:rsid w:val="1341E87A"/>
    <w:rsid w:val="2081973F"/>
    <w:rsid w:val="20DEFA46"/>
    <w:rsid w:val="22383E3A"/>
    <w:rsid w:val="23210E75"/>
    <w:rsid w:val="240A5611"/>
    <w:rsid w:val="249123F8"/>
    <w:rsid w:val="28565925"/>
    <w:rsid w:val="288C5268"/>
    <w:rsid w:val="29EAEA27"/>
    <w:rsid w:val="2D7F6ACE"/>
    <w:rsid w:val="33DCF377"/>
    <w:rsid w:val="3652496F"/>
    <w:rsid w:val="37FE356C"/>
    <w:rsid w:val="3A3D4E4E"/>
    <w:rsid w:val="3CB04E3C"/>
    <w:rsid w:val="3E48AF29"/>
    <w:rsid w:val="43417EC8"/>
    <w:rsid w:val="4387F4AB"/>
    <w:rsid w:val="4760E6A6"/>
    <w:rsid w:val="4D33ED6D"/>
    <w:rsid w:val="4E75C545"/>
    <w:rsid w:val="50CA2A39"/>
    <w:rsid w:val="55396C08"/>
    <w:rsid w:val="5A1B1CDC"/>
    <w:rsid w:val="5E0CC7B7"/>
    <w:rsid w:val="6314A42E"/>
    <w:rsid w:val="634F9275"/>
    <w:rsid w:val="64C663FE"/>
    <w:rsid w:val="6A3017EC"/>
    <w:rsid w:val="6CAFF7FD"/>
    <w:rsid w:val="6D6D41D4"/>
    <w:rsid w:val="6EAFA4FB"/>
    <w:rsid w:val="6FDD1129"/>
    <w:rsid w:val="708AEEA2"/>
    <w:rsid w:val="73049412"/>
    <w:rsid w:val="765BC988"/>
    <w:rsid w:val="7AEF7849"/>
    <w:rsid w:val="7BFEE2AB"/>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58CE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355217"/>
    <w:rPr>
      <w:rFonts w:ascii="Courier New" w:eastAsia="Calibri" w:hAnsi="Courier New"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20B6"/>
    <w:rPr>
      <w:rFonts w:ascii="Courier" w:hAnsi="Courier"/>
      <w:sz w:val="24"/>
    </w:rPr>
  </w:style>
  <w:style w:type="character" w:styleId="Mention">
    <w:name w:val="Mention"/>
    <w:basedOn w:val="DefaultParagraphFont"/>
    <w:uiPriority w:val="99"/>
    <w:unhideWhenUsed/>
    <w:rsid w:val="00A04B1A"/>
    <w:rPr>
      <w:color w:val="2B579A"/>
      <w:shd w:val="clear" w:color="auto" w:fill="E1DFDD"/>
    </w:rPr>
  </w:style>
  <w:style w:type="table" w:customStyle="1" w:styleId="TableGrid11">
    <w:name w:val="Table Grid11"/>
    <w:basedOn w:val="TableNormal"/>
    <w:next w:val="TableGrid"/>
    <w:uiPriority w:val="39"/>
    <w:rsid w:val="00A04B1A"/>
    <w:rPr>
      <w:rFonts w:ascii="Courier New" w:eastAsia="Aptos" w:hAnsi="Courier New"/>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6D060-75CE-43BA-9FE6-86D4FA84D13A}">
  <ds:schemaRefs>
    <ds:schemaRef ds:uri="http://schemas.microsoft.com/sharepoint/v3/contenttype/forms"/>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E00D0868-024B-4901-8ECE-0FEEC2A04E70}">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29645AF4-24CB-4D5B-B592-8248EA742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5634</Words>
  <Characters>32114</Characters>
  <Application>Microsoft Office Word</Application>
  <DocSecurity>0</DocSecurity>
  <Lines>267</Lines>
  <Paragraphs>75</Paragraphs>
  <ScaleCrop>false</ScaleCrop>
  <Company/>
  <LinksUpToDate>false</LinksUpToDate>
  <CharactersWithSpaces>37673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2026-03-02T19:18:00Z</dcterms:created>
  <dcterms:modified xsi:type="dcterms:W3CDTF">2026-03-04T17:36:00Z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Order">
    <vt:r8>800</vt:r8>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41013e83-931d-4b51-a694-340c449e8e68</vt:lpwstr>
  </property>
  <property fmtid="{D5CDD505-2E9C-101B-9397-08002B2CF9AE}" pid="16" name="_dlc_LastRun">
    <vt:lpwstr>03/23/2021 01:12:33</vt:lpwstr>
  </property>
  <property fmtid="{D5CDD505-2E9C-101B-9397-08002B2CF9AE}" pid="17" name="_dlc_policyId">
    <vt:lpwstr>0x0101001C22A2B9DBEDBB4DB130C1FAF5F2F008|-874002092</vt:lpwstr>
  </property>
</Properties>
</file>