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F35B4" w:rsidRPr="009408BE" w14:paraId="76F2D0AE" w14:textId="2C6CCD00">
      <w:pPr>
        <w:spacing w:after="0" w:line="249" w:lineRule="auto"/>
        <w:ind w:left="781" w:right="834" w:hanging="10"/>
        <w:jc w:val="center"/>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 </w:t>
      </w:r>
      <w:r w:rsidRPr="009408BE" w:rsidR="00A11C87">
        <w:rPr>
          <w:rFonts w:ascii="Times New Roman" w:eastAsia="Times New Roman" w:hAnsi="Times New Roman" w:cs="Times New Roman"/>
          <w:b/>
          <w:sz w:val="24"/>
          <w:szCs w:val="24"/>
        </w:rPr>
        <w:t xml:space="preserve">Supporting Statement </w:t>
      </w:r>
    </w:p>
    <w:p w:rsidR="00CF35B4" w:rsidRPr="009408BE" w14:paraId="5C3C97F3" w14:textId="77777777">
      <w:pPr>
        <w:spacing w:after="0" w:line="249" w:lineRule="auto"/>
        <w:ind w:left="781" w:right="775" w:hanging="10"/>
        <w:jc w:val="center"/>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FERC-600: Rules of Practice and Procedure: Complaint Procedures Request for Three-Year Extension </w:t>
      </w:r>
    </w:p>
    <w:p w:rsidR="00CF35B4" w:rsidRPr="009408BE" w14:paraId="1B9E1F1E" w14:textId="59318E60">
      <w:pPr>
        <w:spacing w:after="0"/>
        <w:ind w:left="1"/>
        <w:rPr>
          <w:rFonts w:ascii="Times New Roman" w:hAnsi="Times New Roman" w:cs="Times New Roman"/>
          <w:sz w:val="24"/>
          <w:szCs w:val="24"/>
        </w:rPr>
      </w:pPr>
    </w:p>
    <w:p w:rsidR="00CF35B4" w:rsidRPr="009408BE" w:rsidP="4ECF738A" w14:paraId="764D472F" w14:textId="72C85FFF">
      <w:pPr>
        <w:spacing w:after="4" w:line="248" w:lineRule="auto"/>
        <w:ind w:left="-4" w:right="65" w:hanging="10"/>
        <w:rPr>
          <w:rFonts w:ascii="Times New Roman" w:eastAsia="Times New Roman" w:hAnsi="Times New Roman" w:cs="Times New Roman"/>
          <w:sz w:val="24"/>
          <w:szCs w:val="24"/>
        </w:rPr>
      </w:pPr>
      <w:r w:rsidRPr="009408BE">
        <w:rPr>
          <w:rFonts w:ascii="Times New Roman" w:eastAsia="Times New Roman" w:hAnsi="Times New Roman" w:cs="Times New Roman"/>
          <w:sz w:val="24"/>
          <w:szCs w:val="24"/>
        </w:rPr>
        <w:t>The Federal Energy Regulatory Commission (FERC or Commission) requests that the Office of Management and Budget (OMB) review and approve FERC-600</w:t>
      </w:r>
      <w:r w:rsidR="00761A36">
        <w:rPr>
          <w:rFonts w:ascii="Times New Roman" w:eastAsia="Times New Roman" w:hAnsi="Times New Roman" w:cs="Times New Roman"/>
          <w:sz w:val="24"/>
          <w:szCs w:val="24"/>
        </w:rPr>
        <w:t xml:space="preserve">: </w:t>
      </w:r>
      <w:r w:rsidRPr="009408BE">
        <w:rPr>
          <w:rFonts w:ascii="Times New Roman" w:eastAsia="Times New Roman" w:hAnsi="Times New Roman" w:cs="Times New Roman"/>
          <w:sz w:val="24"/>
          <w:szCs w:val="24"/>
        </w:rPr>
        <w:t>Rules of Practice and Procedure: Complaint Procedures for another three-year period under OMB Control Number 1902-0180.</w:t>
      </w:r>
      <w:r w:rsidR="001834BB">
        <w:rPr>
          <w:rFonts w:ascii="Times New Roman" w:eastAsia="Times New Roman" w:hAnsi="Times New Roman" w:cs="Times New Roman"/>
          <w:sz w:val="24"/>
          <w:szCs w:val="24"/>
        </w:rPr>
        <w:t xml:space="preserve"> </w:t>
      </w:r>
      <w:r w:rsidRPr="009408BE">
        <w:rPr>
          <w:rFonts w:ascii="Times New Roman" w:eastAsia="Times New Roman" w:hAnsi="Times New Roman" w:cs="Times New Roman"/>
          <w:sz w:val="24"/>
          <w:szCs w:val="24"/>
        </w:rPr>
        <w:t>The information collection requirements are contained in the Commission’s regulations in</w:t>
      </w:r>
      <w:r w:rsidRPr="009408BE" w:rsidR="00F31BD4">
        <w:rPr>
          <w:rFonts w:ascii="Times New Roman" w:eastAsia="Times New Roman" w:hAnsi="Times New Roman" w:cs="Times New Roman"/>
          <w:sz w:val="24"/>
          <w:szCs w:val="24"/>
        </w:rPr>
        <w:t>cluding</w:t>
      </w:r>
      <w:r w:rsidRPr="009408BE">
        <w:rPr>
          <w:rFonts w:ascii="Times New Roman" w:eastAsia="Times New Roman" w:hAnsi="Times New Roman" w:cs="Times New Roman"/>
          <w:sz w:val="24"/>
          <w:szCs w:val="24"/>
        </w:rPr>
        <w:t xml:space="preserve"> 18 CFR 385.206 and Part 343.</w:t>
      </w:r>
      <w:r w:rsidR="001834BB">
        <w:rPr>
          <w:rFonts w:ascii="Times New Roman" w:eastAsia="Times New Roman" w:hAnsi="Times New Roman" w:cs="Times New Roman"/>
          <w:sz w:val="24"/>
          <w:szCs w:val="24"/>
        </w:rPr>
        <w:t xml:space="preserve"> </w:t>
      </w:r>
      <w:r w:rsidRPr="009408BE" w:rsidR="41AD3E10">
        <w:rPr>
          <w:rFonts w:ascii="Times New Roman" w:eastAsia="Times New Roman" w:hAnsi="Times New Roman" w:cs="Times New Roman"/>
          <w:sz w:val="24"/>
          <w:szCs w:val="24"/>
        </w:rPr>
        <w:t xml:space="preserve"> There are no changes to the existing requirements.</w:t>
      </w:r>
    </w:p>
    <w:p w:rsidR="00CF35B4" w:rsidRPr="009408BE" w14:paraId="0DB0C832" w14:textId="77777777">
      <w:pPr>
        <w:spacing w:after="9"/>
        <w:ind w:left="1"/>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 </w:t>
      </w:r>
    </w:p>
    <w:p w:rsidR="00CF35B4" w:rsidRPr="009408BE" w14:paraId="51FCCBDA" w14:textId="77777777">
      <w:pPr>
        <w:spacing w:after="4" w:line="249" w:lineRule="auto"/>
        <w:ind w:left="706" w:right="45" w:hanging="720"/>
        <w:rPr>
          <w:rFonts w:ascii="Times New Roman" w:hAnsi="Times New Roman" w:cs="Times New Roman"/>
          <w:sz w:val="24"/>
          <w:szCs w:val="24"/>
        </w:rPr>
      </w:pPr>
      <w:r w:rsidRPr="009408BE">
        <w:rPr>
          <w:rFonts w:ascii="Times New Roman" w:eastAsia="Times New Roman" w:hAnsi="Times New Roman" w:cs="Times New Roman"/>
          <w:b/>
          <w:sz w:val="24"/>
          <w:szCs w:val="24"/>
        </w:rPr>
        <w:t>1</w:t>
      </w:r>
      <w:r w:rsidRPr="009408BE">
        <w:rPr>
          <w:rFonts w:ascii="Times New Roman" w:eastAsia="Times New Roman" w:hAnsi="Times New Roman" w:cs="Times New Roman"/>
          <w:b/>
          <w:sz w:val="24"/>
          <w:szCs w:val="24"/>
        </w:rPr>
        <w:t xml:space="preserve">. </w:t>
      </w:r>
      <w:r w:rsidRPr="009408BE">
        <w:rPr>
          <w:rFonts w:ascii="Times New Roman" w:eastAsia="Times New Roman" w:hAnsi="Times New Roman" w:cs="Times New Roman"/>
          <w:b/>
          <w:sz w:val="24"/>
          <w:szCs w:val="24"/>
        </w:rPr>
        <w:tab/>
      </w:r>
      <w:r w:rsidRPr="009408BE">
        <w:rPr>
          <w:rFonts w:ascii="Times New Roman" w:eastAsia="Times New Roman" w:hAnsi="Times New Roman" w:cs="Times New Roman"/>
          <w:b/>
          <w:sz w:val="24"/>
          <w:szCs w:val="24"/>
        </w:rPr>
        <w:t>CIRCUMSTANCES</w:t>
      </w:r>
      <w:r w:rsidRPr="009408BE">
        <w:rPr>
          <w:rFonts w:ascii="Times New Roman" w:eastAsia="Times New Roman" w:hAnsi="Times New Roman" w:cs="Times New Roman"/>
          <w:b/>
          <w:sz w:val="24"/>
          <w:szCs w:val="24"/>
        </w:rPr>
        <w:t xml:space="preserve"> THAT MAKE THE COLLECTION OF INFORMATION NECESSARY </w:t>
      </w:r>
    </w:p>
    <w:p w:rsidR="00CF35B4" w:rsidRPr="009408BE" w14:paraId="6A25520B"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14:paraId="34C966C2" w14:textId="67B511E4">
      <w:pPr>
        <w:spacing w:after="1" w:line="249" w:lineRule="auto"/>
        <w:ind w:left="-5" w:right="37" w:hanging="9"/>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In accordance with 18 CFR 385.206, any person may file a complaint seeking Commission action against any other person alleged to be in </w:t>
      </w:r>
      <w:r w:rsidR="00055275">
        <w:rPr>
          <w:rFonts w:ascii="Times New Roman" w:eastAsia="Times New Roman" w:hAnsi="Times New Roman" w:cs="Times New Roman"/>
          <w:sz w:val="24"/>
          <w:szCs w:val="24"/>
        </w:rPr>
        <w:t xml:space="preserve">contravention </w:t>
      </w:r>
      <w:r w:rsidR="001F083B">
        <w:rPr>
          <w:rFonts w:ascii="Times New Roman" w:eastAsia="Times New Roman" w:hAnsi="Times New Roman" w:cs="Times New Roman"/>
          <w:sz w:val="24"/>
          <w:szCs w:val="24"/>
        </w:rPr>
        <w:t xml:space="preserve">or </w:t>
      </w:r>
      <w:r w:rsidRPr="009408BE">
        <w:rPr>
          <w:rFonts w:ascii="Times New Roman" w:eastAsia="Times New Roman" w:hAnsi="Times New Roman" w:cs="Times New Roman"/>
          <w:sz w:val="24"/>
          <w:szCs w:val="24"/>
        </w:rPr>
        <w:t>violation of “any statute, rule, order, or other law administered by the Commission, or for any other alleged wrong over which the Commission may have jurisdiction.”</w:t>
      </w:r>
      <w:r w:rsidR="001834BB">
        <w:rPr>
          <w:rFonts w:ascii="Times New Roman" w:eastAsia="Times New Roman" w:hAnsi="Times New Roman" w:cs="Times New Roman"/>
          <w:sz w:val="24"/>
          <w:szCs w:val="24"/>
        </w:rPr>
        <w:t xml:space="preserve"> </w:t>
      </w:r>
      <w:r w:rsidRPr="009408BE">
        <w:rPr>
          <w:rFonts w:ascii="Times New Roman" w:eastAsia="Times New Roman" w:hAnsi="Times New Roman" w:cs="Times New Roman"/>
          <w:sz w:val="24"/>
          <w:szCs w:val="24"/>
        </w:rPr>
        <w:t>Regulations at 18 CFR Part 343 provide for additional procedures and information collection requirements for complaints and other filings that pertain to oil pipelines under the Interstate Commerce Act</w:t>
      </w:r>
      <w:r w:rsidR="0017621C">
        <w:rPr>
          <w:rFonts w:ascii="Times New Roman" w:eastAsia="Times New Roman" w:hAnsi="Times New Roman" w:cs="Times New Roman"/>
          <w:sz w:val="24"/>
          <w:szCs w:val="24"/>
        </w:rPr>
        <w:t xml:space="preserve"> (ICA)</w:t>
      </w:r>
      <w:r w:rsidRPr="009408BE">
        <w:rPr>
          <w:rFonts w:ascii="Times New Roman" w:eastAsia="Times New Roman" w:hAnsi="Times New Roman" w:cs="Times New Roman"/>
          <w:sz w:val="24"/>
          <w:szCs w:val="24"/>
        </w:rPr>
        <w:t xml:space="preserve">. </w:t>
      </w:r>
    </w:p>
    <w:p w:rsidR="00CF35B4" w:rsidRPr="009408BE" w14:paraId="2D77F67F"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14:paraId="6E382DB1" w14:textId="77777777">
      <w:pPr>
        <w:spacing w:after="1" w:line="249" w:lineRule="auto"/>
        <w:ind w:left="-5" w:right="37" w:hanging="9"/>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As discussed below, FERC-600 authorizes </w:t>
      </w:r>
      <w:r w:rsidRPr="009408BE">
        <w:rPr>
          <w:rFonts w:ascii="Times New Roman" w:eastAsia="Times New Roman" w:hAnsi="Times New Roman" w:cs="Times New Roman"/>
          <w:sz w:val="24"/>
          <w:szCs w:val="24"/>
        </w:rPr>
        <w:t>persons</w:t>
      </w:r>
      <w:r w:rsidRPr="009408BE">
        <w:rPr>
          <w:rFonts w:ascii="Times New Roman" w:eastAsia="Times New Roman" w:hAnsi="Times New Roman" w:cs="Times New Roman"/>
          <w:sz w:val="24"/>
          <w:szCs w:val="24"/>
        </w:rPr>
        <w:t xml:space="preserve"> to file complaints that assist in the </w:t>
      </w:r>
    </w:p>
    <w:p w:rsidR="00CF35B4" w:rsidRPr="009408BE" w14:paraId="7C3DCB0B" w14:textId="05178FEA">
      <w:pPr>
        <w:spacing w:after="1" w:line="249" w:lineRule="auto"/>
        <w:ind w:left="-5" w:right="37" w:hanging="9"/>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Commission’s implementation of the Federal Power Act (FPA), the Public Utility Regulatory Policies Act (PURPA), the Natural Gas Act (NGA), the Natural Gas Policy Act (NGPA), and the ICA. </w:t>
      </w:r>
    </w:p>
    <w:p w:rsidR="00CF35B4" w:rsidRPr="009408BE" w14:paraId="69A36CFD"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14:paraId="3D9919D3" w14:textId="77777777">
      <w:pPr>
        <w:pStyle w:val="Heading1"/>
        <w:ind w:left="-4"/>
        <w:rPr>
          <w:sz w:val="24"/>
          <w:szCs w:val="24"/>
        </w:rPr>
      </w:pPr>
      <w:r w:rsidRPr="009408BE">
        <w:rPr>
          <w:sz w:val="24"/>
          <w:szCs w:val="24"/>
        </w:rPr>
        <w:t>FPA</w:t>
      </w:r>
      <w:r w:rsidRPr="009408BE">
        <w:rPr>
          <w:sz w:val="24"/>
          <w:szCs w:val="24"/>
          <w:u w:val="none"/>
        </w:rPr>
        <w:t xml:space="preserve"> </w:t>
      </w:r>
    </w:p>
    <w:p w:rsidR="00CF35B4" w:rsidRPr="009408BE" w14:paraId="35808D6B"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14:paraId="1FBE0C94" w14:textId="1717C2F3">
      <w:pPr>
        <w:spacing w:after="1" w:line="249" w:lineRule="auto"/>
        <w:ind w:left="-5" w:right="37" w:hanging="9"/>
        <w:rPr>
          <w:rFonts w:ascii="Times New Roman" w:hAnsi="Times New Roman" w:cs="Times New Roman"/>
          <w:sz w:val="24"/>
          <w:szCs w:val="24"/>
        </w:rPr>
      </w:pPr>
      <w:r w:rsidRPr="009408BE">
        <w:rPr>
          <w:rFonts w:ascii="Times New Roman" w:eastAsia="Times New Roman" w:hAnsi="Times New Roman" w:cs="Times New Roman"/>
          <w:sz w:val="24"/>
          <w:szCs w:val="24"/>
        </w:rPr>
        <w:t>Under section 19 of the FPA</w:t>
      </w:r>
      <w:r w:rsidRPr="009408BE" w:rsidR="005610B3">
        <w:rPr>
          <w:rFonts w:ascii="Times New Roman" w:eastAsia="Times New Roman" w:hAnsi="Times New Roman" w:cs="Times New Roman"/>
          <w:sz w:val="24"/>
          <w:szCs w:val="24"/>
        </w:rPr>
        <w:t xml:space="preserve"> (16 U.S.C. 812)</w:t>
      </w:r>
      <w:r w:rsidRPr="009408BE">
        <w:rPr>
          <w:rFonts w:ascii="Times New Roman" w:eastAsia="Times New Roman" w:hAnsi="Times New Roman" w:cs="Times New Roman"/>
          <w:sz w:val="24"/>
          <w:szCs w:val="24"/>
        </w:rPr>
        <w:t>, and as a condition of a hydropower license, the Commission may, upon complaint of any person aggrieved or upon its own initiative, exercise regulation and control over services, rates, and charges within a State if the State has not provided for such regulation and control.</w:t>
      </w:r>
      <w:r w:rsidR="001834BB">
        <w:rPr>
          <w:rFonts w:ascii="Times New Roman" w:eastAsia="Times New Roman" w:hAnsi="Times New Roman" w:cs="Times New Roman"/>
          <w:sz w:val="24"/>
          <w:szCs w:val="24"/>
        </w:rPr>
        <w:t xml:space="preserve"> </w:t>
      </w:r>
      <w:r w:rsidRPr="009408BE">
        <w:rPr>
          <w:rFonts w:ascii="Times New Roman" w:eastAsia="Times New Roman" w:hAnsi="Times New Roman" w:cs="Times New Roman"/>
          <w:sz w:val="24"/>
          <w:szCs w:val="24"/>
        </w:rPr>
        <w:t xml:space="preserve">This authority endures only until the State has provided a commission or other authority for such regulation and control. </w:t>
      </w:r>
    </w:p>
    <w:p w:rsidR="00CF35B4" w:rsidRPr="009408BE" w14:paraId="58F540E9" w14:textId="77777777">
      <w:pPr>
        <w:spacing w:after="0"/>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14:paraId="53C81EDC" w14:textId="39C30088">
      <w:pPr>
        <w:spacing w:after="83" w:line="249" w:lineRule="auto"/>
        <w:ind w:left="-5" w:right="37" w:hanging="9"/>
        <w:rPr>
          <w:rFonts w:ascii="Times New Roman" w:eastAsia="Times New Roman" w:hAnsi="Times New Roman" w:cs="Times New Roman"/>
          <w:sz w:val="24"/>
          <w:szCs w:val="24"/>
        </w:rPr>
      </w:pPr>
      <w:r w:rsidRPr="009408BE">
        <w:rPr>
          <w:rFonts w:ascii="Times New Roman" w:eastAsia="Times New Roman" w:hAnsi="Times New Roman" w:cs="Times New Roman"/>
          <w:sz w:val="24"/>
          <w:szCs w:val="24"/>
        </w:rPr>
        <w:t>Section 206(a) of the FPA</w:t>
      </w:r>
      <w:r w:rsidRPr="009408BE" w:rsidR="005610B3">
        <w:rPr>
          <w:rFonts w:ascii="Times New Roman" w:eastAsia="Times New Roman" w:hAnsi="Times New Roman" w:cs="Times New Roman"/>
          <w:sz w:val="24"/>
          <w:szCs w:val="24"/>
        </w:rPr>
        <w:t xml:space="preserve"> (16 U.S.C. 824e(a))</w:t>
      </w:r>
      <w:r w:rsidRPr="009408BE">
        <w:rPr>
          <w:rFonts w:ascii="Times New Roman" w:eastAsia="Times New Roman" w:hAnsi="Times New Roman" w:cs="Times New Roman"/>
          <w:sz w:val="24"/>
          <w:szCs w:val="24"/>
        </w:rPr>
        <w:t xml:space="preserve"> authorizes the Commission to hold a hearing upon </w:t>
      </w:r>
      <w:r w:rsidRPr="009408BE" w:rsidR="00701E4F">
        <w:rPr>
          <w:rFonts w:ascii="Times New Roman" w:eastAsia="Times New Roman" w:hAnsi="Times New Roman" w:cs="Times New Roman"/>
          <w:sz w:val="24"/>
          <w:szCs w:val="24"/>
        </w:rPr>
        <w:t xml:space="preserve">complaint </w:t>
      </w:r>
      <w:r w:rsidRPr="009408BE">
        <w:rPr>
          <w:rFonts w:ascii="Times New Roman" w:eastAsia="Times New Roman" w:hAnsi="Times New Roman" w:cs="Times New Roman"/>
          <w:sz w:val="24"/>
          <w:szCs w:val="24"/>
        </w:rPr>
        <w:t xml:space="preserve">or upon </w:t>
      </w:r>
      <w:r w:rsidRPr="009408BE" w:rsidR="00701E4F">
        <w:rPr>
          <w:rFonts w:ascii="Times New Roman" w:eastAsia="Times New Roman" w:hAnsi="Times New Roman" w:cs="Times New Roman"/>
          <w:sz w:val="24"/>
          <w:szCs w:val="24"/>
        </w:rPr>
        <w:t>its own motion</w:t>
      </w:r>
      <w:r w:rsidRPr="009408BE">
        <w:rPr>
          <w:rFonts w:ascii="Times New Roman" w:eastAsia="Times New Roman" w:hAnsi="Times New Roman" w:cs="Times New Roman"/>
          <w:sz w:val="24"/>
          <w:szCs w:val="24"/>
        </w:rPr>
        <w:t xml:space="preserve">, in order to determine whether any of the following items pertaining to a public utility are unjust, unreasonable, </w:t>
      </w:r>
      <w:r w:rsidR="008215D5">
        <w:rPr>
          <w:rFonts w:ascii="Times New Roman" w:eastAsia="Times New Roman" w:hAnsi="Times New Roman" w:cs="Times New Roman"/>
          <w:sz w:val="24"/>
          <w:szCs w:val="24"/>
        </w:rPr>
        <w:t xml:space="preserve">or </w:t>
      </w:r>
      <w:r w:rsidRPr="009408BE">
        <w:rPr>
          <w:rFonts w:ascii="Times New Roman" w:eastAsia="Times New Roman" w:hAnsi="Times New Roman" w:cs="Times New Roman"/>
          <w:sz w:val="24"/>
          <w:szCs w:val="24"/>
        </w:rPr>
        <w:t>unduly discriminatory or preferential:</w:t>
      </w:r>
      <w:r w:rsidR="001834BB">
        <w:rPr>
          <w:rFonts w:ascii="Times New Roman" w:eastAsia="Times New Roman" w:hAnsi="Times New Roman" w:cs="Times New Roman"/>
          <w:sz w:val="24"/>
          <w:szCs w:val="24"/>
        </w:rPr>
        <w:t xml:space="preserve"> </w:t>
      </w:r>
      <w:r w:rsidRPr="009408BE">
        <w:rPr>
          <w:rFonts w:ascii="Times New Roman" w:eastAsia="Times New Roman" w:hAnsi="Times New Roman" w:cs="Times New Roman"/>
          <w:sz w:val="24"/>
          <w:szCs w:val="24"/>
        </w:rPr>
        <w:t>(1) rate, (2) charge, (3) classification, (4) rule, (5) regulation, (6) practice, or (7) contract.</w:t>
      </w:r>
      <w:r w:rsidR="001834BB">
        <w:rPr>
          <w:rFonts w:ascii="Times New Roman" w:eastAsia="Times New Roman" w:hAnsi="Times New Roman" w:cs="Times New Roman"/>
          <w:sz w:val="24"/>
          <w:szCs w:val="24"/>
        </w:rPr>
        <w:t xml:space="preserve"> </w:t>
      </w:r>
      <w:r w:rsidRPr="009408BE">
        <w:rPr>
          <w:rFonts w:ascii="Times New Roman" w:eastAsia="Times New Roman" w:hAnsi="Times New Roman" w:cs="Times New Roman"/>
          <w:sz w:val="24"/>
          <w:szCs w:val="24"/>
        </w:rPr>
        <w:t>A complaint submitted pursuant to section 206(a)</w:t>
      </w:r>
      <w:r w:rsidRPr="009408BE" w:rsidR="00701E4F">
        <w:rPr>
          <w:rFonts w:ascii="Times New Roman" w:eastAsia="Times New Roman" w:hAnsi="Times New Roman" w:cs="Times New Roman"/>
          <w:sz w:val="24"/>
          <w:szCs w:val="24"/>
        </w:rPr>
        <w:t xml:space="preserve"> or motion of the Commission </w:t>
      </w:r>
      <w:r w:rsidRPr="009408BE" w:rsidR="00427088">
        <w:rPr>
          <w:rFonts w:ascii="Times New Roman" w:eastAsia="Times New Roman" w:hAnsi="Times New Roman" w:cs="Times New Roman"/>
          <w:sz w:val="24"/>
          <w:szCs w:val="24"/>
        </w:rPr>
        <w:t>to initiate a proceeding</w:t>
      </w:r>
      <w:r w:rsidRPr="009408BE" w:rsidR="00701E4F">
        <w:rPr>
          <w:rFonts w:ascii="Times New Roman" w:eastAsia="Times New Roman" w:hAnsi="Times New Roman" w:cs="Times New Roman"/>
          <w:sz w:val="24"/>
          <w:szCs w:val="24"/>
        </w:rPr>
        <w:t xml:space="preserve"> pursuant to section 206(a)</w:t>
      </w:r>
      <w:r w:rsidRPr="009408BE">
        <w:rPr>
          <w:rFonts w:ascii="Times New Roman" w:eastAsia="Times New Roman" w:hAnsi="Times New Roman" w:cs="Times New Roman"/>
          <w:sz w:val="24"/>
          <w:szCs w:val="24"/>
        </w:rPr>
        <w:t xml:space="preserve"> must state the proposed change(s) and the reasons for such change(s).</w:t>
      </w:r>
    </w:p>
    <w:p w:rsidR="005610B3" w:rsidRPr="009408BE" w14:paraId="5A4CB9DF" w14:textId="77777777">
      <w:pPr>
        <w:spacing w:after="83" w:line="249" w:lineRule="auto"/>
        <w:ind w:left="-5" w:right="37" w:hanging="9"/>
        <w:rPr>
          <w:rFonts w:ascii="Times New Roman" w:hAnsi="Times New Roman" w:cs="Times New Roman"/>
          <w:sz w:val="24"/>
          <w:szCs w:val="24"/>
        </w:rPr>
      </w:pPr>
    </w:p>
    <w:p w:rsidR="00CF35B4" w:rsidRPr="009408BE" w:rsidP="22B113CE" w14:paraId="75762F3E" w14:textId="18525BA2">
      <w:pPr>
        <w:spacing w:after="4" w:line="249" w:lineRule="auto"/>
        <w:ind w:right="43"/>
        <w:rPr>
          <w:rFonts w:ascii="Times New Roman" w:eastAsia="Times New Roman" w:hAnsi="Times New Roman" w:cs="Times New Roman"/>
          <w:sz w:val="24"/>
          <w:szCs w:val="24"/>
        </w:rPr>
      </w:pPr>
      <w:r w:rsidRPr="009408BE">
        <w:rPr>
          <w:rFonts w:ascii="Times New Roman" w:eastAsia="Times New Roman" w:hAnsi="Times New Roman" w:cs="Times New Roman"/>
          <w:sz w:val="24"/>
          <w:szCs w:val="24"/>
        </w:rPr>
        <w:t>Section 215(d)(5) of the FPA</w:t>
      </w:r>
      <w:r w:rsidRPr="009408BE" w:rsidR="000415E4">
        <w:rPr>
          <w:rFonts w:ascii="Times New Roman" w:eastAsia="Times New Roman" w:hAnsi="Times New Roman" w:cs="Times New Roman"/>
          <w:sz w:val="24"/>
          <w:szCs w:val="24"/>
        </w:rPr>
        <w:t xml:space="preserve"> (16 U.S.C. 824</w:t>
      </w:r>
      <w:r w:rsidRPr="009408BE" w:rsidR="000415E4">
        <w:rPr>
          <w:rFonts w:ascii="Times New Roman" w:eastAsia="Times New Roman" w:hAnsi="Times New Roman" w:cs="Times New Roman"/>
          <w:i/>
          <w:iCs/>
          <w:sz w:val="24"/>
          <w:szCs w:val="24"/>
        </w:rPr>
        <w:t>o</w:t>
      </w:r>
      <w:r w:rsidRPr="009408BE" w:rsidR="000415E4">
        <w:rPr>
          <w:rFonts w:ascii="Times New Roman" w:eastAsia="Times New Roman" w:hAnsi="Times New Roman" w:cs="Times New Roman"/>
          <w:sz w:val="24"/>
          <w:szCs w:val="24"/>
        </w:rPr>
        <w:t xml:space="preserve">(d)(5)) </w:t>
      </w:r>
      <w:r w:rsidRPr="009408BE">
        <w:rPr>
          <w:rFonts w:ascii="Times New Roman" w:eastAsia="Times New Roman" w:hAnsi="Times New Roman" w:cs="Times New Roman"/>
          <w:sz w:val="24"/>
          <w:szCs w:val="24"/>
        </w:rPr>
        <w:t xml:space="preserve">provides that the Commission, upon its own motion or upon complaint, may order </w:t>
      </w:r>
      <w:r w:rsidRPr="009408BE" w:rsidR="00427088">
        <w:rPr>
          <w:rFonts w:ascii="Times New Roman" w:eastAsia="Times New Roman" w:hAnsi="Times New Roman" w:cs="Times New Roman"/>
          <w:sz w:val="24"/>
          <w:szCs w:val="24"/>
        </w:rPr>
        <w:t>the</w:t>
      </w:r>
      <w:r w:rsidR="001834BB">
        <w:rPr>
          <w:rFonts w:ascii="Times New Roman" w:eastAsia="Times New Roman" w:hAnsi="Times New Roman" w:cs="Times New Roman"/>
          <w:sz w:val="24"/>
          <w:szCs w:val="24"/>
        </w:rPr>
        <w:t xml:space="preserve"> </w:t>
      </w:r>
      <w:r w:rsidRPr="009408BE" w:rsidR="00167338">
        <w:rPr>
          <w:rFonts w:ascii="Times New Roman" w:eastAsia="Times New Roman" w:hAnsi="Times New Roman" w:cs="Times New Roman"/>
          <w:sz w:val="24"/>
          <w:szCs w:val="24"/>
        </w:rPr>
        <w:t xml:space="preserve">Commission-certified </w:t>
      </w:r>
      <w:r w:rsidRPr="009408BE">
        <w:rPr>
          <w:rFonts w:ascii="Times New Roman" w:eastAsia="Times New Roman" w:hAnsi="Times New Roman" w:cs="Times New Roman"/>
          <w:sz w:val="24"/>
          <w:szCs w:val="24"/>
        </w:rPr>
        <w:t xml:space="preserve">Electric Reliability Organization </w:t>
      </w:r>
      <w:r w:rsidRPr="009408BE" w:rsidR="3990A6F1">
        <w:rPr>
          <w:rFonts w:ascii="Times New Roman" w:eastAsia="Times New Roman" w:hAnsi="Times New Roman" w:cs="Times New Roman"/>
          <w:sz w:val="24"/>
          <w:szCs w:val="24"/>
        </w:rPr>
        <w:t xml:space="preserve">(ERO) </w:t>
      </w:r>
      <w:r w:rsidRPr="009408BE">
        <w:rPr>
          <w:rFonts w:ascii="Times New Roman" w:eastAsia="Times New Roman" w:hAnsi="Times New Roman" w:cs="Times New Roman"/>
          <w:sz w:val="24"/>
          <w:szCs w:val="24"/>
        </w:rPr>
        <w:t xml:space="preserve">to submit to the Commission a proposed reliability standard or a modification to a </w:t>
      </w:r>
      <w:r w:rsidRPr="009408BE">
        <w:rPr>
          <w:rFonts w:ascii="Times New Roman" w:eastAsia="Times New Roman" w:hAnsi="Times New Roman" w:cs="Times New Roman"/>
          <w:sz w:val="24"/>
          <w:szCs w:val="24"/>
        </w:rPr>
        <w:t>reliability standard that addresses a specific matter if the Commission considers such a new or modified reliability standard appropriate to carry out section 215.</w:t>
      </w:r>
      <w:r w:rsidR="001834BB">
        <w:rPr>
          <w:rFonts w:ascii="Times New Roman" w:eastAsia="Times New Roman" w:hAnsi="Times New Roman" w:cs="Times New Roman"/>
          <w:sz w:val="24"/>
          <w:szCs w:val="24"/>
        </w:rPr>
        <w:t xml:space="preserve"> </w:t>
      </w:r>
      <w:r w:rsidRPr="009408BE" w:rsidR="00167338">
        <w:rPr>
          <w:rFonts w:ascii="Times New Roman" w:eastAsia="Times New Roman" w:hAnsi="Times New Roman" w:cs="Times New Roman"/>
          <w:sz w:val="24"/>
          <w:szCs w:val="24"/>
        </w:rPr>
        <w:t xml:space="preserve">(The North American </w:t>
      </w:r>
      <w:r w:rsidRPr="009408BE" w:rsidR="00BF0CE8">
        <w:rPr>
          <w:rFonts w:ascii="Times New Roman" w:eastAsia="Times New Roman" w:hAnsi="Times New Roman" w:cs="Times New Roman"/>
          <w:sz w:val="24"/>
          <w:szCs w:val="24"/>
        </w:rPr>
        <w:t xml:space="preserve">Electric </w:t>
      </w:r>
      <w:r w:rsidRPr="009408BE" w:rsidR="00167338">
        <w:rPr>
          <w:rFonts w:ascii="Times New Roman" w:eastAsia="Times New Roman" w:hAnsi="Times New Roman" w:cs="Times New Roman"/>
          <w:sz w:val="24"/>
          <w:szCs w:val="24"/>
        </w:rPr>
        <w:t>Reliability Corporation is the Commission-certified ERO.)</w:t>
      </w:r>
    </w:p>
    <w:p w:rsidR="00CF35B4" w:rsidRPr="009408BE" w14:paraId="51FF4C91"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14:paraId="4A293802" w14:textId="4111FAF4">
      <w:pPr>
        <w:spacing w:after="1" w:line="249" w:lineRule="auto"/>
        <w:ind w:left="-5" w:right="37" w:hanging="9"/>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Section </w:t>
      </w:r>
      <w:r w:rsidRPr="009408BE" w:rsidR="00427088">
        <w:rPr>
          <w:rFonts w:ascii="Times New Roman" w:eastAsia="Times New Roman" w:hAnsi="Times New Roman" w:cs="Times New Roman"/>
          <w:sz w:val="24"/>
          <w:szCs w:val="24"/>
        </w:rPr>
        <w:t>3</w:t>
      </w:r>
      <w:r w:rsidRPr="009408BE">
        <w:rPr>
          <w:rFonts w:ascii="Times New Roman" w:eastAsia="Times New Roman" w:hAnsi="Times New Roman" w:cs="Times New Roman"/>
          <w:sz w:val="24"/>
          <w:szCs w:val="24"/>
        </w:rPr>
        <w:t>06 of the FPA</w:t>
      </w:r>
      <w:r w:rsidRPr="009408BE" w:rsidR="000415E4">
        <w:rPr>
          <w:rFonts w:ascii="Times New Roman" w:eastAsia="Times New Roman" w:hAnsi="Times New Roman" w:cs="Times New Roman"/>
          <w:sz w:val="24"/>
          <w:szCs w:val="24"/>
        </w:rPr>
        <w:t xml:space="preserve"> (16 U.S.C. 825e)</w:t>
      </w:r>
      <w:r w:rsidRPr="009408BE">
        <w:rPr>
          <w:rFonts w:ascii="Times New Roman" w:eastAsia="Times New Roman" w:hAnsi="Times New Roman" w:cs="Times New Roman"/>
          <w:sz w:val="24"/>
          <w:szCs w:val="24"/>
        </w:rPr>
        <w:t xml:space="preserve"> provides that any person, electric utility, State, municipality, or State commission may complain of anything done or omitted to be done by any licensee, transmitting utility, or public utility in contravention of the FPA.</w:t>
      </w:r>
      <w:r w:rsidR="001834BB">
        <w:rPr>
          <w:rFonts w:ascii="Times New Roman" w:eastAsia="Times New Roman" w:hAnsi="Times New Roman" w:cs="Times New Roman"/>
          <w:sz w:val="24"/>
          <w:szCs w:val="24"/>
        </w:rPr>
        <w:t xml:space="preserve"> </w:t>
      </w:r>
    </w:p>
    <w:p w:rsidR="00CF35B4" w:rsidRPr="009408BE" w14:paraId="2A567CB2"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14:paraId="52FA7594" w14:textId="47BFF8B2">
      <w:pPr>
        <w:spacing w:after="1" w:line="249" w:lineRule="auto"/>
        <w:ind w:left="-5" w:right="37" w:hanging="9"/>
        <w:rPr>
          <w:rFonts w:ascii="Times New Roman" w:hAnsi="Times New Roman" w:cs="Times New Roman"/>
          <w:sz w:val="24"/>
          <w:szCs w:val="24"/>
        </w:rPr>
      </w:pPr>
      <w:r w:rsidRPr="009408BE">
        <w:rPr>
          <w:rFonts w:ascii="Times New Roman" w:eastAsia="Times New Roman" w:hAnsi="Times New Roman" w:cs="Times New Roman"/>
          <w:sz w:val="24"/>
          <w:szCs w:val="24"/>
        </w:rPr>
        <w:t>Section 307(a) of the FPA</w:t>
      </w:r>
      <w:r w:rsidRPr="009408BE" w:rsidR="000415E4">
        <w:rPr>
          <w:rFonts w:ascii="Times New Roman" w:eastAsia="Times New Roman" w:hAnsi="Times New Roman" w:cs="Times New Roman"/>
          <w:sz w:val="24"/>
          <w:szCs w:val="24"/>
        </w:rPr>
        <w:t xml:space="preserve"> (16 U.S.C. 825f(a))</w:t>
      </w:r>
      <w:r w:rsidRPr="009408BE">
        <w:rPr>
          <w:rFonts w:ascii="Times New Roman" w:eastAsia="Times New Roman" w:hAnsi="Times New Roman" w:cs="Times New Roman"/>
          <w:sz w:val="24"/>
          <w:szCs w:val="24"/>
        </w:rPr>
        <w:t xml:space="preserve"> provides that the Commission may</w:t>
      </w:r>
      <w:r w:rsidRPr="009408BE" w:rsidR="00427088">
        <w:rPr>
          <w:rFonts w:ascii="Times New Roman" w:eastAsia="Times New Roman" w:hAnsi="Times New Roman" w:cs="Times New Roman"/>
          <w:sz w:val="24"/>
          <w:szCs w:val="24"/>
        </w:rPr>
        <w:t xml:space="preserve"> investigate any facts, conditions, practices or matters which it may find necessary </w:t>
      </w:r>
      <w:r w:rsidRPr="009408BE" w:rsidR="00217E8F">
        <w:rPr>
          <w:rFonts w:ascii="Times New Roman" w:eastAsia="Times New Roman" w:hAnsi="Times New Roman" w:cs="Times New Roman"/>
          <w:sz w:val="24"/>
          <w:szCs w:val="24"/>
        </w:rPr>
        <w:t>or</w:t>
      </w:r>
      <w:r w:rsidRPr="009408BE" w:rsidR="00427088">
        <w:rPr>
          <w:rFonts w:ascii="Times New Roman" w:eastAsia="Times New Roman" w:hAnsi="Times New Roman" w:cs="Times New Roman"/>
          <w:sz w:val="24"/>
          <w:szCs w:val="24"/>
        </w:rPr>
        <w:t xml:space="preserve"> proper in order to determine whether any </w:t>
      </w:r>
      <w:bookmarkStart w:id="0" w:name="_Hlk139466890"/>
      <w:r w:rsidRPr="009408BE" w:rsidR="00427088">
        <w:rPr>
          <w:rFonts w:ascii="Times New Roman" w:eastAsia="Times New Roman" w:hAnsi="Times New Roman" w:cs="Times New Roman"/>
          <w:sz w:val="24"/>
          <w:szCs w:val="24"/>
        </w:rPr>
        <w:t>person, electric utility, transmitting utility, or other entity</w:t>
      </w:r>
      <w:bookmarkEnd w:id="0"/>
      <w:r w:rsidRPr="009408BE" w:rsidR="00427088">
        <w:rPr>
          <w:rFonts w:ascii="Times New Roman" w:eastAsia="Times New Roman" w:hAnsi="Times New Roman" w:cs="Times New Roman"/>
          <w:sz w:val="24"/>
          <w:szCs w:val="24"/>
        </w:rPr>
        <w:t xml:space="preserve"> has violated or is about to violate any provision of the FPA or any rule, regulation, or order thereunder, or to aid in the enforcement of the FPA.</w:t>
      </w:r>
      <w:r w:rsidR="001834BB">
        <w:rPr>
          <w:rFonts w:ascii="Times New Roman" w:eastAsia="Times New Roman" w:hAnsi="Times New Roman" w:cs="Times New Roman"/>
          <w:sz w:val="24"/>
          <w:szCs w:val="24"/>
        </w:rPr>
        <w:t xml:space="preserve"> </w:t>
      </w:r>
    </w:p>
    <w:p w:rsidR="00CF35B4" w:rsidRPr="009408BE" w14:paraId="6D7DA274"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14:paraId="07CE275E" w14:textId="77777777">
      <w:pPr>
        <w:pStyle w:val="Heading1"/>
        <w:ind w:left="-4"/>
        <w:rPr>
          <w:sz w:val="24"/>
          <w:szCs w:val="24"/>
        </w:rPr>
      </w:pPr>
      <w:r w:rsidRPr="009408BE">
        <w:rPr>
          <w:sz w:val="24"/>
          <w:szCs w:val="24"/>
        </w:rPr>
        <w:t>PURPA</w:t>
      </w:r>
      <w:r w:rsidRPr="009408BE">
        <w:rPr>
          <w:sz w:val="24"/>
          <w:szCs w:val="24"/>
          <w:u w:val="none"/>
        </w:rPr>
        <w:t xml:space="preserve"> </w:t>
      </w:r>
    </w:p>
    <w:p w:rsidR="00CF35B4" w:rsidRPr="009408BE" w14:paraId="0AC8F1EE"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A11C87" w:rsidRPr="009408BE" w:rsidP="000415E4" w14:paraId="1BD1EA54" w14:textId="7AA8A41E">
      <w:pPr>
        <w:spacing w:after="4" w:line="249" w:lineRule="auto"/>
        <w:ind w:right="43"/>
        <w:rPr>
          <w:rFonts w:ascii="Times New Roman" w:hAnsi="Times New Roman" w:cs="Times New Roman"/>
          <w:sz w:val="24"/>
          <w:szCs w:val="24"/>
        </w:rPr>
      </w:pPr>
      <w:r w:rsidRPr="009408BE">
        <w:rPr>
          <w:rFonts w:ascii="Times New Roman" w:eastAsia="Times New Roman" w:hAnsi="Times New Roman" w:cs="Times New Roman"/>
          <w:sz w:val="24"/>
          <w:szCs w:val="24"/>
        </w:rPr>
        <w:t>Section 210(h)(2)(B) of PURPA</w:t>
      </w:r>
      <w:r w:rsidRPr="009408BE" w:rsidR="000415E4">
        <w:rPr>
          <w:rFonts w:ascii="Times New Roman" w:eastAsia="Times New Roman" w:hAnsi="Times New Roman" w:cs="Times New Roman"/>
          <w:sz w:val="24"/>
          <w:szCs w:val="24"/>
        </w:rPr>
        <w:t xml:space="preserve"> (16 U.S.C. 824a-3(h)(2)(B))</w:t>
      </w:r>
      <w:r w:rsidRPr="009408BE">
        <w:rPr>
          <w:rFonts w:ascii="Times New Roman" w:eastAsia="Times New Roman" w:hAnsi="Times New Roman" w:cs="Times New Roman"/>
          <w:sz w:val="24"/>
          <w:szCs w:val="24"/>
        </w:rPr>
        <w:t xml:space="preserve"> provides that any electric utility, qualifying co</w:t>
      </w:r>
      <w:r w:rsidRPr="009408BE" w:rsidR="00A619C4">
        <w:rPr>
          <w:rFonts w:ascii="Times New Roman" w:eastAsia="Times New Roman" w:hAnsi="Times New Roman" w:cs="Times New Roman"/>
          <w:sz w:val="24"/>
          <w:szCs w:val="24"/>
        </w:rPr>
        <w:t>-</w:t>
      </w:r>
      <w:r w:rsidRPr="009408BE">
        <w:rPr>
          <w:rFonts w:ascii="Times New Roman" w:eastAsia="Times New Roman" w:hAnsi="Times New Roman" w:cs="Times New Roman"/>
          <w:sz w:val="24"/>
          <w:szCs w:val="24"/>
        </w:rPr>
        <w:t>generator, or qualifying small power producer may petition the Commission to enforce the requirements of the Commission’s PURPA regulations.</w:t>
      </w:r>
    </w:p>
    <w:p w:rsidR="00A11C87" w:rsidRPr="009408BE" w:rsidP="00A11C87" w14:paraId="6330643C" w14:textId="77777777">
      <w:pPr>
        <w:spacing w:after="1" w:line="249" w:lineRule="auto"/>
        <w:ind w:left="-5" w:right="37" w:hanging="9"/>
        <w:rPr>
          <w:rFonts w:ascii="Times New Roman" w:eastAsia="Times New Roman" w:hAnsi="Times New Roman" w:cs="Times New Roman"/>
          <w:sz w:val="24"/>
          <w:szCs w:val="24"/>
        </w:rPr>
      </w:pPr>
    </w:p>
    <w:p w:rsidR="00CF35B4" w:rsidRPr="009408BE" w14:paraId="345BBB6D" w14:textId="5F6A5F25">
      <w:pPr>
        <w:pStyle w:val="Heading1"/>
        <w:ind w:left="-4"/>
        <w:rPr>
          <w:sz w:val="24"/>
          <w:szCs w:val="24"/>
          <w:u w:val="none"/>
        </w:rPr>
      </w:pPr>
      <w:r w:rsidRPr="009408BE">
        <w:rPr>
          <w:sz w:val="24"/>
          <w:szCs w:val="24"/>
        </w:rPr>
        <w:t>NGA</w:t>
      </w:r>
    </w:p>
    <w:p w:rsidR="00F95264" w:rsidRPr="009408BE" w:rsidP="00F95264" w14:paraId="0ED0F266" w14:textId="77777777">
      <w:pPr>
        <w:rPr>
          <w:rFonts w:ascii="Times New Roman" w:hAnsi="Times New Roman" w:cs="Times New Roman"/>
          <w:sz w:val="24"/>
          <w:szCs w:val="24"/>
        </w:rPr>
      </w:pPr>
    </w:p>
    <w:p w:rsidR="00CF35B4" w:rsidRPr="009408BE" w:rsidP="001D72D6" w14:paraId="236A8480" w14:textId="47B9F9D5">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Section 5(a) of the NGA</w:t>
      </w:r>
      <w:r w:rsidRPr="009408BE" w:rsidR="000415E4">
        <w:rPr>
          <w:rFonts w:ascii="Times New Roman" w:eastAsia="Times New Roman" w:hAnsi="Times New Roman" w:cs="Times New Roman"/>
          <w:sz w:val="24"/>
          <w:szCs w:val="24"/>
        </w:rPr>
        <w:t xml:space="preserve"> (15 U.S.C. 717d(a))</w:t>
      </w:r>
      <w:r w:rsidRPr="009408BE">
        <w:rPr>
          <w:rFonts w:ascii="Times New Roman" w:eastAsia="Times New Roman" w:hAnsi="Times New Roman" w:cs="Times New Roman"/>
          <w:sz w:val="24"/>
          <w:szCs w:val="24"/>
        </w:rPr>
        <w:t xml:space="preserve"> authorizes the Commission to hold a hearing upon its own motion or upon complaint of any State, municipality, State commission, or gas distribution company.</w:t>
      </w:r>
      <w:r w:rsidR="001834BB">
        <w:rPr>
          <w:rFonts w:ascii="Times New Roman" w:eastAsia="Times New Roman" w:hAnsi="Times New Roman" w:cs="Times New Roman"/>
          <w:sz w:val="24"/>
          <w:szCs w:val="24"/>
        </w:rPr>
        <w:t xml:space="preserve"> </w:t>
      </w:r>
      <w:r w:rsidRPr="009408BE">
        <w:rPr>
          <w:rFonts w:ascii="Times New Roman" w:eastAsia="Times New Roman" w:hAnsi="Times New Roman" w:cs="Times New Roman"/>
          <w:sz w:val="24"/>
          <w:szCs w:val="24"/>
        </w:rPr>
        <w:t xml:space="preserve">The purpose of such hearing is to determine </w:t>
      </w:r>
      <w:r w:rsidRPr="009408BE" w:rsidR="00FE5AED">
        <w:rPr>
          <w:rFonts w:ascii="Times New Roman" w:eastAsia="Times New Roman" w:hAnsi="Times New Roman" w:cs="Times New Roman"/>
          <w:sz w:val="24"/>
          <w:szCs w:val="24"/>
        </w:rPr>
        <w:t>whether</w:t>
      </w:r>
      <w:r w:rsidRPr="009408BE">
        <w:rPr>
          <w:rFonts w:ascii="Times New Roman" w:eastAsia="Times New Roman" w:hAnsi="Times New Roman" w:cs="Times New Roman"/>
          <w:sz w:val="24"/>
          <w:szCs w:val="24"/>
        </w:rPr>
        <w:t xml:space="preserve"> any of the following items pertaining to a natural</w:t>
      </w:r>
      <w:r w:rsidRPr="009408BE" w:rsidR="007B12B9">
        <w:rPr>
          <w:rFonts w:ascii="Times New Roman" w:eastAsia="Times New Roman" w:hAnsi="Times New Roman" w:cs="Times New Roman"/>
          <w:sz w:val="24"/>
          <w:szCs w:val="24"/>
        </w:rPr>
        <w:t>-</w:t>
      </w:r>
      <w:r w:rsidRPr="009408BE">
        <w:rPr>
          <w:rFonts w:ascii="Times New Roman" w:eastAsia="Times New Roman" w:hAnsi="Times New Roman" w:cs="Times New Roman"/>
          <w:sz w:val="24"/>
          <w:szCs w:val="24"/>
        </w:rPr>
        <w:t xml:space="preserve">gas company are unjust, unreasonable, </w:t>
      </w:r>
      <w:r w:rsidR="00803EFD">
        <w:rPr>
          <w:rFonts w:ascii="Times New Roman" w:eastAsia="Times New Roman" w:hAnsi="Times New Roman" w:cs="Times New Roman"/>
          <w:sz w:val="24"/>
          <w:szCs w:val="24"/>
        </w:rPr>
        <w:t xml:space="preserve">or </w:t>
      </w:r>
      <w:r w:rsidRPr="009408BE">
        <w:rPr>
          <w:rFonts w:ascii="Times New Roman" w:eastAsia="Times New Roman" w:hAnsi="Times New Roman" w:cs="Times New Roman"/>
          <w:sz w:val="24"/>
          <w:szCs w:val="24"/>
        </w:rPr>
        <w:t xml:space="preserve">unduly discriminatory or preferential: (1) rate, (2) charge, (3) classification, (4) rule, (5) regulation, (6) practice, or (7) contract. </w:t>
      </w:r>
    </w:p>
    <w:p w:rsidR="00CF35B4" w:rsidRPr="009408BE" w14:paraId="4869E64F"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A11C87" w:rsidRPr="009408BE" w:rsidP="004F477B" w14:paraId="42BF884D" w14:textId="56B4A442">
      <w:pPr>
        <w:spacing w:after="1" w:line="249" w:lineRule="auto"/>
        <w:ind w:left="-5" w:right="37" w:hanging="9"/>
        <w:rPr>
          <w:rFonts w:ascii="Times New Roman" w:hAnsi="Times New Roman" w:cs="Times New Roman"/>
          <w:sz w:val="24"/>
          <w:szCs w:val="24"/>
        </w:rPr>
      </w:pPr>
      <w:r w:rsidRPr="009408BE">
        <w:rPr>
          <w:rFonts w:ascii="Times New Roman" w:eastAsia="Times New Roman" w:hAnsi="Times New Roman" w:cs="Times New Roman"/>
          <w:sz w:val="24"/>
          <w:szCs w:val="24"/>
        </w:rPr>
        <w:t>Section 5(b) of the NGA</w:t>
      </w:r>
      <w:r w:rsidRPr="009408BE" w:rsidR="000415E4">
        <w:rPr>
          <w:rFonts w:ascii="Times New Roman" w:eastAsia="Times New Roman" w:hAnsi="Times New Roman" w:cs="Times New Roman"/>
          <w:sz w:val="24"/>
          <w:szCs w:val="24"/>
        </w:rPr>
        <w:t xml:space="preserve"> (15 U.S.C. 717d(b))</w:t>
      </w:r>
      <w:r w:rsidRPr="009408BE">
        <w:rPr>
          <w:rFonts w:ascii="Times New Roman" w:eastAsia="Times New Roman" w:hAnsi="Times New Roman" w:cs="Times New Roman"/>
          <w:sz w:val="24"/>
          <w:szCs w:val="24"/>
        </w:rPr>
        <w:t xml:space="preserve"> provides that the Commission, upon its own motion or upon a request of a State commission, may investigate and determine the cost of the production or transportation</w:t>
      </w:r>
      <w:r w:rsidR="00C474BF">
        <w:rPr>
          <w:rFonts w:ascii="Times New Roman" w:eastAsia="Times New Roman" w:hAnsi="Times New Roman" w:cs="Times New Roman"/>
          <w:sz w:val="24"/>
          <w:szCs w:val="24"/>
        </w:rPr>
        <w:t xml:space="preserve"> of natural gas</w:t>
      </w:r>
      <w:r w:rsidRPr="009408BE">
        <w:rPr>
          <w:rFonts w:ascii="Times New Roman" w:eastAsia="Times New Roman" w:hAnsi="Times New Roman" w:cs="Times New Roman"/>
          <w:sz w:val="24"/>
          <w:szCs w:val="24"/>
        </w:rPr>
        <w:t xml:space="preserve"> by a natural</w:t>
      </w:r>
      <w:r w:rsidRPr="009408BE" w:rsidR="00A969C7">
        <w:rPr>
          <w:rFonts w:ascii="Times New Roman" w:eastAsia="Times New Roman" w:hAnsi="Times New Roman" w:cs="Times New Roman"/>
          <w:sz w:val="24"/>
          <w:szCs w:val="24"/>
        </w:rPr>
        <w:t>-</w:t>
      </w:r>
      <w:r w:rsidRPr="009408BE">
        <w:rPr>
          <w:rFonts w:ascii="Times New Roman" w:eastAsia="Times New Roman" w:hAnsi="Times New Roman" w:cs="Times New Roman"/>
          <w:sz w:val="24"/>
          <w:szCs w:val="24"/>
        </w:rPr>
        <w:t xml:space="preserve">gas company in cases where the Commission has no authority to establish a rate governing the transportation or sale </w:t>
      </w:r>
      <w:r w:rsidR="000E08A7">
        <w:rPr>
          <w:rFonts w:ascii="Times New Roman" w:eastAsia="Times New Roman" w:hAnsi="Times New Roman" w:cs="Times New Roman"/>
          <w:sz w:val="24"/>
          <w:szCs w:val="24"/>
        </w:rPr>
        <w:t>of</w:t>
      </w:r>
      <w:r w:rsidRPr="009408BE">
        <w:rPr>
          <w:rFonts w:ascii="Times New Roman" w:eastAsia="Times New Roman" w:hAnsi="Times New Roman" w:cs="Times New Roman"/>
          <w:sz w:val="24"/>
          <w:szCs w:val="24"/>
        </w:rPr>
        <w:t xml:space="preserve"> such natural</w:t>
      </w:r>
      <w:r w:rsidR="00C474BF">
        <w:rPr>
          <w:rFonts w:ascii="Times New Roman" w:eastAsia="Times New Roman" w:hAnsi="Times New Roman" w:cs="Times New Roman"/>
          <w:sz w:val="24"/>
          <w:szCs w:val="24"/>
        </w:rPr>
        <w:t xml:space="preserve"> </w:t>
      </w:r>
      <w:r w:rsidRPr="009408BE">
        <w:rPr>
          <w:rFonts w:ascii="Times New Roman" w:eastAsia="Times New Roman" w:hAnsi="Times New Roman" w:cs="Times New Roman"/>
          <w:sz w:val="24"/>
          <w:szCs w:val="24"/>
        </w:rPr>
        <w:t xml:space="preserve">gas. </w:t>
      </w:r>
    </w:p>
    <w:p w:rsidR="00A11C87" w:rsidRPr="009408BE" w:rsidP="004F477B" w14:paraId="48DCBD6D" w14:textId="35B123D1">
      <w:pPr>
        <w:spacing w:before="240" w:after="1" w:line="249" w:lineRule="auto"/>
        <w:ind w:left="-5" w:right="37" w:hanging="9"/>
        <w:rPr>
          <w:rFonts w:ascii="Times New Roman" w:hAnsi="Times New Roman" w:cs="Times New Roman"/>
          <w:sz w:val="24"/>
          <w:szCs w:val="24"/>
        </w:rPr>
      </w:pPr>
      <w:r w:rsidRPr="009408BE">
        <w:rPr>
          <w:rFonts w:ascii="Times New Roman" w:eastAsia="Times New Roman" w:hAnsi="Times New Roman" w:cs="Times New Roman"/>
          <w:sz w:val="24"/>
          <w:szCs w:val="24"/>
        </w:rPr>
        <w:t>Section 13 of the NGA</w:t>
      </w:r>
      <w:r w:rsidRPr="009408BE" w:rsidR="000415E4">
        <w:rPr>
          <w:rFonts w:ascii="Times New Roman" w:eastAsia="Times New Roman" w:hAnsi="Times New Roman" w:cs="Times New Roman"/>
          <w:sz w:val="24"/>
          <w:szCs w:val="24"/>
        </w:rPr>
        <w:t xml:space="preserve"> (</w:t>
      </w:r>
      <w:r w:rsidRPr="009408BE" w:rsidR="004F477B">
        <w:rPr>
          <w:rFonts w:ascii="Times New Roman" w:eastAsia="Times New Roman" w:hAnsi="Times New Roman" w:cs="Times New Roman"/>
          <w:sz w:val="24"/>
          <w:szCs w:val="24"/>
        </w:rPr>
        <w:t>15 U.S.C. 717</w:t>
      </w:r>
      <w:r w:rsidRPr="009408BE" w:rsidR="004F477B">
        <w:rPr>
          <w:rFonts w:ascii="Times New Roman" w:eastAsia="Times New Roman" w:hAnsi="Times New Roman" w:cs="Times New Roman"/>
          <w:i/>
          <w:sz w:val="24"/>
          <w:szCs w:val="24"/>
        </w:rPr>
        <w:t>l</w:t>
      </w:r>
      <w:r w:rsidRPr="009408BE" w:rsidR="004F477B">
        <w:rPr>
          <w:rFonts w:ascii="Times New Roman" w:eastAsia="Times New Roman" w:hAnsi="Times New Roman" w:cs="Times New Roman"/>
          <w:iCs/>
          <w:sz w:val="24"/>
          <w:szCs w:val="24"/>
        </w:rPr>
        <w:t>)</w:t>
      </w:r>
      <w:r w:rsidRPr="009408BE">
        <w:rPr>
          <w:rFonts w:ascii="Times New Roman" w:eastAsia="Times New Roman" w:hAnsi="Times New Roman" w:cs="Times New Roman"/>
          <w:sz w:val="24"/>
          <w:szCs w:val="24"/>
        </w:rPr>
        <w:t xml:space="preserve"> provides that any State, municipality, or State commission may complain of anything done or omitted be done by any natural-gas company in contravention of the NGA.</w:t>
      </w:r>
      <w:r w:rsidR="001834BB">
        <w:rPr>
          <w:rFonts w:ascii="Times New Roman" w:eastAsia="Times New Roman" w:hAnsi="Times New Roman" w:cs="Times New Roman"/>
          <w:sz w:val="24"/>
          <w:szCs w:val="24"/>
        </w:rPr>
        <w:t xml:space="preserve"> </w:t>
      </w:r>
    </w:p>
    <w:p w:rsidR="00A11C87" w:rsidRPr="009408BE" w:rsidP="00A11C87" w14:paraId="575BD510"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A11C87" w:rsidRPr="009408BE" w:rsidP="00A11C87" w14:paraId="7909B82D" w14:textId="440DF081">
      <w:pPr>
        <w:spacing w:after="1" w:line="249" w:lineRule="auto"/>
        <w:ind w:left="-5" w:right="37" w:hanging="9"/>
        <w:rPr>
          <w:rFonts w:ascii="Times New Roman" w:hAnsi="Times New Roman" w:cs="Times New Roman"/>
          <w:sz w:val="24"/>
          <w:szCs w:val="24"/>
        </w:rPr>
      </w:pPr>
      <w:r w:rsidRPr="009408BE">
        <w:rPr>
          <w:rFonts w:ascii="Times New Roman" w:eastAsia="Times New Roman" w:hAnsi="Times New Roman" w:cs="Times New Roman"/>
          <w:sz w:val="24"/>
          <w:szCs w:val="24"/>
        </w:rPr>
        <w:t>Section 14(a) of the NGA</w:t>
      </w:r>
      <w:r w:rsidRPr="009408BE" w:rsidR="004F477B">
        <w:rPr>
          <w:rFonts w:ascii="Times New Roman" w:eastAsia="Times New Roman" w:hAnsi="Times New Roman" w:cs="Times New Roman"/>
          <w:sz w:val="24"/>
          <w:szCs w:val="24"/>
        </w:rPr>
        <w:t xml:space="preserve"> (15 U.S.C. 717m)</w:t>
      </w:r>
      <w:r w:rsidRPr="009408BE">
        <w:rPr>
          <w:rFonts w:ascii="Times New Roman" w:eastAsia="Times New Roman" w:hAnsi="Times New Roman" w:cs="Times New Roman"/>
          <w:sz w:val="24"/>
          <w:szCs w:val="24"/>
          <w:vertAlign w:val="superscript"/>
        </w:rPr>
        <w:t xml:space="preserve"> </w:t>
      </w:r>
      <w:r w:rsidRPr="009408BE">
        <w:rPr>
          <w:rFonts w:ascii="Times New Roman" w:eastAsia="Times New Roman" w:hAnsi="Times New Roman" w:cs="Times New Roman"/>
          <w:sz w:val="24"/>
          <w:szCs w:val="24"/>
        </w:rPr>
        <w:t xml:space="preserve">provides that the Commission may </w:t>
      </w:r>
      <w:r w:rsidRPr="009408BE" w:rsidR="007B5EBC">
        <w:rPr>
          <w:rFonts w:ascii="Times New Roman" w:eastAsia="Times New Roman" w:hAnsi="Times New Roman" w:cs="Times New Roman"/>
          <w:sz w:val="24"/>
          <w:szCs w:val="24"/>
        </w:rPr>
        <w:t xml:space="preserve">investigate any facts, conditions, practices or matters which it may find necessary </w:t>
      </w:r>
      <w:r w:rsidRPr="009408BE" w:rsidR="00BE348C">
        <w:rPr>
          <w:rFonts w:ascii="Times New Roman" w:eastAsia="Times New Roman" w:hAnsi="Times New Roman" w:cs="Times New Roman"/>
          <w:sz w:val="24"/>
          <w:szCs w:val="24"/>
        </w:rPr>
        <w:t>or</w:t>
      </w:r>
      <w:r w:rsidRPr="009408BE" w:rsidR="007B5EBC">
        <w:rPr>
          <w:rFonts w:ascii="Times New Roman" w:eastAsia="Times New Roman" w:hAnsi="Times New Roman" w:cs="Times New Roman"/>
          <w:sz w:val="24"/>
          <w:szCs w:val="24"/>
        </w:rPr>
        <w:t xml:space="preserve"> proper in order to determine whether any person has violated or is about to violate any provision of the </w:t>
      </w:r>
      <w:r w:rsidRPr="009408BE" w:rsidR="00886AA6">
        <w:rPr>
          <w:rFonts w:ascii="Times New Roman" w:eastAsia="Times New Roman" w:hAnsi="Times New Roman" w:cs="Times New Roman"/>
          <w:sz w:val="24"/>
          <w:szCs w:val="24"/>
        </w:rPr>
        <w:t>NG</w:t>
      </w:r>
      <w:r w:rsidRPr="009408BE" w:rsidR="007B5EBC">
        <w:rPr>
          <w:rFonts w:ascii="Times New Roman" w:eastAsia="Times New Roman" w:hAnsi="Times New Roman" w:cs="Times New Roman"/>
          <w:sz w:val="24"/>
          <w:szCs w:val="24"/>
        </w:rPr>
        <w:t xml:space="preserve">A or any rule, regulation, or order thereunder, or to aid in the enforcement of the </w:t>
      </w:r>
      <w:r w:rsidRPr="009408BE" w:rsidR="00886AA6">
        <w:rPr>
          <w:rFonts w:ascii="Times New Roman" w:eastAsia="Times New Roman" w:hAnsi="Times New Roman" w:cs="Times New Roman"/>
          <w:sz w:val="24"/>
          <w:szCs w:val="24"/>
        </w:rPr>
        <w:t>NG</w:t>
      </w:r>
      <w:r w:rsidRPr="009408BE" w:rsidR="007B5EBC">
        <w:rPr>
          <w:rFonts w:ascii="Times New Roman" w:eastAsia="Times New Roman" w:hAnsi="Times New Roman" w:cs="Times New Roman"/>
          <w:sz w:val="24"/>
          <w:szCs w:val="24"/>
        </w:rPr>
        <w:t>A.</w:t>
      </w:r>
      <w:r w:rsidR="001834BB">
        <w:rPr>
          <w:rFonts w:ascii="Times New Roman" w:eastAsia="Times New Roman" w:hAnsi="Times New Roman" w:cs="Times New Roman"/>
          <w:sz w:val="24"/>
          <w:szCs w:val="24"/>
        </w:rPr>
        <w:t xml:space="preserve"> </w:t>
      </w:r>
    </w:p>
    <w:p w:rsidR="00CF35B4" w:rsidRPr="009408BE" w:rsidP="000415E4" w14:paraId="11F1516E" w14:textId="5887E06E">
      <w:pPr>
        <w:spacing w:after="0"/>
        <w:rPr>
          <w:rFonts w:ascii="Times New Roman" w:hAnsi="Times New Roman" w:cs="Times New Roman"/>
          <w:sz w:val="24"/>
          <w:szCs w:val="24"/>
        </w:rPr>
      </w:pPr>
    </w:p>
    <w:p w:rsidR="00CF35B4" w:rsidRPr="009408BE" w14:paraId="71CDA8B9"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u w:val="single" w:color="000000"/>
        </w:rPr>
        <w:t>NGPA</w:t>
      </w:r>
      <w:r w:rsidRPr="009408BE">
        <w:rPr>
          <w:rFonts w:ascii="Times New Roman" w:eastAsia="Times New Roman" w:hAnsi="Times New Roman" w:cs="Times New Roman"/>
          <w:sz w:val="24"/>
          <w:szCs w:val="24"/>
        </w:rPr>
        <w:t xml:space="preserve"> </w:t>
      </w:r>
    </w:p>
    <w:p w:rsidR="00CF35B4" w:rsidRPr="009408BE" w14:paraId="79CEB126"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14:paraId="096EE709" w14:textId="377A5D7A">
      <w:pPr>
        <w:spacing w:after="4" w:line="248" w:lineRule="auto"/>
        <w:ind w:left="-4" w:right="65" w:hanging="10"/>
        <w:rPr>
          <w:rFonts w:ascii="Times New Roman" w:hAnsi="Times New Roman" w:cs="Times New Roman"/>
          <w:sz w:val="24"/>
          <w:szCs w:val="24"/>
        </w:rPr>
      </w:pPr>
      <w:r w:rsidRPr="009408BE">
        <w:rPr>
          <w:rFonts w:ascii="Times New Roman" w:eastAsia="Times New Roman" w:hAnsi="Times New Roman" w:cs="Times New Roman"/>
          <w:sz w:val="24"/>
          <w:szCs w:val="24"/>
        </w:rPr>
        <w:t>Section 311of the NGPA</w:t>
      </w:r>
      <w:r w:rsidRPr="009408BE" w:rsidR="000415E4">
        <w:rPr>
          <w:rFonts w:ascii="Times New Roman" w:eastAsia="Times New Roman" w:hAnsi="Times New Roman" w:cs="Times New Roman"/>
          <w:sz w:val="24"/>
          <w:szCs w:val="24"/>
        </w:rPr>
        <w:t xml:space="preserve"> (15 U.S.C. 3371)</w:t>
      </w:r>
      <w:r w:rsidRPr="009408BE">
        <w:rPr>
          <w:rFonts w:ascii="Times New Roman" w:eastAsia="Times New Roman" w:hAnsi="Times New Roman" w:cs="Times New Roman"/>
          <w:sz w:val="24"/>
          <w:szCs w:val="24"/>
        </w:rPr>
        <w:t xml:space="preserve"> provides that the Commission may, upon complaint of any interested person</w:t>
      </w:r>
      <w:r w:rsidRPr="009408BE" w:rsidR="000415E4">
        <w:rPr>
          <w:rFonts w:ascii="Times New Roman" w:eastAsia="Times New Roman" w:hAnsi="Times New Roman" w:cs="Times New Roman"/>
          <w:sz w:val="24"/>
          <w:szCs w:val="24"/>
        </w:rPr>
        <w:t xml:space="preserve"> or on its own initiative</w:t>
      </w:r>
      <w:r w:rsidRPr="009408BE">
        <w:rPr>
          <w:rFonts w:ascii="Times New Roman" w:eastAsia="Times New Roman" w:hAnsi="Times New Roman" w:cs="Times New Roman"/>
          <w:sz w:val="24"/>
          <w:szCs w:val="24"/>
        </w:rPr>
        <w:t xml:space="preserve">, </w:t>
      </w:r>
      <w:r w:rsidRPr="009408BE" w:rsidR="000415E4">
        <w:rPr>
          <w:rFonts w:ascii="Times New Roman" w:eastAsia="Times New Roman" w:hAnsi="Times New Roman" w:cs="Times New Roman"/>
          <w:sz w:val="24"/>
          <w:szCs w:val="24"/>
        </w:rPr>
        <w:t xml:space="preserve">and after affording an opportunity for oral presentation of views and arguments, </w:t>
      </w:r>
      <w:r w:rsidRPr="009408BE">
        <w:rPr>
          <w:rFonts w:ascii="Times New Roman" w:eastAsia="Times New Roman" w:hAnsi="Times New Roman" w:cs="Times New Roman"/>
          <w:sz w:val="24"/>
          <w:szCs w:val="24"/>
        </w:rPr>
        <w:t>terminate previously authorized sales of natural gas by an intrastate pipeline to an interstate pipeline or to a local distribution company served by an interstate pipeline.</w:t>
      </w:r>
      <w:r w:rsidR="001834BB">
        <w:rPr>
          <w:rFonts w:ascii="Times New Roman" w:eastAsia="Times New Roman" w:hAnsi="Times New Roman" w:cs="Times New Roman"/>
          <w:sz w:val="24"/>
          <w:szCs w:val="24"/>
        </w:rPr>
        <w:t xml:space="preserve"> </w:t>
      </w:r>
    </w:p>
    <w:p w:rsidR="00CF35B4" w:rsidRPr="009408BE" w14:paraId="24BBC24E" w14:textId="02D2F567">
      <w:pPr>
        <w:spacing w:after="0"/>
        <w:jc w:val="right"/>
        <w:rPr>
          <w:rFonts w:ascii="Times New Roman" w:hAnsi="Times New Roman" w:cs="Times New Roman"/>
          <w:sz w:val="24"/>
          <w:szCs w:val="24"/>
        </w:rPr>
      </w:pPr>
    </w:p>
    <w:p w:rsidR="00CF35B4" w:rsidRPr="009408BE" w14:paraId="5219EFCB" w14:textId="77777777">
      <w:pPr>
        <w:pStyle w:val="Heading1"/>
        <w:ind w:left="-4"/>
        <w:rPr>
          <w:sz w:val="24"/>
          <w:szCs w:val="24"/>
        </w:rPr>
      </w:pPr>
      <w:r w:rsidRPr="009408BE">
        <w:rPr>
          <w:sz w:val="24"/>
          <w:szCs w:val="24"/>
        </w:rPr>
        <w:t>ICA</w:t>
      </w:r>
      <w:r w:rsidRPr="009408BE">
        <w:rPr>
          <w:sz w:val="24"/>
          <w:szCs w:val="24"/>
          <w:u w:val="none"/>
        </w:rPr>
        <w:t xml:space="preserve"> </w:t>
      </w:r>
    </w:p>
    <w:p w:rsidR="00CF35B4" w:rsidRPr="009408BE" w14:paraId="48112732"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rsidP="004F477B" w14:paraId="4FF44153" w14:textId="0D0BFD6C">
      <w:pPr>
        <w:spacing w:after="4" w:line="249" w:lineRule="auto"/>
        <w:ind w:right="43"/>
        <w:rPr>
          <w:rFonts w:ascii="Times New Roman" w:hAnsi="Times New Roman" w:cs="Times New Roman"/>
          <w:sz w:val="24"/>
          <w:szCs w:val="24"/>
        </w:rPr>
      </w:pPr>
      <w:r w:rsidRPr="009408BE">
        <w:rPr>
          <w:rFonts w:ascii="Times New Roman" w:eastAsia="Times New Roman" w:hAnsi="Times New Roman" w:cs="Times New Roman"/>
          <w:sz w:val="24"/>
          <w:szCs w:val="24"/>
        </w:rPr>
        <w:t>The Hepburn Act of 1906 added oil pipelines to the list of “common carriers” that were regulated by the Interstate Commerce Commission (ICC).</w:t>
      </w:r>
      <w:r w:rsidR="001834BB">
        <w:rPr>
          <w:rFonts w:ascii="Times New Roman" w:eastAsia="Times New Roman" w:hAnsi="Times New Roman" w:cs="Times New Roman"/>
          <w:sz w:val="24"/>
          <w:szCs w:val="24"/>
        </w:rPr>
        <w:t xml:space="preserve"> </w:t>
      </w:r>
      <w:r w:rsidRPr="009408BE" w:rsidR="009007C4">
        <w:rPr>
          <w:rFonts w:ascii="Times New Roman" w:eastAsia="Times New Roman" w:hAnsi="Times New Roman" w:cs="Times New Roman"/>
          <w:sz w:val="24"/>
          <w:szCs w:val="24"/>
        </w:rPr>
        <w:t>In the</w:t>
      </w:r>
      <w:r w:rsidRPr="009408BE">
        <w:rPr>
          <w:rFonts w:ascii="Times New Roman" w:eastAsia="Times New Roman" w:hAnsi="Times New Roman" w:cs="Times New Roman"/>
          <w:sz w:val="24"/>
          <w:szCs w:val="24"/>
        </w:rPr>
        <w:t xml:space="preserve"> 1970s</w:t>
      </w:r>
      <w:r w:rsidRPr="009408BE" w:rsidR="009007C4">
        <w:rPr>
          <w:rFonts w:ascii="Times New Roman" w:eastAsia="Times New Roman" w:hAnsi="Times New Roman" w:cs="Times New Roman"/>
          <w:sz w:val="24"/>
          <w:szCs w:val="24"/>
        </w:rPr>
        <w:t xml:space="preserve"> </w:t>
      </w:r>
      <w:r w:rsidRPr="009408BE" w:rsidR="009007C4">
        <w:rPr>
          <w:rFonts w:ascii="Times New Roman" w:eastAsia="Times New Roman" w:hAnsi="Times New Roman" w:cs="Times New Roman"/>
          <w:sz w:val="24"/>
          <w:szCs w:val="24"/>
        </w:rPr>
        <w:br/>
      </w:r>
      <w:r w:rsidRPr="009408BE" w:rsidR="009007C4">
        <w:rPr>
          <w:rFonts w:ascii="Times New Roman" w:eastAsia="Times New Roman" w:hAnsi="Times New Roman" w:cs="Times New Roman"/>
          <w:sz w:val="24"/>
          <w:szCs w:val="24"/>
        </w:rPr>
        <w:t>Congress transferred to the Commission the authority to regulate rates and services of oil pipelines (</w:t>
      </w:r>
      <w:r w:rsidRPr="009408BE" w:rsidR="009007C4">
        <w:rPr>
          <w:rFonts w:ascii="Times New Roman" w:eastAsia="Times New Roman" w:hAnsi="Times New Roman" w:cs="Times New Roman"/>
          <w:i/>
          <w:iCs/>
          <w:sz w:val="24"/>
          <w:szCs w:val="24"/>
        </w:rPr>
        <w:t>see</w:t>
      </w:r>
      <w:r w:rsidRPr="009408BE" w:rsidR="009007C4">
        <w:rPr>
          <w:rFonts w:ascii="Times New Roman" w:eastAsia="Times New Roman" w:hAnsi="Times New Roman" w:cs="Times New Roman"/>
          <w:sz w:val="24"/>
          <w:szCs w:val="24"/>
        </w:rPr>
        <w:t xml:space="preserve"> 49 U.S.C. 60502).</w:t>
      </w:r>
      <w:r w:rsidR="001834BB">
        <w:rPr>
          <w:rFonts w:ascii="Times New Roman" w:eastAsia="Times New Roman" w:hAnsi="Times New Roman" w:cs="Times New Roman"/>
          <w:sz w:val="24"/>
          <w:szCs w:val="24"/>
        </w:rPr>
        <w:t xml:space="preserve"> </w:t>
      </w:r>
      <w:r w:rsidRPr="009408BE" w:rsidR="009007C4">
        <w:rPr>
          <w:rFonts w:ascii="Times New Roman" w:eastAsia="Times New Roman" w:hAnsi="Times New Roman" w:cs="Times New Roman"/>
          <w:sz w:val="24"/>
          <w:szCs w:val="24"/>
        </w:rPr>
        <w:t xml:space="preserve">The Commission implements that authority under </w:t>
      </w:r>
      <w:r w:rsidRPr="009408BE">
        <w:rPr>
          <w:rFonts w:ascii="Times New Roman" w:eastAsia="Times New Roman" w:hAnsi="Times New Roman" w:cs="Times New Roman"/>
          <w:sz w:val="24"/>
          <w:szCs w:val="24"/>
        </w:rPr>
        <w:t>the 1988 edition of the ICA</w:t>
      </w:r>
      <w:r w:rsidRPr="009408BE" w:rsidR="004F477B">
        <w:rPr>
          <w:rFonts w:ascii="Times New Roman" w:eastAsia="Times New Roman" w:hAnsi="Times New Roman" w:cs="Times New Roman"/>
          <w:sz w:val="24"/>
          <w:szCs w:val="24"/>
        </w:rPr>
        <w:t xml:space="preserve">, 49 App. U.S.C. 1, </w:t>
      </w:r>
      <w:r w:rsidRPr="009408BE" w:rsidR="004F477B">
        <w:rPr>
          <w:rFonts w:ascii="Times New Roman" w:eastAsia="Times New Roman" w:hAnsi="Times New Roman" w:cs="Times New Roman"/>
          <w:i/>
          <w:sz w:val="24"/>
          <w:szCs w:val="24"/>
        </w:rPr>
        <w:t>et seq</w:t>
      </w:r>
      <w:r w:rsidRPr="009408BE" w:rsidR="004F477B">
        <w:rPr>
          <w:rFonts w:ascii="Times New Roman" w:eastAsia="Times New Roman" w:hAnsi="Times New Roman" w:cs="Times New Roman"/>
          <w:sz w:val="24"/>
          <w:szCs w:val="24"/>
        </w:rPr>
        <w:t>.</w:t>
      </w:r>
      <w:r w:rsidR="001834BB">
        <w:rPr>
          <w:rFonts w:ascii="Times New Roman" w:eastAsia="Times New Roman" w:hAnsi="Times New Roman" w:cs="Times New Roman"/>
          <w:sz w:val="24"/>
          <w:szCs w:val="24"/>
        </w:rPr>
        <w:t xml:space="preserve"> </w:t>
      </w:r>
    </w:p>
    <w:p w:rsidR="00CF35B4" w:rsidRPr="009408BE" w14:paraId="687AFE11"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14:paraId="5171C81D" w14:textId="531B6780">
      <w:pPr>
        <w:spacing w:after="1" w:line="249" w:lineRule="auto"/>
        <w:ind w:left="-5" w:right="37" w:hanging="9"/>
        <w:rPr>
          <w:rFonts w:ascii="Times New Roman" w:eastAsia="Times New Roman" w:hAnsi="Times New Roman" w:cs="Times New Roman"/>
          <w:sz w:val="24"/>
          <w:szCs w:val="24"/>
        </w:rPr>
      </w:pPr>
      <w:r w:rsidRPr="009408BE">
        <w:rPr>
          <w:rFonts w:ascii="Times New Roman" w:eastAsia="Times New Roman" w:hAnsi="Times New Roman" w:cs="Times New Roman"/>
          <w:sz w:val="24"/>
          <w:szCs w:val="24"/>
        </w:rPr>
        <w:t xml:space="preserve">Section 1(5)(a) of the ICA authorizes the Commission to regulate rates and charges of common carriers engaged in the transportation of </w:t>
      </w:r>
      <w:r w:rsidRPr="009408BE">
        <w:rPr>
          <w:rFonts w:ascii="Times New Roman" w:eastAsia="Times New Roman" w:hAnsi="Times New Roman" w:cs="Times New Roman"/>
          <w:sz w:val="24"/>
          <w:szCs w:val="24"/>
        </w:rPr>
        <w:t>oil, and</w:t>
      </w:r>
      <w:r w:rsidRPr="009408BE">
        <w:rPr>
          <w:rFonts w:ascii="Times New Roman" w:eastAsia="Times New Roman" w:hAnsi="Times New Roman" w:cs="Times New Roman"/>
          <w:sz w:val="24"/>
          <w:szCs w:val="24"/>
        </w:rPr>
        <w:t xml:space="preserve"> requires the relevant rates and charges to be just and reasonable.</w:t>
      </w:r>
      <w:r w:rsidR="001834BB">
        <w:rPr>
          <w:rFonts w:ascii="Times New Roman" w:eastAsia="Times New Roman" w:hAnsi="Times New Roman" w:cs="Times New Roman"/>
          <w:sz w:val="24"/>
          <w:szCs w:val="24"/>
        </w:rPr>
        <w:t xml:space="preserve"> </w:t>
      </w:r>
      <w:r w:rsidRPr="009408BE">
        <w:rPr>
          <w:rFonts w:ascii="Times New Roman" w:eastAsia="Times New Roman" w:hAnsi="Times New Roman" w:cs="Times New Roman"/>
          <w:sz w:val="24"/>
          <w:szCs w:val="24"/>
        </w:rPr>
        <w:t>Section 6 of the ICA governs the filing of tariffs by oil pipelines.</w:t>
      </w:r>
      <w:r w:rsidR="001834BB">
        <w:rPr>
          <w:rFonts w:ascii="Times New Roman" w:eastAsia="Times New Roman" w:hAnsi="Times New Roman" w:cs="Times New Roman"/>
          <w:sz w:val="24"/>
          <w:szCs w:val="24"/>
        </w:rPr>
        <w:t xml:space="preserve"> </w:t>
      </w:r>
      <w:r w:rsidRPr="009408BE">
        <w:rPr>
          <w:rFonts w:ascii="Times New Roman" w:eastAsia="Times New Roman" w:hAnsi="Times New Roman" w:cs="Times New Roman"/>
          <w:sz w:val="24"/>
          <w:szCs w:val="24"/>
        </w:rPr>
        <w:t>Section 13 of the ICA provides that any person may file a complaint regarding anything done or omitted to be done by an oil pipeline.</w:t>
      </w:r>
      <w:r w:rsidR="001834BB">
        <w:rPr>
          <w:rFonts w:ascii="Times New Roman" w:eastAsia="Times New Roman" w:hAnsi="Times New Roman" w:cs="Times New Roman"/>
          <w:sz w:val="24"/>
          <w:szCs w:val="24"/>
        </w:rPr>
        <w:t xml:space="preserve"> </w:t>
      </w:r>
      <w:r w:rsidRPr="009408BE">
        <w:rPr>
          <w:rFonts w:ascii="Times New Roman" w:eastAsia="Times New Roman" w:hAnsi="Times New Roman" w:cs="Times New Roman"/>
          <w:sz w:val="24"/>
          <w:szCs w:val="24"/>
        </w:rPr>
        <w:t xml:space="preserve">Section 15(7) of the ICA authorizes the Commission, upon complaint or upon its own motion, to investigate </w:t>
      </w:r>
      <w:r w:rsidRPr="009408BE" w:rsidR="0005103B">
        <w:rPr>
          <w:rFonts w:ascii="Times New Roman" w:eastAsia="Times New Roman" w:hAnsi="Times New Roman" w:cs="Times New Roman"/>
          <w:sz w:val="24"/>
          <w:szCs w:val="24"/>
        </w:rPr>
        <w:t xml:space="preserve">any newly filed </w:t>
      </w:r>
      <w:r w:rsidRPr="009408BE">
        <w:rPr>
          <w:rFonts w:ascii="Times New Roman" w:eastAsia="Times New Roman" w:hAnsi="Times New Roman" w:cs="Times New Roman"/>
          <w:sz w:val="24"/>
          <w:szCs w:val="24"/>
        </w:rPr>
        <w:t>rates charged by oil pipeline companies subject to its jurisdiction.</w:t>
      </w:r>
    </w:p>
    <w:p w:rsidR="009007C4" w:rsidRPr="009408BE" w14:paraId="37B7C561" w14:textId="201BDF8D">
      <w:pPr>
        <w:spacing w:after="1" w:line="249" w:lineRule="auto"/>
        <w:ind w:left="-5" w:right="37" w:hanging="9"/>
        <w:rPr>
          <w:rFonts w:ascii="Times New Roman" w:eastAsia="Times New Roman" w:hAnsi="Times New Roman" w:cs="Times New Roman"/>
          <w:sz w:val="24"/>
          <w:szCs w:val="24"/>
        </w:rPr>
      </w:pPr>
    </w:p>
    <w:p w:rsidR="00CF35B4" w:rsidRPr="009408BE" w:rsidP="009007C4" w14:paraId="07DE33B8" w14:textId="07CF30A3">
      <w:pPr>
        <w:spacing w:after="9"/>
        <w:rPr>
          <w:rFonts w:ascii="Times New Roman" w:hAnsi="Times New Roman" w:cs="Times New Roman"/>
          <w:sz w:val="24"/>
          <w:szCs w:val="24"/>
        </w:rPr>
      </w:pPr>
      <w:r w:rsidRPr="009408BE">
        <w:rPr>
          <w:rFonts w:ascii="Times New Roman" w:eastAsia="Times New Roman" w:hAnsi="Times New Roman" w:cs="Times New Roman"/>
          <w:b/>
          <w:sz w:val="24"/>
          <w:szCs w:val="24"/>
        </w:rPr>
        <w:t>2</w:t>
      </w:r>
      <w:r w:rsidRPr="009408BE">
        <w:rPr>
          <w:rFonts w:ascii="Times New Roman" w:eastAsia="Times New Roman" w:hAnsi="Times New Roman" w:cs="Times New Roman"/>
          <w:b/>
          <w:sz w:val="24"/>
          <w:szCs w:val="24"/>
        </w:rPr>
        <w:t xml:space="preserve">. </w:t>
      </w:r>
      <w:r w:rsidRPr="009408BE">
        <w:rPr>
          <w:rFonts w:ascii="Times New Roman" w:eastAsia="Times New Roman" w:hAnsi="Times New Roman" w:cs="Times New Roman"/>
          <w:b/>
          <w:sz w:val="24"/>
          <w:szCs w:val="24"/>
        </w:rPr>
        <w:tab/>
      </w:r>
      <w:r w:rsidRPr="009408BE">
        <w:rPr>
          <w:rFonts w:ascii="Times New Roman" w:eastAsia="Times New Roman" w:hAnsi="Times New Roman" w:cs="Times New Roman"/>
          <w:b/>
          <w:sz w:val="24"/>
          <w:szCs w:val="24"/>
        </w:rPr>
        <w:t>HOW</w:t>
      </w:r>
      <w:r w:rsidRPr="009408BE">
        <w:rPr>
          <w:rFonts w:ascii="Times New Roman" w:eastAsia="Times New Roman" w:hAnsi="Times New Roman" w:cs="Times New Roman"/>
          <w:b/>
          <w:sz w:val="24"/>
          <w:szCs w:val="24"/>
        </w:rPr>
        <w:t xml:space="preserve">, BY WHOM, AND FOR WHAT PURPOSE THE INFORMATION IS TO BE USED AND THE CONSEQUENCES OF NOT COLLECTING THE INFORMATION </w:t>
      </w:r>
    </w:p>
    <w:p w:rsidR="004F477B" w:rsidRPr="009408BE" w14:paraId="6644CF8B" w14:textId="32A6ED14">
      <w:pPr>
        <w:spacing w:after="4" w:line="248" w:lineRule="auto"/>
        <w:ind w:left="-4" w:right="65" w:hanging="10"/>
        <w:rPr>
          <w:rFonts w:ascii="Times New Roman" w:eastAsia="Times New Roman" w:hAnsi="Times New Roman" w:cs="Times New Roman"/>
          <w:sz w:val="24"/>
          <w:szCs w:val="24"/>
        </w:rPr>
      </w:pPr>
    </w:p>
    <w:p w:rsidR="00E62582" w:rsidRPr="009408BE" w:rsidP="00E62582" w14:paraId="1DD595B5" w14:textId="78200CF1">
      <w:pPr>
        <w:spacing w:after="4" w:line="248" w:lineRule="auto"/>
        <w:ind w:left="-4" w:right="65" w:hanging="10"/>
        <w:rPr>
          <w:rFonts w:ascii="Times New Roman" w:hAnsi="Times New Roman" w:cs="Times New Roman"/>
          <w:sz w:val="24"/>
          <w:szCs w:val="24"/>
        </w:rPr>
      </w:pPr>
      <w:r w:rsidRPr="009408BE">
        <w:rPr>
          <w:rFonts w:ascii="Times New Roman" w:hAnsi="Times New Roman" w:cs="Times New Roman"/>
          <w:bCs/>
          <w:sz w:val="24"/>
          <w:szCs w:val="24"/>
        </w:rPr>
        <w:t xml:space="preserve">Complaints and similar information collection activities increase the likelihood that the Commission can take remedial action to implement its statutory responsibilities and collectively serve the </w:t>
      </w:r>
      <w:r w:rsidR="00424E88">
        <w:rPr>
          <w:rFonts w:ascii="Times New Roman" w:hAnsi="Times New Roman" w:cs="Times New Roman"/>
          <w:bCs/>
          <w:sz w:val="24"/>
          <w:szCs w:val="24"/>
        </w:rPr>
        <w:t xml:space="preserve">public </w:t>
      </w:r>
      <w:r w:rsidRPr="009408BE">
        <w:rPr>
          <w:rFonts w:ascii="Times New Roman" w:hAnsi="Times New Roman" w:cs="Times New Roman"/>
          <w:bCs/>
          <w:sz w:val="24"/>
          <w:szCs w:val="24"/>
        </w:rPr>
        <w:t xml:space="preserve">interest </w:t>
      </w:r>
      <w:r w:rsidR="00424E88">
        <w:rPr>
          <w:rFonts w:ascii="Times New Roman" w:hAnsi="Times New Roman" w:cs="Times New Roman"/>
          <w:bCs/>
          <w:sz w:val="24"/>
          <w:szCs w:val="24"/>
        </w:rPr>
        <w:t xml:space="preserve">by helping the Commission </w:t>
      </w:r>
      <w:r w:rsidRPr="009408BE">
        <w:rPr>
          <w:rFonts w:ascii="Times New Roman" w:hAnsi="Times New Roman" w:cs="Times New Roman"/>
          <w:bCs/>
          <w:sz w:val="24"/>
          <w:szCs w:val="24"/>
        </w:rPr>
        <w:t>prevent unlawful rates, operations, and practices.</w:t>
      </w:r>
      <w:r w:rsidR="001834BB">
        <w:rPr>
          <w:rFonts w:ascii="Times New Roman" w:hAnsi="Times New Roman" w:cs="Times New Roman"/>
          <w:bCs/>
          <w:sz w:val="24"/>
          <w:szCs w:val="24"/>
        </w:rPr>
        <w:t xml:space="preserve"> </w:t>
      </w:r>
      <w:r w:rsidRPr="009408BE">
        <w:rPr>
          <w:rFonts w:ascii="Times New Roman" w:hAnsi="Times New Roman" w:cs="Times New Roman"/>
          <w:bCs/>
          <w:sz w:val="24"/>
          <w:szCs w:val="24"/>
        </w:rPr>
        <w:t>In addition, the information may facilitate the Commission’s examination and oversight programs.</w:t>
      </w:r>
      <w:r w:rsidR="001834BB">
        <w:rPr>
          <w:rFonts w:ascii="Times New Roman" w:hAnsi="Times New Roman" w:cs="Times New Roman"/>
          <w:bCs/>
          <w:sz w:val="24"/>
          <w:szCs w:val="24"/>
        </w:rPr>
        <w:t xml:space="preserve"> </w:t>
      </w:r>
      <w:r w:rsidRPr="009408BE">
        <w:rPr>
          <w:rFonts w:ascii="Times New Roman" w:hAnsi="Times New Roman" w:cs="Times New Roman"/>
          <w:bCs/>
          <w:sz w:val="24"/>
          <w:szCs w:val="24"/>
        </w:rPr>
        <w:t>These benefits could not be achieved if the Commission did not collect the information.</w:t>
      </w:r>
    </w:p>
    <w:p w:rsidR="00E62582" w:rsidRPr="009408BE" w14:paraId="48E1E9DD" w14:textId="77777777">
      <w:pPr>
        <w:spacing w:after="4" w:line="248" w:lineRule="auto"/>
        <w:ind w:left="-4" w:right="65" w:hanging="10"/>
        <w:rPr>
          <w:rFonts w:ascii="Times New Roman" w:eastAsia="Times New Roman" w:hAnsi="Times New Roman" w:cs="Times New Roman"/>
          <w:sz w:val="24"/>
          <w:szCs w:val="24"/>
        </w:rPr>
      </w:pPr>
    </w:p>
    <w:p w:rsidR="00CF35B4" w:rsidRPr="009408BE" w14:paraId="1DB09C8E" w14:textId="009D647A">
      <w:pPr>
        <w:spacing w:after="4" w:line="248" w:lineRule="auto"/>
        <w:ind w:left="-4" w:right="65" w:hanging="10"/>
        <w:rPr>
          <w:rFonts w:ascii="Times New Roman" w:eastAsia="Times New Roman" w:hAnsi="Times New Roman" w:cs="Times New Roman"/>
          <w:sz w:val="24"/>
          <w:szCs w:val="24"/>
        </w:rPr>
      </w:pPr>
      <w:r w:rsidRPr="009408BE">
        <w:rPr>
          <w:rFonts w:ascii="Times New Roman" w:eastAsia="Times New Roman" w:hAnsi="Times New Roman" w:cs="Times New Roman"/>
          <w:sz w:val="24"/>
          <w:szCs w:val="24"/>
        </w:rPr>
        <w:t>Respondents</w:t>
      </w:r>
      <w:r w:rsidRPr="009408BE" w:rsidR="00E62582">
        <w:rPr>
          <w:rFonts w:ascii="Times New Roman" w:eastAsia="Times New Roman" w:hAnsi="Times New Roman" w:cs="Times New Roman"/>
          <w:sz w:val="24"/>
          <w:szCs w:val="24"/>
        </w:rPr>
        <w:t xml:space="preserve"> </w:t>
      </w:r>
      <w:r w:rsidRPr="009408BE">
        <w:rPr>
          <w:rFonts w:ascii="Times New Roman" w:eastAsia="Times New Roman" w:hAnsi="Times New Roman" w:cs="Times New Roman"/>
          <w:sz w:val="24"/>
          <w:szCs w:val="24"/>
        </w:rPr>
        <w:t>provide the information in FERC-600 voluntarily.</w:t>
      </w:r>
      <w:r w:rsidR="001834BB">
        <w:rPr>
          <w:rFonts w:ascii="Times New Roman" w:eastAsia="Times New Roman" w:hAnsi="Times New Roman" w:cs="Times New Roman"/>
          <w:sz w:val="24"/>
          <w:szCs w:val="24"/>
        </w:rPr>
        <w:t xml:space="preserve"> </w:t>
      </w:r>
      <w:r w:rsidRPr="009408BE">
        <w:rPr>
          <w:rFonts w:ascii="Times New Roman" w:eastAsia="Times New Roman" w:hAnsi="Times New Roman" w:cs="Times New Roman"/>
          <w:sz w:val="24"/>
          <w:szCs w:val="24"/>
        </w:rPr>
        <w:t xml:space="preserve">The information enables the Commission to evaluate efficiently, and take appropriate action </w:t>
      </w:r>
      <w:r w:rsidRPr="009408BE">
        <w:rPr>
          <w:rFonts w:ascii="Times New Roman" w:eastAsia="Times New Roman" w:hAnsi="Times New Roman" w:cs="Times New Roman"/>
          <w:sz w:val="24"/>
          <w:szCs w:val="24"/>
        </w:rPr>
        <w:t>on,</w:t>
      </w:r>
      <w:r w:rsidRPr="009408BE">
        <w:rPr>
          <w:rFonts w:ascii="Times New Roman" w:eastAsia="Times New Roman" w:hAnsi="Times New Roman" w:cs="Times New Roman"/>
          <w:sz w:val="24"/>
          <w:szCs w:val="24"/>
        </w:rPr>
        <w:t xml:space="preserve"> a variety of public and industry concerns.</w:t>
      </w:r>
      <w:r w:rsidR="001834BB">
        <w:rPr>
          <w:rFonts w:ascii="Times New Roman" w:eastAsia="Times New Roman" w:hAnsi="Times New Roman" w:cs="Times New Roman"/>
          <w:sz w:val="24"/>
          <w:szCs w:val="24"/>
        </w:rPr>
        <w:t xml:space="preserve"> </w:t>
      </w:r>
      <w:r w:rsidRPr="009408BE">
        <w:rPr>
          <w:rFonts w:ascii="Times New Roman" w:eastAsia="Times New Roman" w:hAnsi="Times New Roman" w:cs="Times New Roman"/>
          <w:sz w:val="24"/>
          <w:szCs w:val="24"/>
        </w:rPr>
        <w:t xml:space="preserve">Depending on the statutory provision involved, the Commission may use the information to determine </w:t>
      </w:r>
      <w:r w:rsidRPr="009408BE">
        <w:rPr>
          <w:rFonts w:ascii="Times New Roman" w:eastAsia="Times New Roman" w:hAnsi="Times New Roman" w:cs="Times New Roman"/>
          <w:sz w:val="24"/>
          <w:szCs w:val="24"/>
        </w:rPr>
        <w:t>whether or not</w:t>
      </w:r>
      <w:r w:rsidRPr="009408BE">
        <w:rPr>
          <w:rFonts w:ascii="Times New Roman" w:eastAsia="Times New Roman" w:hAnsi="Times New Roman" w:cs="Times New Roman"/>
          <w:sz w:val="24"/>
          <w:szCs w:val="24"/>
        </w:rPr>
        <w:t xml:space="preserve"> to issue an order addressing the matters at issue, provide relief, undertake further investigation, hold a hearing, or </w:t>
      </w:r>
      <w:r w:rsidRPr="009408BE">
        <w:rPr>
          <w:rFonts w:ascii="Times New Roman" w:eastAsia="Times New Roman" w:hAnsi="Times New Roman" w:cs="Times New Roman"/>
          <w:sz w:val="24"/>
          <w:szCs w:val="24"/>
        </w:rPr>
        <w:t>refer</w:t>
      </w:r>
      <w:r w:rsidRPr="009408BE">
        <w:rPr>
          <w:rFonts w:ascii="Times New Roman" w:eastAsia="Times New Roman" w:hAnsi="Times New Roman" w:cs="Times New Roman"/>
          <w:sz w:val="24"/>
          <w:szCs w:val="24"/>
        </w:rPr>
        <w:t xml:space="preserve"> the matter </w:t>
      </w:r>
      <w:r w:rsidR="00292E55">
        <w:rPr>
          <w:rFonts w:ascii="Times New Roman" w:eastAsia="Times New Roman" w:hAnsi="Times New Roman" w:cs="Times New Roman"/>
          <w:sz w:val="24"/>
          <w:szCs w:val="24"/>
        </w:rPr>
        <w:t>for enforcement activities</w:t>
      </w:r>
      <w:r w:rsidRPr="009408BE">
        <w:rPr>
          <w:rFonts w:ascii="Times New Roman" w:eastAsia="Times New Roman" w:hAnsi="Times New Roman" w:cs="Times New Roman"/>
          <w:sz w:val="24"/>
          <w:szCs w:val="24"/>
        </w:rPr>
        <w:t xml:space="preserve">. </w:t>
      </w:r>
    </w:p>
    <w:p w:rsidR="00F31BD4" w:rsidRPr="009408BE" w14:paraId="336928B7" w14:textId="644BB238">
      <w:pPr>
        <w:spacing w:after="4" w:line="248" w:lineRule="auto"/>
        <w:ind w:left="-4" w:right="65" w:hanging="10"/>
        <w:rPr>
          <w:rFonts w:ascii="Times New Roman" w:eastAsia="Times New Roman" w:hAnsi="Times New Roman" w:cs="Times New Roman"/>
          <w:sz w:val="24"/>
          <w:szCs w:val="24"/>
        </w:rPr>
      </w:pPr>
    </w:p>
    <w:p w:rsidR="00E84AE0" w:rsidRPr="009408BE" w:rsidP="00E84AE0" w14:paraId="7F004BCB" w14:textId="2475BD74">
      <w:pPr>
        <w:spacing w:after="4" w:line="248" w:lineRule="auto"/>
        <w:ind w:right="65"/>
        <w:rPr>
          <w:rFonts w:ascii="Times New Roman" w:hAnsi="Times New Roman" w:cs="Times New Roman"/>
          <w:bCs/>
          <w:sz w:val="24"/>
          <w:szCs w:val="24"/>
          <w:u w:val="single"/>
        </w:rPr>
      </w:pPr>
      <w:r w:rsidRPr="009408BE">
        <w:rPr>
          <w:rFonts w:ascii="Times New Roman" w:hAnsi="Times New Roman" w:cs="Times New Roman"/>
          <w:bCs/>
          <w:sz w:val="24"/>
          <w:szCs w:val="24"/>
          <w:u w:val="single"/>
        </w:rPr>
        <w:t>18 CFR 385.206, Complaints</w:t>
      </w:r>
    </w:p>
    <w:p w:rsidR="00E84AE0" w:rsidRPr="009408BE" w:rsidP="00F31BD4" w14:paraId="4D6215D2" w14:textId="77777777">
      <w:pPr>
        <w:spacing w:after="4" w:line="248" w:lineRule="auto"/>
        <w:ind w:left="-4" w:right="65" w:hanging="10"/>
        <w:rPr>
          <w:rFonts w:ascii="Times New Roman" w:hAnsi="Times New Roman" w:cs="Times New Roman"/>
          <w:bCs/>
          <w:sz w:val="24"/>
          <w:szCs w:val="24"/>
        </w:rPr>
      </w:pPr>
    </w:p>
    <w:p w:rsidR="00E84AE0" w:rsidRPr="009408BE" w:rsidP="00F31BD4" w14:paraId="7E4CAC7F" w14:textId="71AFE4A6">
      <w:pPr>
        <w:spacing w:after="4" w:line="248" w:lineRule="auto"/>
        <w:ind w:left="-4" w:right="65" w:hanging="10"/>
        <w:rPr>
          <w:rFonts w:ascii="Times New Roman" w:hAnsi="Times New Roman" w:cs="Times New Roman"/>
          <w:bCs/>
          <w:sz w:val="24"/>
          <w:szCs w:val="24"/>
        </w:rPr>
      </w:pPr>
      <w:r w:rsidRPr="009408BE">
        <w:rPr>
          <w:rFonts w:ascii="Times New Roman" w:hAnsi="Times New Roman" w:cs="Times New Roman"/>
          <w:bCs/>
          <w:sz w:val="24"/>
          <w:szCs w:val="24"/>
        </w:rPr>
        <w:t xml:space="preserve">In accordance with 18 CFR 385.206, any person may file a complaint seeking Commission action against any other person alleged to be in </w:t>
      </w:r>
      <w:r w:rsidR="004329EB">
        <w:rPr>
          <w:rFonts w:ascii="Times New Roman" w:hAnsi="Times New Roman" w:cs="Times New Roman"/>
          <w:bCs/>
          <w:sz w:val="24"/>
          <w:szCs w:val="24"/>
        </w:rPr>
        <w:t xml:space="preserve">contravention or </w:t>
      </w:r>
      <w:r w:rsidRPr="009408BE">
        <w:rPr>
          <w:rFonts w:ascii="Times New Roman" w:hAnsi="Times New Roman" w:cs="Times New Roman"/>
          <w:bCs/>
          <w:sz w:val="24"/>
          <w:szCs w:val="24"/>
        </w:rPr>
        <w:t>violation of “any statute, rule, order, or other law administered by the Commission, or for any other alleged wrong over which the Commission may have jurisdiction</w:t>
      </w:r>
      <w:r w:rsidR="004329EB">
        <w:rPr>
          <w:rFonts w:ascii="Times New Roman" w:hAnsi="Times New Roman" w:cs="Times New Roman"/>
          <w:bCs/>
          <w:sz w:val="24"/>
          <w:szCs w:val="24"/>
        </w:rPr>
        <w:t>, or for any other alleged wrong over which the Commission may have jurisdiction</w:t>
      </w:r>
      <w:r w:rsidRPr="009408BE">
        <w:rPr>
          <w:rFonts w:ascii="Times New Roman" w:hAnsi="Times New Roman" w:cs="Times New Roman"/>
          <w:bCs/>
          <w:sz w:val="24"/>
          <w:szCs w:val="24"/>
        </w:rPr>
        <w:t>.”</w:t>
      </w:r>
      <w:r w:rsidR="001834BB">
        <w:rPr>
          <w:rFonts w:ascii="Times New Roman" w:hAnsi="Times New Roman" w:cs="Times New Roman"/>
          <w:bCs/>
          <w:sz w:val="24"/>
          <w:szCs w:val="24"/>
        </w:rPr>
        <w:t xml:space="preserve"> </w:t>
      </w:r>
      <w:r w:rsidRPr="009408BE">
        <w:rPr>
          <w:rFonts w:ascii="Times New Roman" w:hAnsi="Times New Roman" w:cs="Times New Roman"/>
          <w:bCs/>
          <w:sz w:val="24"/>
          <w:szCs w:val="24"/>
        </w:rPr>
        <w:t>Paragraph (b) of section 385.206 states that a complaint must:</w:t>
      </w:r>
    </w:p>
    <w:p w:rsidR="00E84AE0" w:rsidRPr="009408BE" w:rsidP="00F31BD4" w14:paraId="762FC648" w14:textId="77777777">
      <w:pPr>
        <w:spacing w:after="4" w:line="248" w:lineRule="auto"/>
        <w:ind w:left="-4" w:right="65" w:hanging="10"/>
        <w:rPr>
          <w:rFonts w:ascii="Times New Roman" w:hAnsi="Times New Roman" w:cs="Times New Roman"/>
          <w:bCs/>
          <w:sz w:val="24"/>
          <w:szCs w:val="24"/>
        </w:rPr>
      </w:pPr>
    </w:p>
    <w:p w:rsidR="00E84AE0" w:rsidRPr="009408BE" w:rsidP="00E84AE0" w14:paraId="14E5C9D1" w14:textId="77777777">
      <w:pPr>
        <w:pStyle w:val="ListParagraph"/>
        <w:numPr>
          <w:ilvl w:val="0"/>
          <w:numId w:val="9"/>
        </w:numPr>
        <w:spacing w:after="4" w:line="248" w:lineRule="auto"/>
        <w:ind w:right="65"/>
        <w:rPr>
          <w:rFonts w:ascii="Times New Roman" w:hAnsi="Times New Roman" w:cs="Times New Roman"/>
          <w:bCs/>
          <w:sz w:val="24"/>
          <w:szCs w:val="24"/>
        </w:rPr>
      </w:pPr>
      <w:r w:rsidRPr="009408BE">
        <w:rPr>
          <w:rFonts w:ascii="Times New Roman" w:hAnsi="Times New Roman" w:cs="Times New Roman"/>
          <w:bCs/>
          <w:sz w:val="24"/>
          <w:szCs w:val="24"/>
        </w:rPr>
        <w:t xml:space="preserve">Clearly identify the action or inaction which is alleged to violate applicable statutory standards or regulatory </w:t>
      </w:r>
      <w:r w:rsidRPr="009408BE">
        <w:rPr>
          <w:rFonts w:ascii="Times New Roman" w:hAnsi="Times New Roman" w:cs="Times New Roman"/>
          <w:bCs/>
          <w:sz w:val="24"/>
          <w:szCs w:val="24"/>
        </w:rPr>
        <w:t>requirements;</w:t>
      </w:r>
    </w:p>
    <w:p w:rsidR="00E84AE0" w:rsidRPr="009408BE" w:rsidP="00E84AE0" w14:paraId="430C3A16" w14:textId="77777777">
      <w:pPr>
        <w:pStyle w:val="ListParagraph"/>
        <w:numPr>
          <w:ilvl w:val="0"/>
          <w:numId w:val="9"/>
        </w:numPr>
        <w:spacing w:after="4" w:line="248" w:lineRule="auto"/>
        <w:ind w:right="65"/>
        <w:rPr>
          <w:rFonts w:ascii="Times New Roman" w:hAnsi="Times New Roman" w:cs="Times New Roman"/>
          <w:bCs/>
          <w:sz w:val="24"/>
          <w:szCs w:val="24"/>
        </w:rPr>
      </w:pPr>
      <w:r w:rsidRPr="009408BE">
        <w:rPr>
          <w:rFonts w:ascii="Times New Roman" w:hAnsi="Times New Roman" w:cs="Times New Roman"/>
          <w:bCs/>
          <w:sz w:val="24"/>
          <w:szCs w:val="24"/>
        </w:rPr>
        <w:t xml:space="preserve">Explain how the action or inaction violates applicable statutory standards or regulatory </w:t>
      </w:r>
      <w:r w:rsidRPr="009408BE">
        <w:rPr>
          <w:rFonts w:ascii="Times New Roman" w:hAnsi="Times New Roman" w:cs="Times New Roman"/>
          <w:bCs/>
          <w:sz w:val="24"/>
          <w:szCs w:val="24"/>
        </w:rPr>
        <w:t>requirements;</w:t>
      </w:r>
    </w:p>
    <w:p w:rsidR="00E84AE0" w:rsidRPr="009408BE" w:rsidP="00E84AE0" w14:paraId="42A47239" w14:textId="77777777">
      <w:pPr>
        <w:pStyle w:val="ListParagraph"/>
        <w:numPr>
          <w:ilvl w:val="0"/>
          <w:numId w:val="9"/>
        </w:numPr>
        <w:spacing w:after="4" w:line="248" w:lineRule="auto"/>
        <w:ind w:right="65"/>
        <w:rPr>
          <w:rFonts w:ascii="Times New Roman" w:hAnsi="Times New Roman" w:cs="Times New Roman"/>
          <w:bCs/>
          <w:sz w:val="24"/>
          <w:szCs w:val="24"/>
        </w:rPr>
      </w:pPr>
      <w:r w:rsidRPr="009408BE">
        <w:rPr>
          <w:rFonts w:ascii="Times New Roman" w:hAnsi="Times New Roman" w:cs="Times New Roman"/>
          <w:bCs/>
          <w:sz w:val="24"/>
          <w:szCs w:val="24"/>
        </w:rPr>
        <w:t xml:space="preserve">Set forth the business, commercial, economic or other issues presented by the action or inaction as such relate to or affect the </w:t>
      </w:r>
      <w:r w:rsidRPr="009408BE">
        <w:rPr>
          <w:rFonts w:ascii="Times New Roman" w:hAnsi="Times New Roman" w:cs="Times New Roman"/>
          <w:bCs/>
          <w:sz w:val="24"/>
          <w:szCs w:val="24"/>
        </w:rPr>
        <w:t>complainant;</w:t>
      </w:r>
    </w:p>
    <w:p w:rsidR="00E84AE0" w:rsidRPr="009408BE" w:rsidP="00E84AE0" w14:paraId="6733725F" w14:textId="77777777">
      <w:pPr>
        <w:pStyle w:val="ListParagraph"/>
        <w:numPr>
          <w:ilvl w:val="0"/>
          <w:numId w:val="9"/>
        </w:numPr>
        <w:spacing w:after="4" w:line="248" w:lineRule="auto"/>
        <w:ind w:right="65"/>
        <w:rPr>
          <w:rFonts w:ascii="Times New Roman" w:hAnsi="Times New Roman" w:cs="Times New Roman"/>
          <w:bCs/>
          <w:sz w:val="24"/>
          <w:szCs w:val="24"/>
        </w:rPr>
      </w:pPr>
      <w:r w:rsidRPr="009408BE">
        <w:rPr>
          <w:rFonts w:ascii="Times New Roman" w:hAnsi="Times New Roman" w:cs="Times New Roman"/>
          <w:bCs/>
          <w:sz w:val="24"/>
          <w:szCs w:val="24"/>
        </w:rPr>
        <w:t xml:space="preserve">Make a good faith effort to quantify the financial impact or burden (if any) created for the complainant </w:t>
      </w:r>
      <w:r w:rsidRPr="009408BE">
        <w:rPr>
          <w:rFonts w:ascii="Times New Roman" w:hAnsi="Times New Roman" w:cs="Times New Roman"/>
          <w:bCs/>
          <w:sz w:val="24"/>
          <w:szCs w:val="24"/>
        </w:rPr>
        <w:t>as a result of</w:t>
      </w:r>
      <w:r w:rsidRPr="009408BE">
        <w:rPr>
          <w:rFonts w:ascii="Times New Roman" w:hAnsi="Times New Roman" w:cs="Times New Roman"/>
          <w:bCs/>
          <w:sz w:val="24"/>
          <w:szCs w:val="24"/>
        </w:rPr>
        <w:t xml:space="preserve"> the action or </w:t>
      </w:r>
      <w:r w:rsidRPr="009408BE">
        <w:rPr>
          <w:rFonts w:ascii="Times New Roman" w:hAnsi="Times New Roman" w:cs="Times New Roman"/>
          <w:bCs/>
          <w:sz w:val="24"/>
          <w:szCs w:val="24"/>
        </w:rPr>
        <w:t>inaction;</w:t>
      </w:r>
    </w:p>
    <w:p w:rsidR="00E84AE0" w:rsidRPr="009408BE" w:rsidP="00E84AE0" w14:paraId="0F8314B8" w14:textId="77777777">
      <w:pPr>
        <w:pStyle w:val="ListParagraph"/>
        <w:numPr>
          <w:ilvl w:val="0"/>
          <w:numId w:val="9"/>
        </w:numPr>
        <w:spacing w:after="4" w:line="248" w:lineRule="auto"/>
        <w:ind w:right="65"/>
        <w:rPr>
          <w:rFonts w:ascii="Times New Roman" w:hAnsi="Times New Roman" w:cs="Times New Roman"/>
          <w:bCs/>
          <w:sz w:val="24"/>
          <w:szCs w:val="24"/>
        </w:rPr>
      </w:pPr>
      <w:r w:rsidRPr="009408BE">
        <w:rPr>
          <w:rFonts w:ascii="Times New Roman" w:hAnsi="Times New Roman" w:cs="Times New Roman"/>
          <w:bCs/>
          <w:sz w:val="24"/>
          <w:szCs w:val="24"/>
        </w:rPr>
        <w:t xml:space="preserve">Indicate the practical, operational, or other nonfinancial impacts imposed </w:t>
      </w:r>
      <w:r w:rsidRPr="009408BE">
        <w:rPr>
          <w:rFonts w:ascii="Times New Roman" w:hAnsi="Times New Roman" w:cs="Times New Roman"/>
          <w:bCs/>
          <w:sz w:val="24"/>
          <w:szCs w:val="24"/>
        </w:rPr>
        <w:t>as a result of</w:t>
      </w:r>
      <w:r w:rsidRPr="009408BE">
        <w:rPr>
          <w:rFonts w:ascii="Times New Roman" w:hAnsi="Times New Roman" w:cs="Times New Roman"/>
          <w:bCs/>
          <w:sz w:val="24"/>
          <w:szCs w:val="24"/>
        </w:rPr>
        <w:t xml:space="preserve"> the action or inaction, including, where applicable, the environmental, safety or reliability impacts of the action or </w:t>
      </w:r>
      <w:r w:rsidRPr="009408BE">
        <w:rPr>
          <w:rFonts w:ascii="Times New Roman" w:hAnsi="Times New Roman" w:cs="Times New Roman"/>
          <w:bCs/>
          <w:sz w:val="24"/>
          <w:szCs w:val="24"/>
        </w:rPr>
        <w:t>inaction;</w:t>
      </w:r>
    </w:p>
    <w:p w:rsidR="00E84AE0" w:rsidRPr="009408BE" w:rsidP="00E84AE0" w14:paraId="429EFD26" w14:textId="77777777">
      <w:pPr>
        <w:pStyle w:val="ListParagraph"/>
        <w:numPr>
          <w:ilvl w:val="0"/>
          <w:numId w:val="9"/>
        </w:numPr>
        <w:spacing w:after="4" w:line="248" w:lineRule="auto"/>
        <w:ind w:right="65"/>
        <w:rPr>
          <w:rFonts w:ascii="Times New Roman" w:hAnsi="Times New Roman" w:cs="Times New Roman"/>
          <w:bCs/>
          <w:sz w:val="24"/>
          <w:szCs w:val="24"/>
        </w:rPr>
      </w:pPr>
      <w:r w:rsidRPr="009408BE">
        <w:rPr>
          <w:rFonts w:ascii="Times New Roman" w:hAnsi="Times New Roman" w:cs="Times New Roman"/>
          <w:bCs/>
          <w:sz w:val="24"/>
          <w:szCs w:val="24"/>
        </w:rPr>
        <w:t xml:space="preserve">State whether the issues presented are pending in an existing Commission proceeding or a proceeding in any other forum in which the complainant is a party, and if so, provide an explanation why timely resolution cannot be achieved in that </w:t>
      </w:r>
      <w:r w:rsidRPr="009408BE">
        <w:rPr>
          <w:rFonts w:ascii="Times New Roman" w:hAnsi="Times New Roman" w:cs="Times New Roman"/>
          <w:bCs/>
          <w:sz w:val="24"/>
          <w:szCs w:val="24"/>
        </w:rPr>
        <w:t>forum;</w:t>
      </w:r>
    </w:p>
    <w:p w:rsidR="00E84AE0" w:rsidRPr="009408BE" w:rsidP="00E84AE0" w14:paraId="68BE14C3" w14:textId="77777777">
      <w:pPr>
        <w:pStyle w:val="ListParagraph"/>
        <w:numPr>
          <w:ilvl w:val="0"/>
          <w:numId w:val="9"/>
        </w:numPr>
        <w:spacing w:after="4" w:line="248" w:lineRule="auto"/>
        <w:ind w:right="65"/>
        <w:rPr>
          <w:rFonts w:ascii="Times New Roman" w:hAnsi="Times New Roman" w:cs="Times New Roman"/>
          <w:bCs/>
          <w:sz w:val="24"/>
          <w:szCs w:val="24"/>
        </w:rPr>
      </w:pPr>
      <w:r w:rsidRPr="009408BE">
        <w:rPr>
          <w:rFonts w:ascii="Times New Roman" w:hAnsi="Times New Roman" w:cs="Times New Roman"/>
          <w:bCs/>
          <w:sz w:val="24"/>
          <w:szCs w:val="24"/>
        </w:rPr>
        <w:t xml:space="preserve">State the specific relief or remedy requested, including any request for stay or extension of time, and the basis for that </w:t>
      </w:r>
      <w:r w:rsidRPr="009408BE">
        <w:rPr>
          <w:rFonts w:ascii="Times New Roman" w:hAnsi="Times New Roman" w:cs="Times New Roman"/>
          <w:bCs/>
          <w:sz w:val="24"/>
          <w:szCs w:val="24"/>
        </w:rPr>
        <w:t>relief;</w:t>
      </w:r>
    </w:p>
    <w:p w:rsidR="00E84AE0" w:rsidRPr="009408BE" w:rsidP="00E84AE0" w14:paraId="2FBBA429" w14:textId="77777777">
      <w:pPr>
        <w:pStyle w:val="ListParagraph"/>
        <w:numPr>
          <w:ilvl w:val="0"/>
          <w:numId w:val="9"/>
        </w:numPr>
        <w:spacing w:after="4" w:line="248" w:lineRule="auto"/>
        <w:ind w:right="65"/>
        <w:rPr>
          <w:rFonts w:ascii="Times New Roman" w:hAnsi="Times New Roman" w:cs="Times New Roman"/>
          <w:bCs/>
          <w:sz w:val="24"/>
          <w:szCs w:val="24"/>
        </w:rPr>
      </w:pPr>
      <w:r w:rsidRPr="009408BE">
        <w:rPr>
          <w:rFonts w:ascii="Times New Roman" w:hAnsi="Times New Roman" w:cs="Times New Roman"/>
          <w:bCs/>
          <w:sz w:val="24"/>
          <w:szCs w:val="24"/>
        </w:rPr>
        <w:t xml:space="preserve">Include all documents that support the facts in the complaint in possession of, or otherwise attainable by, the complainant, including, but not limited to, contracts and </w:t>
      </w:r>
      <w:r w:rsidRPr="009408BE">
        <w:rPr>
          <w:rFonts w:ascii="Times New Roman" w:hAnsi="Times New Roman" w:cs="Times New Roman"/>
          <w:bCs/>
          <w:sz w:val="24"/>
          <w:szCs w:val="24"/>
        </w:rPr>
        <w:t>affidavits;</w:t>
      </w:r>
    </w:p>
    <w:p w:rsidR="00E84AE0" w:rsidRPr="009408BE" w:rsidP="00E84AE0" w14:paraId="09583198" w14:textId="2590E27D">
      <w:pPr>
        <w:pStyle w:val="ListParagraph"/>
        <w:numPr>
          <w:ilvl w:val="0"/>
          <w:numId w:val="9"/>
        </w:numPr>
        <w:spacing w:after="4" w:line="248" w:lineRule="auto"/>
        <w:ind w:right="65"/>
        <w:rPr>
          <w:rFonts w:ascii="Times New Roman" w:hAnsi="Times New Roman" w:cs="Times New Roman"/>
          <w:bCs/>
          <w:sz w:val="24"/>
          <w:szCs w:val="24"/>
        </w:rPr>
      </w:pPr>
      <w:r w:rsidRPr="009408BE">
        <w:rPr>
          <w:rFonts w:ascii="Times New Roman" w:hAnsi="Times New Roman" w:cs="Times New Roman"/>
          <w:bCs/>
          <w:sz w:val="24"/>
          <w:szCs w:val="24"/>
        </w:rPr>
        <w:t>State whether the Enforcement Hotline, Dispute Resolution Service, tariff</w:t>
      </w:r>
      <w:r w:rsidRPr="009408BE" w:rsidR="005F33F3">
        <w:rPr>
          <w:rFonts w:ascii="Times New Roman" w:hAnsi="Times New Roman" w:cs="Times New Roman"/>
          <w:bCs/>
          <w:sz w:val="24"/>
          <w:szCs w:val="24"/>
        </w:rPr>
        <w:t>-</w:t>
      </w:r>
      <w:r w:rsidRPr="009408BE">
        <w:rPr>
          <w:rFonts w:ascii="Times New Roman" w:hAnsi="Times New Roman" w:cs="Times New Roman"/>
          <w:bCs/>
          <w:sz w:val="24"/>
          <w:szCs w:val="24"/>
        </w:rPr>
        <w:t xml:space="preserve">based dispute resolution mechanisms, or other informal dispute resolution procedures were used, or why these procedures were not </w:t>
      </w:r>
      <w:r w:rsidRPr="009408BE">
        <w:rPr>
          <w:rFonts w:ascii="Times New Roman" w:hAnsi="Times New Roman" w:cs="Times New Roman"/>
          <w:bCs/>
          <w:sz w:val="24"/>
          <w:szCs w:val="24"/>
        </w:rPr>
        <w:t>used;</w:t>
      </w:r>
    </w:p>
    <w:p w:rsidR="00E84AE0" w:rsidRPr="009408BE" w:rsidP="00E84AE0" w14:paraId="076DFFF6" w14:textId="77777777">
      <w:pPr>
        <w:pStyle w:val="ListParagraph"/>
        <w:numPr>
          <w:ilvl w:val="0"/>
          <w:numId w:val="9"/>
        </w:numPr>
        <w:spacing w:after="4" w:line="248" w:lineRule="auto"/>
        <w:ind w:right="65"/>
        <w:rPr>
          <w:rFonts w:ascii="Times New Roman" w:hAnsi="Times New Roman" w:cs="Times New Roman"/>
          <w:bCs/>
          <w:sz w:val="24"/>
          <w:szCs w:val="24"/>
        </w:rPr>
      </w:pPr>
      <w:r w:rsidRPr="009408BE">
        <w:rPr>
          <w:rFonts w:ascii="Times New Roman" w:hAnsi="Times New Roman" w:cs="Times New Roman"/>
          <w:bCs/>
          <w:sz w:val="24"/>
          <w:szCs w:val="24"/>
        </w:rPr>
        <w:t xml:space="preserve">State whether the complainant believes that alternative dispute resolution (ADR) under the Commission’s supervision could successfully resolve the </w:t>
      </w:r>
      <w:r w:rsidRPr="009408BE">
        <w:rPr>
          <w:rFonts w:ascii="Times New Roman" w:hAnsi="Times New Roman" w:cs="Times New Roman"/>
          <w:bCs/>
          <w:sz w:val="24"/>
          <w:szCs w:val="24"/>
        </w:rPr>
        <w:t>complaint;</w:t>
      </w:r>
    </w:p>
    <w:p w:rsidR="00E84AE0" w:rsidRPr="009408BE" w:rsidP="00E84AE0" w14:paraId="13895DCB" w14:textId="6AEF7938">
      <w:pPr>
        <w:pStyle w:val="ListParagraph"/>
        <w:numPr>
          <w:ilvl w:val="0"/>
          <w:numId w:val="9"/>
        </w:numPr>
        <w:spacing w:after="4" w:line="248" w:lineRule="auto"/>
        <w:ind w:right="65"/>
        <w:rPr>
          <w:rFonts w:ascii="Times New Roman" w:hAnsi="Times New Roman" w:cs="Times New Roman"/>
          <w:bCs/>
          <w:sz w:val="24"/>
          <w:szCs w:val="24"/>
        </w:rPr>
      </w:pPr>
      <w:r w:rsidRPr="009408BE">
        <w:rPr>
          <w:rFonts w:ascii="Times New Roman" w:hAnsi="Times New Roman" w:cs="Times New Roman"/>
          <w:bCs/>
          <w:sz w:val="24"/>
          <w:szCs w:val="24"/>
        </w:rPr>
        <w:t xml:space="preserve">State what types of ADR procedures could be </w:t>
      </w:r>
      <w:r w:rsidRPr="009408BE">
        <w:rPr>
          <w:rFonts w:ascii="Times New Roman" w:hAnsi="Times New Roman" w:cs="Times New Roman"/>
          <w:bCs/>
          <w:sz w:val="24"/>
          <w:szCs w:val="24"/>
        </w:rPr>
        <w:t>used</w:t>
      </w:r>
      <w:r w:rsidR="00A52D8B">
        <w:rPr>
          <w:rFonts w:ascii="Times New Roman" w:hAnsi="Times New Roman" w:cs="Times New Roman"/>
          <w:bCs/>
          <w:sz w:val="24"/>
          <w:szCs w:val="24"/>
        </w:rPr>
        <w:t>;</w:t>
      </w:r>
    </w:p>
    <w:p w:rsidR="00E84AE0" w:rsidRPr="009408BE" w:rsidP="00E84AE0" w14:paraId="57FFCD64" w14:textId="47D9F419">
      <w:pPr>
        <w:pStyle w:val="ListParagraph"/>
        <w:numPr>
          <w:ilvl w:val="0"/>
          <w:numId w:val="9"/>
        </w:numPr>
        <w:spacing w:after="4" w:line="248" w:lineRule="auto"/>
        <w:ind w:right="65"/>
        <w:rPr>
          <w:rFonts w:ascii="Times New Roman" w:hAnsi="Times New Roman" w:cs="Times New Roman"/>
          <w:bCs/>
          <w:sz w:val="24"/>
          <w:szCs w:val="24"/>
        </w:rPr>
      </w:pPr>
      <w:r w:rsidRPr="009408BE">
        <w:rPr>
          <w:rFonts w:ascii="Times New Roman" w:hAnsi="Times New Roman" w:cs="Times New Roman"/>
          <w:bCs/>
          <w:sz w:val="24"/>
          <w:szCs w:val="24"/>
        </w:rPr>
        <w:t xml:space="preserve">State any process that has been agreed on </w:t>
      </w:r>
      <w:r w:rsidRPr="009408BE">
        <w:rPr>
          <w:rFonts w:ascii="Times New Roman" w:hAnsi="Times New Roman" w:cs="Times New Roman"/>
          <w:bCs/>
          <w:sz w:val="24"/>
          <w:szCs w:val="24"/>
        </w:rPr>
        <w:t>for resolving</w:t>
      </w:r>
      <w:r w:rsidRPr="009408BE">
        <w:rPr>
          <w:rFonts w:ascii="Times New Roman" w:hAnsi="Times New Roman" w:cs="Times New Roman"/>
          <w:bCs/>
          <w:sz w:val="24"/>
          <w:szCs w:val="24"/>
        </w:rPr>
        <w:t xml:space="preserve"> the </w:t>
      </w:r>
      <w:r w:rsidRPr="009408BE">
        <w:rPr>
          <w:rFonts w:ascii="Times New Roman" w:hAnsi="Times New Roman" w:cs="Times New Roman"/>
          <w:bCs/>
          <w:sz w:val="24"/>
          <w:szCs w:val="24"/>
        </w:rPr>
        <w:t>complaint</w:t>
      </w:r>
      <w:r w:rsidR="00A52D8B">
        <w:rPr>
          <w:rFonts w:ascii="Times New Roman" w:hAnsi="Times New Roman" w:cs="Times New Roman"/>
          <w:bCs/>
          <w:sz w:val="24"/>
          <w:szCs w:val="24"/>
        </w:rPr>
        <w:t>;</w:t>
      </w:r>
    </w:p>
    <w:p w:rsidR="00E84AE0" w:rsidRPr="009408BE" w:rsidP="00E84AE0" w14:paraId="264E2C00" w14:textId="68512AC7">
      <w:pPr>
        <w:pStyle w:val="ListParagraph"/>
        <w:numPr>
          <w:ilvl w:val="0"/>
          <w:numId w:val="9"/>
        </w:numPr>
        <w:spacing w:after="4" w:line="248" w:lineRule="auto"/>
        <w:ind w:right="65"/>
        <w:rPr>
          <w:rFonts w:ascii="Times New Roman" w:hAnsi="Times New Roman" w:cs="Times New Roman"/>
          <w:bCs/>
          <w:sz w:val="24"/>
          <w:szCs w:val="24"/>
        </w:rPr>
      </w:pPr>
      <w:r w:rsidRPr="009408BE">
        <w:rPr>
          <w:rFonts w:ascii="Times New Roman" w:hAnsi="Times New Roman" w:cs="Times New Roman"/>
          <w:bCs/>
          <w:sz w:val="24"/>
          <w:szCs w:val="24"/>
        </w:rPr>
        <w:t>Include a form of notice of the complaint on electronic media suitable for publication in the Federal Register in accordance with the specifications in 18 CFR 385.203(d); and</w:t>
      </w:r>
    </w:p>
    <w:p w:rsidR="00F31BD4" w:rsidRPr="009408BE" w:rsidP="00E84AE0" w14:paraId="62B260C4" w14:textId="10159051">
      <w:pPr>
        <w:pStyle w:val="ListParagraph"/>
        <w:numPr>
          <w:ilvl w:val="0"/>
          <w:numId w:val="9"/>
        </w:numPr>
        <w:spacing w:after="4" w:line="248" w:lineRule="auto"/>
        <w:ind w:right="65"/>
        <w:rPr>
          <w:rFonts w:ascii="Times New Roman" w:hAnsi="Times New Roman" w:cs="Times New Roman"/>
          <w:bCs/>
          <w:sz w:val="24"/>
          <w:szCs w:val="24"/>
        </w:rPr>
      </w:pPr>
      <w:r w:rsidRPr="009408BE">
        <w:rPr>
          <w:rFonts w:ascii="Times New Roman" w:hAnsi="Times New Roman" w:cs="Times New Roman"/>
          <w:bCs/>
          <w:sz w:val="24"/>
          <w:szCs w:val="24"/>
        </w:rPr>
        <w:t>Explain with respect to requests for Fast Track processing pursuant to 18 CFR 385.206(h), why the standard processes will not be adequate for expeditiously resolving the complaint.</w:t>
      </w:r>
    </w:p>
    <w:p w:rsidR="00F31BD4" w:rsidRPr="009408BE" w:rsidP="00F31BD4" w14:paraId="1C28AE59" w14:textId="77777777">
      <w:pPr>
        <w:spacing w:after="4" w:line="248" w:lineRule="auto"/>
        <w:ind w:left="-4" w:right="65" w:hanging="10"/>
        <w:rPr>
          <w:rFonts w:ascii="Times New Roman" w:hAnsi="Times New Roman" w:cs="Times New Roman"/>
          <w:bCs/>
          <w:sz w:val="24"/>
          <w:szCs w:val="24"/>
        </w:rPr>
      </w:pPr>
    </w:p>
    <w:p w:rsidR="00F31BD4" w:rsidRPr="009408BE" w:rsidP="00F31BD4" w14:paraId="49DEBD08" w14:textId="673A06AE">
      <w:pPr>
        <w:spacing w:after="4" w:line="248" w:lineRule="auto"/>
        <w:ind w:left="-4" w:right="65" w:hanging="10"/>
        <w:rPr>
          <w:rFonts w:ascii="Times New Roman" w:hAnsi="Times New Roman" w:cs="Times New Roman"/>
          <w:bCs/>
          <w:sz w:val="24"/>
          <w:szCs w:val="24"/>
        </w:rPr>
      </w:pPr>
      <w:r w:rsidRPr="009408BE">
        <w:rPr>
          <w:rFonts w:ascii="Times New Roman" w:hAnsi="Times New Roman" w:cs="Times New Roman"/>
          <w:bCs/>
          <w:sz w:val="24"/>
          <w:szCs w:val="24"/>
        </w:rPr>
        <w:t xml:space="preserve">Any person filing a complaint must serve a copy of the complaint on the respondent, affected regulatory agencies, and others the </w:t>
      </w:r>
      <w:r w:rsidRPr="009408BE">
        <w:rPr>
          <w:rFonts w:ascii="Times New Roman" w:hAnsi="Times New Roman" w:cs="Times New Roman"/>
          <w:bCs/>
          <w:sz w:val="24"/>
          <w:szCs w:val="24"/>
        </w:rPr>
        <w:t>complainant reasonably</w:t>
      </w:r>
      <w:r w:rsidRPr="009408BE">
        <w:rPr>
          <w:rFonts w:ascii="Times New Roman" w:hAnsi="Times New Roman" w:cs="Times New Roman"/>
          <w:bCs/>
          <w:sz w:val="24"/>
          <w:szCs w:val="24"/>
        </w:rPr>
        <w:t xml:space="preserve"> knows may be expected to be affected by the complaint. Service must be simultaneous with filing at the Commission for respondents.</w:t>
      </w:r>
      <w:r w:rsidR="001834BB">
        <w:rPr>
          <w:rFonts w:ascii="Times New Roman" w:hAnsi="Times New Roman" w:cs="Times New Roman"/>
          <w:bCs/>
          <w:sz w:val="24"/>
          <w:szCs w:val="24"/>
        </w:rPr>
        <w:t xml:space="preserve"> </w:t>
      </w:r>
      <w:r w:rsidRPr="009408BE">
        <w:rPr>
          <w:rFonts w:ascii="Times New Roman" w:hAnsi="Times New Roman" w:cs="Times New Roman"/>
          <w:bCs/>
          <w:sz w:val="24"/>
          <w:szCs w:val="24"/>
        </w:rPr>
        <w:t>Simultaneous service may be accomplished by electronic mail in accordance with 18 CFR 385.2010(f)(3), facsimile, express delivery, or messenger.</w:t>
      </w:r>
    </w:p>
    <w:p w:rsidR="001160AF" w:rsidRPr="009408BE" w:rsidP="00F31BD4" w14:paraId="6FACB0CE" w14:textId="4F07D0FC">
      <w:pPr>
        <w:spacing w:after="4" w:line="248" w:lineRule="auto"/>
        <w:ind w:left="-4" w:right="65" w:hanging="10"/>
        <w:rPr>
          <w:rFonts w:ascii="Times New Roman" w:hAnsi="Times New Roman" w:cs="Times New Roman"/>
          <w:bCs/>
          <w:sz w:val="24"/>
          <w:szCs w:val="24"/>
        </w:rPr>
      </w:pPr>
    </w:p>
    <w:p w:rsidR="001160AF" w:rsidRPr="009408BE" w:rsidP="00F31BD4" w14:paraId="79E94104" w14:textId="53098F23">
      <w:pPr>
        <w:spacing w:after="4" w:line="248" w:lineRule="auto"/>
        <w:ind w:left="-4" w:right="65" w:hanging="10"/>
        <w:rPr>
          <w:rFonts w:ascii="Times New Roman" w:hAnsi="Times New Roman" w:cs="Times New Roman"/>
          <w:bCs/>
          <w:sz w:val="24"/>
          <w:szCs w:val="24"/>
        </w:rPr>
      </w:pPr>
      <w:r w:rsidRPr="009408BE">
        <w:rPr>
          <w:rFonts w:ascii="Times New Roman" w:hAnsi="Times New Roman" w:cs="Times New Roman"/>
          <w:bCs/>
          <w:sz w:val="24"/>
          <w:szCs w:val="24"/>
        </w:rPr>
        <w:t xml:space="preserve">Unless otherwise ordered by the Commission, answers, interventions, and comments </w:t>
      </w:r>
      <w:r w:rsidRPr="009408BE">
        <w:rPr>
          <w:rFonts w:ascii="Times New Roman" w:hAnsi="Times New Roman" w:cs="Times New Roman"/>
          <w:bCs/>
          <w:sz w:val="24"/>
          <w:szCs w:val="24"/>
        </w:rPr>
        <w:t>to</w:t>
      </w:r>
      <w:r w:rsidRPr="009408BE">
        <w:rPr>
          <w:rFonts w:ascii="Times New Roman" w:hAnsi="Times New Roman" w:cs="Times New Roman"/>
          <w:bCs/>
          <w:sz w:val="24"/>
          <w:szCs w:val="24"/>
        </w:rPr>
        <w:t xml:space="preserve"> a complaint must be filed within 20 days after the complaint is filed. In cases where the complainant requests privileged treatment for information in its complaint, answers, interventions, and comments </w:t>
      </w:r>
      <w:r w:rsidRPr="009408BE">
        <w:rPr>
          <w:rFonts w:ascii="Times New Roman" w:hAnsi="Times New Roman" w:cs="Times New Roman"/>
          <w:bCs/>
          <w:sz w:val="24"/>
          <w:szCs w:val="24"/>
        </w:rPr>
        <w:t>are</w:t>
      </w:r>
      <w:r w:rsidRPr="009408BE">
        <w:rPr>
          <w:rFonts w:ascii="Times New Roman" w:hAnsi="Times New Roman" w:cs="Times New Roman"/>
          <w:bCs/>
          <w:sz w:val="24"/>
          <w:szCs w:val="24"/>
        </w:rPr>
        <w:t xml:space="preserve"> due within 30 days after the complaint is filed. In the event there is an objection to the protective agreement, the Commission will establish when answers will be due.</w:t>
      </w:r>
    </w:p>
    <w:p w:rsidR="001160AF" w:rsidRPr="009408BE" w:rsidP="198C3E80" w14:paraId="038C3AC2" w14:textId="35B6C4C6">
      <w:pPr>
        <w:spacing w:after="4" w:line="248" w:lineRule="auto"/>
        <w:ind w:left="-4" w:right="65" w:hanging="10"/>
        <w:rPr>
          <w:rFonts w:ascii="Times New Roman" w:hAnsi="Times New Roman" w:cs="Times New Roman"/>
          <w:sz w:val="24"/>
          <w:szCs w:val="24"/>
        </w:rPr>
      </w:pPr>
    </w:p>
    <w:p w:rsidR="198C3E80" w:rsidP="198C3E80" w14:paraId="69968785" w14:textId="64DE11BC">
      <w:pPr>
        <w:spacing w:after="4" w:line="248" w:lineRule="auto"/>
        <w:ind w:left="-4" w:right="65" w:hanging="10"/>
        <w:rPr>
          <w:rFonts w:ascii="Times New Roman" w:hAnsi="Times New Roman" w:cs="Times New Roman"/>
          <w:sz w:val="24"/>
          <w:szCs w:val="24"/>
        </w:rPr>
      </w:pPr>
    </w:p>
    <w:p w:rsidR="198C3E80" w:rsidP="198C3E80" w14:paraId="4C24D875" w14:textId="43004FFA">
      <w:pPr>
        <w:spacing w:after="4" w:line="248" w:lineRule="auto"/>
        <w:ind w:left="-4" w:right="65" w:hanging="10"/>
        <w:rPr>
          <w:rFonts w:ascii="Times New Roman" w:hAnsi="Times New Roman" w:cs="Times New Roman"/>
          <w:sz w:val="24"/>
          <w:szCs w:val="24"/>
        </w:rPr>
      </w:pPr>
    </w:p>
    <w:p w:rsidR="198C3E80" w:rsidP="198C3E80" w14:paraId="39EF2D43" w14:textId="504A9B51">
      <w:pPr>
        <w:spacing w:after="4" w:line="248" w:lineRule="auto"/>
        <w:ind w:left="-4" w:right="65" w:hanging="10"/>
        <w:rPr>
          <w:rFonts w:ascii="Times New Roman" w:hAnsi="Times New Roman" w:cs="Times New Roman"/>
          <w:sz w:val="24"/>
          <w:szCs w:val="24"/>
        </w:rPr>
      </w:pPr>
    </w:p>
    <w:p w:rsidR="001160AF" w:rsidRPr="009408BE" w:rsidP="001160AF" w14:paraId="0DC842F2" w14:textId="52CD279C">
      <w:pPr>
        <w:spacing w:after="4" w:line="248" w:lineRule="auto"/>
        <w:ind w:left="-4" w:right="65" w:hanging="10"/>
        <w:rPr>
          <w:rFonts w:ascii="Times New Roman" w:hAnsi="Times New Roman" w:cs="Times New Roman"/>
          <w:bCs/>
          <w:sz w:val="24"/>
          <w:szCs w:val="24"/>
          <w:u w:val="single"/>
        </w:rPr>
      </w:pPr>
      <w:r w:rsidRPr="009408BE">
        <w:rPr>
          <w:rFonts w:ascii="Times New Roman" w:hAnsi="Times New Roman" w:cs="Times New Roman"/>
          <w:bCs/>
          <w:sz w:val="24"/>
          <w:szCs w:val="24"/>
          <w:u w:val="single"/>
        </w:rPr>
        <w:t xml:space="preserve">18 CFR 385.218 Simplified Procedure for Complaints Involving Small Controversies </w:t>
      </w:r>
    </w:p>
    <w:p w:rsidR="001160AF" w:rsidRPr="009408BE" w:rsidP="001160AF" w14:paraId="2840899E" w14:textId="77777777">
      <w:pPr>
        <w:spacing w:after="4" w:line="248" w:lineRule="auto"/>
        <w:ind w:left="-4" w:right="65" w:hanging="10"/>
        <w:rPr>
          <w:rFonts w:ascii="Times New Roman" w:hAnsi="Times New Roman" w:cs="Times New Roman"/>
          <w:bCs/>
          <w:sz w:val="24"/>
          <w:szCs w:val="24"/>
        </w:rPr>
      </w:pPr>
    </w:p>
    <w:p w:rsidR="001160AF" w:rsidRPr="009408BE" w:rsidP="001160AF" w14:paraId="13478386" w14:textId="5E175F48">
      <w:pPr>
        <w:spacing w:after="4" w:line="248" w:lineRule="auto"/>
        <w:ind w:left="-4" w:right="65" w:hanging="10"/>
        <w:rPr>
          <w:rFonts w:ascii="Times New Roman" w:hAnsi="Times New Roman" w:cs="Times New Roman"/>
          <w:bCs/>
          <w:sz w:val="24"/>
          <w:szCs w:val="24"/>
        </w:rPr>
      </w:pPr>
      <w:r w:rsidRPr="009408BE">
        <w:rPr>
          <w:rFonts w:ascii="Times New Roman" w:hAnsi="Times New Roman" w:cs="Times New Roman"/>
          <w:bCs/>
          <w:sz w:val="24"/>
          <w:szCs w:val="24"/>
        </w:rPr>
        <w:t xml:space="preserve">The procedures under section 385.218 are available to complainants if the amount in controversy is less than $100,000 and the impact on other entities is </w:t>
      </w:r>
      <w:r w:rsidRPr="009408BE">
        <w:rPr>
          <w:rFonts w:ascii="Times New Roman" w:hAnsi="Times New Roman" w:cs="Times New Roman"/>
          <w:bCs/>
          <w:i/>
          <w:iCs/>
          <w:sz w:val="24"/>
          <w:szCs w:val="24"/>
        </w:rPr>
        <w:t>de minimis.</w:t>
      </w:r>
      <w:r w:rsidRPr="009408BE">
        <w:rPr>
          <w:rFonts w:ascii="Times New Roman" w:hAnsi="Times New Roman" w:cs="Times New Roman"/>
          <w:bCs/>
          <w:sz w:val="24"/>
          <w:szCs w:val="24"/>
        </w:rPr>
        <w:t xml:space="preserve"> A complaint filed under this section must contain: </w:t>
      </w:r>
    </w:p>
    <w:p w:rsidR="001160AF" w:rsidRPr="009408BE" w:rsidP="001160AF" w14:paraId="41AF262C" w14:textId="77777777">
      <w:pPr>
        <w:spacing w:after="4" w:line="248" w:lineRule="auto"/>
        <w:ind w:left="-4" w:right="65" w:hanging="10"/>
        <w:rPr>
          <w:rFonts w:ascii="Times New Roman" w:hAnsi="Times New Roman" w:cs="Times New Roman"/>
          <w:bCs/>
          <w:sz w:val="24"/>
          <w:szCs w:val="24"/>
        </w:rPr>
      </w:pPr>
    </w:p>
    <w:p w:rsidR="001160AF" w:rsidRPr="009408BE" w:rsidP="001160AF" w14:paraId="78356C59" w14:textId="77777777">
      <w:pPr>
        <w:pStyle w:val="ListParagraph"/>
        <w:numPr>
          <w:ilvl w:val="0"/>
          <w:numId w:val="10"/>
        </w:numPr>
        <w:spacing w:after="4" w:line="248" w:lineRule="auto"/>
        <w:ind w:right="65"/>
        <w:rPr>
          <w:rFonts w:ascii="Times New Roman" w:hAnsi="Times New Roman" w:cs="Times New Roman"/>
          <w:bCs/>
          <w:sz w:val="24"/>
          <w:szCs w:val="24"/>
        </w:rPr>
      </w:pPr>
      <w:r w:rsidRPr="009408BE">
        <w:rPr>
          <w:rFonts w:ascii="Times New Roman" w:hAnsi="Times New Roman" w:cs="Times New Roman"/>
          <w:bCs/>
          <w:sz w:val="24"/>
          <w:szCs w:val="24"/>
        </w:rPr>
        <w:t xml:space="preserve">The name of the </w:t>
      </w:r>
      <w:r w:rsidRPr="009408BE">
        <w:rPr>
          <w:rFonts w:ascii="Times New Roman" w:hAnsi="Times New Roman" w:cs="Times New Roman"/>
          <w:bCs/>
          <w:sz w:val="24"/>
          <w:szCs w:val="24"/>
        </w:rPr>
        <w:t>complainant;</w:t>
      </w:r>
    </w:p>
    <w:p w:rsidR="001160AF" w:rsidRPr="009408BE" w:rsidP="001160AF" w14:paraId="65B17694" w14:textId="77777777">
      <w:pPr>
        <w:pStyle w:val="ListParagraph"/>
        <w:numPr>
          <w:ilvl w:val="0"/>
          <w:numId w:val="10"/>
        </w:numPr>
        <w:spacing w:after="4" w:line="248" w:lineRule="auto"/>
        <w:ind w:right="65"/>
        <w:rPr>
          <w:rFonts w:ascii="Times New Roman" w:hAnsi="Times New Roman" w:cs="Times New Roman"/>
          <w:bCs/>
          <w:sz w:val="24"/>
          <w:szCs w:val="24"/>
        </w:rPr>
      </w:pPr>
      <w:r w:rsidRPr="009408BE">
        <w:rPr>
          <w:rFonts w:ascii="Times New Roman" w:hAnsi="Times New Roman" w:cs="Times New Roman"/>
          <w:bCs/>
          <w:sz w:val="24"/>
          <w:szCs w:val="24"/>
        </w:rPr>
        <w:t xml:space="preserve">The name of the </w:t>
      </w:r>
      <w:r w:rsidRPr="009408BE">
        <w:rPr>
          <w:rFonts w:ascii="Times New Roman" w:hAnsi="Times New Roman" w:cs="Times New Roman"/>
          <w:bCs/>
          <w:sz w:val="24"/>
          <w:szCs w:val="24"/>
        </w:rPr>
        <w:t>respondent;</w:t>
      </w:r>
    </w:p>
    <w:p w:rsidR="001160AF" w:rsidRPr="009408BE" w:rsidP="001160AF" w14:paraId="2E434833" w14:textId="77777777">
      <w:pPr>
        <w:pStyle w:val="ListParagraph"/>
        <w:numPr>
          <w:ilvl w:val="0"/>
          <w:numId w:val="10"/>
        </w:numPr>
        <w:spacing w:after="4" w:line="248" w:lineRule="auto"/>
        <w:ind w:right="65"/>
        <w:rPr>
          <w:rFonts w:ascii="Times New Roman" w:hAnsi="Times New Roman" w:cs="Times New Roman"/>
          <w:bCs/>
          <w:sz w:val="24"/>
          <w:szCs w:val="24"/>
        </w:rPr>
      </w:pPr>
      <w:r w:rsidRPr="009408BE">
        <w:rPr>
          <w:rFonts w:ascii="Times New Roman" w:hAnsi="Times New Roman" w:cs="Times New Roman"/>
          <w:bCs/>
          <w:sz w:val="24"/>
          <w:szCs w:val="24"/>
        </w:rPr>
        <w:t xml:space="preserve">A description of the relationship </w:t>
      </w:r>
      <w:r w:rsidRPr="009408BE">
        <w:rPr>
          <w:rFonts w:ascii="Times New Roman" w:hAnsi="Times New Roman" w:cs="Times New Roman"/>
          <w:bCs/>
          <w:sz w:val="24"/>
          <w:szCs w:val="24"/>
        </w:rPr>
        <w:t>to</w:t>
      </w:r>
      <w:r w:rsidRPr="009408BE">
        <w:rPr>
          <w:rFonts w:ascii="Times New Roman" w:hAnsi="Times New Roman" w:cs="Times New Roman"/>
          <w:bCs/>
          <w:sz w:val="24"/>
          <w:szCs w:val="24"/>
        </w:rPr>
        <w:t xml:space="preserve"> the </w:t>
      </w:r>
      <w:r w:rsidRPr="009408BE">
        <w:rPr>
          <w:rFonts w:ascii="Times New Roman" w:hAnsi="Times New Roman" w:cs="Times New Roman"/>
          <w:bCs/>
          <w:sz w:val="24"/>
          <w:szCs w:val="24"/>
        </w:rPr>
        <w:t>respondent;</w:t>
      </w:r>
    </w:p>
    <w:p w:rsidR="001160AF" w:rsidRPr="009408BE" w:rsidP="001160AF" w14:paraId="4460F802" w14:textId="77777777">
      <w:pPr>
        <w:pStyle w:val="ListParagraph"/>
        <w:numPr>
          <w:ilvl w:val="0"/>
          <w:numId w:val="10"/>
        </w:numPr>
        <w:spacing w:after="4" w:line="248" w:lineRule="auto"/>
        <w:ind w:right="65"/>
        <w:rPr>
          <w:rFonts w:ascii="Times New Roman" w:hAnsi="Times New Roman" w:cs="Times New Roman"/>
          <w:bCs/>
          <w:sz w:val="24"/>
          <w:szCs w:val="24"/>
        </w:rPr>
      </w:pPr>
      <w:r w:rsidRPr="009408BE">
        <w:rPr>
          <w:rFonts w:ascii="Times New Roman" w:hAnsi="Times New Roman" w:cs="Times New Roman"/>
          <w:bCs/>
          <w:sz w:val="24"/>
          <w:szCs w:val="24"/>
        </w:rPr>
        <w:t xml:space="preserve">The amount in </w:t>
      </w:r>
      <w:r w:rsidRPr="009408BE">
        <w:rPr>
          <w:rFonts w:ascii="Times New Roman" w:hAnsi="Times New Roman" w:cs="Times New Roman"/>
          <w:bCs/>
          <w:sz w:val="24"/>
          <w:szCs w:val="24"/>
        </w:rPr>
        <w:t>controversy;</w:t>
      </w:r>
    </w:p>
    <w:p w:rsidR="001160AF" w:rsidRPr="009408BE" w:rsidP="001160AF" w14:paraId="4D321003" w14:textId="77777777">
      <w:pPr>
        <w:pStyle w:val="ListParagraph"/>
        <w:numPr>
          <w:ilvl w:val="0"/>
          <w:numId w:val="10"/>
        </w:numPr>
        <w:spacing w:after="4" w:line="248" w:lineRule="auto"/>
        <w:ind w:right="65"/>
        <w:rPr>
          <w:rFonts w:ascii="Times New Roman" w:hAnsi="Times New Roman" w:cs="Times New Roman"/>
          <w:bCs/>
          <w:sz w:val="24"/>
          <w:szCs w:val="24"/>
        </w:rPr>
      </w:pPr>
      <w:r w:rsidRPr="009408BE">
        <w:rPr>
          <w:rFonts w:ascii="Times New Roman" w:hAnsi="Times New Roman" w:cs="Times New Roman"/>
          <w:bCs/>
          <w:sz w:val="24"/>
          <w:szCs w:val="24"/>
        </w:rPr>
        <w:t xml:space="preserve">A </w:t>
      </w:r>
      <w:r w:rsidRPr="009408BE">
        <w:rPr>
          <w:rFonts w:ascii="Times New Roman" w:hAnsi="Times New Roman" w:cs="Times New Roman"/>
          <w:bCs/>
          <w:sz w:val="24"/>
          <w:szCs w:val="24"/>
        </w:rPr>
        <w:t>statement</w:t>
      </w:r>
      <w:r w:rsidRPr="009408BE">
        <w:rPr>
          <w:rFonts w:ascii="Times New Roman" w:hAnsi="Times New Roman" w:cs="Times New Roman"/>
          <w:bCs/>
          <w:sz w:val="24"/>
          <w:szCs w:val="24"/>
        </w:rPr>
        <w:t xml:space="preserve"> why the complaint will have </w:t>
      </w:r>
      <w:r w:rsidRPr="009408BE">
        <w:rPr>
          <w:rFonts w:ascii="Times New Roman" w:hAnsi="Times New Roman" w:cs="Times New Roman"/>
          <w:bCs/>
          <w:sz w:val="24"/>
          <w:szCs w:val="24"/>
        </w:rPr>
        <w:t xml:space="preserve">a </w:t>
      </w:r>
      <w:r w:rsidRPr="009408BE">
        <w:rPr>
          <w:rFonts w:ascii="Times New Roman" w:hAnsi="Times New Roman" w:cs="Times New Roman"/>
          <w:bCs/>
          <w:i/>
          <w:iCs/>
          <w:sz w:val="24"/>
          <w:szCs w:val="24"/>
        </w:rPr>
        <w:t>de</w:t>
      </w:r>
      <w:r w:rsidRPr="009408BE">
        <w:rPr>
          <w:rFonts w:ascii="Times New Roman" w:hAnsi="Times New Roman" w:cs="Times New Roman"/>
          <w:bCs/>
          <w:i/>
          <w:iCs/>
          <w:sz w:val="24"/>
          <w:szCs w:val="24"/>
        </w:rPr>
        <w:t xml:space="preserve"> minimis</w:t>
      </w:r>
      <w:r w:rsidRPr="009408BE">
        <w:rPr>
          <w:rFonts w:ascii="Times New Roman" w:hAnsi="Times New Roman" w:cs="Times New Roman"/>
          <w:bCs/>
          <w:sz w:val="24"/>
          <w:szCs w:val="24"/>
        </w:rPr>
        <w:t xml:space="preserve"> impact on other </w:t>
      </w:r>
      <w:r w:rsidRPr="009408BE">
        <w:rPr>
          <w:rFonts w:ascii="Times New Roman" w:hAnsi="Times New Roman" w:cs="Times New Roman"/>
          <w:bCs/>
          <w:sz w:val="24"/>
          <w:szCs w:val="24"/>
        </w:rPr>
        <w:t>entities;</w:t>
      </w:r>
    </w:p>
    <w:p w:rsidR="001160AF" w:rsidRPr="009408BE" w:rsidP="001160AF" w14:paraId="47466208" w14:textId="77777777">
      <w:pPr>
        <w:pStyle w:val="ListParagraph"/>
        <w:numPr>
          <w:ilvl w:val="0"/>
          <w:numId w:val="10"/>
        </w:numPr>
        <w:spacing w:after="4" w:line="248" w:lineRule="auto"/>
        <w:ind w:right="65"/>
        <w:rPr>
          <w:rFonts w:ascii="Times New Roman" w:hAnsi="Times New Roman" w:cs="Times New Roman"/>
          <w:bCs/>
          <w:sz w:val="24"/>
          <w:szCs w:val="24"/>
        </w:rPr>
      </w:pPr>
      <w:r w:rsidRPr="009408BE">
        <w:rPr>
          <w:rFonts w:ascii="Times New Roman" w:hAnsi="Times New Roman" w:cs="Times New Roman"/>
          <w:bCs/>
          <w:sz w:val="24"/>
          <w:szCs w:val="24"/>
        </w:rPr>
        <w:t>The facts and circumstances surrounding the complaint, including the legal or regulatory obligation breached by the respondent; and</w:t>
      </w:r>
    </w:p>
    <w:p w:rsidR="001160AF" w:rsidRPr="009408BE" w:rsidP="001160AF" w14:paraId="40DD6F67" w14:textId="0EC5A947">
      <w:pPr>
        <w:pStyle w:val="ListParagraph"/>
        <w:numPr>
          <w:ilvl w:val="0"/>
          <w:numId w:val="10"/>
        </w:numPr>
        <w:spacing w:after="4" w:line="248" w:lineRule="auto"/>
        <w:ind w:right="65"/>
        <w:rPr>
          <w:rFonts w:ascii="Times New Roman" w:hAnsi="Times New Roman" w:cs="Times New Roman"/>
          <w:bCs/>
          <w:sz w:val="24"/>
          <w:szCs w:val="24"/>
        </w:rPr>
      </w:pPr>
      <w:r w:rsidRPr="009408BE">
        <w:rPr>
          <w:rFonts w:ascii="Times New Roman" w:hAnsi="Times New Roman" w:cs="Times New Roman"/>
          <w:bCs/>
          <w:sz w:val="24"/>
          <w:szCs w:val="24"/>
        </w:rPr>
        <w:t>The</w:t>
      </w:r>
      <w:r w:rsidRPr="009408BE">
        <w:rPr>
          <w:rFonts w:ascii="Times New Roman" w:hAnsi="Times New Roman" w:cs="Times New Roman"/>
          <w:bCs/>
          <w:sz w:val="24"/>
          <w:szCs w:val="24"/>
        </w:rPr>
        <w:t xml:space="preserve"> requested relief.</w:t>
      </w:r>
    </w:p>
    <w:p w:rsidR="001160AF" w:rsidRPr="009408BE" w:rsidP="001160AF" w14:paraId="4FFBCE8D" w14:textId="77777777">
      <w:pPr>
        <w:spacing w:after="4" w:line="248" w:lineRule="auto"/>
        <w:ind w:right="65"/>
        <w:rPr>
          <w:rFonts w:ascii="Times New Roman" w:hAnsi="Times New Roman" w:cs="Times New Roman"/>
          <w:bCs/>
          <w:sz w:val="24"/>
          <w:szCs w:val="24"/>
        </w:rPr>
      </w:pPr>
    </w:p>
    <w:p w:rsidR="001160AF" w:rsidRPr="009408BE" w:rsidP="001160AF" w14:paraId="65E658ED" w14:textId="20939149">
      <w:pPr>
        <w:spacing w:after="4" w:line="248" w:lineRule="auto"/>
        <w:ind w:left="-4" w:right="65" w:hanging="10"/>
        <w:rPr>
          <w:rFonts w:ascii="Times New Roman" w:hAnsi="Times New Roman" w:cs="Times New Roman"/>
          <w:bCs/>
          <w:sz w:val="24"/>
          <w:szCs w:val="24"/>
        </w:rPr>
      </w:pPr>
      <w:r w:rsidRPr="009408BE">
        <w:rPr>
          <w:rFonts w:ascii="Times New Roman" w:hAnsi="Times New Roman" w:cs="Times New Roman"/>
          <w:bCs/>
          <w:sz w:val="24"/>
          <w:szCs w:val="24"/>
        </w:rPr>
        <w:t>The complainant is required to simultaneously serve the complaint on the respondent and any other entity referenced in the complaint.</w:t>
      </w:r>
      <w:r w:rsidR="001834BB">
        <w:rPr>
          <w:rFonts w:ascii="Times New Roman" w:hAnsi="Times New Roman" w:cs="Times New Roman"/>
          <w:bCs/>
          <w:sz w:val="24"/>
          <w:szCs w:val="24"/>
        </w:rPr>
        <w:t xml:space="preserve"> </w:t>
      </w:r>
      <w:r w:rsidRPr="009408BE">
        <w:rPr>
          <w:rFonts w:ascii="Times New Roman" w:hAnsi="Times New Roman" w:cs="Times New Roman"/>
          <w:bCs/>
          <w:sz w:val="24"/>
          <w:szCs w:val="24"/>
        </w:rPr>
        <w:t>Public notice of the complaint will be issued by the Commission.</w:t>
      </w:r>
    </w:p>
    <w:p w:rsidR="001160AF" w:rsidRPr="009408BE" w:rsidP="001160AF" w14:paraId="049FEDBD" w14:textId="77777777">
      <w:pPr>
        <w:spacing w:after="4" w:line="248" w:lineRule="auto"/>
        <w:ind w:left="-4" w:right="65" w:hanging="10"/>
        <w:rPr>
          <w:rFonts w:ascii="Times New Roman" w:hAnsi="Times New Roman" w:cs="Times New Roman"/>
          <w:bCs/>
          <w:sz w:val="24"/>
          <w:szCs w:val="24"/>
        </w:rPr>
      </w:pPr>
    </w:p>
    <w:p w:rsidR="001160AF" w:rsidRPr="009408BE" w:rsidP="001160AF" w14:paraId="50EE5AE2" w14:textId="62187A0B">
      <w:pPr>
        <w:spacing w:after="4" w:line="248" w:lineRule="auto"/>
        <w:ind w:left="-4" w:right="65" w:hanging="10"/>
        <w:rPr>
          <w:rFonts w:ascii="Times New Roman" w:hAnsi="Times New Roman" w:cs="Times New Roman"/>
          <w:bCs/>
          <w:sz w:val="24"/>
          <w:szCs w:val="24"/>
        </w:rPr>
      </w:pPr>
      <w:r w:rsidRPr="009408BE">
        <w:rPr>
          <w:rFonts w:ascii="Times New Roman" w:hAnsi="Times New Roman" w:cs="Times New Roman"/>
          <w:bCs/>
          <w:sz w:val="24"/>
          <w:szCs w:val="24"/>
        </w:rPr>
        <w:t>Answers, interventions</w:t>
      </w:r>
      <w:r w:rsidRPr="009408BE" w:rsidR="006173F1">
        <w:rPr>
          <w:rFonts w:ascii="Times New Roman" w:hAnsi="Times New Roman" w:cs="Times New Roman"/>
          <w:bCs/>
          <w:sz w:val="24"/>
          <w:szCs w:val="24"/>
        </w:rPr>
        <w:t>,</w:t>
      </w:r>
      <w:r w:rsidRPr="009408BE">
        <w:rPr>
          <w:rFonts w:ascii="Times New Roman" w:hAnsi="Times New Roman" w:cs="Times New Roman"/>
          <w:bCs/>
          <w:sz w:val="24"/>
          <w:szCs w:val="24"/>
        </w:rPr>
        <w:t xml:space="preserve"> and comments must be filed within 10 days after the complaint is filed. In cases where the complainant requests privileged treatment for information in its complaint, answers, interventions, and comments must be filed within 20 days after the complaint is filed. In the event there is an objection to the protective agreement, the Commission will establish when answers, interventions, and comments are due. </w:t>
      </w:r>
    </w:p>
    <w:p w:rsidR="001160AF" w:rsidRPr="009408BE" w:rsidP="001160AF" w14:paraId="2380F76C" w14:textId="77777777">
      <w:pPr>
        <w:spacing w:after="4" w:line="248" w:lineRule="auto"/>
        <w:ind w:left="-4" w:right="65" w:hanging="10"/>
        <w:rPr>
          <w:rFonts w:ascii="Times New Roman" w:hAnsi="Times New Roman" w:cs="Times New Roman"/>
          <w:bCs/>
          <w:sz w:val="24"/>
          <w:szCs w:val="24"/>
        </w:rPr>
      </w:pPr>
    </w:p>
    <w:p w:rsidR="001160AF" w:rsidRPr="009408BE" w:rsidP="00F31BD4" w14:paraId="3FA79E6C" w14:textId="2D3AD1E6">
      <w:pPr>
        <w:spacing w:after="4" w:line="248" w:lineRule="auto"/>
        <w:ind w:left="-4" w:right="65" w:hanging="10"/>
        <w:rPr>
          <w:rFonts w:ascii="Times New Roman" w:hAnsi="Times New Roman" w:cs="Times New Roman"/>
          <w:bCs/>
          <w:sz w:val="24"/>
          <w:szCs w:val="24"/>
        </w:rPr>
      </w:pPr>
      <w:r w:rsidRPr="009408BE">
        <w:rPr>
          <w:rFonts w:ascii="Times New Roman" w:hAnsi="Times New Roman" w:cs="Times New Roman"/>
          <w:bCs/>
          <w:sz w:val="24"/>
          <w:szCs w:val="24"/>
        </w:rPr>
        <w:t xml:space="preserve">If a complainant seeks privileged treatment for any </w:t>
      </w:r>
      <w:r w:rsidRPr="009408BE">
        <w:rPr>
          <w:rFonts w:ascii="Times New Roman" w:hAnsi="Times New Roman" w:cs="Times New Roman"/>
          <w:bCs/>
          <w:sz w:val="24"/>
          <w:szCs w:val="24"/>
        </w:rPr>
        <w:t>documents</w:t>
      </w:r>
      <w:r w:rsidRPr="009408BE">
        <w:rPr>
          <w:rFonts w:ascii="Times New Roman" w:hAnsi="Times New Roman" w:cs="Times New Roman"/>
          <w:bCs/>
          <w:sz w:val="24"/>
          <w:szCs w:val="24"/>
        </w:rPr>
        <w:t xml:space="preserve"> submitted with the complaint, a complainant must use the procedures described in section 385.206(f).</w:t>
      </w:r>
      <w:r w:rsidR="001834BB">
        <w:rPr>
          <w:rFonts w:ascii="Times New Roman" w:hAnsi="Times New Roman" w:cs="Times New Roman"/>
          <w:bCs/>
          <w:sz w:val="24"/>
          <w:szCs w:val="24"/>
        </w:rPr>
        <w:t xml:space="preserve"> </w:t>
      </w:r>
      <w:r w:rsidRPr="009408BE">
        <w:rPr>
          <w:rFonts w:ascii="Times New Roman" w:hAnsi="Times New Roman" w:cs="Times New Roman"/>
          <w:bCs/>
          <w:sz w:val="24"/>
          <w:szCs w:val="24"/>
        </w:rPr>
        <w:t xml:space="preserve">If a respondent seeks privileged treatment for any </w:t>
      </w:r>
      <w:r w:rsidRPr="009408BE">
        <w:rPr>
          <w:rFonts w:ascii="Times New Roman" w:hAnsi="Times New Roman" w:cs="Times New Roman"/>
          <w:bCs/>
          <w:sz w:val="24"/>
          <w:szCs w:val="24"/>
        </w:rPr>
        <w:t>documents</w:t>
      </w:r>
      <w:r w:rsidRPr="009408BE">
        <w:rPr>
          <w:rFonts w:ascii="Times New Roman" w:hAnsi="Times New Roman" w:cs="Times New Roman"/>
          <w:bCs/>
          <w:sz w:val="24"/>
          <w:szCs w:val="24"/>
        </w:rPr>
        <w:t xml:space="preserve"> submitted with the answer, a respondent must use the procedures described in section 385.213(c)(5).</w:t>
      </w:r>
    </w:p>
    <w:p w:rsidR="005E173B" w:rsidRPr="009408BE" w:rsidP="00F31BD4" w14:paraId="7A1571AA" w14:textId="23B6896F">
      <w:pPr>
        <w:spacing w:after="4" w:line="248" w:lineRule="auto"/>
        <w:ind w:left="-4" w:right="65" w:hanging="10"/>
        <w:rPr>
          <w:rFonts w:ascii="Times New Roman" w:hAnsi="Times New Roman" w:cs="Times New Roman"/>
          <w:bCs/>
          <w:sz w:val="24"/>
          <w:szCs w:val="24"/>
        </w:rPr>
      </w:pPr>
    </w:p>
    <w:p w:rsidR="005E173B" w:rsidRPr="009408BE" w:rsidP="00F31BD4" w14:paraId="2CC338C6" w14:textId="6CE5CB40">
      <w:pPr>
        <w:spacing w:after="4" w:line="248" w:lineRule="auto"/>
        <w:ind w:left="-4" w:right="65" w:hanging="10"/>
        <w:rPr>
          <w:rFonts w:ascii="Times New Roman" w:hAnsi="Times New Roman" w:cs="Times New Roman"/>
          <w:bCs/>
          <w:sz w:val="24"/>
          <w:szCs w:val="24"/>
          <w:u w:val="single"/>
        </w:rPr>
      </w:pPr>
      <w:r w:rsidRPr="009408BE">
        <w:rPr>
          <w:rFonts w:ascii="Times New Roman" w:hAnsi="Times New Roman" w:cs="Times New Roman"/>
          <w:bCs/>
          <w:sz w:val="24"/>
          <w:szCs w:val="24"/>
          <w:u w:val="single"/>
        </w:rPr>
        <w:t>18 CFR Part 343</w:t>
      </w:r>
      <w:r w:rsidRPr="009408BE" w:rsidR="00E62582">
        <w:rPr>
          <w:rFonts w:ascii="Times New Roman" w:hAnsi="Times New Roman" w:cs="Times New Roman"/>
          <w:bCs/>
          <w:sz w:val="24"/>
          <w:szCs w:val="24"/>
          <w:u w:val="single"/>
        </w:rPr>
        <w:t>, Procedural Rules Applicable to Oil Pipeline Proceedings</w:t>
      </w:r>
    </w:p>
    <w:p w:rsidR="009007C4" w:rsidRPr="009408BE" w:rsidP="00F31BD4" w14:paraId="6B1E5BD7" w14:textId="77777777">
      <w:pPr>
        <w:spacing w:after="4" w:line="248" w:lineRule="auto"/>
        <w:ind w:left="-4" w:right="65" w:hanging="10"/>
        <w:rPr>
          <w:rFonts w:ascii="Times New Roman" w:hAnsi="Times New Roman" w:cs="Times New Roman"/>
          <w:bCs/>
          <w:sz w:val="24"/>
          <w:szCs w:val="24"/>
        </w:rPr>
      </w:pPr>
    </w:p>
    <w:p w:rsidR="00F31BD4" w:rsidRPr="009408BE" w:rsidP="00F31BD4" w14:paraId="0D0D8991" w14:textId="506DE139">
      <w:pPr>
        <w:spacing w:after="4" w:line="248" w:lineRule="auto"/>
        <w:ind w:left="-4" w:right="65" w:hanging="10"/>
        <w:rPr>
          <w:rFonts w:ascii="Times New Roman" w:hAnsi="Times New Roman" w:cs="Times New Roman"/>
          <w:bCs/>
          <w:sz w:val="24"/>
          <w:szCs w:val="24"/>
        </w:rPr>
      </w:pPr>
      <w:r w:rsidRPr="009408BE">
        <w:rPr>
          <w:rFonts w:ascii="Times New Roman" w:hAnsi="Times New Roman" w:cs="Times New Roman"/>
          <w:bCs/>
          <w:sz w:val="24"/>
          <w:szCs w:val="24"/>
        </w:rPr>
        <w:t>Regulations at 18 CFR Part 343 provide for additional procedures and information collection requirements for complaints</w:t>
      </w:r>
      <w:r>
        <w:rPr>
          <w:rFonts w:ascii="Times New Roman" w:hAnsi="Times New Roman" w:cs="Times New Roman"/>
          <w:sz w:val="24"/>
          <w:szCs w:val="24"/>
          <w:vertAlign w:val="superscript"/>
        </w:rPr>
        <w:footnoteReference w:id="3"/>
      </w:r>
      <w:r w:rsidRPr="009408BE">
        <w:rPr>
          <w:rFonts w:ascii="Times New Roman" w:hAnsi="Times New Roman" w:cs="Times New Roman"/>
          <w:bCs/>
          <w:sz w:val="24"/>
          <w:szCs w:val="24"/>
        </w:rPr>
        <w:t xml:space="preserve"> that pertain to most carriers (i.e., oil pipelines) under the Interstate Commerce Act.</w:t>
      </w:r>
      <w:r>
        <w:rPr>
          <w:rFonts w:ascii="Times New Roman" w:hAnsi="Times New Roman" w:cs="Times New Roman"/>
          <w:sz w:val="24"/>
          <w:szCs w:val="24"/>
          <w:vertAlign w:val="superscript"/>
        </w:rPr>
        <w:footnoteReference w:id="4"/>
      </w:r>
      <w:r w:rsidR="001834BB">
        <w:rPr>
          <w:rFonts w:ascii="Times New Roman" w:hAnsi="Times New Roman" w:cs="Times New Roman"/>
          <w:bCs/>
          <w:sz w:val="24"/>
          <w:szCs w:val="24"/>
        </w:rPr>
        <w:t xml:space="preserve"> </w:t>
      </w:r>
      <w:r w:rsidRPr="009408BE">
        <w:rPr>
          <w:rFonts w:ascii="Times New Roman" w:hAnsi="Times New Roman" w:cs="Times New Roman"/>
          <w:bCs/>
          <w:sz w:val="24"/>
          <w:szCs w:val="24"/>
        </w:rPr>
        <w:t xml:space="preserve">Two sections of Part 343 (i.e., sections 343.2(c)(1) and </w:t>
      </w:r>
      <w:r w:rsidRPr="009408BE">
        <w:rPr>
          <w:rFonts w:ascii="Times New Roman" w:hAnsi="Times New Roman" w:cs="Times New Roman"/>
          <w:bCs/>
          <w:sz w:val="24"/>
          <w:szCs w:val="24"/>
        </w:rPr>
        <w:t>343.2(c)</w:t>
      </w:r>
      <w:r w:rsidRPr="009408BE">
        <w:rPr>
          <w:rFonts w:ascii="Times New Roman" w:hAnsi="Times New Roman" w:cs="Times New Roman"/>
          <w:bCs/>
          <w:sz w:val="24"/>
          <w:szCs w:val="24"/>
        </w:rPr>
        <w:t>(2)) apply to complaints against pipelines’ established rates.</w:t>
      </w:r>
      <w:r w:rsidR="001834BB">
        <w:rPr>
          <w:rFonts w:ascii="Times New Roman" w:hAnsi="Times New Roman" w:cs="Times New Roman"/>
          <w:bCs/>
          <w:sz w:val="24"/>
          <w:szCs w:val="24"/>
        </w:rPr>
        <w:t xml:space="preserve"> </w:t>
      </w:r>
      <w:r w:rsidRPr="009408BE">
        <w:rPr>
          <w:rFonts w:ascii="Times New Roman" w:hAnsi="Times New Roman" w:cs="Times New Roman"/>
          <w:bCs/>
          <w:sz w:val="24"/>
          <w:szCs w:val="24"/>
        </w:rPr>
        <w:t>Both of these</w:t>
      </w:r>
      <w:r w:rsidRPr="009408BE">
        <w:rPr>
          <w:rFonts w:ascii="Times New Roman" w:hAnsi="Times New Roman" w:cs="Times New Roman"/>
          <w:bCs/>
          <w:sz w:val="24"/>
          <w:szCs w:val="24"/>
        </w:rPr>
        <w:t xml:space="preserve"> sections provide that complaints must comply with 18 CFR </w:t>
      </w:r>
      <w:r w:rsidRPr="009408BE">
        <w:rPr>
          <w:rFonts w:ascii="Times New Roman" w:hAnsi="Times New Roman" w:cs="Times New Roman"/>
          <w:bCs/>
          <w:sz w:val="24"/>
          <w:szCs w:val="24"/>
        </w:rPr>
        <w:t>385.206, and</w:t>
      </w:r>
      <w:r w:rsidRPr="009408BE">
        <w:rPr>
          <w:rFonts w:ascii="Times New Roman" w:hAnsi="Times New Roman" w:cs="Times New Roman"/>
          <w:bCs/>
          <w:sz w:val="24"/>
          <w:szCs w:val="24"/>
        </w:rPr>
        <w:t xml:space="preserve"> require complainants to allege reasonable grounds for asserting that an increased rate is so substantially </w:t>
      </w:r>
      <w:r w:rsidRPr="009408BE">
        <w:rPr>
          <w:rFonts w:ascii="Times New Roman" w:hAnsi="Times New Roman" w:cs="Times New Roman"/>
          <w:bCs/>
          <w:sz w:val="24"/>
          <w:szCs w:val="24"/>
        </w:rPr>
        <w:t>in excess of</w:t>
      </w:r>
      <w:r w:rsidRPr="009408BE">
        <w:rPr>
          <w:rFonts w:ascii="Times New Roman" w:hAnsi="Times New Roman" w:cs="Times New Roman"/>
          <w:bCs/>
          <w:sz w:val="24"/>
          <w:szCs w:val="24"/>
        </w:rPr>
        <w:t xml:space="preserve"> the pipeline’s</w:t>
      </w:r>
      <w:r w:rsidR="001834BB">
        <w:rPr>
          <w:rFonts w:ascii="Times New Roman" w:hAnsi="Times New Roman" w:cs="Times New Roman"/>
          <w:bCs/>
          <w:sz w:val="24"/>
          <w:szCs w:val="24"/>
        </w:rPr>
        <w:t xml:space="preserve"> </w:t>
      </w:r>
      <w:r w:rsidRPr="009408BE">
        <w:rPr>
          <w:rFonts w:ascii="Times New Roman" w:hAnsi="Times New Roman" w:cs="Times New Roman"/>
          <w:bCs/>
          <w:sz w:val="24"/>
          <w:szCs w:val="24"/>
        </w:rPr>
        <w:t>actual cost increases that it is unjust and unreasonable.</w:t>
      </w:r>
      <w:r w:rsidR="001834BB">
        <w:rPr>
          <w:rFonts w:ascii="Times New Roman" w:hAnsi="Times New Roman" w:cs="Times New Roman"/>
          <w:bCs/>
          <w:sz w:val="24"/>
          <w:szCs w:val="24"/>
        </w:rPr>
        <w:t xml:space="preserve"> </w:t>
      </w:r>
      <w:r w:rsidRPr="009408BE">
        <w:rPr>
          <w:rFonts w:ascii="Times New Roman" w:hAnsi="Times New Roman" w:cs="Times New Roman"/>
          <w:bCs/>
          <w:sz w:val="24"/>
          <w:szCs w:val="24"/>
        </w:rPr>
        <w:t xml:space="preserve">18 CFR 343.2(c)(1) </w:t>
      </w:r>
      <w:r w:rsidR="004B4A68">
        <w:rPr>
          <w:rFonts w:ascii="Times New Roman" w:hAnsi="Times New Roman" w:cs="Times New Roman"/>
          <w:bCs/>
          <w:sz w:val="24"/>
          <w:szCs w:val="24"/>
        </w:rPr>
        <w:t>require</w:t>
      </w:r>
      <w:r w:rsidR="00E627BF">
        <w:rPr>
          <w:rFonts w:ascii="Times New Roman" w:hAnsi="Times New Roman" w:cs="Times New Roman"/>
          <w:bCs/>
          <w:sz w:val="24"/>
          <w:szCs w:val="24"/>
        </w:rPr>
        <w:t>s</w:t>
      </w:r>
      <w:r w:rsidR="004B4A68">
        <w:rPr>
          <w:rFonts w:ascii="Times New Roman" w:hAnsi="Times New Roman" w:cs="Times New Roman"/>
          <w:bCs/>
          <w:sz w:val="24"/>
          <w:szCs w:val="24"/>
        </w:rPr>
        <w:t xml:space="preserve"> </w:t>
      </w:r>
      <w:r w:rsidRPr="009408BE">
        <w:rPr>
          <w:rFonts w:ascii="Times New Roman" w:hAnsi="Times New Roman" w:cs="Times New Roman"/>
          <w:bCs/>
          <w:sz w:val="24"/>
          <w:szCs w:val="24"/>
        </w:rPr>
        <w:t>complaints to allege that the challenged rate exceeds an applicable ceiling level.</w:t>
      </w:r>
    </w:p>
    <w:p w:rsidR="005E173B" w:rsidRPr="009408BE" w:rsidP="00F31BD4" w14:paraId="56232216" w14:textId="77777777">
      <w:pPr>
        <w:spacing w:after="4" w:line="248" w:lineRule="auto"/>
        <w:ind w:left="-4" w:right="65" w:hanging="10"/>
        <w:rPr>
          <w:rFonts w:ascii="Times New Roman" w:hAnsi="Times New Roman" w:cs="Times New Roman"/>
          <w:bCs/>
          <w:sz w:val="24"/>
          <w:szCs w:val="24"/>
        </w:rPr>
      </w:pPr>
    </w:p>
    <w:p w:rsidR="00F31BD4" w:rsidRPr="009408BE" w:rsidP="00F31BD4" w14:paraId="79A80FDB" w14:textId="46507805">
      <w:pPr>
        <w:spacing w:after="4" w:line="248" w:lineRule="auto"/>
        <w:ind w:left="-4" w:right="65" w:hanging="10"/>
        <w:rPr>
          <w:rFonts w:ascii="Times New Roman" w:hAnsi="Times New Roman" w:cs="Times New Roman"/>
          <w:bCs/>
          <w:sz w:val="24"/>
          <w:szCs w:val="24"/>
        </w:rPr>
      </w:pPr>
      <w:r w:rsidRPr="009408BE">
        <w:rPr>
          <w:rFonts w:ascii="Times New Roman" w:hAnsi="Times New Roman" w:cs="Times New Roman"/>
          <w:bCs/>
          <w:sz w:val="24"/>
          <w:szCs w:val="24"/>
        </w:rPr>
        <w:t xml:space="preserve">A third section of Part 343 (i.e., section 343.2(c)(3)) addresses complaints </w:t>
      </w:r>
      <w:r w:rsidRPr="009408BE">
        <w:rPr>
          <w:rFonts w:ascii="Times New Roman" w:hAnsi="Times New Roman" w:cs="Times New Roman"/>
          <w:bCs/>
          <w:sz w:val="24"/>
          <w:szCs w:val="24"/>
        </w:rPr>
        <w:t>against</w:t>
      </w:r>
      <w:r w:rsidRPr="009408BE">
        <w:rPr>
          <w:rFonts w:ascii="Times New Roman" w:hAnsi="Times New Roman" w:cs="Times New Roman"/>
          <w:bCs/>
          <w:sz w:val="24"/>
          <w:szCs w:val="24"/>
        </w:rPr>
        <w:t xml:space="preserve"> a pipeline’s operations or practices, other than rates.</w:t>
      </w:r>
      <w:r w:rsidR="001834BB">
        <w:rPr>
          <w:rFonts w:ascii="Times New Roman" w:hAnsi="Times New Roman" w:cs="Times New Roman"/>
          <w:bCs/>
          <w:sz w:val="24"/>
          <w:szCs w:val="24"/>
        </w:rPr>
        <w:t xml:space="preserve"> </w:t>
      </w:r>
      <w:r w:rsidRPr="009408BE">
        <w:rPr>
          <w:rFonts w:ascii="Times New Roman" w:hAnsi="Times New Roman" w:cs="Times New Roman"/>
          <w:bCs/>
          <w:sz w:val="24"/>
          <w:szCs w:val="24"/>
        </w:rPr>
        <w:t>Complaints under this regulation must allege reasonable grounds for asserting that the operations or practices violate a provision of the Interstate Commerce Act or violate the Commission’s regulations.</w:t>
      </w:r>
      <w:r w:rsidR="001834BB">
        <w:rPr>
          <w:rFonts w:ascii="Times New Roman" w:hAnsi="Times New Roman" w:cs="Times New Roman"/>
          <w:bCs/>
          <w:sz w:val="24"/>
          <w:szCs w:val="24"/>
        </w:rPr>
        <w:t xml:space="preserve"> </w:t>
      </w:r>
      <w:r w:rsidRPr="009408BE">
        <w:rPr>
          <w:rFonts w:ascii="Times New Roman" w:hAnsi="Times New Roman" w:cs="Times New Roman"/>
          <w:bCs/>
          <w:sz w:val="24"/>
          <w:szCs w:val="24"/>
        </w:rPr>
        <w:t>Like the other two sections of Part 343 discussed above, this section requires complaints to comply with 18 CFR 385.206.</w:t>
      </w:r>
    </w:p>
    <w:p w:rsidR="00CF35B4" w:rsidRPr="009408BE" w14:paraId="1B72B54D" w14:textId="7FDC8BAC">
      <w:pPr>
        <w:spacing w:after="9"/>
        <w:ind w:left="1"/>
        <w:rPr>
          <w:rFonts w:ascii="Times New Roman" w:hAnsi="Times New Roman" w:cs="Times New Roman"/>
          <w:sz w:val="24"/>
          <w:szCs w:val="24"/>
        </w:rPr>
      </w:pPr>
    </w:p>
    <w:p w:rsidR="00CF35B4" w:rsidRPr="009408BE" w14:paraId="1AA209EA" w14:textId="77777777">
      <w:pPr>
        <w:numPr>
          <w:ilvl w:val="0"/>
          <w:numId w:val="4"/>
        </w:numPr>
        <w:spacing w:after="4" w:line="249" w:lineRule="auto"/>
        <w:ind w:right="45" w:hanging="720"/>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DESCRIBE ANY CONSIDERATION OF THE USE OF IMPROVED INFORMATION TECHNOLOGY TO REDUCE BURDEN AND TECHNICAL OR LEGAL OBSTACLES TO REDUCING BURDEN </w:t>
      </w:r>
    </w:p>
    <w:p w:rsidR="00CF35B4" w:rsidRPr="009408BE" w14:paraId="55631FA9"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14:paraId="56C28570" w14:textId="1218702C">
      <w:pPr>
        <w:spacing w:after="4" w:line="248" w:lineRule="auto"/>
        <w:ind w:left="-4" w:right="65" w:hanging="10"/>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Respondents may use the Commission’s </w:t>
      </w:r>
      <w:r w:rsidRPr="009408BE">
        <w:rPr>
          <w:rFonts w:ascii="Times New Roman" w:eastAsia="Times New Roman" w:hAnsi="Times New Roman" w:cs="Times New Roman"/>
          <w:sz w:val="24"/>
          <w:szCs w:val="24"/>
        </w:rPr>
        <w:t>eFiling</w:t>
      </w:r>
      <w:r w:rsidRPr="009408BE">
        <w:rPr>
          <w:rFonts w:ascii="Times New Roman" w:eastAsia="Times New Roman" w:hAnsi="Times New Roman" w:cs="Times New Roman"/>
          <w:sz w:val="24"/>
          <w:szCs w:val="24"/>
        </w:rPr>
        <w:t xml:space="preserve"> system to submit FERC-600 information electronically, reflecting the Commission’s commitment to using information technology to minimize the burden on respondents and maximize the usefulness of the data reported</w:t>
      </w:r>
      <w:r w:rsidRPr="009408BE" w:rsidR="004F477B">
        <w:rPr>
          <w:rFonts w:ascii="Times New Roman" w:eastAsia="Times New Roman" w:hAnsi="Times New Roman" w:cs="Times New Roman"/>
          <w:sz w:val="24"/>
          <w:szCs w:val="24"/>
        </w:rPr>
        <w:t>.</w:t>
      </w:r>
      <w:r w:rsidRPr="009408BE">
        <w:rPr>
          <w:rFonts w:ascii="Times New Roman" w:eastAsia="Times New Roman" w:hAnsi="Times New Roman" w:cs="Times New Roman"/>
          <w:sz w:val="24"/>
          <w:szCs w:val="24"/>
        </w:rPr>
        <w:t xml:space="preserve"> </w:t>
      </w:r>
    </w:p>
    <w:p w:rsidR="00CF35B4" w:rsidRPr="009408BE" w14:paraId="7F85FADE" w14:textId="7BC6AB5A">
      <w:pPr>
        <w:spacing w:after="9"/>
        <w:ind w:left="1"/>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CF35B4" w:rsidRPr="009408BE" w14:paraId="51F6070A" w14:textId="77777777">
      <w:pPr>
        <w:numPr>
          <w:ilvl w:val="0"/>
          <w:numId w:val="4"/>
        </w:numPr>
        <w:spacing w:after="4" w:line="249" w:lineRule="auto"/>
        <w:ind w:right="45" w:hanging="720"/>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DESCRIBE EFFORTS TO IDENTIFY DUPLICATION AND SHOW SPECIFICALLY WHY ANY SIMILAR INFORMATION ALREADY AVAILABLE CANNOT BE USED OR MODIFIED FOR USE FOR THE PURPOSE(S) DESCRIBED IN INSTRUCTION NO. 2. </w:t>
      </w:r>
    </w:p>
    <w:p w:rsidR="00CF35B4" w:rsidRPr="009408BE" w14:paraId="6678F627"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235EFF" w:rsidRPr="009408BE" w14:paraId="000A4BCB" w14:textId="109FEC13">
      <w:pPr>
        <w:spacing w:after="4" w:line="248" w:lineRule="auto"/>
        <w:ind w:left="-4" w:right="65" w:hanging="10"/>
        <w:rPr>
          <w:rFonts w:ascii="Times New Roman" w:eastAsia="Times New Roman" w:hAnsi="Times New Roman" w:cs="Times New Roman"/>
          <w:sz w:val="24"/>
          <w:szCs w:val="24"/>
        </w:rPr>
      </w:pPr>
      <w:r w:rsidRPr="009408BE">
        <w:rPr>
          <w:rFonts w:ascii="Times New Roman" w:eastAsia="Times New Roman" w:hAnsi="Times New Roman" w:cs="Times New Roman"/>
          <w:sz w:val="24"/>
          <w:szCs w:val="24"/>
        </w:rPr>
        <w:t>Commission filings and data requirements are periodically reviewed in conjunction with OMB clearance expiration dates.</w:t>
      </w:r>
      <w:r w:rsidR="001834BB">
        <w:rPr>
          <w:rFonts w:ascii="Times New Roman" w:eastAsia="Times New Roman" w:hAnsi="Times New Roman" w:cs="Times New Roman"/>
          <w:sz w:val="24"/>
          <w:szCs w:val="24"/>
        </w:rPr>
        <w:t xml:space="preserve"> </w:t>
      </w:r>
      <w:r w:rsidRPr="009408BE">
        <w:rPr>
          <w:rFonts w:ascii="Times New Roman" w:eastAsia="Times New Roman" w:hAnsi="Times New Roman" w:cs="Times New Roman"/>
          <w:sz w:val="24"/>
          <w:szCs w:val="24"/>
        </w:rPr>
        <w:t>This includes a review of the Commission's regulations and data requirements to identify any duplication.</w:t>
      </w:r>
      <w:r w:rsidR="001834BB">
        <w:rPr>
          <w:rFonts w:ascii="Times New Roman" w:eastAsia="Times New Roman" w:hAnsi="Times New Roman" w:cs="Times New Roman"/>
          <w:sz w:val="24"/>
          <w:szCs w:val="24"/>
        </w:rPr>
        <w:t xml:space="preserve"> </w:t>
      </w:r>
    </w:p>
    <w:p w:rsidR="00235EFF" w:rsidRPr="009408BE" w14:paraId="75F5EC14" w14:textId="77777777">
      <w:pPr>
        <w:spacing w:after="4" w:line="248" w:lineRule="auto"/>
        <w:ind w:left="-4" w:right="65" w:hanging="10"/>
        <w:rPr>
          <w:rFonts w:ascii="Times New Roman" w:eastAsia="Times New Roman" w:hAnsi="Times New Roman" w:cs="Times New Roman"/>
          <w:sz w:val="24"/>
          <w:szCs w:val="24"/>
        </w:rPr>
      </w:pPr>
    </w:p>
    <w:p w:rsidR="00CF35B4" w:rsidRPr="009408BE" w14:paraId="4988291C" w14:textId="7360AB5F">
      <w:pPr>
        <w:spacing w:after="4" w:line="248" w:lineRule="auto"/>
        <w:ind w:left="-4" w:right="65" w:hanging="10"/>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Each complaint contains information specific to the relevant factual situation and time. </w:t>
      </w:r>
      <w:r w:rsidRPr="009408BE" w:rsidR="00A11C87">
        <w:rPr>
          <w:rFonts w:ascii="Times New Roman" w:eastAsia="Times New Roman" w:hAnsi="Times New Roman" w:cs="Times New Roman"/>
          <w:sz w:val="24"/>
          <w:szCs w:val="24"/>
        </w:rPr>
        <w:t>There are no similar sources of information to the FERC-600 information that are available and that can be used or modified for use for the purpose described in Item 1.</w:t>
      </w:r>
      <w:r w:rsidR="001834BB">
        <w:rPr>
          <w:rFonts w:ascii="Times New Roman" w:eastAsia="Times New Roman" w:hAnsi="Times New Roman" w:cs="Times New Roman"/>
          <w:sz w:val="24"/>
          <w:szCs w:val="24"/>
        </w:rPr>
        <w:t xml:space="preserve"> </w:t>
      </w:r>
    </w:p>
    <w:p w:rsidR="00CF35B4" w:rsidRPr="009408BE" w14:paraId="079DE314" w14:textId="77777777">
      <w:pPr>
        <w:spacing w:after="9"/>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14:paraId="4F1D29D1" w14:textId="77777777">
      <w:pPr>
        <w:numPr>
          <w:ilvl w:val="0"/>
          <w:numId w:val="4"/>
        </w:numPr>
        <w:spacing w:after="4" w:line="249" w:lineRule="auto"/>
        <w:ind w:right="45" w:hanging="720"/>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METHODS USED TO MINIMIZE BURDEN IN COLLECTION OF INFORMATION INVOLVING SMALL ENTITIES </w:t>
      </w:r>
    </w:p>
    <w:p w:rsidR="00CF35B4" w:rsidRPr="009408BE" w14:paraId="2CDA0F91"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14:paraId="449402F2" w14:textId="6B81D3BC">
      <w:pPr>
        <w:spacing w:after="4" w:line="248" w:lineRule="auto"/>
        <w:ind w:left="-4" w:right="65" w:hanging="10"/>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Both small and large entities, as well as </w:t>
      </w:r>
      <w:r w:rsidRPr="009408BE" w:rsidR="00A11C87">
        <w:rPr>
          <w:rFonts w:ascii="Times New Roman" w:eastAsia="Times New Roman" w:hAnsi="Times New Roman" w:cs="Times New Roman"/>
          <w:sz w:val="24"/>
          <w:szCs w:val="24"/>
        </w:rPr>
        <w:t>individuals</w:t>
      </w:r>
      <w:r w:rsidRPr="009408BE">
        <w:rPr>
          <w:rFonts w:ascii="Times New Roman" w:eastAsia="Times New Roman" w:hAnsi="Times New Roman" w:cs="Times New Roman"/>
          <w:sz w:val="24"/>
          <w:szCs w:val="24"/>
        </w:rPr>
        <w:t>,</w:t>
      </w:r>
      <w:r w:rsidRPr="009408BE" w:rsidR="00A11C87">
        <w:rPr>
          <w:rFonts w:ascii="Times New Roman" w:eastAsia="Times New Roman" w:hAnsi="Times New Roman" w:cs="Times New Roman"/>
          <w:sz w:val="24"/>
          <w:szCs w:val="24"/>
        </w:rPr>
        <w:t xml:space="preserve"> may be affected by the FERC-600 information reporting requirements.</w:t>
      </w:r>
      <w:r w:rsidR="001834BB">
        <w:rPr>
          <w:rFonts w:ascii="Times New Roman" w:eastAsia="Times New Roman" w:hAnsi="Times New Roman" w:cs="Times New Roman"/>
          <w:sz w:val="24"/>
          <w:szCs w:val="24"/>
        </w:rPr>
        <w:t xml:space="preserve"> </w:t>
      </w:r>
      <w:r w:rsidRPr="009408BE" w:rsidR="00A11C87">
        <w:rPr>
          <w:rFonts w:ascii="Times New Roman" w:eastAsia="Times New Roman" w:hAnsi="Times New Roman" w:cs="Times New Roman"/>
          <w:sz w:val="24"/>
          <w:szCs w:val="24"/>
        </w:rPr>
        <w:t xml:space="preserve">The Commission's regulations </w:t>
      </w:r>
      <w:r w:rsidRPr="009408BE" w:rsidR="00A11C87">
        <w:rPr>
          <w:rFonts w:ascii="Times New Roman" w:eastAsia="Times New Roman" w:hAnsi="Times New Roman" w:cs="Times New Roman"/>
          <w:sz w:val="24"/>
          <w:szCs w:val="24"/>
        </w:rPr>
        <w:t>impact</w:t>
      </w:r>
      <w:r w:rsidRPr="009408BE" w:rsidR="00A11C87">
        <w:rPr>
          <w:rFonts w:ascii="Times New Roman" w:eastAsia="Times New Roman" w:hAnsi="Times New Roman" w:cs="Times New Roman"/>
          <w:sz w:val="24"/>
          <w:szCs w:val="24"/>
        </w:rPr>
        <w:t xml:space="preserve"> the day</w:t>
      </w:r>
      <w:r w:rsidRPr="009408BE" w:rsidR="005516F5">
        <w:rPr>
          <w:rFonts w:ascii="Times New Roman" w:eastAsia="Times New Roman" w:hAnsi="Times New Roman" w:cs="Times New Roman"/>
          <w:sz w:val="24"/>
          <w:szCs w:val="24"/>
        </w:rPr>
        <w:t>-</w:t>
      </w:r>
      <w:r w:rsidRPr="009408BE" w:rsidR="00A11C87">
        <w:rPr>
          <w:rFonts w:ascii="Times New Roman" w:eastAsia="Times New Roman" w:hAnsi="Times New Roman" w:cs="Times New Roman"/>
          <w:sz w:val="24"/>
          <w:szCs w:val="24"/>
        </w:rPr>
        <w:t>to-day operations of shippers, the public, major and non-major oil and natural gas pipelines, electric and hydroelectric companies.</w:t>
      </w:r>
      <w:r w:rsidR="001834BB">
        <w:rPr>
          <w:rFonts w:ascii="Times New Roman" w:eastAsia="Times New Roman" w:hAnsi="Times New Roman" w:cs="Times New Roman"/>
          <w:sz w:val="24"/>
          <w:szCs w:val="24"/>
        </w:rPr>
        <w:t xml:space="preserve"> </w:t>
      </w:r>
      <w:r w:rsidRPr="009408BE" w:rsidR="00A11C87">
        <w:rPr>
          <w:rFonts w:ascii="Times New Roman" w:eastAsia="Times New Roman" w:hAnsi="Times New Roman" w:cs="Times New Roman"/>
          <w:sz w:val="24"/>
          <w:szCs w:val="24"/>
        </w:rPr>
        <w:t>Specific efforts (such as the Enforcement Hotline and Dispute Resolution Service) have been made by the Commission to minimize the burden imposed on the public, shippers, and jurisdictional companies.</w:t>
      </w:r>
      <w:r w:rsidR="001834BB">
        <w:rPr>
          <w:rFonts w:ascii="Times New Roman" w:eastAsia="Times New Roman" w:hAnsi="Times New Roman" w:cs="Times New Roman"/>
          <w:sz w:val="24"/>
          <w:szCs w:val="24"/>
        </w:rPr>
        <w:t xml:space="preserve"> </w:t>
      </w:r>
      <w:r w:rsidRPr="009408BE" w:rsidR="00A11C87">
        <w:rPr>
          <w:rFonts w:ascii="Times New Roman" w:eastAsia="Times New Roman" w:hAnsi="Times New Roman" w:cs="Times New Roman"/>
          <w:sz w:val="24"/>
          <w:szCs w:val="24"/>
        </w:rPr>
        <w:t xml:space="preserve"> </w:t>
      </w:r>
    </w:p>
    <w:p w:rsidR="00CF35B4" w:rsidRPr="009408BE" w14:paraId="7D41CC83"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E81756" w:rsidRPr="009408BE" w14:paraId="42A3D45F" w14:textId="3995538B">
      <w:pPr>
        <w:spacing w:after="45" w:line="248" w:lineRule="auto"/>
        <w:ind w:left="-4" w:right="65" w:hanging="10"/>
        <w:rPr>
          <w:rFonts w:ascii="Times New Roman" w:eastAsia="Times New Roman" w:hAnsi="Times New Roman" w:cs="Times New Roman"/>
          <w:sz w:val="24"/>
          <w:szCs w:val="24"/>
        </w:rPr>
      </w:pPr>
      <w:r w:rsidRPr="009408BE">
        <w:rPr>
          <w:rFonts w:ascii="Times New Roman" w:eastAsia="Times New Roman" w:hAnsi="Times New Roman" w:cs="Times New Roman"/>
          <w:sz w:val="24"/>
          <w:szCs w:val="24"/>
        </w:rPr>
        <w:t>The FERC-600 information reporting requirements were designed to further the goals of promoting early resolution of complaints and contested matters by focusing on consensual settlements, administrative dispute resolution, and expeditious decision making.</w:t>
      </w:r>
    </w:p>
    <w:p w:rsidR="00F31BD4" w:rsidRPr="009408BE" w14:paraId="11399072" w14:textId="77777777">
      <w:pPr>
        <w:spacing w:after="45" w:line="248" w:lineRule="auto"/>
        <w:ind w:left="-4" w:right="65" w:hanging="10"/>
        <w:rPr>
          <w:rFonts w:ascii="Times New Roman" w:eastAsia="Times New Roman" w:hAnsi="Times New Roman" w:cs="Times New Roman"/>
          <w:sz w:val="24"/>
          <w:szCs w:val="24"/>
        </w:rPr>
      </w:pPr>
    </w:p>
    <w:p w:rsidR="00CF35B4" w:rsidRPr="009408BE" w14:paraId="604FAC2F" w14:textId="56EB9EB5">
      <w:pPr>
        <w:spacing w:after="45" w:line="248" w:lineRule="auto"/>
        <w:ind w:left="-4" w:right="65" w:hanging="10"/>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In addition, the Commission has instituted procedures </w:t>
      </w:r>
      <w:r w:rsidRPr="009408BE" w:rsidR="00E569F9">
        <w:rPr>
          <w:rFonts w:ascii="Times New Roman" w:eastAsia="Times New Roman" w:hAnsi="Times New Roman" w:cs="Times New Roman"/>
          <w:sz w:val="24"/>
          <w:szCs w:val="24"/>
        </w:rPr>
        <w:t>(18 CFR</w:t>
      </w:r>
      <w:r w:rsidRPr="009408BE" w:rsidR="00623184">
        <w:rPr>
          <w:rFonts w:ascii="Times New Roman" w:eastAsia="Times New Roman" w:hAnsi="Times New Roman" w:cs="Times New Roman"/>
          <w:sz w:val="24"/>
          <w:szCs w:val="24"/>
        </w:rPr>
        <w:t xml:space="preserve"> 385.218) </w:t>
      </w:r>
      <w:r w:rsidRPr="009408BE">
        <w:rPr>
          <w:rFonts w:ascii="Times New Roman" w:eastAsia="Times New Roman" w:hAnsi="Times New Roman" w:cs="Times New Roman"/>
          <w:sz w:val="24"/>
          <w:szCs w:val="24"/>
        </w:rPr>
        <w:t>for complaints involving small claims where the amount in controversy is less than $100,000 and the impact on other parties is minimal</w:t>
      </w:r>
      <w:r w:rsidRPr="009408BE" w:rsidR="00E569F9">
        <w:rPr>
          <w:rFonts w:ascii="Times New Roman" w:eastAsia="Times New Roman" w:hAnsi="Times New Roman" w:cs="Times New Roman"/>
          <w:sz w:val="24"/>
          <w:szCs w:val="24"/>
        </w:rPr>
        <w:t>.</w:t>
      </w:r>
      <w:r w:rsidRPr="009408BE">
        <w:rPr>
          <w:rFonts w:ascii="Times New Roman" w:eastAsia="Times New Roman" w:hAnsi="Times New Roman" w:cs="Times New Roman"/>
          <w:sz w:val="24"/>
          <w:szCs w:val="24"/>
        </w:rPr>
        <w:t xml:space="preserve"> </w:t>
      </w:r>
    </w:p>
    <w:p w:rsidR="00CF35B4" w:rsidRPr="009408BE" w14:paraId="680AFA74" w14:textId="60A49EF4">
      <w:pPr>
        <w:spacing w:after="9"/>
        <w:ind w:left="1"/>
        <w:rPr>
          <w:rFonts w:ascii="Times New Roman" w:hAnsi="Times New Roman" w:cs="Times New Roman"/>
          <w:sz w:val="24"/>
          <w:szCs w:val="24"/>
        </w:rPr>
      </w:pPr>
    </w:p>
    <w:p w:rsidR="00CF35B4" w:rsidRPr="009408BE" w14:paraId="083726DC" w14:textId="77777777">
      <w:pPr>
        <w:numPr>
          <w:ilvl w:val="0"/>
          <w:numId w:val="5"/>
        </w:numPr>
        <w:spacing w:after="4" w:line="249" w:lineRule="auto"/>
        <w:ind w:right="45" w:hanging="720"/>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CONSEQUENCE TO FEDERAL PROGRAM IF COLLECTION WERE CONDUCTED LESS FREQUENTLY </w:t>
      </w:r>
    </w:p>
    <w:p w:rsidR="00CF35B4" w:rsidRPr="009408BE" w14:paraId="46DA7CEB"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14:paraId="46F729A6" w14:textId="6BC3D61D">
      <w:pPr>
        <w:spacing w:after="4" w:line="248" w:lineRule="auto"/>
        <w:ind w:left="-4" w:right="65" w:hanging="10"/>
        <w:rPr>
          <w:rFonts w:ascii="Times New Roman" w:hAnsi="Times New Roman" w:cs="Times New Roman"/>
          <w:sz w:val="24"/>
          <w:szCs w:val="24"/>
        </w:rPr>
      </w:pPr>
      <w:r w:rsidRPr="009408BE">
        <w:rPr>
          <w:rFonts w:ascii="Times New Roman" w:eastAsia="Times New Roman" w:hAnsi="Times New Roman" w:cs="Times New Roman"/>
          <w:sz w:val="24"/>
          <w:szCs w:val="24"/>
        </w:rPr>
        <w:t>The Commission has not mandated the filing of complaints nor prescribed the frequency for filing complaints</w:t>
      </w:r>
      <w:r w:rsidRPr="009408BE" w:rsidR="00C676BE">
        <w:rPr>
          <w:rFonts w:ascii="Times New Roman" w:eastAsia="Times New Roman" w:hAnsi="Times New Roman" w:cs="Times New Roman"/>
          <w:sz w:val="24"/>
          <w:szCs w:val="24"/>
        </w:rPr>
        <w:t>.</w:t>
      </w:r>
      <w:r w:rsidR="001834BB">
        <w:rPr>
          <w:rFonts w:ascii="Times New Roman" w:eastAsia="Times New Roman" w:hAnsi="Times New Roman" w:cs="Times New Roman"/>
          <w:sz w:val="24"/>
          <w:szCs w:val="24"/>
        </w:rPr>
        <w:t xml:space="preserve"> </w:t>
      </w:r>
      <w:r w:rsidRPr="009408BE" w:rsidR="00C676BE">
        <w:rPr>
          <w:rFonts w:ascii="Times New Roman" w:eastAsia="Times New Roman" w:hAnsi="Times New Roman" w:cs="Times New Roman"/>
          <w:sz w:val="24"/>
          <w:szCs w:val="24"/>
        </w:rPr>
        <w:t>Complaints</w:t>
      </w:r>
      <w:r w:rsidRPr="009408BE">
        <w:rPr>
          <w:rFonts w:ascii="Times New Roman" w:eastAsia="Times New Roman" w:hAnsi="Times New Roman" w:cs="Times New Roman"/>
          <w:sz w:val="24"/>
          <w:szCs w:val="24"/>
        </w:rPr>
        <w:t xml:space="preserve"> are made to resolve disputes between parties as </w:t>
      </w:r>
      <w:r w:rsidRPr="009408BE" w:rsidR="002B0112">
        <w:rPr>
          <w:rFonts w:ascii="Times New Roman" w:eastAsia="Times New Roman" w:hAnsi="Times New Roman" w:cs="Times New Roman"/>
          <w:sz w:val="24"/>
          <w:szCs w:val="24"/>
        </w:rPr>
        <w:t>they</w:t>
      </w:r>
      <w:r w:rsidRPr="009408BE" w:rsidR="00044C5B">
        <w:rPr>
          <w:rFonts w:ascii="Times New Roman" w:eastAsia="Times New Roman" w:hAnsi="Times New Roman" w:cs="Times New Roman"/>
          <w:sz w:val="24"/>
          <w:szCs w:val="24"/>
        </w:rPr>
        <w:t xml:space="preserve"> </w:t>
      </w:r>
      <w:r w:rsidRPr="009408BE">
        <w:rPr>
          <w:rFonts w:ascii="Times New Roman" w:eastAsia="Times New Roman" w:hAnsi="Times New Roman" w:cs="Times New Roman"/>
          <w:sz w:val="24"/>
          <w:szCs w:val="24"/>
        </w:rPr>
        <w:t>may arise from time to time.</w:t>
      </w:r>
      <w:r w:rsidR="001834BB">
        <w:rPr>
          <w:rFonts w:ascii="Times New Roman" w:eastAsia="Times New Roman" w:hAnsi="Times New Roman" w:cs="Times New Roman"/>
          <w:sz w:val="24"/>
          <w:szCs w:val="24"/>
        </w:rPr>
        <w:t xml:space="preserve"> </w:t>
      </w:r>
      <w:r w:rsidRPr="009408BE" w:rsidR="002B0112">
        <w:rPr>
          <w:rFonts w:ascii="Times New Roman" w:eastAsia="Times New Roman" w:hAnsi="Times New Roman" w:cs="Times New Roman"/>
          <w:sz w:val="24"/>
          <w:szCs w:val="24"/>
        </w:rPr>
        <w:t>That is, t</w:t>
      </w:r>
      <w:r w:rsidRPr="009408BE">
        <w:rPr>
          <w:rFonts w:ascii="Times New Roman" w:eastAsia="Times New Roman" w:hAnsi="Times New Roman" w:cs="Times New Roman"/>
          <w:sz w:val="24"/>
          <w:szCs w:val="24"/>
        </w:rPr>
        <w:t>hey are voluntary filings made by parties as events occur and at times where the disputes cannot be resolved consensually</w:t>
      </w:r>
      <w:r w:rsidRPr="009408BE" w:rsidR="00044C5B">
        <w:rPr>
          <w:rFonts w:ascii="Times New Roman" w:eastAsia="Times New Roman" w:hAnsi="Times New Roman" w:cs="Times New Roman"/>
          <w:sz w:val="24"/>
          <w:szCs w:val="24"/>
        </w:rPr>
        <w:t xml:space="preserve"> by the parties</w:t>
      </w:r>
      <w:r w:rsidRPr="009408BE">
        <w:rPr>
          <w:rFonts w:ascii="Times New Roman" w:eastAsia="Times New Roman" w:hAnsi="Times New Roman" w:cs="Times New Roman"/>
          <w:sz w:val="24"/>
          <w:szCs w:val="24"/>
        </w:rPr>
        <w:t>.</w:t>
      </w:r>
      <w:r w:rsidR="001834BB">
        <w:rPr>
          <w:rFonts w:ascii="Times New Roman" w:eastAsia="Times New Roman" w:hAnsi="Times New Roman" w:cs="Times New Roman"/>
          <w:sz w:val="24"/>
          <w:szCs w:val="24"/>
        </w:rPr>
        <w:t xml:space="preserve"> </w:t>
      </w:r>
      <w:r w:rsidRPr="009408BE" w:rsidR="00AE54D5">
        <w:rPr>
          <w:rFonts w:ascii="Times New Roman" w:eastAsia="Times New Roman" w:hAnsi="Times New Roman" w:cs="Times New Roman"/>
          <w:sz w:val="24"/>
          <w:szCs w:val="24"/>
        </w:rPr>
        <w:t xml:space="preserve">Conducting this collection of information less frequently </w:t>
      </w:r>
      <w:r w:rsidRPr="009408BE" w:rsidR="00195076">
        <w:rPr>
          <w:rFonts w:ascii="Times New Roman" w:eastAsia="Times New Roman" w:hAnsi="Times New Roman" w:cs="Times New Roman"/>
          <w:sz w:val="24"/>
          <w:szCs w:val="24"/>
        </w:rPr>
        <w:t xml:space="preserve">likely would mean that </w:t>
      </w:r>
      <w:r w:rsidRPr="009408BE" w:rsidR="00A92802">
        <w:rPr>
          <w:rFonts w:ascii="Times New Roman" w:eastAsia="Times New Roman" w:hAnsi="Times New Roman" w:cs="Times New Roman"/>
          <w:sz w:val="24"/>
          <w:szCs w:val="24"/>
        </w:rPr>
        <w:t xml:space="preserve">the Commission </w:t>
      </w:r>
      <w:r w:rsidRPr="009408BE" w:rsidR="00D83B15">
        <w:rPr>
          <w:rFonts w:ascii="Times New Roman" w:eastAsia="Times New Roman" w:hAnsi="Times New Roman" w:cs="Times New Roman"/>
          <w:sz w:val="24"/>
          <w:szCs w:val="24"/>
        </w:rPr>
        <w:t xml:space="preserve">and some parties would miss opportunities </w:t>
      </w:r>
      <w:r w:rsidRPr="009408BE" w:rsidR="000556C1">
        <w:rPr>
          <w:rFonts w:ascii="Times New Roman" w:eastAsia="Times New Roman" w:hAnsi="Times New Roman" w:cs="Times New Roman"/>
          <w:sz w:val="24"/>
          <w:szCs w:val="24"/>
        </w:rPr>
        <w:t>to resolve disputes.</w:t>
      </w:r>
      <w:r w:rsidRPr="009408BE">
        <w:rPr>
          <w:rFonts w:ascii="Times New Roman" w:eastAsia="Times New Roman" w:hAnsi="Times New Roman" w:cs="Times New Roman"/>
          <w:sz w:val="24"/>
          <w:szCs w:val="24"/>
        </w:rPr>
        <w:t xml:space="preserve"> </w:t>
      </w:r>
    </w:p>
    <w:p w:rsidR="00CF35B4" w:rsidRPr="009408BE" w14:paraId="13059CD3" w14:textId="77777777">
      <w:pPr>
        <w:spacing w:after="9"/>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14:paraId="595E041F" w14:textId="77777777">
      <w:pPr>
        <w:numPr>
          <w:ilvl w:val="0"/>
          <w:numId w:val="5"/>
        </w:numPr>
        <w:spacing w:after="4" w:line="249" w:lineRule="auto"/>
        <w:ind w:right="45" w:hanging="720"/>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EXPLAIN ANY SPECIAL CIRCUMSTANCES RELATING TO THE INFORMATION COLLECTION </w:t>
      </w:r>
    </w:p>
    <w:p w:rsidR="00CF35B4" w:rsidRPr="009408BE" w14:paraId="06D0FF51"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14:paraId="1ADF890A" w14:textId="26C9460F">
      <w:pPr>
        <w:spacing w:after="4" w:line="248" w:lineRule="auto"/>
        <w:ind w:left="-4" w:right="65" w:hanging="10"/>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There are no special circumstances related to the information collection. </w:t>
      </w:r>
    </w:p>
    <w:p w:rsidR="00CF35B4" w:rsidRPr="009408BE" w14:paraId="0C990A78" w14:textId="4E4C825A">
      <w:pPr>
        <w:spacing w:after="9"/>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rsidP="0022535C" w14:paraId="5B635E12" w14:textId="48E386C3">
      <w:pPr>
        <w:pStyle w:val="ListParagraph"/>
        <w:numPr>
          <w:ilvl w:val="0"/>
          <w:numId w:val="5"/>
        </w:numPr>
        <w:spacing w:after="0" w:line="240" w:lineRule="auto"/>
        <w:ind w:left="0"/>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DESCRIBE EFFORTS TO CONSULT OUTSIDE THE AGENCY: SUMMARIZE PUBLIC COMMENTS AND THE AGENCY'S RESPONSE TO THESE COMMENTS </w:t>
      </w:r>
    </w:p>
    <w:p w:rsidR="00CF35B4" w:rsidRPr="009408BE" w14:paraId="0E1CB5D4"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0245C8" w:rsidRPr="009408BE" w:rsidP="2B4E4311" w14:paraId="571152B2" w14:textId="0F107E07">
      <w:pPr>
        <w:spacing w:after="9"/>
        <w:ind w:left="1"/>
        <w:rPr>
          <w:rFonts w:ascii="Times New Roman" w:eastAsia="Times New Roman" w:hAnsi="Times New Roman" w:cs="Times New Roman"/>
          <w:sz w:val="24"/>
          <w:szCs w:val="24"/>
        </w:rPr>
      </w:pPr>
      <w:r w:rsidRPr="009408BE">
        <w:rPr>
          <w:rFonts w:ascii="Times New Roman" w:eastAsia="Times New Roman" w:hAnsi="Times New Roman" w:cs="Times New Roman"/>
          <w:sz w:val="24"/>
          <w:szCs w:val="24"/>
        </w:rPr>
        <w:t>In accordance with</w:t>
      </w:r>
      <w:r w:rsidRPr="009408BE">
        <w:rPr>
          <w:rFonts w:ascii="Times New Roman" w:eastAsia="Times New Roman" w:hAnsi="Times New Roman" w:cs="Times New Roman"/>
          <w:sz w:val="24"/>
          <w:szCs w:val="24"/>
        </w:rPr>
        <w:t> OMB requirements</w:t>
      </w:r>
      <w:r>
        <w:rPr>
          <w:rStyle w:val="FootnoteReference"/>
          <w:rFonts w:ascii="Times New Roman" w:eastAsia="Times New Roman" w:hAnsi="Times New Roman" w:cs="Times New Roman"/>
          <w:sz w:val="24"/>
          <w:szCs w:val="24"/>
        </w:rPr>
        <w:footnoteReference w:id="5"/>
      </w:r>
      <w:r w:rsidRPr="009408BE">
        <w:rPr>
          <w:rFonts w:ascii="Times New Roman" w:eastAsia="Times New Roman" w:hAnsi="Times New Roman" w:cs="Times New Roman"/>
          <w:sz w:val="24"/>
          <w:szCs w:val="24"/>
        </w:rPr>
        <w:t>, the Commission published a 60-day notice (91 FR 72</w:t>
      </w:r>
      <w:r w:rsidRPr="009408BE" w:rsidR="005B2C65">
        <w:rPr>
          <w:rFonts w:ascii="Times New Roman" w:eastAsia="Times New Roman" w:hAnsi="Times New Roman" w:cs="Times New Roman"/>
          <w:sz w:val="24"/>
          <w:szCs w:val="24"/>
        </w:rPr>
        <w:t>76</w:t>
      </w:r>
      <w:r w:rsidRPr="009408BE">
        <w:rPr>
          <w:rFonts w:ascii="Times New Roman" w:eastAsia="Times New Roman" w:hAnsi="Times New Roman" w:cs="Times New Roman"/>
          <w:sz w:val="24"/>
          <w:szCs w:val="24"/>
        </w:rPr>
        <w:t>, February 17, 2026) and a 30-day noti</w:t>
      </w:r>
      <w:r w:rsidRPr="009408BE">
        <w:rPr>
          <w:rFonts w:ascii="Times New Roman" w:eastAsia="Times New Roman" w:hAnsi="Times New Roman" w:cs="Times New Roman"/>
          <w:sz w:val="24"/>
          <w:szCs w:val="24"/>
        </w:rPr>
        <w:t>ce (</w:t>
      </w:r>
      <w:r w:rsidRPr="6B41AD77" w:rsidR="441E7339">
        <w:rPr>
          <w:rFonts w:ascii="Times New Roman" w:eastAsia="Times New Roman" w:hAnsi="Times New Roman" w:cs="Times New Roman"/>
          <w:sz w:val="24"/>
          <w:szCs w:val="24"/>
        </w:rPr>
        <w:t>91 FR 25568</w:t>
      </w:r>
      <w:r w:rsidRPr="6B41AD77">
        <w:rPr>
          <w:rFonts w:ascii="Times New Roman" w:eastAsia="Times New Roman" w:hAnsi="Times New Roman" w:cs="Times New Roman"/>
          <w:sz w:val="24"/>
          <w:szCs w:val="24"/>
        </w:rPr>
        <w:t xml:space="preserve">, </w:t>
      </w:r>
      <w:r w:rsidRPr="6B41AD77" w:rsidR="79BEBD24">
        <w:rPr>
          <w:rFonts w:ascii="Times New Roman" w:eastAsia="Times New Roman" w:hAnsi="Times New Roman" w:cs="Times New Roman"/>
          <w:sz w:val="24"/>
          <w:szCs w:val="24"/>
        </w:rPr>
        <w:t>May 11</w:t>
      </w:r>
      <w:r w:rsidRPr="6B41AD77">
        <w:rPr>
          <w:rFonts w:ascii="Times New Roman" w:eastAsia="Times New Roman" w:hAnsi="Times New Roman" w:cs="Times New Roman"/>
          <w:sz w:val="24"/>
          <w:szCs w:val="24"/>
        </w:rPr>
        <w:t>, 2026</w:t>
      </w:r>
      <w:r w:rsidRPr="009408BE">
        <w:rPr>
          <w:rFonts w:ascii="Times New Roman" w:eastAsia="Times New Roman" w:hAnsi="Times New Roman" w:cs="Times New Roman"/>
          <w:sz w:val="24"/>
          <w:szCs w:val="24"/>
        </w:rPr>
        <w:t>) to</w:t>
      </w:r>
      <w:r w:rsidRPr="009408BE">
        <w:rPr>
          <w:rFonts w:ascii="Times New Roman" w:eastAsia="Times New Roman" w:hAnsi="Times New Roman" w:cs="Times New Roman"/>
          <w:sz w:val="24"/>
          <w:szCs w:val="24"/>
        </w:rPr>
        <w:t xml:space="preserve"> the publi</w:t>
      </w:r>
      <w:r w:rsidRPr="009408BE">
        <w:rPr>
          <w:rFonts w:ascii="Times New Roman" w:eastAsia="Times New Roman" w:hAnsi="Times New Roman" w:cs="Times New Roman"/>
          <w:sz w:val="24"/>
          <w:szCs w:val="24"/>
        </w:rPr>
        <w:t>c </w:t>
      </w:r>
      <w:r w:rsidRPr="009408BE">
        <w:rPr>
          <w:rFonts w:ascii="Times New Roman" w:eastAsia="Times New Roman" w:hAnsi="Times New Roman" w:cs="Times New Roman"/>
          <w:sz w:val="24"/>
          <w:szCs w:val="24"/>
        </w:rPr>
        <w:t>regardi</w:t>
      </w:r>
      <w:r w:rsidRPr="009408BE">
        <w:rPr>
          <w:rFonts w:ascii="Times New Roman" w:eastAsia="Times New Roman" w:hAnsi="Times New Roman" w:cs="Times New Roman"/>
          <w:sz w:val="24"/>
          <w:szCs w:val="24"/>
        </w:rPr>
        <w:t>ng</w:t>
      </w:r>
      <w:r w:rsidRPr="009408BE">
        <w:rPr>
          <w:rFonts w:ascii="Times New Roman" w:eastAsia="Times New Roman" w:hAnsi="Times New Roman" w:cs="Times New Roman"/>
          <w:sz w:val="24"/>
          <w:szCs w:val="24"/>
        </w:rPr>
        <w:t xml:space="preserve"> this information collection. Within the public notices, the Commission noted that it would be requesting a three-year extension of the public reporting burden with no change to the existing requirements concerning the collection of data. </w:t>
      </w:r>
    </w:p>
    <w:p w:rsidR="000245C8" w:rsidRPr="009408BE" w:rsidP="2B4E4311" w14:paraId="77871ECE" w14:textId="1363CE8D">
      <w:pPr>
        <w:spacing w:after="9"/>
        <w:ind w:left="1"/>
        <w:rPr>
          <w:rFonts w:ascii="Times New Roman" w:eastAsia="Times New Roman" w:hAnsi="Times New Roman" w:cs="Times New Roman"/>
          <w:sz w:val="24"/>
          <w:szCs w:val="24"/>
        </w:rPr>
      </w:pPr>
    </w:p>
    <w:p w:rsidR="3680BF94" w:rsidP="198C3E80" w14:paraId="75A5820D" w14:textId="378FFEE3">
      <w:pPr>
        <w:spacing w:after="9"/>
        <w:ind w:left="1"/>
        <w:rPr>
          <w:rFonts w:ascii="Times New Roman" w:eastAsia="Times New Roman" w:hAnsi="Times New Roman" w:cs="Times New Roman"/>
          <w:b w:val="0"/>
          <w:bCs w:val="0"/>
          <w:i w:val="0"/>
          <w:iCs w:val="0"/>
          <w:caps w:val="0"/>
          <w:smallCaps w:val="0"/>
          <w:noProof w:val="0"/>
          <w:sz w:val="24"/>
          <w:szCs w:val="24"/>
          <w:u w:val="none"/>
          <w:lang w:val="en-US"/>
        </w:rPr>
      </w:pPr>
      <w:r w:rsidRPr="198C3E80">
        <w:rPr>
          <w:rFonts w:ascii="Times New Roman" w:eastAsia="Times New Roman" w:hAnsi="Times New Roman" w:cs="Times New Roman"/>
          <w:sz w:val="24"/>
          <w:szCs w:val="24"/>
          <w:u w:val="none"/>
        </w:rPr>
        <w:t>T</w:t>
      </w:r>
      <w:r w:rsidRPr="198C3E80" w:rsidR="423F0D6E">
        <w:rPr>
          <w:rFonts w:ascii="Times New Roman" w:eastAsia="Times New Roman" w:hAnsi="Times New Roman" w:cs="Times New Roman"/>
          <w:b w:val="0"/>
          <w:bCs w:val="0"/>
          <w:i w:val="0"/>
          <w:iCs w:val="0"/>
          <w:caps w:val="0"/>
          <w:smallCaps w:val="0"/>
          <w:strike w:val="0"/>
          <w:dstrike w:val="0"/>
          <w:noProof w:val="0"/>
          <w:sz w:val="24"/>
          <w:szCs w:val="24"/>
          <w:u w:val="none"/>
          <w:lang w:val="en-US"/>
        </w:rPr>
        <w:t xml:space="preserve">he Commission received one comment in response to the 60-day FRN. </w:t>
      </w:r>
      <w:r w:rsidRPr="198C3E80" w:rsidR="4B17B0E5">
        <w:rPr>
          <w:rFonts w:ascii="Times New Roman" w:eastAsia="Times New Roman" w:hAnsi="Times New Roman" w:cs="Times New Roman"/>
          <w:b w:val="0"/>
          <w:bCs w:val="0"/>
          <w:i w:val="0"/>
          <w:iCs w:val="0"/>
          <w:caps w:val="0"/>
          <w:smallCaps w:val="0"/>
          <w:strike w:val="0"/>
          <w:dstrike w:val="0"/>
          <w:noProof w:val="0"/>
          <w:sz w:val="24"/>
          <w:szCs w:val="24"/>
          <w:u w:val="none"/>
          <w:lang w:val="en-US"/>
        </w:rPr>
        <w:t xml:space="preserve">The Commission received one comment in response to the 60-day FRN. The commenter requested greater clarification </w:t>
      </w:r>
      <w:r w:rsidRPr="198C3E80" w:rsidR="4B17B0E5">
        <w:rPr>
          <w:rFonts w:ascii="Times New Roman" w:eastAsia="Times New Roman" w:hAnsi="Times New Roman" w:cs="Times New Roman"/>
          <w:b w:val="0"/>
          <w:bCs w:val="0"/>
          <w:i w:val="0"/>
          <w:iCs w:val="0"/>
          <w:caps w:val="0"/>
          <w:smallCaps w:val="0"/>
          <w:strike w:val="0"/>
          <w:dstrike w:val="0"/>
          <w:noProof w:val="0"/>
          <w:sz w:val="24"/>
          <w:szCs w:val="24"/>
          <w:u w:val="none"/>
          <w:lang w:val="en-US"/>
        </w:rPr>
        <w:t>regarding</w:t>
      </w:r>
      <w:r w:rsidRPr="198C3E80" w:rsidR="4B17B0E5">
        <w:rPr>
          <w:rFonts w:ascii="Times New Roman" w:eastAsia="Times New Roman" w:hAnsi="Times New Roman" w:cs="Times New Roman"/>
          <w:b w:val="0"/>
          <w:bCs w:val="0"/>
          <w:i w:val="0"/>
          <w:iCs w:val="0"/>
          <w:caps w:val="0"/>
          <w:smallCaps w:val="0"/>
          <w:strike w:val="0"/>
          <w:dstrike w:val="0"/>
          <w:noProof w:val="0"/>
          <w:sz w:val="24"/>
          <w:szCs w:val="24"/>
          <w:u w:val="none"/>
          <w:lang w:val="en-US"/>
        </w:rPr>
        <w:t xml:space="preserve"> the purpose of the information collection and the specific details about what information is being collected. The Commission included </w:t>
      </w:r>
      <w:r w:rsidRPr="198C3E80" w:rsidR="4B17B0E5">
        <w:rPr>
          <w:rFonts w:ascii="Times New Roman" w:eastAsia="Times New Roman" w:hAnsi="Times New Roman" w:cs="Times New Roman"/>
          <w:b w:val="0"/>
          <w:bCs w:val="0"/>
          <w:i w:val="0"/>
          <w:iCs w:val="0"/>
          <w:caps w:val="0"/>
          <w:smallCaps w:val="0"/>
          <w:strike w:val="0"/>
          <w:dstrike w:val="0"/>
          <w:noProof w:val="0"/>
          <w:sz w:val="24"/>
          <w:szCs w:val="24"/>
          <w:u w:val="none"/>
          <w:lang w:val="en-US"/>
        </w:rPr>
        <w:t>additional</w:t>
      </w:r>
      <w:r w:rsidRPr="198C3E80" w:rsidR="4B17B0E5">
        <w:rPr>
          <w:rFonts w:ascii="Times New Roman" w:eastAsia="Times New Roman" w:hAnsi="Times New Roman" w:cs="Times New Roman"/>
          <w:b w:val="0"/>
          <w:bCs w:val="0"/>
          <w:i w:val="0"/>
          <w:iCs w:val="0"/>
          <w:caps w:val="0"/>
          <w:smallCaps w:val="0"/>
          <w:strike w:val="0"/>
          <w:dstrike w:val="0"/>
          <w:noProof w:val="0"/>
          <w:sz w:val="24"/>
          <w:szCs w:val="24"/>
          <w:u w:val="none"/>
          <w:lang w:val="en-US"/>
        </w:rPr>
        <w:t xml:space="preserve"> information in this notice to describe the need and details of the collection. The commenter shared that the burden may be different for </w:t>
      </w:r>
      <w:r w:rsidRPr="198C3E80" w:rsidR="4B17B0E5">
        <w:rPr>
          <w:rFonts w:ascii="Times New Roman" w:eastAsia="Times New Roman" w:hAnsi="Times New Roman" w:cs="Times New Roman"/>
          <w:b w:val="0"/>
          <w:bCs w:val="0"/>
          <w:i w:val="0"/>
          <w:iCs w:val="0"/>
          <w:caps w:val="0"/>
          <w:smallCaps w:val="0"/>
          <w:strike w:val="0"/>
          <w:dstrike w:val="0"/>
          <w:noProof w:val="0"/>
          <w:sz w:val="24"/>
          <w:szCs w:val="24"/>
          <w:u w:val="none"/>
          <w:lang w:val="en-US"/>
        </w:rPr>
        <w:t>different types</w:t>
      </w:r>
      <w:r w:rsidRPr="198C3E80" w:rsidR="4B17B0E5">
        <w:rPr>
          <w:rFonts w:ascii="Times New Roman" w:eastAsia="Times New Roman" w:hAnsi="Times New Roman" w:cs="Times New Roman"/>
          <w:b w:val="0"/>
          <w:bCs w:val="0"/>
          <w:i w:val="0"/>
          <w:iCs w:val="0"/>
          <w:caps w:val="0"/>
          <w:smallCaps w:val="0"/>
          <w:strike w:val="0"/>
          <w:dstrike w:val="0"/>
          <w:noProof w:val="0"/>
          <w:sz w:val="24"/>
          <w:szCs w:val="24"/>
          <w:u w:val="none"/>
          <w:lang w:val="en-US"/>
        </w:rPr>
        <w:t xml:space="preserve"> of respondents or by complexity of responses. The commenter also </w:t>
      </w:r>
      <w:r w:rsidRPr="198C3E80" w:rsidR="4B17B0E5">
        <w:rPr>
          <w:rFonts w:ascii="Times New Roman" w:eastAsia="Times New Roman" w:hAnsi="Times New Roman" w:cs="Times New Roman"/>
          <w:b w:val="0"/>
          <w:bCs w:val="0"/>
          <w:i w:val="0"/>
          <w:iCs w:val="0"/>
          <w:caps w:val="0"/>
          <w:smallCaps w:val="0"/>
          <w:strike w:val="0"/>
          <w:dstrike w:val="0"/>
          <w:noProof w:val="0"/>
          <w:sz w:val="24"/>
          <w:szCs w:val="24"/>
          <w:u w:val="none"/>
          <w:lang w:val="en-US"/>
        </w:rPr>
        <w:t>stated</w:t>
      </w:r>
      <w:r w:rsidRPr="198C3E80" w:rsidR="4B17B0E5">
        <w:rPr>
          <w:rFonts w:ascii="Times New Roman" w:eastAsia="Times New Roman" w:hAnsi="Times New Roman" w:cs="Times New Roman"/>
          <w:b w:val="0"/>
          <w:bCs w:val="0"/>
          <w:i w:val="0"/>
          <w:iCs w:val="0"/>
          <w:caps w:val="0"/>
          <w:smallCaps w:val="0"/>
          <w:strike w:val="0"/>
          <w:dstrike w:val="0"/>
          <w:noProof w:val="0"/>
          <w:sz w:val="24"/>
          <w:szCs w:val="24"/>
          <w:u w:val="none"/>
          <w:lang w:val="en-US"/>
        </w:rPr>
        <w:t xml:space="preserve"> that burden and cost </w:t>
      </w:r>
      <w:r w:rsidRPr="198C3E80" w:rsidR="4B17B0E5">
        <w:rPr>
          <w:rFonts w:ascii="Times New Roman" w:eastAsia="Times New Roman" w:hAnsi="Times New Roman" w:cs="Times New Roman"/>
          <w:b w:val="0"/>
          <w:bCs w:val="0"/>
          <w:i w:val="0"/>
          <w:iCs w:val="0"/>
          <w:caps w:val="0"/>
          <w:smallCaps w:val="0"/>
          <w:strike w:val="0"/>
          <w:dstrike w:val="0"/>
          <w:noProof w:val="0"/>
          <w:sz w:val="24"/>
          <w:szCs w:val="24"/>
          <w:u w:val="none"/>
          <w:lang w:val="en-US"/>
        </w:rPr>
        <w:t>methodology</w:t>
      </w:r>
      <w:r w:rsidRPr="198C3E80" w:rsidR="4B17B0E5">
        <w:rPr>
          <w:rFonts w:ascii="Times New Roman" w:eastAsia="Times New Roman" w:hAnsi="Times New Roman" w:cs="Times New Roman"/>
          <w:b w:val="0"/>
          <w:bCs w:val="0"/>
          <w:i w:val="0"/>
          <w:iCs w:val="0"/>
          <w:caps w:val="0"/>
          <w:smallCaps w:val="0"/>
          <w:strike w:val="0"/>
          <w:dstrike w:val="0"/>
          <w:noProof w:val="0"/>
          <w:sz w:val="24"/>
          <w:szCs w:val="24"/>
          <w:u w:val="none"/>
          <w:lang w:val="en-US"/>
        </w:rPr>
        <w:t xml:space="preserve"> was inadequate; however, they did not provide recommendations for how these might be updated. </w:t>
      </w:r>
      <w:r w:rsidRPr="198C3E80" w:rsidR="4B17B0E5">
        <w:rPr>
          <w:rFonts w:ascii="Times New Roman" w:eastAsia="Times New Roman" w:hAnsi="Times New Roman" w:cs="Times New Roman"/>
          <w:b w:val="0"/>
          <w:bCs w:val="0"/>
          <w:i w:val="0"/>
          <w:iCs w:val="0"/>
          <w:caps w:val="0"/>
          <w:smallCaps w:val="0"/>
          <w:strike w:val="0"/>
          <w:dstrike w:val="0"/>
          <w:noProof w:val="0"/>
          <w:sz w:val="24"/>
          <w:szCs w:val="24"/>
          <w:u w:val="none"/>
          <w:lang w:val="en-US"/>
        </w:rPr>
        <w:t xml:space="preserve">The Commission reviewed the number of complaints filed with the Commission in the last several fiscal years </w:t>
      </w:r>
      <w:r w:rsidRPr="198C3E80" w:rsidR="4B17B0E5">
        <w:rPr>
          <w:rFonts w:ascii="Times New Roman" w:eastAsia="Times New Roman" w:hAnsi="Times New Roman" w:cs="Times New Roman"/>
          <w:b w:val="0"/>
          <w:bCs w:val="0"/>
          <w:i w:val="0"/>
          <w:iCs w:val="0"/>
          <w:caps w:val="0"/>
          <w:smallCaps w:val="0"/>
          <w:strike w:val="0"/>
          <w:dstrike w:val="0"/>
          <w:noProof w:val="0"/>
          <w:sz w:val="24"/>
          <w:szCs w:val="24"/>
          <w:u w:val="none"/>
          <w:lang w:val="en-US"/>
        </w:rPr>
        <w:t>approximately 50-70</w:t>
      </w:r>
      <w:r w:rsidRPr="198C3E80" w:rsidR="4B17B0E5">
        <w:rPr>
          <w:rFonts w:ascii="Times New Roman" w:eastAsia="Times New Roman" w:hAnsi="Times New Roman" w:cs="Times New Roman"/>
          <w:b w:val="0"/>
          <w:bCs w:val="0"/>
          <w:i w:val="0"/>
          <w:iCs w:val="0"/>
          <w:caps w:val="0"/>
          <w:smallCaps w:val="0"/>
          <w:strike w:val="0"/>
          <w:dstrike w:val="0"/>
          <w:noProof w:val="0"/>
          <w:sz w:val="24"/>
          <w:szCs w:val="24"/>
          <w:u w:val="none"/>
          <w:lang w:val="en-US"/>
        </w:rPr>
        <w:t xml:space="preserve"> complaints filed with the Commission each year, but the number of complaints can vary widely</w:t>
      </w:r>
      <w:r w:rsidRPr="198C3E80" w:rsidR="4B17B0E5">
        <w:rPr>
          <w:rFonts w:ascii="Times New Roman" w:eastAsia="Times New Roman" w:hAnsi="Times New Roman" w:cs="Times New Roman"/>
          <w:b w:val="0"/>
          <w:bCs w:val="0"/>
          <w:i w:val="0"/>
          <w:iCs w:val="0"/>
          <w:caps w:val="0"/>
          <w:smallCaps w:val="0"/>
          <w:strike w:val="0"/>
          <w:dstrike w:val="0"/>
          <w:noProof w:val="0"/>
          <w:sz w:val="24"/>
          <w:szCs w:val="24"/>
          <w:u w:val="none"/>
          <w:lang w:val="en-US"/>
        </w:rPr>
        <w:t xml:space="preserve">.  </w:t>
      </w:r>
      <w:r w:rsidRPr="198C3E80" w:rsidR="4B17B0E5">
        <w:rPr>
          <w:rFonts w:ascii="Times New Roman" w:eastAsia="Times New Roman" w:hAnsi="Times New Roman" w:cs="Times New Roman"/>
          <w:b w:val="0"/>
          <w:bCs w:val="0"/>
          <w:i w:val="0"/>
          <w:iCs w:val="0"/>
          <w:caps w:val="0"/>
          <w:smallCaps w:val="0"/>
          <w:strike w:val="0"/>
          <w:dstrike w:val="0"/>
          <w:noProof w:val="0"/>
          <w:sz w:val="24"/>
          <w:szCs w:val="24"/>
          <w:u w:val="none"/>
          <w:lang w:val="en-US"/>
        </w:rPr>
        <w:t xml:space="preserve">The nature of these complaints also </w:t>
      </w:r>
      <w:r w:rsidRPr="198C3E80" w:rsidR="4B17B0E5">
        <w:rPr>
          <w:rFonts w:ascii="Times New Roman" w:eastAsia="Times New Roman" w:hAnsi="Times New Roman" w:cs="Times New Roman"/>
          <w:b w:val="0"/>
          <w:bCs w:val="0"/>
          <w:i w:val="0"/>
          <w:iCs w:val="0"/>
          <w:caps w:val="0"/>
          <w:smallCaps w:val="0"/>
          <w:strike w:val="0"/>
          <w:dstrike w:val="0"/>
          <w:noProof w:val="0"/>
          <w:sz w:val="24"/>
          <w:szCs w:val="24"/>
          <w:u w:val="none"/>
          <w:lang w:val="en-US"/>
        </w:rPr>
        <w:t>vary</w:t>
      </w:r>
      <w:r w:rsidRPr="198C3E80" w:rsidR="4B17B0E5">
        <w:rPr>
          <w:rFonts w:ascii="Times New Roman" w:eastAsia="Times New Roman" w:hAnsi="Times New Roman" w:cs="Times New Roman"/>
          <w:b w:val="0"/>
          <w:bCs w:val="0"/>
          <w:i w:val="0"/>
          <w:iCs w:val="0"/>
          <w:caps w:val="0"/>
          <w:smallCaps w:val="0"/>
          <w:strike w:val="0"/>
          <w:dstrike w:val="0"/>
          <w:noProof w:val="0"/>
          <w:sz w:val="24"/>
          <w:szCs w:val="24"/>
          <w:u w:val="none"/>
          <w:lang w:val="en-US"/>
        </w:rPr>
        <w:t xml:space="preserve"> widely:  the substance of these complaints range in complexity; complainants can range from an individual person to a huge private company with larger resources; and complainants </w:t>
      </w:r>
      <w:r w:rsidRPr="198C3E80" w:rsidR="4B17B0E5">
        <w:rPr>
          <w:rFonts w:ascii="Times New Roman" w:eastAsia="Times New Roman" w:hAnsi="Times New Roman" w:cs="Times New Roman"/>
          <w:b w:val="0"/>
          <w:bCs w:val="0"/>
          <w:i w:val="0"/>
          <w:iCs w:val="0"/>
          <w:caps w:val="0"/>
          <w:smallCaps w:val="0"/>
          <w:strike w:val="0"/>
          <w:dstrike w:val="0"/>
          <w:noProof w:val="0"/>
          <w:sz w:val="24"/>
          <w:szCs w:val="24"/>
          <w:u w:val="none"/>
          <w:lang w:val="en-US"/>
        </w:rPr>
        <w:t>determine</w:t>
      </w:r>
      <w:r w:rsidRPr="198C3E80" w:rsidR="4B17B0E5">
        <w:rPr>
          <w:rFonts w:ascii="Times New Roman" w:eastAsia="Times New Roman" w:hAnsi="Times New Roman" w:cs="Times New Roman"/>
          <w:b w:val="0"/>
          <w:bCs w:val="0"/>
          <w:i w:val="0"/>
          <w:iCs w:val="0"/>
          <w:caps w:val="0"/>
          <w:smallCaps w:val="0"/>
          <w:strike w:val="0"/>
          <w:dstrike w:val="0"/>
          <w:noProof w:val="0"/>
          <w:sz w:val="24"/>
          <w:szCs w:val="24"/>
          <w:u w:val="none"/>
          <w:lang w:val="en-US"/>
        </w:rPr>
        <w:t xml:space="preserve"> their own level of effort for preparing a complaint</w:t>
      </w:r>
      <w:r w:rsidRPr="198C3E80" w:rsidR="4B17B0E5">
        <w:rPr>
          <w:rFonts w:ascii="Times New Roman" w:eastAsia="Times New Roman" w:hAnsi="Times New Roman" w:cs="Times New Roman"/>
          <w:b w:val="0"/>
          <w:bCs w:val="0"/>
          <w:i w:val="0"/>
          <w:iCs w:val="0"/>
          <w:caps w:val="0"/>
          <w:smallCaps w:val="0"/>
          <w:strike w:val="0"/>
          <w:dstrike w:val="0"/>
          <w:noProof w:val="0"/>
          <w:sz w:val="24"/>
          <w:szCs w:val="24"/>
          <w:u w:val="none"/>
          <w:lang w:val="en-US"/>
        </w:rPr>
        <w:t xml:space="preserve">.  </w:t>
      </w:r>
      <w:r w:rsidRPr="198C3E80" w:rsidR="4B17B0E5">
        <w:rPr>
          <w:rFonts w:ascii="Times New Roman" w:eastAsia="Times New Roman" w:hAnsi="Times New Roman" w:cs="Times New Roman"/>
          <w:b w:val="0"/>
          <w:bCs w:val="0"/>
          <w:i w:val="0"/>
          <w:iCs w:val="0"/>
          <w:caps w:val="0"/>
          <w:smallCaps w:val="0"/>
          <w:strike w:val="0"/>
          <w:dstrike w:val="0"/>
          <w:noProof w:val="0"/>
          <w:sz w:val="24"/>
          <w:szCs w:val="24"/>
          <w:u w:val="none"/>
          <w:lang w:val="en-US"/>
        </w:rPr>
        <w:t>Accordingly</w:t>
      </w:r>
      <w:r w:rsidRPr="198C3E80" w:rsidR="4B17B0E5">
        <w:rPr>
          <w:rFonts w:ascii="Times New Roman" w:eastAsia="Times New Roman" w:hAnsi="Times New Roman" w:cs="Times New Roman"/>
          <w:b w:val="0"/>
          <w:bCs w:val="0"/>
          <w:i w:val="0"/>
          <w:iCs w:val="0"/>
          <w:caps w:val="0"/>
          <w:smallCaps w:val="0"/>
          <w:strike w:val="0"/>
          <w:dstrike w:val="0"/>
          <w:noProof w:val="0"/>
          <w:sz w:val="24"/>
          <w:szCs w:val="24"/>
          <w:u w:val="none"/>
          <w:lang w:val="en-US"/>
        </w:rPr>
        <w:t xml:space="preserve">, in the absence of any meaningful </w:t>
      </w:r>
      <w:r w:rsidRPr="198C3E80" w:rsidR="4B17B0E5">
        <w:rPr>
          <w:rFonts w:ascii="Times New Roman" w:eastAsia="Times New Roman" w:hAnsi="Times New Roman" w:cs="Times New Roman"/>
          <w:b w:val="0"/>
          <w:bCs w:val="0"/>
          <w:i w:val="0"/>
          <w:iCs w:val="0"/>
          <w:caps w:val="0"/>
          <w:smallCaps w:val="0"/>
          <w:strike w:val="0"/>
          <w:dstrike w:val="0"/>
          <w:noProof w:val="0"/>
          <w:sz w:val="24"/>
          <w:szCs w:val="24"/>
          <w:u w:val="none"/>
          <w:lang w:val="en-US"/>
        </w:rPr>
        <w:t>methodology</w:t>
      </w:r>
      <w:r w:rsidRPr="198C3E80" w:rsidR="4B17B0E5">
        <w:rPr>
          <w:rFonts w:ascii="Times New Roman" w:eastAsia="Times New Roman" w:hAnsi="Times New Roman" w:cs="Times New Roman"/>
          <w:b w:val="0"/>
          <w:bCs w:val="0"/>
          <w:i w:val="0"/>
          <w:iCs w:val="0"/>
          <w:caps w:val="0"/>
          <w:smallCaps w:val="0"/>
          <w:strike w:val="0"/>
          <w:dstrike w:val="0"/>
          <w:noProof w:val="0"/>
          <w:sz w:val="24"/>
          <w:szCs w:val="24"/>
          <w:u w:val="none"/>
          <w:lang w:val="en-US"/>
        </w:rPr>
        <w:t xml:space="preserve"> to estimate the number of respondents, average burden, and wage data, the information provided </w:t>
      </w:r>
      <w:r w:rsidRPr="198C3E80" w:rsidR="4B17B0E5">
        <w:rPr>
          <w:rFonts w:ascii="Times New Roman" w:eastAsia="Times New Roman" w:hAnsi="Times New Roman" w:cs="Times New Roman"/>
          <w:b w:val="0"/>
          <w:bCs w:val="0"/>
          <w:i w:val="0"/>
          <w:iCs w:val="0"/>
          <w:caps w:val="0"/>
          <w:smallCaps w:val="0"/>
          <w:strike w:val="0"/>
          <w:dstrike w:val="0"/>
          <w:noProof w:val="0"/>
          <w:sz w:val="24"/>
          <w:szCs w:val="24"/>
          <w:u w:val="none"/>
          <w:lang w:val="en-US"/>
        </w:rPr>
        <w:t>herein</w:t>
      </w:r>
      <w:r w:rsidRPr="198C3E80" w:rsidR="4B17B0E5">
        <w:rPr>
          <w:rFonts w:ascii="Times New Roman" w:eastAsia="Times New Roman" w:hAnsi="Times New Roman" w:cs="Times New Roman"/>
          <w:b w:val="0"/>
          <w:bCs w:val="0"/>
          <w:i w:val="0"/>
          <w:iCs w:val="0"/>
          <w:caps w:val="0"/>
          <w:smallCaps w:val="0"/>
          <w:strike w:val="0"/>
          <w:dstrike w:val="0"/>
          <w:noProof w:val="0"/>
          <w:sz w:val="24"/>
          <w:szCs w:val="24"/>
          <w:u w:val="none"/>
          <w:lang w:val="en-US"/>
        </w:rPr>
        <w:t xml:space="preserve"> is rough estimate consistent with </w:t>
      </w:r>
      <w:r w:rsidRPr="198C3E80" w:rsidR="4B17B0E5">
        <w:rPr>
          <w:rFonts w:ascii="Times New Roman" w:eastAsia="Times New Roman" w:hAnsi="Times New Roman" w:cs="Times New Roman"/>
          <w:b w:val="0"/>
          <w:bCs w:val="0"/>
          <w:i w:val="0"/>
          <w:iCs w:val="0"/>
          <w:caps w:val="0"/>
          <w:smallCaps w:val="0"/>
          <w:strike w:val="0"/>
          <w:dstrike w:val="0"/>
          <w:noProof w:val="0"/>
          <w:sz w:val="24"/>
          <w:szCs w:val="24"/>
          <w:u w:val="none"/>
          <w:lang w:val="en-US"/>
        </w:rPr>
        <w:t>previous</w:t>
      </w:r>
      <w:r w:rsidRPr="198C3E80" w:rsidR="4B17B0E5">
        <w:rPr>
          <w:rFonts w:ascii="Times New Roman" w:eastAsia="Times New Roman" w:hAnsi="Times New Roman" w:cs="Times New Roman"/>
          <w:b w:val="0"/>
          <w:bCs w:val="0"/>
          <w:i w:val="0"/>
          <w:iCs w:val="0"/>
          <w:caps w:val="0"/>
          <w:smallCaps w:val="0"/>
          <w:strike w:val="0"/>
          <w:dstrike w:val="0"/>
          <w:noProof w:val="0"/>
          <w:sz w:val="24"/>
          <w:szCs w:val="24"/>
          <w:u w:val="none"/>
          <w:lang w:val="en-US"/>
        </w:rPr>
        <w:t xml:space="preserve"> submissions to OMB.</w:t>
      </w:r>
    </w:p>
    <w:p w:rsidR="000245C8" w:rsidRPr="009408BE" w14:paraId="41B7FA6D" w14:textId="2E88FC61">
      <w:pPr>
        <w:spacing w:after="9"/>
        <w:ind w:left="1"/>
        <w:rPr>
          <w:rFonts w:ascii="Times New Roman" w:eastAsia="Times New Roman" w:hAnsi="Times New Roman" w:cs="Times New Roman"/>
          <w:sz w:val="24"/>
          <w:szCs w:val="24"/>
        </w:rPr>
      </w:pPr>
    </w:p>
    <w:p w:rsidR="00CF35B4" w:rsidRPr="009408BE" w14:paraId="66143F01" w14:textId="47707EA9">
      <w:pPr>
        <w:spacing w:after="9"/>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14:paraId="31C1E8E6" w14:textId="77777777">
      <w:pPr>
        <w:numPr>
          <w:ilvl w:val="0"/>
          <w:numId w:val="5"/>
        </w:numPr>
        <w:spacing w:after="4" w:line="249" w:lineRule="auto"/>
        <w:ind w:right="45" w:hanging="720"/>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EXPLAIN ANY PAYMENT OR GIFTS TO RESPONDENTS </w:t>
      </w:r>
    </w:p>
    <w:p w:rsidR="00CF35B4" w:rsidRPr="009408BE" w14:paraId="771089BB"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14:paraId="5080C464" w14:textId="77777777">
      <w:pPr>
        <w:spacing w:after="4" w:line="248" w:lineRule="auto"/>
        <w:ind w:left="-4" w:right="65" w:hanging="10"/>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There are no payments or gifts to respondents in the FERC Form 600 requirements. </w:t>
      </w:r>
    </w:p>
    <w:p w:rsidR="00CF35B4" w:rsidRPr="009408BE" w14:paraId="76FB1B19" w14:textId="77777777">
      <w:pPr>
        <w:spacing w:after="9"/>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14:paraId="1A4B8811" w14:textId="77777777">
      <w:pPr>
        <w:numPr>
          <w:ilvl w:val="0"/>
          <w:numId w:val="5"/>
        </w:numPr>
        <w:spacing w:after="4" w:line="249" w:lineRule="auto"/>
        <w:ind w:right="45" w:hanging="720"/>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DESCRIBE ANY ASSURANCE OF CONFIDENTIALITY PROVIDED TO RESPONDENTS </w:t>
      </w:r>
    </w:p>
    <w:p w:rsidR="00CF35B4" w:rsidRPr="009408BE" w14:paraId="5EAFC2ED"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14:paraId="17D5D445" w14:textId="5BD789FB">
      <w:pPr>
        <w:spacing w:after="4" w:line="248" w:lineRule="auto"/>
        <w:ind w:left="-4" w:right="65" w:hanging="10"/>
        <w:rPr>
          <w:rFonts w:ascii="Times New Roman" w:hAnsi="Times New Roman" w:cs="Times New Roman"/>
          <w:sz w:val="24"/>
          <w:szCs w:val="24"/>
        </w:rPr>
      </w:pPr>
      <w:r w:rsidRPr="009408BE">
        <w:rPr>
          <w:rFonts w:ascii="Times New Roman" w:eastAsia="Times New Roman" w:hAnsi="Times New Roman" w:cs="Times New Roman"/>
          <w:sz w:val="24"/>
          <w:szCs w:val="24"/>
        </w:rPr>
        <w:t>The Commission generally does not consider the information filed in a complaint to be confidential.</w:t>
      </w:r>
      <w:r w:rsidR="001834BB">
        <w:rPr>
          <w:rFonts w:ascii="Times New Roman" w:eastAsia="Times New Roman" w:hAnsi="Times New Roman" w:cs="Times New Roman"/>
          <w:sz w:val="24"/>
          <w:szCs w:val="24"/>
        </w:rPr>
        <w:t xml:space="preserve"> </w:t>
      </w:r>
      <w:r w:rsidRPr="009408BE">
        <w:rPr>
          <w:rFonts w:ascii="Times New Roman" w:eastAsia="Times New Roman" w:hAnsi="Times New Roman" w:cs="Times New Roman"/>
          <w:sz w:val="24"/>
          <w:szCs w:val="24"/>
        </w:rPr>
        <w:t xml:space="preserve">A complainant nevertheless may request privileged treatment of information contained in a complaint to the extent permitted by law and pursuant to 18 CFR 388.112 of the Commission's regulations. </w:t>
      </w:r>
    </w:p>
    <w:p w:rsidR="00CF35B4" w:rsidRPr="009408BE" w14:paraId="013D0A33" w14:textId="77777777">
      <w:pPr>
        <w:spacing w:after="9"/>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rsidP="0005103B" w14:paraId="7742995A" w14:textId="13511D00">
      <w:pPr>
        <w:pStyle w:val="ListParagraph"/>
        <w:numPr>
          <w:ilvl w:val="0"/>
          <w:numId w:val="5"/>
        </w:numPr>
        <w:spacing w:after="0" w:line="250" w:lineRule="auto"/>
        <w:ind w:left="0"/>
        <w:rPr>
          <w:rFonts w:ascii="Times New Roman" w:hAnsi="Times New Roman" w:cs="Times New Roman"/>
          <w:sz w:val="24"/>
          <w:szCs w:val="24"/>
        </w:rPr>
      </w:pPr>
      <w:r w:rsidRPr="009408BE">
        <w:rPr>
          <w:rFonts w:ascii="Times New Roman" w:eastAsia="Times New Roman" w:hAnsi="Times New Roman" w:cs="Times New Roman"/>
          <w:b/>
          <w:sz w:val="24"/>
          <w:szCs w:val="24"/>
        </w:rPr>
        <w:t>PROVIDE ADDITIONAL JUSTIFICATION FOR ANY QUESTIONS OF A SENSITIVE NATURE, SUCH AS SEXU</w:t>
      </w:r>
      <w:r w:rsidRPr="009408BE" w:rsidR="00DB4F27">
        <w:rPr>
          <w:rFonts w:ascii="Times New Roman" w:eastAsia="Times New Roman" w:hAnsi="Times New Roman" w:cs="Times New Roman"/>
          <w:b/>
          <w:sz w:val="24"/>
          <w:szCs w:val="24"/>
        </w:rPr>
        <w:t>A</w:t>
      </w:r>
      <w:r w:rsidRPr="009408BE">
        <w:rPr>
          <w:rFonts w:ascii="Times New Roman" w:eastAsia="Times New Roman" w:hAnsi="Times New Roman" w:cs="Times New Roman"/>
          <w:b/>
          <w:sz w:val="24"/>
          <w:szCs w:val="24"/>
        </w:rPr>
        <w:t xml:space="preserve">L BEHAVIOR AND ATTITUDES, RELIGIOUS BELIEFS, AND OTHER MATTERS THAT ARE COMMONLY CONSIDERED PRIVATE </w:t>
      </w:r>
    </w:p>
    <w:p w:rsidR="00CF35B4" w:rsidRPr="009408BE" w14:paraId="5101FC0E"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 </w:t>
      </w:r>
    </w:p>
    <w:p w:rsidR="00CF35B4" w:rsidRPr="009408BE" w14:paraId="542F8BF6" w14:textId="77777777">
      <w:pPr>
        <w:spacing w:after="4" w:line="248" w:lineRule="auto"/>
        <w:ind w:left="-4" w:right="65" w:hanging="10"/>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There are no questions of a sensitive nature associated with the FERC-600 reporting requirements. </w:t>
      </w:r>
    </w:p>
    <w:p w:rsidR="00CF35B4" w:rsidRPr="009408BE" w14:paraId="3F194544" w14:textId="77777777">
      <w:pPr>
        <w:spacing w:after="9"/>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14:paraId="478326EE" w14:textId="77777777">
      <w:pPr>
        <w:numPr>
          <w:ilvl w:val="0"/>
          <w:numId w:val="5"/>
        </w:numPr>
        <w:spacing w:after="26" w:line="249" w:lineRule="auto"/>
        <w:ind w:right="45" w:hanging="720"/>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ESTIMATED BURDEN OF COLLECTION OF INFORMATION </w:t>
      </w:r>
    </w:p>
    <w:p w:rsidR="004F477B" w:rsidRPr="009408BE" w14:paraId="56CC20F6" w14:textId="25FB382C">
      <w:pPr>
        <w:spacing w:after="4" w:line="248" w:lineRule="auto"/>
        <w:ind w:left="-4" w:right="65" w:hanging="10"/>
        <w:rPr>
          <w:rFonts w:ascii="Times New Roman" w:eastAsia="Times New Roman" w:hAnsi="Times New Roman" w:cs="Times New Roman"/>
          <w:sz w:val="24"/>
          <w:szCs w:val="24"/>
        </w:rPr>
      </w:pPr>
    </w:p>
    <w:p w:rsidR="001B3E2F" w:rsidRPr="009408BE" w14:paraId="64D48091" w14:textId="736EE17A">
      <w:pPr>
        <w:spacing w:after="0"/>
        <w:ind w:left="1"/>
        <w:rPr>
          <w:rFonts w:ascii="Times New Roman" w:eastAsia="Times New Roman" w:hAnsi="Times New Roman" w:cs="Times New Roman"/>
          <w:sz w:val="24"/>
          <w:szCs w:val="24"/>
        </w:rPr>
      </w:pPr>
      <w:r w:rsidRPr="009408BE">
        <w:rPr>
          <w:rFonts w:ascii="Times New Roman" w:eastAsia="Times New Roman" w:hAnsi="Times New Roman" w:cs="Times New Roman"/>
          <w:sz w:val="24"/>
          <w:szCs w:val="24"/>
        </w:rPr>
        <w:t>The Commission estimates the annual public reporting burden</w:t>
      </w:r>
      <w:r>
        <w:rPr>
          <w:rStyle w:val="FootnoteReference"/>
          <w:rFonts w:ascii="Times New Roman" w:eastAsia="Times New Roman" w:hAnsi="Times New Roman" w:cs="Times New Roman"/>
          <w:sz w:val="24"/>
          <w:szCs w:val="24"/>
        </w:rPr>
        <w:footnoteReference w:id="6"/>
      </w:r>
      <w:r w:rsidRPr="009408BE">
        <w:rPr>
          <w:rFonts w:ascii="Times New Roman" w:eastAsia="Times New Roman" w:hAnsi="Times New Roman" w:cs="Times New Roman"/>
          <w:sz w:val="24"/>
          <w:szCs w:val="24"/>
        </w:rPr>
        <w:t> and cost</w:t>
      </w:r>
      <w:r>
        <w:rPr>
          <w:rStyle w:val="FootnoteReference"/>
          <w:rFonts w:ascii="Times New Roman" w:eastAsia="Times New Roman" w:hAnsi="Times New Roman" w:cs="Times New Roman"/>
          <w:sz w:val="24"/>
          <w:szCs w:val="24"/>
        </w:rPr>
        <w:footnoteReference w:id="7"/>
      </w:r>
      <w:r w:rsidRPr="009408BE">
        <w:rPr>
          <w:rFonts w:ascii="Times New Roman" w:eastAsia="Times New Roman" w:hAnsi="Times New Roman" w:cs="Times New Roman"/>
          <w:sz w:val="24"/>
          <w:szCs w:val="24"/>
        </w:rPr>
        <w:t> for the information collection as: </w:t>
      </w:r>
    </w:p>
    <w:p w:rsidR="00CF35B4" w:rsidRPr="009408BE" w14:paraId="5A284277" w14:textId="64B73E0E">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tbl>
      <w:tblPr>
        <w:tblStyle w:val="TableGrid1"/>
        <w:tblW w:w="10260" w:type="dxa"/>
        <w:tblInd w:w="-178" w:type="dxa"/>
        <w:tblCellMar>
          <w:top w:w="55" w:type="dxa"/>
          <w:left w:w="107" w:type="dxa"/>
          <w:bottom w:w="4" w:type="dxa"/>
          <w:right w:w="9" w:type="dxa"/>
        </w:tblCellMar>
        <w:tblLook w:val="04A0"/>
      </w:tblPr>
      <w:tblGrid>
        <w:gridCol w:w="1168"/>
        <w:gridCol w:w="1622"/>
        <w:gridCol w:w="1523"/>
        <w:gridCol w:w="1361"/>
        <w:gridCol w:w="1505"/>
        <w:gridCol w:w="1639"/>
        <w:gridCol w:w="1442"/>
      </w:tblGrid>
      <w:tr w14:paraId="606217A0" w14:textId="77777777" w:rsidTr="009408BE">
        <w:tblPrEx>
          <w:tblW w:w="10260" w:type="dxa"/>
          <w:tblInd w:w="-178" w:type="dxa"/>
          <w:tblCellMar>
            <w:top w:w="55" w:type="dxa"/>
            <w:left w:w="107" w:type="dxa"/>
            <w:bottom w:w="4" w:type="dxa"/>
            <w:right w:w="9" w:type="dxa"/>
          </w:tblCellMar>
          <w:tblLook w:val="04A0"/>
        </w:tblPrEx>
        <w:trPr>
          <w:trHeight w:val="1386"/>
        </w:trPr>
        <w:tc>
          <w:tcPr>
            <w:tcW w:w="1208" w:type="dxa"/>
            <w:tcBorders>
              <w:top w:val="single" w:sz="4" w:space="0" w:color="000000"/>
              <w:left w:val="single" w:sz="4" w:space="0" w:color="000000"/>
              <w:bottom w:val="single" w:sz="4" w:space="0" w:color="000000"/>
              <w:right w:val="single" w:sz="4" w:space="0" w:color="000000"/>
            </w:tcBorders>
            <w:shd w:val="clear" w:color="auto" w:fill="D9D9D9"/>
          </w:tcPr>
          <w:p w:rsidR="00CF35B4" w:rsidRPr="009408BE" w14:paraId="0CD05838" w14:textId="77777777">
            <w:pPr>
              <w:ind w:right="52"/>
              <w:jc w:val="center"/>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 </w:t>
            </w:r>
          </w:p>
        </w:tc>
        <w:tc>
          <w:tcPr>
            <w:tcW w:w="1632"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D11103" w:rsidRPr="009408BE" w:rsidP="00BC1676" w14:paraId="1E96C0B6" w14:textId="186BCB34">
            <w:pPr>
              <w:ind w:right="101"/>
              <w:jc w:val="center"/>
              <w:rPr>
                <w:rFonts w:ascii="Times New Roman" w:eastAsia="Times New Roman" w:hAnsi="Times New Roman" w:cs="Times New Roman"/>
                <w:b/>
                <w:sz w:val="24"/>
                <w:szCs w:val="24"/>
              </w:rPr>
            </w:pPr>
            <w:r w:rsidRPr="009408BE">
              <w:rPr>
                <w:rFonts w:ascii="Times New Roman" w:eastAsia="Times New Roman" w:hAnsi="Times New Roman" w:cs="Times New Roman"/>
                <w:b/>
                <w:sz w:val="24"/>
                <w:szCs w:val="24"/>
              </w:rPr>
              <w:br/>
            </w:r>
            <w:r w:rsidRPr="009408BE">
              <w:rPr>
                <w:rFonts w:ascii="Times New Roman" w:eastAsia="Times New Roman" w:hAnsi="Times New Roman" w:cs="Times New Roman"/>
                <w:b/>
                <w:sz w:val="24"/>
                <w:szCs w:val="24"/>
              </w:rPr>
              <w:t>Column A</w:t>
            </w:r>
          </w:p>
          <w:p w:rsidR="00CF35B4" w:rsidRPr="009408BE" w:rsidP="00BC1676" w14:paraId="2FD50F85" w14:textId="12C15997">
            <w:pPr>
              <w:ind w:right="101"/>
              <w:jc w:val="center"/>
              <w:rPr>
                <w:rFonts w:ascii="Times New Roman" w:hAnsi="Times New Roman" w:cs="Times New Roman"/>
                <w:sz w:val="24"/>
                <w:szCs w:val="24"/>
              </w:rPr>
            </w:pPr>
            <w:r w:rsidRPr="009408BE">
              <w:rPr>
                <w:rFonts w:ascii="Times New Roman" w:eastAsia="Times New Roman" w:hAnsi="Times New Roman" w:cs="Times New Roman"/>
                <w:b/>
                <w:sz w:val="24"/>
                <w:szCs w:val="24"/>
              </w:rPr>
              <w:t>Number of</w:t>
            </w:r>
          </w:p>
          <w:p w:rsidR="00CF35B4" w:rsidRPr="009408BE" w:rsidP="00BC1676" w14:paraId="5F605B31" w14:textId="6061F2B6">
            <w:pPr>
              <w:ind w:right="100"/>
              <w:jc w:val="center"/>
              <w:rPr>
                <w:rFonts w:ascii="Times New Roman" w:hAnsi="Times New Roman" w:cs="Times New Roman"/>
                <w:sz w:val="24"/>
                <w:szCs w:val="24"/>
              </w:rPr>
            </w:pPr>
            <w:r w:rsidRPr="009408BE">
              <w:rPr>
                <w:rFonts w:ascii="Times New Roman" w:eastAsia="Times New Roman" w:hAnsi="Times New Roman" w:cs="Times New Roman"/>
                <w:b/>
                <w:sz w:val="24"/>
                <w:szCs w:val="24"/>
              </w:rPr>
              <w:t>Respondents</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D11103" w:rsidRPr="009408BE" w:rsidP="00BC1676" w14:paraId="69DE5DCC" w14:textId="7A5F4F7F">
            <w:pPr>
              <w:ind w:right="100"/>
              <w:jc w:val="center"/>
              <w:rPr>
                <w:rFonts w:ascii="Times New Roman" w:eastAsia="Times New Roman" w:hAnsi="Times New Roman" w:cs="Times New Roman"/>
                <w:b/>
                <w:sz w:val="24"/>
                <w:szCs w:val="24"/>
              </w:rPr>
            </w:pPr>
            <w:r w:rsidRPr="009408BE">
              <w:rPr>
                <w:rFonts w:ascii="Times New Roman" w:eastAsia="Times New Roman" w:hAnsi="Times New Roman" w:cs="Times New Roman"/>
                <w:b/>
                <w:sz w:val="24"/>
                <w:szCs w:val="24"/>
              </w:rPr>
              <w:t>Column B</w:t>
            </w:r>
          </w:p>
          <w:p w:rsidR="00CF35B4" w:rsidRPr="009408BE" w:rsidP="00BC1676" w14:paraId="0E9759E5" w14:textId="5ABB98B6">
            <w:pPr>
              <w:ind w:right="100"/>
              <w:jc w:val="center"/>
              <w:rPr>
                <w:rFonts w:ascii="Times New Roman" w:hAnsi="Times New Roman" w:cs="Times New Roman"/>
                <w:sz w:val="24"/>
                <w:szCs w:val="24"/>
              </w:rPr>
            </w:pPr>
            <w:r w:rsidRPr="009408BE">
              <w:rPr>
                <w:rFonts w:ascii="Times New Roman" w:eastAsia="Times New Roman" w:hAnsi="Times New Roman" w:cs="Times New Roman"/>
                <w:b/>
                <w:sz w:val="24"/>
                <w:szCs w:val="24"/>
              </w:rPr>
              <w:t>Annual</w:t>
            </w:r>
          </w:p>
          <w:p w:rsidR="00CF35B4" w:rsidRPr="009408BE" w:rsidP="00BC1676" w14:paraId="5F6059AA" w14:textId="2E0D4344">
            <w:pPr>
              <w:ind w:right="101"/>
              <w:jc w:val="center"/>
              <w:rPr>
                <w:rFonts w:ascii="Times New Roman" w:hAnsi="Times New Roman" w:cs="Times New Roman"/>
                <w:sz w:val="24"/>
                <w:szCs w:val="24"/>
              </w:rPr>
            </w:pPr>
            <w:r w:rsidRPr="009408BE">
              <w:rPr>
                <w:rFonts w:ascii="Times New Roman" w:eastAsia="Times New Roman" w:hAnsi="Times New Roman" w:cs="Times New Roman"/>
                <w:b/>
                <w:sz w:val="24"/>
                <w:szCs w:val="24"/>
              </w:rPr>
              <w:t>Number of</w:t>
            </w:r>
          </w:p>
          <w:p w:rsidR="00CF35B4" w:rsidRPr="009408BE" w:rsidP="00BC1676" w14:paraId="0E5CC6CC" w14:textId="4DDA49A4">
            <w:pPr>
              <w:ind w:left="52"/>
              <w:jc w:val="center"/>
              <w:rPr>
                <w:rFonts w:ascii="Times New Roman" w:hAnsi="Times New Roman" w:cs="Times New Roman"/>
                <w:sz w:val="24"/>
                <w:szCs w:val="24"/>
              </w:rPr>
            </w:pPr>
            <w:r w:rsidRPr="009408BE">
              <w:rPr>
                <w:rFonts w:ascii="Times New Roman" w:eastAsia="Times New Roman" w:hAnsi="Times New Roman" w:cs="Times New Roman"/>
                <w:b/>
                <w:sz w:val="24"/>
                <w:szCs w:val="24"/>
              </w:rPr>
              <w:t>Responses per</w:t>
            </w:r>
          </w:p>
          <w:p w:rsidR="00CF35B4" w:rsidRPr="009408BE" w:rsidP="00BC1676" w14:paraId="650D93F0" w14:textId="6A7CF3F6">
            <w:pPr>
              <w:ind w:right="101"/>
              <w:jc w:val="center"/>
              <w:rPr>
                <w:rFonts w:ascii="Times New Roman" w:hAnsi="Times New Roman" w:cs="Times New Roman"/>
                <w:sz w:val="24"/>
                <w:szCs w:val="24"/>
              </w:rPr>
            </w:pPr>
            <w:r w:rsidRPr="009408BE">
              <w:rPr>
                <w:rFonts w:ascii="Times New Roman" w:eastAsia="Times New Roman" w:hAnsi="Times New Roman" w:cs="Times New Roman"/>
                <w:b/>
                <w:sz w:val="24"/>
                <w:szCs w:val="24"/>
              </w:rPr>
              <w:t>Respondent</w:t>
            </w:r>
          </w:p>
        </w:tc>
        <w:tc>
          <w:tcPr>
            <w:tcW w:w="1381"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D11103" w:rsidRPr="009408BE" w:rsidP="00D11103" w14:paraId="0BA52CFD" w14:textId="3579B186">
            <w:pPr>
              <w:jc w:val="center"/>
              <w:rPr>
                <w:rFonts w:ascii="Times New Roman" w:eastAsia="Times New Roman" w:hAnsi="Times New Roman" w:cs="Times New Roman"/>
                <w:b/>
                <w:sz w:val="24"/>
                <w:szCs w:val="24"/>
              </w:rPr>
            </w:pPr>
            <w:r w:rsidRPr="009408BE">
              <w:rPr>
                <w:rFonts w:ascii="Times New Roman" w:eastAsia="Times New Roman" w:hAnsi="Times New Roman" w:cs="Times New Roman"/>
                <w:b/>
                <w:sz w:val="24"/>
                <w:szCs w:val="24"/>
              </w:rPr>
              <w:t>Column C</w:t>
            </w:r>
          </w:p>
          <w:p w:rsidR="00CF35B4" w:rsidRPr="009408BE" w:rsidP="00D11103" w14:paraId="54F1504D" w14:textId="1075A0C4">
            <w:pPr>
              <w:jc w:val="center"/>
              <w:rPr>
                <w:rFonts w:ascii="Times New Roman" w:eastAsia="Times New Roman" w:hAnsi="Times New Roman" w:cs="Times New Roman"/>
                <w:b/>
                <w:sz w:val="24"/>
                <w:szCs w:val="24"/>
              </w:rPr>
            </w:pPr>
            <w:r w:rsidRPr="009408BE">
              <w:rPr>
                <w:rFonts w:ascii="Times New Roman" w:eastAsia="Times New Roman" w:hAnsi="Times New Roman" w:cs="Times New Roman"/>
                <w:b/>
                <w:sz w:val="24"/>
                <w:szCs w:val="24"/>
              </w:rPr>
              <w:t>Total Number of Responses</w:t>
            </w:r>
          </w:p>
          <w:p w:rsidR="00CF35B4" w:rsidRPr="009408BE" w:rsidP="00BC1676" w14:paraId="48A28C50" w14:textId="21FC7A3B">
            <w:pPr>
              <w:ind w:right="96"/>
              <w:jc w:val="center"/>
              <w:rPr>
                <w:rFonts w:ascii="Times New Roman" w:hAnsi="Times New Roman" w:cs="Times New Roman"/>
                <w:sz w:val="24"/>
                <w:szCs w:val="24"/>
              </w:rPr>
            </w:pPr>
            <w:r w:rsidRPr="009408BE">
              <w:rPr>
                <w:rFonts w:ascii="Times New Roman" w:eastAsia="Times New Roman" w:hAnsi="Times New Roman" w:cs="Times New Roman"/>
                <w:b/>
                <w:sz w:val="24"/>
                <w:szCs w:val="24"/>
              </w:rPr>
              <w:t>(</w:t>
            </w:r>
            <w:r w:rsidRPr="009408BE" w:rsidR="00D11103">
              <w:rPr>
                <w:rFonts w:ascii="Times New Roman" w:eastAsia="Times New Roman" w:hAnsi="Times New Roman" w:cs="Times New Roman"/>
                <w:b/>
                <w:sz w:val="24"/>
                <w:szCs w:val="24"/>
              </w:rPr>
              <w:t>Column A x Column B</w:t>
            </w:r>
            <w:r w:rsidRPr="009408BE">
              <w:rPr>
                <w:rFonts w:ascii="Times New Roman" w:eastAsia="Times New Roman" w:hAnsi="Times New Roman" w:cs="Times New Roman"/>
                <w:b/>
                <w:sz w:val="24"/>
                <w:szCs w:val="24"/>
              </w:rPr>
              <w:t>)</w:t>
            </w:r>
          </w:p>
        </w:tc>
        <w:tc>
          <w:tcPr>
            <w:tcW w:w="1512"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D11103" w:rsidRPr="009408BE" w:rsidP="00BC1676" w14:paraId="32D42AAB" w14:textId="189C3B39">
            <w:pPr>
              <w:ind w:right="99"/>
              <w:jc w:val="center"/>
              <w:rPr>
                <w:rFonts w:ascii="Times New Roman" w:eastAsia="Times New Roman" w:hAnsi="Times New Roman" w:cs="Times New Roman"/>
                <w:b/>
                <w:sz w:val="24"/>
                <w:szCs w:val="24"/>
              </w:rPr>
            </w:pPr>
            <w:r w:rsidRPr="009408BE">
              <w:rPr>
                <w:rFonts w:ascii="Times New Roman" w:eastAsia="Times New Roman" w:hAnsi="Times New Roman" w:cs="Times New Roman"/>
                <w:b/>
                <w:sz w:val="24"/>
                <w:szCs w:val="24"/>
              </w:rPr>
              <w:t>Column D</w:t>
            </w:r>
          </w:p>
          <w:p w:rsidR="00CF35B4" w:rsidRPr="009408BE" w:rsidP="00BC1676" w14:paraId="1EEDB9F2" w14:textId="65D7E9E0">
            <w:pPr>
              <w:ind w:right="99"/>
              <w:jc w:val="center"/>
              <w:rPr>
                <w:rFonts w:ascii="Times New Roman" w:hAnsi="Times New Roman" w:cs="Times New Roman"/>
                <w:sz w:val="24"/>
                <w:szCs w:val="24"/>
              </w:rPr>
            </w:pPr>
            <w:r w:rsidRPr="009408BE">
              <w:rPr>
                <w:rFonts w:ascii="Times New Roman" w:eastAsia="Times New Roman" w:hAnsi="Times New Roman" w:cs="Times New Roman"/>
                <w:b/>
                <w:sz w:val="24"/>
                <w:szCs w:val="24"/>
              </w:rPr>
              <w:t>Average</w:t>
            </w:r>
          </w:p>
          <w:p w:rsidR="00CF35B4" w:rsidRPr="009408BE" w:rsidP="00BC1676" w14:paraId="21034D6F" w14:textId="47C30D8C">
            <w:pPr>
              <w:ind w:right="101"/>
              <w:jc w:val="center"/>
              <w:rPr>
                <w:rFonts w:ascii="Times New Roman" w:hAnsi="Times New Roman" w:cs="Times New Roman"/>
                <w:sz w:val="24"/>
                <w:szCs w:val="24"/>
              </w:rPr>
            </w:pPr>
            <w:r w:rsidRPr="009408BE">
              <w:rPr>
                <w:rFonts w:ascii="Times New Roman" w:eastAsia="Times New Roman" w:hAnsi="Times New Roman" w:cs="Times New Roman"/>
                <w:b/>
                <w:sz w:val="24"/>
                <w:szCs w:val="24"/>
              </w:rPr>
              <w:t>Burden &amp;</w:t>
            </w:r>
          </w:p>
          <w:p w:rsidR="00CF35B4" w:rsidRPr="009408BE" w:rsidP="00BC1676" w14:paraId="16BE70F8" w14:textId="20EB9857">
            <w:pPr>
              <w:ind w:right="102"/>
              <w:jc w:val="center"/>
              <w:rPr>
                <w:rFonts w:ascii="Times New Roman" w:hAnsi="Times New Roman" w:cs="Times New Roman"/>
                <w:sz w:val="24"/>
                <w:szCs w:val="24"/>
              </w:rPr>
            </w:pPr>
            <w:r w:rsidRPr="009408BE">
              <w:rPr>
                <w:rFonts w:ascii="Times New Roman" w:eastAsia="Times New Roman" w:hAnsi="Times New Roman" w:cs="Times New Roman"/>
                <w:b/>
                <w:sz w:val="24"/>
                <w:szCs w:val="24"/>
              </w:rPr>
              <w:t>Cost Per</w:t>
            </w:r>
          </w:p>
          <w:p w:rsidR="00CF35B4" w:rsidRPr="009408BE" w:rsidP="00D11103" w14:paraId="6ACD62F9" w14:textId="537D6F99">
            <w:pPr>
              <w:spacing w:after="13"/>
              <w:ind w:right="101"/>
              <w:jc w:val="center"/>
              <w:rPr>
                <w:rFonts w:ascii="Times New Roman" w:hAnsi="Times New Roman" w:cs="Times New Roman"/>
                <w:sz w:val="24"/>
                <w:szCs w:val="24"/>
              </w:rPr>
            </w:pPr>
            <w:r w:rsidRPr="009408BE">
              <w:rPr>
                <w:rFonts w:ascii="Times New Roman" w:eastAsia="Times New Roman" w:hAnsi="Times New Roman" w:cs="Times New Roman"/>
                <w:b/>
                <w:sz w:val="24"/>
                <w:szCs w:val="24"/>
              </w:rPr>
              <w:t>Response</w:t>
            </w:r>
          </w:p>
        </w:tc>
        <w:tc>
          <w:tcPr>
            <w:tcW w:w="15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D11103" w:rsidRPr="009408BE" w:rsidP="00BC1676" w14:paraId="4ECA3B5C" w14:textId="77777777">
            <w:pPr>
              <w:ind w:right="99"/>
              <w:jc w:val="center"/>
              <w:rPr>
                <w:rFonts w:ascii="Times New Roman" w:eastAsia="Times New Roman" w:hAnsi="Times New Roman" w:cs="Times New Roman"/>
                <w:b/>
                <w:sz w:val="24"/>
                <w:szCs w:val="24"/>
              </w:rPr>
            </w:pPr>
            <w:r w:rsidRPr="009408BE">
              <w:rPr>
                <w:rFonts w:ascii="Times New Roman" w:eastAsia="Times New Roman" w:hAnsi="Times New Roman" w:cs="Times New Roman"/>
                <w:b/>
                <w:sz w:val="24"/>
                <w:szCs w:val="24"/>
              </w:rPr>
              <w:t>Column E</w:t>
            </w:r>
          </w:p>
          <w:p w:rsidR="00CF35B4" w:rsidRPr="009408BE" w:rsidP="00BC1676" w14:paraId="645ACA10" w14:textId="3E188C46">
            <w:pPr>
              <w:ind w:right="99"/>
              <w:jc w:val="center"/>
              <w:rPr>
                <w:rFonts w:ascii="Times New Roman" w:hAnsi="Times New Roman" w:cs="Times New Roman"/>
                <w:sz w:val="24"/>
                <w:szCs w:val="24"/>
              </w:rPr>
            </w:pPr>
            <w:r w:rsidRPr="009408BE">
              <w:rPr>
                <w:rFonts w:ascii="Times New Roman" w:eastAsia="Times New Roman" w:hAnsi="Times New Roman" w:cs="Times New Roman"/>
                <w:b/>
                <w:sz w:val="24"/>
                <w:szCs w:val="24"/>
              </w:rPr>
              <w:t>Total</w:t>
            </w:r>
          </w:p>
          <w:p w:rsidR="00CF35B4" w:rsidRPr="009408BE" w:rsidP="00BC1676" w14:paraId="0A06BF54" w14:textId="4BBD7962">
            <w:pPr>
              <w:ind w:right="101"/>
              <w:jc w:val="center"/>
              <w:rPr>
                <w:rFonts w:ascii="Times New Roman" w:hAnsi="Times New Roman" w:cs="Times New Roman"/>
                <w:sz w:val="24"/>
                <w:szCs w:val="24"/>
              </w:rPr>
            </w:pPr>
            <w:r w:rsidRPr="009408BE">
              <w:rPr>
                <w:rFonts w:ascii="Times New Roman" w:eastAsia="Times New Roman" w:hAnsi="Times New Roman" w:cs="Times New Roman"/>
                <w:b/>
                <w:sz w:val="24"/>
                <w:szCs w:val="24"/>
              </w:rPr>
              <w:t>Annual</w:t>
            </w:r>
          </w:p>
          <w:p w:rsidR="00CF35B4" w:rsidRPr="009408BE" w:rsidP="00BC1676" w14:paraId="3FE6A221" w14:textId="3EE6742D">
            <w:pPr>
              <w:ind w:right="99"/>
              <w:jc w:val="center"/>
              <w:rPr>
                <w:rFonts w:ascii="Times New Roman" w:hAnsi="Times New Roman" w:cs="Times New Roman"/>
                <w:sz w:val="24"/>
                <w:szCs w:val="24"/>
              </w:rPr>
            </w:pPr>
            <w:r w:rsidRPr="009408BE">
              <w:rPr>
                <w:rFonts w:ascii="Times New Roman" w:eastAsia="Times New Roman" w:hAnsi="Times New Roman" w:cs="Times New Roman"/>
                <w:b/>
                <w:sz w:val="24"/>
                <w:szCs w:val="24"/>
              </w:rPr>
              <w:t>Burden &amp;</w:t>
            </w:r>
          </w:p>
          <w:p w:rsidR="00CF35B4" w:rsidRPr="009408BE" w:rsidP="00BC1676" w14:paraId="0DE690B3" w14:textId="2A03B871">
            <w:pPr>
              <w:ind w:right="99"/>
              <w:jc w:val="center"/>
              <w:rPr>
                <w:rFonts w:ascii="Times New Roman" w:hAnsi="Times New Roman" w:cs="Times New Roman"/>
                <w:sz w:val="24"/>
                <w:szCs w:val="24"/>
              </w:rPr>
            </w:pPr>
            <w:r w:rsidRPr="009408BE">
              <w:rPr>
                <w:rFonts w:ascii="Times New Roman" w:eastAsia="Times New Roman" w:hAnsi="Times New Roman" w:cs="Times New Roman"/>
                <w:b/>
                <w:sz w:val="24"/>
                <w:szCs w:val="24"/>
              </w:rPr>
              <w:t>Total</w:t>
            </w:r>
          </w:p>
          <w:p w:rsidR="00CF35B4" w:rsidRPr="009408BE" w:rsidP="00D11103" w14:paraId="6BF59F28" w14:textId="56A9985B">
            <w:pPr>
              <w:ind w:left="29"/>
              <w:jc w:val="center"/>
              <w:rPr>
                <w:rFonts w:ascii="Times New Roman" w:hAnsi="Times New Roman" w:cs="Times New Roman"/>
                <w:sz w:val="24"/>
                <w:szCs w:val="24"/>
              </w:rPr>
            </w:pPr>
            <w:r w:rsidRPr="009408BE">
              <w:rPr>
                <w:rFonts w:ascii="Times New Roman" w:eastAsia="Times New Roman" w:hAnsi="Times New Roman" w:cs="Times New Roman"/>
                <w:b/>
                <w:sz w:val="24"/>
                <w:szCs w:val="24"/>
              </w:rPr>
              <w:t>Annual Cost</w:t>
            </w:r>
            <w:r w:rsidRPr="009408BE" w:rsidR="00D11103">
              <w:rPr>
                <w:rFonts w:ascii="Times New Roman" w:eastAsia="Times New Roman" w:hAnsi="Times New Roman" w:cs="Times New Roman"/>
                <w:b/>
                <w:sz w:val="24"/>
                <w:szCs w:val="24"/>
              </w:rPr>
              <w:t xml:space="preserve"> (Column C x Column D)</w:t>
            </w:r>
          </w:p>
        </w:tc>
        <w:tc>
          <w:tcPr>
            <w:tcW w:w="1451"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F35B4" w:rsidRPr="009408BE" w:rsidP="00BC1676" w14:paraId="48E7BF8F" w14:textId="49EDBE79">
            <w:pPr>
              <w:ind w:right="97"/>
              <w:jc w:val="center"/>
              <w:rPr>
                <w:rFonts w:ascii="Times New Roman" w:hAnsi="Times New Roman" w:cs="Times New Roman"/>
                <w:sz w:val="24"/>
                <w:szCs w:val="24"/>
              </w:rPr>
            </w:pPr>
            <w:r w:rsidRPr="009408BE">
              <w:rPr>
                <w:rFonts w:ascii="Times New Roman" w:eastAsia="Times New Roman" w:hAnsi="Times New Roman" w:cs="Times New Roman"/>
                <w:b/>
                <w:sz w:val="24"/>
                <w:szCs w:val="24"/>
              </w:rPr>
              <w:t>Cost per</w:t>
            </w:r>
          </w:p>
          <w:p w:rsidR="00CF35B4" w:rsidRPr="009408BE" w:rsidP="00BC1676" w14:paraId="7DACBEDE" w14:textId="40B1114E">
            <w:pPr>
              <w:ind w:left="20"/>
              <w:jc w:val="center"/>
              <w:rPr>
                <w:rFonts w:ascii="Times New Roman" w:hAnsi="Times New Roman" w:cs="Times New Roman"/>
                <w:sz w:val="24"/>
                <w:szCs w:val="24"/>
              </w:rPr>
            </w:pPr>
            <w:r w:rsidRPr="009408BE">
              <w:rPr>
                <w:rFonts w:ascii="Times New Roman" w:eastAsia="Times New Roman" w:hAnsi="Times New Roman" w:cs="Times New Roman"/>
                <w:b/>
                <w:sz w:val="24"/>
                <w:szCs w:val="24"/>
              </w:rPr>
              <w:t>Respondent</w:t>
            </w:r>
          </w:p>
          <w:p w:rsidR="00CF35B4" w:rsidRPr="009408BE" w:rsidP="00BC1676" w14:paraId="67233665" w14:textId="4D46316A">
            <w:pPr>
              <w:ind w:right="98"/>
              <w:jc w:val="center"/>
              <w:rPr>
                <w:rFonts w:ascii="Times New Roman" w:hAnsi="Times New Roman" w:cs="Times New Roman"/>
                <w:sz w:val="24"/>
                <w:szCs w:val="24"/>
              </w:rPr>
            </w:pPr>
            <w:r w:rsidRPr="009408BE">
              <w:rPr>
                <w:rFonts w:ascii="Times New Roman" w:eastAsia="Times New Roman" w:hAnsi="Times New Roman" w:cs="Times New Roman"/>
                <w:b/>
                <w:sz w:val="24"/>
                <w:szCs w:val="24"/>
              </w:rPr>
              <w:t>($)</w:t>
            </w:r>
          </w:p>
          <w:p w:rsidR="00CF35B4" w:rsidRPr="009408BE" w:rsidP="00BC1676" w14:paraId="4CEAA253" w14:textId="6DA8E122">
            <w:pPr>
              <w:ind w:right="97"/>
              <w:jc w:val="center"/>
              <w:rPr>
                <w:rFonts w:ascii="Times New Roman" w:hAnsi="Times New Roman" w:cs="Times New Roman"/>
                <w:sz w:val="24"/>
                <w:szCs w:val="24"/>
              </w:rPr>
            </w:pPr>
            <w:r w:rsidRPr="009408BE">
              <w:rPr>
                <w:rFonts w:ascii="Times New Roman" w:eastAsia="Times New Roman" w:hAnsi="Times New Roman" w:cs="Times New Roman"/>
                <w:b/>
                <w:sz w:val="24"/>
                <w:szCs w:val="24"/>
              </w:rPr>
              <w:t>(</w:t>
            </w:r>
            <w:r w:rsidRPr="009408BE" w:rsidR="00D11103">
              <w:rPr>
                <w:rFonts w:ascii="Times New Roman" w:eastAsia="Times New Roman" w:hAnsi="Times New Roman" w:cs="Times New Roman"/>
                <w:b/>
                <w:sz w:val="24"/>
                <w:szCs w:val="24"/>
              </w:rPr>
              <w:t>Column E</w:t>
            </w:r>
            <w:r w:rsidR="001834BB">
              <w:rPr>
                <w:rFonts w:ascii="Times New Roman" w:eastAsia="Times New Roman" w:hAnsi="Times New Roman" w:cs="Times New Roman"/>
                <w:b/>
                <w:sz w:val="24"/>
                <w:szCs w:val="24"/>
              </w:rPr>
              <w:t xml:space="preserve"> </w:t>
            </w:r>
            <w:r w:rsidRPr="009408BE">
              <w:rPr>
                <w:rFonts w:ascii="Times New Roman" w:eastAsia="Times New Roman" w:hAnsi="Times New Roman" w:cs="Times New Roman"/>
                <w:b/>
                <w:sz w:val="24"/>
                <w:szCs w:val="24"/>
              </w:rPr>
              <w:t>÷</w:t>
            </w:r>
            <w:r w:rsidRPr="009408BE" w:rsidR="00D11103">
              <w:rPr>
                <w:rFonts w:ascii="Times New Roman" w:eastAsia="Times New Roman" w:hAnsi="Times New Roman" w:cs="Times New Roman"/>
                <w:b/>
                <w:sz w:val="24"/>
                <w:szCs w:val="24"/>
              </w:rPr>
              <w:t xml:space="preserve"> Column A</w:t>
            </w:r>
            <w:r w:rsidRPr="009408BE">
              <w:rPr>
                <w:rFonts w:ascii="Times New Roman" w:eastAsia="Times New Roman" w:hAnsi="Times New Roman" w:cs="Times New Roman"/>
                <w:b/>
                <w:sz w:val="24"/>
                <w:szCs w:val="24"/>
              </w:rPr>
              <w:t>)</w:t>
            </w:r>
          </w:p>
        </w:tc>
      </w:tr>
      <w:tr w14:paraId="39C5CA14" w14:textId="77777777" w:rsidTr="009408BE">
        <w:tblPrEx>
          <w:tblW w:w="10260" w:type="dxa"/>
          <w:tblInd w:w="-178" w:type="dxa"/>
          <w:tblCellMar>
            <w:top w:w="55" w:type="dxa"/>
            <w:left w:w="107" w:type="dxa"/>
            <w:bottom w:w="4" w:type="dxa"/>
            <w:right w:w="9" w:type="dxa"/>
          </w:tblCellMar>
          <w:tblLook w:val="04A0"/>
        </w:tblPrEx>
        <w:trPr>
          <w:trHeight w:val="472"/>
        </w:trPr>
        <w:tc>
          <w:tcPr>
            <w:tcW w:w="1208" w:type="dxa"/>
            <w:tcBorders>
              <w:top w:val="single" w:sz="4" w:space="0" w:color="000000"/>
              <w:left w:val="single" w:sz="4" w:space="0" w:color="000000"/>
              <w:bottom w:val="single" w:sz="4" w:space="0" w:color="000000"/>
              <w:right w:val="single" w:sz="4" w:space="0" w:color="000000"/>
            </w:tcBorders>
            <w:vAlign w:val="center"/>
          </w:tcPr>
          <w:p w:rsidR="00D305D1" w:rsidRPr="009408BE" w:rsidP="00D305D1" w14:paraId="2E314E49" w14:textId="7B9CDF0E">
            <w:pPr>
              <w:jc w:val="center"/>
              <w:rPr>
                <w:rFonts w:ascii="Times New Roman" w:hAnsi="Times New Roman" w:cs="Times New Roman"/>
                <w:sz w:val="24"/>
                <w:szCs w:val="24"/>
              </w:rPr>
            </w:pPr>
            <w:r w:rsidRPr="009408BE">
              <w:rPr>
                <w:rFonts w:ascii="Times New Roman" w:eastAsia="Times New Roman" w:hAnsi="Times New Roman" w:cs="Times New Roman"/>
                <w:sz w:val="24"/>
                <w:szCs w:val="24"/>
              </w:rPr>
              <w:t>FERC-600</w:t>
            </w:r>
          </w:p>
        </w:tc>
        <w:tc>
          <w:tcPr>
            <w:tcW w:w="1632" w:type="dxa"/>
            <w:tcBorders>
              <w:top w:val="single" w:sz="4" w:space="0" w:color="000000"/>
              <w:left w:val="single" w:sz="4" w:space="0" w:color="000000"/>
              <w:bottom w:val="single" w:sz="4" w:space="0" w:color="000000"/>
              <w:right w:val="single" w:sz="4" w:space="0" w:color="000000"/>
            </w:tcBorders>
          </w:tcPr>
          <w:p w:rsidR="00D305D1" w:rsidRPr="009408BE" w:rsidP="00D305D1" w14:paraId="5660AE1B" w14:textId="234BA343">
            <w:pPr>
              <w:ind w:right="98"/>
              <w:jc w:val="right"/>
              <w:rPr>
                <w:rFonts w:ascii="Times New Roman" w:hAnsi="Times New Roman" w:cs="Times New Roman"/>
                <w:sz w:val="24"/>
                <w:szCs w:val="24"/>
              </w:rPr>
            </w:pPr>
            <w:r w:rsidRPr="009408BE">
              <w:rPr>
                <w:rStyle w:val="normaltextrun"/>
                <w:rFonts w:ascii="Times New Roman" w:hAnsi="Times New Roman" w:cs="Times New Roman"/>
                <w:sz w:val="24"/>
                <w:szCs w:val="24"/>
              </w:rPr>
              <w:t>62</w:t>
            </w:r>
            <w:r w:rsidRPr="009408BE">
              <w:rPr>
                <w:rStyle w:val="eop"/>
                <w:rFonts w:ascii="Times New Roman" w:hAnsi="Times New Roman" w:cs="Times New Roman"/>
                <w:sz w:val="24"/>
                <w:szCs w:val="24"/>
              </w:rPr>
              <w:t> </w:t>
            </w:r>
          </w:p>
        </w:tc>
        <w:tc>
          <w:tcPr>
            <w:tcW w:w="1532" w:type="dxa"/>
            <w:tcBorders>
              <w:top w:val="single" w:sz="4" w:space="0" w:color="000000"/>
              <w:left w:val="single" w:sz="4" w:space="0" w:color="000000"/>
              <w:bottom w:val="single" w:sz="4" w:space="0" w:color="000000"/>
              <w:right w:val="single" w:sz="4" w:space="0" w:color="000000"/>
            </w:tcBorders>
          </w:tcPr>
          <w:p w:rsidR="00D305D1" w:rsidRPr="009408BE" w:rsidP="00D305D1" w14:paraId="5604132E" w14:textId="0161379F">
            <w:pPr>
              <w:ind w:right="100"/>
              <w:jc w:val="right"/>
              <w:rPr>
                <w:rFonts w:ascii="Times New Roman" w:hAnsi="Times New Roman" w:cs="Times New Roman"/>
                <w:sz w:val="24"/>
                <w:szCs w:val="24"/>
              </w:rPr>
            </w:pPr>
            <w:r w:rsidRPr="009408BE">
              <w:rPr>
                <w:rStyle w:val="normaltextrun"/>
                <w:rFonts w:ascii="Times New Roman" w:hAnsi="Times New Roman" w:cs="Times New Roman"/>
                <w:sz w:val="24"/>
                <w:szCs w:val="24"/>
              </w:rPr>
              <w:t>1</w:t>
            </w:r>
            <w:r w:rsidRPr="009408BE">
              <w:rPr>
                <w:rStyle w:val="eop"/>
                <w:rFonts w:ascii="Times New Roman" w:hAnsi="Times New Roman" w:cs="Times New Roman"/>
                <w:sz w:val="24"/>
                <w:szCs w:val="24"/>
              </w:rPr>
              <w:t> </w:t>
            </w:r>
          </w:p>
        </w:tc>
        <w:tc>
          <w:tcPr>
            <w:tcW w:w="1381" w:type="dxa"/>
            <w:tcBorders>
              <w:top w:val="single" w:sz="4" w:space="0" w:color="000000"/>
              <w:left w:val="single" w:sz="4" w:space="0" w:color="000000"/>
              <w:bottom w:val="single" w:sz="4" w:space="0" w:color="000000"/>
              <w:right w:val="single" w:sz="4" w:space="0" w:color="000000"/>
            </w:tcBorders>
          </w:tcPr>
          <w:p w:rsidR="00D305D1" w:rsidRPr="009408BE" w:rsidP="00D305D1" w14:paraId="7560AF96" w14:textId="481A86E9">
            <w:pPr>
              <w:ind w:right="98"/>
              <w:jc w:val="right"/>
              <w:rPr>
                <w:rFonts w:ascii="Times New Roman" w:hAnsi="Times New Roman" w:cs="Times New Roman"/>
                <w:sz w:val="24"/>
                <w:szCs w:val="24"/>
              </w:rPr>
            </w:pPr>
            <w:r w:rsidRPr="009408BE">
              <w:rPr>
                <w:rStyle w:val="normaltextrun"/>
                <w:rFonts w:ascii="Times New Roman" w:hAnsi="Times New Roman" w:cs="Times New Roman"/>
                <w:sz w:val="24"/>
                <w:szCs w:val="24"/>
              </w:rPr>
              <w:t>62</w:t>
            </w:r>
            <w:r w:rsidRPr="009408BE">
              <w:rPr>
                <w:rStyle w:val="eop"/>
                <w:rFonts w:ascii="Times New Roman" w:hAnsi="Times New Roman" w:cs="Times New Roman"/>
                <w:sz w:val="24"/>
                <w:szCs w:val="24"/>
              </w:rPr>
              <w:t> </w:t>
            </w:r>
          </w:p>
        </w:tc>
        <w:tc>
          <w:tcPr>
            <w:tcW w:w="1512" w:type="dxa"/>
            <w:tcBorders>
              <w:top w:val="single" w:sz="4" w:space="0" w:color="000000"/>
              <w:left w:val="single" w:sz="4" w:space="0" w:color="000000"/>
              <w:bottom w:val="single" w:sz="4" w:space="0" w:color="000000"/>
              <w:right w:val="single" w:sz="4" w:space="0" w:color="000000"/>
            </w:tcBorders>
          </w:tcPr>
          <w:p w:rsidR="00D305D1" w:rsidRPr="009408BE" w:rsidP="00D305D1" w14:paraId="193D1291" w14:textId="3D9C48E5">
            <w:pPr>
              <w:ind w:left="476" w:hanging="50"/>
              <w:jc w:val="right"/>
              <w:rPr>
                <w:rFonts w:ascii="Times New Roman" w:hAnsi="Times New Roman" w:cs="Times New Roman"/>
                <w:sz w:val="24"/>
                <w:szCs w:val="24"/>
              </w:rPr>
            </w:pPr>
            <w:r w:rsidRPr="009408BE">
              <w:rPr>
                <w:rStyle w:val="normaltextrun"/>
                <w:rFonts w:ascii="Times New Roman" w:hAnsi="Times New Roman" w:cs="Times New Roman"/>
                <w:sz w:val="24"/>
                <w:szCs w:val="24"/>
              </w:rPr>
              <w:t>160 hrs.; $16,480</w:t>
            </w:r>
            <w:r w:rsidRPr="009408BE">
              <w:rPr>
                <w:rStyle w:val="eop"/>
                <w:rFonts w:ascii="Times New Roman" w:hAnsi="Times New Roman" w:cs="Times New Roman"/>
                <w:sz w:val="24"/>
                <w:szCs w:val="24"/>
              </w:rPr>
              <w:t> </w:t>
            </w:r>
          </w:p>
        </w:tc>
        <w:tc>
          <w:tcPr>
            <w:tcW w:w="1544" w:type="dxa"/>
            <w:tcBorders>
              <w:top w:val="single" w:sz="4" w:space="0" w:color="000000"/>
              <w:left w:val="single" w:sz="4" w:space="0" w:color="000000"/>
              <w:bottom w:val="single" w:sz="4" w:space="0" w:color="000000"/>
              <w:right w:val="single" w:sz="4" w:space="0" w:color="000000"/>
            </w:tcBorders>
          </w:tcPr>
          <w:p w:rsidR="00D305D1" w:rsidRPr="009408BE" w:rsidP="00D305D1" w14:paraId="56FE0EEE" w14:textId="72D13E33">
            <w:pPr>
              <w:ind w:left="382" w:hanging="149"/>
              <w:jc w:val="right"/>
              <w:rPr>
                <w:rFonts w:ascii="Times New Roman" w:hAnsi="Times New Roman" w:cs="Times New Roman"/>
                <w:sz w:val="24"/>
                <w:szCs w:val="24"/>
              </w:rPr>
            </w:pPr>
            <w:r w:rsidRPr="009408BE">
              <w:rPr>
                <w:rStyle w:val="normaltextrun"/>
                <w:rFonts w:ascii="Times New Roman" w:hAnsi="Times New Roman" w:cs="Times New Roman"/>
                <w:sz w:val="24"/>
                <w:szCs w:val="24"/>
              </w:rPr>
              <w:t>9,920 hrs.; $1,021,760</w:t>
            </w:r>
            <w:r w:rsidRPr="009408BE">
              <w:rPr>
                <w:rStyle w:val="eop"/>
                <w:rFonts w:ascii="Times New Roman" w:hAnsi="Times New Roman" w:cs="Times New Roman"/>
                <w:sz w:val="24"/>
                <w:szCs w:val="24"/>
              </w:rPr>
              <w:t> </w:t>
            </w:r>
          </w:p>
        </w:tc>
        <w:tc>
          <w:tcPr>
            <w:tcW w:w="1451" w:type="dxa"/>
            <w:tcBorders>
              <w:top w:val="single" w:sz="4" w:space="0" w:color="000000"/>
              <w:left w:val="single" w:sz="4" w:space="0" w:color="000000"/>
              <w:bottom w:val="single" w:sz="4" w:space="0" w:color="000000"/>
              <w:right w:val="single" w:sz="4" w:space="0" w:color="000000"/>
            </w:tcBorders>
          </w:tcPr>
          <w:p w:rsidR="00D305D1" w:rsidRPr="009408BE" w:rsidP="00D305D1" w14:paraId="7F27ED41" w14:textId="61F0FDA2">
            <w:pPr>
              <w:jc w:val="right"/>
              <w:rPr>
                <w:rFonts w:ascii="Times New Roman" w:hAnsi="Times New Roman" w:cs="Times New Roman"/>
                <w:sz w:val="24"/>
                <w:szCs w:val="24"/>
              </w:rPr>
            </w:pPr>
            <w:r w:rsidRPr="009408BE">
              <w:rPr>
                <w:rStyle w:val="normaltextrun"/>
                <w:rFonts w:ascii="Times New Roman" w:hAnsi="Times New Roman" w:cs="Times New Roman"/>
                <w:sz w:val="24"/>
                <w:szCs w:val="24"/>
              </w:rPr>
              <w:t>$16,480</w:t>
            </w:r>
            <w:r w:rsidRPr="009408BE">
              <w:rPr>
                <w:rStyle w:val="eop"/>
                <w:rFonts w:ascii="Times New Roman" w:hAnsi="Times New Roman" w:cs="Times New Roman"/>
                <w:sz w:val="24"/>
                <w:szCs w:val="24"/>
              </w:rPr>
              <w:t> </w:t>
            </w:r>
          </w:p>
        </w:tc>
      </w:tr>
    </w:tbl>
    <w:p w:rsidR="00CF35B4" w:rsidRPr="009408BE" w14:paraId="73E637A8"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14:paraId="1EB9DD1B" w14:textId="0F0CC738">
      <w:pPr>
        <w:spacing w:after="0"/>
        <w:ind w:left="1"/>
        <w:rPr>
          <w:rFonts w:ascii="Times New Roman" w:hAnsi="Times New Roman" w:cs="Times New Roman"/>
          <w:sz w:val="24"/>
          <w:szCs w:val="24"/>
        </w:rPr>
      </w:pPr>
    </w:p>
    <w:p w:rsidR="00CF35B4" w:rsidRPr="009408BE" w14:paraId="5B6411CD" w14:textId="77777777">
      <w:pPr>
        <w:numPr>
          <w:ilvl w:val="0"/>
          <w:numId w:val="6"/>
        </w:numPr>
        <w:spacing w:after="4" w:line="249" w:lineRule="auto"/>
        <w:ind w:right="45" w:hanging="720"/>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ESTIMATE OF THE TOTAL ANNUAL COST BURDEN TO RESPONDENTS </w:t>
      </w:r>
    </w:p>
    <w:p w:rsidR="00CF35B4" w:rsidRPr="009408BE" w14:paraId="290BB9C5"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14:paraId="41E27B4E" w14:textId="45738BEC">
      <w:pPr>
        <w:spacing w:after="4" w:line="248" w:lineRule="auto"/>
        <w:ind w:left="-4" w:right="65" w:hanging="10"/>
        <w:rPr>
          <w:rFonts w:ascii="Times New Roman" w:hAnsi="Times New Roman" w:cs="Times New Roman"/>
          <w:sz w:val="24"/>
          <w:szCs w:val="24"/>
        </w:rPr>
      </w:pPr>
      <w:r w:rsidRPr="009408BE">
        <w:rPr>
          <w:rFonts w:ascii="Times New Roman" w:eastAsia="Times New Roman" w:hAnsi="Times New Roman" w:cs="Times New Roman"/>
          <w:sz w:val="24"/>
          <w:szCs w:val="24"/>
        </w:rPr>
        <w:t>There are no capital or start-up costs associated with this collection.</w:t>
      </w:r>
      <w:r w:rsidR="001834BB">
        <w:rPr>
          <w:rFonts w:ascii="Times New Roman" w:eastAsia="Times New Roman" w:hAnsi="Times New Roman" w:cs="Times New Roman"/>
          <w:sz w:val="24"/>
          <w:szCs w:val="24"/>
        </w:rPr>
        <w:t xml:space="preserve"> </w:t>
      </w:r>
      <w:r w:rsidRPr="009408BE">
        <w:rPr>
          <w:rFonts w:ascii="Times New Roman" w:eastAsia="Times New Roman" w:hAnsi="Times New Roman" w:cs="Times New Roman"/>
          <w:sz w:val="24"/>
          <w:szCs w:val="24"/>
        </w:rPr>
        <w:t>All of</w:t>
      </w:r>
      <w:r w:rsidRPr="009408BE">
        <w:rPr>
          <w:rFonts w:ascii="Times New Roman" w:eastAsia="Times New Roman" w:hAnsi="Times New Roman" w:cs="Times New Roman"/>
          <w:sz w:val="24"/>
          <w:szCs w:val="24"/>
        </w:rPr>
        <w:t xml:space="preserve"> the costs are associated with the burden hours and accounted for in </w:t>
      </w:r>
      <w:r w:rsidRPr="009408BE" w:rsidR="00D95D8A">
        <w:rPr>
          <w:rFonts w:ascii="Times New Roman" w:eastAsia="Times New Roman" w:hAnsi="Times New Roman" w:cs="Times New Roman"/>
          <w:sz w:val="24"/>
          <w:szCs w:val="24"/>
        </w:rPr>
        <w:t>the response</w:t>
      </w:r>
      <w:r w:rsidRPr="009408BE" w:rsidR="00D95D8A">
        <w:rPr>
          <w:rFonts w:ascii="Times New Roman" w:eastAsia="Times New Roman" w:hAnsi="Times New Roman" w:cs="Times New Roman"/>
          <w:sz w:val="24"/>
          <w:szCs w:val="24"/>
        </w:rPr>
        <w:t xml:space="preserve"> to </w:t>
      </w:r>
      <w:r w:rsidRPr="009408BE">
        <w:rPr>
          <w:rFonts w:ascii="Times New Roman" w:eastAsia="Times New Roman" w:hAnsi="Times New Roman" w:cs="Times New Roman"/>
          <w:sz w:val="24"/>
          <w:szCs w:val="24"/>
        </w:rPr>
        <w:t xml:space="preserve">Question #12. </w:t>
      </w:r>
    </w:p>
    <w:p w:rsidR="00CF35B4" w:rsidRPr="009408BE" w14:paraId="28A136C7"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14:paraId="4BBF4928" w14:textId="5E209996">
      <w:pPr>
        <w:numPr>
          <w:ilvl w:val="0"/>
          <w:numId w:val="6"/>
        </w:numPr>
        <w:spacing w:after="4" w:line="249" w:lineRule="auto"/>
        <w:ind w:right="45" w:hanging="720"/>
        <w:rPr>
          <w:rFonts w:ascii="Times New Roman" w:hAnsi="Times New Roman" w:cs="Times New Roman"/>
          <w:sz w:val="24"/>
          <w:szCs w:val="24"/>
        </w:rPr>
      </w:pPr>
      <w:r w:rsidRPr="009408BE">
        <w:rPr>
          <w:rFonts w:ascii="Times New Roman" w:eastAsia="Times New Roman" w:hAnsi="Times New Roman" w:cs="Times New Roman"/>
          <w:b/>
          <w:sz w:val="24"/>
          <w:szCs w:val="24"/>
        </w:rPr>
        <w:t>ESTIMATE OF THE TOTAL ANNUAL COST TO FEDERAL GOVERNMENT</w:t>
      </w:r>
    </w:p>
    <w:p w:rsidR="004F477B" w:rsidRPr="009408BE" w:rsidP="004F477B" w14:paraId="08B2CCFA" w14:textId="77777777">
      <w:pPr>
        <w:spacing w:after="4" w:line="249" w:lineRule="auto"/>
        <w:ind w:right="512"/>
        <w:rPr>
          <w:rFonts w:ascii="Times New Roman" w:eastAsia="Times New Roman" w:hAnsi="Times New Roman" w:cs="Times New Roman"/>
          <w:sz w:val="24"/>
          <w:szCs w:val="24"/>
        </w:rPr>
      </w:pPr>
    </w:p>
    <w:p w:rsidR="004F477B" w:rsidRPr="009408BE" w:rsidP="00574BC8" w14:paraId="4DFE1B52" w14:textId="0377A24E">
      <w:pPr>
        <w:spacing w:after="4" w:line="248" w:lineRule="auto"/>
        <w:ind w:left="-4" w:right="65" w:hanging="10"/>
        <w:rPr>
          <w:rFonts w:ascii="Times New Roman" w:eastAsia="Times New Roman" w:hAnsi="Times New Roman" w:cs="Times New Roman"/>
          <w:sz w:val="24"/>
          <w:szCs w:val="24"/>
        </w:rPr>
      </w:pPr>
      <w:r w:rsidRPr="009408BE">
        <w:rPr>
          <w:rFonts w:ascii="Times New Roman" w:eastAsia="Times New Roman" w:hAnsi="Times New Roman" w:cs="Times New Roman"/>
          <w:sz w:val="24"/>
          <w:szCs w:val="24"/>
        </w:rPr>
        <w:t xml:space="preserve">The Commission bases its estimate of the “Analysis and Processing of filings” cost to the Federal Government on salaries and benefits for professional and clerical support. </w:t>
      </w:r>
    </w:p>
    <w:p w:rsidR="004F477B" w:rsidRPr="009408BE" w:rsidP="004F477B" w14:paraId="23225790" w14:textId="7785E854">
      <w:pPr>
        <w:spacing w:after="4" w:line="249" w:lineRule="auto"/>
        <w:ind w:right="512"/>
        <w:rPr>
          <w:rFonts w:ascii="Times New Roman" w:eastAsia="Times New Roman" w:hAnsi="Times New Roman" w:cs="Times New Roman"/>
          <w:sz w:val="24"/>
          <w:szCs w:val="24"/>
        </w:rPr>
      </w:pPr>
    </w:p>
    <w:p w:rsidR="00BC1676" w:rsidRPr="009408BE" w:rsidP="00E84AE0" w14:paraId="23B10A01" w14:textId="2CE33CB1">
      <w:pPr>
        <w:spacing w:after="4" w:line="249" w:lineRule="auto"/>
        <w:ind w:left="-4" w:right="43" w:hanging="10"/>
        <w:rPr>
          <w:rFonts w:ascii="Times New Roman" w:hAnsi="Times New Roman" w:cs="Times New Roman"/>
          <w:sz w:val="24"/>
          <w:szCs w:val="24"/>
        </w:rPr>
      </w:pPr>
      <w:r w:rsidRPr="009408BE">
        <w:rPr>
          <w:rFonts w:ascii="Times New Roman" w:eastAsia="Times New Roman" w:hAnsi="Times New Roman" w:cs="Times New Roman"/>
          <w:sz w:val="24"/>
          <w:szCs w:val="24"/>
        </w:rPr>
        <w:t>The PRA Administrative Cost is the average annual FERC cost associated with preparing, issuing, and submitting materials necessary to comply with the PRA for rulemakings, orders, or any other vehicle used to create, modify, extend, or discontinue an information collection.</w:t>
      </w:r>
      <w:r w:rsidR="001834BB">
        <w:rPr>
          <w:rFonts w:ascii="Times New Roman" w:eastAsia="Times New Roman" w:hAnsi="Times New Roman" w:cs="Times New Roman"/>
          <w:sz w:val="24"/>
          <w:szCs w:val="24"/>
        </w:rPr>
        <w:t xml:space="preserve"> </w:t>
      </w:r>
      <w:r w:rsidRPr="009408BE">
        <w:rPr>
          <w:rFonts w:ascii="Times New Roman" w:eastAsia="Times New Roman" w:hAnsi="Times New Roman" w:cs="Times New Roman"/>
          <w:sz w:val="24"/>
          <w:szCs w:val="24"/>
        </w:rPr>
        <w:t>It also includes the cost of publishing the necessary notices in the Federal Register.</w:t>
      </w:r>
    </w:p>
    <w:p w:rsidR="004F477B" w:rsidRPr="009408BE" w:rsidP="004F477B" w14:paraId="1C7937C6" w14:textId="77777777">
      <w:pPr>
        <w:spacing w:after="4" w:line="249" w:lineRule="auto"/>
        <w:ind w:right="45"/>
        <w:rPr>
          <w:rFonts w:ascii="Times New Roman" w:hAnsi="Times New Roman" w:cs="Times New Roman"/>
          <w:sz w:val="24"/>
          <w:szCs w:val="24"/>
        </w:rPr>
      </w:pPr>
    </w:p>
    <w:tbl>
      <w:tblPr>
        <w:tblStyle w:val="TableGrid1"/>
        <w:tblW w:w="9376" w:type="dxa"/>
        <w:tblInd w:w="-106" w:type="dxa"/>
        <w:tblCellMar>
          <w:top w:w="58" w:type="dxa"/>
          <w:left w:w="107" w:type="dxa"/>
          <w:bottom w:w="4" w:type="dxa"/>
          <w:right w:w="46" w:type="dxa"/>
        </w:tblCellMar>
        <w:tblLook w:val="04A0"/>
      </w:tblPr>
      <w:tblGrid>
        <w:gridCol w:w="3181"/>
        <w:gridCol w:w="3202"/>
        <w:gridCol w:w="2993"/>
      </w:tblGrid>
      <w:tr w14:paraId="5959238F" w14:textId="77777777" w:rsidTr="198C3E80">
        <w:tblPrEx>
          <w:tblW w:w="9376" w:type="dxa"/>
          <w:tblInd w:w="-106" w:type="dxa"/>
          <w:tblCellMar>
            <w:top w:w="58" w:type="dxa"/>
            <w:left w:w="107" w:type="dxa"/>
            <w:bottom w:w="4" w:type="dxa"/>
            <w:right w:w="46" w:type="dxa"/>
          </w:tblCellMar>
          <w:tblLook w:val="04A0"/>
        </w:tblPrEx>
        <w:trPr>
          <w:trHeight w:val="559"/>
        </w:trPr>
        <w:tc>
          <w:tcPr>
            <w:tcW w:w="3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rsidR="00CF35B4" w:rsidRPr="009408BE" w14:paraId="688B7AFD" w14:textId="77777777">
            <w:pPr>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rsidR="00CF35B4" w:rsidRPr="009408BE" w:rsidP="00F637E8" w14:paraId="49FA2BA1" w14:textId="0C01AC31">
            <w:pPr>
              <w:ind w:left="1"/>
              <w:jc w:val="center"/>
              <w:rPr>
                <w:rFonts w:ascii="Times New Roman" w:hAnsi="Times New Roman" w:cs="Times New Roman"/>
                <w:sz w:val="24"/>
                <w:szCs w:val="24"/>
              </w:rPr>
            </w:pPr>
            <w:r w:rsidRPr="198C3E80">
              <w:rPr>
                <w:rFonts w:ascii="Times New Roman" w:eastAsia="Times New Roman" w:hAnsi="Times New Roman" w:cs="Times New Roman"/>
                <w:b/>
                <w:bCs/>
                <w:sz w:val="24"/>
                <w:szCs w:val="24"/>
              </w:rPr>
              <w:t>Number of Employees (FTE)</w:t>
            </w:r>
            <w:r>
              <w:rPr>
                <w:rStyle w:val="FootnoteReference"/>
                <w:rFonts w:ascii="Times New Roman" w:eastAsia="Times New Roman" w:hAnsi="Times New Roman" w:cs="Times New Roman"/>
                <w:b/>
                <w:bCs/>
                <w:sz w:val="24"/>
                <w:szCs w:val="24"/>
              </w:rPr>
              <w:footnoteReference w:id="8"/>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rsidR="00CF35B4" w:rsidRPr="009408BE" w:rsidP="00F637E8" w14:paraId="4FCF28B2" w14:textId="2E6CB84C">
            <w:pPr>
              <w:ind w:left="1"/>
              <w:jc w:val="center"/>
              <w:rPr>
                <w:rFonts w:ascii="Times New Roman" w:eastAsia="Times New Roman" w:hAnsi="Times New Roman" w:cs="Times New Roman"/>
                <w:b/>
                <w:sz w:val="24"/>
                <w:szCs w:val="24"/>
              </w:rPr>
            </w:pPr>
            <w:r w:rsidRPr="009408BE">
              <w:rPr>
                <w:rFonts w:ascii="Times New Roman" w:eastAsia="Times New Roman" w:hAnsi="Times New Roman" w:cs="Times New Roman"/>
                <w:b/>
                <w:sz w:val="24"/>
                <w:szCs w:val="24"/>
              </w:rPr>
              <w:t>Estimated Annual Federal</w:t>
            </w:r>
            <w:r w:rsidRPr="009408BE" w:rsidR="00F637E8">
              <w:rPr>
                <w:rFonts w:ascii="Times New Roman" w:eastAsia="Times New Roman" w:hAnsi="Times New Roman" w:cs="Times New Roman"/>
                <w:b/>
                <w:sz w:val="24"/>
                <w:szCs w:val="24"/>
              </w:rPr>
              <w:t xml:space="preserve"> </w:t>
            </w:r>
            <w:r w:rsidRPr="009408BE">
              <w:rPr>
                <w:rFonts w:ascii="Times New Roman" w:eastAsia="Times New Roman" w:hAnsi="Times New Roman" w:cs="Times New Roman"/>
                <w:b/>
                <w:sz w:val="24"/>
                <w:szCs w:val="24"/>
              </w:rPr>
              <w:t xml:space="preserve">Cost </w:t>
            </w:r>
          </w:p>
        </w:tc>
      </w:tr>
      <w:tr w14:paraId="560B73B3" w14:textId="77777777" w:rsidTr="198C3E80">
        <w:tblPrEx>
          <w:tblW w:w="9376" w:type="dxa"/>
          <w:tblInd w:w="-106" w:type="dxa"/>
          <w:tblCellMar>
            <w:top w:w="58" w:type="dxa"/>
            <w:left w:w="107" w:type="dxa"/>
            <w:bottom w:w="4" w:type="dxa"/>
            <w:right w:w="46" w:type="dxa"/>
          </w:tblCellMar>
          <w:tblLook w:val="04A0"/>
        </w:tblPrEx>
        <w:trPr>
          <w:trHeight w:val="565"/>
        </w:trPr>
        <w:tc>
          <w:tcPr>
            <w:tcW w:w="3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35B4" w:rsidRPr="009408BE" w14:paraId="4BB5F832" w14:textId="0C65D924">
            <w:pPr>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Analysis and Processing of filings </w:t>
            </w:r>
          </w:p>
        </w:tc>
        <w:tc>
          <w:tcPr>
            <w:tcW w:w="32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CF35B4" w:rsidRPr="009408BE" w14:paraId="1EFF6870" w14:textId="77777777">
            <w:pPr>
              <w:ind w:right="62"/>
              <w:jc w:val="right"/>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4 </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CF35B4" w:rsidRPr="009408BE" w14:paraId="47565519" w14:textId="3B9592B6">
            <w:pPr>
              <w:ind w:right="60"/>
              <w:jc w:val="right"/>
              <w:rPr>
                <w:rFonts w:ascii="Times New Roman" w:hAnsi="Times New Roman" w:cs="Times New Roman"/>
                <w:sz w:val="24"/>
                <w:szCs w:val="24"/>
              </w:rPr>
            </w:pPr>
            <w:r w:rsidRPr="198C3E80">
              <w:rPr>
                <w:rFonts w:ascii="Times New Roman" w:eastAsia="Times New Roman" w:hAnsi="Times New Roman" w:cs="Times New Roman"/>
                <w:sz w:val="24"/>
                <w:szCs w:val="24"/>
              </w:rPr>
              <w:t>$</w:t>
            </w:r>
            <w:r w:rsidRPr="198C3E80" w:rsidR="62A5E307">
              <w:rPr>
                <w:rFonts w:ascii="Times New Roman" w:eastAsia="Times New Roman" w:hAnsi="Times New Roman" w:cs="Times New Roman"/>
                <w:sz w:val="24"/>
                <w:szCs w:val="24"/>
              </w:rPr>
              <w:t>852,012</w:t>
            </w:r>
          </w:p>
        </w:tc>
      </w:tr>
      <w:tr w14:paraId="2B1AF8BF" w14:textId="77777777" w:rsidTr="198C3E80">
        <w:tblPrEx>
          <w:tblW w:w="9376" w:type="dxa"/>
          <w:tblInd w:w="-106" w:type="dxa"/>
          <w:tblCellMar>
            <w:top w:w="58" w:type="dxa"/>
            <w:left w:w="107" w:type="dxa"/>
            <w:bottom w:w="4" w:type="dxa"/>
            <w:right w:w="46" w:type="dxa"/>
          </w:tblCellMar>
          <w:tblLook w:val="04A0"/>
        </w:tblPrEx>
        <w:trPr>
          <w:trHeight w:val="286"/>
        </w:trPr>
        <w:tc>
          <w:tcPr>
            <w:tcW w:w="3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35B4" w:rsidRPr="009408BE" w14:paraId="10628F25" w14:textId="38279BED">
            <w:pPr>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PRA Administrative Cost </w:t>
            </w:r>
          </w:p>
        </w:tc>
        <w:tc>
          <w:tcPr>
            <w:tcW w:w="32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CF35B4" w:rsidRPr="009408BE" w14:paraId="301A2E3F" w14:textId="77777777">
            <w:pPr>
              <w:ind w:right="2"/>
              <w:jc w:val="right"/>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35B4" w:rsidRPr="009408BE" w14:paraId="776CFC60" w14:textId="0CC78B2A">
            <w:pPr>
              <w:ind w:right="60"/>
              <w:jc w:val="right"/>
              <w:rPr>
                <w:rFonts w:ascii="Times New Roman" w:hAnsi="Times New Roman" w:cs="Times New Roman"/>
                <w:sz w:val="24"/>
                <w:szCs w:val="24"/>
              </w:rPr>
            </w:pPr>
            <w:r w:rsidRPr="009408BE">
              <w:rPr>
                <w:rFonts w:ascii="Times New Roman" w:eastAsia="Times New Roman" w:hAnsi="Times New Roman" w:cs="Times New Roman"/>
                <w:sz w:val="24"/>
                <w:szCs w:val="24"/>
              </w:rPr>
              <w:t>$</w:t>
            </w:r>
            <w:r w:rsidRPr="009408BE" w:rsidR="001E7662">
              <w:rPr>
                <w:rFonts w:ascii="Times New Roman" w:eastAsia="Times New Roman" w:hAnsi="Times New Roman" w:cs="Times New Roman"/>
                <w:sz w:val="24"/>
                <w:szCs w:val="24"/>
              </w:rPr>
              <w:t>8,404</w:t>
            </w:r>
            <w:r w:rsidRPr="009408BE" w:rsidR="00A11C87">
              <w:rPr>
                <w:rFonts w:ascii="Times New Roman" w:eastAsia="Times New Roman" w:hAnsi="Times New Roman" w:cs="Times New Roman"/>
                <w:sz w:val="24"/>
                <w:szCs w:val="24"/>
              </w:rPr>
              <w:t xml:space="preserve"> </w:t>
            </w:r>
          </w:p>
        </w:tc>
      </w:tr>
      <w:tr w14:paraId="4B0F10A0" w14:textId="77777777" w:rsidTr="198C3E80">
        <w:tblPrEx>
          <w:tblW w:w="9376" w:type="dxa"/>
          <w:tblInd w:w="-106" w:type="dxa"/>
          <w:tblCellMar>
            <w:top w:w="58" w:type="dxa"/>
            <w:left w:w="107" w:type="dxa"/>
            <w:bottom w:w="4" w:type="dxa"/>
            <w:right w:w="46" w:type="dxa"/>
          </w:tblCellMar>
          <w:tblLook w:val="04A0"/>
        </w:tblPrEx>
        <w:trPr>
          <w:trHeight w:val="284"/>
        </w:trPr>
        <w:tc>
          <w:tcPr>
            <w:tcW w:w="3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35B4" w:rsidRPr="009408BE" w14:paraId="44C57341" w14:textId="77777777">
            <w:pPr>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FERC Total </w:t>
            </w:r>
          </w:p>
        </w:tc>
        <w:tc>
          <w:tcPr>
            <w:tcW w:w="0" w:type="auto"/>
            <w:vMerge/>
          </w:tcPr>
          <w:p w:rsidR="00CF35B4" w:rsidRPr="009408BE" w14:paraId="65E36378" w14:textId="77777777">
            <w:pPr>
              <w:rPr>
                <w:rFonts w:ascii="Times New Roman" w:hAnsi="Times New Roman" w:cs="Times New Roman"/>
                <w:sz w:val="24"/>
                <w:szCs w:val="24"/>
              </w:rPr>
            </w:pP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F35B4" w:rsidRPr="009408BE" w14:paraId="5F6BF125" w14:textId="2D39D821">
            <w:pPr>
              <w:ind w:right="60"/>
              <w:jc w:val="right"/>
              <w:rPr>
                <w:rFonts w:ascii="Times New Roman" w:hAnsi="Times New Roman" w:cs="Times New Roman"/>
                <w:sz w:val="24"/>
                <w:szCs w:val="24"/>
              </w:rPr>
            </w:pPr>
            <w:r w:rsidRPr="198C3E80">
              <w:rPr>
                <w:rFonts w:ascii="Times New Roman" w:eastAsia="Times New Roman" w:hAnsi="Times New Roman" w:cs="Times New Roman"/>
                <w:sz w:val="24"/>
                <w:szCs w:val="24"/>
              </w:rPr>
              <w:t>$</w:t>
            </w:r>
            <w:r w:rsidRPr="198C3E80" w:rsidR="69D22A5C">
              <w:rPr>
                <w:rFonts w:ascii="Times New Roman" w:eastAsia="Times New Roman" w:hAnsi="Times New Roman" w:cs="Times New Roman"/>
                <w:sz w:val="24"/>
                <w:szCs w:val="24"/>
              </w:rPr>
              <w:t>860,416</w:t>
            </w:r>
          </w:p>
        </w:tc>
      </w:tr>
    </w:tbl>
    <w:p w:rsidR="00CF35B4" w:rsidRPr="009408BE" w14:paraId="1BFDB174"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 </w:t>
      </w:r>
    </w:p>
    <w:p w:rsidR="00CF35B4" w:rsidRPr="009408BE" w14:paraId="43D31920" w14:textId="0204E1B8">
      <w:pPr>
        <w:spacing w:after="20"/>
        <w:ind w:left="1"/>
        <w:rPr>
          <w:rFonts w:ascii="Times New Roman" w:hAnsi="Times New Roman" w:cs="Times New Roman"/>
          <w:sz w:val="24"/>
          <w:szCs w:val="24"/>
        </w:rPr>
      </w:pPr>
    </w:p>
    <w:p w:rsidR="00CF35B4" w:rsidRPr="009408BE" w14:paraId="1477CC00" w14:textId="77777777">
      <w:pPr>
        <w:numPr>
          <w:ilvl w:val="0"/>
          <w:numId w:val="6"/>
        </w:numPr>
        <w:spacing w:after="171" w:line="249" w:lineRule="auto"/>
        <w:ind w:right="45" w:hanging="720"/>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REASONS FOR CHANGES IN BURDEN INCLUDING THE NEED FOR ANY INCREASE </w:t>
      </w:r>
    </w:p>
    <w:p w:rsidR="00CF35B4" w:rsidRPr="009408BE" w14:paraId="6121422C" w14:textId="15B539FF">
      <w:pPr>
        <w:spacing w:after="4" w:line="248" w:lineRule="auto"/>
        <w:ind w:left="-4" w:right="65" w:hanging="10"/>
        <w:rPr>
          <w:rFonts w:ascii="Times New Roman" w:hAnsi="Times New Roman" w:cs="Times New Roman"/>
          <w:sz w:val="24"/>
          <w:szCs w:val="24"/>
        </w:rPr>
      </w:pPr>
      <w:r w:rsidRPr="009408BE">
        <w:rPr>
          <w:rFonts w:ascii="Times New Roman" w:eastAsia="Times New Roman" w:hAnsi="Times New Roman" w:cs="Times New Roman"/>
          <w:sz w:val="24"/>
          <w:szCs w:val="24"/>
        </w:rPr>
        <w:t>There are no program changes or revisions to FERC-600 reporting requirements.</w:t>
      </w:r>
      <w:r w:rsidR="001834BB">
        <w:rPr>
          <w:rFonts w:ascii="Times New Roman" w:eastAsia="Times New Roman" w:hAnsi="Times New Roman" w:cs="Times New Roman"/>
          <w:sz w:val="24"/>
          <w:szCs w:val="24"/>
        </w:rPr>
        <w:t xml:space="preserve"> </w:t>
      </w:r>
      <w:r w:rsidRPr="009408BE">
        <w:rPr>
          <w:rFonts w:ascii="Times New Roman" w:eastAsia="Times New Roman" w:hAnsi="Times New Roman" w:cs="Times New Roman"/>
          <w:sz w:val="24"/>
          <w:szCs w:val="24"/>
        </w:rPr>
        <w:t xml:space="preserve"> </w:t>
      </w:r>
    </w:p>
    <w:p w:rsidR="00CF35B4" w:rsidRPr="009408BE" w14:paraId="53F47DF5"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14:paraId="6590F006" w14:textId="68B0ACF2">
      <w:pPr>
        <w:spacing w:after="4" w:line="248" w:lineRule="auto"/>
        <w:ind w:left="-4" w:right="65" w:hanging="10"/>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The following table shows the burden. The table reflects </w:t>
      </w:r>
      <w:r w:rsidRPr="009408BE" w:rsidR="00E81D2D">
        <w:rPr>
          <w:rFonts w:ascii="Times New Roman" w:eastAsia="Times New Roman" w:hAnsi="Times New Roman" w:cs="Times New Roman"/>
          <w:sz w:val="24"/>
          <w:szCs w:val="24"/>
        </w:rPr>
        <w:t xml:space="preserve">the </w:t>
      </w:r>
      <w:r w:rsidRPr="009408BE">
        <w:rPr>
          <w:rFonts w:ascii="Times New Roman" w:eastAsia="Times New Roman" w:hAnsi="Times New Roman" w:cs="Times New Roman"/>
          <w:sz w:val="24"/>
          <w:szCs w:val="24"/>
        </w:rPr>
        <w:t>format used in reginfo.gov and ROCIS.</w:t>
      </w:r>
      <w:r w:rsidR="001834BB">
        <w:rPr>
          <w:rFonts w:ascii="Times New Roman" w:eastAsia="Times New Roman" w:hAnsi="Times New Roman" w:cs="Times New Roman"/>
          <w:sz w:val="24"/>
          <w:szCs w:val="24"/>
        </w:rPr>
        <w:t xml:space="preserve"> </w:t>
      </w:r>
    </w:p>
    <w:p w:rsidR="00CF35B4" w:rsidRPr="009408BE" w14:paraId="04551616"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tbl>
      <w:tblPr>
        <w:tblStyle w:val="TableGrid1"/>
        <w:tblW w:w="10243" w:type="dxa"/>
        <w:tblInd w:w="2" w:type="dxa"/>
        <w:tblCellMar>
          <w:top w:w="69" w:type="dxa"/>
          <w:left w:w="90" w:type="dxa"/>
          <w:bottom w:w="3" w:type="dxa"/>
          <w:right w:w="42" w:type="dxa"/>
        </w:tblCellMar>
        <w:tblLook w:val="04A0"/>
      </w:tblPr>
      <w:tblGrid>
        <w:gridCol w:w="2589"/>
        <w:gridCol w:w="1778"/>
        <w:gridCol w:w="1958"/>
        <w:gridCol w:w="1958"/>
        <w:gridCol w:w="1960"/>
      </w:tblGrid>
      <w:tr w14:paraId="306CC9BF" w14:textId="77777777">
        <w:tblPrEx>
          <w:tblW w:w="10243" w:type="dxa"/>
          <w:tblInd w:w="2" w:type="dxa"/>
          <w:tblCellMar>
            <w:top w:w="69" w:type="dxa"/>
            <w:left w:w="90" w:type="dxa"/>
            <w:bottom w:w="3" w:type="dxa"/>
            <w:right w:w="42" w:type="dxa"/>
          </w:tblCellMar>
          <w:tblLook w:val="04A0"/>
        </w:tblPrEx>
        <w:trPr>
          <w:trHeight w:val="905"/>
        </w:trPr>
        <w:tc>
          <w:tcPr>
            <w:tcW w:w="258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F35B4" w:rsidRPr="009408BE" w14:paraId="4F3CFFCA" w14:textId="77777777">
            <w:pPr>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 </w:t>
            </w:r>
          </w:p>
        </w:tc>
        <w:tc>
          <w:tcPr>
            <w:tcW w:w="17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F35B4" w:rsidRPr="009408BE" w14:paraId="722DD241" w14:textId="77777777">
            <w:pPr>
              <w:ind w:left="23"/>
              <w:jc w:val="both"/>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Total Request </w:t>
            </w:r>
          </w:p>
        </w:tc>
        <w:tc>
          <w:tcPr>
            <w:tcW w:w="195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F35B4" w:rsidRPr="009408BE" w14:paraId="62E7FAB4" w14:textId="77777777">
            <w:pPr>
              <w:jc w:val="center"/>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Previously Approved </w:t>
            </w:r>
          </w:p>
        </w:tc>
        <w:tc>
          <w:tcPr>
            <w:tcW w:w="1958" w:type="dxa"/>
            <w:tcBorders>
              <w:top w:val="single" w:sz="4" w:space="0" w:color="000000"/>
              <w:left w:val="single" w:sz="4" w:space="0" w:color="000000"/>
              <w:bottom w:val="single" w:sz="4" w:space="0" w:color="000000"/>
              <w:right w:val="single" w:sz="4" w:space="0" w:color="000000"/>
            </w:tcBorders>
            <w:shd w:val="clear" w:color="auto" w:fill="D9D9D9"/>
          </w:tcPr>
          <w:p w:rsidR="00CF35B4" w:rsidRPr="009408BE" w14:paraId="7889A53A" w14:textId="77777777">
            <w:pPr>
              <w:ind w:left="88"/>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Change due to </w:t>
            </w:r>
          </w:p>
          <w:p w:rsidR="00CF35B4" w:rsidRPr="009408BE" w14:paraId="53949A1B" w14:textId="77777777">
            <w:pPr>
              <w:ind w:left="92"/>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Adjustment in </w:t>
            </w:r>
          </w:p>
          <w:p w:rsidR="00CF35B4" w:rsidRPr="009408BE" w14:paraId="06E8D75A" w14:textId="77777777">
            <w:pPr>
              <w:ind w:right="51"/>
              <w:jc w:val="center"/>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Estimate </w:t>
            </w:r>
          </w:p>
        </w:tc>
        <w:tc>
          <w:tcPr>
            <w:tcW w:w="1960" w:type="dxa"/>
            <w:tcBorders>
              <w:top w:val="single" w:sz="4" w:space="0" w:color="000000"/>
              <w:left w:val="single" w:sz="4" w:space="0" w:color="000000"/>
              <w:bottom w:val="single" w:sz="4" w:space="0" w:color="000000"/>
              <w:right w:val="single" w:sz="4" w:space="0" w:color="000000"/>
            </w:tcBorders>
            <w:shd w:val="clear" w:color="auto" w:fill="D9D9D9"/>
          </w:tcPr>
          <w:p w:rsidR="00CF35B4" w:rsidRPr="009408BE" w14:paraId="2D9A4D7F" w14:textId="77777777">
            <w:pPr>
              <w:ind w:left="68"/>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Change Due to </w:t>
            </w:r>
          </w:p>
          <w:p w:rsidR="00CF35B4" w:rsidRPr="009408BE" w14:paraId="139BC4A6" w14:textId="77777777">
            <w:pPr>
              <w:ind w:right="50"/>
              <w:jc w:val="center"/>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Agency </w:t>
            </w:r>
          </w:p>
          <w:p w:rsidR="00CF35B4" w:rsidRPr="009408BE" w14:paraId="59D3E108" w14:textId="77777777">
            <w:pPr>
              <w:ind w:right="50"/>
              <w:jc w:val="center"/>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Discretion </w:t>
            </w:r>
          </w:p>
        </w:tc>
      </w:tr>
      <w:tr w14:paraId="4E9902FA" w14:textId="77777777">
        <w:tblPrEx>
          <w:tblW w:w="10243" w:type="dxa"/>
          <w:tblInd w:w="2" w:type="dxa"/>
          <w:tblCellMar>
            <w:top w:w="69" w:type="dxa"/>
            <w:left w:w="90" w:type="dxa"/>
            <w:bottom w:w="3" w:type="dxa"/>
            <w:right w:w="42" w:type="dxa"/>
          </w:tblCellMar>
          <w:tblLook w:val="04A0"/>
        </w:tblPrEx>
        <w:trPr>
          <w:trHeight w:val="608"/>
        </w:trPr>
        <w:tc>
          <w:tcPr>
            <w:tcW w:w="2588" w:type="dxa"/>
            <w:tcBorders>
              <w:top w:val="single" w:sz="4" w:space="0" w:color="000000"/>
              <w:left w:val="single" w:sz="4" w:space="0" w:color="000000"/>
              <w:bottom w:val="single" w:sz="4" w:space="0" w:color="000000"/>
              <w:right w:val="single" w:sz="4" w:space="0" w:color="000000"/>
            </w:tcBorders>
          </w:tcPr>
          <w:p w:rsidR="00CF35B4" w:rsidRPr="009408BE" w14:paraId="5884760F" w14:textId="77777777">
            <w:pPr>
              <w:ind w:left="646" w:hanging="432"/>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Annual Number of Responses </w:t>
            </w:r>
          </w:p>
        </w:tc>
        <w:tc>
          <w:tcPr>
            <w:tcW w:w="1778" w:type="dxa"/>
            <w:tcBorders>
              <w:top w:val="single" w:sz="4" w:space="0" w:color="000000"/>
              <w:left w:val="single" w:sz="4" w:space="0" w:color="000000"/>
              <w:bottom w:val="single" w:sz="4" w:space="0" w:color="000000"/>
              <w:right w:val="single" w:sz="4" w:space="0" w:color="000000"/>
            </w:tcBorders>
            <w:vAlign w:val="center"/>
          </w:tcPr>
          <w:p w:rsidR="00CF35B4" w:rsidRPr="009408BE" w14:paraId="6CB1F6D6" w14:textId="77777777">
            <w:pPr>
              <w:ind w:right="66"/>
              <w:jc w:val="right"/>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62 </w:t>
            </w:r>
          </w:p>
        </w:tc>
        <w:tc>
          <w:tcPr>
            <w:tcW w:w="1958" w:type="dxa"/>
            <w:tcBorders>
              <w:top w:val="single" w:sz="4" w:space="0" w:color="000000"/>
              <w:left w:val="single" w:sz="4" w:space="0" w:color="000000"/>
              <w:bottom w:val="single" w:sz="4" w:space="0" w:color="000000"/>
              <w:right w:val="single" w:sz="4" w:space="0" w:color="000000"/>
            </w:tcBorders>
            <w:vAlign w:val="center"/>
          </w:tcPr>
          <w:p w:rsidR="00CF35B4" w:rsidRPr="009408BE" w14:paraId="02576456" w14:textId="77777777">
            <w:pPr>
              <w:ind w:right="66"/>
              <w:jc w:val="right"/>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62 </w:t>
            </w:r>
          </w:p>
        </w:tc>
        <w:tc>
          <w:tcPr>
            <w:tcW w:w="1958" w:type="dxa"/>
            <w:tcBorders>
              <w:top w:val="single" w:sz="4" w:space="0" w:color="000000"/>
              <w:left w:val="single" w:sz="4" w:space="0" w:color="000000"/>
              <w:bottom w:val="single" w:sz="4" w:space="0" w:color="000000"/>
              <w:right w:val="single" w:sz="4" w:space="0" w:color="000000"/>
            </w:tcBorders>
            <w:vAlign w:val="center"/>
          </w:tcPr>
          <w:p w:rsidR="00CF35B4" w:rsidRPr="009408BE" w14:paraId="6DB0DCA1" w14:textId="77777777">
            <w:pPr>
              <w:ind w:right="66"/>
              <w:jc w:val="right"/>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0 </w:t>
            </w:r>
          </w:p>
        </w:tc>
        <w:tc>
          <w:tcPr>
            <w:tcW w:w="1960" w:type="dxa"/>
            <w:tcBorders>
              <w:top w:val="single" w:sz="4" w:space="0" w:color="000000"/>
              <w:left w:val="single" w:sz="4" w:space="0" w:color="000000"/>
              <w:bottom w:val="single" w:sz="4" w:space="0" w:color="000000"/>
              <w:right w:val="single" w:sz="4" w:space="0" w:color="000000"/>
            </w:tcBorders>
            <w:vAlign w:val="center"/>
          </w:tcPr>
          <w:p w:rsidR="00CF35B4" w:rsidRPr="009408BE" w14:paraId="350CFED5" w14:textId="77777777">
            <w:pPr>
              <w:ind w:right="65"/>
              <w:jc w:val="right"/>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0 </w:t>
            </w:r>
          </w:p>
        </w:tc>
      </w:tr>
      <w:tr w14:paraId="43100FB9" w14:textId="77777777">
        <w:tblPrEx>
          <w:tblW w:w="10243" w:type="dxa"/>
          <w:tblInd w:w="2" w:type="dxa"/>
          <w:tblCellMar>
            <w:top w:w="69" w:type="dxa"/>
            <w:left w:w="90" w:type="dxa"/>
            <w:bottom w:w="3" w:type="dxa"/>
            <w:right w:w="42" w:type="dxa"/>
          </w:tblCellMar>
          <w:tblLook w:val="04A0"/>
        </w:tblPrEx>
        <w:trPr>
          <w:trHeight w:val="607"/>
        </w:trPr>
        <w:tc>
          <w:tcPr>
            <w:tcW w:w="2588" w:type="dxa"/>
            <w:tcBorders>
              <w:top w:val="single" w:sz="4" w:space="0" w:color="000000"/>
              <w:left w:val="single" w:sz="4" w:space="0" w:color="000000"/>
              <w:bottom w:val="single" w:sz="4" w:space="0" w:color="000000"/>
              <w:right w:val="single" w:sz="4" w:space="0" w:color="000000"/>
            </w:tcBorders>
          </w:tcPr>
          <w:p w:rsidR="00CF35B4" w:rsidRPr="009408BE" w14:paraId="5F14033D" w14:textId="374F7D0A">
            <w:pPr>
              <w:jc w:val="center"/>
              <w:rPr>
                <w:rFonts w:ascii="Times New Roman" w:hAnsi="Times New Roman" w:cs="Times New Roman"/>
                <w:sz w:val="24"/>
                <w:szCs w:val="24"/>
              </w:rPr>
            </w:pPr>
            <w:r w:rsidRPr="009408BE">
              <w:rPr>
                <w:rFonts w:ascii="Times New Roman" w:eastAsia="Times New Roman" w:hAnsi="Times New Roman" w:cs="Times New Roman"/>
                <w:sz w:val="24"/>
                <w:szCs w:val="24"/>
              </w:rPr>
              <w:t>Annual Time Burden (</w:t>
            </w:r>
            <w:r w:rsidRPr="009408BE" w:rsidR="005516F5">
              <w:rPr>
                <w:rFonts w:ascii="Times New Roman" w:eastAsia="Times New Roman" w:hAnsi="Times New Roman" w:cs="Times New Roman"/>
                <w:sz w:val="24"/>
                <w:szCs w:val="24"/>
              </w:rPr>
              <w:t>Hrs</w:t>
            </w:r>
            <w:r w:rsidRPr="009408BE">
              <w:rPr>
                <w:rFonts w:ascii="Times New Roman" w:eastAsia="Times New Roman" w:hAnsi="Times New Roman" w:cs="Times New Roman"/>
                <w:sz w:val="24"/>
                <w:szCs w:val="24"/>
              </w:rPr>
              <w:t xml:space="preserve">) </w:t>
            </w:r>
          </w:p>
        </w:tc>
        <w:tc>
          <w:tcPr>
            <w:tcW w:w="1778" w:type="dxa"/>
            <w:tcBorders>
              <w:top w:val="single" w:sz="4" w:space="0" w:color="000000"/>
              <w:left w:val="single" w:sz="4" w:space="0" w:color="000000"/>
              <w:bottom w:val="single" w:sz="4" w:space="0" w:color="000000"/>
              <w:right w:val="single" w:sz="4" w:space="0" w:color="000000"/>
            </w:tcBorders>
            <w:vAlign w:val="center"/>
          </w:tcPr>
          <w:p w:rsidR="00CF35B4" w:rsidRPr="009408BE" w14:paraId="1DCD33DF" w14:textId="77777777">
            <w:pPr>
              <w:ind w:right="69"/>
              <w:jc w:val="right"/>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9,920 </w:t>
            </w:r>
          </w:p>
        </w:tc>
        <w:tc>
          <w:tcPr>
            <w:tcW w:w="1958" w:type="dxa"/>
            <w:tcBorders>
              <w:top w:val="single" w:sz="4" w:space="0" w:color="000000"/>
              <w:left w:val="single" w:sz="4" w:space="0" w:color="000000"/>
              <w:bottom w:val="single" w:sz="4" w:space="0" w:color="000000"/>
              <w:right w:val="single" w:sz="4" w:space="0" w:color="000000"/>
            </w:tcBorders>
            <w:vAlign w:val="center"/>
          </w:tcPr>
          <w:p w:rsidR="00CF35B4" w:rsidRPr="009408BE" w14:paraId="644BBD63" w14:textId="77777777">
            <w:pPr>
              <w:ind w:right="69"/>
              <w:jc w:val="right"/>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9,920 </w:t>
            </w:r>
          </w:p>
        </w:tc>
        <w:tc>
          <w:tcPr>
            <w:tcW w:w="1958" w:type="dxa"/>
            <w:tcBorders>
              <w:top w:val="single" w:sz="4" w:space="0" w:color="000000"/>
              <w:left w:val="single" w:sz="4" w:space="0" w:color="000000"/>
              <w:bottom w:val="single" w:sz="4" w:space="0" w:color="000000"/>
              <w:right w:val="single" w:sz="4" w:space="0" w:color="000000"/>
            </w:tcBorders>
            <w:vAlign w:val="center"/>
          </w:tcPr>
          <w:p w:rsidR="00CF35B4" w:rsidRPr="009408BE" w14:paraId="48AD74D4" w14:textId="77777777">
            <w:pPr>
              <w:ind w:right="66"/>
              <w:jc w:val="right"/>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0 </w:t>
            </w:r>
          </w:p>
        </w:tc>
        <w:tc>
          <w:tcPr>
            <w:tcW w:w="1960" w:type="dxa"/>
            <w:tcBorders>
              <w:top w:val="single" w:sz="4" w:space="0" w:color="000000"/>
              <w:left w:val="single" w:sz="4" w:space="0" w:color="000000"/>
              <w:bottom w:val="single" w:sz="4" w:space="0" w:color="000000"/>
              <w:right w:val="single" w:sz="4" w:space="0" w:color="000000"/>
            </w:tcBorders>
            <w:vAlign w:val="center"/>
          </w:tcPr>
          <w:p w:rsidR="00CF35B4" w:rsidRPr="009408BE" w14:paraId="4167B824" w14:textId="77777777">
            <w:pPr>
              <w:ind w:right="65"/>
              <w:jc w:val="right"/>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0 </w:t>
            </w:r>
          </w:p>
        </w:tc>
      </w:tr>
      <w:tr w14:paraId="43F3BB11" w14:textId="77777777">
        <w:tblPrEx>
          <w:tblW w:w="10243" w:type="dxa"/>
          <w:tblInd w:w="2" w:type="dxa"/>
          <w:tblCellMar>
            <w:top w:w="69" w:type="dxa"/>
            <w:left w:w="90" w:type="dxa"/>
            <w:bottom w:w="3" w:type="dxa"/>
            <w:right w:w="42" w:type="dxa"/>
          </w:tblCellMar>
          <w:tblLook w:val="04A0"/>
        </w:tblPrEx>
        <w:trPr>
          <w:trHeight w:val="610"/>
        </w:trPr>
        <w:tc>
          <w:tcPr>
            <w:tcW w:w="2588" w:type="dxa"/>
            <w:tcBorders>
              <w:top w:val="single" w:sz="4" w:space="0" w:color="000000"/>
              <w:left w:val="single" w:sz="4" w:space="0" w:color="000000"/>
              <w:bottom w:val="single" w:sz="4" w:space="0" w:color="000000"/>
              <w:right w:val="single" w:sz="4" w:space="0" w:color="000000"/>
            </w:tcBorders>
          </w:tcPr>
          <w:p w:rsidR="00CF35B4" w:rsidRPr="009408BE" w14:paraId="5A381375" w14:textId="77777777">
            <w:pPr>
              <w:ind w:left="134"/>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Annual Cost Burden </w:t>
            </w:r>
          </w:p>
          <w:p w:rsidR="00CF35B4" w:rsidRPr="009408BE" w14:paraId="344F54E2" w14:textId="77777777">
            <w:pPr>
              <w:ind w:right="52"/>
              <w:jc w:val="center"/>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tc>
        <w:tc>
          <w:tcPr>
            <w:tcW w:w="1778" w:type="dxa"/>
            <w:tcBorders>
              <w:top w:val="single" w:sz="4" w:space="0" w:color="000000"/>
              <w:left w:val="single" w:sz="4" w:space="0" w:color="000000"/>
              <w:bottom w:val="single" w:sz="4" w:space="0" w:color="000000"/>
              <w:right w:val="single" w:sz="4" w:space="0" w:color="000000"/>
            </w:tcBorders>
            <w:vAlign w:val="center"/>
          </w:tcPr>
          <w:p w:rsidR="00CF35B4" w:rsidRPr="009408BE" w14:paraId="627832B9" w14:textId="77777777">
            <w:pPr>
              <w:ind w:right="66"/>
              <w:jc w:val="right"/>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0 </w:t>
            </w:r>
          </w:p>
        </w:tc>
        <w:tc>
          <w:tcPr>
            <w:tcW w:w="1958" w:type="dxa"/>
            <w:tcBorders>
              <w:top w:val="single" w:sz="4" w:space="0" w:color="000000"/>
              <w:left w:val="single" w:sz="4" w:space="0" w:color="000000"/>
              <w:bottom w:val="single" w:sz="4" w:space="0" w:color="000000"/>
              <w:right w:val="single" w:sz="4" w:space="0" w:color="000000"/>
            </w:tcBorders>
            <w:vAlign w:val="center"/>
          </w:tcPr>
          <w:p w:rsidR="00CF35B4" w:rsidRPr="009408BE" w14:paraId="383ECE21" w14:textId="77777777">
            <w:pPr>
              <w:ind w:right="66"/>
              <w:jc w:val="right"/>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0 </w:t>
            </w:r>
          </w:p>
        </w:tc>
        <w:tc>
          <w:tcPr>
            <w:tcW w:w="1958" w:type="dxa"/>
            <w:tcBorders>
              <w:top w:val="single" w:sz="4" w:space="0" w:color="000000"/>
              <w:left w:val="single" w:sz="4" w:space="0" w:color="000000"/>
              <w:bottom w:val="single" w:sz="4" w:space="0" w:color="000000"/>
              <w:right w:val="single" w:sz="4" w:space="0" w:color="000000"/>
            </w:tcBorders>
            <w:vAlign w:val="center"/>
          </w:tcPr>
          <w:p w:rsidR="00CF35B4" w:rsidRPr="009408BE" w14:paraId="5C76A98B" w14:textId="77777777">
            <w:pPr>
              <w:ind w:right="66"/>
              <w:jc w:val="right"/>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0 </w:t>
            </w:r>
          </w:p>
        </w:tc>
        <w:tc>
          <w:tcPr>
            <w:tcW w:w="1960" w:type="dxa"/>
            <w:tcBorders>
              <w:top w:val="single" w:sz="4" w:space="0" w:color="000000"/>
              <w:left w:val="single" w:sz="4" w:space="0" w:color="000000"/>
              <w:bottom w:val="single" w:sz="4" w:space="0" w:color="000000"/>
              <w:right w:val="single" w:sz="4" w:space="0" w:color="000000"/>
            </w:tcBorders>
            <w:vAlign w:val="center"/>
          </w:tcPr>
          <w:p w:rsidR="00CF35B4" w:rsidRPr="009408BE" w14:paraId="4F53265E" w14:textId="77777777">
            <w:pPr>
              <w:ind w:right="65"/>
              <w:jc w:val="right"/>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0 </w:t>
            </w:r>
          </w:p>
        </w:tc>
      </w:tr>
    </w:tbl>
    <w:p w:rsidR="00CF35B4" w:rsidRPr="009408BE" w14:paraId="785C499F"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14:paraId="07815FC9" w14:textId="77777777">
      <w:pPr>
        <w:spacing w:after="9"/>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14:paraId="094461CA" w14:textId="77777777">
      <w:pPr>
        <w:numPr>
          <w:ilvl w:val="0"/>
          <w:numId w:val="8"/>
        </w:numPr>
        <w:spacing w:after="4" w:line="249" w:lineRule="auto"/>
        <w:ind w:right="45" w:hanging="720"/>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TIME SCHEDULE FOR THE PUBLICATION OF DATA </w:t>
      </w:r>
    </w:p>
    <w:p w:rsidR="00CF35B4" w:rsidRPr="009408BE" w14:paraId="1F68259A"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14:paraId="797746A7" w14:textId="40749F93">
      <w:pPr>
        <w:spacing w:after="4" w:line="248" w:lineRule="auto"/>
        <w:ind w:left="-4" w:right="65" w:hanging="10"/>
        <w:rPr>
          <w:rFonts w:ascii="Times New Roman" w:hAnsi="Times New Roman" w:cs="Times New Roman"/>
          <w:sz w:val="24"/>
          <w:szCs w:val="24"/>
        </w:rPr>
      </w:pPr>
      <w:r w:rsidRPr="009408BE">
        <w:rPr>
          <w:rFonts w:ascii="Times New Roman" w:eastAsia="Times New Roman" w:hAnsi="Times New Roman" w:cs="Times New Roman"/>
          <w:sz w:val="24"/>
          <w:szCs w:val="24"/>
        </w:rPr>
        <w:t>There are no tabulations, statistical analysis, or publications of information planned for the FERC-600 information collection.</w:t>
      </w:r>
      <w:r w:rsidR="001834BB">
        <w:rPr>
          <w:rFonts w:ascii="Times New Roman" w:eastAsia="Times New Roman" w:hAnsi="Times New Roman" w:cs="Times New Roman"/>
          <w:sz w:val="24"/>
          <w:szCs w:val="24"/>
        </w:rPr>
        <w:t xml:space="preserve"> </w:t>
      </w:r>
      <w:r w:rsidRPr="009408BE">
        <w:rPr>
          <w:rFonts w:ascii="Times New Roman" w:eastAsia="Times New Roman" w:hAnsi="Times New Roman" w:cs="Times New Roman"/>
          <w:sz w:val="24"/>
          <w:szCs w:val="24"/>
        </w:rPr>
        <w:t xml:space="preserve">The Commission intends to use the data for regulatory purposes only. </w:t>
      </w:r>
    </w:p>
    <w:p w:rsidR="00CF35B4" w:rsidRPr="009408BE" w14:paraId="6FDE8055" w14:textId="77777777">
      <w:pPr>
        <w:spacing w:after="9"/>
        <w:ind w:left="1"/>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 </w:t>
      </w:r>
    </w:p>
    <w:p w:rsidR="00CF35B4" w:rsidRPr="009408BE" w14:paraId="45EE2CE6" w14:textId="77777777">
      <w:pPr>
        <w:numPr>
          <w:ilvl w:val="0"/>
          <w:numId w:val="8"/>
        </w:numPr>
        <w:spacing w:after="4" w:line="249" w:lineRule="auto"/>
        <w:ind w:right="45" w:hanging="720"/>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DISPLAY OF EXPIRATION DATE </w:t>
      </w:r>
    </w:p>
    <w:p w:rsidR="00CF35B4" w:rsidRPr="009408BE" w14:paraId="5D3D3C4F"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 </w:t>
      </w:r>
    </w:p>
    <w:p w:rsidR="00424B1C" w:rsidRPr="009408BE" w14:paraId="4E1E02D1" w14:textId="1F6AFDFB">
      <w:pPr>
        <w:spacing w:after="4" w:line="248" w:lineRule="auto"/>
        <w:ind w:left="-4" w:right="65" w:hanging="10"/>
        <w:rPr>
          <w:rFonts w:ascii="Times New Roman" w:eastAsia="Times New Roman" w:hAnsi="Times New Roman" w:cs="Times New Roman"/>
          <w:sz w:val="24"/>
          <w:szCs w:val="24"/>
        </w:rPr>
      </w:pPr>
      <w:r w:rsidRPr="009408BE">
        <w:rPr>
          <w:rFonts w:ascii="Times New Roman" w:eastAsia="Times New Roman" w:hAnsi="Times New Roman" w:cs="Times New Roman"/>
          <w:sz w:val="24"/>
          <w:szCs w:val="24"/>
        </w:rPr>
        <w:t xml:space="preserve">The expiration date is displayed in a table posted </w:t>
      </w:r>
      <w:r w:rsidRPr="009408BE" w:rsidR="00191124">
        <w:rPr>
          <w:rFonts w:ascii="Times New Roman" w:eastAsia="Times New Roman" w:hAnsi="Times New Roman" w:cs="Times New Roman"/>
          <w:sz w:val="24"/>
          <w:szCs w:val="24"/>
        </w:rPr>
        <w:t>at</w:t>
      </w:r>
      <w:r w:rsidRPr="009408BE" w:rsidR="00894956">
        <w:rPr>
          <w:rFonts w:ascii="Times New Roman" w:eastAsia="Times New Roman" w:hAnsi="Times New Roman" w:cs="Times New Roman"/>
          <w:sz w:val="24"/>
          <w:szCs w:val="24"/>
        </w:rPr>
        <w:t xml:space="preserve"> </w:t>
      </w:r>
      <w:hyperlink r:id="rId9" w:history="1">
        <w:r w:rsidRPr="009408BE" w:rsidR="00A07B46">
          <w:rPr>
            <w:rStyle w:val="Hyperlink"/>
            <w:rFonts w:ascii="Times New Roman" w:eastAsia="Times New Roman" w:hAnsi="Times New Roman" w:cs="Times New Roman"/>
            <w:sz w:val="24"/>
            <w:szCs w:val="24"/>
          </w:rPr>
          <w:t>https://www.ferc.gov/media/information-collections</w:t>
        </w:r>
      </w:hyperlink>
      <w:r w:rsidRPr="009408BE" w:rsidR="00A07B46">
        <w:rPr>
          <w:rFonts w:ascii="Times New Roman" w:eastAsia="Times New Roman" w:hAnsi="Times New Roman" w:cs="Times New Roman"/>
          <w:sz w:val="24"/>
          <w:szCs w:val="24"/>
        </w:rPr>
        <w:t>.</w:t>
      </w:r>
    </w:p>
    <w:p w:rsidR="00CF35B4" w:rsidRPr="009408BE" w:rsidP="00B219B8" w14:paraId="4DBE931A" w14:textId="465D6BB0">
      <w:pPr>
        <w:spacing w:after="9"/>
        <w:rPr>
          <w:rFonts w:ascii="Times New Roman" w:hAnsi="Times New Roman" w:cs="Times New Roman"/>
          <w:sz w:val="24"/>
          <w:szCs w:val="24"/>
        </w:rPr>
      </w:pPr>
    </w:p>
    <w:p w:rsidR="00CF35B4" w:rsidRPr="009408BE" w14:paraId="231E3858" w14:textId="77777777">
      <w:pPr>
        <w:numPr>
          <w:ilvl w:val="0"/>
          <w:numId w:val="8"/>
        </w:numPr>
        <w:spacing w:after="4" w:line="249" w:lineRule="auto"/>
        <w:ind w:right="45" w:hanging="720"/>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EXCEPTIONS TO THE CERTIFICATION STATEMENT </w:t>
      </w:r>
    </w:p>
    <w:p w:rsidR="00CF35B4" w:rsidRPr="009408BE" w14:paraId="59645106" w14:textId="77777777">
      <w:pPr>
        <w:spacing w:after="0"/>
        <w:ind w:left="1"/>
        <w:rPr>
          <w:rFonts w:ascii="Times New Roman" w:hAnsi="Times New Roman" w:cs="Times New Roman"/>
          <w:sz w:val="24"/>
          <w:szCs w:val="24"/>
        </w:rPr>
      </w:pPr>
      <w:r w:rsidRPr="009408BE">
        <w:rPr>
          <w:rFonts w:ascii="Times New Roman" w:eastAsia="Times New Roman" w:hAnsi="Times New Roman" w:cs="Times New Roman"/>
          <w:b/>
          <w:sz w:val="24"/>
          <w:szCs w:val="24"/>
        </w:rPr>
        <w:t xml:space="preserve"> </w:t>
      </w:r>
    </w:p>
    <w:p w:rsidR="00CF35B4" w:rsidRPr="009408BE" w:rsidP="00B219B8" w14:paraId="28AF83E5" w14:textId="563B7078">
      <w:pPr>
        <w:spacing w:after="4" w:line="248" w:lineRule="auto"/>
        <w:ind w:left="-4" w:right="65" w:hanging="10"/>
        <w:rPr>
          <w:rFonts w:ascii="Times New Roman" w:hAnsi="Times New Roman" w:cs="Times New Roman"/>
          <w:sz w:val="24"/>
          <w:szCs w:val="24"/>
        </w:rPr>
      </w:pPr>
      <w:r w:rsidRPr="009408BE">
        <w:rPr>
          <w:rFonts w:ascii="Times New Roman" w:eastAsia="Times New Roman" w:hAnsi="Times New Roman" w:cs="Times New Roman"/>
          <w:sz w:val="24"/>
          <w:szCs w:val="24"/>
        </w:rPr>
        <w:t xml:space="preserve">There are no </w:t>
      </w:r>
      <w:r w:rsidRPr="009408BE" w:rsidR="0040419E">
        <w:rPr>
          <w:rFonts w:ascii="Times New Roman" w:eastAsia="Times New Roman" w:hAnsi="Times New Roman" w:cs="Times New Roman"/>
          <w:sz w:val="24"/>
          <w:szCs w:val="24"/>
        </w:rPr>
        <w:t>exceptions</w:t>
      </w:r>
      <w:r w:rsidRPr="009408BE">
        <w:rPr>
          <w:rFonts w:ascii="Times New Roman" w:eastAsia="Times New Roman" w:hAnsi="Times New Roman" w:cs="Times New Roman"/>
          <w:sz w:val="24"/>
          <w:szCs w:val="24"/>
        </w:rPr>
        <w:t>.</w:t>
      </w:r>
      <w:r w:rsidRPr="009408BE" w:rsidR="00A11C87">
        <w:rPr>
          <w:rFonts w:ascii="Times New Roman" w:eastAsia="Times New Roman" w:hAnsi="Times New Roman" w:cs="Times New Roman"/>
          <w:sz w:val="24"/>
          <w:szCs w:val="24"/>
        </w:rPr>
        <w:t xml:space="preserve"> </w:t>
      </w:r>
    </w:p>
    <w:sectPr>
      <w:headerReference w:type="even" r:id="rId10"/>
      <w:headerReference w:type="default" r:id="rId11"/>
      <w:headerReference w:type="first" r:id="rId12"/>
      <w:footerReference w:type="first" r:id="rId13"/>
      <w:pgSz w:w="12240" w:h="15840" w:orient="portrait"/>
      <w:pgMar w:top="1223" w:right="1375" w:bottom="1081" w:left="1439" w:header="365"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16F5" w14:paraId="5A165675" w14:textId="5EAAF41E">
    <w:pPr>
      <w:pStyle w:val="Footer"/>
      <w:jc w:val="center"/>
    </w:pPr>
    <w:r>
      <w:fldChar w:fldCharType="begin"/>
    </w:r>
    <w:r>
      <w:instrText xml:space="preserve"> PAGE   \* MERGEFORMAT </w:instrText>
    </w:r>
    <w:r>
      <w:fldChar w:fldCharType="separate"/>
    </w:r>
    <w:r>
      <w:rPr>
        <w:noProof/>
      </w:rPr>
      <w:t>2</w:t>
    </w:r>
    <w:r>
      <w:rPr>
        <w:noProof/>
      </w:rPr>
      <w:fldChar w:fldCharType="end"/>
    </w:r>
  </w:p>
  <w:p w:rsidR="005516F5" w14:paraId="180D879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554D4" w14:paraId="06003038" w14:textId="77777777">
      <w:pPr>
        <w:spacing w:after="0" w:line="240" w:lineRule="auto"/>
      </w:pPr>
      <w:r>
        <w:separator/>
      </w:r>
    </w:p>
  </w:footnote>
  <w:footnote w:type="continuationSeparator" w:id="1">
    <w:p w:rsidR="002554D4" w14:paraId="3E36E50E" w14:textId="77777777">
      <w:pPr>
        <w:spacing w:after="0" w:line="240" w:lineRule="auto"/>
      </w:pPr>
      <w:r>
        <w:continuationSeparator/>
      </w:r>
    </w:p>
  </w:footnote>
  <w:footnote w:type="continuationNotice" w:id="2">
    <w:p w:rsidR="002554D4" w14:paraId="616A7BA4" w14:textId="77777777">
      <w:pPr>
        <w:spacing w:after="0" w:line="240" w:lineRule="auto"/>
      </w:pPr>
    </w:p>
  </w:footnote>
  <w:footnote w:id="3">
    <w:p w:rsidR="00F31BD4" w:rsidRPr="009408BE" w:rsidP="00F31BD4" w14:paraId="0A0F956D" w14:textId="4B8D7643">
      <w:pPr>
        <w:pStyle w:val="FootnoteText"/>
        <w:rPr>
          <w:rFonts w:ascii="Times New Roman" w:hAnsi="Times New Roman"/>
        </w:rPr>
      </w:pPr>
      <w:r w:rsidRPr="009408BE">
        <w:rPr>
          <w:rStyle w:val="FootnoteReference"/>
          <w:rFonts w:ascii="Times New Roman" w:hAnsi="Times New Roman"/>
          <w:bCs/>
        </w:rPr>
        <w:footnoteRef/>
      </w:r>
      <w:r w:rsidRPr="009408BE">
        <w:rPr>
          <w:rFonts w:ascii="Times New Roman" w:hAnsi="Times New Roman"/>
        </w:rPr>
        <w:t xml:space="preserve"> Protests apply to rates </w:t>
      </w:r>
      <w:r w:rsidR="00990C66">
        <w:rPr>
          <w:rFonts w:ascii="Times New Roman" w:hAnsi="Times New Roman"/>
        </w:rPr>
        <w:t xml:space="preserve">or practices </w:t>
      </w:r>
      <w:r w:rsidRPr="009408BE">
        <w:rPr>
          <w:rFonts w:ascii="Times New Roman" w:hAnsi="Times New Roman"/>
        </w:rPr>
        <w:t xml:space="preserve">proposed by oil pipelines.  Complaints apply to established rates </w:t>
      </w:r>
      <w:r w:rsidR="00990C66">
        <w:rPr>
          <w:rFonts w:ascii="Times New Roman" w:hAnsi="Times New Roman"/>
        </w:rPr>
        <w:t xml:space="preserve">or practices </w:t>
      </w:r>
      <w:r w:rsidRPr="009408BE">
        <w:rPr>
          <w:rFonts w:ascii="Times New Roman" w:hAnsi="Times New Roman"/>
        </w:rPr>
        <w:t>of oil pipelines.</w:t>
      </w:r>
    </w:p>
  </w:footnote>
  <w:footnote w:id="4">
    <w:p w:rsidR="00F31BD4" w:rsidRPr="009007C4" w:rsidP="00F31BD4" w14:paraId="12E43252" w14:textId="77777777">
      <w:pPr>
        <w:pStyle w:val="FootnoteText"/>
        <w:rPr>
          <w:rFonts w:ascii="Times New Roman" w:hAnsi="Times New Roman"/>
          <w:sz w:val="26"/>
        </w:rPr>
      </w:pPr>
      <w:r w:rsidRPr="009408BE">
        <w:rPr>
          <w:rStyle w:val="FootnoteReference"/>
          <w:rFonts w:ascii="Times New Roman" w:hAnsi="Times New Roman"/>
          <w:bCs/>
        </w:rPr>
        <w:footnoteRef/>
      </w:r>
      <w:r w:rsidRPr="009408BE">
        <w:rPr>
          <w:rFonts w:ascii="Times New Roman" w:hAnsi="Times New Roman"/>
        </w:rPr>
        <w:t xml:space="preserve"> The regulations at Part 343 do not apply to the Trans-Alaska Pipeline or to any pipeline delivering oil directly or indirectly to the Trans-Alaska Pipeline.  </w:t>
      </w:r>
      <w:r w:rsidRPr="009408BE">
        <w:rPr>
          <w:rFonts w:ascii="Times New Roman" w:hAnsi="Times New Roman"/>
          <w:i/>
          <w:iCs/>
        </w:rPr>
        <w:t>See</w:t>
      </w:r>
      <w:r w:rsidRPr="009408BE">
        <w:rPr>
          <w:rFonts w:ascii="Times New Roman" w:hAnsi="Times New Roman"/>
        </w:rPr>
        <w:t xml:space="preserve"> 18 CFR 342.0(b).</w:t>
      </w:r>
    </w:p>
  </w:footnote>
  <w:footnote w:id="5">
    <w:p w:rsidR="006F4EDC" w:rsidRPr="006F4EDC" w14:paraId="363A6359" w14:textId="6158C4AA">
      <w:pPr>
        <w:pStyle w:val="FootnoteText"/>
        <w:rPr>
          <w:rFonts w:ascii="Times New Roman" w:hAnsi="Times New Roman" w:cs="Times New Roman"/>
        </w:rPr>
      </w:pPr>
      <w:r w:rsidRPr="006F4EDC">
        <w:rPr>
          <w:rStyle w:val="FootnoteReference"/>
          <w:rFonts w:ascii="Times New Roman" w:hAnsi="Times New Roman" w:cs="Times New Roman"/>
        </w:rPr>
        <w:footnoteRef/>
      </w:r>
      <w:r w:rsidRPr="006F4EDC">
        <w:rPr>
          <w:rFonts w:ascii="Times New Roman" w:hAnsi="Times New Roman" w:cs="Times New Roman"/>
        </w:rPr>
        <w:t xml:space="preserve"> </w:t>
      </w:r>
      <w:r w:rsidRPr="006F4EDC">
        <w:rPr>
          <w:rFonts w:ascii="Times New Roman" w:hAnsi="Times New Roman" w:cs="Times New Roman"/>
          <w:lang w:val="fr-FR"/>
        </w:rPr>
        <w:t>5 CFR 1320.8(d)</w:t>
      </w:r>
      <w:r w:rsidR="006F4550">
        <w:rPr>
          <w:rFonts w:ascii="Times New Roman" w:hAnsi="Times New Roman" w:cs="Times New Roman"/>
          <w:lang w:val="fr-FR"/>
        </w:rPr>
        <w:t>.</w:t>
      </w:r>
    </w:p>
  </w:footnote>
  <w:footnote w:id="6">
    <w:p w:rsidR="00710D25" w:rsidRPr="00710D25" w14:paraId="75859535" w14:textId="70FD35B1">
      <w:pPr>
        <w:pStyle w:val="FootnoteText"/>
        <w:rPr>
          <w:rFonts w:ascii="Times New Roman" w:hAnsi="Times New Roman" w:cs="Times New Roman"/>
        </w:rPr>
      </w:pPr>
      <w:r w:rsidRPr="00710D25">
        <w:rPr>
          <w:rStyle w:val="FootnoteReference"/>
          <w:rFonts w:ascii="Times New Roman" w:hAnsi="Times New Roman" w:cs="Times New Roman"/>
        </w:rPr>
        <w:footnoteRef/>
      </w:r>
      <w:r w:rsidRPr="00710D25">
        <w:rPr>
          <w:rFonts w:ascii="Times New Roman" w:hAnsi="Times New Roman" w:cs="Times New Roman"/>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7">
    <w:p w:rsidR="00710D25" w14:paraId="7FCCEA9F" w14:textId="63DC4AF0">
      <w:pPr>
        <w:pStyle w:val="FootnoteText"/>
      </w:pPr>
      <w:r w:rsidRPr="00710D25">
        <w:rPr>
          <w:rStyle w:val="FootnoteReference"/>
          <w:rFonts w:ascii="Times New Roman" w:hAnsi="Times New Roman" w:cs="Times New Roman"/>
        </w:rPr>
        <w:footnoteRef/>
      </w:r>
      <w:r w:rsidRPr="00710D25">
        <w:rPr>
          <w:rFonts w:ascii="Times New Roman" w:hAnsi="Times New Roman" w:cs="Times New Roman"/>
        </w:rPr>
        <w:t xml:space="preserve"> The Commission staff estimates the average cost in salary and benefits for the average respondent based on the Commission’s 2026 average cost for salary plus benefits at $102/hour.</w:t>
      </w:r>
    </w:p>
  </w:footnote>
  <w:footnote w:id="8">
    <w:p w:rsidR="004F508E" w:rsidRPr="004F508E" w14:paraId="373796A3" w14:textId="74434F3D">
      <w:pPr>
        <w:pStyle w:val="FootnoteText"/>
        <w:rPr>
          <w:rFonts w:ascii="Times New Roman" w:hAnsi="Times New Roman" w:cs="Times New Roman"/>
        </w:rPr>
      </w:pPr>
      <w:r w:rsidRPr="004F508E">
        <w:rPr>
          <w:rStyle w:val="FootnoteReference"/>
          <w:rFonts w:ascii="Times New Roman" w:hAnsi="Times New Roman" w:cs="Times New Roman"/>
        </w:rPr>
        <w:footnoteRef/>
      </w:r>
      <w:r w:rsidRPr="004F508E" w:rsidR="198C3E80">
        <w:rPr>
          <w:rFonts w:ascii="Times New Roman" w:hAnsi="Times New Roman" w:cs="Times New Roman"/>
        </w:rPr>
        <w:t xml:space="preserve"> The Commission staff estimates the average cost in salary and benefits for the average respondent based on the Commission’s 2026 average cost for salary plus benefits at $102/hour or 213,</w:t>
      </w:r>
      <w:r w:rsidRPr="004F508E" w:rsidR="198C3E80">
        <w:rPr>
          <w:rFonts w:ascii="Times New Roman" w:hAnsi="Times New Roman" w:cs="Times New Roman"/>
        </w:rPr>
        <w:t>003</w:t>
      </w:r>
      <w:r w:rsidRPr="004F508E" w:rsidR="198C3E80">
        <w:rPr>
          <w:rFonts w:ascii="Times New Roman" w:hAnsi="Times New Roman" w:cs="Times New Roman"/>
        </w:rPr>
        <w:t>/year.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35B4" w14:paraId="5B834B22" w14:textId="77777777">
    <w:pPr>
      <w:spacing w:after="550"/>
      <w:ind w:right="69"/>
      <w:jc w:val="center"/>
    </w:pPr>
    <w:r>
      <w:rPr>
        <w:rFonts w:ascii="Times New Roman" w:eastAsia="Times New Roman" w:hAnsi="Times New Roman" w:cs="Times New Roman"/>
        <w:color w:val="A80000"/>
        <w:sz w:val="26"/>
      </w:rPr>
      <w:t xml:space="preserve">CUI//SSI </w:t>
    </w:r>
  </w:p>
  <w:p w:rsidR="00CF35B4" w14:paraId="56E65023" w14:textId="77777777">
    <w:pPr>
      <w:tabs>
        <w:tab w:val="center" w:pos="4321"/>
        <w:tab w:val="center" w:pos="8439"/>
      </w:tabs>
      <w:spacing w:after="0"/>
    </w:pPr>
    <w:r>
      <w:rPr>
        <w:rFonts w:ascii="Times New Roman" w:eastAsia="Times New Roman" w:hAnsi="Times New Roman" w:cs="Times New Roman"/>
        <w:sz w:val="24"/>
      </w:rPr>
      <w:t xml:space="preserve">FERC-600 (OMB No. 1902-0180) </w:t>
    </w:r>
    <w:r>
      <w:rPr>
        <w:rFonts w:ascii="Times New Roman" w:eastAsia="Times New Roman" w:hAnsi="Times New Roman" w:cs="Times New Roman"/>
        <w:sz w:val="24"/>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 xml:space="preserve">- </w:t>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p>
  <w:p w:rsidR="00CF35B4" w14:paraId="5C9D210F" w14:textId="77777777">
    <w:pPr>
      <w:spacing w:after="0"/>
      <w:ind w:left="1"/>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35B4" w14:paraId="3828A219" w14:textId="77777777">
    <w:pPr>
      <w:tabs>
        <w:tab w:val="center" w:pos="4321"/>
        <w:tab w:val="center" w:pos="8439"/>
      </w:tabs>
      <w:spacing w:after="0"/>
    </w:pPr>
    <w:r>
      <w:rPr>
        <w:rFonts w:ascii="Times New Roman" w:eastAsia="Times New Roman" w:hAnsi="Times New Roman" w:cs="Times New Roman"/>
        <w:sz w:val="24"/>
      </w:rPr>
      <w:t xml:space="preserve">FERC-600 (OMB No. 1902-0180) </w:t>
    </w:r>
    <w:r>
      <w:rPr>
        <w:rFonts w:ascii="Times New Roman" w:eastAsia="Times New Roman" w:hAnsi="Times New Roman" w:cs="Times New Roman"/>
        <w:sz w:val="24"/>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 xml:space="preserve">- </w:t>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p>
  <w:p w:rsidR="00CF35B4" w14:paraId="09DF6BBB" w14:textId="77777777">
    <w:pPr>
      <w:spacing w:after="0"/>
      <w:ind w:left="1"/>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31A4" w:rsidRPr="00DA31A4" w:rsidP="00DA31A4" w14:paraId="14EBEA17" w14:textId="2D9DE855">
    <w:pPr>
      <w:pStyle w:val="Header"/>
    </w:pPr>
    <w:r w:rsidRPr="00DA31A4">
      <w:t>FERC-600 (OMB Control No. 1902-0180)</w:t>
    </w:r>
  </w:p>
  <w:p w:rsidR="00DA31A4" w14:paraId="283F7CBA" w14:textId="5E7ED5A1">
    <w:pPr>
      <w:pStyle w:val="Header"/>
    </w:pPr>
    <w:r w:rsidRPr="00DA31A4">
      <w:t xml:space="preserve">Docket No. </w:t>
    </w:r>
    <w:r w:rsidRPr="00096979" w:rsidR="00096979">
      <w:t>IC26-9-000</w:t>
    </w:r>
  </w:p>
  <w:p w:rsidR="00CF35B4" w:rsidP="00DA31A4" w14:paraId="0DCA4EAC" w14:textId="0B2D3974">
    <w:pPr>
      <w:spacing w:after="0"/>
      <w:ind w:right="6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222AB"/>
    <w:multiLevelType w:val="hybridMultilevel"/>
    <w:tmpl w:val="6672AB46"/>
    <w:lvl w:ilvl="0">
      <w:start w:val="3"/>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0A53214"/>
    <w:multiLevelType w:val="hybridMultilevel"/>
    <w:tmpl w:val="22800B24"/>
    <w:lvl w:ilvl="0">
      <w:start w:val="3"/>
      <w:numFmt w:val="decimal"/>
      <w:lvlText w:val="%1"/>
      <w:lvlJc w:val="left"/>
      <w:pPr>
        <w:ind w:left="151"/>
      </w:pPr>
      <w:rPr>
        <w:rFonts w:ascii="Times New Roman" w:eastAsia="Times New Roman" w:hAnsi="Times New Roman" w:cs="Times New Roman"/>
        <w:b w:val="0"/>
        <w:i w:val="0"/>
        <w:strike w:val="0"/>
        <w:dstrike w:val="0"/>
        <w:color w:val="000000"/>
        <w:sz w:val="26"/>
        <w:szCs w:val="20"/>
        <w:u w:val="none" w:color="000000"/>
        <w:bdr w:val="none" w:sz="0" w:space="0" w:color="auto"/>
        <w:shd w:val="clear" w:color="auto" w:fill="auto"/>
        <w:vertAlign w:val="superscript"/>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1E0C7549"/>
    <w:multiLevelType w:val="hybridMultilevel"/>
    <w:tmpl w:val="9560E89C"/>
    <w:lvl w:ilvl="0">
      <w:start w:val="17"/>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214E67AF"/>
    <w:multiLevelType w:val="hybridMultilevel"/>
    <w:tmpl w:val="DED42A4E"/>
    <w:lvl w:ilvl="0">
      <w:start w:val="16"/>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21D645B5"/>
    <w:multiLevelType w:val="hybridMultilevel"/>
    <w:tmpl w:val="F2A68E80"/>
    <w:lvl w:ilvl="0">
      <w:start w:val="1"/>
      <w:numFmt w:val="bullet"/>
      <w:lvlText w:val=""/>
      <w:lvlJc w:val="left"/>
      <w:pPr>
        <w:ind w:left="706" w:hanging="360"/>
      </w:pPr>
      <w:rPr>
        <w:rFonts w:ascii="Symbol" w:hAnsi="Symbol" w:hint="default"/>
      </w:rPr>
    </w:lvl>
    <w:lvl w:ilvl="1" w:tentative="1">
      <w:start w:val="1"/>
      <w:numFmt w:val="bullet"/>
      <w:lvlText w:val="o"/>
      <w:lvlJc w:val="left"/>
      <w:pPr>
        <w:ind w:left="1426" w:hanging="360"/>
      </w:pPr>
      <w:rPr>
        <w:rFonts w:ascii="Courier New" w:hAnsi="Courier New" w:cs="Courier New" w:hint="default"/>
      </w:rPr>
    </w:lvl>
    <w:lvl w:ilvl="2" w:tentative="1">
      <w:start w:val="1"/>
      <w:numFmt w:val="bullet"/>
      <w:lvlText w:val=""/>
      <w:lvlJc w:val="left"/>
      <w:pPr>
        <w:ind w:left="2146" w:hanging="360"/>
      </w:pPr>
      <w:rPr>
        <w:rFonts w:ascii="Wingdings" w:hAnsi="Wingdings" w:hint="default"/>
      </w:rPr>
    </w:lvl>
    <w:lvl w:ilvl="3" w:tentative="1">
      <w:start w:val="1"/>
      <w:numFmt w:val="bullet"/>
      <w:lvlText w:val=""/>
      <w:lvlJc w:val="left"/>
      <w:pPr>
        <w:ind w:left="2866" w:hanging="360"/>
      </w:pPr>
      <w:rPr>
        <w:rFonts w:ascii="Symbol" w:hAnsi="Symbol" w:hint="default"/>
      </w:rPr>
    </w:lvl>
    <w:lvl w:ilvl="4" w:tentative="1">
      <w:start w:val="1"/>
      <w:numFmt w:val="bullet"/>
      <w:lvlText w:val="o"/>
      <w:lvlJc w:val="left"/>
      <w:pPr>
        <w:ind w:left="3586" w:hanging="360"/>
      </w:pPr>
      <w:rPr>
        <w:rFonts w:ascii="Courier New" w:hAnsi="Courier New" w:cs="Courier New" w:hint="default"/>
      </w:rPr>
    </w:lvl>
    <w:lvl w:ilvl="5" w:tentative="1">
      <w:start w:val="1"/>
      <w:numFmt w:val="bullet"/>
      <w:lvlText w:val=""/>
      <w:lvlJc w:val="left"/>
      <w:pPr>
        <w:ind w:left="4306" w:hanging="360"/>
      </w:pPr>
      <w:rPr>
        <w:rFonts w:ascii="Wingdings" w:hAnsi="Wingdings" w:hint="default"/>
      </w:rPr>
    </w:lvl>
    <w:lvl w:ilvl="6" w:tentative="1">
      <w:start w:val="1"/>
      <w:numFmt w:val="bullet"/>
      <w:lvlText w:val=""/>
      <w:lvlJc w:val="left"/>
      <w:pPr>
        <w:ind w:left="5026" w:hanging="360"/>
      </w:pPr>
      <w:rPr>
        <w:rFonts w:ascii="Symbol" w:hAnsi="Symbol" w:hint="default"/>
      </w:rPr>
    </w:lvl>
    <w:lvl w:ilvl="7" w:tentative="1">
      <w:start w:val="1"/>
      <w:numFmt w:val="bullet"/>
      <w:lvlText w:val="o"/>
      <w:lvlJc w:val="left"/>
      <w:pPr>
        <w:ind w:left="5746" w:hanging="360"/>
      </w:pPr>
      <w:rPr>
        <w:rFonts w:ascii="Courier New" w:hAnsi="Courier New" w:cs="Courier New" w:hint="default"/>
      </w:rPr>
    </w:lvl>
    <w:lvl w:ilvl="8" w:tentative="1">
      <w:start w:val="1"/>
      <w:numFmt w:val="bullet"/>
      <w:lvlText w:val=""/>
      <w:lvlJc w:val="left"/>
      <w:pPr>
        <w:ind w:left="6466" w:hanging="360"/>
      </w:pPr>
      <w:rPr>
        <w:rFonts w:ascii="Wingdings" w:hAnsi="Wingdings" w:hint="default"/>
      </w:rPr>
    </w:lvl>
  </w:abstractNum>
  <w:abstractNum w:abstractNumId="5">
    <w:nsid w:val="3D453D92"/>
    <w:multiLevelType w:val="hybridMultilevel"/>
    <w:tmpl w:val="98B83FA6"/>
    <w:lvl w:ilvl="0">
      <w:start w:val="13"/>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6E824DD1"/>
    <w:multiLevelType w:val="hybridMultilevel"/>
    <w:tmpl w:val="343E7928"/>
    <w:lvl w:ilvl="0">
      <w:start w:val="6"/>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74F47B09"/>
    <w:multiLevelType w:val="hybridMultilevel"/>
    <w:tmpl w:val="A048994C"/>
    <w:lvl w:ilvl="0">
      <w:start w:val="9"/>
      <w:numFmt w:val="decimal"/>
      <w:lvlText w:val="%1"/>
      <w:lvlJc w:val="left"/>
      <w:pPr>
        <w:ind w:left="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nsid w:val="7532567F"/>
    <w:multiLevelType w:val="hybridMultilevel"/>
    <w:tmpl w:val="1B6416CC"/>
    <w:lvl w:ilvl="0">
      <w:start w:val="1"/>
      <w:numFmt w:val="decimal"/>
      <w:lvlText w:val="%1"/>
      <w:lvlJc w:val="left"/>
      <w:pPr>
        <w:ind w:left="151"/>
      </w:pPr>
      <w:rPr>
        <w:rFonts w:ascii="Times New Roman" w:eastAsia="Times New Roman" w:hAnsi="Times New Roman" w:cs="Times New Roman"/>
        <w:b w:val="0"/>
        <w:i w:val="0"/>
        <w:strike w:val="0"/>
        <w:dstrike w:val="0"/>
        <w:color w:val="000000"/>
        <w:sz w:val="26"/>
        <w:szCs w:val="20"/>
        <w:u w:val="none" w:color="000000"/>
        <w:bdr w:val="none" w:sz="0" w:space="0" w:color="auto"/>
        <w:shd w:val="clear" w:color="auto" w:fill="auto"/>
        <w:vertAlign w:val="superscript"/>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7628376B"/>
    <w:multiLevelType w:val="hybridMultilevel"/>
    <w:tmpl w:val="A664D0A8"/>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num w:numId="1" w16cid:durableId="1999310894">
    <w:abstractNumId w:val="8"/>
  </w:num>
  <w:num w:numId="2" w16cid:durableId="689766851">
    <w:abstractNumId w:val="1"/>
  </w:num>
  <w:num w:numId="3" w16cid:durableId="713652137">
    <w:abstractNumId w:val="7"/>
  </w:num>
  <w:num w:numId="4" w16cid:durableId="292685584">
    <w:abstractNumId w:val="0"/>
  </w:num>
  <w:num w:numId="5" w16cid:durableId="1672098666">
    <w:abstractNumId w:val="6"/>
  </w:num>
  <w:num w:numId="6" w16cid:durableId="626013716">
    <w:abstractNumId w:val="5"/>
  </w:num>
  <w:num w:numId="7" w16cid:durableId="258178084">
    <w:abstractNumId w:val="2"/>
  </w:num>
  <w:num w:numId="8" w16cid:durableId="683750595">
    <w:abstractNumId w:val="3"/>
  </w:num>
  <w:num w:numId="9" w16cid:durableId="164784884">
    <w:abstractNumId w:val="4"/>
  </w:num>
  <w:num w:numId="10" w16cid:durableId="3543540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5B4"/>
    <w:rsid w:val="000245C8"/>
    <w:rsid w:val="00034C52"/>
    <w:rsid w:val="000377F8"/>
    <w:rsid w:val="000415E4"/>
    <w:rsid w:val="000448DB"/>
    <w:rsid w:val="00044C5B"/>
    <w:rsid w:val="0005103B"/>
    <w:rsid w:val="00055275"/>
    <w:rsid w:val="000556C1"/>
    <w:rsid w:val="00070218"/>
    <w:rsid w:val="0007208E"/>
    <w:rsid w:val="00096979"/>
    <w:rsid w:val="000E08A7"/>
    <w:rsid w:val="000F487B"/>
    <w:rsid w:val="001160AF"/>
    <w:rsid w:val="0016212D"/>
    <w:rsid w:val="00164416"/>
    <w:rsid w:val="00165E15"/>
    <w:rsid w:val="00167338"/>
    <w:rsid w:val="0017407A"/>
    <w:rsid w:val="0017621C"/>
    <w:rsid w:val="001834BB"/>
    <w:rsid w:val="00191124"/>
    <w:rsid w:val="00195076"/>
    <w:rsid w:val="001B059B"/>
    <w:rsid w:val="001B3E2F"/>
    <w:rsid w:val="001C5A91"/>
    <w:rsid w:val="001D72D6"/>
    <w:rsid w:val="001D791A"/>
    <w:rsid w:val="001E1A7B"/>
    <w:rsid w:val="001E7662"/>
    <w:rsid w:val="001F083B"/>
    <w:rsid w:val="00217E8F"/>
    <w:rsid w:val="0022535C"/>
    <w:rsid w:val="00235EFF"/>
    <w:rsid w:val="002554D4"/>
    <w:rsid w:val="002671E0"/>
    <w:rsid w:val="002813AF"/>
    <w:rsid w:val="00292E55"/>
    <w:rsid w:val="002B0112"/>
    <w:rsid w:val="002B4804"/>
    <w:rsid w:val="002C6C42"/>
    <w:rsid w:val="002E2663"/>
    <w:rsid w:val="00325EC4"/>
    <w:rsid w:val="00342887"/>
    <w:rsid w:val="00342C2B"/>
    <w:rsid w:val="00347C47"/>
    <w:rsid w:val="00351A43"/>
    <w:rsid w:val="003A5817"/>
    <w:rsid w:val="003B45CA"/>
    <w:rsid w:val="003B76A7"/>
    <w:rsid w:val="004017F7"/>
    <w:rsid w:val="0040419E"/>
    <w:rsid w:val="00410B4B"/>
    <w:rsid w:val="00413288"/>
    <w:rsid w:val="00415022"/>
    <w:rsid w:val="00424B1C"/>
    <w:rsid w:val="00424E88"/>
    <w:rsid w:val="00427088"/>
    <w:rsid w:val="004329EB"/>
    <w:rsid w:val="00445E86"/>
    <w:rsid w:val="00476F7E"/>
    <w:rsid w:val="0049229A"/>
    <w:rsid w:val="004A3E26"/>
    <w:rsid w:val="004A6C2E"/>
    <w:rsid w:val="004B4A68"/>
    <w:rsid w:val="004B6AA5"/>
    <w:rsid w:val="004F0670"/>
    <w:rsid w:val="004F3225"/>
    <w:rsid w:val="004F477B"/>
    <w:rsid w:val="004F508E"/>
    <w:rsid w:val="0051111A"/>
    <w:rsid w:val="005116C4"/>
    <w:rsid w:val="00525852"/>
    <w:rsid w:val="00537980"/>
    <w:rsid w:val="005516F5"/>
    <w:rsid w:val="005610B3"/>
    <w:rsid w:val="00574BC8"/>
    <w:rsid w:val="00585AD6"/>
    <w:rsid w:val="005A25FB"/>
    <w:rsid w:val="005A315A"/>
    <w:rsid w:val="005B2C65"/>
    <w:rsid w:val="005B77C6"/>
    <w:rsid w:val="005D267E"/>
    <w:rsid w:val="005E03B5"/>
    <w:rsid w:val="005E173B"/>
    <w:rsid w:val="005E3D6A"/>
    <w:rsid w:val="005E592B"/>
    <w:rsid w:val="005F0423"/>
    <w:rsid w:val="005F33F3"/>
    <w:rsid w:val="006173F1"/>
    <w:rsid w:val="00623184"/>
    <w:rsid w:val="00644E0E"/>
    <w:rsid w:val="00646807"/>
    <w:rsid w:val="006473FD"/>
    <w:rsid w:val="00670AAF"/>
    <w:rsid w:val="006A6FE5"/>
    <w:rsid w:val="006D667E"/>
    <w:rsid w:val="006F4550"/>
    <w:rsid w:val="006F4EDC"/>
    <w:rsid w:val="00701E4F"/>
    <w:rsid w:val="00703DA5"/>
    <w:rsid w:val="00710D25"/>
    <w:rsid w:val="00717751"/>
    <w:rsid w:val="00721361"/>
    <w:rsid w:val="00743608"/>
    <w:rsid w:val="00751005"/>
    <w:rsid w:val="007532A2"/>
    <w:rsid w:val="00761A36"/>
    <w:rsid w:val="0079425E"/>
    <w:rsid w:val="007B0BC8"/>
    <w:rsid w:val="007B12B9"/>
    <w:rsid w:val="007B5EBC"/>
    <w:rsid w:val="007E1D90"/>
    <w:rsid w:val="007E4F30"/>
    <w:rsid w:val="007F24A5"/>
    <w:rsid w:val="00803EFD"/>
    <w:rsid w:val="008215D5"/>
    <w:rsid w:val="0083516B"/>
    <w:rsid w:val="00843A01"/>
    <w:rsid w:val="00853D70"/>
    <w:rsid w:val="0085635C"/>
    <w:rsid w:val="00872604"/>
    <w:rsid w:val="008868D5"/>
    <w:rsid w:val="00886AA6"/>
    <w:rsid w:val="00894956"/>
    <w:rsid w:val="008A7EF1"/>
    <w:rsid w:val="008F36DC"/>
    <w:rsid w:val="009007C4"/>
    <w:rsid w:val="00913A37"/>
    <w:rsid w:val="00914D7B"/>
    <w:rsid w:val="009408BE"/>
    <w:rsid w:val="009412D3"/>
    <w:rsid w:val="009767AC"/>
    <w:rsid w:val="00990C66"/>
    <w:rsid w:val="009A344D"/>
    <w:rsid w:val="009A34DC"/>
    <w:rsid w:val="009D7200"/>
    <w:rsid w:val="009E6A7B"/>
    <w:rsid w:val="00A06A80"/>
    <w:rsid w:val="00A07B46"/>
    <w:rsid w:val="00A11C87"/>
    <w:rsid w:val="00A52D8B"/>
    <w:rsid w:val="00A619C4"/>
    <w:rsid w:val="00A66FD6"/>
    <w:rsid w:val="00A84E85"/>
    <w:rsid w:val="00A92802"/>
    <w:rsid w:val="00A969C7"/>
    <w:rsid w:val="00AA7E44"/>
    <w:rsid w:val="00AB3C80"/>
    <w:rsid w:val="00AD5341"/>
    <w:rsid w:val="00AD63FE"/>
    <w:rsid w:val="00AE54D5"/>
    <w:rsid w:val="00AE6E7A"/>
    <w:rsid w:val="00AE6F8E"/>
    <w:rsid w:val="00B219B8"/>
    <w:rsid w:val="00B46FB4"/>
    <w:rsid w:val="00B52478"/>
    <w:rsid w:val="00BA6C40"/>
    <w:rsid w:val="00BB2B36"/>
    <w:rsid w:val="00BC1676"/>
    <w:rsid w:val="00BE348C"/>
    <w:rsid w:val="00BE71ED"/>
    <w:rsid w:val="00BF0CE8"/>
    <w:rsid w:val="00C064DD"/>
    <w:rsid w:val="00C11673"/>
    <w:rsid w:val="00C44623"/>
    <w:rsid w:val="00C474BF"/>
    <w:rsid w:val="00C553C9"/>
    <w:rsid w:val="00C637CD"/>
    <w:rsid w:val="00C676BE"/>
    <w:rsid w:val="00C81004"/>
    <w:rsid w:val="00CF2585"/>
    <w:rsid w:val="00CF35B4"/>
    <w:rsid w:val="00D11103"/>
    <w:rsid w:val="00D305D1"/>
    <w:rsid w:val="00D5705F"/>
    <w:rsid w:val="00D6768B"/>
    <w:rsid w:val="00D75746"/>
    <w:rsid w:val="00D76E9A"/>
    <w:rsid w:val="00D83B15"/>
    <w:rsid w:val="00D8681F"/>
    <w:rsid w:val="00D916C1"/>
    <w:rsid w:val="00D95D8A"/>
    <w:rsid w:val="00D96269"/>
    <w:rsid w:val="00DA31A4"/>
    <w:rsid w:val="00DA33B8"/>
    <w:rsid w:val="00DB4F27"/>
    <w:rsid w:val="00DE180B"/>
    <w:rsid w:val="00DE45DE"/>
    <w:rsid w:val="00E02C9A"/>
    <w:rsid w:val="00E05C72"/>
    <w:rsid w:val="00E20BAD"/>
    <w:rsid w:val="00E569F9"/>
    <w:rsid w:val="00E62582"/>
    <w:rsid w:val="00E627BF"/>
    <w:rsid w:val="00E81756"/>
    <w:rsid w:val="00E81D2D"/>
    <w:rsid w:val="00E84AE0"/>
    <w:rsid w:val="00E95A30"/>
    <w:rsid w:val="00EA321E"/>
    <w:rsid w:val="00F20DC9"/>
    <w:rsid w:val="00F31BD4"/>
    <w:rsid w:val="00F41530"/>
    <w:rsid w:val="00F457AC"/>
    <w:rsid w:val="00F473BA"/>
    <w:rsid w:val="00F51BA1"/>
    <w:rsid w:val="00F61BB6"/>
    <w:rsid w:val="00F637E8"/>
    <w:rsid w:val="00F6508F"/>
    <w:rsid w:val="00F71F04"/>
    <w:rsid w:val="00F95264"/>
    <w:rsid w:val="00FA1AE4"/>
    <w:rsid w:val="00FB2EA2"/>
    <w:rsid w:val="00FE3171"/>
    <w:rsid w:val="00FE5AED"/>
    <w:rsid w:val="00FF0F8E"/>
    <w:rsid w:val="0DE1B135"/>
    <w:rsid w:val="0EBE78F5"/>
    <w:rsid w:val="198C3E80"/>
    <w:rsid w:val="1A7535F8"/>
    <w:rsid w:val="1F27D67D"/>
    <w:rsid w:val="22B113CE"/>
    <w:rsid w:val="2B4E4311"/>
    <w:rsid w:val="2BDC5D2E"/>
    <w:rsid w:val="2C21A675"/>
    <w:rsid w:val="3680BF94"/>
    <w:rsid w:val="3990A6F1"/>
    <w:rsid w:val="41AD3E10"/>
    <w:rsid w:val="423F0D6E"/>
    <w:rsid w:val="441E7339"/>
    <w:rsid w:val="457EAC24"/>
    <w:rsid w:val="4A6248A7"/>
    <w:rsid w:val="4B17B0E5"/>
    <w:rsid w:val="4C7B8CDE"/>
    <w:rsid w:val="4E33B158"/>
    <w:rsid w:val="4ECF738A"/>
    <w:rsid w:val="51252C3B"/>
    <w:rsid w:val="5A47CE06"/>
    <w:rsid w:val="5D8120CA"/>
    <w:rsid w:val="627AC181"/>
    <w:rsid w:val="62A5E307"/>
    <w:rsid w:val="63C2E6BD"/>
    <w:rsid w:val="69D22A5C"/>
    <w:rsid w:val="6A779B09"/>
    <w:rsid w:val="6B41AD77"/>
    <w:rsid w:val="6BD42ED6"/>
    <w:rsid w:val="72509066"/>
    <w:rsid w:val="79BEBD2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CD8F277"/>
  <w15:docId w15:val="{6CEB5936-56A7-44C8-9692-BF5DF577A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1" w:hanging="10"/>
      <w:outlineLvl w:val="0"/>
    </w:pPr>
    <w:rPr>
      <w:rFonts w:ascii="Times New Roman" w:eastAsia="Times New Roman" w:hAnsi="Times New Roman" w:cs="Times New Roman"/>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DA31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31A4"/>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DA31A4"/>
    <w:rPr>
      <w:vertAlign w:val="superscript"/>
    </w:rPr>
  </w:style>
  <w:style w:type="paragraph" w:styleId="Footer">
    <w:name w:val="footer"/>
    <w:basedOn w:val="Normal"/>
    <w:link w:val="FooterChar"/>
    <w:uiPriority w:val="99"/>
    <w:unhideWhenUsed/>
    <w:rsid w:val="00DA3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1A4"/>
    <w:rPr>
      <w:rFonts w:ascii="Calibri" w:eastAsia="Calibri" w:hAnsi="Calibri" w:cs="Calibri"/>
      <w:color w:val="000000"/>
    </w:rPr>
  </w:style>
  <w:style w:type="paragraph" w:styleId="Header">
    <w:name w:val="header"/>
    <w:basedOn w:val="Normal"/>
    <w:link w:val="HeaderChar"/>
    <w:uiPriority w:val="99"/>
    <w:unhideWhenUsed/>
    <w:rsid w:val="00DA31A4"/>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HeaderChar">
    <w:name w:val="Header Char"/>
    <w:basedOn w:val="DefaultParagraphFont"/>
    <w:link w:val="Header"/>
    <w:uiPriority w:val="99"/>
    <w:rsid w:val="00DA31A4"/>
    <w:rPr>
      <w:rFonts w:cs="Times New Roman"/>
    </w:rPr>
  </w:style>
  <w:style w:type="character" w:customStyle="1" w:styleId="CommentReference">
    <w:name w:val="Comment Reference"/>
    <w:basedOn w:val="DefaultParagraphFont"/>
    <w:uiPriority w:val="99"/>
    <w:semiHidden/>
    <w:unhideWhenUsed/>
    <w:rsid w:val="00701E4F"/>
    <w:rPr>
      <w:sz w:val="16"/>
      <w:szCs w:val="16"/>
    </w:rPr>
  </w:style>
  <w:style w:type="paragraph" w:customStyle="1" w:styleId="CommentText">
    <w:name w:val="Comment Text"/>
    <w:basedOn w:val="Normal"/>
    <w:link w:val="CommentTextChar"/>
    <w:uiPriority w:val="99"/>
    <w:unhideWhenUsed/>
    <w:rsid w:val="00701E4F"/>
    <w:pPr>
      <w:spacing w:line="240" w:lineRule="auto"/>
    </w:pPr>
    <w:rPr>
      <w:sz w:val="20"/>
      <w:szCs w:val="20"/>
    </w:rPr>
  </w:style>
  <w:style w:type="character" w:customStyle="1" w:styleId="CommentTextChar">
    <w:name w:val="Comment Text Char"/>
    <w:basedOn w:val="DefaultParagraphFont"/>
    <w:link w:val="CommentText"/>
    <w:uiPriority w:val="99"/>
    <w:rsid w:val="00701E4F"/>
    <w:rPr>
      <w:rFonts w:ascii="Calibri" w:eastAsia="Calibri" w:hAnsi="Calibri" w:cs="Calibri"/>
      <w:color w:val="000000"/>
      <w:sz w:val="20"/>
      <w:szCs w:val="20"/>
    </w:rPr>
  </w:style>
  <w:style w:type="paragraph" w:customStyle="1" w:styleId="CommentSubject">
    <w:name w:val="Comment Subject"/>
    <w:basedOn w:val="CommentText"/>
    <w:next w:val="CommentText"/>
    <w:link w:val="CommentSubjectChar"/>
    <w:uiPriority w:val="99"/>
    <w:semiHidden/>
    <w:unhideWhenUsed/>
    <w:rsid w:val="00701E4F"/>
    <w:rPr>
      <w:b/>
      <w:bCs/>
    </w:rPr>
  </w:style>
  <w:style w:type="character" w:customStyle="1" w:styleId="CommentSubjectChar">
    <w:name w:val="Comment Subject Char"/>
    <w:basedOn w:val="CommentTextChar"/>
    <w:link w:val="CommentSubject"/>
    <w:uiPriority w:val="99"/>
    <w:semiHidden/>
    <w:rsid w:val="00701E4F"/>
    <w:rPr>
      <w:rFonts w:ascii="Calibri" w:eastAsia="Calibri" w:hAnsi="Calibri" w:cs="Calibri"/>
      <w:b/>
      <w:bCs/>
      <w:color w:val="000000"/>
      <w:sz w:val="20"/>
      <w:szCs w:val="20"/>
    </w:rPr>
  </w:style>
  <w:style w:type="paragraph" w:styleId="ListParagraph">
    <w:name w:val="List Paragraph"/>
    <w:basedOn w:val="Normal"/>
    <w:uiPriority w:val="34"/>
    <w:qFormat/>
    <w:rsid w:val="0005103B"/>
    <w:pPr>
      <w:ind w:left="720"/>
      <w:contextualSpacing/>
    </w:pPr>
  </w:style>
  <w:style w:type="character" w:styleId="Hyperlink">
    <w:name w:val="Hyperlink"/>
    <w:basedOn w:val="DefaultParagraphFont"/>
    <w:uiPriority w:val="99"/>
    <w:unhideWhenUsed/>
    <w:rsid w:val="001160AF"/>
    <w:rPr>
      <w:color w:val="0563C1" w:themeColor="hyperlink"/>
      <w:u w:val="single"/>
    </w:rPr>
  </w:style>
  <w:style w:type="character" w:styleId="UnresolvedMention">
    <w:name w:val="Unresolved Mention"/>
    <w:basedOn w:val="DefaultParagraphFont"/>
    <w:uiPriority w:val="99"/>
    <w:semiHidden/>
    <w:unhideWhenUsed/>
    <w:rsid w:val="001160AF"/>
    <w:rPr>
      <w:color w:val="605E5C"/>
      <w:shd w:val="clear" w:color="auto" w:fill="E1DFDD"/>
    </w:rPr>
  </w:style>
  <w:style w:type="character" w:styleId="FollowedHyperlink">
    <w:name w:val="FollowedHyperlink"/>
    <w:basedOn w:val="DefaultParagraphFont"/>
    <w:uiPriority w:val="99"/>
    <w:semiHidden/>
    <w:unhideWhenUsed/>
    <w:rsid w:val="00525852"/>
    <w:rPr>
      <w:color w:val="954F72" w:themeColor="followedHyperlink"/>
      <w:u w:val="single"/>
    </w:rPr>
  </w:style>
  <w:style w:type="character" w:customStyle="1" w:styleId="normaltextrun">
    <w:name w:val="normaltextrun"/>
    <w:basedOn w:val="DefaultParagraphFont"/>
    <w:rsid w:val="00D305D1"/>
  </w:style>
  <w:style w:type="character" w:customStyle="1" w:styleId="eop">
    <w:name w:val="eop"/>
    <w:basedOn w:val="DefaultParagraphFont"/>
    <w:rsid w:val="00D305D1"/>
  </w:style>
  <w:style w:type="paragraph" w:styleId="Revision">
    <w:name w:val="Revision"/>
    <w:hidden/>
    <w:uiPriority w:val="99"/>
    <w:semiHidden/>
    <w:rsid w:val="00721361"/>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media/information-collections"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3" ma:contentTypeDescription="Create a new document." ma:contentTypeScope="" ma:versionID="7010ecebb87f544f498b764781a18605">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1c56056e4e4a02b5dcf955ef79a612c0"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5FFC7-9BFA-4283-9ACF-36F6526F3BB9}">
  <ds:schemaRefs>
    <ds:schemaRef ds:uri="http://schemas.microsoft.com/sharepoint/v3/contenttype/forms"/>
  </ds:schemaRefs>
</ds:datastoreItem>
</file>

<file path=customXml/itemProps2.xml><?xml version="1.0" encoding="utf-8"?>
<ds:datastoreItem xmlns:ds="http://schemas.openxmlformats.org/officeDocument/2006/customXml" ds:itemID="{ADAB42F9-5C78-4AEE-92B9-3EDF4E58CD2E}">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3.xml><?xml version="1.0" encoding="utf-8"?>
<ds:datastoreItem xmlns:ds="http://schemas.openxmlformats.org/officeDocument/2006/customXml" ds:itemID="{7B506150-013A-44FE-B4EB-C71FD8D0B02A}">
  <ds:schemaRefs>
    <ds:schemaRef ds:uri="http://schemas.openxmlformats.org/officeDocument/2006/bibliography"/>
  </ds:schemaRefs>
</ds:datastoreItem>
</file>

<file path=customXml/itemProps4.xml><?xml version="1.0" encoding="utf-8"?>
<ds:datastoreItem xmlns:ds="http://schemas.openxmlformats.org/officeDocument/2006/customXml" ds:itemID="{CC5B00C4-7103-42D8-B4F2-848A1E202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FERC-600 supporting statement</dc:title>
  <dc:creator>ferc</dc:creator>
  <cp:lastModifiedBy>Ken Ambrose</cp:lastModifiedBy>
  <cp:revision>88</cp:revision>
  <dcterms:created xsi:type="dcterms:W3CDTF">2023-07-17T21:20:00Z</dcterms:created>
  <dcterms:modified xsi:type="dcterms:W3CDTF">2026-05-11T12:36:52Z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bd24d06a-0e85-4d57-b1e0-ba34b1abc708_ActionId">
    <vt:lpwstr>871dd514-efa0-46d0-bc3c-ad041c6e7ce4</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2026-04-10T15:31:53Z</vt:lpwstr>
  </property>
  <property fmtid="{D5CDD505-2E9C-101B-9397-08002B2CF9AE}" pid="10" name="MSIP_Label_bd24d06a-0e85-4d57-b1e0-ba34b1abc708_SiteId">
    <vt:lpwstr>19caa9e9-04ff-43fa-885f-d77fac387903</vt:lpwstr>
  </property>
  <property fmtid="{D5CDD505-2E9C-101B-9397-08002B2CF9AE}" pid="11" name="MSIP_Label_bd24d06a-0e85-4d57-b1e0-ba34b1abc708_Tag">
    <vt:lpwstr>10, 0, 1, 1</vt:lpwstr>
  </property>
</Properties>
</file>