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84772C" w:rsidP="11AB4B38" w14:paraId="45D37654" w14:textId="77777777">
      <w:pPr>
        <w:spacing w:after="0"/>
        <w:jc w:val="center"/>
        <w:rPr>
          <w:rFonts w:cstheme="minorHAnsi"/>
        </w:rPr>
      </w:pPr>
      <w:bookmarkStart w:id="0" w:name="_Toc49148152"/>
      <w:r w:rsidRPr="00DC5934">
        <w:rPr>
          <w:rFonts w:cstheme="minorHAnsi"/>
        </w:rPr>
        <w:t>U</w:t>
      </w:r>
      <w:r w:rsidRPr="0084772C">
        <w:rPr>
          <w:rFonts w:cstheme="minorHAnsi"/>
        </w:rPr>
        <w:t>.S. Environmental Protection Agency</w:t>
      </w:r>
    </w:p>
    <w:p w:rsidR="00DE4E0C" w:rsidRPr="0084772C" w:rsidP="11AB4B38" w14:paraId="5C6F43DD" w14:textId="77777777">
      <w:pPr>
        <w:jc w:val="center"/>
        <w:rPr>
          <w:rFonts w:cstheme="minorHAnsi"/>
        </w:rPr>
      </w:pPr>
      <w:r w:rsidRPr="0084772C">
        <w:rPr>
          <w:rFonts w:cstheme="minorHAnsi"/>
        </w:rPr>
        <w:t>Information Collection Request</w:t>
      </w:r>
    </w:p>
    <w:p w:rsidR="00EA0D20" w:rsidRPr="0084772C" w:rsidP="00BB432F" w14:paraId="338B5CD6" w14:textId="77777777">
      <w:pPr>
        <w:rPr>
          <w:rFonts w:cstheme="minorHAnsi"/>
          <w:b/>
          <w:bCs/>
        </w:rPr>
      </w:pPr>
    </w:p>
    <w:p w:rsidR="00BB432F" w:rsidRPr="0084772C" w:rsidP="00FB1410" w14:paraId="047558A2" w14:textId="05EB6626">
      <w:pPr>
        <w:tabs>
          <w:tab w:val="center" w:pos="4680"/>
        </w:tabs>
        <w:rPr>
          <w:rFonts w:cstheme="minorHAnsi"/>
          <w:bCs/>
        </w:rPr>
      </w:pPr>
      <w:r w:rsidRPr="0084772C">
        <w:rPr>
          <w:rFonts w:cstheme="minorHAnsi"/>
          <w:b/>
          <w:bCs/>
        </w:rPr>
        <w:t>Title:</w:t>
      </w:r>
      <w:r w:rsidRPr="0084772C" w:rsidR="001F34A5">
        <w:rPr>
          <w:rFonts w:cstheme="minorHAnsi"/>
        </w:rPr>
        <w:t xml:space="preserve"> </w:t>
      </w:r>
      <w:r w:rsidRPr="0084772C" w:rsidR="009F39FE">
        <w:rPr>
          <w:rFonts w:cstheme="minorHAnsi"/>
          <w:bCs/>
        </w:rPr>
        <w:t>State Program Adequacy Determination</w:t>
      </w:r>
      <w:r w:rsidRPr="0084772C" w:rsidR="00380E29">
        <w:rPr>
          <w:rFonts w:cstheme="minorHAnsi"/>
          <w:bCs/>
        </w:rPr>
        <w:t>: Municipal</w:t>
      </w:r>
      <w:r w:rsidRPr="0084772C" w:rsidR="009F39FE">
        <w:rPr>
          <w:rFonts w:cstheme="minorHAnsi"/>
          <w:bCs/>
        </w:rPr>
        <w:t xml:space="preserve"> Solid Waste Landfills (MSWLFs) And Non-Municipal, Non-Hazardous Waste Disposal Units That Receive Conditionally Exempt Small Quantity Generator (CESQG) Hazardous Waste (Renewal</w:t>
      </w:r>
      <w:r w:rsidRPr="0084772C" w:rsidR="007333CD">
        <w:rPr>
          <w:rFonts w:cstheme="minorHAnsi"/>
        </w:rPr>
        <w:t>)</w:t>
      </w:r>
    </w:p>
    <w:p w:rsidR="00EE2403" w:rsidRPr="0084772C" w:rsidP="00BB432F" w14:paraId="24D5FEFE" w14:textId="3D3A7C03">
      <w:pPr>
        <w:spacing w:line="240" w:lineRule="auto"/>
        <w:rPr>
          <w:rFonts w:cstheme="minorHAnsi"/>
        </w:rPr>
      </w:pPr>
      <w:r w:rsidRPr="0084772C">
        <w:rPr>
          <w:rFonts w:cstheme="minorHAnsi"/>
          <w:b/>
          <w:bCs/>
        </w:rPr>
        <w:t>OMB Control Number:</w:t>
      </w:r>
      <w:r w:rsidRPr="0084772C" w:rsidR="00BB432F">
        <w:rPr>
          <w:rFonts w:cstheme="minorHAnsi"/>
        </w:rPr>
        <w:t xml:space="preserve"> </w:t>
      </w:r>
      <w:r w:rsidRPr="0084772C" w:rsidR="00FB1410">
        <w:rPr>
          <w:rFonts w:cstheme="minorHAnsi"/>
        </w:rPr>
        <w:t>2050-0</w:t>
      </w:r>
      <w:r w:rsidRPr="0084772C" w:rsidR="007333CD">
        <w:rPr>
          <w:rFonts w:cstheme="minorHAnsi"/>
        </w:rPr>
        <w:t>1</w:t>
      </w:r>
      <w:r w:rsidRPr="0084772C" w:rsidR="009F39FE">
        <w:rPr>
          <w:rFonts w:cstheme="minorHAnsi"/>
        </w:rPr>
        <w:t>52</w:t>
      </w:r>
    </w:p>
    <w:p w:rsidR="00EE2403" w:rsidRPr="0084772C" w:rsidP="00ED57A4" w14:paraId="40A41C55" w14:textId="2DF5C505">
      <w:pPr>
        <w:spacing w:before="240" w:line="240" w:lineRule="auto"/>
        <w:rPr>
          <w:rFonts w:cstheme="minorHAnsi"/>
        </w:rPr>
      </w:pPr>
      <w:r w:rsidRPr="0084772C">
        <w:rPr>
          <w:rFonts w:cstheme="minorHAnsi"/>
          <w:b/>
          <w:bCs/>
        </w:rPr>
        <w:t>EPA ICR Number:</w:t>
      </w:r>
      <w:r w:rsidRPr="0084772C" w:rsidR="00BB432F">
        <w:rPr>
          <w:rFonts w:cstheme="minorHAnsi"/>
        </w:rPr>
        <w:t xml:space="preserve"> </w:t>
      </w:r>
      <w:r w:rsidRPr="0084772C" w:rsidR="007333CD">
        <w:rPr>
          <w:rFonts w:cstheme="minorHAnsi"/>
        </w:rPr>
        <w:t>16</w:t>
      </w:r>
      <w:r w:rsidRPr="0084772C" w:rsidR="009F39FE">
        <w:rPr>
          <w:rFonts w:cstheme="minorHAnsi"/>
        </w:rPr>
        <w:t>08.10</w:t>
      </w:r>
    </w:p>
    <w:p w:rsidR="00B24A22" w:rsidRPr="0084772C" w:rsidP="00B24A22" w14:paraId="6EF362BA" w14:textId="106875B3">
      <w:pPr>
        <w:rPr>
          <w:rFonts w:cstheme="minorHAnsi"/>
        </w:rPr>
      </w:pPr>
      <w:r w:rsidRPr="0084772C">
        <w:rPr>
          <w:rFonts w:cstheme="minorHAnsi"/>
          <w:b/>
          <w:bCs/>
        </w:rPr>
        <w:t>Abstract:</w:t>
      </w:r>
      <w:r w:rsidRPr="0084772C" w:rsidR="00BB432F">
        <w:rPr>
          <w:rFonts w:cstheme="minorHAnsi"/>
        </w:rPr>
        <w:t xml:space="preserve"> </w:t>
      </w:r>
      <w:r w:rsidRPr="0084772C" w:rsidR="00F657D2">
        <w:rPr>
          <w:rFonts w:cstheme="minorHAnsi"/>
        </w:rPr>
        <w:t xml:space="preserve">Section 4010(c) of the Resource Conservation and Recovery Act (RCRA) requires that the Environmental Protection Agency (EPA) revise the landfill criteria promulgated under paragraph (1) of Section 4004(a) and Section 1008(a)(3).  Section 4005(c) of RCRA, as amended by the Hazardous Solid Waste Amendments (HSWA), requires states to develop and implement permit programs to ensure that non-municipal, non-hazardous waste disposal units that receive household hazardous waste or </w:t>
      </w:r>
      <w:r w:rsidRPr="0084772C">
        <w:rPr>
          <w:rFonts w:cstheme="minorHAnsi"/>
        </w:rPr>
        <w:t>conditionally exempt small quantity generators (</w:t>
      </w:r>
      <w:r w:rsidRPr="0084772C" w:rsidR="00F657D2">
        <w:rPr>
          <w:rFonts w:cstheme="minorHAnsi"/>
        </w:rPr>
        <w:t>CESQG</w:t>
      </w:r>
      <w:r w:rsidRPr="0084772C">
        <w:rPr>
          <w:rFonts w:cstheme="minorHAnsi"/>
        </w:rPr>
        <w:t>s)</w:t>
      </w:r>
      <w:r w:rsidRPr="0084772C" w:rsidR="00F657D2">
        <w:rPr>
          <w:rFonts w:cstheme="minorHAnsi"/>
        </w:rPr>
        <w:t xml:space="preserve"> hazardous waste and municipal solid waste landfills </w:t>
      </w:r>
      <w:r w:rsidRPr="0084772C">
        <w:rPr>
          <w:rFonts w:cstheme="minorHAnsi"/>
        </w:rPr>
        <w:t xml:space="preserve">(MSWLFs) </w:t>
      </w:r>
      <w:r w:rsidRPr="0084772C" w:rsidR="00F657D2">
        <w:rPr>
          <w:rFonts w:cstheme="minorHAnsi"/>
        </w:rPr>
        <w:t>are in compliance with the revised criteria for the design and operation of non-municipal, non-hazardous waste disposal units under 40 CFR part 257, subpart B and</w:t>
      </w:r>
      <w:r w:rsidRPr="0084772C">
        <w:rPr>
          <w:rFonts w:cstheme="minorHAnsi"/>
        </w:rPr>
        <w:t xml:space="preserve"> </w:t>
      </w:r>
      <w:r w:rsidRPr="0084772C" w:rsidR="00F657D2">
        <w:rPr>
          <w:rFonts w:cstheme="minorHAnsi"/>
        </w:rPr>
        <w:t xml:space="preserve">MSWLFs under 40 CFR part 258. Section 4005(c) of RCRA further mandates the EPA Administrator to determine the adequacy of state permit programs to ensure owner/operator compliance with the revised federal criteria.  A state program that is deemed adequate to ensure compliance may afford flexibility to owners/operators in the approaches they use to meet federal requirements, significantly reducing the burden associated with compliance. </w:t>
      </w:r>
      <w:r w:rsidRPr="0084772C">
        <w:rPr>
          <w:rFonts w:cstheme="minorHAnsi"/>
        </w:rPr>
        <w:t xml:space="preserve">In response to the statutory requirement in §4005(c), EPA developed 40 CFR part 239, commonly referred to as the State Implementation Rule (SIR).  The SIR describes the state </w:t>
      </w:r>
      <w:r w:rsidR="0084772C">
        <w:rPr>
          <w:rFonts w:cstheme="minorHAnsi"/>
        </w:rPr>
        <w:t>request</w:t>
      </w:r>
      <w:r w:rsidRPr="0084772C">
        <w:rPr>
          <w:rFonts w:cstheme="minorHAnsi"/>
        </w:rPr>
        <w:t xml:space="preserve"> and EPA review procedures and defines the elements of an adequate state permit program.</w:t>
      </w:r>
    </w:p>
    <w:p w:rsidR="00F657D2" w:rsidRPr="0084772C" w:rsidP="00F657D2" w14:paraId="37813D42" w14:textId="0A1F7EB9">
      <w:pPr>
        <w:rPr>
          <w:rFonts w:cstheme="minorHAnsi"/>
        </w:rPr>
      </w:pPr>
    </w:p>
    <w:p w:rsidR="00DE4E0C" w:rsidRPr="0084772C" w:rsidP="00F657D2" w14:paraId="0C498983" w14:textId="7417E52A">
      <w:pPr>
        <w:tabs>
          <w:tab w:val="left" w:pos="720"/>
          <w:tab w:val="left" w:pos="1080"/>
        </w:tabs>
        <w:rPr>
          <w:rFonts w:cstheme="minorHAnsi"/>
          <w:b/>
          <w:bCs/>
          <w:u w:val="single"/>
        </w:rPr>
      </w:pPr>
      <w:r w:rsidRPr="0084772C">
        <w:rPr>
          <w:rFonts w:cstheme="minorHAnsi"/>
          <w:b/>
          <w:bCs/>
          <w:u w:val="single"/>
        </w:rPr>
        <w:t>Supporting Statement A</w:t>
      </w:r>
      <w:bookmarkEnd w:id="0"/>
    </w:p>
    <w:p w:rsidR="00D47CB3" w:rsidRPr="0084772C"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84772C">
        <w:rPr>
          <w:rFonts w:cstheme="minorHAnsi"/>
          <w:b/>
          <w:bCs/>
        </w:rPr>
        <w:t>NEED AND AUTHORITY FOR THE COLLECTION</w:t>
      </w:r>
      <w:bookmarkEnd w:id="1"/>
    </w:p>
    <w:p w:rsidR="00A27E5C" w:rsidRPr="0084772C" w:rsidP="00854AAE" w14:paraId="6A0007D4" w14:textId="77777777">
      <w:pPr>
        <w:pBdr>
          <w:bottom w:val="single" w:sz="4" w:space="1" w:color="auto"/>
        </w:pBdr>
        <w:spacing w:before="60"/>
        <w:rPr>
          <w:rFonts w:cstheme="minorHAnsi"/>
          <w:i/>
          <w:iCs/>
          <w:color w:val="000000"/>
          <w:shd w:val="clear" w:color="auto" w:fill="FFFFFF"/>
        </w:rPr>
      </w:pPr>
      <w:r w:rsidRPr="0084772C">
        <w:rPr>
          <w:rFonts w:cstheme="minorHAnsi"/>
          <w:i/>
          <w:iCs/>
          <w:color w:val="000000"/>
          <w:shd w:val="clear" w:color="auto" w:fill="FFFFFF"/>
        </w:rPr>
        <w:t>Explain the circumstances that make the collection of information necessary. Identify any legal or administrative requirements that necessitate the collection.</w:t>
      </w:r>
    </w:p>
    <w:tbl>
      <w:tblPr>
        <w:tblStyle w:val="TableGrid"/>
        <w:tblW w:w="0" w:type="auto"/>
        <w:tblLook w:val="04A0"/>
      </w:tblPr>
      <w:tblGrid>
        <w:gridCol w:w="3116"/>
        <w:gridCol w:w="6149"/>
      </w:tblGrid>
      <w:tr w14:paraId="20D73EE6" w14:textId="77777777" w:rsidTr="00ED3618">
        <w:tblPrEx>
          <w:tblW w:w="0" w:type="auto"/>
          <w:tblLook w:val="04A0"/>
        </w:tblPrEx>
        <w:tc>
          <w:tcPr>
            <w:tcW w:w="3116" w:type="dxa"/>
          </w:tcPr>
          <w:p w:rsidR="009A5631" w:rsidRPr="0084772C" w:rsidP="00ED3618" w14:paraId="0B2A10CB" w14:textId="77777777">
            <w:pPr>
              <w:rPr>
                <w:rFonts w:cstheme="minorHAnsi"/>
                <w:b/>
                <w:bCs/>
              </w:rPr>
            </w:pPr>
            <w:bookmarkStart w:id="2" w:name="_Toc156593369"/>
            <w:r w:rsidRPr="0084772C">
              <w:rPr>
                <w:rFonts w:cstheme="minorHAnsi"/>
                <w:b/>
                <w:bCs/>
              </w:rPr>
              <w:t>CFR citation (40 CFR Part)</w:t>
            </w:r>
          </w:p>
        </w:tc>
        <w:tc>
          <w:tcPr>
            <w:tcW w:w="6149" w:type="dxa"/>
          </w:tcPr>
          <w:p w:rsidR="009A5631" w:rsidRPr="0084772C" w:rsidP="00ED3618" w14:paraId="67D2E63A" w14:textId="77777777">
            <w:pPr>
              <w:rPr>
                <w:rFonts w:cstheme="minorHAnsi"/>
                <w:b/>
                <w:bCs/>
              </w:rPr>
            </w:pPr>
            <w:r w:rsidRPr="0084772C">
              <w:rPr>
                <w:rFonts w:cstheme="minorHAnsi"/>
                <w:b/>
                <w:bCs/>
              </w:rPr>
              <w:t>Brief Description of Requirements</w:t>
            </w:r>
          </w:p>
        </w:tc>
      </w:tr>
      <w:tr w14:paraId="020496F5" w14:textId="77777777" w:rsidTr="00ED3618">
        <w:tblPrEx>
          <w:tblW w:w="0" w:type="auto"/>
          <w:tblLook w:val="04A0"/>
        </w:tblPrEx>
        <w:tc>
          <w:tcPr>
            <w:tcW w:w="3116" w:type="dxa"/>
          </w:tcPr>
          <w:p w:rsidR="009A5631" w:rsidRPr="0084772C" w:rsidP="00ED3618" w14:paraId="7C94D2BF" w14:textId="64BECF3C">
            <w:pPr>
              <w:rPr>
                <w:rFonts w:cstheme="minorHAnsi"/>
              </w:rPr>
            </w:pPr>
            <w:r w:rsidRPr="0084772C">
              <w:rPr>
                <w:rFonts w:cstheme="minorHAnsi"/>
              </w:rPr>
              <w:t>239</w:t>
            </w:r>
            <w:r w:rsidRPr="0084772C" w:rsidR="00B24A22">
              <w:rPr>
                <w:rFonts w:cstheme="minorHAnsi"/>
              </w:rPr>
              <w:t>.3</w:t>
            </w:r>
          </w:p>
        </w:tc>
        <w:tc>
          <w:tcPr>
            <w:tcW w:w="6149" w:type="dxa"/>
          </w:tcPr>
          <w:p w:rsidR="00B24A22" w:rsidRPr="0084772C" w:rsidP="00B24A22" w14:paraId="7F77EE9F" w14:textId="1655D0CE">
            <w:pPr>
              <w:rPr>
                <w:rFonts w:cstheme="minorHAnsi"/>
              </w:rPr>
            </w:pPr>
            <w:r w:rsidRPr="0084772C">
              <w:rPr>
                <w:rFonts w:cstheme="minorHAnsi"/>
              </w:rPr>
              <w:t xml:space="preserve">Requires that all </w:t>
            </w:r>
            <w:r w:rsidRPr="0084772C" w:rsidR="00380E29">
              <w:rPr>
                <w:rFonts w:cstheme="minorHAnsi"/>
              </w:rPr>
              <w:t>states provide</w:t>
            </w:r>
            <w:r w:rsidRPr="0084772C">
              <w:rPr>
                <w:rFonts w:cstheme="minorHAnsi"/>
              </w:rPr>
              <w:t xml:space="preserve"> the following to the EPA:</w:t>
            </w:r>
          </w:p>
          <w:p w:rsidR="00B24A22" w:rsidRPr="0084772C" w:rsidP="00B24A22" w14:paraId="370A58E0" w14:textId="77777777">
            <w:pPr>
              <w:rPr>
                <w:rFonts w:cstheme="minorHAnsi"/>
              </w:rPr>
            </w:pPr>
          </w:p>
          <w:p w:rsidR="00B24A22" w:rsidRPr="0084772C" w:rsidP="00B24A22" w14:paraId="230060D2" w14:textId="77777777">
            <w:pPr>
              <w:rPr>
                <w:rFonts w:cstheme="minorHAnsi"/>
              </w:rPr>
            </w:pPr>
            <w:r w:rsidRPr="0084772C">
              <w:rPr>
                <w:rFonts w:cstheme="minorHAnsi"/>
              </w:rPr>
              <w:t>(1</w:t>
            </w:r>
            <w:r w:rsidRPr="0084772C">
              <w:rPr>
                <w:rFonts w:cstheme="minorHAnsi"/>
              </w:rPr>
              <w:t>)  A</w:t>
            </w:r>
            <w:r w:rsidRPr="0084772C">
              <w:rPr>
                <w:rFonts w:cstheme="minorHAnsi"/>
              </w:rPr>
              <w:t xml:space="preserve"> transmittal letter requesting </w:t>
            </w:r>
            <w:r w:rsidRPr="0084772C">
              <w:rPr>
                <w:rFonts w:cstheme="minorHAnsi"/>
              </w:rPr>
              <w:t>permit program</w:t>
            </w:r>
            <w:r w:rsidRPr="0084772C">
              <w:rPr>
                <w:rFonts w:cstheme="minorHAnsi"/>
              </w:rPr>
              <w:t xml:space="preserve"> approval;</w:t>
            </w:r>
          </w:p>
          <w:p w:rsidR="00B24A22" w:rsidRPr="0084772C" w:rsidP="00B24A22" w14:paraId="608F0ACA" w14:textId="77777777">
            <w:pPr>
              <w:rPr>
                <w:rFonts w:cstheme="minorHAnsi"/>
              </w:rPr>
            </w:pPr>
          </w:p>
          <w:p w:rsidR="00B24A22" w:rsidRPr="0084772C" w:rsidP="00B24A22" w14:paraId="6A9DD18E" w14:textId="77777777">
            <w:pPr>
              <w:rPr>
                <w:rFonts w:cstheme="minorHAnsi"/>
              </w:rPr>
            </w:pPr>
            <w:r w:rsidRPr="0084772C">
              <w:rPr>
                <w:rFonts w:cstheme="minorHAnsi"/>
              </w:rPr>
              <w:t>(2</w:t>
            </w:r>
            <w:r w:rsidRPr="0084772C">
              <w:rPr>
                <w:rFonts w:cstheme="minorHAnsi"/>
              </w:rPr>
              <w:t>)  A</w:t>
            </w:r>
            <w:r w:rsidRPr="0084772C">
              <w:rPr>
                <w:rFonts w:cstheme="minorHAnsi"/>
              </w:rPr>
              <w:t xml:space="preserve"> narrative description of the state permit program, including a demonstration that the state’s non-municipal, non-hazardous waste disposal units that receive CESQG hazardous standards are technically comparable to </w:t>
            </w:r>
            <w:r w:rsidRPr="0084772C">
              <w:rPr>
                <w:rFonts w:cstheme="minorHAnsi"/>
              </w:rPr>
              <w:t>the part</w:t>
            </w:r>
            <w:r w:rsidRPr="0084772C">
              <w:rPr>
                <w:rFonts w:cstheme="minorHAnsi"/>
              </w:rPr>
              <w:t xml:space="preserve"> 257, subpart B criteria and/or </w:t>
            </w:r>
            <w:r w:rsidRPr="0084772C">
              <w:rPr>
                <w:rFonts w:cstheme="minorHAnsi"/>
              </w:rPr>
              <w:t xml:space="preserve">that its MSWLF standards are technically comparable to </w:t>
            </w:r>
            <w:r w:rsidRPr="0084772C">
              <w:rPr>
                <w:rFonts w:cstheme="minorHAnsi"/>
              </w:rPr>
              <w:t>the part</w:t>
            </w:r>
            <w:r w:rsidRPr="0084772C">
              <w:rPr>
                <w:rFonts w:cstheme="minorHAnsi"/>
              </w:rPr>
              <w:t xml:space="preserve"> 258 criteria;</w:t>
            </w:r>
          </w:p>
          <w:p w:rsidR="00B24A22" w:rsidRPr="0084772C" w:rsidP="00B24A22" w14:paraId="437D1D30" w14:textId="77777777">
            <w:pPr>
              <w:rPr>
                <w:rFonts w:cstheme="minorHAnsi"/>
              </w:rPr>
            </w:pPr>
          </w:p>
          <w:p w:rsidR="00B24A22" w:rsidRPr="0084772C" w:rsidP="00B24A22" w14:paraId="31D583CB" w14:textId="77777777">
            <w:pPr>
              <w:rPr>
                <w:rFonts w:cstheme="minorHAnsi"/>
              </w:rPr>
            </w:pPr>
            <w:r w:rsidRPr="0084772C">
              <w:rPr>
                <w:rFonts w:cstheme="minorHAnsi"/>
              </w:rPr>
              <w:t>(3</w:t>
            </w:r>
            <w:r w:rsidRPr="0084772C">
              <w:rPr>
                <w:rFonts w:cstheme="minorHAnsi"/>
              </w:rPr>
              <w:t>)  A</w:t>
            </w:r>
            <w:r w:rsidRPr="0084772C">
              <w:rPr>
                <w:rFonts w:cstheme="minorHAnsi"/>
              </w:rPr>
              <w:t xml:space="preserve"> legal certification demonstrating that the state has the authority to carry out the program;</w:t>
            </w:r>
          </w:p>
          <w:p w:rsidR="00B24A22" w:rsidRPr="0084772C" w:rsidP="00B24A22" w14:paraId="672DD5EA" w14:textId="77777777">
            <w:pPr>
              <w:rPr>
                <w:rFonts w:cstheme="minorHAnsi"/>
              </w:rPr>
            </w:pPr>
          </w:p>
          <w:p w:rsidR="00B24A22" w:rsidRPr="0084772C" w:rsidP="00B24A22" w14:paraId="647463AC" w14:textId="77777777">
            <w:pPr>
              <w:rPr>
                <w:rFonts w:cstheme="minorHAnsi"/>
              </w:rPr>
            </w:pPr>
            <w:r w:rsidRPr="0084772C">
              <w:rPr>
                <w:rFonts w:cstheme="minorHAnsi"/>
              </w:rPr>
              <w:t>(4</w:t>
            </w:r>
            <w:r w:rsidRPr="0084772C">
              <w:rPr>
                <w:rFonts w:cstheme="minorHAnsi"/>
              </w:rPr>
              <w:t>)  Copies</w:t>
            </w:r>
            <w:r w:rsidRPr="0084772C">
              <w:rPr>
                <w:rFonts w:cstheme="minorHAnsi"/>
              </w:rPr>
              <w:t xml:space="preserve"> of relevant state laws, regulations, and guidance that the state believes demonstrate program adequacy; and</w:t>
            </w:r>
          </w:p>
          <w:p w:rsidR="00B24A22" w:rsidRPr="0084772C" w:rsidP="00B24A22" w14:paraId="6020AC60" w14:textId="77777777">
            <w:pPr>
              <w:rPr>
                <w:rFonts w:cstheme="minorHAnsi"/>
              </w:rPr>
            </w:pPr>
          </w:p>
          <w:p w:rsidR="00B24A22" w:rsidRPr="0084772C" w:rsidP="00B24A22" w14:paraId="6081D87B" w14:textId="77777777">
            <w:pPr>
              <w:rPr>
                <w:rFonts w:cstheme="minorHAnsi"/>
              </w:rPr>
            </w:pPr>
            <w:r w:rsidRPr="0084772C">
              <w:rPr>
                <w:rFonts w:cstheme="minorHAnsi"/>
              </w:rPr>
              <w:t>(5)  Copies of relevant state-tribal agreements if the state has negotiated with a tribe for the implementation of a permit program for non-municipal, non-hazardous waste disposal units that receive CESQG hazardous waste and/or municipal solid waste landfills on Indian Lands.</w:t>
            </w:r>
          </w:p>
          <w:p w:rsidR="009A5631" w:rsidRPr="0084772C" w:rsidP="00ED3618" w14:paraId="7465D761" w14:textId="498B48E2">
            <w:pPr>
              <w:rPr>
                <w:rFonts w:cstheme="minorHAnsi"/>
              </w:rPr>
            </w:pPr>
          </w:p>
        </w:tc>
      </w:tr>
      <w:tr w14:paraId="727DD631" w14:textId="77777777" w:rsidTr="00ED3618">
        <w:tblPrEx>
          <w:tblW w:w="0" w:type="auto"/>
          <w:tblLook w:val="04A0"/>
        </w:tblPrEx>
        <w:tc>
          <w:tcPr>
            <w:tcW w:w="3116" w:type="dxa"/>
          </w:tcPr>
          <w:p w:rsidR="009A5631" w:rsidRPr="0084772C" w:rsidP="00ED3618" w14:paraId="051FEC15" w14:textId="0619B5FF">
            <w:pPr>
              <w:rPr>
                <w:rFonts w:cstheme="minorHAnsi"/>
              </w:rPr>
            </w:pPr>
            <w:r w:rsidRPr="0084772C">
              <w:rPr>
                <w:rFonts w:cstheme="minorHAnsi"/>
              </w:rPr>
              <w:t>257, Subpart B</w:t>
            </w:r>
          </w:p>
        </w:tc>
        <w:tc>
          <w:tcPr>
            <w:tcW w:w="6149" w:type="dxa"/>
          </w:tcPr>
          <w:p w:rsidR="009A5631" w:rsidRPr="0084772C" w:rsidP="00ED3618" w14:paraId="34B08227" w14:textId="67C88109">
            <w:pPr>
              <w:rPr>
                <w:rFonts w:cstheme="minorHAnsi"/>
              </w:rPr>
            </w:pPr>
            <w:r w:rsidRPr="0084772C">
              <w:rPr>
                <w:rFonts w:cstheme="minorHAnsi"/>
              </w:rPr>
              <w:t>Establishes these minimum federal criteria for non-municipal, non-hazardous waste disposal units that receive CESQG hazardous waste.</w:t>
            </w:r>
          </w:p>
        </w:tc>
      </w:tr>
      <w:tr w14:paraId="0E4BEFC9" w14:textId="77777777" w:rsidTr="00ED3618">
        <w:tblPrEx>
          <w:tblW w:w="0" w:type="auto"/>
          <w:tblLook w:val="04A0"/>
        </w:tblPrEx>
        <w:tc>
          <w:tcPr>
            <w:tcW w:w="3116" w:type="dxa"/>
          </w:tcPr>
          <w:p w:rsidR="009A5631" w:rsidRPr="0084772C" w:rsidP="00ED3618" w14:paraId="608F040E" w14:textId="54792585">
            <w:pPr>
              <w:rPr>
                <w:rFonts w:cstheme="minorHAnsi"/>
              </w:rPr>
            </w:pPr>
            <w:r w:rsidRPr="0084772C">
              <w:rPr>
                <w:rFonts w:cstheme="minorHAnsi"/>
              </w:rPr>
              <w:t>258</w:t>
            </w:r>
          </w:p>
        </w:tc>
        <w:tc>
          <w:tcPr>
            <w:tcW w:w="6149" w:type="dxa"/>
          </w:tcPr>
          <w:p w:rsidR="009A5631" w:rsidRPr="0084772C" w:rsidP="00ED3618" w14:paraId="699B850B" w14:textId="58BCF989">
            <w:pPr>
              <w:rPr>
                <w:rFonts w:cstheme="minorHAnsi"/>
              </w:rPr>
            </w:pPr>
            <w:r w:rsidRPr="0084772C">
              <w:rPr>
                <w:rFonts w:cstheme="minorHAnsi"/>
              </w:rPr>
              <w:t xml:space="preserve">Establishes these minimum federal criteria for MSWLFs </w:t>
            </w:r>
          </w:p>
        </w:tc>
      </w:tr>
    </w:tbl>
    <w:p w:rsidR="00D47CB3" w:rsidRPr="0084772C" w:rsidP="00854AAE" w14:paraId="13EA7282" w14:textId="0F9C6871">
      <w:pPr>
        <w:pStyle w:val="ListParagraph"/>
        <w:numPr>
          <w:ilvl w:val="0"/>
          <w:numId w:val="25"/>
        </w:numPr>
        <w:pBdr>
          <w:bottom w:val="single" w:sz="4" w:space="1" w:color="auto"/>
        </w:pBdr>
        <w:spacing w:before="240" w:after="0"/>
        <w:rPr>
          <w:rFonts w:cstheme="minorHAnsi"/>
          <w:b/>
          <w:bCs/>
        </w:rPr>
      </w:pPr>
      <w:r w:rsidRPr="0084772C">
        <w:rPr>
          <w:rFonts w:cstheme="minorHAnsi"/>
          <w:b/>
          <w:bCs/>
        </w:rPr>
        <w:t>PRACTICAL UTILITY/USERS OF THE DATA</w:t>
      </w:r>
      <w:bookmarkEnd w:id="2"/>
    </w:p>
    <w:p w:rsidR="004252C1" w:rsidRPr="0084772C" w:rsidP="00854AAE" w14:paraId="24379675" w14:textId="77777777">
      <w:pPr>
        <w:pBdr>
          <w:bottom w:val="single" w:sz="4" w:space="1" w:color="auto"/>
        </w:pBdr>
        <w:spacing w:before="60"/>
        <w:rPr>
          <w:rFonts w:cstheme="minorHAnsi"/>
          <w:i/>
          <w:iCs/>
          <w:color w:val="000000"/>
          <w:shd w:val="clear" w:color="auto" w:fill="FFFFFF"/>
        </w:rPr>
      </w:pPr>
      <w:r w:rsidRPr="0084772C">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40CB0" w:rsidRPr="0084772C" w:rsidP="00340CB0" w14:paraId="24262DEB" w14:textId="2D3E144A">
      <w:pPr>
        <w:ind w:firstLine="720"/>
        <w:rPr>
          <w:rFonts w:cstheme="minorHAnsi"/>
        </w:rPr>
      </w:pPr>
      <w:bookmarkStart w:id="3" w:name="_Toc156593370"/>
      <w:r w:rsidRPr="0084772C">
        <w:rPr>
          <w:rFonts w:cstheme="minorHAnsi"/>
        </w:rPr>
        <w:t>The EPA Administrator has delegated the authority to make determinations of adequacy, as contained in the statute, to the EPA Regional Administrators.  Therefore, the appropriate EPA Regional Office uses the information provided by each state to determine whether the state’s permit program satisfies the statutory test reflected in the requirements of 40 CFR part 239.  In all cases, the information is analyzed to determine the adequacy of the state’s permit program for ensuring compliance with the federal revised criteria.</w:t>
      </w:r>
    </w:p>
    <w:p w:rsidR="001D00F6" w:rsidRPr="0084772C" w:rsidP="001D00F6" w14:paraId="746E9756" w14:textId="67BC4904">
      <w:pPr>
        <w:tabs>
          <w:tab w:val="left" w:pos="720"/>
          <w:tab w:val="left" w:pos="1080"/>
        </w:tabs>
        <w:rPr>
          <w:rFonts w:cstheme="minorHAnsi"/>
        </w:rPr>
      </w:pPr>
    </w:p>
    <w:p w:rsidR="00074917" w:rsidRPr="0084772C" w:rsidP="00843263" w14:paraId="5743ED7B" w14:textId="76879990">
      <w:pPr>
        <w:pStyle w:val="ListParagraph"/>
        <w:keepNext/>
        <w:keepLines/>
        <w:numPr>
          <w:ilvl w:val="0"/>
          <w:numId w:val="25"/>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84772C">
        <w:rPr>
          <w:rFonts w:cstheme="minorHAnsi"/>
          <w:b/>
          <w:bCs/>
        </w:rPr>
        <w:t>USE OF TECHNOLOGY</w:t>
      </w:r>
      <w:bookmarkEnd w:id="3"/>
    </w:p>
    <w:p w:rsidR="00D47CB3" w:rsidRPr="0084772C" w:rsidP="00854AAE" w14:paraId="63FA7108" w14:textId="77777777">
      <w:pPr>
        <w:pBdr>
          <w:bottom w:val="single" w:sz="4" w:space="1" w:color="auto"/>
        </w:pBdr>
        <w:spacing w:before="60"/>
        <w:rPr>
          <w:rFonts w:cstheme="minorHAnsi"/>
          <w:i/>
          <w:iCs/>
        </w:rPr>
      </w:pPr>
      <w:r w:rsidRPr="0084772C">
        <w:rPr>
          <w:rFonts w:cstheme="minorHAns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4772C">
        <w:rPr>
          <w:rFonts w:cstheme="minorHAnsi"/>
          <w:i/>
          <w:iCs/>
          <w:color w:val="000000"/>
          <w:shd w:val="clear" w:color="auto" w:fill="FFFFFF"/>
        </w:rPr>
        <w:t>for adopting</w:t>
      </w:r>
      <w:r w:rsidRPr="0084772C">
        <w:rPr>
          <w:rFonts w:cstheme="minorHAnsi"/>
          <w:i/>
          <w:iCs/>
          <w:color w:val="000000"/>
          <w:shd w:val="clear" w:color="auto" w:fill="FFFFFF"/>
        </w:rPr>
        <w:t xml:space="preserve"> this means of collection. Also describe any consideration of using information technology to reduce burden.</w:t>
      </w:r>
    </w:p>
    <w:p w:rsidR="00BF144F" w:rsidRPr="0084772C" w:rsidP="00A55B12" w14:paraId="4358B72C" w14:textId="57EEF3A3">
      <w:pPr>
        <w:ind w:firstLine="360"/>
        <w:rPr>
          <w:rFonts w:cstheme="minorHAnsi"/>
          <w:b/>
        </w:rPr>
      </w:pPr>
      <w:bookmarkStart w:id="4" w:name="_Toc156593371"/>
      <w:r w:rsidRPr="0084772C">
        <w:rPr>
          <w:rFonts w:cstheme="minorHAnsi"/>
        </w:rPr>
        <w:t>The information collected, as described above, can be kept in an electronic</w:t>
      </w:r>
      <w:r w:rsidRPr="0084772C" w:rsidR="00226DEE">
        <w:rPr>
          <w:rFonts w:cstheme="minorHAnsi"/>
        </w:rPr>
        <w:t xml:space="preserve"> format</w:t>
      </w:r>
      <w:r w:rsidRPr="0084772C">
        <w:rPr>
          <w:rFonts w:cstheme="minorHAnsi"/>
        </w:rPr>
        <w:t>.</w:t>
      </w:r>
    </w:p>
    <w:p w:rsidR="005263EC" w:rsidRPr="0084772C" w:rsidP="00854AAE" w14:paraId="3B54AC74"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EFFORTS TO IDENTIFY DUPLICATION</w:t>
      </w:r>
      <w:bookmarkEnd w:id="4"/>
    </w:p>
    <w:p w:rsidR="00D47CB3" w:rsidRPr="0084772C" w:rsidP="00854AAE" w14:paraId="3A68AD31" w14:textId="77777777">
      <w:pPr>
        <w:pBdr>
          <w:bottom w:val="single" w:sz="4" w:space="1" w:color="auto"/>
        </w:pBdr>
        <w:spacing w:before="60"/>
        <w:rPr>
          <w:rFonts w:cstheme="minorHAnsi"/>
          <w:i/>
          <w:iCs/>
          <w:color w:val="000000"/>
          <w:shd w:val="clear" w:color="auto" w:fill="FFFFFF"/>
        </w:rPr>
      </w:pPr>
      <w:r w:rsidRPr="0084772C">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22DBA" w:rsidRPr="0084772C" w:rsidP="00340CB0" w14:paraId="179F1863" w14:textId="19A98D06">
      <w:pPr>
        <w:ind w:firstLine="720"/>
        <w:rPr>
          <w:rFonts w:cstheme="minorHAnsi"/>
        </w:rPr>
      </w:pPr>
      <w:r w:rsidRPr="0084772C">
        <w:rPr>
          <w:rFonts w:cstheme="minorHAnsi"/>
        </w:rPr>
        <w:t>The information collection covered in this ICR is not available from sources other than the respondents.  There is no other federal agency that collects information on the adequacy of state non-municipal, non-hazardous waste disposal units that receive CESQG hazardous waste and/or of MSWLF permit programs.  Therefore, this information collection does not represent a duplicative effort by any other source.</w:t>
      </w:r>
    </w:p>
    <w:p w:rsidR="00251151" w:rsidRPr="0084772C" w:rsidP="4BDBF0A0" w14:paraId="258ABFB2" w14:textId="77777777">
      <w:pPr>
        <w:pStyle w:val="ListParagraph"/>
        <w:numPr>
          <w:ilvl w:val="0"/>
          <w:numId w:val="25"/>
        </w:numPr>
        <w:pBdr>
          <w:bottom w:val="single" w:sz="4" w:space="1" w:color="auto"/>
        </w:pBdr>
        <w:spacing w:before="240" w:after="0"/>
        <w:rPr>
          <w:rFonts w:cstheme="minorHAnsi"/>
          <w:b/>
          <w:bCs/>
        </w:rPr>
      </w:pPr>
      <w:bookmarkStart w:id="5" w:name="_Toc156593372"/>
      <w:r w:rsidRPr="0084772C">
        <w:rPr>
          <w:rFonts w:cstheme="minorHAnsi"/>
          <w:b/>
          <w:bCs/>
        </w:rPr>
        <w:t xml:space="preserve">MINIMIZING BURDEN ON SMALL </w:t>
      </w:r>
      <w:r w:rsidRPr="0084772C" w:rsidR="0F43C128">
        <w:rPr>
          <w:rFonts w:cstheme="minorHAnsi"/>
          <w:b/>
          <w:bCs/>
        </w:rPr>
        <w:t xml:space="preserve">BUSINESSES AND SMALL </w:t>
      </w:r>
      <w:r w:rsidRPr="0084772C">
        <w:rPr>
          <w:rFonts w:cstheme="minorHAnsi"/>
          <w:b/>
          <w:bCs/>
        </w:rPr>
        <w:t>ENTITIES</w:t>
      </w:r>
      <w:bookmarkEnd w:id="5"/>
    </w:p>
    <w:p w:rsidR="00D47CB3" w:rsidRPr="0084772C" w:rsidP="00854AAE" w14:paraId="56E8CE4E" w14:textId="77777777">
      <w:pPr>
        <w:pBdr>
          <w:bottom w:val="single" w:sz="4" w:space="1" w:color="auto"/>
        </w:pBdr>
        <w:spacing w:before="60"/>
        <w:rPr>
          <w:rFonts w:cstheme="minorHAnsi"/>
          <w:i/>
          <w:iCs/>
        </w:rPr>
      </w:pPr>
      <w:r w:rsidRPr="0084772C">
        <w:rPr>
          <w:rFonts w:cstheme="minorHAnsi"/>
          <w:i/>
          <w:iCs/>
          <w:color w:val="000000"/>
          <w:shd w:val="clear" w:color="auto" w:fill="FFFFFF"/>
        </w:rPr>
        <w:t>If the collection of information impacts small businesses or other small entities, describe any methods used to minimize burden.</w:t>
      </w:r>
    </w:p>
    <w:p w:rsidR="00340CB0" w:rsidRPr="0084772C" w:rsidP="00340CB0" w14:paraId="7BE39A3B" w14:textId="4CC016F6">
      <w:pPr>
        <w:ind w:firstLine="720"/>
        <w:rPr>
          <w:rFonts w:cstheme="minorHAnsi"/>
        </w:rPr>
      </w:pPr>
      <w:bookmarkStart w:id="6" w:name="_Toc156593373"/>
      <w:r w:rsidRPr="0084772C">
        <w:rPr>
          <w:rFonts w:cstheme="minorHAnsi"/>
        </w:rPr>
        <w:t>This ICR applies to states seeking approval for non-municipal non-hazardous disposal units as well as municipal solid waste landfills and does not impact the flexibility of small entities.</w:t>
      </w:r>
    </w:p>
    <w:p w:rsidR="004252C1" w:rsidRPr="0084772C" w:rsidP="4BDBF0A0" w14:paraId="657EF9D9" w14:textId="37C664BA">
      <w:pPr>
        <w:pStyle w:val="ListParagraph"/>
        <w:numPr>
          <w:ilvl w:val="0"/>
          <w:numId w:val="25"/>
        </w:numPr>
        <w:pBdr>
          <w:bottom w:val="single" w:sz="4" w:space="1" w:color="auto"/>
        </w:pBdr>
        <w:spacing w:before="240" w:after="0"/>
        <w:rPr>
          <w:rFonts w:cstheme="minorHAnsi"/>
          <w:b/>
          <w:bCs/>
        </w:rPr>
      </w:pPr>
      <w:r w:rsidRPr="0084772C">
        <w:rPr>
          <w:rFonts w:cstheme="minorHAnsi"/>
          <w:b/>
          <w:bCs/>
        </w:rPr>
        <w:t>CONSEQUENCES</w:t>
      </w:r>
      <w:r w:rsidRPr="0084772C" w:rsidR="00061A77">
        <w:rPr>
          <w:rFonts w:cstheme="minorHAnsi"/>
          <w:b/>
          <w:bCs/>
        </w:rPr>
        <w:t xml:space="preserve"> OF LESS FREQUENT COLLECTION</w:t>
      </w:r>
      <w:bookmarkEnd w:id="6"/>
    </w:p>
    <w:p w:rsidR="00D47CB3" w:rsidRPr="0084772C" w:rsidP="00854AAE" w14:paraId="5343D984" w14:textId="77777777">
      <w:pPr>
        <w:pBdr>
          <w:bottom w:val="single" w:sz="4" w:space="1" w:color="auto"/>
        </w:pBdr>
        <w:tabs>
          <w:tab w:val="left" w:pos="921"/>
        </w:tabs>
        <w:spacing w:before="60"/>
        <w:rPr>
          <w:rFonts w:cstheme="minorHAnsi"/>
          <w:i/>
          <w:iCs/>
        </w:rPr>
      </w:pPr>
      <w:r w:rsidRPr="0084772C">
        <w:rPr>
          <w:rFonts w:cstheme="minorHAnsi"/>
          <w:i/>
          <w:iCs/>
          <w:color w:val="000000"/>
          <w:shd w:val="clear" w:color="auto" w:fill="FFFFFF"/>
        </w:rPr>
        <w:t xml:space="preserve">Describe the </w:t>
      </w:r>
      <w:r w:rsidRPr="0084772C">
        <w:rPr>
          <w:rFonts w:cstheme="minorHAnsi"/>
          <w:i/>
          <w:iCs/>
          <w:color w:val="000000"/>
          <w:shd w:val="clear" w:color="auto" w:fill="FFFFFF"/>
        </w:rPr>
        <w:t>consequence</w:t>
      </w:r>
      <w:r w:rsidRPr="0084772C">
        <w:rPr>
          <w:rFonts w:cstheme="minorHAnsi"/>
          <w:i/>
          <w:iCs/>
          <w:color w:val="000000"/>
          <w:shd w:val="clear" w:color="auto" w:fill="FFFFFF"/>
        </w:rPr>
        <w:t xml:space="preserve"> </w:t>
      </w:r>
      <w:r w:rsidRPr="0084772C">
        <w:rPr>
          <w:rFonts w:cstheme="minorHAnsi"/>
          <w:i/>
          <w:iCs/>
          <w:color w:val="000000"/>
          <w:shd w:val="clear" w:color="auto" w:fill="FFFFFF"/>
        </w:rPr>
        <w:t>to</w:t>
      </w:r>
      <w:r w:rsidRPr="0084772C">
        <w:rPr>
          <w:rFonts w:cstheme="minorHAnsi"/>
          <w:i/>
          <w:iCs/>
          <w:color w:val="000000"/>
          <w:shd w:val="clear" w:color="auto" w:fill="FFFFFF"/>
        </w:rPr>
        <w:t xml:space="preserve"> Federal program or policy activities if the collection is not conducted or is conducted less frequently, as well as any technical or legal obstacles to reducing burden.</w:t>
      </w:r>
    </w:p>
    <w:p w:rsidR="00BB3460" w:rsidRPr="0084772C" w:rsidP="00BB3460" w14:paraId="11AF1AB5" w14:textId="51F1636F">
      <w:pPr>
        <w:ind w:firstLine="720"/>
        <w:rPr>
          <w:rFonts w:cstheme="minorHAnsi"/>
        </w:rPr>
      </w:pPr>
      <w:bookmarkStart w:id="7" w:name="_Toc156593374"/>
      <w:r w:rsidRPr="0084772C">
        <w:rPr>
          <w:rFonts w:cstheme="minorHAnsi"/>
        </w:rPr>
        <w:t xml:space="preserve">EPA has encouraged states to work with regional EPA staff, and to submit early drafts to ensure that their </w:t>
      </w:r>
      <w:r w:rsidR="0084772C">
        <w:rPr>
          <w:rFonts w:cstheme="minorHAnsi"/>
        </w:rPr>
        <w:t>request</w:t>
      </w:r>
      <w:r w:rsidRPr="0084772C">
        <w:rPr>
          <w:rFonts w:cstheme="minorHAnsi"/>
        </w:rPr>
        <w:t xml:space="preserve">s are complete, with sufficient detail to lessen the potential need for revision.  It is anticipated that, due to the extensive interaction between states and the regional EPA staff in the development of both the permit programs and the </w:t>
      </w:r>
      <w:r w:rsidR="0084772C">
        <w:rPr>
          <w:rFonts w:cstheme="minorHAnsi"/>
        </w:rPr>
        <w:t>request</w:t>
      </w:r>
      <w:r w:rsidRPr="0084772C">
        <w:rPr>
          <w:rFonts w:cstheme="minorHAnsi"/>
        </w:rPr>
        <w:t xml:space="preserve">s for adequacy determinations, states will not be required to submit revised </w:t>
      </w:r>
      <w:r w:rsidR="0084772C">
        <w:rPr>
          <w:rFonts w:cstheme="minorHAnsi"/>
        </w:rPr>
        <w:t>request</w:t>
      </w:r>
      <w:r w:rsidRPr="0084772C">
        <w:rPr>
          <w:rFonts w:cstheme="minorHAnsi"/>
        </w:rPr>
        <w:t>s.</w:t>
      </w:r>
    </w:p>
    <w:p w:rsidR="00BB3460" w:rsidRPr="0084772C" w:rsidP="00BB3460" w14:paraId="7172AFC2" w14:textId="6FEA0075">
      <w:pPr>
        <w:ind w:firstLine="720"/>
        <w:rPr>
          <w:rFonts w:cstheme="minorHAnsi"/>
        </w:rPr>
      </w:pPr>
      <w:r w:rsidRPr="0084772C">
        <w:rPr>
          <w:rFonts w:cstheme="minorHAnsi"/>
        </w:rPr>
        <w:t xml:space="preserve">Additional review and revision of state programs may be needed when federal or state statutory or regulatory authorities are subsequently altered or when the state shifts permit program responsibility from one agency to another.  The Regional Administrator will determine, on a case-by-case basis, whether subsequent statutory or regulatory changes warrant revision of the state program or modifications to a state’s original program approval </w:t>
      </w:r>
      <w:r w:rsidR="0084772C">
        <w:rPr>
          <w:rFonts w:cstheme="minorHAnsi"/>
        </w:rPr>
        <w:t>request</w:t>
      </w:r>
      <w:r w:rsidRPr="0084772C">
        <w:rPr>
          <w:rFonts w:cstheme="minorHAnsi"/>
        </w:rPr>
        <w:t>.  Procedures for this process are detailed in 40 CFR part 239.12 and are designed to minimize state burdens.</w:t>
      </w:r>
    </w:p>
    <w:p w:rsidR="00A233E0" w:rsidRPr="0084772C" w:rsidP="00854AAE" w14:paraId="2C23FE65"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GENERAL GUIDELINES</w:t>
      </w:r>
      <w:bookmarkEnd w:id="7"/>
    </w:p>
    <w:p w:rsidR="00A233E0" w:rsidRPr="0084772C" w:rsidP="00854AAE" w14:paraId="7BE32DD9" w14:textId="77777777">
      <w:pPr>
        <w:pBdr>
          <w:bottom w:val="single" w:sz="4" w:space="1" w:color="auto"/>
        </w:pBdr>
        <w:spacing w:before="60"/>
        <w:rPr>
          <w:rFonts w:cstheme="minorHAnsi"/>
        </w:rPr>
      </w:pPr>
      <w:r w:rsidRPr="0084772C">
        <w:rPr>
          <w:rFonts w:cstheme="minorHAnsi"/>
          <w:i/>
          <w:iCs/>
        </w:rPr>
        <w:t>Explain any special circumstances that require the collection to be conducted in a manner inconsistent with OMB guidelines.</w:t>
      </w:r>
    </w:p>
    <w:p w:rsidR="001F78F0" w:rsidRPr="0084772C" w:rsidP="00A55B12" w14:paraId="4B7FBC6B" w14:textId="6FD835F7">
      <w:pPr>
        <w:ind w:firstLine="360"/>
        <w:rPr>
          <w:rFonts w:cstheme="minorHAnsi"/>
          <w:b/>
          <w:bCs/>
        </w:rPr>
      </w:pPr>
      <w:bookmarkStart w:id="8" w:name="_Toc156593375"/>
      <w:r w:rsidRPr="0084772C">
        <w:rPr>
          <w:rFonts w:cstheme="minorHAnsi"/>
          <w:color w:val="000000"/>
        </w:rPr>
        <w:t>The information collection is consistent with the guidelines set forth in 5 CFR 1320(d)(2) of the Paperwork Reduction Act.</w:t>
      </w:r>
    </w:p>
    <w:p w:rsidR="006036CD" w:rsidRPr="0084772C" w:rsidP="00854AAE" w14:paraId="4AF007FB"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PUBLIC COMMENT AND CONSULTATIONS</w:t>
      </w:r>
      <w:bookmarkStart w:id="9" w:name="_Toc156593376"/>
      <w:bookmarkEnd w:id="8"/>
    </w:p>
    <w:p w:rsidR="00DD2682" w:rsidRPr="0084772C" w:rsidP="00854AAE" w14:paraId="756F1008" w14:textId="77777777">
      <w:pPr>
        <w:spacing w:before="120" w:after="0"/>
        <w:rPr>
          <w:rFonts w:cstheme="minorHAnsi"/>
          <w:b/>
          <w:bCs/>
        </w:rPr>
      </w:pPr>
      <w:r w:rsidRPr="0084772C">
        <w:rPr>
          <w:rFonts w:cstheme="minorHAnsi"/>
          <w:b/>
          <w:bCs/>
        </w:rPr>
        <w:t xml:space="preserve">8a. </w:t>
      </w:r>
      <w:r w:rsidRPr="0084772C" w:rsidR="00A82647">
        <w:rPr>
          <w:rFonts w:cstheme="minorHAnsi"/>
          <w:b/>
          <w:bCs/>
        </w:rPr>
        <w:t>Public Comment</w:t>
      </w:r>
      <w:bookmarkStart w:id="10" w:name="_Toc156593377"/>
      <w:bookmarkEnd w:id="9"/>
    </w:p>
    <w:p w:rsidR="00A233E0" w:rsidRPr="0084772C" w:rsidP="00854AAE" w14:paraId="40C6F9AB" w14:textId="77777777">
      <w:pPr>
        <w:spacing w:line="240" w:lineRule="auto"/>
        <w:rPr>
          <w:rFonts w:cstheme="minorHAnsi"/>
          <w:i/>
          <w:iCs/>
        </w:rPr>
      </w:pPr>
      <w:r w:rsidRPr="0084772C">
        <w:rPr>
          <w:rFonts w:cstheme="minorHAnsi"/>
          <w:i/>
          <w:iCs/>
        </w:rPr>
        <w:t xml:space="preserve">If applicable, provide a copy and identify the date and page number of </w:t>
      </w:r>
      <w:r w:rsidRPr="0084772C">
        <w:rPr>
          <w:rFonts w:cstheme="minorHAnsi"/>
          <w:i/>
          <w:iCs/>
        </w:rPr>
        <w:t>publication</w:t>
      </w:r>
      <w:r w:rsidRPr="0084772C">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84772C" w:rsidP="0018399D" w14:paraId="406A0F68" w14:textId="3D1270A0">
      <w:pPr>
        <w:ind w:firstLine="720"/>
        <w:outlineLvl w:val="0"/>
        <w:rPr>
          <w:rFonts w:cstheme="minorHAnsi"/>
        </w:rPr>
      </w:pPr>
      <w:r w:rsidRPr="0084772C">
        <w:rPr>
          <w:rFonts w:cstheme="minorHAnsi"/>
        </w:rPr>
        <w:t xml:space="preserve">In compliance with the Paperwork Reduction Act of 1995, EPA issued a public notice in the </w:t>
      </w:r>
      <w:r w:rsidRPr="0084772C">
        <w:rPr>
          <w:rFonts w:cstheme="minorHAnsi"/>
          <w:i/>
          <w:iCs/>
        </w:rPr>
        <w:t>Federal Register</w:t>
      </w:r>
      <w:r w:rsidRPr="0084772C">
        <w:rPr>
          <w:rFonts w:cstheme="minorHAnsi"/>
        </w:rPr>
        <w:t xml:space="preserve"> on </w:t>
      </w:r>
      <w:r w:rsidRPr="0084772C" w:rsidR="0018399D">
        <w:rPr>
          <w:rFonts w:cstheme="minorHAnsi"/>
        </w:rPr>
        <w:t>November 28</w:t>
      </w:r>
      <w:r w:rsidRPr="0084772C" w:rsidR="00271C45">
        <w:rPr>
          <w:rFonts w:cstheme="minorHAnsi"/>
        </w:rPr>
        <w:t>, 2025</w:t>
      </w:r>
      <w:r w:rsidRPr="0084772C">
        <w:rPr>
          <w:rFonts w:cstheme="minorHAnsi"/>
        </w:rPr>
        <w:t xml:space="preserve"> (</w:t>
      </w:r>
      <w:r w:rsidRPr="0084772C" w:rsidR="00271C45">
        <w:rPr>
          <w:rFonts w:cstheme="minorHAnsi"/>
        </w:rPr>
        <w:t>90</w:t>
      </w:r>
      <w:r w:rsidRPr="0084772C">
        <w:rPr>
          <w:rFonts w:cstheme="minorHAnsi"/>
        </w:rPr>
        <w:t xml:space="preserve"> </w:t>
      </w:r>
      <w:r w:rsidRPr="0084772C">
        <w:rPr>
          <w:rFonts w:cstheme="minorHAnsi"/>
          <w:i/>
        </w:rPr>
        <w:t>FR</w:t>
      </w:r>
      <w:r w:rsidRPr="0084772C">
        <w:rPr>
          <w:rFonts w:cstheme="minorHAnsi"/>
        </w:rPr>
        <w:t xml:space="preserve"> </w:t>
      </w:r>
      <w:r w:rsidRPr="0084772C" w:rsidR="003848BA">
        <w:rPr>
          <w:rFonts w:cstheme="minorHAnsi"/>
        </w:rPr>
        <w:t>5</w:t>
      </w:r>
      <w:r w:rsidRPr="0084772C" w:rsidR="0018399D">
        <w:rPr>
          <w:rFonts w:cstheme="minorHAnsi"/>
        </w:rPr>
        <w:t>4678</w:t>
      </w:r>
      <w:r w:rsidRPr="0084772C">
        <w:rPr>
          <w:rFonts w:cstheme="minorHAnsi"/>
        </w:rPr>
        <w:t>).  The notice indicated that EPA was planning to submit an ICR,</w:t>
      </w:r>
      <w:r w:rsidRPr="0084772C" w:rsidR="0018399D">
        <w:rPr>
          <w:rFonts w:cstheme="minorHAnsi"/>
        </w:rPr>
        <w:t xml:space="preserve"> “</w:t>
      </w:r>
      <w:r w:rsidRPr="0084772C" w:rsidR="0018399D">
        <w:rPr>
          <w:rFonts w:cstheme="minorHAnsi"/>
          <w:bCs/>
        </w:rPr>
        <w:t>State Program Adequacy Determination:  Municipal Solid Waste Landfills (MSWLFs) And Non-Municipal, Non-Hazardous Waste Disposal Units That Receive Conditionally Exempt Small Quantity Generator (CESQG) Hazardous Waste (Renewal)</w:t>
      </w:r>
      <w:r w:rsidRPr="0084772C" w:rsidR="0018399D">
        <w:rPr>
          <w:rFonts w:cstheme="minorHAnsi"/>
        </w:rPr>
        <w:t xml:space="preserve">,” EPA ICR No. 1608.10, OMB No. 2050-0152 </w:t>
      </w:r>
      <w:r w:rsidRPr="0084772C">
        <w:rPr>
          <w:rFonts w:cstheme="minorHAnsi"/>
        </w:rPr>
        <w:t xml:space="preserve">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84772C" w:rsidR="0018399D">
        <w:rPr>
          <w:rFonts w:cstheme="minorHAnsi"/>
        </w:rPr>
        <w:t>January 27</w:t>
      </w:r>
      <w:r w:rsidRPr="0084772C" w:rsidR="002875A6">
        <w:rPr>
          <w:rFonts w:cstheme="minorHAnsi"/>
        </w:rPr>
        <w:t>, 202</w:t>
      </w:r>
      <w:r w:rsidRPr="0084772C" w:rsidR="003848BA">
        <w:rPr>
          <w:rFonts w:cstheme="minorHAnsi"/>
        </w:rPr>
        <w:t>6</w:t>
      </w:r>
      <w:r w:rsidRPr="0084772C">
        <w:rPr>
          <w:rFonts w:cstheme="minorHAnsi"/>
        </w:rPr>
        <w:t xml:space="preserve">.  EPA received no comments on this ICR in response to the </w:t>
      </w:r>
      <w:r w:rsidRPr="0084772C">
        <w:rPr>
          <w:rFonts w:cstheme="minorHAnsi"/>
          <w:i/>
        </w:rPr>
        <w:t>Federal Register</w:t>
      </w:r>
      <w:r w:rsidRPr="0084772C">
        <w:rPr>
          <w:rFonts w:cstheme="minorHAnsi"/>
        </w:rPr>
        <w:t xml:space="preserve"> notice.    </w:t>
      </w:r>
    </w:p>
    <w:p w:rsidR="00DB7775" w:rsidRPr="0084772C"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84772C">
        <w:rPr>
          <w:rFonts w:cstheme="minorHAnsi"/>
          <w:b/>
          <w:bCs/>
        </w:rPr>
        <w:t xml:space="preserve">8b. </w:t>
      </w:r>
      <w:r w:rsidRPr="0084772C" w:rsidR="0061689C">
        <w:rPr>
          <w:rFonts w:cstheme="minorHAnsi"/>
          <w:b/>
          <w:bCs/>
        </w:rPr>
        <w:t>C</w:t>
      </w:r>
      <w:bookmarkEnd w:id="10"/>
      <w:r w:rsidRPr="0084772C" w:rsidR="005D140B">
        <w:rPr>
          <w:rFonts w:cstheme="minorHAnsi"/>
          <w:b/>
          <w:bCs/>
        </w:rPr>
        <w:t>onsultations</w:t>
      </w:r>
    </w:p>
    <w:p w:rsidR="00A233E0" w:rsidRPr="0084772C" w:rsidP="00854AAE" w14:paraId="43491B7D" w14:textId="77777777">
      <w:pPr>
        <w:rPr>
          <w:rFonts w:cstheme="minorHAnsi"/>
          <w:i/>
          <w:iCs/>
        </w:rPr>
      </w:pPr>
      <w:r w:rsidRPr="0084772C">
        <w:rPr>
          <w:rFonts w:cstheme="minorHAnsi"/>
          <w:i/>
          <w:iCs/>
        </w:rPr>
        <w:t xml:space="preserve">Describe efforts to consult with </w:t>
      </w:r>
      <w:r w:rsidRPr="0084772C">
        <w:rPr>
          <w:rFonts w:cstheme="minorHAnsi"/>
          <w:i/>
          <w:iCs/>
        </w:rPr>
        <w:t>persons</w:t>
      </w:r>
      <w:r w:rsidRPr="0084772C">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399D" w:rsidRPr="0084772C" w:rsidP="0018399D" w14:paraId="2BD90F52" w14:textId="6A9AFF8E">
      <w:pPr>
        <w:rPr>
          <w:rFonts w:cstheme="minorHAnsi"/>
          <w:b/>
          <w:bCs/>
        </w:rPr>
      </w:pPr>
      <w:bookmarkStart w:id="11" w:name="_Toc156593378"/>
      <w:r w:rsidRPr="0084772C">
        <w:rPr>
          <w:rFonts w:cstheme="minorHAnsi"/>
        </w:rPr>
        <w:tab/>
      </w:r>
      <w:r w:rsidRPr="0084772C">
        <w:rPr>
          <w:rFonts w:cstheme="minorHAnsi"/>
        </w:rPr>
        <w:t>In an effort to</w:t>
      </w:r>
      <w:r w:rsidRPr="0084772C">
        <w:rPr>
          <w:rFonts w:cstheme="minorHAnsi"/>
        </w:rPr>
        <w:t xml:space="preserve"> verify EPA’s </w:t>
      </w:r>
      <w:r w:rsidRPr="0084772C">
        <w:rPr>
          <w:rFonts w:cstheme="minorHAnsi"/>
        </w:rPr>
        <w:t>development</w:t>
      </w:r>
      <w:r w:rsidRPr="0084772C">
        <w:rPr>
          <w:rFonts w:cstheme="minorHAnsi"/>
        </w:rPr>
        <w:t xml:space="preserve"> this ICR, EPA contacted state solid waste officials to review and comment on this document.  EPA consulted with staff from the Maryland Department of the Environment; the Virginia Department of Environmental Quality, the Wisconsin Department of Natural Resources; and the Wyoming Solid Waste Permitting and Corrective Action Division</w:t>
      </w:r>
      <w:r w:rsidR="002435B6">
        <w:rPr>
          <w:rFonts w:cstheme="minorHAnsi"/>
        </w:rPr>
        <w:t xml:space="preserve"> via email in December 2025</w:t>
      </w:r>
      <w:r w:rsidRPr="0084772C">
        <w:rPr>
          <w:rFonts w:cstheme="minorHAnsi"/>
        </w:rPr>
        <w:t>. No changes were made to the burden estimates based on these consultations.</w:t>
      </w:r>
    </w:p>
    <w:p w:rsidR="00A233E0" w:rsidRPr="0084772C" w:rsidP="00854AAE" w14:paraId="19364F16"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PAYMENTS OR GIFTS TO RESPONDENTS</w:t>
      </w:r>
      <w:bookmarkEnd w:id="11"/>
    </w:p>
    <w:p w:rsidR="00D47CB3" w:rsidRPr="0084772C" w:rsidP="00854AAE" w14:paraId="5384C56D" w14:textId="77777777">
      <w:pPr>
        <w:pBdr>
          <w:bottom w:val="single" w:sz="4" w:space="1" w:color="auto"/>
        </w:pBdr>
        <w:spacing w:before="60"/>
        <w:rPr>
          <w:rFonts w:cstheme="minorHAnsi"/>
        </w:rPr>
      </w:pPr>
      <w:r w:rsidRPr="0084772C">
        <w:rPr>
          <w:rFonts w:cstheme="minorHAnsi"/>
          <w:i/>
          <w:iCs/>
        </w:rPr>
        <w:t>Explain any decisions to provide payments or gifts to respondents, other than remuneration of contractors or grantees.</w:t>
      </w:r>
    </w:p>
    <w:p w:rsidR="00165275" w:rsidRPr="0084772C" w:rsidP="001E4A87" w14:paraId="3F713AB6" w14:textId="77777777">
      <w:pPr>
        <w:ind w:firstLine="360"/>
        <w:rPr>
          <w:rFonts w:cstheme="minorHAnsi"/>
        </w:rPr>
      </w:pPr>
      <w:r w:rsidRPr="0084772C">
        <w:rPr>
          <w:rFonts w:cstheme="minorHAnsi"/>
        </w:rPr>
        <w:t>There are no payments or gifts associated with this collection of information.</w:t>
      </w:r>
    </w:p>
    <w:p w:rsidR="4C04BBF2" w:rsidRPr="0084772C" w:rsidP="4BDBF0A0" w14:paraId="5BE5EB6E"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ASSURANCE OF CONFIDENTIALITY</w:t>
      </w:r>
    </w:p>
    <w:p w:rsidR="00A233E0" w:rsidRPr="0084772C" w:rsidP="00854AAE" w14:paraId="1E85BB3F" w14:textId="77777777">
      <w:pPr>
        <w:pBdr>
          <w:bottom w:val="single" w:sz="4" w:space="1" w:color="auto"/>
        </w:pBdr>
        <w:spacing w:before="60"/>
        <w:rPr>
          <w:rFonts w:cstheme="minorHAnsi"/>
        </w:rPr>
      </w:pPr>
      <w:r w:rsidRPr="0084772C">
        <w:rPr>
          <w:rFonts w:cstheme="minorHAnsi"/>
          <w:i/>
          <w:iCs/>
        </w:rPr>
        <w:t xml:space="preserve">Describe any assurance of confidentiality provided to respondents and the basis for the assurance in statute, regulation, or Agency policy. If the collection requires a </w:t>
      </w:r>
      <w:r w:rsidRPr="0084772C">
        <w:rPr>
          <w:rFonts w:cstheme="minorHAnsi"/>
          <w:i/>
          <w:iCs/>
        </w:rPr>
        <w:t>systems</w:t>
      </w:r>
      <w:r w:rsidRPr="0084772C">
        <w:rPr>
          <w:rFonts w:cstheme="minorHAnsi"/>
          <w:i/>
          <w:iCs/>
        </w:rPr>
        <w:t xml:space="preserve"> of records notice (SORN) or privacy impact assessment (PIA), those should be cited and described here.</w:t>
      </w:r>
    </w:p>
    <w:p w:rsidR="00D64889" w:rsidRPr="0084772C" w:rsidP="00380E29" w14:paraId="2C0284BD" w14:textId="19FCEB90">
      <w:pPr>
        <w:ind w:firstLine="720"/>
        <w:rPr>
          <w:rFonts w:cstheme="minorHAnsi"/>
        </w:rPr>
      </w:pPr>
      <w:bookmarkStart w:id="12" w:name="_Toc156593380"/>
      <w:r w:rsidRPr="0084772C">
        <w:rPr>
          <w:rFonts w:cstheme="minorHAnsi"/>
        </w:rPr>
        <w:t xml:space="preserve">The information that states would submit is </w:t>
      </w:r>
      <w:r w:rsidRPr="0084772C">
        <w:rPr>
          <w:rFonts w:cstheme="minorHAnsi"/>
        </w:rPr>
        <w:t>publically</w:t>
      </w:r>
      <w:r w:rsidRPr="0084772C">
        <w:rPr>
          <w:rFonts w:cstheme="minorHAnsi"/>
        </w:rPr>
        <w:t xml:space="preserve"> available information; therefore, no problems of confidentiality or sensitive questions arise</w:t>
      </w:r>
      <w:r w:rsidRPr="0084772C">
        <w:rPr>
          <w:rFonts w:cstheme="minorHAnsi"/>
        </w:rPr>
        <w:t>.</w:t>
      </w:r>
    </w:p>
    <w:p w:rsidR="00A233E0" w:rsidRPr="0084772C" w:rsidP="00854AAE" w14:paraId="74E56D6D" w14:textId="77777777">
      <w:pPr>
        <w:pStyle w:val="ListParagraph"/>
        <w:numPr>
          <w:ilvl w:val="0"/>
          <w:numId w:val="25"/>
        </w:numPr>
        <w:pBdr>
          <w:bottom w:val="single" w:sz="4" w:space="1" w:color="auto"/>
        </w:pBdr>
        <w:spacing w:before="240" w:after="0"/>
        <w:rPr>
          <w:rFonts w:cstheme="minorHAnsi"/>
          <w:b/>
          <w:bCs/>
        </w:rPr>
      </w:pPr>
      <w:r w:rsidRPr="0084772C">
        <w:rPr>
          <w:rFonts w:cstheme="minorHAnsi"/>
          <w:b/>
          <w:bCs/>
        </w:rPr>
        <w:t>JUSTIFICATION FOR SENSITIVE QUESTIONS</w:t>
      </w:r>
      <w:bookmarkEnd w:id="12"/>
    </w:p>
    <w:p w:rsidR="00A233E0" w:rsidRPr="0084772C" w:rsidP="00854AAE" w14:paraId="20A3DD0B" w14:textId="77777777">
      <w:pPr>
        <w:pBdr>
          <w:bottom w:val="single" w:sz="4" w:space="1" w:color="auto"/>
        </w:pBdr>
        <w:spacing w:before="60"/>
        <w:rPr>
          <w:rFonts w:cstheme="minorHAnsi"/>
        </w:rPr>
      </w:pPr>
      <w:r w:rsidRPr="0084772C">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84772C">
        <w:rPr>
          <w:rFonts w:cstheme="minorHAnsi"/>
          <w:i/>
          <w:iCs/>
        </w:rPr>
        <w:t xml:space="preserve">made of the information, the explanation to be given to </w:t>
      </w:r>
      <w:r w:rsidRPr="0084772C">
        <w:rPr>
          <w:rFonts w:cstheme="minorHAnsi"/>
          <w:i/>
          <w:iCs/>
        </w:rPr>
        <w:t>persons</w:t>
      </w:r>
      <w:r w:rsidRPr="0084772C">
        <w:rPr>
          <w:rFonts w:cstheme="minorHAnsi"/>
          <w:i/>
          <w:iCs/>
        </w:rPr>
        <w:t xml:space="preserve"> from whom the information is requested, and any steps to be taken to obtain their consent.</w:t>
      </w:r>
    </w:p>
    <w:p w:rsidR="00CE4BFA" w:rsidRPr="0084772C" w:rsidP="001E4A87" w14:paraId="67825BD6" w14:textId="6EC701F3">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3" w:name="_Toc156593381"/>
      <w:bookmarkStart w:id="14" w:name="_Hlk162363270"/>
      <w:r w:rsidRPr="0084772C">
        <w:rPr>
          <w:rFonts w:cstheme="minorHAnsi"/>
        </w:rPr>
        <w:t>The information collection activities covered by this ICR will not include questions about sensitive issues.</w:t>
      </w:r>
    </w:p>
    <w:p w:rsidR="001172FE" w:rsidRPr="0084772C" w:rsidP="00854AAE" w14:paraId="12A11C7D" w14:textId="77777777">
      <w:pPr>
        <w:pStyle w:val="ListParagraph"/>
        <w:numPr>
          <w:ilvl w:val="0"/>
          <w:numId w:val="25"/>
        </w:numPr>
        <w:spacing w:before="240" w:after="0"/>
        <w:rPr>
          <w:rFonts w:cstheme="minorHAnsi"/>
          <w:b/>
          <w:bCs/>
        </w:rPr>
      </w:pPr>
      <w:r w:rsidRPr="0084772C">
        <w:rPr>
          <w:rFonts w:cstheme="minorHAnsi"/>
          <w:b/>
          <w:bCs/>
        </w:rPr>
        <w:t>RESPONDENT BURDEN HOURS</w:t>
      </w:r>
      <w:r w:rsidRPr="0084772C" w:rsidR="00DB799B">
        <w:rPr>
          <w:rFonts w:cstheme="minorHAnsi"/>
          <w:b/>
          <w:bCs/>
        </w:rPr>
        <w:t xml:space="preserve"> &amp; LABOR COSTS</w:t>
      </w:r>
      <w:bookmarkStart w:id="15" w:name="_Toc156593382"/>
      <w:bookmarkEnd w:id="13"/>
    </w:p>
    <w:p w:rsidR="00A233E0" w:rsidRPr="0084772C" w:rsidP="00163C69" w14:paraId="49CEA154" w14:textId="77777777">
      <w:pPr>
        <w:pStyle w:val="ListParagraph"/>
        <w:ind w:left="0"/>
        <w:rPr>
          <w:rFonts w:cstheme="minorHAnsi"/>
          <w:i/>
          <w:iCs/>
        </w:rPr>
      </w:pPr>
      <w:r w:rsidRPr="0084772C">
        <w:rPr>
          <w:rFonts w:cstheme="minorHAnsi"/>
          <w:i/>
          <w:iCs/>
        </w:rPr>
        <w:t>Provide estimates of the hour burden of the collection of information. The statement should:</w:t>
      </w:r>
    </w:p>
    <w:p w:rsidR="00A233E0" w:rsidRPr="0084772C" w:rsidP="006E197A" w14:paraId="170FFD04" w14:textId="77777777">
      <w:pPr>
        <w:pStyle w:val="ListParagraph"/>
        <w:numPr>
          <w:ilvl w:val="0"/>
          <w:numId w:val="14"/>
        </w:numPr>
        <w:ind w:left="446"/>
        <w:rPr>
          <w:rFonts w:cstheme="minorHAnsi"/>
          <w:i/>
          <w:iCs/>
        </w:rPr>
      </w:pPr>
      <w:r w:rsidRPr="0084772C">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84772C" w:rsidP="001F0834" w14:paraId="5B6A52B3" w14:textId="77777777">
      <w:pPr>
        <w:pStyle w:val="ListParagraph"/>
        <w:numPr>
          <w:ilvl w:val="0"/>
          <w:numId w:val="14"/>
        </w:numPr>
        <w:ind w:left="450"/>
        <w:rPr>
          <w:rFonts w:cstheme="minorHAnsi"/>
          <w:i/>
          <w:iCs/>
        </w:rPr>
      </w:pPr>
      <w:r w:rsidRPr="0084772C">
        <w:rPr>
          <w:rFonts w:cstheme="minorHAnsi"/>
          <w:i/>
          <w:iCs/>
        </w:rPr>
        <w:t xml:space="preserve">If this request for approval covers more than one form, provide separate hour burden estimates for each form and </w:t>
      </w:r>
      <w:r w:rsidRPr="0084772C">
        <w:rPr>
          <w:rFonts w:cstheme="minorHAnsi"/>
          <w:i/>
          <w:iCs/>
        </w:rPr>
        <w:t>the aggregate</w:t>
      </w:r>
      <w:r w:rsidRPr="0084772C">
        <w:rPr>
          <w:rFonts w:cstheme="minorHAnsi"/>
          <w:i/>
          <w:iCs/>
        </w:rPr>
        <w:t xml:space="preserve"> the hour burdens.</w:t>
      </w:r>
    </w:p>
    <w:p w:rsidR="00A233E0" w:rsidRPr="0084772C" w:rsidP="00854AAE" w14:paraId="18F38B79" w14:textId="77777777">
      <w:pPr>
        <w:pStyle w:val="ListParagraph"/>
        <w:numPr>
          <w:ilvl w:val="0"/>
          <w:numId w:val="14"/>
        </w:numPr>
        <w:pBdr>
          <w:bottom w:val="single" w:sz="4" w:space="1" w:color="auto"/>
        </w:pBdr>
        <w:ind w:left="446"/>
        <w:rPr>
          <w:rFonts w:cstheme="minorHAnsi"/>
          <w:i/>
          <w:iCs/>
        </w:rPr>
      </w:pPr>
      <w:r w:rsidRPr="0084772C">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4772C" w:rsidR="001F0834">
        <w:rPr>
          <w:rFonts w:cstheme="minorHAnsi"/>
          <w:i/>
          <w:iCs/>
        </w:rPr>
        <w:t>.</w:t>
      </w:r>
    </w:p>
    <w:bookmarkEnd w:id="14"/>
    <w:p w:rsidR="001172FE" w:rsidRPr="0084772C" w:rsidP="00854AAE" w14:paraId="523A70C1" w14:textId="77777777">
      <w:pPr>
        <w:spacing w:before="120" w:after="0"/>
        <w:rPr>
          <w:rFonts w:cstheme="minorHAnsi"/>
          <w:b/>
          <w:bCs/>
        </w:rPr>
      </w:pPr>
      <w:r w:rsidRPr="0084772C">
        <w:rPr>
          <w:rFonts w:cstheme="minorHAnsi"/>
          <w:b/>
          <w:bCs/>
        </w:rPr>
        <w:t xml:space="preserve">12a. </w:t>
      </w:r>
      <w:r w:rsidRPr="0084772C" w:rsidR="00557E8F">
        <w:rPr>
          <w:rFonts w:cstheme="minorHAnsi"/>
          <w:b/>
          <w:bCs/>
        </w:rPr>
        <w:t>Respondents/NAICS Codes</w:t>
      </w:r>
      <w:bookmarkStart w:id="16" w:name="_Toc156593383"/>
      <w:bookmarkEnd w:id="15"/>
    </w:p>
    <w:p w:rsidR="00380E29" w:rsidRPr="0084772C" w:rsidP="00380E29" w14:paraId="46E70321" w14:textId="77777777">
      <w:pPr>
        <w:ind w:firstLine="720"/>
        <w:rPr>
          <w:rFonts w:cstheme="minorHAnsi"/>
        </w:rPr>
      </w:pPr>
    </w:p>
    <w:p w:rsidR="00380E29" w:rsidRPr="0084772C" w:rsidP="00380E29" w14:paraId="0715D6E4" w14:textId="0410128B">
      <w:pPr>
        <w:ind w:firstLine="720"/>
        <w:rPr>
          <w:rFonts w:cstheme="minorHAnsi"/>
        </w:rPr>
      </w:pPr>
      <w:r w:rsidRPr="0084772C">
        <w:rPr>
          <w:rFonts w:cstheme="minorHAnsi"/>
        </w:rPr>
        <w:t xml:space="preserve">The universe of respondents involved in this information collection will be limited to states that seek approval of their permit programs or modifications to their previously approved permit programs for non-municipal, non-hazardous waste disposal units that receive CESQG waste and/or for MSWLFs.  This information collection effort includes approved states that revise their criteria for MSWLFs to allow states to issue research, development, and demonstration (RD&amp;D) permits for new and existing MSWLF units and lateral expansions.  </w:t>
      </w:r>
      <w:r w:rsidRPr="0084772C" w:rsidR="00E74C03">
        <w:rPr>
          <w:rFonts w:cstheme="minorHAnsi"/>
        </w:rPr>
        <w:t>The NAICS code that most closely corresponds to this is 999200.</w:t>
      </w:r>
    </w:p>
    <w:p w:rsidR="00522347" w:rsidRPr="0084772C" w:rsidP="00522347" w14:paraId="27372893" w14:textId="77777777">
      <w:pPr>
        <w:tabs>
          <w:tab w:val="left" w:pos="720"/>
          <w:tab w:val="left" w:pos="1440"/>
          <w:tab w:val="left" w:pos="1800"/>
        </w:tabs>
        <w:spacing w:after="0"/>
        <w:ind w:firstLine="720"/>
        <w:rPr>
          <w:rFonts w:cstheme="minorHAnsi"/>
        </w:rPr>
      </w:pPr>
    </w:p>
    <w:p w:rsidR="00ED57A4" w:rsidRPr="0084772C" w:rsidP="00522347" w14:paraId="73C025B2" w14:textId="260C9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84772C">
        <w:rPr>
          <w:rFonts w:cstheme="minorHAnsi"/>
          <w:b/>
          <w:bCs/>
        </w:rPr>
        <w:t xml:space="preserve">12b. </w:t>
      </w:r>
      <w:r w:rsidRPr="0084772C" w:rsidR="00BB7DA0">
        <w:rPr>
          <w:rFonts w:cstheme="minorHAnsi"/>
          <w:b/>
          <w:bCs/>
        </w:rPr>
        <w:t>Information Requested</w:t>
      </w:r>
      <w:bookmarkStart w:id="17" w:name="_Toc156593384"/>
      <w:bookmarkEnd w:id="16"/>
    </w:p>
    <w:p w:rsidR="00DB4CFD" w:rsidRPr="0084772C" w:rsidP="00DB4CFD" w14:paraId="67BC4198" w14:textId="446A33A4">
      <w:pPr>
        <w:rPr>
          <w:rFonts w:cstheme="minorHAnsi"/>
        </w:rPr>
      </w:pPr>
      <w:r w:rsidRPr="0084772C">
        <w:rPr>
          <w:rFonts w:cstheme="minorHAnsi"/>
        </w:rPr>
        <w:t>States requesting program approval must submit the following information:</w:t>
      </w:r>
    </w:p>
    <w:p w:rsidR="00DB4CFD" w:rsidRPr="0084772C" w:rsidP="00DB4CFD" w14:paraId="0A001996" w14:textId="77777777">
      <w:pPr>
        <w:rPr>
          <w:rFonts w:cstheme="minorHAnsi"/>
        </w:rPr>
      </w:pPr>
      <w:r w:rsidRPr="0084772C">
        <w:rPr>
          <w:rFonts w:cstheme="minorHAnsi"/>
        </w:rPr>
        <w:t>•</w:t>
      </w:r>
      <w:r w:rsidRPr="0084772C">
        <w:rPr>
          <w:rFonts w:cstheme="minorHAnsi"/>
        </w:rPr>
        <w:tab/>
        <w:t>Narrative description of the state program(s)</w:t>
      </w:r>
    </w:p>
    <w:p w:rsidR="00DB4CFD" w:rsidRPr="0084772C" w:rsidP="00DB4CFD" w14:paraId="40E251A7" w14:textId="77777777">
      <w:pPr>
        <w:rPr>
          <w:rFonts w:cstheme="minorHAnsi"/>
        </w:rPr>
      </w:pPr>
      <w:r w:rsidRPr="0084772C">
        <w:rPr>
          <w:rFonts w:cstheme="minorHAnsi"/>
        </w:rPr>
        <w:t>•</w:t>
      </w:r>
      <w:r w:rsidRPr="0084772C">
        <w:rPr>
          <w:rFonts w:cstheme="minorHAnsi"/>
        </w:rPr>
        <w:tab/>
        <w:t>Transmittal letter</w:t>
      </w:r>
    </w:p>
    <w:p w:rsidR="00DB4CFD" w:rsidRPr="0084772C" w:rsidP="00DB4CFD" w14:paraId="45635C6B" w14:textId="77777777">
      <w:pPr>
        <w:rPr>
          <w:rFonts w:cstheme="minorHAnsi"/>
        </w:rPr>
      </w:pPr>
      <w:r w:rsidRPr="0084772C">
        <w:rPr>
          <w:rFonts w:cstheme="minorHAnsi"/>
        </w:rPr>
        <w:t>•</w:t>
      </w:r>
      <w:r w:rsidRPr="0084772C">
        <w:rPr>
          <w:rFonts w:cstheme="minorHAnsi"/>
        </w:rPr>
        <w:tab/>
        <w:t>Legal certification</w:t>
      </w:r>
    </w:p>
    <w:p w:rsidR="00DB4CFD" w:rsidRPr="0084772C" w:rsidP="00DB4CFD" w14:paraId="0FDD4C2A" w14:textId="77777777">
      <w:pPr>
        <w:rPr>
          <w:rFonts w:cstheme="minorHAnsi"/>
        </w:rPr>
      </w:pPr>
      <w:r w:rsidRPr="0084772C">
        <w:rPr>
          <w:rFonts w:cstheme="minorHAnsi"/>
        </w:rPr>
        <w:t>•</w:t>
      </w:r>
      <w:r w:rsidRPr="0084772C">
        <w:rPr>
          <w:rFonts w:cstheme="minorHAnsi"/>
        </w:rPr>
        <w:tab/>
        <w:t>Copies of relevant statutes, regulations, and guidance</w:t>
      </w:r>
    </w:p>
    <w:p w:rsidR="00DB4CFD" w:rsidRPr="0084772C" w:rsidP="00DB4CFD" w14:paraId="37BFB230" w14:textId="77777777">
      <w:pPr>
        <w:rPr>
          <w:rFonts w:cstheme="minorHAnsi"/>
        </w:rPr>
      </w:pPr>
      <w:r w:rsidRPr="0084772C">
        <w:rPr>
          <w:rFonts w:cstheme="minorHAnsi"/>
        </w:rPr>
        <w:t>•</w:t>
      </w:r>
      <w:r w:rsidRPr="0084772C">
        <w:rPr>
          <w:rFonts w:cstheme="minorHAnsi"/>
        </w:rPr>
        <w:tab/>
        <w:t>Copies of relevant state-tribal agreements</w:t>
      </w:r>
    </w:p>
    <w:p w:rsidR="001172FE" w:rsidRPr="0084772C" w:rsidP="00165275" w14:paraId="30C9E7F3" w14:textId="14374C3A">
      <w:pPr>
        <w:pBdr>
          <w:top w:val="single" w:sz="6" w:space="0" w:color="FFFFFF"/>
          <w:left w:val="single" w:sz="6" w:space="0" w:color="FFFFFF"/>
          <w:bottom w:val="single" w:sz="6" w:space="0" w:color="FFFFFF"/>
          <w:right w:val="single" w:sz="6" w:space="0" w:color="FFFFFF"/>
        </w:pBdr>
        <w:spacing w:before="60"/>
        <w:rPr>
          <w:rFonts w:cstheme="minorHAnsi"/>
          <w:b/>
          <w:bCs/>
        </w:rPr>
      </w:pPr>
      <w:r w:rsidRPr="0084772C">
        <w:rPr>
          <w:rFonts w:cstheme="minorHAnsi"/>
          <w:b/>
          <w:bCs/>
        </w:rPr>
        <w:t xml:space="preserve">12c. </w:t>
      </w:r>
      <w:r w:rsidRPr="0084772C" w:rsidR="00DD718B">
        <w:rPr>
          <w:rFonts w:cstheme="minorHAnsi"/>
          <w:b/>
          <w:bCs/>
        </w:rPr>
        <w:t>Respondent Activities</w:t>
      </w:r>
      <w:bookmarkStart w:id="18" w:name="_Toc156593385"/>
      <w:bookmarkEnd w:id="17"/>
    </w:p>
    <w:p w:rsidR="00DB4CFD" w:rsidRPr="0084772C" w:rsidP="00DB4CFD" w14:paraId="477FBAFA" w14:textId="77777777">
      <w:pPr>
        <w:rPr>
          <w:rFonts w:cstheme="minorHAnsi"/>
        </w:rPr>
      </w:pPr>
      <w:r w:rsidRPr="0084772C">
        <w:rPr>
          <w:rFonts w:cstheme="minorHAnsi"/>
        </w:rPr>
        <w:t>•</w:t>
      </w:r>
      <w:r w:rsidRPr="0084772C">
        <w:rPr>
          <w:rFonts w:cstheme="minorHAnsi"/>
        </w:rPr>
        <w:tab/>
        <w:t>Read the SIR and 40 CFR part 257, subpart B and/or 40 CFR part 258</w:t>
      </w:r>
    </w:p>
    <w:p w:rsidR="00DB4CFD" w:rsidRPr="0084772C" w:rsidP="00DB4CFD" w14:paraId="0A34D63A" w14:textId="77777777">
      <w:pPr>
        <w:rPr>
          <w:rFonts w:cstheme="minorHAnsi"/>
        </w:rPr>
      </w:pPr>
      <w:r w:rsidRPr="0084772C">
        <w:rPr>
          <w:rFonts w:cstheme="minorHAnsi"/>
        </w:rPr>
        <w:t>•</w:t>
      </w:r>
      <w:r w:rsidRPr="0084772C">
        <w:rPr>
          <w:rFonts w:cstheme="minorHAnsi"/>
        </w:rPr>
        <w:tab/>
        <w:t>Prepare the narrative program description</w:t>
      </w:r>
    </w:p>
    <w:p w:rsidR="00DB4CFD" w:rsidRPr="0084772C" w:rsidP="00DB4CFD" w14:paraId="280B1489" w14:textId="77777777">
      <w:pPr>
        <w:rPr>
          <w:rFonts w:cstheme="minorHAnsi"/>
        </w:rPr>
      </w:pPr>
      <w:r w:rsidRPr="0084772C">
        <w:rPr>
          <w:rFonts w:cstheme="minorHAnsi"/>
        </w:rPr>
        <w:t>•</w:t>
      </w:r>
      <w:r w:rsidRPr="0084772C">
        <w:rPr>
          <w:rFonts w:cstheme="minorHAnsi"/>
        </w:rPr>
        <w:tab/>
        <w:t>Write the transmittal letter</w:t>
      </w:r>
    </w:p>
    <w:p w:rsidR="00DB4CFD" w:rsidRPr="0084772C" w:rsidP="00DB4CFD" w14:paraId="4C1F9EB7" w14:textId="77777777">
      <w:pPr>
        <w:rPr>
          <w:rFonts w:cstheme="minorHAnsi"/>
        </w:rPr>
      </w:pPr>
      <w:r w:rsidRPr="0084772C">
        <w:rPr>
          <w:rFonts w:cstheme="minorHAnsi"/>
        </w:rPr>
        <w:t>•</w:t>
      </w:r>
      <w:r w:rsidRPr="0084772C">
        <w:rPr>
          <w:rFonts w:cstheme="minorHAnsi"/>
        </w:rPr>
        <w:tab/>
        <w:t>Prepare the legal certification</w:t>
      </w:r>
    </w:p>
    <w:p w:rsidR="00DB4CFD" w:rsidRPr="0084772C" w:rsidP="00DB4CFD" w14:paraId="7418AF3D" w14:textId="77777777">
      <w:pPr>
        <w:rPr>
          <w:rFonts w:cstheme="minorHAnsi"/>
        </w:rPr>
      </w:pPr>
      <w:r w:rsidRPr="0084772C">
        <w:rPr>
          <w:rFonts w:cstheme="minorHAnsi"/>
        </w:rPr>
        <w:t>•</w:t>
      </w:r>
      <w:r w:rsidRPr="0084772C">
        <w:rPr>
          <w:rFonts w:cstheme="minorHAnsi"/>
        </w:rPr>
        <w:tab/>
        <w:t>Compile relevant statutes, regulations, and guidance</w:t>
      </w:r>
    </w:p>
    <w:p w:rsidR="00DB4CFD" w:rsidRPr="0084772C" w:rsidP="00DB4CFD" w14:paraId="27447286" w14:textId="2C1DB941">
      <w:pPr>
        <w:rPr>
          <w:rFonts w:cstheme="minorHAnsi"/>
        </w:rPr>
      </w:pPr>
      <w:r w:rsidRPr="0084772C">
        <w:rPr>
          <w:rFonts w:cstheme="minorHAnsi"/>
        </w:rPr>
        <w:t>•</w:t>
      </w:r>
      <w:r w:rsidRPr="0084772C">
        <w:rPr>
          <w:rFonts w:cstheme="minorHAnsi"/>
        </w:rPr>
        <w:tab/>
        <w:t>Compile relevant agreements between state and tribe(s)</w:t>
      </w:r>
    </w:p>
    <w:p w:rsidR="00D92ED6" w:rsidRPr="0084772C" w:rsidP="003A78D2" w14:paraId="02FB0541" w14:textId="769EF0D9">
      <w:pPr>
        <w:spacing w:before="60"/>
        <w:rPr>
          <w:rFonts w:cstheme="minorHAnsi"/>
          <w:b/>
          <w:bCs/>
        </w:rPr>
      </w:pPr>
      <w:r w:rsidRPr="0084772C">
        <w:rPr>
          <w:rFonts w:cstheme="minorHAnsi"/>
          <w:b/>
          <w:bCs/>
        </w:rPr>
        <w:t>12</w:t>
      </w:r>
      <w:r w:rsidRPr="0084772C" w:rsidR="00534F66">
        <w:rPr>
          <w:rFonts w:cstheme="minorHAnsi"/>
          <w:b/>
          <w:bCs/>
        </w:rPr>
        <w:t>d</w:t>
      </w:r>
      <w:r w:rsidRPr="0084772C">
        <w:rPr>
          <w:rFonts w:cstheme="minorHAnsi"/>
          <w:b/>
          <w:bCs/>
        </w:rPr>
        <w:t xml:space="preserve">. </w:t>
      </w:r>
      <w:r w:rsidRPr="0084772C">
        <w:rPr>
          <w:rFonts w:cstheme="minorHAnsi"/>
          <w:b/>
          <w:bCs/>
        </w:rPr>
        <w:t xml:space="preserve">Respondent </w:t>
      </w:r>
      <w:r w:rsidRPr="0084772C" w:rsidR="00BB2B15">
        <w:rPr>
          <w:rFonts w:cstheme="minorHAnsi"/>
          <w:b/>
          <w:bCs/>
        </w:rPr>
        <w:t xml:space="preserve">Burden </w:t>
      </w:r>
      <w:r w:rsidRPr="0084772C" w:rsidR="00B666CD">
        <w:rPr>
          <w:rFonts w:cstheme="minorHAnsi"/>
          <w:b/>
          <w:bCs/>
        </w:rPr>
        <w:t>Hour</w:t>
      </w:r>
      <w:r w:rsidRPr="0084772C" w:rsidR="00BB2B15">
        <w:rPr>
          <w:rFonts w:cstheme="minorHAnsi"/>
          <w:b/>
          <w:bCs/>
        </w:rPr>
        <w:t>s</w:t>
      </w:r>
      <w:r w:rsidRPr="0084772C" w:rsidR="00B666CD">
        <w:rPr>
          <w:rFonts w:cstheme="minorHAnsi"/>
          <w:b/>
          <w:bCs/>
        </w:rPr>
        <w:t xml:space="preserve"> and Labor </w:t>
      </w:r>
      <w:bookmarkEnd w:id="18"/>
      <w:r w:rsidRPr="0084772C" w:rsidR="00BB2B15">
        <w:rPr>
          <w:rFonts w:cstheme="minorHAnsi"/>
          <w:b/>
          <w:bCs/>
        </w:rPr>
        <w:t>Costs</w:t>
      </w:r>
    </w:p>
    <w:p w:rsidR="00162F90" w:rsidRPr="0084772C" w:rsidP="00162F90" w14:paraId="7066595B" w14:textId="77777777">
      <w:pPr>
        <w:ind w:firstLine="720"/>
        <w:rPr>
          <w:rFonts w:cstheme="minorHAnsi"/>
        </w:rPr>
      </w:pPr>
      <w:r w:rsidRPr="0084772C">
        <w:rPr>
          <w:rFonts w:cstheme="minorHAnsi"/>
        </w:rPr>
        <w:t xml:space="preserve">EPA has determined that 45 states have existing permit programs for CESQG hazardous waste disposal that are adequate to meet the 40 CFR part 257, subpart B requirements. Over the next three years, EPA expects up to 5 additional states/territories to seek permit program adequacy determinations for non-municipal, non-hazardous waste disposal units that receive CESQG hazardous waste.  The burden and cost estimates for the permit program adequacy determinations for non-municipal, non-hazardous waste disposal units that receive CESQG hazardous waste will be higher than for the streamlined approval process used for the 45 states already approved, but less than for the MSWLF permit program adequacy determinations because the requirements for non-municipal, non-hazardous disposal units that receive CESQG hazardous waste are less cumbersome than those required for MSWLFs.  </w:t>
      </w:r>
    </w:p>
    <w:p w:rsidR="00162F90" w:rsidRPr="0084772C" w:rsidP="00162F90" w14:paraId="1D6626EB" w14:textId="197D8F4E">
      <w:pPr>
        <w:ind w:firstLine="720"/>
        <w:rPr>
          <w:rFonts w:cstheme="minorHAnsi"/>
        </w:rPr>
      </w:pPr>
      <w:r w:rsidRPr="0084772C">
        <w:rPr>
          <w:rFonts w:cstheme="minorHAnsi"/>
        </w:rPr>
        <w:t xml:space="preserve">To date, EPA has fully or partially approved 54 state/territorial MSWLF permit programs.  Over the next three years, EPA expects to receive permit program </w:t>
      </w:r>
      <w:r w:rsidR="0084772C">
        <w:rPr>
          <w:rFonts w:cstheme="minorHAnsi"/>
        </w:rPr>
        <w:t>request</w:t>
      </w:r>
      <w:r w:rsidRPr="0084772C">
        <w:rPr>
          <w:rFonts w:cstheme="minorHAnsi"/>
        </w:rPr>
        <w:t>s from the remaining 2 states/territories and expects up to 5 states/territories to modify previously approved programs.  EPA expects 9 approved states over the next three years to seek RD&amp;D approval for MSWLFs.</w:t>
      </w:r>
    </w:p>
    <w:p w:rsidR="001A0AA9" w:rsidRPr="0084772C" w:rsidP="001A0AA9" w14:paraId="075B4B72" w14:textId="7813448B">
      <w:pPr>
        <w:ind w:firstLine="720"/>
        <w:rPr>
          <w:rFonts w:cstheme="minorHAnsi"/>
        </w:rPr>
      </w:pPr>
      <w:r w:rsidRPr="0084772C">
        <w:rPr>
          <w:rFonts w:cstheme="minorHAnsi"/>
        </w:rPr>
        <w:t xml:space="preserve">EPA estimates respondent burden hours associated with </w:t>
      </w:r>
      <w:r w:rsidRPr="0084772C">
        <w:rPr>
          <w:rFonts w:cstheme="minorHAnsi"/>
        </w:rPr>
        <w:t>all of</w:t>
      </w:r>
      <w:r w:rsidRPr="0084772C">
        <w:rPr>
          <w:rFonts w:cstheme="minorHAnsi"/>
        </w:rPr>
        <w:t xml:space="preserve"> the requirements covered in this ICR in the attached Exhibits 1-</w:t>
      </w:r>
      <w:r w:rsidRPr="0084772C" w:rsidR="00DC2BA3">
        <w:rPr>
          <w:rFonts w:cstheme="minorHAnsi"/>
        </w:rPr>
        <w:t>4</w:t>
      </w:r>
      <w:r w:rsidRPr="0084772C">
        <w:rPr>
          <w:rFonts w:cstheme="minorHAnsi"/>
        </w:rPr>
        <w:t xml:space="preserve">.  Separate scenarios were developed for MSWLF and non-municipal, non-hazardous waste </w:t>
      </w:r>
      <w:r w:rsidRPr="0084772C">
        <w:rPr>
          <w:rFonts w:cstheme="minorHAnsi"/>
        </w:rPr>
        <w:t>permit program</w:t>
      </w:r>
      <w:r w:rsidRPr="0084772C">
        <w:rPr>
          <w:rFonts w:cstheme="minorHAnsi"/>
        </w:rPr>
        <w:t xml:space="preserve"> approval </w:t>
      </w:r>
      <w:r w:rsidR="0084772C">
        <w:rPr>
          <w:rFonts w:cstheme="minorHAnsi"/>
        </w:rPr>
        <w:t>request</w:t>
      </w:r>
      <w:r w:rsidRPr="0084772C">
        <w:rPr>
          <w:rFonts w:cstheme="minorHAnsi"/>
        </w:rPr>
        <w:t>s. Each is presented in a chart at the end of this statement which shows the estimated burden hours and costs for each collection activity.</w:t>
      </w:r>
    </w:p>
    <w:p w:rsidR="001A0AA9" w:rsidRPr="0084772C" w:rsidP="001A0AA9" w14:paraId="05164C7A" w14:textId="36A5EAAE">
      <w:pPr>
        <w:numPr>
          <w:ilvl w:val="0"/>
          <w:numId w:val="44"/>
        </w:numPr>
        <w:adjustRightInd w:val="0"/>
        <w:spacing w:after="0" w:line="240" w:lineRule="auto"/>
        <w:rPr>
          <w:rFonts w:cstheme="minorHAnsi"/>
        </w:rPr>
      </w:pPr>
      <w:r w:rsidRPr="0084772C">
        <w:rPr>
          <w:rFonts w:cstheme="minorHAnsi"/>
        </w:rPr>
        <w:t xml:space="preserve">Exhibit 1 assumes that 5 states/territories will submit </w:t>
      </w:r>
      <w:r w:rsidRPr="0084772C">
        <w:rPr>
          <w:rFonts w:cstheme="minorHAnsi"/>
        </w:rPr>
        <w:t>permit program</w:t>
      </w:r>
      <w:r w:rsidRPr="0084772C">
        <w:rPr>
          <w:rFonts w:cstheme="minorHAnsi"/>
        </w:rPr>
        <w:t xml:space="preserve"> approval </w:t>
      </w:r>
      <w:r w:rsidR="0084772C">
        <w:rPr>
          <w:rFonts w:cstheme="minorHAnsi"/>
        </w:rPr>
        <w:t>request</w:t>
      </w:r>
      <w:r w:rsidRPr="0084772C">
        <w:rPr>
          <w:rFonts w:cstheme="minorHAnsi"/>
        </w:rPr>
        <w:t>s for non-municipal, non-hazardous waste disposal units that receive CESQG hazardous waste.</w:t>
      </w:r>
    </w:p>
    <w:p w:rsidR="001A0AA9" w:rsidP="001A0AA9" w14:paraId="4380860A" w14:textId="2DE05D46">
      <w:pPr>
        <w:numPr>
          <w:ilvl w:val="0"/>
          <w:numId w:val="44"/>
        </w:numPr>
        <w:adjustRightInd w:val="0"/>
        <w:spacing w:after="0" w:line="240" w:lineRule="auto"/>
        <w:rPr>
          <w:rFonts w:cstheme="minorHAnsi"/>
        </w:rPr>
      </w:pPr>
      <w:r w:rsidRPr="0084772C">
        <w:rPr>
          <w:rFonts w:cstheme="minorHAnsi"/>
        </w:rPr>
        <w:t xml:space="preserve">Exhibit 2 assumes that 2 states/territories will submit </w:t>
      </w:r>
      <w:r w:rsidRPr="0084772C" w:rsidR="003F3140">
        <w:rPr>
          <w:rFonts w:cstheme="minorHAnsi"/>
        </w:rPr>
        <w:t>a</w:t>
      </w:r>
      <w:r w:rsidRPr="0084772C">
        <w:rPr>
          <w:rFonts w:cstheme="minorHAnsi"/>
        </w:rPr>
        <w:t xml:space="preserve"> </w:t>
      </w:r>
      <w:r w:rsidR="0084772C">
        <w:rPr>
          <w:rFonts w:cstheme="minorHAnsi"/>
        </w:rPr>
        <w:t>request</w:t>
      </w:r>
      <w:r w:rsidRPr="0084772C">
        <w:rPr>
          <w:rFonts w:cstheme="minorHAnsi"/>
        </w:rPr>
        <w:t xml:space="preserve"> for MSWLF </w:t>
      </w:r>
      <w:r w:rsidRPr="0084772C">
        <w:rPr>
          <w:rFonts w:cstheme="minorHAnsi"/>
        </w:rPr>
        <w:t>permit program</w:t>
      </w:r>
      <w:r w:rsidRPr="0084772C">
        <w:rPr>
          <w:rFonts w:cstheme="minorHAnsi"/>
        </w:rPr>
        <w:t xml:space="preserve"> approval (Exhibit 2a) and that 5 states will modify their existing approved programs (Exhibit 2b).</w:t>
      </w:r>
    </w:p>
    <w:p w:rsidR="00846C34" w:rsidRPr="0084772C" w:rsidP="00846C34" w14:paraId="4E528215" w14:textId="77777777">
      <w:pPr>
        <w:adjustRightInd w:val="0"/>
        <w:spacing w:after="0" w:line="240" w:lineRule="auto"/>
        <w:ind w:left="1440"/>
        <w:rPr>
          <w:rFonts w:cstheme="minorHAnsi"/>
        </w:rPr>
      </w:pPr>
    </w:p>
    <w:p w:rsidR="001A0AA9" w:rsidRPr="0084772C" w:rsidP="001A0AA9" w14:paraId="04C167BD" w14:textId="1F07DEE9">
      <w:pPr>
        <w:ind w:firstLine="720"/>
        <w:rPr>
          <w:rFonts w:cstheme="minorHAnsi"/>
        </w:rPr>
      </w:pPr>
      <w:r>
        <w:rPr>
          <w:rFonts w:cstheme="minorHAnsi"/>
        </w:rPr>
        <w:t>According to exhibits 1 and 2 the total burden for states/territories is 2,979 over 3 years which is 993 hours annually.</w:t>
      </w:r>
    </w:p>
    <w:p w:rsidR="001A0AA9" w:rsidRPr="0084772C" w:rsidP="001A0AA9" w14:paraId="3F462F43" w14:textId="1137CF8D">
      <w:pPr>
        <w:ind w:firstLine="720"/>
        <w:rPr>
          <w:rFonts w:cstheme="minorHAnsi"/>
        </w:rPr>
      </w:pPr>
      <w:r w:rsidRPr="0084772C">
        <w:rPr>
          <w:rFonts w:cstheme="minorHAnsi"/>
        </w:rPr>
        <w:t>For states and territories, EPA estimates an average hourly salary rate of $</w:t>
      </w:r>
      <w:r w:rsidRPr="0084772C" w:rsidR="0084772C">
        <w:rPr>
          <w:rFonts w:cstheme="minorHAnsi"/>
        </w:rPr>
        <w:t>75.28</w:t>
      </w:r>
      <w:r w:rsidRPr="0084772C">
        <w:rPr>
          <w:rFonts w:cstheme="minorHAnsi"/>
        </w:rPr>
        <w:t xml:space="preserve"> for legal staff, $</w:t>
      </w:r>
      <w:r w:rsidRPr="0084772C" w:rsidR="0084772C">
        <w:rPr>
          <w:rFonts w:cstheme="minorHAnsi"/>
        </w:rPr>
        <w:t>70.66</w:t>
      </w:r>
      <w:r w:rsidRPr="0084772C">
        <w:rPr>
          <w:rFonts w:cstheme="minorHAnsi"/>
        </w:rPr>
        <w:t xml:space="preserve"> for managerial staff, $</w:t>
      </w:r>
      <w:r w:rsidRPr="0084772C" w:rsidR="0084772C">
        <w:rPr>
          <w:rFonts w:cstheme="minorHAnsi"/>
        </w:rPr>
        <w:t>42.28</w:t>
      </w:r>
      <w:r w:rsidRPr="0084772C">
        <w:rPr>
          <w:rFonts w:cstheme="minorHAnsi"/>
        </w:rPr>
        <w:t xml:space="preserve"> for technical staff, and $</w:t>
      </w:r>
      <w:r w:rsidRPr="0084772C" w:rsidR="0084772C">
        <w:rPr>
          <w:rFonts w:cstheme="minorHAnsi"/>
        </w:rPr>
        <w:t>26.96</w:t>
      </w:r>
      <w:r w:rsidRPr="0084772C">
        <w:rPr>
          <w:rFonts w:cstheme="minorHAnsi"/>
        </w:rPr>
        <w:t xml:space="preserve"> for clerical staff.  These rates are from the Bureau of Labor Statistics for NAICS 999200 and include the overhead factor of 1.6.</w:t>
      </w:r>
      <w:r w:rsidR="00846C34">
        <w:rPr>
          <w:rFonts w:cstheme="minorHAnsi"/>
        </w:rPr>
        <w:t xml:space="preserve"> The total labor cost for states is $137,642 over 3 years which is $45,881 annually.</w:t>
      </w:r>
    </w:p>
    <w:p w:rsidR="00BB2B15" w:rsidRPr="0084772C" w:rsidP="00045397" w14:paraId="2DFB848E" w14:textId="142EFF3E">
      <w:pPr>
        <w:pStyle w:val="ListParagraph"/>
        <w:numPr>
          <w:ilvl w:val="0"/>
          <w:numId w:val="25"/>
        </w:numPr>
        <w:tabs>
          <w:tab w:val="left" w:pos="-1440"/>
        </w:tabs>
        <w:rPr>
          <w:rFonts w:cstheme="minorHAnsi"/>
          <w:i/>
          <w:iCs/>
        </w:rPr>
      </w:pPr>
      <w:bookmarkStart w:id="19" w:name="_Toc156593386"/>
      <w:r w:rsidRPr="0084772C">
        <w:rPr>
          <w:rFonts w:cstheme="minorHAnsi"/>
          <w:b/>
          <w:bCs/>
          <w:caps/>
        </w:rPr>
        <w:t>Respondent</w:t>
      </w:r>
      <w:r w:rsidRPr="0084772C" w:rsidR="009A09EC">
        <w:rPr>
          <w:rFonts w:cstheme="minorHAnsi"/>
          <w:b/>
          <w:bCs/>
          <w:caps/>
        </w:rPr>
        <w:t xml:space="preserve"> </w:t>
      </w:r>
      <w:r w:rsidRPr="0084772C" w:rsidR="00D17BB9">
        <w:rPr>
          <w:rFonts w:cstheme="minorHAnsi"/>
          <w:b/>
          <w:bCs/>
          <w:caps/>
        </w:rPr>
        <w:t xml:space="preserve">CAPITAL AND O&amp;m </w:t>
      </w:r>
      <w:r w:rsidRPr="0084772C" w:rsidR="004E3CB0">
        <w:rPr>
          <w:rFonts w:cstheme="minorHAnsi"/>
          <w:b/>
          <w:bCs/>
          <w:caps/>
        </w:rPr>
        <w:t>Cost</w:t>
      </w:r>
      <w:r w:rsidRPr="0084772C" w:rsidR="00D17BB9">
        <w:rPr>
          <w:rFonts w:cstheme="minorHAnsi"/>
          <w:b/>
          <w:bCs/>
          <w:caps/>
        </w:rPr>
        <w:t>S</w:t>
      </w:r>
      <w:bookmarkEnd w:id="19"/>
      <w:r w:rsidRPr="0084772C" w:rsidR="004E3CB0">
        <w:rPr>
          <w:rFonts w:cstheme="minorHAnsi"/>
          <w:i/>
          <w:iCs/>
        </w:rPr>
        <w:t xml:space="preserve"> </w:t>
      </w:r>
    </w:p>
    <w:p w:rsidR="00F92596" w:rsidRPr="0084772C" w:rsidP="00F92596" w14:paraId="2518FF66" w14:textId="77777777">
      <w:pPr>
        <w:spacing w:after="0" w:line="240" w:lineRule="auto"/>
        <w:rPr>
          <w:rFonts w:cstheme="minorHAnsi"/>
          <w:i/>
          <w:iCs/>
        </w:rPr>
      </w:pPr>
      <w:r w:rsidRPr="0084772C">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4772C" w:rsidP="00163C69" w14:paraId="4B0AAE4A" w14:textId="77777777">
      <w:pPr>
        <w:spacing w:before="120" w:after="0" w:line="240" w:lineRule="auto"/>
        <w:rPr>
          <w:rFonts w:cstheme="minorHAnsi"/>
          <w:i/>
          <w:iCs/>
        </w:rPr>
      </w:pPr>
      <w:r w:rsidRPr="0084772C">
        <w:rPr>
          <w:rFonts w:cstheme="minorHAnsi"/>
          <w:i/>
          <w:iCs/>
        </w:rPr>
        <w:t>The cost estimate should be split into two components</w:t>
      </w:r>
      <w:r w:rsidRPr="0084772C">
        <w:rPr>
          <w:rFonts w:cstheme="minorHAnsi"/>
          <w:i/>
          <w:iCs/>
        </w:rPr>
        <w:t>: (a) a</w:t>
      </w:r>
      <w:r w:rsidRPr="0084772C">
        <w:rPr>
          <w:rFonts w:cstheme="minorHAnsi"/>
          <w:i/>
          <w:iCs/>
        </w:rPr>
        <w:t xml:space="preserve"> total capital and start-up cost</w:t>
      </w:r>
    </w:p>
    <w:p w:rsidR="00F92596" w:rsidRPr="0084772C" w:rsidP="00F92596" w14:paraId="73CD3C99" w14:textId="77777777">
      <w:pPr>
        <w:spacing w:after="0" w:line="240" w:lineRule="auto"/>
        <w:rPr>
          <w:rFonts w:cstheme="minorHAnsi"/>
          <w:i/>
          <w:iCs/>
        </w:rPr>
      </w:pPr>
      <w:r w:rsidRPr="0084772C">
        <w:rPr>
          <w:rFonts w:cstheme="minorHAnsi"/>
          <w:i/>
          <w:iCs/>
        </w:rPr>
        <w:t xml:space="preserve">component (annualized over its expected useful life) and (b) </w:t>
      </w:r>
      <w:r w:rsidRPr="0084772C">
        <w:rPr>
          <w:rFonts w:cstheme="minorHAnsi"/>
          <w:i/>
          <w:iCs/>
        </w:rPr>
        <w:t>a total</w:t>
      </w:r>
      <w:r w:rsidRPr="0084772C">
        <w:rPr>
          <w:rFonts w:cstheme="minorHAnsi"/>
          <w:i/>
          <w:iCs/>
        </w:rPr>
        <w:t xml:space="preserve"> operation and maintenance and purchase of services component. The estimates should consider costs associated with generating, maintaining, and disclosing or providing </w:t>
      </w:r>
      <w:r w:rsidRPr="0084772C">
        <w:rPr>
          <w:rFonts w:cstheme="minorHAnsi"/>
          <w:i/>
          <w:iCs/>
        </w:rPr>
        <w:t>the information</w:t>
      </w:r>
      <w:r w:rsidRPr="0084772C">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4772C" w:rsidP="00163C69" w14:paraId="239AB31E" w14:textId="77777777">
      <w:pPr>
        <w:spacing w:line="240" w:lineRule="auto"/>
        <w:rPr>
          <w:rFonts w:cstheme="minorHAnsi"/>
          <w:i/>
          <w:iCs/>
        </w:rPr>
      </w:pPr>
      <w:r w:rsidRPr="0084772C">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4772C" w:rsidP="00163C69" w14:paraId="00D6515B" w14:textId="77777777">
      <w:pPr>
        <w:pBdr>
          <w:bottom w:val="single" w:sz="4" w:space="1" w:color="auto"/>
        </w:pBdr>
        <w:spacing w:line="240" w:lineRule="auto"/>
        <w:rPr>
          <w:rFonts w:cstheme="minorHAnsi"/>
          <w:i/>
          <w:iCs/>
        </w:rPr>
      </w:pPr>
      <w:r w:rsidRPr="0084772C">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4425" w:rsidRPr="0084772C" w:rsidP="0052059C" w14:paraId="5F133D71" w14:textId="71934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bookmarkStart w:id="20" w:name="_Toc156593387"/>
      <w:r w:rsidRPr="0084772C">
        <w:rPr>
          <w:rStyle w:val="footnoteref0"/>
          <w:rFonts w:cstheme="minorHAnsi"/>
          <w:sz w:val="22"/>
          <w:vertAlign w:val="baseline"/>
        </w:rPr>
        <w:tab/>
      </w:r>
      <w:r w:rsidRPr="0084772C" w:rsidR="008361B2">
        <w:rPr>
          <w:rStyle w:val="footnoteref0"/>
          <w:rFonts w:cstheme="minorHAnsi"/>
          <w:sz w:val="22"/>
          <w:vertAlign w:val="baseline"/>
        </w:rPr>
        <w:t>There are no capital/startup or operation and maintenance costs associated with this ICR.</w:t>
      </w:r>
    </w:p>
    <w:p w:rsidR="00023EFE" w:rsidRPr="0084772C" w:rsidP="00045397" w14:paraId="2D07D644" w14:textId="6138471B">
      <w:pPr>
        <w:pStyle w:val="ListParagraph"/>
        <w:numPr>
          <w:ilvl w:val="0"/>
          <w:numId w:val="34"/>
        </w:numPr>
        <w:pBdr>
          <w:bottom w:val="single" w:sz="4" w:space="1" w:color="auto"/>
        </w:pBdr>
        <w:spacing w:before="240" w:after="0"/>
        <w:rPr>
          <w:rFonts w:cstheme="minorHAnsi"/>
          <w:b/>
          <w:bCs/>
        </w:rPr>
      </w:pPr>
      <w:r w:rsidRPr="0084772C">
        <w:rPr>
          <w:rFonts w:cstheme="minorHAnsi"/>
          <w:b/>
          <w:bCs/>
        </w:rPr>
        <w:t xml:space="preserve">AGENCY </w:t>
      </w:r>
      <w:bookmarkStart w:id="21" w:name="_Toc156593388"/>
      <w:bookmarkEnd w:id="20"/>
      <w:r w:rsidRPr="0084772C" w:rsidR="00BB2B15">
        <w:rPr>
          <w:rFonts w:cstheme="minorHAnsi"/>
          <w:b/>
          <w:bCs/>
        </w:rPr>
        <w:t>COSTS</w:t>
      </w:r>
    </w:p>
    <w:p w:rsidR="001F0834" w:rsidRPr="0084772C" w:rsidP="00854AAE" w14:paraId="20B3A6D4" w14:textId="77777777">
      <w:pPr>
        <w:pBdr>
          <w:bottom w:val="single" w:sz="4" w:space="1" w:color="auto"/>
        </w:pBdr>
        <w:rPr>
          <w:rFonts w:cstheme="minorHAnsi"/>
          <w:bCs/>
          <w:i/>
          <w:iCs/>
        </w:rPr>
      </w:pPr>
      <w:r w:rsidRPr="0084772C">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84772C">
        <w:rPr>
          <w:rFonts w:cstheme="minorHAnsi"/>
          <w:bCs/>
          <w:i/>
          <w:iCs/>
        </w:rPr>
        <w:t>expense</w:t>
      </w:r>
      <w:r w:rsidRPr="0084772C">
        <w:rPr>
          <w:rFonts w:cstheme="minorHAnsi"/>
          <w:bCs/>
          <w:i/>
          <w:iCs/>
        </w:rPr>
        <w:t xml:space="preserve"> that would not have been incurred without this collection of information.</w:t>
      </w:r>
    </w:p>
    <w:p w:rsidR="00023EFE" w:rsidRPr="0084772C" w:rsidP="00854AAE" w14:paraId="2713C85E" w14:textId="77777777">
      <w:pPr>
        <w:spacing w:before="120" w:after="0"/>
        <w:rPr>
          <w:rFonts w:eastAsiaTheme="majorEastAsia" w:cstheme="minorHAnsi"/>
          <w:b/>
          <w:bCs/>
        </w:rPr>
      </w:pPr>
      <w:r w:rsidRPr="0084772C">
        <w:rPr>
          <w:rFonts w:eastAsiaTheme="majorEastAsia" w:cstheme="minorHAnsi"/>
          <w:b/>
          <w:bCs/>
        </w:rPr>
        <w:t xml:space="preserve">14a. </w:t>
      </w:r>
      <w:r w:rsidRPr="0084772C" w:rsidR="00BB2B15">
        <w:rPr>
          <w:rFonts w:eastAsiaTheme="majorEastAsia" w:cstheme="minorHAnsi"/>
          <w:b/>
          <w:bCs/>
        </w:rPr>
        <w:t>Agency Activities</w:t>
      </w:r>
    </w:p>
    <w:p w:rsidR="00846C34" w:rsidRPr="0084772C" w:rsidP="00BF38AF" w14:paraId="77AF17CD" w14:textId="77777777">
      <w:pPr>
        <w:spacing w:before="240"/>
        <w:ind w:firstLine="720"/>
        <w:rPr>
          <w:rFonts w:cstheme="minorHAnsi"/>
        </w:rPr>
      </w:pPr>
      <w:r w:rsidRPr="0084772C">
        <w:rPr>
          <w:rFonts w:cstheme="minorHAnsi"/>
        </w:rPr>
        <w:t xml:space="preserve">Agency burden figures are based on EPA’s experience in undertaking and completing this activity to date.  Since it is not possible to accurately estimate how many respondents will submit </w:t>
      </w:r>
      <w:r>
        <w:rPr>
          <w:rFonts w:cstheme="minorHAnsi"/>
        </w:rPr>
        <w:t>request</w:t>
      </w:r>
      <w:r w:rsidRPr="0084772C">
        <w:rPr>
          <w:rFonts w:cstheme="minorHAnsi"/>
        </w:rPr>
        <w:t xml:space="preserve">s </w:t>
      </w:r>
      <w:r w:rsidRPr="0084772C">
        <w:rPr>
          <w:rFonts w:cstheme="minorHAnsi"/>
        </w:rPr>
        <w:t>in a given year</w:t>
      </w:r>
      <w:r w:rsidRPr="0084772C">
        <w:rPr>
          <w:rFonts w:cstheme="minorHAnsi"/>
        </w:rPr>
        <w:t>, the estimates show total estimated burden and costs during the three-year period suggested for submission in the regulation.  Average annual burden is obtained by dividing the total burden by three.</w:t>
      </w:r>
    </w:p>
    <w:p w:rsidR="009F5BD7" w:rsidRPr="0084772C" w:rsidP="009F5BD7" w14:paraId="52FF3374" w14:textId="46528D38">
      <w:pPr>
        <w:ind w:firstLine="720"/>
        <w:rPr>
          <w:rFonts w:cstheme="minorHAnsi"/>
        </w:rPr>
      </w:pPr>
      <w:r w:rsidRPr="0084772C">
        <w:rPr>
          <w:rFonts w:cstheme="minorHAnsi"/>
        </w:rPr>
        <w:t xml:space="preserve">Estimates of Agency burden hours and costs associated with </w:t>
      </w:r>
      <w:r w:rsidRPr="0084772C">
        <w:rPr>
          <w:rFonts w:cstheme="minorHAnsi"/>
        </w:rPr>
        <w:t>all of</w:t>
      </w:r>
      <w:r w:rsidRPr="0084772C">
        <w:rPr>
          <w:rFonts w:cstheme="minorHAnsi"/>
        </w:rPr>
        <w:t xml:space="preserve"> the requirements of this ICR are provided in Exhibits 3 and 4. EPA Regional Offices will be involved in these activities.</w:t>
      </w:r>
    </w:p>
    <w:p w:rsidR="009F5BD7" w:rsidRPr="0084772C" w:rsidP="009F5BD7" w14:paraId="14AD8990" w14:textId="68564032">
      <w:pPr>
        <w:numPr>
          <w:ilvl w:val="0"/>
          <w:numId w:val="46"/>
        </w:numPr>
        <w:adjustRightInd w:val="0"/>
        <w:spacing w:after="0" w:line="240" w:lineRule="auto"/>
        <w:ind w:right="720"/>
        <w:rPr>
          <w:rFonts w:cstheme="minorHAnsi"/>
        </w:rPr>
      </w:pPr>
      <w:r w:rsidRPr="0084772C">
        <w:rPr>
          <w:rFonts w:cstheme="minorHAnsi"/>
        </w:rPr>
        <w:t xml:space="preserve">Exhibit 3 estimates EPA’s burden and costs for responding to permit program approval </w:t>
      </w:r>
      <w:r w:rsidR="0084772C">
        <w:rPr>
          <w:rFonts w:cstheme="minorHAnsi"/>
        </w:rPr>
        <w:t>request</w:t>
      </w:r>
      <w:r w:rsidRPr="0084772C">
        <w:rPr>
          <w:rFonts w:cstheme="minorHAnsi"/>
        </w:rPr>
        <w:t>s for non-municipal, non-hazardous waste disposal units that receive CESQG hazardous waste.</w:t>
      </w:r>
    </w:p>
    <w:p w:rsidR="009F5BD7" w:rsidP="009F5BD7" w14:paraId="60830C7D" w14:textId="5FF57400">
      <w:pPr>
        <w:pStyle w:val="Level1"/>
        <w:widowControl/>
        <w:numPr>
          <w:ilvl w:val="0"/>
          <w:numId w:val="45"/>
        </w:numPr>
        <w:adjustRightInd w:val="0"/>
        <w:ind w:right="720"/>
        <w:rPr>
          <w:rFonts w:asciiTheme="minorHAnsi" w:hAnsiTheme="minorHAnsi" w:cstheme="minorHAnsi"/>
          <w:sz w:val="22"/>
          <w:szCs w:val="22"/>
        </w:rPr>
      </w:pPr>
      <w:r w:rsidRPr="0084772C">
        <w:rPr>
          <w:rFonts w:asciiTheme="minorHAnsi" w:hAnsiTheme="minorHAnsi" w:cstheme="minorHAnsi"/>
          <w:sz w:val="22"/>
          <w:szCs w:val="22"/>
        </w:rPr>
        <w:t xml:space="preserve">Exhibit 4 estimates EPA’s burden and costs for responding to both new and modified MSWLF </w:t>
      </w:r>
      <w:r w:rsidR="0084772C">
        <w:rPr>
          <w:rFonts w:asciiTheme="minorHAnsi" w:hAnsiTheme="minorHAnsi" w:cstheme="minorHAnsi"/>
          <w:sz w:val="22"/>
          <w:szCs w:val="22"/>
        </w:rPr>
        <w:t>permit p</w:t>
      </w:r>
      <w:r w:rsidRPr="0084772C">
        <w:rPr>
          <w:rFonts w:asciiTheme="minorHAnsi" w:hAnsiTheme="minorHAnsi" w:cstheme="minorHAnsi"/>
          <w:sz w:val="22"/>
          <w:szCs w:val="22"/>
        </w:rPr>
        <w:t>rogram</w:t>
      </w:r>
      <w:r w:rsidR="0084772C">
        <w:rPr>
          <w:rFonts w:asciiTheme="minorHAnsi" w:hAnsiTheme="minorHAnsi" w:cstheme="minorHAnsi"/>
          <w:sz w:val="22"/>
          <w:szCs w:val="22"/>
        </w:rPr>
        <w:t xml:space="preserve"> requests</w:t>
      </w:r>
      <w:r w:rsidRPr="0084772C">
        <w:rPr>
          <w:rFonts w:asciiTheme="minorHAnsi" w:hAnsiTheme="minorHAnsi" w:cstheme="minorHAnsi"/>
          <w:sz w:val="22"/>
          <w:szCs w:val="22"/>
        </w:rPr>
        <w:t>.</w:t>
      </w:r>
    </w:p>
    <w:p w:rsidR="00846C34" w:rsidP="00846C34" w14:paraId="78DDBD02" w14:textId="77777777">
      <w:pPr>
        <w:pStyle w:val="Level1"/>
        <w:widowControl/>
        <w:adjustRightInd w:val="0"/>
        <w:ind w:left="720" w:right="720"/>
        <w:rPr>
          <w:rFonts w:asciiTheme="minorHAnsi" w:hAnsiTheme="minorHAnsi" w:cstheme="minorHAnsi"/>
          <w:sz w:val="22"/>
          <w:szCs w:val="22"/>
        </w:rPr>
      </w:pPr>
    </w:p>
    <w:p w:rsidR="00846C34" w:rsidRPr="0084772C" w:rsidP="00846C34" w14:paraId="59AAA99A" w14:textId="073494C6">
      <w:pPr>
        <w:pStyle w:val="Level1"/>
        <w:widowControl/>
        <w:adjustRightInd w:val="0"/>
        <w:ind w:right="720" w:firstLine="720"/>
        <w:rPr>
          <w:rFonts w:asciiTheme="minorHAnsi" w:hAnsiTheme="minorHAnsi" w:cstheme="minorHAnsi"/>
          <w:sz w:val="22"/>
          <w:szCs w:val="22"/>
        </w:rPr>
      </w:pPr>
      <w:r>
        <w:rPr>
          <w:rFonts w:asciiTheme="minorHAnsi" w:hAnsiTheme="minorHAnsi" w:cstheme="minorHAnsi"/>
          <w:sz w:val="22"/>
          <w:szCs w:val="22"/>
        </w:rPr>
        <w:t xml:space="preserve"> According to exhibits 3 and 4 the total </w:t>
      </w:r>
      <w:r w:rsidR="00094D4E">
        <w:rPr>
          <w:rFonts w:asciiTheme="minorHAnsi" w:hAnsiTheme="minorHAnsi" w:cstheme="minorHAnsi"/>
          <w:sz w:val="22"/>
          <w:szCs w:val="22"/>
        </w:rPr>
        <w:t>A</w:t>
      </w:r>
      <w:r>
        <w:rPr>
          <w:rFonts w:asciiTheme="minorHAnsi" w:hAnsiTheme="minorHAnsi" w:cstheme="minorHAnsi"/>
          <w:sz w:val="22"/>
          <w:szCs w:val="22"/>
        </w:rPr>
        <w:t xml:space="preserve">gency burden is 4,373 hours over 3 </w:t>
      </w:r>
      <w:r>
        <w:rPr>
          <w:rFonts w:asciiTheme="minorHAnsi" w:hAnsiTheme="minorHAnsi" w:cstheme="minorHAnsi"/>
          <w:sz w:val="22"/>
          <w:szCs w:val="22"/>
        </w:rPr>
        <w:t>years</w:t>
      </w:r>
      <w:r>
        <w:rPr>
          <w:rFonts w:asciiTheme="minorHAnsi" w:hAnsiTheme="minorHAnsi" w:cstheme="minorHAnsi"/>
          <w:sz w:val="22"/>
          <w:szCs w:val="22"/>
        </w:rPr>
        <w:t xml:space="preserve"> which is 1,458 hours annually.</w:t>
      </w:r>
    </w:p>
    <w:p w:rsidR="00023EFE" w:rsidRPr="0084772C" w:rsidP="008B654D" w14:paraId="70C8C311" w14:textId="77777777">
      <w:pPr>
        <w:spacing w:before="120" w:after="0"/>
        <w:rPr>
          <w:rFonts w:eastAsiaTheme="majorEastAsia" w:cstheme="minorHAnsi"/>
          <w:b/>
          <w:bCs/>
        </w:rPr>
      </w:pPr>
      <w:r w:rsidRPr="0084772C">
        <w:rPr>
          <w:rFonts w:eastAsiaTheme="majorEastAsia" w:cstheme="minorHAnsi"/>
          <w:b/>
          <w:bCs/>
        </w:rPr>
        <w:t xml:space="preserve">14b. </w:t>
      </w:r>
      <w:r w:rsidRPr="0084772C" w:rsidR="00BB2B15">
        <w:rPr>
          <w:rFonts w:eastAsiaTheme="majorEastAsia" w:cstheme="minorHAnsi"/>
          <w:b/>
          <w:bCs/>
        </w:rPr>
        <w:t>Agency Labor Cost</w:t>
      </w:r>
    </w:p>
    <w:p w:rsidR="00846C34" w:rsidP="00E82A70" w14:paraId="2795A371" w14:textId="77777777">
      <w:pPr>
        <w:tabs>
          <w:tab w:val="left" w:pos="-1080"/>
          <w:tab w:val="left" w:pos="-720"/>
          <w:tab w:val="left" w:pos="0"/>
          <w:tab w:val="left" w:pos="720"/>
          <w:tab w:val="left" w:pos="1440"/>
          <w:tab w:val="left" w:pos="1800"/>
        </w:tabs>
        <w:rPr>
          <w:rFonts w:cstheme="minorHAnsi"/>
        </w:rPr>
      </w:pPr>
    </w:p>
    <w:p w:rsidR="00E82A70" w:rsidRPr="0084772C" w:rsidP="00E82A70" w14:paraId="0CF4F317" w14:textId="11954C1D">
      <w:pPr>
        <w:tabs>
          <w:tab w:val="left" w:pos="-1080"/>
          <w:tab w:val="left" w:pos="-720"/>
          <w:tab w:val="left" w:pos="0"/>
          <w:tab w:val="left" w:pos="720"/>
          <w:tab w:val="left" w:pos="1440"/>
          <w:tab w:val="left" w:pos="1800"/>
        </w:tabs>
        <w:rPr>
          <w:rFonts w:cstheme="minorHAnsi"/>
        </w:rPr>
      </w:pPr>
      <w:r w:rsidRPr="0084772C">
        <w:rPr>
          <w:rFonts w:cstheme="minorHAnsi"/>
        </w:rPr>
        <w:tab/>
        <w:t>For purposes of this ICR, EPA assigned staff the following government service levels:</w:t>
      </w:r>
    </w:p>
    <w:p w:rsidR="00E82A70" w:rsidRPr="0084772C" w:rsidP="00E82A70" w14:paraId="25170681" w14:textId="392EDC5B">
      <w:pPr>
        <w:tabs>
          <w:tab w:val="left" w:pos="-1080"/>
          <w:tab w:val="left" w:pos="-720"/>
          <w:tab w:val="left" w:pos="0"/>
          <w:tab w:val="left" w:pos="720"/>
          <w:tab w:val="left" w:pos="1440"/>
          <w:tab w:val="left" w:pos="1800"/>
        </w:tabs>
        <w:spacing w:after="0"/>
        <w:ind w:firstLine="720"/>
        <w:rPr>
          <w:rFonts w:cstheme="minorHAnsi"/>
        </w:rPr>
      </w:pPr>
      <w:r w:rsidRPr="0084772C">
        <w:rPr>
          <w:rFonts w:cstheme="minorHAnsi"/>
        </w:rPr>
        <w:t xml:space="preserve"> Legal Staff</w:t>
      </w:r>
      <w:r w:rsidRPr="0084772C">
        <w:rPr>
          <w:rFonts w:cstheme="minorHAnsi"/>
        </w:rPr>
        <w:tab/>
      </w:r>
      <w:r w:rsidRPr="0084772C">
        <w:rPr>
          <w:rFonts w:cstheme="minorHAnsi"/>
        </w:rPr>
        <w:tab/>
      </w:r>
      <w:r w:rsidRPr="0084772C">
        <w:rPr>
          <w:rFonts w:cstheme="minorHAnsi"/>
        </w:rPr>
        <w:tab/>
        <w:t>GS</w:t>
      </w:r>
      <w:r w:rsidRPr="0084772C">
        <w:rPr>
          <w:rFonts w:cstheme="minorHAnsi"/>
        </w:rPr>
        <w:noBreakHyphen/>
        <w:t>15, Step 5</w:t>
      </w:r>
    </w:p>
    <w:p w:rsidR="00E82A70" w:rsidRPr="0084772C" w:rsidP="00E82A70" w14:paraId="7F613C7B" w14:textId="77777777">
      <w:pPr>
        <w:tabs>
          <w:tab w:val="left" w:pos="-1080"/>
          <w:tab w:val="left" w:pos="-720"/>
          <w:tab w:val="left" w:pos="0"/>
          <w:tab w:val="left" w:pos="720"/>
          <w:tab w:val="left" w:pos="1440"/>
          <w:tab w:val="left" w:pos="1800"/>
        </w:tabs>
        <w:spacing w:after="0"/>
        <w:ind w:firstLine="720"/>
        <w:rPr>
          <w:rFonts w:cstheme="minorHAnsi"/>
        </w:rPr>
      </w:pPr>
      <w:r w:rsidRPr="0084772C">
        <w:rPr>
          <w:rFonts w:cstheme="minorHAnsi"/>
        </w:rPr>
        <w:t xml:space="preserve"> Managerial Staff</w:t>
      </w:r>
      <w:r w:rsidRPr="0084772C">
        <w:rPr>
          <w:rFonts w:cstheme="minorHAnsi"/>
        </w:rPr>
        <w:tab/>
        <w:t>GS</w:t>
      </w:r>
      <w:r w:rsidRPr="0084772C">
        <w:rPr>
          <w:rFonts w:cstheme="minorHAnsi"/>
        </w:rPr>
        <w:noBreakHyphen/>
        <w:t>15, Step 1</w:t>
      </w:r>
    </w:p>
    <w:p w:rsidR="00E82A70" w:rsidRPr="0084772C" w:rsidP="00E82A70" w14:paraId="505A2EAC" w14:textId="55C8520B">
      <w:pPr>
        <w:tabs>
          <w:tab w:val="left" w:pos="-1080"/>
          <w:tab w:val="left" w:pos="-720"/>
          <w:tab w:val="left" w:pos="0"/>
          <w:tab w:val="left" w:pos="720"/>
          <w:tab w:val="left" w:pos="1440"/>
          <w:tab w:val="left" w:pos="1800"/>
        </w:tabs>
        <w:spacing w:after="0"/>
        <w:ind w:firstLine="720"/>
        <w:rPr>
          <w:rFonts w:cstheme="minorHAnsi"/>
        </w:rPr>
      </w:pPr>
      <w:r w:rsidRPr="0084772C">
        <w:rPr>
          <w:rFonts w:cstheme="minorHAnsi"/>
        </w:rPr>
        <w:t xml:space="preserve"> Technical Staff</w:t>
      </w:r>
      <w:r w:rsidRPr="0084772C">
        <w:rPr>
          <w:rFonts w:cstheme="minorHAnsi"/>
        </w:rPr>
        <w:tab/>
      </w:r>
      <w:r w:rsidRPr="0084772C">
        <w:rPr>
          <w:rFonts w:cstheme="minorHAnsi"/>
        </w:rPr>
        <w:tab/>
        <w:t>GS</w:t>
      </w:r>
      <w:r w:rsidRPr="0084772C">
        <w:rPr>
          <w:rFonts w:cstheme="minorHAnsi"/>
        </w:rPr>
        <w:noBreakHyphen/>
        <w:t>13, Step 1</w:t>
      </w:r>
    </w:p>
    <w:p w:rsidR="00E82A70" w:rsidP="00E82A70" w14:paraId="2EBD5D38" w14:textId="77777777">
      <w:pPr>
        <w:tabs>
          <w:tab w:val="left" w:pos="-1080"/>
          <w:tab w:val="left" w:pos="-720"/>
          <w:tab w:val="left" w:pos="0"/>
          <w:tab w:val="left" w:pos="720"/>
          <w:tab w:val="left" w:pos="1440"/>
          <w:tab w:val="left" w:pos="1800"/>
        </w:tabs>
        <w:spacing w:after="0"/>
        <w:ind w:firstLine="720"/>
        <w:rPr>
          <w:rFonts w:cstheme="minorHAnsi"/>
        </w:rPr>
      </w:pPr>
      <w:r w:rsidRPr="0084772C">
        <w:rPr>
          <w:rFonts w:cstheme="minorHAnsi"/>
        </w:rPr>
        <w:t xml:space="preserve"> Clerical Staff</w:t>
      </w:r>
      <w:r w:rsidRPr="0084772C">
        <w:rPr>
          <w:rFonts w:cstheme="minorHAnsi"/>
        </w:rPr>
        <w:tab/>
      </w:r>
      <w:r w:rsidRPr="0084772C">
        <w:rPr>
          <w:rFonts w:cstheme="minorHAnsi"/>
        </w:rPr>
        <w:tab/>
        <w:t>GS</w:t>
      </w:r>
      <w:r w:rsidRPr="0084772C">
        <w:rPr>
          <w:rFonts w:cstheme="minorHAnsi"/>
        </w:rPr>
        <w:noBreakHyphen/>
        <w:t>6, Step 1</w:t>
      </w:r>
    </w:p>
    <w:p w:rsidR="00846C34" w:rsidP="00E82A70" w14:paraId="764DDD59" w14:textId="77777777">
      <w:pPr>
        <w:tabs>
          <w:tab w:val="left" w:pos="-1080"/>
          <w:tab w:val="left" w:pos="-720"/>
          <w:tab w:val="left" w:pos="0"/>
          <w:tab w:val="left" w:pos="720"/>
          <w:tab w:val="left" w:pos="1440"/>
          <w:tab w:val="left" w:pos="1800"/>
        </w:tabs>
        <w:spacing w:after="0"/>
        <w:ind w:firstLine="720"/>
        <w:rPr>
          <w:rFonts w:cstheme="minorHAnsi"/>
        </w:rPr>
      </w:pPr>
    </w:p>
    <w:p w:rsidR="00846C34" w:rsidRPr="0084772C" w:rsidP="00E82A70" w14:paraId="1BCB3EA9" w14:textId="2C269BED">
      <w:pPr>
        <w:tabs>
          <w:tab w:val="left" w:pos="-1080"/>
          <w:tab w:val="left" w:pos="-720"/>
          <w:tab w:val="left" w:pos="0"/>
          <w:tab w:val="left" w:pos="720"/>
          <w:tab w:val="left" w:pos="1440"/>
          <w:tab w:val="left" w:pos="1800"/>
        </w:tabs>
        <w:spacing w:after="0"/>
        <w:ind w:firstLine="720"/>
        <w:rPr>
          <w:rFonts w:cstheme="minorHAnsi"/>
          <w:i/>
          <w:iCs/>
        </w:rPr>
      </w:pPr>
      <w:r>
        <w:rPr>
          <w:rFonts w:cstheme="minorHAnsi"/>
        </w:rPr>
        <w:t xml:space="preserve">According to exhibits 3 and 4 the total cost to the </w:t>
      </w:r>
      <w:r w:rsidR="00094D4E">
        <w:rPr>
          <w:rFonts w:cstheme="minorHAnsi"/>
        </w:rPr>
        <w:t>A</w:t>
      </w:r>
      <w:r>
        <w:rPr>
          <w:rFonts w:cstheme="minorHAnsi"/>
        </w:rPr>
        <w:t>gency is $202,957 over 3 years which is $67,652 annually.</w:t>
      </w:r>
    </w:p>
    <w:p w:rsidR="00D17BB9" w:rsidRPr="0084772C" w:rsidP="00854AAE" w14:paraId="00CB15DE" w14:textId="77777777">
      <w:pPr>
        <w:spacing w:before="120" w:after="0"/>
        <w:rPr>
          <w:rFonts w:eastAsiaTheme="majorEastAsia" w:cstheme="minorHAnsi"/>
          <w:b/>
          <w:bCs/>
        </w:rPr>
      </w:pPr>
      <w:r w:rsidRPr="0084772C">
        <w:rPr>
          <w:rFonts w:eastAsiaTheme="majorEastAsia" w:cstheme="minorHAnsi"/>
          <w:b/>
          <w:bCs/>
        </w:rPr>
        <w:t xml:space="preserve">14c. </w:t>
      </w:r>
      <w:r w:rsidRPr="0084772C">
        <w:rPr>
          <w:rFonts w:eastAsiaTheme="majorEastAsia" w:cstheme="minorHAnsi"/>
          <w:b/>
          <w:bCs/>
        </w:rPr>
        <w:t>Agency Non-Labor Costs</w:t>
      </w:r>
    </w:p>
    <w:p w:rsidR="00E82A70" w:rsidRPr="0084772C" w:rsidP="00854AAE" w14:paraId="0C7A88CF" w14:textId="62080824">
      <w:pPr>
        <w:spacing w:before="120" w:after="0"/>
        <w:rPr>
          <w:rFonts w:cstheme="minorHAnsi"/>
        </w:rPr>
      </w:pPr>
      <w:r w:rsidRPr="0084772C">
        <w:rPr>
          <w:rFonts w:cstheme="minorHAnsi"/>
          <w:b/>
          <w:bCs/>
        </w:rPr>
        <w:tab/>
      </w:r>
      <w:r w:rsidRPr="0084772C" w:rsidR="00A46313">
        <w:rPr>
          <w:rFonts w:cstheme="minorHAnsi"/>
        </w:rPr>
        <w:t xml:space="preserve">There are no Agency </w:t>
      </w:r>
      <w:r w:rsidRPr="0084772C">
        <w:rPr>
          <w:rFonts w:cstheme="minorHAnsi"/>
        </w:rPr>
        <w:t>non-labor cost</w:t>
      </w:r>
      <w:r w:rsidR="00094D4E">
        <w:rPr>
          <w:rFonts w:cstheme="minorHAnsi"/>
        </w:rPr>
        <w:t>s</w:t>
      </w:r>
      <w:r w:rsidRPr="0084772C" w:rsidR="00A46313">
        <w:rPr>
          <w:rFonts w:cstheme="minorHAnsi"/>
        </w:rPr>
        <w:t xml:space="preserve"> associated with this ICR</w:t>
      </w:r>
      <w:r w:rsidRPr="0084772C">
        <w:rPr>
          <w:rFonts w:cstheme="minorHAnsi"/>
        </w:rPr>
        <w:t>.</w:t>
      </w:r>
    </w:p>
    <w:p w:rsidR="004620CA" w:rsidRPr="0084772C" w:rsidP="4BDBF0A0" w14:paraId="08CAF84F" w14:textId="77777777">
      <w:pPr>
        <w:pStyle w:val="ListParagraph"/>
        <w:numPr>
          <w:ilvl w:val="0"/>
          <w:numId w:val="27"/>
        </w:numPr>
        <w:spacing w:before="240" w:after="0"/>
        <w:rPr>
          <w:rFonts w:cstheme="minorHAnsi"/>
          <w:b/>
          <w:bCs/>
        </w:rPr>
      </w:pPr>
      <w:r w:rsidRPr="0084772C">
        <w:rPr>
          <w:rFonts w:cstheme="minorHAnsi"/>
          <w:b/>
          <w:bCs/>
        </w:rPr>
        <w:t xml:space="preserve">REASONS FOR </w:t>
      </w:r>
      <w:r w:rsidRPr="0084772C" w:rsidR="00AD46F7">
        <w:rPr>
          <w:rFonts w:cstheme="minorHAnsi"/>
          <w:b/>
          <w:bCs/>
        </w:rPr>
        <w:t>CHANGE IN BURDEN</w:t>
      </w:r>
      <w:bookmarkEnd w:id="21"/>
    </w:p>
    <w:p w:rsidR="001F0834" w:rsidRPr="0084772C" w:rsidP="00854AAE" w14:paraId="6DA49685" w14:textId="77777777">
      <w:pPr>
        <w:pBdr>
          <w:bottom w:val="single" w:sz="12" w:space="1" w:color="auto"/>
        </w:pBdr>
        <w:spacing w:before="60"/>
        <w:rPr>
          <w:rFonts w:cstheme="minorHAnsi"/>
          <w:bCs/>
          <w:i/>
          <w:iCs/>
        </w:rPr>
      </w:pPr>
      <w:r w:rsidRPr="0084772C">
        <w:rPr>
          <w:rFonts w:cstheme="minorHAnsi"/>
          <w:bCs/>
          <w:i/>
          <w:iCs/>
        </w:rPr>
        <w:t>Explain the reasons for any program changes or adjustments reported in the burden or capital/O&amp;M cost estimates.</w:t>
      </w:r>
    </w:p>
    <w:p w:rsidR="000A4005" w:rsidRPr="0084772C" w:rsidP="00164222" w14:paraId="0B46630F" w14:textId="6D5D9ED0">
      <w:pPr>
        <w:ind w:firstLine="360"/>
        <w:rPr>
          <w:rFonts w:cstheme="minorHAnsi"/>
          <w:b/>
          <w:bCs/>
        </w:rPr>
      </w:pPr>
      <w:bookmarkStart w:id="22" w:name="_Toc156593389"/>
      <w:r>
        <w:rPr>
          <w:rFonts w:cstheme="minorHAnsi"/>
        </w:rPr>
        <w:t xml:space="preserve">There is no change in burden. </w:t>
      </w:r>
    </w:p>
    <w:p w:rsidR="005D140B" w:rsidRPr="0084772C" w:rsidP="4BDBF0A0" w14:paraId="5CA0C952" w14:textId="77777777">
      <w:pPr>
        <w:pStyle w:val="ListParagraph"/>
        <w:numPr>
          <w:ilvl w:val="0"/>
          <w:numId w:val="27"/>
        </w:numPr>
        <w:spacing w:before="240" w:after="0"/>
        <w:rPr>
          <w:rFonts w:cstheme="minorHAnsi"/>
          <w:b/>
          <w:bCs/>
        </w:rPr>
      </w:pPr>
      <w:r w:rsidRPr="0084772C">
        <w:rPr>
          <w:rFonts w:cstheme="minorHAnsi"/>
          <w:b/>
          <w:bCs/>
        </w:rPr>
        <w:t xml:space="preserve">PUBLICATION OF </w:t>
      </w:r>
      <w:bookmarkStart w:id="23" w:name="_Toc156593390"/>
      <w:bookmarkEnd w:id="22"/>
      <w:r w:rsidRPr="0084772C" w:rsidR="00E73E81">
        <w:rPr>
          <w:rFonts w:cstheme="minorHAnsi"/>
          <w:b/>
          <w:bCs/>
        </w:rPr>
        <w:t>DATA</w:t>
      </w:r>
    </w:p>
    <w:p w:rsidR="001F0834" w:rsidRPr="0084772C" w:rsidP="00854AAE" w14:paraId="1F5826C2" w14:textId="77777777">
      <w:pPr>
        <w:pBdr>
          <w:bottom w:val="single" w:sz="12" w:space="1" w:color="auto"/>
        </w:pBdr>
        <w:spacing w:before="60"/>
        <w:rPr>
          <w:rFonts w:cstheme="minorHAnsi"/>
          <w:bCs/>
          <w:i/>
          <w:iCs/>
        </w:rPr>
      </w:pPr>
      <w:r w:rsidRPr="0084772C">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4772C" w:rsidP="0021437D" w14:paraId="13D39D65" w14:textId="4454FC29">
      <w:pPr>
        <w:pBdr>
          <w:top w:val="single" w:sz="6" w:space="0" w:color="FFFFFF"/>
          <w:left w:val="single" w:sz="6" w:space="0" w:color="FFFFFF"/>
          <w:bottom w:val="single" w:sz="6" w:space="0" w:color="FFFFFF"/>
          <w:right w:val="single" w:sz="6" w:space="0" w:color="FFFFFF"/>
        </w:pBdr>
        <w:ind w:firstLine="360"/>
        <w:rPr>
          <w:rFonts w:cstheme="minorHAnsi"/>
        </w:rPr>
      </w:pPr>
      <w:r w:rsidRPr="0084772C">
        <w:rPr>
          <w:rFonts w:cstheme="minorHAnsi"/>
        </w:rPr>
        <w:t>Results from this ICR are not published formally.</w:t>
      </w:r>
    </w:p>
    <w:p w:rsidR="00627768" w:rsidRPr="0084772C" w:rsidP="4BDBF0A0" w14:paraId="3849F905" w14:textId="77777777">
      <w:pPr>
        <w:pStyle w:val="ListParagraph"/>
        <w:numPr>
          <w:ilvl w:val="0"/>
          <w:numId w:val="27"/>
        </w:numPr>
        <w:spacing w:before="240" w:after="0"/>
        <w:rPr>
          <w:rFonts w:cstheme="minorHAnsi"/>
          <w:b/>
          <w:bCs/>
        </w:rPr>
      </w:pPr>
      <w:r w:rsidRPr="0084772C">
        <w:rPr>
          <w:rFonts w:cstheme="minorHAnsi"/>
          <w:b/>
          <w:bCs/>
        </w:rPr>
        <w:t xml:space="preserve">DISPLAY </w:t>
      </w:r>
      <w:r w:rsidRPr="0084772C" w:rsidR="00644EBE">
        <w:rPr>
          <w:rFonts w:cstheme="minorHAnsi"/>
          <w:b/>
          <w:bCs/>
        </w:rPr>
        <w:t xml:space="preserve">OF </w:t>
      </w:r>
      <w:r w:rsidRPr="0084772C" w:rsidR="000D5863">
        <w:rPr>
          <w:rFonts w:cstheme="minorHAnsi"/>
          <w:b/>
          <w:bCs/>
        </w:rPr>
        <w:t>EXPIRATION DATE</w:t>
      </w:r>
      <w:bookmarkEnd w:id="23"/>
      <w:r w:rsidRPr="0084772C" w:rsidR="00644EBE">
        <w:rPr>
          <w:rFonts w:cstheme="minorHAnsi"/>
          <w:b/>
          <w:bCs/>
        </w:rPr>
        <w:t xml:space="preserve"> </w:t>
      </w:r>
    </w:p>
    <w:p w:rsidR="001F0834" w:rsidRPr="0084772C" w:rsidP="00854AAE" w14:paraId="08E2F9AE" w14:textId="77777777">
      <w:pPr>
        <w:pBdr>
          <w:bottom w:val="single" w:sz="12" w:space="1" w:color="auto"/>
        </w:pBdr>
        <w:spacing w:before="60"/>
        <w:rPr>
          <w:rFonts w:cstheme="minorHAnsi"/>
          <w:i/>
          <w:iCs/>
        </w:rPr>
      </w:pPr>
      <w:r w:rsidRPr="0084772C">
        <w:rPr>
          <w:rFonts w:cstheme="minorHAnsi"/>
          <w:i/>
          <w:iCs/>
        </w:rPr>
        <w:t>If seeking approval to not display the expiration date for OMB approval of the information collection, explain the reasons that display would be inappropriate.</w:t>
      </w:r>
    </w:p>
    <w:p w:rsidR="000A4005" w:rsidRPr="0084772C" w:rsidP="0021437D" w14:paraId="32072173" w14:textId="47BBE280">
      <w:pPr>
        <w:pBdr>
          <w:top w:val="single" w:sz="6" w:space="0" w:color="FFFFFF"/>
          <w:left w:val="single" w:sz="6" w:space="0" w:color="FFFFFF"/>
          <w:bottom w:val="single" w:sz="6" w:space="0" w:color="FFFFFF"/>
          <w:right w:val="single" w:sz="6" w:space="0" w:color="FFFFFF"/>
        </w:pBdr>
        <w:ind w:firstLine="360"/>
        <w:rPr>
          <w:rFonts w:cstheme="minorHAnsi"/>
        </w:rPr>
      </w:pPr>
      <w:bookmarkStart w:id="24" w:name="_Toc156593391"/>
      <w:r w:rsidRPr="0084772C">
        <w:rPr>
          <w:rFonts w:cstheme="minorHAnsi"/>
        </w:rPr>
        <w:t>There are no instruments for this ICR</w:t>
      </w:r>
      <w:r w:rsidRPr="0084772C" w:rsidR="00AF28F1">
        <w:rPr>
          <w:rFonts w:cstheme="minorHAnsi"/>
        </w:rPr>
        <w:t>.</w:t>
      </w:r>
    </w:p>
    <w:p w:rsidR="00691828" w:rsidRPr="0084772C" w:rsidP="00854AAE" w14:paraId="0C414566" w14:textId="77777777">
      <w:pPr>
        <w:pStyle w:val="ListParagraph"/>
        <w:numPr>
          <w:ilvl w:val="0"/>
          <w:numId w:val="27"/>
        </w:numPr>
        <w:spacing w:before="240" w:after="0"/>
        <w:rPr>
          <w:rFonts w:cstheme="minorHAnsi"/>
          <w:b/>
          <w:bCs/>
        </w:rPr>
      </w:pPr>
      <w:r w:rsidRPr="0084772C">
        <w:rPr>
          <w:rFonts w:cstheme="minorHAnsi"/>
          <w:b/>
          <w:bCs/>
        </w:rPr>
        <w:t>CERTIFICATION STATEMENT</w:t>
      </w:r>
      <w:bookmarkEnd w:id="24"/>
    </w:p>
    <w:p w:rsidR="001F0834" w:rsidRPr="0084772C" w:rsidP="00854AAE" w14:paraId="3F100C1B" w14:textId="77777777">
      <w:pPr>
        <w:pBdr>
          <w:bottom w:val="single" w:sz="12" w:space="1" w:color="auto"/>
        </w:pBdr>
        <w:spacing w:before="60"/>
        <w:rPr>
          <w:rFonts w:cstheme="minorHAnsi"/>
          <w:i/>
          <w:iCs/>
        </w:rPr>
      </w:pPr>
      <w:r w:rsidRPr="0084772C">
        <w:rPr>
          <w:rFonts w:cstheme="minorHAnsi"/>
          <w:i/>
          <w:iCs/>
        </w:rPr>
        <w:t>Explain each exception to the topics of the certification statement identified in “Certification for Paperwork Reduction Act Submissions.”</w:t>
      </w:r>
    </w:p>
    <w:tbl>
      <w:tblPr>
        <w:tblW w:w="13680" w:type="dxa"/>
        <w:tblLook w:val="04A0"/>
      </w:tblPr>
      <w:tblGrid>
        <w:gridCol w:w="13680"/>
      </w:tblGrid>
      <w:tr w14:paraId="14B9DF37" w14:textId="77777777" w:rsidTr="00BF38AF">
        <w:tblPrEx>
          <w:tblW w:w="13680" w:type="dxa"/>
          <w:tblLook w:val="04A0"/>
        </w:tblPrEx>
        <w:trPr>
          <w:trHeight w:val="223"/>
        </w:trPr>
        <w:tc>
          <w:tcPr>
            <w:tcW w:w="13680" w:type="dxa"/>
            <w:tcBorders>
              <w:top w:val="nil"/>
              <w:left w:val="nil"/>
              <w:right w:val="nil"/>
            </w:tcBorders>
            <w:noWrap/>
            <w:vAlign w:val="bottom"/>
          </w:tcPr>
          <w:p w:rsidR="001D4594" w:rsidRPr="0084772C" w:rsidP="00A70F3A" w14:paraId="025F151E" w14:textId="2E498656">
            <w:pPr>
              <w:ind w:right="4035"/>
              <w:rPr>
                <w:rFonts w:cstheme="minorHAnsi"/>
                <w:b/>
                <w:bCs/>
                <w:color w:val="000000"/>
              </w:rPr>
            </w:pPr>
            <w:r w:rsidRPr="0084772C">
              <w:rPr>
                <w:rFonts w:cstheme="minorHAnsi"/>
              </w:rPr>
              <w:t>This information collection complies with all provisions of the Certification for Paperwork Reduction Act Submissions.</w:t>
            </w:r>
          </w:p>
        </w:tc>
      </w:tr>
    </w:tbl>
    <w:p w:rsidR="001D4594" w:rsidRPr="0084772C" w:rsidP="00CD41E8" w14:paraId="6488D7FA" w14:textId="0A99DF95">
      <w:pPr>
        <w:rPr>
          <w:rFonts w:cstheme="minorHAnsi"/>
          <w:b/>
          <w:bCs/>
        </w:rPr>
      </w:pPr>
    </w:p>
    <w:sectPr w:rsidSect="00CD41E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792FEB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3976F7A"/>
    <w:multiLevelType w:val="hybridMultilevel"/>
    <w:tmpl w:val="AF98D4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DF7444"/>
    <w:multiLevelType w:val="hybridMultilevel"/>
    <w:tmpl w:val="72B04B16"/>
    <w:lvl w:ilvl="0">
      <w:start w:val="0"/>
      <w:numFmt w:val="bullet"/>
      <w:lvlText w:val=""/>
      <w:lvlJc w:val="left"/>
      <w:pPr>
        <w:ind w:left="1800" w:hanging="144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635A12"/>
    <w:multiLevelType w:val="hybridMultilevel"/>
    <w:tmpl w:val="3B8CEDE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8855D1"/>
    <w:multiLevelType w:val="hybridMultilevel"/>
    <w:tmpl w:val="9D203A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56C6312"/>
    <w:multiLevelType w:val="hybridMultilevel"/>
    <w:tmpl w:val="F7C01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ED357E"/>
    <w:multiLevelType w:val="hybridMultilevel"/>
    <w:tmpl w:val="DB04D42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5D39AB"/>
    <w:multiLevelType w:val="hybridMultilevel"/>
    <w:tmpl w:val="1C44B3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902AC6"/>
    <w:multiLevelType w:val="hybridMultilevel"/>
    <w:tmpl w:val="5EB6E2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1813E14"/>
    <w:multiLevelType w:val="hybridMultilevel"/>
    <w:tmpl w:val="976209FC"/>
    <w:lvl w:ilvl="0">
      <w:start w:val="0"/>
      <w:numFmt w:val="bullet"/>
      <w:lvlText w:val=""/>
      <w:lvlJc w:val="left"/>
      <w:pPr>
        <w:ind w:left="1800" w:hanging="144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EA497F"/>
    <w:multiLevelType w:val="hybridMultilevel"/>
    <w:tmpl w:val="8DF6B7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FA0529"/>
    <w:multiLevelType w:val="hybridMultilevel"/>
    <w:tmpl w:val="E32CA312"/>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9">
    <w:nsid w:val="511273DE"/>
    <w:multiLevelType w:val="hybridMultilevel"/>
    <w:tmpl w:val="A25C4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A91AE0"/>
    <w:multiLevelType w:val="hybridMultilevel"/>
    <w:tmpl w:val="6598F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6C48A9"/>
    <w:multiLevelType w:val="hybridMultilevel"/>
    <w:tmpl w:val="6FAE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5AE75BF"/>
    <w:multiLevelType w:val="hybridMultilevel"/>
    <w:tmpl w:val="C04EFE7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21"/>
  </w:num>
  <w:num w:numId="2" w16cid:durableId="1032609060">
    <w:abstractNumId w:val="13"/>
  </w:num>
  <w:num w:numId="3" w16cid:durableId="1158494831">
    <w:abstractNumId w:val="5"/>
  </w:num>
  <w:num w:numId="4" w16cid:durableId="493573829">
    <w:abstractNumId w:val="42"/>
  </w:num>
  <w:num w:numId="5" w16cid:durableId="2055687918">
    <w:abstractNumId w:val="30"/>
  </w:num>
  <w:num w:numId="6" w16cid:durableId="1603025219">
    <w:abstractNumId w:val="39"/>
  </w:num>
  <w:num w:numId="7" w16cid:durableId="423957196">
    <w:abstractNumId w:val="26"/>
  </w:num>
  <w:num w:numId="8" w16cid:durableId="2031829208">
    <w:abstractNumId w:val="35"/>
  </w:num>
  <w:num w:numId="9" w16cid:durableId="218439549">
    <w:abstractNumId w:val="17"/>
  </w:num>
  <w:num w:numId="10" w16cid:durableId="1285231924">
    <w:abstractNumId w:val="7"/>
  </w:num>
  <w:num w:numId="11" w16cid:durableId="327370686">
    <w:abstractNumId w:val="16"/>
  </w:num>
  <w:num w:numId="12" w16cid:durableId="1802993385">
    <w:abstractNumId w:val="19"/>
  </w:num>
  <w:num w:numId="13" w16cid:durableId="1792938267">
    <w:abstractNumId w:val="43"/>
  </w:num>
  <w:num w:numId="14" w16cid:durableId="239490726">
    <w:abstractNumId w:val="15"/>
  </w:num>
  <w:num w:numId="15" w16cid:durableId="1395350314">
    <w:abstractNumId w:val="18"/>
  </w:num>
  <w:num w:numId="16" w16cid:durableId="441535906">
    <w:abstractNumId w:val="22"/>
  </w:num>
  <w:num w:numId="17" w16cid:durableId="2008243381">
    <w:abstractNumId w:val="36"/>
  </w:num>
  <w:num w:numId="18" w16cid:durableId="840463183">
    <w:abstractNumId w:val="34"/>
  </w:num>
  <w:num w:numId="19" w16cid:durableId="469980091">
    <w:abstractNumId w:val="38"/>
  </w:num>
  <w:num w:numId="20" w16cid:durableId="2126730031">
    <w:abstractNumId w:val="20"/>
  </w:num>
  <w:num w:numId="21" w16cid:durableId="106124704">
    <w:abstractNumId w:val="4"/>
  </w:num>
  <w:num w:numId="22" w16cid:durableId="1552418013">
    <w:abstractNumId w:val="23"/>
  </w:num>
  <w:num w:numId="23" w16cid:durableId="1598828334">
    <w:abstractNumId w:val="40"/>
  </w:num>
  <w:num w:numId="24" w16cid:durableId="2051031068">
    <w:abstractNumId w:val="2"/>
  </w:num>
  <w:num w:numId="25" w16cid:durableId="258569098">
    <w:abstractNumId w:val="27"/>
  </w:num>
  <w:num w:numId="26" w16cid:durableId="331181582">
    <w:abstractNumId w:val="31"/>
  </w:num>
  <w:num w:numId="27" w16cid:durableId="1015961391">
    <w:abstractNumId w:val="37"/>
  </w:num>
  <w:num w:numId="28" w16cid:durableId="1819683402">
    <w:abstractNumId w:val="28"/>
  </w:num>
  <w:num w:numId="29" w16cid:durableId="253981485">
    <w:abstractNumId w:val="33"/>
  </w:num>
  <w:num w:numId="30" w16cid:durableId="1658532385">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2108773628">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34821439">
    <w:abstractNumId w:val="32"/>
  </w:num>
  <w:num w:numId="33" w16cid:durableId="1551303022">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34" w16cid:durableId="1638803116">
    <w:abstractNumId w:val="3"/>
  </w:num>
  <w:num w:numId="35" w16cid:durableId="677854423">
    <w:abstractNumId w:val="1"/>
  </w:num>
  <w:num w:numId="36" w16cid:durableId="1707873488">
    <w:abstractNumId w:val="14"/>
  </w:num>
  <w:num w:numId="37" w16cid:durableId="274100515">
    <w:abstractNumId w:val="24"/>
  </w:num>
  <w:num w:numId="38" w16cid:durableId="539977763">
    <w:abstractNumId w:val="29"/>
  </w:num>
  <w:num w:numId="39" w16cid:durableId="1352221560">
    <w:abstractNumId w:val="6"/>
  </w:num>
  <w:num w:numId="40" w16cid:durableId="59452830">
    <w:abstractNumId w:val="25"/>
  </w:num>
  <w:num w:numId="41" w16cid:durableId="650250626">
    <w:abstractNumId w:val="41"/>
  </w:num>
  <w:num w:numId="42" w16cid:durableId="481507385">
    <w:abstractNumId w:val="10"/>
  </w:num>
  <w:num w:numId="43" w16cid:durableId="455179799">
    <w:abstractNumId w:val="8"/>
  </w:num>
  <w:num w:numId="44" w16cid:durableId="1784610818">
    <w:abstractNumId w:val="9"/>
  </w:num>
  <w:num w:numId="45" w16cid:durableId="1426221426">
    <w:abstractNumId w:val="11"/>
  </w:num>
  <w:num w:numId="46" w16cid:durableId="61174416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397"/>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4D4E"/>
    <w:rsid w:val="00095F01"/>
    <w:rsid w:val="000978FD"/>
    <w:rsid w:val="000A1198"/>
    <w:rsid w:val="000A11F1"/>
    <w:rsid w:val="000A170A"/>
    <w:rsid w:val="000A2DA2"/>
    <w:rsid w:val="000A397C"/>
    <w:rsid w:val="000A4005"/>
    <w:rsid w:val="000A4527"/>
    <w:rsid w:val="000B132F"/>
    <w:rsid w:val="000B3576"/>
    <w:rsid w:val="000B461B"/>
    <w:rsid w:val="000B7BBA"/>
    <w:rsid w:val="000C41A7"/>
    <w:rsid w:val="000C43C8"/>
    <w:rsid w:val="000C608D"/>
    <w:rsid w:val="000D0E52"/>
    <w:rsid w:val="000D224E"/>
    <w:rsid w:val="000D251E"/>
    <w:rsid w:val="000D2D5D"/>
    <w:rsid w:val="000D3C22"/>
    <w:rsid w:val="000D45B2"/>
    <w:rsid w:val="000D516A"/>
    <w:rsid w:val="000D5863"/>
    <w:rsid w:val="000D6D3B"/>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1A1B"/>
    <w:rsid w:val="00162F90"/>
    <w:rsid w:val="001636DA"/>
    <w:rsid w:val="00163C69"/>
    <w:rsid w:val="00164169"/>
    <w:rsid w:val="00164222"/>
    <w:rsid w:val="00164696"/>
    <w:rsid w:val="00165275"/>
    <w:rsid w:val="00166B27"/>
    <w:rsid w:val="00170329"/>
    <w:rsid w:val="00170689"/>
    <w:rsid w:val="00170EB8"/>
    <w:rsid w:val="0017193B"/>
    <w:rsid w:val="00171DC0"/>
    <w:rsid w:val="00173422"/>
    <w:rsid w:val="00173E50"/>
    <w:rsid w:val="00176B22"/>
    <w:rsid w:val="00176BA8"/>
    <w:rsid w:val="001775F3"/>
    <w:rsid w:val="00180511"/>
    <w:rsid w:val="00182B0B"/>
    <w:rsid w:val="0018399D"/>
    <w:rsid w:val="00184011"/>
    <w:rsid w:val="00185251"/>
    <w:rsid w:val="0019149E"/>
    <w:rsid w:val="0019182F"/>
    <w:rsid w:val="00191C72"/>
    <w:rsid w:val="001925B3"/>
    <w:rsid w:val="0019580A"/>
    <w:rsid w:val="00195BEB"/>
    <w:rsid w:val="00197A23"/>
    <w:rsid w:val="001A0AA9"/>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0F6"/>
    <w:rsid w:val="001D01BB"/>
    <w:rsid w:val="001D294E"/>
    <w:rsid w:val="001D3CB0"/>
    <w:rsid w:val="001D4594"/>
    <w:rsid w:val="001D47F8"/>
    <w:rsid w:val="001D4CDC"/>
    <w:rsid w:val="001D4D40"/>
    <w:rsid w:val="001D4F2F"/>
    <w:rsid w:val="001D51D8"/>
    <w:rsid w:val="001D5205"/>
    <w:rsid w:val="001D5CED"/>
    <w:rsid w:val="001E0924"/>
    <w:rsid w:val="001E211E"/>
    <w:rsid w:val="001E3A31"/>
    <w:rsid w:val="001E3DB6"/>
    <w:rsid w:val="001E43D7"/>
    <w:rsid w:val="001E4A8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18A2"/>
    <w:rsid w:val="002064A4"/>
    <w:rsid w:val="00210F2E"/>
    <w:rsid w:val="00211627"/>
    <w:rsid w:val="002116BC"/>
    <w:rsid w:val="0021345A"/>
    <w:rsid w:val="00213AE6"/>
    <w:rsid w:val="0021437D"/>
    <w:rsid w:val="00216C6A"/>
    <w:rsid w:val="00220258"/>
    <w:rsid w:val="00222530"/>
    <w:rsid w:val="0022259D"/>
    <w:rsid w:val="0022416D"/>
    <w:rsid w:val="00224BB3"/>
    <w:rsid w:val="00224D61"/>
    <w:rsid w:val="00224F14"/>
    <w:rsid w:val="00226D49"/>
    <w:rsid w:val="00226DEE"/>
    <w:rsid w:val="0022710C"/>
    <w:rsid w:val="002272EE"/>
    <w:rsid w:val="00227759"/>
    <w:rsid w:val="00230F45"/>
    <w:rsid w:val="00233342"/>
    <w:rsid w:val="002335AB"/>
    <w:rsid w:val="00234B8D"/>
    <w:rsid w:val="00235E79"/>
    <w:rsid w:val="002360BC"/>
    <w:rsid w:val="00236754"/>
    <w:rsid w:val="00240F23"/>
    <w:rsid w:val="0024175E"/>
    <w:rsid w:val="002420F2"/>
    <w:rsid w:val="002435B6"/>
    <w:rsid w:val="002455F0"/>
    <w:rsid w:val="0024599B"/>
    <w:rsid w:val="00246A7E"/>
    <w:rsid w:val="00247198"/>
    <w:rsid w:val="002473E9"/>
    <w:rsid w:val="0025051F"/>
    <w:rsid w:val="00251151"/>
    <w:rsid w:val="00252A4E"/>
    <w:rsid w:val="00252FE5"/>
    <w:rsid w:val="0025319A"/>
    <w:rsid w:val="0025617C"/>
    <w:rsid w:val="0026050F"/>
    <w:rsid w:val="00260FB7"/>
    <w:rsid w:val="0026268D"/>
    <w:rsid w:val="002648CF"/>
    <w:rsid w:val="00265FE7"/>
    <w:rsid w:val="00270940"/>
    <w:rsid w:val="00271801"/>
    <w:rsid w:val="00271C45"/>
    <w:rsid w:val="00277A03"/>
    <w:rsid w:val="0028340E"/>
    <w:rsid w:val="00283764"/>
    <w:rsid w:val="00283AE9"/>
    <w:rsid w:val="00283C66"/>
    <w:rsid w:val="002847BB"/>
    <w:rsid w:val="00285782"/>
    <w:rsid w:val="00285A68"/>
    <w:rsid w:val="00286FA0"/>
    <w:rsid w:val="002875A6"/>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6DD4"/>
    <w:rsid w:val="002B7383"/>
    <w:rsid w:val="002B77A2"/>
    <w:rsid w:val="002C0623"/>
    <w:rsid w:val="002C1434"/>
    <w:rsid w:val="002C1646"/>
    <w:rsid w:val="002C4713"/>
    <w:rsid w:val="002C65D0"/>
    <w:rsid w:val="002C7DDE"/>
    <w:rsid w:val="002D3E1A"/>
    <w:rsid w:val="002E0316"/>
    <w:rsid w:val="002E0999"/>
    <w:rsid w:val="002E2569"/>
    <w:rsid w:val="002E27C5"/>
    <w:rsid w:val="002E5BAD"/>
    <w:rsid w:val="002E6047"/>
    <w:rsid w:val="002E6D1D"/>
    <w:rsid w:val="002F0614"/>
    <w:rsid w:val="002F077A"/>
    <w:rsid w:val="002F10BE"/>
    <w:rsid w:val="002F13DA"/>
    <w:rsid w:val="002F15EB"/>
    <w:rsid w:val="002F16B1"/>
    <w:rsid w:val="002F3CE0"/>
    <w:rsid w:val="002F6A76"/>
    <w:rsid w:val="003005BB"/>
    <w:rsid w:val="00302CC9"/>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0CB0"/>
    <w:rsid w:val="00342DB5"/>
    <w:rsid w:val="00343CEF"/>
    <w:rsid w:val="00344CB0"/>
    <w:rsid w:val="0034602E"/>
    <w:rsid w:val="003467C8"/>
    <w:rsid w:val="00347C3C"/>
    <w:rsid w:val="0035079F"/>
    <w:rsid w:val="003527C1"/>
    <w:rsid w:val="00352C25"/>
    <w:rsid w:val="00354F02"/>
    <w:rsid w:val="003565B6"/>
    <w:rsid w:val="00356A66"/>
    <w:rsid w:val="00357418"/>
    <w:rsid w:val="00360B75"/>
    <w:rsid w:val="00361737"/>
    <w:rsid w:val="00363F41"/>
    <w:rsid w:val="00366D56"/>
    <w:rsid w:val="00367871"/>
    <w:rsid w:val="00367DAD"/>
    <w:rsid w:val="0037342A"/>
    <w:rsid w:val="00373CC8"/>
    <w:rsid w:val="00374DA1"/>
    <w:rsid w:val="00374E24"/>
    <w:rsid w:val="00375E2A"/>
    <w:rsid w:val="00376609"/>
    <w:rsid w:val="00380BD5"/>
    <w:rsid w:val="00380E29"/>
    <w:rsid w:val="00381000"/>
    <w:rsid w:val="0038330C"/>
    <w:rsid w:val="003848BA"/>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894"/>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140"/>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2F87"/>
    <w:rsid w:val="0043515D"/>
    <w:rsid w:val="00436FD0"/>
    <w:rsid w:val="00441783"/>
    <w:rsid w:val="004420DA"/>
    <w:rsid w:val="00444707"/>
    <w:rsid w:val="004455F6"/>
    <w:rsid w:val="00445751"/>
    <w:rsid w:val="004468C2"/>
    <w:rsid w:val="00446B8D"/>
    <w:rsid w:val="00450C44"/>
    <w:rsid w:val="00456E33"/>
    <w:rsid w:val="004600ED"/>
    <w:rsid w:val="004620CA"/>
    <w:rsid w:val="004626AB"/>
    <w:rsid w:val="00463285"/>
    <w:rsid w:val="00464649"/>
    <w:rsid w:val="00465846"/>
    <w:rsid w:val="00466349"/>
    <w:rsid w:val="00466B43"/>
    <w:rsid w:val="00470E22"/>
    <w:rsid w:val="00472D33"/>
    <w:rsid w:val="00474278"/>
    <w:rsid w:val="00475BA6"/>
    <w:rsid w:val="00477D70"/>
    <w:rsid w:val="00481095"/>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3E"/>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59C"/>
    <w:rsid w:val="0052076B"/>
    <w:rsid w:val="00522347"/>
    <w:rsid w:val="00524059"/>
    <w:rsid w:val="00524E2E"/>
    <w:rsid w:val="005263EC"/>
    <w:rsid w:val="00526DFC"/>
    <w:rsid w:val="00527EB0"/>
    <w:rsid w:val="005303CA"/>
    <w:rsid w:val="00530DF8"/>
    <w:rsid w:val="00531CA7"/>
    <w:rsid w:val="005324A6"/>
    <w:rsid w:val="005346D7"/>
    <w:rsid w:val="00534F66"/>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946"/>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0E76"/>
    <w:rsid w:val="005C195D"/>
    <w:rsid w:val="005C1E62"/>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3E96"/>
    <w:rsid w:val="0060451D"/>
    <w:rsid w:val="00604681"/>
    <w:rsid w:val="00604D35"/>
    <w:rsid w:val="0060549C"/>
    <w:rsid w:val="006071E2"/>
    <w:rsid w:val="0060750F"/>
    <w:rsid w:val="006079C2"/>
    <w:rsid w:val="006101A5"/>
    <w:rsid w:val="00611426"/>
    <w:rsid w:val="00613362"/>
    <w:rsid w:val="006150A3"/>
    <w:rsid w:val="006161DD"/>
    <w:rsid w:val="006164C1"/>
    <w:rsid w:val="0061689C"/>
    <w:rsid w:val="006210DF"/>
    <w:rsid w:val="0062163B"/>
    <w:rsid w:val="00622434"/>
    <w:rsid w:val="00622500"/>
    <w:rsid w:val="00622738"/>
    <w:rsid w:val="00622DBA"/>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83"/>
    <w:rsid w:val="00690B5B"/>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7BB"/>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226"/>
    <w:rsid w:val="006F1F1D"/>
    <w:rsid w:val="006F4946"/>
    <w:rsid w:val="00700983"/>
    <w:rsid w:val="007020F8"/>
    <w:rsid w:val="007029CB"/>
    <w:rsid w:val="00702E91"/>
    <w:rsid w:val="00702F36"/>
    <w:rsid w:val="00703FEF"/>
    <w:rsid w:val="00704459"/>
    <w:rsid w:val="007045C4"/>
    <w:rsid w:val="007046A6"/>
    <w:rsid w:val="00704CBA"/>
    <w:rsid w:val="0070548B"/>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33CD"/>
    <w:rsid w:val="00735197"/>
    <w:rsid w:val="00735C37"/>
    <w:rsid w:val="0073767D"/>
    <w:rsid w:val="0074077E"/>
    <w:rsid w:val="00741CD7"/>
    <w:rsid w:val="00742631"/>
    <w:rsid w:val="00742DE0"/>
    <w:rsid w:val="00743A10"/>
    <w:rsid w:val="00743BAD"/>
    <w:rsid w:val="00745A5F"/>
    <w:rsid w:val="0074674F"/>
    <w:rsid w:val="00746F8F"/>
    <w:rsid w:val="00747678"/>
    <w:rsid w:val="00747DF4"/>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2AF5"/>
    <w:rsid w:val="007A3403"/>
    <w:rsid w:val="007A3539"/>
    <w:rsid w:val="007A3C78"/>
    <w:rsid w:val="007A4ADE"/>
    <w:rsid w:val="007A5180"/>
    <w:rsid w:val="007A5A6C"/>
    <w:rsid w:val="007A5EE5"/>
    <w:rsid w:val="007A6D8B"/>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1F0"/>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2EAA"/>
    <w:rsid w:val="00813155"/>
    <w:rsid w:val="008144DD"/>
    <w:rsid w:val="0081485B"/>
    <w:rsid w:val="00815A4C"/>
    <w:rsid w:val="00816010"/>
    <w:rsid w:val="008201BE"/>
    <w:rsid w:val="008202C9"/>
    <w:rsid w:val="008208CD"/>
    <w:rsid w:val="008219AA"/>
    <w:rsid w:val="008240E3"/>
    <w:rsid w:val="00824481"/>
    <w:rsid w:val="00824837"/>
    <w:rsid w:val="00827596"/>
    <w:rsid w:val="0082798D"/>
    <w:rsid w:val="00830F44"/>
    <w:rsid w:val="008310D5"/>
    <w:rsid w:val="008316D7"/>
    <w:rsid w:val="00831944"/>
    <w:rsid w:val="00831B47"/>
    <w:rsid w:val="008343F1"/>
    <w:rsid w:val="008361B2"/>
    <w:rsid w:val="008366EC"/>
    <w:rsid w:val="00840AE4"/>
    <w:rsid w:val="008416DF"/>
    <w:rsid w:val="00843263"/>
    <w:rsid w:val="008443B3"/>
    <w:rsid w:val="00846433"/>
    <w:rsid w:val="0084668A"/>
    <w:rsid w:val="00846C34"/>
    <w:rsid w:val="0084772C"/>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5F83"/>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951"/>
    <w:rsid w:val="008B5109"/>
    <w:rsid w:val="008B57B0"/>
    <w:rsid w:val="008B6275"/>
    <w:rsid w:val="008B654D"/>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32E"/>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2D85"/>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132F"/>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631"/>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39FE"/>
    <w:rsid w:val="009F45ED"/>
    <w:rsid w:val="009F5BD7"/>
    <w:rsid w:val="00A01F8F"/>
    <w:rsid w:val="00A02D1A"/>
    <w:rsid w:val="00A03078"/>
    <w:rsid w:val="00A04620"/>
    <w:rsid w:val="00A0627A"/>
    <w:rsid w:val="00A10781"/>
    <w:rsid w:val="00A10C30"/>
    <w:rsid w:val="00A12BD8"/>
    <w:rsid w:val="00A15F64"/>
    <w:rsid w:val="00A233E0"/>
    <w:rsid w:val="00A24F5B"/>
    <w:rsid w:val="00A26353"/>
    <w:rsid w:val="00A26E89"/>
    <w:rsid w:val="00A274B4"/>
    <w:rsid w:val="00A27E5C"/>
    <w:rsid w:val="00A306EB"/>
    <w:rsid w:val="00A31484"/>
    <w:rsid w:val="00A344B0"/>
    <w:rsid w:val="00A3524E"/>
    <w:rsid w:val="00A352DB"/>
    <w:rsid w:val="00A358CC"/>
    <w:rsid w:val="00A35BC3"/>
    <w:rsid w:val="00A35F5B"/>
    <w:rsid w:val="00A361CE"/>
    <w:rsid w:val="00A409D2"/>
    <w:rsid w:val="00A41B23"/>
    <w:rsid w:val="00A45770"/>
    <w:rsid w:val="00A45865"/>
    <w:rsid w:val="00A46313"/>
    <w:rsid w:val="00A5226D"/>
    <w:rsid w:val="00A53BD4"/>
    <w:rsid w:val="00A53C9A"/>
    <w:rsid w:val="00A55764"/>
    <w:rsid w:val="00A55B12"/>
    <w:rsid w:val="00A56C84"/>
    <w:rsid w:val="00A60384"/>
    <w:rsid w:val="00A6282F"/>
    <w:rsid w:val="00A62AFA"/>
    <w:rsid w:val="00A64B54"/>
    <w:rsid w:val="00A67FC6"/>
    <w:rsid w:val="00A68791"/>
    <w:rsid w:val="00A70F3A"/>
    <w:rsid w:val="00A71397"/>
    <w:rsid w:val="00A71F84"/>
    <w:rsid w:val="00A72623"/>
    <w:rsid w:val="00A75BFC"/>
    <w:rsid w:val="00A768D2"/>
    <w:rsid w:val="00A80A27"/>
    <w:rsid w:val="00A816BC"/>
    <w:rsid w:val="00A82647"/>
    <w:rsid w:val="00A83EB5"/>
    <w:rsid w:val="00A8542E"/>
    <w:rsid w:val="00A8593A"/>
    <w:rsid w:val="00A9188B"/>
    <w:rsid w:val="00A91EFC"/>
    <w:rsid w:val="00A94D77"/>
    <w:rsid w:val="00A955EC"/>
    <w:rsid w:val="00A96BD3"/>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4C"/>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4A2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5FB"/>
    <w:rsid w:val="00B666CD"/>
    <w:rsid w:val="00B67894"/>
    <w:rsid w:val="00B72371"/>
    <w:rsid w:val="00B737EF"/>
    <w:rsid w:val="00B74D25"/>
    <w:rsid w:val="00B7519D"/>
    <w:rsid w:val="00B77C81"/>
    <w:rsid w:val="00B80F76"/>
    <w:rsid w:val="00B818B8"/>
    <w:rsid w:val="00B81A2E"/>
    <w:rsid w:val="00B83587"/>
    <w:rsid w:val="00B8407F"/>
    <w:rsid w:val="00B8491D"/>
    <w:rsid w:val="00B858C8"/>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346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842"/>
    <w:rsid w:val="00BE1B26"/>
    <w:rsid w:val="00BE1F44"/>
    <w:rsid w:val="00BE3D6F"/>
    <w:rsid w:val="00BE43EC"/>
    <w:rsid w:val="00BE4548"/>
    <w:rsid w:val="00BE53BF"/>
    <w:rsid w:val="00BE63D7"/>
    <w:rsid w:val="00BF0CAD"/>
    <w:rsid w:val="00BF144F"/>
    <w:rsid w:val="00BF2700"/>
    <w:rsid w:val="00BF2A34"/>
    <w:rsid w:val="00BF2DF6"/>
    <w:rsid w:val="00BF38AF"/>
    <w:rsid w:val="00BF5699"/>
    <w:rsid w:val="00BF6721"/>
    <w:rsid w:val="00C028B9"/>
    <w:rsid w:val="00C02D9A"/>
    <w:rsid w:val="00C033E9"/>
    <w:rsid w:val="00C0389F"/>
    <w:rsid w:val="00C03FE4"/>
    <w:rsid w:val="00C04326"/>
    <w:rsid w:val="00C046AD"/>
    <w:rsid w:val="00C054E3"/>
    <w:rsid w:val="00C066B7"/>
    <w:rsid w:val="00C07AAE"/>
    <w:rsid w:val="00C07D74"/>
    <w:rsid w:val="00C110C3"/>
    <w:rsid w:val="00C11ED5"/>
    <w:rsid w:val="00C13401"/>
    <w:rsid w:val="00C13B84"/>
    <w:rsid w:val="00C14B7B"/>
    <w:rsid w:val="00C14D9D"/>
    <w:rsid w:val="00C1628D"/>
    <w:rsid w:val="00C20372"/>
    <w:rsid w:val="00C2356F"/>
    <w:rsid w:val="00C24C6C"/>
    <w:rsid w:val="00C25A7A"/>
    <w:rsid w:val="00C26535"/>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6B9B"/>
    <w:rsid w:val="00C67D9C"/>
    <w:rsid w:val="00C706D7"/>
    <w:rsid w:val="00C72590"/>
    <w:rsid w:val="00C72CCD"/>
    <w:rsid w:val="00C733F7"/>
    <w:rsid w:val="00C747EA"/>
    <w:rsid w:val="00C754FD"/>
    <w:rsid w:val="00C76F56"/>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97638"/>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122"/>
    <w:rsid w:val="00CC43C3"/>
    <w:rsid w:val="00CC43C5"/>
    <w:rsid w:val="00CC43CD"/>
    <w:rsid w:val="00CC4618"/>
    <w:rsid w:val="00CD1614"/>
    <w:rsid w:val="00CD1836"/>
    <w:rsid w:val="00CD275E"/>
    <w:rsid w:val="00CD2EF7"/>
    <w:rsid w:val="00CD38AB"/>
    <w:rsid w:val="00CD4100"/>
    <w:rsid w:val="00CD41E8"/>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0DF"/>
    <w:rsid w:val="00CF413A"/>
    <w:rsid w:val="00CF4631"/>
    <w:rsid w:val="00CF5A3C"/>
    <w:rsid w:val="00CF5EFF"/>
    <w:rsid w:val="00D00106"/>
    <w:rsid w:val="00D00D33"/>
    <w:rsid w:val="00D01A8F"/>
    <w:rsid w:val="00D04072"/>
    <w:rsid w:val="00D043F3"/>
    <w:rsid w:val="00D10AE3"/>
    <w:rsid w:val="00D10B82"/>
    <w:rsid w:val="00D12D20"/>
    <w:rsid w:val="00D14A68"/>
    <w:rsid w:val="00D163B0"/>
    <w:rsid w:val="00D17BB9"/>
    <w:rsid w:val="00D210DB"/>
    <w:rsid w:val="00D21E74"/>
    <w:rsid w:val="00D225E2"/>
    <w:rsid w:val="00D234AD"/>
    <w:rsid w:val="00D24AC0"/>
    <w:rsid w:val="00D26124"/>
    <w:rsid w:val="00D31DCE"/>
    <w:rsid w:val="00D33817"/>
    <w:rsid w:val="00D35C24"/>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889"/>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4CFD"/>
    <w:rsid w:val="00DB523F"/>
    <w:rsid w:val="00DB52E0"/>
    <w:rsid w:val="00DB5E95"/>
    <w:rsid w:val="00DB6062"/>
    <w:rsid w:val="00DB7775"/>
    <w:rsid w:val="00DB799B"/>
    <w:rsid w:val="00DC1889"/>
    <w:rsid w:val="00DC1EEC"/>
    <w:rsid w:val="00DC2BA3"/>
    <w:rsid w:val="00DC2D99"/>
    <w:rsid w:val="00DC57CD"/>
    <w:rsid w:val="00DC5934"/>
    <w:rsid w:val="00DC6593"/>
    <w:rsid w:val="00DD0095"/>
    <w:rsid w:val="00DD0261"/>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C00"/>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698"/>
    <w:rsid w:val="00E33FC1"/>
    <w:rsid w:val="00E3518D"/>
    <w:rsid w:val="00E35BF8"/>
    <w:rsid w:val="00E37A2B"/>
    <w:rsid w:val="00E40D81"/>
    <w:rsid w:val="00E42EA6"/>
    <w:rsid w:val="00E439D8"/>
    <w:rsid w:val="00E45FFE"/>
    <w:rsid w:val="00E463E4"/>
    <w:rsid w:val="00E467C2"/>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068"/>
    <w:rsid w:val="00E70167"/>
    <w:rsid w:val="00E705EC"/>
    <w:rsid w:val="00E71E8B"/>
    <w:rsid w:val="00E72DB0"/>
    <w:rsid w:val="00E73765"/>
    <w:rsid w:val="00E73E81"/>
    <w:rsid w:val="00E74511"/>
    <w:rsid w:val="00E74C03"/>
    <w:rsid w:val="00E75438"/>
    <w:rsid w:val="00E75DBD"/>
    <w:rsid w:val="00E777B0"/>
    <w:rsid w:val="00E77E40"/>
    <w:rsid w:val="00E815E1"/>
    <w:rsid w:val="00E82A70"/>
    <w:rsid w:val="00E833F8"/>
    <w:rsid w:val="00E83D5C"/>
    <w:rsid w:val="00E85622"/>
    <w:rsid w:val="00E87F99"/>
    <w:rsid w:val="00E87FCD"/>
    <w:rsid w:val="00E91C6A"/>
    <w:rsid w:val="00E93C2A"/>
    <w:rsid w:val="00E94E34"/>
    <w:rsid w:val="00E957A4"/>
    <w:rsid w:val="00E97093"/>
    <w:rsid w:val="00EA0CF2"/>
    <w:rsid w:val="00EA0D20"/>
    <w:rsid w:val="00EA3AE4"/>
    <w:rsid w:val="00EA4192"/>
    <w:rsid w:val="00EA4A33"/>
    <w:rsid w:val="00EA58E6"/>
    <w:rsid w:val="00EA5D83"/>
    <w:rsid w:val="00EA6184"/>
    <w:rsid w:val="00EA6BDC"/>
    <w:rsid w:val="00EB0C83"/>
    <w:rsid w:val="00EB1912"/>
    <w:rsid w:val="00EB1C08"/>
    <w:rsid w:val="00EB2A3A"/>
    <w:rsid w:val="00EB34A6"/>
    <w:rsid w:val="00EB46BE"/>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618"/>
    <w:rsid w:val="00ED3C90"/>
    <w:rsid w:val="00ED4385"/>
    <w:rsid w:val="00ED44A3"/>
    <w:rsid w:val="00ED57A4"/>
    <w:rsid w:val="00ED6496"/>
    <w:rsid w:val="00EE038B"/>
    <w:rsid w:val="00EE1236"/>
    <w:rsid w:val="00EE2072"/>
    <w:rsid w:val="00EE2403"/>
    <w:rsid w:val="00EE2B2F"/>
    <w:rsid w:val="00EE5AC9"/>
    <w:rsid w:val="00EE68B7"/>
    <w:rsid w:val="00EE7609"/>
    <w:rsid w:val="00EE782C"/>
    <w:rsid w:val="00EF2E9D"/>
    <w:rsid w:val="00EF3B34"/>
    <w:rsid w:val="00EF519E"/>
    <w:rsid w:val="00EF5518"/>
    <w:rsid w:val="00EF71E8"/>
    <w:rsid w:val="00EF7A31"/>
    <w:rsid w:val="00EF7B2E"/>
    <w:rsid w:val="00F0015C"/>
    <w:rsid w:val="00F02003"/>
    <w:rsid w:val="00F0705E"/>
    <w:rsid w:val="00F071BE"/>
    <w:rsid w:val="00F07761"/>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1108"/>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57D2"/>
    <w:rsid w:val="00F66728"/>
    <w:rsid w:val="00F67649"/>
    <w:rsid w:val="00F67C9A"/>
    <w:rsid w:val="00F7072E"/>
    <w:rsid w:val="00F71C27"/>
    <w:rsid w:val="00F7283C"/>
    <w:rsid w:val="00F741CB"/>
    <w:rsid w:val="00F74FF8"/>
    <w:rsid w:val="00F7776D"/>
    <w:rsid w:val="00F823FF"/>
    <w:rsid w:val="00F84AF9"/>
    <w:rsid w:val="00F85BB1"/>
    <w:rsid w:val="00F8697C"/>
    <w:rsid w:val="00F87DEA"/>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D80"/>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2 Char,Char3 Char,Char4 Char,Footnote Text - Preamble Char,Footnote Text - Preamble1 Char,Footnote Text Char Char Char,Footnote Text Char Char Char Char Char,f Char,fn Char"/>
    <w:basedOn w:val="DefaultParagraphFont"/>
    <w:link w:val="FootnoteText"/>
    <w:uiPriority w:val="99"/>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 w:type="paragraph" w:customStyle="1" w:styleId="Level2">
    <w:name w:val="Level 2"/>
    <w:basedOn w:val="Normal"/>
    <w:rsid w:val="008B654D"/>
    <w:pPr>
      <w:widowControl w:val="0"/>
      <w:numPr>
        <w:ilvl w:val="1"/>
        <w:numId w:val="30"/>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Default">
    <w:name w:val="Default"/>
    <w:rsid w:val="00F41108"/>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SmallCircle">
    <w:name w:val="Small Circle"/>
    <w:basedOn w:val="Normal"/>
    <w:rsid w:val="00522347"/>
    <w:pPr>
      <w:widowControl w:val="0"/>
      <w:adjustRightInd w:val="0"/>
      <w:spacing w:after="0" w:line="240" w:lineRule="auto"/>
      <w:ind w:left="144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69941d8-ad61-4612-8199-fa251bcdca09">
      <UserInfo>
        <DisplayName/>
        <AccountId xsi:nil="true"/>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69941d8-ad61-4612-8199-fa251bcdca09"/>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9F11D5D8-11C0-4D5E-9C76-0A92E77F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3434</Words>
  <Characters>16862</Characters>
  <Application>Microsoft Office Word</Application>
  <DocSecurity>0</DocSecurity>
  <Lines>4215</Lines>
  <Paragraphs>1845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Schultz, Eric</cp:lastModifiedBy>
  <cp:revision>2</cp:revision>
  <dcterms:created xsi:type="dcterms:W3CDTF">2026-06-09T00:44:00Z</dcterms:created>
  <dcterms:modified xsi:type="dcterms:W3CDTF">2026-06-09T00:44:00Z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