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00000" w:rsidRPr="00000000" w:rsidP="00000000" w14:paraId="00000001">
      <w:pPr>
        <w:pStyle w:val="normal0"/>
        <w:widowControl/>
        <w:jc w:val="center"/>
        <w:rPr>
          <w:rFonts w:ascii="Times New Roman" w:eastAsia="Times New Roman" w:hAnsi="Times New Roman" w:cs="Times New Roman"/>
          <w:b/>
          <w:bCs/>
          <w:sz w:val="24"/>
          <w:szCs w:val="24"/>
        </w:rPr>
      </w:pPr>
      <w:r w:rsidRPr="00000000">
        <w:rPr>
          <w:rFonts w:ascii="Times New Roman" w:eastAsia="Times New Roman" w:hAnsi="Times New Roman" w:cs="Times New Roman"/>
          <w:b/>
          <w:bCs/>
          <w:sz w:val="24"/>
          <w:szCs w:val="24"/>
          <w:rtl w:val="0"/>
        </w:rPr>
        <w:t>Department of Transportation</w:t>
      </w:r>
    </w:p>
    <w:p w:rsidR="00000000" w:rsidRPr="00000000" w:rsidP="00000000" w14:paraId="00000002">
      <w:pPr>
        <w:pStyle w:val="normal0"/>
        <w:widowControl/>
        <w:jc w:val="center"/>
        <w:rPr>
          <w:rFonts w:ascii="Times New Roman" w:eastAsia="Times New Roman" w:hAnsi="Times New Roman" w:cs="Times New Roman"/>
          <w:b/>
          <w:bCs/>
          <w:sz w:val="24"/>
          <w:szCs w:val="24"/>
        </w:rPr>
      </w:pPr>
      <w:r w:rsidRPr="00000000">
        <w:rPr>
          <w:rFonts w:ascii="Times New Roman" w:eastAsia="Times New Roman" w:hAnsi="Times New Roman" w:cs="Times New Roman"/>
          <w:b/>
          <w:bCs/>
          <w:sz w:val="24"/>
          <w:szCs w:val="24"/>
          <w:rtl w:val="0"/>
        </w:rPr>
        <w:t>Office of the Chief Information Officer</w:t>
      </w:r>
    </w:p>
    <w:p w:rsidR="00000000" w:rsidRPr="00000000" w:rsidP="00000000" w14:paraId="00000003">
      <w:pPr>
        <w:pStyle w:val="normal0"/>
        <w:widowControl/>
        <w:jc w:val="center"/>
        <w:rPr>
          <w:rFonts w:ascii="Times New Roman" w:eastAsia="Times New Roman" w:hAnsi="Times New Roman" w:cs="Times New Roman"/>
          <w:b/>
          <w:bCs/>
          <w:sz w:val="24"/>
          <w:szCs w:val="24"/>
        </w:rPr>
      </w:pPr>
    </w:p>
    <w:p w:rsidR="00000000" w:rsidRPr="00000000" w:rsidP="00000000" w14:paraId="00000004">
      <w:pPr>
        <w:pStyle w:val="normal0"/>
        <w:widowControl/>
        <w:jc w:val="center"/>
        <w:rPr>
          <w:rFonts w:ascii="Times New Roman" w:eastAsia="Times New Roman" w:hAnsi="Times New Roman" w:cs="Times New Roman"/>
          <w:b/>
          <w:bCs/>
          <w:sz w:val="24"/>
          <w:szCs w:val="24"/>
        </w:rPr>
      </w:pPr>
      <w:r w:rsidRPr="00000000">
        <w:rPr>
          <w:rFonts w:ascii="Times New Roman" w:eastAsia="Times New Roman" w:hAnsi="Times New Roman" w:cs="Times New Roman"/>
          <w:b/>
          <w:bCs/>
          <w:sz w:val="24"/>
          <w:szCs w:val="24"/>
          <w:rtl w:val="0"/>
        </w:rPr>
        <w:t>Supporting Statement</w:t>
      </w:r>
    </w:p>
    <w:p w:rsidR="00000000" w:rsidRPr="00000000" w:rsidP="00000000" w14:paraId="00000005">
      <w:pPr>
        <w:pStyle w:val="normal0"/>
        <w:widowControl/>
        <w:jc w:val="center"/>
        <w:rPr>
          <w:rFonts w:ascii="Times New Roman" w:eastAsia="Times New Roman" w:hAnsi="Times New Roman" w:cs="Times New Roman"/>
          <w:b/>
          <w:bCs/>
          <w:sz w:val="24"/>
          <w:szCs w:val="24"/>
        </w:rPr>
      </w:pPr>
    </w:p>
    <w:p w:rsidR="00000000" w:rsidRPr="00000000" w:rsidP="00000000" w14:paraId="00000006">
      <w:pPr>
        <w:pStyle w:val="normal0"/>
        <w:widowControl/>
        <w:jc w:val="center"/>
        <w:rPr>
          <w:rFonts w:ascii="Times New Roman" w:eastAsia="Times New Roman" w:hAnsi="Times New Roman" w:cs="Times New Roman"/>
          <w:b/>
          <w:bCs/>
          <w:sz w:val="24"/>
          <w:szCs w:val="24"/>
        </w:rPr>
      </w:pPr>
      <w:bookmarkStart w:id="0" w:name="_heading=h.qad0y3y5vi4f" w:colFirst="0" w:colLast="0"/>
      <w:bookmarkEnd w:id="0"/>
      <w:r w:rsidRPr="00000000">
        <w:rPr>
          <w:rFonts w:ascii="Times New Roman" w:eastAsia="Times New Roman" w:hAnsi="Times New Roman" w:cs="Times New Roman"/>
          <w:b/>
          <w:bCs/>
          <w:sz w:val="24"/>
          <w:szCs w:val="24"/>
          <w:rtl w:val="0"/>
        </w:rPr>
        <w:t>Record keeping Requirements for Gas Pipeline Operators</w:t>
      </w:r>
    </w:p>
    <w:p w:rsidR="00000000" w:rsidRPr="00000000" w:rsidP="00000000" w14:paraId="00000007">
      <w:pPr>
        <w:pStyle w:val="normal0"/>
        <w:widowControl/>
        <w:jc w:val="center"/>
        <w:rPr>
          <w:rFonts w:ascii="Times New Roman" w:eastAsia="Times New Roman" w:hAnsi="Times New Roman" w:cs="Times New Roman"/>
          <w:b/>
          <w:bCs/>
          <w:sz w:val="24"/>
          <w:szCs w:val="24"/>
        </w:rPr>
      </w:pPr>
      <w:r w:rsidRPr="00000000">
        <w:rPr>
          <w:rFonts w:ascii="Times New Roman" w:eastAsia="Times New Roman" w:hAnsi="Times New Roman" w:cs="Times New Roman"/>
          <w:b/>
          <w:bCs/>
          <w:sz w:val="24"/>
          <w:szCs w:val="24"/>
          <w:rtl w:val="0"/>
        </w:rPr>
        <w:t>OMB Control No. 2137-0049</w:t>
      </w:r>
    </w:p>
    <w:p w:rsidR="00000000" w:rsidRPr="00000000" w:rsidP="00000000" w14:paraId="00000008">
      <w:pPr>
        <w:pStyle w:val="Heading1"/>
      </w:pPr>
      <w:r w:rsidRPr="00000000">
        <w:rPr>
          <w:rtl w:val="0"/>
        </w:rPr>
        <w:t>Introduction</w:t>
      </w:r>
    </w:p>
    <w:p w:rsidR="00000000" w:rsidRPr="00000000" w:rsidP="00000000" w14:paraId="00000009">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Pipeline and Hazardous Materials Safety Administration (PHMSA) requests approval from the Office of Management and Budget (OMB) for an extension of a currently approved collection entitled “Record keeping Requirements for Gas Pipeline Operators,” currently approved under OMB Control No. 2137-0049. The current expiration date for this information collection is April 30, 2026.  </w:t>
      </w:r>
    </w:p>
    <w:p w:rsidR="00000000" w:rsidRPr="00000000" w:rsidP="00000000" w14:paraId="0000000A">
      <w:pPr>
        <w:pStyle w:val="Heading1"/>
        <w:rPr>
          <w:b w:val="0"/>
          <w:bCs w:val="0"/>
        </w:rPr>
      </w:pPr>
      <w:r w:rsidRPr="00000000">
        <w:rPr>
          <w:rtl w:val="0"/>
        </w:rPr>
        <w:t>Part A. Justification.</w:t>
      </w:r>
    </w:p>
    <w:p w:rsidR="00000000" w:rsidRPr="00000000" w:rsidP="00000000" w14:paraId="0000000B">
      <w:pPr>
        <w:pStyle w:val="Heading2"/>
      </w:pPr>
      <w:r w:rsidRPr="00000000">
        <w:rPr>
          <w:rtl w:val="0"/>
        </w:rPr>
        <w:t>1.</w:t>
        <w:tab/>
        <w:t xml:space="preserve">Circumstances that make collection of information necessary. </w:t>
      </w:r>
    </w:p>
    <w:p w:rsidR="00000000" w:rsidRPr="00000000" w:rsidP="00000000" w14:paraId="0000000C">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Part 192 recordkeeping requirements currently apply to operators transporting natural and other gas by pipeline. There is a continuing need for gas pipeline operators subject to 49 CFR Part 192 to comply with the requirements for recordkeeping as presented below. </w:t>
      </w:r>
    </w:p>
    <w:p w:rsidR="00000000" w:rsidRPr="00000000" w:rsidP="00000000" w14:paraId="0000000D">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49 USC 60117 requires that:</w:t>
      </w:r>
    </w:p>
    <w:p w:rsidR="00000000" w:rsidRPr="00000000" w:rsidP="00000000" w14:paraId="0000000E">
      <w:pPr>
        <w:pStyle w:val="normal0"/>
        <w:keepNext w:val="0"/>
        <w:keepLines w:val="0"/>
        <w:pageBreakBefore w:val="0"/>
        <w:widowControl/>
        <w:pBdr>
          <w:top w:val="nil"/>
          <w:left w:val="nil"/>
          <w:bottom w:val="nil"/>
          <w:right w:val="nil"/>
          <w:between w:val="nil"/>
        </w:pBdr>
        <w:shd w:val="clear" w:color="auto" w:fill="auto"/>
        <w:spacing w:before="0" w:after="240" w:line="240" w:lineRule="auto"/>
        <w:ind w:left="72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“To enable the Secretary to decide whether a person transporting gas or hazardous liquid or operating a pipeline facility is complying with this chapter and standards prescribed or orders issued under this chapter, the person shall – </w:t>
      </w:r>
    </w:p>
    <w:p w:rsidR="00000000" w:rsidRPr="00000000" w:rsidP="00000000" w14:paraId="0000000F">
      <w:pPr>
        <w:pStyle w:val="normal0"/>
        <w:keepNext w:val="0"/>
        <w:keepLines w:val="0"/>
        <w:pageBreakBefore w:val="0"/>
        <w:widowControl/>
        <w:pBdr>
          <w:top w:val="nil"/>
          <w:left w:val="nil"/>
          <w:bottom w:val="nil"/>
          <w:right w:val="nil"/>
          <w:between w:val="nil"/>
        </w:pBdr>
        <w:shd w:val="clear" w:color="auto" w:fill="auto"/>
        <w:spacing w:before="0" w:after="240" w:line="240" w:lineRule="auto"/>
        <w:ind w:left="72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 maintain records, make reports, and provide information the Secretary requires; and</w:t>
      </w:r>
    </w:p>
    <w:p w:rsidR="00000000" w:rsidRPr="00000000" w:rsidP="00000000" w14:paraId="00000010">
      <w:pPr>
        <w:pStyle w:val="normal0"/>
        <w:keepNext w:val="0"/>
        <w:keepLines w:val="0"/>
        <w:pageBreakBefore w:val="0"/>
        <w:widowControl/>
        <w:pBdr>
          <w:top w:val="nil"/>
          <w:left w:val="nil"/>
          <w:bottom w:val="nil"/>
          <w:right w:val="nil"/>
          <w:between w:val="nil"/>
        </w:pBdr>
        <w:shd w:val="clear" w:color="auto" w:fill="auto"/>
        <w:spacing w:before="0" w:after="240" w:line="240" w:lineRule="auto"/>
        <w:ind w:left="72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(2) make the records, reports and information available when the Secretary requests.”</w:t>
      </w:r>
    </w:p>
    <w:p w:rsidR="00000000" w:rsidRPr="00000000" w:rsidP="00000000" w14:paraId="00000011">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regulations set forth in 49 CFR 192 require operators to maintain a series of test, inspection, and maintenance records. These recordkeeping requirements are necessary to prevent a gas pipeline incident from occurring to the extent possible, to ascertain compliance with gas pipeline safety regulations, and to provide a background for incident investigations.</w:t>
      </w:r>
    </w:p>
    <w:p w:rsidR="00000000" w:rsidRPr="00000000" w:rsidP="00000000" w14:paraId="00000012">
      <w:pPr>
        <w:pStyle w:val="normal0"/>
        <w:keepNext w:val="0"/>
        <w:keepLines w:val="0"/>
        <w:pageBreakBefore w:val="0"/>
        <w:widowControl/>
        <w:pBdr>
          <w:top w:val="nil"/>
          <w:left w:val="nil"/>
          <w:bottom w:val="nil"/>
          <w:right w:val="nil"/>
          <w:between w:val="nil"/>
        </w:pBdr>
        <w:shd w:val="clear" w:color="auto" w:fill="auto"/>
        <w:spacing w:before="0" w:after="240" w:line="240" w:lineRule="auto"/>
        <w:ind w:left="72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Section 192.13(d)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requires each operator of an onshore gas transmission pipeline must develop and follow a management of change process</w:t>
      </w:r>
    </w:p>
    <w:p w:rsidR="00000000" w:rsidRPr="00000000" w:rsidP="00000000" w14:paraId="00000013">
      <w:pPr>
        <w:pStyle w:val="normal0"/>
        <w:keepNext w:val="0"/>
        <w:keepLines w:val="0"/>
        <w:pageBreakBefore w:val="0"/>
        <w:widowControl/>
        <w:pBdr>
          <w:top w:val="nil"/>
          <w:left w:val="nil"/>
          <w:bottom w:val="nil"/>
          <w:right w:val="nil"/>
          <w:between w:val="nil"/>
        </w:pBdr>
        <w:shd w:val="clear" w:color="auto" w:fill="auto"/>
        <w:spacing w:before="0" w:after="240" w:line="240" w:lineRule="auto"/>
        <w:ind w:left="720" w:right="0" w:firstLine="0"/>
        <w:jc w:val="both"/>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Section 192.319(e)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requires operators to Notify PHMSA at least 90 days in advance of using other technology for installation of a pipe in a ditch</w:t>
      </w:r>
    </w:p>
    <w:p w:rsidR="00000000" w:rsidRPr="00000000" w:rsidP="00000000" w14:paraId="00000014">
      <w:pPr>
        <w:pStyle w:val="normal0"/>
        <w:keepNext w:val="0"/>
        <w:keepLines w:val="0"/>
        <w:pageBreakBefore w:val="0"/>
        <w:widowControl/>
        <w:pBdr>
          <w:top w:val="nil"/>
          <w:left w:val="nil"/>
          <w:bottom w:val="nil"/>
          <w:right w:val="nil"/>
          <w:between w:val="nil"/>
        </w:pBdr>
        <w:shd w:val="clear" w:color="auto" w:fill="auto"/>
        <w:spacing w:before="0" w:after="240" w:line="240" w:lineRule="auto"/>
        <w:ind w:left="72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Section 192.319 (g)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requires an operator of onshore steel transmission pipelines must make and retain for the life of the pipeline records documenting the indirect assessment findings and remedial actions</w:t>
      </w:r>
    </w:p>
    <w:p w:rsidR="00000000" w:rsidRPr="00000000" w:rsidP="00000000" w14:paraId="00000015">
      <w:pPr>
        <w:pStyle w:val="normal0"/>
        <w:keepNext w:val="0"/>
        <w:keepLines w:val="0"/>
        <w:pageBreakBefore w:val="0"/>
        <w:widowControl/>
        <w:pBdr>
          <w:top w:val="nil"/>
          <w:left w:val="nil"/>
          <w:bottom w:val="nil"/>
          <w:right w:val="nil"/>
          <w:between w:val="nil"/>
        </w:pBdr>
        <w:shd w:val="clear" w:color="auto" w:fill="auto"/>
        <w:spacing w:before="0" w:after="240" w:line="240" w:lineRule="auto"/>
        <w:ind w:left="72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Section 192.461(h)</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an operator must develop a remedial action plan and apply for any necessary permits within six months of completion of the inspection or testing that identified the deficiency.</w:t>
      </w:r>
    </w:p>
    <w:p w:rsidR="00000000" w:rsidRPr="00000000" w:rsidP="00000000" w14:paraId="00000016">
      <w:pPr>
        <w:pStyle w:val="normal0"/>
        <w:keepNext w:val="0"/>
        <w:keepLines w:val="0"/>
        <w:pageBreakBefore w:val="0"/>
        <w:widowControl/>
        <w:pBdr>
          <w:top w:val="nil"/>
          <w:left w:val="nil"/>
          <w:bottom w:val="nil"/>
          <w:right w:val="nil"/>
          <w:between w:val="nil"/>
        </w:pBdr>
        <w:shd w:val="clear" w:color="auto" w:fill="auto"/>
        <w:spacing w:before="0" w:after="240" w:line="240" w:lineRule="auto"/>
        <w:ind w:left="72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Section 192.461(i)</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requires an operator of onshore steel transmission pipelines must make and retain for the life of the pipeline records documenting the indirect assessment findings and remedial actions</w:t>
      </w:r>
    </w:p>
    <w:p w:rsidR="00000000" w:rsidRPr="00000000" w:rsidP="00000000" w14:paraId="00000017">
      <w:pPr>
        <w:pStyle w:val="normal0"/>
        <w:keepNext w:val="0"/>
        <w:keepLines w:val="0"/>
        <w:pageBreakBefore w:val="0"/>
        <w:widowControl/>
        <w:pBdr>
          <w:top w:val="nil"/>
          <w:left w:val="nil"/>
          <w:bottom w:val="nil"/>
          <w:right w:val="nil"/>
          <w:between w:val="nil"/>
        </w:pBdr>
        <w:shd w:val="clear" w:color="auto" w:fill="auto"/>
        <w:spacing w:before="0" w:after="240" w:line="240" w:lineRule="auto"/>
        <w:ind w:left="72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Section 192.465(d)(2)</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requires each operator of an onshore gas transmission pipelines to develop a remedial action plan within six months of completion of the inspection or testing that identified the deficiency.</w:t>
      </w:r>
    </w:p>
    <w:p w:rsidR="00000000" w:rsidRPr="00000000" w:rsidP="00000000" w14:paraId="00000018">
      <w:pPr>
        <w:pStyle w:val="normal0"/>
        <w:keepNext w:val="0"/>
        <w:keepLines w:val="0"/>
        <w:pageBreakBefore w:val="0"/>
        <w:widowControl/>
        <w:pBdr>
          <w:top w:val="nil"/>
          <w:left w:val="nil"/>
          <w:bottom w:val="nil"/>
          <w:right w:val="nil"/>
          <w:between w:val="nil"/>
        </w:pBdr>
        <w:shd w:val="clear" w:color="auto" w:fill="auto"/>
        <w:spacing w:before="0" w:after="240" w:line="240" w:lineRule="auto"/>
        <w:ind w:left="72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Section 192.478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each operator must develop and implement a monitoring and mitigation program to identify potentially corrosive constituents in the gas being transported and mitigate the corrosive effects, as necessary.</w:t>
      </w:r>
    </w:p>
    <w:p w:rsidR="00000000" w:rsidRPr="00000000" w:rsidP="00000000" w14:paraId="00000019">
      <w:pPr>
        <w:pStyle w:val="normal0"/>
        <w:keepNext w:val="0"/>
        <w:keepLines w:val="0"/>
        <w:pageBreakBefore w:val="0"/>
        <w:widowControl/>
        <w:pBdr>
          <w:top w:val="nil"/>
          <w:left w:val="nil"/>
          <w:bottom w:val="nil"/>
          <w:right w:val="nil"/>
          <w:between w:val="nil"/>
        </w:pBdr>
        <w:shd w:val="clear" w:color="auto" w:fill="auto"/>
        <w:spacing w:before="0" w:after="240" w:line="240" w:lineRule="auto"/>
        <w:ind w:left="72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Section 192.613</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requires operators an operator must inspect all potentially affected onshore transmission pipeline facilities following an extreme weather event to detect conditions that could adversely affect the safe operation of that pipeline and notifying affected communities of the steps that can be taken to ensure public safety following an extreme weather event.</w:t>
      </w:r>
    </w:p>
    <w:p w:rsidR="00000000" w:rsidRPr="00000000" w:rsidP="00000000" w14:paraId="0000001A">
      <w:pPr>
        <w:pStyle w:val="normal0"/>
        <w:keepNext w:val="0"/>
        <w:keepLines w:val="0"/>
        <w:pageBreakBefore w:val="0"/>
        <w:widowControl/>
        <w:pBdr>
          <w:top w:val="nil"/>
          <w:left w:val="nil"/>
          <w:bottom w:val="nil"/>
          <w:right w:val="nil"/>
          <w:between w:val="nil"/>
        </w:pBdr>
        <w:shd w:val="clear" w:color="auto" w:fill="auto"/>
        <w:tabs>
          <w:tab w:val="left" w:pos="3406"/>
        </w:tabs>
        <w:spacing w:before="0" w:after="240" w:line="240" w:lineRule="auto"/>
        <w:ind w:left="72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Section 192.712(c)</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requires an operator using other technologies or techniques to comply with paragraph (c) of this section must submit advance notification to PHMSA in accordance with § 192.18.</w:t>
      </w:r>
    </w:p>
    <w:p w:rsidR="00000000" w:rsidRPr="00000000" w:rsidP="00000000" w14:paraId="0000001B">
      <w:pPr>
        <w:pStyle w:val="normal0"/>
        <w:keepNext w:val="0"/>
        <w:keepLines w:val="0"/>
        <w:pageBreakBefore w:val="0"/>
        <w:widowControl/>
        <w:pBdr>
          <w:top w:val="nil"/>
          <w:left w:val="nil"/>
          <w:bottom w:val="nil"/>
          <w:right w:val="nil"/>
          <w:between w:val="nil"/>
        </w:pBdr>
        <w:shd w:val="clear" w:color="auto" w:fill="auto"/>
        <w:spacing w:before="0" w:after="240" w:line="240" w:lineRule="auto"/>
        <w:ind w:left="720" w:right="0" w:firstLine="0"/>
        <w:jc w:val="both"/>
        <w:rPr>
          <w:rFonts w:ascii="Times New Roman" w:eastAsia="Times New Roman" w:hAnsi="Times New Roman" w:cs="Times New Roman"/>
          <w:b w:val="0"/>
          <w:bCs w:val="0"/>
          <w:i w:val="0"/>
          <w:iCs w:val="0"/>
          <w:smallCaps w:val="0"/>
          <w:strike w:val="0"/>
          <w:color w:val="000000"/>
          <w:sz w:val="24"/>
          <w:szCs w:val="24"/>
          <w:highlight w:val="yellow"/>
          <w:u w:val="none"/>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Section 192.714(c)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requires an operator to complete remediation of a condition according to a schedule prioritizing the conditions for evaluation and remediation. If an operator cannot meet the schedule for any condition, the operator must document the reasons why it cannot meet the schedule and how the changed schedule will not jeopardize public safety.</w:t>
      </w:r>
    </w:p>
    <w:p w:rsidR="00000000" w:rsidRPr="00000000" w:rsidP="00000000" w14:paraId="0000001C">
      <w:pPr>
        <w:pStyle w:val="normal0"/>
        <w:keepNext w:val="0"/>
        <w:keepLines w:val="0"/>
        <w:pageBreakBefore w:val="0"/>
        <w:widowControl/>
        <w:pBdr>
          <w:top w:val="nil"/>
          <w:left w:val="nil"/>
          <w:bottom w:val="nil"/>
          <w:right w:val="nil"/>
          <w:between w:val="nil"/>
        </w:pBdr>
        <w:shd w:val="clear" w:color="auto" w:fill="auto"/>
        <w:spacing w:before="0" w:after="240" w:line="240" w:lineRule="auto"/>
        <w:ind w:left="720" w:right="0" w:firstLine="0"/>
        <w:jc w:val="both"/>
        <w:rPr>
          <w:rFonts w:ascii="Times New Roman" w:eastAsia="Times New Roman" w:hAnsi="Times New Roman" w:cs="Times New Roman"/>
          <w:b w:val="0"/>
          <w:bCs w:val="0"/>
          <w:i w:val="0"/>
          <w:iCs w:val="0"/>
          <w:smallCaps w:val="0"/>
          <w:strike w:val="0"/>
          <w:color w:val="000000"/>
          <w:sz w:val="24"/>
          <w:szCs w:val="24"/>
          <w:highlight w:val="yellow"/>
          <w:u w:val="none"/>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Section 192.714(d)(3)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requires an operator does not have to schedule certain conditions for remediation but must record and monitor the conditions during subsequent risk assessments and integrity assessments for any change that may require remediation.</w:t>
      </w:r>
    </w:p>
    <w:p w:rsidR="00000000" w:rsidRPr="00000000" w:rsidP="00000000" w14:paraId="0000001D">
      <w:pPr>
        <w:pStyle w:val="normal0"/>
        <w:keepNext w:val="0"/>
        <w:keepLines w:val="0"/>
        <w:pageBreakBefore w:val="0"/>
        <w:widowControl/>
        <w:pBdr>
          <w:top w:val="nil"/>
          <w:left w:val="nil"/>
          <w:bottom w:val="nil"/>
          <w:right w:val="nil"/>
          <w:between w:val="nil"/>
        </w:pBdr>
        <w:shd w:val="clear" w:color="auto" w:fill="auto"/>
        <w:spacing w:before="0" w:after="240" w:line="240" w:lineRule="auto"/>
        <w:ind w:left="72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Section 192.714(e)(4)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requires an operator </w:t>
      </w:r>
      <w:r w:rsidRPr="00000000">
        <w:rPr>
          <w:rFonts w:ascii="Times New Roman" w:eastAsia="Times New Roman" w:hAnsi="Times New Roman" w:cs="Times New Roman"/>
          <w:sz w:val="24"/>
          <w:szCs w:val="24"/>
          <w:rtl w:val="0"/>
        </w:rPr>
        <w:t>to</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document and keep records of the calculations and decisions used to determine the reduced operating pressure, and the implementation of the actual reduced operating pressure, for a period of five years after the pipeline has been repaired.</w:t>
      </w:r>
    </w:p>
    <w:p w:rsidR="00000000" w:rsidRPr="00000000" w:rsidP="00000000" w14:paraId="0000001E">
      <w:pPr>
        <w:pStyle w:val="normal0"/>
        <w:keepNext w:val="0"/>
        <w:keepLines w:val="0"/>
        <w:pageBreakBefore w:val="0"/>
        <w:widowControl/>
        <w:pBdr>
          <w:top w:val="nil"/>
          <w:left w:val="nil"/>
          <w:bottom w:val="nil"/>
          <w:right w:val="nil"/>
          <w:between w:val="nil"/>
        </w:pBdr>
        <w:shd w:val="clear" w:color="auto" w:fill="auto"/>
        <w:spacing w:before="0" w:after="240" w:line="240" w:lineRule="auto"/>
        <w:ind w:left="720" w:right="0" w:firstLine="0"/>
        <w:jc w:val="both"/>
        <w:rPr>
          <w:rFonts w:ascii="Times New Roman" w:eastAsia="Times New Roman" w:hAnsi="Times New Roman" w:cs="Times New Roman"/>
          <w:b w:val="0"/>
          <w:bCs w:val="0"/>
          <w:i w:val="0"/>
          <w:iCs w:val="0"/>
          <w:smallCaps w:val="0"/>
          <w:strike w:val="0"/>
          <w:color w:val="000000"/>
          <w:sz w:val="24"/>
          <w:szCs w:val="24"/>
          <w:highlight w:val="yellow"/>
          <w:u w:val="none"/>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Section 192.714(g)</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requires operators during the In Situ Crack Defect Records to maintain records of tools and how you perform </w:t>
      </w:r>
      <w:r w:rsidRPr="00000000">
        <w:rPr>
          <w:rFonts w:ascii="Times New Roman" w:eastAsia="Times New Roman" w:hAnsi="Times New Roman" w:cs="Times New Roman"/>
          <w:sz w:val="24"/>
          <w:szCs w:val="24"/>
          <w:rtl w:val="0"/>
        </w:rPr>
        <w:t>examinations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confirmed by qualified SME.</w:t>
      </w:r>
    </w:p>
    <w:p w:rsidR="00000000" w:rsidRPr="00000000" w:rsidP="00000000" w14:paraId="0000001F">
      <w:pPr>
        <w:pStyle w:val="normal0"/>
        <w:keepNext w:val="0"/>
        <w:keepLines w:val="0"/>
        <w:pageBreakBefore w:val="0"/>
        <w:widowControl/>
        <w:pBdr>
          <w:top w:val="nil"/>
          <w:left w:val="nil"/>
          <w:bottom w:val="nil"/>
          <w:right w:val="nil"/>
          <w:between w:val="nil"/>
        </w:pBdr>
        <w:shd w:val="clear" w:color="auto" w:fill="auto"/>
        <w:spacing w:before="0" w:after="240" w:line="240" w:lineRule="auto"/>
        <w:ind w:left="720" w:right="0" w:firstLine="0"/>
        <w:jc w:val="both"/>
        <w:rPr>
          <w:rFonts w:ascii="Times New Roman" w:eastAsia="Times New Roman" w:hAnsi="Times New Roman" w:cs="Times New Roman"/>
          <w:b w:val="0"/>
          <w:bCs w:val="0"/>
          <w:i w:val="0"/>
          <w:iCs w:val="0"/>
          <w:smallCaps w:val="0"/>
          <w:strike w:val="0"/>
          <w:color w:val="000000"/>
          <w:sz w:val="24"/>
          <w:szCs w:val="24"/>
          <w:highlight w:val="yellow"/>
          <w:u w:val="none"/>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Section 192.917(b)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requires an operator </w:t>
      </w:r>
      <w:r w:rsidRPr="00000000">
        <w:rPr>
          <w:rFonts w:ascii="Times New Roman" w:eastAsia="Times New Roman" w:hAnsi="Times New Roman" w:cs="Times New Roman"/>
          <w:sz w:val="24"/>
          <w:szCs w:val="24"/>
          <w:rtl w:val="0"/>
        </w:rPr>
        <w:t>to</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document the names and qualifications of the individuals who approve SME inputs used in the current risk assessment.</w:t>
      </w:r>
    </w:p>
    <w:p w:rsidR="00000000" w:rsidRPr="00000000" w:rsidP="00000000" w14:paraId="00000020">
      <w:pPr>
        <w:pStyle w:val="normal0"/>
        <w:keepNext w:val="0"/>
        <w:keepLines w:val="0"/>
        <w:pageBreakBefore w:val="0"/>
        <w:widowControl/>
        <w:pBdr>
          <w:top w:val="nil"/>
          <w:left w:val="nil"/>
          <w:bottom w:val="nil"/>
          <w:right w:val="nil"/>
          <w:between w:val="nil"/>
        </w:pBdr>
        <w:shd w:val="clear" w:color="auto" w:fill="auto"/>
        <w:spacing w:before="0" w:after="240" w:line="240" w:lineRule="auto"/>
        <w:ind w:left="72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Section 192.927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requires gas pipeline operators to explicitly document the results of its feasibility assessment as required by NACE SP0206, Section 3.3. Section 192.927(b) specifically requires operators to Notify OPS and State authorities 90 days prior to ICDA assessment (must develop plan and notify OPS) and Must Notify State</w:t>
      </w:r>
    </w:p>
    <w:p w:rsidR="00000000" w:rsidRPr="00000000" w:rsidP="00000000" w14:paraId="00000021">
      <w:pPr>
        <w:pStyle w:val="normal0"/>
        <w:keepNext w:val="0"/>
        <w:keepLines w:val="0"/>
        <w:pageBreakBefore w:val="0"/>
        <w:widowControl/>
        <w:pBdr>
          <w:top w:val="nil"/>
          <w:left w:val="nil"/>
          <w:bottom w:val="nil"/>
          <w:right w:val="nil"/>
          <w:between w:val="nil"/>
        </w:pBdr>
        <w:shd w:val="clear" w:color="auto" w:fill="auto"/>
        <w:spacing w:before="0" w:after="240" w:line="240" w:lineRule="auto"/>
        <w:ind w:left="72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Section 192.929(b)</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requires an operator using direct assessment as an integrity assessment method to address stress corrosion cracking in a covered pipeline segment must develop and follow an SCCDA plan that meets NACE SP0204 and that implements all four steps of the SCCDA process including pre-assessment, indirect inspection, detailed examination and post-assessment.</w:t>
      </w:r>
    </w:p>
    <w:p w:rsidR="00000000" w:rsidRPr="00000000" w:rsidP="00000000" w14:paraId="00000022">
      <w:pPr>
        <w:pStyle w:val="normal0"/>
        <w:keepNext w:val="0"/>
        <w:keepLines w:val="0"/>
        <w:pageBreakBefore w:val="0"/>
        <w:widowControl/>
        <w:pBdr>
          <w:top w:val="nil"/>
          <w:left w:val="nil"/>
          <w:bottom w:val="nil"/>
          <w:right w:val="nil"/>
          <w:between w:val="nil"/>
        </w:pBdr>
        <w:shd w:val="clear" w:color="auto" w:fill="auto"/>
        <w:spacing w:before="0" w:after="240" w:line="240" w:lineRule="auto"/>
        <w:ind w:left="72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Section 192.933(b)</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requires operators to Notify PHMSA no later than 180 days after conducting an integrity assessment </w:t>
      </w:r>
      <w:r w:rsidRPr="00000000">
        <w:rPr>
          <w:rFonts w:ascii="Times New Roman" w:eastAsia="Times New Roman" w:hAnsi="Times New Roman" w:cs="Times New Roman"/>
          <w:sz w:val="24"/>
          <w:szCs w:val="24"/>
          <w:rtl w:val="0"/>
        </w:rPr>
        <w:t>when the operator</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can’t make a determination about a condition and notify PHMSA of the date adequate information will be available.</w:t>
      </w:r>
    </w:p>
    <w:p w:rsidR="00000000" w:rsidRPr="00000000" w:rsidP="00000000" w14:paraId="00000023">
      <w:pPr>
        <w:pStyle w:val="Heading2"/>
      </w:pPr>
      <w:r w:rsidRPr="00000000">
        <w:rPr>
          <w:rtl w:val="0"/>
        </w:rPr>
        <w:t>2.</w:t>
        <w:tab/>
        <w:t>How, by whom, and for what purpose is the information used.</w:t>
      </w:r>
    </w:p>
    <w:p w:rsidR="00000000" w:rsidRPr="00000000" w:rsidP="00000000" w14:paraId="00000024">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information is used to assist Federal pipeline safety inspectors and State pipeline safety inspectors participating in the gas pipeline safety program. From these records, inspectors will be able to ascertain compliance with regulations. The information will also help to ensure safe pipeline construction, operation, and maintenance, and it will provide important information needed in incident investigations. Further, the information retained will form a record of pipe materials and characteristics that will assist in pipe maintenance and repair efforts by operators.</w:t>
      </w:r>
    </w:p>
    <w:p w:rsidR="00000000" w:rsidRPr="00000000" w:rsidP="00000000" w14:paraId="00000025">
      <w:pPr>
        <w:pStyle w:val="Heading2"/>
      </w:pPr>
      <w:r w:rsidRPr="00000000">
        <w:rPr>
          <w:rtl w:val="0"/>
        </w:rPr>
        <w:t xml:space="preserve">3. </w:t>
        <w:tab/>
        <w:t xml:space="preserve">Extent of automated information collection. </w:t>
      </w:r>
    </w:p>
    <w:p w:rsidR="00000000" w:rsidRPr="00000000" w:rsidP="00000000" w14:paraId="00000026">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Operators are permitted to keep records in any retrievable form. They may use the latest information technology to reduce the additional information collection burden. </w:t>
      </w:r>
    </w:p>
    <w:p w:rsidR="00000000" w:rsidRPr="00000000" w:rsidP="00000000" w14:paraId="00000027">
      <w:pPr>
        <w:pStyle w:val="Heading2"/>
      </w:pPr>
      <w:r w:rsidRPr="00000000">
        <w:rPr>
          <w:rtl w:val="0"/>
        </w:rPr>
        <w:t xml:space="preserve">4. </w:t>
        <w:tab/>
        <w:t xml:space="preserve">Efforts to identify duplication. </w:t>
      </w:r>
    </w:p>
    <w:p w:rsidR="00000000" w:rsidRPr="00000000" w:rsidP="00000000" w14:paraId="00000028">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No similar information is known to exist. Every gas pipeline system is particularly unique in its location, its type of design, and its operation. Therefore, the regulations set forth certain requirements so that each operator produces a record for their unique system.</w:t>
      </w:r>
    </w:p>
    <w:p w:rsidR="00000000" w:rsidRPr="00000000" w:rsidP="00000000" w14:paraId="00000029">
      <w:pPr>
        <w:pStyle w:val="Heading2"/>
      </w:pPr>
      <w:r w:rsidRPr="00000000">
        <w:rPr>
          <w:rtl w:val="0"/>
        </w:rPr>
        <w:t xml:space="preserve">5. </w:t>
        <w:tab/>
        <w:t xml:space="preserve">Efforts to minimize the burden on small businesses. </w:t>
      </w:r>
    </w:p>
    <w:p w:rsidR="00000000" w:rsidRPr="00000000" w:rsidP="00000000" w14:paraId="0000002A">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There are no efforts to minimize the burden for small businesses. Records </w:t>
      </w:r>
      <w:r w:rsidRPr="00000000">
        <w:rPr>
          <w:rFonts w:ascii="Times New Roman" w:eastAsia="Times New Roman" w:hAnsi="Times New Roman" w:cs="Times New Roman"/>
          <w:sz w:val="24"/>
          <w:szCs w:val="24"/>
          <w:rtl w:val="0"/>
        </w:rPr>
        <w:t>are necessary</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to ascertain compliance with the regulations, and to ensure safe construction, operation, and maintenance of pipelines. </w:t>
      </w:r>
    </w:p>
    <w:p w:rsidR="00000000" w:rsidRPr="00000000" w:rsidP="00000000" w14:paraId="0000002B">
      <w:pPr>
        <w:pStyle w:val="Heading2"/>
      </w:pPr>
      <w:r w:rsidRPr="00000000">
        <w:rPr>
          <w:rtl w:val="0"/>
        </w:rPr>
        <w:t>6.</w:t>
        <w:tab/>
        <w:t xml:space="preserve">Impact of less frequent collection of information. </w:t>
      </w:r>
    </w:p>
    <w:p w:rsidR="00000000" w:rsidRPr="00000000" w:rsidP="00000000" w14:paraId="0000002C">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frequency of the collection of information is one time for the written procedures required under §§ 192.13(d), 192.319(e), 192.461(g), 192.461(h), 192.65(d)(2), 192.478(a), 192.485(c), 192.714(d)(3), 192.714 (g), 192.917(b)(2), 192.927(c)(2), 192.929(b), 192.929 (b)(4)(i), 192.929 (b)(5), 192.613, 192.712(c), 192.927(b), and 192.933(b).</w:t>
      </w:r>
    </w:p>
    <w:p w:rsidR="00000000" w:rsidRPr="00000000" w:rsidP="00000000" w14:paraId="0000002D">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frequency of recordkeeping is on an annual basis for §§ 192.319 (g), 192.461 (i), 192.478 (c), 192.714(c). This information could not be collected less frequently.</w:t>
      </w:r>
    </w:p>
    <w:p w:rsidR="00000000" w:rsidRPr="00000000" w:rsidP="00000000" w14:paraId="0000002E">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Retaining records under § 192.13(d) is necessary to ensure the safe operation of pipelines throughout their lifetime and operators maintain an organized management of change program. </w:t>
      </w:r>
    </w:p>
    <w:p w:rsidR="00000000" w:rsidRPr="00000000" w:rsidP="00000000" w14:paraId="0000002F">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Maintenance records required in §§ 192.319, 192.461, 192.465, 192.478, 192.485, 192,929 </w:t>
      </w:r>
      <w:r w:rsidRPr="00000000">
        <w:rPr>
          <w:rFonts w:ascii="Times New Roman" w:eastAsia="Times New Roman" w:hAnsi="Times New Roman" w:cs="Times New Roman"/>
          <w:sz w:val="24"/>
          <w:szCs w:val="24"/>
          <w:rtl w:val="0"/>
        </w:rPr>
        <w:t>are necessary</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to properly monitor corrosion in pipelines. Leaks, safety-related conditions, and incidents could result if the collection were conducted less frequently. </w:t>
      </w:r>
    </w:p>
    <w:p w:rsidR="00000000" w:rsidRPr="00000000" w:rsidP="00000000" w14:paraId="00000030">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Maintenance of records required in §§ 192.917, 192.927, and 192.929 is necessary to clarify, update, and strengthen a range of IM program processes to close regulatory gaps where appropriate and adopt additional measures to increase the level of public safety for pipelines both inside and outside of HCAs</w:t>
      </w:r>
    </w:p>
    <w:p w:rsidR="00000000" w:rsidRPr="00000000" w:rsidP="00000000" w14:paraId="00000031">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Maintenance of records required under § 192.714 is necessary to minimize hazards associated with anomalies and defects in pipelines.</w:t>
      </w:r>
    </w:p>
    <w:p w:rsidR="00000000" w:rsidRPr="00000000" w:rsidP="00000000" w14:paraId="00000032">
      <w:pPr>
        <w:pStyle w:val="Heading2"/>
      </w:pPr>
      <w:r w:rsidRPr="00000000">
        <w:rPr>
          <w:rtl w:val="0"/>
        </w:rPr>
        <w:t>7.</w:t>
        <w:tab/>
        <w:t xml:space="preserve">Special circumstances. </w:t>
      </w:r>
    </w:p>
    <w:p w:rsidR="00000000" w:rsidRPr="00000000" w:rsidP="00000000" w14:paraId="00000033">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It is essential the above records be kept for the life of the gas pipeline in order to establish a history for accident investigation purposes or to trace the origin of a safety-related problem.</w:t>
      </w:r>
    </w:p>
    <w:p w:rsidR="00000000" w:rsidRPr="00000000" w:rsidP="00000000" w14:paraId="00000034">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a. Section 192.13(d) requires gas pipeline operators retain for the life of the pipeline a management of change process, as outlined in ASME/ANSI B31.8S, section 11, that addresses technical, design, physical, environmental, procedural, operational, maintenance, and organizational changes to the pipeline or processes, whether permanent or temporary</w:t>
      </w:r>
    </w:p>
    <w:p w:rsidR="00000000" w:rsidRPr="00000000" w:rsidP="00000000" w14:paraId="00000035">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b. Section 192.319(g) requires gas pipeline operators retain records documenting the indirect assessment findings and remedial actions after the installation of pipe in a ditch</w:t>
      </w:r>
    </w:p>
    <w:p w:rsidR="00000000" w:rsidRPr="00000000" w:rsidP="00000000" w14:paraId="00000036">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c. Section 192.461 requires gas pipeline operators retain records documenting the protective coating indirect assessment findings and remedial actions. </w:t>
      </w:r>
    </w:p>
    <w:p w:rsidR="00000000" w:rsidRPr="00000000" w:rsidP="00000000" w14:paraId="00000037">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d. Section 192.933(b) requires in cases where a determination cannot be made on the condition of a pipeline the operator must notify PHMSA, and provide an expected date when adequate information will become available</w:t>
      </w:r>
    </w:p>
    <w:p w:rsidR="00000000" w:rsidRPr="00000000" w:rsidP="00000000" w14:paraId="00000038">
      <w:pPr>
        <w:pStyle w:val="Heading2"/>
      </w:pPr>
      <w:r w:rsidRPr="00000000">
        <w:rPr>
          <w:rtl w:val="0"/>
        </w:rPr>
        <w:t>8.</w:t>
        <w:tab/>
        <w:t xml:space="preserve">Compliance with 5 CFR 1320.8(d). </w:t>
      </w:r>
    </w:p>
    <w:p w:rsidR="00000000" w:rsidRPr="00000000" w:rsidP="00000000" w14:paraId="00000039">
      <w:pPr>
        <w:pStyle w:val="normal0"/>
        <w:widowControl/>
        <w:jc w:val="both"/>
        <w:rPr>
          <w:rFonts w:ascii="Times New Roman" w:eastAsia="Times New Roman" w:hAnsi="Times New Roman" w:cs="Times New Roman"/>
          <w:sz w:val="24"/>
          <w:szCs w:val="24"/>
        </w:rPr>
      </w:pPr>
      <w:bookmarkStart w:id="1" w:name="_heading=h.kvupc6uildf" w:colFirst="0" w:colLast="0"/>
      <w:bookmarkEnd w:id="1"/>
      <w:r w:rsidRPr="00000000">
        <w:rPr>
          <w:rFonts w:ascii="Times New Roman" w:eastAsia="Times New Roman" w:hAnsi="Times New Roman" w:cs="Times New Roman"/>
          <w:sz w:val="24"/>
          <w:szCs w:val="24"/>
          <w:rtl w:val="0"/>
        </w:rPr>
        <w:t>PHMSA published a notice in the Federal Register [90 FR 31748] on July 15, 2025. PHMSA did not receive any comments pertaining to this information collection request.</w:t>
      </w:r>
    </w:p>
    <w:p w:rsidR="00000000" w:rsidRPr="00000000" w:rsidP="00000000" w14:paraId="0000003A">
      <w:pPr>
        <w:pStyle w:val="normal0"/>
        <w:widowControl/>
        <w:rPr>
          <w:rFonts w:ascii="Times New Roman" w:eastAsia="Times New Roman" w:hAnsi="Times New Roman" w:cs="Times New Roman"/>
          <w:sz w:val="24"/>
          <w:szCs w:val="24"/>
        </w:rPr>
      </w:pPr>
      <w:bookmarkStart w:id="2" w:name="_heading=h.hynwbj1017px" w:colFirst="0" w:colLast="0"/>
      <w:bookmarkEnd w:id="2"/>
    </w:p>
    <w:p w:rsidR="00000000" w:rsidRPr="00000000" w:rsidP="00000000" w14:paraId="0000003B">
      <w:pPr>
        <w:pStyle w:val="Heading2"/>
      </w:pPr>
      <w:r w:rsidRPr="00000000">
        <w:rPr>
          <w:rtl w:val="0"/>
        </w:rPr>
        <w:t>9.</w:t>
        <w:tab/>
        <w:t xml:space="preserve">Payments or gifts to respondents. </w:t>
      </w:r>
    </w:p>
    <w:p w:rsidR="00000000" w:rsidRPr="00000000" w:rsidP="00000000" w14:paraId="0000003C">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There is no payment or gift provided to respondents associated with this collection of information.</w:t>
      </w:r>
    </w:p>
    <w:p w:rsidR="00000000" w:rsidRPr="00000000" w:rsidP="00000000" w14:paraId="0000003D">
      <w:pPr>
        <w:pStyle w:val="Heading2"/>
      </w:pPr>
      <w:r w:rsidRPr="00000000">
        <w:rPr>
          <w:rtl w:val="0"/>
        </w:rPr>
        <w:t>10.</w:t>
        <w:tab/>
        <w:t xml:space="preserve">Assurance of confidentiality. </w:t>
      </w:r>
    </w:p>
    <w:p w:rsidR="00000000" w:rsidRPr="00000000" w:rsidP="00000000" w14:paraId="0000003E">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PHMSA does not have the authority to grant confidentiality.</w:t>
      </w:r>
    </w:p>
    <w:p w:rsidR="00000000" w:rsidRPr="00000000" w:rsidP="00000000" w14:paraId="0000003F">
      <w:pPr>
        <w:pStyle w:val="Heading2"/>
      </w:pPr>
      <w:r w:rsidRPr="00000000">
        <w:rPr>
          <w:rtl w:val="0"/>
        </w:rPr>
        <w:t xml:space="preserve">11. </w:t>
        <w:tab/>
        <w:t xml:space="preserve">Justification for collection of sensitive information. </w:t>
      </w:r>
    </w:p>
    <w:p w:rsidR="00000000" w:rsidRPr="00000000" w:rsidP="00000000" w14:paraId="00000040">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recordkeeping requirements of Part 192 do not involve questions of a sensitive nature.</w:t>
      </w:r>
    </w:p>
    <w:p w:rsidR="00000000" w:rsidRPr="00000000" w:rsidP="00000000" w14:paraId="00000041">
      <w:pPr>
        <w:pStyle w:val="Heading2"/>
      </w:pPr>
      <w:r w:rsidRPr="00000000">
        <w:rPr>
          <w:rtl w:val="0"/>
        </w:rPr>
        <w:t xml:space="preserve">12. </w:t>
        <w:tab/>
        <w:t xml:space="preserve">Estimate of burden hours for information requested. </w:t>
      </w:r>
    </w:p>
    <w:p w:rsidR="00000000" w:rsidRPr="00000000" w:rsidP="00000000" w14:paraId="00000042">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Estimated Number of Responses: 3,861,842</w:t>
      </w:r>
    </w:p>
    <w:p w:rsidR="00000000" w:rsidRPr="00000000" w:rsidP="00000000" w14:paraId="00000043">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Estimated Annual Burden Hours: 1,677,030</w:t>
      </w:r>
    </w:p>
    <w:p w:rsidR="00000000" w:rsidRPr="00000000" w:rsidP="00000000" w14:paraId="00000044">
      <w:pPr>
        <w:pStyle w:val="normal0"/>
        <w:rPr>
          <w:rFonts w:ascii="Times New Roman" w:eastAsia="Times New Roman" w:hAnsi="Times New Roman" w:cs="Times New Roman"/>
          <w:sz w:val="24"/>
          <w:szCs w:val="24"/>
        </w:rPr>
      </w:pPr>
    </w:p>
    <w:p w:rsidR="00000000" w:rsidRPr="00000000" w:rsidP="00000000" w14:paraId="00000045">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Based on annual reports submitted by operators, PHMSA estimates the total number of gas pipeline operators to be 7,695 operators consisting of 1,092 gas distribution operators, 1,015 gas transmission/gathering operators, 218 operators with both distribution and transmission/ gathering pipelines, and 5,370 master meter system operators. PHMSA currently estimates gas pipeline operators spend approximately 1,677,030 </w:t>
      </w:r>
      <w:r w:rsidRPr="00000000">
        <w:rPr>
          <w:rFonts w:ascii="Times New Roman" w:eastAsia="Times New Roman" w:hAnsi="Times New Roman" w:cs="Times New Roman"/>
          <w:sz w:val="24"/>
          <w:szCs w:val="24"/>
          <w:rtl w:val="0"/>
        </w:rPr>
        <w:t>hours annually</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complying with the existing recordkeeping requirements in 49 CFR Part 192.</w:t>
      </w:r>
    </w:p>
    <w:p w:rsidR="00000000" w:rsidRPr="00000000" w:rsidP="00000000" w14:paraId="00000046">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Table 1 shows the burden breakdown for the existing recordkeeping requirements in Part 192. For transmission, gathering, and distribution mileage and number of operators used in the burden estimates, PHMSA relied on data provided by operators in 2018 annual reports.</w:t>
      </w:r>
      <w:r>
        <w:rPr>
          <w:rFonts w:ascii="Times New Roman" w:eastAsia="Times New Roman" w:hAnsi="Times New Roman" w:cs="Times New Roman"/>
          <w:b w:val="0"/>
          <w:bCs w:val="0"/>
          <w:i w:val="0"/>
          <w:iCs w:val="0"/>
          <w:smallCaps w:val="0"/>
          <w:strike w:val="0"/>
          <w:color w:val="000000"/>
          <w:sz w:val="24"/>
          <w:szCs w:val="24"/>
          <w:u w:val="none"/>
          <w:shd w:val="clear" w:color="auto" w:fill="auto"/>
          <w:vertAlign w:val="superscript"/>
        </w:rPr>
        <w:footnoteReference w:id="2"/>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For all annual industry burden estimates, PHMSA rounded up to the nearest 10 hours. The appendix provides a detailed breakout of the costs for each provision.</w:t>
      </w:r>
    </w:p>
    <w:tbl>
      <w:tblPr>
        <w:tblStyle w:val="Table1"/>
        <w:tblW w:w="9139"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69"/>
        <w:gridCol w:w="4570"/>
      </w:tblGrid>
      <w:tr>
        <w:tblPrEx>
          <w:tblW w:w="9139"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tblHeader/>
          <w:jc w:val="left"/>
        </w:trPr>
        <w:tc>
          <w:tcPr>
            <w:gridSpan w:val="2"/>
          </w:tcPr>
          <w:p w:rsidR="00000000" w:rsidRPr="00000000" w:rsidP="00000000" w14:paraId="00000047">
            <w:pPr>
              <w:pStyle w:val="normal0"/>
              <w:keepNext/>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Table 1: Summary of Annual Burden Hours to Industry</w:t>
            </w:r>
          </w:p>
        </w:tc>
      </w:tr>
      <w:tr>
        <w:tblPrEx>
          <w:tblW w:w="9139" w:type="dxa"/>
          <w:jc w:val="left"/>
          <w:tblInd w:w="108" w:type="dxa"/>
          <w:tblLayout w:type="fixed"/>
          <w:tblLook w:val="0000"/>
        </w:tblPrEx>
        <w:trPr>
          <w:cantSplit/>
          <w:trHeight w:val="242"/>
          <w:tblHeader/>
          <w:jc w:val="left"/>
        </w:trPr>
        <w:tc>
          <w:tcPr/>
          <w:p w:rsidR="00000000" w:rsidRPr="00000000" w:rsidP="00000000" w14:paraId="00000049">
            <w:pPr>
              <w:pStyle w:val="normal0"/>
              <w:keepNext/>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Regulation Section</w:t>
            </w:r>
          </w:p>
        </w:tc>
        <w:tc>
          <w:tcPr/>
          <w:p w:rsidR="00000000" w:rsidRPr="00000000" w:rsidP="00000000" w14:paraId="0000004A">
            <w:pPr>
              <w:pStyle w:val="normal0"/>
              <w:keepNext/>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Annual Burden Hour to the Industry</w:t>
            </w:r>
          </w:p>
        </w:tc>
      </w:tr>
      <w:tr>
        <w:tblPrEx>
          <w:tblW w:w="9139" w:type="dxa"/>
          <w:jc w:val="left"/>
          <w:tblInd w:w="108" w:type="dxa"/>
          <w:tblLayout w:type="fixed"/>
          <w:tblLook w:val="0000"/>
        </w:tblPrEx>
        <w:trPr>
          <w:cantSplit/>
          <w:trHeight w:val="242"/>
          <w:tblHeader w:val="0"/>
          <w:jc w:val="left"/>
        </w:trPr>
        <w:tc>
          <w:tcPr>
            <w:tcBorders>
              <w:top w:val="single" w:sz="4" w:space="0" w:color="000000"/>
              <w:left w:val="single" w:sz="4" w:space="0" w:color="000000"/>
              <w:bottom w:val="single" w:sz="4" w:space="0" w:color="000000"/>
              <w:right w:val="single" w:sz="4" w:space="0" w:color="000000"/>
            </w:tcBorders>
          </w:tcPr>
          <w:p w:rsidR="00000000" w:rsidRPr="00000000" w:rsidP="00000000" w14:paraId="0000004B">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192.5(d)</w:t>
            </w:r>
          </w:p>
        </w:tc>
        <w:tc>
          <w:tcPr>
            <w:tcBorders>
              <w:top w:val="single" w:sz="4" w:space="0" w:color="000000"/>
              <w:left w:val="single" w:sz="4" w:space="0" w:color="000000"/>
              <w:bottom w:val="single" w:sz="4" w:space="0" w:color="000000"/>
              <w:right w:val="single" w:sz="4" w:space="0" w:color="000000"/>
            </w:tcBorders>
          </w:tcPr>
          <w:p w:rsidR="00000000" w:rsidRPr="00000000" w:rsidP="00000000" w14:paraId="0000004C">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70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4D">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192.9</w:t>
            </w:r>
          </w:p>
        </w:tc>
        <w:tc>
          <w:tcPr>
            <w:vAlign w:val="center"/>
          </w:tcPr>
          <w:p w:rsidR="00000000" w:rsidRPr="00000000" w:rsidP="00000000" w14:paraId="0000004E">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2,220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4F">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192.14(b)</w:t>
            </w:r>
          </w:p>
        </w:tc>
        <w:tc>
          <w:tcPr>
            <w:vAlign w:val="center"/>
          </w:tcPr>
          <w:p w:rsidR="00000000" w:rsidRPr="00000000" w:rsidP="00000000" w14:paraId="0000005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40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51">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192.67</w:t>
            </w:r>
          </w:p>
        </w:tc>
        <w:tc>
          <w:tcPr>
            <w:vAlign w:val="center"/>
          </w:tcPr>
          <w:p w:rsidR="00000000" w:rsidRPr="00000000" w:rsidP="00000000" w14:paraId="0000005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90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53">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192.127</w:t>
            </w:r>
          </w:p>
        </w:tc>
        <w:tc>
          <w:tcPr>
            <w:vAlign w:val="center"/>
          </w:tcPr>
          <w:p w:rsidR="00000000" w:rsidRPr="00000000" w:rsidP="00000000" w14:paraId="00000054">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90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55">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192.205</w:t>
            </w:r>
          </w:p>
        </w:tc>
        <w:tc>
          <w:tcPr>
            <w:vAlign w:val="center"/>
          </w:tcPr>
          <w:p w:rsidR="00000000" w:rsidRPr="00000000" w:rsidP="00000000" w14:paraId="00000056">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90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5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192.225(b)</w:t>
            </w:r>
          </w:p>
        </w:tc>
        <w:tc>
          <w:tcPr>
            <w:vAlign w:val="center"/>
          </w:tcPr>
          <w:p w:rsidR="00000000" w:rsidRPr="00000000" w:rsidP="00000000" w14:paraId="0000005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650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59">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192.227</w:t>
            </w:r>
          </w:p>
        </w:tc>
        <w:tc>
          <w:tcPr>
            <w:vAlign w:val="center"/>
          </w:tcPr>
          <w:p w:rsidR="00000000" w:rsidRPr="00000000" w:rsidP="00000000" w14:paraId="0000005A">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5B">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192.243(f)</w:t>
            </w:r>
          </w:p>
        </w:tc>
        <w:tc>
          <w:tcPr>
            <w:vAlign w:val="center"/>
          </w:tcPr>
          <w:p w:rsidR="00000000" w:rsidRPr="00000000" w:rsidP="00000000" w14:paraId="0000005C">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63,520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5D">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192.273(b)</w:t>
            </w:r>
          </w:p>
        </w:tc>
        <w:tc>
          <w:tcPr>
            <w:vAlign w:val="center"/>
          </w:tcPr>
          <w:p w:rsidR="00000000" w:rsidRPr="00000000" w:rsidP="00000000" w14:paraId="0000005E">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110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5F">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192.283(c)</w:t>
            </w:r>
          </w:p>
        </w:tc>
        <w:tc>
          <w:tcPr>
            <w:vAlign w:val="center"/>
          </w:tcPr>
          <w:p w:rsidR="00000000" w:rsidRPr="00000000" w:rsidP="00000000" w14:paraId="0000006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110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61">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192.285</w:t>
            </w:r>
          </w:p>
        </w:tc>
        <w:tc>
          <w:tcPr>
            <w:vAlign w:val="center"/>
          </w:tcPr>
          <w:p w:rsidR="00000000" w:rsidRPr="00000000" w:rsidP="00000000" w14:paraId="0000006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63">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192.303</w:t>
            </w:r>
          </w:p>
        </w:tc>
        <w:tc>
          <w:tcPr>
            <w:vAlign w:val="center"/>
          </w:tcPr>
          <w:p w:rsidR="00000000" w:rsidRPr="00000000" w:rsidP="00000000" w14:paraId="00000064">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65">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192.491(a)</w:t>
            </w:r>
          </w:p>
        </w:tc>
        <w:tc>
          <w:tcPr>
            <w:vAlign w:val="center"/>
          </w:tcPr>
          <w:p w:rsidR="00000000" w:rsidRPr="00000000" w:rsidP="00000000" w14:paraId="00000066">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31,640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6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192.491(c)1</w:t>
            </w:r>
          </w:p>
        </w:tc>
        <w:tc>
          <w:tcPr>
            <w:vAlign w:val="center"/>
          </w:tcPr>
          <w:p w:rsidR="00000000" w:rsidRPr="00000000" w:rsidP="00000000" w14:paraId="0000006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576,970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69">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192.5172</w:t>
            </w:r>
          </w:p>
        </w:tc>
        <w:tc>
          <w:tcPr>
            <w:vAlign w:val="center"/>
          </w:tcPr>
          <w:p w:rsidR="00000000" w:rsidRPr="00000000" w:rsidP="00000000" w14:paraId="0000006A">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1,800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6B">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192.553(b)&amp;(c)</w:t>
            </w:r>
          </w:p>
        </w:tc>
        <w:tc>
          <w:tcPr>
            <w:vAlign w:val="center"/>
          </w:tcPr>
          <w:p w:rsidR="00000000" w:rsidRPr="00000000" w:rsidP="00000000" w14:paraId="0000006C">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160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6D">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192.603(b)3</w:t>
            </w:r>
          </w:p>
        </w:tc>
        <w:tc>
          <w:tcPr>
            <w:vAlign w:val="center"/>
          </w:tcPr>
          <w:p w:rsidR="00000000" w:rsidRPr="00000000" w:rsidP="00000000" w14:paraId="0000006E">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414,090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6F">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192.607(b)</w:t>
            </w:r>
          </w:p>
        </w:tc>
        <w:tc>
          <w:tcPr>
            <w:vAlign w:val="center"/>
          </w:tcPr>
          <w:p w:rsidR="00000000" w:rsidRPr="00000000" w:rsidP="00000000" w14:paraId="0000007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40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71">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192.614</w:t>
            </w:r>
          </w:p>
        </w:tc>
        <w:tc>
          <w:tcPr>
            <w:vAlign w:val="center"/>
          </w:tcPr>
          <w:p w:rsidR="00000000" w:rsidRPr="00000000" w:rsidP="00000000" w14:paraId="0000007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272,480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73">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192.6154</w:t>
            </w:r>
          </w:p>
        </w:tc>
        <w:tc>
          <w:tcPr>
            <w:vAlign w:val="center"/>
          </w:tcPr>
          <w:p w:rsidR="00000000" w:rsidRPr="00000000" w:rsidP="00000000" w14:paraId="00000074">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291,630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75">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192.619(a)(4)(f)</w:t>
            </w:r>
          </w:p>
        </w:tc>
        <w:tc>
          <w:tcPr>
            <w:vAlign w:val="center"/>
          </w:tcPr>
          <w:p w:rsidR="00000000" w:rsidRPr="00000000" w:rsidP="00000000" w14:paraId="00000076">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230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7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192.624(d)</w:t>
            </w:r>
          </w:p>
        </w:tc>
        <w:tc>
          <w:tcPr>
            <w:vAlign w:val="center"/>
          </w:tcPr>
          <w:p w:rsidR="00000000" w:rsidRPr="00000000" w:rsidP="00000000" w14:paraId="0000007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450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79">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192.707(d)</w:t>
            </w:r>
          </w:p>
        </w:tc>
        <w:tc>
          <w:tcPr>
            <w:vAlign w:val="center"/>
          </w:tcPr>
          <w:p w:rsidR="00000000" w:rsidRPr="00000000" w:rsidP="00000000" w14:paraId="0000007A">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650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7B">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192.709</w:t>
            </w:r>
          </w:p>
        </w:tc>
        <w:tc>
          <w:tcPr>
            <w:vAlign w:val="center"/>
          </w:tcPr>
          <w:p w:rsidR="00000000" w:rsidRPr="00000000" w:rsidP="00000000" w14:paraId="0000007C">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18,040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7D">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192.712(g)</w:t>
            </w:r>
          </w:p>
        </w:tc>
        <w:tc>
          <w:tcPr>
            <w:vAlign w:val="center"/>
          </w:tcPr>
          <w:p w:rsidR="00000000" w:rsidRPr="00000000" w:rsidP="00000000" w14:paraId="0000007E">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1,830</w:t>
            </w:r>
          </w:p>
        </w:tc>
      </w:tr>
      <w:tr>
        <w:tblPrEx>
          <w:tblW w:w="9139" w:type="dxa"/>
          <w:jc w:val="left"/>
          <w:tblInd w:w="108" w:type="dxa"/>
          <w:tblLayout w:type="fixed"/>
          <w:tblLook w:val="0000"/>
        </w:tblPrEx>
        <w:trPr>
          <w:cantSplit/>
          <w:tblHeader w:val="0"/>
          <w:jc w:val="left"/>
        </w:trPr>
        <w:tc>
          <w:tcPr>
            <w:vAlign w:val="center"/>
          </w:tcPr>
          <w:p w:rsidR="00000000" w:rsidRPr="00000000" w:rsidP="00000000" w14:paraId="0000007F">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Total</w:t>
            </w:r>
          </w:p>
        </w:tc>
        <w:tc>
          <w:tcPr>
            <w:vAlign w:val="center"/>
          </w:tcPr>
          <w:p w:rsidR="00000000" w:rsidRPr="00000000" w:rsidP="00000000" w14:paraId="0000008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1,677,030</w:t>
            </w:r>
          </w:p>
        </w:tc>
      </w:tr>
      <w:tr>
        <w:tblPrEx>
          <w:tblW w:w="9139" w:type="dxa"/>
          <w:jc w:val="left"/>
          <w:tblInd w:w="108" w:type="dxa"/>
          <w:tblLayout w:type="fixed"/>
          <w:tblLook w:val="0000"/>
        </w:tblPrEx>
        <w:trPr>
          <w:cantSplit/>
          <w:trHeight w:val="70"/>
          <w:tblHeader w:val="0"/>
          <w:jc w:val="left"/>
        </w:trPr>
        <w:tc>
          <w:tcPr>
            <w:gridSpan w:val="2"/>
            <w:vAlign w:val="center"/>
          </w:tcPr>
          <w:p w:rsidR="00000000" w:rsidRPr="00000000" w:rsidP="00000000" w14:paraId="00000081">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tc>
      </w:tr>
    </w:tbl>
    <w:p w:rsidR="00000000" w:rsidRPr="00000000" w:rsidP="00000000" w14:paraId="00000083">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84">
      <w:pPr>
        <w:pStyle w:val="Heading2"/>
      </w:pPr>
      <w:r w:rsidRPr="00000000">
        <w:rPr>
          <w:rtl w:val="0"/>
        </w:rPr>
        <w:t xml:space="preserve">13. </w:t>
        <w:tab/>
        <w:t>Estimate of total annual costs to respondents.</w:t>
      </w:r>
    </w:p>
    <w:p w:rsidR="00000000" w:rsidRPr="00000000" w:rsidP="00000000" w14:paraId="00000085">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Based on the industry-specific occupational and wage estimates provided by the U.S. Department of Labor’s Bureau of Labor Statistics, median hourly wage of an engineering manager (for NAICS 486000 – pipeline transportation)</w:t>
      </w:r>
      <w:r>
        <w:rPr>
          <w:rFonts w:ascii="Times New Roman" w:eastAsia="Times New Roman" w:hAnsi="Times New Roman" w:cs="Times New Roman"/>
          <w:b w:val="0"/>
          <w:bCs w:val="0"/>
          <w:i w:val="0"/>
          <w:iCs w:val="0"/>
          <w:smallCaps w:val="0"/>
          <w:strike w:val="0"/>
          <w:color w:val="000000"/>
          <w:sz w:val="24"/>
          <w:szCs w:val="24"/>
          <w:u w:val="none"/>
          <w:shd w:val="clear" w:color="auto" w:fill="auto"/>
          <w:vertAlign w:val="superscript"/>
        </w:rPr>
        <w:footnoteReference w:id="3"/>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is estimated as $78.31. Using an estimated fringe benefit of approximately 35 percent, the recordkeeping requirements for the gas operators are prepared at the average rate of $105.72 per hour. </w:t>
      </w:r>
    </w:p>
    <w:p w:rsidR="00000000" w:rsidRPr="00000000" w:rsidP="00000000" w14:paraId="00000086">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total cost to the industry is 1,6</w:t>
      </w:r>
      <w:r w:rsidRPr="00000000">
        <w:rPr>
          <w:rFonts w:ascii="Times New Roman" w:eastAsia="Times New Roman" w:hAnsi="Times New Roman" w:cs="Times New Roman"/>
          <w:sz w:val="24"/>
          <w:szCs w:val="24"/>
          <w:rtl w:val="0"/>
        </w:rPr>
        <w:t>77,030</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hours x $105.72/hour = $</w:t>
      </w:r>
      <w:r w:rsidRPr="00000000">
        <w:rPr>
          <w:rFonts w:ascii="Times New Roman" w:eastAsia="Times New Roman" w:hAnsi="Times New Roman" w:cs="Times New Roman"/>
          <w:sz w:val="24"/>
          <w:szCs w:val="24"/>
          <w:rtl w:val="0"/>
        </w:rPr>
        <w:t>177,295,612</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w:t>
      </w:r>
    </w:p>
    <w:p w:rsidR="00000000" w:rsidRPr="00000000" w:rsidP="00000000" w14:paraId="00000087">
      <w:pPr>
        <w:pStyle w:val="Heading2"/>
      </w:pPr>
      <w:r w:rsidRPr="00000000">
        <w:rPr>
          <w:rtl w:val="0"/>
        </w:rPr>
        <w:t xml:space="preserve">14. </w:t>
        <w:tab/>
        <w:t xml:space="preserve">Estimate of cost to the Federal Government. </w:t>
      </w:r>
    </w:p>
    <w:p w:rsidR="00000000" w:rsidRPr="00000000" w:rsidP="00000000" w14:paraId="00000088">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PHMSA estimates that 100 Federal inspectors spend an estimated 10 percent of their time reviewing records retained by gas pipeline operators. The average salary of a federal transportation inspector is $110,370. This calculates to an estimated annual cost to the Federal Government of: </w:t>
      </w:r>
    </w:p>
    <w:p w:rsidR="00000000" w:rsidRPr="00000000" w:rsidP="00000000" w14:paraId="00000089">
      <w:pPr>
        <w:pStyle w:val="normal0"/>
        <w:keepNext w:val="0"/>
        <w:keepLines w:val="0"/>
        <w:pageBreakBefore w:val="0"/>
        <w:widowControl/>
        <w:pBdr>
          <w:top w:val="nil"/>
          <w:left w:val="nil"/>
          <w:bottom w:val="nil"/>
          <w:right w:val="nil"/>
          <w:between w:val="nil"/>
        </w:pBdr>
        <w:shd w:val="clear" w:color="auto" w:fill="auto"/>
        <w:spacing w:before="0" w:after="240" w:line="240" w:lineRule="auto"/>
        <w:ind w:left="72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100 (Federal inspectors) x $110,370 (mean salary) x 0.10 (time) = $1,103,700. </w:t>
      </w:r>
    </w:p>
    <w:p w:rsidR="00000000" w:rsidRPr="00000000" w:rsidP="00000000" w14:paraId="0000008A">
      <w:pPr>
        <w:pStyle w:val="Heading2"/>
      </w:pPr>
      <w:r w:rsidRPr="00000000">
        <w:rPr>
          <w:rtl w:val="0"/>
        </w:rPr>
        <w:t xml:space="preserve">15. </w:t>
        <w:tab/>
        <w:t xml:space="preserve">Explanation of program changes or adjustments. </w:t>
      </w:r>
    </w:p>
    <w:p w:rsidR="00000000" w:rsidRPr="00000000" w:rsidP="00000000" w14:paraId="0000008B">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There are no program changes at this time. </w:t>
      </w:r>
    </w:p>
    <w:p w:rsidR="00000000" w:rsidRPr="00000000" w:rsidP="00000000" w14:paraId="0000008C">
      <w:pPr>
        <w:pStyle w:val="normal0"/>
        <w:rPr>
          <w:rFonts w:ascii="Times New Roman" w:eastAsia="Times New Roman" w:hAnsi="Times New Roman" w:cs="Times New Roman"/>
          <w:sz w:val="24"/>
          <w:szCs w:val="24"/>
        </w:rPr>
      </w:pPr>
    </w:p>
    <w:p w:rsidR="00000000" w:rsidRPr="00000000" w:rsidP="00000000" w14:paraId="0000008D">
      <w:pPr>
        <w:pStyle w:val="Heading2"/>
      </w:pPr>
      <w:r w:rsidRPr="00000000">
        <w:rPr>
          <w:rtl w:val="0"/>
        </w:rPr>
        <w:t xml:space="preserve">16. </w:t>
        <w:tab/>
        <w:t xml:space="preserve">Publication of results of data collection. </w:t>
      </w:r>
    </w:p>
    <w:p w:rsidR="00000000" w:rsidRPr="00000000" w:rsidP="00000000" w14:paraId="0000008E">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information will not be published. </w:t>
      </w:r>
    </w:p>
    <w:p w:rsidR="00000000" w:rsidRPr="00000000" w:rsidP="00000000" w14:paraId="0000008F">
      <w:pPr>
        <w:pStyle w:val="Heading2"/>
      </w:pPr>
      <w:r w:rsidRPr="00000000">
        <w:rPr>
          <w:rtl w:val="0"/>
        </w:rPr>
        <w:t xml:space="preserve">17. </w:t>
        <w:tab/>
        <w:t xml:space="preserve">Approval for not displaying the expiration date for OMB approval. </w:t>
      </w:r>
    </w:p>
    <w:p w:rsidR="00000000" w:rsidRPr="00000000" w:rsidP="00000000" w14:paraId="00000090">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OPS is not seeking approval to not display the expiration date.</w:t>
      </w:r>
    </w:p>
    <w:p w:rsidR="00000000" w:rsidRPr="00000000" w:rsidP="00000000" w14:paraId="00000091">
      <w:pPr>
        <w:pStyle w:val="Heading2"/>
        <w:rPr>
          <w:b/>
          <w:bCs/>
        </w:rPr>
      </w:pPr>
      <w:r w:rsidRPr="00000000">
        <w:rPr>
          <w:rtl w:val="0"/>
        </w:rPr>
        <w:t xml:space="preserve">18. </w:t>
        <w:tab/>
        <w:t>Exceptions to certification statement.</w:t>
      </w:r>
      <w:r w:rsidRPr="00000000">
        <w:rPr>
          <w:b/>
          <w:bCs/>
          <w:rtl w:val="0"/>
        </w:rPr>
        <w:t xml:space="preserve"> </w:t>
      </w:r>
    </w:p>
    <w:p w:rsidR="00000000" w:rsidRPr="00000000" w:rsidP="00000000" w14:paraId="00000092">
      <w:pPr>
        <w:pStyle w:val="normal0"/>
        <w:keepNext w:val="0"/>
        <w:keepLines w:val="0"/>
        <w:pageBreakBefore w:val="0"/>
        <w:widowControl w:val="0"/>
        <w:pBdr>
          <w:top w:val="nil"/>
          <w:left w:val="nil"/>
          <w:bottom w:val="nil"/>
          <w:right w:val="nil"/>
          <w:between w:val="nil"/>
        </w:pBdr>
        <w:shd w:val="clear" w:color="auto" w:fill="auto"/>
        <w:spacing w:before="0" w:after="240" w:line="240" w:lineRule="auto"/>
        <w:ind w:left="0" w:right="0" w:firstLine="0"/>
        <w:jc w:val="both"/>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There is no exception to PHMSA’s certification of this request for information collection approval.</w:t>
      </w:r>
    </w:p>
    <w:sectPr>
      <w:headerReference w:type="default" r:id="rId6"/>
      <w:pgSz w:w="12240" w:h="15840" w:orient="portrait"/>
      <w:pgMar w:top="1440" w:right="1440" w:bottom="1440" w:left="1440" w:header="1440" w:footer="144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default"/>
  </w:font>
  <w:font w:name="Georgia">
    <w:charset w:val="00"/>
    <w:family w:val="auto"/>
    <w:pitch w:val="default"/>
  </w:font>
  <w:font w:name="Courier">
    <w:charset w:val="00"/>
    <w:family w:val="auto"/>
    <w:pitch w:val="default"/>
  </w:font>
  <w:font w:name="Arial">
    <w:charset w:val="00"/>
    <w:family w:val="auto"/>
    <w:pitch w:val="default"/>
  </w:font>
  <w:font w:name="Calibri">
    <w:charset w:val="00"/>
    <w:family w:val="auto"/>
    <w:pitch w:val="default"/>
  </w:font>
  <w:font w:name="Cambria">
    <w:charset w:val="00"/>
    <w:family w:val="auto"/>
    <w:pitch w:val="default"/>
  </w:font>
  <w:font w:name="Tahom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093">
      <w:pPr>
        <w:pStyle w:val="normal0"/>
      </w:pPr>
      <w:r w:rsidRPr="00000000">
        <w:rPr>
          <w:rStyle w:val="FootnoteReference"/>
          <w:vertAlign w:val="superscript"/>
        </w:rPr>
        <w:footnoteRef/>
      </w:r>
    </w:p>
    <w:p w:rsidR="00000000" w:rsidRPr="00000000" w:rsidP="00000000" w14:paraId="00000094">
      <w:pPr>
        <w:pStyle w:val="normal0"/>
      </w:pPr>
    </w:p>
  </w:footnote>
  <w:footnote w:id="3">
    <w:p w:rsidR="00000000" w:rsidRPr="00000000" w:rsidP="00000000" w14:paraId="00000095">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Style w:val="FootnoteReference"/>
          <w:vertAlign w:val="superscript"/>
        </w:rPr>
        <w:footnoteRef/>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 </w:t>
      </w:r>
      <w:hyperlink r:id="rId1">
        <w:r w:rsidRPr="00000000">
          <w:rPr>
            <w:rFonts w:ascii="Times New Roman" w:eastAsia="Times New Roman" w:hAnsi="Times New Roman" w:cs="Times New Roman"/>
            <w:b w:val="0"/>
            <w:bCs w:val="0"/>
            <w:i w:val="0"/>
            <w:iCs w:val="0"/>
            <w:smallCaps w:val="0"/>
            <w:strike w:val="0"/>
            <w:color w:val="0000FF"/>
            <w:sz w:val="20"/>
            <w:szCs w:val="20"/>
            <w:u w:val="single"/>
            <w:shd w:val="clear" w:color="auto" w:fill="auto"/>
            <w:vertAlign w:val="baseline"/>
            <w:rtl w:val="0"/>
          </w:rPr>
          <w:t>https://www.bls.gov/oes/current/naics3_486000.htm</w:t>
        </w:r>
      </w:hyperlink>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tl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96">
    <w:pPr>
      <w:pStyle w:val="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ourier" w:hAnsi="Courier" w:cs="Courier"/>
        <w:lang w:val="e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spacing w:after="240"/>
      <w:outlineLvl w:val="0"/>
    </w:pPr>
    <w:rPr>
      <w:rFonts w:ascii="Times New Roman" w:eastAsia="Times New Roman" w:hAnsi="Times New Roman" w:cs="Times New Roman"/>
      <w:b/>
      <w:bCs/>
      <w:sz w:val="24"/>
      <w:szCs w:val="24"/>
      <w:u w:val="single"/>
    </w:rPr>
  </w:style>
  <w:style w:type="paragraph" w:styleId="Heading2">
    <w:name w:val="heading 2"/>
    <w:basedOn w:val="normal0"/>
    <w:next w:val="normal0"/>
    <w:pPr>
      <w:keepNext/>
      <w:widowControl/>
      <w:spacing w:after="240"/>
      <w:outlineLvl w:val="1"/>
    </w:pPr>
    <w:rPr>
      <w:rFonts w:ascii="Times New Roman" w:eastAsia="Times New Roman" w:hAnsi="Times New Roman" w:cs="Times New Roman"/>
      <w:sz w:val="24"/>
      <w:szCs w:val="24"/>
      <w:u w:val="single"/>
    </w:rPr>
  </w:style>
  <w:style w:type="paragraph" w:styleId="Heading3">
    <w:name w:val="heading 3"/>
    <w:basedOn w:val="normal0"/>
    <w:next w:val="normal0"/>
    <w:pPr>
      <w:keepNext/>
      <w:keepLines/>
      <w:spacing w:after="240"/>
      <w:ind w:left="720"/>
      <w:outlineLvl w:val="2"/>
    </w:pPr>
    <w:rPr>
      <w:rFonts w:ascii="Times New Roman" w:eastAsia="Times New Roman" w:hAnsi="Times New Roman" w:cs="Times New Roman"/>
      <w:b/>
      <w:bCs/>
      <w:sz w:val="24"/>
      <w:szCs w:val="24"/>
    </w:rPr>
  </w:style>
  <w:style w:type="paragraph" w:styleId="Heading4">
    <w:name w:val="heading 4"/>
    <w:basedOn w:val="normal0"/>
    <w:next w:val="normal0"/>
    <w:pPr>
      <w:keepNext/>
      <w:widowControl/>
      <w:spacing w:after="240"/>
      <w:ind w:left="1440"/>
      <w:outlineLvl w:val="3"/>
    </w:pPr>
    <w:rPr>
      <w:rFonts w:ascii="Times New Roman" w:eastAsia="Times New Roman" w:hAnsi="Times New Roman" w:cs="Times New Roman"/>
      <w:b/>
      <w:bCs/>
      <w:sz w:val="24"/>
      <w:szCs w:val="24"/>
    </w:rPr>
  </w:style>
  <w:style w:type="paragraph" w:styleId="Heading5">
    <w:name w:val="heading 5"/>
    <w:basedOn w:val="normal0"/>
    <w:next w:val="normal0"/>
    <w:pPr>
      <w:keepNext/>
      <w:keepLines/>
      <w:pageBreakBefore w:val="0"/>
      <w:spacing w:before="220" w:after="40"/>
      <w:outlineLvl w:val="4"/>
    </w:pPr>
    <w:rPr>
      <w:b/>
      <w:bCs/>
      <w:sz w:val="22"/>
      <w:szCs w:val="22"/>
    </w:rPr>
  </w:style>
  <w:style w:type="paragraph" w:styleId="Heading6">
    <w:name w:val="heading 6"/>
    <w:basedOn w:val="normal0"/>
    <w:next w:val="normal0"/>
    <w:pPr>
      <w:keepNext/>
      <w:keepLines/>
      <w:pageBreakBefore w:val="0"/>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pageBreakBefore w:val="0"/>
      <w:spacing w:before="480" w:after="120"/>
    </w:pPr>
    <w:rPr>
      <w:b/>
      <w:bCs/>
      <w:sz w:val="72"/>
      <w:szCs w:val="72"/>
    </w:rPr>
  </w:style>
  <w:style w:type="character" w:styleId="FootnoteReference">
    <w:name w:val="footnote reference"/>
    <w:semiHidden/>
    <w:rsid w:val="00267945"/>
    <w:rPr>
      <w:rFonts w:ascii="Times New Roman" w:hAnsi="Times New Roman"/>
      <w:vertAlign w:val="superscript"/>
    </w:rPr>
  </w:style>
  <w:style w:type="paragraph" w:styleId="BodyText">
    <w:name w:val="Body Text"/>
    <w:basedOn w:val="normal0"/>
    <w:link w:val="BodyTextChar"/>
    <w:rsid w:val="00590339"/>
    <w:pPr>
      <w:spacing w:after="240"/>
      <w:jc w:val="both"/>
    </w:pPr>
    <w:rPr>
      <w:rFonts w:ascii="Times New Roman" w:hAnsi="Times New Roman" w:cs="Arial"/>
      <w:sz w:val="24"/>
    </w:rPr>
  </w:style>
  <w:style w:type="paragraph" w:styleId="FootnoteText">
    <w:name w:val="footnote text"/>
    <w:basedOn w:val="normal0"/>
    <w:semiHidden/>
    <w:rsid w:val="001E6258"/>
    <w:rPr>
      <w:rFonts w:ascii="Times New Roman" w:hAnsi="Times New Roman"/>
      <w:szCs w:val="20"/>
    </w:rPr>
  </w:style>
  <w:style w:type="character" w:styleId="Hyperlink">
    <w:name w:val="Hyperlink"/>
    <w:basedOn w:val="DefaultParagraphFont"/>
    <w:rsid w:val="007F2A21"/>
    <w:rPr>
      <w:color w:val="0000FF"/>
      <w:u w:val="single"/>
    </w:rPr>
  </w:style>
  <w:style w:type="paragraph" w:styleId="Header">
    <w:name w:val="header"/>
    <w:basedOn w:val="normal0"/>
    <w:rsid w:val="007F2A21"/>
    <w:pPr>
      <w:tabs>
        <w:tab w:val="center" w:pos="4320"/>
        <w:tab w:val="right" w:pos="8640"/>
      </w:tabs>
    </w:pPr>
  </w:style>
  <w:style w:type="paragraph" w:styleId="Footer">
    <w:name w:val="footer"/>
    <w:basedOn w:val="normal0"/>
    <w:rsid w:val="007F2A21"/>
    <w:pPr>
      <w:tabs>
        <w:tab w:val="center" w:pos="4320"/>
        <w:tab w:val="right" w:pos="8640"/>
      </w:tabs>
    </w:pPr>
  </w:style>
  <w:style w:type="character" w:styleId="FollowedHyperlink">
    <w:name w:val="FollowedHyperlink"/>
    <w:basedOn w:val="DefaultParagraphFont"/>
    <w:rsid w:val="007F2A21"/>
    <w:rPr>
      <w:color w:val="800080"/>
      <w:u w:val="single"/>
    </w:rPr>
  </w:style>
  <w:style w:type="paragraph" w:styleId="BodyTextIndent">
    <w:name w:val="Body Text Indent"/>
    <w:basedOn w:val="normal0"/>
    <w:link w:val="BodyTextIndentChar"/>
    <w:rsid w:val="007F2A21"/>
    <w:pPr>
      <w:widowControl/>
      <w:ind w:left="720"/>
    </w:pPr>
    <w:rPr>
      <w:rFonts w:ascii="Times New Roman" w:hAnsi="Times New Roman"/>
      <w:sz w:val="24"/>
    </w:rPr>
  </w:style>
  <w:style w:type="paragraph" w:styleId="BalloonText">
    <w:name w:val="Balloon Text"/>
    <w:basedOn w:val="normal0"/>
    <w:semiHidden/>
    <w:rsid w:val="009A17A7"/>
    <w:rPr>
      <w:rFonts w:ascii="Tahoma" w:hAnsi="Tahoma" w:cs="Tahoma"/>
      <w:sz w:val="16"/>
      <w:szCs w:val="16"/>
    </w:rPr>
  </w:style>
  <w:style w:type="character" w:styleId="CommentReference">
    <w:name w:val="annotation reference"/>
    <w:basedOn w:val="DefaultParagraphFont"/>
    <w:semiHidden/>
    <w:rsid w:val="00620232"/>
    <w:rPr>
      <w:sz w:val="16"/>
      <w:szCs w:val="16"/>
    </w:rPr>
  </w:style>
  <w:style w:type="paragraph" w:styleId="CommentText">
    <w:name w:val="annotation text"/>
    <w:basedOn w:val="normal0"/>
    <w:semiHidden/>
    <w:rsid w:val="00590339"/>
    <w:rPr>
      <w:rFonts w:ascii="Times New Roman" w:hAnsi="Times New Roman"/>
      <w:sz w:val="22"/>
      <w:szCs w:val="20"/>
    </w:rPr>
  </w:style>
  <w:style w:type="paragraph" w:styleId="CommentSubject">
    <w:name w:val="annotation subject"/>
    <w:basedOn w:val="CommentText"/>
    <w:next w:val="CommentText"/>
    <w:semiHidden/>
    <w:rsid w:val="00620232"/>
    <w:rPr>
      <w:b/>
      <w:bCs/>
    </w:rPr>
  </w:style>
  <w:style w:type="paragraph" w:customStyle="1" w:styleId="Indent">
    <w:name w:val="Indent"/>
    <w:basedOn w:val="normal0"/>
    <w:rsid w:val="0012154A"/>
    <w:pPr>
      <w:widowControl/>
      <w:spacing w:after="240"/>
      <w:ind w:left="720"/>
      <w:jc w:val="both"/>
    </w:pPr>
    <w:rPr>
      <w:rFonts w:ascii="Times New Roman" w:hAnsi="Times New Roman"/>
      <w:sz w:val="24"/>
    </w:rPr>
  </w:style>
  <w:style w:type="character" w:customStyle="1" w:styleId="BodyTextChar">
    <w:name w:val="Body Text Char"/>
    <w:basedOn w:val="DefaultParagraphFont"/>
    <w:link w:val="BodyText"/>
    <w:rsid w:val="00590339"/>
    <w:rPr>
      <w:rFonts w:cs="Arial"/>
      <w:sz w:val="24"/>
      <w:szCs w:val="24"/>
    </w:rPr>
  </w:style>
  <w:style w:type="character" w:customStyle="1" w:styleId="BodyTextIndentChar">
    <w:name w:val="Body Text Indent Char"/>
    <w:basedOn w:val="DefaultParagraphFont"/>
    <w:link w:val="BodyTextIndent"/>
    <w:rsid w:val="00BF048E"/>
    <w:rPr>
      <w:sz w:val="24"/>
      <w:szCs w:val="24"/>
    </w:rPr>
  </w:style>
  <w:style w:type="character" w:customStyle="1" w:styleId="Heading3Char">
    <w:name w:val="Heading 3 Char"/>
    <w:basedOn w:val="DefaultParagraphFont"/>
    <w:link w:val="Heading3"/>
    <w:rsid w:val="00202C8B"/>
    <w:rPr>
      <w:rFonts w:eastAsiaTheme="majorEastAsia" w:cstheme="majorBidi"/>
      <w:b/>
      <w:bCs/>
      <w:sz w:val="24"/>
      <w:szCs w:val="24"/>
    </w:rPr>
  </w:style>
  <w:style w:type="paragraph" w:customStyle="1" w:styleId="Indent2">
    <w:name w:val="Indent2"/>
    <w:basedOn w:val="normal0"/>
    <w:rsid w:val="006D5F24"/>
    <w:pPr>
      <w:spacing w:after="240"/>
      <w:ind w:left="1440"/>
      <w:jc w:val="both"/>
    </w:pPr>
    <w:rPr>
      <w:rFonts w:ascii="Times New Roman" w:hAnsi="Times New Roman"/>
      <w:sz w:val="24"/>
    </w:rPr>
  </w:style>
  <w:style w:type="paragraph" w:customStyle="1" w:styleId="Tableheading">
    <w:name w:val="Table heading"/>
    <w:basedOn w:val="normal0"/>
    <w:rsid w:val="00127369"/>
    <w:pPr>
      <w:keepNext/>
      <w:jc w:val="center"/>
    </w:pPr>
    <w:rPr>
      <w:rFonts w:ascii="Times New Roman" w:hAnsi="Times New Roman"/>
      <w:b/>
      <w:sz w:val="24"/>
    </w:rPr>
  </w:style>
  <w:style w:type="paragraph" w:customStyle="1" w:styleId="Tabletext">
    <w:name w:val="Table text"/>
    <w:basedOn w:val="normal0"/>
    <w:rsid w:val="006D5F24"/>
    <w:rPr>
      <w:rFonts w:ascii="Times New Roman" w:hAnsi="Times New Roman"/>
      <w:sz w:val="24"/>
    </w:rPr>
  </w:style>
  <w:style w:type="paragraph" w:customStyle="1" w:styleId="Tablenumber">
    <w:name w:val="Table number"/>
    <w:basedOn w:val="normal0"/>
    <w:rsid w:val="006D5F24"/>
    <w:pPr>
      <w:jc w:val="right"/>
    </w:pPr>
    <w:rPr>
      <w:rFonts w:ascii="Times New Roman" w:hAnsi="Times New Roman"/>
      <w:sz w:val="24"/>
    </w:rPr>
  </w:style>
  <w:style w:type="paragraph" w:styleId="Caption">
    <w:name w:val="caption"/>
    <w:basedOn w:val="normal0"/>
    <w:next w:val="normal0"/>
    <w:unhideWhenUsed/>
    <w:qFormat/>
    <w:rsid w:val="00127369"/>
    <w:pPr>
      <w:keepNext/>
    </w:pPr>
    <w:rPr>
      <w:rFonts w:ascii="Times New Roman" w:hAnsi="Times New Roman"/>
      <w:b/>
      <w:bCs/>
      <w:sz w:val="24"/>
      <w:szCs w:val="18"/>
    </w:rPr>
  </w:style>
  <w:style w:type="character" w:styleId="EndnoteReference">
    <w:name w:val="endnote reference"/>
    <w:basedOn w:val="DefaultParagraphFont"/>
    <w:semiHidden/>
    <w:unhideWhenUsed/>
    <w:rsid w:val="00E13EBB"/>
    <w:rPr>
      <w:vertAlign w:val="superscript"/>
    </w:rPr>
  </w:style>
  <w:style w:type="paragraph" w:styleId="EndnoteText">
    <w:name w:val="endnote text"/>
    <w:basedOn w:val="normal0"/>
    <w:link w:val="EndnoteTextChar"/>
    <w:semiHidden/>
    <w:unhideWhenUsed/>
    <w:rsid w:val="00BE4D3A"/>
    <w:rPr>
      <w:szCs w:val="20"/>
    </w:rPr>
  </w:style>
  <w:style w:type="character" w:customStyle="1" w:styleId="EndnoteTextChar">
    <w:name w:val="Endnote Text Char"/>
    <w:basedOn w:val="DefaultParagraphFont"/>
    <w:link w:val="EndnoteText"/>
    <w:semiHidden/>
    <w:rsid w:val="00BE4D3A"/>
    <w:rPr>
      <w:rFonts w:ascii="Courier" w:hAnsi="Courier"/>
    </w:rPr>
  </w:style>
  <w:style w:type="table" w:styleId="TableGrid">
    <w:name w:val="Table Grid"/>
    <w:basedOn w:val="TableNormal"/>
    <w:rsid w:val="000B5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55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0"/>
    <w:next w:val="normal0"/>
    <w:pPr>
      <w:keepNext/>
      <w:keepLines/>
      <w:pageBreakBefore w:val="0"/>
      <w:spacing w:before="360" w:after="80"/>
    </w:pPr>
    <w:rPr>
      <w:rFonts w:ascii="Georgia" w:eastAsia="Georgia" w:hAnsi="Georgia" w:cs="Georgia"/>
      <w:i/>
      <w:iCs/>
      <w:color w:val="666666"/>
      <w:sz w:val="48"/>
      <w:szCs w:val="48"/>
    </w:rPr>
  </w:style>
  <w:style w:type="table" w:customStyle="1" w:styleId="Table1">
    <w:name w:val="Table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lVoJc873TooFIbeg8N6z4p59TA==">CgMxLjAyDmgucWFkMHkzeTV2aTRmMg1oLmt2dXBjNnVpbGRmMg5oLmh5bndiajEwMTdweDgAciExckhCLURzRWpiWjZyRVVSZ2wxNDBKZG14VVdJdWxBVVk=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GFoster</dc:creator>
  <cp:revision>0</cp:revision>
  <dcterms:created xsi:type="dcterms:W3CDTF">2022-08-15T14:24:00Z</dcterms:created>
</cp:coreProperties>
</file>