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27B1A" w:rsidP="00F83456" w14:paraId="3D48D34F" w14:textId="63438AD1">
      <w:pPr>
        <w:pStyle w:val="BodyText"/>
        <w:spacing w:before="80" w:line="276" w:lineRule="auto"/>
        <w:ind w:left="3084" w:right="2721"/>
        <w:jc w:val="center"/>
      </w:pPr>
      <w:bookmarkStart w:id="0" w:name="_Hlk205199139"/>
      <w:r>
        <w:t>FINAL</w:t>
      </w:r>
      <w:r w:rsidRPr="00F83456">
        <w:rPr>
          <w:spacing w:val="-16"/>
        </w:rPr>
        <w:t xml:space="preserve"> </w:t>
      </w:r>
      <w:r>
        <w:t>SUPPORTING</w:t>
      </w:r>
      <w:r w:rsidRPr="00F83456">
        <w:rPr>
          <w:spacing w:val="-15"/>
        </w:rPr>
        <w:t xml:space="preserve"> </w:t>
      </w:r>
      <w:r>
        <w:t>STATEMENT</w:t>
      </w:r>
      <w:r w:rsidR="00E154B3">
        <w:t xml:space="preserve"> </w:t>
      </w:r>
      <w:r w:rsidRPr="00F83456">
        <w:rPr>
          <w:spacing w:val="-4"/>
        </w:rPr>
        <w:t>FOR</w:t>
      </w:r>
    </w:p>
    <w:p w:rsidR="00627B1A" w:rsidP="00F83456" w14:paraId="3D48D350" w14:textId="77777777">
      <w:pPr>
        <w:pStyle w:val="BodyText"/>
        <w:ind w:left="361"/>
        <w:jc w:val="center"/>
      </w:pPr>
      <w:r>
        <w:t>NRC</w:t>
      </w:r>
      <w:r w:rsidRPr="00F83456">
        <w:rPr>
          <w:spacing w:val="-9"/>
        </w:rPr>
        <w:t xml:space="preserve"> </w:t>
      </w:r>
      <w:r>
        <w:t>FORM</w:t>
      </w:r>
      <w:r w:rsidRPr="00F83456">
        <w:rPr>
          <w:spacing w:val="-8"/>
        </w:rPr>
        <w:t xml:space="preserve"> </w:t>
      </w:r>
      <w:r>
        <w:t>646,</w:t>
      </w:r>
      <w:r w:rsidRPr="00F83456">
        <w:rPr>
          <w:spacing w:val="-9"/>
        </w:rPr>
        <w:t xml:space="preserve"> </w:t>
      </w:r>
      <w:r>
        <w:t>“FORMAL</w:t>
      </w:r>
      <w:r w:rsidRPr="00F83456">
        <w:rPr>
          <w:spacing w:val="-8"/>
        </w:rPr>
        <w:t xml:space="preserve"> </w:t>
      </w:r>
      <w:r>
        <w:t>DISCRIMINATION</w:t>
      </w:r>
      <w:r w:rsidRPr="00F83456">
        <w:rPr>
          <w:spacing w:val="-8"/>
        </w:rPr>
        <w:t xml:space="preserve"> </w:t>
      </w:r>
      <w:r w:rsidRPr="00F83456">
        <w:rPr>
          <w:spacing w:val="-2"/>
        </w:rPr>
        <w:t>COMPLAINT”</w:t>
      </w:r>
    </w:p>
    <w:p w:rsidR="00627B1A" w:rsidP="00F83456" w14:paraId="3D48D351" w14:textId="77777777">
      <w:pPr>
        <w:pStyle w:val="BodyText"/>
        <w:spacing w:before="73"/>
      </w:pPr>
    </w:p>
    <w:p w:rsidR="00627B1A" w:rsidP="00F83456" w14:paraId="3D48D352" w14:textId="7FB13912">
      <w:pPr>
        <w:pStyle w:val="BodyText"/>
        <w:spacing w:line="276" w:lineRule="auto"/>
        <w:ind w:left="4404" w:right="4043" w:hanging="1"/>
        <w:jc w:val="center"/>
      </w:pPr>
      <w:r w:rsidRPr="00F83456">
        <w:rPr>
          <w:spacing w:val="-2"/>
        </w:rPr>
        <w:t>(3150</w:t>
      </w:r>
      <w:r w:rsidRPr="00F83456">
        <w:rPr>
          <w:rFonts w:ascii="Cambria Math" w:hAnsi="Cambria Math"/>
          <w:spacing w:val="-2"/>
        </w:rPr>
        <w:t>‑</w:t>
      </w:r>
      <w:r w:rsidRPr="00F83456">
        <w:rPr>
          <w:spacing w:val="-2"/>
        </w:rPr>
        <w:t>0255)</w:t>
      </w:r>
      <w:r>
        <w:rPr>
          <w:spacing w:val="-2"/>
        </w:rPr>
        <w:t xml:space="preserve"> </w:t>
      </w:r>
      <w:r w:rsidRPr="00F83456">
        <w:rPr>
          <w:spacing w:val="-2"/>
        </w:rPr>
        <w:t>EXTENSION</w:t>
      </w:r>
    </w:p>
    <w:p w:rsidR="00627B1A" w:rsidP="00F83456" w14:paraId="3D48D353" w14:textId="77777777">
      <w:pPr>
        <w:pStyle w:val="BodyText"/>
        <w:spacing w:before="41"/>
      </w:pPr>
    </w:p>
    <w:p w:rsidR="00627B1A" w:rsidP="00B72513" w14:paraId="3D48D354" w14:textId="77777777">
      <w:pPr>
        <w:pStyle w:val="BodyText"/>
        <w:ind w:left="359"/>
      </w:pPr>
      <w:r w:rsidRPr="00B72513">
        <w:rPr>
          <w:spacing w:val="-2"/>
          <w:u w:val="single"/>
        </w:rPr>
        <w:t>Abstract</w:t>
      </w:r>
    </w:p>
    <w:p w:rsidR="00627B1A" w:rsidP="00B72513" w14:paraId="3D48D355" w14:textId="77777777">
      <w:pPr>
        <w:pStyle w:val="BodyText"/>
        <w:spacing w:before="76"/>
      </w:pPr>
    </w:p>
    <w:p w:rsidR="00627B1A" w:rsidP="00B72513" w14:paraId="3D48D356" w14:textId="234F0BEB">
      <w:pPr>
        <w:pStyle w:val="BodyText"/>
        <w:spacing w:line="276" w:lineRule="auto"/>
        <w:ind w:left="360" w:right="88"/>
      </w:pPr>
      <w:r>
        <w:t>The U.S. Nuclear Regulatory Commission’s (NRC) Form 646, “Formal Discrimination Complaint” is used to collect or document required information for processing Equal Employment Opportunity (EEO) complaints filed against the NRC by an employee, former employee, or applicant for employment with the NRC, who believe that they have been subjected</w:t>
      </w:r>
      <w:r w:rsidRPr="00B72513">
        <w:rPr>
          <w:spacing w:val="-1"/>
        </w:rPr>
        <w:t xml:space="preserve"> </w:t>
      </w:r>
      <w:r>
        <w:t>to</w:t>
      </w:r>
      <w:r w:rsidRPr="00B72513">
        <w:rPr>
          <w:spacing w:val="-2"/>
        </w:rPr>
        <w:t xml:space="preserve"> </w:t>
      </w:r>
      <w:r>
        <w:t>discrimination</w:t>
      </w:r>
      <w:r w:rsidRPr="00B72513">
        <w:rPr>
          <w:spacing w:val="-1"/>
        </w:rPr>
        <w:t xml:space="preserve"> </w:t>
      </w:r>
      <w:r>
        <w:t>based</w:t>
      </w:r>
      <w:r w:rsidRPr="00B72513">
        <w:rPr>
          <w:spacing w:val="-1"/>
        </w:rPr>
        <w:t xml:space="preserve"> </w:t>
      </w:r>
      <w:r>
        <w:t>on</w:t>
      </w:r>
      <w:r w:rsidRPr="00B72513">
        <w:rPr>
          <w:spacing w:val="-2"/>
        </w:rPr>
        <w:t xml:space="preserve"> </w:t>
      </w:r>
      <w:r>
        <w:t>race,</w:t>
      </w:r>
      <w:r w:rsidRPr="00B72513">
        <w:rPr>
          <w:spacing w:val="-1"/>
        </w:rPr>
        <w:t xml:space="preserve"> </w:t>
      </w:r>
      <w:r>
        <w:t>color,</w:t>
      </w:r>
      <w:r w:rsidRPr="00B72513">
        <w:rPr>
          <w:spacing w:val="-2"/>
        </w:rPr>
        <w:t xml:space="preserve"> </w:t>
      </w:r>
      <w:r>
        <w:t>religion,</w:t>
      </w:r>
      <w:r w:rsidRPr="00B72513">
        <w:rPr>
          <w:spacing w:val="-1"/>
        </w:rPr>
        <w:t xml:space="preserve"> </w:t>
      </w:r>
      <w:r>
        <w:t>sex,</w:t>
      </w:r>
      <w:r w:rsidRPr="00B72513">
        <w:rPr>
          <w:spacing w:val="-1"/>
        </w:rPr>
        <w:t xml:space="preserve"> </w:t>
      </w:r>
      <w:r>
        <w:t>national</w:t>
      </w:r>
      <w:r w:rsidRPr="00B72513">
        <w:rPr>
          <w:spacing w:val="-1"/>
        </w:rPr>
        <w:t xml:space="preserve"> </w:t>
      </w:r>
      <w:r>
        <w:t>origin,</w:t>
      </w:r>
      <w:r w:rsidRPr="00B72513">
        <w:rPr>
          <w:spacing w:val="-1"/>
        </w:rPr>
        <w:t xml:space="preserve"> </w:t>
      </w:r>
      <w:r>
        <w:t>age</w:t>
      </w:r>
      <w:r w:rsidRPr="00B72513">
        <w:rPr>
          <w:spacing w:val="-1"/>
        </w:rPr>
        <w:t xml:space="preserve"> </w:t>
      </w:r>
      <w:r>
        <w:t>(40</w:t>
      </w:r>
      <w:r w:rsidRPr="00B72513">
        <w:rPr>
          <w:spacing w:val="-2"/>
        </w:rPr>
        <w:t xml:space="preserve"> </w:t>
      </w:r>
      <w:r>
        <w:t>or</w:t>
      </w:r>
      <w:r w:rsidRPr="00B72513">
        <w:rPr>
          <w:spacing w:val="-1"/>
        </w:rPr>
        <w:t xml:space="preserve"> </w:t>
      </w:r>
      <w:r>
        <w:t>older), disability,</w:t>
      </w:r>
      <w:r w:rsidRPr="00B72513">
        <w:rPr>
          <w:spacing w:val="-4"/>
        </w:rPr>
        <w:t xml:space="preserve"> </w:t>
      </w:r>
      <w:r>
        <w:t>or</w:t>
      </w:r>
      <w:r w:rsidRPr="00B72513">
        <w:rPr>
          <w:spacing w:val="-4"/>
        </w:rPr>
        <w:t xml:space="preserve"> </w:t>
      </w:r>
      <w:r>
        <w:t>genetic</w:t>
      </w:r>
      <w:r w:rsidRPr="00B72513">
        <w:rPr>
          <w:spacing w:val="-4"/>
        </w:rPr>
        <w:t xml:space="preserve"> </w:t>
      </w:r>
      <w:r>
        <w:t>information.</w:t>
      </w:r>
      <w:r w:rsidRPr="00B72513">
        <w:rPr>
          <w:spacing w:val="-4"/>
        </w:rPr>
        <w:t xml:space="preserve"> </w:t>
      </w:r>
      <w:r>
        <w:t>Once</w:t>
      </w:r>
      <w:r w:rsidRPr="00B72513">
        <w:rPr>
          <w:spacing w:val="-4"/>
        </w:rPr>
        <w:t xml:space="preserve"> </w:t>
      </w:r>
      <w:r>
        <w:t>received</w:t>
      </w:r>
      <w:r w:rsidRPr="00B72513">
        <w:rPr>
          <w:spacing w:val="-4"/>
        </w:rPr>
        <w:t xml:space="preserve"> </w:t>
      </w:r>
      <w:r>
        <w:t>by</w:t>
      </w:r>
      <w:r w:rsidRPr="00B72513">
        <w:rPr>
          <w:spacing w:val="-4"/>
        </w:rPr>
        <w:t xml:space="preserve"> </w:t>
      </w:r>
      <w:r>
        <w:t>the</w:t>
      </w:r>
      <w:r w:rsidRPr="00B72513">
        <w:rPr>
          <w:spacing w:val="-4"/>
        </w:rPr>
        <w:t xml:space="preserve"> </w:t>
      </w:r>
      <w:r>
        <w:t>NRC,</w:t>
      </w:r>
      <w:r w:rsidRPr="00B72513">
        <w:rPr>
          <w:spacing w:val="-4"/>
        </w:rPr>
        <w:t xml:space="preserve"> </w:t>
      </w:r>
      <w:r>
        <w:t>an</w:t>
      </w:r>
      <w:r w:rsidRPr="00B72513">
        <w:rPr>
          <w:spacing w:val="-4"/>
        </w:rPr>
        <w:t xml:space="preserve"> </w:t>
      </w:r>
      <w:r>
        <w:t>authorized</w:t>
      </w:r>
      <w:r w:rsidRPr="00B72513">
        <w:rPr>
          <w:spacing w:val="-4"/>
        </w:rPr>
        <w:t xml:space="preserve"> </w:t>
      </w:r>
      <w:r>
        <w:t>NRC</w:t>
      </w:r>
      <w:r w:rsidRPr="00B72513">
        <w:rPr>
          <w:spacing w:val="-4"/>
        </w:rPr>
        <w:t xml:space="preserve"> </w:t>
      </w:r>
      <w:r>
        <w:t>representative will</w:t>
      </w:r>
      <w:r w:rsidRPr="00B72513">
        <w:rPr>
          <w:spacing w:val="-2"/>
        </w:rPr>
        <w:t xml:space="preserve"> </w:t>
      </w:r>
      <w:r>
        <w:t>place</w:t>
      </w:r>
      <w:r w:rsidRPr="00B72513">
        <w:rPr>
          <w:spacing w:val="-2"/>
        </w:rPr>
        <w:t xml:space="preserve"> </w:t>
      </w:r>
      <w:r>
        <w:t>the</w:t>
      </w:r>
      <w:r w:rsidRPr="00B72513">
        <w:rPr>
          <w:spacing w:val="-2"/>
        </w:rPr>
        <w:t xml:space="preserve"> </w:t>
      </w:r>
      <w:r>
        <w:t>completed</w:t>
      </w:r>
      <w:r w:rsidRPr="00B72513">
        <w:rPr>
          <w:spacing w:val="-2"/>
        </w:rPr>
        <w:t xml:space="preserve"> </w:t>
      </w:r>
      <w:r>
        <w:t>NRC</w:t>
      </w:r>
      <w:r w:rsidRPr="00B72513">
        <w:rPr>
          <w:spacing w:val="-2"/>
        </w:rPr>
        <w:t xml:space="preserve"> </w:t>
      </w:r>
      <w:r>
        <w:t>Form</w:t>
      </w:r>
      <w:r w:rsidRPr="00B72513">
        <w:rPr>
          <w:spacing w:val="-1"/>
        </w:rPr>
        <w:t xml:space="preserve"> </w:t>
      </w:r>
      <w:r>
        <w:t>646</w:t>
      </w:r>
      <w:r w:rsidRPr="00B72513">
        <w:rPr>
          <w:spacing w:val="-2"/>
        </w:rPr>
        <w:t xml:space="preserve"> </w:t>
      </w:r>
      <w:r>
        <w:t>in</w:t>
      </w:r>
      <w:r w:rsidRPr="00B72513">
        <w:rPr>
          <w:spacing w:val="-2"/>
        </w:rPr>
        <w:t xml:space="preserve"> </w:t>
      </w:r>
      <w:r>
        <w:t>a</w:t>
      </w:r>
      <w:r w:rsidRPr="00B72513">
        <w:rPr>
          <w:spacing w:val="-2"/>
        </w:rPr>
        <w:t xml:space="preserve"> </w:t>
      </w:r>
      <w:r>
        <w:t>secure</w:t>
      </w:r>
      <w:r w:rsidRPr="00B72513">
        <w:rPr>
          <w:spacing w:val="-2"/>
        </w:rPr>
        <w:t xml:space="preserve"> </w:t>
      </w:r>
      <w:r>
        <w:t>folder</w:t>
      </w:r>
      <w:r w:rsidRPr="00B72513">
        <w:rPr>
          <w:spacing w:val="-2"/>
        </w:rPr>
        <w:t xml:space="preserve"> </w:t>
      </w:r>
      <w:r>
        <w:t>created</w:t>
      </w:r>
      <w:r w:rsidRPr="00B72513">
        <w:rPr>
          <w:spacing w:val="-2"/>
        </w:rPr>
        <w:t xml:space="preserve"> </w:t>
      </w:r>
      <w:r>
        <w:t>specifically</w:t>
      </w:r>
      <w:r w:rsidRPr="00B72513">
        <w:rPr>
          <w:spacing w:val="-2"/>
        </w:rPr>
        <w:t xml:space="preserve"> </w:t>
      </w:r>
      <w:r>
        <w:t>for</w:t>
      </w:r>
      <w:r w:rsidRPr="00B72513">
        <w:rPr>
          <w:spacing w:val="-2"/>
        </w:rPr>
        <w:t xml:space="preserve"> </w:t>
      </w:r>
      <w:r>
        <w:t>the</w:t>
      </w:r>
      <w:r w:rsidRPr="00B72513">
        <w:rPr>
          <w:spacing w:val="-2"/>
        </w:rPr>
        <w:t xml:space="preserve"> </w:t>
      </w:r>
      <w:r>
        <w:t>aggrieved individual within an automated tracking system. The information will be maintained under a government-wide system of records designated as Equal Employment Opportunity</w:t>
      </w:r>
      <w:r w:rsidRPr="00B72513">
        <w:rPr>
          <w:spacing w:val="40"/>
        </w:rPr>
        <w:t xml:space="preserve"> </w:t>
      </w:r>
      <w:r>
        <w:t>Commission (EEOC).</w:t>
      </w:r>
    </w:p>
    <w:p w:rsidR="00627B1A" w:rsidP="00B72513" w14:paraId="3D48D357" w14:textId="77777777">
      <w:pPr>
        <w:pStyle w:val="BodyText"/>
        <w:spacing w:before="43"/>
      </w:pPr>
    </w:p>
    <w:p w:rsidR="00627B1A" w:rsidP="00B72513" w14:paraId="3D48D358" w14:textId="7E749BA9">
      <w:pPr>
        <w:numPr>
          <w:ilvl w:val="0"/>
          <w:numId w:val="2"/>
        </w:numPr>
      </w:pPr>
      <w:r>
        <w:rPr>
          <w:spacing w:val="58"/>
          <w:w w:val="150"/>
        </w:rPr>
        <w:t xml:space="preserve"> </w:t>
      </w:r>
      <w:r w:rsidRPr="00F718DA">
        <w:t>JUSTIFICATION</w:t>
      </w:r>
    </w:p>
    <w:p w:rsidR="00627B1A" w:rsidP="00F718DA" w14:paraId="3D48D359" w14:textId="77777777">
      <w:pPr>
        <w:pStyle w:val="BodyText"/>
        <w:spacing w:before="37"/>
      </w:pPr>
    </w:p>
    <w:p w:rsidR="00627B1A" w:rsidRPr="00F718DA" w:rsidP="00F718DA" w14:paraId="3D48D35A" w14:textId="77777777">
      <w:pPr>
        <w:pStyle w:val="ListParagraph"/>
        <w:numPr>
          <w:ilvl w:val="0"/>
          <w:numId w:val="1"/>
        </w:numPr>
        <w:tabs>
          <w:tab w:val="left" w:pos="1438"/>
        </w:tabs>
        <w:ind w:left="1438" w:hanging="359"/>
        <w:rPr>
          <w:u w:val="none"/>
        </w:rPr>
      </w:pPr>
      <w:r w:rsidRPr="00F83456">
        <w:t>Need</w:t>
      </w:r>
      <w:r w:rsidRPr="00F718DA">
        <w:rPr>
          <w:spacing w:val="-5"/>
        </w:rPr>
        <w:t xml:space="preserve"> </w:t>
      </w:r>
      <w:r w:rsidRPr="00F83456">
        <w:t>For</w:t>
      </w:r>
      <w:r w:rsidRPr="00F718DA">
        <w:rPr>
          <w:spacing w:val="-5"/>
        </w:rPr>
        <w:t xml:space="preserve"> </w:t>
      </w:r>
      <w:r w:rsidRPr="00F83456">
        <w:t>the</w:t>
      </w:r>
      <w:r w:rsidRPr="00F718DA">
        <w:rPr>
          <w:spacing w:val="-4"/>
        </w:rPr>
        <w:t xml:space="preserve"> </w:t>
      </w:r>
      <w:r w:rsidRPr="00F83456">
        <w:t>Collection</w:t>
      </w:r>
      <w:r w:rsidRPr="00F718DA">
        <w:rPr>
          <w:spacing w:val="-6"/>
        </w:rPr>
        <w:t xml:space="preserve"> </w:t>
      </w:r>
      <w:r w:rsidRPr="00F83456">
        <w:t>of</w:t>
      </w:r>
      <w:r w:rsidRPr="00F718DA">
        <w:rPr>
          <w:spacing w:val="-5"/>
        </w:rPr>
        <w:t xml:space="preserve"> </w:t>
      </w:r>
      <w:r w:rsidRPr="00F718DA">
        <w:rPr>
          <w:spacing w:val="-2"/>
        </w:rPr>
        <w:t>Information</w:t>
      </w:r>
    </w:p>
    <w:p w:rsidR="00627B1A" w:rsidRPr="00F718DA" w:rsidP="00F718DA" w14:paraId="3D48D35B" w14:textId="77777777">
      <w:pPr>
        <w:pStyle w:val="BodyText"/>
        <w:spacing w:before="39"/>
      </w:pPr>
    </w:p>
    <w:p w:rsidR="00627B1A" w:rsidP="00F718DA" w14:paraId="3D48D35C" w14:textId="3327DF9A">
      <w:pPr>
        <w:pStyle w:val="BodyText"/>
        <w:spacing w:line="276" w:lineRule="auto"/>
        <w:ind w:left="1439"/>
      </w:pPr>
      <w:r>
        <w:t xml:space="preserve">On behalf of the NRC, the Office of Small Business and Civil Rights (SBCR) Civil Rights Program (CR) administers and ensures agency compliance that </w:t>
      </w:r>
      <w:r>
        <w:t>prohibit</w:t>
      </w:r>
      <w:r>
        <w:t xml:space="preserve"> discrimination</w:t>
      </w:r>
      <w:r w:rsidRPr="00F718DA">
        <w:rPr>
          <w:spacing w:val="-4"/>
        </w:rPr>
        <w:t xml:space="preserve"> </w:t>
      </w:r>
      <w:r>
        <w:t>in</w:t>
      </w:r>
      <w:r w:rsidRPr="00F718DA">
        <w:rPr>
          <w:spacing w:val="-4"/>
        </w:rPr>
        <w:t xml:space="preserve"> </w:t>
      </w:r>
      <w:r>
        <w:t>the</w:t>
      </w:r>
      <w:r w:rsidRPr="00F718DA">
        <w:rPr>
          <w:spacing w:val="-4"/>
        </w:rPr>
        <w:t xml:space="preserve"> </w:t>
      </w:r>
      <w:r>
        <w:t>workplace</w:t>
      </w:r>
      <w:r w:rsidRPr="00F718DA">
        <w:rPr>
          <w:spacing w:val="-4"/>
        </w:rPr>
        <w:t xml:space="preserve"> </w:t>
      </w:r>
      <w:r>
        <w:t>in</w:t>
      </w:r>
      <w:r w:rsidRPr="00F718DA">
        <w:rPr>
          <w:spacing w:val="-5"/>
        </w:rPr>
        <w:t xml:space="preserve"> </w:t>
      </w:r>
      <w:r>
        <w:t>accordance</w:t>
      </w:r>
      <w:r w:rsidRPr="00F718DA">
        <w:rPr>
          <w:spacing w:val="-4"/>
        </w:rPr>
        <w:t xml:space="preserve"> </w:t>
      </w:r>
      <w:r>
        <w:t>with</w:t>
      </w:r>
      <w:r w:rsidRPr="00F718DA">
        <w:rPr>
          <w:spacing w:val="-4"/>
        </w:rPr>
        <w:t xml:space="preserve"> </w:t>
      </w:r>
      <w:r>
        <w:t>the</w:t>
      </w:r>
      <w:r w:rsidRPr="00F718DA">
        <w:rPr>
          <w:spacing w:val="-4"/>
        </w:rPr>
        <w:t xml:space="preserve"> </w:t>
      </w:r>
      <w:r>
        <w:t>following</w:t>
      </w:r>
      <w:r w:rsidRPr="00F718DA">
        <w:rPr>
          <w:spacing w:val="-4"/>
        </w:rPr>
        <w:t xml:space="preserve"> </w:t>
      </w:r>
      <w:r>
        <w:t>Federal</w:t>
      </w:r>
      <w:r w:rsidRPr="00F718DA">
        <w:rPr>
          <w:spacing w:val="-4"/>
        </w:rPr>
        <w:t xml:space="preserve"> </w:t>
      </w:r>
      <w:r>
        <w:t>civil</w:t>
      </w:r>
      <w:r w:rsidRPr="00F718DA">
        <w:rPr>
          <w:spacing w:val="-4"/>
        </w:rPr>
        <w:t xml:space="preserve"> </w:t>
      </w:r>
      <w:r>
        <w:t>rights laws, regulations, policies, and guidance:</w:t>
      </w:r>
    </w:p>
    <w:p w:rsidR="00627B1A" w:rsidP="00F718DA" w14:paraId="3D48D35D" w14:textId="77777777">
      <w:pPr>
        <w:pStyle w:val="BodyText"/>
        <w:spacing w:before="37"/>
      </w:pPr>
    </w:p>
    <w:p w:rsidR="00627B1A" w:rsidRPr="00F718DA" w:rsidP="00F718DA" w14:paraId="3D48D35E" w14:textId="77777777">
      <w:pPr>
        <w:pStyle w:val="ListParagraph"/>
        <w:numPr>
          <w:ilvl w:val="1"/>
          <w:numId w:val="1"/>
        </w:numPr>
        <w:tabs>
          <w:tab w:val="left" w:pos="2159"/>
        </w:tabs>
        <w:spacing w:before="1"/>
        <w:ind w:hanging="360"/>
        <w:rPr>
          <w:u w:val="none"/>
        </w:rPr>
      </w:pPr>
      <w:r w:rsidRPr="00F718DA">
        <w:rPr>
          <w:u w:val="none"/>
        </w:rPr>
        <w:t>Title</w:t>
      </w:r>
      <w:r w:rsidRPr="00F718DA">
        <w:rPr>
          <w:spacing w:val="-4"/>
          <w:u w:val="none"/>
        </w:rPr>
        <w:t xml:space="preserve"> </w:t>
      </w:r>
      <w:r w:rsidRPr="00F718DA">
        <w:rPr>
          <w:u w:val="none"/>
        </w:rPr>
        <w:t>VII</w:t>
      </w:r>
      <w:r w:rsidRPr="00F718DA">
        <w:rPr>
          <w:spacing w:val="-4"/>
          <w:u w:val="none"/>
        </w:rPr>
        <w:t xml:space="preserve"> </w:t>
      </w:r>
      <w:r w:rsidRPr="00F718DA">
        <w:rPr>
          <w:u w:val="none"/>
        </w:rPr>
        <w:t>of</w:t>
      </w:r>
      <w:r w:rsidRPr="00F718DA">
        <w:rPr>
          <w:spacing w:val="-4"/>
          <w:u w:val="none"/>
        </w:rPr>
        <w:t xml:space="preserve"> </w:t>
      </w:r>
      <w:r w:rsidRPr="00F718DA">
        <w:rPr>
          <w:u w:val="none"/>
        </w:rPr>
        <w:t>the</w:t>
      </w:r>
      <w:r w:rsidRPr="00F718DA">
        <w:rPr>
          <w:spacing w:val="-4"/>
          <w:u w:val="none"/>
        </w:rPr>
        <w:t xml:space="preserve"> </w:t>
      </w:r>
      <w:r w:rsidRPr="00F718DA">
        <w:rPr>
          <w:u w:val="none"/>
        </w:rPr>
        <w:t>Civil</w:t>
      </w:r>
      <w:r w:rsidRPr="00F718DA">
        <w:rPr>
          <w:spacing w:val="-3"/>
          <w:u w:val="none"/>
        </w:rPr>
        <w:t xml:space="preserve"> </w:t>
      </w:r>
      <w:r w:rsidRPr="00F718DA">
        <w:rPr>
          <w:u w:val="none"/>
        </w:rPr>
        <w:t>Rights</w:t>
      </w:r>
      <w:r w:rsidRPr="00F718DA">
        <w:rPr>
          <w:spacing w:val="-4"/>
          <w:u w:val="none"/>
        </w:rPr>
        <w:t xml:space="preserve"> </w:t>
      </w:r>
      <w:r w:rsidRPr="00F718DA">
        <w:rPr>
          <w:u w:val="none"/>
        </w:rPr>
        <w:t>Act</w:t>
      </w:r>
      <w:r w:rsidRPr="00F718DA">
        <w:rPr>
          <w:spacing w:val="-4"/>
          <w:u w:val="none"/>
        </w:rPr>
        <w:t xml:space="preserve"> </w:t>
      </w:r>
      <w:r w:rsidRPr="00F718DA">
        <w:rPr>
          <w:u w:val="none"/>
        </w:rPr>
        <w:t>of</w:t>
      </w:r>
      <w:r w:rsidRPr="00F718DA">
        <w:rPr>
          <w:spacing w:val="-4"/>
          <w:u w:val="none"/>
        </w:rPr>
        <w:t xml:space="preserve"> </w:t>
      </w:r>
      <w:r w:rsidRPr="00F718DA">
        <w:rPr>
          <w:u w:val="none"/>
        </w:rPr>
        <w:t>1964,</w:t>
      </w:r>
      <w:r w:rsidRPr="00F718DA">
        <w:rPr>
          <w:spacing w:val="-4"/>
          <w:u w:val="none"/>
        </w:rPr>
        <w:t xml:space="preserve"> </w:t>
      </w:r>
      <w:r w:rsidRPr="00F718DA">
        <w:rPr>
          <w:u w:val="none"/>
        </w:rPr>
        <w:t>as</w:t>
      </w:r>
      <w:r w:rsidRPr="00F718DA">
        <w:rPr>
          <w:spacing w:val="-3"/>
          <w:u w:val="none"/>
        </w:rPr>
        <w:t xml:space="preserve"> </w:t>
      </w:r>
      <w:r w:rsidRPr="00F718DA">
        <w:rPr>
          <w:spacing w:val="-2"/>
          <w:u w:val="none"/>
        </w:rPr>
        <w:t>amended</w:t>
      </w:r>
    </w:p>
    <w:p w:rsidR="00627B1A" w:rsidRPr="00F718DA" w:rsidP="00F718DA" w14:paraId="3D48D35F" w14:textId="77777777">
      <w:pPr>
        <w:pStyle w:val="ListParagraph"/>
        <w:numPr>
          <w:ilvl w:val="1"/>
          <w:numId w:val="1"/>
        </w:numPr>
        <w:tabs>
          <w:tab w:val="left" w:pos="2159"/>
        </w:tabs>
        <w:spacing w:before="36"/>
        <w:ind w:hanging="360"/>
        <w:rPr>
          <w:u w:val="none"/>
        </w:rPr>
      </w:pPr>
      <w:r w:rsidRPr="00F718DA">
        <w:rPr>
          <w:u w:val="none"/>
        </w:rPr>
        <w:t>Age</w:t>
      </w:r>
      <w:r w:rsidRPr="00F718DA">
        <w:rPr>
          <w:spacing w:val="-7"/>
          <w:u w:val="none"/>
        </w:rPr>
        <w:t xml:space="preserve"> </w:t>
      </w:r>
      <w:r w:rsidRPr="00F718DA">
        <w:rPr>
          <w:u w:val="none"/>
        </w:rPr>
        <w:t>Discrimination</w:t>
      </w:r>
      <w:r w:rsidRPr="00F718DA">
        <w:rPr>
          <w:spacing w:val="-7"/>
          <w:u w:val="none"/>
        </w:rPr>
        <w:t xml:space="preserve"> </w:t>
      </w:r>
      <w:r w:rsidRPr="00F718DA">
        <w:rPr>
          <w:u w:val="none"/>
        </w:rPr>
        <w:t>in</w:t>
      </w:r>
      <w:r w:rsidRPr="00F718DA">
        <w:rPr>
          <w:spacing w:val="-6"/>
          <w:u w:val="none"/>
        </w:rPr>
        <w:t xml:space="preserve"> </w:t>
      </w:r>
      <w:r w:rsidRPr="00F718DA">
        <w:rPr>
          <w:u w:val="none"/>
        </w:rPr>
        <w:t>Employment</w:t>
      </w:r>
      <w:r w:rsidRPr="00F718DA">
        <w:rPr>
          <w:spacing w:val="-6"/>
          <w:u w:val="none"/>
        </w:rPr>
        <w:t xml:space="preserve"> </w:t>
      </w:r>
      <w:r w:rsidRPr="00F718DA">
        <w:rPr>
          <w:u w:val="none"/>
        </w:rPr>
        <w:t>Act</w:t>
      </w:r>
      <w:r w:rsidRPr="00F718DA">
        <w:rPr>
          <w:spacing w:val="-7"/>
          <w:u w:val="none"/>
        </w:rPr>
        <w:t xml:space="preserve"> </w:t>
      </w:r>
      <w:r w:rsidRPr="00F718DA">
        <w:rPr>
          <w:u w:val="none"/>
        </w:rPr>
        <w:t>of</w:t>
      </w:r>
      <w:r w:rsidRPr="00F718DA">
        <w:rPr>
          <w:spacing w:val="-6"/>
          <w:u w:val="none"/>
        </w:rPr>
        <w:t xml:space="preserve"> </w:t>
      </w:r>
      <w:r w:rsidRPr="00F718DA">
        <w:rPr>
          <w:spacing w:val="-4"/>
          <w:u w:val="none"/>
        </w:rPr>
        <w:t>1967</w:t>
      </w:r>
    </w:p>
    <w:p w:rsidR="00627B1A" w:rsidRPr="00F718DA" w:rsidP="00F718DA" w14:paraId="3D48D360" w14:textId="3B9BBECF">
      <w:pPr>
        <w:pStyle w:val="ListParagraph"/>
        <w:numPr>
          <w:ilvl w:val="1"/>
          <w:numId w:val="1"/>
        </w:numPr>
        <w:tabs>
          <w:tab w:val="left" w:pos="2160"/>
        </w:tabs>
        <w:spacing w:before="37"/>
        <w:ind w:left="2160" w:hanging="360"/>
        <w:rPr>
          <w:u w:val="none"/>
        </w:rPr>
      </w:pPr>
      <w:r w:rsidRPr="00F718DA">
        <w:rPr>
          <w:u w:val="none"/>
        </w:rPr>
        <w:t>Section</w:t>
      </w:r>
      <w:r>
        <w:rPr>
          <w:spacing w:val="-6"/>
          <w:u w:val="none"/>
        </w:rPr>
        <w:t xml:space="preserve"> </w:t>
      </w:r>
      <w:r w:rsidRPr="00F718DA">
        <w:rPr>
          <w:u w:val="none"/>
        </w:rPr>
        <w:t>501</w:t>
      </w:r>
      <w:r w:rsidRPr="00F718DA">
        <w:rPr>
          <w:spacing w:val="-6"/>
          <w:u w:val="none"/>
        </w:rPr>
        <w:t xml:space="preserve"> </w:t>
      </w:r>
      <w:r w:rsidRPr="00F718DA">
        <w:rPr>
          <w:u w:val="none"/>
        </w:rPr>
        <w:t>of</w:t>
      </w:r>
      <w:r w:rsidRPr="00F718DA">
        <w:rPr>
          <w:spacing w:val="-5"/>
          <w:u w:val="none"/>
        </w:rPr>
        <w:t xml:space="preserve"> </w:t>
      </w:r>
      <w:r w:rsidRPr="00F718DA">
        <w:rPr>
          <w:u w:val="none"/>
        </w:rPr>
        <w:t>the</w:t>
      </w:r>
      <w:r w:rsidRPr="00F718DA">
        <w:rPr>
          <w:spacing w:val="-5"/>
          <w:u w:val="none"/>
        </w:rPr>
        <w:t xml:space="preserve"> </w:t>
      </w:r>
      <w:r w:rsidRPr="00F718DA">
        <w:rPr>
          <w:u w:val="none"/>
        </w:rPr>
        <w:t>Rehabilitation</w:t>
      </w:r>
      <w:r w:rsidRPr="00F718DA">
        <w:rPr>
          <w:spacing w:val="-5"/>
          <w:u w:val="none"/>
        </w:rPr>
        <w:t xml:space="preserve"> </w:t>
      </w:r>
      <w:r w:rsidRPr="00F718DA">
        <w:rPr>
          <w:u w:val="none"/>
        </w:rPr>
        <w:t>Act</w:t>
      </w:r>
      <w:r w:rsidRPr="00F718DA">
        <w:rPr>
          <w:spacing w:val="-7"/>
          <w:u w:val="none"/>
        </w:rPr>
        <w:t xml:space="preserve"> </w:t>
      </w:r>
      <w:r w:rsidRPr="00F718DA">
        <w:rPr>
          <w:u w:val="none"/>
        </w:rPr>
        <w:t>of</w:t>
      </w:r>
      <w:r w:rsidRPr="00F718DA">
        <w:rPr>
          <w:spacing w:val="-5"/>
          <w:u w:val="none"/>
        </w:rPr>
        <w:t xml:space="preserve"> </w:t>
      </w:r>
      <w:r w:rsidRPr="00F718DA">
        <w:rPr>
          <w:spacing w:val="-4"/>
          <w:u w:val="none"/>
        </w:rPr>
        <w:t>1973</w:t>
      </w:r>
    </w:p>
    <w:p w:rsidR="00627B1A" w:rsidRPr="00F718DA" w:rsidP="00F718DA" w14:paraId="3D48D361" w14:textId="77777777">
      <w:pPr>
        <w:pStyle w:val="ListParagraph"/>
        <w:numPr>
          <w:ilvl w:val="1"/>
          <w:numId w:val="1"/>
        </w:numPr>
        <w:tabs>
          <w:tab w:val="left" w:pos="2159"/>
        </w:tabs>
        <w:spacing w:before="35"/>
        <w:ind w:hanging="360"/>
        <w:rPr>
          <w:u w:val="none"/>
        </w:rPr>
      </w:pPr>
      <w:r w:rsidRPr="00F718DA">
        <w:rPr>
          <w:u w:val="none"/>
        </w:rPr>
        <w:t>Equal</w:t>
      </w:r>
      <w:r w:rsidRPr="00F718DA">
        <w:rPr>
          <w:spacing w:val="-4"/>
          <w:u w:val="none"/>
        </w:rPr>
        <w:t xml:space="preserve"> </w:t>
      </w:r>
      <w:r w:rsidRPr="00F718DA">
        <w:rPr>
          <w:u w:val="none"/>
        </w:rPr>
        <w:t>Pay</w:t>
      </w:r>
      <w:r w:rsidRPr="00F718DA">
        <w:rPr>
          <w:spacing w:val="-4"/>
          <w:u w:val="none"/>
        </w:rPr>
        <w:t xml:space="preserve"> </w:t>
      </w:r>
      <w:r w:rsidRPr="00F718DA">
        <w:rPr>
          <w:u w:val="none"/>
        </w:rPr>
        <w:t>Act</w:t>
      </w:r>
      <w:r w:rsidRPr="00F718DA">
        <w:rPr>
          <w:spacing w:val="-3"/>
          <w:u w:val="none"/>
        </w:rPr>
        <w:t xml:space="preserve"> </w:t>
      </w:r>
      <w:r w:rsidRPr="00F718DA">
        <w:rPr>
          <w:u w:val="none"/>
        </w:rPr>
        <w:t>of</w:t>
      </w:r>
      <w:r w:rsidRPr="00F718DA">
        <w:rPr>
          <w:spacing w:val="-4"/>
          <w:u w:val="none"/>
        </w:rPr>
        <w:t xml:space="preserve"> 1963</w:t>
      </w:r>
    </w:p>
    <w:p w:rsidR="00627B1A" w:rsidRPr="00F718DA" w:rsidP="00F718DA" w14:paraId="3D48D362" w14:textId="77777777">
      <w:pPr>
        <w:pStyle w:val="ListParagraph"/>
        <w:numPr>
          <w:ilvl w:val="1"/>
          <w:numId w:val="1"/>
        </w:numPr>
        <w:tabs>
          <w:tab w:val="left" w:pos="2160"/>
        </w:tabs>
        <w:spacing w:before="36"/>
        <w:ind w:left="2160" w:hanging="360"/>
        <w:rPr>
          <w:u w:val="none"/>
        </w:rPr>
      </w:pPr>
      <w:r w:rsidRPr="00F718DA">
        <w:rPr>
          <w:u w:val="none"/>
        </w:rPr>
        <w:t>Genetic</w:t>
      </w:r>
      <w:r w:rsidRPr="00F718DA">
        <w:rPr>
          <w:spacing w:val="-8"/>
          <w:u w:val="none"/>
        </w:rPr>
        <w:t xml:space="preserve"> </w:t>
      </w:r>
      <w:r w:rsidRPr="00F718DA">
        <w:rPr>
          <w:u w:val="none"/>
        </w:rPr>
        <w:t>Nondiscrimination</w:t>
      </w:r>
      <w:r w:rsidRPr="00F718DA">
        <w:rPr>
          <w:spacing w:val="-8"/>
          <w:u w:val="none"/>
        </w:rPr>
        <w:t xml:space="preserve"> </w:t>
      </w:r>
      <w:r w:rsidRPr="00F718DA">
        <w:rPr>
          <w:u w:val="none"/>
        </w:rPr>
        <w:t>Act</w:t>
      </w:r>
      <w:r w:rsidRPr="00F718DA">
        <w:rPr>
          <w:spacing w:val="-8"/>
          <w:u w:val="none"/>
        </w:rPr>
        <w:t xml:space="preserve"> </w:t>
      </w:r>
      <w:r w:rsidRPr="00F718DA">
        <w:rPr>
          <w:u w:val="none"/>
        </w:rPr>
        <w:t>of</w:t>
      </w:r>
      <w:r w:rsidRPr="00F718DA">
        <w:rPr>
          <w:spacing w:val="-8"/>
          <w:u w:val="none"/>
        </w:rPr>
        <w:t xml:space="preserve"> </w:t>
      </w:r>
      <w:r w:rsidRPr="00F718DA">
        <w:rPr>
          <w:spacing w:val="-4"/>
          <w:u w:val="none"/>
        </w:rPr>
        <w:t>2008.</w:t>
      </w:r>
    </w:p>
    <w:p w:rsidR="00627B1A" w:rsidRPr="00F718DA" w:rsidP="00F718DA" w14:paraId="3D48D363" w14:textId="77777777">
      <w:pPr>
        <w:pStyle w:val="ListParagraph"/>
        <w:numPr>
          <w:ilvl w:val="1"/>
          <w:numId w:val="1"/>
        </w:numPr>
        <w:tabs>
          <w:tab w:val="left" w:pos="2159"/>
        </w:tabs>
        <w:spacing w:before="37"/>
        <w:ind w:right="258" w:hanging="360"/>
        <w:rPr>
          <w:u w:val="none"/>
        </w:rPr>
      </w:pPr>
      <w:r w:rsidRPr="00F718DA">
        <w:rPr>
          <w:u w:val="none"/>
        </w:rPr>
        <w:t>Notification</w:t>
      </w:r>
      <w:r w:rsidRPr="00F718DA">
        <w:rPr>
          <w:spacing w:val="-6"/>
          <w:u w:val="none"/>
        </w:rPr>
        <w:t xml:space="preserve"> </w:t>
      </w:r>
      <w:r w:rsidRPr="00F718DA">
        <w:rPr>
          <w:u w:val="none"/>
        </w:rPr>
        <w:t>and</w:t>
      </w:r>
      <w:r w:rsidRPr="00F718DA">
        <w:rPr>
          <w:spacing w:val="-5"/>
          <w:u w:val="none"/>
        </w:rPr>
        <w:t xml:space="preserve"> </w:t>
      </w:r>
      <w:r w:rsidRPr="00F718DA">
        <w:rPr>
          <w:u w:val="none"/>
        </w:rPr>
        <w:t>Federal</w:t>
      </w:r>
      <w:r w:rsidRPr="00F718DA">
        <w:rPr>
          <w:spacing w:val="-5"/>
          <w:u w:val="none"/>
        </w:rPr>
        <w:t xml:space="preserve"> </w:t>
      </w:r>
      <w:r w:rsidRPr="00F718DA">
        <w:rPr>
          <w:u w:val="none"/>
        </w:rPr>
        <w:t>Employee</w:t>
      </w:r>
      <w:r w:rsidRPr="00F718DA">
        <w:rPr>
          <w:spacing w:val="-4"/>
          <w:u w:val="none"/>
        </w:rPr>
        <w:t xml:space="preserve"> </w:t>
      </w:r>
      <w:r w:rsidRPr="00F718DA">
        <w:rPr>
          <w:u w:val="none"/>
        </w:rPr>
        <w:t>Antidiscrimination</w:t>
      </w:r>
      <w:r w:rsidRPr="00F718DA">
        <w:rPr>
          <w:spacing w:val="-5"/>
          <w:u w:val="none"/>
        </w:rPr>
        <w:t xml:space="preserve"> </w:t>
      </w:r>
      <w:r w:rsidRPr="00F718DA">
        <w:rPr>
          <w:u w:val="none"/>
        </w:rPr>
        <w:t>and</w:t>
      </w:r>
      <w:r w:rsidRPr="00F718DA">
        <w:rPr>
          <w:spacing w:val="-6"/>
          <w:u w:val="none"/>
        </w:rPr>
        <w:t xml:space="preserve"> </w:t>
      </w:r>
      <w:r w:rsidRPr="00F718DA">
        <w:rPr>
          <w:u w:val="none"/>
        </w:rPr>
        <w:t>Retaliation</w:t>
      </w:r>
      <w:r w:rsidRPr="00F718DA">
        <w:rPr>
          <w:spacing w:val="-6"/>
          <w:u w:val="none"/>
        </w:rPr>
        <w:t xml:space="preserve"> </w:t>
      </w:r>
      <w:r w:rsidRPr="00F718DA">
        <w:rPr>
          <w:u w:val="none"/>
        </w:rPr>
        <w:t>Act</w:t>
      </w:r>
      <w:r w:rsidRPr="00F718DA">
        <w:rPr>
          <w:spacing w:val="-5"/>
          <w:u w:val="none"/>
        </w:rPr>
        <w:t xml:space="preserve"> </w:t>
      </w:r>
      <w:r w:rsidRPr="00F718DA">
        <w:rPr>
          <w:u w:val="none"/>
        </w:rPr>
        <w:t xml:space="preserve">of </w:t>
      </w:r>
      <w:r w:rsidRPr="00F718DA">
        <w:rPr>
          <w:spacing w:val="-4"/>
          <w:u w:val="none"/>
        </w:rPr>
        <w:t>2002</w:t>
      </w:r>
    </w:p>
    <w:p w:rsidR="00627B1A" w:rsidRPr="00F718DA" w:rsidP="00F718DA" w14:paraId="3D48D364" w14:textId="77777777">
      <w:pPr>
        <w:pStyle w:val="ListParagraph"/>
        <w:numPr>
          <w:ilvl w:val="1"/>
          <w:numId w:val="1"/>
        </w:numPr>
        <w:tabs>
          <w:tab w:val="left" w:pos="2159"/>
        </w:tabs>
        <w:spacing w:line="268" w:lineRule="exact"/>
        <w:ind w:hanging="359"/>
        <w:rPr>
          <w:u w:val="none"/>
        </w:rPr>
      </w:pPr>
      <w:r w:rsidRPr="00F718DA">
        <w:rPr>
          <w:u w:val="none"/>
        </w:rPr>
        <w:t>Elijah</w:t>
      </w:r>
      <w:r w:rsidRPr="00F718DA">
        <w:rPr>
          <w:spacing w:val="-8"/>
          <w:u w:val="none"/>
        </w:rPr>
        <w:t xml:space="preserve"> </w:t>
      </w:r>
      <w:r w:rsidRPr="00F718DA">
        <w:rPr>
          <w:u w:val="none"/>
        </w:rPr>
        <w:t>E.</w:t>
      </w:r>
      <w:r w:rsidRPr="00F718DA">
        <w:rPr>
          <w:spacing w:val="-7"/>
          <w:u w:val="none"/>
        </w:rPr>
        <w:t xml:space="preserve"> </w:t>
      </w:r>
      <w:r w:rsidRPr="00F718DA">
        <w:rPr>
          <w:u w:val="none"/>
        </w:rPr>
        <w:t>Cummings</w:t>
      </w:r>
      <w:r w:rsidRPr="00F718DA">
        <w:rPr>
          <w:spacing w:val="-7"/>
          <w:u w:val="none"/>
        </w:rPr>
        <w:t xml:space="preserve"> </w:t>
      </w:r>
      <w:r w:rsidRPr="00F718DA">
        <w:rPr>
          <w:u w:val="none"/>
        </w:rPr>
        <w:t>Federal</w:t>
      </w:r>
      <w:r w:rsidRPr="00F718DA">
        <w:rPr>
          <w:spacing w:val="-7"/>
          <w:u w:val="none"/>
        </w:rPr>
        <w:t xml:space="preserve"> </w:t>
      </w:r>
      <w:r w:rsidRPr="00F718DA">
        <w:rPr>
          <w:u w:val="none"/>
        </w:rPr>
        <w:t>Employees</w:t>
      </w:r>
      <w:r w:rsidRPr="00F718DA">
        <w:rPr>
          <w:spacing w:val="-7"/>
          <w:u w:val="none"/>
        </w:rPr>
        <w:t xml:space="preserve"> </w:t>
      </w:r>
      <w:r w:rsidRPr="00F718DA">
        <w:rPr>
          <w:u w:val="none"/>
        </w:rPr>
        <w:t>Antidiscrimination</w:t>
      </w:r>
      <w:r w:rsidRPr="00F718DA">
        <w:rPr>
          <w:spacing w:val="-8"/>
          <w:u w:val="none"/>
        </w:rPr>
        <w:t xml:space="preserve"> </w:t>
      </w:r>
      <w:r w:rsidRPr="00F718DA">
        <w:rPr>
          <w:u w:val="none"/>
        </w:rPr>
        <w:t>Act</w:t>
      </w:r>
      <w:r w:rsidRPr="00F718DA">
        <w:rPr>
          <w:spacing w:val="-7"/>
          <w:u w:val="none"/>
        </w:rPr>
        <w:t xml:space="preserve"> </w:t>
      </w:r>
      <w:r w:rsidRPr="00F718DA">
        <w:rPr>
          <w:u w:val="none"/>
        </w:rPr>
        <w:t>of</w:t>
      </w:r>
      <w:r w:rsidRPr="00F718DA">
        <w:rPr>
          <w:spacing w:val="-7"/>
          <w:u w:val="none"/>
        </w:rPr>
        <w:t xml:space="preserve"> </w:t>
      </w:r>
      <w:r w:rsidRPr="00F718DA">
        <w:rPr>
          <w:spacing w:val="-4"/>
          <w:u w:val="none"/>
        </w:rPr>
        <w:t>2020</w:t>
      </w:r>
    </w:p>
    <w:p w:rsidR="00627B1A" w:rsidRPr="00F718DA" w:rsidP="00F718DA" w14:paraId="3D48D365" w14:textId="2E06FEA8">
      <w:pPr>
        <w:pStyle w:val="ListParagraph"/>
        <w:numPr>
          <w:ilvl w:val="1"/>
          <w:numId w:val="1"/>
        </w:numPr>
        <w:tabs>
          <w:tab w:val="left" w:pos="2159"/>
        </w:tabs>
        <w:spacing w:before="36" w:line="273" w:lineRule="auto"/>
        <w:ind w:right="477" w:hanging="360"/>
        <w:rPr>
          <w:position w:val="7"/>
          <w:sz w:val="14"/>
          <w:u w:val="none"/>
        </w:rPr>
      </w:pPr>
      <w:r w:rsidRPr="00F718DA">
        <w:rPr>
          <w:u w:val="none"/>
        </w:rPr>
        <w:t>EEOC’s</w:t>
      </w:r>
      <w:r w:rsidRPr="00F718DA">
        <w:rPr>
          <w:spacing w:val="-3"/>
          <w:u w:val="none"/>
        </w:rPr>
        <w:t xml:space="preserve"> </w:t>
      </w:r>
      <w:r w:rsidRPr="00F718DA">
        <w:rPr>
          <w:u w:val="none"/>
        </w:rPr>
        <w:t>Title</w:t>
      </w:r>
      <w:r w:rsidRPr="00F718DA">
        <w:rPr>
          <w:spacing w:val="-3"/>
          <w:u w:val="none"/>
        </w:rPr>
        <w:t xml:space="preserve"> </w:t>
      </w:r>
      <w:r w:rsidRPr="00F718DA">
        <w:rPr>
          <w:u w:val="none"/>
        </w:rPr>
        <w:t>29</w:t>
      </w:r>
      <w:r w:rsidRPr="00F718DA">
        <w:rPr>
          <w:spacing w:val="-3"/>
          <w:u w:val="none"/>
        </w:rPr>
        <w:t xml:space="preserve"> </w:t>
      </w:r>
      <w:r w:rsidRPr="00F718DA">
        <w:rPr>
          <w:u w:val="none"/>
        </w:rPr>
        <w:t>of</w:t>
      </w:r>
      <w:r w:rsidRPr="00F718DA">
        <w:rPr>
          <w:spacing w:val="-3"/>
          <w:u w:val="none"/>
        </w:rPr>
        <w:t xml:space="preserve"> </w:t>
      </w:r>
      <w:r w:rsidRPr="00F718DA">
        <w:rPr>
          <w:u w:val="none"/>
        </w:rPr>
        <w:t>the</w:t>
      </w:r>
      <w:r w:rsidRPr="00F718DA">
        <w:rPr>
          <w:spacing w:val="-5"/>
          <w:u w:val="none"/>
        </w:rPr>
        <w:t xml:space="preserve"> </w:t>
      </w:r>
      <w:r w:rsidRPr="00F718DA">
        <w:rPr>
          <w:i/>
          <w:u w:val="none"/>
        </w:rPr>
        <w:t>Code</w:t>
      </w:r>
      <w:r w:rsidRPr="00F718DA">
        <w:rPr>
          <w:i/>
          <w:spacing w:val="-3"/>
          <w:u w:val="none"/>
        </w:rPr>
        <w:t xml:space="preserve"> </w:t>
      </w:r>
      <w:r w:rsidRPr="00F718DA">
        <w:rPr>
          <w:i/>
          <w:u w:val="none"/>
        </w:rPr>
        <w:t>of</w:t>
      </w:r>
      <w:r w:rsidRPr="00F718DA">
        <w:rPr>
          <w:i/>
          <w:spacing w:val="-3"/>
          <w:u w:val="none"/>
        </w:rPr>
        <w:t xml:space="preserve"> </w:t>
      </w:r>
      <w:r w:rsidRPr="00F718DA">
        <w:rPr>
          <w:i/>
          <w:u w:val="none"/>
        </w:rPr>
        <w:t>Federal</w:t>
      </w:r>
      <w:r w:rsidRPr="00F718DA">
        <w:rPr>
          <w:i/>
          <w:spacing w:val="-3"/>
          <w:u w:val="none"/>
        </w:rPr>
        <w:t xml:space="preserve"> </w:t>
      </w:r>
      <w:r w:rsidRPr="00F718DA">
        <w:rPr>
          <w:i/>
          <w:u w:val="none"/>
        </w:rPr>
        <w:t>Regulations</w:t>
      </w:r>
      <w:r w:rsidRPr="00F718DA">
        <w:rPr>
          <w:i/>
          <w:spacing w:val="-3"/>
          <w:u w:val="none"/>
        </w:rPr>
        <w:t xml:space="preserve"> </w:t>
      </w:r>
      <w:r w:rsidRPr="00F718DA">
        <w:rPr>
          <w:u w:val="none"/>
        </w:rPr>
        <w:t>(29</w:t>
      </w:r>
      <w:r w:rsidRPr="00F718DA">
        <w:rPr>
          <w:spacing w:val="-3"/>
          <w:u w:val="none"/>
        </w:rPr>
        <w:t xml:space="preserve"> </w:t>
      </w:r>
      <w:r w:rsidRPr="00F718DA">
        <w:rPr>
          <w:u w:val="none"/>
        </w:rPr>
        <w:t>CFR)</w:t>
      </w:r>
      <w:r w:rsidRPr="00F718DA">
        <w:rPr>
          <w:spacing w:val="-3"/>
          <w:u w:val="none"/>
        </w:rPr>
        <w:t xml:space="preserve"> </w:t>
      </w:r>
      <w:r w:rsidRPr="00F718DA">
        <w:rPr>
          <w:u w:val="none"/>
        </w:rPr>
        <w:t>Part</w:t>
      </w:r>
      <w:r w:rsidRPr="00F718DA">
        <w:rPr>
          <w:spacing w:val="-3"/>
          <w:u w:val="none"/>
        </w:rPr>
        <w:t xml:space="preserve"> </w:t>
      </w:r>
      <w:r w:rsidRPr="00F718DA">
        <w:rPr>
          <w:u w:val="none"/>
        </w:rPr>
        <w:t>1614, “Federal Sector Equal Employment Opportunity”</w:t>
      </w:r>
      <w:r>
        <w:rPr>
          <w:position w:val="7"/>
          <w:sz w:val="14"/>
          <w:u w:val="none"/>
        </w:rPr>
        <w:t>1</w:t>
      </w:r>
    </w:p>
    <w:p w:rsidR="00627B1A" w:rsidRPr="00F718DA" w:rsidP="00F718DA" w14:paraId="3D48D366" w14:textId="574D1DFC">
      <w:pPr>
        <w:pStyle w:val="ListParagraph"/>
        <w:numPr>
          <w:ilvl w:val="1"/>
          <w:numId w:val="1"/>
        </w:numPr>
        <w:tabs>
          <w:tab w:val="left" w:pos="2159"/>
        </w:tabs>
        <w:spacing w:before="1"/>
        <w:ind w:hanging="359"/>
        <w:rPr>
          <w:i/>
          <w:position w:val="7"/>
          <w:sz w:val="14"/>
          <w:u w:val="none"/>
        </w:rPr>
      </w:pPr>
      <w:r w:rsidRPr="00F718DA">
        <w:rPr>
          <w:u w:val="none"/>
        </w:rPr>
        <w:t>EEOC’s</w:t>
      </w:r>
      <w:r w:rsidRPr="00F718DA">
        <w:rPr>
          <w:spacing w:val="-8"/>
          <w:u w:val="none"/>
        </w:rPr>
        <w:t xml:space="preserve"> </w:t>
      </w:r>
      <w:r w:rsidRPr="00F718DA">
        <w:rPr>
          <w:u w:val="none"/>
        </w:rPr>
        <w:t>Management</w:t>
      </w:r>
      <w:r w:rsidRPr="00F718DA">
        <w:rPr>
          <w:spacing w:val="-7"/>
          <w:u w:val="none"/>
        </w:rPr>
        <w:t xml:space="preserve"> </w:t>
      </w:r>
      <w:r w:rsidRPr="00F718DA">
        <w:rPr>
          <w:u w:val="none"/>
        </w:rPr>
        <w:t>Directive</w:t>
      </w:r>
      <w:r w:rsidRPr="00F718DA">
        <w:rPr>
          <w:spacing w:val="-8"/>
          <w:u w:val="none"/>
        </w:rPr>
        <w:t xml:space="preserve"> </w:t>
      </w:r>
      <w:r w:rsidRPr="00F718DA">
        <w:rPr>
          <w:u w:val="none"/>
        </w:rPr>
        <w:t>110</w:t>
      </w:r>
      <w:r w:rsidRPr="00F718DA">
        <w:rPr>
          <w:spacing w:val="-8"/>
          <w:u w:val="none"/>
        </w:rPr>
        <w:t xml:space="preserve"> </w:t>
      </w:r>
      <w:r w:rsidRPr="00F718DA">
        <w:rPr>
          <w:u w:val="none"/>
        </w:rPr>
        <w:t>(MD</w:t>
      </w:r>
      <w:r w:rsidRPr="00F718DA">
        <w:rPr>
          <w:spacing w:val="-8"/>
          <w:u w:val="none"/>
        </w:rPr>
        <w:t xml:space="preserve"> </w:t>
      </w:r>
      <w:r w:rsidRPr="00F718DA">
        <w:rPr>
          <w:u w:val="none"/>
        </w:rPr>
        <w:t>110),</w:t>
      </w:r>
      <w:r w:rsidRPr="00F718DA">
        <w:rPr>
          <w:spacing w:val="-7"/>
          <w:u w:val="none"/>
        </w:rPr>
        <w:t xml:space="preserve"> </w:t>
      </w:r>
      <w:r w:rsidRPr="00F718DA">
        <w:rPr>
          <w:i/>
          <w:u w:val="none"/>
        </w:rPr>
        <w:t>Complaint</w:t>
      </w:r>
      <w:r w:rsidRPr="00F718DA">
        <w:rPr>
          <w:i/>
          <w:spacing w:val="-7"/>
          <w:u w:val="none"/>
        </w:rPr>
        <w:t xml:space="preserve"> </w:t>
      </w:r>
      <w:r>
        <w:rPr>
          <w:i/>
          <w:spacing w:val="-2"/>
          <w:u w:val="none"/>
        </w:rPr>
        <w:t>Processing</w:t>
      </w:r>
      <w:r>
        <w:rPr>
          <w:i/>
          <w:spacing w:val="-2"/>
          <w:position w:val="7"/>
          <w:sz w:val="14"/>
          <w:u w:val="none"/>
        </w:rPr>
        <w:t>2</w:t>
      </w:r>
    </w:p>
    <w:p w:rsidR="00627B1A" w14:paraId="3D48D367" w14:textId="77777777">
      <w:pPr>
        <w:pStyle w:val="BodyText"/>
        <w:rPr>
          <w:i/>
          <w:sz w:val="20"/>
        </w:rPr>
      </w:pPr>
    </w:p>
    <w:p w:rsidR="00627B1A" w14:paraId="3D48D368" w14:textId="77777777">
      <w:pPr>
        <w:pStyle w:val="BodyText"/>
        <w:spacing w:before="89"/>
        <w:rPr>
          <w:i/>
          <w:sz w:val="20"/>
        </w:rPr>
      </w:pPr>
      <w:r>
        <w:rPr>
          <w:i/>
          <w:noProof/>
          <w:sz w:val="20"/>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218194</wp:posOffset>
                </wp:positionV>
                <wp:extent cx="1828800" cy="6985"/>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985"/>
                        </a:xfrm>
                        <a:custGeom>
                          <a:avLst/>
                          <a:gdLst/>
                          <a:rect l="l" t="t" r="r" b="b"/>
                          <a:pathLst>
                            <a:path fill="norm" h="6985" w="1828800" stroke="1">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2in;height:0.55pt;margin-top:17.2pt;margin-left:1in;mso-position-horizontal-relative:page;mso-wrap-distance-bottom:0;mso-wrap-distance-left:0;mso-wrap-distance-right:0;mso-wrap-distance-top:0;mso-wrap-style:square;position:absolute;visibility:visible;v-text-anchor:top;z-index:-251657216" coordsize="1828800,6985" path="m1828800,l,,,6857l1828800,6857l1828800,xe" fillcolor="black" stroked="f">
                <v:path arrowok="t"/>
                <w10:wrap type="topAndBottom"/>
              </v:shape>
            </w:pict>
          </mc:Fallback>
        </mc:AlternateContent>
      </w:r>
    </w:p>
    <w:p w:rsidR="00627B1A" w14:paraId="3D48D369" w14:textId="77777777">
      <w:pPr>
        <w:spacing w:before="93"/>
        <w:ind w:left="360" w:hanging="1"/>
        <w:rPr>
          <w:sz w:val="20"/>
        </w:rPr>
      </w:pPr>
      <w:r>
        <w:rPr>
          <w:sz w:val="20"/>
          <w:vertAlign w:val="superscript"/>
        </w:rPr>
        <w:t>1</w:t>
      </w:r>
      <w:r>
        <w:rPr>
          <w:spacing w:val="-8"/>
          <w:sz w:val="20"/>
        </w:rPr>
        <w:t xml:space="preserve"> </w:t>
      </w:r>
      <w:r>
        <w:rPr>
          <w:sz w:val="20"/>
        </w:rPr>
        <w:t>29</w:t>
      </w:r>
      <w:r>
        <w:rPr>
          <w:spacing w:val="-8"/>
          <w:sz w:val="20"/>
        </w:rPr>
        <w:t xml:space="preserve"> </w:t>
      </w:r>
      <w:r>
        <w:rPr>
          <w:sz w:val="20"/>
        </w:rPr>
        <w:t>CFR</w:t>
      </w:r>
      <w:r>
        <w:rPr>
          <w:spacing w:val="-8"/>
          <w:sz w:val="20"/>
        </w:rPr>
        <w:t xml:space="preserve"> </w:t>
      </w:r>
      <w:r>
        <w:rPr>
          <w:sz w:val="20"/>
        </w:rPr>
        <w:t>Part</w:t>
      </w:r>
      <w:r>
        <w:rPr>
          <w:spacing w:val="-8"/>
          <w:sz w:val="20"/>
        </w:rPr>
        <w:t xml:space="preserve"> </w:t>
      </w:r>
      <w:r>
        <w:rPr>
          <w:sz w:val="20"/>
        </w:rPr>
        <w:t>1614:</w:t>
      </w:r>
      <w:r>
        <w:rPr>
          <w:spacing w:val="-8"/>
          <w:sz w:val="20"/>
        </w:rPr>
        <w:t xml:space="preserve"> </w:t>
      </w:r>
      <w:hyperlink r:id="rId9">
        <w:r>
          <w:rPr>
            <w:sz w:val="20"/>
          </w:rPr>
          <w:t>https://www.gpo.gov/fdsys/pkg/CFR-2007-title29-vol4/pdf/CFR-2007-title29-vol4-</w:t>
        </w:r>
      </w:hyperlink>
      <w:r>
        <w:rPr>
          <w:spacing w:val="-2"/>
          <w:sz w:val="20"/>
        </w:rPr>
        <w:t>part1614.pdf</w:t>
      </w:r>
    </w:p>
    <w:p w:rsidR="00627B1A" w14:paraId="3D48D36A" w14:textId="77777777">
      <w:pPr>
        <w:spacing w:line="230" w:lineRule="exact"/>
        <w:ind w:left="360"/>
        <w:rPr>
          <w:sz w:val="20"/>
        </w:rPr>
      </w:pPr>
      <w:r>
        <w:rPr>
          <w:spacing w:val="-2"/>
          <w:sz w:val="20"/>
          <w:vertAlign w:val="superscript"/>
        </w:rPr>
        <w:t>2</w:t>
      </w:r>
      <w:r>
        <w:rPr>
          <w:spacing w:val="28"/>
          <w:sz w:val="20"/>
        </w:rPr>
        <w:t xml:space="preserve"> </w:t>
      </w:r>
      <w:r>
        <w:rPr>
          <w:spacing w:val="-2"/>
          <w:sz w:val="20"/>
        </w:rPr>
        <w:t>MD</w:t>
      </w:r>
      <w:r>
        <w:rPr>
          <w:spacing w:val="28"/>
          <w:sz w:val="20"/>
        </w:rPr>
        <w:t xml:space="preserve"> </w:t>
      </w:r>
      <w:r>
        <w:rPr>
          <w:spacing w:val="-2"/>
          <w:sz w:val="20"/>
        </w:rPr>
        <w:t>110:</w:t>
      </w:r>
      <w:r>
        <w:rPr>
          <w:spacing w:val="29"/>
          <w:sz w:val="20"/>
        </w:rPr>
        <w:t xml:space="preserve"> </w:t>
      </w:r>
      <w:hyperlink r:id="rId10">
        <w:r>
          <w:rPr>
            <w:spacing w:val="-2"/>
            <w:sz w:val="20"/>
          </w:rPr>
          <w:t>https://www.eeoc.gov/federal-sector/management-directive/management-directive-</w:t>
        </w:r>
        <w:r>
          <w:rPr>
            <w:spacing w:val="-5"/>
            <w:sz w:val="20"/>
          </w:rPr>
          <w:t>110</w:t>
        </w:r>
      </w:hyperlink>
    </w:p>
    <w:p w:rsidR="00627B1A" w14:paraId="3D48D36B" w14:textId="77777777">
      <w:pPr>
        <w:spacing w:line="230" w:lineRule="exact"/>
        <w:rPr>
          <w:sz w:val="20"/>
        </w:rPr>
        <w:sectPr>
          <w:headerReference w:type="default" r:id="rId11"/>
          <w:footerReference w:type="default" r:id="rId12"/>
          <w:type w:val="continuous"/>
          <w:pgSz w:w="12240" w:h="15840"/>
          <w:pgMar w:top="1360" w:right="1440" w:bottom="280" w:left="1080" w:header="720" w:footer="720" w:gutter="0"/>
          <w:cols w:space="720"/>
        </w:sectPr>
      </w:pPr>
    </w:p>
    <w:p w:rsidR="00627B1A" w:rsidRPr="00F718DA" w:rsidP="00F718DA" w14:paraId="3D48D36C" w14:textId="4D60B658">
      <w:pPr>
        <w:pStyle w:val="ListParagraph"/>
        <w:numPr>
          <w:ilvl w:val="1"/>
          <w:numId w:val="1"/>
        </w:numPr>
        <w:tabs>
          <w:tab w:val="left" w:pos="2160"/>
        </w:tabs>
        <w:spacing w:before="79"/>
        <w:ind w:left="2160" w:hanging="360"/>
        <w:rPr>
          <w:i/>
          <w:position w:val="7"/>
          <w:sz w:val="14"/>
          <w:u w:val="none"/>
        </w:rPr>
      </w:pPr>
      <w:r w:rsidRPr="00F718DA">
        <w:rPr>
          <w:u w:val="none"/>
        </w:rPr>
        <w:t>EEOC’s</w:t>
      </w:r>
      <w:r w:rsidRPr="00F718DA">
        <w:rPr>
          <w:spacing w:val="-8"/>
          <w:u w:val="none"/>
        </w:rPr>
        <w:t xml:space="preserve"> </w:t>
      </w:r>
      <w:r w:rsidRPr="00F718DA">
        <w:rPr>
          <w:u w:val="none"/>
        </w:rPr>
        <w:t>Management</w:t>
      </w:r>
      <w:r w:rsidRPr="00F718DA">
        <w:rPr>
          <w:spacing w:val="-7"/>
          <w:u w:val="none"/>
        </w:rPr>
        <w:t xml:space="preserve"> </w:t>
      </w:r>
      <w:r w:rsidRPr="00F718DA">
        <w:rPr>
          <w:u w:val="none"/>
        </w:rPr>
        <w:t>Directive</w:t>
      </w:r>
      <w:r w:rsidRPr="00F718DA">
        <w:rPr>
          <w:spacing w:val="-8"/>
          <w:u w:val="none"/>
        </w:rPr>
        <w:t xml:space="preserve"> </w:t>
      </w:r>
      <w:r w:rsidRPr="00F718DA">
        <w:rPr>
          <w:u w:val="none"/>
        </w:rPr>
        <w:t>715</w:t>
      </w:r>
      <w:r w:rsidRPr="00F718DA">
        <w:rPr>
          <w:spacing w:val="-8"/>
          <w:u w:val="none"/>
        </w:rPr>
        <w:t xml:space="preserve"> </w:t>
      </w:r>
      <w:r w:rsidRPr="00F718DA">
        <w:rPr>
          <w:u w:val="none"/>
        </w:rPr>
        <w:t>(MD</w:t>
      </w:r>
      <w:r w:rsidRPr="00F718DA">
        <w:rPr>
          <w:spacing w:val="-8"/>
          <w:u w:val="none"/>
        </w:rPr>
        <w:t xml:space="preserve"> </w:t>
      </w:r>
      <w:r w:rsidRPr="00F718DA">
        <w:rPr>
          <w:u w:val="none"/>
        </w:rPr>
        <w:t>715),</w:t>
      </w:r>
      <w:r w:rsidRPr="00F718DA">
        <w:rPr>
          <w:spacing w:val="-7"/>
          <w:u w:val="none"/>
        </w:rPr>
        <w:t xml:space="preserve"> </w:t>
      </w:r>
      <w:r w:rsidRPr="00F718DA">
        <w:rPr>
          <w:i/>
          <w:u w:val="none"/>
        </w:rPr>
        <w:t>Affirmative</w:t>
      </w:r>
      <w:r w:rsidRPr="00F718DA">
        <w:rPr>
          <w:i/>
          <w:spacing w:val="-8"/>
          <w:u w:val="none"/>
        </w:rPr>
        <w:t xml:space="preserve"> </w:t>
      </w:r>
      <w:r w:rsidRPr="00F718DA">
        <w:rPr>
          <w:i/>
          <w:u w:val="none"/>
        </w:rPr>
        <w:t>Action</w:t>
      </w:r>
      <w:r w:rsidRPr="00F718DA">
        <w:rPr>
          <w:i/>
          <w:spacing w:val="-7"/>
          <w:u w:val="none"/>
        </w:rPr>
        <w:t xml:space="preserve"> </w:t>
      </w:r>
      <w:r>
        <w:rPr>
          <w:i/>
          <w:spacing w:val="-2"/>
          <w:u w:val="none"/>
        </w:rPr>
        <w:t>Programs</w:t>
      </w:r>
      <w:r>
        <w:rPr>
          <w:i/>
          <w:spacing w:val="-2"/>
          <w:position w:val="7"/>
          <w:sz w:val="14"/>
          <w:u w:val="none"/>
        </w:rPr>
        <w:t>3</w:t>
      </w:r>
    </w:p>
    <w:p w:rsidR="00627B1A" w:rsidRPr="00F718DA" w:rsidP="00F718DA" w14:paraId="3D48D36D" w14:textId="77777777">
      <w:pPr>
        <w:pStyle w:val="BodyText"/>
        <w:spacing w:before="74"/>
        <w:rPr>
          <w:i/>
        </w:rPr>
      </w:pPr>
    </w:p>
    <w:p w:rsidR="00627B1A" w:rsidRPr="00E154B3" w:rsidP="00F718DA" w14:paraId="3D48D36E" w14:textId="77777777">
      <w:pPr>
        <w:pStyle w:val="BodyText"/>
        <w:spacing w:before="1" w:line="276" w:lineRule="auto"/>
        <w:ind w:left="1440" w:hanging="1"/>
      </w:pPr>
      <w:r w:rsidRPr="00D54B34">
        <w:t>The</w:t>
      </w:r>
      <w:r w:rsidRPr="00D54B34">
        <w:rPr>
          <w:spacing w:val="-4"/>
        </w:rPr>
        <w:t xml:space="preserve"> </w:t>
      </w:r>
      <w:r w:rsidRPr="00D54B34">
        <w:t>information</w:t>
      </w:r>
      <w:r w:rsidRPr="00D54B34">
        <w:rPr>
          <w:spacing w:val="-4"/>
        </w:rPr>
        <w:t xml:space="preserve"> </w:t>
      </w:r>
      <w:r w:rsidRPr="00D54B34">
        <w:t>is</w:t>
      </w:r>
      <w:r w:rsidRPr="00D54B34">
        <w:rPr>
          <w:spacing w:val="-4"/>
        </w:rPr>
        <w:t xml:space="preserve"> </w:t>
      </w:r>
      <w:r w:rsidRPr="00D54B34">
        <w:t>needed</w:t>
      </w:r>
      <w:r w:rsidRPr="00D54B34">
        <w:rPr>
          <w:spacing w:val="-4"/>
        </w:rPr>
        <w:t xml:space="preserve"> </w:t>
      </w:r>
      <w:r w:rsidRPr="00D54B34">
        <w:t>to</w:t>
      </w:r>
      <w:r w:rsidRPr="00D54B34">
        <w:rPr>
          <w:spacing w:val="-4"/>
        </w:rPr>
        <w:t xml:space="preserve"> </w:t>
      </w:r>
      <w:r w:rsidRPr="00D54B34">
        <w:t>ensure</w:t>
      </w:r>
      <w:r w:rsidRPr="00D54B34">
        <w:rPr>
          <w:spacing w:val="-5"/>
        </w:rPr>
        <w:t xml:space="preserve"> </w:t>
      </w:r>
      <w:r w:rsidRPr="00D54B34">
        <w:t>agency</w:t>
      </w:r>
      <w:r w:rsidRPr="00D54B34">
        <w:rPr>
          <w:spacing w:val="-4"/>
        </w:rPr>
        <w:t xml:space="preserve"> </w:t>
      </w:r>
      <w:r w:rsidRPr="00D54B34">
        <w:t>compliance</w:t>
      </w:r>
      <w:r w:rsidRPr="00D54B34">
        <w:rPr>
          <w:spacing w:val="-4"/>
        </w:rPr>
        <w:t xml:space="preserve"> </w:t>
      </w:r>
      <w:r w:rsidRPr="00D54B34">
        <w:t>with</w:t>
      </w:r>
      <w:r w:rsidRPr="00D54B34">
        <w:rPr>
          <w:spacing w:val="-4"/>
        </w:rPr>
        <w:t xml:space="preserve"> </w:t>
      </w:r>
      <w:r w:rsidRPr="00D54B34">
        <w:t>these</w:t>
      </w:r>
      <w:r w:rsidRPr="00D54B34">
        <w:rPr>
          <w:spacing w:val="-4"/>
        </w:rPr>
        <w:t xml:space="preserve"> </w:t>
      </w:r>
      <w:r w:rsidRPr="00D54B34">
        <w:t>laws,</w:t>
      </w:r>
      <w:r w:rsidRPr="00D54B34">
        <w:rPr>
          <w:spacing w:val="-4"/>
        </w:rPr>
        <w:t xml:space="preserve"> </w:t>
      </w:r>
      <w:r w:rsidRPr="00D54B34">
        <w:t>regulations,</w:t>
      </w:r>
      <w:r w:rsidRPr="00E154B3">
        <w:t xml:space="preserve"> </w:t>
      </w:r>
      <w:r w:rsidRPr="00D54B34">
        <w:t>policies, and guidance.</w:t>
      </w:r>
    </w:p>
    <w:p w:rsidR="00627B1A" w:rsidRPr="00F718DA" w:rsidP="00F718DA" w14:paraId="3D48D36F" w14:textId="77777777">
      <w:pPr>
        <w:pStyle w:val="BodyText"/>
        <w:spacing w:before="237"/>
      </w:pPr>
    </w:p>
    <w:p w:rsidR="00627B1A" w:rsidRPr="00F718DA" w:rsidP="00F718DA" w14:paraId="3D48D370" w14:textId="77777777">
      <w:pPr>
        <w:pStyle w:val="ListParagraph"/>
        <w:numPr>
          <w:ilvl w:val="0"/>
          <w:numId w:val="1"/>
        </w:numPr>
        <w:tabs>
          <w:tab w:val="left" w:pos="1439"/>
        </w:tabs>
        <w:spacing w:before="1"/>
        <w:ind w:left="1439" w:hanging="359"/>
        <w:rPr>
          <w:u w:val="none"/>
        </w:rPr>
      </w:pPr>
      <w:r w:rsidRPr="00F83456">
        <w:t>Agency</w:t>
      </w:r>
      <w:r w:rsidRPr="00F718DA">
        <w:rPr>
          <w:spacing w:val="-6"/>
        </w:rPr>
        <w:t xml:space="preserve"> </w:t>
      </w:r>
      <w:r w:rsidRPr="00F83456">
        <w:t>Use</w:t>
      </w:r>
      <w:r w:rsidRPr="00F718DA">
        <w:rPr>
          <w:spacing w:val="-5"/>
        </w:rPr>
        <w:t xml:space="preserve"> </w:t>
      </w:r>
      <w:r w:rsidRPr="00F83456">
        <w:t>and</w:t>
      </w:r>
      <w:r w:rsidRPr="00F718DA">
        <w:rPr>
          <w:spacing w:val="-5"/>
        </w:rPr>
        <w:t xml:space="preserve"> </w:t>
      </w:r>
      <w:r w:rsidRPr="00F83456">
        <w:t>Practical</w:t>
      </w:r>
      <w:r w:rsidRPr="00F718DA">
        <w:rPr>
          <w:spacing w:val="-5"/>
        </w:rPr>
        <w:t xml:space="preserve"> </w:t>
      </w:r>
      <w:r w:rsidRPr="00F83456">
        <w:t>Utility</w:t>
      </w:r>
      <w:r w:rsidRPr="00F718DA">
        <w:rPr>
          <w:spacing w:val="-5"/>
        </w:rPr>
        <w:t xml:space="preserve"> </w:t>
      </w:r>
      <w:r w:rsidRPr="00F83456">
        <w:t>of</w:t>
      </w:r>
      <w:r w:rsidRPr="00F718DA">
        <w:rPr>
          <w:spacing w:val="-5"/>
        </w:rPr>
        <w:t xml:space="preserve"> </w:t>
      </w:r>
      <w:r w:rsidRPr="00F718DA">
        <w:rPr>
          <w:spacing w:val="-2"/>
        </w:rPr>
        <w:t>Information</w:t>
      </w:r>
    </w:p>
    <w:p w:rsidR="00627B1A" w:rsidRPr="00F718DA" w:rsidP="00F718DA" w14:paraId="3D48D371" w14:textId="77777777">
      <w:pPr>
        <w:pStyle w:val="BodyText"/>
        <w:spacing w:before="37"/>
      </w:pPr>
    </w:p>
    <w:p w:rsidR="00627B1A" w:rsidP="00F718DA" w14:paraId="3D48D372" w14:textId="55E57E3F">
      <w:pPr>
        <w:pStyle w:val="BodyText"/>
        <w:spacing w:line="276" w:lineRule="auto"/>
        <w:ind w:left="1439" w:right="88"/>
      </w:pPr>
      <w:bookmarkStart w:id="1" w:name="_Hlk80108238"/>
      <w:r>
        <w:t xml:space="preserve">NRC Form 646 serves as the required written request to further pursue unresolved claim(s) of unlawful discrimination through the formal complaint procedure in accordance with </w:t>
      </w:r>
      <w:bookmarkStart w:id="2" w:name="_Hlk70077927"/>
      <w:r>
        <w:t>29 CFR</w:t>
      </w:r>
      <w:r>
        <w:rPr>
          <w:spacing w:val="-7"/>
        </w:rPr>
        <w:t xml:space="preserve"> </w:t>
      </w:r>
      <w:r>
        <w:t>1614.</w:t>
      </w:r>
      <w:bookmarkEnd w:id="2"/>
      <w:r>
        <w:t>106 and MD 110. The information collected enables the agency to properly identify the claim(s) raised by the complainant</w:t>
      </w:r>
      <w:r w:rsidRPr="00F718DA">
        <w:rPr>
          <w:spacing w:val="-4"/>
        </w:rPr>
        <w:t xml:space="preserve"> </w:t>
      </w:r>
      <w:r>
        <w:t>and</w:t>
      </w:r>
      <w:r w:rsidRPr="00F718DA">
        <w:rPr>
          <w:spacing w:val="-4"/>
        </w:rPr>
        <w:t xml:space="preserve"> </w:t>
      </w:r>
      <w:r>
        <w:t>determine</w:t>
      </w:r>
      <w:r w:rsidRPr="00F718DA">
        <w:rPr>
          <w:spacing w:val="-4"/>
        </w:rPr>
        <w:t xml:space="preserve"> </w:t>
      </w:r>
      <w:r>
        <w:t>if</w:t>
      </w:r>
      <w:r w:rsidRPr="00F718DA">
        <w:rPr>
          <w:spacing w:val="-4"/>
        </w:rPr>
        <w:t xml:space="preserve"> </w:t>
      </w:r>
      <w:r>
        <w:t>such</w:t>
      </w:r>
      <w:r w:rsidRPr="00F718DA">
        <w:rPr>
          <w:spacing w:val="-6"/>
        </w:rPr>
        <w:t xml:space="preserve"> </w:t>
      </w:r>
      <w:r>
        <w:t>claim(s)</w:t>
      </w:r>
      <w:r w:rsidRPr="00F718DA">
        <w:rPr>
          <w:spacing w:val="-4"/>
        </w:rPr>
        <w:t xml:space="preserve"> </w:t>
      </w:r>
      <w:r>
        <w:t>can</w:t>
      </w:r>
      <w:r w:rsidRPr="00F718DA">
        <w:rPr>
          <w:spacing w:val="-4"/>
        </w:rPr>
        <w:t xml:space="preserve"> </w:t>
      </w:r>
      <w:r>
        <w:t>legally</w:t>
      </w:r>
      <w:r w:rsidRPr="00F718DA">
        <w:rPr>
          <w:spacing w:val="-4"/>
        </w:rPr>
        <w:t xml:space="preserve"> </w:t>
      </w:r>
      <w:r>
        <w:t>be</w:t>
      </w:r>
      <w:r w:rsidRPr="00F718DA">
        <w:rPr>
          <w:spacing w:val="-4"/>
        </w:rPr>
        <w:t xml:space="preserve"> </w:t>
      </w:r>
      <w:r>
        <w:t>accepted</w:t>
      </w:r>
      <w:r w:rsidRPr="00F718DA">
        <w:rPr>
          <w:spacing w:val="-4"/>
        </w:rPr>
        <w:t xml:space="preserve"> </w:t>
      </w:r>
      <w:r>
        <w:t>for</w:t>
      </w:r>
      <w:r w:rsidRPr="00F718DA">
        <w:rPr>
          <w:spacing w:val="-4"/>
        </w:rPr>
        <w:t xml:space="preserve"> </w:t>
      </w:r>
      <w:r>
        <w:t>investigation or dismissed in accordance with 29 CFR</w:t>
      </w:r>
      <w:r>
        <w:rPr>
          <w:spacing w:val="-8"/>
        </w:rPr>
        <w:t xml:space="preserve"> </w:t>
      </w:r>
      <w:r>
        <w:t>1614.106 and 29 CFR 1614.107</w:t>
      </w:r>
      <w:bookmarkEnd w:id="1"/>
      <w:r>
        <w:t>.</w:t>
      </w:r>
    </w:p>
    <w:p w:rsidR="00627B1A" w:rsidRPr="00F718DA" w:rsidP="00493B09" w14:paraId="3D48D373" w14:textId="77777777">
      <w:pPr>
        <w:pStyle w:val="BodyText"/>
        <w:spacing w:before="38"/>
      </w:pPr>
    </w:p>
    <w:p w:rsidR="00627B1A" w:rsidRPr="00F718DA" w:rsidP="00493B09" w14:paraId="3D48D374" w14:textId="110DA35D">
      <w:pPr>
        <w:pStyle w:val="ListParagraph"/>
        <w:numPr>
          <w:ilvl w:val="0"/>
          <w:numId w:val="1"/>
        </w:numPr>
        <w:tabs>
          <w:tab w:val="left" w:pos="1439"/>
        </w:tabs>
        <w:rPr>
          <w:u w:val="none"/>
        </w:rPr>
      </w:pPr>
      <w:r w:rsidRPr="00F83456">
        <w:t>Reduction</w:t>
      </w:r>
      <w:r w:rsidRPr="00F718DA">
        <w:rPr>
          <w:spacing w:val="-8"/>
        </w:rPr>
        <w:t xml:space="preserve"> </w:t>
      </w:r>
      <w:r w:rsidRPr="00F83456">
        <w:t>of</w:t>
      </w:r>
      <w:r w:rsidRPr="00F718DA">
        <w:rPr>
          <w:spacing w:val="-8"/>
        </w:rPr>
        <w:t xml:space="preserve"> </w:t>
      </w:r>
      <w:r w:rsidRPr="00F83456">
        <w:t>Burden</w:t>
      </w:r>
      <w:r w:rsidRPr="00F718DA">
        <w:rPr>
          <w:spacing w:val="-8"/>
        </w:rPr>
        <w:t xml:space="preserve"> </w:t>
      </w:r>
      <w:r w:rsidRPr="00F83456">
        <w:t>Through</w:t>
      </w:r>
      <w:r w:rsidRPr="00F718DA">
        <w:rPr>
          <w:spacing w:val="-8"/>
        </w:rPr>
        <w:t xml:space="preserve"> </w:t>
      </w:r>
      <w:r w:rsidRPr="00F83456">
        <w:t>Information</w:t>
      </w:r>
      <w:r w:rsidRPr="00F718DA">
        <w:rPr>
          <w:spacing w:val="-8"/>
        </w:rPr>
        <w:t xml:space="preserve"> </w:t>
      </w:r>
      <w:r w:rsidRPr="00F718DA">
        <w:rPr>
          <w:spacing w:val="-2"/>
        </w:rPr>
        <w:t>Technology</w:t>
      </w:r>
    </w:p>
    <w:p w:rsidR="00627B1A" w:rsidP="00F718DA" w14:paraId="3D48D375" w14:textId="77777777">
      <w:pPr>
        <w:pStyle w:val="BodyText"/>
      </w:pPr>
    </w:p>
    <w:p w:rsidR="00627B1A" w:rsidP="00D54B34" w14:paraId="3D48D377" w14:textId="16685BFC">
      <w:pPr>
        <w:pStyle w:val="BodyText"/>
        <w:spacing w:before="1" w:line="276" w:lineRule="auto"/>
        <w:ind w:left="1440" w:right="88"/>
      </w:pPr>
      <w:r>
        <w:t>There</w:t>
      </w:r>
      <w:r w:rsidRPr="00F718DA">
        <w:rPr>
          <w:spacing w:val="-4"/>
        </w:rPr>
        <w:t xml:space="preserve"> </w:t>
      </w:r>
      <w:r>
        <w:t>are</w:t>
      </w:r>
      <w:r w:rsidRPr="00F718DA">
        <w:rPr>
          <w:spacing w:val="-4"/>
        </w:rPr>
        <w:t xml:space="preserve"> </w:t>
      </w:r>
      <w:r>
        <w:t>no</w:t>
      </w:r>
      <w:r w:rsidRPr="00F718DA">
        <w:rPr>
          <w:spacing w:val="-4"/>
        </w:rPr>
        <w:t xml:space="preserve"> </w:t>
      </w:r>
      <w:r>
        <w:t>legal</w:t>
      </w:r>
      <w:r w:rsidRPr="00F718DA">
        <w:rPr>
          <w:spacing w:val="-4"/>
        </w:rPr>
        <w:t xml:space="preserve"> </w:t>
      </w:r>
      <w:r>
        <w:t>obstacles</w:t>
      </w:r>
      <w:r w:rsidRPr="00F718DA">
        <w:rPr>
          <w:spacing w:val="-4"/>
        </w:rPr>
        <w:t xml:space="preserve"> </w:t>
      </w:r>
      <w:r>
        <w:t>to</w:t>
      </w:r>
      <w:r w:rsidRPr="00F718DA">
        <w:rPr>
          <w:spacing w:val="-4"/>
        </w:rPr>
        <w:t xml:space="preserve"> </w:t>
      </w:r>
      <w:r>
        <w:t>reducing</w:t>
      </w:r>
      <w:r w:rsidRPr="00F718DA">
        <w:rPr>
          <w:spacing w:val="-4"/>
        </w:rPr>
        <w:t xml:space="preserve"> </w:t>
      </w:r>
      <w:r>
        <w:t>the</w:t>
      </w:r>
      <w:r w:rsidRPr="00F718DA">
        <w:rPr>
          <w:spacing w:val="-4"/>
        </w:rPr>
        <w:t xml:space="preserve"> </w:t>
      </w:r>
      <w:r>
        <w:t>burden</w:t>
      </w:r>
      <w:r w:rsidRPr="00F718DA">
        <w:rPr>
          <w:spacing w:val="-4"/>
        </w:rPr>
        <w:t xml:space="preserve"> </w:t>
      </w:r>
      <w:r>
        <w:t>associated</w:t>
      </w:r>
      <w:r w:rsidRPr="00F718DA">
        <w:rPr>
          <w:spacing w:val="-4"/>
        </w:rPr>
        <w:t xml:space="preserve"> </w:t>
      </w:r>
      <w:r>
        <w:t>with</w:t>
      </w:r>
      <w:r w:rsidRPr="00F718DA">
        <w:rPr>
          <w:spacing w:val="-4"/>
        </w:rPr>
        <w:t xml:space="preserve"> </w:t>
      </w:r>
      <w:r>
        <w:t>this</w:t>
      </w:r>
      <w:r w:rsidRPr="00F718DA">
        <w:rPr>
          <w:spacing w:val="-4"/>
        </w:rPr>
        <w:t xml:space="preserve"> </w:t>
      </w:r>
      <w:r>
        <w:t>information collection.</w:t>
      </w:r>
      <w:r w:rsidRPr="00F718DA">
        <w:rPr>
          <w:spacing w:val="-1"/>
        </w:rPr>
        <w:t xml:space="preserve"> </w:t>
      </w:r>
      <w:r>
        <w:t>The</w:t>
      </w:r>
      <w:r w:rsidRPr="00F718DA">
        <w:rPr>
          <w:spacing w:val="-1"/>
        </w:rPr>
        <w:t xml:space="preserve"> </w:t>
      </w:r>
      <w:r>
        <w:t>NRC</w:t>
      </w:r>
      <w:r w:rsidRPr="00F718DA">
        <w:rPr>
          <w:spacing w:val="-1"/>
        </w:rPr>
        <w:t xml:space="preserve"> </w:t>
      </w:r>
      <w:r>
        <w:t>encourages</w:t>
      </w:r>
      <w:r w:rsidRPr="00F718DA">
        <w:rPr>
          <w:spacing w:val="-1"/>
        </w:rPr>
        <w:t xml:space="preserve"> </w:t>
      </w:r>
      <w:r>
        <w:t>respondents</w:t>
      </w:r>
      <w:r w:rsidRPr="00F718DA">
        <w:rPr>
          <w:spacing w:val="-1"/>
        </w:rPr>
        <w:t xml:space="preserve"> </w:t>
      </w:r>
      <w:r>
        <w:t>to</w:t>
      </w:r>
      <w:r w:rsidRPr="00F718DA">
        <w:rPr>
          <w:spacing w:val="-3"/>
        </w:rPr>
        <w:t xml:space="preserve"> </w:t>
      </w:r>
      <w:r>
        <w:t>use</w:t>
      </w:r>
      <w:r w:rsidRPr="00F718DA">
        <w:rPr>
          <w:spacing w:val="-1"/>
        </w:rPr>
        <w:t xml:space="preserve"> </w:t>
      </w:r>
      <w:r>
        <w:t>information</w:t>
      </w:r>
      <w:r w:rsidRPr="00F718DA">
        <w:rPr>
          <w:spacing w:val="-1"/>
        </w:rPr>
        <w:t xml:space="preserve"> </w:t>
      </w:r>
      <w:r>
        <w:t>technology</w:t>
      </w:r>
      <w:r w:rsidRPr="00F718DA">
        <w:rPr>
          <w:spacing w:val="-1"/>
        </w:rPr>
        <w:t xml:space="preserve"> </w:t>
      </w:r>
      <w:r>
        <w:t>when</w:t>
      </w:r>
      <w:r w:rsidRPr="00F718DA">
        <w:rPr>
          <w:spacing w:val="-1"/>
        </w:rPr>
        <w:t xml:space="preserve"> </w:t>
      </w:r>
      <w:r>
        <w:t>it would be beneficial to them. Respondents are able to submit the requested information using fillable forms. The form is currently placed a secure drive and uploaded into the Entellitrak (ETK EEO) case management system, which is the secure automated tracking system that provides a complaint</w:t>
      </w:r>
      <w:r w:rsidRPr="00F718DA">
        <w:rPr>
          <w:spacing w:val="-2"/>
        </w:rPr>
        <w:t xml:space="preserve"> </w:t>
      </w:r>
      <w:r>
        <w:t xml:space="preserve">number for the file and is used to create mandated agency reports. ETK EEO maintains individual data records for all individuals who </w:t>
      </w:r>
      <w:r w:rsidR="00E154B3">
        <w:t xml:space="preserve">engage </w:t>
      </w:r>
      <w:r>
        <w:t>SBCR to file informal and formal EEO complaints</w:t>
      </w:r>
      <w:r w:rsidR="00E154B3">
        <w:t>.</w:t>
      </w:r>
      <w:r w:rsidR="00D54B34">
        <w:t xml:space="preserve"> </w:t>
      </w:r>
      <w:r>
        <w:t xml:space="preserve">SBCR uses ETK EEO to collect, track, and monitor EEO complaints </w:t>
      </w:r>
      <w:r>
        <w:t>in order to</w:t>
      </w:r>
      <w:r>
        <w:t xml:space="preserve"> comply with EEOC data reporting requirements as set forth in the Code of </w:t>
      </w:r>
      <w:r>
        <w:rPr>
          <w:i/>
        </w:rPr>
        <w:t>Federal Regulation</w:t>
      </w:r>
      <w:r>
        <w:t>s governing Federal Sector EEO complaint processing (29 CFR Part 1614)</w:t>
      </w:r>
      <w:r w:rsidRPr="00F718DA">
        <w:rPr>
          <w:spacing w:val="-4"/>
        </w:rPr>
        <w:t xml:space="preserve"> </w:t>
      </w:r>
      <w:r>
        <w:t>and</w:t>
      </w:r>
      <w:r w:rsidRPr="00F718DA">
        <w:rPr>
          <w:spacing w:val="-4"/>
        </w:rPr>
        <w:t xml:space="preserve"> </w:t>
      </w:r>
      <w:r>
        <w:t>The</w:t>
      </w:r>
      <w:r w:rsidRPr="00F718DA">
        <w:rPr>
          <w:spacing w:val="-4"/>
        </w:rPr>
        <w:t xml:space="preserve"> </w:t>
      </w:r>
      <w:r>
        <w:t>Notification</w:t>
      </w:r>
      <w:r w:rsidRPr="00F718DA">
        <w:rPr>
          <w:spacing w:val="-4"/>
        </w:rPr>
        <w:t xml:space="preserve"> </w:t>
      </w:r>
      <w:r>
        <w:t>and</w:t>
      </w:r>
      <w:r w:rsidRPr="00F718DA">
        <w:rPr>
          <w:spacing w:val="-4"/>
        </w:rPr>
        <w:t xml:space="preserve"> </w:t>
      </w:r>
      <w:r>
        <w:t>Federal</w:t>
      </w:r>
      <w:r w:rsidRPr="00F718DA">
        <w:rPr>
          <w:spacing w:val="-4"/>
        </w:rPr>
        <w:t xml:space="preserve"> </w:t>
      </w:r>
      <w:r>
        <w:t>Employee</w:t>
      </w:r>
      <w:r w:rsidRPr="00F718DA">
        <w:rPr>
          <w:spacing w:val="-4"/>
        </w:rPr>
        <w:t xml:space="preserve"> </w:t>
      </w:r>
      <w:r>
        <w:t>Antidiscrimination</w:t>
      </w:r>
      <w:r w:rsidRPr="00F718DA">
        <w:rPr>
          <w:spacing w:val="-4"/>
        </w:rPr>
        <w:t xml:space="preserve"> </w:t>
      </w:r>
      <w:r>
        <w:t>and</w:t>
      </w:r>
      <w:r w:rsidRPr="00F718DA">
        <w:rPr>
          <w:spacing w:val="-4"/>
        </w:rPr>
        <w:t xml:space="preserve"> </w:t>
      </w:r>
      <w:r>
        <w:t>Retaliation Act of 2002 (No FEAR Act). It is estimated that 100 percent of the potential responses are filed electronically</w:t>
      </w:r>
      <w:r w:rsidR="005D5F0A">
        <w:t xml:space="preserve"> via e-mail</w:t>
      </w:r>
      <w:r>
        <w:t>.</w:t>
      </w:r>
    </w:p>
    <w:p w:rsidR="00627B1A" w:rsidP="00F718DA" w14:paraId="3D48D378" w14:textId="77777777">
      <w:pPr>
        <w:pStyle w:val="BodyText"/>
        <w:spacing w:before="37"/>
      </w:pPr>
    </w:p>
    <w:p w:rsidR="00627B1A" w:rsidRPr="00F718DA" w:rsidP="00F718DA" w14:paraId="3D48D379" w14:textId="77777777">
      <w:pPr>
        <w:pStyle w:val="ListParagraph"/>
        <w:numPr>
          <w:ilvl w:val="0"/>
          <w:numId w:val="1"/>
        </w:numPr>
        <w:tabs>
          <w:tab w:val="left" w:pos="1439"/>
        </w:tabs>
        <w:ind w:left="1439" w:hanging="359"/>
        <w:rPr>
          <w:u w:val="none"/>
        </w:rPr>
      </w:pPr>
      <w:r w:rsidRPr="00F83456">
        <w:t>Effort</w:t>
      </w:r>
      <w:r w:rsidRPr="00F718DA">
        <w:rPr>
          <w:spacing w:val="-6"/>
        </w:rPr>
        <w:t xml:space="preserve"> </w:t>
      </w:r>
      <w:r w:rsidRPr="00F83456">
        <w:t>to</w:t>
      </w:r>
      <w:r w:rsidRPr="00F718DA">
        <w:rPr>
          <w:spacing w:val="-6"/>
        </w:rPr>
        <w:t xml:space="preserve"> </w:t>
      </w:r>
      <w:r w:rsidRPr="00F83456">
        <w:t>Identify</w:t>
      </w:r>
      <w:r w:rsidRPr="00F718DA">
        <w:rPr>
          <w:spacing w:val="-5"/>
        </w:rPr>
        <w:t xml:space="preserve"> </w:t>
      </w:r>
      <w:r w:rsidRPr="00F83456">
        <w:t>Duplication</w:t>
      </w:r>
      <w:r w:rsidRPr="00F718DA">
        <w:rPr>
          <w:spacing w:val="-6"/>
        </w:rPr>
        <w:t xml:space="preserve"> </w:t>
      </w:r>
      <w:r w:rsidRPr="00F83456">
        <w:t>and</w:t>
      </w:r>
      <w:r w:rsidRPr="00F718DA">
        <w:rPr>
          <w:spacing w:val="-6"/>
        </w:rPr>
        <w:t xml:space="preserve"> </w:t>
      </w:r>
      <w:r w:rsidRPr="00F83456">
        <w:t>Use</w:t>
      </w:r>
      <w:r w:rsidRPr="00F718DA">
        <w:rPr>
          <w:spacing w:val="-5"/>
        </w:rPr>
        <w:t xml:space="preserve"> </w:t>
      </w:r>
      <w:r w:rsidRPr="00F83456">
        <w:t>Similar</w:t>
      </w:r>
      <w:r w:rsidRPr="00F718DA">
        <w:rPr>
          <w:spacing w:val="-6"/>
        </w:rPr>
        <w:t xml:space="preserve"> </w:t>
      </w:r>
      <w:r w:rsidRPr="00F718DA">
        <w:rPr>
          <w:spacing w:val="-2"/>
        </w:rPr>
        <w:t>Information</w:t>
      </w:r>
    </w:p>
    <w:p w:rsidR="00627B1A" w:rsidRPr="00F718DA" w:rsidP="00F718DA" w14:paraId="3D48D37A" w14:textId="77777777">
      <w:pPr>
        <w:pStyle w:val="BodyText"/>
        <w:spacing w:before="39"/>
      </w:pPr>
    </w:p>
    <w:p w:rsidR="00627B1A" w:rsidP="00F718DA" w14:paraId="3D48D37B" w14:textId="77777777">
      <w:pPr>
        <w:pStyle w:val="BodyText"/>
        <w:spacing w:line="276" w:lineRule="auto"/>
        <w:ind w:left="1440" w:hanging="1"/>
      </w:pPr>
      <w:r>
        <w:t>No</w:t>
      </w:r>
      <w:r w:rsidRPr="00F718DA">
        <w:rPr>
          <w:spacing w:val="-3"/>
        </w:rPr>
        <w:t xml:space="preserve"> </w:t>
      </w:r>
      <w:r>
        <w:t>sources</w:t>
      </w:r>
      <w:r w:rsidRPr="00F718DA">
        <w:rPr>
          <w:spacing w:val="-4"/>
        </w:rPr>
        <w:t xml:space="preserve"> </w:t>
      </w:r>
      <w:r>
        <w:t>of</w:t>
      </w:r>
      <w:r w:rsidRPr="00F718DA">
        <w:rPr>
          <w:spacing w:val="-3"/>
        </w:rPr>
        <w:t xml:space="preserve"> </w:t>
      </w:r>
      <w:r>
        <w:t>similar</w:t>
      </w:r>
      <w:r w:rsidRPr="00F718DA">
        <w:rPr>
          <w:spacing w:val="-3"/>
        </w:rPr>
        <w:t xml:space="preserve"> </w:t>
      </w:r>
      <w:r>
        <w:t>information</w:t>
      </w:r>
      <w:r w:rsidRPr="00F718DA">
        <w:rPr>
          <w:spacing w:val="-3"/>
        </w:rPr>
        <w:t xml:space="preserve"> </w:t>
      </w:r>
      <w:r>
        <w:t>are</w:t>
      </w:r>
      <w:r w:rsidRPr="00F718DA">
        <w:rPr>
          <w:spacing w:val="-3"/>
        </w:rPr>
        <w:t xml:space="preserve"> </w:t>
      </w:r>
      <w:r>
        <w:t>available.</w:t>
      </w:r>
      <w:r w:rsidRPr="00F718DA">
        <w:rPr>
          <w:spacing w:val="-4"/>
        </w:rPr>
        <w:t xml:space="preserve"> </w:t>
      </w:r>
      <w:r>
        <w:t>There</w:t>
      </w:r>
      <w:r w:rsidRPr="00F718DA">
        <w:rPr>
          <w:spacing w:val="-3"/>
        </w:rPr>
        <w:t xml:space="preserve"> </w:t>
      </w:r>
      <w:r>
        <w:t>is</w:t>
      </w:r>
      <w:r w:rsidRPr="00F718DA">
        <w:rPr>
          <w:spacing w:val="-3"/>
        </w:rPr>
        <w:t xml:space="preserve"> </w:t>
      </w:r>
      <w:r>
        <w:t>no</w:t>
      </w:r>
      <w:r w:rsidRPr="00F718DA">
        <w:rPr>
          <w:spacing w:val="-4"/>
        </w:rPr>
        <w:t xml:space="preserve"> </w:t>
      </w:r>
      <w:r>
        <w:t>duplication</w:t>
      </w:r>
      <w:r w:rsidRPr="00F718DA">
        <w:rPr>
          <w:spacing w:val="-6"/>
        </w:rPr>
        <w:t xml:space="preserve"> </w:t>
      </w:r>
      <w:r>
        <w:t xml:space="preserve">of </w:t>
      </w:r>
      <w:r w:rsidRPr="00F718DA">
        <w:rPr>
          <w:spacing w:val="-2"/>
        </w:rPr>
        <w:t>requirements.</w:t>
      </w:r>
    </w:p>
    <w:p w:rsidR="00627B1A" w:rsidRPr="00F718DA" w:rsidP="00493B09" w14:paraId="3D48D37C" w14:textId="77777777">
      <w:pPr>
        <w:pStyle w:val="BodyText"/>
        <w:rPr>
          <w:sz w:val="20"/>
        </w:rPr>
      </w:pPr>
    </w:p>
    <w:p w:rsidR="00627B1A" w14:paraId="3D48D37D" w14:textId="77777777">
      <w:pPr>
        <w:pStyle w:val="BodyText"/>
        <w:rPr>
          <w:sz w:val="20"/>
        </w:rPr>
      </w:pPr>
    </w:p>
    <w:p w:rsidR="00627B1A" w14:paraId="3D48D37E" w14:textId="77777777">
      <w:pPr>
        <w:pStyle w:val="BodyText"/>
        <w:rPr>
          <w:sz w:val="20"/>
        </w:rPr>
      </w:pPr>
    </w:p>
    <w:p w:rsidR="00627B1A" w14:paraId="3D48D37F" w14:textId="77777777">
      <w:pPr>
        <w:pStyle w:val="BodyText"/>
        <w:rPr>
          <w:sz w:val="20"/>
        </w:rPr>
      </w:pPr>
    </w:p>
    <w:p w:rsidR="00627B1A" w14:paraId="3D48D380" w14:textId="77777777">
      <w:pPr>
        <w:pStyle w:val="BodyText"/>
        <w:rPr>
          <w:sz w:val="20"/>
        </w:rPr>
      </w:pPr>
    </w:p>
    <w:p w:rsidR="00627B1A" w14:paraId="3D48D381" w14:textId="77777777">
      <w:pPr>
        <w:pStyle w:val="BodyText"/>
        <w:spacing w:before="165"/>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266657</wp:posOffset>
                </wp:positionV>
                <wp:extent cx="1828800" cy="698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985"/>
                        </a:xfrm>
                        <a:custGeom>
                          <a:avLst/>
                          <a:gdLst/>
                          <a:rect l="l" t="t" r="r" b="b"/>
                          <a:pathLst>
                            <a:path fill="norm" h="6985" w="1828800" stroke="1">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6" style="width:2in;height:0.55pt;margin-top:21pt;margin-left:1in;mso-position-horizontal-relative:page;mso-wrap-distance-bottom:0;mso-wrap-distance-left:0;mso-wrap-distance-right:0;mso-wrap-distance-top:0;mso-wrap-style:square;position:absolute;visibility:visible;v-text-anchor:top;z-index:-251655168" coordsize="1828800,6985" path="m1828800,l,,,6857l1828800,6857l1828800,xe" fillcolor="black" stroked="f">
                <v:path arrowok="t"/>
                <w10:wrap type="topAndBottom"/>
              </v:shape>
            </w:pict>
          </mc:Fallback>
        </mc:AlternateContent>
      </w:r>
    </w:p>
    <w:p w:rsidR="00627B1A" w14:paraId="3D48D382" w14:textId="77777777">
      <w:pPr>
        <w:spacing w:before="92"/>
        <w:ind w:left="360" w:right="128" w:hanging="1"/>
        <w:rPr>
          <w:sz w:val="20"/>
        </w:rPr>
      </w:pPr>
      <w:r>
        <w:rPr>
          <w:sz w:val="20"/>
          <w:vertAlign w:val="superscript"/>
        </w:rPr>
        <w:t>3</w:t>
      </w:r>
      <w:r>
        <w:rPr>
          <w:spacing w:val="-14"/>
          <w:sz w:val="20"/>
        </w:rPr>
        <w:t xml:space="preserve"> </w:t>
      </w:r>
      <w:r>
        <w:rPr>
          <w:sz w:val="20"/>
        </w:rPr>
        <w:t>MD</w:t>
      </w:r>
      <w:r>
        <w:rPr>
          <w:spacing w:val="-13"/>
          <w:sz w:val="20"/>
        </w:rPr>
        <w:t xml:space="preserve"> </w:t>
      </w:r>
      <w:r>
        <w:rPr>
          <w:sz w:val="20"/>
        </w:rPr>
        <w:t>715:</w:t>
      </w:r>
      <w:r>
        <w:rPr>
          <w:spacing w:val="-14"/>
          <w:sz w:val="20"/>
        </w:rPr>
        <w:t xml:space="preserve"> </w:t>
      </w:r>
      <w:hyperlink r:id="rId13">
        <w:r>
          <w:rPr>
            <w:sz w:val="20"/>
          </w:rPr>
          <w:t>https://www.eeoc.gov/federal-sector/management-directive/instructions-federal-agencies-eeo-</w:t>
        </w:r>
      </w:hyperlink>
      <w:r>
        <w:rPr>
          <w:spacing w:val="-2"/>
          <w:sz w:val="20"/>
        </w:rPr>
        <w:t>md-715</w:t>
      </w:r>
    </w:p>
    <w:p w:rsidR="00627B1A" w:rsidRPr="00F718DA" w:rsidP="00FD267B" w14:paraId="3D48D383" w14:textId="77777777">
      <w:pPr>
        <w:rPr>
          <w:sz w:val="20"/>
        </w:rPr>
        <w:sectPr>
          <w:pgSz w:w="12240" w:h="15840"/>
          <w:pgMar w:top="1360" w:right="1440" w:bottom="280" w:left="1080" w:header="720" w:footer="720" w:gutter="0"/>
          <w:cols w:space="720"/>
        </w:sectPr>
      </w:pPr>
    </w:p>
    <w:p w:rsidR="00627B1A" w:rsidRPr="00493B09" w14:paraId="3D48D384" w14:textId="77777777">
      <w:pPr>
        <w:pStyle w:val="ListParagraph"/>
        <w:numPr>
          <w:ilvl w:val="0"/>
          <w:numId w:val="1"/>
        </w:numPr>
        <w:tabs>
          <w:tab w:val="left" w:pos="1439"/>
        </w:tabs>
        <w:spacing w:before="80"/>
        <w:ind w:left="1439" w:hanging="359"/>
        <w:rPr>
          <w:u w:val="none"/>
        </w:rPr>
      </w:pPr>
      <w:r w:rsidRPr="00F83456">
        <w:t>Effort</w:t>
      </w:r>
      <w:r w:rsidRPr="00F718DA">
        <w:rPr>
          <w:spacing w:val="-6"/>
        </w:rPr>
        <w:t xml:space="preserve"> </w:t>
      </w:r>
      <w:r w:rsidRPr="00F83456">
        <w:t>to</w:t>
      </w:r>
      <w:r w:rsidRPr="00F718DA">
        <w:rPr>
          <w:spacing w:val="-6"/>
        </w:rPr>
        <w:t xml:space="preserve"> </w:t>
      </w:r>
      <w:r w:rsidRPr="00F83456">
        <w:t>Reduce</w:t>
      </w:r>
      <w:r w:rsidRPr="00493B09">
        <w:rPr>
          <w:spacing w:val="-6"/>
        </w:rPr>
        <w:t xml:space="preserve"> </w:t>
      </w:r>
      <w:r w:rsidRPr="00F83456">
        <w:t>Small</w:t>
      </w:r>
      <w:r w:rsidRPr="00493B09">
        <w:rPr>
          <w:spacing w:val="-6"/>
        </w:rPr>
        <w:t xml:space="preserve"> </w:t>
      </w:r>
      <w:r w:rsidRPr="00F83456">
        <w:t>Business</w:t>
      </w:r>
      <w:r w:rsidRPr="00493B09">
        <w:rPr>
          <w:spacing w:val="-6"/>
        </w:rPr>
        <w:t xml:space="preserve"> </w:t>
      </w:r>
      <w:r w:rsidRPr="00493B09">
        <w:rPr>
          <w:spacing w:val="-2"/>
        </w:rPr>
        <w:t>Burden</w:t>
      </w:r>
    </w:p>
    <w:p w:rsidR="00627B1A" w:rsidRPr="00493B09" w:rsidP="00493B09" w14:paraId="3D48D385" w14:textId="77777777">
      <w:pPr>
        <w:pStyle w:val="BodyText"/>
      </w:pPr>
    </w:p>
    <w:p w:rsidR="00627B1A" w:rsidP="00493B09" w14:paraId="3D48D386" w14:textId="4A863ED1">
      <w:pPr>
        <w:pStyle w:val="BodyText"/>
        <w:ind w:left="1439"/>
      </w:pPr>
      <w:r>
        <w:t>Not</w:t>
      </w:r>
      <w:r w:rsidRPr="00493B09">
        <w:rPr>
          <w:spacing w:val="-7"/>
        </w:rPr>
        <w:t xml:space="preserve"> </w:t>
      </w:r>
      <w:r>
        <w:t>applicable.</w:t>
      </w:r>
      <w:r w:rsidRPr="00493B09">
        <w:rPr>
          <w:spacing w:val="-7"/>
        </w:rPr>
        <w:t xml:space="preserve"> </w:t>
      </w:r>
      <w:r>
        <w:t>Information</w:t>
      </w:r>
      <w:r w:rsidRPr="00493B09">
        <w:rPr>
          <w:spacing w:val="-7"/>
        </w:rPr>
        <w:t xml:space="preserve"> </w:t>
      </w:r>
      <w:r>
        <w:t>is</w:t>
      </w:r>
      <w:r w:rsidRPr="00493B09">
        <w:rPr>
          <w:spacing w:val="-7"/>
        </w:rPr>
        <w:t xml:space="preserve"> </w:t>
      </w:r>
      <w:r>
        <w:t>collected</w:t>
      </w:r>
      <w:r w:rsidRPr="00493B09">
        <w:rPr>
          <w:spacing w:val="-7"/>
        </w:rPr>
        <w:t xml:space="preserve"> </w:t>
      </w:r>
      <w:r>
        <w:t>from</w:t>
      </w:r>
      <w:r w:rsidRPr="00493B09">
        <w:rPr>
          <w:spacing w:val="-7"/>
        </w:rPr>
        <w:t xml:space="preserve"> </w:t>
      </w:r>
      <w:r>
        <w:t>individuals</w:t>
      </w:r>
      <w:r w:rsidRPr="00493B09">
        <w:rPr>
          <w:spacing w:val="-7"/>
        </w:rPr>
        <w:t xml:space="preserve"> </w:t>
      </w:r>
      <w:r>
        <w:t>rather</w:t>
      </w:r>
      <w:r w:rsidRPr="00493B09">
        <w:rPr>
          <w:spacing w:val="-7"/>
        </w:rPr>
        <w:t xml:space="preserve"> </w:t>
      </w:r>
      <w:r>
        <w:t>than</w:t>
      </w:r>
      <w:r w:rsidRPr="00493B09">
        <w:rPr>
          <w:spacing w:val="-7"/>
        </w:rPr>
        <w:t xml:space="preserve"> </w:t>
      </w:r>
      <w:r w:rsidRPr="00493B09">
        <w:rPr>
          <w:spacing w:val="-2"/>
        </w:rPr>
        <w:t>businesses</w:t>
      </w:r>
      <w:r w:rsidR="00E154B3">
        <w:rPr>
          <w:spacing w:val="-2"/>
        </w:rPr>
        <w:t>, therefore no reduction on small business entities is possible.</w:t>
      </w:r>
    </w:p>
    <w:p w:rsidR="00627B1A" w:rsidP="00493B09" w14:paraId="3D48D387" w14:textId="77777777">
      <w:pPr>
        <w:pStyle w:val="BodyText"/>
        <w:spacing w:before="75"/>
      </w:pPr>
    </w:p>
    <w:p w:rsidR="00627B1A" w:rsidRPr="00493B09" w:rsidP="00493B09" w14:paraId="3D48D388" w14:textId="77777777">
      <w:pPr>
        <w:pStyle w:val="ListParagraph"/>
        <w:numPr>
          <w:ilvl w:val="0"/>
          <w:numId w:val="1"/>
        </w:numPr>
        <w:tabs>
          <w:tab w:val="left" w:pos="1440"/>
        </w:tabs>
        <w:ind w:right="819"/>
        <w:rPr>
          <w:u w:val="none"/>
        </w:rPr>
      </w:pPr>
      <w:r w:rsidRPr="00F83456">
        <w:t>Consequences</w:t>
      </w:r>
      <w:r w:rsidRPr="00493B09">
        <w:rPr>
          <w:spacing w:val="-4"/>
        </w:rPr>
        <w:t xml:space="preserve"> </w:t>
      </w:r>
      <w:r w:rsidRPr="00F83456">
        <w:t>to</w:t>
      </w:r>
      <w:r w:rsidRPr="00493B09">
        <w:rPr>
          <w:spacing w:val="-4"/>
        </w:rPr>
        <w:t xml:space="preserve"> </w:t>
      </w:r>
      <w:r w:rsidRPr="00F83456">
        <w:t>Federal</w:t>
      </w:r>
      <w:r w:rsidRPr="00493B09">
        <w:rPr>
          <w:spacing w:val="-4"/>
        </w:rPr>
        <w:t xml:space="preserve"> </w:t>
      </w:r>
      <w:r w:rsidRPr="00F83456">
        <w:t>Program</w:t>
      </w:r>
      <w:r w:rsidRPr="00493B09">
        <w:rPr>
          <w:spacing w:val="-3"/>
        </w:rPr>
        <w:t xml:space="preserve"> </w:t>
      </w:r>
      <w:r w:rsidRPr="00F83456">
        <w:t>or</w:t>
      </w:r>
      <w:r w:rsidRPr="00493B09">
        <w:rPr>
          <w:spacing w:val="-4"/>
        </w:rPr>
        <w:t xml:space="preserve"> </w:t>
      </w:r>
      <w:r w:rsidRPr="00F83456">
        <w:t>Policy</w:t>
      </w:r>
      <w:r w:rsidRPr="00493B09">
        <w:rPr>
          <w:spacing w:val="-4"/>
        </w:rPr>
        <w:t xml:space="preserve"> </w:t>
      </w:r>
      <w:r w:rsidRPr="00F83456">
        <w:t>Activities</w:t>
      </w:r>
      <w:r w:rsidRPr="00493B09">
        <w:rPr>
          <w:spacing w:val="-4"/>
        </w:rPr>
        <w:t xml:space="preserve"> </w:t>
      </w:r>
      <w:r w:rsidRPr="00F83456">
        <w:t>if</w:t>
      </w:r>
      <w:r w:rsidRPr="00493B09">
        <w:rPr>
          <w:spacing w:val="-4"/>
        </w:rPr>
        <w:t xml:space="preserve"> </w:t>
      </w:r>
      <w:r w:rsidRPr="00F83456">
        <w:t>the</w:t>
      </w:r>
      <w:r w:rsidRPr="00493B09">
        <w:rPr>
          <w:spacing w:val="-6"/>
        </w:rPr>
        <w:t xml:space="preserve"> </w:t>
      </w:r>
      <w:r w:rsidRPr="00F83456">
        <w:t>Collection</w:t>
      </w:r>
      <w:r w:rsidRPr="00493B09">
        <w:rPr>
          <w:spacing w:val="-4"/>
        </w:rPr>
        <w:t xml:space="preserve"> </w:t>
      </w:r>
      <w:r w:rsidRPr="00F83456">
        <w:t>Is</w:t>
      </w:r>
      <w:r w:rsidRPr="00493B09">
        <w:rPr>
          <w:spacing w:val="-4"/>
        </w:rPr>
        <w:t xml:space="preserve"> </w:t>
      </w:r>
      <w:r w:rsidRPr="00F83456">
        <w:t>Not</w:t>
      </w:r>
      <w:r w:rsidRPr="00493B09">
        <w:rPr>
          <w:u w:val="none"/>
        </w:rPr>
        <w:t xml:space="preserve"> </w:t>
      </w:r>
      <w:r w:rsidRPr="00F83456">
        <w:t>Conducted or Is Conducted Less Frequently</w:t>
      </w:r>
    </w:p>
    <w:p w:rsidR="00627B1A" w:rsidP="00493B09" w14:paraId="3D48D389" w14:textId="77777777">
      <w:pPr>
        <w:pStyle w:val="BodyText"/>
        <w:spacing w:before="39"/>
      </w:pPr>
    </w:p>
    <w:p w:rsidR="00627B1A" w:rsidP="00493B09" w14:paraId="3D48D38A" w14:textId="77777777">
      <w:pPr>
        <w:pStyle w:val="BodyText"/>
        <w:spacing w:line="276" w:lineRule="auto"/>
        <w:ind w:left="1439"/>
      </w:pPr>
      <w:r>
        <w:t>Without the form, aggrieved individuals may not meet the necessary criteria to properly file a formal complaint through the NRC and are subject to dismissal in accordance</w:t>
      </w:r>
      <w:r w:rsidRPr="00493B09">
        <w:rPr>
          <w:spacing w:val="-4"/>
        </w:rPr>
        <w:t xml:space="preserve"> </w:t>
      </w:r>
      <w:r>
        <w:t>with</w:t>
      </w:r>
      <w:r w:rsidRPr="00493B09">
        <w:rPr>
          <w:spacing w:val="-3"/>
        </w:rPr>
        <w:t xml:space="preserve"> </w:t>
      </w:r>
      <w:r>
        <w:t>29</w:t>
      </w:r>
      <w:r w:rsidRPr="00493B09">
        <w:rPr>
          <w:spacing w:val="-3"/>
        </w:rPr>
        <w:t xml:space="preserve"> </w:t>
      </w:r>
      <w:r>
        <w:t>CFR</w:t>
      </w:r>
      <w:r w:rsidRPr="00493B09">
        <w:rPr>
          <w:spacing w:val="-3"/>
        </w:rPr>
        <w:t xml:space="preserve"> </w:t>
      </w:r>
      <w:r>
        <w:t>1614.107.</w:t>
      </w:r>
      <w:r w:rsidRPr="00493B09">
        <w:rPr>
          <w:spacing w:val="-5"/>
        </w:rPr>
        <w:t xml:space="preserve"> </w:t>
      </w:r>
      <w:r>
        <w:t>The</w:t>
      </w:r>
      <w:r w:rsidRPr="00493B09">
        <w:rPr>
          <w:spacing w:val="-3"/>
        </w:rPr>
        <w:t xml:space="preserve"> </w:t>
      </w:r>
      <w:r>
        <w:t>form</w:t>
      </w:r>
      <w:r w:rsidRPr="00493B09">
        <w:rPr>
          <w:spacing w:val="-3"/>
        </w:rPr>
        <w:t xml:space="preserve"> </w:t>
      </w:r>
      <w:r>
        <w:t>is</w:t>
      </w:r>
      <w:r w:rsidRPr="00493B09">
        <w:rPr>
          <w:spacing w:val="-3"/>
        </w:rPr>
        <w:t xml:space="preserve"> </w:t>
      </w:r>
      <w:r>
        <w:t>completed</w:t>
      </w:r>
      <w:r w:rsidRPr="00493B09">
        <w:rPr>
          <w:spacing w:val="-3"/>
        </w:rPr>
        <w:t xml:space="preserve"> </w:t>
      </w:r>
      <w:r>
        <w:t>only</w:t>
      </w:r>
      <w:r w:rsidRPr="00493B09">
        <w:rPr>
          <w:spacing w:val="-3"/>
        </w:rPr>
        <w:t xml:space="preserve"> </w:t>
      </w:r>
      <w:r>
        <w:t>once</w:t>
      </w:r>
      <w:r w:rsidRPr="00493B09">
        <w:rPr>
          <w:spacing w:val="-3"/>
        </w:rPr>
        <w:t xml:space="preserve"> </w:t>
      </w:r>
      <w:r>
        <w:t>per</w:t>
      </w:r>
      <w:r w:rsidRPr="00493B09">
        <w:rPr>
          <w:spacing w:val="-3"/>
        </w:rPr>
        <w:t xml:space="preserve"> </w:t>
      </w:r>
      <w:r>
        <w:t>complaint; therefore, reporting frequency cannot be reduced.</w:t>
      </w:r>
    </w:p>
    <w:p w:rsidR="00627B1A" w:rsidP="00493B09" w14:paraId="3D48D38B" w14:textId="77777777">
      <w:pPr>
        <w:pStyle w:val="BodyText"/>
        <w:spacing w:before="38"/>
      </w:pPr>
    </w:p>
    <w:p w:rsidR="00627B1A" w:rsidRPr="00493B09" w:rsidP="00493B09" w14:paraId="3D48D38C" w14:textId="77777777">
      <w:pPr>
        <w:pStyle w:val="ListParagraph"/>
        <w:numPr>
          <w:ilvl w:val="0"/>
          <w:numId w:val="1"/>
        </w:numPr>
        <w:tabs>
          <w:tab w:val="left" w:pos="1440"/>
        </w:tabs>
        <w:ind w:right="624" w:hanging="360"/>
        <w:rPr>
          <w:u w:val="none"/>
        </w:rPr>
      </w:pPr>
      <w:r w:rsidRPr="00F83456">
        <w:t>Circumstances</w:t>
      </w:r>
      <w:r w:rsidRPr="00493B09">
        <w:rPr>
          <w:spacing w:val="-5"/>
        </w:rPr>
        <w:t xml:space="preserve"> </w:t>
      </w:r>
      <w:r w:rsidRPr="00F83456">
        <w:t>Which</w:t>
      </w:r>
      <w:r w:rsidRPr="00493B09">
        <w:rPr>
          <w:spacing w:val="-6"/>
        </w:rPr>
        <w:t xml:space="preserve"> </w:t>
      </w:r>
      <w:r w:rsidRPr="00F83456">
        <w:t>Justify</w:t>
      </w:r>
      <w:r w:rsidRPr="00493B09">
        <w:rPr>
          <w:spacing w:val="-5"/>
        </w:rPr>
        <w:t xml:space="preserve"> </w:t>
      </w:r>
      <w:r w:rsidRPr="00F83456">
        <w:t>Variation</w:t>
      </w:r>
      <w:r w:rsidRPr="00493B09">
        <w:rPr>
          <w:spacing w:val="-5"/>
        </w:rPr>
        <w:t xml:space="preserve"> </w:t>
      </w:r>
      <w:r w:rsidRPr="00F83456">
        <w:t>from</w:t>
      </w:r>
      <w:r w:rsidRPr="00493B09">
        <w:rPr>
          <w:spacing w:val="-5"/>
        </w:rPr>
        <w:t xml:space="preserve"> </w:t>
      </w:r>
      <w:r w:rsidRPr="00F83456">
        <w:t>Office</w:t>
      </w:r>
      <w:r w:rsidRPr="00493B09">
        <w:rPr>
          <w:spacing w:val="-5"/>
        </w:rPr>
        <w:t xml:space="preserve"> </w:t>
      </w:r>
      <w:r w:rsidRPr="00F83456">
        <w:t>of</w:t>
      </w:r>
      <w:r w:rsidRPr="00493B09">
        <w:rPr>
          <w:spacing w:val="-5"/>
        </w:rPr>
        <w:t xml:space="preserve"> </w:t>
      </w:r>
      <w:r w:rsidRPr="00F83456">
        <w:t>Management</w:t>
      </w:r>
      <w:r w:rsidRPr="00493B09">
        <w:rPr>
          <w:spacing w:val="-5"/>
        </w:rPr>
        <w:t xml:space="preserve"> </w:t>
      </w:r>
      <w:r w:rsidRPr="00F83456">
        <w:t>and</w:t>
      </w:r>
      <w:r w:rsidRPr="00493B09">
        <w:rPr>
          <w:spacing w:val="-5"/>
        </w:rPr>
        <w:t xml:space="preserve"> </w:t>
      </w:r>
      <w:r w:rsidRPr="00F83456">
        <w:t>Budget</w:t>
      </w:r>
      <w:r w:rsidRPr="00493B09">
        <w:rPr>
          <w:u w:val="none"/>
        </w:rPr>
        <w:t xml:space="preserve"> </w:t>
      </w:r>
      <w:r w:rsidRPr="00F83456">
        <w:t>(OMB) Guidelines</w:t>
      </w:r>
    </w:p>
    <w:p w:rsidR="00627B1A" w:rsidP="00493B09" w14:paraId="3D48D38D" w14:textId="72FA0DEF">
      <w:pPr>
        <w:pStyle w:val="BodyText"/>
        <w:spacing w:before="252" w:line="276" w:lineRule="auto"/>
        <w:ind w:left="1439" w:right="88"/>
      </w:pPr>
      <w:r>
        <w:t>In</w:t>
      </w:r>
      <w:r w:rsidRPr="00493B09">
        <w:rPr>
          <w:spacing w:val="-4"/>
        </w:rPr>
        <w:t xml:space="preserve"> </w:t>
      </w:r>
      <w:r>
        <w:t>accordance</w:t>
      </w:r>
      <w:r w:rsidRPr="00493B09">
        <w:rPr>
          <w:spacing w:val="-4"/>
        </w:rPr>
        <w:t xml:space="preserve"> </w:t>
      </w:r>
      <w:r>
        <w:t>with</w:t>
      </w:r>
      <w:r w:rsidRPr="00493B09">
        <w:rPr>
          <w:spacing w:val="-4"/>
        </w:rPr>
        <w:t xml:space="preserve"> </w:t>
      </w:r>
      <w:r>
        <w:t>29</w:t>
      </w:r>
      <w:r w:rsidRPr="00493B09">
        <w:rPr>
          <w:spacing w:val="-4"/>
        </w:rPr>
        <w:t xml:space="preserve"> </w:t>
      </w:r>
      <w:r>
        <w:t>CFR</w:t>
      </w:r>
      <w:r w:rsidRPr="00493B09">
        <w:rPr>
          <w:spacing w:val="-4"/>
        </w:rPr>
        <w:t xml:space="preserve"> </w:t>
      </w:r>
      <w:r>
        <w:t>1614.106(b),</w:t>
      </w:r>
      <w:r w:rsidRPr="00493B09">
        <w:rPr>
          <w:spacing w:val="-4"/>
        </w:rPr>
        <w:t xml:space="preserve"> </w:t>
      </w:r>
      <w:r>
        <w:t>the</w:t>
      </w:r>
      <w:r w:rsidRPr="00493B09">
        <w:rPr>
          <w:spacing w:val="-4"/>
        </w:rPr>
        <w:t xml:space="preserve"> </w:t>
      </w:r>
      <w:r>
        <w:t>NRC</w:t>
      </w:r>
      <w:r w:rsidRPr="00493B09">
        <w:rPr>
          <w:spacing w:val="-4"/>
        </w:rPr>
        <w:t xml:space="preserve"> </w:t>
      </w:r>
      <w:r>
        <w:t>must</w:t>
      </w:r>
      <w:r w:rsidRPr="00493B09">
        <w:rPr>
          <w:spacing w:val="-4"/>
        </w:rPr>
        <w:t xml:space="preserve"> </w:t>
      </w:r>
      <w:r>
        <w:t>receive</w:t>
      </w:r>
      <w:r w:rsidRPr="00493B09">
        <w:rPr>
          <w:spacing w:val="-4"/>
        </w:rPr>
        <w:t xml:space="preserve"> </w:t>
      </w:r>
      <w:r>
        <w:t>the</w:t>
      </w:r>
      <w:r w:rsidRPr="00493B09">
        <w:rPr>
          <w:spacing w:val="-4"/>
        </w:rPr>
        <w:t xml:space="preserve"> </w:t>
      </w:r>
      <w:r>
        <w:t>completed</w:t>
      </w:r>
      <w:r w:rsidRPr="00493B09">
        <w:rPr>
          <w:spacing w:val="-4"/>
        </w:rPr>
        <w:t xml:space="preserve"> </w:t>
      </w:r>
      <w:r>
        <w:t>NRC Form 646 within 15 calendar days of receipt of the “Notice of Right to File” as required by 29 CFR</w:t>
      </w:r>
      <w:r>
        <w:rPr>
          <w:spacing w:val="-1"/>
        </w:rPr>
        <w:t xml:space="preserve"> </w:t>
      </w:r>
      <w:r>
        <w:t>1614.105(d), (e) or (f).</w:t>
      </w:r>
    </w:p>
    <w:p w:rsidR="00627B1A" w:rsidRPr="00493B09" w:rsidP="006462F3" w14:paraId="3D48D38E" w14:textId="77777777">
      <w:pPr>
        <w:pStyle w:val="BodyText"/>
        <w:spacing w:before="38"/>
      </w:pPr>
    </w:p>
    <w:p w:rsidR="00627B1A" w:rsidRPr="00493B09" w:rsidP="006462F3" w14:paraId="3D48D38F" w14:textId="77777777">
      <w:pPr>
        <w:pStyle w:val="ListParagraph"/>
        <w:numPr>
          <w:ilvl w:val="0"/>
          <w:numId w:val="1"/>
        </w:numPr>
        <w:tabs>
          <w:tab w:val="left" w:pos="1439"/>
        </w:tabs>
        <w:rPr>
          <w:u w:val="none"/>
        </w:rPr>
      </w:pPr>
      <w:r w:rsidRPr="00F83456">
        <w:t>Consultations</w:t>
      </w:r>
      <w:r w:rsidRPr="00493B09">
        <w:rPr>
          <w:spacing w:val="-9"/>
        </w:rPr>
        <w:t xml:space="preserve"> </w:t>
      </w:r>
      <w:r w:rsidRPr="00F83456">
        <w:t>Outside</w:t>
      </w:r>
      <w:r w:rsidRPr="00493B09">
        <w:rPr>
          <w:spacing w:val="-9"/>
        </w:rPr>
        <w:t xml:space="preserve"> </w:t>
      </w:r>
      <w:r w:rsidRPr="00F83456">
        <w:t>the</w:t>
      </w:r>
      <w:r w:rsidRPr="00493B09">
        <w:rPr>
          <w:spacing w:val="-8"/>
        </w:rPr>
        <w:t xml:space="preserve"> </w:t>
      </w:r>
      <w:r w:rsidRPr="00493B09">
        <w:rPr>
          <w:spacing w:val="-5"/>
        </w:rPr>
        <w:t>NRC</w:t>
      </w:r>
    </w:p>
    <w:p w:rsidR="00627B1A" w:rsidRPr="00493B09" w:rsidP="006462F3" w14:paraId="3D48D390" w14:textId="77777777">
      <w:pPr>
        <w:pStyle w:val="BodyText"/>
        <w:spacing w:before="38"/>
      </w:pPr>
    </w:p>
    <w:p w:rsidR="0085586C" w:rsidRPr="00222AF7" w:rsidP="00A46FFB" w14:paraId="7A6E9848" w14:textId="676B4191">
      <w:pPr>
        <w:ind w:left="1440"/>
        <w:rPr>
          <w:u w:val="single"/>
        </w:rPr>
      </w:pPr>
      <w:r>
        <w:t xml:space="preserve">Opportunity for public comment on the information collection requirements for this clearance package has been published in the </w:t>
      </w:r>
      <w:r w:rsidRPr="00292FF4">
        <w:rPr>
          <w:i/>
          <w:iCs/>
        </w:rPr>
        <w:t>Federal Register</w:t>
      </w:r>
      <w:r>
        <w:rPr>
          <w:i/>
          <w:iCs/>
        </w:rPr>
        <w:t xml:space="preserve"> on September 3, 2025 (90 FR 42624).  </w:t>
      </w:r>
      <w:r w:rsidRPr="00FA03F7" w:rsidR="003F3898">
        <w:t xml:space="preserve">One comment was received during this comment period from an anonymous commenter </w:t>
      </w:r>
      <w:r w:rsidR="00DD128B">
        <w:t xml:space="preserve">who </w:t>
      </w:r>
      <w:r w:rsidR="003F3898">
        <w:t>express</w:t>
      </w:r>
      <w:r w:rsidR="00DD128B">
        <w:t>ed</w:t>
      </w:r>
      <w:r w:rsidRPr="00FA03F7" w:rsidR="003F3898">
        <w:t xml:space="preserve"> support collecting this information</w:t>
      </w:r>
      <w:r w:rsidR="003F3898">
        <w:t xml:space="preserve"> and no response was necessary</w:t>
      </w:r>
      <w:r w:rsidRPr="00222AF7">
        <w:t>. A public consultation was conducted with 4 individuals familiar with this collection, but no comments were received.</w:t>
      </w:r>
    </w:p>
    <w:p w:rsidR="00627B1A" w:rsidRPr="006462F3" w:rsidP="006462F3" w14:paraId="3D48D392" w14:textId="77777777">
      <w:pPr>
        <w:pStyle w:val="BodyText"/>
        <w:spacing w:before="38"/>
      </w:pPr>
      <w:bookmarkStart w:id="3" w:name="_Hlk102465940"/>
    </w:p>
    <w:bookmarkEnd w:id="3"/>
    <w:p w:rsidR="00627B1A" w:rsidRPr="006462F3" w:rsidP="006462F3" w14:paraId="3D48D393" w14:textId="77777777">
      <w:pPr>
        <w:numPr>
          <w:ilvl w:val="0"/>
          <w:numId w:val="1"/>
        </w:numPr>
        <w:rPr>
          <w:u w:val="single"/>
        </w:rPr>
      </w:pPr>
      <w:r w:rsidRPr="006462F3">
        <w:rPr>
          <w:u w:val="single"/>
        </w:rPr>
        <w:t>Payment</w:t>
      </w:r>
      <w:r w:rsidRPr="006462F3">
        <w:rPr>
          <w:spacing w:val="-4"/>
          <w:u w:val="single"/>
        </w:rPr>
        <w:t xml:space="preserve"> </w:t>
      </w:r>
      <w:r w:rsidRPr="006462F3">
        <w:rPr>
          <w:u w:val="single"/>
        </w:rPr>
        <w:t>or</w:t>
      </w:r>
      <w:r w:rsidRPr="006462F3">
        <w:rPr>
          <w:spacing w:val="-4"/>
          <w:u w:val="single"/>
        </w:rPr>
        <w:t xml:space="preserve"> </w:t>
      </w:r>
      <w:r w:rsidRPr="006462F3">
        <w:rPr>
          <w:u w:val="single"/>
        </w:rPr>
        <w:t>Gift</w:t>
      </w:r>
      <w:r w:rsidRPr="006462F3">
        <w:rPr>
          <w:spacing w:val="-4"/>
          <w:u w:val="single"/>
        </w:rPr>
        <w:t xml:space="preserve"> </w:t>
      </w:r>
      <w:r w:rsidRPr="006462F3">
        <w:rPr>
          <w:u w:val="single"/>
        </w:rPr>
        <w:t>to</w:t>
      </w:r>
      <w:r w:rsidRPr="006462F3">
        <w:rPr>
          <w:spacing w:val="-4"/>
          <w:u w:val="single"/>
        </w:rPr>
        <w:t xml:space="preserve"> </w:t>
      </w:r>
      <w:r w:rsidRPr="006462F3">
        <w:rPr>
          <w:spacing w:val="-2"/>
          <w:u w:val="single"/>
        </w:rPr>
        <w:t>Respondents</w:t>
      </w:r>
    </w:p>
    <w:p w:rsidR="00627B1A" w:rsidP="006462F3" w14:paraId="3D48D394" w14:textId="77777777">
      <w:pPr>
        <w:pStyle w:val="BodyText"/>
        <w:spacing w:before="38"/>
      </w:pPr>
    </w:p>
    <w:p w:rsidR="00627B1A" w:rsidP="006462F3" w14:paraId="3D48D395" w14:textId="77777777">
      <w:pPr>
        <w:pStyle w:val="BodyText"/>
        <w:spacing w:before="1"/>
        <w:ind w:left="1440"/>
      </w:pPr>
      <w:r>
        <w:t>Not</w:t>
      </w:r>
      <w:r w:rsidRPr="006462F3">
        <w:rPr>
          <w:spacing w:val="-4"/>
        </w:rPr>
        <w:t xml:space="preserve"> </w:t>
      </w:r>
      <w:r w:rsidRPr="006462F3">
        <w:rPr>
          <w:spacing w:val="-2"/>
        </w:rPr>
        <w:t>applicable.</w:t>
      </w:r>
    </w:p>
    <w:p w:rsidR="00627B1A" w:rsidP="006462F3" w14:paraId="3D48D396" w14:textId="77777777">
      <w:pPr>
        <w:pStyle w:val="BodyText"/>
        <w:spacing w:before="75"/>
      </w:pPr>
    </w:p>
    <w:p w:rsidR="00627B1A" w:rsidRPr="006462F3" w:rsidP="006462F3" w14:paraId="3D48D397" w14:textId="77777777">
      <w:pPr>
        <w:pStyle w:val="ListParagraph"/>
        <w:numPr>
          <w:ilvl w:val="0"/>
          <w:numId w:val="1"/>
        </w:numPr>
        <w:tabs>
          <w:tab w:val="left" w:pos="1438"/>
        </w:tabs>
        <w:spacing w:before="1"/>
        <w:rPr>
          <w:u w:val="none"/>
        </w:rPr>
      </w:pPr>
      <w:r w:rsidRPr="00F83456">
        <w:t>Confidentiality</w:t>
      </w:r>
      <w:r w:rsidRPr="006462F3">
        <w:rPr>
          <w:spacing w:val="-8"/>
        </w:rPr>
        <w:t xml:space="preserve"> </w:t>
      </w:r>
      <w:r w:rsidRPr="00F83456">
        <w:t>of</w:t>
      </w:r>
      <w:r w:rsidRPr="006462F3">
        <w:rPr>
          <w:spacing w:val="-8"/>
        </w:rPr>
        <w:t xml:space="preserve"> </w:t>
      </w:r>
      <w:r w:rsidRPr="006462F3">
        <w:rPr>
          <w:spacing w:val="-2"/>
        </w:rPr>
        <w:t>Information</w:t>
      </w:r>
    </w:p>
    <w:p w:rsidR="00627B1A" w:rsidRPr="006462F3" w:rsidP="006462F3" w14:paraId="3D48D398" w14:textId="77777777">
      <w:pPr>
        <w:pStyle w:val="BodyText"/>
        <w:spacing w:before="37"/>
      </w:pPr>
    </w:p>
    <w:p w:rsidR="00627B1A" w:rsidP="006462F3" w14:paraId="3D48D399" w14:textId="77777777">
      <w:pPr>
        <w:pStyle w:val="BodyText"/>
        <w:spacing w:line="276" w:lineRule="auto"/>
        <w:ind w:left="1439"/>
      </w:pPr>
      <w:r>
        <w:t>Confidential and proprietary information is protected in accordance with NRC regulations</w:t>
      </w:r>
      <w:r w:rsidRPr="006462F3">
        <w:rPr>
          <w:spacing w:val="-4"/>
        </w:rPr>
        <w:t xml:space="preserve"> </w:t>
      </w:r>
      <w:r>
        <w:t>at</w:t>
      </w:r>
      <w:r w:rsidRPr="006462F3">
        <w:rPr>
          <w:spacing w:val="-3"/>
        </w:rPr>
        <w:t xml:space="preserve"> </w:t>
      </w:r>
      <w:r>
        <w:t>Title</w:t>
      </w:r>
      <w:r w:rsidRPr="006462F3">
        <w:rPr>
          <w:spacing w:val="-3"/>
        </w:rPr>
        <w:t xml:space="preserve"> </w:t>
      </w:r>
      <w:r>
        <w:t>10</w:t>
      </w:r>
      <w:r w:rsidRPr="006462F3">
        <w:rPr>
          <w:spacing w:val="-3"/>
        </w:rPr>
        <w:t xml:space="preserve"> </w:t>
      </w:r>
      <w:r>
        <w:t>of</w:t>
      </w:r>
      <w:r w:rsidRPr="006462F3">
        <w:rPr>
          <w:spacing w:val="-4"/>
        </w:rPr>
        <w:t xml:space="preserve"> </w:t>
      </w:r>
      <w:r>
        <w:t>the</w:t>
      </w:r>
      <w:r w:rsidRPr="006462F3">
        <w:rPr>
          <w:spacing w:val="-3"/>
        </w:rPr>
        <w:t xml:space="preserve"> </w:t>
      </w:r>
      <w:r>
        <w:rPr>
          <w:i/>
        </w:rPr>
        <w:t>Code</w:t>
      </w:r>
      <w:r w:rsidRPr="006462F3">
        <w:rPr>
          <w:i/>
          <w:spacing w:val="-3"/>
        </w:rPr>
        <w:t xml:space="preserve"> </w:t>
      </w:r>
      <w:r>
        <w:rPr>
          <w:i/>
        </w:rPr>
        <w:t>of</w:t>
      </w:r>
      <w:r w:rsidRPr="006462F3">
        <w:rPr>
          <w:i/>
          <w:spacing w:val="-3"/>
        </w:rPr>
        <w:t xml:space="preserve"> </w:t>
      </w:r>
      <w:r>
        <w:rPr>
          <w:i/>
        </w:rPr>
        <w:t>Federal</w:t>
      </w:r>
      <w:r w:rsidRPr="006462F3">
        <w:rPr>
          <w:i/>
          <w:spacing w:val="-3"/>
        </w:rPr>
        <w:t xml:space="preserve"> </w:t>
      </w:r>
      <w:r>
        <w:rPr>
          <w:i/>
        </w:rPr>
        <w:t>Regulations</w:t>
      </w:r>
      <w:r w:rsidRPr="006462F3">
        <w:rPr>
          <w:i/>
          <w:spacing w:val="-3"/>
        </w:rPr>
        <w:t xml:space="preserve"> </w:t>
      </w:r>
      <w:r>
        <w:t>(10</w:t>
      </w:r>
      <w:r w:rsidRPr="006462F3">
        <w:rPr>
          <w:spacing w:val="-3"/>
        </w:rPr>
        <w:t xml:space="preserve"> </w:t>
      </w:r>
      <w:r>
        <w:t>CFR)</w:t>
      </w:r>
      <w:r w:rsidRPr="006462F3">
        <w:rPr>
          <w:spacing w:val="-3"/>
        </w:rPr>
        <w:t xml:space="preserve"> </w:t>
      </w:r>
      <w:r>
        <w:t>9.17(a)</w:t>
      </w:r>
      <w:r w:rsidRPr="006462F3">
        <w:rPr>
          <w:spacing w:val="-3"/>
        </w:rPr>
        <w:t xml:space="preserve"> </w:t>
      </w:r>
      <w:r>
        <w:t>and</w:t>
      </w:r>
      <w:r w:rsidRPr="006462F3">
        <w:rPr>
          <w:spacing w:val="-3"/>
        </w:rPr>
        <w:t xml:space="preserve"> </w:t>
      </w:r>
      <w:r>
        <w:t>10 CFR 2.390(b).</w:t>
      </w:r>
    </w:p>
    <w:p w:rsidR="00627B1A" w:rsidP="006462F3" w14:paraId="3D48D39A" w14:textId="77777777">
      <w:pPr>
        <w:pStyle w:val="BodyText"/>
        <w:spacing w:before="38"/>
      </w:pPr>
    </w:p>
    <w:p w:rsidR="00627B1A" w:rsidP="006462F3" w14:paraId="3D48D39B" w14:textId="28DE5959">
      <w:pPr>
        <w:pStyle w:val="BodyText"/>
        <w:spacing w:line="276" w:lineRule="auto"/>
        <w:ind w:left="1439"/>
      </w:pPr>
      <w:r>
        <w:t>This</w:t>
      </w:r>
      <w:r w:rsidRPr="006462F3">
        <w:rPr>
          <w:spacing w:val="-4"/>
        </w:rPr>
        <w:t xml:space="preserve"> </w:t>
      </w:r>
      <w:r>
        <w:t>information</w:t>
      </w:r>
      <w:r w:rsidRPr="006462F3">
        <w:rPr>
          <w:spacing w:val="-4"/>
        </w:rPr>
        <w:t xml:space="preserve"> </w:t>
      </w:r>
      <w:r>
        <w:t>is</w:t>
      </w:r>
      <w:r w:rsidRPr="006462F3">
        <w:rPr>
          <w:spacing w:val="-4"/>
        </w:rPr>
        <w:t xml:space="preserve"> </w:t>
      </w:r>
      <w:r>
        <w:t>maintained</w:t>
      </w:r>
      <w:r w:rsidRPr="006462F3">
        <w:rPr>
          <w:spacing w:val="-4"/>
        </w:rPr>
        <w:t xml:space="preserve"> </w:t>
      </w:r>
      <w:r>
        <w:t>in</w:t>
      </w:r>
      <w:r w:rsidRPr="006462F3">
        <w:rPr>
          <w:spacing w:val="-4"/>
        </w:rPr>
        <w:t xml:space="preserve"> </w:t>
      </w:r>
      <w:r>
        <w:t>a</w:t>
      </w:r>
      <w:r w:rsidRPr="006462F3">
        <w:rPr>
          <w:spacing w:val="-4"/>
        </w:rPr>
        <w:t xml:space="preserve"> </w:t>
      </w:r>
      <w:r>
        <w:t>system</w:t>
      </w:r>
      <w:r w:rsidRPr="006462F3">
        <w:rPr>
          <w:spacing w:val="-4"/>
        </w:rPr>
        <w:t xml:space="preserve"> </w:t>
      </w:r>
      <w:r>
        <w:t>of</w:t>
      </w:r>
      <w:r w:rsidRPr="006462F3">
        <w:rPr>
          <w:spacing w:val="-4"/>
        </w:rPr>
        <w:t xml:space="preserve"> </w:t>
      </w:r>
      <w:r>
        <w:t>records</w:t>
      </w:r>
      <w:r w:rsidRPr="006462F3">
        <w:rPr>
          <w:spacing w:val="-4"/>
        </w:rPr>
        <w:t xml:space="preserve"> </w:t>
      </w:r>
      <w:bookmarkStart w:id="4" w:name="_Hlk85194425"/>
      <w:r>
        <w:t>designated</w:t>
      </w:r>
      <w:r w:rsidRPr="006462F3">
        <w:rPr>
          <w:spacing w:val="-4"/>
        </w:rPr>
        <w:t xml:space="preserve"> </w:t>
      </w:r>
      <w:r>
        <w:t>as</w:t>
      </w:r>
      <w:r w:rsidRPr="006462F3">
        <w:rPr>
          <w:spacing w:val="-4"/>
        </w:rPr>
        <w:t xml:space="preserve"> </w:t>
      </w:r>
      <w:r>
        <w:t>EEOC/GOVT</w:t>
      </w:r>
      <w:bookmarkEnd w:id="4"/>
      <w:r>
        <w:rPr>
          <w:rFonts w:ascii="Cambria Math" w:hAnsi="Cambria Math"/>
        </w:rPr>
        <w:t>‑</w:t>
      </w:r>
      <w:r>
        <w:t xml:space="preserve">1 Equal Employment Opportunity in the Federal Government Complaint and Appeal Records described at 71 </w:t>
      </w:r>
      <w:r>
        <w:rPr>
          <w:i/>
        </w:rPr>
        <w:t>Federal Register</w:t>
      </w:r>
      <w:r w:rsidRPr="006462F3">
        <w:rPr>
          <w:i/>
        </w:rPr>
        <w:t xml:space="preserve"> </w:t>
      </w:r>
      <w:r>
        <w:t>24704 (April 26, 2006).</w:t>
      </w:r>
    </w:p>
    <w:p w:rsidR="00627B1A" w:rsidP="006462F3" w14:paraId="3D48D39C" w14:textId="77777777">
      <w:pPr>
        <w:pStyle w:val="BodyText"/>
        <w:spacing w:before="38"/>
      </w:pPr>
    </w:p>
    <w:p w:rsidR="00627B1A" w:rsidRPr="006462F3" w:rsidP="006462F3" w14:paraId="3D48D39D" w14:textId="77777777">
      <w:pPr>
        <w:pStyle w:val="ListParagraph"/>
        <w:numPr>
          <w:ilvl w:val="0"/>
          <w:numId w:val="1"/>
        </w:numPr>
        <w:tabs>
          <w:tab w:val="left" w:pos="1437"/>
        </w:tabs>
        <w:rPr>
          <w:u w:val="none"/>
        </w:rPr>
      </w:pPr>
      <w:r w:rsidRPr="00F83456">
        <w:t>Justification</w:t>
      </w:r>
      <w:r w:rsidRPr="006462F3">
        <w:rPr>
          <w:spacing w:val="-9"/>
        </w:rPr>
        <w:t xml:space="preserve"> </w:t>
      </w:r>
      <w:r w:rsidRPr="00F83456">
        <w:t>for</w:t>
      </w:r>
      <w:r w:rsidRPr="006462F3">
        <w:rPr>
          <w:spacing w:val="-8"/>
        </w:rPr>
        <w:t xml:space="preserve"> </w:t>
      </w:r>
      <w:r w:rsidRPr="00F83456">
        <w:t>Sensitive</w:t>
      </w:r>
      <w:r w:rsidRPr="006462F3">
        <w:rPr>
          <w:spacing w:val="-7"/>
        </w:rPr>
        <w:t xml:space="preserve"> </w:t>
      </w:r>
      <w:r w:rsidRPr="006462F3">
        <w:rPr>
          <w:spacing w:val="-2"/>
        </w:rPr>
        <w:t>Questions</w:t>
      </w:r>
    </w:p>
    <w:p w:rsidR="00627B1A" w:rsidP="006462F3" w14:paraId="3D48D39E" w14:textId="77777777">
      <w:pPr>
        <w:pStyle w:val="BodyText"/>
        <w:spacing w:before="37"/>
      </w:pPr>
    </w:p>
    <w:p w:rsidR="00627B1A" w:rsidRPr="00FD267B" w:rsidP="006462F3" w14:paraId="3D48D39F" w14:textId="77777777">
      <w:pPr>
        <w:pStyle w:val="BodyText"/>
        <w:spacing w:line="276" w:lineRule="auto"/>
        <w:ind w:left="1440" w:right="58"/>
      </w:pPr>
      <w:r>
        <w:t>Sensitive information collected under this clearance is necessary to enter the EEO complaint process. All information provided by persons alleging EEO discrimination is</w:t>
      </w:r>
      <w:r w:rsidRPr="006462F3">
        <w:rPr>
          <w:spacing w:val="-4"/>
        </w:rPr>
        <w:t xml:space="preserve"> </w:t>
      </w:r>
      <w:r>
        <w:t>safeguarded</w:t>
      </w:r>
      <w:r w:rsidRPr="006462F3">
        <w:rPr>
          <w:spacing w:val="-4"/>
        </w:rPr>
        <w:t xml:space="preserve"> </w:t>
      </w:r>
      <w:r>
        <w:t>and</w:t>
      </w:r>
      <w:r w:rsidRPr="006462F3">
        <w:rPr>
          <w:spacing w:val="-4"/>
        </w:rPr>
        <w:t xml:space="preserve"> </w:t>
      </w:r>
      <w:r>
        <w:t>treated</w:t>
      </w:r>
      <w:r w:rsidRPr="006462F3">
        <w:rPr>
          <w:spacing w:val="-4"/>
        </w:rPr>
        <w:t xml:space="preserve"> </w:t>
      </w:r>
      <w:r>
        <w:t>in</w:t>
      </w:r>
      <w:r w:rsidRPr="006462F3">
        <w:rPr>
          <w:spacing w:val="-4"/>
        </w:rPr>
        <w:t xml:space="preserve"> </w:t>
      </w:r>
      <w:r>
        <w:t>accordance</w:t>
      </w:r>
      <w:r w:rsidRPr="006462F3">
        <w:rPr>
          <w:spacing w:val="-4"/>
        </w:rPr>
        <w:t xml:space="preserve"> </w:t>
      </w:r>
      <w:r>
        <w:t>with</w:t>
      </w:r>
      <w:r w:rsidRPr="006462F3">
        <w:rPr>
          <w:spacing w:val="-4"/>
        </w:rPr>
        <w:t xml:space="preserve"> </w:t>
      </w:r>
      <w:r>
        <w:t>the</w:t>
      </w:r>
      <w:r w:rsidRPr="006462F3">
        <w:rPr>
          <w:spacing w:val="-4"/>
        </w:rPr>
        <w:t xml:space="preserve"> </w:t>
      </w:r>
      <w:r>
        <w:t>Privacy</w:t>
      </w:r>
      <w:r w:rsidRPr="006462F3">
        <w:rPr>
          <w:spacing w:val="-4"/>
        </w:rPr>
        <w:t xml:space="preserve"> </w:t>
      </w:r>
      <w:r>
        <w:t>Act</w:t>
      </w:r>
      <w:r w:rsidRPr="006462F3">
        <w:rPr>
          <w:spacing w:val="-4"/>
        </w:rPr>
        <w:t xml:space="preserve"> </w:t>
      </w:r>
      <w:r>
        <w:t>of</w:t>
      </w:r>
      <w:r w:rsidRPr="006462F3">
        <w:rPr>
          <w:spacing w:val="-4"/>
        </w:rPr>
        <w:t xml:space="preserve"> </w:t>
      </w:r>
      <w:r>
        <w:t>1974,</w:t>
      </w:r>
      <w:r w:rsidRPr="006462F3">
        <w:rPr>
          <w:spacing w:val="-4"/>
        </w:rPr>
        <w:t xml:space="preserve"> </w:t>
      </w:r>
      <w:r>
        <w:t>as</w:t>
      </w:r>
      <w:r w:rsidRPr="006462F3">
        <w:rPr>
          <w:spacing w:val="-4"/>
        </w:rPr>
        <w:t xml:space="preserve"> </w:t>
      </w:r>
      <w:r>
        <w:t>amended.</w:t>
      </w:r>
    </w:p>
    <w:p w:rsidR="00627B1A" w14:paraId="3D48D3A0" w14:textId="77777777">
      <w:pPr>
        <w:pStyle w:val="BodyText"/>
        <w:spacing w:line="276" w:lineRule="auto"/>
        <w:sectPr>
          <w:pgSz w:w="12240" w:h="15840"/>
          <w:pgMar w:top="1360" w:right="1440" w:bottom="280" w:left="1080" w:header="720" w:footer="720" w:gutter="0"/>
          <w:cols w:space="720"/>
        </w:sectPr>
      </w:pPr>
      <w:bookmarkStart w:id="5" w:name="_Hlk70080787"/>
    </w:p>
    <w:p w:rsidR="00627B1A" w:rsidRPr="00FD267B" w:rsidP="00FD267B" w14:paraId="3D48D3A1" w14:textId="77777777">
      <w:pPr>
        <w:pStyle w:val="ListParagraph"/>
        <w:numPr>
          <w:ilvl w:val="0"/>
          <w:numId w:val="1"/>
        </w:numPr>
        <w:tabs>
          <w:tab w:val="left" w:pos="1439"/>
        </w:tabs>
        <w:spacing w:before="80"/>
        <w:rPr>
          <w:u w:val="none"/>
        </w:rPr>
      </w:pPr>
      <w:r w:rsidRPr="00F83456">
        <w:t>Estimated</w:t>
      </w:r>
      <w:r w:rsidRPr="00FD267B">
        <w:rPr>
          <w:spacing w:val="-7"/>
        </w:rPr>
        <w:t xml:space="preserve"> </w:t>
      </w:r>
      <w:r w:rsidRPr="00F83456">
        <w:t>Burden</w:t>
      </w:r>
      <w:r w:rsidRPr="00FD267B">
        <w:rPr>
          <w:spacing w:val="-6"/>
        </w:rPr>
        <w:t xml:space="preserve"> </w:t>
      </w:r>
      <w:r w:rsidRPr="00F83456">
        <w:t>and</w:t>
      </w:r>
      <w:r w:rsidRPr="00FD267B">
        <w:rPr>
          <w:spacing w:val="-7"/>
        </w:rPr>
        <w:t xml:space="preserve"> </w:t>
      </w:r>
      <w:r w:rsidRPr="00F83456">
        <w:t>Burden</w:t>
      </w:r>
      <w:r w:rsidRPr="00FD267B">
        <w:rPr>
          <w:spacing w:val="-6"/>
        </w:rPr>
        <w:t xml:space="preserve"> </w:t>
      </w:r>
      <w:r w:rsidRPr="00F83456">
        <w:t>Hour</w:t>
      </w:r>
      <w:r w:rsidRPr="00FD267B">
        <w:rPr>
          <w:spacing w:val="-7"/>
        </w:rPr>
        <w:t xml:space="preserve"> </w:t>
      </w:r>
      <w:r w:rsidRPr="00FD267B">
        <w:rPr>
          <w:spacing w:val="-4"/>
        </w:rPr>
        <w:t>Cost</w:t>
      </w:r>
    </w:p>
    <w:p w:rsidR="00627B1A" w:rsidRPr="00FD267B" w:rsidP="00FD267B" w14:paraId="3D48D3A2" w14:textId="77777777">
      <w:pPr>
        <w:pStyle w:val="BodyText"/>
        <w:spacing w:before="37"/>
      </w:pPr>
    </w:p>
    <w:p w:rsidR="00627B1A" w:rsidRPr="00E154B3" w:rsidP="00FD267B" w14:paraId="3D48D3A3" w14:textId="4BE8D532">
      <w:pPr>
        <w:pStyle w:val="BodyText"/>
        <w:spacing w:line="276" w:lineRule="auto"/>
        <w:ind w:left="1439" w:right="25"/>
      </w:pPr>
      <w:r w:rsidRPr="005D5F0A">
        <w:t>The NRC receives an estimated 30 submissions of NRC Form 646 annually. Each form takes approximately 60 minutes (1 hour) to complete. The estimated time to complete the form is based on previous submissions that required additional pages to accurately capture details of events. The total</w:t>
      </w:r>
      <w:r w:rsidRPr="005D5F0A">
        <w:rPr>
          <w:spacing w:val="-2"/>
        </w:rPr>
        <w:t xml:space="preserve"> </w:t>
      </w:r>
      <w:r w:rsidRPr="005D5F0A">
        <w:t>annual burden for NRC Form 646 is 30</w:t>
      </w:r>
      <w:r w:rsidRPr="005D5F0A">
        <w:rPr>
          <w:spacing w:val="-4"/>
        </w:rPr>
        <w:t xml:space="preserve"> </w:t>
      </w:r>
      <w:r w:rsidRPr="005D5F0A">
        <w:t>hours</w:t>
      </w:r>
      <w:r w:rsidRPr="005D5F0A">
        <w:rPr>
          <w:spacing w:val="-4"/>
        </w:rPr>
        <w:t xml:space="preserve"> </w:t>
      </w:r>
      <w:r w:rsidRPr="005D5F0A">
        <w:t>(30</w:t>
      </w:r>
      <w:r w:rsidRPr="005D5F0A">
        <w:rPr>
          <w:spacing w:val="-3"/>
        </w:rPr>
        <w:t xml:space="preserve"> </w:t>
      </w:r>
      <w:r w:rsidRPr="005D5F0A">
        <w:t>forms</w:t>
      </w:r>
      <w:r w:rsidRPr="005D5F0A">
        <w:rPr>
          <w:spacing w:val="-4"/>
        </w:rPr>
        <w:t xml:space="preserve"> </w:t>
      </w:r>
      <w:r w:rsidRPr="005D5F0A">
        <w:t>x</w:t>
      </w:r>
      <w:r w:rsidRPr="005D5F0A">
        <w:rPr>
          <w:spacing w:val="-3"/>
        </w:rPr>
        <w:t xml:space="preserve"> </w:t>
      </w:r>
      <w:r w:rsidRPr="005D5F0A">
        <w:t>1</w:t>
      </w:r>
      <w:r w:rsidRPr="005D5F0A">
        <w:rPr>
          <w:spacing w:val="-3"/>
        </w:rPr>
        <w:t xml:space="preserve"> </w:t>
      </w:r>
      <w:r w:rsidRPr="005D5F0A">
        <w:t>hour</w:t>
      </w:r>
      <w:r w:rsidRPr="005D5F0A">
        <w:rPr>
          <w:spacing w:val="-4"/>
        </w:rPr>
        <w:t xml:space="preserve"> </w:t>
      </w:r>
      <w:r w:rsidRPr="005D5F0A">
        <w:t>per</w:t>
      </w:r>
      <w:r w:rsidRPr="005D5F0A">
        <w:rPr>
          <w:spacing w:val="-3"/>
        </w:rPr>
        <w:t xml:space="preserve"> </w:t>
      </w:r>
      <w:r w:rsidRPr="005D5F0A">
        <w:t>form)</w:t>
      </w:r>
      <w:r w:rsidRPr="005D5F0A">
        <w:rPr>
          <w:spacing w:val="-4"/>
        </w:rPr>
        <w:t xml:space="preserve"> </w:t>
      </w:r>
      <w:r w:rsidRPr="005D5F0A">
        <w:t>at</w:t>
      </w:r>
      <w:r w:rsidRPr="005D5F0A">
        <w:rPr>
          <w:spacing w:val="-3"/>
        </w:rPr>
        <w:t xml:space="preserve"> </w:t>
      </w:r>
      <w:r w:rsidRPr="005D5F0A">
        <w:t>a</w:t>
      </w:r>
      <w:r w:rsidRPr="005D5F0A">
        <w:rPr>
          <w:spacing w:val="-4"/>
        </w:rPr>
        <w:t xml:space="preserve"> </w:t>
      </w:r>
      <w:r w:rsidRPr="005D5F0A">
        <w:t>cost</w:t>
      </w:r>
      <w:r w:rsidRPr="005D5F0A">
        <w:rPr>
          <w:spacing w:val="-4"/>
        </w:rPr>
        <w:t xml:space="preserve"> </w:t>
      </w:r>
      <w:r w:rsidRPr="005D5F0A">
        <w:t>of</w:t>
      </w:r>
      <w:r w:rsidRPr="005D5F0A">
        <w:rPr>
          <w:spacing w:val="-3"/>
        </w:rPr>
        <w:t xml:space="preserve"> </w:t>
      </w:r>
      <w:r w:rsidRPr="005D5F0A">
        <w:t>$9,510</w:t>
      </w:r>
      <w:r w:rsidRPr="005D5F0A">
        <w:rPr>
          <w:spacing w:val="-4"/>
        </w:rPr>
        <w:t xml:space="preserve"> </w:t>
      </w:r>
      <w:r w:rsidRPr="005D5F0A">
        <w:t>(30</w:t>
      </w:r>
      <w:r w:rsidRPr="005D5F0A">
        <w:rPr>
          <w:spacing w:val="-3"/>
        </w:rPr>
        <w:t xml:space="preserve"> </w:t>
      </w:r>
      <w:r w:rsidRPr="005D5F0A">
        <w:t>hours</w:t>
      </w:r>
      <w:r w:rsidRPr="005D5F0A">
        <w:rPr>
          <w:spacing w:val="-4"/>
        </w:rPr>
        <w:t xml:space="preserve"> </w:t>
      </w:r>
      <w:r w:rsidRPr="005D5F0A">
        <w:t>x</w:t>
      </w:r>
      <w:r w:rsidRPr="005D5F0A">
        <w:rPr>
          <w:spacing w:val="-4"/>
        </w:rPr>
        <w:t xml:space="preserve"> </w:t>
      </w:r>
      <w:r w:rsidRPr="005D5F0A">
        <w:t>$317</w:t>
      </w:r>
      <w:r w:rsidRPr="005D5F0A">
        <w:rPr>
          <w:spacing w:val="-3"/>
        </w:rPr>
        <w:t xml:space="preserve"> </w:t>
      </w:r>
      <w:r w:rsidRPr="005D5F0A">
        <w:t>per</w:t>
      </w:r>
      <w:r w:rsidRPr="005D5F0A">
        <w:rPr>
          <w:spacing w:val="-4"/>
        </w:rPr>
        <w:t xml:space="preserve"> </w:t>
      </w:r>
      <w:r w:rsidRPr="005D5F0A">
        <w:rPr>
          <w:spacing w:val="-2"/>
        </w:rPr>
        <w:t>hour).</w:t>
      </w:r>
    </w:p>
    <w:p w:rsidR="00627B1A" w:rsidRPr="00E154B3" w:rsidP="00FD267B" w14:paraId="3D48D3A4" w14:textId="77777777">
      <w:pPr>
        <w:pStyle w:val="BodyText"/>
        <w:spacing w:before="39"/>
      </w:pPr>
    </w:p>
    <w:p w:rsidR="00627B1A" w:rsidRPr="00E154B3" w:rsidP="00FD267B" w14:paraId="3D48D3A5" w14:textId="3E47AE70">
      <w:pPr>
        <w:pStyle w:val="BodyText"/>
        <w:spacing w:line="276" w:lineRule="auto"/>
        <w:ind w:left="1439"/>
      </w:pPr>
      <w:r w:rsidRPr="00E154B3">
        <w:t>The $317 hourly rate used in the burden estimates is based on the NRC’s fee for hourly</w:t>
      </w:r>
      <w:r w:rsidRPr="00E154B3">
        <w:rPr>
          <w:spacing w:val="-3"/>
        </w:rPr>
        <w:t xml:space="preserve"> </w:t>
      </w:r>
      <w:r w:rsidRPr="00E154B3">
        <w:t>rates</w:t>
      </w:r>
      <w:r w:rsidRPr="00E154B3">
        <w:rPr>
          <w:spacing w:val="-3"/>
        </w:rPr>
        <w:t xml:space="preserve"> </w:t>
      </w:r>
      <w:r w:rsidRPr="00E154B3">
        <w:t>as</w:t>
      </w:r>
      <w:r w:rsidRPr="00E154B3">
        <w:rPr>
          <w:spacing w:val="-3"/>
        </w:rPr>
        <w:t xml:space="preserve"> </w:t>
      </w:r>
      <w:r w:rsidRPr="00E154B3">
        <w:t>noted</w:t>
      </w:r>
      <w:r w:rsidRPr="00E154B3">
        <w:rPr>
          <w:spacing w:val="-3"/>
        </w:rPr>
        <w:t xml:space="preserve"> </w:t>
      </w:r>
      <w:r w:rsidRPr="00E154B3">
        <w:t>in</w:t>
      </w:r>
      <w:r w:rsidRPr="00E154B3">
        <w:rPr>
          <w:spacing w:val="-5"/>
        </w:rPr>
        <w:t xml:space="preserve"> </w:t>
      </w:r>
      <w:r w:rsidRPr="00E154B3">
        <w:t>10</w:t>
      </w:r>
      <w:r w:rsidRPr="00E154B3">
        <w:rPr>
          <w:spacing w:val="-3"/>
        </w:rPr>
        <w:t xml:space="preserve"> </w:t>
      </w:r>
      <w:r w:rsidRPr="00E154B3">
        <w:t>CFR</w:t>
      </w:r>
      <w:r w:rsidRPr="00E154B3">
        <w:rPr>
          <w:spacing w:val="-3"/>
        </w:rPr>
        <w:t xml:space="preserve"> </w:t>
      </w:r>
      <w:r w:rsidRPr="00E154B3">
        <w:t>170.20</w:t>
      </w:r>
      <w:r w:rsidRPr="00E154B3">
        <w:rPr>
          <w:spacing w:val="-3"/>
        </w:rPr>
        <w:t xml:space="preserve"> </w:t>
      </w:r>
      <w:r w:rsidRPr="00E154B3">
        <w:t>“Average</w:t>
      </w:r>
      <w:r w:rsidRPr="00E154B3">
        <w:rPr>
          <w:spacing w:val="-3"/>
        </w:rPr>
        <w:t xml:space="preserve"> </w:t>
      </w:r>
      <w:r w:rsidRPr="00E154B3">
        <w:t>cost</w:t>
      </w:r>
      <w:r w:rsidRPr="00E154B3">
        <w:rPr>
          <w:spacing w:val="-3"/>
        </w:rPr>
        <w:t xml:space="preserve"> </w:t>
      </w:r>
      <w:r w:rsidRPr="00E154B3">
        <w:t>per</w:t>
      </w:r>
      <w:r w:rsidRPr="00E154B3">
        <w:rPr>
          <w:spacing w:val="-3"/>
        </w:rPr>
        <w:t xml:space="preserve"> </w:t>
      </w:r>
      <w:r w:rsidRPr="00E154B3">
        <w:t>professional</w:t>
      </w:r>
      <w:r w:rsidRPr="00E154B3">
        <w:rPr>
          <w:spacing w:val="-3"/>
        </w:rPr>
        <w:t xml:space="preserve"> </w:t>
      </w:r>
      <w:r w:rsidRPr="00E154B3">
        <w:t xml:space="preserve">staff-hour.” For more information </w:t>
      </w:r>
      <w:r w:rsidRPr="00E154B3">
        <w:t>on the basis of</w:t>
      </w:r>
      <w:r w:rsidRPr="00E154B3">
        <w:rPr>
          <w:spacing w:val="-1"/>
        </w:rPr>
        <w:t xml:space="preserve"> </w:t>
      </w:r>
      <w:r w:rsidRPr="00E154B3">
        <w:t>this rate, see the Revision of Fee Schedules; Fee Recovery for Fiscal Year 2024 (89 FR 51789; June 20, 2024).</w:t>
      </w:r>
    </w:p>
    <w:p w:rsidR="00627B1A" w:rsidP="00FD267B" w14:paraId="3D48D3A6" w14:textId="77777777">
      <w:pPr>
        <w:pStyle w:val="BodyText"/>
        <w:spacing w:before="37"/>
      </w:pPr>
    </w:p>
    <w:bookmarkEnd w:id="5"/>
    <w:p w:rsidR="00627B1A" w:rsidRPr="00FD267B" w:rsidP="00FD267B" w14:paraId="3D48D3A7" w14:textId="77777777">
      <w:pPr>
        <w:pStyle w:val="ListParagraph"/>
        <w:numPr>
          <w:ilvl w:val="0"/>
          <w:numId w:val="1"/>
        </w:numPr>
        <w:tabs>
          <w:tab w:val="left" w:pos="1438"/>
        </w:tabs>
        <w:ind w:left="1438" w:hanging="359"/>
        <w:rPr>
          <w:u w:val="none"/>
        </w:rPr>
      </w:pPr>
      <w:r w:rsidRPr="00F83456">
        <w:t>Estimate</w:t>
      </w:r>
      <w:r w:rsidRPr="00FD267B">
        <w:rPr>
          <w:spacing w:val="-7"/>
        </w:rPr>
        <w:t xml:space="preserve"> </w:t>
      </w:r>
      <w:r w:rsidRPr="00F83456">
        <w:t>of</w:t>
      </w:r>
      <w:r w:rsidRPr="00FD267B">
        <w:rPr>
          <w:spacing w:val="-6"/>
        </w:rPr>
        <w:t xml:space="preserve"> </w:t>
      </w:r>
      <w:r w:rsidRPr="00F83456">
        <w:t>Other</w:t>
      </w:r>
      <w:r w:rsidRPr="00FD267B">
        <w:rPr>
          <w:spacing w:val="-7"/>
        </w:rPr>
        <w:t xml:space="preserve"> </w:t>
      </w:r>
      <w:r w:rsidRPr="00F83456">
        <w:t>Additional</w:t>
      </w:r>
      <w:r w:rsidRPr="00FD267B">
        <w:rPr>
          <w:spacing w:val="-6"/>
        </w:rPr>
        <w:t xml:space="preserve"> </w:t>
      </w:r>
      <w:r w:rsidRPr="00FD267B">
        <w:rPr>
          <w:spacing w:val="-2"/>
        </w:rPr>
        <w:t>Costs</w:t>
      </w:r>
    </w:p>
    <w:p w:rsidR="00627B1A" w:rsidRPr="00F83456" w:rsidP="00FD267B" w14:paraId="3D48D3A8" w14:textId="77777777">
      <w:pPr>
        <w:pStyle w:val="BodyText"/>
        <w:spacing w:before="1"/>
      </w:pPr>
    </w:p>
    <w:p w:rsidR="00627B1A" w:rsidRPr="00F83456" w:rsidP="00FD267B" w14:paraId="3D48D3A9" w14:textId="77777777">
      <w:pPr>
        <w:pStyle w:val="BodyText"/>
        <w:ind w:left="1439"/>
      </w:pPr>
      <w:r w:rsidRPr="00F83456">
        <w:t>There</w:t>
      </w:r>
      <w:r w:rsidRPr="00FD267B">
        <w:rPr>
          <w:spacing w:val="-6"/>
        </w:rPr>
        <w:t xml:space="preserve"> </w:t>
      </w:r>
      <w:r w:rsidRPr="00F83456">
        <w:t>are</w:t>
      </w:r>
      <w:r w:rsidRPr="00FD267B">
        <w:rPr>
          <w:spacing w:val="-5"/>
        </w:rPr>
        <w:t xml:space="preserve"> </w:t>
      </w:r>
      <w:r w:rsidRPr="00F83456">
        <w:t>no</w:t>
      </w:r>
      <w:r w:rsidRPr="00FD267B">
        <w:rPr>
          <w:spacing w:val="-5"/>
        </w:rPr>
        <w:t xml:space="preserve"> </w:t>
      </w:r>
      <w:r w:rsidRPr="00F83456">
        <w:t>additional</w:t>
      </w:r>
      <w:r w:rsidRPr="00FD267B">
        <w:rPr>
          <w:spacing w:val="-6"/>
        </w:rPr>
        <w:t xml:space="preserve"> </w:t>
      </w:r>
      <w:r w:rsidRPr="00FD267B">
        <w:rPr>
          <w:spacing w:val="-2"/>
        </w:rPr>
        <w:t>costs.</w:t>
      </w:r>
    </w:p>
    <w:p w:rsidR="00627B1A" w:rsidRPr="00FD267B" w:rsidP="00FD267B" w14:paraId="3D48D3AA" w14:textId="77777777">
      <w:pPr>
        <w:pStyle w:val="ListParagraph"/>
        <w:numPr>
          <w:ilvl w:val="0"/>
          <w:numId w:val="1"/>
        </w:numPr>
        <w:tabs>
          <w:tab w:val="left" w:pos="1439"/>
        </w:tabs>
        <w:spacing w:before="252"/>
        <w:ind w:left="1439" w:hanging="359"/>
        <w:rPr>
          <w:u w:val="none"/>
        </w:rPr>
      </w:pPr>
      <w:r w:rsidRPr="00F83456">
        <w:t>Estimated</w:t>
      </w:r>
      <w:r w:rsidRPr="00FD267B">
        <w:rPr>
          <w:spacing w:val="-7"/>
        </w:rPr>
        <w:t xml:space="preserve"> </w:t>
      </w:r>
      <w:r w:rsidRPr="00F83456">
        <w:t>Annualized</w:t>
      </w:r>
      <w:r w:rsidRPr="00FD267B">
        <w:rPr>
          <w:spacing w:val="-7"/>
        </w:rPr>
        <w:t xml:space="preserve"> </w:t>
      </w:r>
      <w:r w:rsidRPr="00F83456">
        <w:t>Cost</w:t>
      </w:r>
      <w:r w:rsidRPr="00FD267B">
        <w:rPr>
          <w:spacing w:val="-7"/>
        </w:rPr>
        <w:t xml:space="preserve"> </w:t>
      </w:r>
      <w:r w:rsidRPr="00F83456">
        <w:t>to</w:t>
      </w:r>
      <w:r w:rsidRPr="00FD267B">
        <w:rPr>
          <w:spacing w:val="-7"/>
        </w:rPr>
        <w:t xml:space="preserve"> </w:t>
      </w:r>
      <w:r w:rsidRPr="00F83456">
        <w:t>the</w:t>
      </w:r>
      <w:r w:rsidRPr="00FD267B">
        <w:rPr>
          <w:spacing w:val="-6"/>
        </w:rPr>
        <w:t xml:space="preserve"> </w:t>
      </w:r>
      <w:r w:rsidRPr="00F83456">
        <w:t>Federal</w:t>
      </w:r>
      <w:r w:rsidRPr="00FD267B">
        <w:rPr>
          <w:spacing w:val="-7"/>
        </w:rPr>
        <w:t xml:space="preserve"> </w:t>
      </w:r>
      <w:r w:rsidRPr="00FD267B">
        <w:rPr>
          <w:spacing w:val="-2"/>
        </w:rPr>
        <w:t>Government</w:t>
      </w:r>
    </w:p>
    <w:p w:rsidR="00627B1A" w:rsidRPr="00FD267B" w:rsidP="00FD267B" w14:paraId="3D48D3AB" w14:textId="77777777">
      <w:pPr>
        <w:pStyle w:val="BodyText"/>
      </w:pPr>
    </w:p>
    <w:p w:rsidR="00627B1A" w:rsidRPr="00E154B3" w:rsidP="00FD267B" w14:paraId="3D48D3AC" w14:textId="77777777">
      <w:pPr>
        <w:pStyle w:val="BodyText"/>
        <w:spacing w:before="1" w:line="276" w:lineRule="auto"/>
        <w:ind w:left="1439" w:right="464"/>
        <w:jc w:val="both"/>
      </w:pPr>
      <w:r w:rsidRPr="005D5F0A">
        <w:t>The</w:t>
      </w:r>
      <w:r w:rsidRPr="005D5F0A">
        <w:rPr>
          <w:spacing w:val="-3"/>
        </w:rPr>
        <w:t xml:space="preserve"> </w:t>
      </w:r>
      <w:r w:rsidRPr="005D5F0A">
        <w:t>estimated</w:t>
      </w:r>
      <w:r w:rsidRPr="005D5F0A">
        <w:rPr>
          <w:spacing w:val="-3"/>
        </w:rPr>
        <w:t xml:space="preserve"> </w:t>
      </w:r>
      <w:r w:rsidRPr="005D5F0A">
        <w:t>total</w:t>
      </w:r>
      <w:r w:rsidRPr="005D5F0A">
        <w:rPr>
          <w:spacing w:val="-3"/>
        </w:rPr>
        <w:t xml:space="preserve"> </w:t>
      </w:r>
      <w:r w:rsidRPr="005D5F0A">
        <w:t>annual</w:t>
      </w:r>
      <w:r w:rsidRPr="005D5F0A">
        <w:rPr>
          <w:spacing w:val="-3"/>
        </w:rPr>
        <w:t xml:space="preserve"> </w:t>
      </w:r>
      <w:r w:rsidRPr="005D5F0A">
        <w:t>burden</w:t>
      </w:r>
      <w:r w:rsidRPr="005D5F0A">
        <w:rPr>
          <w:spacing w:val="-3"/>
        </w:rPr>
        <w:t xml:space="preserve"> </w:t>
      </w:r>
      <w:r w:rsidRPr="005D5F0A">
        <w:t>for</w:t>
      </w:r>
      <w:r w:rsidRPr="005D5F0A">
        <w:rPr>
          <w:spacing w:val="-3"/>
        </w:rPr>
        <w:t xml:space="preserve"> </w:t>
      </w:r>
      <w:r w:rsidRPr="005D5F0A">
        <w:t>NRC</w:t>
      </w:r>
      <w:r w:rsidRPr="005D5F0A">
        <w:rPr>
          <w:spacing w:val="-3"/>
        </w:rPr>
        <w:t xml:space="preserve"> </w:t>
      </w:r>
      <w:r w:rsidRPr="005D5F0A">
        <w:t>staff</w:t>
      </w:r>
      <w:r w:rsidRPr="005D5F0A">
        <w:rPr>
          <w:spacing w:val="-3"/>
        </w:rPr>
        <w:t xml:space="preserve"> </w:t>
      </w:r>
      <w:r w:rsidRPr="005D5F0A">
        <w:t>to</w:t>
      </w:r>
      <w:r w:rsidRPr="005D5F0A">
        <w:rPr>
          <w:spacing w:val="-3"/>
        </w:rPr>
        <w:t xml:space="preserve"> </w:t>
      </w:r>
      <w:r w:rsidRPr="005D5F0A">
        <w:t>process</w:t>
      </w:r>
      <w:r w:rsidRPr="005D5F0A">
        <w:rPr>
          <w:spacing w:val="-4"/>
        </w:rPr>
        <w:t xml:space="preserve"> </w:t>
      </w:r>
      <w:r w:rsidRPr="005D5F0A">
        <w:t>NRC</w:t>
      </w:r>
      <w:r w:rsidRPr="005D5F0A">
        <w:rPr>
          <w:spacing w:val="-3"/>
        </w:rPr>
        <w:t xml:space="preserve"> </w:t>
      </w:r>
      <w:r w:rsidRPr="005D5F0A">
        <w:t>Form</w:t>
      </w:r>
      <w:r w:rsidRPr="005D5F0A">
        <w:rPr>
          <w:spacing w:val="-2"/>
        </w:rPr>
        <w:t xml:space="preserve"> </w:t>
      </w:r>
      <w:r w:rsidRPr="005D5F0A">
        <w:t>646</w:t>
      </w:r>
      <w:r w:rsidRPr="005D5F0A">
        <w:rPr>
          <w:spacing w:val="-3"/>
        </w:rPr>
        <w:t xml:space="preserve"> </w:t>
      </w:r>
      <w:r w:rsidRPr="005D5F0A">
        <w:t>is</w:t>
      </w:r>
      <w:r w:rsidRPr="005D5F0A">
        <w:rPr>
          <w:spacing w:val="-3"/>
        </w:rPr>
        <w:t xml:space="preserve"> </w:t>
      </w:r>
      <w:r w:rsidRPr="005D5F0A">
        <w:t xml:space="preserve">10 hours (30 forms x 20 minutes per form) at a cost of $3,170 (10 hours x $317 per </w:t>
      </w:r>
      <w:r w:rsidRPr="005D5F0A">
        <w:rPr>
          <w:spacing w:val="-2"/>
        </w:rPr>
        <w:t>hour).</w:t>
      </w:r>
    </w:p>
    <w:p w:rsidR="00627B1A" w:rsidRPr="00FD267B" w:rsidP="00FD267B" w14:paraId="3D48D3AD" w14:textId="77777777">
      <w:pPr>
        <w:pStyle w:val="ListParagraph"/>
        <w:numPr>
          <w:ilvl w:val="0"/>
          <w:numId w:val="1"/>
        </w:numPr>
        <w:tabs>
          <w:tab w:val="left" w:pos="1438"/>
        </w:tabs>
        <w:spacing w:before="252"/>
        <w:ind w:left="1438" w:hanging="358"/>
        <w:rPr>
          <w:u w:val="none"/>
        </w:rPr>
      </w:pPr>
      <w:r w:rsidRPr="00E154B3">
        <w:t>Reasons</w:t>
      </w:r>
      <w:r w:rsidRPr="00E154B3">
        <w:rPr>
          <w:spacing w:val="-5"/>
        </w:rPr>
        <w:t xml:space="preserve"> </w:t>
      </w:r>
      <w:r w:rsidRPr="00E154B3">
        <w:t>for</w:t>
      </w:r>
      <w:r w:rsidRPr="00E154B3">
        <w:rPr>
          <w:spacing w:val="-7"/>
        </w:rPr>
        <w:t xml:space="preserve"> </w:t>
      </w:r>
      <w:r w:rsidRPr="00F83456">
        <w:t>Change</w:t>
      </w:r>
      <w:r w:rsidRPr="00FD267B">
        <w:rPr>
          <w:spacing w:val="-5"/>
        </w:rPr>
        <w:t xml:space="preserve"> </w:t>
      </w:r>
      <w:r w:rsidRPr="00F83456">
        <w:t>in</w:t>
      </w:r>
      <w:r w:rsidRPr="00FD267B">
        <w:rPr>
          <w:spacing w:val="-5"/>
        </w:rPr>
        <w:t xml:space="preserve"> </w:t>
      </w:r>
      <w:r w:rsidRPr="00F83456">
        <w:t>Burden</w:t>
      </w:r>
      <w:r w:rsidRPr="00FD267B">
        <w:rPr>
          <w:spacing w:val="-5"/>
        </w:rPr>
        <w:t xml:space="preserve"> </w:t>
      </w:r>
      <w:r w:rsidRPr="00F83456">
        <w:t>or</w:t>
      </w:r>
      <w:r w:rsidRPr="00FD267B">
        <w:rPr>
          <w:spacing w:val="-5"/>
        </w:rPr>
        <w:t xml:space="preserve"> </w:t>
      </w:r>
      <w:r w:rsidRPr="00FD267B">
        <w:rPr>
          <w:spacing w:val="-4"/>
        </w:rPr>
        <w:t>Cost</w:t>
      </w:r>
    </w:p>
    <w:p w:rsidR="00627B1A" w:rsidRPr="00FD267B" w:rsidP="00FD267B" w14:paraId="3D48D3AE" w14:textId="77777777">
      <w:pPr>
        <w:pStyle w:val="BodyText"/>
        <w:spacing w:before="38"/>
      </w:pPr>
    </w:p>
    <w:p w:rsidR="00627B1A" w:rsidP="00FD267B" w14:paraId="3D48D3AF" w14:textId="77777777">
      <w:pPr>
        <w:pStyle w:val="BodyText"/>
        <w:spacing w:line="276" w:lineRule="auto"/>
        <w:ind w:left="1440" w:right="88" w:hanging="1"/>
      </w:pPr>
      <w:r>
        <w:t>There</w:t>
      </w:r>
      <w:r w:rsidRPr="00FD267B">
        <w:rPr>
          <w:spacing w:val="-3"/>
        </w:rPr>
        <w:t xml:space="preserve"> </w:t>
      </w:r>
      <w:r>
        <w:t>was</w:t>
      </w:r>
      <w:r w:rsidRPr="00FD267B">
        <w:rPr>
          <w:spacing w:val="-3"/>
        </w:rPr>
        <w:t xml:space="preserve"> </w:t>
      </w:r>
      <w:r>
        <w:t>no</w:t>
      </w:r>
      <w:r w:rsidRPr="00FD267B">
        <w:rPr>
          <w:spacing w:val="-3"/>
        </w:rPr>
        <w:t xml:space="preserve"> </w:t>
      </w:r>
      <w:r>
        <w:t>change</w:t>
      </w:r>
      <w:r w:rsidRPr="00FD267B">
        <w:rPr>
          <w:spacing w:val="-3"/>
        </w:rPr>
        <w:t xml:space="preserve"> </w:t>
      </w:r>
      <w:r>
        <w:t>in</w:t>
      </w:r>
      <w:r w:rsidRPr="00FD267B">
        <w:rPr>
          <w:spacing w:val="-4"/>
        </w:rPr>
        <w:t xml:space="preserve"> </w:t>
      </w:r>
      <w:r>
        <w:t>burden</w:t>
      </w:r>
      <w:r w:rsidRPr="00FD267B">
        <w:rPr>
          <w:spacing w:val="-3"/>
        </w:rPr>
        <w:t xml:space="preserve"> </w:t>
      </w:r>
      <w:r>
        <w:t>or</w:t>
      </w:r>
      <w:r w:rsidRPr="00FD267B">
        <w:rPr>
          <w:spacing w:val="-3"/>
        </w:rPr>
        <w:t xml:space="preserve"> </w:t>
      </w:r>
      <w:r>
        <w:t>cost.</w:t>
      </w:r>
      <w:r w:rsidRPr="00FD267B">
        <w:rPr>
          <w:spacing w:val="-3"/>
        </w:rPr>
        <w:t xml:space="preserve"> </w:t>
      </w:r>
      <w:r>
        <w:t>The</w:t>
      </w:r>
      <w:r w:rsidRPr="00FD267B">
        <w:rPr>
          <w:spacing w:val="-3"/>
        </w:rPr>
        <w:t xml:space="preserve"> </w:t>
      </w:r>
      <w:r>
        <w:t>fee</w:t>
      </w:r>
      <w:r w:rsidRPr="00FD267B">
        <w:rPr>
          <w:spacing w:val="-4"/>
        </w:rPr>
        <w:t xml:space="preserve"> </w:t>
      </w:r>
      <w:r>
        <w:t>rate</w:t>
      </w:r>
      <w:r w:rsidRPr="00FD267B">
        <w:rPr>
          <w:spacing w:val="-3"/>
        </w:rPr>
        <w:t xml:space="preserve"> </w:t>
      </w:r>
      <w:r>
        <w:t>increased</w:t>
      </w:r>
      <w:r w:rsidRPr="00FD267B">
        <w:rPr>
          <w:spacing w:val="-3"/>
        </w:rPr>
        <w:t xml:space="preserve"> </w:t>
      </w:r>
      <w:r>
        <w:t>from</w:t>
      </w:r>
      <w:r w:rsidRPr="00FD267B">
        <w:rPr>
          <w:spacing w:val="-3"/>
        </w:rPr>
        <w:t xml:space="preserve"> </w:t>
      </w:r>
      <w:r>
        <w:t>$288</w:t>
      </w:r>
      <w:r w:rsidRPr="00FD267B">
        <w:rPr>
          <w:spacing w:val="-3"/>
        </w:rPr>
        <w:t xml:space="preserve"> </w:t>
      </w:r>
      <w:r>
        <w:t>to</w:t>
      </w:r>
      <w:r w:rsidRPr="00FD267B">
        <w:rPr>
          <w:spacing w:val="-3"/>
        </w:rPr>
        <w:t xml:space="preserve"> </w:t>
      </w:r>
      <w:r>
        <w:t>$317 per hour.</w:t>
      </w:r>
    </w:p>
    <w:p w:rsidR="00627B1A" w:rsidRPr="00FD267B" w:rsidP="00FD267B" w14:paraId="3D48D3B0" w14:textId="77777777">
      <w:pPr>
        <w:pStyle w:val="BodyText"/>
        <w:spacing w:before="39"/>
      </w:pPr>
    </w:p>
    <w:p w:rsidR="00627B1A" w:rsidRPr="00FD267B" w:rsidP="00FD267B" w14:paraId="3D48D3B1" w14:textId="77777777">
      <w:pPr>
        <w:pStyle w:val="ListParagraph"/>
        <w:numPr>
          <w:ilvl w:val="0"/>
          <w:numId w:val="1"/>
        </w:numPr>
        <w:tabs>
          <w:tab w:val="left" w:pos="1438"/>
        </w:tabs>
        <w:ind w:left="1438" w:hanging="358"/>
        <w:rPr>
          <w:u w:val="none"/>
        </w:rPr>
      </w:pPr>
      <w:r w:rsidRPr="00F83456">
        <w:t>Publication</w:t>
      </w:r>
      <w:r w:rsidRPr="00FD267B">
        <w:rPr>
          <w:spacing w:val="-9"/>
        </w:rPr>
        <w:t xml:space="preserve"> </w:t>
      </w:r>
      <w:r w:rsidRPr="00F83456">
        <w:t>for</w:t>
      </w:r>
      <w:r w:rsidRPr="00FD267B">
        <w:rPr>
          <w:spacing w:val="-8"/>
        </w:rPr>
        <w:t xml:space="preserve"> </w:t>
      </w:r>
      <w:r w:rsidRPr="00F83456">
        <w:t>Statistical</w:t>
      </w:r>
      <w:r w:rsidRPr="00FD267B">
        <w:rPr>
          <w:spacing w:val="-8"/>
        </w:rPr>
        <w:t xml:space="preserve"> </w:t>
      </w:r>
      <w:r w:rsidRPr="00FD267B">
        <w:rPr>
          <w:spacing w:val="-5"/>
        </w:rPr>
        <w:t>Use</w:t>
      </w:r>
    </w:p>
    <w:p w:rsidR="00627B1A" w:rsidRPr="00F83456" w:rsidP="00FD267B" w14:paraId="3D48D3B2" w14:textId="77777777">
      <w:pPr>
        <w:pStyle w:val="BodyText"/>
        <w:spacing w:before="252"/>
        <w:ind w:left="1439"/>
        <w:rPr>
          <w:i/>
        </w:rPr>
      </w:pPr>
      <w:r w:rsidRPr="00F83456">
        <w:t>Not</w:t>
      </w:r>
      <w:r w:rsidRPr="00FD267B">
        <w:rPr>
          <w:spacing w:val="-4"/>
        </w:rPr>
        <w:t xml:space="preserve"> </w:t>
      </w:r>
      <w:r w:rsidRPr="00FD267B">
        <w:rPr>
          <w:spacing w:val="-2"/>
        </w:rPr>
        <w:t>applicable</w:t>
      </w:r>
      <w:r w:rsidRPr="00FD267B">
        <w:rPr>
          <w:i/>
          <w:spacing w:val="-2"/>
        </w:rPr>
        <w:t>.</w:t>
      </w:r>
    </w:p>
    <w:p w:rsidR="00627B1A" w:rsidRPr="00FD267B" w:rsidP="00FD267B" w14:paraId="3D48D3B3" w14:textId="77777777">
      <w:pPr>
        <w:pStyle w:val="BodyText"/>
        <w:rPr>
          <w:i/>
        </w:rPr>
      </w:pPr>
    </w:p>
    <w:p w:rsidR="00627B1A" w:rsidRPr="00FD267B" w:rsidP="00FD267B" w14:paraId="3D48D3B4" w14:textId="77777777">
      <w:pPr>
        <w:pStyle w:val="ListParagraph"/>
        <w:numPr>
          <w:ilvl w:val="0"/>
          <w:numId w:val="1"/>
        </w:numPr>
        <w:tabs>
          <w:tab w:val="left" w:pos="1439"/>
        </w:tabs>
        <w:spacing w:before="1"/>
        <w:ind w:left="1439" w:hanging="359"/>
        <w:rPr>
          <w:u w:val="none"/>
        </w:rPr>
      </w:pPr>
      <w:r w:rsidRPr="00F83456">
        <w:t>Reason</w:t>
      </w:r>
      <w:r w:rsidRPr="00FD267B">
        <w:rPr>
          <w:spacing w:val="-7"/>
        </w:rPr>
        <w:t xml:space="preserve"> </w:t>
      </w:r>
      <w:r w:rsidRPr="00F83456">
        <w:t>for</w:t>
      </w:r>
      <w:r w:rsidRPr="00FD267B">
        <w:rPr>
          <w:spacing w:val="-6"/>
        </w:rPr>
        <w:t xml:space="preserve"> </w:t>
      </w:r>
      <w:r w:rsidRPr="00F83456">
        <w:t>Not</w:t>
      </w:r>
      <w:r w:rsidRPr="00FD267B">
        <w:rPr>
          <w:spacing w:val="-6"/>
        </w:rPr>
        <w:t xml:space="preserve"> </w:t>
      </w:r>
      <w:r w:rsidRPr="00F83456">
        <w:t>Displaying</w:t>
      </w:r>
      <w:r w:rsidRPr="00FD267B">
        <w:rPr>
          <w:spacing w:val="-6"/>
        </w:rPr>
        <w:t xml:space="preserve"> </w:t>
      </w:r>
      <w:r w:rsidRPr="00F83456">
        <w:t>the</w:t>
      </w:r>
      <w:r w:rsidRPr="00FD267B">
        <w:rPr>
          <w:spacing w:val="-6"/>
        </w:rPr>
        <w:t xml:space="preserve"> </w:t>
      </w:r>
      <w:r w:rsidRPr="00F83456">
        <w:t>Expiration</w:t>
      </w:r>
      <w:r w:rsidRPr="00FD267B">
        <w:rPr>
          <w:spacing w:val="-6"/>
        </w:rPr>
        <w:t xml:space="preserve"> </w:t>
      </w:r>
      <w:r w:rsidRPr="00FD267B">
        <w:rPr>
          <w:spacing w:val="-4"/>
        </w:rPr>
        <w:t>Date</w:t>
      </w:r>
    </w:p>
    <w:p w:rsidR="00627B1A" w:rsidRPr="00F83456" w:rsidP="00FD267B" w14:paraId="3D48D3B5" w14:textId="77777777">
      <w:pPr>
        <w:pStyle w:val="BodyText"/>
        <w:spacing w:before="252"/>
        <w:ind w:left="1439"/>
      </w:pPr>
      <w:r w:rsidRPr="00F83456">
        <w:t>The</w:t>
      </w:r>
      <w:r w:rsidRPr="00FD267B">
        <w:rPr>
          <w:spacing w:val="-5"/>
        </w:rPr>
        <w:t xml:space="preserve"> </w:t>
      </w:r>
      <w:r w:rsidRPr="00F83456">
        <w:t>expiration</w:t>
      </w:r>
      <w:r w:rsidRPr="00FD267B">
        <w:rPr>
          <w:spacing w:val="-5"/>
        </w:rPr>
        <w:t xml:space="preserve"> </w:t>
      </w:r>
      <w:r w:rsidRPr="00F83456">
        <w:t>date</w:t>
      </w:r>
      <w:r w:rsidRPr="00FD267B">
        <w:rPr>
          <w:spacing w:val="-4"/>
        </w:rPr>
        <w:t xml:space="preserve"> </w:t>
      </w:r>
      <w:r w:rsidRPr="00F83456">
        <w:t>will</w:t>
      </w:r>
      <w:r w:rsidRPr="00FD267B">
        <w:rPr>
          <w:spacing w:val="-6"/>
        </w:rPr>
        <w:t xml:space="preserve"> </w:t>
      </w:r>
      <w:r w:rsidRPr="00F83456">
        <w:t>be</w:t>
      </w:r>
      <w:r w:rsidRPr="00FD267B">
        <w:rPr>
          <w:spacing w:val="-5"/>
        </w:rPr>
        <w:t xml:space="preserve"> </w:t>
      </w:r>
      <w:r w:rsidRPr="00FD267B">
        <w:rPr>
          <w:spacing w:val="-2"/>
        </w:rPr>
        <w:t>displayed.</w:t>
      </w:r>
    </w:p>
    <w:p w:rsidR="00627B1A" w:rsidRPr="00F83456" w:rsidP="00FD267B" w14:paraId="3D48D3B6" w14:textId="77777777">
      <w:pPr>
        <w:pStyle w:val="BodyText"/>
      </w:pPr>
    </w:p>
    <w:p w:rsidR="00627B1A" w:rsidRPr="00FD267B" w:rsidP="00FD267B" w14:paraId="3D48D3B7" w14:textId="77777777">
      <w:pPr>
        <w:pStyle w:val="ListParagraph"/>
        <w:numPr>
          <w:ilvl w:val="0"/>
          <w:numId w:val="1"/>
        </w:numPr>
        <w:tabs>
          <w:tab w:val="left" w:pos="1439"/>
        </w:tabs>
        <w:ind w:left="1439" w:hanging="359"/>
        <w:rPr>
          <w:u w:val="none"/>
        </w:rPr>
      </w:pPr>
      <w:r w:rsidRPr="00F83456">
        <w:t>Exceptions</w:t>
      </w:r>
      <w:r w:rsidRPr="00FD267B">
        <w:rPr>
          <w:spacing w:val="-7"/>
        </w:rPr>
        <w:t xml:space="preserve"> </w:t>
      </w:r>
      <w:r w:rsidRPr="00F83456">
        <w:t>to</w:t>
      </w:r>
      <w:r w:rsidRPr="00FD267B">
        <w:rPr>
          <w:spacing w:val="-7"/>
        </w:rPr>
        <w:t xml:space="preserve"> </w:t>
      </w:r>
      <w:r w:rsidRPr="00F83456">
        <w:t>the</w:t>
      </w:r>
      <w:r w:rsidRPr="00FD267B">
        <w:rPr>
          <w:spacing w:val="-7"/>
        </w:rPr>
        <w:t xml:space="preserve"> </w:t>
      </w:r>
      <w:r w:rsidRPr="00F83456">
        <w:t>Certification</w:t>
      </w:r>
      <w:r w:rsidRPr="00FD267B">
        <w:rPr>
          <w:spacing w:val="-7"/>
        </w:rPr>
        <w:t xml:space="preserve"> </w:t>
      </w:r>
      <w:r w:rsidRPr="00FD267B">
        <w:rPr>
          <w:spacing w:val="-2"/>
        </w:rPr>
        <w:t>Statement</w:t>
      </w:r>
    </w:p>
    <w:p w:rsidR="00627B1A" w:rsidRPr="00FD267B" w:rsidP="00FD267B" w14:paraId="3D48D3B8" w14:textId="77777777">
      <w:pPr>
        <w:pStyle w:val="BodyText"/>
      </w:pPr>
    </w:p>
    <w:p w:rsidR="00627B1A" w:rsidP="00FD267B" w14:paraId="3D48D3B9" w14:textId="5EFBDF45">
      <w:pPr>
        <w:pStyle w:val="BodyText"/>
        <w:spacing w:before="1"/>
        <w:ind w:left="1439"/>
      </w:pPr>
      <w:r w:rsidRPr="00FD267B">
        <w:t>There</w:t>
      </w:r>
      <w:r w:rsidRPr="00FD267B">
        <w:rPr>
          <w:spacing w:val="-6"/>
        </w:rPr>
        <w:t xml:space="preserve"> </w:t>
      </w:r>
      <w:r w:rsidRPr="00FD267B">
        <w:t>are</w:t>
      </w:r>
      <w:r w:rsidRPr="00FD267B">
        <w:rPr>
          <w:spacing w:val="-5"/>
        </w:rPr>
        <w:t xml:space="preserve"> </w:t>
      </w:r>
      <w:r w:rsidRPr="00FD267B">
        <w:t>no</w:t>
      </w:r>
      <w:r w:rsidRPr="00FD267B">
        <w:rPr>
          <w:spacing w:val="-6"/>
        </w:rPr>
        <w:t xml:space="preserve"> </w:t>
      </w:r>
      <w:r w:rsidRPr="00FD267B">
        <w:t>exceptions</w:t>
      </w:r>
      <w:r w:rsidRPr="00FD267B">
        <w:rPr>
          <w:spacing w:val="-5"/>
        </w:rPr>
        <w:t xml:space="preserve"> </w:t>
      </w:r>
      <w:r w:rsidRPr="00FD267B">
        <w:t>to</w:t>
      </w:r>
      <w:r w:rsidRPr="00FD267B">
        <w:rPr>
          <w:spacing w:val="-6"/>
        </w:rPr>
        <w:t xml:space="preserve"> </w:t>
      </w:r>
      <w:r w:rsidRPr="00FD267B">
        <w:t>the</w:t>
      </w:r>
      <w:r w:rsidRPr="00FD267B">
        <w:rPr>
          <w:spacing w:val="-5"/>
        </w:rPr>
        <w:t xml:space="preserve"> </w:t>
      </w:r>
      <w:r w:rsidRPr="00FD267B">
        <w:t>certification</w:t>
      </w:r>
      <w:r w:rsidRPr="00FD267B">
        <w:rPr>
          <w:spacing w:val="-6"/>
        </w:rPr>
        <w:t xml:space="preserve"> </w:t>
      </w:r>
      <w:r w:rsidRPr="00FD267B">
        <w:rPr>
          <w:spacing w:val="-2"/>
        </w:rPr>
        <w:t>statement.</w:t>
      </w:r>
      <w:bookmarkEnd w:id="0"/>
    </w:p>
    <w:sectPr w:rsidSect="00FD267B">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456" w14:paraId="5FC937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456" w14:paraId="5DAAAB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D4862"/>
    <w:multiLevelType w:val="hybridMultilevel"/>
    <w:tmpl w:val="A35A5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815DB2"/>
    <w:multiLevelType w:val="hybridMultilevel"/>
    <w:tmpl w:val="60F63B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E41E3A"/>
    <w:multiLevelType w:val="hybridMultilevel"/>
    <w:tmpl w:val="AFD0485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DDE68C9"/>
    <w:multiLevelType w:val="hybridMultilevel"/>
    <w:tmpl w:val="F3DA7722"/>
    <w:lvl w:ilvl="0">
      <w:start w:val="1"/>
      <w:numFmt w:val="decimal"/>
      <w:lvlText w:val="%1."/>
      <w:lvlJc w:val="left"/>
      <w:pPr>
        <w:ind w:left="1440" w:hanging="361"/>
        <w:jc w:val="left"/>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2159" w:hanging="361"/>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3000" w:hanging="361"/>
      </w:pPr>
      <w:rPr>
        <w:rFonts w:hint="default"/>
        <w:lang w:val="en-US" w:eastAsia="en-US" w:bidi="ar-SA"/>
      </w:rPr>
    </w:lvl>
    <w:lvl w:ilvl="3">
      <w:start w:val="0"/>
      <w:numFmt w:val="bullet"/>
      <w:lvlText w:val="•"/>
      <w:lvlJc w:val="left"/>
      <w:pPr>
        <w:ind w:left="384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20" w:hanging="361"/>
      </w:pPr>
      <w:rPr>
        <w:rFonts w:hint="default"/>
        <w:lang w:val="en-US" w:eastAsia="en-US" w:bidi="ar-SA"/>
      </w:rPr>
    </w:lvl>
    <w:lvl w:ilvl="6">
      <w:start w:val="0"/>
      <w:numFmt w:val="bullet"/>
      <w:lvlText w:val="•"/>
      <w:lvlJc w:val="left"/>
      <w:pPr>
        <w:ind w:left="6360" w:hanging="361"/>
      </w:pPr>
      <w:rPr>
        <w:rFonts w:hint="default"/>
        <w:lang w:val="en-US" w:eastAsia="en-US" w:bidi="ar-SA"/>
      </w:rPr>
    </w:lvl>
    <w:lvl w:ilvl="7">
      <w:start w:val="0"/>
      <w:numFmt w:val="bullet"/>
      <w:lvlText w:val="•"/>
      <w:lvlJc w:val="left"/>
      <w:pPr>
        <w:ind w:left="7200" w:hanging="361"/>
      </w:pPr>
      <w:rPr>
        <w:rFonts w:hint="default"/>
        <w:lang w:val="en-US" w:eastAsia="en-US" w:bidi="ar-SA"/>
      </w:rPr>
    </w:lvl>
    <w:lvl w:ilvl="8">
      <w:start w:val="0"/>
      <w:numFmt w:val="bullet"/>
      <w:lvlText w:val="•"/>
      <w:lvlJc w:val="left"/>
      <w:pPr>
        <w:ind w:left="8040" w:hanging="361"/>
      </w:pPr>
      <w:rPr>
        <w:rFonts w:hint="default"/>
        <w:lang w:val="en-US" w:eastAsia="en-US" w:bidi="ar-SA"/>
      </w:rPr>
    </w:lvl>
  </w:abstractNum>
  <w:abstractNum w:abstractNumId="4">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23648C"/>
    <w:multiLevelType w:val="hybridMultilevel"/>
    <w:tmpl w:val="B38E02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3FB95795"/>
    <w:multiLevelType w:val="hybridMultilevel"/>
    <w:tmpl w:val="EA12679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598330EF"/>
    <w:multiLevelType w:val="hybridMultilevel"/>
    <w:tmpl w:val="0D7EFFB4"/>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11782539">
    <w:abstractNumId w:val="3"/>
  </w:num>
  <w:num w:numId="2" w16cid:durableId="192959478">
    <w:abstractNumId w:val="8"/>
  </w:num>
  <w:num w:numId="3" w16cid:durableId="1744991479">
    <w:abstractNumId w:val="1"/>
  </w:num>
  <w:num w:numId="4" w16cid:durableId="139424003">
    <w:abstractNumId w:val="5"/>
  </w:num>
  <w:num w:numId="5" w16cid:durableId="1478691058">
    <w:abstractNumId w:val="4"/>
  </w:num>
  <w:num w:numId="6" w16cid:durableId="1014381248">
    <w:abstractNumId w:val="0"/>
  </w:num>
  <w:num w:numId="7" w16cid:durableId="609239319">
    <w:abstractNumId w:val="7"/>
  </w:num>
  <w:num w:numId="8" w16cid:durableId="1134836198">
    <w:abstractNumId w:val="6"/>
  </w:num>
  <w:num w:numId="9" w16cid:durableId="686489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1A"/>
    <w:rsid w:val="000009A6"/>
    <w:rsid w:val="00003407"/>
    <w:rsid w:val="00006886"/>
    <w:rsid w:val="0000794C"/>
    <w:rsid w:val="000163F3"/>
    <w:rsid w:val="0001678B"/>
    <w:rsid w:val="00020CC8"/>
    <w:rsid w:val="0003118D"/>
    <w:rsid w:val="00060F0C"/>
    <w:rsid w:val="000649DE"/>
    <w:rsid w:val="000742F0"/>
    <w:rsid w:val="0008284A"/>
    <w:rsid w:val="00082B6D"/>
    <w:rsid w:val="0008546E"/>
    <w:rsid w:val="00090240"/>
    <w:rsid w:val="000960C8"/>
    <w:rsid w:val="000A13E1"/>
    <w:rsid w:val="000B146F"/>
    <w:rsid w:val="000B6087"/>
    <w:rsid w:val="000E0A89"/>
    <w:rsid w:val="000F5A86"/>
    <w:rsid w:val="00106315"/>
    <w:rsid w:val="00117C92"/>
    <w:rsid w:val="001231DB"/>
    <w:rsid w:val="00126D00"/>
    <w:rsid w:val="001301A8"/>
    <w:rsid w:val="00133D37"/>
    <w:rsid w:val="00145233"/>
    <w:rsid w:val="001474ED"/>
    <w:rsid w:val="00186A64"/>
    <w:rsid w:val="001970EA"/>
    <w:rsid w:val="001A67A6"/>
    <w:rsid w:val="001B77C9"/>
    <w:rsid w:val="001C1FF0"/>
    <w:rsid w:val="001E0F2A"/>
    <w:rsid w:val="001E3619"/>
    <w:rsid w:val="001F0FB0"/>
    <w:rsid w:val="00201A60"/>
    <w:rsid w:val="00222AF7"/>
    <w:rsid w:val="00222B37"/>
    <w:rsid w:val="0022424E"/>
    <w:rsid w:val="00225700"/>
    <w:rsid w:val="002267B1"/>
    <w:rsid w:val="002320FA"/>
    <w:rsid w:val="00232F56"/>
    <w:rsid w:val="002373AF"/>
    <w:rsid w:val="00257C52"/>
    <w:rsid w:val="0026096A"/>
    <w:rsid w:val="00261AC9"/>
    <w:rsid w:val="002703EB"/>
    <w:rsid w:val="00274CAC"/>
    <w:rsid w:val="00284138"/>
    <w:rsid w:val="00285323"/>
    <w:rsid w:val="0028557E"/>
    <w:rsid w:val="002906C6"/>
    <w:rsid w:val="00291B79"/>
    <w:rsid w:val="00292FF4"/>
    <w:rsid w:val="002B5156"/>
    <w:rsid w:val="002C31DC"/>
    <w:rsid w:val="002D40B7"/>
    <w:rsid w:val="002E1A62"/>
    <w:rsid w:val="002E5322"/>
    <w:rsid w:val="002E6DE2"/>
    <w:rsid w:val="002F66CC"/>
    <w:rsid w:val="003016C7"/>
    <w:rsid w:val="003133EA"/>
    <w:rsid w:val="00323B5F"/>
    <w:rsid w:val="00334ECC"/>
    <w:rsid w:val="0037516F"/>
    <w:rsid w:val="00385EF6"/>
    <w:rsid w:val="00387E24"/>
    <w:rsid w:val="003908F7"/>
    <w:rsid w:val="00391507"/>
    <w:rsid w:val="00392600"/>
    <w:rsid w:val="003964BE"/>
    <w:rsid w:val="003B63A1"/>
    <w:rsid w:val="003C5CB7"/>
    <w:rsid w:val="003D566C"/>
    <w:rsid w:val="003D7233"/>
    <w:rsid w:val="003E3DFB"/>
    <w:rsid w:val="003F3898"/>
    <w:rsid w:val="003F4291"/>
    <w:rsid w:val="003F594F"/>
    <w:rsid w:val="00401C4C"/>
    <w:rsid w:val="00405B80"/>
    <w:rsid w:val="0041305D"/>
    <w:rsid w:val="00421ED6"/>
    <w:rsid w:val="00424494"/>
    <w:rsid w:val="0043154A"/>
    <w:rsid w:val="004325E2"/>
    <w:rsid w:val="00493B09"/>
    <w:rsid w:val="004A0109"/>
    <w:rsid w:val="004A1FBF"/>
    <w:rsid w:val="004A479B"/>
    <w:rsid w:val="004A67A8"/>
    <w:rsid w:val="004A7BA0"/>
    <w:rsid w:val="004C2099"/>
    <w:rsid w:val="004D6A27"/>
    <w:rsid w:val="004F3292"/>
    <w:rsid w:val="004F79C9"/>
    <w:rsid w:val="005241B4"/>
    <w:rsid w:val="00527840"/>
    <w:rsid w:val="00544837"/>
    <w:rsid w:val="005504EC"/>
    <w:rsid w:val="00564ECB"/>
    <w:rsid w:val="005675AC"/>
    <w:rsid w:val="005777F7"/>
    <w:rsid w:val="0058744D"/>
    <w:rsid w:val="005976AE"/>
    <w:rsid w:val="005A0A73"/>
    <w:rsid w:val="005A3BCB"/>
    <w:rsid w:val="005C6D85"/>
    <w:rsid w:val="005D0758"/>
    <w:rsid w:val="005D5F0A"/>
    <w:rsid w:val="005D7641"/>
    <w:rsid w:val="005E4B39"/>
    <w:rsid w:val="006035A8"/>
    <w:rsid w:val="006117FB"/>
    <w:rsid w:val="00626C47"/>
    <w:rsid w:val="00627B1A"/>
    <w:rsid w:val="006302C5"/>
    <w:rsid w:val="00635933"/>
    <w:rsid w:val="00644FAB"/>
    <w:rsid w:val="006462F3"/>
    <w:rsid w:val="0064786F"/>
    <w:rsid w:val="006663E3"/>
    <w:rsid w:val="0066690B"/>
    <w:rsid w:val="00670F22"/>
    <w:rsid w:val="00681629"/>
    <w:rsid w:val="00685164"/>
    <w:rsid w:val="00690B76"/>
    <w:rsid w:val="00693FEB"/>
    <w:rsid w:val="006A38FF"/>
    <w:rsid w:val="006A4326"/>
    <w:rsid w:val="006A50F0"/>
    <w:rsid w:val="006B2FC5"/>
    <w:rsid w:val="006B3C08"/>
    <w:rsid w:val="006C2EEE"/>
    <w:rsid w:val="006D22F4"/>
    <w:rsid w:val="006D3156"/>
    <w:rsid w:val="006D633F"/>
    <w:rsid w:val="006E58A4"/>
    <w:rsid w:val="006F1623"/>
    <w:rsid w:val="007172A2"/>
    <w:rsid w:val="00722617"/>
    <w:rsid w:val="007325EF"/>
    <w:rsid w:val="007413CD"/>
    <w:rsid w:val="00744BE2"/>
    <w:rsid w:val="007546F8"/>
    <w:rsid w:val="00754AA2"/>
    <w:rsid w:val="0076338F"/>
    <w:rsid w:val="00782038"/>
    <w:rsid w:val="00793041"/>
    <w:rsid w:val="0079320A"/>
    <w:rsid w:val="007951CE"/>
    <w:rsid w:val="007B2C21"/>
    <w:rsid w:val="007B5AB7"/>
    <w:rsid w:val="007E2780"/>
    <w:rsid w:val="007E79E3"/>
    <w:rsid w:val="007E7D0F"/>
    <w:rsid w:val="00801819"/>
    <w:rsid w:val="00806A23"/>
    <w:rsid w:val="00847E77"/>
    <w:rsid w:val="0085586C"/>
    <w:rsid w:val="0089467E"/>
    <w:rsid w:val="008A274E"/>
    <w:rsid w:val="008A4659"/>
    <w:rsid w:val="008A6610"/>
    <w:rsid w:val="008B73CA"/>
    <w:rsid w:val="008C27DE"/>
    <w:rsid w:val="008E7C89"/>
    <w:rsid w:val="008F5819"/>
    <w:rsid w:val="009011A4"/>
    <w:rsid w:val="0090784D"/>
    <w:rsid w:val="00916849"/>
    <w:rsid w:val="009323AF"/>
    <w:rsid w:val="0093589C"/>
    <w:rsid w:val="009443D8"/>
    <w:rsid w:val="00950386"/>
    <w:rsid w:val="00952A89"/>
    <w:rsid w:val="00955EB5"/>
    <w:rsid w:val="009647D3"/>
    <w:rsid w:val="00981CEB"/>
    <w:rsid w:val="009A11AE"/>
    <w:rsid w:val="009A3835"/>
    <w:rsid w:val="009B20DB"/>
    <w:rsid w:val="009B60BD"/>
    <w:rsid w:val="009E4B8D"/>
    <w:rsid w:val="009F1905"/>
    <w:rsid w:val="00A00D16"/>
    <w:rsid w:val="00A15781"/>
    <w:rsid w:val="00A254C7"/>
    <w:rsid w:val="00A35E65"/>
    <w:rsid w:val="00A36AC6"/>
    <w:rsid w:val="00A443D7"/>
    <w:rsid w:val="00A46FFB"/>
    <w:rsid w:val="00A7278E"/>
    <w:rsid w:val="00A75D3B"/>
    <w:rsid w:val="00A76CBC"/>
    <w:rsid w:val="00A861A2"/>
    <w:rsid w:val="00A93A96"/>
    <w:rsid w:val="00A969B6"/>
    <w:rsid w:val="00AB1A23"/>
    <w:rsid w:val="00AB7B43"/>
    <w:rsid w:val="00AC2ADA"/>
    <w:rsid w:val="00AC2F8B"/>
    <w:rsid w:val="00AC7F3B"/>
    <w:rsid w:val="00AF4AEB"/>
    <w:rsid w:val="00AF56F4"/>
    <w:rsid w:val="00AF7D79"/>
    <w:rsid w:val="00B16926"/>
    <w:rsid w:val="00B227AA"/>
    <w:rsid w:val="00B27243"/>
    <w:rsid w:val="00B327E8"/>
    <w:rsid w:val="00B33827"/>
    <w:rsid w:val="00B422C1"/>
    <w:rsid w:val="00B505C4"/>
    <w:rsid w:val="00B50622"/>
    <w:rsid w:val="00B51C83"/>
    <w:rsid w:val="00B54684"/>
    <w:rsid w:val="00B61114"/>
    <w:rsid w:val="00B72513"/>
    <w:rsid w:val="00B9549E"/>
    <w:rsid w:val="00BB2B36"/>
    <w:rsid w:val="00BC01A1"/>
    <w:rsid w:val="00BC1924"/>
    <w:rsid w:val="00BC26FB"/>
    <w:rsid w:val="00BC6482"/>
    <w:rsid w:val="00BD2F7E"/>
    <w:rsid w:val="00BE68C3"/>
    <w:rsid w:val="00BE742C"/>
    <w:rsid w:val="00C2067B"/>
    <w:rsid w:val="00C528FD"/>
    <w:rsid w:val="00C6213C"/>
    <w:rsid w:val="00C63888"/>
    <w:rsid w:val="00C81EC2"/>
    <w:rsid w:val="00C83C9F"/>
    <w:rsid w:val="00C95090"/>
    <w:rsid w:val="00CA5F3E"/>
    <w:rsid w:val="00CB0C6A"/>
    <w:rsid w:val="00CB304F"/>
    <w:rsid w:val="00CB3149"/>
    <w:rsid w:val="00CC0E4E"/>
    <w:rsid w:val="00CD20CA"/>
    <w:rsid w:val="00CD485E"/>
    <w:rsid w:val="00CE1E31"/>
    <w:rsid w:val="00D068C7"/>
    <w:rsid w:val="00D10799"/>
    <w:rsid w:val="00D149A0"/>
    <w:rsid w:val="00D2164B"/>
    <w:rsid w:val="00D2490B"/>
    <w:rsid w:val="00D24BC0"/>
    <w:rsid w:val="00D27F54"/>
    <w:rsid w:val="00D3133A"/>
    <w:rsid w:val="00D3385D"/>
    <w:rsid w:val="00D5341A"/>
    <w:rsid w:val="00D54B34"/>
    <w:rsid w:val="00D57ADD"/>
    <w:rsid w:val="00D57FC2"/>
    <w:rsid w:val="00D73713"/>
    <w:rsid w:val="00D825B6"/>
    <w:rsid w:val="00D83D21"/>
    <w:rsid w:val="00D84BA0"/>
    <w:rsid w:val="00D95163"/>
    <w:rsid w:val="00DD0973"/>
    <w:rsid w:val="00DD128B"/>
    <w:rsid w:val="00DD21C6"/>
    <w:rsid w:val="00DD4743"/>
    <w:rsid w:val="00DE20CA"/>
    <w:rsid w:val="00DF279A"/>
    <w:rsid w:val="00E068B0"/>
    <w:rsid w:val="00E15095"/>
    <w:rsid w:val="00E154B3"/>
    <w:rsid w:val="00E1793C"/>
    <w:rsid w:val="00E213F5"/>
    <w:rsid w:val="00E2539C"/>
    <w:rsid w:val="00E257A0"/>
    <w:rsid w:val="00E3703D"/>
    <w:rsid w:val="00E41C7D"/>
    <w:rsid w:val="00E46CEC"/>
    <w:rsid w:val="00E5464B"/>
    <w:rsid w:val="00E55F7A"/>
    <w:rsid w:val="00E6594A"/>
    <w:rsid w:val="00E81CFB"/>
    <w:rsid w:val="00E82289"/>
    <w:rsid w:val="00E90DBC"/>
    <w:rsid w:val="00E94085"/>
    <w:rsid w:val="00EA5413"/>
    <w:rsid w:val="00EA61EB"/>
    <w:rsid w:val="00EC0E5F"/>
    <w:rsid w:val="00EE18B5"/>
    <w:rsid w:val="00F01B6E"/>
    <w:rsid w:val="00F25FBC"/>
    <w:rsid w:val="00F31B7E"/>
    <w:rsid w:val="00F32C14"/>
    <w:rsid w:val="00F41F5B"/>
    <w:rsid w:val="00F46CC8"/>
    <w:rsid w:val="00F51689"/>
    <w:rsid w:val="00F55752"/>
    <w:rsid w:val="00F6416A"/>
    <w:rsid w:val="00F66C35"/>
    <w:rsid w:val="00F7183F"/>
    <w:rsid w:val="00F718DA"/>
    <w:rsid w:val="00F81476"/>
    <w:rsid w:val="00F81A39"/>
    <w:rsid w:val="00F8228C"/>
    <w:rsid w:val="00F83456"/>
    <w:rsid w:val="00F93422"/>
    <w:rsid w:val="00F943F0"/>
    <w:rsid w:val="00F95D0F"/>
    <w:rsid w:val="00FA03F7"/>
    <w:rsid w:val="00FC0D43"/>
    <w:rsid w:val="00FD0DC1"/>
    <w:rsid w:val="00FD267B"/>
    <w:rsid w:val="00FF298C"/>
    <w:rsid w:val="52239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48D34F"/>
  <w15:docId w15:val="{DFE6D074-3938-448B-89FF-087AA62E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456"/>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rsid w:val="00F83456"/>
    <w:pPr>
      <w:ind w:left="1439" w:hanging="359"/>
    </w:pPr>
    <w:rPr>
      <w:u w:val="single" w:color="000000"/>
    </w:rPr>
  </w:style>
  <w:style w:type="paragraph" w:customStyle="1" w:styleId="TableParagraph">
    <w:name w:val="Table Paragraph"/>
    <w:basedOn w:val="Normal"/>
    <w:uiPriority w:val="1"/>
    <w:qFormat/>
  </w:style>
  <w:style w:type="paragraph" w:customStyle="1" w:styleId="Level1">
    <w:name w:val="Level 1"/>
    <w:basedOn w:val="Normal"/>
    <w:rsid w:val="00F83456"/>
    <w:pPr>
      <w:autoSpaceDE/>
      <w:autoSpaceDN/>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3456"/>
    <w:rPr>
      <w:color w:val="0000FF" w:themeColor="hyperlink"/>
      <w:u w:val="single"/>
    </w:rPr>
  </w:style>
  <w:style w:type="character" w:styleId="CommentReference">
    <w:name w:val="annotation reference"/>
    <w:basedOn w:val="DefaultParagraphFont"/>
    <w:uiPriority w:val="99"/>
    <w:semiHidden/>
    <w:unhideWhenUsed/>
    <w:rsid w:val="00F83456"/>
    <w:rPr>
      <w:sz w:val="16"/>
      <w:szCs w:val="16"/>
    </w:rPr>
  </w:style>
  <w:style w:type="paragraph" w:styleId="CommentText">
    <w:name w:val="annotation text"/>
    <w:basedOn w:val="Normal"/>
    <w:link w:val="CommentTextChar"/>
    <w:uiPriority w:val="99"/>
    <w:unhideWhenUsed/>
    <w:rsid w:val="00F83456"/>
    <w:pPr>
      <w:widowControl/>
      <w:autoSpaceDE/>
      <w:autoSpaceDN/>
    </w:pPr>
    <w:rPr>
      <w:rFonts w:eastAsiaTheme="minorHAnsi"/>
      <w:sz w:val="20"/>
      <w:szCs w:val="20"/>
    </w:rPr>
  </w:style>
  <w:style w:type="character" w:customStyle="1" w:styleId="CommentTextChar">
    <w:name w:val="Comment Text Char"/>
    <w:basedOn w:val="DefaultParagraphFont"/>
    <w:link w:val="CommentText"/>
    <w:uiPriority w:val="99"/>
    <w:rsid w:val="00F8345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83456"/>
    <w:rPr>
      <w:b/>
      <w:bCs/>
    </w:rPr>
  </w:style>
  <w:style w:type="character" w:customStyle="1" w:styleId="CommentSubjectChar">
    <w:name w:val="Comment Subject Char"/>
    <w:basedOn w:val="CommentTextChar"/>
    <w:link w:val="CommentSubject"/>
    <w:uiPriority w:val="99"/>
    <w:semiHidden/>
    <w:rsid w:val="00F83456"/>
    <w:rPr>
      <w:rFonts w:ascii="Arial" w:hAnsi="Arial" w:cs="Arial"/>
      <w:b/>
      <w:bCs/>
      <w:sz w:val="20"/>
      <w:szCs w:val="20"/>
    </w:rPr>
  </w:style>
  <w:style w:type="paragraph" w:styleId="BalloonText">
    <w:name w:val="Balloon Text"/>
    <w:basedOn w:val="Normal"/>
    <w:link w:val="BalloonTextChar"/>
    <w:uiPriority w:val="99"/>
    <w:semiHidden/>
    <w:unhideWhenUsed/>
    <w:rsid w:val="00F83456"/>
    <w:pPr>
      <w:widowControl/>
      <w:autoSpaceDE/>
      <w:autoSpaceDN/>
    </w:pPr>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F83456"/>
    <w:rPr>
      <w:rFonts w:ascii="Segoe UI" w:hAnsi="Segoe UI" w:cs="Segoe UI"/>
      <w:sz w:val="18"/>
      <w:szCs w:val="18"/>
    </w:rPr>
  </w:style>
  <w:style w:type="character" w:styleId="UnresolvedMention">
    <w:name w:val="Unresolved Mention"/>
    <w:basedOn w:val="DefaultParagraphFont"/>
    <w:uiPriority w:val="99"/>
    <w:semiHidden/>
    <w:unhideWhenUsed/>
    <w:rsid w:val="00F83456"/>
    <w:rPr>
      <w:color w:val="605E5C"/>
      <w:shd w:val="clear" w:color="auto" w:fill="E1DFDD"/>
    </w:rPr>
  </w:style>
  <w:style w:type="paragraph" w:styleId="FootnoteText">
    <w:name w:val="footnote text"/>
    <w:basedOn w:val="Normal"/>
    <w:link w:val="FootnoteTextChar"/>
    <w:uiPriority w:val="99"/>
    <w:semiHidden/>
    <w:unhideWhenUsed/>
    <w:rsid w:val="00F83456"/>
    <w:pPr>
      <w:widowControl/>
      <w:autoSpaceDE/>
      <w:autoSpaceDN/>
    </w:pPr>
    <w:rPr>
      <w:rFonts w:eastAsiaTheme="minorHAnsi"/>
      <w:sz w:val="20"/>
      <w:szCs w:val="20"/>
    </w:rPr>
  </w:style>
  <w:style w:type="character" w:customStyle="1" w:styleId="FootnoteTextChar">
    <w:name w:val="Footnote Text Char"/>
    <w:basedOn w:val="DefaultParagraphFont"/>
    <w:link w:val="FootnoteText"/>
    <w:uiPriority w:val="99"/>
    <w:semiHidden/>
    <w:rsid w:val="00F83456"/>
    <w:rPr>
      <w:rFonts w:ascii="Arial" w:hAnsi="Arial" w:cs="Arial"/>
      <w:sz w:val="20"/>
      <w:szCs w:val="20"/>
    </w:rPr>
  </w:style>
  <w:style w:type="character" w:styleId="FootnoteReference">
    <w:name w:val="footnote reference"/>
    <w:basedOn w:val="DefaultParagraphFont"/>
    <w:uiPriority w:val="99"/>
    <w:semiHidden/>
    <w:unhideWhenUsed/>
    <w:rsid w:val="00F83456"/>
    <w:rPr>
      <w:vertAlign w:val="superscript"/>
    </w:rPr>
  </w:style>
  <w:style w:type="paragraph" w:styleId="Revision">
    <w:name w:val="Revision"/>
    <w:hidden/>
    <w:uiPriority w:val="99"/>
    <w:semiHidden/>
    <w:rsid w:val="00F83456"/>
    <w:pPr>
      <w:widowControl/>
      <w:autoSpaceDE/>
      <w:autoSpaceDN/>
    </w:pPr>
    <w:rPr>
      <w:rFonts w:ascii="Arial" w:hAnsi="Arial" w:cs="Arial"/>
    </w:rPr>
  </w:style>
  <w:style w:type="paragraph" w:styleId="Header">
    <w:name w:val="header"/>
    <w:basedOn w:val="Normal"/>
    <w:link w:val="HeaderChar"/>
    <w:uiPriority w:val="99"/>
    <w:unhideWhenUsed/>
    <w:rsid w:val="00F83456"/>
    <w:pPr>
      <w:widowControl/>
      <w:tabs>
        <w:tab w:val="center" w:pos="4680"/>
        <w:tab w:val="right" w:pos="9360"/>
      </w:tabs>
      <w:autoSpaceDE/>
      <w:autoSpaceDN/>
    </w:pPr>
    <w:rPr>
      <w:rFonts w:eastAsiaTheme="minorHAnsi"/>
    </w:rPr>
  </w:style>
  <w:style w:type="character" w:customStyle="1" w:styleId="HeaderChar">
    <w:name w:val="Header Char"/>
    <w:basedOn w:val="DefaultParagraphFont"/>
    <w:link w:val="Header"/>
    <w:uiPriority w:val="99"/>
    <w:rsid w:val="00F83456"/>
    <w:rPr>
      <w:rFonts w:ascii="Arial" w:hAnsi="Arial" w:cs="Arial"/>
    </w:rPr>
  </w:style>
  <w:style w:type="paragraph" w:styleId="Footer">
    <w:name w:val="footer"/>
    <w:basedOn w:val="Normal"/>
    <w:link w:val="FooterChar"/>
    <w:uiPriority w:val="99"/>
    <w:unhideWhenUsed/>
    <w:rsid w:val="00F83456"/>
    <w:pPr>
      <w:widowControl/>
      <w:tabs>
        <w:tab w:val="center" w:pos="4680"/>
        <w:tab w:val="right" w:pos="9360"/>
      </w:tabs>
      <w:autoSpaceDE/>
      <w:autoSpaceDN/>
    </w:pPr>
    <w:rPr>
      <w:rFonts w:eastAsiaTheme="minorHAnsi"/>
    </w:rPr>
  </w:style>
  <w:style w:type="character" w:customStyle="1" w:styleId="FooterChar">
    <w:name w:val="Footer Char"/>
    <w:basedOn w:val="DefaultParagraphFont"/>
    <w:link w:val="Footer"/>
    <w:uiPriority w:val="99"/>
    <w:rsid w:val="00F8345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eoc.gov/federal-sector/management-directive/management-directive-110"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s://www.eeoc.gov/federal-sector/management-directive/instructions-federal-agencies-eeo-"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po.gov/fdsys/pkg/CFR-2007-title29-vol4/pdf/CFR-2007-title29-vol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Taswell, Dariele</DisplayName>
        <AccountId>36</AccountId>
        <AccountType/>
      </UserInfo>
      <UserInfo>
        <DisplayName>Fishman, Lisa</DisplayName>
        <AccountId>20</AccountId>
        <AccountType/>
      </UserInfo>
    </SharedWithUsers>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DJXZ7D336C7E-259460999-4561</_dlc_DocId>
    <_dlc_DocIdUrl xmlns="b3a34a53-9a19-47a4-8acc-4e423288e9ad">
      <Url>https://usnrc.sharepoint.com/teams/OCIO-Information-Collections-Site/_layouts/15/DocIdRedir.aspx?ID=DJXZ7D336C7E-259460999-4561</Url>
      <Description>DJXZ7D336C7E-259460999-4561</Description>
    </_dlc_DocIdUrl>
  </documentManagement>
</p:properties>
</file>

<file path=customXml/itemProps1.xml><?xml version="1.0" encoding="utf-8"?>
<ds:datastoreItem xmlns:ds="http://schemas.openxmlformats.org/officeDocument/2006/customXml" ds:itemID="{AD3D8D11-D95F-4FB7-A665-E6814B47B747}">
  <ds:schemaRefs>
    <ds:schemaRef ds:uri="http://schemas.microsoft.com/sharepoint/v3/contenttype/forms"/>
  </ds:schemaRefs>
</ds:datastoreItem>
</file>

<file path=customXml/itemProps2.xml><?xml version="1.0" encoding="utf-8"?>
<ds:datastoreItem xmlns:ds="http://schemas.openxmlformats.org/officeDocument/2006/customXml" ds:itemID="{698A989E-F07E-448F-A4BF-ECC220384B37}">
  <ds:schemaRefs>
    <ds:schemaRef ds:uri="http://schemas.openxmlformats.org/officeDocument/2006/bibliography"/>
  </ds:schemaRefs>
</ds:datastoreItem>
</file>

<file path=customXml/itemProps3.xml><?xml version="1.0" encoding="utf-8"?>
<ds:datastoreItem xmlns:ds="http://schemas.openxmlformats.org/officeDocument/2006/customXml" ds:itemID="{3AC8BBB7-FB39-493F-BEF3-7DC890D88953}">
  <ds:schemaRefs>
    <ds:schemaRef ds:uri="http://schemas.microsoft.com/sharepoint/events"/>
  </ds:schemaRefs>
</ds:datastoreItem>
</file>

<file path=customXml/itemProps4.xml><?xml version="1.0" encoding="utf-8"?>
<ds:datastoreItem xmlns:ds="http://schemas.openxmlformats.org/officeDocument/2006/customXml" ds:itemID="{DA431058-D9D7-44F9-A8FF-70D19A56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C31AAC-DB76-44C9-8988-6EE3823A1035}">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41</TotalTime>
  <Pages>4</Pages>
  <Words>1197</Words>
  <Characters>6768</Characters>
  <Application>Microsoft Office Word</Application>
  <DocSecurity>0</DocSecurity>
  <Lines>161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Dempsey</dc:creator>
  <cp:lastModifiedBy>Lisa Fishman</cp:lastModifiedBy>
  <cp:revision>2</cp:revision>
  <dcterms:created xsi:type="dcterms:W3CDTF">2026-03-06T19:16:00Z</dcterms:created>
  <dcterms:modified xsi:type="dcterms:W3CDTF">2026-03-06T19:16:00Z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18</vt:lpwstr>
  </property>
  <property fmtid="{D5CDD505-2E9C-101B-9397-08002B2CF9AE}" pid="3" name="ContentTypeId">
    <vt:lpwstr>0x010100FC04321EF3F43B46B3C00583E2201668</vt:lpwstr>
  </property>
  <property fmtid="{D5CDD505-2E9C-101B-9397-08002B2CF9AE}" pid="4" name="Created">
    <vt:filetime>2025-08-28T00:00:00Z</vt:filetime>
  </property>
  <property fmtid="{D5CDD505-2E9C-101B-9397-08002B2CF9AE}" pid="5" name="Creator">
    <vt:lpwstr>PScript5.dll Version 5.2.2</vt:lpwstr>
  </property>
  <property fmtid="{D5CDD505-2E9C-101B-9397-08002B2CF9AE}" pid="6" name="LastSaved">
    <vt:filetime>2026-01-14T00:00:00Z</vt:filetime>
  </property>
  <property fmtid="{D5CDD505-2E9C-101B-9397-08002B2CF9AE}" pid="7" name="MediaServiceImageTags">
    <vt:lpwstr/>
  </property>
  <property fmtid="{D5CDD505-2E9C-101B-9397-08002B2CF9AE}" pid="8" name="Order">
    <vt:r8>13000</vt:r8>
  </property>
  <property fmtid="{D5CDD505-2E9C-101B-9397-08002B2CF9AE}" pid="9" name="Producer">
    <vt:lpwstr>Acrobat Distiller 25.0 (Windows)</vt:lpwstr>
  </property>
  <property fmtid="{D5CDD505-2E9C-101B-9397-08002B2CF9AE}" pid="10" name="_dlc_DocIdItemGuid">
    <vt:lpwstr>da2f968a-5baf-4896-ae94-1674b16036fe</vt:lpwstr>
  </property>
</Properties>
</file>