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5A45" w:rsidP="00F45A45" w14:paraId="353D557E" w14:textId="351CB6AC">
      <w:pPr>
        <w:jc w:val="right"/>
        <w:rPr>
          <w:rFonts w:ascii="Arial" w:hAnsi="Arial" w:cs="Arial"/>
          <w:sz w:val="22"/>
          <w:szCs w:val="22"/>
        </w:rPr>
      </w:pPr>
      <w:r>
        <w:rPr>
          <w:rFonts w:ascii="Arial" w:hAnsi="Arial" w:cs="Arial"/>
          <w:sz w:val="22"/>
          <w:szCs w:val="22"/>
        </w:rPr>
        <w:t>OMB Control No.</w:t>
      </w:r>
      <w:r>
        <w:rPr>
          <w:rFonts w:ascii="Arial" w:hAnsi="Arial" w:cs="Arial"/>
          <w:sz w:val="22"/>
          <w:szCs w:val="22"/>
        </w:rPr>
        <w:t xml:space="preserve">:  </w:t>
      </w:r>
      <w:r w:rsidR="00427863">
        <w:rPr>
          <w:rFonts w:ascii="Arial" w:hAnsi="Arial" w:cs="Arial"/>
          <w:sz w:val="22"/>
          <w:szCs w:val="22"/>
        </w:rPr>
        <w:t>3150</w:t>
      </w:r>
      <w:r>
        <w:rPr>
          <w:rFonts w:ascii="Arial" w:hAnsi="Arial" w:cs="Arial"/>
          <w:sz w:val="22"/>
          <w:szCs w:val="22"/>
        </w:rPr>
        <w:t>-</w:t>
      </w:r>
      <w:r w:rsidR="00427863">
        <w:rPr>
          <w:rFonts w:ascii="Arial" w:hAnsi="Arial" w:cs="Arial"/>
          <w:sz w:val="22"/>
          <w:szCs w:val="22"/>
        </w:rPr>
        <w:t>0258</w:t>
      </w:r>
    </w:p>
    <w:p w:rsidR="00A76B1A" w:rsidP="00F45A45" w14:paraId="6951E857" w14:textId="16F18EDC">
      <w:pPr>
        <w:jc w:val="right"/>
        <w:rPr>
          <w:rFonts w:ascii="Arial" w:hAnsi="Arial" w:cs="Arial"/>
          <w:sz w:val="22"/>
          <w:szCs w:val="22"/>
        </w:rPr>
      </w:pPr>
      <w:r>
        <w:rPr>
          <w:rFonts w:ascii="Arial" w:hAnsi="Arial" w:cs="Arial"/>
          <w:sz w:val="22"/>
          <w:szCs w:val="22"/>
        </w:rPr>
        <w:t>Expires</w:t>
      </w:r>
      <w:r w:rsidRPr="00FC152C">
        <w:rPr>
          <w:rFonts w:ascii="Arial" w:hAnsi="Arial" w:cs="Arial"/>
          <w:sz w:val="22"/>
          <w:szCs w:val="22"/>
        </w:rPr>
        <w:t xml:space="preserve">: </w:t>
      </w:r>
      <w:r w:rsidRPr="00FC152C" w:rsidR="002D2539">
        <w:rPr>
          <w:rFonts w:ascii="Arial" w:hAnsi="Arial" w:cs="Arial"/>
          <w:sz w:val="22"/>
          <w:szCs w:val="22"/>
        </w:rPr>
        <w:t xml:space="preserve">  </w:t>
      </w:r>
      <w:r w:rsidRPr="005524AE" w:rsidR="007E7B75">
        <w:rPr>
          <w:rFonts w:ascii="Arial" w:hAnsi="Arial" w:cs="Arial"/>
          <w:sz w:val="22"/>
          <w:szCs w:val="22"/>
          <w:highlight w:val="yellow"/>
        </w:rPr>
        <w:t>XX</w:t>
      </w:r>
      <w:r w:rsidRPr="005524AE">
        <w:rPr>
          <w:rFonts w:ascii="Arial" w:hAnsi="Arial" w:cs="Arial"/>
          <w:sz w:val="22"/>
          <w:szCs w:val="22"/>
          <w:highlight w:val="yellow"/>
        </w:rPr>
        <w:t>/</w:t>
      </w:r>
      <w:r w:rsidRPr="005524AE" w:rsidR="007E7B75">
        <w:rPr>
          <w:rFonts w:ascii="Arial" w:hAnsi="Arial" w:cs="Arial"/>
          <w:sz w:val="22"/>
          <w:szCs w:val="22"/>
          <w:highlight w:val="yellow"/>
        </w:rPr>
        <w:t>XX</w:t>
      </w:r>
      <w:r w:rsidRPr="005524AE">
        <w:rPr>
          <w:rFonts w:ascii="Arial" w:hAnsi="Arial" w:cs="Arial"/>
          <w:sz w:val="22"/>
          <w:szCs w:val="22"/>
          <w:highlight w:val="yellow"/>
        </w:rPr>
        <w:t>/</w:t>
      </w:r>
      <w:r w:rsidRPr="005524AE" w:rsidR="004150F9">
        <w:rPr>
          <w:rFonts w:ascii="Arial" w:hAnsi="Arial" w:cs="Arial"/>
          <w:sz w:val="22"/>
          <w:szCs w:val="22"/>
          <w:highlight w:val="yellow"/>
        </w:rPr>
        <w:t>XX</w:t>
      </w:r>
      <w:r w:rsidRPr="005524AE" w:rsidR="007E7B75">
        <w:rPr>
          <w:rFonts w:ascii="Arial" w:hAnsi="Arial" w:cs="Arial"/>
          <w:sz w:val="22"/>
          <w:szCs w:val="22"/>
          <w:highlight w:val="yellow"/>
        </w:rPr>
        <w:t>XX</w:t>
      </w:r>
    </w:p>
    <w:p w:rsidR="00F45A45" w:rsidP="00F45A45" w14:paraId="422695BC" w14:textId="5D4B2EB4">
      <w:pPr>
        <w:jc w:val="right"/>
        <w:rPr>
          <w:rFonts w:ascii="Arial" w:hAnsi="Arial" w:cs="Arial"/>
          <w:sz w:val="22"/>
          <w:szCs w:val="22"/>
        </w:rPr>
      </w:pPr>
    </w:p>
    <w:p w:rsidR="00F45A45" w:rsidP="00F45A45" w14:paraId="284B8E54" w14:textId="77777777">
      <w:pPr>
        <w:jc w:val="right"/>
        <w:rPr>
          <w:rFonts w:ascii="Arial" w:hAnsi="Arial" w:cs="Arial"/>
          <w:sz w:val="22"/>
          <w:szCs w:val="22"/>
        </w:rPr>
      </w:pPr>
    </w:p>
    <w:p w:rsidR="00F45A45" w:rsidP="00A33F16" w14:paraId="273CD3EA" w14:textId="77777777">
      <w:pPr>
        <w:jc w:val="center"/>
        <w:rPr>
          <w:rFonts w:ascii="Arial" w:hAnsi="Arial" w:cs="Arial"/>
          <w:sz w:val="22"/>
          <w:szCs w:val="22"/>
        </w:rPr>
      </w:pPr>
    </w:p>
    <w:p w:rsidR="00A33F16" w:rsidRPr="00B6789C" w:rsidP="00A33F16" w14:paraId="7C44D318" w14:textId="0D058144">
      <w:pPr>
        <w:jc w:val="center"/>
        <w:rPr>
          <w:rFonts w:ascii="Arial" w:hAnsi="Arial" w:cs="Arial"/>
          <w:sz w:val="22"/>
          <w:szCs w:val="22"/>
        </w:rPr>
      </w:pPr>
      <w:r w:rsidRPr="00B6789C">
        <w:rPr>
          <w:rFonts w:ascii="Arial" w:hAnsi="Arial" w:cs="Arial"/>
          <w:sz w:val="22"/>
          <w:szCs w:val="22"/>
        </w:rPr>
        <w:t>UNITED STATES</w:t>
      </w:r>
    </w:p>
    <w:p w:rsidR="00A33F16" w:rsidRPr="00B6789C" w:rsidP="00A33F16" w14:paraId="7763441D" w14:textId="77777777">
      <w:pPr>
        <w:jc w:val="center"/>
        <w:rPr>
          <w:rFonts w:ascii="Arial" w:hAnsi="Arial" w:cs="Arial"/>
          <w:sz w:val="22"/>
          <w:szCs w:val="22"/>
        </w:rPr>
      </w:pPr>
      <w:r w:rsidRPr="00B6789C">
        <w:rPr>
          <w:rFonts w:ascii="Arial" w:hAnsi="Arial" w:cs="Arial"/>
          <w:sz w:val="22"/>
          <w:szCs w:val="22"/>
        </w:rPr>
        <w:t>NUCLEAR REGULATORY COMMISSION</w:t>
      </w:r>
    </w:p>
    <w:p w:rsidR="00A33F16" w:rsidRPr="00771DD7" w:rsidP="00A33F16" w14:paraId="36390B3D" w14:textId="77777777">
      <w:pPr>
        <w:jc w:val="center"/>
        <w:rPr>
          <w:rFonts w:ascii="Arial" w:hAnsi="Arial" w:cs="Arial"/>
          <w:sz w:val="22"/>
          <w:szCs w:val="22"/>
        </w:rPr>
      </w:pPr>
      <w:r w:rsidRPr="00771DD7">
        <w:rPr>
          <w:rFonts w:ascii="Arial" w:hAnsi="Arial" w:cs="Arial"/>
          <w:sz w:val="22"/>
          <w:szCs w:val="22"/>
        </w:rPr>
        <w:t>OFFICE OF NUCLEAR REACTOR REGULATION</w:t>
      </w:r>
    </w:p>
    <w:p w:rsidR="00A33F16" w:rsidRPr="00B6789C" w:rsidP="00A33F16" w14:paraId="1B8CB054" w14:textId="77777777">
      <w:pPr>
        <w:jc w:val="center"/>
        <w:rPr>
          <w:rFonts w:ascii="Arial" w:hAnsi="Arial" w:cs="Arial"/>
          <w:sz w:val="22"/>
          <w:szCs w:val="22"/>
        </w:rPr>
      </w:pPr>
      <w:r w:rsidRPr="00771DD7">
        <w:rPr>
          <w:rFonts w:ascii="Arial" w:hAnsi="Arial" w:cs="Arial"/>
          <w:sz w:val="22"/>
          <w:szCs w:val="22"/>
        </w:rPr>
        <w:t>OFFICE OF NUCLEAR MATERIAL SAFETY AND SAFEGUARDS</w:t>
      </w:r>
    </w:p>
    <w:p w:rsidR="00A33F16" w:rsidRPr="00B6789C" w:rsidP="00A33F16" w14:paraId="7F554920" w14:textId="77777777">
      <w:pPr>
        <w:jc w:val="center"/>
        <w:rPr>
          <w:rFonts w:ascii="Arial" w:hAnsi="Arial" w:cs="Arial"/>
          <w:sz w:val="22"/>
          <w:szCs w:val="22"/>
        </w:rPr>
      </w:pPr>
      <w:r w:rsidRPr="00B6789C">
        <w:rPr>
          <w:rFonts w:ascii="Arial" w:hAnsi="Arial" w:cs="Arial"/>
          <w:sz w:val="22"/>
          <w:szCs w:val="22"/>
        </w:rPr>
        <w:t>WASHINGTON, DC  20555-0001</w:t>
      </w:r>
    </w:p>
    <w:p w:rsidR="00A33F16" w:rsidRPr="00B6789C" w:rsidP="00A33F16" w14:paraId="05E33CD3" w14:textId="77777777">
      <w:pPr>
        <w:jc w:val="center"/>
        <w:rPr>
          <w:rFonts w:ascii="Arial" w:hAnsi="Arial" w:cs="Arial"/>
          <w:sz w:val="22"/>
          <w:szCs w:val="22"/>
        </w:rPr>
      </w:pPr>
    </w:p>
    <w:p w:rsidR="00A33F16" w:rsidP="00A33F16" w14:paraId="79A12937" w14:textId="0E5C9145">
      <w:pPr>
        <w:jc w:val="center"/>
        <w:rPr>
          <w:rFonts w:ascii="Arial" w:hAnsi="Arial" w:cs="Arial"/>
          <w:sz w:val="22"/>
          <w:szCs w:val="22"/>
        </w:rPr>
      </w:pPr>
      <w:r w:rsidRPr="005524AE">
        <w:rPr>
          <w:rFonts w:ascii="Arial" w:hAnsi="Arial" w:cs="Arial"/>
          <w:sz w:val="22"/>
          <w:szCs w:val="22"/>
          <w:highlight w:val="yellow"/>
        </w:rPr>
        <w:t>[DATE XX/XX/XXXX]</w:t>
      </w:r>
    </w:p>
    <w:p w:rsidR="00753823" w:rsidRPr="00B6789C" w:rsidP="00A33F16" w14:paraId="4D1FC13E" w14:textId="77777777">
      <w:pPr>
        <w:jc w:val="center"/>
        <w:rPr>
          <w:rFonts w:ascii="Arial" w:hAnsi="Arial" w:cs="Arial"/>
          <w:sz w:val="22"/>
          <w:szCs w:val="22"/>
        </w:rPr>
      </w:pPr>
    </w:p>
    <w:p w:rsidR="00A33F16" w:rsidRPr="00FE6B36" w:rsidP="00A33F16" w14:paraId="36B71685" w14:textId="77777777">
      <w:pPr>
        <w:widowControl/>
        <w:rPr>
          <w:rFonts w:ascii="Arial" w:hAnsi="Arial" w:cs="Arial"/>
          <w:sz w:val="22"/>
          <w:szCs w:val="22"/>
        </w:rPr>
      </w:pPr>
    </w:p>
    <w:p w:rsidR="00A33F16" w:rsidP="00A33F16" w14:paraId="28E7C9C1" w14:textId="438BDE40">
      <w:pPr>
        <w:widowControl/>
        <w:jc w:val="center"/>
        <w:rPr>
          <w:rFonts w:ascii="Arial" w:hAnsi="Arial" w:cs="Arial"/>
          <w:b/>
          <w:sz w:val="22"/>
          <w:szCs w:val="22"/>
        </w:rPr>
      </w:pPr>
      <w:r w:rsidRPr="00FE6B36">
        <w:rPr>
          <w:rFonts w:ascii="Arial" w:hAnsi="Arial" w:cs="Arial"/>
          <w:b/>
          <w:sz w:val="22"/>
          <w:szCs w:val="22"/>
        </w:rPr>
        <w:t>NRC REG</w:t>
      </w:r>
      <w:r>
        <w:rPr>
          <w:rFonts w:ascii="Arial" w:hAnsi="Arial" w:cs="Arial"/>
          <w:b/>
          <w:sz w:val="22"/>
          <w:szCs w:val="22"/>
        </w:rPr>
        <w:t xml:space="preserve">ULATORY ISSUE SUMMARY </w:t>
      </w:r>
      <w:r w:rsidRPr="00B76553">
        <w:rPr>
          <w:rFonts w:ascii="Arial" w:hAnsi="Arial" w:cs="Arial"/>
          <w:b/>
          <w:sz w:val="22"/>
          <w:szCs w:val="22"/>
        </w:rPr>
        <w:t>20</w:t>
      </w:r>
      <w:r w:rsidRPr="00B76553" w:rsidR="00C22445">
        <w:rPr>
          <w:rFonts w:ascii="Arial" w:hAnsi="Arial" w:cs="Arial"/>
          <w:b/>
          <w:sz w:val="22"/>
          <w:szCs w:val="22"/>
        </w:rPr>
        <w:t>2</w:t>
      </w:r>
      <w:r w:rsidR="009309EB">
        <w:rPr>
          <w:rFonts w:ascii="Arial" w:hAnsi="Arial" w:cs="Arial"/>
          <w:b/>
          <w:sz w:val="22"/>
          <w:szCs w:val="22"/>
        </w:rPr>
        <w:t>6</w:t>
      </w:r>
      <w:r w:rsidRPr="00B76553">
        <w:rPr>
          <w:rFonts w:ascii="Arial" w:hAnsi="Arial" w:cs="Arial"/>
          <w:b/>
          <w:sz w:val="22"/>
          <w:szCs w:val="22"/>
        </w:rPr>
        <w:t>-</w:t>
      </w:r>
      <w:r w:rsidRPr="005524AE" w:rsidR="007E7B75">
        <w:rPr>
          <w:rFonts w:ascii="Arial" w:hAnsi="Arial" w:cs="Arial"/>
          <w:b/>
          <w:sz w:val="22"/>
          <w:szCs w:val="22"/>
          <w:highlight w:val="yellow"/>
        </w:rPr>
        <w:t>XX</w:t>
      </w:r>
    </w:p>
    <w:p w:rsidR="00A33F16" w:rsidRPr="00FE6B36" w:rsidP="005D2360" w14:paraId="5F33B7FE" w14:textId="3E70E961">
      <w:pPr>
        <w:widowControl/>
        <w:ind w:firstLine="720"/>
        <w:jc w:val="center"/>
        <w:rPr>
          <w:rFonts w:ascii="Arial" w:hAnsi="Arial" w:cs="Arial"/>
          <w:b/>
          <w:sz w:val="22"/>
          <w:szCs w:val="22"/>
        </w:rPr>
      </w:pPr>
      <w:r w:rsidRPr="00FE1BC1">
        <w:rPr>
          <w:rFonts w:ascii="Arial" w:hAnsi="Arial" w:cs="Arial"/>
          <w:b/>
          <w:sz w:val="22"/>
          <w:szCs w:val="22"/>
        </w:rPr>
        <w:t xml:space="preserve">SCHEDULING </w:t>
      </w:r>
      <w:r w:rsidR="005D2360">
        <w:rPr>
          <w:rFonts w:ascii="Arial" w:hAnsi="Arial" w:cs="Arial"/>
          <w:b/>
          <w:sz w:val="22"/>
          <w:szCs w:val="22"/>
        </w:rPr>
        <w:t>INFORMATION</w:t>
      </w:r>
      <w:r w:rsidRPr="00FE1BC1">
        <w:rPr>
          <w:rFonts w:ascii="Arial" w:hAnsi="Arial" w:cs="Arial"/>
          <w:b/>
          <w:sz w:val="22"/>
          <w:szCs w:val="22"/>
        </w:rPr>
        <w:t xml:space="preserve"> FOR THE LICENSING </w:t>
      </w:r>
      <w:r w:rsidR="00F73632">
        <w:rPr>
          <w:rFonts w:ascii="Arial" w:hAnsi="Arial" w:cs="Arial"/>
          <w:b/>
          <w:sz w:val="22"/>
          <w:szCs w:val="22"/>
        </w:rPr>
        <w:t xml:space="preserve">OF </w:t>
      </w:r>
      <w:r w:rsidR="005D2360">
        <w:rPr>
          <w:rFonts w:ascii="Arial" w:hAnsi="Arial" w:cs="Arial"/>
          <w:b/>
          <w:sz w:val="22"/>
          <w:szCs w:val="22"/>
        </w:rPr>
        <w:t>ACCIDENT</w:t>
      </w:r>
      <w:r w:rsidR="001F60AF">
        <w:rPr>
          <w:rFonts w:ascii="Arial" w:hAnsi="Arial" w:cs="Arial"/>
          <w:b/>
          <w:sz w:val="22"/>
          <w:szCs w:val="22"/>
        </w:rPr>
        <w:t xml:space="preserve"> </w:t>
      </w:r>
      <w:r w:rsidR="00110135">
        <w:rPr>
          <w:rFonts w:ascii="Arial" w:hAnsi="Arial" w:cs="Arial"/>
          <w:b/>
          <w:sz w:val="22"/>
          <w:szCs w:val="22"/>
        </w:rPr>
        <w:t xml:space="preserve">TOLERANT, </w:t>
      </w:r>
      <w:r w:rsidR="006D09A0">
        <w:rPr>
          <w:rFonts w:ascii="Arial" w:hAnsi="Arial" w:cs="Arial"/>
          <w:b/>
          <w:sz w:val="22"/>
          <w:szCs w:val="22"/>
        </w:rPr>
        <w:t xml:space="preserve">INCREASED ENRICHMENT, AND </w:t>
      </w:r>
      <w:r w:rsidR="00110135">
        <w:rPr>
          <w:rFonts w:ascii="Arial" w:hAnsi="Arial" w:cs="Arial"/>
          <w:b/>
          <w:sz w:val="22"/>
          <w:szCs w:val="22"/>
        </w:rPr>
        <w:t>HIGHER BURNUP FUELS</w:t>
      </w:r>
    </w:p>
    <w:p w:rsidR="00A33F16" w:rsidP="00A33F16" w14:paraId="5E268508" w14:textId="77777777">
      <w:pPr>
        <w:widowControl/>
        <w:rPr>
          <w:rFonts w:ascii="Arial" w:hAnsi="Arial" w:cs="Arial"/>
          <w:sz w:val="22"/>
          <w:szCs w:val="22"/>
        </w:rPr>
      </w:pPr>
    </w:p>
    <w:p w:rsidR="00A33F16" w:rsidRPr="00FE6B36" w:rsidP="00A33F16" w14:paraId="06CA641E" w14:textId="77777777">
      <w:pPr>
        <w:widowControl/>
        <w:rPr>
          <w:rFonts w:ascii="Arial" w:hAnsi="Arial" w:cs="Arial"/>
          <w:sz w:val="22"/>
          <w:szCs w:val="22"/>
        </w:rPr>
      </w:pPr>
    </w:p>
    <w:p w:rsidR="00A33F16" w:rsidRPr="00FE6B36" w:rsidP="00A33F16" w14:paraId="1D6F8F11" w14:textId="77777777">
      <w:pPr>
        <w:widowControl/>
        <w:rPr>
          <w:rFonts w:ascii="Arial" w:hAnsi="Arial" w:cs="Arial"/>
          <w:sz w:val="22"/>
          <w:szCs w:val="22"/>
        </w:rPr>
      </w:pPr>
      <w:r w:rsidRPr="00FE6B36">
        <w:rPr>
          <w:rFonts w:ascii="Arial" w:hAnsi="Arial" w:cs="Arial"/>
          <w:b/>
          <w:bCs/>
          <w:sz w:val="22"/>
          <w:szCs w:val="22"/>
        </w:rPr>
        <w:t>ADDRESSEES</w:t>
      </w:r>
    </w:p>
    <w:p w:rsidR="00A33F16" w:rsidRPr="00FE6B36" w:rsidP="00A33F16" w14:paraId="5BD0538B" w14:textId="77777777">
      <w:pPr>
        <w:widowControl/>
        <w:rPr>
          <w:rFonts w:ascii="Arial" w:hAnsi="Arial" w:cs="Arial"/>
          <w:sz w:val="22"/>
          <w:szCs w:val="22"/>
        </w:rPr>
      </w:pPr>
    </w:p>
    <w:p w:rsidR="00307A4B" w:rsidRPr="00C25C80" w:rsidP="00307A4B" w14:paraId="401649FD" w14:textId="059B70A6">
      <w:pPr>
        <w:rPr>
          <w:rFonts w:asciiTheme="minorHAnsi" w:hAnsiTheme="minorHAnsi" w:cstheme="minorHAnsi"/>
          <w:sz w:val="22"/>
          <w:szCs w:val="22"/>
        </w:rPr>
      </w:pPr>
      <w:r w:rsidRPr="00F73632">
        <w:rPr>
          <w:rFonts w:asciiTheme="majorHAnsi" w:hAnsiTheme="majorHAnsi" w:cstheme="majorHAnsi"/>
          <w:sz w:val="22"/>
          <w:szCs w:val="22"/>
        </w:rPr>
        <w:t>All h</w:t>
      </w:r>
      <w:r w:rsidRPr="00C25C80">
        <w:rPr>
          <w:rFonts w:asciiTheme="minorHAnsi" w:hAnsiTheme="minorHAnsi" w:cstheme="minorHAnsi"/>
          <w:sz w:val="22"/>
          <w:szCs w:val="22"/>
        </w:rPr>
        <w:t xml:space="preserve">olders of operating licenses for nuclear power reactors under the provisions of Title 10 of the </w:t>
      </w:r>
      <w:r w:rsidRPr="00C25C80">
        <w:rPr>
          <w:rFonts w:asciiTheme="minorHAnsi" w:hAnsiTheme="minorHAnsi" w:cstheme="minorHAnsi"/>
          <w:i/>
          <w:sz w:val="22"/>
          <w:szCs w:val="22"/>
        </w:rPr>
        <w:t>Code of Federal Regulations</w:t>
      </w:r>
      <w:r w:rsidRPr="00C25C80">
        <w:rPr>
          <w:rFonts w:asciiTheme="minorHAnsi" w:hAnsiTheme="minorHAnsi" w:cstheme="minorHAnsi"/>
          <w:sz w:val="22"/>
          <w:szCs w:val="22"/>
        </w:rPr>
        <w:t xml:space="preserve"> (10 CFR) Part 50, “Domestic Licensing of Production and Utilization Facilities,” or holders of a combined license under 10 CFR Part 52, “Licenses, </w:t>
      </w:r>
      <w:r w:rsidR="001F60AF">
        <w:rPr>
          <w:rFonts w:asciiTheme="minorHAnsi" w:hAnsiTheme="minorHAnsi" w:cstheme="minorHAnsi"/>
          <w:sz w:val="22"/>
          <w:szCs w:val="22"/>
        </w:rPr>
        <w:t>C</w:t>
      </w:r>
      <w:r w:rsidRPr="00C25C80">
        <w:rPr>
          <w:rFonts w:asciiTheme="minorHAnsi" w:hAnsiTheme="minorHAnsi" w:cstheme="minorHAnsi"/>
          <w:sz w:val="22"/>
          <w:szCs w:val="22"/>
        </w:rPr>
        <w:t xml:space="preserve">ertifications, and </w:t>
      </w:r>
      <w:r w:rsidR="001F60AF">
        <w:rPr>
          <w:rFonts w:asciiTheme="minorHAnsi" w:hAnsiTheme="minorHAnsi" w:cstheme="minorHAnsi"/>
          <w:sz w:val="22"/>
          <w:szCs w:val="22"/>
        </w:rPr>
        <w:t>A</w:t>
      </w:r>
      <w:r w:rsidRPr="00C25C80">
        <w:rPr>
          <w:rFonts w:asciiTheme="minorHAnsi" w:hAnsiTheme="minorHAnsi" w:cstheme="minorHAnsi"/>
          <w:sz w:val="22"/>
          <w:szCs w:val="22"/>
        </w:rPr>
        <w:t xml:space="preserve">pprovals for </w:t>
      </w:r>
      <w:r w:rsidR="001F60AF">
        <w:rPr>
          <w:rFonts w:asciiTheme="minorHAnsi" w:hAnsiTheme="minorHAnsi" w:cstheme="minorHAnsi"/>
          <w:sz w:val="22"/>
          <w:szCs w:val="22"/>
        </w:rPr>
        <w:t>N</w:t>
      </w:r>
      <w:r w:rsidRPr="00C25C80">
        <w:rPr>
          <w:rFonts w:asciiTheme="minorHAnsi" w:hAnsiTheme="minorHAnsi" w:cstheme="minorHAnsi"/>
          <w:sz w:val="22"/>
          <w:szCs w:val="22"/>
        </w:rPr>
        <w:t xml:space="preserve">uclear </w:t>
      </w:r>
      <w:r w:rsidR="001F60AF">
        <w:rPr>
          <w:rFonts w:asciiTheme="minorHAnsi" w:hAnsiTheme="minorHAnsi" w:cstheme="minorHAnsi"/>
          <w:sz w:val="22"/>
          <w:szCs w:val="22"/>
        </w:rPr>
        <w:t>P</w:t>
      </w:r>
      <w:r w:rsidRPr="00C25C80">
        <w:rPr>
          <w:rFonts w:asciiTheme="minorHAnsi" w:hAnsiTheme="minorHAnsi" w:cstheme="minorHAnsi"/>
          <w:sz w:val="22"/>
          <w:szCs w:val="22"/>
        </w:rPr>
        <w:t xml:space="preserve">ower </w:t>
      </w:r>
      <w:r w:rsidR="001F60AF">
        <w:rPr>
          <w:rFonts w:asciiTheme="minorHAnsi" w:hAnsiTheme="minorHAnsi" w:cstheme="minorHAnsi"/>
          <w:sz w:val="22"/>
          <w:szCs w:val="22"/>
        </w:rPr>
        <w:t>P</w:t>
      </w:r>
      <w:r w:rsidRPr="00C25C80">
        <w:rPr>
          <w:rFonts w:asciiTheme="minorHAnsi" w:hAnsiTheme="minorHAnsi" w:cstheme="minorHAnsi"/>
          <w:sz w:val="22"/>
          <w:szCs w:val="22"/>
        </w:rPr>
        <w:t xml:space="preserve">lants,” except those </w:t>
      </w:r>
      <w:r w:rsidR="001F60AF">
        <w:rPr>
          <w:rFonts w:asciiTheme="minorHAnsi" w:hAnsiTheme="minorHAnsi" w:cstheme="minorHAnsi"/>
          <w:sz w:val="22"/>
          <w:szCs w:val="22"/>
        </w:rPr>
        <w:t>that</w:t>
      </w:r>
      <w:r w:rsidRPr="00C25C80">
        <w:rPr>
          <w:rFonts w:asciiTheme="minorHAnsi" w:hAnsiTheme="minorHAnsi" w:cstheme="minorHAnsi"/>
          <w:sz w:val="22"/>
          <w:szCs w:val="22"/>
        </w:rPr>
        <w:t xml:space="preserve"> have permanently ceased operations and have certified that fuel has been permanently removed from the reactor vessel.</w:t>
      </w:r>
    </w:p>
    <w:p w:rsidR="00307A4B" w:rsidRPr="00C25C80" w:rsidP="00307A4B" w14:paraId="32213B43" w14:textId="77777777">
      <w:pPr>
        <w:rPr>
          <w:rFonts w:asciiTheme="minorHAnsi" w:hAnsiTheme="minorHAnsi" w:cstheme="minorHAnsi"/>
          <w:sz w:val="22"/>
          <w:szCs w:val="22"/>
        </w:rPr>
      </w:pPr>
    </w:p>
    <w:p w:rsidR="00A33F16" w:rsidRPr="00C25C80" w:rsidP="00307A4B" w14:paraId="41A82E5C" w14:textId="324B6484">
      <w:pPr>
        <w:widowControl/>
        <w:rPr>
          <w:rFonts w:asciiTheme="minorHAnsi" w:hAnsiTheme="minorHAnsi" w:cstheme="minorHAnsi"/>
          <w:sz w:val="22"/>
          <w:szCs w:val="22"/>
        </w:rPr>
      </w:pPr>
      <w:r>
        <w:rPr>
          <w:rFonts w:asciiTheme="minorHAnsi" w:hAnsiTheme="minorHAnsi" w:cstheme="minorHAnsi"/>
          <w:sz w:val="22"/>
          <w:szCs w:val="22"/>
        </w:rPr>
        <w:t xml:space="preserve">All holders of licenses and potential applicants for a fuel cycle facility under </w:t>
      </w:r>
      <w:r w:rsidRPr="00C25C80">
        <w:rPr>
          <w:rFonts w:asciiTheme="minorHAnsi" w:hAnsiTheme="minorHAnsi" w:cstheme="minorHAnsi"/>
          <w:sz w:val="22"/>
          <w:szCs w:val="22"/>
        </w:rPr>
        <w:t>the provisions of 10</w:t>
      </w:r>
      <w:r w:rsidR="00901EBB">
        <w:rPr>
          <w:rFonts w:asciiTheme="minorHAnsi" w:hAnsiTheme="minorHAnsi" w:cstheme="minorHAnsi"/>
          <w:sz w:val="22"/>
          <w:szCs w:val="22"/>
        </w:rPr>
        <w:t> </w:t>
      </w:r>
      <w:r w:rsidRPr="00C25C80">
        <w:rPr>
          <w:rFonts w:asciiTheme="minorHAnsi" w:hAnsiTheme="minorHAnsi" w:cstheme="minorHAnsi"/>
          <w:sz w:val="22"/>
          <w:szCs w:val="22"/>
        </w:rPr>
        <w:t>CFR Part 70, “Domestic Licensing of Special Nuclear Material</w:t>
      </w:r>
      <w:r>
        <w:rPr>
          <w:rFonts w:asciiTheme="minorHAnsi" w:hAnsiTheme="minorHAnsi" w:cstheme="minorHAnsi"/>
          <w:sz w:val="22"/>
          <w:szCs w:val="22"/>
        </w:rPr>
        <w:t>,” and holders of licenses and Certificates of Compliance (CoC) and potential applicants for transportation and storage systems under the provisions of</w:t>
      </w:r>
      <w:r w:rsidRPr="00C25C80" w:rsidR="00307A4B">
        <w:rPr>
          <w:rFonts w:asciiTheme="minorHAnsi" w:hAnsiTheme="minorHAnsi" w:cstheme="minorHAnsi"/>
          <w:sz w:val="22"/>
          <w:szCs w:val="22"/>
        </w:rPr>
        <w:t xml:space="preserve"> 10 CFR Part 71, “Packaging and Transportation of Radioactive Material,” and 10 CFR Part 72, “Licensing Requirements for the Independent Storage of Spent Nuclear Fuel, High-Level Radioactive Waste, and Reactor-Related Greater than Class C Waste.”</w:t>
      </w:r>
    </w:p>
    <w:p w:rsidR="00307A4B" w:rsidRPr="00FE6B36" w:rsidP="00307A4B" w14:paraId="2F586485" w14:textId="77777777">
      <w:pPr>
        <w:widowControl/>
        <w:rPr>
          <w:rFonts w:ascii="Arial" w:hAnsi="Arial" w:cs="Arial"/>
          <w:sz w:val="22"/>
          <w:szCs w:val="22"/>
        </w:rPr>
      </w:pPr>
    </w:p>
    <w:p w:rsidR="00A33F16" w:rsidRPr="00FE6B36" w:rsidP="00A33F16" w14:paraId="6C076758" w14:textId="77777777">
      <w:pPr>
        <w:widowControl/>
        <w:rPr>
          <w:rFonts w:ascii="Arial" w:hAnsi="Arial" w:cs="Arial"/>
          <w:sz w:val="22"/>
          <w:szCs w:val="22"/>
        </w:rPr>
      </w:pPr>
      <w:r w:rsidRPr="00FE6B36">
        <w:rPr>
          <w:rFonts w:ascii="Arial" w:hAnsi="Arial" w:cs="Arial"/>
          <w:b/>
          <w:bCs/>
          <w:sz w:val="22"/>
          <w:szCs w:val="22"/>
        </w:rPr>
        <w:t>INTENT</w:t>
      </w:r>
    </w:p>
    <w:p w:rsidR="00A33F16" w:rsidRPr="00070207" w:rsidP="00A33F16" w14:paraId="143BD89D" w14:textId="7FE95E3D">
      <w:pPr>
        <w:widowControl/>
        <w:rPr>
          <w:rFonts w:asciiTheme="majorHAnsi" w:hAnsiTheme="majorHAnsi" w:cstheme="majorHAnsi"/>
          <w:sz w:val="22"/>
          <w:szCs w:val="22"/>
        </w:rPr>
      </w:pPr>
    </w:p>
    <w:p w:rsidR="00070207" w:rsidRPr="00C25C80" w:rsidP="00070207" w14:paraId="7070497C" w14:textId="671A807D">
      <w:pPr>
        <w:rPr>
          <w:rFonts w:asciiTheme="minorHAnsi" w:hAnsiTheme="minorHAnsi" w:cstheme="minorHAnsi"/>
          <w:sz w:val="22"/>
          <w:szCs w:val="22"/>
        </w:rPr>
      </w:pPr>
      <w:r w:rsidRPr="00C25C80">
        <w:rPr>
          <w:rFonts w:asciiTheme="minorHAnsi" w:hAnsiTheme="minorHAnsi" w:cstheme="minorHAnsi"/>
          <w:sz w:val="22"/>
          <w:szCs w:val="22"/>
        </w:rPr>
        <w:t xml:space="preserve">The U.S. Nuclear Regulatory Commission (NRC) is issuing this </w:t>
      </w:r>
      <w:r w:rsidR="002366AA">
        <w:rPr>
          <w:rFonts w:asciiTheme="minorHAnsi" w:hAnsiTheme="minorHAnsi" w:cstheme="minorHAnsi"/>
          <w:sz w:val="22"/>
          <w:szCs w:val="22"/>
        </w:rPr>
        <w:t>r</w:t>
      </w:r>
      <w:r w:rsidRPr="00C25C80">
        <w:rPr>
          <w:rFonts w:asciiTheme="minorHAnsi" w:hAnsiTheme="minorHAnsi" w:cstheme="minorHAnsi"/>
          <w:sz w:val="22"/>
          <w:szCs w:val="22"/>
        </w:rPr>
        <w:t xml:space="preserve">egulatory issue summary (RIS) to assist the NRC in determining </w:t>
      </w:r>
      <w:r w:rsidR="0075734D">
        <w:rPr>
          <w:rFonts w:asciiTheme="minorHAnsi" w:hAnsiTheme="minorHAnsi" w:cstheme="minorHAnsi"/>
          <w:sz w:val="22"/>
          <w:szCs w:val="22"/>
        </w:rPr>
        <w:t>budgetary and technical</w:t>
      </w:r>
      <w:r w:rsidRPr="00C25C80" w:rsidR="0075734D">
        <w:rPr>
          <w:rFonts w:asciiTheme="minorHAnsi" w:hAnsiTheme="minorHAnsi" w:cstheme="minorHAnsi"/>
          <w:sz w:val="22"/>
          <w:szCs w:val="22"/>
        </w:rPr>
        <w:t xml:space="preserve"> </w:t>
      </w:r>
      <w:r w:rsidRPr="00C25C80">
        <w:rPr>
          <w:rFonts w:asciiTheme="minorHAnsi" w:hAnsiTheme="minorHAnsi" w:cstheme="minorHAnsi"/>
          <w:sz w:val="22"/>
          <w:szCs w:val="22"/>
        </w:rPr>
        <w:t xml:space="preserve">resource needs with respect to the licensing of </w:t>
      </w:r>
      <w:r w:rsidR="00D42F50">
        <w:rPr>
          <w:rFonts w:asciiTheme="minorHAnsi" w:hAnsiTheme="minorHAnsi" w:cstheme="minorHAnsi"/>
          <w:sz w:val="22"/>
          <w:szCs w:val="22"/>
        </w:rPr>
        <w:t xml:space="preserve">reactor fuels with accident tolerant fuel (ATF) concepts, higher burnup, and </w:t>
      </w:r>
      <w:r w:rsidRPr="00C25C80">
        <w:rPr>
          <w:rFonts w:asciiTheme="minorHAnsi" w:hAnsiTheme="minorHAnsi" w:cstheme="minorHAnsi"/>
          <w:sz w:val="22"/>
          <w:szCs w:val="22"/>
        </w:rPr>
        <w:t>increased enrichment and any changes in previously announced plans to license the use of these technologies.</w:t>
      </w:r>
    </w:p>
    <w:p w:rsidR="00070207" w:rsidRPr="00C25C80" w:rsidP="00070207" w14:paraId="1EC00678" w14:textId="77777777">
      <w:pPr>
        <w:rPr>
          <w:rFonts w:asciiTheme="minorHAnsi" w:hAnsiTheme="minorHAnsi" w:cstheme="minorHAnsi"/>
          <w:sz w:val="22"/>
          <w:szCs w:val="22"/>
        </w:rPr>
      </w:pPr>
    </w:p>
    <w:p w:rsidR="00B066B1" w:rsidRPr="00C25C80" w:rsidP="00070207" w14:paraId="36D157B3" w14:textId="205E86A3">
      <w:pPr>
        <w:widowControl/>
        <w:rPr>
          <w:rFonts w:asciiTheme="minorHAnsi" w:hAnsiTheme="minorHAnsi" w:cstheme="minorHAnsi"/>
          <w:sz w:val="22"/>
          <w:szCs w:val="22"/>
        </w:rPr>
      </w:pPr>
      <w:r w:rsidRPr="00C25C80">
        <w:rPr>
          <w:rFonts w:asciiTheme="minorHAnsi" w:hAnsiTheme="minorHAnsi" w:cstheme="minorHAnsi"/>
          <w:sz w:val="22"/>
          <w:szCs w:val="22"/>
        </w:rPr>
        <w:t xml:space="preserve">Additionally, this RIS is intended to promote early communication between the NRC and licensees </w:t>
      </w:r>
      <w:r w:rsidR="00D42F50">
        <w:rPr>
          <w:rFonts w:asciiTheme="minorHAnsi" w:hAnsiTheme="minorHAnsi" w:cstheme="minorHAnsi"/>
          <w:sz w:val="22"/>
          <w:szCs w:val="22"/>
        </w:rPr>
        <w:t xml:space="preserve">and potential applicants </w:t>
      </w:r>
      <w:r w:rsidRPr="00C25C80">
        <w:rPr>
          <w:rFonts w:asciiTheme="minorHAnsi" w:hAnsiTheme="minorHAnsi" w:cstheme="minorHAnsi"/>
          <w:sz w:val="22"/>
          <w:szCs w:val="22"/>
        </w:rPr>
        <w:t xml:space="preserve">about the planned licensing </w:t>
      </w:r>
      <w:r w:rsidR="002039F6">
        <w:rPr>
          <w:rFonts w:asciiTheme="minorHAnsi" w:hAnsiTheme="minorHAnsi" w:cstheme="minorHAnsi"/>
          <w:sz w:val="22"/>
          <w:szCs w:val="22"/>
        </w:rPr>
        <w:t xml:space="preserve">of </w:t>
      </w:r>
      <w:r w:rsidR="00BA746C">
        <w:rPr>
          <w:rFonts w:asciiTheme="minorHAnsi" w:hAnsiTheme="minorHAnsi" w:cstheme="minorHAnsi"/>
          <w:sz w:val="22"/>
          <w:szCs w:val="22"/>
        </w:rPr>
        <w:t>reactor fuel with</w:t>
      </w:r>
      <w:r w:rsidR="00066FD5">
        <w:rPr>
          <w:rFonts w:asciiTheme="minorHAnsi" w:hAnsiTheme="minorHAnsi" w:cstheme="minorHAnsi"/>
          <w:sz w:val="22"/>
          <w:szCs w:val="22"/>
        </w:rPr>
        <w:t xml:space="preserve"> </w:t>
      </w:r>
      <w:r w:rsidRPr="00C25C80">
        <w:rPr>
          <w:rFonts w:asciiTheme="minorHAnsi" w:hAnsiTheme="minorHAnsi" w:cstheme="minorHAnsi"/>
          <w:sz w:val="22"/>
          <w:szCs w:val="22"/>
        </w:rPr>
        <w:t>ATF concept</w:t>
      </w:r>
      <w:r w:rsidR="00BA746C">
        <w:rPr>
          <w:rFonts w:asciiTheme="minorHAnsi" w:hAnsiTheme="minorHAnsi" w:cstheme="minorHAnsi"/>
          <w:sz w:val="22"/>
          <w:szCs w:val="22"/>
        </w:rPr>
        <w:t>s,</w:t>
      </w:r>
      <w:r w:rsidR="00066FD5">
        <w:rPr>
          <w:rFonts w:asciiTheme="minorHAnsi" w:hAnsiTheme="minorHAnsi" w:cstheme="minorHAnsi"/>
          <w:sz w:val="22"/>
          <w:szCs w:val="22"/>
        </w:rPr>
        <w:t xml:space="preserve"> </w:t>
      </w:r>
      <w:r w:rsidRPr="00C25C80">
        <w:rPr>
          <w:rFonts w:asciiTheme="minorHAnsi" w:hAnsiTheme="minorHAnsi" w:cstheme="minorHAnsi"/>
          <w:sz w:val="22"/>
          <w:szCs w:val="22"/>
        </w:rPr>
        <w:t>increased enrichment</w:t>
      </w:r>
      <w:r w:rsidR="00BA746C">
        <w:rPr>
          <w:rFonts w:asciiTheme="minorHAnsi" w:hAnsiTheme="minorHAnsi" w:cstheme="minorHAnsi"/>
          <w:sz w:val="22"/>
          <w:szCs w:val="22"/>
        </w:rPr>
        <w:t>,</w:t>
      </w:r>
      <w:r w:rsidRPr="00C25C80">
        <w:rPr>
          <w:rFonts w:asciiTheme="minorHAnsi" w:hAnsiTheme="minorHAnsi" w:cstheme="minorHAnsi"/>
          <w:sz w:val="22"/>
          <w:szCs w:val="22"/>
        </w:rPr>
        <w:t xml:space="preserve"> and higher burnup</w:t>
      </w:r>
      <w:r w:rsidR="0075734D">
        <w:rPr>
          <w:rFonts w:asciiTheme="minorHAnsi" w:hAnsiTheme="minorHAnsi" w:cstheme="minorHAnsi"/>
          <w:sz w:val="22"/>
          <w:szCs w:val="22"/>
        </w:rPr>
        <w:t xml:space="preserve">. </w:t>
      </w:r>
      <w:r w:rsidRPr="00C25C80">
        <w:rPr>
          <w:rFonts w:asciiTheme="minorHAnsi" w:hAnsiTheme="minorHAnsi" w:cstheme="minorHAnsi"/>
          <w:sz w:val="22"/>
          <w:szCs w:val="22"/>
        </w:rPr>
        <w:t>This RIS does not transmit or imply any new or changed requirements or staff positions</w:t>
      </w:r>
      <w:r w:rsidR="0075734D">
        <w:rPr>
          <w:rFonts w:asciiTheme="minorHAnsi" w:hAnsiTheme="minorHAnsi" w:cstheme="minorHAnsi"/>
          <w:sz w:val="22"/>
          <w:szCs w:val="22"/>
        </w:rPr>
        <w:t xml:space="preserve">. </w:t>
      </w:r>
      <w:r w:rsidRPr="00C25C80">
        <w:rPr>
          <w:rFonts w:asciiTheme="minorHAnsi" w:hAnsiTheme="minorHAnsi" w:cstheme="minorHAnsi"/>
          <w:sz w:val="22"/>
          <w:szCs w:val="22"/>
        </w:rPr>
        <w:t>Although no specific action or written response is required, submission of the requested information will enable the NRC to plan its licensing activities</w:t>
      </w:r>
      <w:r w:rsidRPr="00E470A7" w:rsidR="00E470A7">
        <w:rPr>
          <w:rFonts w:asciiTheme="minorHAnsi" w:hAnsiTheme="minorHAnsi" w:cstheme="minorHAnsi"/>
          <w:sz w:val="22"/>
          <w:szCs w:val="22"/>
        </w:rPr>
        <w:t xml:space="preserve"> </w:t>
      </w:r>
      <w:r w:rsidRPr="00C25C80" w:rsidR="00E470A7">
        <w:rPr>
          <w:rFonts w:asciiTheme="minorHAnsi" w:hAnsiTheme="minorHAnsi" w:cstheme="minorHAnsi"/>
          <w:sz w:val="22"/>
          <w:szCs w:val="22"/>
        </w:rPr>
        <w:t>more efficiently and effectively</w:t>
      </w:r>
      <w:r w:rsidRPr="00C25C80">
        <w:rPr>
          <w:rFonts w:asciiTheme="minorHAnsi" w:hAnsiTheme="minorHAnsi" w:cstheme="minorHAnsi"/>
          <w:sz w:val="22"/>
          <w:szCs w:val="22"/>
        </w:rPr>
        <w:t>.</w:t>
      </w:r>
    </w:p>
    <w:p w:rsidR="00E90781" w14:paraId="767A180A" w14:textId="77777777">
      <w:pPr>
        <w:widowControl/>
        <w:autoSpaceDE/>
        <w:autoSpaceDN/>
        <w:adjustRightInd/>
        <w:rPr>
          <w:rFonts w:ascii="Arial" w:hAnsi="Arial" w:cs="Arial"/>
          <w:b/>
          <w:bCs/>
          <w:sz w:val="22"/>
          <w:szCs w:val="22"/>
        </w:rPr>
      </w:pPr>
      <w:r>
        <w:rPr>
          <w:rFonts w:ascii="Arial" w:hAnsi="Arial" w:cs="Arial"/>
          <w:b/>
          <w:bCs/>
          <w:sz w:val="22"/>
          <w:szCs w:val="22"/>
        </w:rPr>
        <w:br w:type="page"/>
      </w:r>
    </w:p>
    <w:p w:rsidR="00A33F16" w:rsidRPr="00FE6B36" w:rsidP="00A33F16" w14:paraId="56F1B5A8" w14:textId="016E1075">
      <w:pPr>
        <w:widowControl/>
        <w:rPr>
          <w:rFonts w:ascii="Arial" w:hAnsi="Arial" w:cs="Arial"/>
          <w:sz w:val="22"/>
          <w:szCs w:val="22"/>
        </w:rPr>
      </w:pPr>
      <w:r w:rsidRPr="00FE6B36">
        <w:rPr>
          <w:rFonts w:ascii="Arial" w:hAnsi="Arial" w:cs="Arial"/>
          <w:b/>
          <w:bCs/>
          <w:sz w:val="22"/>
          <w:szCs w:val="22"/>
        </w:rPr>
        <w:t>BACKGROUND INFORMATION</w:t>
      </w:r>
    </w:p>
    <w:p w:rsidR="00A33F16" w:rsidRPr="00FE6B36" w:rsidP="00A33F16" w14:paraId="11D2D7D5" w14:textId="77777777">
      <w:pPr>
        <w:widowControl/>
        <w:rPr>
          <w:rFonts w:ascii="Arial" w:hAnsi="Arial" w:cs="Arial"/>
          <w:sz w:val="22"/>
          <w:szCs w:val="22"/>
        </w:rPr>
      </w:pPr>
    </w:p>
    <w:p w:rsidR="006F1E02" w:rsidP="001916FF" w14:paraId="352618CD" w14:textId="49E03489">
      <w:pPr>
        <w:widowControl/>
        <w:rPr>
          <w:rFonts w:ascii="Arial" w:hAnsi="Arial" w:eastAsiaTheme="minorHAnsi" w:cs="Arial"/>
          <w:sz w:val="22"/>
          <w:szCs w:val="22"/>
        </w:rPr>
      </w:pPr>
      <w:r w:rsidRPr="006F1E02">
        <w:rPr>
          <w:rFonts w:ascii="Arial" w:hAnsi="Arial" w:cs="Arial"/>
          <w:sz w:val="22"/>
          <w:szCs w:val="22"/>
        </w:rPr>
        <w:t xml:space="preserve">The U.S. Congress has provided funding </w:t>
      </w:r>
      <w:r w:rsidR="003E2382">
        <w:rPr>
          <w:rFonts w:ascii="Arial" w:hAnsi="Arial" w:cs="Arial"/>
          <w:sz w:val="22"/>
          <w:szCs w:val="22"/>
        </w:rPr>
        <w:t xml:space="preserve">through the </w:t>
      </w:r>
      <w:r w:rsidR="00E470A7">
        <w:rPr>
          <w:rFonts w:ascii="Arial" w:hAnsi="Arial" w:cs="Arial"/>
          <w:sz w:val="22"/>
          <w:szCs w:val="22"/>
        </w:rPr>
        <w:t>U.S. </w:t>
      </w:r>
      <w:r w:rsidR="003E2382">
        <w:rPr>
          <w:rFonts w:ascii="Arial" w:hAnsi="Arial" w:cs="Arial"/>
          <w:sz w:val="22"/>
          <w:szCs w:val="22"/>
        </w:rPr>
        <w:t>Department of Energy</w:t>
      </w:r>
      <w:r w:rsidRPr="006F1E02">
        <w:rPr>
          <w:rFonts w:ascii="Arial" w:hAnsi="Arial" w:cs="Arial"/>
          <w:sz w:val="22"/>
          <w:szCs w:val="22"/>
        </w:rPr>
        <w:t xml:space="preserve"> to support the development </w:t>
      </w:r>
      <w:r w:rsidR="004907F4">
        <w:rPr>
          <w:rFonts w:ascii="Arial" w:hAnsi="Arial" w:cs="Arial"/>
          <w:sz w:val="22"/>
          <w:szCs w:val="22"/>
        </w:rPr>
        <w:t xml:space="preserve">and deployment </w:t>
      </w:r>
      <w:r w:rsidRPr="006F1E02">
        <w:rPr>
          <w:rFonts w:ascii="Arial" w:hAnsi="Arial" w:cs="Arial"/>
          <w:sz w:val="22"/>
          <w:szCs w:val="22"/>
        </w:rPr>
        <w:t>of</w:t>
      </w:r>
      <w:r w:rsidR="004907F4">
        <w:rPr>
          <w:rFonts w:ascii="Arial" w:hAnsi="Arial" w:cs="Arial"/>
          <w:sz w:val="22"/>
          <w:szCs w:val="22"/>
        </w:rPr>
        <w:t xml:space="preserve"> fuels </w:t>
      </w:r>
      <w:r w:rsidR="00065A6F">
        <w:rPr>
          <w:rFonts w:ascii="Arial" w:hAnsi="Arial" w:cs="Arial"/>
          <w:sz w:val="22"/>
          <w:szCs w:val="22"/>
        </w:rPr>
        <w:t xml:space="preserve">containing </w:t>
      </w:r>
      <w:r w:rsidR="00BA746C">
        <w:rPr>
          <w:rFonts w:ascii="Arial" w:hAnsi="Arial" w:cs="Arial"/>
          <w:sz w:val="22"/>
          <w:szCs w:val="22"/>
        </w:rPr>
        <w:t>ATF concepts</w:t>
      </w:r>
      <w:r w:rsidR="00065A6F">
        <w:rPr>
          <w:rFonts w:ascii="Arial" w:hAnsi="Arial" w:cs="Arial"/>
          <w:sz w:val="22"/>
          <w:szCs w:val="22"/>
        </w:rPr>
        <w:t>,</w:t>
      </w:r>
      <w:r w:rsidR="006D09A0">
        <w:rPr>
          <w:rFonts w:ascii="Arial" w:hAnsi="Arial" w:cs="Arial"/>
          <w:sz w:val="22"/>
          <w:szCs w:val="22"/>
        </w:rPr>
        <w:t xml:space="preserve"> increased enrichment,</w:t>
      </w:r>
      <w:r w:rsidR="00065A6F">
        <w:rPr>
          <w:rFonts w:ascii="Arial" w:hAnsi="Arial" w:cs="Arial"/>
          <w:sz w:val="22"/>
          <w:szCs w:val="22"/>
        </w:rPr>
        <w:t xml:space="preserve"> </w:t>
      </w:r>
      <w:r w:rsidR="006D09A0">
        <w:rPr>
          <w:rFonts w:ascii="Arial" w:hAnsi="Arial" w:cs="Arial"/>
          <w:sz w:val="22"/>
          <w:szCs w:val="22"/>
        </w:rPr>
        <w:t xml:space="preserve">and </w:t>
      </w:r>
      <w:r w:rsidR="00D33776">
        <w:rPr>
          <w:rFonts w:ascii="Arial" w:hAnsi="Arial" w:cs="Arial"/>
          <w:sz w:val="22"/>
          <w:szCs w:val="22"/>
        </w:rPr>
        <w:t>higher burnup</w:t>
      </w:r>
      <w:r w:rsidR="0079213E">
        <w:rPr>
          <w:rFonts w:ascii="Arial" w:hAnsi="Arial" w:cs="Arial"/>
          <w:sz w:val="22"/>
          <w:szCs w:val="22"/>
        </w:rPr>
        <w:t xml:space="preserve">.  </w:t>
      </w:r>
      <w:r w:rsidR="00A41C79">
        <w:rPr>
          <w:rFonts w:ascii="Arial" w:hAnsi="Arial" w:cs="Arial"/>
          <w:sz w:val="22"/>
          <w:szCs w:val="22"/>
        </w:rPr>
        <w:t>T</w:t>
      </w:r>
      <w:r w:rsidR="0010327E">
        <w:rPr>
          <w:rFonts w:ascii="Arial" w:hAnsi="Arial" w:eastAsiaTheme="minorHAnsi" w:cs="Arial"/>
          <w:sz w:val="22"/>
          <w:szCs w:val="22"/>
        </w:rPr>
        <w:t xml:space="preserve">he NRC </w:t>
      </w:r>
      <w:r w:rsidR="00D85D37">
        <w:rPr>
          <w:rFonts w:ascii="Arial" w:hAnsi="Arial" w:eastAsiaTheme="minorHAnsi" w:cs="Arial"/>
          <w:sz w:val="22"/>
          <w:szCs w:val="22"/>
        </w:rPr>
        <w:t>encourage</w:t>
      </w:r>
      <w:r w:rsidR="0010327E">
        <w:rPr>
          <w:rFonts w:ascii="Arial" w:hAnsi="Arial" w:eastAsiaTheme="minorHAnsi" w:cs="Arial"/>
          <w:sz w:val="22"/>
          <w:szCs w:val="22"/>
        </w:rPr>
        <w:t xml:space="preserve">s licensees and vendors </w:t>
      </w:r>
      <w:r w:rsidR="00D85D37">
        <w:rPr>
          <w:rFonts w:ascii="Arial" w:hAnsi="Arial" w:eastAsiaTheme="minorHAnsi" w:cs="Arial"/>
          <w:sz w:val="22"/>
          <w:szCs w:val="22"/>
        </w:rPr>
        <w:t>to engage early with the</w:t>
      </w:r>
      <w:r w:rsidR="006217D1">
        <w:rPr>
          <w:rFonts w:ascii="Arial" w:hAnsi="Arial" w:eastAsiaTheme="minorHAnsi" w:cs="Arial"/>
          <w:sz w:val="22"/>
          <w:szCs w:val="22"/>
        </w:rPr>
        <w:t xml:space="preserve"> </w:t>
      </w:r>
      <w:r w:rsidR="00D85D37">
        <w:rPr>
          <w:rFonts w:ascii="Arial" w:hAnsi="Arial" w:eastAsiaTheme="minorHAnsi" w:cs="Arial"/>
          <w:sz w:val="22"/>
          <w:szCs w:val="22"/>
        </w:rPr>
        <w:t>NRC</w:t>
      </w:r>
      <w:r w:rsidR="00E448F0">
        <w:rPr>
          <w:rFonts w:ascii="Arial" w:hAnsi="Arial" w:eastAsiaTheme="minorHAnsi" w:cs="Arial"/>
          <w:sz w:val="22"/>
          <w:szCs w:val="22"/>
        </w:rPr>
        <w:t xml:space="preserve"> staff so that </w:t>
      </w:r>
      <w:r w:rsidR="006217D1">
        <w:rPr>
          <w:rFonts w:ascii="Arial" w:hAnsi="Arial" w:eastAsiaTheme="minorHAnsi" w:cs="Arial"/>
          <w:sz w:val="22"/>
          <w:szCs w:val="22"/>
        </w:rPr>
        <w:t xml:space="preserve">potential </w:t>
      </w:r>
      <w:r w:rsidR="007933C7">
        <w:rPr>
          <w:rFonts w:ascii="Arial" w:hAnsi="Arial" w:eastAsiaTheme="minorHAnsi" w:cs="Arial"/>
          <w:sz w:val="22"/>
          <w:szCs w:val="22"/>
        </w:rPr>
        <w:t xml:space="preserve">technical or </w:t>
      </w:r>
      <w:r w:rsidR="006217D1">
        <w:rPr>
          <w:rFonts w:ascii="Arial" w:hAnsi="Arial" w:eastAsiaTheme="minorHAnsi" w:cs="Arial"/>
          <w:sz w:val="22"/>
          <w:szCs w:val="22"/>
        </w:rPr>
        <w:t xml:space="preserve">policy issues </w:t>
      </w:r>
      <w:r w:rsidR="00B0152C">
        <w:rPr>
          <w:rFonts w:ascii="Arial" w:hAnsi="Arial" w:eastAsiaTheme="minorHAnsi" w:cs="Arial"/>
          <w:sz w:val="22"/>
          <w:szCs w:val="22"/>
        </w:rPr>
        <w:t xml:space="preserve">can be identified </w:t>
      </w:r>
      <w:r w:rsidR="006217D1">
        <w:rPr>
          <w:rFonts w:ascii="Arial" w:hAnsi="Arial" w:eastAsiaTheme="minorHAnsi" w:cs="Arial"/>
          <w:sz w:val="22"/>
          <w:szCs w:val="22"/>
        </w:rPr>
        <w:t>before an application is submitted</w:t>
      </w:r>
      <w:r w:rsidR="0075734D">
        <w:rPr>
          <w:rFonts w:ascii="Arial" w:hAnsi="Arial" w:eastAsiaTheme="minorHAnsi" w:cs="Arial"/>
          <w:sz w:val="22"/>
          <w:szCs w:val="22"/>
        </w:rPr>
        <w:t xml:space="preserve">. </w:t>
      </w:r>
      <w:r w:rsidR="00DE7EF8">
        <w:rPr>
          <w:rFonts w:ascii="Arial" w:hAnsi="Arial" w:eastAsiaTheme="minorHAnsi" w:cs="Arial"/>
          <w:sz w:val="22"/>
          <w:szCs w:val="22"/>
        </w:rPr>
        <w:t xml:space="preserve">Given </w:t>
      </w:r>
      <w:r w:rsidR="007A6EFE">
        <w:rPr>
          <w:rFonts w:ascii="Arial" w:hAnsi="Arial" w:eastAsiaTheme="minorHAnsi" w:cs="Arial"/>
          <w:sz w:val="22"/>
          <w:szCs w:val="22"/>
        </w:rPr>
        <w:t>this interest</w:t>
      </w:r>
      <w:r w:rsidR="00DE7EF8">
        <w:rPr>
          <w:rFonts w:ascii="Arial" w:hAnsi="Arial" w:eastAsiaTheme="minorHAnsi" w:cs="Arial"/>
          <w:sz w:val="22"/>
          <w:szCs w:val="22"/>
        </w:rPr>
        <w:t>,</w:t>
      </w:r>
      <w:r w:rsidR="00A70E52">
        <w:rPr>
          <w:rFonts w:ascii="Arial" w:hAnsi="Arial" w:eastAsiaTheme="minorHAnsi" w:cs="Arial"/>
          <w:sz w:val="22"/>
          <w:szCs w:val="22"/>
        </w:rPr>
        <w:t xml:space="preserve"> the NRC </w:t>
      </w:r>
      <w:r w:rsidR="00DE7EF8">
        <w:rPr>
          <w:rFonts w:ascii="Arial" w:hAnsi="Arial" w:eastAsiaTheme="minorHAnsi" w:cs="Arial"/>
          <w:sz w:val="22"/>
          <w:szCs w:val="22"/>
        </w:rPr>
        <w:t xml:space="preserve">is seeking </w:t>
      </w:r>
      <w:r w:rsidR="00330D6C">
        <w:rPr>
          <w:rFonts w:ascii="Arial" w:hAnsi="Arial" w:eastAsiaTheme="minorHAnsi" w:cs="Arial"/>
          <w:sz w:val="22"/>
          <w:szCs w:val="22"/>
        </w:rPr>
        <w:t xml:space="preserve">additional </w:t>
      </w:r>
      <w:r w:rsidR="00A942E7">
        <w:rPr>
          <w:rFonts w:ascii="Arial" w:hAnsi="Arial" w:eastAsiaTheme="minorHAnsi" w:cs="Arial"/>
          <w:sz w:val="22"/>
          <w:szCs w:val="22"/>
        </w:rPr>
        <w:t xml:space="preserve">information to </w:t>
      </w:r>
      <w:r w:rsidR="00F03DA0">
        <w:rPr>
          <w:rFonts w:ascii="Arial" w:hAnsi="Arial" w:eastAsiaTheme="minorHAnsi" w:cs="Arial"/>
          <w:sz w:val="22"/>
          <w:szCs w:val="22"/>
        </w:rPr>
        <w:t>forecast its project workload</w:t>
      </w:r>
      <w:r w:rsidR="0075734D">
        <w:rPr>
          <w:rFonts w:ascii="Arial" w:hAnsi="Arial" w:eastAsiaTheme="minorHAnsi" w:cs="Arial"/>
          <w:sz w:val="22"/>
          <w:szCs w:val="22"/>
        </w:rPr>
        <w:t xml:space="preserve">. </w:t>
      </w:r>
      <w:r w:rsidR="001916FF">
        <w:rPr>
          <w:rFonts w:ascii="Arial" w:hAnsi="Arial" w:eastAsiaTheme="minorHAnsi" w:cs="Arial"/>
          <w:sz w:val="22"/>
          <w:szCs w:val="22"/>
        </w:rPr>
        <w:t>The NRC will use the information</w:t>
      </w:r>
      <w:r w:rsidR="006F4A9C">
        <w:rPr>
          <w:rFonts w:ascii="Arial" w:hAnsi="Arial" w:eastAsiaTheme="minorHAnsi" w:cs="Arial"/>
          <w:sz w:val="22"/>
          <w:szCs w:val="22"/>
        </w:rPr>
        <w:t xml:space="preserve"> </w:t>
      </w:r>
      <w:r w:rsidR="001916FF">
        <w:rPr>
          <w:rFonts w:ascii="Arial" w:hAnsi="Arial" w:eastAsiaTheme="minorHAnsi" w:cs="Arial"/>
          <w:sz w:val="22"/>
          <w:szCs w:val="22"/>
        </w:rPr>
        <w:t xml:space="preserve">obtained </w:t>
      </w:r>
      <w:r w:rsidR="006F4A9C">
        <w:rPr>
          <w:rFonts w:ascii="Arial" w:hAnsi="Arial" w:eastAsiaTheme="minorHAnsi" w:cs="Arial"/>
          <w:sz w:val="22"/>
          <w:szCs w:val="22"/>
        </w:rPr>
        <w:t>from</w:t>
      </w:r>
      <w:r w:rsidR="001916FF">
        <w:rPr>
          <w:rFonts w:ascii="Arial" w:hAnsi="Arial" w:eastAsiaTheme="minorHAnsi" w:cs="Arial"/>
          <w:sz w:val="22"/>
          <w:szCs w:val="22"/>
        </w:rPr>
        <w:t xml:space="preserve"> this RIS </w:t>
      </w:r>
      <w:r w:rsidR="00145538">
        <w:rPr>
          <w:rFonts w:ascii="Arial" w:hAnsi="Arial" w:eastAsiaTheme="minorHAnsi" w:cs="Arial"/>
          <w:sz w:val="22"/>
          <w:szCs w:val="22"/>
        </w:rPr>
        <w:t xml:space="preserve">to </w:t>
      </w:r>
      <w:r w:rsidR="00E96533">
        <w:rPr>
          <w:rFonts w:ascii="Arial" w:hAnsi="Arial" w:eastAsiaTheme="minorHAnsi" w:cs="Arial"/>
          <w:sz w:val="22"/>
          <w:szCs w:val="22"/>
        </w:rPr>
        <w:t xml:space="preserve">inform its </w:t>
      </w:r>
      <w:r w:rsidR="0075734D">
        <w:rPr>
          <w:rFonts w:asciiTheme="minorHAnsi" w:hAnsiTheme="minorHAnsi" w:cstheme="minorHAnsi"/>
          <w:sz w:val="22"/>
          <w:szCs w:val="22"/>
        </w:rPr>
        <w:t>budgetary and technical</w:t>
      </w:r>
      <w:r w:rsidR="0075734D">
        <w:rPr>
          <w:rFonts w:ascii="Arial" w:hAnsi="Arial" w:eastAsiaTheme="minorHAnsi" w:cs="Arial"/>
          <w:sz w:val="22"/>
          <w:szCs w:val="22"/>
        </w:rPr>
        <w:t xml:space="preserve"> </w:t>
      </w:r>
      <w:r w:rsidR="001916FF">
        <w:rPr>
          <w:rFonts w:ascii="Arial" w:hAnsi="Arial" w:eastAsiaTheme="minorHAnsi" w:cs="Arial"/>
          <w:sz w:val="22"/>
          <w:szCs w:val="22"/>
        </w:rPr>
        <w:t>resource</w:t>
      </w:r>
      <w:r w:rsidR="00E828EA">
        <w:rPr>
          <w:rFonts w:ascii="Arial" w:hAnsi="Arial" w:eastAsiaTheme="minorHAnsi" w:cs="Arial"/>
          <w:sz w:val="22"/>
          <w:szCs w:val="22"/>
        </w:rPr>
        <w:t xml:space="preserve"> </w:t>
      </w:r>
      <w:r w:rsidR="001916FF">
        <w:rPr>
          <w:rFonts w:ascii="Arial" w:hAnsi="Arial" w:eastAsiaTheme="minorHAnsi" w:cs="Arial"/>
          <w:sz w:val="22"/>
          <w:szCs w:val="22"/>
        </w:rPr>
        <w:t>allocat</w:t>
      </w:r>
      <w:r w:rsidR="00E96533">
        <w:rPr>
          <w:rFonts w:ascii="Arial" w:hAnsi="Arial" w:eastAsiaTheme="minorHAnsi" w:cs="Arial"/>
          <w:sz w:val="22"/>
          <w:szCs w:val="22"/>
        </w:rPr>
        <w:t xml:space="preserve">ion </w:t>
      </w:r>
      <w:r w:rsidR="0075734D">
        <w:rPr>
          <w:rFonts w:ascii="Arial" w:hAnsi="Arial" w:eastAsiaTheme="minorHAnsi" w:cs="Arial"/>
          <w:sz w:val="22"/>
          <w:szCs w:val="22"/>
        </w:rPr>
        <w:t>planning</w:t>
      </w:r>
      <w:r w:rsidR="001916FF">
        <w:rPr>
          <w:rFonts w:ascii="Arial" w:hAnsi="Arial" w:eastAsiaTheme="minorHAnsi" w:cs="Arial"/>
          <w:sz w:val="22"/>
          <w:szCs w:val="22"/>
        </w:rPr>
        <w:t>.</w:t>
      </w:r>
    </w:p>
    <w:p w:rsidR="009B716B" w:rsidP="001916FF" w14:paraId="28A3E149" w14:textId="32066EEF">
      <w:pPr>
        <w:widowControl/>
        <w:rPr>
          <w:rFonts w:ascii="Arial" w:hAnsi="Arial" w:eastAsiaTheme="minorHAnsi" w:cs="Arial"/>
          <w:sz w:val="22"/>
          <w:szCs w:val="22"/>
        </w:rPr>
      </w:pPr>
    </w:p>
    <w:p w:rsidR="00A33F16" w:rsidRPr="00FE6B36" w:rsidP="00A33F16" w14:paraId="60758549" w14:textId="77777777">
      <w:pPr>
        <w:widowControl/>
        <w:rPr>
          <w:rFonts w:ascii="Arial" w:hAnsi="Arial" w:cs="Arial"/>
          <w:sz w:val="22"/>
          <w:szCs w:val="22"/>
        </w:rPr>
      </w:pPr>
      <w:r w:rsidRPr="00FE6B36">
        <w:rPr>
          <w:rFonts w:ascii="Arial" w:hAnsi="Arial" w:cs="Arial"/>
          <w:b/>
          <w:bCs/>
          <w:sz w:val="22"/>
          <w:szCs w:val="22"/>
        </w:rPr>
        <w:t>SUMMARY OF ISSUE</w:t>
      </w:r>
    </w:p>
    <w:p w:rsidR="00A33F16" w:rsidRPr="00C25C80" w:rsidP="00A33F16" w14:paraId="178726E6" w14:textId="77777777">
      <w:pPr>
        <w:widowControl/>
        <w:rPr>
          <w:rFonts w:asciiTheme="minorHAnsi" w:hAnsiTheme="minorHAnsi" w:cstheme="minorHAnsi"/>
          <w:sz w:val="22"/>
          <w:szCs w:val="22"/>
        </w:rPr>
      </w:pPr>
    </w:p>
    <w:p w:rsidR="00A33F16" w:rsidRPr="00C25C80" w:rsidP="00B4624E" w14:paraId="0ED760FF" w14:textId="792CCAF5">
      <w:pPr>
        <w:rPr>
          <w:rFonts w:asciiTheme="minorHAnsi" w:hAnsiTheme="minorHAnsi" w:cstheme="minorHAnsi"/>
          <w:sz w:val="22"/>
          <w:szCs w:val="22"/>
        </w:rPr>
      </w:pPr>
      <w:r w:rsidRPr="00C25C80">
        <w:rPr>
          <w:rFonts w:asciiTheme="minorHAnsi" w:hAnsiTheme="minorHAnsi" w:cstheme="minorHAnsi"/>
          <w:sz w:val="22"/>
          <w:szCs w:val="22"/>
        </w:rPr>
        <w:t xml:space="preserve">The NRC encourages </w:t>
      </w:r>
      <w:r w:rsidR="0075734D">
        <w:rPr>
          <w:rFonts w:asciiTheme="minorHAnsi" w:hAnsiTheme="minorHAnsi" w:cstheme="minorHAnsi"/>
          <w:sz w:val="22"/>
          <w:szCs w:val="22"/>
        </w:rPr>
        <w:t xml:space="preserve">licensees and </w:t>
      </w:r>
      <w:r w:rsidRPr="00C25C80">
        <w:rPr>
          <w:rFonts w:asciiTheme="minorHAnsi" w:hAnsiTheme="minorHAnsi" w:cstheme="minorHAnsi"/>
          <w:sz w:val="22"/>
          <w:szCs w:val="22"/>
        </w:rPr>
        <w:t xml:space="preserve">potential applicants to provide the </w:t>
      </w:r>
      <w:r w:rsidR="00B17F44">
        <w:rPr>
          <w:rFonts w:asciiTheme="minorHAnsi" w:hAnsiTheme="minorHAnsi" w:cstheme="minorHAnsi"/>
          <w:sz w:val="22"/>
          <w:szCs w:val="22"/>
        </w:rPr>
        <w:t>NRC</w:t>
      </w:r>
      <w:r w:rsidRPr="00C25C80" w:rsidR="00B17F44">
        <w:rPr>
          <w:rFonts w:asciiTheme="minorHAnsi" w:hAnsiTheme="minorHAnsi" w:cstheme="minorHAnsi"/>
          <w:sz w:val="22"/>
          <w:szCs w:val="22"/>
        </w:rPr>
        <w:t xml:space="preserve"> </w:t>
      </w:r>
      <w:r w:rsidRPr="00C25C80">
        <w:rPr>
          <w:rFonts w:asciiTheme="minorHAnsi" w:hAnsiTheme="minorHAnsi" w:cstheme="minorHAnsi"/>
          <w:sz w:val="22"/>
          <w:szCs w:val="22"/>
        </w:rPr>
        <w:t>with scheduling information for preapplication activities and licensing submittals</w:t>
      </w:r>
      <w:r w:rsidRPr="009F1BE3" w:rsidR="009F1BE3">
        <w:rPr>
          <w:rFonts w:asciiTheme="minorHAnsi" w:hAnsiTheme="minorHAnsi" w:cstheme="minorHAnsi"/>
          <w:sz w:val="22"/>
          <w:szCs w:val="22"/>
        </w:rPr>
        <w:t xml:space="preserve"> </w:t>
      </w:r>
      <w:r w:rsidR="009F1BE3">
        <w:rPr>
          <w:rFonts w:asciiTheme="minorHAnsi" w:hAnsiTheme="minorHAnsi" w:cstheme="minorHAnsi"/>
          <w:sz w:val="22"/>
          <w:szCs w:val="22"/>
        </w:rPr>
        <w:t xml:space="preserve">for </w:t>
      </w:r>
      <w:r w:rsidRPr="00C25C80" w:rsidR="009F1BE3">
        <w:rPr>
          <w:rFonts w:asciiTheme="minorHAnsi" w:hAnsiTheme="minorHAnsi" w:cstheme="minorHAnsi"/>
          <w:sz w:val="22"/>
          <w:szCs w:val="22"/>
        </w:rPr>
        <w:t xml:space="preserve">ATF, </w:t>
      </w:r>
      <w:r w:rsidR="006D09A0">
        <w:rPr>
          <w:rFonts w:asciiTheme="minorHAnsi" w:hAnsiTheme="minorHAnsi" w:cstheme="minorHAnsi"/>
          <w:sz w:val="22"/>
          <w:szCs w:val="22"/>
        </w:rPr>
        <w:t xml:space="preserve">increased enrichment, and </w:t>
      </w:r>
      <w:r w:rsidRPr="00C25C80" w:rsidR="009F1BE3">
        <w:rPr>
          <w:rFonts w:asciiTheme="minorHAnsi" w:hAnsiTheme="minorHAnsi" w:cstheme="minorHAnsi"/>
          <w:sz w:val="22"/>
          <w:szCs w:val="22"/>
        </w:rPr>
        <w:t>higher burnup</w:t>
      </w:r>
      <w:r w:rsidR="009F1BE3">
        <w:rPr>
          <w:rFonts w:asciiTheme="minorHAnsi" w:hAnsiTheme="minorHAnsi" w:cstheme="minorHAnsi"/>
          <w:sz w:val="22"/>
          <w:szCs w:val="22"/>
        </w:rPr>
        <w:t xml:space="preserve"> fuel</w:t>
      </w:r>
      <w:r w:rsidR="0075734D">
        <w:rPr>
          <w:rFonts w:asciiTheme="minorHAnsi" w:hAnsiTheme="minorHAnsi" w:cstheme="minorHAnsi"/>
          <w:sz w:val="22"/>
          <w:szCs w:val="22"/>
        </w:rPr>
        <w:t xml:space="preserve">. </w:t>
      </w:r>
      <w:r w:rsidRPr="00C25C80">
        <w:rPr>
          <w:rFonts w:asciiTheme="minorHAnsi" w:hAnsiTheme="minorHAnsi" w:cstheme="minorHAnsi"/>
          <w:sz w:val="22"/>
          <w:szCs w:val="22"/>
        </w:rPr>
        <w:t xml:space="preserve">This information will allow the NRC to better allocate its </w:t>
      </w:r>
      <w:r w:rsidR="0075734D">
        <w:rPr>
          <w:rFonts w:asciiTheme="minorHAnsi" w:hAnsiTheme="minorHAnsi" w:cstheme="minorHAnsi"/>
          <w:sz w:val="22"/>
          <w:szCs w:val="22"/>
        </w:rPr>
        <w:t>budgetary and technical</w:t>
      </w:r>
      <w:r w:rsidRPr="00C25C80" w:rsidR="0075734D">
        <w:rPr>
          <w:rFonts w:asciiTheme="minorHAnsi" w:hAnsiTheme="minorHAnsi" w:cstheme="minorHAnsi"/>
          <w:sz w:val="22"/>
          <w:szCs w:val="22"/>
        </w:rPr>
        <w:t xml:space="preserve"> </w:t>
      </w:r>
      <w:r w:rsidRPr="00C25C80">
        <w:rPr>
          <w:rFonts w:asciiTheme="minorHAnsi" w:hAnsiTheme="minorHAnsi" w:cstheme="minorHAnsi"/>
          <w:sz w:val="22"/>
          <w:szCs w:val="22"/>
        </w:rPr>
        <w:t xml:space="preserve">resources to perform timely and effective reviews of </w:t>
      </w:r>
      <w:r w:rsidR="009F1BE3">
        <w:rPr>
          <w:rFonts w:asciiTheme="minorHAnsi" w:hAnsiTheme="minorHAnsi" w:cstheme="minorHAnsi"/>
          <w:sz w:val="22"/>
          <w:szCs w:val="22"/>
        </w:rPr>
        <w:t>such</w:t>
      </w:r>
      <w:r w:rsidRPr="00C25C80">
        <w:rPr>
          <w:rFonts w:asciiTheme="minorHAnsi" w:hAnsiTheme="minorHAnsi" w:cstheme="minorHAnsi"/>
          <w:sz w:val="22"/>
          <w:szCs w:val="22"/>
        </w:rPr>
        <w:t xml:space="preserve"> applications.</w:t>
      </w:r>
    </w:p>
    <w:p w:rsidR="00A33F16" w:rsidRPr="00B4624E" w:rsidP="00A33F16" w14:paraId="77B0C4A4" w14:textId="77777777">
      <w:pPr>
        <w:widowControl/>
        <w:rPr>
          <w:rFonts w:asciiTheme="majorHAnsi" w:hAnsiTheme="majorHAnsi" w:cstheme="majorHAnsi"/>
          <w:sz w:val="22"/>
          <w:szCs w:val="22"/>
        </w:rPr>
      </w:pPr>
    </w:p>
    <w:p w:rsidR="00A33F16" w:rsidRPr="00FE6B36" w:rsidP="00A33F16" w14:paraId="1B4D99E3" w14:textId="77777777">
      <w:pPr>
        <w:widowControl/>
        <w:rPr>
          <w:rFonts w:ascii="Arial" w:hAnsi="Arial" w:cs="Arial"/>
          <w:b/>
          <w:bCs/>
          <w:sz w:val="22"/>
          <w:szCs w:val="22"/>
        </w:rPr>
      </w:pPr>
      <w:r w:rsidRPr="00FE6B36">
        <w:rPr>
          <w:rFonts w:ascii="Arial" w:hAnsi="Arial" w:cs="Arial"/>
          <w:b/>
          <w:bCs/>
          <w:sz w:val="22"/>
          <w:szCs w:val="22"/>
        </w:rPr>
        <w:t>VOLUNTARY RESPONSE</w:t>
      </w:r>
    </w:p>
    <w:p w:rsidR="00A33F16" w:rsidRPr="00FE6B36" w:rsidP="00A33F16" w14:paraId="0B15612D" w14:textId="77777777">
      <w:pPr>
        <w:widowControl/>
        <w:rPr>
          <w:rFonts w:ascii="Arial" w:hAnsi="Arial" w:cs="Arial"/>
          <w:b/>
          <w:bCs/>
          <w:sz w:val="22"/>
          <w:szCs w:val="22"/>
        </w:rPr>
      </w:pPr>
    </w:p>
    <w:p w:rsidR="00156514" w:rsidRPr="00C25C80" w:rsidP="008C323A" w14:paraId="438D13A6" w14:textId="6E2EFE4A">
      <w:pPr>
        <w:pStyle w:val="BodyText"/>
        <w:ind w:right="295"/>
        <w:rPr>
          <w:rFonts w:asciiTheme="minorHAnsi" w:hAnsiTheme="minorHAnsi" w:cstheme="minorHAnsi"/>
        </w:rPr>
      </w:pPr>
      <w:r w:rsidRPr="00C25C80">
        <w:rPr>
          <w:rFonts w:asciiTheme="minorHAnsi" w:hAnsiTheme="minorHAnsi" w:cstheme="minorHAnsi"/>
        </w:rPr>
        <w:t xml:space="preserve">The NRC staff has developed several questions on the scheduling of </w:t>
      </w:r>
      <w:r w:rsidR="009F1BE3">
        <w:rPr>
          <w:rFonts w:asciiTheme="minorHAnsi" w:hAnsiTheme="minorHAnsi" w:cstheme="minorHAnsi"/>
        </w:rPr>
        <w:t xml:space="preserve">activities related to </w:t>
      </w:r>
      <w:r w:rsidRPr="00C25C80">
        <w:rPr>
          <w:rFonts w:asciiTheme="minorHAnsi" w:hAnsiTheme="minorHAnsi" w:cstheme="minorHAnsi"/>
        </w:rPr>
        <w:t>ATF</w:t>
      </w:r>
      <w:r w:rsidR="009F1BE3">
        <w:rPr>
          <w:rFonts w:asciiTheme="minorHAnsi" w:hAnsiTheme="minorHAnsi" w:cstheme="minorHAnsi"/>
        </w:rPr>
        <w:t xml:space="preserve">, </w:t>
      </w:r>
      <w:r w:rsidR="006D09A0">
        <w:rPr>
          <w:rFonts w:asciiTheme="minorHAnsi" w:hAnsiTheme="minorHAnsi" w:cstheme="minorHAnsi"/>
        </w:rPr>
        <w:t xml:space="preserve">increased enrichment, and </w:t>
      </w:r>
      <w:r w:rsidR="009F1BE3">
        <w:rPr>
          <w:rFonts w:asciiTheme="minorHAnsi" w:hAnsiTheme="minorHAnsi" w:cstheme="minorHAnsi"/>
        </w:rPr>
        <w:t>higher burnup fuel</w:t>
      </w:r>
      <w:r w:rsidR="0075734D">
        <w:rPr>
          <w:rFonts w:asciiTheme="minorHAnsi" w:hAnsiTheme="minorHAnsi" w:cstheme="minorHAnsi"/>
        </w:rPr>
        <w:t xml:space="preserve">. </w:t>
      </w:r>
      <w:r w:rsidRPr="00C25C80">
        <w:rPr>
          <w:rFonts w:asciiTheme="minorHAnsi" w:hAnsiTheme="minorHAnsi" w:cstheme="minorHAnsi"/>
        </w:rPr>
        <w:t xml:space="preserve">The </w:t>
      </w:r>
      <w:r w:rsidR="009F1BE3">
        <w:rPr>
          <w:rFonts w:asciiTheme="minorHAnsi" w:hAnsiTheme="minorHAnsi" w:cstheme="minorHAnsi"/>
        </w:rPr>
        <w:t xml:space="preserve">NRC will </w:t>
      </w:r>
      <w:r w:rsidRPr="00C25C80">
        <w:rPr>
          <w:rFonts w:asciiTheme="minorHAnsi" w:hAnsiTheme="minorHAnsi" w:cstheme="minorHAnsi"/>
        </w:rPr>
        <w:t xml:space="preserve">use addressees’ responses to help determine resource allocation and prioritization for </w:t>
      </w:r>
      <w:r w:rsidR="009F1BE3">
        <w:rPr>
          <w:rFonts w:asciiTheme="minorHAnsi" w:hAnsiTheme="minorHAnsi" w:cstheme="minorHAnsi"/>
        </w:rPr>
        <w:t>such app</w:t>
      </w:r>
      <w:r w:rsidRPr="00C25C80">
        <w:rPr>
          <w:rFonts w:asciiTheme="minorHAnsi" w:hAnsiTheme="minorHAnsi" w:cstheme="minorHAnsi"/>
        </w:rPr>
        <w:t>lications</w:t>
      </w:r>
      <w:r w:rsidRPr="00C25C80">
        <w:rPr>
          <w:rFonts w:asciiTheme="minorHAnsi" w:hAnsiTheme="minorHAnsi" w:cstheme="minorHAnsi"/>
          <w:spacing w:val="-2"/>
        </w:rPr>
        <w:t xml:space="preserve"> </w:t>
      </w:r>
      <w:r w:rsidRPr="00C25C80">
        <w:rPr>
          <w:rFonts w:asciiTheme="minorHAnsi" w:hAnsiTheme="minorHAnsi" w:cstheme="minorHAnsi"/>
        </w:rPr>
        <w:t>that will be submitted in</w:t>
      </w:r>
      <w:r w:rsidRPr="00C25C80">
        <w:rPr>
          <w:rFonts w:asciiTheme="minorHAnsi" w:hAnsiTheme="minorHAnsi" w:cstheme="minorHAnsi"/>
          <w:spacing w:val="-1"/>
        </w:rPr>
        <w:t xml:space="preserve"> </w:t>
      </w:r>
      <w:r w:rsidRPr="00C25C80">
        <w:rPr>
          <w:rFonts w:asciiTheme="minorHAnsi" w:hAnsiTheme="minorHAnsi" w:cstheme="minorHAnsi"/>
        </w:rPr>
        <w:t>upcoming fiscal years.</w:t>
      </w:r>
    </w:p>
    <w:p w:rsidR="00156514" w:rsidRPr="00C25C80" w:rsidP="00156514" w14:paraId="16379EF9" w14:textId="77777777">
      <w:pPr>
        <w:pStyle w:val="BodyText"/>
        <w:spacing w:before="11"/>
        <w:rPr>
          <w:rFonts w:asciiTheme="minorHAnsi" w:hAnsiTheme="minorHAnsi" w:cstheme="minorHAnsi"/>
        </w:rPr>
      </w:pPr>
    </w:p>
    <w:p w:rsidR="00156514" w:rsidRPr="00706B67" w:rsidP="00156514" w14:paraId="6EDA7DDC" w14:textId="44F93909">
      <w:pPr>
        <w:pStyle w:val="BodyText"/>
        <w:ind w:right="167"/>
        <w:rPr>
          <w:rFonts w:asciiTheme="minorHAnsi" w:hAnsiTheme="minorHAnsi" w:cstheme="minorHAnsi"/>
        </w:rPr>
      </w:pPr>
      <w:r w:rsidRPr="00C25C80">
        <w:rPr>
          <w:rFonts w:asciiTheme="minorHAnsi" w:hAnsiTheme="minorHAnsi" w:cstheme="minorHAnsi"/>
        </w:rPr>
        <w:t>The NRC may share the application schedules with other Federal agencies to support its</w:t>
      </w:r>
      <w:r w:rsidRPr="00C25C80">
        <w:rPr>
          <w:rFonts w:asciiTheme="minorHAnsi" w:hAnsiTheme="minorHAnsi" w:cstheme="minorHAnsi"/>
          <w:spacing w:val="1"/>
        </w:rPr>
        <w:t xml:space="preserve"> </w:t>
      </w:r>
      <w:r w:rsidRPr="00C25C80">
        <w:rPr>
          <w:rFonts w:asciiTheme="minorHAnsi" w:hAnsiTheme="minorHAnsi" w:cstheme="minorHAnsi"/>
        </w:rPr>
        <w:t xml:space="preserve">planning for </w:t>
      </w:r>
      <w:r w:rsidR="0075734D">
        <w:rPr>
          <w:rFonts w:asciiTheme="minorHAnsi" w:hAnsiTheme="minorHAnsi" w:cstheme="minorHAnsi"/>
        </w:rPr>
        <w:t xml:space="preserve">reviewing licensing submittals for ATF, increased enrichment, and higher burnup fuels. </w:t>
      </w:r>
      <w:r w:rsidRPr="00C25C80">
        <w:rPr>
          <w:rFonts w:asciiTheme="minorHAnsi" w:hAnsiTheme="minorHAnsi" w:cstheme="minorHAnsi"/>
        </w:rPr>
        <w:t>If a prospective applicant deems this information proprietary, a</w:t>
      </w:r>
      <w:r w:rsidRPr="00C25C80">
        <w:rPr>
          <w:rFonts w:asciiTheme="minorHAnsi" w:hAnsiTheme="minorHAnsi" w:cstheme="minorHAnsi"/>
          <w:spacing w:val="1"/>
        </w:rPr>
        <w:t xml:space="preserve"> </w:t>
      </w:r>
      <w:r w:rsidRPr="00C25C80">
        <w:rPr>
          <w:rFonts w:asciiTheme="minorHAnsi" w:hAnsiTheme="minorHAnsi" w:cstheme="minorHAnsi"/>
        </w:rPr>
        <w:t>request to withhold information from public disclosure in accordance with 10</w:t>
      </w:r>
      <w:r w:rsidR="003C697B">
        <w:rPr>
          <w:rFonts w:asciiTheme="minorHAnsi" w:hAnsiTheme="minorHAnsi" w:cstheme="minorHAnsi"/>
        </w:rPr>
        <w:t> </w:t>
      </w:r>
      <w:r w:rsidRPr="00C25C80">
        <w:rPr>
          <w:rFonts w:asciiTheme="minorHAnsi" w:hAnsiTheme="minorHAnsi" w:cstheme="minorHAnsi"/>
        </w:rPr>
        <w:t>CFR</w:t>
      </w:r>
      <w:r w:rsidR="003C697B">
        <w:rPr>
          <w:rFonts w:asciiTheme="minorHAnsi" w:hAnsiTheme="minorHAnsi" w:cstheme="minorHAnsi"/>
        </w:rPr>
        <w:t> </w:t>
      </w:r>
      <w:r w:rsidRPr="00C25C80">
        <w:rPr>
          <w:rFonts w:asciiTheme="minorHAnsi" w:hAnsiTheme="minorHAnsi" w:cstheme="minorHAnsi"/>
        </w:rPr>
        <w:t>2.390, “Public inspections, exemptions,</w:t>
      </w:r>
      <w:r w:rsidRPr="00C25C80">
        <w:rPr>
          <w:rFonts w:asciiTheme="minorHAnsi" w:hAnsiTheme="minorHAnsi" w:cstheme="minorHAnsi"/>
          <w:spacing w:val="-1"/>
        </w:rPr>
        <w:t xml:space="preserve"> </w:t>
      </w:r>
      <w:r w:rsidRPr="00C25C80">
        <w:rPr>
          <w:rFonts w:asciiTheme="minorHAnsi" w:hAnsiTheme="minorHAnsi" w:cstheme="minorHAnsi"/>
        </w:rPr>
        <w:t>requests</w:t>
      </w:r>
      <w:r w:rsidRPr="00C25C80">
        <w:rPr>
          <w:rFonts w:asciiTheme="minorHAnsi" w:hAnsiTheme="minorHAnsi" w:cstheme="minorHAnsi"/>
          <w:spacing w:val="-1"/>
        </w:rPr>
        <w:t xml:space="preserve"> </w:t>
      </w:r>
      <w:r w:rsidRPr="00C25C80">
        <w:rPr>
          <w:rFonts w:asciiTheme="minorHAnsi" w:hAnsiTheme="minorHAnsi" w:cstheme="minorHAnsi"/>
        </w:rPr>
        <w:t>for</w:t>
      </w:r>
      <w:r w:rsidRPr="00C25C80">
        <w:rPr>
          <w:rFonts w:asciiTheme="minorHAnsi" w:hAnsiTheme="minorHAnsi" w:cstheme="minorHAnsi"/>
          <w:spacing w:val="-2"/>
        </w:rPr>
        <w:t xml:space="preserve"> </w:t>
      </w:r>
      <w:r w:rsidRPr="00C25C80">
        <w:rPr>
          <w:rFonts w:asciiTheme="minorHAnsi" w:hAnsiTheme="minorHAnsi" w:cstheme="minorHAnsi"/>
        </w:rPr>
        <w:t>withholding,”</w:t>
      </w:r>
      <w:r w:rsidRPr="00C25C80">
        <w:rPr>
          <w:rFonts w:asciiTheme="minorHAnsi" w:hAnsiTheme="minorHAnsi" w:cstheme="minorHAnsi"/>
          <w:spacing w:val="-1"/>
        </w:rPr>
        <w:t xml:space="preserve"> </w:t>
      </w:r>
      <w:r w:rsidRPr="00C25C80">
        <w:rPr>
          <w:rFonts w:asciiTheme="minorHAnsi" w:hAnsiTheme="minorHAnsi" w:cstheme="minorHAnsi"/>
        </w:rPr>
        <w:t>must</w:t>
      </w:r>
      <w:r w:rsidRPr="00C25C80">
        <w:rPr>
          <w:rFonts w:asciiTheme="minorHAnsi" w:hAnsiTheme="minorHAnsi" w:cstheme="minorHAnsi"/>
          <w:spacing w:val="-1"/>
        </w:rPr>
        <w:t xml:space="preserve"> </w:t>
      </w:r>
      <w:r w:rsidRPr="00C25C80">
        <w:rPr>
          <w:rFonts w:asciiTheme="minorHAnsi" w:hAnsiTheme="minorHAnsi" w:cstheme="minorHAnsi"/>
        </w:rPr>
        <w:t>accompany the</w:t>
      </w:r>
      <w:r w:rsidRPr="00C25C80">
        <w:rPr>
          <w:rFonts w:asciiTheme="minorHAnsi" w:hAnsiTheme="minorHAnsi" w:cstheme="minorHAnsi"/>
          <w:spacing w:val="-1"/>
        </w:rPr>
        <w:t xml:space="preserve"> </w:t>
      </w:r>
      <w:r w:rsidRPr="00C25C80">
        <w:rPr>
          <w:rFonts w:asciiTheme="minorHAnsi" w:hAnsiTheme="minorHAnsi" w:cstheme="minorHAnsi"/>
        </w:rPr>
        <w:t>information.</w:t>
      </w:r>
      <w:r w:rsidRPr="00706B67">
        <w:rPr>
          <w:rFonts w:asciiTheme="minorHAnsi" w:hAnsiTheme="minorHAnsi" w:cstheme="minorHAnsi"/>
          <w:spacing w:val="59"/>
        </w:rPr>
        <w:t xml:space="preserve"> </w:t>
      </w:r>
      <w:r w:rsidRPr="00706B67">
        <w:rPr>
          <w:rFonts w:asciiTheme="minorHAnsi" w:hAnsiTheme="minorHAnsi" w:cstheme="minorHAnsi"/>
        </w:rPr>
        <w:t>RIS 2004-11, “Supporting Information Associated with Requests for Withholding Proprietary</w:t>
      </w:r>
      <w:r w:rsidRPr="00706B67">
        <w:rPr>
          <w:rFonts w:asciiTheme="minorHAnsi" w:hAnsiTheme="minorHAnsi" w:cstheme="minorHAnsi"/>
          <w:spacing w:val="1"/>
        </w:rPr>
        <w:t xml:space="preserve"> </w:t>
      </w:r>
      <w:r w:rsidRPr="00706B67">
        <w:rPr>
          <w:rFonts w:asciiTheme="minorHAnsi" w:hAnsiTheme="minorHAnsi" w:cstheme="minorHAnsi"/>
        </w:rPr>
        <w:t>Information,” dated June 29, 2004 (</w:t>
      </w:r>
      <w:r w:rsidRPr="00C25C80" w:rsidR="00A96BC8">
        <w:rPr>
          <w:rFonts w:asciiTheme="minorHAnsi" w:hAnsiTheme="minorHAnsi" w:cstheme="minorHAnsi"/>
        </w:rPr>
        <w:t>Agencywide Documents Access and Management System (ADAMS)</w:t>
      </w:r>
      <w:r w:rsidR="00E90781">
        <w:rPr>
          <w:rFonts w:asciiTheme="minorHAnsi" w:hAnsiTheme="minorHAnsi" w:cstheme="minorHAnsi"/>
        </w:rPr>
        <w:t xml:space="preserve"> </w:t>
      </w:r>
      <w:r w:rsidRPr="00706B67">
        <w:rPr>
          <w:rFonts w:asciiTheme="minorHAnsi" w:hAnsiTheme="minorHAnsi" w:cstheme="minorHAnsi"/>
        </w:rPr>
        <w:t>Accession No.</w:t>
      </w:r>
      <w:r w:rsidR="003C697B">
        <w:rPr>
          <w:rFonts w:asciiTheme="minorHAnsi" w:hAnsiTheme="minorHAnsi" w:cstheme="minorHAnsi"/>
        </w:rPr>
        <w:t> </w:t>
      </w:r>
      <w:r w:rsidRPr="00706B67">
        <w:rPr>
          <w:rFonts w:asciiTheme="minorHAnsi" w:hAnsiTheme="minorHAnsi" w:cstheme="minorHAnsi"/>
        </w:rPr>
        <w:t xml:space="preserve">ML041180231), provides </w:t>
      </w:r>
      <w:r w:rsidR="00DE6888">
        <w:rPr>
          <w:rFonts w:asciiTheme="minorHAnsi" w:hAnsiTheme="minorHAnsi" w:cstheme="minorHAnsi"/>
        </w:rPr>
        <w:t xml:space="preserve">additional information </w:t>
      </w:r>
      <w:r w:rsidRPr="00706B67">
        <w:rPr>
          <w:rFonts w:asciiTheme="minorHAnsi" w:hAnsiTheme="minorHAnsi" w:cstheme="minorHAnsi"/>
        </w:rPr>
        <w:t>about requests for withholding proprietary information from public disclosure</w:t>
      </w:r>
      <w:r w:rsidR="0075734D">
        <w:rPr>
          <w:rFonts w:asciiTheme="minorHAnsi" w:hAnsiTheme="minorHAnsi" w:cstheme="minorHAnsi"/>
        </w:rPr>
        <w:t xml:space="preserve">. </w:t>
      </w:r>
      <w:r w:rsidRPr="00706B67">
        <w:rPr>
          <w:rFonts w:asciiTheme="minorHAnsi" w:hAnsiTheme="minorHAnsi" w:cstheme="minorHAnsi"/>
        </w:rPr>
        <w:t>The</w:t>
      </w:r>
      <w:r w:rsidRPr="00706B67">
        <w:rPr>
          <w:rFonts w:asciiTheme="minorHAnsi" w:hAnsiTheme="minorHAnsi" w:cstheme="minorHAnsi"/>
          <w:spacing w:val="1"/>
        </w:rPr>
        <w:t xml:space="preserve"> </w:t>
      </w:r>
      <w:r w:rsidRPr="00706B67">
        <w:rPr>
          <w:rFonts w:asciiTheme="minorHAnsi" w:hAnsiTheme="minorHAnsi" w:cstheme="minorHAnsi"/>
        </w:rPr>
        <w:t>NRC asks potential applicants to request withholding only for information that is currently</w:t>
      </w:r>
      <w:r w:rsidRPr="00706B67">
        <w:rPr>
          <w:rFonts w:asciiTheme="minorHAnsi" w:hAnsiTheme="minorHAnsi" w:cstheme="minorHAnsi"/>
          <w:spacing w:val="1"/>
        </w:rPr>
        <w:t xml:space="preserve"> </w:t>
      </w:r>
      <w:r w:rsidRPr="00706B67">
        <w:rPr>
          <w:rFonts w:asciiTheme="minorHAnsi" w:hAnsiTheme="minorHAnsi" w:cstheme="minorHAnsi"/>
        </w:rPr>
        <w:t xml:space="preserve">treated as proprietary and to provide, where necessary, </w:t>
      </w:r>
      <w:r w:rsidRPr="00706B67">
        <w:rPr>
          <w:rFonts w:asciiTheme="minorHAnsi" w:hAnsiTheme="minorHAnsi" w:cstheme="minorHAnsi"/>
        </w:rPr>
        <w:t>the proprietary</w:t>
      </w:r>
      <w:r w:rsidRPr="00706B67">
        <w:rPr>
          <w:rFonts w:asciiTheme="minorHAnsi" w:hAnsiTheme="minorHAnsi" w:cstheme="minorHAnsi"/>
        </w:rPr>
        <w:t xml:space="preserve"> information in</w:t>
      </w:r>
      <w:r w:rsidRPr="00706B67">
        <w:rPr>
          <w:rFonts w:asciiTheme="minorHAnsi" w:hAnsiTheme="minorHAnsi" w:cstheme="minorHAnsi"/>
          <w:spacing w:val="1"/>
        </w:rPr>
        <w:t xml:space="preserve"> </w:t>
      </w:r>
      <w:r w:rsidRPr="00706B67">
        <w:rPr>
          <w:rFonts w:asciiTheme="minorHAnsi" w:hAnsiTheme="minorHAnsi" w:cstheme="minorHAnsi"/>
        </w:rPr>
        <w:t>designated</w:t>
      </w:r>
      <w:r w:rsidRPr="00706B67">
        <w:rPr>
          <w:rFonts w:asciiTheme="minorHAnsi" w:hAnsiTheme="minorHAnsi" w:cstheme="minorHAnsi"/>
          <w:spacing w:val="-2"/>
        </w:rPr>
        <w:t xml:space="preserve"> </w:t>
      </w:r>
      <w:r w:rsidRPr="00706B67">
        <w:rPr>
          <w:rFonts w:asciiTheme="minorHAnsi" w:hAnsiTheme="minorHAnsi" w:cstheme="minorHAnsi"/>
        </w:rPr>
        <w:t>attachments to their response to this</w:t>
      </w:r>
      <w:r w:rsidRPr="00706B67">
        <w:rPr>
          <w:rFonts w:asciiTheme="minorHAnsi" w:hAnsiTheme="minorHAnsi" w:cstheme="minorHAnsi"/>
          <w:spacing w:val="-2"/>
        </w:rPr>
        <w:t xml:space="preserve"> </w:t>
      </w:r>
      <w:r w:rsidRPr="00706B67">
        <w:rPr>
          <w:rFonts w:asciiTheme="minorHAnsi" w:hAnsiTheme="minorHAnsi" w:cstheme="minorHAnsi"/>
        </w:rPr>
        <w:t>RIS.</w:t>
      </w:r>
    </w:p>
    <w:p w:rsidR="00156514" w:rsidRPr="00706B67" w:rsidP="00156514" w14:paraId="4F1B6518" w14:textId="77777777">
      <w:pPr>
        <w:pStyle w:val="BodyText"/>
        <w:rPr>
          <w:rFonts w:asciiTheme="minorHAnsi" w:hAnsiTheme="minorHAnsi" w:cstheme="minorHAnsi"/>
        </w:rPr>
      </w:pPr>
    </w:p>
    <w:p w:rsidR="00156514" w:rsidRPr="00706B67" w:rsidP="00156514" w14:paraId="69023371" w14:textId="102BE5A4">
      <w:pPr>
        <w:pStyle w:val="BodyText"/>
        <w:rPr>
          <w:rFonts w:asciiTheme="minorHAnsi" w:hAnsiTheme="minorHAnsi" w:cstheme="minorHAnsi"/>
        </w:rPr>
      </w:pPr>
      <w:r w:rsidRPr="00706B67">
        <w:rPr>
          <w:rFonts w:asciiTheme="minorHAnsi" w:hAnsiTheme="minorHAnsi" w:cstheme="minorHAnsi"/>
        </w:rPr>
        <w:t>If an addressee chooses to provide a voluntary response, the NRC would like to obtain the</w:t>
      </w:r>
      <w:r w:rsidRPr="00706B67">
        <w:rPr>
          <w:rFonts w:asciiTheme="minorHAnsi" w:hAnsiTheme="minorHAnsi" w:cstheme="minorHAnsi"/>
          <w:spacing w:val="1"/>
        </w:rPr>
        <w:t xml:space="preserve"> </w:t>
      </w:r>
      <w:r w:rsidRPr="00706B67">
        <w:rPr>
          <w:rFonts w:asciiTheme="minorHAnsi" w:hAnsiTheme="minorHAnsi" w:cstheme="minorHAnsi"/>
        </w:rPr>
        <w:t>information within 60 days of the date of this RIS</w:t>
      </w:r>
      <w:r w:rsidR="0075734D">
        <w:rPr>
          <w:rFonts w:asciiTheme="minorHAnsi" w:hAnsiTheme="minorHAnsi" w:cstheme="minorHAnsi"/>
        </w:rPr>
        <w:t xml:space="preserve">. </w:t>
      </w:r>
      <w:r w:rsidRPr="00706B67">
        <w:rPr>
          <w:rFonts w:asciiTheme="minorHAnsi" w:hAnsiTheme="minorHAnsi" w:cstheme="minorHAnsi"/>
        </w:rPr>
        <w:t>Respondents should answer the questions</w:t>
      </w:r>
      <w:r w:rsidRPr="00706B67">
        <w:rPr>
          <w:rFonts w:asciiTheme="minorHAnsi" w:hAnsiTheme="minorHAnsi" w:cstheme="minorHAnsi"/>
          <w:spacing w:val="-59"/>
        </w:rPr>
        <w:t xml:space="preserve"> </w:t>
      </w:r>
      <w:r w:rsidRPr="00706B67">
        <w:rPr>
          <w:rFonts w:asciiTheme="minorHAnsi" w:hAnsiTheme="minorHAnsi" w:cstheme="minorHAnsi"/>
        </w:rPr>
        <w:t>below</w:t>
      </w:r>
      <w:r w:rsidRPr="00706B67">
        <w:rPr>
          <w:rFonts w:asciiTheme="minorHAnsi" w:hAnsiTheme="minorHAnsi" w:cstheme="minorHAnsi"/>
          <w:spacing w:val="-1"/>
        </w:rPr>
        <w:t xml:space="preserve"> </w:t>
      </w:r>
      <w:r w:rsidRPr="00706B67">
        <w:rPr>
          <w:rFonts w:asciiTheme="minorHAnsi" w:hAnsiTheme="minorHAnsi" w:cstheme="minorHAnsi"/>
        </w:rPr>
        <w:t>to the best of</w:t>
      </w:r>
      <w:r w:rsidRPr="00706B67">
        <w:rPr>
          <w:rFonts w:asciiTheme="minorHAnsi" w:hAnsiTheme="minorHAnsi" w:cstheme="minorHAnsi"/>
          <w:spacing w:val="-1"/>
        </w:rPr>
        <w:t xml:space="preserve"> </w:t>
      </w:r>
      <w:r w:rsidRPr="00706B67">
        <w:rPr>
          <w:rFonts w:asciiTheme="minorHAnsi" w:hAnsiTheme="minorHAnsi" w:cstheme="minorHAnsi"/>
        </w:rPr>
        <w:t>their</w:t>
      </w:r>
      <w:r w:rsidRPr="00706B67">
        <w:rPr>
          <w:rFonts w:asciiTheme="minorHAnsi" w:hAnsiTheme="minorHAnsi" w:cstheme="minorHAnsi"/>
          <w:spacing w:val="-1"/>
        </w:rPr>
        <w:t xml:space="preserve"> </w:t>
      </w:r>
      <w:r w:rsidRPr="00706B67">
        <w:rPr>
          <w:rFonts w:asciiTheme="minorHAnsi" w:hAnsiTheme="minorHAnsi" w:cstheme="minorHAnsi"/>
        </w:rPr>
        <w:t>ability, providing as</w:t>
      </w:r>
      <w:r w:rsidRPr="00706B67">
        <w:rPr>
          <w:rFonts w:asciiTheme="minorHAnsi" w:hAnsiTheme="minorHAnsi" w:cstheme="minorHAnsi"/>
          <w:spacing w:val="-1"/>
        </w:rPr>
        <w:t xml:space="preserve"> </w:t>
      </w:r>
      <w:r w:rsidRPr="00706B67">
        <w:rPr>
          <w:rFonts w:asciiTheme="minorHAnsi" w:hAnsiTheme="minorHAnsi" w:cstheme="minorHAnsi"/>
        </w:rPr>
        <w:t>much detail as</w:t>
      </w:r>
      <w:r w:rsidRPr="00706B67">
        <w:rPr>
          <w:rFonts w:asciiTheme="minorHAnsi" w:hAnsiTheme="minorHAnsi" w:cstheme="minorHAnsi"/>
          <w:spacing w:val="1"/>
        </w:rPr>
        <w:t xml:space="preserve"> </w:t>
      </w:r>
      <w:r w:rsidRPr="00706B67">
        <w:rPr>
          <w:rFonts w:asciiTheme="minorHAnsi" w:hAnsiTheme="minorHAnsi" w:cstheme="minorHAnsi"/>
        </w:rPr>
        <w:t>possible.</w:t>
      </w:r>
    </w:p>
    <w:p w:rsidR="00156514" w:rsidRPr="00706B67" w:rsidP="00156514" w14:paraId="147C5B35" w14:textId="77777777">
      <w:pPr>
        <w:pStyle w:val="BodyText"/>
        <w:spacing w:before="11"/>
        <w:rPr>
          <w:rFonts w:asciiTheme="minorHAnsi" w:hAnsiTheme="minorHAnsi" w:cstheme="minorHAnsi"/>
        </w:rPr>
      </w:pPr>
    </w:p>
    <w:p w:rsidR="00156514" w:rsidRPr="000E29C3" w:rsidP="00156514" w14:paraId="01C3BBFA" w14:textId="0D2EA10F">
      <w:pPr>
        <w:pStyle w:val="BodyText"/>
        <w:ind w:right="130"/>
        <w:rPr>
          <w:rFonts w:asciiTheme="minorHAnsi" w:hAnsiTheme="minorHAnsi" w:cstheme="minorHAnsi"/>
        </w:rPr>
      </w:pPr>
      <w:r w:rsidRPr="00706B67">
        <w:rPr>
          <w:rFonts w:asciiTheme="minorHAnsi" w:hAnsiTheme="minorHAnsi" w:cstheme="minorHAnsi"/>
        </w:rPr>
        <w:t xml:space="preserve">The NRC staff recognizes that the addressees’ ability to respond to these questions depends, </w:t>
      </w:r>
      <w:r w:rsidR="00630825">
        <w:rPr>
          <w:rFonts w:asciiTheme="minorHAnsi" w:hAnsiTheme="minorHAnsi" w:cstheme="minorHAnsi"/>
        </w:rPr>
        <w:t>in part</w:t>
      </w:r>
      <w:r w:rsidRPr="00C25C80">
        <w:rPr>
          <w:rFonts w:asciiTheme="minorHAnsi" w:hAnsiTheme="minorHAnsi" w:cstheme="minorHAnsi"/>
        </w:rPr>
        <w:t>, on the stage of submittal preparation</w:t>
      </w:r>
      <w:r w:rsidR="0075734D">
        <w:rPr>
          <w:rFonts w:asciiTheme="minorHAnsi" w:hAnsiTheme="minorHAnsi" w:cstheme="minorHAnsi"/>
        </w:rPr>
        <w:t xml:space="preserve">. </w:t>
      </w:r>
      <w:r w:rsidRPr="00C25C80">
        <w:rPr>
          <w:rFonts w:asciiTheme="minorHAnsi" w:hAnsiTheme="minorHAnsi" w:cstheme="minorHAnsi"/>
        </w:rPr>
        <w:t>In some cases, addressees may not be able to</w:t>
      </w:r>
      <w:r w:rsidRPr="00C25C80">
        <w:rPr>
          <w:rFonts w:asciiTheme="minorHAnsi" w:hAnsiTheme="minorHAnsi" w:cstheme="minorHAnsi"/>
          <w:spacing w:val="1"/>
        </w:rPr>
        <w:t xml:space="preserve"> </w:t>
      </w:r>
      <w:r w:rsidRPr="00C25C80">
        <w:rPr>
          <w:rFonts w:asciiTheme="minorHAnsi" w:hAnsiTheme="minorHAnsi" w:cstheme="minorHAnsi"/>
        </w:rPr>
        <w:t>respond to all questions at this time</w:t>
      </w:r>
      <w:r w:rsidR="0075734D">
        <w:rPr>
          <w:rFonts w:asciiTheme="minorHAnsi" w:hAnsiTheme="minorHAnsi" w:cstheme="minorHAnsi"/>
        </w:rPr>
        <w:t xml:space="preserve">. </w:t>
      </w:r>
      <w:r w:rsidRPr="000E29C3">
        <w:rPr>
          <w:rFonts w:asciiTheme="minorHAnsi" w:hAnsiTheme="minorHAnsi" w:cstheme="minorHAnsi"/>
        </w:rPr>
        <w:t>With this in mind, the</w:t>
      </w:r>
      <w:r w:rsidRPr="000E29C3">
        <w:rPr>
          <w:rFonts w:asciiTheme="minorHAnsi" w:hAnsiTheme="minorHAnsi" w:cstheme="minorHAnsi"/>
        </w:rPr>
        <w:t xml:space="preserve"> </w:t>
      </w:r>
      <w:r w:rsidRPr="000E29C3" w:rsidR="009E2086">
        <w:rPr>
          <w:rFonts w:asciiTheme="minorHAnsi" w:hAnsiTheme="minorHAnsi" w:cstheme="minorHAnsi"/>
        </w:rPr>
        <w:t xml:space="preserve">NRC </w:t>
      </w:r>
      <w:r w:rsidRPr="000E29C3">
        <w:rPr>
          <w:rFonts w:asciiTheme="minorHAnsi" w:hAnsiTheme="minorHAnsi" w:cstheme="minorHAnsi"/>
        </w:rPr>
        <w:t>staff also encourages voluntary</w:t>
      </w:r>
      <w:r w:rsidRPr="000E29C3">
        <w:rPr>
          <w:rFonts w:asciiTheme="minorHAnsi" w:hAnsiTheme="minorHAnsi" w:cstheme="minorHAnsi"/>
          <w:spacing w:val="1"/>
        </w:rPr>
        <w:t xml:space="preserve"> </w:t>
      </w:r>
      <w:r w:rsidRPr="000E29C3">
        <w:rPr>
          <w:rFonts w:asciiTheme="minorHAnsi" w:hAnsiTheme="minorHAnsi" w:cstheme="minorHAnsi"/>
        </w:rPr>
        <w:t>updates</w:t>
      </w:r>
      <w:r w:rsidRPr="000E29C3">
        <w:rPr>
          <w:rFonts w:asciiTheme="minorHAnsi" w:hAnsiTheme="minorHAnsi" w:cstheme="minorHAnsi"/>
          <w:spacing w:val="-1"/>
        </w:rPr>
        <w:t xml:space="preserve"> </w:t>
      </w:r>
      <w:r w:rsidRPr="000E29C3">
        <w:rPr>
          <w:rFonts w:asciiTheme="minorHAnsi" w:hAnsiTheme="minorHAnsi" w:cstheme="minorHAnsi"/>
        </w:rPr>
        <w:t>to initial</w:t>
      </w:r>
      <w:r w:rsidRPr="000E29C3">
        <w:rPr>
          <w:rFonts w:asciiTheme="minorHAnsi" w:hAnsiTheme="minorHAnsi" w:cstheme="minorHAnsi"/>
          <w:spacing w:val="-1"/>
        </w:rPr>
        <w:t xml:space="preserve"> </w:t>
      </w:r>
      <w:r w:rsidRPr="000E29C3">
        <w:rPr>
          <w:rFonts w:asciiTheme="minorHAnsi" w:hAnsiTheme="minorHAnsi" w:cstheme="minorHAnsi"/>
        </w:rPr>
        <w:t>responses</w:t>
      </w:r>
      <w:r w:rsidRPr="000E29C3">
        <w:rPr>
          <w:rFonts w:asciiTheme="minorHAnsi" w:hAnsiTheme="minorHAnsi" w:cstheme="minorHAnsi"/>
          <w:spacing w:val="-1"/>
        </w:rPr>
        <w:t xml:space="preserve"> </w:t>
      </w:r>
      <w:r w:rsidRPr="000E29C3">
        <w:rPr>
          <w:rFonts w:asciiTheme="minorHAnsi" w:hAnsiTheme="minorHAnsi" w:cstheme="minorHAnsi"/>
        </w:rPr>
        <w:t>to this</w:t>
      </w:r>
      <w:r w:rsidRPr="000E29C3">
        <w:rPr>
          <w:rFonts w:asciiTheme="minorHAnsi" w:hAnsiTheme="minorHAnsi" w:cstheme="minorHAnsi"/>
          <w:spacing w:val="-1"/>
        </w:rPr>
        <w:t xml:space="preserve"> </w:t>
      </w:r>
      <w:r w:rsidRPr="000E29C3">
        <w:rPr>
          <w:rFonts w:asciiTheme="minorHAnsi" w:hAnsiTheme="minorHAnsi" w:cstheme="minorHAnsi"/>
        </w:rPr>
        <w:t>RIS as</w:t>
      </w:r>
      <w:r w:rsidRPr="000E29C3">
        <w:rPr>
          <w:rFonts w:asciiTheme="minorHAnsi" w:hAnsiTheme="minorHAnsi" w:cstheme="minorHAnsi"/>
          <w:spacing w:val="-1"/>
        </w:rPr>
        <w:t xml:space="preserve"> </w:t>
      </w:r>
      <w:r w:rsidRPr="000E29C3">
        <w:rPr>
          <w:rFonts w:asciiTheme="minorHAnsi" w:hAnsiTheme="minorHAnsi" w:cstheme="minorHAnsi"/>
        </w:rPr>
        <w:t>significant scheduling</w:t>
      </w:r>
      <w:r w:rsidRPr="000E29C3">
        <w:rPr>
          <w:rFonts w:asciiTheme="minorHAnsi" w:hAnsiTheme="minorHAnsi" w:cstheme="minorHAnsi"/>
          <w:spacing w:val="-1"/>
        </w:rPr>
        <w:t xml:space="preserve"> </w:t>
      </w:r>
      <w:r w:rsidRPr="000E29C3">
        <w:rPr>
          <w:rFonts w:asciiTheme="minorHAnsi" w:hAnsiTheme="minorHAnsi" w:cstheme="minorHAnsi"/>
        </w:rPr>
        <w:t>changes occur.</w:t>
      </w:r>
    </w:p>
    <w:p w:rsidR="00156514" w:rsidRPr="000E29C3" w:rsidP="00156514" w14:paraId="4D0F1061" w14:textId="77777777">
      <w:pPr>
        <w:pStyle w:val="BodyText"/>
        <w:rPr>
          <w:rFonts w:asciiTheme="minorHAnsi" w:hAnsiTheme="minorHAnsi" w:cstheme="minorHAnsi"/>
        </w:rPr>
      </w:pPr>
    </w:p>
    <w:p w:rsidR="00156514" w:rsidRPr="00C25C80" w:rsidP="00156514" w14:paraId="55F439AC" w14:textId="105062D3">
      <w:pPr>
        <w:pStyle w:val="BodyText"/>
        <w:jc w:val="both"/>
        <w:rPr>
          <w:rFonts w:asciiTheme="minorHAnsi" w:hAnsiTheme="minorHAnsi" w:cstheme="minorHAnsi"/>
        </w:rPr>
      </w:pPr>
      <w:r w:rsidRPr="000E29C3">
        <w:rPr>
          <w:rFonts w:asciiTheme="minorHAnsi" w:hAnsiTheme="minorHAnsi" w:cstheme="minorHAnsi"/>
        </w:rPr>
        <w:t>The</w:t>
      </w:r>
      <w:r w:rsidRPr="000E29C3">
        <w:rPr>
          <w:rFonts w:asciiTheme="minorHAnsi" w:hAnsiTheme="minorHAnsi" w:cstheme="minorHAnsi"/>
          <w:spacing w:val="-2"/>
        </w:rPr>
        <w:t xml:space="preserve"> </w:t>
      </w:r>
      <w:r w:rsidRPr="000E29C3">
        <w:rPr>
          <w:rFonts w:asciiTheme="minorHAnsi" w:hAnsiTheme="minorHAnsi" w:cstheme="minorHAnsi"/>
        </w:rPr>
        <w:t>NRC</w:t>
      </w:r>
      <w:r w:rsidRPr="000E29C3">
        <w:rPr>
          <w:rFonts w:asciiTheme="minorHAnsi" w:hAnsiTheme="minorHAnsi" w:cstheme="minorHAnsi"/>
          <w:spacing w:val="-1"/>
        </w:rPr>
        <w:t xml:space="preserve"> </w:t>
      </w:r>
      <w:r w:rsidRPr="000E29C3">
        <w:rPr>
          <w:rFonts w:asciiTheme="minorHAnsi" w:hAnsiTheme="minorHAnsi" w:cstheme="minorHAnsi"/>
        </w:rPr>
        <w:t>seeks</w:t>
      </w:r>
      <w:r w:rsidRPr="000E29C3">
        <w:rPr>
          <w:rFonts w:asciiTheme="minorHAnsi" w:hAnsiTheme="minorHAnsi" w:cstheme="minorHAnsi"/>
          <w:spacing w:val="-1"/>
        </w:rPr>
        <w:t xml:space="preserve"> </w:t>
      </w:r>
      <w:r w:rsidRPr="000E29C3">
        <w:rPr>
          <w:rFonts w:asciiTheme="minorHAnsi" w:hAnsiTheme="minorHAnsi" w:cstheme="minorHAnsi"/>
        </w:rPr>
        <w:t>voluntary</w:t>
      </w:r>
      <w:r w:rsidRPr="000E29C3">
        <w:rPr>
          <w:rFonts w:asciiTheme="minorHAnsi" w:hAnsiTheme="minorHAnsi" w:cstheme="minorHAnsi"/>
          <w:spacing w:val="-1"/>
        </w:rPr>
        <w:t xml:space="preserve"> </w:t>
      </w:r>
      <w:r w:rsidRPr="000E29C3">
        <w:rPr>
          <w:rFonts w:asciiTheme="minorHAnsi" w:hAnsiTheme="minorHAnsi" w:cstheme="minorHAnsi"/>
        </w:rPr>
        <w:t>responses</w:t>
      </w:r>
      <w:r w:rsidRPr="000E29C3">
        <w:rPr>
          <w:rFonts w:asciiTheme="minorHAnsi" w:hAnsiTheme="minorHAnsi" w:cstheme="minorHAnsi"/>
          <w:spacing w:val="-2"/>
        </w:rPr>
        <w:t xml:space="preserve"> </w:t>
      </w:r>
      <w:r w:rsidRPr="000E29C3">
        <w:rPr>
          <w:rFonts w:asciiTheme="minorHAnsi" w:hAnsiTheme="minorHAnsi" w:cstheme="minorHAnsi"/>
        </w:rPr>
        <w:t>to</w:t>
      </w:r>
      <w:r w:rsidRPr="000E29C3">
        <w:rPr>
          <w:rFonts w:asciiTheme="minorHAnsi" w:hAnsiTheme="minorHAnsi" w:cstheme="minorHAnsi"/>
          <w:spacing w:val="-1"/>
        </w:rPr>
        <w:t xml:space="preserve"> </w:t>
      </w:r>
      <w:r w:rsidRPr="000E29C3">
        <w:rPr>
          <w:rFonts w:asciiTheme="minorHAnsi" w:hAnsiTheme="minorHAnsi" w:cstheme="minorHAnsi"/>
        </w:rPr>
        <w:t>the</w:t>
      </w:r>
      <w:r w:rsidRPr="000E29C3">
        <w:rPr>
          <w:rFonts w:asciiTheme="minorHAnsi" w:hAnsiTheme="minorHAnsi" w:cstheme="minorHAnsi"/>
          <w:spacing w:val="-1"/>
        </w:rPr>
        <w:t xml:space="preserve"> </w:t>
      </w:r>
      <w:r w:rsidRPr="000E29C3">
        <w:rPr>
          <w:rFonts w:asciiTheme="minorHAnsi" w:hAnsiTheme="minorHAnsi" w:cstheme="minorHAnsi"/>
        </w:rPr>
        <w:t>following</w:t>
      </w:r>
      <w:r w:rsidRPr="000E29C3">
        <w:rPr>
          <w:rFonts w:asciiTheme="minorHAnsi" w:hAnsiTheme="minorHAnsi" w:cstheme="minorHAnsi"/>
          <w:spacing w:val="-1"/>
        </w:rPr>
        <w:t xml:space="preserve"> </w:t>
      </w:r>
      <w:r w:rsidRPr="000E29C3">
        <w:rPr>
          <w:rFonts w:asciiTheme="minorHAnsi" w:hAnsiTheme="minorHAnsi" w:cstheme="minorHAnsi"/>
        </w:rPr>
        <w:t>questions</w:t>
      </w:r>
      <w:r w:rsidRPr="000E29C3" w:rsidR="006D09A0">
        <w:rPr>
          <w:rFonts w:asciiTheme="minorHAnsi" w:hAnsiTheme="minorHAnsi" w:cstheme="minorHAnsi"/>
        </w:rPr>
        <w:t>, as applicable</w:t>
      </w:r>
      <w:r w:rsidRPr="000E29C3">
        <w:rPr>
          <w:rFonts w:asciiTheme="minorHAnsi" w:hAnsiTheme="minorHAnsi" w:cstheme="minorHAnsi"/>
        </w:rPr>
        <w:t>:</w:t>
      </w:r>
    </w:p>
    <w:p w:rsidR="00156514" w:rsidRPr="00C25C80" w:rsidP="00156514" w14:paraId="15556390" w14:textId="77777777">
      <w:pPr>
        <w:rPr>
          <w:rFonts w:asciiTheme="minorHAnsi" w:hAnsiTheme="minorHAnsi" w:cstheme="minorHAnsi"/>
          <w:b/>
          <w:bCs/>
          <w:sz w:val="22"/>
          <w:szCs w:val="22"/>
        </w:rPr>
      </w:pPr>
    </w:p>
    <w:p w:rsidR="00156514" w:rsidRPr="00B4772E" w:rsidP="008C323A" w14:paraId="07D94A42" w14:textId="564CBCDC">
      <w:pPr>
        <w:pStyle w:val="ListParagraph"/>
        <w:widowControl/>
        <w:numPr>
          <w:ilvl w:val="0"/>
          <w:numId w:val="4"/>
        </w:numPr>
        <w:ind w:hanging="720"/>
        <w:rPr>
          <w:rFonts w:asciiTheme="minorHAnsi" w:hAnsiTheme="minorHAnsi" w:cstheme="minorHAnsi"/>
          <w:sz w:val="22"/>
          <w:szCs w:val="22"/>
        </w:rPr>
      </w:pPr>
      <w:r w:rsidRPr="00B4772E">
        <w:rPr>
          <w:rFonts w:asciiTheme="minorHAnsi" w:hAnsiTheme="minorHAnsi" w:cstheme="minorHAnsi"/>
          <w:sz w:val="22"/>
          <w:szCs w:val="22"/>
        </w:rPr>
        <w:t>Do you plan to submit a license amendment request to adopt fuel with increased enrichment, higher burnup, or one or more ATF concepts</w:t>
      </w:r>
      <w:r w:rsidRPr="00B4772E" w:rsidR="00EC22A6">
        <w:rPr>
          <w:rFonts w:asciiTheme="minorHAnsi" w:hAnsiTheme="minorHAnsi" w:cstheme="minorHAnsi"/>
          <w:sz w:val="22"/>
          <w:szCs w:val="22"/>
        </w:rPr>
        <w:t>,</w:t>
      </w:r>
      <w:r w:rsidRPr="00B4772E">
        <w:rPr>
          <w:rFonts w:asciiTheme="minorHAnsi" w:hAnsiTheme="minorHAnsi" w:cstheme="minorHAnsi"/>
          <w:sz w:val="22"/>
          <w:szCs w:val="22"/>
        </w:rPr>
        <w:t xml:space="preserve"> or a license amendment </w:t>
      </w:r>
      <w:r w:rsidRPr="00B4772E">
        <w:rPr>
          <w:rFonts w:asciiTheme="minorHAnsi" w:hAnsiTheme="minorHAnsi" w:cstheme="minorHAnsi"/>
          <w:sz w:val="22"/>
          <w:szCs w:val="22"/>
        </w:rPr>
        <w:t>request for lead test assemblies with one or more of these technologies?</w:t>
      </w:r>
      <w:r w:rsidRPr="00B4772E" w:rsidR="007109A3">
        <w:rPr>
          <w:rFonts w:asciiTheme="minorHAnsi" w:hAnsiTheme="minorHAnsi" w:cstheme="minorHAnsi"/>
          <w:sz w:val="22"/>
          <w:szCs w:val="22"/>
        </w:rPr>
        <w:t xml:space="preserve"> </w:t>
      </w:r>
      <w:r w:rsidRPr="00B4772E">
        <w:rPr>
          <w:rFonts w:asciiTheme="minorHAnsi" w:hAnsiTheme="minorHAnsi" w:cstheme="minorHAnsi"/>
          <w:sz w:val="22"/>
          <w:szCs w:val="22"/>
        </w:rPr>
        <w:t>If so, what technologies will the fuel include</w:t>
      </w:r>
      <w:r w:rsidRPr="00B4772E" w:rsidR="00EC22A6">
        <w:rPr>
          <w:rFonts w:asciiTheme="minorHAnsi" w:hAnsiTheme="minorHAnsi" w:cstheme="minorHAnsi"/>
          <w:sz w:val="22"/>
          <w:szCs w:val="22"/>
        </w:rPr>
        <w:t>,</w:t>
      </w:r>
      <w:r w:rsidRPr="00B4772E">
        <w:rPr>
          <w:rFonts w:asciiTheme="minorHAnsi" w:hAnsiTheme="minorHAnsi" w:cstheme="minorHAnsi"/>
          <w:sz w:val="22"/>
          <w:szCs w:val="22"/>
        </w:rPr>
        <w:t xml:space="preserve"> and what is the timeframe for submitting the request?</w:t>
      </w:r>
    </w:p>
    <w:p w:rsidR="003B164B" w:rsidRPr="00B4772E" w:rsidP="008C323A" w14:paraId="798A90ED" w14:textId="77777777">
      <w:pPr>
        <w:pStyle w:val="ListParagraph"/>
        <w:widowControl/>
        <w:ind w:hanging="720"/>
        <w:rPr>
          <w:rFonts w:asciiTheme="minorHAnsi" w:hAnsiTheme="minorHAnsi" w:cstheme="minorHAnsi"/>
          <w:sz w:val="22"/>
          <w:szCs w:val="22"/>
        </w:rPr>
      </w:pPr>
    </w:p>
    <w:p w:rsidR="00156514" w:rsidRPr="00B4772E" w:rsidP="006D09A0" w14:paraId="36026945" w14:textId="58F61F55">
      <w:pPr>
        <w:pStyle w:val="ListParagraph"/>
        <w:widowControl/>
        <w:numPr>
          <w:ilvl w:val="0"/>
          <w:numId w:val="4"/>
        </w:numPr>
        <w:spacing w:after="220"/>
        <w:ind w:hanging="720"/>
        <w:contextualSpacing w:val="0"/>
        <w:rPr>
          <w:rFonts w:asciiTheme="minorHAnsi" w:hAnsiTheme="minorHAnsi" w:cstheme="minorHAnsi"/>
          <w:sz w:val="22"/>
          <w:szCs w:val="22"/>
        </w:rPr>
      </w:pPr>
      <w:r w:rsidRPr="00B4772E">
        <w:rPr>
          <w:rFonts w:asciiTheme="minorHAnsi" w:hAnsiTheme="minorHAnsi" w:cstheme="minorHAnsi"/>
          <w:sz w:val="22"/>
          <w:szCs w:val="22"/>
        </w:rPr>
        <w:t>Do you plan to submit any additional, related licensing actions (e.g., requests for exemption) to support transition to one or more of these fuel types?</w:t>
      </w:r>
      <w:r w:rsidRPr="00B4772E" w:rsidR="00C22445">
        <w:rPr>
          <w:rFonts w:asciiTheme="minorHAnsi" w:hAnsiTheme="minorHAnsi" w:cstheme="minorHAnsi"/>
          <w:sz w:val="22"/>
          <w:szCs w:val="22"/>
        </w:rPr>
        <w:t xml:space="preserve"> </w:t>
      </w:r>
      <w:r w:rsidRPr="00B4772E">
        <w:rPr>
          <w:rFonts w:asciiTheme="minorHAnsi" w:hAnsiTheme="minorHAnsi" w:cstheme="minorHAnsi"/>
          <w:sz w:val="22"/>
          <w:szCs w:val="22"/>
        </w:rPr>
        <w:t>If so, what additional licensing request(s) do you plan to submit</w:t>
      </w:r>
      <w:r w:rsidRPr="00B4772E" w:rsidR="00EC22A6">
        <w:rPr>
          <w:rFonts w:asciiTheme="minorHAnsi" w:hAnsiTheme="minorHAnsi" w:cstheme="minorHAnsi"/>
          <w:sz w:val="22"/>
          <w:szCs w:val="22"/>
        </w:rPr>
        <w:t>,</w:t>
      </w:r>
      <w:r w:rsidRPr="00B4772E">
        <w:rPr>
          <w:rFonts w:asciiTheme="minorHAnsi" w:hAnsiTheme="minorHAnsi" w:cstheme="minorHAnsi"/>
          <w:sz w:val="22"/>
          <w:szCs w:val="22"/>
        </w:rPr>
        <w:t xml:space="preserve"> and what is the timeframe for submitting the request(s)?</w:t>
      </w:r>
    </w:p>
    <w:p w:rsidR="00156514" w:rsidRPr="00B4772E" w:rsidP="006D09A0" w14:paraId="158D44C0" w14:textId="751CF0CB">
      <w:pPr>
        <w:pStyle w:val="ListParagraph"/>
        <w:numPr>
          <w:ilvl w:val="0"/>
          <w:numId w:val="4"/>
        </w:numPr>
        <w:tabs>
          <w:tab w:val="left" w:pos="841"/>
        </w:tabs>
        <w:adjustRightInd/>
        <w:spacing w:after="220"/>
        <w:ind w:right="308" w:hanging="720"/>
        <w:contextualSpacing w:val="0"/>
        <w:rPr>
          <w:rFonts w:asciiTheme="minorHAnsi" w:hAnsiTheme="minorHAnsi" w:cstheme="minorHAnsi"/>
          <w:sz w:val="22"/>
          <w:szCs w:val="22"/>
        </w:rPr>
      </w:pPr>
      <w:r w:rsidRPr="00B4772E">
        <w:rPr>
          <w:rFonts w:asciiTheme="minorHAnsi" w:hAnsiTheme="minorHAnsi" w:cstheme="minorHAnsi"/>
          <w:sz w:val="22"/>
          <w:szCs w:val="22"/>
        </w:rPr>
        <w:t>Do you anticipate that applications for new fuel concepts could benefit from modification or enhancement of existing NRC guidance or creation of new guidance? If so, which guidance documents could be considered for modification or what type of new guidance could be developed and for what purpose</w:t>
      </w:r>
      <w:r w:rsidRPr="00B4772E">
        <w:rPr>
          <w:rFonts w:asciiTheme="minorHAnsi" w:hAnsiTheme="minorHAnsi" w:cstheme="minorHAnsi"/>
          <w:sz w:val="22"/>
          <w:szCs w:val="22"/>
        </w:rPr>
        <w:t>?</w:t>
      </w:r>
    </w:p>
    <w:p w:rsidR="006D09A0" w:rsidRPr="00B4772E" w:rsidP="006D09A0" w14:paraId="536542A7" w14:textId="50E584D4">
      <w:pPr>
        <w:pStyle w:val="ListParagraph"/>
        <w:widowControl/>
        <w:numPr>
          <w:ilvl w:val="0"/>
          <w:numId w:val="4"/>
        </w:numPr>
        <w:spacing w:after="220"/>
        <w:ind w:hanging="720"/>
        <w:contextualSpacing w:val="0"/>
        <w:rPr>
          <w:rFonts w:asciiTheme="minorHAnsi" w:hAnsiTheme="minorHAnsi" w:cstheme="minorHAnsi"/>
          <w:sz w:val="22"/>
          <w:szCs w:val="22"/>
        </w:rPr>
      </w:pPr>
      <w:r w:rsidRPr="00B4772E">
        <w:rPr>
          <w:rFonts w:asciiTheme="minorHAnsi" w:hAnsiTheme="minorHAnsi" w:cstheme="minorHAnsi"/>
          <w:sz w:val="22"/>
          <w:szCs w:val="22"/>
        </w:rPr>
        <w:t xml:space="preserve">Existing fuel facility </w:t>
      </w:r>
      <w:r w:rsidRPr="00B4772E">
        <w:rPr>
          <w:rFonts w:asciiTheme="minorHAnsi" w:hAnsiTheme="minorHAnsi" w:cstheme="minorHAnsi"/>
          <w:sz w:val="22"/>
          <w:szCs w:val="22"/>
        </w:rPr>
        <w:t>licensees</w:t>
      </w:r>
      <w:r w:rsidRPr="00B4772E">
        <w:rPr>
          <w:rFonts w:asciiTheme="minorHAnsi" w:hAnsiTheme="minorHAnsi" w:cstheme="minorHAnsi"/>
          <w:sz w:val="22"/>
          <w:szCs w:val="22"/>
        </w:rPr>
        <w:t xml:space="preserve"> and CoC holders of transportation and storage systems: Do you plan to submit a license amendment request to allow enrichment, fuel fabrication, and transportation of material with ATF concepts, increased enrichment, or higher burnup? If so, what is the increased enrichment limit requested, what technologies will the material include, and what is the timeframe for submitting the request?</w:t>
      </w:r>
    </w:p>
    <w:p w:rsidR="006D09A0" w:rsidP="006D09A0" w14:paraId="101E6D42" w14:textId="724E91AE">
      <w:pPr>
        <w:pStyle w:val="ListParagraph"/>
        <w:widowControl/>
        <w:numPr>
          <w:ilvl w:val="0"/>
          <w:numId w:val="4"/>
        </w:numPr>
        <w:ind w:hanging="720"/>
        <w:rPr>
          <w:rFonts w:asciiTheme="minorHAnsi" w:hAnsiTheme="minorHAnsi" w:cstheme="minorHAnsi"/>
          <w:sz w:val="22"/>
          <w:szCs w:val="22"/>
        </w:rPr>
      </w:pPr>
      <w:r w:rsidRPr="00B4772E">
        <w:rPr>
          <w:rFonts w:asciiTheme="minorHAnsi" w:hAnsiTheme="minorHAnsi" w:cstheme="minorHAnsi"/>
          <w:sz w:val="22"/>
          <w:szCs w:val="22"/>
        </w:rPr>
        <w:t>New fuel facility licensee and CoC applicants of transportation and storage systems: Do you plan to submit a new application to allow fuel fabrication, and transportation of material with ATF concepts, increased enrichment, or higher burnup? If so, what is the enrichment limit, what technologies will the material include, and what is the timeframe for submitting the request?</w:t>
      </w:r>
    </w:p>
    <w:p w:rsidR="00C82D5E" w:rsidRPr="00B4772E" w:rsidP="00B2544E" w14:paraId="3DF2879B" w14:textId="77777777">
      <w:pPr>
        <w:pStyle w:val="ListParagraph"/>
        <w:widowControl/>
        <w:rPr>
          <w:rFonts w:asciiTheme="minorHAnsi" w:hAnsiTheme="minorHAnsi" w:cstheme="minorHAnsi"/>
          <w:sz w:val="22"/>
          <w:szCs w:val="22"/>
        </w:rPr>
      </w:pPr>
    </w:p>
    <w:p w:rsidR="00156514" w:rsidRPr="00B2544E" w:rsidP="0079213E" w14:paraId="34AF68CF" w14:textId="13A55AFB">
      <w:pPr>
        <w:tabs>
          <w:tab w:val="left" w:pos="841"/>
        </w:tabs>
        <w:adjustRightInd/>
        <w:rPr>
          <w:rFonts w:eastAsia="Arial" w:asciiTheme="minorHAnsi" w:hAnsiTheme="minorHAnsi" w:cstheme="minorHAnsi"/>
          <w:sz w:val="22"/>
          <w:szCs w:val="22"/>
        </w:rPr>
      </w:pPr>
      <w:r w:rsidRPr="00B2544E">
        <w:rPr>
          <w:rFonts w:eastAsia="Arial" w:asciiTheme="minorHAnsi" w:hAnsiTheme="minorHAnsi" w:cstheme="minorHAnsi"/>
          <w:sz w:val="22"/>
          <w:szCs w:val="22"/>
        </w:rPr>
        <w:t>Addressees that choose to respond to these questions may mail the responses to the U.S. Nuclear Regulatory Commission, ATTN: Document Control Desk, Washington, DC 20555</w:t>
      </w:r>
      <w:r w:rsidRPr="00B2544E">
        <w:rPr>
          <w:rFonts w:eastAsia="Arial" w:asciiTheme="minorHAnsi" w:hAnsiTheme="minorHAnsi" w:cstheme="minorHAnsi"/>
          <w:sz w:val="22"/>
          <w:szCs w:val="22"/>
        </w:rPr>
        <w:noBreakHyphen/>
        <w:t>0001. Additionally, addressees may submit responses electronically in accordance with 10 CFR 50.4, “Written communications;” 10 CFR 70.5, “Communications;” 10 CFR 71.1, “Communications and records;” and 10 CFR 72.4, “Communications,” as appropriate for the submission. Detailed guidance can be found on the NRC’s website at </w:t>
      </w:r>
      <w:hyperlink r:id="rId8" w:tgtFrame="_blank" w:tooltip="https://www.nrc.gov/site-help/e-submittals.html" w:history="1">
        <w:r w:rsidRPr="00B2544E">
          <w:rPr>
            <w:rFonts w:eastAsia="Arial" w:asciiTheme="minorHAnsi" w:hAnsiTheme="minorHAnsi" w:cstheme="minorHAnsi"/>
            <w:sz w:val="22"/>
            <w:szCs w:val="22"/>
          </w:rPr>
          <w:t>https://www.nrc.gov/site-help/e-submittals.html</w:t>
        </w:r>
      </w:hyperlink>
      <w:r w:rsidRPr="00B2544E">
        <w:rPr>
          <w:rFonts w:eastAsia="Arial" w:asciiTheme="minorHAnsi" w:hAnsiTheme="minorHAnsi" w:cstheme="minorHAnsi"/>
          <w:sz w:val="22"/>
          <w:szCs w:val="22"/>
        </w:rPr>
        <w:t>.</w:t>
      </w:r>
    </w:p>
    <w:p w:rsidR="00C82D5E" w:rsidP="00156514" w14:paraId="7BE5E5CD" w14:textId="77777777">
      <w:pPr>
        <w:tabs>
          <w:tab w:val="left" w:pos="841"/>
        </w:tabs>
        <w:adjustRightInd/>
        <w:ind w:right="308"/>
      </w:pPr>
    </w:p>
    <w:p w:rsidR="00A33F16" w:rsidRPr="00FE6B36" w:rsidP="00A33F16" w14:paraId="62D39B0D" w14:textId="4E570255">
      <w:pPr>
        <w:widowControl/>
        <w:rPr>
          <w:rFonts w:ascii="Arial" w:hAnsi="Arial" w:cs="Arial"/>
          <w:sz w:val="22"/>
          <w:szCs w:val="22"/>
        </w:rPr>
      </w:pPr>
      <w:r w:rsidRPr="00FE6B36">
        <w:rPr>
          <w:rFonts w:ascii="Arial" w:hAnsi="Arial" w:cs="Arial"/>
          <w:b/>
          <w:bCs/>
          <w:sz w:val="22"/>
          <w:szCs w:val="22"/>
        </w:rPr>
        <w:t>BACKFIT</w:t>
      </w:r>
      <w:r>
        <w:rPr>
          <w:rFonts w:ascii="Arial" w:hAnsi="Arial" w:cs="Arial"/>
          <w:b/>
          <w:bCs/>
          <w:sz w:val="22"/>
          <w:szCs w:val="22"/>
        </w:rPr>
        <w:t>TING AND ISSUE FINALITY</w:t>
      </w:r>
      <w:r w:rsidRPr="00FE6B36">
        <w:rPr>
          <w:rFonts w:ascii="Arial" w:hAnsi="Arial" w:cs="Arial"/>
          <w:b/>
          <w:bCs/>
          <w:sz w:val="22"/>
          <w:szCs w:val="22"/>
        </w:rPr>
        <w:t xml:space="preserve"> DISCUSSION</w:t>
      </w:r>
    </w:p>
    <w:p w:rsidR="00A33F16" w:rsidRPr="00FE6B36" w:rsidP="00A33F16" w14:paraId="6AF03C14" w14:textId="77777777">
      <w:pPr>
        <w:widowControl/>
        <w:rPr>
          <w:rFonts w:ascii="Arial" w:hAnsi="Arial" w:cs="Arial"/>
          <w:sz w:val="22"/>
          <w:szCs w:val="22"/>
        </w:rPr>
      </w:pPr>
    </w:p>
    <w:p w:rsidR="00A33F16" w:rsidRPr="00FE6B36" w:rsidP="00A33F16" w14:paraId="1D3DBCDC" w14:textId="5B5B0E63">
      <w:pPr>
        <w:widowControl/>
        <w:rPr>
          <w:rFonts w:ascii="Arial" w:hAnsi="Arial" w:cs="Arial"/>
          <w:sz w:val="22"/>
          <w:szCs w:val="22"/>
        </w:rPr>
      </w:pPr>
      <w:r>
        <w:rPr>
          <w:rFonts w:ascii="Arial" w:hAnsi="Arial" w:cs="Arial"/>
          <w:sz w:val="22"/>
          <w:szCs w:val="22"/>
        </w:rPr>
        <w:t>This</w:t>
      </w:r>
      <w:r w:rsidRPr="00585D57" w:rsidR="006B24FB">
        <w:rPr>
          <w:rFonts w:ascii="Arial" w:hAnsi="Arial" w:cs="Arial"/>
          <w:sz w:val="22"/>
          <w:szCs w:val="22"/>
        </w:rPr>
        <w:t xml:space="preserve"> </w:t>
      </w:r>
      <w:r w:rsidRPr="00585D57" w:rsidR="00585D57">
        <w:rPr>
          <w:rFonts w:ascii="Arial" w:hAnsi="Arial" w:cs="Arial"/>
          <w:sz w:val="22"/>
          <w:szCs w:val="22"/>
        </w:rPr>
        <w:t>RIS require</w:t>
      </w:r>
      <w:r w:rsidR="006B24FB">
        <w:rPr>
          <w:rFonts w:ascii="Arial" w:hAnsi="Arial" w:cs="Arial"/>
          <w:sz w:val="22"/>
          <w:szCs w:val="22"/>
        </w:rPr>
        <w:t>s no</w:t>
      </w:r>
      <w:r w:rsidRPr="00585D57" w:rsidR="00585D57">
        <w:rPr>
          <w:rFonts w:ascii="Arial" w:hAnsi="Arial" w:cs="Arial"/>
          <w:sz w:val="22"/>
          <w:szCs w:val="22"/>
        </w:rPr>
        <w:t xml:space="preserve"> action or written response from the addressees</w:t>
      </w:r>
      <w:r w:rsidR="002042BD">
        <w:rPr>
          <w:rFonts w:ascii="Arial" w:hAnsi="Arial" w:cs="Arial"/>
          <w:sz w:val="22"/>
          <w:szCs w:val="22"/>
        </w:rPr>
        <w:t xml:space="preserve">, </w:t>
      </w:r>
      <w:r w:rsidR="00A16A3D">
        <w:rPr>
          <w:rFonts w:ascii="Arial" w:hAnsi="Arial" w:cs="Arial"/>
          <w:sz w:val="22"/>
          <w:szCs w:val="22"/>
        </w:rPr>
        <w:t>nor does it</w:t>
      </w:r>
      <w:r w:rsidR="00FD05D0">
        <w:rPr>
          <w:rFonts w:ascii="Arial" w:hAnsi="Arial" w:cs="Arial"/>
          <w:sz w:val="22"/>
          <w:szCs w:val="22"/>
        </w:rPr>
        <w:t xml:space="preserve"> </w:t>
      </w:r>
      <w:r w:rsidR="002042BD">
        <w:rPr>
          <w:rFonts w:ascii="Arial" w:hAnsi="Arial" w:cs="Arial"/>
          <w:sz w:val="22"/>
          <w:szCs w:val="22"/>
        </w:rPr>
        <w:t>impose any requirements on NRC licensees or any other applicants, licensees, or hold</w:t>
      </w:r>
      <w:r w:rsidR="000504CA">
        <w:rPr>
          <w:rFonts w:ascii="Arial" w:hAnsi="Arial" w:cs="Arial"/>
          <w:sz w:val="22"/>
          <w:szCs w:val="22"/>
        </w:rPr>
        <w:t>ers of NRC regulatory approvals under 10 CFR Parts 50, 52, 70, 71, and 72</w:t>
      </w:r>
      <w:r w:rsidRPr="00585D57" w:rsidR="00585D57">
        <w:rPr>
          <w:rFonts w:ascii="Arial" w:hAnsi="Arial" w:cs="Arial"/>
          <w:sz w:val="22"/>
          <w:szCs w:val="22"/>
        </w:rPr>
        <w:t xml:space="preserve">. </w:t>
      </w:r>
      <w:r>
        <w:rPr>
          <w:rFonts w:ascii="Arial" w:hAnsi="Arial" w:cs="Arial"/>
          <w:sz w:val="22"/>
          <w:szCs w:val="22"/>
        </w:rPr>
        <w:t xml:space="preserve">In addition, the RIS does not represent new or changed staff positions. </w:t>
      </w:r>
      <w:r w:rsidRPr="00585D57" w:rsidR="00585D57">
        <w:rPr>
          <w:rFonts w:ascii="Arial" w:hAnsi="Arial" w:cs="Arial"/>
          <w:sz w:val="22"/>
          <w:szCs w:val="22"/>
        </w:rPr>
        <w:t xml:space="preserve">Any action on the part of addressees to collect and transmit information in accordance with the request contained in this RIS is strictly voluntary. </w:t>
      </w:r>
      <w:r w:rsidR="00D0413D">
        <w:rPr>
          <w:rFonts w:ascii="Arial" w:hAnsi="Arial" w:cs="Arial"/>
          <w:sz w:val="22"/>
          <w:szCs w:val="22"/>
        </w:rPr>
        <w:t>Therefore</w:t>
      </w:r>
      <w:r w:rsidRPr="00585D57" w:rsidR="00585D57">
        <w:rPr>
          <w:rFonts w:ascii="Arial" w:hAnsi="Arial" w:cs="Arial"/>
          <w:sz w:val="22"/>
          <w:szCs w:val="22"/>
        </w:rPr>
        <w:t xml:space="preserve">, this RIS </w:t>
      </w:r>
      <w:r w:rsidR="001A7986">
        <w:rPr>
          <w:rFonts w:ascii="Arial" w:hAnsi="Arial" w:cs="Arial"/>
          <w:sz w:val="22"/>
          <w:szCs w:val="22"/>
        </w:rPr>
        <w:t xml:space="preserve">is not a backfit </w:t>
      </w:r>
      <w:r w:rsidR="00092928">
        <w:rPr>
          <w:rFonts w:ascii="Arial" w:hAnsi="Arial" w:cs="Arial"/>
          <w:sz w:val="22"/>
          <w:szCs w:val="22"/>
        </w:rPr>
        <w:t>as defined in</w:t>
      </w:r>
      <w:r w:rsidR="001A7986">
        <w:rPr>
          <w:rFonts w:ascii="Arial" w:hAnsi="Arial" w:cs="Arial"/>
          <w:sz w:val="22"/>
          <w:szCs w:val="22"/>
        </w:rPr>
        <w:t xml:space="preserve"> </w:t>
      </w:r>
      <w:r w:rsidR="001C67F0">
        <w:rPr>
          <w:rFonts w:ascii="Arial" w:hAnsi="Arial" w:cs="Arial"/>
          <w:sz w:val="22"/>
          <w:szCs w:val="22"/>
        </w:rPr>
        <w:t>10 CFR 50.109</w:t>
      </w:r>
      <w:r w:rsidR="001A7986">
        <w:rPr>
          <w:rFonts w:ascii="Arial" w:hAnsi="Arial" w:cs="Arial"/>
          <w:sz w:val="22"/>
          <w:szCs w:val="22"/>
        </w:rPr>
        <w:t>, 10 CFR 70.76, or 10 CFR 72.62, all titled “Backfitting,”</w:t>
      </w:r>
      <w:r w:rsidR="001C67F0">
        <w:rPr>
          <w:rFonts w:ascii="Arial" w:hAnsi="Arial" w:cs="Arial"/>
          <w:sz w:val="22"/>
          <w:szCs w:val="22"/>
        </w:rPr>
        <w:t xml:space="preserve"> </w:t>
      </w:r>
      <w:r w:rsidR="00AB2CE8">
        <w:rPr>
          <w:rFonts w:ascii="Arial" w:hAnsi="Arial" w:cs="Arial"/>
          <w:sz w:val="22"/>
          <w:szCs w:val="22"/>
        </w:rPr>
        <w:t>and does not affect</w:t>
      </w:r>
      <w:r w:rsidRPr="00585D57" w:rsidR="00585D57">
        <w:rPr>
          <w:rFonts w:ascii="Arial" w:hAnsi="Arial" w:cs="Arial"/>
          <w:sz w:val="22"/>
          <w:szCs w:val="22"/>
        </w:rPr>
        <w:t xml:space="preserve"> </w:t>
      </w:r>
      <w:r w:rsidR="00AB2CE8">
        <w:rPr>
          <w:rFonts w:ascii="Arial" w:hAnsi="Arial" w:cs="Arial"/>
          <w:sz w:val="22"/>
          <w:szCs w:val="22"/>
        </w:rPr>
        <w:t>the</w:t>
      </w:r>
      <w:r w:rsidRPr="00585D57" w:rsidR="00585D57">
        <w:rPr>
          <w:rFonts w:ascii="Arial" w:hAnsi="Arial" w:cs="Arial"/>
          <w:sz w:val="22"/>
          <w:szCs w:val="22"/>
        </w:rPr>
        <w:t xml:space="preserve"> issue finality </w:t>
      </w:r>
      <w:r w:rsidR="00AB2CE8">
        <w:rPr>
          <w:rFonts w:ascii="Arial" w:hAnsi="Arial" w:cs="Arial"/>
          <w:sz w:val="22"/>
          <w:szCs w:val="22"/>
        </w:rPr>
        <w:t>of an</w:t>
      </w:r>
      <w:r w:rsidR="005B701B">
        <w:rPr>
          <w:rFonts w:ascii="Arial" w:hAnsi="Arial" w:cs="Arial"/>
          <w:sz w:val="22"/>
          <w:szCs w:val="22"/>
        </w:rPr>
        <w:t>y</w:t>
      </w:r>
      <w:r w:rsidR="00AB2CE8">
        <w:rPr>
          <w:rFonts w:ascii="Arial" w:hAnsi="Arial" w:cs="Arial"/>
          <w:sz w:val="22"/>
          <w:szCs w:val="22"/>
        </w:rPr>
        <w:t xml:space="preserve"> approval under</w:t>
      </w:r>
      <w:r w:rsidRPr="00585D57" w:rsidR="00AB2CE8">
        <w:rPr>
          <w:rFonts w:ascii="Arial" w:hAnsi="Arial" w:cs="Arial"/>
          <w:sz w:val="22"/>
          <w:szCs w:val="22"/>
        </w:rPr>
        <w:t xml:space="preserve"> </w:t>
      </w:r>
      <w:r w:rsidRPr="00585D57" w:rsidR="00585D57">
        <w:rPr>
          <w:rFonts w:ascii="Arial" w:hAnsi="Arial" w:cs="Arial"/>
          <w:sz w:val="22"/>
          <w:szCs w:val="22"/>
        </w:rPr>
        <w:t>10 CFR Part 52.</w:t>
      </w:r>
    </w:p>
    <w:p w:rsidR="00A33F16" w:rsidRPr="00FE6B36" w:rsidP="00A33F16" w14:paraId="6483057B" w14:textId="77777777">
      <w:pPr>
        <w:widowControl/>
        <w:rPr>
          <w:rFonts w:ascii="Arial" w:hAnsi="Arial" w:cs="Arial"/>
          <w:sz w:val="22"/>
          <w:szCs w:val="22"/>
        </w:rPr>
      </w:pPr>
    </w:p>
    <w:p w:rsidR="00A33F16" w:rsidRPr="00FE6B36" w:rsidP="00A33F16" w14:paraId="11763D6B" w14:textId="77777777">
      <w:pPr>
        <w:widowControl/>
        <w:rPr>
          <w:rFonts w:ascii="Arial" w:hAnsi="Arial" w:cs="Arial"/>
          <w:sz w:val="22"/>
          <w:szCs w:val="22"/>
        </w:rPr>
      </w:pPr>
      <w:r w:rsidRPr="00B2544E">
        <w:rPr>
          <w:rFonts w:ascii="Arial" w:hAnsi="Arial" w:cs="Arial"/>
          <w:b/>
          <w:bCs/>
          <w:i/>
          <w:iCs/>
          <w:sz w:val="22"/>
          <w:szCs w:val="22"/>
        </w:rPr>
        <w:t>FEDERAL REGISTER</w:t>
      </w:r>
      <w:r w:rsidRPr="00FE6B36">
        <w:rPr>
          <w:rFonts w:ascii="Arial" w:hAnsi="Arial" w:cs="Arial"/>
          <w:b/>
          <w:bCs/>
          <w:sz w:val="22"/>
          <w:szCs w:val="22"/>
        </w:rPr>
        <w:t xml:space="preserve"> NOTIFICATION</w:t>
      </w:r>
    </w:p>
    <w:p w:rsidR="00A33F16" w:rsidP="00A33F16" w14:paraId="001EDD69" w14:textId="77777777">
      <w:pPr>
        <w:widowControl/>
        <w:rPr>
          <w:rFonts w:ascii="Arial" w:hAnsi="Arial" w:cs="Arial"/>
          <w:sz w:val="22"/>
          <w:szCs w:val="22"/>
        </w:rPr>
      </w:pPr>
    </w:p>
    <w:p w:rsidR="002028D6" w:rsidP="002028D6" w14:paraId="4439482E" w14:textId="77777777">
      <w:pPr>
        <w:widowControl/>
        <w:rPr>
          <w:rFonts w:ascii="Arial" w:hAnsi="Arial" w:cs="Arial"/>
          <w:sz w:val="22"/>
          <w:szCs w:val="22"/>
        </w:rPr>
      </w:pPr>
      <w:r w:rsidRPr="002028D6">
        <w:rPr>
          <w:rFonts w:ascii="Arial" w:hAnsi="Arial" w:eastAsiaTheme="minorHAnsi" w:cs="Arial"/>
          <w:sz w:val="22"/>
          <w:szCs w:val="22"/>
        </w:rPr>
        <w:t xml:space="preserve">The NRC did not publish a notice of opportunity for public </w:t>
      </w:r>
      <w:r w:rsidRPr="002028D6">
        <w:rPr>
          <w:rFonts w:ascii="Arial" w:hAnsi="Arial" w:eastAsiaTheme="minorHAnsi" w:cs="Arial"/>
          <w:sz w:val="22"/>
          <w:szCs w:val="22"/>
        </w:rPr>
        <w:t>comment</w:t>
      </w:r>
      <w:r w:rsidRPr="002028D6">
        <w:rPr>
          <w:rFonts w:ascii="Arial" w:hAnsi="Arial" w:eastAsiaTheme="minorHAnsi" w:cs="Arial"/>
          <w:sz w:val="22"/>
          <w:szCs w:val="22"/>
        </w:rPr>
        <w:t xml:space="preserve"> on this RIS in the </w:t>
      </w:r>
      <w:r w:rsidRPr="002028D6">
        <w:rPr>
          <w:rFonts w:ascii="Arial" w:hAnsi="Arial" w:eastAsiaTheme="minorHAnsi" w:cs="Arial"/>
          <w:i/>
          <w:iCs/>
          <w:sz w:val="22"/>
          <w:szCs w:val="22"/>
        </w:rPr>
        <w:t>Federal Register</w:t>
      </w:r>
      <w:r w:rsidRPr="002028D6">
        <w:rPr>
          <w:rFonts w:ascii="Arial" w:hAnsi="Arial" w:eastAsiaTheme="minorHAnsi" w:cs="Arial"/>
          <w:sz w:val="22"/>
          <w:szCs w:val="22"/>
        </w:rPr>
        <w:t>, because the RIS pertains to an administrative aspect of the regulatory process that involves the voluntary submission of information on the part of addressees and does not represent a departure from current regulatory requirements.</w:t>
      </w:r>
    </w:p>
    <w:p w:rsidR="00F45A45" w:rsidP="00A33F16" w14:paraId="77F52364" w14:textId="2E9FD19D">
      <w:pPr>
        <w:widowControl/>
        <w:rPr>
          <w:rFonts w:ascii="Arial" w:hAnsi="Arial" w:cs="Arial"/>
          <w:sz w:val="22"/>
          <w:szCs w:val="22"/>
        </w:rPr>
      </w:pPr>
      <w:r>
        <w:rPr>
          <w:rFonts w:ascii="Arial" w:hAnsi="Arial" w:cs="Arial"/>
          <w:sz w:val="22"/>
          <w:szCs w:val="22"/>
        </w:rPr>
        <w:br w:type="page"/>
      </w:r>
    </w:p>
    <w:p w:rsidR="00A33F16" w:rsidRPr="00FE6B36" w:rsidP="00A33F16" w14:paraId="62C34F9D" w14:textId="77777777">
      <w:pPr>
        <w:widowControl/>
        <w:rPr>
          <w:rFonts w:ascii="Arial" w:hAnsi="Arial" w:cs="Arial"/>
          <w:sz w:val="22"/>
          <w:szCs w:val="22"/>
        </w:rPr>
      </w:pPr>
    </w:p>
    <w:p w:rsidR="00A33F16" w:rsidRPr="00B6789C" w:rsidP="00A33F16" w14:paraId="125BB46F" w14:textId="5227F2AC">
      <w:pPr>
        <w:rPr>
          <w:rFonts w:ascii="Arial" w:hAnsi="Arial" w:cs="Arial"/>
          <w:sz w:val="22"/>
          <w:szCs w:val="22"/>
        </w:rPr>
      </w:pPr>
      <w:r w:rsidRPr="00B6789C">
        <w:rPr>
          <w:rFonts w:ascii="Arial" w:hAnsi="Arial" w:cs="Arial"/>
          <w:b/>
          <w:sz w:val="22"/>
          <w:szCs w:val="22"/>
        </w:rPr>
        <w:t>CONGRESSIONAL REVIEW ACT</w:t>
      </w:r>
    </w:p>
    <w:p w:rsidR="00A33F16" w:rsidRPr="00FE6B36" w:rsidP="00A33F16" w14:paraId="6325B899" w14:textId="77777777">
      <w:pPr>
        <w:widowControl/>
        <w:rPr>
          <w:rFonts w:ascii="Arial" w:hAnsi="Arial" w:cs="Arial"/>
          <w:sz w:val="22"/>
          <w:szCs w:val="22"/>
        </w:rPr>
      </w:pPr>
    </w:p>
    <w:p w:rsidR="00A33F16" w:rsidRPr="00144DD7" w:rsidP="00A33F16" w14:paraId="4A44015C" w14:textId="4F43D769">
      <w:pPr>
        <w:widowControl/>
        <w:rPr>
          <w:rFonts w:ascii="Arial" w:hAnsi="Arial" w:cs="Arial"/>
          <w:sz w:val="22"/>
          <w:szCs w:val="22"/>
        </w:rPr>
      </w:pPr>
      <w:r w:rsidRPr="0075734D">
        <w:rPr>
          <w:rFonts w:ascii="Arial" w:hAnsi="Arial" w:cs="Arial"/>
          <w:sz w:val="22"/>
          <w:szCs w:val="22"/>
        </w:rPr>
        <w:t xml:space="preserve">The RIS is not a rule as defined in the Congressional Review Act (5 U.S.C. </w:t>
      </w:r>
      <w:r w:rsidRPr="00C36D27" w:rsidR="00C36D27">
        <w:rPr>
          <w:rFonts w:ascii="Arial" w:hAnsi="Arial" w:cs="Arial"/>
          <w:sz w:val="22"/>
          <w:szCs w:val="22"/>
        </w:rPr>
        <w:t>§§</w:t>
      </w:r>
      <w:r w:rsidR="00C36D27">
        <w:rPr>
          <w:rFonts w:ascii="Arial" w:hAnsi="Arial" w:cs="Arial"/>
          <w:sz w:val="22"/>
          <w:szCs w:val="22"/>
        </w:rPr>
        <w:t xml:space="preserve"> </w:t>
      </w:r>
      <w:r w:rsidRPr="0075734D">
        <w:rPr>
          <w:rFonts w:ascii="Arial" w:hAnsi="Arial" w:cs="Arial"/>
          <w:sz w:val="22"/>
          <w:szCs w:val="22"/>
        </w:rPr>
        <w:t>801-808).</w:t>
      </w:r>
    </w:p>
    <w:p w:rsidR="00A33F16" w:rsidRPr="00FE6B36" w:rsidP="00A33F16" w14:paraId="2DF50429" w14:textId="77777777">
      <w:pPr>
        <w:widowControl/>
        <w:rPr>
          <w:rFonts w:ascii="Arial" w:hAnsi="Arial" w:cs="Arial"/>
          <w:sz w:val="22"/>
          <w:szCs w:val="22"/>
        </w:rPr>
      </w:pPr>
    </w:p>
    <w:p w:rsidR="003F6140" w:rsidRPr="003F6140" w:rsidP="003F6140" w14:paraId="07E5457B" w14:textId="77777777">
      <w:pPr>
        <w:rPr>
          <w:rFonts w:asciiTheme="majorHAnsi" w:hAnsiTheme="majorHAnsi" w:cstheme="majorHAnsi"/>
          <w:b/>
          <w:bCs/>
          <w:color w:val="000000"/>
          <w:sz w:val="22"/>
          <w:szCs w:val="22"/>
        </w:rPr>
      </w:pPr>
      <w:r w:rsidRPr="003F6140">
        <w:rPr>
          <w:rFonts w:asciiTheme="majorHAnsi" w:hAnsiTheme="majorHAnsi" w:cstheme="majorHAnsi"/>
          <w:b/>
          <w:bCs/>
          <w:color w:val="000000"/>
          <w:sz w:val="22"/>
          <w:szCs w:val="22"/>
        </w:rPr>
        <w:t>PAPERWORK REDUCTION ACT STATEMENT</w:t>
      </w:r>
    </w:p>
    <w:p w:rsidR="003F6140" w:rsidP="003F6140" w14:paraId="575ACF7E" w14:textId="77777777">
      <w:pPr>
        <w:rPr>
          <w:rFonts w:asciiTheme="majorHAnsi" w:hAnsiTheme="majorHAnsi" w:cstheme="majorHAnsi"/>
          <w:color w:val="000000"/>
          <w:sz w:val="22"/>
          <w:szCs w:val="22"/>
        </w:rPr>
      </w:pPr>
    </w:p>
    <w:p w:rsidR="00A33F16" w:rsidP="004E54BE" w14:paraId="03003997" w14:textId="47CF9637">
      <w:pPr>
        <w:rPr>
          <w:rFonts w:asciiTheme="majorHAnsi" w:hAnsiTheme="majorHAnsi" w:cstheme="majorHAnsi"/>
          <w:color w:val="000000"/>
          <w:sz w:val="22"/>
          <w:szCs w:val="22"/>
        </w:rPr>
      </w:pPr>
      <w:r w:rsidRPr="003F6140">
        <w:rPr>
          <w:rFonts w:asciiTheme="majorHAnsi" w:hAnsiTheme="majorHAnsi" w:cstheme="majorHAnsi"/>
          <w:color w:val="000000"/>
          <w:sz w:val="22"/>
          <w:szCs w:val="22"/>
        </w:rPr>
        <w:t xml:space="preserve">This RIS contains voluntary information collections that are subject to the Paperwork Reduction Act of 1995 (44 U.S.C. </w:t>
      </w:r>
      <w:r w:rsidRPr="003E22AC" w:rsidR="003E22AC">
        <w:rPr>
          <w:rFonts w:asciiTheme="majorHAnsi" w:hAnsiTheme="majorHAnsi" w:cstheme="majorHAnsi"/>
          <w:color w:val="000000"/>
          <w:sz w:val="22"/>
          <w:szCs w:val="22"/>
        </w:rPr>
        <w:t>§</w:t>
      </w:r>
      <w:r w:rsidR="003E22AC">
        <w:rPr>
          <w:rFonts w:asciiTheme="majorHAnsi" w:hAnsiTheme="majorHAnsi" w:cstheme="majorHAnsi"/>
          <w:color w:val="000000"/>
          <w:sz w:val="22"/>
          <w:szCs w:val="22"/>
        </w:rPr>
        <w:t xml:space="preserve"> </w:t>
      </w:r>
      <w:r w:rsidRPr="003F6140">
        <w:rPr>
          <w:rFonts w:asciiTheme="majorHAnsi" w:hAnsiTheme="majorHAnsi" w:cstheme="majorHAnsi"/>
          <w:color w:val="000000"/>
          <w:sz w:val="22"/>
          <w:szCs w:val="22"/>
        </w:rPr>
        <w:t>3501 et seq.). The Office of Management and Budget (OMB) approved these information collections (approval number 3150-</w:t>
      </w:r>
      <w:r w:rsidR="003C3EFF">
        <w:rPr>
          <w:rFonts w:asciiTheme="majorHAnsi" w:hAnsiTheme="majorHAnsi" w:cstheme="majorHAnsi"/>
          <w:color w:val="000000"/>
          <w:sz w:val="22"/>
          <w:szCs w:val="22"/>
        </w:rPr>
        <w:t>0258</w:t>
      </w:r>
      <w:r w:rsidRPr="003F6140">
        <w:rPr>
          <w:rFonts w:asciiTheme="majorHAnsi" w:hAnsiTheme="majorHAnsi" w:cstheme="majorHAnsi"/>
          <w:color w:val="000000"/>
          <w:sz w:val="22"/>
          <w:szCs w:val="22"/>
        </w:rPr>
        <w:t xml:space="preserve">). The burden to the public for these information collections is estimated to average </w:t>
      </w:r>
      <w:r w:rsidR="00605839">
        <w:rPr>
          <w:rFonts w:asciiTheme="majorHAnsi" w:hAnsiTheme="majorHAnsi" w:cstheme="majorHAnsi"/>
          <w:color w:val="000000"/>
          <w:sz w:val="22"/>
          <w:szCs w:val="22"/>
        </w:rPr>
        <w:t>10</w:t>
      </w:r>
      <w:r w:rsidRPr="003F6140" w:rsidR="00605839">
        <w:rPr>
          <w:rFonts w:asciiTheme="majorHAnsi" w:hAnsiTheme="majorHAnsi" w:cstheme="majorHAnsi"/>
          <w:color w:val="000000"/>
          <w:sz w:val="22"/>
          <w:szCs w:val="22"/>
        </w:rPr>
        <w:t xml:space="preserve"> </w:t>
      </w:r>
      <w:r w:rsidRPr="003F6140">
        <w:rPr>
          <w:rFonts w:asciiTheme="majorHAnsi" w:hAnsiTheme="majorHAnsi" w:cstheme="majorHAnsi"/>
          <w:color w:val="000000"/>
          <w:sz w:val="22"/>
          <w:szCs w:val="22"/>
        </w:rPr>
        <w:t>hours per response</w:t>
      </w:r>
      <w:r w:rsidR="000311E3">
        <w:rPr>
          <w:rFonts w:asciiTheme="majorHAnsi" w:hAnsiTheme="majorHAnsi" w:cstheme="majorHAnsi"/>
          <w:color w:val="000000"/>
          <w:sz w:val="22"/>
          <w:szCs w:val="22"/>
        </w:rPr>
        <w:t xml:space="preserve">.  </w:t>
      </w:r>
      <w:r w:rsidRPr="003F6140">
        <w:rPr>
          <w:rFonts w:asciiTheme="majorHAnsi" w:hAnsiTheme="majorHAnsi" w:cstheme="majorHAnsi"/>
          <w:color w:val="000000"/>
          <w:sz w:val="22"/>
          <w:szCs w:val="22"/>
        </w:rPr>
        <w:t xml:space="preserve">Send comments regarding this information collection to the FOIA, Library, and Information Collections Branch, Office of the Chief Information Officer, Mail Stop: T6-A10M, U.S. Nuclear Regulatory Commission, Washington, DC 20555-0001, or by e-mail to </w:t>
      </w:r>
      <w:hyperlink r:id="rId9" w:history="1">
        <w:r w:rsidRPr="003F6140">
          <w:rPr>
            <w:rStyle w:val="Hyperlink"/>
            <w:rFonts w:asciiTheme="majorHAnsi" w:hAnsiTheme="majorHAnsi" w:cstheme="majorHAnsi"/>
            <w:sz w:val="22"/>
            <w:szCs w:val="22"/>
          </w:rPr>
          <w:t>Infocollects.Resource@nrc.gov</w:t>
        </w:r>
      </w:hyperlink>
      <w:r w:rsidRPr="003F6140">
        <w:rPr>
          <w:rFonts w:asciiTheme="majorHAnsi" w:hAnsiTheme="majorHAnsi" w:cstheme="majorHAnsi"/>
          <w:color w:val="000000"/>
          <w:sz w:val="22"/>
          <w:szCs w:val="22"/>
        </w:rPr>
        <w:t>, and to the OMB reviewer at: OMB Office of Information and Regulatory Affairs (</w:t>
      </w:r>
      <w:r w:rsidR="00335E51">
        <w:rPr>
          <w:rFonts w:asciiTheme="majorHAnsi" w:hAnsiTheme="majorHAnsi" w:cstheme="majorHAnsi"/>
          <w:color w:val="000000"/>
          <w:sz w:val="22"/>
          <w:szCs w:val="22"/>
        </w:rPr>
        <w:t>3150-0258</w:t>
      </w:r>
      <w:r w:rsidRPr="003F6140">
        <w:rPr>
          <w:rFonts w:asciiTheme="majorHAnsi" w:hAnsiTheme="majorHAnsi" w:cstheme="majorHAnsi"/>
          <w:color w:val="000000"/>
          <w:sz w:val="22"/>
          <w:szCs w:val="22"/>
        </w:rPr>
        <w:t>), Attn: Desk Officer for the Nuclear Regulatory Commission, 725</w:t>
      </w:r>
      <w:r w:rsidR="00901EBB">
        <w:rPr>
          <w:rFonts w:asciiTheme="majorHAnsi" w:hAnsiTheme="majorHAnsi" w:cstheme="majorHAnsi"/>
          <w:color w:val="000000"/>
          <w:sz w:val="22"/>
          <w:szCs w:val="22"/>
        </w:rPr>
        <w:t> </w:t>
      </w:r>
      <w:r w:rsidRPr="003F6140">
        <w:rPr>
          <w:rFonts w:asciiTheme="majorHAnsi" w:hAnsiTheme="majorHAnsi" w:cstheme="majorHAnsi"/>
          <w:color w:val="000000"/>
          <w:sz w:val="22"/>
          <w:szCs w:val="22"/>
        </w:rPr>
        <w:t>17th Street NW, Washington, DC 20503</w:t>
      </w:r>
      <w:r w:rsidR="0004356D">
        <w:rPr>
          <w:rFonts w:asciiTheme="majorHAnsi" w:hAnsiTheme="majorHAnsi" w:cstheme="majorHAnsi"/>
          <w:color w:val="000000"/>
          <w:sz w:val="22"/>
          <w:szCs w:val="22"/>
        </w:rPr>
        <w:t>.</w:t>
      </w:r>
    </w:p>
    <w:p w:rsidR="005524AE" w:rsidRPr="004E54BE" w:rsidP="004E54BE" w14:paraId="5DA1FCCD" w14:textId="77777777">
      <w:pPr>
        <w:rPr>
          <w:rFonts w:asciiTheme="majorHAnsi" w:hAnsiTheme="majorHAnsi" w:cstheme="majorHAnsi"/>
          <w:color w:val="000000"/>
          <w:sz w:val="22"/>
          <w:szCs w:val="22"/>
        </w:rPr>
      </w:pPr>
    </w:p>
    <w:p w:rsidR="00A33F16" w:rsidRPr="00E557B9" w:rsidP="00A33F16" w14:paraId="3AADFE2B" w14:textId="3E8D47CF">
      <w:pPr>
        <w:widowControl/>
        <w:tabs>
          <w:tab w:val="center" w:pos="4680"/>
        </w:tabs>
        <w:rPr>
          <w:rFonts w:ascii="Arial" w:hAnsi="Arial" w:cs="Arial"/>
          <w:b/>
          <w:sz w:val="22"/>
          <w:szCs w:val="22"/>
        </w:rPr>
      </w:pPr>
      <w:r w:rsidRPr="00E557B9">
        <w:rPr>
          <w:rFonts w:ascii="Arial" w:hAnsi="Arial" w:cs="Arial"/>
          <w:b/>
          <w:sz w:val="22"/>
          <w:szCs w:val="22"/>
        </w:rPr>
        <w:t>Public Protection Notification</w:t>
      </w:r>
    </w:p>
    <w:p w:rsidR="00A33F16" w:rsidP="00A33F16" w14:paraId="3FFC86D3" w14:textId="77777777">
      <w:pPr>
        <w:widowControl/>
        <w:rPr>
          <w:rFonts w:ascii="Arial" w:hAnsi="Arial" w:cs="Arial"/>
          <w:sz w:val="22"/>
          <w:szCs w:val="22"/>
        </w:rPr>
      </w:pPr>
    </w:p>
    <w:p w:rsidR="00A33F16" w:rsidP="00A33F16" w14:paraId="55CD16E8" w14:textId="77777777">
      <w:pPr>
        <w:widowControl/>
        <w:rPr>
          <w:rFonts w:ascii="Arial" w:hAnsi="Arial" w:cs="Arial"/>
          <w:sz w:val="22"/>
          <w:szCs w:val="22"/>
        </w:rPr>
      </w:pPr>
      <w:r>
        <w:rPr>
          <w:rFonts w:ascii="Arial" w:hAnsi="Arial" w:cs="Arial"/>
          <w:sz w:val="22"/>
          <w:szCs w:val="22"/>
        </w:rPr>
        <w:t xml:space="preserve">The NRC may not conduct or sponsor, and a person is not required to respond </w:t>
      </w:r>
      <w:r>
        <w:rPr>
          <w:rFonts w:ascii="Arial" w:hAnsi="Arial" w:cs="Arial"/>
          <w:sz w:val="22"/>
          <w:szCs w:val="22"/>
        </w:rPr>
        <w:t>to,</w:t>
      </w:r>
      <w:r>
        <w:rPr>
          <w:rFonts w:ascii="Arial" w:hAnsi="Arial" w:cs="Arial"/>
          <w:sz w:val="22"/>
          <w:szCs w:val="22"/>
        </w:rPr>
        <w:t xml:space="preserve"> an information collection unless the requesting document displays a currently valid OMB control number.</w:t>
      </w:r>
    </w:p>
    <w:p w:rsidR="00A33F16" w:rsidRPr="00FA6018" w:rsidP="00A33F16" w14:paraId="37F49C59" w14:textId="77777777">
      <w:pPr>
        <w:rPr>
          <w:rFonts w:ascii="Arial" w:hAnsi="Arial" w:cs="Arial"/>
          <w:sz w:val="22"/>
          <w:szCs w:val="22"/>
        </w:rPr>
      </w:pPr>
    </w:p>
    <w:p w:rsidR="00A33F16" w:rsidRPr="00FE6B36" w:rsidP="00A33F16" w14:paraId="3E1EC28C" w14:textId="77777777">
      <w:pPr>
        <w:widowControl/>
        <w:rPr>
          <w:rFonts w:ascii="Arial" w:hAnsi="Arial" w:cs="Arial"/>
          <w:sz w:val="22"/>
          <w:szCs w:val="22"/>
        </w:rPr>
      </w:pPr>
      <w:r w:rsidRPr="00FE6B36">
        <w:rPr>
          <w:rFonts w:ascii="Arial" w:hAnsi="Arial" w:cs="Arial"/>
          <w:b/>
          <w:bCs/>
          <w:sz w:val="22"/>
          <w:szCs w:val="22"/>
        </w:rPr>
        <w:t>CONTACT</w:t>
      </w:r>
    </w:p>
    <w:p w:rsidR="00A33F16" w:rsidRPr="00FE6B36" w:rsidP="00A33F16" w14:paraId="3D1A41E3" w14:textId="77777777">
      <w:pPr>
        <w:widowControl/>
        <w:rPr>
          <w:rFonts w:ascii="Arial" w:hAnsi="Arial" w:cs="Arial"/>
          <w:sz w:val="22"/>
          <w:szCs w:val="22"/>
        </w:rPr>
      </w:pPr>
    </w:p>
    <w:p w:rsidR="00A33F16" w:rsidRPr="00FE6B36" w:rsidP="00A33F16" w14:paraId="335E70D1" w14:textId="30C4FCF5">
      <w:pPr>
        <w:widowControl/>
        <w:rPr>
          <w:rFonts w:ascii="Arial" w:hAnsi="Arial" w:cs="Arial"/>
          <w:sz w:val="22"/>
          <w:szCs w:val="22"/>
        </w:rPr>
      </w:pPr>
      <w:r w:rsidRPr="00FE6B36">
        <w:rPr>
          <w:rFonts w:ascii="Arial" w:hAnsi="Arial" w:cs="Arial"/>
          <w:sz w:val="22"/>
          <w:szCs w:val="22"/>
        </w:rPr>
        <w:t>Please direct any questions about this matter to the technical contacts listed below</w:t>
      </w:r>
      <w:r w:rsidR="009E1A6A">
        <w:rPr>
          <w:rFonts w:ascii="Arial" w:hAnsi="Arial" w:cs="Arial"/>
          <w:sz w:val="22"/>
          <w:szCs w:val="22"/>
        </w:rPr>
        <w:t>.</w:t>
      </w:r>
    </w:p>
    <w:p w:rsidR="00A33F16" w:rsidP="00A33F16" w14:paraId="491AC31D" w14:textId="77777777">
      <w:pPr>
        <w:widowControl/>
        <w:rPr>
          <w:rFonts w:ascii="Arial" w:hAnsi="Arial" w:cs="Arial"/>
          <w:sz w:val="22"/>
          <w:szCs w:val="22"/>
        </w:rPr>
      </w:pPr>
    </w:p>
    <w:p w:rsidR="00A33F16" w:rsidP="00A33F16" w14:paraId="22BC0A6D" w14:textId="77777777">
      <w:pPr>
        <w:widowControl/>
        <w:rPr>
          <w:rFonts w:ascii="Arial" w:hAnsi="Arial" w:cs="Arial"/>
          <w:sz w:val="22"/>
          <w:szCs w:val="22"/>
        </w:rPr>
      </w:pPr>
    </w:p>
    <w:p w:rsidR="0095129B" w:rsidP="00A33F16" w14:paraId="111ACEA5" w14:textId="77777777">
      <w:pPr>
        <w:widowControl/>
        <w:rPr>
          <w:rFonts w:ascii="Arial" w:hAnsi="Arial" w:cs="Arial"/>
          <w:sz w:val="22"/>
          <w:szCs w:val="22"/>
        </w:rPr>
      </w:pPr>
    </w:p>
    <w:p w:rsidR="00A33F16" w:rsidP="00A33F16" w14:paraId="22E8B7BD" w14:textId="77777777">
      <w:pPr>
        <w:widowControl/>
        <w:rPr>
          <w:rFonts w:ascii="Arial" w:hAnsi="Arial" w:cs="Arial"/>
          <w:sz w:val="22"/>
          <w:szCs w:val="22"/>
        </w:rPr>
      </w:pPr>
    </w:p>
    <w:p w:rsidR="00A33F16" w:rsidRPr="00123F2F" w:rsidP="00A33F16" w14:paraId="54DD93B8" w14:textId="4CE09BC3">
      <w:pPr>
        <w:widowControl/>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A33F16" w:rsidRPr="00FE6B36" w:rsidP="0060140E" w14:paraId="5378CD50" w14:textId="310A49F8">
      <w:pPr>
        <w:widowControl/>
        <w:rPr>
          <w:rFonts w:ascii="Arial" w:hAnsi="Arial" w:cs="Arial"/>
          <w:sz w:val="22"/>
          <w:szCs w:val="22"/>
        </w:rPr>
      </w:pPr>
      <w:r w:rsidRPr="00E9219A">
        <w:rPr>
          <w:rFonts w:ascii="Arial" w:hAnsi="Arial" w:cs="Arial"/>
          <w:sz w:val="22"/>
          <w:szCs w:val="22"/>
        </w:rPr>
        <w:t>Néstor Féliz Adorno</w:t>
      </w:r>
      <w:r w:rsidRPr="00992D45" w:rsidR="00992D45">
        <w:rPr>
          <w:rFonts w:ascii="Arial" w:hAnsi="Arial" w:cs="Arial"/>
          <w:sz w:val="22"/>
          <w:szCs w:val="22"/>
        </w:rPr>
        <w:t xml:space="preserve">, </w:t>
      </w:r>
      <w:r w:rsidR="000D2DAA">
        <w:rPr>
          <w:rFonts w:ascii="Arial" w:hAnsi="Arial" w:cs="Arial"/>
          <w:sz w:val="22"/>
          <w:szCs w:val="22"/>
        </w:rPr>
        <w:t>Acting</w:t>
      </w:r>
      <w:r w:rsidR="009309EB">
        <w:rPr>
          <w:rFonts w:ascii="Arial" w:hAnsi="Arial" w:cs="Arial"/>
          <w:sz w:val="22"/>
          <w:szCs w:val="22"/>
        </w:rPr>
        <w:t xml:space="preserve"> </w:t>
      </w:r>
      <w:r w:rsidRPr="00992D45" w:rsidR="00992D45">
        <w:rPr>
          <w:rFonts w:ascii="Arial" w:hAnsi="Arial" w:cs="Arial"/>
          <w:sz w:val="22"/>
          <w:szCs w:val="22"/>
        </w:rPr>
        <w:t>Director</w:t>
      </w:r>
      <w:r w:rsidR="0060140E">
        <w:rPr>
          <w:rFonts w:ascii="Arial" w:hAnsi="Arial" w:cs="Arial"/>
          <w:sz w:val="22"/>
          <w:szCs w:val="22"/>
        </w:rPr>
        <w:tab/>
      </w:r>
      <w:r w:rsidR="0060140E">
        <w:rPr>
          <w:rFonts w:ascii="Arial" w:hAnsi="Arial" w:cs="Arial"/>
          <w:sz w:val="22"/>
          <w:szCs w:val="22"/>
        </w:rPr>
        <w:tab/>
      </w:r>
      <w:r w:rsidR="00992D45">
        <w:rPr>
          <w:rFonts w:ascii="Arial" w:hAnsi="Arial" w:cs="Arial"/>
          <w:sz w:val="22"/>
          <w:szCs w:val="22"/>
        </w:rPr>
        <w:tab/>
      </w:r>
      <w:r w:rsidR="006C7285">
        <w:rPr>
          <w:rFonts w:ascii="Arial" w:hAnsi="Arial" w:cs="Arial"/>
          <w:sz w:val="22"/>
          <w:szCs w:val="22"/>
        </w:rPr>
        <w:tab/>
      </w:r>
      <w:r w:rsidR="008E7214">
        <w:rPr>
          <w:rFonts w:ascii="Arial" w:hAnsi="Arial" w:cs="Arial"/>
          <w:sz w:val="22"/>
          <w:szCs w:val="22"/>
        </w:rPr>
        <w:t>Shana Helton</w:t>
      </w:r>
      <w:r w:rsidR="00CC0811">
        <w:rPr>
          <w:rFonts w:ascii="Arial" w:hAnsi="Arial" w:cs="Arial"/>
          <w:sz w:val="22"/>
          <w:szCs w:val="22"/>
        </w:rPr>
        <w:t>, Director</w:t>
      </w:r>
      <w:r w:rsidR="00B13CC1">
        <w:rPr>
          <w:rFonts w:ascii="Arial" w:hAnsi="Arial" w:cs="Arial"/>
          <w:sz w:val="22"/>
          <w:szCs w:val="22"/>
        </w:rPr>
        <w:t xml:space="preserve"> </w:t>
      </w:r>
    </w:p>
    <w:p w:rsidR="00A33F16" w:rsidP="008E7214" w14:paraId="5C695D3D" w14:textId="1ABD7743">
      <w:pPr>
        <w:widowControl/>
        <w:ind w:left="4320" w:hanging="4320"/>
        <w:rPr>
          <w:rFonts w:ascii="Arial" w:hAnsi="Arial" w:cs="Arial"/>
          <w:sz w:val="22"/>
          <w:szCs w:val="22"/>
        </w:rPr>
      </w:pPr>
      <w:r w:rsidRPr="00FE6B36">
        <w:rPr>
          <w:rFonts w:ascii="Arial" w:hAnsi="Arial" w:cs="Arial"/>
          <w:sz w:val="22"/>
          <w:szCs w:val="22"/>
        </w:rPr>
        <w:t xml:space="preserve">Division of </w:t>
      </w:r>
      <w:r w:rsidR="002071FD">
        <w:rPr>
          <w:rFonts w:ascii="Arial" w:hAnsi="Arial" w:cs="Arial"/>
          <w:sz w:val="22"/>
          <w:szCs w:val="22"/>
        </w:rPr>
        <w:t>Reactor Oversight</w:t>
      </w:r>
      <w:r w:rsidR="00B13CC1">
        <w:rPr>
          <w:rFonts w:ascii="Arial" w:hAnsi="Arial" w:cs="Arial"/>
          <w:sz w:val="22"/>
          <w:szCs w:val="22"/>
        </w:rPr>
        <w:t>,</w:t>
      </w:r>
      <w:r w:rsidR="00CC0811">
        <w:rPr>
          <w:rFonts w:ascii="Arial" w:hAnsi="Arial" w:cs="Arial"/>
          <w:sz w:val="22"/>
          <w:szCs w:val="22"/>
        </w:rPr>
        <w:tab/>
      </w:r>
      <w:r w:rsidR="00CC0811">
        <w:rPr>
          <w:rFonts w:ascii="Arial" w:hAnsi="Arial" w:cs="Arial"/>
          <w:sz w:val="22"/>
          <w:szCs w:val="22"/>
        </w:rPr>
        <w:tab/>
      </w:r>
      <w:r w:rsidR="00CC0811">
        <w:rPr>
          <w:rFonts w:ascii="Arial" w:hAnsi="Arial" w:cs="Arial"/>
          <w:sz w:val="22"/>
          <w:szCs w:val="22"/>
        </w:rPr>
        <w:tab/>
      </w:r>
      <w:r w:rsidRPr="00630B80" w:rsidR="00630B80">
        <w:rPr>
          <w:rFonts w:ascii="Arial" w:hAnsi="Arial" w:cs="Arial"/>
          <w:sz w:val="22"/>
          <w:szCs w:val="22"/>
        </w:rPr>
        <w:t xml:space="preserve">Division of </w:t>
      </w:r>
      <w:r w:rsidR="008E7214">
        <w:rPr>
          <w:rFonts w:ascii="Arial" w:hAnsi="Arial" w:cs="Arial"/>
          <w:sz w:val="22"/>
          <w:szCs w:val="22"/>
        </w:rPr>
        <w:t>Fuel Management,</w:t>
      </w:r>
    </w:p>
    <w:p w:rsidR="00210AB7" w:rsidP="00B13CC1" w14:paraId="169B1D0F" w14:textId="18EB8008">
      <w:pPr>
        <w:widowControl/>
        <w:ind w:left="4320" w:hanging="4320"/>
        <w:rPr>
          <w:rFonts w:ascii="Arial" w:hAnsi="Arial" w:cs="Arial"/>
          <w:sz w:val="22"/>
          <w:szCs w:val="22"/>
        </w:rPr>
      </w:pPr>
      <w:r>
        <w:rPr>
          <w:rFonts w:ascii="Arial" w:hAnsi="Arial" w:cs="Arial"/>
          <w:sz w:val="22"/>
          <w:szCs w:val="22"/>
        </w:rPr>
        <w:t>Office of Nuclear Reactor Regulation</w:t>
      </w:r>
      <w:r w:rsidR="00CC0811">
        <w:rPr>
          <w:rFonts w:ascii="Arial" w:hAnsi="Arial" w:cs="Arial"/>
          <w:sz w:val="22"/>
          <w:szCs w:val="22"/>
        </w:rPr>
        <w:tab/>
      </w:r>
      <w:r w:rsidR="00CC0811">
        <w:rPr>
          <w:rFonts w:ascii="Arial" w:hAnsi="Arial" w:cs="Arial"/>
          <w:sz w:val="22"/>
          <w:szCs w:val="22"/>
        </w:rPr>
        <w:tab/>
      </w:r>
      <w:r w:rsidR="00CC0811">
        <w:rPr>
          <w:rFonts w:ascii="Arial" w:hAnsi="Arial" w:cs="Arial"/>
          <w:sz w:val="22"/>
          <w:szCs w:val="22"/>
        </w:rPr>
        <w:tab/>
        <w:t xml:space="preserve">Office of Nuclear </w:t>
      </w:r>
      <w:r w:rsidR="00D906E9">
        <w:rPr>
          <w:rFonts w:ascii="Arial" w:hAnsi="Arial" w:cs="Arial"/>
          <w:sz w:val="22"/>
          <w:szCs w:val="22"/>
        </w:rPr>
        <w:t>Materials Safety</w:t>
      </w:r>
    </w:p>
    <w:p w:rsidR="00A33F16" w:rsidRPr="00FE6B36" w:rsidP="00210AB7" w14:paraId="512ACB92" w14:textId="3329B8B4">
      <w:pPr>
        <w:widowControl/>
        <w:ind w:left="5040" w:firstLine="720"/>
        <w:rPr>
          <w:rFonts w:ascii="Arial" w:hAnsi="Arial" w:cs="Arial"/>
          <w:sz w:val="22"/>
          <w:szCs w:val="22"/>
        </w:rPr>
      </w:pPr>
      <w:r>
        <w:rPr>
          <w:rFonts w:ascii="Arial" w:hAnsi="Arial" w:cs="Arial"/>
          <w:sz w:val="22"/>
          <w:szCs w:val="22"/>
        </w:rPr>
        <w:t xml:space="preserve">  and </w:t>
      </w:r>
      <w:r w:rsidR="00EC7512">
        <w:rPr>
          <w:rFonts w:ascii="Arial" w:hAnsi="Arial" w:cs="Arial"/>
          <w:sz w:val="22"/>
          <w:szCs w:val="22"/>
        </w:rPr>
        <w:t>Safeguards</w:t>
      </w:r>
    </w:p>
    <w:p w:rsidR="00A33F16" w:rsidRPr="00FE6B36" w:rsidP="00A33F16" w14:paraId="651D0734" w14:textId="77777777">
      <w:pPr>
        <w:widowControl/>
        <w:rPr>
          <w:rFonts w:ascii="Arial" w:hAnsi="Arial" w:cs="Arial"/>
          <w:sz w:val="22"/>
          <w:szCs w:val="22"/>
        </w:rPr>
      </w:pPr>
    </w:p>
    <w:p w:rsidR="00174D7E" w:rsidRPr="006723B7" w:rsidP="00174D7E" w14:paraId="4DB6B80A" w14:textId="77777777">
      <w:pPr>
        <w:widowControl/>
        <w:tabs>
          <w:tab w:val="left" w:pos="-1440"/>
        </w:tabs>
        <w:ind w:left="2070" w:hanging="2070"/>
        <w:rPr>
          <w:rFonts w:ascii="Arial" w:hAnsi="Arial" w:cs="Arial"/>
          <w:sz w:val="22"/>
          <w:szCs w:val="22"/>
        </w:rPr>
      </w:pPr>
      <w:r w:rsidRPr="00FE6B36">
        <w:rPr>
          <w:rFonts w:ascii="Arial" w:hAnsi="Arial" w:cs="Arial"/>
          <w:sz w:val="22"/>
          <w:szCs w:val="22"/>
        </w:rPr>
        <w:t>Technical Contact</w:t>
      </w:r>
      <w:r w:rsidR="00CA0347">
        <w:rPr>
          <w:rFonts w:ascii="Arial" w:hAnsi="Arial" w:cs="Arial"/>
          <w:sz w:val="22"/>
          <w:szCs w:val="22"/>
        </w:rPr>
        <w:t>s</w:t>
      </w:r>
      <w:r w:rsidRPr="00FE6B36">
        <w:rPr>
          <w:rFonts w:ascii="Arial" w:hAnsi="Arial" w:cs="Arial"/>
          <w:sz w:val="22"/>
          <w:szCs w:val="22"/>
        </w:rPr>
        <w:t>:</w:t>
      </w:r>
      <w:r w:rsidRPr="00FE6B36">
        <w:rPr>
          <w:rFonts w:ascii="Arial" w:hAnsi="Arial" w:cs="Arial"/>
          <w:sz w:val="22"/>
          <w:szCs w:val="22"/>
        </w:rPr>
        <w:tab/>
      </w:r>
      <w:r w:rsidRPr="006723B7">
        <w:rPr>
          <w:rFonts w:ascii="Arial" w:hAnsi="Arial" w:cs="Arial"/>
          <w:sz w:val="22"/>
          <w:szCs w:val="22"/>
        </w:rPr>
        <w:t>Ankur Bhattacharya, NRR</w:t>
      </w:r>
      <w:r w:rsidRPr="006723B7">
        <w:rPr>
          <w:rFonts w:ascii="Arial" w:hAnsi="Arial" w:cs="Arial"/>
          <w:sz w:val="22"/>
          <w:szCs w:val="22"/>
        </w:rPr>
        <w:tab/>
      </w:r>
      <w:r w:rsidRPr="006723B7">
        <w:rPr>
          <w:rFonts w:ascii="Arial" w:hAnsi="Arial" w:cs="Arial"/>
          <w:sz w:val="22"/>
          <w:szCs w:val="22"/>
        </w:rPr>
        <w:tab/>
        <w:t>Jason Piotter, NMSS</w:t>
      </w:r>
    </w:p>
    <w:p w:rsidR="00174D7E" w:rsidRPr="006723B7" w:rsidP="00174D7E" w14:paraId="75BF3D4F" w14:textId="26609122">
      <w:pPr>
        <w:widowControl/>
        <w:ind w:left="2070"/>
        <w:rPr>
          <w:rFonts w:ascii="Arial" w:hAnsi="Arial" w:cs="Arial"/>
          <w:sz w:val="22"/>
          <w:szCs w:val="22"/>
        </w:rPr>
      </w:pPr>
      <w:r w:rsidRPr="006723B7">
        <w:rPr>
          <w:rFonts w:ascii="Arial" w:hAnsi="Arial" w:cs="Arial"/>
          <w:sz w:val="22"/>
          <w:szCs w:val="22"/>
        </w:rPr>
        <w:t>301-415-1</w:t>
      </w:r>
      <w:r>
        <w:rPr>
          <w:rFonts w:ascii="Arial" w:hAnsi="Arial" w:cs="Arial"/>
          <w:sz w:val="22"/>
          <w:szCs w:val="22"/>
        </w:rPr>
        <w:t>547</w:t>
      </w:r>
      <w:r>
        <w:rPr>
          <w:rFonts w:ascii="Arial" w:hAnsi="Arial" w:cs="Arial"/>
          <w:sz w:val="22"/>
          <w:szCs w:val="22"/>
        </w:rPr>
        <w:tab/>
      </w:r>
      <w:r w:rsidRPr="006723B7">
        <w:rPr>
          <w:rFonts w:ascii="Arial" w:hAnsi="Arial" w:cs="Arial"/>
          <w:sz w:val="22"/>
          <w:szCs w:val="22"/>
        </w:rPr>
        <w:tab/>
      </w:r>
      <w:r w:rsidRPr="006723B7">
        <w:rPr>
          <w:rFonts w:ascii="Arial" w:hAnsi="Arial" w:cs="Arial"/>
          <w:sz w:val="22"/>
          <w:szCs w:val="22"/>
        </w:rPr>
        <w:tab/>
      </w:r>
      <w:r w:rsidRPr="006723B7">
        <w:rPr>
          <w:rFonts w:ascii="Arial" w:hAnsi="Arial" w:cs="Arial"/>
          <w:sz w:val="22"/>
          <w:szCs w:val="22"/>
        </w:rPr>
        <w:tab/>
        <w:t>301-415-7739</w:t>
      </w:r>
    </w:p>
    <w:p w:rsidR="00A33F16" w:rsidRPr="00FE6B36" w:rsidP="00174D7E" w14:paraId="4B04F514" w14:textId="47B533A7">
      <w:pPr>
        <w:widowControl/>
        <w:tabs>
          <w:tab w:val="left" w:pos="-1440"/>
        </w:tabs>
        <w:ind w:left="2070" w:hanging="2070"/>
        <w:rPr>
          <w:rFonts w:ascii="Arial" w:hAnsi="Arial" w:cs="Arial"/>
          <w:sz w:val="22"/>
          <w:szCs w:val="22"/>
        </w:rPr>
      </w:pPr>
      <w:r>
        <w:rPr>
          <w:rFonts w:ascii="Arial" w:hAnsi="Arial" w:cs="Arial"/>
          <w:sz w:val="22"/>
          <w:szCs w:val="22"/>
        </w:rPr>
        <w:tab/>
      </w:r>
      <w:r w:rsidRPr="006723B7">
        <w:rPr>
          <w:rFonts w:ascii="Arial" w:hAnsi="Arial" w:cs="Arial"/>
          <w:sz w:val="22"/>
          <w:szCs w:val="22"/>
        </w:rPr>
        <w:t>E-mail:</w:t>
      </w:r>
      <w:hyperlink r:id="rId10" w:history="1">
        <w:r w:rsidRPr="006723B7">
          <w:rPr>
            <w:rStyle w:val="Hyperlink"/>
            <w:rFonts w:ascii="Arial" w:hAnsi="Arial" w:cs="Arial"/>
            <w:sz w:val="22"/>
            <w:szCs w:val="22"/>
          </w:rPr>
          <w:t>Ankur.Bhattacharya@nrc.gov</w:t>
        </w:r>
      </w:hyperlink>
      <w:r w:rsidRPr="006723B7">
        <w:rPr>
          <w:rFonts w:ascii="Arial" w:hAnsi="Arial" w:cs="Arial"/>
          <w:sz w:val="22"/>
          <w:szCs w:val="22"/>
        </w:rPr>
        <w:t xml:space="preserve"> </w:t>
      </w:r>
      <w:r w:rsidRPr="006723B7">
        <w:rPr>
          <w:rFonts w:ascii="Arial" w:hAnsi="Arial" w:cs="Arial"/>
          <w:sz w:val="22"/>
          <w:szCs w:val="22"/>
        </w:rPr>
        <w:tab/>
      </w:r>
      <w:r w:rsidRPr="006723B7">
        <w:rPr>
          <w:rStyle w:val="Hypertext"/>
          <w:rFonts w:ascii="Arial" w:hAnsi="Arial" w:cs="Arial"/>
          <w:color w:val="auto"/>
          <w:sz w:val="22"/>
          <w:szCs w:val="22"/>
          <w:u w:val="none"/>
        </w:rPr>
        <w:t>E-mail:</w:t>
      </w:r>
      <w:hyperlink r:id="rId11" w:history="1">
        <w:r w:rsidRPr="006723B7">
          <w:rPr>
            <w:rStyle w:val="Hyperlink"/>
            <w:rFonts w:ascii="Arial" w:hAnsi="Arial" w:cs="Arial"/>
            <w:sz w:val="22"/>
            <w:szCs w:val="22"/>
          </w:rPr>
          <w:t>Jason.Piotter@nrc.gov</w:t>
        </w:r>
      </w:hyperlink>
      <w:r w:rsidR="007A6EFE">
        <w:rPr>
          <w:rStyle w:val="Hypertext"/>
          <w:rFonts w:ascii="Arial" w:hAnsi="Arial" w:cs="Arial"/>
          <w:color w:val="auto"/>
          <w:sz w:val="22"/>
          <w:szCs w:val="22"/>
          <w:u w:val="none"/>
        </w:rPr>
        <w:t xml:space="preserve">           </w:t>
      </w:r>
    </w:p>
    <w:p w:rsidR="00A33F16" w:rsidP="00A33F16" w14:paraId="183AE113" w14:textId="77777777">
      <w:pPr>
        <w:widowControl/>
        <w:rPr>
          <w:rFonts w:ascii="Arial" w:hAnsi="Arial" w:cs="Arial"/>
          <w:sz w:val="22"/>
          <w:szCs w:val="22"/>
        </w:rPr>
      </w:pPr>
    </w:p>
    <w:p w:rsidR="00174D7E" w:rsidP="00A33F16" w14:paraId="3756C02D" w14:textId="77777777">
      <w:pPr>
        <w:widowControl/>
        <w:rPr>
          <w:rFonts w:ascii="Arial" w:hAnsi="Arial" w:cs="Arial"/>
          <w:sz w:val="22"/>
          <w:szCs w:val="22"/>
        </w:rPr>
      </w:pPr>
    </w:p>
    <w:p w:rsidR="00A33F16" w:rsidRPr="00430F3C" w:rsidP="00A33F16" w14:paraId="25443879" w14:textId="78ABC31D">
      <w:pPr>
        <w:rPr>
          <w:rFonts w:ascii="Arial" w:hAnsi="Arial" w:cs="Arial"/>
          <w:sz w:val="22"/>
          <w:szCs w:val="22"/>
        </w:rPr>
      </w:pPr>
      <w:r w:rsidRPr="00430F3C">
        <w:rPr>
          <w:rFonts w:ascii="Arial" w:hAnsi="Arial" w:cs="Arial"/>
          <w:sz w:val="22"/>
          <w:szCs w:val="22"/>
        </w:rPr>
        <w:t>Note: NRC generic communications may be found on the NRC public Web site,</w:t>
      </w:r>
      <w:r w:rsidR="00214676">
        <w:rPr>
          <w:rFonts w:ascii="Arial" w:hAnsi="Arial" w:cs="Arial"/>
          <w:sz w:val="22"/>
          <w:szCs w:val="22"/>
        </w:rPr>
        <w:t xml:space="preserve"> </w:t>
      </w:r>
      <w:hyperlink r:id="rId12" w:history="1">
        <w:r w:rsidRPr="00430F3C">
          <w:rPr>
            <w:rStyle w:val="Hyperlink"/>
            <w:rFonts w:ascii="Arial" w:hAnsi="Arial" w:cs="Arial"/>
            <w:sz w:val="22"/>
            <w:szCs w:val="22"/>
          </w:rPr>
          <w:t>http://www.nrc.gov</w:t>
        </w:r>
      </w:hyperlink>
      <w:r w:rsidRPr="00430F3C">
        <w:rPr>
          <w:rFonts w:ascii="Arial" w:hAnsi="Arial" w:cs="Arial"/>
          <w:sz w:val="22"/>
          <w:szCs w:val="22"/>
        </w:rPr>
        <w:t>, under NRC Library/Document Collections.</w:t>
      </w:r>
    </w:p>
    <w:p w:rsidR="00A33F16" w:rsidP="00A33F16" w14:paraId="4537329A" w14:textId="77777777">
      <w:pPr>
        <w:widowControl/>
        <w:rPr>
          <w:rFonts w:ascii="Arial" w:hAnsi="Arial" w:cs="Arial"/>
          <w:sz w:val="22"/>
          <w:szCs w:val="22"/>
        </w:rPr>
      </w:pPr>
    </w:p>
    <w:p w:rsidR="00A33F16" w:rsidP="00BD3800" w14:paraId="347DB67C" w14:textId="518798E1">
      <w:pPr>
        <w:widowControl/>
        <w:rPr>
          <w:rFonts w:ascii="Arial" w:hAnsi="Arial" w:cs="Arial"/>
          <w:sz w:val="22"/>
          <w:szCs w:val="22"/>
        </w:rPr>
      </w:pPr>
      <w:r>
        <w:rPr>
          <w:rFonts w:ascii="Arial" w:hAnsi="Arial" w:cs="Arial"/>
          <w:sz w:val="22"/>
          <w:szCs w:val="22"/>
        </w:rPr>
        <w:br w:type="page"/>
      </w:r>
    </w:p>
    <w:p w:rsidR="00A33F16" w:rsidRPr="007E062C" w:rsidP="00A33F16" w14:paraId="55CE74E8" w14:textId="14E17D0E">
      <w:pPr>
        <w:widowControl/>
        <w:rPr>
          <w:rFonts w:ascii="Arial" w:hAnsi="Arial" w:cs="Arial"/>
          <w:sz w:val="22"/>
          <w:szCs w:val="22"/>
          <w:u w:val="single"/>
        </w:rPr>
      </w:pPr>
      <w:r>
        <w:rPr>
          <w:rFonts w:ascii="Arial" w:hAnsi="Arial" w:cs="Arial"/>
          <w:b/>
          <w:sz w:val="22"/>
          <w:szCs w:val="22"/>
        </w:rPr>
        <w:t xml:space="preserve">REGULATORY ISSUE SUMMARY </w:t>
      </w:r>
      <w:r w:rsidRPr="0010213F" w:rsidR="00B25074">
        <w:rPr>
          <w:rFonts w:ascii="Arial" w:hAnsi="Arial" w:cs="Arial"/>
          <w:b/>
          <w:sz w:val="22"/>
          <w:szCs w:val="22"/>
        </w:rPr>
        <w:t>202</w:t>
      </w:r>
      <w:r w:rsidR="005524AE">
        <w:rPr>
          <w:rFonts w:ascii="Arial" w:hAnsi="Arial" w:cs="Arial"/>
          <w:b/>
          <w:sz w:val="22"/>
          <w:szCs w:val="22"/>
        </w:rPr>
        <w:t>6</w:t>
      </w:r>
      <w:r w:rsidRPr="0010213F">
        <w:rPr>
          <w:rFonts w:ascii="Arial" w:hAnsi="Arial" w:cs="Arial"/>
          <w:b/>
          <w:sz w:val="22"/>
          <w:szCs w:val="22"/>
        </w:rPr>
        <w:t>-</w:t>
      </w:r>
      <w:r w:rsidRPr="005524AE" w:rsidR="00705F39">
        <w:rPr>
          <w:rFonts w:ascii="Arial" w:hAnsi="Arial" w:cs="Arial"/>
          <w:b/>
          <w:sz w:val="22"/>
          <w:szCs w:val="22"/>
          <w:highlight w:val="yellow"/>
        </w:rPr>
        <w:t>XX</w:t>
      </w:r>
      <w:r>
        <w:rPr>
          <w:rFonts w:ascii="Arial" w:hAnsi="Arial" w:cs="Arial"/>
          <w:b/>
          <w:sz w:val="22"/>
          <w:szCs w:val="22"/>
        </w:rPr>
        <w:t>, “</w:t>
      </w:r>
      <w:r w:rsidRPr="00943103" w:rsidR="00943103">
        <w:rPr>
          <w:rFonts w:ascii="Arial" w:hAnsi="Arial" w:cs="Arial"/>
          <w:b/>
          <w:sz w:val="22"/>
          <w:szCs w:val="22"/>
        </w:rPr>
        <w:t>SCHEDULING INFORMATION FOR THE LICENSING ACCIDENT-TOLERANT, HIGHER BURNUP, AND INCREASED ENRICHM</w:t>
      </w:r>
      <w:r w:rsidR="00E33715">
        <w:rPr>
          <w:rFonts w:ascii="Arial" w:hAnsi="Arial" w:cs="Arial"/>
          <w:b/>
          <w:sz w:val="22"/>
          <w:szCs w:val="22"/>
        </w:rPr>
        <w:t>E</w:t>
      </w:r>
      <w:r w:rsidRPr="00943103" w:rsidR="00943103">
        <w:rPr>
          <w:rFonts w:ascii="Arial" w:hAnsi="Arial" w:cs="Arial"/>
          <w:b/>
          <w:sz w:val="22"/>
          <w:szCs w:val="22"/>
        </w:rPr>
        <w:t>NT FUELS</w:t>
      </w:r>
      <w:r>
        <w:rPr>
          <w:rFonts w:ascii="Arial" w:hAnsi="Arial" w:cs="Arial"/>
          <w:b/>
          <w:sz w:val="22"/>
          <w:szCs w:val="22"/>
        </w:rPr>
        <w:t xml:space="preserve">,” </w:t>
      </w:r>
      <w:r w:rsidRPr="00123F2F">
        <w:rPr>
          <w:rFonts w:ascii="Arial" w:hAnsi="Arial" w:cs="Arial"/>
          <w:b/>
          <w:sz w:val="22"/>
          <w:szCs w:val="22"/>
        </w:rPr>
        <w:t>DATE:</w:t>
      </w:r>
      <w:r>
        <w:rPr>
          <w:rFonts w:ascii="Arial" w:hAnsi="Arial" w:cs="Arial"/>
          <w:b/>
          <w:sz w:val="22"/>
          <w:szCs w:val="22"/>
        </w:rPr>
        <w:t xml:space="preserve">  </w:t>
      </w:r>
      <w:r w:rsidRPr="005524AE" w:rsidR="00E4777C">
        <w:rPr>
          <w:rFonts w:ascii="Arial" w:hAnsi="Arial" w:cs="Arial"/>
          <w:b/>
          <w:sz w:val="22"/>
          <w:szCs w:val="22"/>
          <w:highlight w:val="yellow"/>
          <w:u w:val="single"/>
        </w:rPr>
        <w:t>Month</w:t>
      </w:r>
      <w:r w:rsidRPr="005524AE" w:rsidR="00B25074">
        <w:rPr>
          <w:rFonts w:ascii="Arial" w:hAnsi="Arial" w:cs="Arial"/>
          <w:b/>
          <w:sz w:val="22"/>
          <w:szCs w:val="22"/>
          <w:highlight w:val="yellow"/>
          <w:u w:val="single"/>
        </w:rPr>
        <w:t xml:space="preserve"> </w:t>
      </w:r>
      <w:r w:rsidRPr="005524AE" w:rsidR="00E4777C">
        <w:rPr>
          <w:rFonts w:ascii="Arial" w:hAnsi="Arial" w:cs="Arial"/>
          <w:b/>
          <w:sz w:val="22"/>
          <w:szCs w:val="22"/>
          <w:highlight w:val="yellow"/>
          <w:u w:val="single"/>
        </w:rPr>
        <w:t>XX</w:t>
      </w:r>
      <w:r w:rsidRPr="005524AE" w:rsidR="00B25074">
        <w:rPr>
          <w:rFonts w:ascii="Arial" w:hAnsi="Arial" w:cs="Arial"/>
          <w:b/>
          <w:sz w:val="22"/>
          <w:szCs w:val="22"/>
          <w:highlight w:val="yellow"/>
          <w:u w:val="single"/>
        </w:rPr>
        <w:t xml:space="preserve">, </w:t>
      </w:r>
      <w:r w:rsidRPr="005524AE" w:rsidR="00E4777C">
        <w:rPr>
          <w:rFonts w:ascii="Arial" w:hAnsi="Arial" w:cs="Arial"/>
          <w:b/>
          <w:sz w:val="22"/>
          <w:szCs w:val="22"/>
          <w:highlight w:val="yellow"/>
          <w:u w:val="single"/>
        </w:rPr>
        <w:t>XXXX</w:t>
      </w:r>
    </w:p>
    <w:p w:rsidR="00A33F16" w:rsidP="00A33F16" w14:paraId="6C67DB85" w14:textId="4B7110FA">
      <w:pPr>
        <w:spacing w:line="216" w:lineRule="auto"/>
        <w:jc w:val="both"/>
        <w:rPr>
          <w:rFonts w:ascii="Arial" w:hAnsi="Arial" w:cs="Arial"/>
          <w:b/>
          <w:sz w:val="22"/>
          <w:szCs w:val="22"/>
        </w:rPr>
      </w:pPr>
    </w:p>
    <w:p w:rsidR="00EB2A93" w:rsidP="00A33F16" w14:paraId="4BA52FA5" w14:textId="1B21AB34">
      <w:pPr>
        <w:spacing w:line="216" w:lineRule="auto"/>
        <w:jc w:val="both"/>
        <w:rPr>
          <w:rFonts w:ascii="Arial" w:hAnsi="Arial" w:cs="Arial"/>
          <w:b/>
          <w:sz w:val="22"/>
          <w:szCs w:val="22"/>
        </w:rPr>
      </w:pPr>
    </w:p>
    <w:p w:rsidR="00EB2A93" w:rsidRPr="00246BAF" w:rsidP="00A33F16" w14:paraId="75B1B0B2" w14:textId="3CD48F74">
      <w:pPr>
        <w:spacing w:line="216" w:lineRule="auto"/>
        <w:jc w:val="both"/>
        <w:rPr>
          <w:rFonts w:ascii="Arial" w:hAnsi="Arial" w:cs="Arial"/>
          <w:b/>
          <w:sz w:val="22"/>
          <w:szCs w:val="22"/>
        </w:rPr>
      </w:pPr>
    </w:p>
    <w:p w:rsidR="00EB2A93" w:rsidRPr="00246BAF" w:rsidP="00EB2A93" w14:paraId="44F24752" w14:textId="2B33FB4B">
      <w:pPr>
        <w:spacing w:line="216" w:lineRule="auto"/>
        <w:jc w:val="both"/>
        <w:rPr>
          <w:rFonts w:ascii="Arial" w:hAnsi="Arial" w:cs="Arial"/>
          <w:sz w:val="22"/>
          <w:szCs w:val="22"/>
        </w:rPr>
      </w:pPr>
      <w:r w:rsidRPr="00246BAF">
        <w:rPr>
          <w:rFonts w:ascii="Arial" w:hAnsi="Arial" w:cs="Arial"/>
          <w:b/>
          <w:sz w:val="22"/>
          <w:szCs w:val="22"/>
        </w:rPr>
        <w:t>ADAMS Accession No</w:t>
      </w:r>
      <w:r w:rsidRPr="00246BAF">
        <w:rPr>
          <w:rFonts w:ascii="Arial" w:hAnsi="Arial" w:cs="Arial"/>
          <w:sz w:val="22"/>
          <w:szCs w:val="22"/>
        </w:rPr>
        <w:t xml:space="preserve">.: </w:t>
      </w:r>
      <w:r w:rsidRPr="002C2A19" w:rsidR="002C2A19">
        <w:rPr>
          <w:rFonts w:ascii="Arial" w:hAnsi="Arial" w:cs="Arial"/>
          <w:b/>
          <w:sz w:val="22"/>
          <w:szCs w:val="22"/>
        </w:rPr>
        <w:t>ML26056A331 </w:t>
      </w:r>
      <w:r w:rsidRPr="00246BAF">
        <w:rPr>
          <w:rFonts w:ascii="Arial" w:hAnsi="Arial" w:cs="Arial"/>
          <w:sz w:val="22"/>
          <w:szCs w:val="22"/>
        </w:rPr>
        <w:tab/>
      </w:r>
      <w:r w:rsidRPr="00246BAF">
        <w:rPr>
          <w:rFonts w:ascii="Arial" w:hAnsi="Arial" w:cs="Arial"/>
          <w:sz w:val="22"/>
          <w:szCs w:val="22"/>
        </w:rPr>
        <w:tab/>
      </w:r>
      <w:r w:rsidRPr="00246BAF">
        <w:rPr>
          <w:rFonts w:ascii="Arial" w:hAnsi="Arial" w:cs="Arial"/>
          <w:sz w:val="22"/>
          <w:szCs w:val="22"/>
        </w:rPr>
        <w:tab/>
      </w:r>
      <w:r w:rsidRPr="00246BAF">
        <w:rPr>
          <w:rFonts w:ascii="Arial" w:hAnsi="Arial" w:cs="Arial"/>
          <w:sz w:val="22"/>
          <w:szCs w:val="22"/>
        </w:rPr>
        <w:tab/>
      </w:r>
      <w:r w:rsidRPr="00246BAF">
        <w:rPr>
          <w:rFonts w:ascii="Arial" w:hAnsi="Arial" w:cs="Arial"/>
          <w:b/>
          <w:sz w:val="22"/>
          <w:szCs w:val="22"/>
        </w:rPr>
        <w:t>EPID</w:t>
      </w:r>
      <w:r w:rsidR="00A46373">
        <w:rPr>
          <w:rFonts w:ascii="Arial" w:hAnsi="Arial" w:cs="Arial"/>
          <w:b/>
          <w:sz w:val="22"/>
          <w:szCs w:val="22"/>
        </w:rPr>
        <w:t xml:space="preserve"> </w:t>
      </w:r>
      <w:r w:rsidRPr="00246BAF">
        <w:rPr>
          <w:rFonts w:ascii="Arial" w:hAnsi="Arial" w:cs="Arial"/>
          <w:b/>
          <w:sz w:val="22"/>
          <w:szCs w:val="22"/>
        </w:rPr>
        <w:t>No. L-</w:t>
      </w:r>
      <w:r w:rsidRPr="00246BAF" w:rsidR="00B25074">
        <w:rPr>
          <w:rFonts w:ascii="Arial" w:hAnsi="Arial" w:cs="Arial"/>
          <w:b/>
          <w:sz w:val="22"/>
          <w:szCs w:val="22"/>
        </w:rPr>
        <w:t>2025-GEN-</w:t>
      </w:r>
      <w:r w:rsidR="00820335">
        <w:rPr>
          <w:rFonts w:ascii="Arial" w:hAnsi="Arial" w:cs="Arial"/>
          <w:b/>
          <w:sz w:val="22"/>
          <w:szCs w:val="22"/>
        </w:rPr>
        <w:t>0006</w:t>
      </w:r>
    </w:p>
    <w:tbl>
      <w:tblPr>
        <w:tblStyle w:val="TableGrid1"/>
        <w:tblW w:w="9435" w:type="dxa"/>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43" w:type="dxa"/>
          <w:bottom w:w="29" w:type="dxa"/>
          <w:right w:w="43" w:type="dxa"/>
        </w:tblCellMar>
        <w:tblLook w:val="04A0"/>
      </w:tblPr>
      <w:tblGrid>
        <w:gridCol w:w="936"/>
        <w:gridCol w:w="2109"/>
        <w:gridCol w:w="2250"/>
        <w:gridCol w:w="1980"/>
        <w:gridCol w:w="2160"/>
      </w:tblGrid>
      <w:tr w14:paraId="28ACC25E" w14:textId="77777777" w:rsidTr="007E7B75">
        <w:tblPrEx>
          <w:tblW w:w="9435" w:type="dxa"/>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43" w:type="dxa"/>
            <w:bottom w:w="29" w:type="dxa"/>
            <w:right w:w="43" w:type="dxa"/>
          </w:tblCellMar>
          <w:tblLook w:val="04A0"/>
        </w:tblPrEx>
        <w:trPr>
          <w:trHeight w:hRule="exact" w:val="266"/>
        </w:trPr>
        <w:tc>
          <w:tcPr>
            <w:tcW w:w="936" w:type="dxa"/>
            <w:tcBorders>
              <w:top w:val="double" w:sz="4" w:space="0" w:color="auto"/>
              <w:left w:val="double" w:sz="4" w:space="0" w:color="auto"/>
              <w:bottom w:val="single" w:sz="6" w:space="0" w:color="auto"/>
              <w:right w:val="single" w:sz="6" w:space="0" w:color="auto"/>
            </w:tcBorders>
            <w:hideMark/>
          </w:tcPr>
          <w:p w:rsidR="002321F5" w:rsidRPr="00246BAF" w:rsidP="002321F5" w14:paraId="1DA6E0C5" w14:textId="77777777">
            <w:pPr>
              <w:rPr>
                <w:rFonts w:ascii="Arial" w:hAnsi="Arial" w:cs="Arial"/>
                <w:sz w:val="20"/>
                <w:szCs w:val="20"/>
              </w:rPr>
            </w:pPr>
            <w:r w:rsidRPr="00246BAF">
              <w:rPr>
                <w:rFonts w:ascii="Arial" w:hAnsi="Arial" w:cs="Arial"/>
                <w:sz w:val="20"/>
                <w:szCs w:val="20"/>
              </w:rPr>
              <w:t>OFFICE</w:t>
            </w:r>
          </w:p>
        </w:tc>
        <w:tc>
          <w:tcPr>
            <w:tcW w:w="2109" w:type="dxa"/>
            <w:tcBorders>
              <w:top w:val="double" w:sz="4" w:space="0" w:color="auto"/>
              <w:left w:val="single" w:sz="6" w:space="0" w:color="auto"/>
              <w:bottom w:val="single" w:sz="6" w:space="0" w:color="auto"/>
              <w:right w:val="single" w:sz="6" w:space="0" w:color="auto"/>
            </w:tcBorders>
            <w:hideMark/>
          </w:tcPr>
          <w:p w:rsidR="002321F5" w:rsidRPr="00246BAF" w:rsidP="002321F5" w14:paraId="2609A016" w14:textId="6B57E674">
            <w:pPr>
              <w:jc w:val="center"/>
              <w:rPr>
                <w:rFonts w:ascii="Arial" w:hAnsi="Arial" w:cs="Arial"/>
                <w:sz w:val="20"/>
                <w:szCs w:val="20"/>
              </w:rPr>
            </w:pPr>
            <w:r w:rsidRPr="00246BAF">
              <w:rPr>
                <w:rFonts w:ascii="Arial" w:hAnsi="Arial" w:cs="Arial"/>
                <w:sz w:val="20"/>
                <w:szCs w:val="20"/>
              </w:rPr>
              <w:t>NRR/DORL/LLPB/PM</w:t>
            </w:r>
          </w:p>
        </w:tc>
        <w:tc>
          <w:tcPr>
            <w:tcW w:w="2250" w:type="dxa"/>
            <w:tcBorders>
              <w:top w:val="double" w:sz="4" w:space="0" w:color="auto"/>
              <w:left w:val="single" w:sz="6" w:space="0" w:color="auto"/>
              <w:bottom w:val="single" w:sz="6" w:space="0" w:color="auto"/>
              <w:right w:val="single" w:sz="6" w:space="0" w:color="auto"/>
            </w:tcBorders>
            <w:hideMark/>
          </w:tcPr>
          <w:p w:rsidR="002321F5" w:rsidRPr="00246BAF" w:rsidP="002321F5" w14:paraId="5A4F4083" w14:textId="60BB70C9">
            <w:pPr>
              <w:jc w:val="center"/>
              <w:rPr>
                <w:rFonts w:ascii="Arial" w:hAnsi="Arial" w:cs="Arial"/>
                <w:sz w:val="20"/>
                <w:szCs w:val="20"/>
              </w:rPr>
            </w:pPr>
            <w:r w:rsidRPr="00246BAF">
              <w:rPr>
                <w:rFonts w:ascii="Arial" w:hAnsi="Arial" w:cs="Arial"/>
                <w:sz w:val="20"/>
                <w:szCs w:val="20"/>
              </w:rPr>
              <w:t>NRR/DORL/LLPB/PM</w:t>
            </w:r>
          </w:p>
        </w:tc>
        <w:tc>
          <w:tcPr>
            <w:tcW w:w="1980" w:type="dxa"/>
            <w:tcBorders>
              <w:top w:val="double" w:sz="4" w:space="0" w:color="auto"/>
              <w:left w:val="single" w:sz="6" w:space="0" w:color="auto"/>
              <w:bottom w:val="single" w:sz="6" w:space="0" w:color="auto"/>
              <w:right w:val="single" w:sz="6" w:space="0" w:color="auto"/>
            </w:tcBorders>
          </w:tcPr>
          <w:p w:rsidR="002321F5" w:rsidRPr="00246BAF" w:rsidP="002321F5" w14:paraId="2D6AB73C" w14:textId="4B941E07">
            <w:pPr>
              <w:jc w:val="center"/>
              <w:rPr>
                <w:rFonts w:ascii="Arial" w:hAnsi="Arial" w:cs="Arial"/>
                <w:sz w:val="20"/>
                <w:szCs w:val="20"/>
              </w:rPr>
            </w:pPr>
            <w:r w:rsidRPr="00246BAF">
              <w:rPr>
                <w:rFonts w:ascii="Arial" w:hAnsi="Arial" w:cs="Arial"/>
                <w:sz w:val="20"/>
                <w:szCs w:val="20"/>
              </w:rPr>
              <w:t>NRR/DORL/LLPB/BC</w:t>
            </w:r>
          </w:p>
        </w:tc>
        <w:tc>
          <w:tcPr>
            <w:tcW w:w="2160" w:type="dxa"/>
            <w:tcBorders>
              <w:top w:val="double" w:sz="4" w:space="0" w:color="auto"/>
              <w:left w:val="single" w:sz="6" w:space="0" w:color="auto"/>
              <w:bottom w:val="single" w:sz="6" w:space="0" w:color="auto"/>
              <w:right w:val="double" w:sz="4" w:space="0" w:color="auto"/>
            </w:tcBorders>
          </w:tcPr>
          <w:p w:rsidR="002321F5" w:rsidRPr="00246BAF" w:rsidP="002321F5" w14:paraId="720443DF" w14:textId="56B475B1">
            <w:pPr>
              <w:jc w:val="center"/>
              <w:rPr>
                <w:rFonts w:ascii="Arial" w:hAnsi="Arial" w:cs="Arial"/>
                <w:sz w:val="20"/>
                <w:szCs w:val="20"/>
                <w:highlight w:val="yellow"/>
              </w:rPr>
            </w:pPr>
            <w:r w:rsidRPr="004F7D6A">
              <w:rPr>
                <w:rFonts w:ascii="Arial" w:hAnsi="Arial" w:cs="Arial"/>
                <w:sz w:val="20"/>
                <w:szCs w:val="20"/>
              </w:rPr>
              <w:t>NRR/DORL/DD</w:t>
            </w:r>
          </w:p>
        </w:tc>
      </w:tr>
      <w:tr w14:paraId="7BA172E7" w14:textId="77777777" w:rsidTr="00F264AA">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6" w:space="0" w:color="auto"/>
              <w:left w:val="double" w:sz="4" w:space="0" w:color="auto"/>
              <w:bottom w:val="single" w:sz="6" w:space="0" w:color="auto"/>
              <w:right w:val="single" w:sz="6" w:space="0" w:color="auto"/>
            </w:tcBorders>
            <w:hideMark/>
          </w:tcPr>
          <w:p w:rsidR="002321F5" w:rsidRPr="00246BAF" w:rsidP="002321F5" w14:paraId="06A94979" w14:textId="77777777">
            <w:pPr>
              <w:rPr>
                <w:rFonts w:ascii="Arial" w:hAnsi="Arial" w:cs="Arial"/>
                <w:sz w:val="20"/>
                <w:szCs w:val="20"/>
              </w:rPr>
            </w:pPr>
            <w:r w:rsidRPr="00246BAF">
              <w:rPr>
                <w:rFonts w:ascii="Arial" w:hAnsi="Arial" w:cs="Arial"/>
                <w:sz w:val="20"/>
                <w:szCs w:val="20"/>
              </w:rPr>
              <w:t>NAME</w:t>
            </w:r>
          </w:p>
        </w:tc>
        <w:tc>
          <w:tcPr>
            <w:tcW w:w="2109" w:type="dxa"/>
            <w:tcBorders>
              <w:top w:val="single" w:sz="6" w:space="0" w:color="auto"/>
              <w:left w:val="single" w:sz="6" w:space="0" w:color="auto"/>
              <w:bottom w:val="single" w:sz="6" w:space="0" w:color="auto"/>
              <w:right w:val="single" w:sz="6" w:space="0" w:color="auto"/>
            </w:tcBorders>
          </w:tcPr>
          <w:p w:rsidR="002321F5" w:rsidRPr="00246BAF" w:rsidP="002321F5" w14:paraId="277458B6" w14:textId="6CEFA7E5">
            <w:pPr>
              <w:jc w:val="center"/>
              <w:rPr>
                <w:rFonts w:ascii="Arial" w:hAnsi="Arial" w:cs="Arial"/>
                <w:sz w:val="20"/>
                <w:szCs w:val="20"/>
              </w:rPr>
            </w:pPr>
          </w:p>
        </w:tc>
        <w:tc>
          <w:tcPr>
            <w:tcW w:w="2250" w:type="dxa"/>
            <w:tcBorders>
              <w:top w:val="single" w:sz="6" w:space="0" w:color="auto"/>
              <w:left w:val="single" w:sz="6" w:space="0" w:color="auto"/>
              <w:bottom w:val="single" w:sz="6" w:space="0" w:color="auto"/>
              <w:right w:val="single" w:sz="6" w:space="0" w:color="auto"/>
            </w:tcBorders>
          </w:tcPr>
          <w:p w:rsidR="002321F5" w:rsidRPr="00246BAF" w:rsidP="002321F5" w14:paraId="357C08F9" w14:textId="374854F2">
            <w:pPr>
              <w:jc w:val="center"/>
              <w:rPr>
                <w:rFonts w:ascii="Arial" w:hAnsi="Arial" w:cs="Arial"/>
                <w:sz w:val="20"/>
                <w:szCs w:val="20"/>
              </w:rPr>
            </w:pPr>
          </w:p>
        </w:tc>
        <w:tc>
          <w:tcPr>
            <w:tcW w:w="1980" w:type="dxa"/>
            <w:tcBorders>
              <w:top w:val="single" w:sz="6" w:space="0" w:color="auto"/>
              <w:left w:val="single" w:sz="6" w:space="0" w:color="auto"/>
              <w:bottom w:val="single" w:sz="6" w:space="0" w:color="auto"/>
              <w:right w:val="single" w:sz="6" w:space="0" w:color="auto"/>
            </w:tcBorders>
          </w:tcPr>
          <w:p w:rsidR="002321F5" w:rsidRPr="00246BAF" w:rsidP="002321F5" w14:paraId="7270FD8A" w14:textId="6B0EF134">
            <w:pPr>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double" w:sz="4" w:space="0" w:color="auto"/>
            </w:tcBorders>
          </w:tcPr>
          <w:p w:rsidR="002321F5" w:rsidRPr="00246BAF" w:rsidP="002321F5" w14:paraId="73BB831A" w14:textId="17C49182">
            <w:pPr>
              <w:jc w:val="center"/>
              <w:rPr>
                <w:rFonts w:ascii="Arial" w:hAnsi="Arial" w:cs="Arial"/>
                <w:sz w:val="20"/>
                <w:szCs w:val="20"/>
                <w:highlight w:val="yellow"/>
              </w:rPr>
            </w:pPr>
          </w:p>
        </w:tc>
      </w:tr>
      <w:tr w14:paraId="4FE6EADB" w14:textId="77777777" w:rsidTr="00F264AA">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6" w:space="0" w:color="auto"/>
              <w:left w:val="double" w:sz="4" w:space="0" w:color="auto"/>
              <w:bottom w:val="double" w:sz="4" w:space="0" w:color="auto"/>
              <w:right w:val="single" w:sz="6" w:space="0" w:color="auto"/>
            </w:tcBorders>
            <w:hideMark/>
          </w:tcPr>
          <w:p w:rsidR="002321F5" w:rsidRPr="00246BAF" w:rsidP="002321F5" w14:paraId="7BC20EDC" w14:textId="77777777">
            <w:pPr>
              <w:rPr>
                <w:rFonts w:ascii="Arial" w:hAnsi="Arial" w:cs="Arial"/>
                <w:sz w:val="20"/>
                <w:szCs w:val="20"/>
              </w:rPr>
            </w:pPr>
            <w:r w:rsidRPr="00246BAF">
              <w:rPr>
                <w:rFonts w:ascii="Arial" w:hAnsi="Arial" w:cs="Arial"/>
                <w:sz w:val="20"/>
                <w:szCs w:val="20"/>
              </w:rPr>
              <w:t>DATE</w:t>
            </w:r>
          </w:p>
        </w:tc>
        <w:tc>
          <w:tcPr>
            <w:tcW w:w="2109" w:type="dxa"/>
            <w:tcBorders>
              <w:top w:val="single" w:sz="6" w:space="0" w:color="auto"/>
              <w:left w:val="single" w:sz="6" w:space="0" w:color="auto"/>
              <w:bottom w:val="double" w:sz="4" w:space="0" w:color="auto"/>
              <w:right w:val="single" w:sz="6" w:space="0" w:color="auto"/>
            </w:tcBorders>
          </w:tcPr>
          <w:p w:rsidR="002321F5" w:rsidRPr="00246BAF" w:rsidP="002321F5" w14:paraId="5EC1135E" w14:textId="4A310086">
            <w:pPr>
              <w:jc w:val="center"/>
              <w:rPr>
                <w:rFonts w:ascii="Arial" w:hAnsi="Arial" w:cs="Arial"/>
                <w:sz w:val="20"/>
                <w:szCs w:val="20"/>
              </w:rPr>
            </w:pPr>
          </w:p>
        </w:tc>
        <w:tc>
          <w:tcPr>
            <w:tcW w:w="2250" w:type="dxa"/>
            <w:tcBorders>
              <w:top w:val="single" w:sz="6" w:space="0" w:color="auto"/>
              <w:left w:val="single" w:sz="6" w:space="0" w:color="auto"/>
              <w:bottom w:val="double" w:sz="4" w:space="0" w:color="auto"/>
              <w:right w:val="single" w:sz="6" w:space="0" w:color="auto"/>
            </w:tcBorders>
          </w:tcPr>
          <w:p w:rsidR="002321F5" w:rsidRPr="00246BAF" w:rsidP="002321F5" w14:paraId="3010EA52" w14:textId="19BEDD00">
            <w:pPr>
              <w:jc w:val="center"/>
              <w:rPr>
                <w:rFonts w:ascii="Arial" w:hAnsi="Arial" w:cs="Arial"/>
                <w:sz w:val="20"/>
                <w:szCs w:val="20"/>
              </w:rPr>
            </w:pPr>
          </w:p>
        </w:tc>
        <w:tc>
          <w:tcPr>
            <w:tcW w:w="1980" w:type="dxa"/>
            <w:tcBorders>
              <w:top w:val="single" w:sz="6" w:space="0" w:color="auto"/>
              <w:left w:val="single" w:sz="6" w:space="0" w:color="auto"/>
              <w:bottom w:val="double" w:sz="4" w:space="0" w:color="auto"/>
              <w:right w:val="single" w:sz="6" w:space="0" w:color="auto"/>
            </w:tcBorders>
          </w:tcPr>
          <w:p w:rsidR="002321F5" w:rsidRPr="00246BAF" w:rsidP="002321F5" w14:paraId="13FA1838" w14:textId="0EF2F572">
            <w:pPr>
              <w:jc w:val="center"/>
              <w:rPr>
                <w:rFonts w:ascii="Arial" w:hAnsi="Arial" w:cs="Arial"/>
                <w:sz w:val="20"/>
                <w:szCs w:val="20"/>
              </w:rPr>
            </w:pPr>
          </w:p>
        </w:tc>
        <w:tc>
          <w:tcPr>
            <w:tcW w:w="2160" w:type="dxa"/>
            <w:tcBorders>
              <w:top w:val="single" w:sz="6" w:space="0" w:color="auto"/>
              <w:left w:val="single" w:sz="6" w:space="0" w:color="auto"/>
              <w:bottom w:val="double" w:sz="4" w:space="0" w:color="auto"/>
              <w:right w:val="double" w:sz="4" w:space="0" w:color="auto"/>
            </w:tcBorders>
          </w:tcPr>
          <w:p w:rsidR="002321F5" w:rsidRPr="00246BAF" w:rsidP="002321F5" w14:paraId="7C7FDA4E" w14:textId="4108F02E">
            <w:pPr>
              <w:jc w:val="center"/>
              <w:rPr>
                <w:rFonts w:ascii="Arial" w:hAnsi="Arial" w:cs="Arial"/>
                <w:sz w:val="20"/>
                <w:szCs w:val="20"/>
                <w:highlight w:val="yellow"/>
              </w:rPr>
            </w:pPr>
          </w:p>
        </w:tc>
      </w:tr>
      <w:tr w14:paraId="29ED1EAE" w14:textId="77777777" w:rsidTr="004B47E7">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double" w:sz="4" w:space="0" w:color="auto"/>
              <w:left w:val="double" w:sz="4" w:space="0" w:color="auto"/>
              <w:bottom w:val="single" w:sz="4" w:space="0" w:color="auto"/>
              <w:right w:val="single" w:sz="4" w:space="0" w:color="auto"/>
            </w:tcBorders>
            <w:hideMark/>
          </w:tcPr>
          <w:p w:rsidR="0084065A" w:rsidRPr="00246BAF" w:rsidP="0084065A" w14:paraId="68CCAB99" w14:textId="08651D54">
            <w:pPr>
              <w:rPr>
                <w:rFonts w:ascii="Arial" w:hAnsi="Arial" w:cs="Arial"/>
                <w:sz w:val="20"/>
                <w:szCs w:val="20"/>
              </w:rPr>
            </w:pPr>
            <w:r w:rsidRPr="00246BAF">
              <w:rPr>
                <w:rFonts w:ascii="Arial" w:hAnsi="Arial" w:cs="Arial"/>
                <w:sz w:val="20"/>
                <w:szCs w:val="20"/>
              </w:rPr>
              <w:t>OFFICE</w:t>
            </w:r>
          </w:p>
        </w:tc>
        <w:tc>
          <w:tcPr>
            <w:tcW w:w="2109" w:type="dxa"/>
            <w:tcBorders>
              <w:top w:val="double" w:sz="4" w:space="0" w:color="auto"/>
              <w:left w:val="single" w:sz="4" w:space="0" w:color="auto"/>
              <w:bottom w:val="single" w:sz="4" w:space="0" w:color="auto"/>
              <w:right w:val="single" w:sz="4" w:space="0" w:color="auto"/>
            </w:tcBorders>
          </w:tcPr>
          <w:p w:rsidR="0084065A" w:rsidRPr="00246BAF" w:rsidP="0084065A" w14:paraId="0EDFF6D5" w14:textId="73396744">
            <w:pPr>
              <w:jc w:val="center"/>
              <w:rPr>
                <w:rFonts w:ascii="Arial" w:hAnsi="Arial" w:cs="Arial"/>
                <w:sz w:val="20"/>
                <w:szCs w:val="20"/>
              </w:rPr>
            </w:pPr>
            <w:r w:rsidRPr="00246BAF">
              <w:rPr>
                <w:rFonts w:ascii="Arial" w:hAnsi="Arial" w:cs="Arial"/>
                <w:sz w:val="20"/>
                <w:szCs w:val="20"/>
              </w:rPr>
              <w:t>NRR/DRO/IOEB/</w:t>
            </w:r>
            <w:r>
              <w:rPr>
                <w:rFonts w:ascii="Arial" w:hAnsi="Arial" w:cs="Arial"/>
                <w:sz w:val="20"/>
                <w:szCs w:val="20"/>
              </w:rPr>
              <w:t>ABC</w:t>
            </w:r>
          </w:p>
        </w:tc>
        <w:tc>
          <w:tcPr>
            <w:tcW w:w="2250" w:type="dxa"/>
            <w:tcBorders>
              <w:top w:val="double" w:sz="4" w:space="0" w:color="auto"/>
              <w:left w:val="single" w:sz="4" w:space="0" w:color="auto"/>
              <w:bottom w:val="single" w:sz="4" w:space="0" w:color="auto"/>
              <w:right w:val="single" w:sz="4" w:space="0" w:color="auto"/>
            </w:tcBorders>
          </w:tcPr>
          <w:p w:rsidR="0084065A" w:rsidRPr="00246BAF" w:rsidP="0084065A" w14:paraId="410D1296" w14:textId="42326827">
            <w:pPr>
              <w:jc w:val="center"/>
              <w:rPr>
                <w:rFonts w:ascii="Arial" w:hAnsi="Arial" w:cs="Arial"/>
                <w:sz w:val="20"/>
                <w:szCs w:val="20"/>
              </w:rPr>
            </w:pPr>
            <w:r>
              <w:rPr>
                <w:rFonts w:ascii="Arial" w:hAnsi="Arial" w:cs="Arial"/>
                <w:sz w:val="20"/>
                <w:szCs w:val="20"/>
              </w:rPr>
              <w:t>NMSS/MSST/MSEB</w:t>
            </w:r>
          </w:p>
        </w:tc>
        <w:tc>
          <w:tcPr>
            <w:tcW w:w="1980" w:type="dxa"/>
            <w:tcBorders>
              <w:top w:val="double" w:sz="4" w:space="0" w:color="auto"/>
              <w:left w:val="single" w:sz="4" w:space="0" w:color="auto"/>
              <w:bottom w:val="single" w:sz="4" w:space="0" w:color="auto"/>
              <w:right w:val="single" w:sz="4" w:space="0" w:color="auto"/>
            </w:tcBorders>
          </w:tcPr>
          <w:p w:rsidR="0084065A" w:rsidRPr="00246BAF" w:rsidP="0084065A" w14:paraId="2D8EC9BA" w14:textId="2B502E3A">
            <w:pPr>
              <w:jc w:val="center"/>
              <w:rPr>
                <w:rFonts w:ascii="Arial" w:hAnsi="Arial" w:cs="Arial"/>
                <w:sz w:val="20"/>
                <w:szCs w:val="20"/>
              </w:rPr>
            </w:pPr>
            <w:r w:rsidRPr="00246BAF">
              <w:rPr>
                <w:rFonts w:ascii="Arial" w:hAnsi="Arial" w:cs="Arial"/>
                <w:sz w:val="20"/>
                <w:szCs w:val="20"/>
              </w:rPr>
              <w:t>QTE</w:t>
            </w:r>
          </w:p>
        </w:tc>
        <w:tc>
          <w:tcPr>
            <w:tcW w:w="2160" w:type="dxa"/>
            <w:tcBorders>
              <w:top w:val="double" w:sz="4" w:space="0" w:color="auto"/>
              <w:left w:val="single" w:sz="4" w:space="0" w:color="auto"/>
              <w:bottom w:val="single" w:sz="4" w:space="0" w:color="auto"/>
              <w:right w:val="double" w:sz="4" w:space="0" w:color="auto"/>
            </w:tcBorders>
          </w:tcPr>
          <w:p w:rsidR="0084065A" w:rsidRPr="00246BAF" w:rsidP="0084065A" w14:paraId="59DDB81D" w14:textId="66E68E6E">
            <w:pPr>
              <w:jc w:val="center"/>
              <w:rPr>
                <w:rFonts w:ascii="Arial" w:hAnsi="Arial" w:cs="Arial"/>
                <w:sz w:val="20"/>
                <w:szCs w:val="20"/>
              </w:rPr>
            </w:pPr>
            <w:r w:rsidRPr="00246BAF">
              <w:rPr>
                <w:rFonts w:ascii="Arial" w:hAnsi="Arial" w:cs="Arial"/>
                <w:sz w:val="20"/>
                <w:szCs w:val="20"/>
              </w:rPr>
              <w:t>OE/EB/BC</w:t>
            </w:r>
          </w:p>
        </w:tc>
      </w:tr>
      <w:tr w14:paraId="0B3E757B" w14:textId="77777777" w:rsidTr="004B47E7">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single" w:sz="4" w:space="0" w:color="auto"/>
              <w:right w:val="single" w:sz="4" w:space="0" w:color="auto"/>
            </w:tcBorders>
            <w:hideMark/>
          </w:tcPr>
          <w:p w:rsidR="0084065A" w:rsidRPr="00246BAF" w:rsidP="0084065A" w14:paraId="08BED381" w14:textId="74C89DE9">
            <w:pPr>
              <w:rPr>
                <w:rFonts w:ascii="Arial" w:hAnsi="Arial" w:cs="Arial"/>
                <w:sz w:val="20"/>
                <w:szCs w:val="20"/>
              </w:rPr>
            </w:pPr>
            <w:r w:rsidRPr="00246BAF">
              <w:rPr>
                <w:rFonts w:ascii="Arial" w:hAnsi="Arial" w:cs="Arial"/>
                <w:sz w:val="20"/>
                <w:szCs w:val="20"/>
              </w:rPr>
              <w:t>NAME</w:t>
            </w:r>
          </w:p>
        </w:tc>
        <w:tc>
          <w:tcPr>
            <w:tcW w:w="2109" w:type="dxa"/>
            <w:tcBorders>
              <w:top w:val="single" w:sz="4" w:space="0" w:color="auto"/>
              <w:left w:val="single" w:sz="4" w:space="0" w:color="auto"/>
              <w:bottom w:val="single" w:sz="4" w:space="0" w:color="auto"/>
              <w:right w:val="single" w:sz="4" w:space="0" w:color="auto"/>
            </w:tcBorders>
          </w:tcPr>
          <w:p w:rsidR="0084065A" w:rsidRPr="00246BAF" w:rsidP="0084065A" w14:paraId="1BC4AA9F" w14:textId="0A14F23B">
            <w:pPr>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84065A" w:rsidRPr="00246BAF" w:rsidP="0084065A" w14:paraId="62D2566C" w14:textId="110864EF">
            <w:pPr>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84065A" w:rsidRPr="00246BAF" w:rsidP="0084065A" w14:paraId="3A4A6412" w14:textId="449130C2">
            <w:pPr>
              <w:jc w:val="center"/>
              <w:rPr>
                <w:rFonts w:ascii="Arial" w:hAnsi="Arial" w:cs="Arial"/>
                <w:sz w:val="20"/>
                <w:szCs w:val="20"/>
              </w:rPr>
            </w:pPr>
          </w:p>
        </w:tc>
        <w:tc>
          <w:tcPr>
            <w:tcW w:w="2160" w:type="dxa"/>
            <w:tcBorders>
              <w:top w:val="single" w:sz="4" w:space="0" w:color="auto"/>
              <w:left w:val="single" w:sz="4" w:space="0" w:color="auto"/>
              <w:bottom w:val="single" w:sz="4" w:space="0" w:color="auto"/>
              <w:right w:val="double" w:sz="4" w:space="0" w:color="auto"/>
            </w:tcBorders>
          </w:tcPr>
          <w:p w:rsidR="0084065A" w:rsidRPr="00246BAF" w:rsidP="0084065A" w14:paraId="52EDE386" w14:textId="54EDDF02">
            <w:pPr>
              <w:jc w:val="center"/>
              <w:rPr>
                <w:rFonts w:ascii="Arial" w:hAnsi="Arial" w:cs="Arial"/>
                <w:sz w:val="20"/>
                <w:szCs w:val="20"/>
              </w:rPr>
            </w:pPr>
          </w:p>
        </w:tc>
      </w:tr>
      <w:tr w14:paraId="20624348" w14:textId="77777777" w:rsidTr="00F264AA">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hideMark/>
          </w:tcPr>
          <w:p w:rsidR="0084065A" w:rsidRPr="00246BAF" w:rsidP="0084065A" w14:paraId="762DB570" w14:textId="4B44CB66">
            <w:pPr>
              <w:rPr>
                <w:rFonts w:ascii="Arial" w:hAnsi="Arial" w:cs="Arial"/>
                <w:sz w:val="20"/>
                <w:szCs w:val="20"/>
              </w:rPr>
            </w:pPr>
            <w:r w:rsidRPr="00246BAF">
              <w:rPr>
                <w:rFonts w:ascii="Arial" w:hAnsi="Arial" w:cs="Arial"/>
                <w:sz w:val="20"/>
                <w:szCs w:val="20"/>
              </w:rPr>
              <w:t>DATE</w:t>
            </w:r>
          </w:p>
        </w:tc>
        <w:tc>
          <w:tcPr>
            <w:tcW w:w="2109" w:type="dxa"/>
            <w:tcBorders>
              <w:top w:val="single" w:sz="4" w:space="0" w:color="auto"/>
              <w:left w:val="single" w:sz="4" w:space="0" w:color="auto"/>
              <w:bottom w:val="double" w:sz="4" w:space="0" w:color="auto"/>
              <w:right w:val="single" w:sz="4" w:space="0" w:color="auto"/>
            </w:tcBorders>
          </w:tcPr>
          <w:p w:rsidR="0084065A" w:rsidRPr="00246BAF" w:rsidP="0084065A" w14:paraId="52968E03" w14:textId="1BE2F63C">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84065A" w:rsidRPr="00246BAF" w:rsidP="0084065A" w14:paraId="74D2DA89" w14:textId="2A2D0343">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84065A" w:rsidRPr="00246BAF" w:rsidP="0084065A" w14:paraId="5816A49E" w14:textId="11815881">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84065A" w:rsidRPr="00246BAF" w:rsidP="0084065A" w14:paraId="77B61C22" w14:textId="609D66E5">
            <w:pPr>
              <w:jc w:val="center"/>
              <w:rPr>
                <w:rFonts w:ascii="Arial" w:hAnsi="Arial" w:cs="Arial"/>
                <w:sz w:val="20"/>
                <w:szCs w:val="20"/>
              </w:rPr>
            </w:pPr>
          </w:p>
        </w:tc>
      </w:tr>
      <w:tr w14:paraId="5DE97DB4" w14:textId="77777777" w:rsidTr="00511A39">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double" w:sz="4" w:space="0" w:color="auto"/>
              <w:left w:val="double" w:sz="4" w:space="0" w:color="auto"/>
              <w:bottom w:val="single" w:sz="4" w:space="0" w:color="auto"/>
              <w:right w:val="single" w:sz="4" w:space="0" w:color="auto"/>
            </w:tcBorders>
            <w:hideMark/>
          </w:tcPr>
          <w:p w:rsidR="0084065A" w:rsidRPr="00246BAF" w:rsidP="0084065A" w14:paraId="74BBEF9A" w14:textId="3B7256A0">
            <w:pPr>
              <w:rPr>
                <w:rFonts w:ascii="Arial" w:hAnsi="Arial" w:cs="Arial"/>
                <w:sz w:val="20"/>
                <w:szCs w:val="20"/>
              </w:rPr>
            </w:pPr>
            <w:r w:rsidRPr="00246BAF">
              <w:rPr>
                <w:rFonts w:ascii="Arial" w:hAnsi="Arial" w:cs="Arial"/>
                <w:sz w:val="20"/>
                <w:szCs w:val="20"/>
              </w:rPr>
              <w:t>OFFICE</w:t>
            </w:r>
          </w:p>
        </w:tc>
        <w:tc>
          <w:tcPr>
            <w:tcW w:w="2109" w:type="dxa"/>
            <w:tcBorders>
              <w:top w:val="double" w:sz="4" w:space="0" w:color="auto"/>
              <w:left w:val="single" w:sz="4" w:space="0" w:color="auto"/>
              <w:bottom w:val="single" w:sz="4" w:space="0" w:color="auto"/>
              <w:right w:val="single" w:sz="4" w:space="0" w:color="auto"/>
            </w:tcBorders>
          </w:tcPr>
          <w:p w:rsidR="0084065A" w:rsidRPr="00246BAF" w:rsidP="0084065A" w14:paraId="68E3EDF7" w14:textId="3F0F4CBF">
            <w:pPr>
              <w:jc w:val="center"/>
              <w:rPr>
                <w:rFonts w:ascii="Arial" w:hAnsi="Arial" w:cs="Arial"/>
                <w:sz w:val="20"/>
                <w:szCs w:val="20"/>
              </w:rPr>
            </w:pPr>
            <w:r w:rsidRPr="00246BAF">
              <w:rPr>
                <w:rFonts w:ascii="Arial" w:hAnsi="Arial" w:cs="Arial"/>
                <w:sz w:val="20"/>
                <w:szCs w:val="20"/>
              </w:rPr>
              <w:t>OCIO/GEMS/ISB</w:t>
            </w:r>
          </w:p>
        </w:tc>
        <w:tc>
          <w:tcPr>
            <w:tcW w:w="2250" w:type="dxa"/>
            <w:tcBorders>
              <w:top w:val="double" w:sz="4" w:space="0" w:color="auto"/>
              <w:left w:val="single" w:sz="4" w:space="0" w:color="auto"/>
              <w:bottom w:val="single" w:sz="4" w:space="0" w:color="auto"/>
              <w:right w:val="single" w:sz="4" w:space="0" w:color="auto"/>
            </w:tcBorders>
          </w:tcPr>
          <w:p w:rsidR="0084065A" w:rsidRPr="00246BAF" w:rsidP="0084065A" w14:paraId="0B2D02DC" w14:textId="574710FA">
            <w:pPr>
              <w:jc w:val="center"/>
              <w:rPr>
                <w:rFonts w:ascii="Arial" w:hAnsi="Arial" w:cs="Arial"/>
                <w:sz w:val="20"/>
                <w:szCs w:val="20"/>
                <w:highlight w:val="darkGray"/>
              </w:rPr>
            </w:pPr>
            <w:r w:rsidRPr="00246BAF">
              <w:rPr>
                <w:rFonts w:ascii="Arial" w:hAnsi="Arial" w:cs="Arial"/>
                <w:sz w:val="20"/>
                <w:szCs w:val="20"/>
              </w:rPr>
              <w:t>NRR/DRO/IOEB/PM</w:t>
            </w:r>
          </w:p>
        </w:tc>
        <w:tc>
          <w:tcPr>
            <w:tcW w:w="1980" w:type="dxa"/>
            <w:tcBorders>
              <w:top w:val="double" w:sz="4" w:space="0" w:color="auto"/>
              <w:left w:val="single" w:sz="4" w:space="0" w:color="auto"/>
              <w:bottom w:val="single" w:sz="4" w:space="0" w:color="auto"/>
              <w:right w:val="single" w:sz="4" w:space="0" w:color="auto"/>
            </w:tcBorders>
          </w:tcPr>
          <w:p w:rsidR="0084065A" w:rsidRPr="00246BAF" w:rsidP="0084065A" w14:paraId="58D37B80" w14:textId="5C631DF6">
            <w:pPr>
              <w:jc w:val="center"/>
              <w:rPr>
                <w:rFonts w:ascii="Arial" w:hAnsi="Arial" w:cs="Arial"/>
                <w:sz w:val="20"/>
                <w:szCs w:val="20"/>
              </w:rPr>
            </w:pPr>
            <w:r w:rsidRPr="00246BAF">
              <w:rPr>
                <w:rFonts w:ascii="Arial" w:hAnsi="Arial" w:cs="Arial"/>
                <w:sz w:val="20"/>
                <w:szCs w:val="20"/>
              </w:rPr>
              <w:t>NRR/DRO/IOEB/LA</w:t>
            </w:r>
          </w:p>
        </w:tc>
        <w:tc>
          <w:tcPr>
            <w:tcW w:w="2160" w:type="dxa"/>
            <w:tcBorders>
              <w:top w:val="double" w:sz="4" w:space="0" w:color="auto"/>
              <w:left w:val="single" w:sz="4" w:space="0" w:color="auto"/>
              <w:bottom w:val="single" w:sz="4" w:space="0" w:color="auto"/>
              <w:right w:val="double" w:sz="4" w:space="0" w:color="auto"/>
            </w:tcBorders>
          </w:tcPr>
          <w:p w:rsidR="0084065A" w:rsidRPr="00246BAF" w:rsidP="0084065A" w14:paraId="4435C593" w14:textId="27FD9E4F">
            <w:pPr>
              <w:jc w:val="center"/>
              <w:rPr>
                <w:rFonts w:ascii="Arial" w:hAnsi="Arial" w:cs="Arial"/>
                <w:sz w:val="20"/>
                <w:szCs w:val="20"/>
              </w:rPr>
            </w:pPr>
            <w:r w:rsidRPr="00246BAF">
              <w:rPr>
                <w:rFonts w:ascii="Arial" w:hAnsi="Arial" w:cs="Arial"/>
                <w:sz w:val="20"/>
                <w:szCs w:val="20"/>
              </w:rPr>
              <w:t>NRR/DRO/IOEB</w:t>
            </w:r>
          </w:p>
        </w:tc>
      </w:tr>
      <w:tr w14:paraId="560E67EE" w14:textId="77777777" w:rsidTr="00511A39">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single" w:sz="4" w:space="0" w:color="auto"/>
              <w:right w:val="single" w:sz="4" w:space="0" w:color="auto"/>
            </w:tcBorders>
            <w:hideMark/>
          </w:tcPr>
          <w:p w:rsidR="0084065A" w:rsidRPr="00246BAF" w:rsidP="0084065A" w14:paraId="61885268" w14:textId="6E8CEC02">
            <w:pPr>
              <w:rPr>
                <w:rFonts w:ascii="Arial" w:hAnsi="Arial" w:cs="Arial"/>
                <w:sz w:val="20"/>
                <w:szCs w:val="20"/>
              </w:rPr>
            </w:pPr>
            <w:r w:rsidRPr="00246BAF">
              <w:rPr>
                <w:rFonts w:ascii="Arial" w:hAnsi="Arial" w:cs="Arial"/>
                <w:sz w:val="20"/>
                <w:szCs w:val="20"/>
              </w:rPr>
              <w:t>NAME</w:t>
            </w:r>
          </w:p>
        </w:tc>
        <w:tc>
          <w:tcPr>
            <w:tcW w:w="2109" w:type="dxa"/>
            <w:tcBorders>
              <w:top w:val="single" w:sz="4" w:space="0" w:color="auto"/>
              <w:left w:val="single" w:sz="4" w:space="0" w:color="auto"/>
              <w:bottom w:val="single" w:sz="4" w:space="0" w:color="auto"/>
              <w:right w:val="single" w:sz="4" w:space="0" w:color="auto"/>
            </w:tcBorders>
          </w:tcPr>
          <w:p w:rsidR="0084065A" w:rsidRPr="00246BAF" w:rsidP="0084065A" w14:paraId="45CE4ED3" w14:textId="6E7988C2">
            <w:pPr>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84065A" w:rsidRPr="00246BAF" w:rsidP="0084065A" w14:paraId="16B2D5D6" w14:textId="2830AD6A">
            <w:pPr>
              <w:jc w:val="center"/>
              <w:rPr>
                <w:rFonts w:ascii="Arial" w:hAnsi="Arial" w:cs="Arial"/>
                <w:sz w:val="20"/>
                <w:szCs w:val="20"/>
                <w:highlight w:val="darkGray"/>
              </w:rPr>
            </w:pPr>
          </w:p>
        </w:tc>
        <w:tc>
          <w:tcPr>
            <w:tcW w:w="1980" w:type="dxa"/>
            <w:tcBorders>
              <w:top w:val="single" w:sz="4" w:space="0" w:color="auto"/>
              <w:left w:val="single" w:sz="4" w:space="0" w:color="auto"/>
              <w:bottom w:val="single" w:sz="4" w:space="0" w:color="auto"/>
              <w:right w:val="single" w:sz="4" w:space="0" w:color="auto"/>
            </w:tcBorders>
          </w:tcPr>
          <w:p w:rsidR="0084065A" w:rsidRPr="00246BAF" w:rsidP="0084065A" w14:paraId="65C23CC5" w14:textId="0377DB9C">
            <w:pPr>
              <w:jc w:val="center"/>
              <w:rPr>
                <w:rFonts w:ascii="Arial" w:hAnsi="Arial" w:cs="Arial"/>
                <w:sz w:val="20"/>
                <w:szCs w:val="20"/>
              </w:rPr>
            </w:pPr>
          </w:p>
        </w:tc>
        <w:tc>
          <w:tcPr>
            <w:tcW w:w="2160" w:type="dxa"/>
            <w:tcBorders>
              <w:top w:val="single" w:sz="4" w:space="0" w:color="auto"/>
              <w:left w:val="single" w:sz="4" w:space="0" w:color="auto"/>
              <w:bottom w:val="single" w:sz="4" w:space="0" w:color="auto"/>
              <w:right w:val="double" w:sz="4" w:space="0" w:color="auto"/>
            </w:tcBorders>
          </w:tcPr>
          <w:p w:rsidR="0084065A" w:rsidRPr="00246BAF" w:rsidP="0084065A" w14:paraId="67A23D16" w14:textId="32806A39">
            <w:pPr>
              <w:jc w:val="center"/>
              <w:rPr>
                <w:rFonts w:ascii="Arial" w:hAnsi="Arial" w:cs="Arial"/>
                <w:sz w:val="20"/>
                <w:szCs w:val="20"/>
              </w:rPr>
            </w:pPr>
          </w:p>
        </w:tc>
      </w:tr>
      <w:tr w14:paraId="328A1B18" w14:textId="77777777" w:rsidTr="00D7154F">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hideMark/>
          </w:tcPr>
          <w:p w:rsidR="0084065A" w:rsidRPr="00246BAF" w:rsidP="0084065A" w14:paraId="01B607BB" w14:textId="5B1C1CCB">
            <w:pPr>
              <w:rPr>
                <w:rFonts w:ascii="Arial" w:hAnsi="Arial" w:cs="Arial"/>
                <w:sz w:val="20"/>
                <w:szCs w:val="20"/>
              </w:rPr>
            </w:pPr>
            <w:r w:rsidRPr="00246BAF">
              <w:rPr>
                <w:rFonts w:ascii="Arial" w:hAnsi="Arial" w:cs="Arial"/>
                <w:sz w:val="20"/>
                <w:szCs w:val="20"/>
              </w:rPr>
              <w:t>DATE</w:t>
            </w:r>
          </w:p>
        </w:tc>
        <w:tc>
          <w:tcPr>
            <w:tcW w:w="2109" w:type="dxa"/>
            <w:tcBorders>
              <w:top w:val="single" w:sz="4" w:space="0" w:color="auto"/>
              <w:left w:val="single" w:sz="4" w:space="0" w:color="auto"/>
              <w:bottom w:val="double" w:sz="4" w:space="0" w:color="auto"/>
              <w:right w:val="single" w:sz="4" w:space="0" w:color="auto"/>
            </w:tcBorders>
          </w:tcPr>
          <w:p w:rsidR="0084065A" w:rsidRPr="00246BAF" w:rsidP="0084065A" w14:paraId="3F53447C" w14:textId="6F4D8925">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84065A" w:rsidRPr="00246BAF" w:rsidP="0084065A" w14:paraId="787721B0" w14:textId="1586CC05">
            <w:pPr>
              <w:jc w:val="center"/>
              <w:rPr>
                <w:rFonts w:ascii="Arial" w:hAnsi="Arial" w:cs="Arial"/>
                <w:sz w:val="20"/>
                <w:szCs w:val="20"/>
                <w:highlight w:val="darkGray"/>
              </w:rPr>
            </w:pPr>
          </w:p>
        </w:tc>
        <w:tc>
          <w:tcPr>
            <w:tcW w:w="1980" w:type="dxa"/>
            <w:tcBorders>
              <w:top w:val="single" w:sz="4" w:space="0" w:color="auto"/>
              <w:left w:val="single" w:sz="4" w:space="0" w:color="auto"/>
              <w:bottom w:val="double" w:sz="4" w:space="0" w:color="auto"/>
              <w:right w:val="single" w:sz="4" w:space="0" w:color="auto"/>
            </w:tcBorders>
          </w:tcPr>
          <w:p w:rsidR="0084065A" w:rsidRPr="00246BAF" w:rsidP="0084065A" w14:paraId="0D544936" w14:textId="22BF0746">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84065A" w:rsidRPr="00246BAF" w:rsidP="0084065A" w14:paraId="75896239" w14:textId="47805EBB">
            <w:pPr>
              <w:jc w:val="center"/>
              <w:rPr>
                <w:rFonts w:ascii="Arial" w:hAnsi="Arial" w:cs="Arial"/>
                <w:sz w:val="20"/>
                <w:szCs w:val="20"/>
              </w:rPr>
            </w:pPr>
          </w:p>
        </w:tc>
      </w:tr>
      <w:tr w14:paraId="78026E33"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D1211C" w:rsidRPr="00246BAF" w:rsidP="00D1211C" w14:paraId="4D64774F" w14:textId="179D2DB7">
            <w:pPr>
              <w:rPr>
                <w:rFonts w:ascii="Arial" w:hAnsi="Arial" w:cs="Arial"/>
                <w:sz w:val="20"/>
                <w:szCs w:val="20"/>
              </w:rPr>
            </w:pPr>
            <w:r w:rsidRPr="00246BAF">
              <w:rPr>
                <w:rFonts w:ascii="Arial" w:hAnsi="Arial" w:cs="Arial"/>
                <w:sz w:val="20"/>
                <w:szCs w:val="20"/>
              </w:rPr>
              <w:t>OFFICE</w:t>
            </w:r>
          </w:p>
        </w:tc>
        <w:tc>
          <w:tcPr>
            <w:tcW w:w="2109" w:type="dxa"/>
            <w:tcBorders>
              <w:top w:val="single" w:sz="4" w:space="0" w:color="auto"/>
              <w:left w:val="single" w:sz="4" w:space="0" w:color="auto"/>
              <w:bottom w:val="double" w:sz="4" w:space="0" w:color="auto"/>
              <w:right w:val="single" w:sz="4" w:space="0" w:color="auto"/>
            </w:tcBorders>
          </w:tcPr>
          <w:p w:rsidR="00D1211C" w:rsidRPr="00246BAF" w:rsidP="00D1211C" w14:paraId="2241F641" w14:textId="48C5547B">
            <w:pPr>
              <w:jc w:val="center"/>
              <w:rPr>
                <w:rFonts w:ascii="Arial" w:hAnsi="Arial" w:cs="Arial"/>
                <w:sz w:val="20"/>
                <w:szCs w:val="20"/>
              </w:rPr>
            </w:pPr>
            <w:r>
              <w:rPr>
                <w:rFonts w:ascii="Arial" w:hAnsi="Arial" w:cs="Arial"/>
                <w:sz w:val="20"/>
                <w:szCs w:val="20"/>
              </w:rPr>
              <w:t>OGC (NLO)</w:t>
            </w:r>
          </w:p>
        </w:tc>
        <w:tc>
          <w:tcPr>
            <w:tcW w:w="2250" w:type="dxa"/>
            <w:tcBorders>
              <w:top w:val="single" w:sz="4" w:space="0" w:color="auto"/>
              <w:left w:val="single" w:sz="4" w:space="0" w:color="auto"/>
              <w:bottom w:val="double" w:sz="4" w:space="0" w:color="auto"/>
              <w:right w:val="single" w:sz="4" w:space="0" w:color="auto"/>
            </w:tcBorders>
          </w:tcPr>
          <w:p w:rsidR="00D1211C" w:rsidRPr="00246BAF" w:rsidP="00D1211C" w14:paraId="5790EC4F" w14:textId="21A461AB">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D1211C" w:rsidRPr="00246BAF" w:rsidP="00D1211C" w14:paraId="6DC68496" w14:textId="379524EB">
            <w:pPr>
              <w:jc w:val="center"/>
              <w:rPr>
                <w:rFonts w:ascii="Arial" w:hAnsi="Arial" w:cs="Arial"/>
                <w:sz w:val="20"/>
                <w:szCs w:val="20"/>
              </w:rPr>
            </w:pPr>
            <w:r w:rsidRPr="00246BAF">
              <w:rPr>
                <w:rFonts w:ascii="Arial" w:hAnsi="Arial" w:cs="Arial"/>
                <w:sz w:val="20"/>
                <w:szCs w:val="20"/>
              </w:rPr>
              <w:t>NRR/DRO/IOEB/PM</w:t>
            </w:r>
          </w:p>
        </w:tc>
        <w:tc>
          <w:tcPr>
            <w:tcW w:w="2160" w:type="dxa"/>
            <w:tcBorders>
              <w:top w:val="single" w:sz="4" w:space="0" w:color="auto"/>
              <w:left w:val="single" w:sz="4" w:space="0" w:color="auto"/>
              <w:bottom w:val="double" w:sz="4" w:space="0" w:color="auto"/>
              <w:right w:val="double" w:sz="4" w:space="0" w:color="auto"/>
            </w:tcBorders>
          </w:tcPr>
          <w:p w:rsidR="00D1211C" w:rsidRPr="00246BAF" w:rsidP="00D1211C" w14:paraId="73D9724A" w14:textId="6FB61D91">
            <w:pPr>
              <w:jc w:val="center"/>
              <w:rPr>
                <w:rFonts w:ascii="Arial" w:hAnsi="Arial" w:cs="Arial"/>
                <w:sz w:val="20"/>
                <w:szCs w:val="20"/>
              </w:rPr>
            </w:pPr>
            <w:r w:rsidRPr="00246BAF">
              <w:rPr>
                <w:rFonts w:ascii="Arial" w:hAnsi="Arial" w:cs="Arial"/>
                <w:sz w:val="20"/>
                <w:szCs w:val="20"/>
              </w:rPr>
              <w:t>OCIO/GEMS/ISB</w:t>
            </w:r>
          </w:p>
        </w:tc>
      </w:tr>
      <w:tr w14:paraId="39A69025"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D1211C" w:rsidRPr="00246BAF" w:rsidP="00D1211C" w14:paraId="21E8B279" w14:textId="483517D0">
            <w:pPr>
              <w:rPr>
                <w:rFonts w:ascii="Arial" w:hAnsi="Arial" w:cs="Arial"/>
                <w:sz w:val="20"/>
                <w:szCs w:val="20"/>
              </w:rPr>
            </w:pPr>
            <w:r w:rsidRPr="00246BAF">
              <w:rPr>
                <w:rFonts w:ascii="Arial" w:hAnsi="Arial" w:cs="Arial"/>
                <w:sz w:val="20"/>
                <w:szCs w:val="20"/>
              </w:rPr>
              <w:t>NAME</w:t>
            </w:r>
          </w:p>
        </w:tc>
        <w:tc>
          <w:tcPr>
            <w:tcW w:w="2109" w:type="dxa"/>
            <w:tcBorders>
              <w:top w:val="single" w:sz="4" w:space="0" w:color="auto"/>
              <w:left w:val="single" w:sz="4" w:space="0" w:color="auto"/>
              <w:bottom w:val="double" w:sz="4" w:space="0" w:color="auto"/>
              <w:right w:val="single" w:sz="4" w:space="0" w:color="auto"/>
            </w:tcBorders>
          </w:tcPr>
          <w:p w:rsidR="00D1211C" w:rsidRPr="00246BAF" w:rsidP="00D1211C" w14:paraId="77138AF8" w14:textId="1C9D431D">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D1211C" w:rsidRPr="00246BAF" w:rsidP="00D1211C" w14:paraId="43C74314" w14:textId="2BA99F4F">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D1211C" w:rsidRPr="00246BAF" w:rsidP="00D1211C" w14:paraId="4E654130" w14:textId="2AA87BAC">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D1211C" w:rsidRPr="00246BAF" w:rsidP="00D1211C" w14:paraId="1D82AFFF" w14:textId="2B02EF71">
            <w:pPr>
              <w:jc w:val="center"/>
              <w:rPr>
                <w:rFonts w:ascii="Arial" w:hAnsi="Arial" w:cs="Arial"/>
                <w:sz w:val="20"/>
                <w:szCs w:val="20"/>
              </w:rPr>
            </w:pPr>
          </w:p>
        </w:tc>
      </w:tr>
      <w:tr w14:paraId="76657B83"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D1211C" w:rsidRPr="00246BAF" w:rsidP="00D1211C" w14:paraId="521F22CA" w14:textId="715A3CEF">
            <w:pPr>
              <w:rPr>
                <w:rFonts w:ascii="Arial" w:hAnsi="Arial" w:cs="Arial"/>
                <w:sz w:val="20"/>
                <w:szCs w:val="20"/>
              </w:rPr>
            </w:pPr>
            <w:r w:rsidRPr="00246BAF">
              <w:rPr>
                <w:rFonts w:ascii="Arial" w:hAnsi="Arial" w:cs="Arial"/>
                <w:sz w:val="20"/>
                <w:szCs w:val="20"/>
              </w:rPr>
              <w:t>DATE</w:t>
            </w:r>
          </w:p>
        </w:tc>
        <w:tc>
          <w:tcPr>
            <w:tcW w:w="2109" w:type="dxa"/>
            <w:tcBorders>
              <w:top w:val="single" w:sz="4" w:space="0" w:color="auto"/>
              <w:left w:val="single" w:sz="4" w:space="0" w:color="auto"/>
              <w:bottom w:val="double" w:sz="4" w:space="0" w:color="auto"/>
              <w:right w:val="single" w:sz="4" w:space="0" w:color="auto"/>
            </w:tcBorders>
          </w:tcPr>
          <w:p w:rsidR="00D1211C" w:rsidRPr="00246BAF" w:rsidP="00D1211C" w14:paraId="0F86903A" w14:textId="582469E7">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D1211C" w:rsidRPr="00246BAF" w:rsidP="00D1211C" w14:paraId="3857C9AD" w14:textId="77777777">
            <w:pPr>
              <w:jc w:val="center"/>
              <w:rPr>
                <w:rFonts w:ascii="Arial" w:hAnsi="Arial" w:cs="Arial"/>
                <w:sz w:val="20"/>
                <w:szCs w:val="20"/>
                <w:highlight w:val="darkGray"/>
              </w:rPr>
            </w:pPr>
          </w:p>
        </w:tc>
        <w:tc>
          <w:tcPr>
            <w:tcW w:w="1980" w:type="dxa"/>
            <w:tcBorders>
              <w:top w:val="single" w:sz="4" w:space="0" w:color="auto"/>
              <w:left w:val="single" w:sz="4" w:space="0" w:color="auto"/>
              <w:bottom w:val="double" w:sz="4" w:space="0" w:color="auto"/>
              <w:right w:val="single" w:sz="4" w:space="0" w:color="auto"/>
            </w:tcBorders>
          </w:tcPr>
          <w:p w:rsidR="00D1211C" w:rsidRPr="00246BAF" w:rsidP="00D1211C" w14:paraId="1AE0CC10" w14:textId="77777777">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D1211C" w:rsidRPr="00246BAF" w:rsidP="00D1211C" w14:paraId="3D014FF7" w14:textId="58140F70">
            <w:pPr>
              <w:jc w:val="center"/>
              <w:rPr>
                <w:rFonts w:ascii="Arial" w:hAnsi="Arial" w:cs="Arial"/>
                <w:sz w:val="20"/>
                <w:szCs w:val="20"/>
              </w:rPr>
            </w:pPr>
          </w:p>
        </w:tc>
      </w:tr>
      <w:tr w14:paraId="3D553F3F"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double" w:sz="4" w:space="0" w:color="auto"/>
              <w:left w:val="double" w:sz="4" w:space="0" w:color="auto"/>
              <w:bottom w:val="single" w:sz="4" w:space="0" w:color="auto"/>
              <w:right w:val="single" w:sz="4" w:space="0" w:color="auto"/>
            </w:tcBorders>
            <w:hideMark/>
          </w:tcPr>
          <w:p w:rsidR="00D973CB" w:rsidRPr="00246BAF" w:rsidP="00D973CB" w14:paraId="773E4141" w14:textId="77777777">
            <w:pPr>
              <w:rPr>
                <w:rFonts w:ascii="Arial" w:hAnsi="Arial" w:cs="Arial"/>
                <w:sz w:val="20"/>
                <w:szCs w:val="20"/>
              </w:rPr>
            </w:pPr>
            <w:r w:rsidRPr="00246BAF">
              <w:rPr>
                <w:rFonts w:ascii="Arial" w:hAnsi="Arial" w:cs="Arial"/>
                <w:sz w:val="20"/>
                <w:szCs w:val="20"/>
              </w:rPr>
              <w:t>OFFICE</w:t>
            </w:r>
          </w:p>
        </w:tc>
        <w:tc>
          <w:tcPr>
            <w:tcW w:w="2109" w:type="dxa"/>
            <w:tcBorders>
              <w:top w:val="double" w:sz="4" w:space="0" w:color="auto"/>
              <w:left w:val="single" w:sz="4" w:space="0" w:color="auto"/>
              <w:bottom w:val="single" w:sz="4" w:space="0" w:color="auto"/>
              <w:right w:val="single" w:sz="4" w:space="0" w:color="auto"/>
            </w:tcBorders>
          </w:tcPr>
          <w:p w:rsidR="00D973CB" w:rsidRPr="00246BAF" w:rsidP="00D973CB" w14:paraId="2A5A5D24" w14:textId="11B4FA07">
            <w:pPr>
              <w:jc w:val="center"/>
              <w:rPr>
                <w:rFonts w:ascii="Arial" w:hAnsi="Arial" w:cs="Arial"/>
                <w:sz w:val="20"/>
                <w:szCs w:val="20"/>
              </w:rPr>
            </w:pPr>
          </w:p>
        </w:tc>
        <w:tc>
          <w:tcPr>
            <w:tcW w:w="2250" w:type="dxa"/>
            <w:tcBorders>
              <w:top w:val="double" w:sz="4" w:space="0" w:color="auto"/>
              <w:left w:val="single" w:sz="4" w:space="0" w:color="auto"/>
              <w:bottom w:val="single" w:sz="4" w:space="0" w:color="auto"/>
              <w:right w:val="single" w:sz="4" w:space="0" w:color="auto"/>
            </w:tcBorders>
          </w:tcPr>
          <w:p w:rsidR="00D973CB" w:rsidRPr="00246BAF" w:rsidP="00D973CB" w14:paraId="67B3F1BC" w14:textId="6602BA61">
            <w:pPr>
              <w:jc w:val="center"/>
              <w:rPr>
                <w:rFonts w:ascii="Arial" w:hAnsi="Arial" w:cs="Arial"/>
                <w:sz w:val="20"/>
                <w:szCs w:val="20"/>
              </w:rPr>
            </w:pPr>
          </w:p>
        </w:tc>
        <w:tc>
          <w:tcPr>
            <w:tcW w:w="1980" w:type="dxa"/>
            <w:tcBorders>
              <w:top w:val="double" w:sz="4" w:space="0" w:color="auto"/>
              <w:left w:val="single" w:sz="4" w:space="0" w:color="auto"/>
              <w:bottom w:val="single" w:sz="4" w:space="0" w:color="auto"/>
              <w:right w:val="single" w:sz="4" w:space="0" w:color="auto"/>
            </w:tcBorders>
          </w:tcPr>
          <w:p w:rsidR="00D973CB" w:rsidRPr="00246BAF" w:rsidP="00D973CB" w14:paraId="7D4DBA52" w14:textId="53212731">
            <w:pPr>
              <w:jc w:val="center"/>
              <w:rPr>
                <w:rFonts w:ascii="Arial" w:hAnsi="Arial" w:cs="Arial"/>
                <w:sz w:val="20"/>
                <w:szCs w:val="20"/>
              </w:rPr>
            </w:pPr>
          </w:p>
        </w:tc>
        <w:tc>
          <w:tcPr>
            <w:tcW w:w="2160" w:type="dxa"/>
            <w:tcBorders>
              <w:top w:val="double" w:sz="4" w:space="0" w:color="auto"/>
              <w:left w:val="single" w:sz="4" w:space="0" w:color="auto"/>
              <w:bottom w:val="single" w:sz="4" w:space="0" w:color="auto"/>
              <w:right w:val="double" w:sz="4" w:space="0" w:color="auto"/>
            </w:tcBorders>
          </w:tcPr>
          <w:p w:rsidR="00D973CB" w:rsidRPr="00246BAF" w:rsidP="00D973CB" w14:paraId="29F1D3C0" w14:textId="51FF886A">
            <w:pPr>
              <w:jc w:val="center"/>
              <w:rPr>
                <w:rFonts w:ascii="Arial" w:hAnsi="Arial" w:cs="Arial"/>
                <w:sz w:val="20"/>
                <w:szCs w:val="20"/>
              </w:rPr>
            </w:pPr>
          </w:p>
        </w:tc>
      </w:tr>
      <w:tr w14:paraId="55030DDB"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single" w:sz="4" w:space="0" w:color="auto"/>
              <w:right w:val="single" w:sz="4" w:space="0" w:color="auto"/>
            </w:tcBorders>
            <w:hideMark/>
          </w:tcPr>
          <w:p w:rsidR="00D973CB" w:rsidRPr="00246BAF" w:rsidP="00D973CB" w14:paraId="0A682D34" w14:textId="77777777">
            <w:pPr>
              <w:rPr>
                <w:rFonts w:ascii="Arial" w:hAnsi="Arial" w:cs="Arial"/>
                <w:sz w:val="20"/>
                <w:szCs w:val="20"/>
              </w:rPr>
            </w:pPr>
            <w:r w:rsidRPr="00246BAF">
              <w:rPr>
                <w:rFonts w:ascii="Arial" w:hAnsi="Arial" w:cs="Arial"/>
                <w:sz w:val="20"/>
                <w:szCs w:val="20"/>
              </w:rPr>
              <w:t>NAME</w:t>
            </w:r>
          </w:p>
        </w:tc>
        <w:tc>
          <w:tcPr>
            <w:tcW w:w="2109" w:type="dxa"/>
            <w:tcBorders>
              <w:top w:val="single" w:sz="4" w:space="0" w:color="auto"/>
              <w:left w:val="single" w:sz="4" w:space="0" w:color="auto"/>
              <w:bottom w:val="single" w:sz="4" w:space="0" w:color="auto"/>
              <w:right w:val="single" w:sz="4" w:space="0" w:color="auto"/>
            </w:tcBorders>
          </w:tcPr>
          <w:p w:rsidR="00D973CB" w:rsidRPr="00246BAF" w:rsidP="00D973CB" w14:paraId="599AEB25" w14:textId="66E88966">
            <w:pPr>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D973CB" w:rsidRPr="00246BAF" w:rsidP="00D973CB" w14:paraId="273BE0AE" w14:textId="027147E8">
            <w:pPr>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D973CB" w:rsidRPr="00246BAF" w:rsidP="00D973CB" w14:paraId="3F273ED0" w14:textId="4C8A8399">
            <w:pPr>
              <w:jc w:val="center"/>
              <w:rPr>
                <w:rFonts w:ascii="Arial" w:hAnsi="Arial" w:cs="Arial"/>
                <w:sz w:val="20"/>
                <w:szCs w:val="20"/>
              </w:rPr>
            </w:pPr>
          </w:p>
        </w:tc>
        <w:tc>
          <w:tcPr>
            <w:tcW w:w="2160" w:type="dxa"/>
            <w:tcBorders>
              <w:top w:val="single" w:sz="4" w:space="0" w:color="auto"/>
              <w:left w:val="single" w:sz="4" w:space="0" w:color="auto"/>
              <w:bottom w:val="single" w:sz="4" w:space="0" w:color="auto"/>
              <w:right w:val="double" w:sz="4" w:space="0" w:color="auto"/>
            </w:tcBorders>
          </w:tcPr>
          <w:p w:rsidR="00D973CB" w:rsidRPr="00246BAF" w:rsidP="00D973CB" w14:paraId="5FA195F7" w14:textId="39E97717">
            <w:pPr>
              <w:jc w:val="center"/>
              <w:rPr>
                <w:rFonts w:ascii="Arial" w:hAnsi="Arial" w:cs="Arial"/>
                <w:sz w:val="20"/>
                <w:szCs w:val="20"/>
              </w:rPr>
            </w:pPr>
          </w:p>
        </w:tc>
      </w:tr>
      <w:tr w14:paraId="07EA5E1C" w14:textId="77777777" w:rsidTr="00C120C9">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hideMark/>
          </w:tcPr>
          <w:p w:rsidR="00D973CB" w:rsidRPr="00246BAF" w:rsidP="00D973CB" w14:paraId="71375E53" w14:textId="77777777">
            <w:pPr>
              <w:rPr>
                <w:rFonts w:ascii="Arial" w:hAnsi="Arial" w:cs="Arial"/>
                <w:sz w:val="20"/>
                <w:szCs w:val="20"/>
              </w:rPr>
            </w:pPr>
            <w:r w:rsidRPr="00246BAF">
              <w:rPr>
                <w:rFonts w:ascii="Arial" w:hAnsi="Arial" w:cs="Arial"/>
                <w:sz w:val="20"/>
                <w:szCs w:val="20"/>
              </w:rPr>
              <w:t>DATE</w:t>
            </w:r>
          </w:p>
        </w:tc>
        <w:tc>
          <w:tcPr>
            <w:tcW w:w="2109" w:type="dxa"/>
            <w:tcBorders>
              <w:top w:val="single" w:sz="4" w:space="0" w:color="auto"/>
              <w:left w:val="single" w:sz="4" w:space="0" w:color="auto"/>
              <w:bottom w:val="double" w:sz="4" w:space="0" w:color="auto"/>
              <w:right w:val="single" w:sz="4" w:space="0" w:color="auto"/>
            </w:tcBorders>
          </w:tcPr>
          <w:p w:rsidR="00D973CB" w:rsidRPr="00246BAF" w:rsidP="00D973CB" w14:paraId="742A9933" w14:textId="13E1B2E3">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D973CB" w:rsidRPr="00246BAF" w:rsidP="00D973CB" w14:paraId="21442DE5" w14:textId="23B2327C">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D973CB" w:rsidRPr="00246BAF" w:rsidP="00D973CB" w14:paraId="4FA1611D" w14:textId="29B93AA8">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D973CB" w:rsidRPr="00246BAF" w:rsidP="00D973CB" w14:paraId="7D1774D7" w14:textId="61459255">
            <w:pPr>
              <w:jc w:val="center"/>
              <w:rPr>
                <w:rFonts w:ascii="Arial" w:hAnsi="Arial" w:cs="Arial"/>
                <w:sz w:val="20"/>
                <w:szCs w:val="20"/>
              </w:rPr>
            </w:pPr>
          </w:p>
        </w:tc>
      </w:tr>
      <w:tr w14:paraId="2E285CB4"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EB408B" w:rsidRPr="00246BAF" w:rsidP="00EB408B" w14:paraId="7A1CE6F7" w14:textId="49D8B145">
            <w:pPr>
              <w:rPr>
                <w:rFonts w:ascii="Arial" w:hAnsi="Arial" w:cs="Arial"/>
                <w:sz w:val="20"/>
                <w:szCs w:val="20"/>
              </w:rPr>
            </w:pPr>
            <w:r w:rsidRPr="00246BAF">
              <w:rPr>
                <w:rFonts w:ascii="Arial" w:hAnsi="Arial" w:cs="Arial"/>
                <w:sz w:val="20"/>
                <w:szCs w:val="20"/>
              </w:rPr>
              <w:t>OFFICE</w:t>
            </w:r>
          </w:p>
        </w:tc>
        <w:tc>
          <w:tcPr>
            <w:tcW w:w="2109" w:type="dxa"/>
            <w:tcBorders>
              <w:top w:val="single" w:sz="4" w:space="0" w:color="auto"/>
              <w:left w:val="single" w:sz="4" w:space="0" w:color="auto"/>
              <w:bottom w:val="double" w:sz="4" w:space="0" w:color="auto"/>
              <w:right w:val="single" w:sz="4" w:space="0" w:color="auto"/>
            </w:tcBorders>
          </w:tcPr>
          <w:p w:rsidR="00EB408B" w:rsidRPr="00246BAF" w:rsidP="00EB408B" w14:paraId="41D57CF4" w14:textId="50221743">
            <w:pPr>
              <w:jc w:val="center"/>
              <w:rPr>
                <w:rFonts w:ascii="Arial" w:hAnsi="Arial" w:cs="Arial"/>
                <w:sz w:val="20"/>
                <w:szCs w:val="20"/>
              </w:rPr>
            </w:pPr>
            <w:r w:rsidRPr="00246BAF">
              <w:rPr>
                <w:rFonts w:ascii="Arial" w:hAnsi="Arial" w:cs="Arial"/>
                <w:sz w:val="20"/>
                <w:szCs w:val="20"/>
              </w:rPr>
              <w:t>NMSS/DFM/CTCFB</w:t>
            </w:r>
          </w:p>
        </w:tc>
        <w:tc>
          <w:tcPr>
            <w:tcW w:w="2250" w:type="dxa"/>
            <w:tcBorders>
              <w:top w:val="single" w:sz="4" w:space="0" w:color="auto"/>
              <w:left w:val="single" w:sz="4" w:space="0" w:color="auto"/>
              <w:bottom w:val="double" w:sz="4" w:space="0" w:color="auto"/>
              <w:right w:val="single" w:sz="4" w:space="0" w:color="auto"/>
            </w:tcBorders>
          </w:tcPr>
          <w:p w:rsidR="00EB408B" w:rsidRPr="00246BAF" w:rsidP="00EB408B" w14:paraId="362773C8" w14:textId="04F15DA5">
            <w:pPr>
              <w:jc w:val="center"/>
              <w:rPr>
                <w:rFonts w:ascii="Arial" w:hAnsi="Arial" w:cs="Arial"/>
                <w:sz w:val="20"/>
                <w:szCs w:val="20"/>
              </w:rPr>
            </w:pPr>
            <w:r w:rsidRPr="00246BAF">
              <w:rPr>
                <w:rFonts w:ascii="Arial" w:hAnsi="Arial" w:cs="Arial"/>
                <w:sz w:val="20"/>
                <w:szCs w:val="20"/>
              </w:rPr>
              <w:t>NMSS/DFM/D</w:t>
            </w:r>
          </w:p>
        </w:tc>
        <w:tc>
          <w:tcPr>
            <w:tcW w:w="1980" w:type="dxa"/>
            <w:tcBorders>
              <w:top w:val="single" w:sz="4" w:space="0" w:color="auto"/>
              <w:left w:val="single" w:sz="4" w:space="0" w:color="auto"/>
              <w:bottom w:val="double" w:sz="4" w:space="0" w:color="auto"/>
              <w:right w:val="single" w:sz="4" w:space="0" w:color="auto"/>
            </w:tcBorders>
          </w:tcPr>
          <w:p w:rsidR="00EB408B" w:rsidRPr="00246BAF" w:rsidP="00EB408B" w14:paraId="2291A303" w14:textId="4C7780F6">
            <w:pPr>
              <w:jc w:val="center"/>
              <w:rPr>
                <w:rFonts w:ascii="Arial" w:hAnsi="Arial" w:cs="Arial"/>
                <w:sz w:val="20"/>
                <w:szCs w:val="20"/>
              </w:rPr>
            </w:pPr>
            <w:r w:rsidRPr="00246BAF">
              <w:rPr>
                <w:rFonts w:ascii="Arial" w:hAnsi="Arial" w:cs="Arial"/>
                <w:sz w:val="20"/>
                <w:szCs w:val="20"/>
              </w:rPr>
              <w:t>NRR/DRO/</w:t>
            </w:r>
            <w:r>
              <w:rPr>
                <w:rFonts w:ascii="Arial" w:hAnsi="Arial" w:cs="Arial"/>
                <w:sz w:val="20"/>
                <w:szCs w:val="20"/>
              </w:rPr>
              <w:t>(A)</w:t>
            </w:r>
            <w:r w:rsidRPr="00246BAF">
              <w:rPr>
                <w:rFonts w:ascii="Arial" w:hAnsi="Arial" w:cs="Arial"/>
                <w:sz w:val="20"/>
                <w:szCs w:val="20"/>
              </w:rPr>
              <w:t>D</w:t>
            </w:r>
          </w:p>
        </w:tc>
        <w:tc>
          <w:tcPr>
            <w:tcW w:w="2160" w:type="dxa"/>
            <w:tcBorders>
              <w:top w:val="single" w:sz="4" w:space="0" w:color="auto"/>
              <w:left w:val="single" w:sz="4" w:space="0" w:color="auto"/>
              <w:bottom w:val="double" w:sz="4" w:space="0" w:color="auto"/>
              <w:right w:val="double" w:sz="4" w:space="0" w:color="auto"/>
            </w:tcBorders>
          </w:tcPr>
          <w:p w:rsidR="00EB408B" w:rsidRPr="00246BAF" w:rsidP="00EB408B" w14:paraId="48277E62" w14:textId="4785216F">
            <w:pPr>
              <w:jc w:val="center"/>
              <w:rPr>
                <w:rFonts w:ascii="Arial" w:hAnsi="Arial" w:cs="Arial"/>
                <w:sz w:val="20"/>
                <w:szCs w:val="20"/>
              </w:rPr>
            </w:pPr>
          </w:p>
        </w:tc>
      </w:tr>
      <w:tr w14:paraId="2941C994"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EB408B" w:rsidRPr="00246BAF" w:rsidP="00EB408B" w14:paraId="595C759E" w14:textId="0262E5BE">
            <w:pPr>
              <w:rPr>
                <w:rFonts w:ascii="Arial" w:hAnsi="Arial" w:cs="Arial"/>
                <w:sz w:val="20"/>
                <w:szCs w:val="20"/>
              </w:rPr>
            </w:pPr>
            <w:r w:rsidRPr="00246BAF">
              <w:rPr>
                <w:rFonts w:ascii="Arial" w:hAnsi="Arial" w:cs="Arial"/>
                <w:sz w:val="20"/>
                <w:szCs w:val="20"/>
              </w:rPr>
              <w:t>NAME</w:t>
            </w:r>
          </w:p>
        </w:tc>
        <w:tc>
          <w:tcPr>
            <w:tcW w:w="2109" w:type="dxa"/>
            <w:tcBorders>
              <w:top w:val="single" w:sz="4" w:space="0" w:color="auto"/>
              <w:left w:val="single" w:sz="4" w:space="0" w:color="auto"/>
              <w:bottom w:val="double" w:sz="4" w:space="0" w:color="auto"/>
              <w:right w:val="single" w:sz="4" w:space="0" w:color="auto"/>
            </w:tcBorders>
          </w:tcPr>
          <w:p w:rsidR="00EB408B" w:rsidRPr="00246BAF" w:rsidP="00EB408B" w14:paraId="4B192037" w14:textId="6B235550">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EB408B" w:rsidRPr="00246BAF" w:rsidP="00EB408B" w14:paraId="1DF5B473" w14:textId="770A8F2B">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EB408B" w:rsidRPr="00246BAF" w:rsidP="00EB408B" w14:paraId="76186AC7" w14:textId="07FFAFDE">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EB408B" w:rsidRPr="00246BAF" w:rsidP="00EB408B" w14:paraId="21C54DAE" w14:textId="5081878D">
            <w:pPr>
              <w:jc w:val="center"/>
              <w:rPr>
                <w:rFonts w:ascii="Arial" w:hAnsi="Arial" w:cs="Arial"/>
                <w:sz w:val="20"/>
                <w:szCs w:val="20"/>
              </w:rPr>
            </w:pPr>
          </w:p>
        </w:tc>
      </w:tr>
      <w:tr w14:paraId="4FED2922" w14:textId="77777777" w:rsidTr="007E7B75">
        <w:tblPrEx>
          <w:tblW w:w="9435" w:type="dxa"/>
          <w:tblInd w:w="0" w:type="dxa"/>
          <w:tblLayout w:type="fixed"/>
          <w:tblCellMar>
            <w:top w:w="29" w:type="dxa"/>
            <w:left w:w="43" w:type="dxa"/>
            <w:bottom w:w="29" w:type="dxa"/>
            <w:right w:w="43" w:type="dxa"/>
          </w:tblCellMar>
          <w:tblLook w:val="04A0"/>
        </w:tblPrEx>
        <w:trPr>
          <w:trHeight w:hRule="exact" w:val="288"/>
        </w:trPr>
        <w:tc>
          <w:tcPr>
            <w:tcW w:w="936" w:type="dxa"/>
            <w:tcBorders>
              <w:top w:val="single" w:sz="4" w:space="0" w:color="auto"/>
              <w:left w:val="double" w:sz="4" w:space="0" w:color="auto"/>
              <w:bottom w:val="double" w:sz="4" w:space="0" w:color="auto"/>
              <w:right w:val="single" w:sz="4" w:space="0" w:color="auto"/>
            </w:tcBorders>
          </w:tcPr>
          <w:p w:rsidR="009F3D2B" w:rsidRPr="00246BAF" w:rsidP="009F3D2B" w14:paraId="6C23B4C4" w14:textId="6AE60430">
            <w:pPr>
              <w:rPr>
                <w:rFonts w:ascii="Arial" w:hAnsi="Arial" w:cs="Arial"/>
                <w:sz w:val="20"/>
                <w:szCs w:val="20"/>
              </w:rPr>
            </w:pPr>
            <w:r w:rsidRPr="00246BAF">
              <w:rPr>
                <w:rFonts w:ascii="Arial" w:hAnsi="Arial" w:cs="Arial"/>
                <w:sz w:val="20"/>
                <w:szCs w:val="20"/>
              </w:rPr>
              <w:t>DATE</w:t>
            </w:r>
          </w:p>
        </w:tc>
        <w:tc>
          <w:tcPr>
            <w:tcW w:w="2109" w:type="dxa"/>
            <w:tcBorders>
              <w:top w:val="single" w:sz="4" w:space="0" w:color="auto"/>
              <w:left w:val="single" w:sz="4" w:space="0" w:color="auto"/>
              <w:bottom w:val="double" w:sz="4" w:space="0" w:color="auto"/>
              <w:right w:val="single" w:sz="4" w:space="0" w:color="auto"/>
            </w:tcBorders>
          </w:tcPr>
          <w:p w:rsidR="009F3D2B" w:rsidRPr="00246BAF" w:rsidP="009F3D2B" w14:paraId="30DAAA75" w14:textId="7AC254AD">
            <w:pPr>
              <w:jc w:val="center"/>
              <w:rPr>
                <w:rFonts w:ascii="Arial" w:hAnsi="Arial" w:cs="Arial"/>
                <w:sz w:val="20"/>
                <w:szCs w:val="20"/>
              </w:rPr>
            </w:pPr>
          </w:p>
        </w:tc>
        <w:tc>
          <w:tcPr>
            <w:tcW w:w="2250" w:type="dxa"/>
            <w:tcBorders>
              <w:top w:val="single" w:sz="4" w:space="0" w:color="auto"/>
              <w:left w:val="single" w:sz="4" w:space="0" w:color="auto"/>
              <w:bottom w:val="double" w:sz="4" w:space="0" w:color="auto"/>
              <w:right w:val="single" w:sz="4" w:space="0" w:color="auto"/>
            </w:tcBorders>
          </w:tcPr>
          <w:p w:rsidR="009F3D2B" w:rsidRPr="00246BAF" w:rsidP="009F3D2B" w14:paraId="4FCA09AB" w14:textId="410435C2">
            <w:pPr>
              <w:jc w:val="center"/>
              <w:rPr>
                <w:rFonts w:ascii="Arial" w:hAnsi="Arial" w:cs="Arial"/>
                <w:sz w:val="20"/>
                <w:szCs w:val="20"/>
              </w:rPr>
            </w:pPr>
          </w:p>
        </w:tc>
        <w:tc>
          <w:tcPr>
            <w:tcW w:w="1980" w:type="dxa"/>
            <w:tcBorders>
              <w:top w:val="single" w:sz="4" w:space="0" w:color="auto"/>
              <w:left w:val="single" w:sz="4" w:space="0" w:color="auto"/>
              <w:bottom w:val="double" w:sz="4" w:space="0" w:color="auto"/>
              <w:right w:val="single" w:sz="4" w:space="0" w:color="auto"/>
            </w:tcBorders>
          </w:tcPr>
          <w:p w:rsidR="009F3D2B" w:rsidRPr="00246BAF" w:rsidP="009F3D2B" w14:paraId="14E1C3AF" w14:textId="34E8D680">
            <w:pPr>
              <w:jc w:val="center"/>
              <w:rPr>
                <w:rFonts w:ascii="Arial" w:hAnsi="Arial" w:cs="Arial"/>
                <w:sz w:val="20"/>
                <w:szCs w:val="20"/>
              </w:rPr>
            </w:pPr>
          </w:p>
        </w:tc>
        <w:tc>
          <w:tcPr>
            <w:tcW w:w="2160" w:type="dxa"/>
            <w:tcBorders>
              <w:top w:val="single" w:sz="4" w:space="0" w:color="auto"/>
              <w:left w:val="single" w:sz="4" w:space="0" w:color="auto"/>
              <w:bottom w:val="double" w:sz="4" w:space="0" w:color="auto"/>
              <w:right w:val="double" w:sz="4" w:space="0" w:color="auto"/>
            </w:tcBorders>
          </w:tcPr>
          <w:p w:rsidR="009F3D2B" w:rsidRPr="00246BAF" w:rsidP="009F3D2B" w14:paraId="341CCCE4" w14:textId="0DFECECE">
            <w:pPr>
              <w:jc w:val="center"/>
              <w:rPr>
                <w:rFonts w:ascii="Arial" w:hAnsi="Arial" w:cs="Arial"/>
                <w:sz w:val="20"/>
                <w:szCs w:val="20"/>
              </w:rPr>
            </w:pPr>
          </w:p>
        </w:tc>
      </w:tr>
    </w:tbl>
    <w:p w:rsidR="00EB2A93" w:rsidRPr="00EB2A93" w:rsidP="00EB2A93" w14:paraId="7A4192CD" w14:textId="77777777">
      <w:pPr>
        <w:jc w:val="center"/>
        <w:rPr>
          <w:rFonts w:ascii="Arial" w:hAnsi="Arial" w:cs="Arial"/>
          <w:sz w:val="22"/>
          <w:szCs w:val="22"/>
        </w:rPr>
      </w:pPr>
      <w:r w:rsidRPr="00EB2A93">
        <w:rPr>
          <w:rFonts w:ascii="Arial" w:hAnsi="Arial" w:cs="Arial"/>
          <w:b/>
          <w:sz w:val="22"/>
          <w:szCs w:val="22"/>
        </w:rPr>
        <w:t>OFFICIAL RECORD COPY</w:t>
      </w:r>
    </w:p>
    <w:p w:rsidR="0059116C" w:rsidP="00A33F16" w14:paraId="5F9075A2" w14:textId="77777777">
      <w:pPr>
        <w:spacing w:line="216" w:lineRule="auto"/>
        <w:jc w:val="both"/>
        <w:rPr>
          <w:rFonts w:ascii="Arial" w:hAnsi="Arial" w:cs="Arial"/>
          <w:b/>
          <w:sz w:val="22"/>
          <w:szCs w:val="22"/>
        </w:rPr>
      </w:pPr>
    </w:p>
    <w:p w:rsidR="003D7744" w:rsidP="00A33F16" w14:paraId="5F9933D0" w14:textId="77777777">
      <w:pPr>
        <w:spacing w:line="216" w:lineRule="auto"/>
        <w:jc w:val="both"/>
        <w:rPr>
          <w:rFonts w:ascii="Arial" w:hAnsi="Arial" w:cs="Arial"/>
          <w:b/>
          <w:sz w:val="22"/>
          <w:szCs w:val="22"/>
        </w:rPr>
      </w:pPr>
    </w:p>
    <w:p w:rsidR="003D7744" w:rsidRPr="00F10D60" w:rsidP="00A33F16" w14:paraId="3D125733" w14:textId="745D9F5D">
      <w:pPr>
        <w:spacing w:line="216" w:lineRule="auto"/>
        <w:jc w:val="both"/>
        <w:rPr>
          <w:rFonts w:ascii="Arial" w:hAnsi="Arial" w:cs="Arial"/>
          <w:b/>
          <w:sz w:val="22"/>
          <w:szCs w:val="22"/>
        </w:rPr>
      </w:pPr>
    </w:p>
    <w:sectPr>
      <w:headerReference w:type="default" r:id="rId13"/>
      <w:footerReference w:type="first" r:id="rId14"/>
      <w:endnotePr>
        <w:numFmt w:val="chicago"/>
      </w:endnotePr>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2D7" w:rsidRPr="00E84C22" w:rsidP="00E84C22" w14:paraId="7CA7679F" w14:textId="04D06E01">
    <w:pPr>
      <w:pStyle w:val="Footer"/>
    </w:pPr>
    <w:r w:rsidRPr="00E84C22">
      <w:rPr>
        <w:rFonts w:ascii="Arial" w:hAnsi="Arial" w:cs="Arial"/>
        <w:b/>
        <w:sz w:val="22"/>
        <w:szCs w:val="22"/>
      </w:rPr>
      <w:t>ML25150A318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318336367"/>
      <w:docPartObj>
        <w:docPartGallery w:val="Page Numbers (Top of Page)"/>
        <w:docPartUnique/>
      </w:docPartObj>
    </w:sdtPr>
    <w:sdtContent>
      <w:p w:rsidR="007D32D7" w14:paraId="19B4D9DF" w14:textId="19C0F800">
        <w:pPr>
          <w:pStyle w:val="Header"/>
          <w:jc w:val="right"/>
          <w:rPr>
            <w:rFonts w:ascii="Arial" w:hAnsi="Arial" w:cs="Arial"/>
            <w:sz w:val="22"/>
            <w:szCs w:val="22"/>
          </w:rPr>
        </w:pPr>
        <w:r>
          <w:rPr>
            <w:rFonts w:ascii="Arial" w:hAnsi="Arial" w:cs="Arial"/>
            <w:sz w:val="22"/>
            <w:szCs w:val="22"/>
          </w:rPr>
          <w:t xml:space="preserve">RIS </w:t>
        </w:r>
        <w:r w:rsidRPr="0010213F" w:rsidR="00BB6842">
          <w:rPr>
            <w:rFonts w:ascii="Arial" w:hAnsi="Arial" w:cs="Arial"/>
            <w:sz w:val="22"/>
            <w:szCs w:val="22"/>
          </w:rPr>
          <w:t>202</w:t>
        </w:r>
        <w:r w:rsidR="009309EB">
          <w:rPr>
            <w:rFonts w:ascii="Arial" w:hAnsi="Arial" w:cs="Arial"/>
            <w:sz w:val="22"/>
            <w:szCs w:val="22"/>
          </w:rPr>
          <w:t>6</w:t>
        </w:r>
        <w:r w:rsidRPr="0010213F">
          <w:rPr>
            <w:rFonts w:ascii="Arial" w:hAnsi="Arial" w:cs="Arial"/>
            <w:sz w:val="22"/>
            <w:szCs w:val="22"/>
          </w:rPr>
          <w:t>-</w:t>
        </w:r>
        <w:r w:rsidRPr="0010213F" w:rsidR="00B4772E">
          <w:rPr>
            <w:rFonts w:ascii="Arial" w:hAnsi="Arial" w:cs="Arial"/>
            <w:sz w:val="22"/>
            <w:szCs w:val="22"/>
          </w:rPr>
          <w:t>XX</w:t>
        </w:r>
      </w:p>
      <w:p w:rsidR="007D32D7" w:rsidRPr="007E062C" w14:paraId="4A170C10" w14:textId="4FE5D7B3">
        <w:pPr>
          <w:pStyle w:val="Header"/>
          <w:jc w:val="right"/>
          <w:rPr>
            <w:rFonts w:ascii="Arial" w:hAnsi="Arial" w:cs="Arial"/>
            <w:sz w:val="22"/>
            <w:szCs w:val="22"/>
          </w:rPr>
        </w:pPr>
        <w:r w:rsidRPr="007E062C">
          <w:rPr>
            <w:rFonts w:ascii="Arial" w:hAnsi="Arial" w:cs="Arial"/>
            <w:sz w:val="22"/>
            <w:szCs w:val="22"/>
          </w:rPr>
          <w:t xml:space="preserve">Page </w:t>
        </w:r>
        <w:r w:rsidRPr="007E062C">
          <w:rPr>
            <w:rFonts w:ascii="Arial" w:hAnsi="Arial" w:cs="Arial"/>
            <w:bCs/>
            <w:sz w:val="22"/>
            <w:szCs w:val="22"/>
          </w:rPr>
          <w:fldChar w:fldCharType="begin"/>
        </w:r>
        <w:r w:rsidRPr="007E062C">
          <w:rPr>
            <w:rFonts w:ascii="Arial" w:hAnsi="Arial" w:cs="Arial"/>
            <w:bCs/>
            <w:sz w:val="22"/>
            <w:szCs w:val="22"/>
          </w:rPr>
          <w:instrText xml:space="preserve"> PAGE </w:instrText>
        </w:r>
        <w:r w:rsidRPr="007E062C">
          <w:rPr>
            <w:rFonts w:ascii="Arial" w:hAnsi="Arial" w:cs="Arial"/>
            <w:bCs/>
            <w:sz w:val="22"/>
            <w:szCs w:val="22"/>
          </w:rPr>
          <w:fldChar w:fldCharType="separate"/>
        </w:r>
        <w:r>
          <w:rPr>
            <w:rFonts w:ascii="Arial" w:hAnsi="Arial" w:cs="Arial"/>
            <w:bCs/>
            <w:noProof/>
            <w:sz w:val="22"/>
            <w:szCs w:val="22"/>
          </w:rPr>
          <w:t>6</w:t>
        </w:r>
        <w:r w:rsidRPr="007E062C">
          <w:rPr>
            <w:rFonts w:ascii="Arial" w:hAnsi="Arial" w:cs="Arial"/>
            <w:bCs/>
            <w:sz w:val="22"/>
            <w:szCs w:val="22"/>
          </w:rPr>
          <w:fldChar w:fldCharType="end"/>
        </w:r>
        <w:r w:rsidRPr="007E062C">
          <w:rPr>
            <w:rFonts w:ascii="Arial" w:hAnsi="Arial" w:cs="Arial"/>
            <w:sz w:val="22"/>
            <w:szCs w:val="22"/>
          </w:rPr>
          <w:t xml:space="preserve"> of </w:t>
        </w:r>
        <w:r w:rsidR="00F57BEC">
          <w:rPr>
            <w:rFonts w:ascii="Arial" w:hAnsi="Arial" w:cs="Arial"/>
            <w:sz w:val="22"/>
            <w:szCs w:val="22"/>
          </w:rPr>
          <w:t>5</w:t>
        </w:r>
      </w:p>
    </w:sdtContent>
  </w:sdt>
  <w:p w:rsidR="007D32D7" w:rsidRPr="008C4FC0" w14:paraId="7136A9A9" w14:textId="77777777">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393F744C"/>
    <w:multiLevelType w:val="hybridMultilevel"/>
    <w:tmpl w:val="1F8E1178"/>
    <w:lvl w:ilvl="0">
      <w:start w:val="1"/>
      <w:numFmt w:val="lowerLetter"/>
      <w:lvlText w:val="(%1)"/>
      <w:lvlJc w:val="left"/>
      <w:pPr>
        <w:ind w:left="108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0296FB6"/>
    <w:multiLevelType w:val="hybridMultilevel"/>
    <w:tmpl w:val="233C2F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4D76676"/>
    <w:multiLevelType w:val="hybridMultilevel"/>
    <w:tmpl w:val="59A22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294C4E"/>
    <w:multiLevelType w:val="hybridMultilevel"/>
    <w:tmpl w:val="59A22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6749556">
    <w:abstractNumId w:val="0"/>
    <w:lvlOverride w:ilvl="0">
      <w:startOverride w:val="1"/>
      <w:lvl w:ilvl="0">
        <w:start w:val="1"/>
        <w:numFmt w:val="decimal"/>
        <w:lvlText w:val="$"/>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369183858">
    <w:abstractNumId w:val="1"/>
  </w:num>
  <w:num w:numId="3" w16cid:durableId="169758549">
    <w:abstractNumId w:val="2"/>
  </w:num>
  <w:num w:numId="4" w16cid:durableId="1040978755">
    <w:abstractNumId w:val="4"/>
  </w:num>
  <w:num w:numId="5" w16cid:durableId="43818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characterSpacingControl w:val="doNotCompress"/>
  <w:endnotePr>
    <w:numFmt w:val="chicago"/>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94"/>
    <w:rsid w:val="00002334"/>
    <w:rsid w:val="00005F6E"/>
    <w:rsid w:val="00013315"/>
    <w:rsid w:val="00030182"/>
    <w:rsid w:val="000311E3"/>
    <w:rsid w:val="00034B67"/>
    <w:rsid w:val="000365AA"/>
    <w:rsid w:val="0004356D"/>
    <w:rsid w:val="0004508C"/>
    <w:rsid w:val="00046495"/>
    <w:rsid w:val="000464B0"/>
    <w:rsid w:val="000504CA"/>
    <w:rsid w:val="000512CB"/>
    <w:rsid w:val="0005140B"/>
    <w:rsid w:val="00051D24"/>
    <w:rsid w:val="00052C12"/>
    <w:rsid w:val="0006366B"/>
    <w:rsid w:val="00063B0B"/>
    <w:rsid w:val="00065A6F"/>
    <w:rsid w:val="00066FD5"/>
    <w:rsid w:val="00070207"/>
    <w:rsid w:val="00080061"/>
    <w:rsid w:val="00081969"/>
    <w:rsid w:val="00092928"/>
    <w:rsid w:val="00095E5F"/>
    <w:rsid w:val="000A3FAF"/>
    <w:rsid w:val="000B1622"/>
    <w:rsid w:val="000B2805"/>
    <w:rsid w:val="000D2DAA"/>
    <w:rsid w:val="000E29C3"/>
    <w:rsid w:val="000E5B16"/>
    <w:rsid w:val="000F270C"/>
    <w:rsid w:val="001003DD"/>
    <w:rsid w:val="001011F2"/>
    <w:rsid w:val="00101203"/>
    <w:rsid w:val="0010213F"/>
    <w:rsid w:val="00102CDE"/>
    <w:rsid w:val="0010327E"/>
    <w:rsid w:val="0010440C"/>
    <w:rsid w:val="00104E8E"/>
    <w:rsid w:val="00107B77"/>
    <w:rsid w:val="00110135"/>
    <w:rsid w:val="00112C9A"/>
    <w:rsid w:val="0012128D"/>
    <w:rsid w:val="00121E82"/>
    <w:rsid w:val="00123F2F"/>
    <w:rsid w:val="00144DD7"/>
    <w:rsid w:val="00145538"/>
    <w:rsid w:val="00151726"/>
    <w:rsid w:val="001533BA"/>
    <w:rsid w:val="00156514"/>
    <w:rsid w:val="00174D7E"/>
    <w:rsid w:val="00186DB8"/>
    <w:rsid w:val="001916FF"/>
    <w:rsid w:val="00192258"/>
    <w:rsid w:val="001928CB"/>
    <w:rsid w:val="001A4F3C"/>
    <w:rsid w:val="001A6A33"/>
    <w:rsid w:val="001A7986"/>
    <w:rsid w:val="001B7A23"/>
    <w:rsid w:val="001C67F0"/>
    <w:rsid w:val="001C6B57"/>
    <w:rsid w:val="001C6CF4"/>
    <w:rsid w:val="001C7EE3"/>
    <w:rsid w:val="001D4A81"/>
    <w:rsid w:val="001E2AA9"/>
    <w:rsid w:val="001E2AE5"/>
    <w:rsid w:val="001F4A0D"/>
    <w:rsid w:val="001F527A"/>
    <w:rsid w:val="001F60AF"/>
    <w:rsid w:val="00201483"/>
    <w:rsid w:val="00201E7A"/>
    <w:rsid w:val="002028D6"/>
    <w:rsid w:val="002039F6"/>
    <w:rsid w:val="002042BD"/>
    <w:rsid w:val="002071FD"/>
    <w:rsid w:val="0020751C"/>
    <w:rsid w:val="0020785A"/>
    <w:rsid w:val="00210AB7"/>
    <w:rsid w:val="00213DD4"/>
    <w:rsid w:val="00214676"/>
    <w:rsid w:val="00214DBC"/>
    <w:rsid w:val="00223573"/>
    <w:rsid w:val="0022657D"/>
    <w:rsid w:val="002321F5"/>
    <w:rsid w:val="002366AA"/>
    <w:rsid w:val="00242F7D"/>
    <w:rsid w:val="00244F7A"/>
    <w:rsid w:val="00246BAF"/>
    <w:rsid w:val="002508E4"/>
    <w:rsid w:val="00252E81"/>
    <w:rsid w:val="0026309C"/>
    <w:rsid w:val="002748CC"/>
    <w:rsid w:val="002826F4"/>
    <w:rsid w:val="00285781"/>
    <w:rsid w:val="0029007C"/>
    <w:rsid w:val="002905D4"/>
    <w:rsid w:val="002946A4"/>
    <w:rsid w:val="00295DEB"/>
    <w:rsid w:val="002A749D"/>
    <w:rsid w:val="002B0274"/>
    <w:rsid w:val="002B6229"/>
    <w:rsid w:val="002B6F20"/>
    <w:rsid w:val="002C097E"/>
    <w:rsid w:val="002C10CA"/>
    <w:rsid w:val="002C2A19"/>
    <w:rsid w:val="002D2539"/>
    <w:rsid w:val="002D574B"/>
    <w:rsid w:val="002D7E83"/>
    <w:rsid w:val="002E48F3"/>
    <w:rsid w:val="002F5C7A"/>
    <w:rsid w:val="00302B5D"/>
    <w:rsid w:val="00302C76"/>
    <w:rsid w:val="00303B00"/>
    <w:rsid w:val="00307A4B"/>
    <w:rsid w:val="003100AE"/>
    <w:rsid w:val="0032154A"/>
    <w:rsid w:val="00322E0D"/>
    <w:rsid w:val="00325C6D"/>
    <w:rsid w:val="00325E47"/>
    <w:rsid w:val="00327B1D"/>
    <w:rsid w:val="00330D6C"/>
    <w:rsid w:val="00335E51"/>
    <w:rsid w:val="00336C0E"/>
    <w:rsid w:val="00345386"/>
    <w:rsid w:val="00350618"/>
    <w:rsid w:val="00350D10"/>
    <w:rsid w:val="003545A9"/>
    <w:rsid w:val="003747D2"/>
    <w:rsid w:val="00384F7E"/>
    <w:rsid w:val="00385012"/>
    <w:rsid w:val="00387DDD"/>
    <w:rsid w:val="00390506"/>
    <w:rsid w:val="003958B5"/>
    <w:rsid w:val="003A52E6"/>
    <w:rsid w:val="003B164B"/>
    <w:rsid w:val="003B7CC5"/>
    <w:rsid w:val="003C3EFF"/>
    <w:rsid w:val="003C41C1"/>
    <w:rsid w:val="003C697B"/>
    <w:rsid w:val="003D1A92"/>
    <w:rsid w:val="003D1B7B"/>
    <w:rsid w:val="003D4E6A"/>
    <w:rsid w:val="003D7744"/>
    <w:rsid w:val="003E22AC"/>
    <w:rsid w:val="003E2382"/>
    <w:rsid w:val="003E6687"/>
    <w:rsid w:val="003E784E"/>
    <w:rsid w:val="003F47D1"/>
    <w:rsid w:val="003F495C"/>
    <w:rsid w:val="003F6140"/>
    <w:rsid w:val="003F6577"/>
    <w:rsid w:val="00402530"/>
    <w:rsid w:val="004027F8"/>
    <w:rsid w:val="00411CDE"/>
    <w:rsid w:val="004150F9"/>
    <w:rsid w:val="00416F0C"/>
    <w:rsid w:val="00427863"/>
    <w:rsid w:val="00430F3C"/>
    <w:rsid w:val="00431137"/>
    <w:rsid w:val="00444FE9"/>
    <w:rsid w:val="004522DE"/>
    <w:rsid w:val="00452868"/>
    <w:rsid w:val="0045523F"/>
    <w:rsid w:val="00467ABE"/>
    <w:rsid w:val="00474BDD"/>
    <w:rsid w:val="004907F4"/>
    <w:rsid w:val="0049260C"/>
    <w:rsid w:val="00495FBB"/>
    <w:rsid w:val="004A7213"/>
    <w:rsid w:val="004B47E7"/>
    <w:rsid w:val="004C38E3"/>
    <w:rsid w:val="004C3C42"/>
    <w:rsid w:val="004C455C"/>
    <w:rsid w:val="004D23A5"/>
    <w:rsid w:val="004D329A"/>
    <w:rsid w:val="004D3DAE"/>
    <w:rsid w:val="004E54BE"/>
    <w:rsid w:val="004E65F9"/>
    <w:rsid w:val="004F7D6A"/>
    <w:rsid w:val="00511A39"/>
    <w:rsid w:val="005200D3"/>
    <w:rsid w:val="00532739"/>
    <w:rsid w:val="005370C3"/>
    <w:rsid w:val="0054417F"/>
    <w:rsid w:val="00544CF6"/>
    <w:rsid w:val="005524AE"/>
    <w:rsid w:val="0056165B"/>
    <w:rsid w:val="00567FB7"/>
    <w:rsid w:val="00570ABC"/>
    <w:rsid w:val="005755FD"/>
    <w:rsid w:val="00582F43"/>
    <w:rsid w:val="00585D57"/>
    <w:rsid w:val="0058601A"/>
    <w:rsid w:val="0059116C"/>
    <w:rsid w:val="005A0188"/>
    <w:rsid w:val="005A27A5"/>
    <w:rsid w:val="005B701B"/>
    <w:rsid w:val="005D2360"/>
    <w:rsid w:val="005E2284"/>
    <w:rsid w:val="005E3215"/>
    <w:rsid w:val="005F65FD"/>
    <w:rsid w:val="005F7153"/>
    <w:rsid w:val="005F7664"/>
    <w:rsid w:val="0060140E"/>
    <w:rsid w:val="00604E38"/>
    <w:rsid w:val="00605839"/>
    <w:rsid w:val="00611495"/>
    <w:rsid w:val="00611732"/>
    <w:rsid w:val="006126E7"/>
    <w:rsid w:val="00617BD3"/>
    <w:rsid w:val="006217D1"/>
    <w:rsid w:val="0062379D"/>
    <w:rsid w:val="00625EC6"/>
    <w:rsid w:val="006278B5"/>
    <w:rsid w:val="00630787"/>
    <w:rsid w:val="00630825"/>
    <w:rsid w:val="00630B80"/>
    <w:rsid w:val="00635150"/>
    <w:rsid w:val="0063547E"/>
    <w:rsid w:val="006528FD"/>
    <w:rsid w:val="006562AB"/>
    <w:rsid w:val="00664ABB"/>
    <w:rsid w:val="006723B7"/>
    <w:rsid w:val="006911F6"/>
    <w:rsid w:val="0069639D"/>
    <w:rsid w:val="006A491D"/>
    <w:rsid w:val="006B24FB"/>
    <w:rsid w:val="006B5BEB"/>
    <w:rsid w:val="006C7285"/>
    <w:rsid w:val="006D09A0"/>
    <w:rsid w:val="006D5865"/>
    <w:rsid w:val="006E2802"/>
    <w:rsid w:val="006E7D90"/>
    <w:rsid w:val="006E7F75"/>
    <w:rsid w:val="006F03C6"/>
    <w:rsid w:val="006F1E02"/>
    <w:rsid w:val="006F21B6"/>
    <w:rsid w:val="006F4A9C"/>
    <w:rsid w:val="006F5096"/>
    <w:rsid w:val="00704439"/>
    <w:rsid w:val="00705E8E"/>
    <w:rsid w:val="00705F39"/>
    <w:rsid w:val="00706B67"/>
    <w:rsid w:val="007109A3"/>
    <w:rsid w:val="00713E40"/>
    <w:rsid w:val="00714F83"/>
    <w:rsid w:val="00716366"/>
    <w:rsid w:val="00732906"/>
    <w:rsid w:val="00733831"/>
    <w:rsid w:val="007513F4"/>
    <w:rsid w:val="00753823"/>
    <w:rsid w:val="0075573B"/>
    <w:rsid w:val="0075734D"/>
    <w:rsid w:val="00771DD7"/>
    <w:rsid w:val="00774D3B"/>
    <w:rsid w:val="00783274"/>
    <w:rsid w:val="0079213E"/>
    <w:rsid w:val="007933C7"/>
    <w:rsid w:val="007A0CF0"/>
    <w:rsid w:val="007A635A"/>
    <w:rsid w:val="007A6EFE"/>
    <w:rsid w:val="007B453B"/>
    <w:rsid w:val="007C0A03"/>
    <w:rsid w:val="007D20F3"/>
    <w:rsid w:val="007D32D7"/>
    <w:rsid w:val="007D4E59"/>
    <w:rsid w:val="007E062C"/>
    <w:rsid w:val="007E157F"/>
    <w:rsid w:val="007E2594"/>
    <w:rsid w:val="007E4124"/>
    <w:rsid w:val="007E7B75"/>
    <w:rsid w:val="007F166B"/>
    <w:rsid w:val="008114F1"/>
    <w:rsid w:val="008137F2"/>
    <w:rsid w:val="00813A05"/>
    <w:rsid w:val="0081429D"/>
    <w:rsid w:val="00814A4E"/>
    <w:rsid w:val="00820335"/>
    <w:rsid w:val="00824DFF"/>
    <w:rsid w:val="00825905"/>
    <w:rsid w:val="00827E4C"/>
    <w:rsid w:val="0083486F"/>
    <w:rsid w:val="00834F0A"/>
    <w:rsid w:val="00836639"/>
    <w:rsid w:val="0084065A"/>
    <w:rsid w:val="0084260D"/>
    <w:rsid w:val="0084644D"/>
    <w:rsid w:val="00874346"/>
    <w:rsid w:val="00885624"/>
    <w:rsid w:val="00891835"/>
    <w:rsid w:val="008A3022"/>
    <w:rsid w:val="008C323A"/>
    <w:rsid w:val="008C4FC0"/>
    <w:rsid w:val="008D6846"/>
    <w:rsid w:val="008D7019"/>
    <w:rsid w:val="008E263B"/>
    <w:rsid w:val="008E4824"/>
    <w:rsid w:val="008E4BBD"/>
    <w:rsid w:val="008E7214"/>
    <w:rsid w:val="008F1BFA"/>
    <w:rsid w:val="008F766F"/>
    <w:rsid w:val="00901EBB"/>
    <w:rsid w:val="00925D5D"/>
    <w:rsid w:val="00926BC2"/>
    <w:rsid w:val="009309EB"/>
    <w:rsid w:val="00933F23"/>
    <w:rsid w:val="0093629E"/>
    <w:rsid w:val="009418EB"/>
    <w:rsid w:val="00943103"/>
    <w:rsid w:val="0095129B"/>
    <w:rsid w:val="009531E6"/>
    <w:rsid w:val="00964AB7"/>
    <w:rsid w:val="0097331B"/>
    <w:rsid w:val="00976754"/>
    <w:rsid w:val="0098396F"/>
    <w:rsid w:val="00983E27"/>
    <w:rsid w:val="0098427B"/>
    <w:rsid w:val="00992AF5"/>
    <w:rsid w:val="00992D45"/>
    <w:rsid w:val="009A77AC"/>
    <w:rsid w:val="009B716B"/>
    <w:rsid w:val="009C13C0"/>
    <w:rsid w:val="009C236A"/>
    <w:rsid w:val="009D6CFE"/>
    <w:rsid w:val="009E1A6A"/>
    <w:rsid w:val="009E2086"/>
    <w:rsid w:val="009E5496"/>
    <w:rsid w:val="009E5EEE"/>
    <w:rsid w:val="009E63DC"/>
    <w:rsid w:val="009F1BE3"/>
    <w:rsid w:val="009F3D2B"/>
    <w:rsid w:val="00A00553"/>
    <w:rsid w:val="00A16A3D"/>
    <w:rsid w:val="00A2168B"/>
    <w:rsid w:val="00A24CB1"/>
    <w:rsid w:val="00A27131"/>
    <w:rsid w:val="00A33B90"/>
    <w:rsid w:val="00A33F16"/>
    <w:rsid w:val="00A35C4B"/>
    <w:rsid w:val="00A41C79"/>
    <w:rsid w:val="00A448FB"/>
    <w:rsid w:val="00A46373"/>
    <w:rsid w:val="00A7026F"/>
    <w:rsid w:val="00A70E52"/>
    <w:rsid w:val="00A718C1"/>
    <w:rsid w:val="00A73A4D"/>
    <w:rsid w:val="00A76268"/>
    <w:rsid w:val="00A76B1A"/>
    <w:rsid w:val="00A80BF1"/>
    <w:rsid w:val="00A854AB"/>
    <w:rsid w:val="00A868B8"/>
    <w:rsid w:val="00A942E7"/>
    <w:rsid w:val="00A944F4"/>
    <w:rsid w:val="00A96BC8"/>
    <w:rsid w:val="00AA6C00"/>
    <w:rsid w:val="00AA7A5B"/>
    <w:rsid w:val="00AB045C"/>
    <w:rsid w:val="00AB2B70"/>
    <w:rsid w:val="00AB2CE8"/>
    <w:rsid w:val="00AC1D2E"/>
    <w:rsid w:val="00AC3D44"/>
    <w:rsid w:val="00AD6660"/>
    <w:rsid w:val="00AE5B62"/>
    <w:rsid w:val="00AE65E8"/>
    <w:rsid w:val="00AF6234"/>
    <w:rsid w:val="00AF62DC"/>
    <w:rsid w:val="00B014FE"/>
    <w:rsid w:val="00B0152C"/>
    <w:rsid w:val="00B05064"/>
    <w:rsid w:val="00B066B1"/>
    <w:rsid w:val="00B10DD8"/>
    <w:rsid w:val="00B13CC1"/>
    <w:rsid w:val="00B15E0A"/>
    <w:rsid w:val="00B1719A"/>
    <w:rsid w:val="00B17F44"/>
    <w:rsid w:val="00B25074"/>
    <w:rsid w:val="00B2544E"/>
    <w:rsid w:val="00B3081B"/>
    <w:rsid w:val="00B30F64"/>
    <w:rsid w:val="00B355B9"/>
    <w:rsid w:val="00B4306C"/>
    <w:rsid w:val="00B4624E"/>
    <w:rsid w:val="00B464AF"/>
    <w:rsid w:val="00B46A47"/>
    <w:rsid w:val="00B4772E"/>
    <w:rsid w:val="00B47CC7"/>
    <w:rsid w:val="00B620DA"/>
    <w:rsid w:val="00B6434E"/>
    <w:rsid w:val="00B6789C"/>
    <w:rsid w:val="00B67D5E"/>
    <w:rsid w:val="00B7323C"/>
    <w:rsid w:val="00B75866"/>
    <w:rsid w:val="00B76553"/>
    <w:rsid w:val="00BA746C"/>
    <w:rsid w:val="00BB3C7A"/>
    <w:rsid w:val="00BB6842"/>
    <w:rsid w:val="00BC0AA1"/>
    <w:rsid w:val="00BC7452"/>
    <w:rsid w:val="00BD3800"/>
    <w:rsid w:val="00BD55CB"/>
    <w:rsid w:val="00BE3BF5"/>
    <w:rsid w:val="00C030B6"/>
    <w:rsid w:val="00C0310A"/>
    <w:rsid w:val="00C0334C"/>
    <w:rsid w:val="00C120C9"/>
    <w:rsid w:val="00C14A9C"/>
    <w:rsid w:val="00C15956"/>
    <w:rsid w:val="00C22445"/>
    <w:rsid w:val="00C246C1"/>
    <w:rsid w:val="00C24DBA"/>
    <w:rsid w:val="00C25C80"/>
    <w:rsid w:val="00C269A5"/>
    <w:rsid w:val="00C271D5"/>
    <w:rsid w:val="00C3084A"/>
    <w:rsid w:val="00C31D7A"/>
    <w:rsid w:val="00C33E53"/>
    <w:rsid w:val="00C36D27"/>
    <w:rsid w:val="00C42B32"/>
    <w:rsid w:val="00C43A34"/>
    <w:rsid w:val="00C64F1F"/>
    <w:rsid w:val="00C6628A"/>
    <w:rsid w:val="00C66931"/>
    <w:rsid w:val="00C779E1"/>
    <w:rsid w:val="00C77A84"/>
    <w:rsid w:val="00C808CB"/>
    <w:rsid w:val="00C82D5E"/>
    <w:rsid w:val="00C91DAD"/>
    <w:rsid w:val="00C9394E"/>
    <w:rsid w:val="00C95481"/>
    <w:rsid w:val="00C95CAA"/>
    <w:rsid w:val="00CA0347"/>
    <w:rsid w:val="00CA5A30"/>
    <w:rsid w:val="00CB3B56"/>
    <w:rsid w:val="00CB3E7B"/>
    <w:rsid w:val="00CC0811"/>
    <w:rsid w:val="00CC1A95"/>
    <w:rsid w:val="00CD5E94"/>
    <w:rsid w:val="00CD69F2"/>
    <w:rsid w:val="00CF255B"/>
    <w:rsid w:val="00D02514"/>
    <w:rsid w:val="00D0413D"/>
    <w:rsid w:val="00D04592"/>
    <w:rsid w:val="00D1015C"/>
    <w:rsid w:val="00D117A9"/>
    <w:rsid w:val="00D11B01"/>
    <w:rsid w:val="00D1211C"/>
    <w:rsid w:val="00D154D7"/>
    <w:rsid w:val="00D20126"/>
    <w:rsid w:val="00D256BB"/>
    <w:rsid w:val="00D304C9"/>
    <w:rsid w:val="00D320E0"/>
    <w:rsid w:val="00D32E58"/>
    <w:rsid w:val="00D33776"/>
    <w:rsid w:val="00D342E4"/>
    <w:rsid w:val="00D37426"/>
    <w:rsid w:val="00D414C5"/>
    <w:rsid w:val="00D42F50"/>
    <w:rsid w:val="00D46C84"/>
    <w:rsid w:val="00D508E3"/>
    <w:rsid w:val="00D54E2D"/>
    <w:rsid w:val="00D65F11"/>
    <w:rsid w:val="00D7154F"/>
    <w:rsid w:val="00D744D6"/>
    <w:rsid w:val="00D75D49"/>
    <w:rsid w:val="00D8213B"/>
    <w:rsid w:val="00D85023"/>
    <w:rsid w:val="00D85D37"/>
    <w:rsid w:val="00D906E9"/>
    <w:rsid w:val="00D973CB"/>
    <w:rsid w:val="00D97595"/>
    <w:rsid w:val="00DA19A9"/>
    <w:rsid w:val="00DA4426"/>
    <w:rsid w:val="00DB04DE"/>
    <w:rsid w:val="00DC17CB"/>
    <w:rsid w:val="00DC229F"/>
    <w:rsid w:val="00DC4F52"/>
    <w:rsid w:val="00DD1CA1"/>
    <w:rsid w:val="00DD44C6"/>
    <w:rsid w:val="00DE0DAD"/>
    <w:rsid w:val="00DE6888"/>
    <w:rsid w:val="00DE70EC"/>
    <w:rsid w:val="00DE7EF8"/>
    <w:rsid w:val="00DF78CA"/>
    <w:rsid w:val="00E0712B"/>
    <w:rsid w:val="00E11618"/>
    <w:rsid w:val="00E131B7"/>
    <w:rsid w:val="00E21A84"/>
    <w:rsid w:val="00E278A3"/>
    <w:rsid w:val="00E33715"/>
    <w:rsid w:val="00E425EE"/>
    <w:rsid w:val="00E42A37"/>
    <w:rsid w:val="00E448F0"/>
    <w:rsid w:val="00E45027"/>
    <w:rsid w:val="00E470A7"/>
    <w:rsid w:val="00E4777C"/>
    <w:rsid w:val="00E510D1"/>
    <w:rsid w:val="00E52C80"/>
    <w:rsid w:val="00E53F0E"/>
    <w:rsid w:val="00E557B9"/>
    <w:rsid w:val="00E55A39"/>
    <w:rsid w:val="00E5732F"/>
    <w:rsid w:val="00E60944"/>
    <w:rsid w:val="00E63473"/>
    <w:rsid w:val="00E722F9"/>
    <w:rsid w:val="00E76BCE"/>
    <w:rsid w:val="00E80981"/>
    <w:rsid w:val="00E828EA"/>
    <w:rsid w:val="00E82B7D"/>
    <w:rsid w:val="00E84C22"/>
    <w:rsid w:val="00E8752D"/>
    <w:rsid w:val="00E90781"/>
    <w:rsid w:val="00E9219A"/>
    <w:rsid w:val="00E92586"/>
    <w:rsid w:val="00E96533"/>
    <w:rsid w:val="00E96D1D"/>
    <w:rsid w:val="00E975A3"/>
    <w:rsid w:val="00E978BB"/>
    <w:rsid w:val="00EB2A93"/>
    <w:rsid w:val="00EB408B"/>
    <w:rsid w:val="00EB4FF9"/>
    <w:rsid w:val="00EC22A6"/>
    <w:rsid w:val="00EC7512"/>
    <w:rsid w:val="00ED1288"/>
    <w:rsid w:val="00ED134E"/>
    <w:rsid w:val="00EE36AF"/>
    <w:rsid w:val="00EE6CBE"/>
    <w:rsid w:val="00EE790E"/>
    <w:rsid w:val="00EF6471"/>
    <w:rsid w:val="00F03DA0"/>
    <w:rsid w:val="00F0461E"/>
    <w:rsid w:val="00F10D60"/>
    <w:rsid w:val="00F16757"/>
    <w:rsid w:val="00F264AA"/>
    <w:rsid w:val="00F34406"/>
    <w:rsid w:val="00F42341"/>
    <w:rsid w:val="00F45A45"/>
    <w:rsid w:val="00F46A94"/>
    <w:rsid w:val="00F46EB1"/>
    <w:rsid w:val="00F53166"/>
    <w:rsid w:val="00F534AA"/>
    <w:rsid w:val="00F570C2"/>
    <w:rsid w:val="00F5742C"/>
    <w:rsid w:val="00F57478"/>
    <w:rsid w:val="00F57BEC"/>
    <w:rsid w:val="00F61A18"/>
    <w:rsid w:val="00F62BCB"/>
    <w:rsid w:val="00F665A8"/>
    <w:rsid w:val="00F72FED"/>
    <w:rsid w:val="00F73632"/>
    <w:rsid w:val="00F86071"/>
    <w:rsid w:val="00F87478"/>
    <w:rsid w:val="00F9493E"/>
    <w:rsid w:val="00FA6018"/>
    <w:rsid w:val="00FA6986"/>
    <w:rsid w:val="00FA6C9A"/>
    <w:rsid w:val="00FC152C"/>
    <w:rsid w:val="00FD05D0"/>
    <w:rsid w:val="00FD4D96"/>
    <w:rsid w:val="00FE1BC1"/>
    <w:rsid w:val="00FE6B36"/>
    <w:rsid w:val="00FF0142"/>
    <w:rsid w:val="00FF6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F16"/>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48F3"/>
    <w:pPr>
      <w:ind w:left="720"/>
      <w:contextualSpacing/>
    </w:pPr>
  </w:style>
  <w:style w:type="paragraph" w:customStyle="1" w:styleId="Level1">
    <w:name w:val="Level 1"/>
    <w:basedOn w:val="Normal"/>
    <w:rsid w:val="00A33F16"/>
    <w:pPr>
      <w:ind w:left="720" w:hanging="720"/>
    </w:pPr>
  </w:style>
  <w:style w:type="paragraph" w:customStyle="1" w:styleId="Level2">
    <w:name w:val="Level 2"/>
    <w:basedOn w:val="Normal"/>
    <w:rsid w:val="00A33F16"/>
    <w:pPr>
      <w:numPr>
        <w:ilvl w:val="1"/>
        <w:numId w:val="1"/>
      </w:numPr>
      <w:ind w:left="1440" w:hanging="720"/>
      <w:outlineLvl w:val="1"/>
    </w:pPr>
  </w:style>
  <w:style w:type="character" w:customStyle="1" w:styleId="Hypertext">
    <w:name w:val="Hypertext"/>
    <w:rsid w:val="00A33F16"/>
    <w:rPr>
      <w:color w:val="0000FF"/>
      <w:u w:val="single"/>
    </w:rPr>
  </w:style>
  <w:style w:type="paragraph" w:styleId="Header">
    <w:name w:val="header"/>
    <w:basedOn w:val="Normal"/>
    <w:link w:val="HeaderChar"/>
    <w:uiPriority w:val="99"/>
    <w:rsid w:val="00A33F16"/>
    <w:pPr>
      <w:tabs>
        <w:tab w:val="center" w:pos="4320"/>
        <w:tab w:val="right" w:pos="8640"/>
      </w:tabs>
    </w:pPr>
  </w:style>
  <w:style w:type="character" w:customStyle="1" w:styleId="HeaderChar">
    <w:name w:val="Header Char"/>
    <w:basedOn w:val="DefaultParagraphFont"/>
    <w:link w:val="Header"/>
    <w:uiPriority w:val="99"/>
    <w:rsid w:val="00A33F16"/>
    <w:rPr>
      <w:rFonts w:ascii="Times New Roman" w:eastAsia="Times New Roman" w:hAnsi="Times New Roman" w:cs="Times New Roman"/>
      <w:sz w:val="24"/>
      <w:szCs w:val="24"/>
    </w:rPr>
  </w:style>
  <w:style w:type="paragraph" w:styleId="Footer">
    <w:name w:val="footer"/>
    <w:basedOn w:val="Normal"/>
    <w:link w:val="FooterChar"/>
    <w:rsid w:val="00A33F16"/>
    <w:pPr>
      <w:tabs>
        <w:tab w:val="center" w:pos="4320"/>
        <w:tab w:val="right" w:pos="8640"/>
      </w:tabs>
    </w:pPr>
  </w:style>
  <w:style w:type="character" w:customStyle="1" w:styleId="FooterChar">
    <w:name w:val="Footer Char"/>
    <w:basedOn w:val="DefaultParagraphFont"/>
    <w:link w:val="Footer"/>
    <w:rsid w:val="00A33F1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3F16"/>
    <w:rPr>
      <w:color w:val="0000FF"/>
      <w:u w:val="single"/>
    </w:rPr>
  </w:style>
  <w:style w:type="character" w:styleId="CommentReference">
    <w:name w:val="annotation reference"/>
    <w:basedOn w:val="DefaultParagraphFont"/>
    <w:uiPriority w:val="99"/>
    <w:rsid w:val="00A33F16"/>
    <w:rPr>
      <w:sz w:val="16"/>
      <w:szCs w:val="16"/>
    </w:rPr>
  </w:style>
  <w:style w:type="paragraph" w:styleId="CommentText">
    <w:name w:val="annotation text"/>
    <w:basedOn w:val="Normal"/>
    <w:link w:val="CommentTextChar"/>
    <w:uiPriority w:val="99"/>
    <w:rsid w:val="00A33F16"/>
    <w:rPr>
      <w:sz w:val="20"/>
      <w:szCs w:val="20"/>
    </w:rPr>
  </w:style>
  <w:style w:type="character" w:customStyle="1" w:styleId="CommentTextChar">
    <w:name w:val="Comment Text Char"/>
    <w:basedOn w:val="DefaultParagraphFont"/>
    <w:link w:val="CommentText"/>
    <w:uiPriority w:val="99"/>
    <w:rsid w:val="00A33F1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33F16"/>
    <w:rPr>
      <w:color w:val="954F72" w:themeColor="followedHyperlink"/>
      <w:u w:val="single"/>
    </w:rPr>
  </w:style>
  <w:style w:type="paragraph" w:styleId="BodyText">
    <w:name w:val="Body Text"/>
    <w:basedOn w:val="Normal"/>
    <w:link w:val="BodyTextChar"/>
    <w:uiPriority w:val="1"/>
    <w:qFormat/>
    <w:rsid w:val="00156514"/>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156514"/>
    <w:rPr>
      <w:rFonts w:eastAsia="Arial"/>
    </w:rPr>
  </w:style>
  <w:style w:type="character" w:styleId="Mention">
    <w:name w:val="Mention"/>
    <w:basedOn w:val="DefaultParagraphFont"/>
    <w:uiPriority w:val="99"/>
    <w:unhideWhenUsed/>
    <w:rsid w:val="00156514"/>
    <w:rPr>
      <w:color w:val="2B579A"/>
      <w:shd w:val="clear" w:color="auto" w:fill="E6E6E6"/>
    </w:rPr>
  </w:style>
  <w:style w:type="character" w:styleId="UnresolvedMention">
    <w:name w:val="Unresolved Mention"/>
    <w:basedOn w:val="DefaultParagraphFont"/>
    <w:uiPriority w:val="99"/>
    <w:semiHidden/>
    <w:unhideWhenUsed/>
    <w:rsid w:val="000E5B16"/>
    <w:rPr>
      <w:color w:val="605E5C"/>
      <w:shd w:val="clear" w:color="auto" w:fill="E1DFDD"/>
    </w:rPr>
  </w:style>
  <w:style w:type="table" w:styleId="TableGrid">
    <w:name w:val="Table Grid"/>
    <w:basedOn w:val="TableNormal"/>
    <w:uiPriority w:val="59"/>
    <w:rsid w:val="004D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7FB7"/>
    <w:rPr>
      <w:b/>
      <w:bCs/>
    </w:rPr>
  </w:style>
  <w:style w:type="character" w:customStyle="1" w:styleId="CommentSubjectChar">
    <w:name w:val="Comment Subject Char"/>
    <w:basedOn w:val="CommentTextChar"/>
    <w:link w:val="CommentSubject"/>
    <w:uiPriority w:val="99"/>
    <w:semiHidden/>
    <w:rsid w:val="00567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FB7"/>
    <w:rPr>
      <w:sz w:val="18"/>
      <w:szCs w:val="18"/>
    </w:rPr>
  </w:style>
  <w:style w:type="character" w:customStyle="1" w:styleId="BalloonTextChar">
    <w:name w:val="Balloon Text Char"/>
    <w:basedOn w:val="DefaultParagraphFont"/>
    <w:link w:val="BalloonText"/>
    <w:uiPriority w:val="99"/>
    <w:semiHidden/>
    <w:rsid w:val="00567FB7"/>
    <w:rPr>
      <w:rFonts w:ascii="Times New Roman" w:eastAsia="Times New Roman" w:hAnsi="Times New Roman" w:cs="Times New Roman"/>
      <w:sz w:val="18"/>
      <w:szCs w:val="18"/>
    </w:rPr>
  </w:style>
  <w:style w:type="paragraph" w:styleId="Revision">
    <w:name w:val="Revision"/>
    <w:hidden/>
    <w:uiPriority w:val="99"/>
    <w:semiHidden/>
    <w:rsid w:val="00567FB7"/>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B2A93"/>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kur.Bhattacharya@nrc.gov" TargetMode="External" /><Relationship Id="rId11" Type="http://schemas.openxmlformats.org/officeDocument/2006/relationships/hyperlink" Target="mailto:Jason.Piotter@nrc.gov" TargetMode="External" /><Relationship Id="rId12" Type="http://schemas.openxmlformats.org/officeDocument/2006/relationships/hyperlink" Target="http://www.nr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rc.gov/site-help/e-submittals.html" TargetMode="External" /><Relationship Id="rId9" Type="http://schemas.openxmlformats.org/officeDocument/2006/relationships/hyperlink" Target="mailto:Infocollects.Resource@n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9BDAF0331704696133F2000ED20E3" ma:contentTypeVersion="6" ma:contentTypeDescription="Create a new document." ma:contentTypeScope="" ma:versionID="2e63d56a64a7620487b569d658aa843f">
  <xsd:schema xmlns:xsd="http://www.w3.org/2001/XMLSchema" xmlns:xs="http://www.w3.org/2001/XMLSchema" xmlns:p="http://schemas.microsoft.com/office/2006/metadata/properties" xmlns:ns2="949add0f-0f9b-4e77-8156-b269ba28e03f" xmlns:ns3="b7b669a6-d628-4013-a062-ba4d7bf2fc43" targetNamespace="http://schemas.microsoft.com/office/2006/metadata/properties" ma:root="true" ma:fieldsID="6db474464cc1067e73817887c1ebaf97" ns2:_="" ns3:_="">
    <xsd:import namespace="949add0f-0f9b-4e77-8156-b269ba28e03f"/>
    <xsd:import namespace="b7b669a6-d628-4013-a062-ba4d7bf2f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add0f-0f9b-4e77-8156-b269ba28e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669a6-d628-4013-a062-ba4d7bf2f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CCDE-CE75-4CF5-89CC-8108D973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add0f-0f9b-4e77-8156-b269ba28e03f"/>
    <ds:schemaRef ds:uri="b7b669a6-d628-4013-a062-ba4d7bf2f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A7E97-1ED8-4766-B56F-5F1CD341FFFB}">
  <ds:schemaRefs>
    <ds:schemaRef ds:uri="http://schemas.microsoft.com/sharepoint/v3/contenttype/forms"/>
  </ds:schemaRefs>
</ds:datastoreItem>
</file>

<file path=customXml/itemProps3.xml><?xml version="1.0" encoding="utf-8"?>
<ds:datastoreItem xmlns:ds="http://schemas.openxmlformats.org/officeDocument/2006/customXml" ds:itemID="{0CD96482-7FCE-4797-84AD-57DBEDAE57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930D04-972D-403A-BAD4-E3836652CBB1}">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9759</Characters>
  <Application>Microsoft Office Word</Application>
  <DocSecurity>0</DocSecurity>
  <Lines>271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2026-02-25T20:18:00Z</dcterms:created>
  <dcterms:modified xsi:type="dcterms:W3CDTF">2026-03-10T15:40:00Z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0x0101000C39BDAF0331704696133F2000ED20E3</vt:lpwstr>
  </property>
</Properties>
</file>