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oxmlPackage1.xlsx" ContentType="application/vnd.openxmlformats-officedocument.spreadsheetml.sheet"/>
  <Override PartName="/word/embeddings/ooxmlPackage2.xlsx" ContentType="application/vnd.openxmlformats-officedocument.spreadsheetml.sheet"/>
  <Override PartName="/word/embeddings/ooxmlPackage3.xlsx" ContentType="application/vnd.openxmlformats-officedocument.spreadsheetml.sheet"/>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A128E" w:rsidP="00DA4A3D" w14:paraId="3927E0DE" w14:textId="77777777">
      <w:pPr>
        <w:widowControl/>
        <w:tabs>
          <w:tab w:val="center" w:pos="4680"/>
        </w:tabs>
        <w:jc w:val="center"/>
        <w:rPr>
          <w:rFonts w:ascii="Arial" w:hAnsi="Arial" w:cs="Arial"/>
          <w:b/>
        </w:rPr>
      </w:pPr>
    </w:p>
    <w:p w:rsidR="00EE4A56" w:rsidRPr="009B66D5" w:rsidP="00EE4A56" w14:paraId="12A8049B" w14:textId="77777777">
      <w:pPr>
        <w:tabs>
          <w:tab w:val="center" w:pos="4680"/>
        </w:tabs>
        <w:suppressAutoHyphens/>
        <w:spacing w:line="480" w:lineRule="auto"/>
        <w:jc w:val="center"/>
        <w:rPr>
          <w:rFonts w:ascii="Arial" w:hAnsi="Arial" w:cs="Arial"/>
          <w:b/>
        </w:rPr>
      </w:pPr>
      <w:r w:rsidRPr="009B66D5">
        <w:rPr>
          <w:rFonts w:ascii="Arial" w:hAnsi="Arial" w:cs="Arial"/>
          <w:b/>
        </w:rPr>
        <w:t>SUPPORTING STATEMENT - PART A for</w:t>
      </w:r>
    </w:p>
    <w:p w:rsidR="00EE4A56" w:rsidRPr="009B66D5" w:rsidP="00EE4A56" w14:paraId="52C57304" w14:textId="0C213380">
      <w:pPr>
        <w:tabs>
          <w:tab w:val="right" w:pos="9360"/>
        </w:tabs>
        <w:spacing w:line="480" w:lineRule="auto"/>
        <w:jc w:val="center"/>
        <w:rPr>
          <w:rFonts w:ascii="Arial" w:hAnsi="Arial" w:cs="Arial"/>
          <w:b/>
          <w:lang w:val=""/>
        </w:rPr>
      </w:pPr>
      <w:r w:rsidRPr="009B66D5">
        <w:rPr>
          <w:rFonts w:ascii="Arial" w:hAnsi="Arial" w:cs="Arial"/>
          <w:b/>
          <w:lang w:val=""/>
        </w:rPr>
        <w:t xml:space="preserve">OMB Control </w:t>
      </w:r>
      <w:r w:rsidRPr="009B66D5">
        <w:rPr>
          <w:rFonts w:ascii="Arial" w:hAnsi="Arial" w:cs="Arial"/>
          <w:b/>
        </w:rPr>
        <w:t>Number</w:t>
      </w:r>
      <w:r w:rsidRPr="009B66D5">
        <w:rPr>
          <w:rFonts w:ascii="Arial" w:hAnsi="Arial" w:cs="Arial"/>
          <w:b/>
          <w:lang w:val=""/>
        </w:rPr>
        <w:t xml:space="preserve"> 0535-</w:t>
      </w:r>
      <w:r>
        <w:rPr>
          <w:rFonts w:ascii="Arial" w:hAnsi="Arial" w:cs="Arial"/>
          <w:b/>
          <w:lang w:val=""/>
        </w:rPr>
        <w:t>0218</w:t>
      </w:r>
      <w:r w:rsidRPr="009B66D5">
        <w:rPr>
          <w:rFonts w:ascii="Arial" w:hAnsi="Arial" w:cs="Arial"/>
          <w:b/>
          <w:lang w:val=""/>
        </w:rPr>
        <w:t xml:space="preserve">:  </w:t>
      </w:r>
    </w:p>
    <w:p w:rsidR="00EE4A56" w:rsidRPr="00052B35" w:rsidP="00EE4A56" w14:paraId="62F8C604" w14:textId="682C322C">
      <w:pPr>
        <w:widowControl/>
        <w:tabs>
          <w:tab w:val="center" w:pos="4680"/>
        </w:tabs>
        <w:jc w:val="center"/>
        <w:outlineLvl w:val="0"/>
        <w:rPr>
          <w:rFonts w:ascii="Arial" w:hAnsi="Arial" w:cs="Arial"/>
          <w:b/>
          <w:bCs/>
        </w:rPr>
      </w:pPr>
      <w:r w:rsidRPr="00052B35">
        <w:rPr>
          <w:rFonts w:ascii="Arial" w:hAnsi="Arial" w:cs="Arial"/>
          <w:b/>
          <w:bCs/>
        </w:rPr>
        <w:t>Agricultural Resource Management, Chemical Use,</w:t>
      </w:r>
    </w:p>
    <w:p w:rsidR="00EE4A56" w:rsidRPr="00052B35" w:rsidP="00EE4A56" w14:paraId="7CD16BA1" w14:textId="03473D8F">
      <w:pPr>
        <w:widowControl/>
        <w:tabs>
          <w:tab w:val="center" w:pos="4680"/>
        </w:tabs>
        <w:jc w:val="center"/>
        <w:outlineLvl w:val="0"/>
        <w:rPr>
          <w:rFonts w:ascii="Arial" w:hAnsi="Arial" w:cs="Arial"/>
        </w:rPr>
      </w:pPr>
      <w:r w:rsidRPr="00052B35">
        <w:rPr>
          <w:rFonts w:ascii="Arial" w:hAnsi="Arial" w:cs="Arial"/>
          <w:b/>
          <w:bCs/>
        </w:rPr>
        <w:t>and Post-</w:t>
      </w:r>
      <w:r>
        <w:rPr>
          <w:rFonts w:ascii="Arial" w:hAnsi="Arial" w:cs="Arial"/>
          <w:b/>
          <w:bCs/>
        </w:rPr>
        <w:t xml:space="preserve"> </w:t>
      </w:r>
      <w:r w:rsidRPr="00052B35">
        <w:rPr>
          <w:rFonts w:ascii="Arial" w:hAnsi="Arial" w:cs="Arial"/>
          <w:b/>
          <w:bCs/>
        </w:rPr>
        <w:t>Harvest Chemical Use Surveys</w:t>
      </w:r>
    </w:p>
    <w:p w:rsidR="00EE4A56" w:rsidRPr="009B66D5" w:rsidP="00EE4A56" w14:paraId="0139DB8C" w14:textId="77777777">
      <w:pPr>
        <w:tabs>
          <w:tab w:val="right" w:pos="9360"/>
        </w:tabs>
        <w:spacing w:line="480" w:lineRule="auto"/>
        <w:jc w:val="center"/>
        <w:rPr>
          <w:rFonts w:ascii="Arial" w:hAnsi="Arial" w:cs="Arial"/>
          <w:lang w:val=""/>
        </w:rPr>
      </w:pPr>
    </w:p>
    <w:p w:rsidR="00EE4A56" w:rsidRPr="009B66D5" w:rsidP="00EE4A56" w14:paraId="23A83B3D" w14:textId="77777777">
      <w:pPr>
        <w:tabs>
          <w:tab w:val="right" w:pos="9360"/>
        </w:tabs>
        <w:spacing w:line="480" w:lineRule="auto"/>
        <w:jc w:val="center"/>
        <w:rPr>
          <w:rFonts w:ascii="Arial" w:hAnsi="Arial" w:cs="Arial"/>
          <w:lang w:val=""/>
        </w:rPr>
      </w:pPr>
    </w:p>
    <w:p w:rsidR="00EE4A56" w:rsidRPr="009B66D5" w:rsidP="00EE4A56" w14:paraId="07F5618A" w14:textId="77777777">
      <w:pPr>
        <w:spacing w:line="480" w:lineRule="auto"/>
        <w:jc w:val="center"/>
        <w:rPr>
          <w:rFonts w:ascii="Arial" w:hAnsi="Arial" w:cs="Arial"/>
          <w:lang w:val=""/>
        </w:rPr>
      </w:pPr>
      <w:r w:rsidRPr="009B66D5">
        <w:rPr>
          <w:rFonts w:ascii="Arial" w:hAnsi="Arial" w:cs="Arial"/>
          <w:lang w:val=""/>
        </w:rPr>
        <w:t>ICR Author: Struther Van Horn</w:t>
      </w:r>
    </w:p>
    <w:p w:rsidR="00EE4A56" w:rsidRPr="009B66D5" w:rsidP="00EE4A56" w14:paraId="6BABA9F5" w14:textId="77777777">
      <w:pPr>
        <w:spacing w:line="480" w:lineRule="auto"/>
        <w:jc w:val="center"/>
        <w:rPr>
          <w:rFonts w:ascii="Arial" w:hAnsi="Arial" w:cs="Arial"/>
        </w:rPr>
      </w:pPr>
      <w:r w:rsidRPr="009B66D5">
        <w:rPr>
          <w:rFonts w:ascii="Arial" w:hAnsi="Arial" w:cs="Arial"/>
        </w:rPr>
        <w:t xml:space="preserve">USDA, National Agricultural Statistics Service </w:t>
      </w:r>
    </w:p>
    <w:p w:rsidR="00EE4A56" w:rsidRPr="009B66D5" w:rsidP="00EE4A56" w14:paraId="33A414C0" w14:textId="77777777">
      <w:pPr>
        <w:spacing w:line="480" w:lineRule="auto"/>
        <w:jc w:val="center"/>
        <w:rPr>
          <w:rFonts w:ascii="Arial" w:hAnsi="Arial" w:cs="Arial"/>
        </w:rPr>
      </w:pPr>
      <w:r w:rsidRPr="009B66D5">
        <w:rPr>
          <w:rFonts w:ascii="Arial" w:hAnsi="Arial" w:cs="Arial"/>
        </w:rPr>
        <w:t>1400 Independence Avenue S.W.</w:t>
      </w:r>
    </w:p>
    <w:p w:rsidR="001A128E" w:rsidP="00EE4A56" w14:paraId="41B04DDA" w14:textId="38BCEBD5">
      <w:pPr>
        <w:widowControl/>
        <w:autoSpaceDE/>
        <w:autoSpaceDN/>
        <w:adjustRightInd/>
        <w:jc w:val="center"/>
        <w:rPr>
          <w:rFonts w:ascii="Arial" w:hAnsi="Arial" w:cs="Arial"/>
          <w:b/>
        </w:rPr>
      </w:pPr>
      <w:r w:rsidRPr="009B66D5">
        <w:rPr>
          <w:rFonts w:ascii="Arial" w:hAnsi="Arial" w:cs="Arial"/>
        </w:rPr>
        <w:t>Washington, D.C. 20250</w:t>
      </w:r>
      <w:r>
        <w:rPr>
          <w:rFonts w:ascii="Arial" w:hAnsi="Arial" w:cs="Arial"/>
          <w:b/>
        </w:rPr>
        <w:br w:type="page"/>
      </w:r>
    </w:p>
    <w:p w:rsidR="00EB4705" w:rsidRPr="00605960" w:rsidP="00CB6F83" w14:paraId="7791EACA" w14:textId="77777777">
      <w:pPr>
        <w:tabs>
          <w:tab w:val="center" w:pos="4680"/>
        </w:tabs>
        <w:jc w:val="center"/>
        <w:rPr>
          <w:rFonts w:ascii="Arial" w:hAnsi="Arial" w:cs="Arial"/>
        </w:rPr>
      </w:pPr>
      <w:r w:rsidRPr="00605960">
        <w:rPr>
          <w:rFonts w:ascii="Arial" w:hAnsi="Arial" w:cs="Arial"/>
        </w:rPr>
        <w:t>Supporting Statement</w:t>
      </w:r>
      <w:r>
        <w:rPr>
          <w:rFonts w:ascii="Arial" w:hAnsi="Arial" w:cs="Arial"/>
        </w:rPr>
        <w:t xml:space="preserve"> A</w:t>
      </w:r>
    </w:p>
    <w:p w:rsidR="00F54008" w:rsidRPr="00052B35" w:rsidP="00CB6F83" w14:paraId="7C822E64" w14:textId="77777777">
      <w:pPr>
        <w:widowControl/>
        <w:jc w:val="center"/>
        <w:rPr>
          <w:rFonts w:ascii="Arial" w:hAnsi="Arial" w:cs="Arial"/>
        </w:rPr>
      </w:pPr>
    </w:p>
    <w:p w:rsidR="00F54008" w:rsidRPr="00052B35" w:rsidP="00CB6F83" w14:paraId="4C305988" w14:textId="6D0E8268">
      <w:pPr>
        <w:widowControl/>
        <w:tabs>
          <w:tab w:val="center" w:pos="4680"/>
        </w:tabs>
        <w:jc w:val="center"/>
        <w:outlineLvl w:val="0"/>
        <w:rPr>
          <w:rFonts w:ascii="Arial" w:hAnsi="Arial" w:cs="Arial"/>
        </w:rPr>
      </w:pPr>
      <w:r w:rsidRPr="00052B35">
        <w:rPr>
          <w:rFonts w:ascii="Arial" w:hAnsi="Arial" w:cs="Arial"/>
          <w:b/>
          <w:bCs/>
        </w:rPr>
        <w:t>AGRICULTURAL</w:t>
      </w:r>
      <w:r w:rsidRPr="00052B35">
        <w:rPr>
          <w:rFonts w:ascii="Arial" w:hAnsi="Arial" w:cs="Arial"/>
          <w:b/>
          <w:bCs/>
        </w:rPr>
        <w:t xml:space="preserve"> RESOURCE MANAGEMENT, CHEMICAL USE</w:t>
      </w:r>
      <w:r w:rsidRPr="00052B35" w:rsidR="00F15E2B">
        <w:rPr>
          <w:rFonts w:ascii="Arial" w:hAnsi="Arial" w:cs="Arial"/>
          <w:b/>
          <w:bCs/>
        </w:rPr>
        <w:t>, AND</w:t>
      </w:r>
      <w:r w:rsidRPr="00052B35">
        <w:rPr>
          <w:rFonts w:ascii="Arial" w:hAnsi="Arial" w:cs="Arial"/>
          <w:b/>
          <w:bCs/>
        </w:rPr>
        <w:t xml:space="preserve"> POST-</w:t>
      </w:r>
      <w:r w:rsidR="002370EF">
        <w:rPr>
          <w:rFonts w:ascii="Arial" w:hAnsi="Arial" w:cs="Arial"/>
          <w:b/>
          <w:bCs/>
        </w:rPr>
        <w:t xml:space="preserve"> </w:t>
      </w:r>
      <w:r w:rsidRPr="00052B35">
        <w:rPr>
          <w:rFonts w:ascii="Arial" w:hAnsi="Arial" w:cs="Arial"/>
          <w:b/>
          <w:bCs/>
        </w:rPr>
        <w:t>HARVEST CHEMICAL USE SURVEYS</w:t>
      </w:r>
    </w:p>
    <w:p w:rsidR="00690863" w:rsidRPr="00052B35" w:rsidP="00CB6F83" w14:paraId="75E79676" w14:textId="77777777">
      <w:pPr>
        <w:widowControl/>
        <w:tabs>
          <w:tab w:val="center" w:pos="4680"/>
        </w:tabs>
        <w:jc w:val="center"/>
        <w:rPr>
          <w:rFonts w:ascii="Arial" w:hAnsi="Arial" w:cs="Arial"/>
        </w:rPr>
      </w:pPr>
    </w:p>
    <w:p w:rsidR="00F54008" w:rsidRPr="00052B35" w:rsidP="00CB6F83" w14:paraId="508427D3" w14:textId="1B284BF7">
      <w:pPr>
        <w:widowControl/>
        <w:tabs>
          <w:tab w:val="center" w:pos="4680"/>
        </w:tabs>
        <w:jc w:val="center"/>
        <w:outlineLvl w:val="0"/>
        <w:rPr>
          <w:rFonts w:ascii="Arial" w:hAnsi="Arial" w:cs="Arial"/>
        </w:rPr>
      </w:pPr>
      <w:r w:rsidRPr="00052B35">
        <w:rPr>
          <w:rFonts w:ascii="Arial" w:hAnsi="Arial" w:cs="Arial"/>
        </w:rPr>
        <w:t>OMB No. 0535-0218</w:t>
      </w:r>
    </w:p>
    <w:p w:rsidR="00416EDE" w:rsidRPr="00052B35" w14:paraId="78F8A656" w14:textId="77777777">
      <w:pPr>
        <w:widowControl/>
        <w:rPr>
          <w:rFonts w:ascii="Arial" w:hAnsi="Arial" w:cs="Arial"/>
        </w:rPr>
      </w:pPr>
    </w:p>
    <w:p w:rsidR="00267213" w:rsidRPr="00E42262" w:rsidP="00B80F0A" w14:paraId="5BDC8F3B" w14:textId="77777777">
      <w:pPr>
        <w:widowControl/>
        <w:ind w:left="720"/>
        <w:rPr>
          <w:rFonts w:ascii="Arial" w:hAnsi="Arial" w:cs="Arial"/>
        </w:rPr>
      </w:pPr>
    </w:p>
    <w:p w:rsidR="00F54008" w:rsidRPr="00FB12E1" w14:paraId="376FC11F" w14:textId="77777777">
      <w:pPr>
        <w:widowControl/>
        <w:rPr>
          <w:rFonts w:ascii="Arial" w:hAnsi="Arial" w:cs="Arial"/>
        </w:rPr>
      </w:pPr>
      <w:r w:rsidRPr="00052B35">
        <w:rPr>
          <w:rFonts w:ascii="Arial" w:hAnsi="Arial" w:cs="Arial"/>
          <w:b/>
          <w:bCs/>
          <w:color w:val="000000"/>
        </w:rPr>
        <w:t>A.</w:t>
      </w:r>
      <w:r w:rsidRPr="00052B35">
        <w:rPr>
          <w:rFonts w:ascii="Arial" w:hAnsi="Arial" w:cs="Arial"/>
          <w:b/>
          <w:bCs/>
          <w:color w:val="000000"/>
        </w:rPr>
        <w:tab/>
      </w:r>
      <w:r w:rsidRPr="00FB12E1">
        <w:rPr>
          <w:rFonts w:ascii="Arial" w:hAnsi="Arial" w:cs="Arial"/>
          <w:b/>
          <w:bCs/>
        </w:rPr>
        <w:t>JUSTIFICATION</w:t>
      </w:r>
    </w:p>
    <w:p w:rsidR="00F54008" w:rsidRPr="00FB12E1" w14:paraId="5550914F" w14:textId="77777777">
      <w:pPr>
        <w:widowControl/>
        <w:rPr>
          <w:rFonts w:ascii="Arial" w:hAnsi="Arial" w:cs="Arial"/>
        </w:rPr>
      </w:pPr>
    </w:p>
    <w:p w:rsidR="00983D05" w:rsidP="00983D05" w14:paraId="54F09F88" w14:textId="77777777">
      <w:pPr>
        <w:widowControl/>
        <w:ind w:left="720"/>
        <w:rPr>
          <w:rFonts w:ascii="Arial" w:hAnsi="Arial" w:cs="Arial"/>
        </w:rPr>
      </w:pPr>
      <w:r w:rsidRPr="00983D05">
        <w:rPr>
          <w:rFonts w:ascii="Arial" w:hAnsi="Arial" w:cs="Arial"/>
        </w:rPr>
        <w:t>The National Agricultural Statistics Service (NASS) is requesting a three-year renewal for a long-standing data collection series focused on production practices and chemical use.</w:t>
      </w:r>
    </w:p>
    <w:p w:rsidR="00983D05" w:rsidRPr="00983D05" w:rsidP="00983D05" w14:paraId="54188C43" w14:textId="77777777">
      <w:pPr>
        <w:widowControl/>
        <w:ind w:left="720"/>
        <w:rPr>
          <w:rFonts w:ascii="Arial" w:hAnsi="Arial" w:cs="Arial"/>
        </w:rPr>
      </w:pPr>
    </w:p>
    <w:p w:rsidR="00983D05" w:rsidP="00983D05" w14:paraId="2E251241" w14:textId="77777777">
      <w:pPr>
        <w:widowControl/>
        <w:ind w:left="720"/>
        <w:rPr>
          <w:rFonts w:ascii="Arial" w:hAnsi="Arial" w:cs="Arial"/>
        </w:rPr>
      </w:pPr>
      <w:r w:rsidRPr="00983D05">
        <w:rPr>
          <w:rFonts w:ascii="Arial" w:hAnsi="Arial" w:cs="Arial"/>
        </w:rPr>
        <w:t>This renewal seeks continued authority to conduct the following survey programs for the next three years:</w:t>
      </w:r>
    </w:p>
    <w:p w:rsidR="00983D05" w:rsidRPr="00983D05" w:rsidP="00983D05" w14:paraId="76DAE878" w14:textId="77777777">
      <w:pPr>
        <w:widowControl/>
        <w:ind w:left="720"/>
        <w:rPr>
          <w:rFonts w:ascii="Arial" w:hAnsi="Arial" w:cs="Arial"/>
        </w:rPr>
      </w:pPr>
    </w:p>
    <w:p w:rsidR="00983D05" w:rsidRPr="00983D05" w:rsidP="00983D05" w14:paraId="5F3A0607" w14:textId="77777777">
      <w:pPr>
        <w:pStyle w:val="ListParagraph"/>
        <w:widowControl/>
        <w:numPr>
          <w:ilvl w:val="0"/>
          <w:numId w:val="29"/>
        </w:numPr>
        <w:rPr>
          <w:rFonts w:ascii="Arial" w:hAnsi="Arial" w:cs="Arial"/>
        </w:rPr>
      </w:pPr>
      <w:r w:rsidRPr="00983D05">
        <w:rPr>
          <w:rFonts w:ascii="Arial" w:hAnsi="Arial" w:cs="Arial"/>
        </w:rPr>
        <w:t>Agricultural Resources Management Survey (ARMS) Phase 1 / Integrated Screening Survey (ISS)</w:t>
      </w:r>
    </w:p>
    <w:p w:rsidR="00983D05" w:rsidRPr="00983D05" w:rsidP="00983D05" w14:paraId="50062025" w14:textId="77777777">
      <w:pPr>
        <w:pStyle w:val="ListParagraph"/>
        <w:widowControl/>
        <w:numPr>
          <w:ilvl w:val="0"/>
          <w:numId w:val="29"/>
        </w:numPr>
        <w:rPr>
          <w:rFonts w:ascii="Arial" w:hAnsi="Arial" w:cs="Arial"/>
        </w:rPr>
      </w:pPr>
      <w:r w:rsidRPr="00983D05">
        <w:rPr>
          <w:rFonts w:ascii="Arial" w:hAnsi="Arial" w:cs="Arial"/>
        </w:rPr>
        <w:t>ARMS Phase 2, which covers field crop production practices and chemical use</w:t>
      </w:r>
    </w:p>
    <w:p w:rsidR="00983D05" w:rsidRPr="00983D05" w:rsidP="00983D05" w14:paraId="160C10F9" w14:textId="77777777">
      <w:pPr>
        <w:pStyle w:val="ListParagraph"/>
        <w:widowControl/>
        <w:numPr>
          <w:ilvl w:val="0"/>
          <w:numId w:val="29"/>
        </w:numPr>
        <w:rPr>
          <w:rFonts w:ascii="Arial" w:hAnsi="Arial" w:cs="Arial"/>
        </w:rPr>
      </w:pPr>
      <w:r w:rsidRPr="00983D05">
        <w:rPr>
          <w:rFonts w:ascii="Arial" w:hAnsi="Arial" w:cs="Arial"/>
        </w:rPr>
        <w:t>Vegetable Chemical Use Survey</w:t>
      </w:r>
    </w:p>
    <w:p w:rsidR="00983D05" w:rsidRPr="00983D05" w:rsidP="00983D05" w14:paraId="67F3D8A7" w14:textId="77777777">
      <w:pPr>
        <w:pStyle w:val="ListParagraph"/>
        <w:widowControl/>
        <w:numPr>
          <w:ilvl w:val="0"/>
          <w:numId w:val="29"/>
        </w:numPr>
        <w:rPr>
          <w:rFonts w:ascii="Arial" w:hAnsi="Arial" w:cs="Arial"/>
        </w:rPr>
      </w:pPr>
      <w:r w:rsidRPr="00983D05">
        <w:rPr>
          <w:rFonts w:ascii="Arial" w:hAnsi="Arial" w:cs="Arial"/>
        </w:rPr>
        <w:t>Fruit Chemical Use Survey</w:t>
      </w:r>
    </w:p>
    <w:p w:rsidR="00983D05" w:rsidP="00983D05" w14:paraId="494A57A3" w14:textId="77777777">
      <w:pPr>
        <w:widowControl/>
        <w:ind w:left="720"/>
        <w:rPr>
          <w:rFonts w:ascii="Arial" w:hAnsi="Arial" w:cs="Arial"/>
        </w:rPr>
      </w:pPr>
    </w:p>
    <w:p w:rsidR="00983D05" w:rsidRPr="00983D05" w:rsidP="00983D05" w14:paraId="10CB615A" w14:textId="338325B5">
      <w:pPr>
        <w:widowControl/>
        <w:ind w:left="720"/>
        <w:rPr>
          <w:rFonts w:ascii="Arial" w:hAnsi="Arial" w:cs="Arial"/>
        </w:rPr>
      </w:pPr>
      <w:r w:rsidRPr="00983D05">
        <w:rPr>
          <w:rFonts w:ascii="Arial" w:hAnsi="Arial" w:cs="Arial"/>
        </w:rPr>
        <w:t>ARMS Phase 1/ISS serves as a screening tool for subsequent surveys, providing a cost-effective method to draw accurate samples and reduce respondent burden.</w:t>
      </w:r>
    </w:p>
    <w:p w:rsidR="00983D05" w:rsidP="00983D05" w14:paraId="55C5CFE1" w14:textId="77777777">
      <w:pPr>
        <w:widowControl/>
        <w:ind w:left="720"/>
        <w:rPr>
          <w:rFonts w:ascii="Arial" w:hAnsi="Arial" w:cs="Arial"/>
        </w:rPr>
      </w:pPr>
    </w:p>
    <w:p w:rsidR="00983D05" w:rsidRPr="00983D05" w:rsidP="00983D05" w14:paraId="656275A3" w14:textId="4410DB9C">
      <w:pPr>
        <w:widowControl/>
        <w:ind w:left="720"/>
        <w:rPr>
          <w:rFonts w:ascii="Arial" w:hAnsi="Arial" w:cs="Arial"/>
        </w:rPr>
      </w:pPr>
      <w:r w:rsidRPr="00983D05">
        <w:rPr>
          <w:rFonts w:ascii="Arial" w:hAnsi="Arial" w:cs="Arial"/>
        </w:rPr>
        <w:t>ARMS Phase 2 Chemical Use Survey is typically conducted annually and includes two components:</w:t>
      </w:r>
    </w:p>
    <w:p w:rsidR="00983D05" w:rsidRPr="00983D05" w:rsidP="00983D05" w14:paraId="0D47D40C" w14:textId="77777777">
      <w:pPr>
        <w:pStyle w:val="ListParagraph"/>
        <w:widowControl/>
        <w:numPr>
          <w:ilvl w:val="0"/>
          <w:numId w:val="30"/>
        </w:numPr>
        <w:rPr>
          <w:rFonts w:ascii="Arial" w:hAnsi="Arial" w:cs="Arial"/>
        </w:rPr>
      </w:pPr>
      <w:r w:rsidRPr="00983D05">
        <w:rPr>
          <w:rFonts w:ascii="Arial" w:hAnsi="Arial" w:cs="Arial"/>
        </w:rPr>
        <w:t>Production Practices Report (PPR) – funded solely by NASS to collect field crop chemical use data</w:t>
      </w:r>
    </w:p>
    <w:p w:rsidR="00983D05" w:rsidRPr="00983D05" w:rsidP="00983D05" w14:paraId="179E7E12" w14:textId="77777777">
      <w:pPr>
        <w:pStyle w:val="ListParagraph"/>
        <w:widowControl/>
        <w:numPr>
          <w:ilvl w:val="0"/>
          <w:numId w:val="30"/>
        </w:numPr>
        <w:rPr>
          <w:rFonts w:ascii="Arial" w:hAnsi="Arial" w:cs="Arial"/>
        </w:rPr>
      </w:pPr>
      <w:r w:rsidRPr="00983D05">
        <w:rPr>
          <w:rFonts w:ascii="Arial" w:hAnsi="Arial" w:cs="Arial"/>
        </w:rPr>
        <w:t>Production Practices and Costs Report (PPCR) – co-funded through a cooperative agreement with USDA’s Economic Research Service (ERS) to gather cost data for production practices</w:t>
      </w:r>
    </w:p>
    <w:p w:rsidR="00983D05" w:rsidP="00983D05" w14:paraId="74798E15" w14:textId="77777777">
      <w:pPr>
        <w:widowControl/>
        <w:ind w:left="720"/>
        <w:rPr>
          <w:rFonts w:ascii="Arial" w:hAnsi="Arial" w:cs="Arial"/>
        </w:rPr>
      </w:pPr>
    </w:p>
    <w:p w:rsidR="00983D05" w:rsidRPr="00983D05" w:rsidP="00983D05" w14:paraId="3657245F" w14:textId="5B555A64">
      <w:pPr>
        <w:widowControl/>
        <w:ind w:left="720"/>
        <w:rPr>
          <w:rFonts w:ascii="Arial" w:hAnsi="Arial" w:cs="Arial"/>
        </w:rPr>
      </w:pPr>
      <w:r w:rsidRPr="00983D05">
        <w:rPr>
          <w:rFonts w:ascii="Arial" w:hAnsi="Arial" w:cs="Arial"/>
        </w:rPr>
        <w:t>The PPCR component efficiently captures detailed cropping practices and associated costs at both the field and whole-farm levels, reducing respondent burden while maintaining data accuracy. These data support cost-of-production estimates for targeted crops and enable NASS to produce chemical use estimates at appropriate geographic levels.</w:t>
      </w:r>
    </w:p>
    <w:p w:rsidR="00983D05" w:rsidP="00983D05" w14:paraId="7997E312" w14:textId="77777777">
      <w:pPr>
        <w:widowControl/>
        <w:ind w:left="720"/>
        <w:rPr>
          <w:rFonts w:ascii="Arial" w:hAnsi="Arial" w:cs="Arial"/>
        </w:rPr>
      </w:pPr>
    </w:p>
    <w:p w:rsidR="00983D05" w:rsidRPr="00983D05" w:rsidP="00983D05" w14:paraId="56B2DF2A" w14:textId="77777777">
      <w:pPr>
        <w:widowControl/>
        <w:ind w:left="720"/>
        <w:rPr>
          <w:rFonts w:ascii="Arial" w:hAnsi="Arial" w:cs="Arial"/>
        </w:rPr>
      </w:pPr>
      <w:r w:rsidRPr="00983D05">
        <w:rPr>
          <w:rFonts w:ascii="Arial" w:hAnsi="Arial" w:cs="Arial"/>
        </w:rPr>
        <w:t>Fruit and Vegetable Chemical Use Surveys are conducted on a rotational basis. Projected funding for the next three years will allow reinstatement of the annual rotation.</w:t>
      </w:r>
    </w:p>
    <w:p w:rsidR="002E5D19" w:rsidRPr="00E1172E" w:rsidP="00D71727" w14:paraId="6688FF39" w14:textId="51D0DE65">
      <w:pPr>
        <w:widowControl/>
        <w:ind w:left="720"/>
        <w:rPr>
          <w:rFonts w:ascii="Arial" w:hAnsi="Arial" w:cs="Arial"/>
        </w:rPr>
      </w:pPr>
    </w:p>
    <w:p w:rsidR="002E5D19" w:rsidRPr="00A24B9D" w:rsidP="00D71727" w14:paraId="30B41D34" w14:textId="77777777">
      <w:pPr>
        <w:widowControl/>
        <w:ind w:left="720"/>
        <w:rPr>
          <w:rFonts w:ascii="Arial" w:hAnsi="Arial" w:cs="Arial"/>
          <w:color w:val="FF0000"/>
        </w:rPr>
      </w:pPr>
    </w:p>
    <w:p w:rsidR="00F54008" w:rsidRPr="00052B35" w14:paraId="08D11229" w14:textId="77777777">
      <w:pPr>
        <w:widowControl/>
        <w:tabs>
          <w:tab w:val="left" w:pos="-1440"/>
        </w:tabs>
        <w:ind w:left="720" w:hanging="720"/>
        <w:rPr>
          <w:rFonts w:ascii="Arial" w:hAnsi="Arial" w:cs="Arial"/>
          <w:color w:val="000000"/>
        </w:rPr>
      </w:pPr>
      <w:r w:rsidRPr="00052B35">
        <w:rPr>
          <w:rFonts w:ascii="Arial" w:hAnsi="Arial" w:cs="Arial"/>
          <w:b/>
          <w:bCs/>
          <w:color w:val="000000"/>
        </w:rPr>
        <w:t>1.</w:t>
      </w:r>
      <w:r w:rsidRPr="00052B35">
        <w:rPr>
          <w:rFonts w:ascii="Arial" w:hAnsi="Arial" w:cs="Arial"/>
          <w:b/>
          <w:bCs/>
          <w:color w:val="000000"/>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82EAB" w:rsidRPr="008372F7" w:rsidP="00982EAB" w14:paraId="57B26032" w14:textId="77777777">
      <w:pPr>
        <w:rPr>
          <w:rFonts w:ascii="Arial" w:hAnsi="Arial" w:cs="Arial"/>
        </w:rPr>
      </w:pPr>
    </w:p>
    <w:p w:rsidR="0031283F" w:rsidRPr="005F4C32" w:rsidP="0031283F" w14:paraId="71214BEE" w14:textId="77777777">
      <w:pPr>
        <w:ind w:left="720"/>
        <w:rPr>
          <w:rFonts w:ascii="Arial" w:hAnsi="Arial" w:cs="Arial"/>
        </w:rPr>
      </w:pPr>
      <w:r w:rsidRPr="005F4C32">
        <w:rPr>
          <w:rFonts w:ascii="Arial" w:hAnsi="Arial" w:cs="Arial"/>
        </w:rPr>
        <w:t xml:space="preserve">The primary functions of the National Agricultural Statistics Service (NASS) are to prepare and issue State and national estimates of crop and livestock production, disposition, and prices and to collect information on related environmental and economic factors.  Detailed economic and environmental data for various crops and livestock help to maintain a stable economic atmosphere and reduce the risks for production, marketing, and distribution operations.  Modern agriculture increasingly calls upon NASS to supply reliable, timely, and detailed information in its commodity estimation programs.  </w:t>
      </w:r>
    </w:p>
    <w:p w:rsidR="0031283F" w:rsidRPr="005F4C32" w:rsidP="006378D3" w14:paraId="256AEDA3" w14:textId="77777777">
      <w:pPr>
        <w:widowControl/>
        <w:ind w:left="720"/>
        <w:rPr>
          <w:rFonts w:ascii="Arial" w:hAnsi="Arial" w:cs="Arial"/>
        </w:rPr>
      </w:pPr>
    </w:p>
    <w:p w:rsidR="00206744" w:rsidRPr="005F4C32" w:rsidP="006378D3" w14:paraId="122B4994" w14:textId="24E6E1D2">
      <w:pPr>
        <w:widowControl/>
        <w:ind w:left="720"/>
        <w:rPr>
          <w:rFonts w:ascii="Arial" w:hAnsi="Arial" w:cs="Arial"/>
        </w:rPr>
      </w:pPr>
      <w:r w:rsidRPr="005F4C32">
        <w:rPr>
          <w:rFonts w:ascii="Arial" w:hAnsi="Arial" w:cs="Arial"/>
        </w:rPr>
        <w:t xml:space="preserve">The </w:t>
      </w:r>
      <w:r w:rsidRPr="005F4C32">
        <w:rPr>
          <w:rFonts w:ascii="Arial" w:hAnsi="Arial" w:cs="Arial"/>
        </w:rPr>
        <w:t>Agricultural Resource Management Survey</w:t>
      </w:r>
      <w:r w:rsidRPr="005F4C32" w:rsidR="0022126A">
        <w:rPr>
          <w:rFonts w:ascii="Arial" w:hAnsi="Arial" w:cs="Arial"/>
        </w:rPr>
        <w:t>s</w:t>
      </w:r>
      <w:r w:rsidRPr="005F4C32">
        <w:rPr>
          <w:rFonts w:ascii="Arial" w:hAnsi="Arial" w:cs="Arial"/>
        </w:rPr>
        <w:t xml:space="preserve"> (ARMS) </w:t>
      </w:r>
      <w:r w:rsidRPr="005F4C32" w:rsidR="0022126A">
        <w:rPr>
          <w:rFonts w:ascii="Arial" w:hAnsi="Arial" w:cs="Arial"/>
        </w:rPr>
        <w:t>are</w:t>
      </w:r>
      <w:r w:rsidRPr="005F4C32">
        <w:rPr>
          <w:rFonts w:ascii="Arial" w:hAnsi="Arial" w:cs="Arial"/>
        </w:rPr>
        <w:t xml:space="preserve"> the primary source of information for the U.S. Department of Agriculture on a broad range of issues related to agricultural resource use</w:t>
      </w:r>
      <w:r w:rsidRPr="005F4C32" w:rsidR="00097C46">
        <w:rPr>
          <w:rFonts w:ascii="Arial" w:hAnsi="Arial" w:cs="Arial"/>
        </w:rPr>
        <w:t>,</w:t>
      </w:r>
      <w:r w:rsidRPr="005F4C32">
        <w:rPr>
          <w:rFonts w:ascii="Arial" w:hAnsi="Arial" w:cs="Arial"/>
        </w:rPr>
        <w:t xml:space="preserve"> costs</w:t>
      </w:r>
      <w:r w:rsidRPr="005F4C32" w:rsidR="009B5F58">
        <w:rPr>
          <w:rFonts w:ascii="Arial" w:hAnsi="Arial" w:cs="Arial"/>
        </w:rPr>
        <w:t xml:space="preserve"> of production, </w:t>
      </w:r>
      <w:r w:rsidRPr="005F4C32">
        <w:rPr>
          <w:rFonts w:ascii="Arial" w:hAnsi="Arial" w:cs="Arial"/>
        </w:rPr>
        <w:t xml:space="preserve">and farm sector financial conditions. ARMS is the only </w:t>
      </w:r>
      <w:r w:rsidRPr="005F4C32" w:rsidR="009B5F58">
        <w:rPr>
          <w:rFonts w:ascii="Arial" w:hAnsi="Arial" w:cs="Arial"/>
        </w:rPr>
        <w:t xml:space="preserve">annual </w:t>
      </w:r>
      <w:r w:rsidRPr="005F4C32">
        <w:rPr>
          <w:rFonts w:ascii="Arial" w:hAnsi="Arial" w:cs="Arial"/>
        </w:rPr>
        <w:t xml:space="preserve">source of </w:t>
      </w:r>
      <w:r w:rsidRPr="005F4C32" w:rsidR="009B5F58">
        <w:rPr>
          <w:rFonts w:ascii="Arial" w:hAnsi="Arial" w:cs="Arial"/>
        </w:rPr>
        <w:t xml:space="preserve">whole farm </w:t>
      </w:r>
      <w:r w:rsidRPr="005F4C32">
        <w:rPr>
          <w:rFonts w:ascii="Arial" w:hAnsi="Arial" w:cs="Arial"/>
        </w:rPr>
        <w:t>information available for objective evaluation of many critical issues related to agriculture and the rural economy</w:t>
      </w:r>
      <w:r w:rsidRPr="005F4C32" w:rsidR="006378D3">
        <w:rPr>
          <w:rFonts w:ascii="Arial" w:hAnsi="Arial" w:cs="Arial"/>
        </w:rPr>
        <w:t>.</w:t>
      </w:r>
      <w:r w:rsidRPr="005F4C32" w:rsidR="006378D3">
        <w:rPr>
          <w:rFonts w:ascii="Arial" w:hAnsi="Arial" w:cs="Arial"/>
        </w:rPr>
        <w:t xml:space="preserve"> </w:t>
      </w:r>
    </w:p>
    <w:p w:rsidR="006378D3" w:rsidRPr="003222DA" w:rsidP="00A75783" w14:paraId="21B2718F" w14:textId="77777777">
      <w:pPr>
        <w:widowControl/>
        <w:tabs>
          <w:tab w:val="left" w:pos="2057"/>
        </w:tabs>
        <w:ind w:left="720"/>
        <w:rPr>
          <w:rFonts w:ascii="Arial" w:hAnsi="Arial" w:cs="Arial"/>
        </w:rPr>
      </w:pPr>
      <w:r w:rsidRPr="003222DA">
        <w:rPr>
          <w:rFonts w:ascii="Arial" w:hAnsi="Arial" w:cs="Arial"/>
        </w:rPr>
        <w:tab/>
      </w:r>
    </w:p>
    <w:p w:rsidR="00F54008" w:rsidRPr="003222DA" w14:paraId="55BB36AB" w14:textId="113358DD">
      <w:pPr>
        <w:widowControl/>
        <w:ind w:left="720"/>
        <w:rPr>
          <w:rFonts w:ascii="Arial" w:hAnsi="Arial" w:cs="Arial"/>
        </w:rPr>
      </w:pPr>
      <w:r w:rsidRPr="003222DA">
        <w:rPr>
          <w:rFonts w:ascii="Arial" w:hAnsi="Arial" w:cs="Arial"/>
        </w:rPr>
        <w:t xml:space="preserve">Without </w:t>
      </w:r>
      <w:r w:rsidRPr="003222DA">
        <w:rPr>
          <w:rFonts w:ascii="Arial" w:hAnsi="Arial" w:cs="Arial"/>
        </w:rPr>
        <w:t>these</w:t>
      </w:r>
      <w:r w:rsidRPr="003222DA">
        <w:rPr>
          <w:rFonts w:ascii="Arial" w:hAnsi="Arial" w:cs="Arial"/>
        </w:rPr>
        <w:t xml:space="preserve"> data, decision makers cannot analyze and report on the financial status of farms, the economic circumstances of farm households</w:t>
      </w:r>
      <w:r w:rsidR="00B81AFA">
        <w:rPr>
          <w:rFonts w:ascii="Arial" w:hAnsi="Arial" w:cs="Arial"/>
        </w:rPr>
        <w:t xml:space="preserve">, </w:t>
      </w:r>
      <w:r w:rsidRPr="003222DA">
        <w:rPr>
          <w:rFonts w:ascii="Arial" w:hAnsi="Arial" w:cs="Arial"/>
        </w:rPr>
        <w:t xml:space="preserve">or the input and production alternatives available to farmers when pesticide regulatory actions are being considered.  Since producers typically face numerous daily decisions in their farm management practices, information from these surveys will be used to construct producer behavioral models that more realistically reflect the production choices facing producers.  </w:t>
      </w:r>
    </w:p>
    <w:p w:rsidR="00982EAB" w:rsidRPr="003222DA" w:rsidP="00206744" w14:paraId="0A2D0F0C" w14:textId="77777777">
      <w:pPr>
        <w:widowControl/>
        <w:ind w:left="720"/>
        <w:rPr>
          <w:rFonts w:ascii="Arial" w:hAnsi="Arial" w:cs="Arial"/>
        </w:rPr>
      </w:pPr>
    </w:p>
    <w:p w:rsidR="00F54008" w:rsidRPr="003222DA" w:rsidP="00982EAB" w14:paraId="7DA6F96D" w14:textId="35475822">
      <w:pPr>
        <w:widowControl/>
        <w:ind w:left="720"/>
        <w:rPr>
          <w:rFonts w:ascii="Arial" w:hAnsi="Arial" w:cs="Arial"/>
        </w:rPr>
      </w:pPr>
      <w:r w:rsidRPr="003222DA">
        <w:rPr>
          <w:rFonts w:ascii="Arial" w:hAnsi="Arial" w:cs="Arial"/>
        </w:rPr>
        <w:t>D</w:t>
      </w:r>
      <w:r w:rsidRPr="003222DA" w:rsidR="00206744">
        <w:rPr>
          <w:rFonts w:ascii="Arial" w:hAnsi="Arial" w:cs="Arial"/>
        </w:rPr>
        <w:t xml:space="preserve">ata from ARMS are used to produce estimates of net farm income by type of commercial producer as required in 7 U.S.C. 7998 and estimates of enterprise production costs as required in 7 U.S.C. 1441(a). </w:t>
      </w:r>
    </w:p>
    <w:p w:rsidR="00206744" w:rsidRPr="003222DA" w:rsidP="00206744" w14:paraId="09BBC209" w14:textId="77777777">
      <w:pPr>
        <w:widowControl/>
        <w:ind w:left="720"/>
        <w:rPr>
          <w:rFonts w:ascii="Arial" w:hAnsi="Arial" w:cs="Arial"/>
        </w:rPr>
      </w:pPr>
    </w:p>
    <w:p w:rsidR="005E350F" w:rsidRPr="00D26907" w:rsidP="005E350F" w14:paraId="277277C3" w14:textId="77777777">
      <w:pPr>
        <w:widowControl/>
        <w:ind w:left="720"/>
        <w:rPr>
          <w:rFonts w:ascii="Arial" w:hAnsi="Arial" w:cs="Arial"/>
        </w:rPr>
      </w:pPr>
      <w:r w:rsidRPr="00D26907">
        <w:rPr>
          <w:rFonts w:ascii="Arial" w:hAnsi="Arial" w:cs="Arial"/>
        </w:rPr>
        <w:t xml:space="preserve">Congress has mandated that NASS and ERS build nationally coordinated databases on agricultural chemical use and related farm practices; these databases are the primary vehicles used to produce specified environmental and economic estimates. Title 7 USC 136i-2 on collection of pesticide use information requires (a) …”collect data of statewide or regional significance on the use of </w:t>
      </w:r>
      <w:r w:rsidRPr="00D26907">
        <w:rPr>
          <w:rFonts w:ascii="Arial" w:hAnsi="Arial" w:cs="Arial"/>
        </w:rPr>
        <w:t xml:space="preserve">pesticides to control pests and diseases of major crops and crops of dietary significance, including fruits and vegetables” </w:t>
      </w:r>
      <w:r w:rsidRPr="00D26907" w:rsidR="005B5316">
        <w:rPr>
          <w:rFonts w:ascii="Arial" w:hAnsi="Arial" w:cs="Arial"/>
        </w:rPr>
        <w:t>a</w:t>
      </w:r>
      <w:r w:rsidRPr="00D26907">
        <w:rPr>
          <w:rFonts w:ascii="Arial" w:hAnsi="Arial" w:cs="Arial"/>
        </w:rPr>
        <w:t>nd, (b)</w:t>
      </w:r>
      <w:r w:rsidRPr="00D26907" w:rsidR="000B3007">
        <w:rPr>
          <w:rFonts w:ascii="Arial" w:hAnsi="Arial" w:cs="Arial"/>
        </w:rPr>
        <w:t xml:space="preserve"> </w:t>
      </w:r>
      <w:r w:rsidRPr="00D26907">
        <w:rPr>
          <w:rFonts w:ascii="Arial" w:hAnsi="Arial" w:cs="Arial"/>
        </w:rPr>
        <w:t>“collection by surveys of farmers or other sources offering statistically reliable data.” The surveys will help provide the knowledge and technical means for producers and researchers to address on-farm environmental concerns in a manner that maintains agricultural productivity.</w:t>
      </w:r>
    </w:p>
    <w:p w:rsidR="005E350F" w:rsidRPr="00D26907" w:rsidP="00982EAB" w14:paraId="6D693540" w14:textId="77777777">
      <w:pPr>
        <w:widowControl/>
        <w:rPr>
          <w:rFonts w:ascii="Arial" w:hAnsi="Arial" w:cs="Arial"/>
        </w:rPr>
      </w:pPr>
    </w:p>
    <w:p w:rsidR="00F54008" w:rsidRPr="00D26907" w14:paraId="782CC80A" w14:textId="49F9CED6">
      <w:pPr>
        <w:widowControl/>
        <w:ind w:left="720"/>
        <w:rPr>
          <w:rFonts w:ascii="Arial" w:hAnsi="Arial" w:cs="Arial"/>
        </w:rPr>
      </w:pPr>
      <w:r w:rsidRPr="00D26907">
        <w:rPr>
          <w:rFonts w:ascii="Arial" w:hAnsi="Arial" w:cs="Arial"/>
          <w:b/>
          <w:bCs/>
        </w:rPr>
        <w:t xml:space="preserve">Fruit and </w:t>
      </w:r>
      <w:r w:rsidRPr="00D26907" w:rsidR="001F5DE2">
        <w:rPr>
          <w:rFonts w:ascii="Arial" w:hAnsi="Arial" w:cs="Arial"/>
          <w:b/>
          <w:bCs/>
        </w:rPr>
        <w:t>Vegetable</w:t>
      </w:r>
      <w:r w:rsidRPr="00D26907">
        <w:rPr>
          <w:rFonts w:ascii="Arial" w:hAnsi="Arial" w:cs="Arial"/>
          <w:b/>
          <w:bCs/>
        </w:rPr>
        <w:t xml:space="preserve"> Chemical Use Surveys</w:t>
      </w:r>
      <w:r w:rsidRPr="00D26907">
        <w:rPr>
          <w:rFonts w:ascii="Arial" w:hAnsi="Arial" w:cs="Arial"/>
        </w:rPr>
        <w:t xml:space="preserve"> </w:t>
      </w:r>
      <w:r w:rsidRPr="00D26907" w:rsidR="00E67CE4">
        <w:rPr>
          <w:rFonts w:ascii="Arial" w:hAnsi="Arial" w:cs="Arial"/>
        </w:rPr>
        <w:t>are also mandated by Title 7 USC 136i-2.</w:t>
      </w:r>
      <w:r w:rsidR="00214748">
        <w:rPr>
          <w:rFonts w:ascii="Arial" w:hAnsi="Arial" w:cs="Arial"/>
        </w:rPr>
        <w:t xml:space="preserve"> </w:t>
      </w:r>
      <w:r w:rsidRPr="00D26907" w:rsidR="00E67CE4">
        <w:rPr>
          <w:rFonts w:ascii="Arial" w:hAnsi="Arial" w:cs="Arial"/>
        </w:rPr>
        <w:t xml:space="preserve">These data </w:t>
      </w:r>
      <w:r w:rsidRPr="00D26907">
        <w:rPr>
          <w:rFonts w:ascii="Arial" w:hAnsi="Arial" w:cs="Arial"/>
        </w:rPr>
        <w:t xml:space="preserve">are important </w:t>
      </w:r>
      <w:r w:rsidR="009034F3">
        <w:rPr>
          <w:rFonts w:ascii="Arial" w:hAnsi="Arial" w:cs="Arial"/>
        </w:rPr>
        <w:t xml:space="preserve">to have a measure of </w:t>
      </w:r>
      <w:r w:rsidR="008D78BA">
        <w:rPr>
          <w:rFonts w:ascii="Arial" w:hAnsi="Arial" w:cs="Arial"/>
        </w:rPr>
        <w:t xml:space="preserve">chemicals applied by </w:t>
      </w:r>
      <w:r w:rsidR="008106BB">
        <w:rPr>
          <w:rFonts w:ascii="Arial" w:hAnsi="Arial" w:cs="Arial"/>
        </w:rPr>
        <w:t>crop,</w:t>
      </w:r>
      <w:r w:rsidR="008D78BA">
        <w:rPr>
          <w:rFonts w:ascii="Arial" w:hAnsi="Arial" w:cs="Arial"/>
        </w:rPr>
        <w:t xml:space="preserve"> so pesticide certification and other programs have data to drive decisions and policies.</w:t>
      </w:r>
      <w:r w:rsidR="009034F3">
        <w:rPr>
          <w:rFonts w:ascii="Arial" w:hAnsi="Arial" w:cs="Arial"/>
        </w:rPr>
        <w:t xml:space="preserve"> </w:t>
      </w:r>
      <w:r w:rsidRPr="00D26907">
        <w:rPr>
          <w:rFonts w:ascii="Arial" w:hAnsi="Arial" w:cs="Arial"/>
        </w:rPr>
        <w:t xml:space="preserve"> A current accounting of farm chemical use</w:t>
      </w:r>
      <w:r w:rsidRPr="00D26907" w:rsidR="003D2B8A">
        <w:rPr>
          <w:rFonts w:ascii="Arial" w:hAnsi="Arial" w:cs="Arial"/>
        </w:rPr>
        <w:t>,</w:t>
      </w:r>
      <w:r w:rsidRPr="00D26907">
        <w:rPr>
          <w:rFonts w:ascii="Arial" w:hAnsi="Arial" w:cs="Arial"/>
        </w:rPr>
        <w:t xml:space="preserve"> including details on application methods</w:t>
      </w:r>
      <w:r w:rsidRPr="00D26907" w:rsidR="003D2B8A">
        <w:rPr>
          <w:rFonts w:ascii="Arial" w:hAnsi="Arial" w:cs="Arial"/>
        </w:rPr>
        <w:t>,</w:t>
      </w:r>
      <w:r w:rsidRPr="00D26907">
        <w:rPr>
          <w:rFonts w:ascii="Arial" w:hAnsi="Arial" w:cs="Arial"/>
        </w:rPr>
        <w:t xml:space="preserve"> is essential for </w:t>
      </w:r>
      <w:r w:rsidR="00263FF3">
        <w:rPr>
          <w:rFonts w:ascii="Arial" w:hAnsi="Arial" w:cs="Arial"/>
        </w:rPr>
        <w:t xml:space="preserve">other Federal and State agencies to </w:t>
      </w:r>
      <w:r w:rsidRPr="00D26907">
        <w:rPr>
          <w:rFonts w:ascii="Arial" w:hAnsi="Arial" w:cs="Arial"/>
        </w:rPr>
        <w:t>evaluat</w:t>
      </w:r>
      <w:r w:rsidR="00263FF3">
        <w:rPr>
          <w:rFonts w:ascii="Arial" w:hAnsi="Arial" w:cs="Arial"/>
        </w:rPr>
        <w:t>e</w:t>
      </w:r>
      <w:r w:rsidRPr="00D26907">
        <w:rPr>
          <w:rFonts w:ascii="Arial" w:hAnsi="Arial" w:cs="Arial"/>
        </w:rPr>
        <w:t xml:space="preserve"> the economic and environmental </w:t>
      </w:r>
      <w:r w:rsidR="009374B2">
        <w:rPr>
          <w:rFonts w:ascii="Arial" w:hAnsi="Arial" w:cs="Arial"/>
        </w:rPr>
        <w:t xml:space="preserve">impacts, benefits, and practices </w:t>
      </w:r>
      <w:r w:rsidRPr="00D26907">
        <w:rPr>
          <w:rFonts w:ascii="Arial" w:hAnsi="Arial" w:cs="Arial"/>
        </w:rPr>
        <w:t xml:space="preserve">farm chemical </w:t>
      </w:r>
      <w:r w:rsidR="009374B2">
        <w:rPr>
          <w:rFonts w:ascii="Arial" w:hAnsi="Arial" w:cs="Arial"/>
        </w:rPr>
        <w:t>usage.</w:t>
      </w:r>
    </w:p>
    <w:p w:rsidR="008F78E2" w:rsidRPr="00D26907" w14:paraId="69032822" w14:textId="77777777">
      <w:pPr>
        <w:widowControl/>
        <w:ind w:left="720"/>
        <w:rPr>
          <w:rFonts w:ascii="Arial" w:hAnsi="Arial" w:cs="Arial"/>
        </w:rPr>
      </w:pPr>
    </w:p>
    <w:p w:rsidR="00F54008" w:rsidRPr="008372F7" w14:paraId="586AB47F" w14:textId="77777777">
      <w:pPr>
        <w:widowControl/>
        <w:ind w:left="720"/>
        <w:rPr>
          <w:rFonts w:ascii="Arial" w:hAnsi="Arial" w:cs="Arial"/>
        </w:rPr>
      </w:pPr>
      <w:r w:rsidRPr="000F06FB">
        <w:rPr>
          <w:rFonts w:ascii="Arial" w:hAnsi="Arial" w:cs="Arial"/>
        </w:rPr>
        <w:t xml:space="preserve">General authority for these data collection activities is granted under U.S. Code Title 7, Section 2204 which specifies that "The Secretary of Agriculture shall procure and </w:t>
      </w:r>
      <w:r w:rsidRPr="008372F7">
        <w:rPr>
          <w:rFonts w:ascii="Arial" w:hAnsi="Arial" w:cs="Arial"/>
        </w:rPr>
        <w:t>preserve all information concerning agriculture which he can obtain ... by the collection of statistics ... and shall distribute them among agriculturists."</w:t>
      </w:r>
    </w:p>
    <w:p w:rsidR="00F54008" w14:paraId="109B4860" w14:textId="77777777">
      <w:pPr>
        <w:widowControl/>
        <w:rPr>
          <w:rFonts w:ascii="Arial" w:hAnsi="Arial" w:cs="Arial"/>
          <w:color w:val="FF0000"/>
        </w:rPr>
      </w:pPr>
    </w:p>
    <w:p w:rsidR="00F54008" w:rsidRPr="00052B35" w14:paraId="3034555B" w14:textId="77777777">
      <w:pPr>
        <w:widowControl/>
        <w:tabs>
          <w:tab w:val="left" w:pos="-1440"/>
        </w:tabs>
        <w:ind w:left="720" w:hanging="720"/>
        <w:rPr>
          <w:rFonts w:ascii="Arial" w:hAnsi="Arial" w:cs="Arial"/>
          <w:color w:val="000000"/>
        </w:rPr>
      </w:pPr>
      <w:r w:rsidRPr="00052B35">
        <w:rPr>
          <w:rFonts w:ascii="Arial" w:hAnsi="Arial" w:cs="Arial"/>
          <w:b/>
          <w:bCs/>
          <w:color w:val="000000"/>
        </w:rPr>
        <w:t>2.</w:t>
      </w:r>
      <w:r w:rsidRPr="00052B35">
        <w:rPr>
          <w:rFonts w:ascii="Arial" w:hAnsi="Arial" w:cs="Arial"/>
          <w:b/>
          <w:bCs/>
          <w:color w:val="000000"/>
        </w:rPr>
        <w:tab/>
        <w:t>Indicate how, by whom, and for what purpose the information is to be used.  Except for a new collection, indicate the actual use the agency has made of the information received from the current collection.</w:t>
      </w:r>
    </w:p>
    <w:p w:rsidR="00F54008" w:rsidRPr="009D0E4D" w14:paraId="62BB4CAA" w14:textId="77777777">
      <w:pPr>
        <w:widowControl/>
        <w:rPr>
          <w:rFonts w:ascii="Arial" w:hAnsi="Arial" w:cs="Arial"/>
        </w:rPr>
      </w:pPr>
    </w:p>
    <w:p w:rsidR="00F54008" w:rsidRPr="00D0353D" w14:paraId="4678EFF9" w14:textId="4B80CCD0">
      <w:pPr>
        <w:widowControl/>
        <w:ind w:left="720"/>
        <w:rPr>
          <w:rFonts w:ascii="Arial" w:hAnsi="Arial" w:cs="Arial"/>
        </w:rPr>
      </w:pPr>
      <w:r w:rsidRPr="00EE0D4E">
        <w:rPr>
          <w:rFonts w:ascii="Arial" w:hAnsi="Arial" w:cs="Arial"/>
        </w:rPr>
        <w:t xml:space="preserve">This docket consists of </w:t>
      </w:r>
      <w:r w:rsidR="0040634B">
        <w:rPr>
          <w:rFonts w:ascii="Arial" w:hAnsi="Arial" w:cs="Arial"/>
        </w:rPr>
        <w:t>two</w:t>
      </w:r>
      <w:r w:rsidRPr="00EE0D4E">
        <w:rPr>
          <w:rFonts w:ascii="Arial" w:hAnsi="Arial" w:cs="Arial"/>
        </w:rPr>
        <w:t xml:space="preserve"> major survey program areas: (1) Agricultural Resource Management Surveys (ARMS</w:t>
      </w:r>
      <w:r w:rsidR="00D31CA2">
        <w:rPr>
          <w:rFonts w:ascii="Arial" w:hAnsi="Arial" w:cs="Arial"/>
        </w:rPr>
        <w:t xml:space="preserve"> phase 1 (screening) and phase 2 (chemical use</w:t>
      </w:r>
      <w:r w:rsidR="00214748">
        <w:rPr>
          <w:rFonts w:ascii="Arial" w:hAnsi="Arial" w:cs="Arial"/>
        </w:rPr>
        <w:t>))</w:t>
      </w:r>
      <w:r w:rsidRPr="00EE0D4E">
        <w:rPr>
          <w:rFonts w:ascii="Arial" w:hAnsi="Arial" w:cs="Arial"/>
        </w:rPr>
        <w:t xml:space="preserve">; </w:t>
      </w:r>
      <w:r w:rsidR="0040634B">
        <w:rPr>
          <w:rFonts w:ascii="Arial" w:hAnsi="Arial" w:cs="Arial"/>
        </w:rPr>
        <w:t xml:space="preserve">and </w:t>
      </w:r>
      <w:r w:rsidRPr="00EE0D4E">
        <w:rPr>
          <w:rFonts w:ascii="Arial" w:hAnsi="Arial" w:cs="Arial"/>
        </w:rPr>
        <w:t xml:space="preserve">(2) Vegetable </w:t>
      </w:r>
      <w:r w:rsidRPr="00EE0D4E" w:rsidR="000F06FB">
        <w:rPr>
          <w:rFonts w:ascii="Arial" w:hAnsi="Arial" w:cs="Arial"/>
        </w:rPr>
        <w:t xml:space="preserve">and Fruit </w:t>
      </w:r>
      <w:r w:rsidRPr="00EE0D4E">
        <w:rPr>
          <w:rFonts w:ascii="Arial" w:hAnsi="Arial" w:cs="Arial"/>
        </w:rPr>
        <w:t>Chemical Use Surveys</w:t>
      </w:r>
      <w:r w:rsidRPr="00D0353D" w:rsidR="009D0E4D">
        <w:rPr>
          <w:rFonts w:ascii="Arial" w:hAnsi="Arial" w:cs="Arial"/>
        </w:rPr>
        <w:t xml:space="preserve">.  </w:t>
      </w:r>
      <w:r w:rsidR="006C6E44">
        <w:rPr>
          <w:rFonts w:ascii="Arial" w:hAnsi="Arial" w:cs="Arial"/>
        </w:rPr>
        <w:t>The f</w:t>
      </w:r>
      <w:r w:rsidRPr="00D0353D">
        <w:rPr>
          <w:rFonts w:ascii="Arial" w:hAnsi="Arial" w:cs="Arial"/>
        </w:rPr>
        <w:t>ollowing</w:t>
      </w:r>
      <w:r w:rsidR="006C6E44">
        <w:rPr>
          <w:rFonts w:ascii="Arial" w:hAnsi="Arial" w:cs="Arial"/>
        </w:rPr>
        <w:t xml:space="preserve"> text provides </w:t>
      </w:r>
      <w:r w:rsidRPr="00D0353D">
        <w:rPr>
          <w:rFonts w:ascii="Arial" w:hAnsi="Arial" w:cs="Arial"/>
        </w:rPr>
        <w:t>descriptions of the</w:t>
      </w:r>
      <w:r w:rsidRPr="00D0353D" w:rsidR="009D0E4D">
        <w:rPr>
          <w:rFonts w:ascii="Arial" w:hAnsi="Arial" w:cs="Arial"/>
        </w:rPr>
        <w:t xml:space="preserve">se </w:t>
      </w:r>
      <w:r w:rsidRPr="00D0353D">
        <w:rPr>
          <w:rFonts w:ascii="Arial" w:hAnsi="Arial" w:cs="Arial"/>
        </w:rPr>
        <w:t>survey programs.</w:t>
      </w:r>
    </w:p>
    <w:p w:rsidR="00F54008" w:rsidRPr="00A24B9D" w14:paraId="289AF19C" w14:textId="77777777">
      <w:pPr>
        <w:widowControl/>
        <w:rPr>
          <w:rFonts w:ascii="Arial" w:hAnsi="Arial" w:cs="Arial"/>
          <w:color w:val="FF0000"/>
        </w:rPr>
      </w:pPr>
    </w:p>
    <w:p w:rsidR="002923CB" w:rsidRPr="004825A7" w:rsidP="00870ECD" w14:paraId="5B33B274" w14:textId="77777777">
      <w:pPr>
        <w:pStyle w:val="ListParagraph"/>
        <w:widowControl/>
        <w:numPr>
          <w:ilvl w:val="0"/>
          <w:numId w:val="18"/>
        </w:numPr>
        <w:tabs>
          <w:tab w:val="left" w:pos="-1440"/>
        </w:tabs>
        <w:ind w:left="1440" w:hanging="720"/>
        <w:rPr>
          <w:rFonts w:ascii="Arial" w:hAnsi="Arial" w:cs="Arial"/>
        </w:rPr>
      </w:pPr>
      <w:r w:rsidRPr="004825A7">
        <w:rPr>
          <w:rFonts w:ascii="Arial" w:hAnsi="Arial" w:cs="Arial"/>
          <w:b/>
          <w:bCs/>
        </w:rPr>
        <w:t>Agricultural Resource Management Surveys.</w:t>
      </w:r>
      <w:r w:rsidRPr="004825A7">
        <w:rPr>
          <w:rFonts w:ascii="Arial" w:hAnsi="Arial" w:cs="Arial"/>
        </w:rPr>
        <w:t xml:space="preserve">  Farm organizations, </w:t>
      </w:r>
      <w:r w:rsidRPr="004825A7" w:rsidR="0060476E">
        <w:rPr>
          <w:rFonts w:ascii="Arial" w:hAnsi="Arial" w:cs="Arial"/>
        </w:rPr>
        <w:t xml:space="preserve">banks, </w:t>
      </w:r>
      <w:r w:rsidRPr="004825A7">
        <w:rPr>
          <w:rFonts w:ascii="Arial" w:hAnsi="Arial" w:cs="Arial"/>
        </w:rPr>
        <w:t xml:space="preserve">commodity groups, agribusinesses, Congress, and the USDA use information from ARMS to evaluate the financial performance of farm and ranch businesses and households and to make policy decisions affecting agriculture.  The ARMS provides a robust database of information to address varied needs of policy makers.  </w:t>
      </w:r>
    </w:p>
    <w:p w:rsidR="002923CB" w:rsidRPr="004825A7" w:rsidP="002923CB" w14:paraId="6952029A" w14:textId="77777777">
      <w:pPr>
        <w:widowControl/>
        <w:tabs>
          <w:tab w:val="left" w:pos="-1440"/>
        </w:tabs>
        <w:rPr>
          <w:rFonts w:ascii="Arial" w:hAnsi="Arial" w:cs="Arial"/>
        </w:rPr>
      </w:pPr>
    </w:p>
    <w:p w:rsidR="00263FF3" w:rsidP="00870ECD" w14:paraId="7631C15D" w14:textId="77777777">
      <w:pPr>
        <w:widowControl/>
        <w:ind w:left="1440"/>
        <w:rPr>
          <w:rFonts w:ascii="Arial" w:hAnsi="Arial" w:cs="Arial"/>
        </w:rPr>
      </w:pPr>
      <w:r w:rsidRPr="004825A7">
        <w:rPr>
          <w:rFonts w:ascii="Arial" w:hAnsi="Arial" w:cs="Arial"/>
        </w:rPr>
        <w:t xml:space="preserve">NASS continually seeks input from data users at various </w:t>
      </w:r>
      <w:r w:rsidR="004421B9">
        <w:rPr>
          <w:rFonts w:ascii="Arial" w:hAnsi="Arial" w:cs="Arial"/>
        </w:rPr>
        <w:t xml:space="preserve">interested group, data user, and </w:t>
      </w:r>
      <w:r w:rsidRPr="004825A7">
        <w:rPr>
          <w:rFonts w:ascii="Arial" w:hAnsi="Arial" w:cs="Arial"/>
        </w:rPr>
        <w:t xml:space="preserve">trade association meetings, often setting </w:t>
      </w:r>
      <w:r w:rsidRPr="007649CA">
        <w:rPr>
          <w:rFonts w:ascii="Arial" w:hAnsi="Arial" w:cs="Arial"/>
        </w:rPr>
        <w:t>up forums at those meetings to discuss surveys relevant to the stakeholder group</w:t>
      </w:r>
      <w:r w:rsidRPr="007649CA" w:rsidR="004825A7">
        <w:rPr>
          <w:rFonts w:ascii="Arial" w:hAnsi="Arial" w:cs="Arial"/>
        </w:rPr>
        <w:t>.</w:t>
      </w:r>
      <w:r w:rsidRPr="007649CA" w:rsidR="00492920">
        <w:rPr>
          <w:rFonts w:ascii="Arial" w:hAnsi="Arial" w:cs="Arial"/>
        </w:rPr>
        <w:t xml:space="preserve"> </w:t>
      </w:r>
      <w:r>
        <w:rPr>
          <w:rFonts w:ascii="Arial" w:hAnsi="Arial" w:cs="Arial"/>
        </w:rPr>
        <w:t xml:space="preserve">Recent examples include </w:t>
      </w:r>
      <w:r w:rsidRPr="00263FF3">
        <w:rPr>
          <w:rFonts w:ascii="Arial" w:hAnsi="Arial" w:cs="Arial"/>
        </w:rPr>
        <w:t xml:space="preserve">National Academies of Science about fungicide resistance and Chesapeake Bay </w:t>
      </w:r>
      <w:r>
        <w:rPr>
          <w:rFonts w:ascii="Arial" w:hAnsi="Arial" w:cs="Arial"/>
        </w:rPr>
        <w:t>C</w:t>
      </w:r>
      <w:r w:rsidRPr="00263FF3">
        <w:rPr>
          <w:rFonts w:ascii="Arial" w:hAnsi="Arial" w:cs="Arial"/>
        </w:rPr>
        <w:t>ommittee</w:t>
      </w:r>
      <w:r>
        <w:rPr>
          <w:rFonts w:ascii="Arial" w:hAnsi="Arial" w:cs="Arial"/>
        </w:rPr>
        <w:t>.</w:t>
      </w:r>
      <w:r w:rsidRPr="00263FF3">
        <w:rPr>
          <w:rFonts w:ascii="Arial" w:hAnsi="Arial" w:cs="Arial"/>
        </w:rPr>
        <w:t xml:space="preserve"> </w:t>
      </w:r>
    </w:p>
    <w:p w:rsidR="00263FF3" w:rsidP="00870ECD" w14:paraId="771DA474" w14:textId="77777777">
      <w:pPr>
        <w:widowControl/>
        <w:ind w:left="1440"/>
        <w:rPr>
          <w:rFonts w:ascii="Arial" w:hAnsi="Arial" w:cs="Arial"/>
        </w:rPr>
      </w:pPr>
    </w:p>
    <w:p w:rsidR="00C90EBF" w:rsidRPr="00497CF4" w:rsidP="00497CF4" w14:paraId="1E337EF6" w14:textId="30BC449A">
      <w:pPr>
        <w:widowControl/>
        <w:ind w:left="1440"/>
        <w:rPr>
          <w:rFonts w:ascii="Arial" w:hAnsi="Arial" w:cs="Arial"/>
        </w:rPr>
      </w:pPr>
      <w:r w:rsidRPr="007649CA">
        <w:rPr>
          <w:rFonts w:ascii="Arial" w:hAnsi="Arial" w:cs="Arial"/>
        </w:rPr>
        <w:t>S</w:t>
      </w:r>
      <w:r w:rsidRPr="007649CA" w:rsidR="00492920">
        <w:rPr>
          <w:rFonts w:ascii="Arial" w:hAnsi="Arial" w:cs="Arial"/>
        </w:rPr>
        <w:t xml:space="preserve">takeholders </w:t>
      </w:r>
      <w:r w:rsidRPr="007649CA">
        <w:rPr>
          <w:rFonts w:ascii="Arial" w:hAnsi="Arial" w:cs="Arial"/>
        </w:rPr>
        <w:t xml:space="preserve">can provide </w:t>
      </w:r>
      <w:r w:rsidRPr="007649CA" w:rsidR="005E4F8E">
        <w:rPr>
          <w:rFonts w:ascii="Arial" w:hAnsi="Arial" w:cs="Arial"/>
        </w:rPr>
        <w:t>feedback</w:t>
      </w:r>
      <w:r w:rsidRPr="007649CA">
        <w:rPr>
          <w:rFonts w:ascii="Arial" w:hAnsi="Arial" w:cs="Arial"/>
        </w:rPr>
        <w:t xml:space="preserve"> or request special tabulations of NASS data through the following website: </w:t>
      </w:r>
      <w:r w:rsidR="00497CF4">
        <w:rPr>
          <w:rFonts w:ascii="Arial" w:hAnsi="Arial" w:cs="Arial"/>
        </w:rPr>
        <w:t xml:space="preserve"> </w:t>
      </w:r>
      <w:hyperlink r:id="rId9" w:history="1">
        <w:r w:rsidRPr="00715AD7" w:rsidR="00CB6F83">
          <w:rPr>
            <w:rStyle w:val="Hyperlink"/>
            <w:rFonts w:ascii="Arial" w:hAnsi="Arial" w:cs="Arial"/>
          </w:rPr>
          <w:t>https://www.nass.usda.gov/Data_and_Statistics/Special_Tabulations/</w:t>
        </w:r>
      </w:hyperlink>
      <w:r w:rsidRPr="00497CF4" w:rsidR="00497CF4">
        <w:rPr>
          <w:rFonts w:ascii="Arial" w:hAnsi="Arial" w:cs="Arial"/>
        </w:rPr>
        <w:t xml:space="preserve"> </w:t>
      </w:r>
    </w:p>
    <w:p w:rsidR="00497CF4" w:rsidP="00870ECD" w14:paraId="50B6350A" w14:textId="77777777">
      <w:pPr>
        <w:widowControl/>
        <w:ind w:left="1440"/>
        <w:rPr>
          <w:rFonts w:ascii="Arial" w:hAnsi="Arial" w:cs="Arial"/>
          <w:color w:val="FF0000"/>
        </w:rPr>
      </w:pPr>
    </w:p>
    <w:p w:rsidR="00C90EBF" w:rsidRPr="007649CA" w:rsidP="00870ECD" w14:paraId="389A6C93" w14:textId="77777777">
      <w:pPr>
        <w:widowControl/>
        <w:ind w:left="1440"/>
        <w:rPr>
          <w:rFonts w:ascii="Arial" w:hAnsi="Arial" w:cs="Arial"/>
        </w:rPr>
      </w:pPr>
      <w:r w:rsidRPr="007649CA">
        <w:rPr>
          <w:rFonts w:ascii="Arial" w:hAnsi="Arial" w:cs="Arial"/>
        </w:rPr>
        <w:t xml:space="preserve">If NASS is able </w:t>
      </w:r>
      <w:r w:rsidRPr="007649CA" w:rsidR="007649CA">
        <w:rPr>
          <w:rFonts w:ascii="Arial" w:hAnsi="Arial" w:cs="Arial"/>
        </w:rPr>
        <w:t xml:space="preserve">to generate the requested data tables and there aren’t any confidentiality issues the tables will be made available to the public. </w:t>
      </w:r>
    </w:p>
    <w:p w:rsidR="002923CB" w:rsidRPr="002044F1" w:rsidP="002923CB" w14:paraId="174408A4" w14:textId="77777777">
      <w:pPr>
        <w:widowControl/>
        <w:ind w:left="1080"/>
        <w:rPr>
          <w:rFonts w:ascii="Arial" w:hAnsi="Arial" w:cs="Arial"/>
        </w:rPr>
      </w:pPr>
    </w:p>
    <w:p w:rsidR="002923CB" w:rsidRPr="00AA2392" w:rsidP="00870ECD" w14:paraId="280C28C3" w14:textId="61DF0AA6">
      <w:pPr>
        <w:widowControl/>
        <w:ind w:left="1440"/>
        <w:rPr>
          <w:rFonts w:ascii="Arial" w:hAnsi="Arial" w:cs="Arial"/>
        </w:rPr>
      </w:pPr>
      <w:bookmarkStart w:id="0" w:name="_Hlk95214928"/>
      <w:r w:rsidRPr="002044F1">
        <w:rPr>
          <w:rFonts w:ascii="Arial" w:hAnsi="Arial" w:cs="Arial"/>
        </w:rPr>
        <w:t>The ARMS briefing room on the ERS Web site</w:t>
      </w:r>
      <w:r w:rsidR="00454C47">
        <w:rPr>
          <w:rFonts w:ascii="Arial" w:hAnsi="Arial" w:cs="Arial"/>
        </w:rPr>
        <w:t>:</w:t>
      </w:r>
      <w:r w:rsidRPr="002044F1" w:rsidR="002044F1">
        <w:rPr>
          <w:rFonts w:ascii="Arial" w:hAnsi="Arial" w:cs="Arial"/>
        </w:rPr>
        <w:t xml:space="preserve"> </w:t>
      </w:r>
      <w:hyperlink r:id="rId10">
        <w:r w:rsidRPr="326BF351" w:rsidR="00454C47">
          <w:rPr>
            <w:rStyle w:val="Hyperlink"/>
            <w:rFonts w:ascii="Arial" w:hAnsi="Arial" w:cs="Arial"/>
          </w:rPr>
          <w:t>https://www.ers.usda.gov/data-products/arms-farm-financial-and-crop-production-practices/</w:t>
        </w:r>
      </w:hyperlink>
      <w:r w:rsidR="00454C47">
        <w:rPr>
          <w:rFonts w:ascii="Arial" w:hAnsi="Arial" w:cs="Arial"/>
        </w:rPr>
        <w:t xml:space="preserve"> </w:t>
      </w:r>
      <w:r w:rsidRPr="002044F1">
        <w:rPr>
          <w:rFonts w:ascii="Arial" w:hAnsi="Arial" w:cs="Arial"/>
        </w:rPr>
        <w:t xml:space="preserve">provides an opportunity for stakeholder feedback regarding data characteristics, use of the information for statistical purposes, and questionnaire content. </w:t>
      </w:r>
      <w:bookmarkEnd w:id="0"/>
      <w:r w:rsidRPr="326BF351" w:rsidR="00AA2392">
        <w:rPr>
          <w:rFonts w:ascii="Arial" w:hAnsi="Arial" w:cs="Arial"/>
        </w:rPr>
        <w:t>In 20</w:t>
      </w:r>
      <w:r w:rsidRPr="326BF351" w:rsidR="00B81AFA">
        <w:rPr>
          <w:rFonts w:ascii="Arial" w:hAnsi="Arial" w:cs="Arial"/>
        </w:rPr>
        <w:t>2</w:t>
      </w:r>
      <w:r w:rsidR="001921BC">
        <w:rPr>
          <w:rFonts w:ascii="Arial" w:hAnsi="Arial" w:cs="Arial"/>
        </w:rPr>
        <w:t>3</w:t>
      </w:r>
      <w:r w:rsidRPr="326BF351" w:rsidR="00AA2392">
        <w:rPr>
          <w:rFonts w:ascii="Arial" w:hAnsi="Arial" w:cs="Arial"/>
        </w:rPr>
        <w:t xml:space="preserve">, </w:t>
      </w:r>
      <w:r w:rsidRPr="326BF351">
        <w:rPr>
          <w:rFonts w:ascii="Arial" w:hAnsi="Arial" w:cs="Arial"/>
        </w:rPr>
        <w:t>ERS receive</w:t>
      </w:r>
      <w:r w:rsidRPr="326BF351" w:rsidR="00AA2392">
        <w:rPr>
          <w:rFonts w:ascii="Arial" w:hAnsi="Arial" w:cs="Arial"/>
        </w:rPr>
        <w:t>d</w:t>
      </w:r>
      <w:r w:rsidRPr="326BF351">
        <w:rPr>
          <w:rFonts w:ascii="Arial" w:hAnsi="Arial" w:cs="Arial"/>
        </w:rPr>
        <w:t xml:space="preserve"> </w:t>
      </w:r>
      <w:r w:rsidR="00115ED6">
        <w:rPr>
          <w:rFonts w:ascii="Arial" w:hAnsi="Arial" w:cs="Arial"/>
        </w:rPr>
        <w:t>5</w:t>
      </w:r>
      <w:r w:rsidRPr="326BF351" w:rsidR="008B5A65">
        <w:rPr>
          <w:rFonts w:ascii="Arial" w:hAnsi="Arial" w:cs="Arial"/>
        </w:rPr>
        <w:t xml:space="preserve">4 </w:t>
      </w:r>
      <w:r w:rsidRPr="326BF351">
        <w:rPr>
          <w:rFonts w:ascii="Arial" w:hAnsi="Arial" w:cs="Arial"/>
        </w:rPr>
        <w:t>inquir</w:t>
      </w:r>
      <w:r w:rsidRPr="326BF351" w:rsidR="003D2B8A">
        <w:rPr>
          <w:rFonts w:ascii="Arial" w:hAnsi="Arial" w:cs="Arial"/>
        </w:rPr>
        <w:t>i</w:t>
      </w:r>
      <w:r w:rsidRPr="326BF351">
        <w:rPr>
          <w:rFonts w:ascii="Arial" w:hAnsi="Arial" w:cs="Arial"/>
        </w:rPr>
        <w:t xml:space="preserve">es from this </w:t>
      </w:r>
      <w:r w:rsidRPr="326BF351" w:rsidR="00AA2392">
        <w:rPr>
          <w:rFonts w:ascii="Arial" w:hAnsi="Arial" w:cs="Arial"/>
        </w:rPr>
        <w:t>utility</w:t>
      </w:r>
      <w:r w:rsidRPr="326BF351" w:rsidR="00454C47">
        <w:rPr>
          <w:rFonts w:ascii="Arial" w:hAnsi="Arial" w:cs="Arial"/>
        </w:rPr>
        <w:t xml:space="preserve">; results from these inquires can be found at </w:t>
      </w:r>
      <w:hyperlink r:id="rId11">
        <w:r w:rsidRPr="326BF351" w:rsidR="00454C47">
          <w:rPr>
            <w:rStyle w:val="Hyperlink"/>
            <w:rFonts w:ascii="Arial" w:hAnsi="Arial" w:cs="Arial"/>
          </w:rPr>
          <w:t>https://www.ers.usda.gov/data-products/arms-farm-financial-and-crop-production-practices/contact-us/</w:t>
        </w:r>
      </w:hyperlink>
      <w:r w:rsidRPr="326BF351">
        <w:rPr>
          <w:rFonts w:ascii="Arial" w:hAnsi="Arial" w:cs="Arial"/>
        </w:rPr>
        <w:t xml:space="preserve">.  </w:t>
      </w:r>
    </w:p>
    <w:p w:rsidR="002923CB" w:rsidRPr="002044F1" w:rsidP="00870ECD" w14:paraId="7584889E" w14:textId="77777777">
      <w:pPr>
        <w:widowControl/>
        <w:ind w:left="1440"/>
        <w:rPr>
          <w:rFonts w:ascii="Arial" w:hAnsi="Arial" w:cs="Arial"/>
        </w:rPr>
      </w:pPr>
    </w:p>
    <w:p w:rsidR="00FE74CF" w:rsidRPr="00A24B9D" w:rsidP="00870ECD" w14:paraId="7EACC5EA" w14:textId="77777777">
      <w:pPr>
        <w:widowControl/>
        <w:ind w:left="1440"/>
        <w:rPr>
          <w:rFonts w:ascii="Arial" w:hAnsi="Arial" w:cs="Arial"/>
          <w:color w:val="FF0000"/>
        </w:rPr>
      </w:pPr>
    </w:p>
    <w:p w:rsidR="00F54008" w:rsidRPr="003D26CE" w:rsidP="00870ECD" w14:paraId="244B8D9B" w14:textId="77777777">
      <w:pPr>
        <w:pStyle w:val="ListParagraph"/>
        <w:widowControl/>
        <w:tabs>
          <w:tab w:val="left" w:pos="-1440"/>
        </w:tabs>
        <w:ind w:left="1440"/>
        <w:rPr>
          <w:rFonts w:ascii="Arial" w:hAnsi="Arial" w:cs="Arial"/>
        </w:rPr>
      </w:pPr>
      <w:r w:rsidRPr="003D26CE">
        <w:rPr>
          <w:rFonts w:ascii="Arial" w:hAnsi="Arial" w:cs="Arial"/>
        </w:rPr>
        <w:t>The uses of the information collected from ARMS are many:</w:t>
      </w:r>
    </w:p>
    <w:p w:rsidR="00F54008" w:rsidRPr="003D26CE" w14:paraId="01842F7B" w14:textId="77777777">
      <w:pPr>
        <w:widowControl/>
        <w:rPr>
          <w:rFonts w:ascii="Arial" w:hAnsi="Arial" w:cs="Arial"/>
        </w:rPr>
      </w:pPr>
    </w:p>
    <w:p w:rsidR="00730C84" w:rsidRPr="00391668" w:rsidP="00180D48" w14:paraId="471E2FB1" w14:textId="077EF53E">
      <w:pPr>
        <w:widowControl/>
        <w:numPr>
          <w:ilvl w:val="0"/>
          <w:numId w:val="12"/>
        </w:numPr>
        <w:tabs>
          <w:tab w:val="left" w:pos="-1440"/>
        </w:tabs>
        <w:rPr>
          <w:rFonts w:ascii="Arial" w:hAnsi="Arial" w:cs="Arial"/>
        </w:rPr>
      </w:pPr>
      <w:r w:rsidRPr="00391668">
        <w:rPr>
          <w:rFonts w:ascii="Arial" w:hAnsi="Arial" w:cs="Arial"/>
        </w:rPr>
        <w:t xml:space="preserve">Dramatic </w:t>
      </w:r>
      <w:r w:rsidRPr="00391668" w:rsidR="00484FF3">
        <w:rPr>
          <w:rFonts w:ascii="Arial" w:hAnsi="Arial" w:cs="Arial"/>
        </w:rPr>
        <w:t xml:space="preserve">changes </w:t>
      </w:r>
      <w:r w:rsidRPr="00391668">
        <w:rPr>
          <w:rFonts w:ascii="Arial" w:hAnsi="Arial" w:cs="Arial"/>
        </w:rPr>
        <w:t xml:space="preserve">in crude oil prices </w:t>
      </w:r>
      <w:r w:rsidRPr="00391668" w:rsidR="00974165">
        <w:rPr>
          <w:rFonts w:ascii="Arial" w:hAnsi="Arial" w:cs="Arial"/>
        </w:rPr>
        <w:t>can</w:t>
      </w:r>
      <w:r w:rsidRPr="00391668">
        <w:rPr>
          <w:rFonts w:ascii="Arial" w:hAnsi="Arial" w:cs="Arial"/>
        </w:rPr>
        <w:t xml:space="preserve"> have a huge impact on farmers</w:t>
      </w:r>
      <w:r w:rsidRPr="00391668" w:rsidR="00974165">
        <w:rPr>
          <w:rFonts w:ascii="Arial" w:hAnsi="Arial" w:cs="Arial"/>
        </w:rPr>
        <w:t>.</w:t>
      </w:r>
      <w:r w:rsidRPr="00391668">
        <w:rPr>
          <w:rFonts w:ascii="Arial" w:hAnsi="Arial" w:cs="Arial"/>
        </w:rPr>
        <w:t xml:space="preserve">  In addition to the </w:t>
      </w:r>
      <w:r w:rsidRPr="00391668" w:rsidR="00974165">
        <w:rPr>
          <w:rFonts w:ascii="Arial" w:hAnsi="Arial" w:cs="Arial"/>
        </w:rPr>
        <w:t>p</w:t>
      </w:r>
      <w:r w:rsidRPr="00391668">
        <w:rPr>
          <w:rFonts w:ascii="Arial" w:hAnsi="Arial" w:cs="Arial"/>
        </w:rPr>
        <w:t>rices for diesel and gasoline</w:t>
      </w:r>
      <w:r w:rsidRPr="00391668">
        <w:rPr>
          <w:rFonts w:ascii="Arial" w:hAnsi="Arial" w:cs="Arial"/>
        </w:rPr>
        <w:t>,</w:t>
      </w:r>
      <w:r w:rsidRPr="00391668">
        <w:rPr>
          <w:rFonts w:ascii="Arial" w:hAnsi="Arial" w:cs="Arial"/>
        </w:rPr>
        <w:t xml:space="preserve"> farmers </w:t>
      </w:r>
      <w:r w:rsidRPr="00391668" w:rsidR="00FC291A">
        <w:rPr>
          <w:rFonts w:ascii="Arial" w:hAnsi="Arial" w:cs="Arial"/>
        </w:rPr>
        <w:t>must</w:t>
      </w:r>
      <w:r w:rsidRPr="00391668">
        <w:rPr>
          <w:rFonts w:ascii="Arial" w:hAnsi="Arial" w:cs="Arial"/>
        </w:rPr>
        <w:t xml:space="preserve"> make decisions on which crops to produce</w:t>
      </w:r>
      <w:r w:rsidRPr="00391668" w:rsidR="00FC291A">
        <w:rPr>
          <w:rFonts w:ascii="Arial" w:hAnsi="Arial" w:cs="Arial"/>
        </w:rPr>
        <w:t>,</w:t>
      </w:r>
      <w:r w:rsidRPr="00391668">
        <w:rPr>
          <w:rFonts w:ascii="Arial" w:hAnsi="Arial" w:cs="Arial"/>
        </w:rPr>
        <w:t xml:space="preserve"> based heavily on the availability and affordability of fertilizers and pesticides that are petroleum based. Farming practices </w:t>
      </w:r>
      <w:r w:rsidRPr="00391668" w:rsidR="00974165">
        <w:rPr>
          <w:rFonts w:ascii="Arial" w:hAnsi="Arial" w:cs="Arial"/>
        </w:rPr>
        <w:t>can</w:t>
      </w:r>
      <w:r w:rsidRPr="00391668">
        <w:rPr>
          <w:rFonts w:ascii="Arial" w:hAnsi="Arial" w:cs="Arial"/>
        </w:rPr>
        <w:t xml:space="preserve"> also be altered due to the prices of fuels</w:t>
      </w:r>
      <w:r w:rsidRPr="00391668" w:rsidR="00CE3CCA">
        <w:rPr>
          <w:rFonts w:ascii="Arial" w:hAnsi="Arial" w:cs="Arial"/>
        </w:rPr>
        <w:t>.</w:t>
      </w:r>
      <w:r w:rsidR="0039722C">
        <w:rPr>
          <w:rFonts w:ascii="Arial" w:hAnsi="Arial" w:cs="Arial"/>
        </w:rPr>
        <w:t xml:space="preserve"> </w:t>
      </w:r>
      <w:r w:rsidRPr="00391668" w:rsidR="00CE3CCA">
        <w:rPr>
          <w:rFonts w:ascii="Arial" w:hAnsi="Arial" w:cs="Arial"/>
        </w:rPr>
        <w:t>F</w:t>
      </w:r>
      <w:r w:rsidRPr="00391668">
        <w:rPr>
          <w:rFonts w:ascii="Arial" w:hAnsi="Arial" w:cs="Arial"/>
        </w:rPr>
        <w:t xml:space="preserve">armers may have to investigate practices such as no till or minimum till crops, crop rotations, selecting more disease and pest tolerant crops, etc. </w:t>
      </w:r>
      <w:r w:rsidRPr="00391668" w:rsidR="00974165">
        <w:rPr>
          <w:rFonts w:ascii="Arial" w:hAnsi="Arial" w:cs="Arial"/>
        </w:rPr>
        <w:t>in years when oil prices are trending upward, while using more conventional farming techniques in years when prices are trending downward.</w:t>
      </w:r>
      <w:r w:rsidRPr="00391668">
        <w:rPr>
          <w:rFonts w:ascii="Arial" w:hAnsi="Arial" w:cs="Arial"/>
        </w:rPr>
        <w:t xml:space="preserve"> The ARMS survey</w:t>
      </w:r>
      <w:r w:rsidRPr="00391668" w:rsidR="00CE3CCA">
        <w:rPr>
          <w:rFonts w:ascii="Arial" w:hAnsi="Arial" w:cs="Arial"/>
        </w:rPr>
        <w:t>s are</w:t>
      </w:r>
      <w:r w:rsidRPr="00391668">
        <w:rPr>
          <w:rFonts w:ascii="Arial" w:hAnsi="Arial" w:cs="Arial"/>
        </w:rPr>
        <w:t xml:space="preserve"> crucial in measuring annual changes in doing business (financially, farming practices, and types of inputs used by farmers).</w:t>
      </w:r>
    </w:p>
    <w:p w:rsidR="00CE3CCA" w:rsidRPr="00391668" w:rsidP="00CE3CCA" w14:paraId="6C186102" w14:textId="77777777">
      <w:pPr>
        <w:widowControl/>
        <w:tabs>
          <w:tab w:val="left" w:pos="-1440"/>
        </w:tabs>
        <w:ind w:left="1800"/>
        <w:rPr>
          <w:rFonts w:ascii="Arial" w:hAnsi="Arial" w:cs="Arial"/>
        </w:rPr>
      </w:pPr>
      <w:r>
        <w:rPr>
          <w:rFonts w:ascii="Arial" w:hAnsi="Arial" w:cs="Arial"/>
        </w:rPr>
        <w:t xml:space="preserve"> </w:t>
      </w:r>
    </w:p>
    <w:p w:rsidR="00CE3CCA" w:rsidRPr="00391668" w:rsidP="00CE3CCA" w14:paraId="7E4E6882" w14:textId="77777777">
      <w:pPr>
        <w:widowControl/>
        <w:numPr>
          <w:ilvl w:val="0"/>
          <w:numId w:val="12"/>
        </w:numPr>
        <w:tabs>
          <w:tab w:val="left" w:pos="-1440"/>
        </w:tabs>
        <w:rPr>
          <w:rFonts w:ascii="Arial" w:hAnsi="Arial" w:cs="Arial"/>
        </w:rPr>
      </w:pPr>
      <w:r w:rsidRPr="00391668">
        <w:rPr>
          <w:rFonts w:ascii="Arial" w:hAnsi="Arial" w:cs="Arial"/>
        </w:rPr>
        <w:t>Severe weather conditions in any given year can cause measurable changes in both farm expenditures/receipts as well as numerous farming practices. For example:</w:t>
      </w:r>
      <w:r w:rsidRPr="00391668">
        <w:rPr>
          <w:rFonts w:ascii="Arial" w:hAnsi="Arial" w:cs="Arial"/>
        </w:rPr>
        <w:t xml:space="preserve"> drought </w:t>
      </w:r>
      <w:r w:rsidRPr="00391668" w:rsidR="000A145E">
        <w:rPr>
          <w:rFonts w:ascii="Arial" w:hAnsi="Arial" w:cs="Arial"/>
        </w:rPr>
        <w:t xml:space="preserve">and flooding </w:t>
      </w:r>
      <w:r w:rsidRPr="00391668">
        <w:rPr>
          <w:rFonts w:ascii="Arial" w:hAnsi="Arial" w:cs="Arial"/>
        </w:rPr>
        <w:t xml:space="preserve">conditions felt in different regions of the US in </w:t>
      </w:r>
      <w:r w:rsidRPr="00391668" w:rsidR="00971CBF">
        <w:rPr>
          <w:rFonts w:ascii="Arial" w:hAnsi="Arial" w:cs="Arial"/>
        </w:rPr>
        <w:t>recent years have made</w:t>
      </w:r>
      <w:r w:rsidRPr="00391668">
        <w:rPr>
          <w:rFonts w:ascii="Arial" w:hAnsi="Arial" w:cs="Arial"/>
        </w:rPr>
        <w:t xml:space="preserve"> a huge impact on farmers and the way they conduct business.   In some areas of the country there were restrictions placed on water used for irrigation and farmers had to investigate what kinds of conservation practices they could adopt.  </w:t>
      </w:r>
      <w:r w:rsidRPr="00391668" w:rsidR="000A145E">
        <w:rPr>
          <w:rFonts w:ascii="Arial" w:hAnsi="Arial" w:cs="Arial"/>
        </w:rPr>
        <w:t xml:space="preserve">In other areas of the country where flooding occurred, farmers had to contend with chemical run off that impacted the types of crops they could re-plant in flooded fields once they dried. </w:t>
      </w:r>
      <w:r w:rsidRPr="00391668">
        <w:rPr>
          <w:rFonts w:ascii="Arial" w:hAnsi="Arial" w:cs="Arial"/>
        </w:rPr>
        <w:t xml:space="preserve">The ARMS surveys help to </w:t>
      </w:r>
      <w:r w:rsidRPr="00391668">
        <w:rPr>
          <w:rFonts w:ascii="Arial" w:hAnsi="Arial" w:cs="Arial"/>
        </w:rPr>
        <w:t>measure the impact and changes that occurred both financially and in farming practices.</w:t>
      </w:r>
    </w:p>
    <w:p w:rsidR="00CE3CCA" w:rsidRPr="00391668" w:rsidP="00CE3CCA" w14:paraId="210C3AE4" w14:textId="77777777">
      <w:pPr>
        <w:widowControl/>
        <w:tabs>
          <w:tab w:val="left" w:pos="-1440"/>
        </w:tabs>
        <w:rPr>
          <w:rFonts w:ascii="Arial" w:hAnsi="Arial" w:cs="Arial"/>
        </w:rPr>
      </w:pPr>
    </w:p>
    <w:p w:rsidR="00CE3CCA" w:rsidRPr="00391668" w:rsidP="00CE3CCA" w14:paraId="6D3BF373" w14:textId="6B38B7BD">
      <w:pPr>
        <w:widowControl/>
        <w:numPr>
          <w:ilvl w:val="0"/>
          <w:numId w:val="12"/>
        </w:numPr>
        <w:tabs>
          <w:tab w:val="left" w:pos="-1440"/>
        </w:tabs>
        <w:rPr>
          <w:rFonts w:ascii="Arial" w:hAnsi="Arial" w:cs="Arial"/>
        </w:rPr>
      </w:pPr>
      <w:r w:rsidRPr="00391668">
        <w:rPr>
          <w:rFonts w:ascii="Arial" w:hAnsi="Arial" w:cs="Arial"/>
        </w:rPr>
        <w:t xml:space="preserve">The ARMS surveys are critical for measuring the annual changes to the American farmer.  </w:t>
      </w:r>
      <w:r w:rsidRPr="00391668">
        <w:rPr>
          <w:rFonts w:ascii="Arial" w:hAnsi="Arial" w:cs="Arial"/>
        </w:rPr>
        <w:t xml:space="preserve">With the increase in </w:t>
      </w:r>
      <w:r w:rsidRPr="00391668" w:rsidR="00AD2E17">
        <w:rPr>
          <w:rFonts w:ascii="Arial" w:hAnsi="Arial" w:cs="Arial"/>
        </w:rPr>
        <w:t xml:space="preserve">bioenergy dependency, farmers are changing their farming practices to accommodate the increased demand for </w:t>
      </w:r>
      <w:r w:rsidRPr="00391668" w:rsidR="00487D02">
        <w:rPr>
          <w:rFonts w:ascii="Arial" w:hAnsi="Arial" w:cs="Arial"/>
        </w:rPr>
        <w:t xml:space="preserve">crops that can be converted into ethanol or biodiesel.  This is causing some farmers to change </w:t>
      </w:r>
      <w:r w:rsidRPr="00391668" w:rsidR="00FC291A">
        <w:rPr>
          <w:rFonts w:ascii="Arial" w:hAnsi="Arial" w:cs="Arial"/>
        </w:rPr>
        <w:t xml:space="preserve">from growing crops for </w:t>
      </w:r>
      <w:r w:rsidRPr="00391668" w:rsidR="00487D02">
        <w:rPr>
          <w:rFonts w:ascii="Arial" w:hAnsi="Arial" w:cs="Arial"/>
        </w:rPr>
        <w:t xml:space="preserve">food and feed grains to crops that could produce a larger quantity of biofuels than traditional crops.     </w:t>
      </w:r>
      <w:r w:rsidRPr="00391668">
        <w:rPr>
          <w:rFonts w:ascii="Arial" w:hAnsi="Arial" w:cs="Arial"/>
        </w:rPr>
        <w:t xml:space="preserve">   </w:t>
      </w:r>
    </w:p>
    <w:p w:rsidR="0060476E" w:rsidRPr="00391668" w:rsidP="00730C84" w14:paraId="2FF76C94" w14:textId="77777777">
      <w:pPr>
        <w:widowControl/>
        <w:tabs>
          <w:tab w:val="left" w:pos="-1440"/>
        </w:tabs>
        <w:ind w:left="1800"/>
        <w:rPr>
          <w:rFonts w:ascii="Arial" w:hAnsi="Arial" w:cs="Arial"/>
        </w:rPr>
      </w:pPr>
      <w:r w:rsidRPr="00391668">
        <w:rPr>
          <w:rFonts w:ascii="Arial" w:hAnsi="Arial" w:cs="Arial"/>
        </w:rPr>
        <w:t xml:space="preserve">   </w:t>
      </w:r>
      <w:r w:rsidRPr="00391668">
        <w:rPr>
          <w:rFonts w:ascii="Arial" w:hAnsi="Arial" w:cs="Arial"/>
        </w:rPr>
        <w:t xml:space="preserve"> </w:t>
      </w:r>
    </w:p>
    <w:p w:rsidR="00F54008" w:rsidRPr="00391668" w:rsidP="00180D48" w14:paraId="420D2F86" w14:textId="77777777">
      <w:pPr>
        <w:widowControl/>
        <w:numPr>
          <w:ilvl w:val="0"/>
          <w:numId w:val="12"/>
        </w:numPr>
        <w:tabs>
          <w:tab w:val="left" w:pos="-1440"/>
        </w:tabs>
        <w:rPr>
          <w:rFonts w:ascii="Arial" w:hAnsi="Arial" w:cs="Arial"/>
        </w:rPr>
      </w:pPr>
      <w:r w:rsidRPr="00391668">
        <w:rPr>
          <w:rFonts w:ascii="Arial" w:hAnsi="Arial" w:cs="Arial"/>
        </w:rPr>
        <w:t>Data collected about agricultural fertilizer and pesticide use for major field crops</w:t>
      </w:r>
      <w:r w:rsidRPr="00391668" w:rsidR="00391668">
        <w:rPr>
          <w:rFonts w:ascii="Arial" w:hAnsi="Arial" w:cs="Arial"/>
        </w:rPr>
        <w:t xml:space="preserve"> (corn, soybeans, wheat, oats, potatoes, etc.)</w:t>
      </w:r>
      <w:r w:rsidRPr="00391668">
        <w:rPr>
          <w:rFonts w:ascii="Arial" w:hAnsi="Arial" w:cs="Arial"/>
        </w:rPr>
        <w:t xml:space="preserve"> and selected fruits</w:t>
      </w:r>
      <w:r w:rsidRPr="00391668" w:rsidR="00746F9D">
        <w:rPr>
          <w:rFonts w:ascii="Arial" w:hAnsi="Arial" w:cs="Arial"/>
        </w:rPr>
        <w:t xml:space="preserve"> and vegetables</w:t>
      </w:r>
      <w:r w:rsidRPr="00391668">
        <w:rPr>
          <w:rFonts w:ascii="Arial" w:hAnsi="Arial" w:cs="Arial"/>
        </w:rPr>
        <w:t xml:space="preserve"> have been used in building a database for the USDA Pesticide Data Program (PDP), used by USDA to evaluate the safety of the Nation</w:t>
      </w:r>
      <w:r w:rsidRPr="00391668" w:rsidR="00FE4799">
        <w:rPr>
          <w:rFonts w:ascii="Arial" w:hAnsi="Arial" w:cs="Arial"/>
        </w:rPr>
        <w:t>’</w:t>
      </w:r>
      <w:r w:rsidRPr="00391668">
        <w:rPr>
          <w:rFonts w:ascii="Arial" w:hAnsi="Arial" w:cs="Arial"/>
        </w:rPr>
        <w:t>s food supply.</w:t>
      </w:r>
    </w:p>
    <w:p w:rsidR="00F54008" w:rsidRPr="00391668" w14:paraId="0EE505A5" w14:textId="77777777">
      <w:pPr>
        <w:widowControl/>
        <w:rPr>
          <w:rFonts w:ascii="Arial" w:hAnsi="Arial" w:cs="Arial"/>
        </w:rPr>
      </w:pPr>
    </w:p>
    <w:p w:rsidR="00F54008" w:rsidRPr="002A6E9B" w:rsidP="00180D48" w14:paraId="031635E1" w14:textId="77777777">
      <w:pPr>
        <w:widowControl/>
        <w:numPr>
          <w:ilvl w:val="0"/>
          <w:numId w:val="12"/>
        </w:numPr>
        <w:tabs>
          <w:tab w:val="left" w:pos="-1440"/>
        </w:tabs>
        <w:rPr>
          <w:rFonts w:ascii="Arial" w:hAnsi="Arial" w:cs="Arial"/>
        </w:rPr>
      </w:pPr>
      <w:r w:rsidRPr="002A6E9B">
        <w:rPr>
          <w:rFonts w:ascii="Arial" w:hAnsi="Arial" w:cs="Arial"/>
        </w:rPr>
        <w:t>In 1996, the implementation of the Food Quality Protection Act (FQPA) increased the need for actual, reliable chemical use data</w:t>
      </w:r>
      <w:r w:rsidRPr="002A6E9B" w:rsidR="002A6E9B">
        <w:rPr>
          <w:rFonts w:ascii="Arial" w:hAnsi="Arial" w:cs="Arial"/>
        </w:rPr>
        <w:t xml:space="preserve"> (type of chemical applied, rate of application, timing and location of application, associated cropping practices, frequency of application, etc.)</w:t>
      </w:r>
      <w:r w:rsidRPr="002A6E9B">
        <w:rPr>
          <w:rFonts w:ascii="Arial" w:hAnsi="Arial" w:cs="Arial"/>
        </w:rPr>
        <w:t>.  FQPA requires the Environmental Protection Agency</w:t>
      </w:r>
      <w:r w:rsidRPr="002A6E9B" w:rsidR="00650C9F">
        <w:rPr>
          <w:rFonts w:ascii="Arial" w:hAnsi="Arial" w:cs="Arial"/>
        </w:rPr>
        <w:t xml:space="preserve"> (EPA)</w:t>
      </w:r>
      <w:r w:rsidRPr="002A6E9B">
        <w:rPr>
          <w:rFonts w:ascii="Arial" w:hAnsi="Arial" w:cs="Arial"/>
        </w:rPr>
        <w:t xml:space="preserve"> to conduct an accelerated review of tolerance levels for re-registration of pesticide products.  Part of the EPA review includes using actual chemical usage data that only the grower can provide.  If these data are not available, EPA could assume maximum label rates are being applied on all crop acreage which would likely over count the true amount of pesticides being used to produce field crops.  The result could be cancellation of the product</w:t>
      </w:r>
      <w:r w:rsidRPr="002A6E9B" w:rsidR="00732AFB">
        <w:rPr>
          <w:rFonts w:ascii="Arial" w:hAnsi="Arial" w:cs="Arial"/>
        </w:rPr>
        <w:t>’s</w:t>
      </w:r>
      <w:r w:rsidRPr="002A6E9B">
        <w:rPr>
          <w:rFonts w:ascii="Arial" w:hAnsi="Arial" w:cs="Arial"/>
        </w:rPr>
        <w:t xml:space="preserve"> registrations for chemicals </w:t>
      </w:r>
      <w:r w:rsidRPr="002A6E9B" w:rsidR="005E350F">
        <w:rPr>
          <w:rFonts w:ascii="Arial" w:hAnsi="Arial" w:cs="Arial"/>
        </w:rPr>
        <w:t xml:space="preserve">on which </w:t>
      </w:r>
      <w:r w:rsidRPr="002A6E9B">
        <w:rPr>
          <w:rFonts w:ascii="Arial" w:hAnsi="Arial" w:cs="Arial"/>
        </w:rPr>
        <w:t>farmers</w:t>
      </w:r>
      <w:r w:rsidRPr="002A6E9B" w:rsidR="005E350F">
        <w:rPr>
          <w:rFonts w:ascii="Arial" w:hAnsi="Arial" w:cs="Arial"/>
        </w:rPr>
        <w:t xml:space="preserve"> rely</w:t>
      </w:r>
      <w:r w:rsidRPr="002A6E9B">
        <w:rPr>
          <w:rFonts w:ascii="Arial" w:hAnsi="Arial" w:cs="Arial"/>
        </w:rPr>
        <w:t>.</w:t>
      </w:r>
    </w:p>
    <w:p w:rsidR="00F54008" w:rsidRPr="00E44EDB" w14:paraId="061DAF4A" w14:textId="77777777">
      <w:pPr>
        <w:widowControl/>
        <w:rPr>
          <w:rFonts w:ascii="Arial" w:hAnsi="Arial" w:cs="Arial"/>
        </w:rPr>
      </w:pPr>
    </w:p>
    <w:p w:rsidR="00F54008" w:rsidRPr="00E44EDB" w14:paraId="3BDA665A" w14:textId="77777777">
      <w:pPr>
        <w:widowControl/>
        <w:ind w:left="2160"/>
        <w:rPr>
          <w:rFonts w:ascii="Arial" w:hAnsi="Arial" w:cs="Arial"/>
        </w:rPr>
      </w:pPr>
      <w:r w:rsidRPr="00E44EDB">
        <w:rPr>
          <w:rFonts w:ascii="Arial" w:hAnsi="Arial" w:cs="Arial"/>
        </w:rPr>
        <w:t xml:space="preserve">Other USDA agencies closely involved with NASS in the PDP, addressing the requirements of FQPA, are </w:t>
      </w:r>
      <w:r w:rsidRPr="00E44EDB" w:rsidR="00746F9D">
        <w:rPr>
          <w:rFonts w:ascii="Arial" w:hAnsi="Arial" w:cs="Arial"/>
        </w:rPr>
        <w:t>Agricultural Marketing Service (</w:t>
      </w:r>
      <w:r w:rsidRPr="00E44EDB">
        <w:rPr>
          <w:rFonts w:ascii="Arial" w:hAnsi="Arial" w:cs="Arial"/>
        </w:rPr>
        <w:t>AMS</w:t>
      </w:r>
      <w:r w:rsidRPr="00E44EDB" w:rsidR="00746F9D">
        <w:rPr>
          <w:rFonts w:ascii="Arial" w:hAnsi="Arial" w:cs="Arial"/>
        </w:rPr>
        <w:t>)</w:t>
      </w:r>
      <w:r w:rsidRPr="00E44EDB">
        <w:rPr>
          <w:rFonts w:ascii="Arial" w:hAnsi="Arial" w:cs="Arial"/>
        </w:rPr>
        <w:t xml:space="preserve">, the Agricultural Research Service (ARS) and </w:t>
      </w:r>
      <w:r w:rsidRPr="00E44EDB" w:rsidR="00746F9D">
        <w:rPr>
          <w:rFonts w:ascii="Arial" w:hAnsi="Arial" w:cs="Arial"/>
        </w:rPr>
        <w:t>Economic Research Service (</w:t>
      </w:r>
      <w:r w:rsidRPr="00E44EDB">
        <w:rPr>
          <w:rFonts w:ascii="Arial" w:hAnsi="Arial" w:cs="Arial"/>
        </w:rPr>
        <w:t>ERS</w:t>
      </w:r>
      <w:r w:rsidRPr="00E44EDB" w:rsidR="00746F9D">
        <w:rPr>
          <w:rFonts w:ascii="Arial" w:hAnsi="Arial" w:cs="Arial"/>
        </w:rPr>
        <w:t>)</w:t>
      </w:r>
      <w:r w:rsidRPr="00E44EDB">
        <w:rPr>
          <w:rFonts w:ascii="Arial" w:hAnsi="Arial" w:cs="Arial"/>
        </w:rPr>
        <w:t xml:space="preserve">.  These agencies collect and analyze agricultural chemical use and residue data to estimate potential human exposure to pesticide residues in the U.S. food supply.  The results of their analysis will be used to help make decisions concerning product registration issues, risk assessments, benefit assessments, and for commodities marketing at the State, national, and international level.  Growers have a vested interest in the risk analysis because many pesticides they rely on are classified as minor use. Growers often have no alternatives to these chemicals.  If re-registration is not allowed on products used </w:t>
      </w:r>
      <w:r w:rsidRPr="00E44EDB">
        <w:rPr>
          <w:rFonts w:ascii="Arial" w:hAnsi="Arial" w:cs="Arial"/>
        </w:rPr>
        <w:t>on specialty crops, such as mint and hops, there could be serious consequences for both farmers and consumers and the ability to produce and provide the commodity.</w:t>
      </w:r>
    </w:p>
    <w:p w:rsidR="001A41F5" w:rsidRPr="00A24B9D" w14:paraId="44956B91" w14:textId="77777777">
      <w:pPr>
        <w:widowControl/>
        <w:ind w:left="2160"/>
        <w:rPr>
          <w:rFonts w:ascii="Arial" w:hAnsi="Arial" w:cs="Arial"/>
          <w:color w:val="FF0000"/>
        </w:rPr>
      </w:pPr>
    </w:p>
    <w:p w:rsidR="00F54008" w:rsidRPr="00D720E3" w:rsidP="00180D48" w14:paraId="334C8546" w14:textId="77777777">
      <w:pPr>
        <w:widowControl/>
        <w:numPr>
          <w:ilvl w:val="0"/>
          <w:numId w:val="13"/>
        </w:numPr>
        <w:tabs>
          <w:tab w:val="left" w:pos="-1440"/>
        </w:tabs>
        <w:rPr>
          <w:rFonts w:ascii="Arial" w:hAnsi="Arial" w:cs="Arial"/>
        </w:rPr>
      </w:pPr>
      <w:r w:rsidRPr="00E44EDB">
        <w:rPr>
          <w:rFonts w:ascii="Arial" w:hAnsi="Arial" w:cs="Arial"/>
        </w:rPr>
        <w:t>To guide policy makers in the decision-making process, it is necessary to have reliable information about production practices used and the relationship of the practices to changes in water quality and changes in the rate of erosion.  Decisions affecting agricultural policy and producers will be made with or without data; it is much better to have factual information to guide the decision process.  Farm production covers a major share of the natural resources of the country and, as policy about how to manage production is formed</w:t>
      </w:r>
      <w:r w:rsidRPr="00E44EDB" w:rsidR="00360710">
        <w:rPr>
          <w:rFonts w:ascii="Arial" w:hAnsi="Arial" w:cs="Arial"/>
        </w:rPr>
        <w:t>;</w:t>
      </w:r>
      <w:r w:rsidRPr="00E44EDB">
        <w:rPr>
          <w:rFonts w:ascii="Arial" w:hAnsi="Arial" w:cs="Arial"/>
        </w:rPr>
        <w:t xml:space="preserve"> a better understanding of the production process can prevent uninformed choices.  The agricultural community is currently faced with many complex issues concerning the environment, such as </w:t>
      </w:r>
      <w:r w:rsidRPr="00E44EDB" w:rsidR="003C3A63">
        <w:rPr>
          <w:rFonts w:ascii="Arial" w:hAnsi="Arial" w:cs="Arial"/>
        </w:rPr>
        <w:t>the transport of nutrients and pesticides to ground or surface water sources, soil erosion, and the impact of environmental policies o</w:t>
      </w:r>
      <w:r w:rsidRPr="00E44EDB">
        <w:rPr>
          <w:rFonts w:ascii="Arial" w:hAnsi="Arial" w:cs="Arial"/>
        </w:rPr>
        <w:t>n</w:t>
      </w:r>
      <w:r w:rsidRPr="00E44EDB" w:rsidR="003C3A63">
        <w:rPr>
          <w:rFonts w:ascii="Arial" w:hAnsi="Arial" w:cs="Arial"/>
        </w:rPr>
        <w:t xml:space="preserve"> agricultural production</w:t>
      </w:r>
      <w:r w:rsidRPr="00E44EDB">
        <w:rPr>
          <w:rFonts w:ascii="Arial" w:hAnsi="Arial" w:cs="Arial"/>
        </w:rPr>
        <w:t>.  ARMS data are useful in addressing these concerns; for example, fertilizer and pesticide data that are used to study water quality and production practices</w:t>
      </w:r>
      <w:r w:rsidRPr="00E44EDB" w:rsidR="007924D8">
        <w:rPr>
          <w:rFonts w:ascii="Arial" w:hAnsi="Arial" w:cs="Arial"/>
        </w:rPr>
        <w:t>,</w:t>
      </w:r>
      <w:r w:rsidRPr="00E44EDB">
        <w:rPr>
          <w:rFonts w:ascii="Arial" w:hAnsi="Arial" w:cs="Arial"/>
        </w:rPr>
        <w:t xml:space="preserve"> </w:t>
      </w:r>
      <w:r w:rsidRPr="00E44EDB" w:rsidR="007924D8">
        <w:rPr>
          <w:rFonts w:ascii="Arial" w:hAnsi="Arial" w:cs="Arial"/>
        </w:rPr>
        <w:t>c</w:t>
      </w:r>
      <w:r w:rsidRPr="00E44EDB">
        <w:rPr>
          <w:rFonts w:ascii="Arial" w:hAnsi="Arial" w:cs="Arial"/>
        </w:rPr>
        <w:t>rop rotation</w:t>
      </w:r>
      <w:bookmarkStart w:id="1" w:name="A__"/>
      <w:bookmarkEnd w:id="1"/>
      <w:r w:rsidRPr="00E44EDB">
        <w:rPr>
          <w:rFonts w:ascii="Arial" w:hAnsi="Arial" w:cs="Arial"/>
        </w:rPr>
        <w:t xml:space="preserve"> </w:t>
      </w:r>
      <w:r w:rsidRPr="00E44EDB" w:rsidR="007924D8">
        <w:rPr>
          <w:rFonts w:ascii="Arial" w:hAnsi="Arial" w:cs="Arial"/>
        </w:rPr>
        <w:t xml:space="preserve">data </w:t>
      </w:r>
      <w:r w:rsidRPr="00E44EDB">
        <w:rPr>
          <w:rFonts w:ascii="Arial" w:hAnsi="Arial" w:cs="Arial"/>
        </w:rPr>
        <w:t xml:space="preserve">to help identify tillage systems and </w:t>
      </w:r>
      <w:r w:rsidRPr="00D720E3">
        <w:rPr>
          <w:rFonts w:ascii="Arial" w:hAnsi="Arial" w:cs="Arial"/>
        </w:rPr>
        <w:t>crop residue levels affecting soil erosion.</w:t>
      </w:r>
    </w:p>
    <w:p w:rsidR="00354EB2" w:rsidRPr="00D720E3" w:rsidP="00354EB2" w14:paraId="19A1A1FA" w14:textId="77777777">
      <w:pPr>
        <w:widowControl/>
        <w:tabs>
          <w:tab w:val="left" w:pos="-1440"/>
        </w:tabs>
        <w:ind w:left="2160"/>
        <w:rPr>
          <w:rFonts w:ascii="Arial" w:hAnsi="Arial" w:cs="Arial"/>
        </w:rPr>
      </w:pPr>
    </w:p>
    <w:p w:rsidR="00354EB2" w:rsidRPr="00D720E3" w:rsidP="00354EB2" w14:paraId="68CFBB99" w14:textId="77777777">
      <w:pPr>
        <w:widowControl/>
        <w:numPr>
          <w:ilvl w:val="0"/>
          <w:numId w:val="13"/>
        </w:numPr>
        <w:tabs>
          <w:tab w:val="left" w:pos="-1440"/>
        </w:tabs>
        <w:rPr>
          <w:rFonts w:ascii="Arial" w:hAnsi="Arial" w:cs="Arial"/>
        </w:rPr>
      </w:pPr>
      <w:r w:rsidRPr="00D720E3">
        <w:rPr>
          <w:rFonts w:ascii="Arial" w:hAnsi="Arial" w:cs="Arial"/>
        </w:rPr>
        <w:t>The ARMS and Chemical Use survey data are combined to measure changes made within the farming community to help determine if the changes were economically sound.  With the development of new hybrid seeds, farmers are able to use different types of pesticides that are more cost effective and less harmful to the environment.  The ARMS and Chemical Use surveys can be used to help document these changes.</w:t>
      </w:r>
    </w:p>
    <w:p w:rsidR="00F54008" w:rsidRPr="00D720E3" w14:paraId="045CDD3D" w14:textId="77777777">
      <w:pPr>
        <w:widowControl/>
        <w:rPr>
          <w:rFonts w:ascii="Arial" w:hAnsi="Arial" w:cs="Arial"/>
        </w:rPr>
      </w:pPr>
    </w:p>
    <w:p w:rsidR="00F54008" w:rsidRPr="00D720E3" w:rsidP="00180D48" w14:paraId="79A01BEA" w14:textId="7C135ECD">
      <w:pPr>
        <w:widowControl/>
        <w:numPr>
          <w:ilvl w:val="0"/>
          <w:numId w:val="13"/>
        </w:numPr>
        <w:tabs>
          <w:tab w:val="left" w:pos="-1440"/>
        </w:tabs>
        <w:rPr>
          <w:rFonts w:ascii="Arial" w:hAnsi="Arial" w:cs="Arial"/>
        </w:rPr>
      </w:pPr>
      <w:r w:rsidRPr="00D720E3">
        <w:rPr>
          <w:rFonts w:ascii="Arial" w:hAnsi="Arial" w:cs="Arial"/>
        </w:rPr>
        <w:t>The ARMS gathers information about relationships among agricultural production, resources, and the environment.  ARMS data provide</w:t>
      </w:r>
      <w:r w:rsidRPr="00D720E3" w:rsidR="00354EB2">
        <w:rPr>
          <w:rFonts w:ascii="Arial" w:hAnsi="Arial" w:cs="Arial"/>
        </w:rPr>
        <w:t>s</w:t>
      </w:r>
      <w:r w:rsidRPr="00D720E3">
        <w:rPr>
          <w:rFonts w:ascii="Arial" w:hAnsi="Arial" w:cs="Arial"/>
        </w:rPr>
        <w:t xml:space="preserve"> the necessary background information to support evaluations of these relationships.  The data are used to understand the relevant factors in producing high quality food and fiber products while maintaining the long</w:t>
      </w:r>
      <w:r w:rsidR="00AE5709">
        <w:rPr>
          <w:rFonts w:ascii="Arial" w:hAnsi="Arial" w:cs="Arial"/>
        </w:rPr>
        <w:t>-</w:t>
      </w:r>
      <w:r w:rsidRPr="00D720E3">
        <w:rPr>
          <w:rFonts w:ascii="Arial" w:hAnsi="Arial" w:cs="Arial"/>
        </w:rPr>
        <w:t>term viability of the natural resource base.</w:t>
      </w:r>
    </w:p>
    <w:p w:rsidR="00F54008" w:rsidRPr="00D720E3" w14:paraId="0E5BC70A" w14:textId="77777777">
      <w:pPr>
        <w:widowControl/>
        <w:rPr>
          <w:rFonts w:ascii="Arial" w:hAnsi="Arial" w:cs="Arial"/>
        </w:rPr>
      </w:pPr>
    </w:p>
    <w:p w:rsidR="00F54008" w:rsidRPr="00D720E3" w:rsidP="00180D48" w14:paraId="71EF74D1" w14:textId="3F39FCBF">
      <w:pPr>
        <w:widowControl/>
        <w:numPr>
          <w:ilvl w:val="0"/>
          <w:numId w:val="13"/>
        </w:numPr>
        <w:tabs>
          <w:tab w:val="left" w:pos="-1440"/>
        </w:tabs>
        <w:rPr>
          <w:rFonts w:ascii="Arial" w:hAnsi="Arial" w:cs="Arial"/>
          <w:u w:val="single"/>
        </w:rPr>
      </w:pPr>
      <w:r w:rsidRPr="00D720E3">
        <w:rPr>
          <w:rFonts w:ascii="Arial" w:hAnsi="Arial" w:cs="Arial"/>
        </w:rPr>
        <w:t>The ARMS determines what it costs to produce various crop and livestock commodities and the relative importance of various production expense items.</w:t>
      </w:r>
      <w:r w:rsidRPr="00D720E3" w:rsidR="00CC0AF1">
        <w:rPr>
          <w:rFonts w:ascii="Arial" w:hAnsi="Arial" w:cs="Arial"/>
        </w:rPr>
        <w:t xml:space="preserve">  </w:t>
      </w:r>
      <w:r w:rsidRPr="00D720E3" w:rsidR="005375D0">
        <w:rPr>
          <w:rFonts w:ascii="Arial" w:hAnsi="Arial" w:cs="Arial"/>
        </w:rPr>
        <w:t xml:space="preserve">The </w:t>
      </w:r>
      <w:r w:rsidRPr="00D720E3" w:rsidR="00CC0AF1">
        <w:rPr>
          <w:rFonts w:ascii="Arial" w:hAnsi="Arial" w:cs="Arial"/>
        </w:rPr>
        <w:t xml:space="preserve">ARMS Phase </w:t>
      </w:r>
      <w:r w:rsidR="00730D5C">
        <w:rPr>
          <w:rFonts w:ascii="Arial" w:hAnsi="Arial" w:cs="Arial"/>
        </w:rPr>
        <w:t>2</w:t>
      </w:r>
      <w:r w:rsidRPr="00D720E3" w:rsidR="00CC0AF1">
        <w:rPr>
          <w:rFonts w:ascii="Arial" w:hAnsi="Arial" w:cs="Arial"/>
        </w:rPr>
        <w:t xml:space="preserve"> Production Practices and Costs Report efficiently collects detailed cropping practice and cost data by focusing on field-level and expanding to </w:t>
      </w:r>
      <w:r w:rsidRPr="00D720E3" w:rsidR="00CC0AF1">
        <w:rPr>
          <w:rFonts w:ascii="Arial" w:hAnsi="Arial" w:cs="Arial"/>
        </w:rPr>
        <w:t>whole farm, thus greatly reducing respondent burden while maintaining accuracy of reported data.</w:t>
      </w:r>
    </w:p>
    <w:p w:rsidR="00F54008" w:rsidRPr="00453D99" w14:paraId="0A6159E2" w14:textId="77777777">
      <w:pPr>
        <w:widowControl/>
        <w:rPr>
          <w:rFonts w:ascii="Arial" w:hAnsi="Arial" w:cs="Arial"/>
        </w:rPr>
      </w:pPr>
    </w:p>
    <w:p w:rsidR="00354EB2" w:rsidRPr="00453D99" w:rsidP="00180D48" w14:paraId="18BC0996" w14:textId="24B42FB2">
      <w:pPr>
        <w:widowControl/>
        <w:numPr>
          <w:ilvl w:val="0"/>
          <w:numId w:val="13"/>
        </w:numPr>
        <w:tabs>
          <w:tab w:val="left" w:pos="-1440"/>
        </w:tabs>
        <w:rPr>
          <w:rFonts w:ascii="Arial" w:hAnsi="Arial" w:cs="Arial"/>
        </w:rPr>
      </w:pPr>
      <w:r w:rsidRPr="002626F9">
        <w:rPr>
          <w:rFonts w:ascii="Arial" w:hAnsi="Arial" w:cs="Arial"/>
        </w:rPr>
        <w:t xml:space="preserve">In order to minimize respondent burden while maintaining a comprehensive data </w:t>
      </w:r>
      <w:r w:rsidRPr="002626F9" w:rsidR="005375D0">
        <w:rPr>
          <w:rFonts w:ascii="Arial" w:hAnsi="Arial" w:cs="Arial"/>
        </w:rPr>
        <w:t>set</w:t>
      </w:r>
      <w:r w:rsidRPr="002626F9">
        <w:rPr>
          <w:rFonts w:ascii="Arial" w:hAnsi="Arial" w:cs="Arial"/>
        </w:rPr>
        <w:t xml:space="preserve"> for all major commodities</w:t>
      </w:r>
      <w:r w:rsidRPr="002626F9" w:rsidR="005375D0">
        <w:rPr>
          <w:rFonts w:ascii="Arial" w:hAnsi="Arial" w:cs="Arial"/>
        </w:rPr>
        <w:t>,</w:t>
      </w:r>
      <w:r w:rsidRPr="002626F9">
        <w:rPr>
          <w:rFonts w:ascii="Arial" w:hAnsi="Arial" w:cs="Arial"/>
        </w:rPr>
        <w:t xml:space="preserve"> the crops being surveyed rotate on a regular basis.  Some commodities that have little change in production costs or techniques may only be surveyed once ever</w:t>
      </w:r>
      <w:r w:rsidRPr="002626F9" w:rsidR="004F2761">
        <w:rPr>
          <w:rFonts w:ascii="Arial" w:hAnsi="Arial" w:cs="Arial"/>
        </w:rPr>
        <w:t>y</w:t>
      </w:r>
      <w:r w:rsidRPr="002626F9">
        <w:rPr>
          <w:rFonts w:ascii="Arial" w:hAnsi="Arial" w:cs="Arial"/>
        </w:rPr>
        <w:t xml:space="preserve"> </w:t>
      </w:r>
      <w:r w:rsidR="00AE5709">
        <w:rPr>
          <w:rFonts w:ascii="Arial" w:hAnsi="Arial" w:cs="Arial"/>
        </w:rPr>
        <w:t xml:space="preserve">5 or </w:t>
      </w:r>
      <w:r w:rsidRPr="002626F9">
        <w:rPr>
          <w:rFonts w:ascii="Arial" w:hAnsi="Arial" w:cs="Arial"/>
        </w:rPr>
        <w:t xml:space="preserve">10 years; while other crops that change on a </w:t>
      </w:r>
      <w:r w:rsidRPr="00453D99" w:rsidR="004F2761">
        <w:rPr>
          <w:rFonts w:ascii="Arial" w:hAnsi="Arial" w:cs="Arial"/>
        </w:rPr>
        <w:t>more frequent basis may be surveyed every 2 to 3 years.</w:t>
      </w:r>
    </w:p>
    <w:p w:rsidR="00F54008" w:rsidRPr="00453D99" w14:paraId="00C87CF0" w14:textId="77777777">
      <w:pPr>
        <w:widowControl/>
        <w:rPr>
          <w:rFonts w:ascii="Arial" w:hAnsi="Arial" w:cs="Arial"/>
        </w:rPr>
      </w:pPr>
    </w:p>
    <w:p w:rsidR="00F54008" w:rsidRPr="00BD7FF7" w:rsidP="00BD7FF7" w14:paraId="5AD4E327" w14:textId="3C7E4545">
      <w:pPr>
        <w:widowControl/>
        <w:numPr>
          <w:ilvl w:val="0"/>
          <w:numId w:val="13"/>
        </w:numPr>
        <w:tabs>
          <w:tab w:val="left" w:pos="-1440"/>
        </w:tabs>
        <w:rPr>
          <w:rFonts w:ascii="Arial" w:hAnsi="Arial" w:cs="Arial"/>
        </w:rPr>
      </w:pPr>
      <w:r w:rsidRPr="00453D99">
        <w:rPr>
          <w:rFonts w:ascii="Arial" w:hAnsi="Arial" w:cs="Arial"/>
        </w:rPr>
        <w:t>Collecting farm/ranch production and expense data to develop an estimate of net farm income each year is necessary because both receipts and production expenses change as production and prices change and as farmers and ranchers use more or less of inputs such as fertilizers or other chemicals.  Since farmers and ranchers buy most of their inputs, data must be collected every year to obtain accurate estimates of annual expenses.</w:t>
      </w:r>
    </w:p>
    <w:p w:rsidR="00F54008" w:rsidRPr="00453D99" w14:paraId="107FA939" w14:textId="77777777">
      <w:pPr>
        <w:widowControl/>
        <w:rPr>
          <w:rFonts w:ascii="Arial" w:hAnsi="Arial" w:cs="Arial"/>
        </w:rPr>
      </w:pPr>
    </w:p>
    <w:p w:rsidR="00F54008" w:rsidRPr="00FF3A32" w:rsidP="00180D48" w14:paraId="3EFABBBA" w14:textId="77777777">
      <w:pPr>
        <w:widowControl/>
        <w:numPr>
          <w:ilvl w:val="0"/>
          <w:numId w:val="13"/>
        </w:numPr>
        <w:tabs>
          <w:tab w:val="left" w:pos="-1440"/>
        </w:tabs>
        <w:rPr>
          <w:rFonts w:ascii="Arial" w:hAnsi="Arial" w:cs="Arial"/>
        </w:rPr>
      </w:pPr>
      <w:r w:rsidRPr="00FF3A32">
        <w:rPr>
          <w:rFonts w:ascii="Arial" w:hAnsi="Arial" w:cs="Arial"/>
        </w:rPr>
        <w:t>Congressional mandates exist for the development of annual estimates of the cost of producing wheat, feed grains, cotton, tobacco, and dairy commodities.  To ensure accurate and reliable estimates, a comprehensive survey is needed to obtain data on production practices and the amounts of inputs used.  Estimates of crop and livestock costs and returns provide a basis for understanding changes in the relative efficiency of crop and livestock production and the break-even prices needed to cover all costs.  The ARMS provides the data needed to develop "enterprise" budgets showing costs and input use by size and type of farm in different regions of the country.  An "enterprise" is the portion of a</w:t>
      </w:r>
      <w:r w:rsidRPr="00FF3A32" w:rsidR="00AF27C6">
        <w:rPr>
          <w:rFonts w:ascii="Arial" w:hAnsi="Arial" w:cs="Arial"/>
        </w:rPr>
        <w:t>n</w:t>
      </w:r>
      <w:r w:rsidRPr="00FF3A32">
        <w:rPr>
          <w:rFonts w:ascii="Arial" w:hAnsi="Arial" w:cs="Arial"/>
        </w:rPr>
        <w:t xml:space="preserve"> operation's resources devoted to producing a specific commodity.</w:t>
      </w:r>
    </w:p>
    <w:p w:rsidR="00F54008" w:rsidRPr="00CA6AC6" w14:paraId="3400A111" w14:textId="77777777">
      <w:pPr>
        <w:widowControl/>
        <w:rPr>
          <w:rFonts w:ascii="Arial" w:hAnsi="Arial" w:cs="Arial"/>
        </w:rPr>
      </w:pPr>
    </w:p>
    <w:p w:rsidR="00F54008" w:rsidRPr="0093077E" w14:paraId="67BCC46F" w14:textId="7CA8B9CC">
      <w:pPr>
        <w:widowControl/>
        <w:tabs>
          <w:tab w:val="left" w:pos="-1440"/>
        </w:tabs>
        <w:ind w:left="1440" w:hanging="720"/>
        <w:rPr>
          <w:rFonts w:ascii="Arial" w:hAnsi="Arial" w:cs="Arial"/>
        </w:rPr>
      </w:pPr>
      <w:r w:rsidRPr="0093077E">
        <w:rPr>
          <w:rFonts w:ascii="Arial" w:hAnsi="Arial" w:cs="Arial"/>
          <w:b/>
          <w:bCs/>
        </w:rPr>
        <w:t>(2)</w:t>
      </w:r>
      <w:r w:rsidRPr="0093077E">
        <w:rPr>
          <w:rFonts w:ascii="Arial" w:hAnsi="Arial" w:cs="Arial"/>
        </w:rPr>
        <w:tab/>
      </w:r>
      <w:r w:rsidRPr="0093077E" w:rsidR="005A5EE0">
        <w:rPr>
          <w:rFonts w:ascii="Arial" w:hAnsi="Arial" w:cs="Arial"/>
          <w:b/>
        </w:rPr>
        <w:t xml:space="preserve">Fruit and </w:t>
      </w:r>
      <w:r w:rsidRPr="0093077E">
        <w:rPr>
          <w:rFonts w:ascii="Arial" w:hAnsi="Arial" w:cs="Arial"/>
          <w:b/>
          <w:bCs/>
        </w:rPr>
        <w:t>Vegetable Chemical Use Surveys.</w:t>
      </w:r>
      <w:r w:rsidRPr="0093077E">
        <w:rPr>
          <w:rFonts w:ascii="Arial" w:hAnsi="Arial" w:cs="Arial"/>
        </w:rPr>
        <w:t xml:space="preserve">  </w:t>
      </w:r>
      <w:r w:rsidR="00A16CEA">
        <w:rPr>
          <w:rFonts w:ascii="Arial" w:hAnsi="Arial" w:cs="Arial"/>
        </w:rPr>
        <w:t xml:space="preserve">The fruit and vegetable chemical use surveys alternate (fruit in odd numbered years; and vegetable in even numbered years) </w:t>
      </w:r>
      <w:r w:rsidRPr="0093077E">
        <w:rPr>
          <w:rFonts w:ascii="Arial" w:hAnsi="Arial" w:cs="Arial"/>
        </w:rPr>
        <w:t xml:space="preserve">This information will be used by NASS, EPA, ERS, and other parties to assess the environmental and economic implications of various programs and policies and the impact on agricultural producers and consumers.  The basic chemical use and farm practices information </w:t>
      </w:r>
      <w:r w:rsidRPr="0093077E" w:rsidR="00FF74EC">
        <w:rPr>
          <w:rFonts w:ascii="Arial" w:hAnsi="Arial" w:cs="Arial"/>
        </w:rPr>
        <w:t xml:space="preserve">will </w:t>
      </w:r>
      <w:r w:rsidRPr="0093077E">
        <w:rPr>
          <w:rFonts w:ascii="Arial" w:hAnsi="Arial" w:cs="Arial"/>
        </w:rPr>
        <w:t>also be used to produce a national chemical use database.  This database is an integral source of data for the Water Quality Initiative, USDA</w:t>
      </w:r>
      <w:r w:rsidRPr="0093077E" w:rsidR="00FE4799">
        <w:rPr>
          <w:rFonts w:ascii="Arial" w:hAnsi="Arial" w:cs="Arial"/>
        </w:rPr>
        <w:t>’</w:t>
      </w:r>
      <w:r w:rsidRPr="0093077E">
        <w:rPr>
          <w:rFonts w:ascii="Arial" w:hAnsi="Arial" w:cs="Arial"/>
        </w:rPr>
        <w:t xml:space="preserve">s Pesticide Data Program, and the Food Quality Protection Act.  These surveys of </w:t>
      </w:r>
      <w:r w:rsidRPr="0093077E" w:rsidR="005A5EE0">
        <w:rPr>
          <w:rFonts w:ascii="Arial" w:hAnsi="Arial" w:cs="Arial"/>
        </w:rPr>
        <w:t xml:space="preserve">fruit and </w:t>
      </w:r>
      <w:r w:rsidRPr="0093077E">
        <w:rPr>
          <w:rFonts w:ascii="Arial" w:hAnsi="Arial" w:cs="Arial"/>
        </w:rPr>
        <w:t xml:space="preserve">vegetable growers provide detailed, comprehensive information on actual chemical use rates, application practices, production practices, and integrated pest </w:t>
      </w:r>
      <w:r w:rsidRPr="0093077E">
        <w:rPr>
          <w:rFonts w:ascii="Arial" w:hAnsi="Arial" w:cs="Arial"/>
        </w:rPr>
        <w:t xml:space="preserve">management (IPM) practices for a list of targeted </w:t>
      </w:r>
      <w:r w:rsidRPr="0093077E" w:rsidR="005A5EE0">
        <w:rPr>
          <w:rFonts w:ascii="Arial" w:hAnsi="Arial" w:cs="Arial"/>
        </w:rPr>
        <w:t xml:space="preserve">fruit and </w:t>
      </w:r>
      <w:r w:rsidRPr="0093077E">
        <w:rPr>
          <w:rFonts w:ascii="Arial" w:hAnsi="Arial" w:cs="Arial"/>
        </w:rPr>
        <w:t>vegetable crops.</w:t>
      </w:r>
    </w:p>
    <w:p w:rsidR="00F54008" w:rsidRPr="0093077E" w14:paraId="4FC8B5B5" w14:textId="77777777">
      <w:pPr>
        <w:widowControl/>
        <w:rPr>
          <w:rFonts w:ascii="Arial" w:hAnsi="Arial" w:cs="Arial"/>
        </w:rPr>
      </w:pPr>
    </w:p>
    <w:p w:rsidR="00F54008" w:rsidRPr="0093077E" w14:paraId="61EFC35C" w14:textId="78D41E92">
      <w:pPr>
        <w:widowControl/>
        <w:ind w:left="1440"/>
        <w:rPr>
          <w:rFonts w:ascii="Arial" w:hAnsi="Arial" w:cs="Arial"/>
        </w:rPr>
      </w:pPr>
      <w:r w:rsidRPr="0093077E">
        <w:rPr>
          <w:rFonts w:ascii="Arial" w:hAnsi="Arial" w:cs="Arial"/>
        </w:rPr>
        <w:t xml:space="preserve">The </w:t>
      </w:r>
      <w:r w:rsidRPr="0093077E" w:rsidR="005A5EE0">
        <w:rPr>
          <w:rFonts w:ascii="Arial" w:hAnsi="Arial" w:cs="Arial"/>
        </w:rPr>
        <w:t>V</w:t>
      </w:r>
      <w:r w:rsidRPr="0093077E">
        <w:rPr>
          <w:rFonts w:ascii="Arial" w:hAnsi="Arial" w:cs="Arial"/>
        </w:rPr>
        <w:t xml:space="preserve">egetable </w:t>
      </w:r>
      <w:r w:rsidRPr="0093077E" w:rsidR="005A5EE0">
        <w:rPr>
          <w:rFonts w:ascii="Arial" w:hAnsi="Arial" w:cs="Arial"/>
        </w:rPr>
        <w:t>Chemical U</w:t>
      </w:r>
      <w:r w:rsidRPr="0093077E">
        <w:rPr>
          <w:rFonts w:ascii="Arial" w:hAnsi="Arial" w:cs="Arial"/>
        </w:rPr>
        <w:t xml:space="preserve">se </w:t>
      </w:r>
      <w:r w:rsidRPr="0093077E" w:rsidR="005A5EE0">
        <w:rPr>
          <w:rFonts w:ascii="Arial" w:hAnsi="Arial" w:cs="Arial"/>
        </w:rPr>
        <w:t>S</w:t>
      </w:r>
      <w:r w:rsidRPr="0093077E">
        <w:rPr>
          <w:rFonts w:ascii="Arial" w:hAnsi="Arial" w:cs="Arial"/>
        </w:rPr>
        <w:t>urvey</w:t>
      </w:r>
      <w:r w:rsidRPr="0093077E" w:rsidR="005A5EE0">
        <w:rPr>
          <w:rFonts w:ascii="Arial" w:hAnsi="Arial" w:cs="Arial"/>
        </w:rPr>
        <w:t>s</w:t>
      </w:r>
      <w:r w:rsidRPr="0093077E">
        <w:rPr>
          <w:rFonts w:ascii="Arial" w:hAnsi="Arial" w:cs="Arial"/>
        </w:rPr>
        <w:t xml:space="preserve"> </w:t>
      </w:r>
      <w:r w:rsidRPr="0093077E" w:rsidR="005A5EE0">
        <w:rPr>
          <w:rFonts w:ascii="Arial" w:hAnsi="Arial" w:cs="Arial"/>
        </w:rPr>
        <w:t>are</w:t>
      </w:r>
      <w:r w:rsidRPr="0093077E">
        <w:rPr>
          <w:rFonts w:ascii="Arial" w:hAnsi="Arial" w:cs="Arial"/>
        </w:rPr>
        <w:t xml:space="preserve"> preceded by a screening survey integrated with the ARMS Phase </w:t>
      </w:r>
      <w:r w:rsidR="008F5082">
        <w:rPr>
          <w:rFonts w:ascii="Arial" w:hAnsi="Arial" w:cs="Arial"/>
        </w:rPr>
        <w:t>1</w:t>
      </w:r>
      <w:r w:rsidRPr="0093077E">
        <w:rPr>
          <w:rFonts w:ascii="Arial" w:hAnsi="Arial" w:cs="Arial"/>
        </w:rPr>
        <w:t xml:space="preserve"> and consists of screening the classified population for the commodities being targeted; only operations with the targeted vegetable commodity are eligible for sampling for the following phases.  The </w:t>
      </w:r>
      <w:r w:rsidR="0058119D">
        <w:rPr>
          <w:rFonts w:ascii="Arial" w:hAnsi="Arial" w:cs="Arial"/>
        </w:rPr>
        <w:t>Integrated S</w:t>
      </w:r>
      <w:r w:rsidRPr="0093077E">
        <w:rPr>
          <w:rFonts w:ascii="Arial" w:hAnsi="Arial" w:cs="Arial"/>
        </w:rPr>
        <w:t xml:space="preserve">creening </w:t>
      </w:r>
      <w:r w:rsidR="0058119D">
        <w:rPr>
          <w:rFonts w:ascii="Arial" w:hAnsi="Arial" w:cs="Arial"/>
        </w:rPr>
        <w:t xml:space="preserve">Survey (ISS) </w:t>
      </w:r>
      <w:r w:rsidRPr="0093077E">
        <w:rPr>
          <w:rFonts w:ascii="Arial" w:hAnsi="Arial" w:cs="Arial"/>
        </w:rPr>
        <w:t>is conducted from May to early July</w:t>
      </w:r>
      <w:r w:rsidR="0058119D">
        <w:rPr>
          <w:rFonts w:ascii="Arial" w:hAnsi="Arial" w:cs="Arial"/>
        </w:rPr>
        <w:t xml:space="preserve"> of the years the Vegetable Chemical Use Survey is conducted</w:t>
      </w:r>
      <w:r w:rsidRPr="0093077E">
        <w:rPr>
          <w:rFonts w:ascii="Arial" w:hAnsi="Arial" w:cs="Arial"/>
        </w:rPr>
        <w:t>.  The main data collection is in the fall and involves contacting the selected respondents and collecting information on chemical use for targeted commodities on the entire operation.</w:t>
      </w:r>
    </w:p>
    <w:p w:rsidR="00C85D0D" w:rsidRPr="0093077E" w14:paraId="46267BC2" w14:textId="77777777">
      <w:pPr>
        <w:widowControl/>
        <w:ind w:left="1440"/>
        <w:rPr>
          <w:rFonts w:ascii="Arial" w:hAnsi="Arial" w:cs="Arial"/>
        </w:rPr>
      </w:pPr>
    </w:p>
    <w:p w:rsidR="00C85D0D" w:rsidRPr="0093077E" w14:paraId="4D66AB6D" w14:textId="588A1481">
      <w:pPr>
        <w:widowControl/>
        <w:ind w:left="1440"/>
        <w:rPr>
          <w:rFonts w:ascii="Arial" w:hAnsi="Arial" w:cs="Arial"/>
        </w:rPr>
      </w:pPr>
      <w:r w:rsidRPr="0093077E">
        <w:rPr>
          <w:rFonts w:ascii="Arial" w:hAnsi="Arial" w:cs="Arial"/>
        </w:rPr>
        <w:t>W</w:t>
      </w:r>
      <w:r w:rsidRPr="0093077E" w:rsidR="00BA03C1">
        <w:rPr>
          <w:rFonts w:ascii="Arial" w:hAnsi="Arial" w:cs="Arial"/>
        </w:rPr>
        <w:t xml:space="preserve">ith the use of the </w:t>
      </w:r>
      <w:r w:rsidRPr="0093077E" w:rsidR="005A5EE0">
        <w:rPr>
          <w:rFonts w:ascii="Arial" w:hAnsi="Arial" w:cs="Arial"/>
        </w:rPr>
        <w:t xml:space="preserve">Fruit and </w:t>
      </w:r>
      <w:r w:rsidRPr="0093077E">
        <w:rPr>
          <w:rFonts w:ascii="Arial" w:hAnsi="Arial" w:cs="Arial"/>
        </w:rPr>
        <w:t xml:space="preserve">Vegetable Chemical Use Surveys as with the ARMS </w:t>
      </w:r>
      <w:r w:rsidR="002831B1">
        <w:rPr>
          <w:rFonts w:ascii="Arial" w:hAnsi="Arial" w:cs="Arial"/>
        </w:rPr>
        <w:t xml:space="preserve">phase 2 </w:t>
      </w:r>
      <w:r w:rsidRPr="0093077E">
        <w:rPr>
          <w:rFonts w:ascii="Arial" w:hAnsi="Arial" w:cs="Arial"/>
        </w:rPr>
        <w:t>s</w:t>
      </w:r>
      <w:r w:rsidRPr="0093077E" w:rsidR="00BA03C1">
        <w:rPr>
          <w:rFonts w:ascii="Arial" w:hAnsi="Arial" w:cs="Arial"/>
        </w:rPr>
        <w:t>urveys</w:t>
      </w:r>
      <w:r w:rsidRPr="0093077E">
        <w:rPr>
          <w:rFonts w:ascii="Arial" w:hAnsi="Arial" w:cs="Arial"/>
        </w:rPr>
        <w:t xml:space="preserve">, NASS will be able to measure changes </w:t>
      </w:r>
      <w:r w:rsidRPr="0093077E" w:rsidR="00BA03C1">
        <w:rPr>
          <w:rFonts w:ascii="Arial" w:hAnsi="Arial" w:cs="Arial"/>
        </w:rPr>
        <w:t>in</w:t>
      </w:r>
      <w:r w:rsidRPr="0093077E">
        <w:rPr>
          <w:rFonts w:ascii="Arial" w:hAnsi="Arial" w:cs="Arial"/>
        </w:rPr>
        <w:t xml:space="preserve"> rates and types of chemicals used.  Changes will be due in part to the </w:t>
      </w:r>
      <w:r w:rsidRPr="0093077E" w:rsidR="005A5EE0">
        <w:rPr>
          <w:rFonts w:ascii="Arial" w:hAnsi="Arial" w:cs="Arial"/>
        </w:rPr>
        <w:t>changes in</w:t>
      </w:r>
      <w:r w:rsidRPr="0093077E">
        <w:rPr>
          <w:rFonts w:ascii="Arial" w:hAnsi="Arial" w:cs="Arial"/>
        </w:rPr>
        <w:t xml:space="preserve"> costs of crude oil, restrictions on water usage, and the availability of inputs. </w:t>
      </w:r>
    </w:p>
    <w:p w:rsidR="00F54008" w:rsidRPr="00A24B9D" w14:paraId="76CB484A" w14:textId="77777777">
      <w:pPr>
        <w:widowControl/>
        <w:rPr>
          <w:rFonts w:ascii="Arial" w:hAnsi="Arial" w:cs="Arial"/>
          <w:color w:val="FF0000"/>
        </w:rPr>
      </w:pPr>
    </w:p>
    <w:p w:rsidR="003A2BC6" w:rsidP="003A2BC6" w14:paraId="121B534E" w14:textId="6C221183">
      <w:pPr>
        <w:widowControl/>
        <w:ind w:left="1440"/>
        <w:rPr>
          <w:rFonts w:ascii="Arial" w:hAnsi="Arial" w:cs="Arial"/>
        </w:rPr>
      </w:pPr>
      <w:r w:rsidRPr="00A57E94">
        <w:rPr>
          <w:rFonts w:ascii="Arial" w:hAnsi="Arial" w:cs="Arial"/>
        </w:rPr>
        <w:t>T</w:t>
      </w:r>
      <w:r w:rsidRPr="00A57E94" w:rsidR="00BA03C1">
        <w:rPr>
          <w:rFonts w:ascii="Arial" w:hAnsi="Arial" w:cs="Arial"/>
        </w:rPr>
        <w:t>he</w:t>
      </w:r>
      <w:r w:rsidRPr="00A57E94" w:rsidR="00BA42FF">
        <w:rPr>
          <w:rFonts w:ascii="Arial" w:hAnsi="Arial" w:cs="Arial"/>
        </w:rPr>
        <w:t xml:space="preserve"> Vegetable Chemical Use survey</w:t>
      </w:r>
      <w:r w:rsidRPr="00A57E94" w:rsidR="007B63AA">
        <w:rPr>
          <w:rFonts w:ascii="Arial" w:hAnsi="Arial" w:cs="Arial"/>
        </w:rPr>
        <w:t xml:space="preserve"> </w:t>
      </w:r>
      <w:r w:rsidRPr="00A57E94" w:rsidR="00A57E94">
        <w:rPr>
          <w:rFonts w:ascii="Arial" w:hAnsi="Arial" w:cs="Arial"/>
        </w:rPr>
        <w:t>w</w:t>
      </w:r>
      <w:r w:rsidRPr="00A57E94">
        <w:rPr>
          <w:rFonts w:ascii="Arial" w:hAnsi="Arial" w:cs="Arial"/>
        </w:rPr>
        <w:t xml:space="preserve">as </w:t>
      </w:r>
      <w:r w:rsidRPr="00A57E94" w:rsidR="00A57E94">
        <w:rPr>
          <w:rFonts w:ascii="Arial" w:hAnsi="Arial" w:cs="Arial"/>
        </w:rPr>
        <w:t>previously</w:t>
      </w:r>
      <w:r w:rsidRPr="00A57E94">
        <w:rPr>
          <w:rFonts w:ascii="Arial" w:hAnsi="Arial" w:cs="Arial"/>
        </w:rPr>
        <w:t xml:space="preserve"> conducted in</w:t>
      </w:r>
      <w:r w:rsidR="00BE6002">
        <w:rPr>
          <w:rFonts w:ascii="Arial" w:hAnsi="Arial" w:cs="Arial"/>
        </w:rPr>
        <w:t xml:space="preserve"> 202</w:t>
      </w:r>
      <w:r w:rsidR="00530885">
        <w:rPr>
          <w:rFonts w:ascii="Arial" w:hAnsi="Arial" w:cs="Arial"/>
        </w:rPr>
        <w:t>4</w:t>
      </w:r>
      <w:r w:rsidR="00BE6002">
        <w:rPr>
          <w:rFonts w:ascii="Arial" w:hAnsi="Arial" w:cs="Arial"/>
        </w:rPr>
        <w:t xml:space="preserve"> in</w:t>
      </w:r>
      <w:r w:rsidRPr="00A57E94">
        <w:rPr>
          <w:rFonts w:ascii="Arial" w:hAnsi="Arial" w:cs="Arial"/>
        </w:rPr>
        <w:t xml:space="preserve"> </w:t>
      </w:r>
      <w:r w:rsidRPr="00A57E94" w:rsidR="007B63AA">
        <w:rPr>
          <w:rFonts w:ascii="Arial" w:hAnsi="Arial" w:cs="Arial"/>
        </w:rPr>
        <w:t xml:space="preserve">the </w:t>
      </w:r>
      <w:r w:rsidRPr="00A57E94">
        <w:rPr>
          <w:rFonts w:ascii="Arial" w:hAnsi="Arial" w:cs="Arial"/>
        </w:rPr>
        <w:t xml:space="preserve">following </w:t>
      </w:r>
      <w:r w:rsidRPr="326BF351" w:rsidR="007B63AA">
        <w:rPr>
          <w:rFonts w:ascii="Arial" w:hAnsi="Arial" w:cs="Arial"/>
        </w:rPr>
        <w:t>1</w:t>
      </w:r>
      <w:r w:rsidRPr="326BF351" w:rsidR="115BE5D0">
        <w:rPr>
          <w:rFonts w:ascii="Arial" w:hAnsi="Arial" w:cs="Arial"/>
        </w:rPr>
        <w:t>7</w:t>
      </w:r>
      <w:r w:rsidRPr="00A57E94" w:rsidR="007B63AA">
        <w:rPr>
          <w:rFonts w:ascii="Arial" w:hAnsi="Arial" w:cs="Arial"/>
        </w:rPr>
        <w:t xml:space="preserve"> States</w:t>
      </w:r>
      <w:r w:rsidRPr="00A57E94" w:rsidR="00F54008">
        <w:rPr>
          <w:rFonts w:ascii="Arial" w:hAnsi="Arial" w:cs="Arial"/>
        </w:rPr>
        <w:t xml:space="preserve">: </w:t>
      </w:r>
      <w:r w:rsidRPr="003A2BC6">
        <w:rPr>
          <w:rFonts w:ascii="Arial" w:hAnsi="Arial" w:cs="Arial"/>
        </w:rPr>
        <w:t>A</w:t>
      </w:r>
      <w:r>
        <w:rPr>
          <w:rFonts w:ascii="Arial" w:hAnsi="Arial" w:cs="Arial"/>
        </w:rPr>
        <w:t>rizona</w:t>
      </w:r>
      <w:r w:rsidRPr="003A2BC6">
        <w:rPr>
          <w:rFonts w:ascii="Arial" w:hAnsi="Arial" w:cs="Arial"/>
        </w:rPr>
        <w:t>, C</w:t>
      </w:r>
      <w:r>
        <w:rPr>
          <w:rFonts w:ascii="Arial" w:hAnsi="Arial" w:cs="Arial"/>
        </w:rPr>
        <w:t>alifornia</w:t>
      </w:r>
      <w:r w:rsidRPr="003A2BC6">
        <w:rPr>
          <w:rFonts w:ascii="Arial" w:hAnsi="Arial" w:cs="Arial"/>
        </w:rPr>
        <w:t>, F</w:t>
      </w:r>
      <w:r>
        <w:rPr>
          <w:rFonts w:ascii="Arial" w:hAnsi="Arial" w:cs="Arial"/>
        </w:rPr>
        <w:t>lorida</w:t>
      </w:r>
      <w:r w:rsidRPr="003A2BC6">
        <w:rPr>
          <w:rFonts w:ascii="Arial" w:hAnsi="Arial" w:cs="Arial"/>
        </w:rPr>
        <w:t>, G</w:t>
      </w:r>
      <w:r>
        <w:rPr>
          <w:rFonts w:ascii="Arial" w:hAnsi="Arial" w:cs="Arial"/>
        </w:rPr>
        <w:t>eorgia</w:t>
      </w:r>
      <w:r w:rsidRPr="003A2BC6">
        <w:rPr>
          <w:rFonts w:ascii="Arial" w:hAnsi="Arial" w:cs="Arial"/>
        </w:rPr>
        <w:t>, I</w:t>
      </w:r>
      <w:r>
        <w:rPr>
          <w:rFonts w:ascii="Arial" w:hAnsi="Arial" w:cs="Arial"/>
        </w:rPr>
        <w:t>ndiana</w:t>
      </w:r>
      <w:r w:rsidRPr="003A2BC6">
        <w:rPr>
          <w:rFonts w:ascii="Arial" w:hAnsi="Arial" w:cs="Arial"/>
        </w:rPr>
        <w:t>, I</w:t>
      </w:r>
      <w:r>
        <w:rPr>
          <w:rFonts w:ascii="Arial" w:hAnsi="Arial" w:cs="Arial"/>
        </w:rPr>
        <w:t>llinois</w:t>
      </w:r>
      <w:r w:rsidRPr="003A2BC6">
        <w:rPr>
          <w:rFonts w:ascii="Arial" w:hAnsi="Arial" w:cs="Arial"/>
        </w:rPr>
        <w:t>, M</w:t>
      </w:r>
      <w:r>
        <w:rPr>
          <w:rFonts w:ascii="Arial" w:hAnsi="Arial" w:cs="Arial"/>
        </w:rPr>
        <w:t>ichigan</w:t>
      </w:r>
      <w:r w:rsidRPr="003A2BC6">
        <w:rPr>
          <w:rFonts w:ascii="Arial" w:hAnsi="Arial" w:cs="Arial"/>
        </w:rPr>
        <w:t>, M</w:t>
      </w:r>
      <w:r>
        <w:rPr>
          <w:rFonts w:ascii="Arial" w:hAnsi="Arial" w:cs="Arial"/>
        </w:rPr>
        <w:t>innesota</w:t>
      </w:r>
      <w:r w:rsidRPr="003A2BC6">
        <w:rPr>
          <w:rFonts w:ascii="Arial" w:hAnsi="Arial" w:cs="Arial"/>
        </w:rPr>
        <w:t>, N</w:t>
      </w:r>
      <w:r>
        <w:rPr>
          <w:rFonts w:ascii="Arial" w:hAnsi="Arial" w:cs="Arial"/>
        </w:rPr>
        <w:t xml:space="preserve">ew </w:t>
      </w:r>
      <w:r w:rsidRPr="003A2BC6">
        <w:rPr>
          <w:rFonts w:ascii="Arial" w:hAnsi="Arial" w:cs="Arial"/>
        </w:rPr>
        <w:t>J</w:t>
      </w:r>
      <w:r>
        <w:rPr>
          <w:rFonts w:ascii="Arial" w:hAnsi="Arial" w:cs="Arial"/>
        </w:rPr>
        <w:t>ersey</w:t>
      </w:r>
      <w:r w:rsidRPr="003A2BC6">
        <w:rPr>
          <w:rFonts w:ascii="Arial" w:hAnsi="Arial" w:cs="Arial"/>
        </w:rPr>
        <w:t>, N</w:t>
      </w:r>
      <w:r>
        <w:rPr>
          <w:rFonts w:ascii="Arial" w:hAnsi="Arial" w:cs="Arial"/>
        </w:rPr>
        <w:t xml:space="preserve">ew </w:t>
      </w:r>
      <w:r w:rsidRPr="003A2BC6">
        <w:rPr>
          <w:rFonts w:ascii="Arial" w:hAnsi="Arial" w:cs="Arial"/>
        </w:rPr>
        <w:t>Y</w:t>
      </w:r>
      <w:r>
        <w:rPr>
          <w:rFonts w:ascii="Arial" w:hAnsi="Arial" w:cs="Arial"/>
        </w:rPr>
        <w:t>ork</w:t>
      </w:r>
      <w:r w:rsidRPr="003A2BC6">
        <w:rPr>
          <w:rFonts w:ascii="Arial" w:hAnsi="Arial" w:cs="Arial"/>
        </w:rPr>
        <w:t>, N</w:t>
      </w:r>
      <w:r>
        <w:rPr>
          <w:rFonts w:ascii="Arial" w:hAnsi="Arial" w:cs="Arial"/>
        </w:rPr>
        <w:t xml:space="preserve">orth </w:t>
      </w:r>
      <w:r w:rsidRPr="003A2BC6">
        <w:rPr>
          <w:rFonts w:ascii="Arial" w:hAnsi="Arial" w:cs="Arial"/>
        </w:rPr>
        <w:t>C</w:t>
      </w:r>
      <w:r>
        <w:rPr>
          <w:rFonts w:ascii="Arial" w:hAnsi="Arial" w:cs="Arial"/>
        </w:rPr>
        <w:t>arolina</w:t>
      </w:r>
      <w:r w:rsidRPr="003A2BC6">
        <w:rPr>
          <w:rFonts w:ascii="Arial" w:hAnsi="Arial" w:cs="Arial"/>
        </w:rPr>
        <w:t>, O</w:t>
      </w:r>
      <w:r>
        <w:rPr>
          <w:rFonts w:ascii="Arial" w:hAnsi="Arial" w:cs="Arial"/>
        </w:rPr>
        <w:t>hio</w:t>
      </w:r>
      <w:r w:rsidRPr="003A2BC6">
        <w:rPr>
          <w:rFonts w:ascii="Arial" w:hAnsi="Arial" w:cs="Arial"/>
        </w:rPr>
        <w:t>, O</w:t>
      </w:r>
      <w:r>
        <w:rPr>
          <w:rFonts w:ascii="Arial" w:hAnsi="Arial" w:cs="Arial"/>
        </w:rPr>
        <w:t>regon</w:t>
      </w:r>
      <w:r w:rsidRPr="003A2BC6">
        <w:rPr>
          <w:rFonts w:ascii="Arial" w:hAnsi="Arial" w:cs="Arial"/>
        </w:rPr>
        <w:t>, P</w:t>
      </w:r>
      <w:r>
        <w:rPr>
          <w:rFonts w:ascii="Arial" w:hAnsi="Arial" w:cs="Arial"/>
        </w:rPr>
        <w:t>ennsylvania</w:t>
      </w:r>
      <w:r w:rsidRPr="003A2BC6">
        <w:rPr>
          <w:rFonts w:ascii="Arial" w:hAnsi="Arial" w:cs="Arial"/>
        </w:rPr>
        <w:t>, T</w:t>
      </w:r>
      <w:r>
        <w:rPr>
          <w:rFonts w:ascii="Arial" w:hAnsi="Arial" w:cs="Arial"/>
        </w:rPr>
        <w:t>exas</w:t>
      </w:r>
      <w:r w:rsidRPr="003A2BC6">
        <w:rPr>
          <w:rFonts w:ascii="Arial" w:hAnsi="Arial" w:cs="Arial"/>
        </w:rPr>
        <w:t>, W</w:t>
      </w:r>
      <w:r>
        <w:rPr>
          <w:rFonts w:ascii="Arial" w:hAnsi="Arial" w:cs="Arial"/>
        </w:rPr>
        <w:t>ashington</w:t>
      </w:r>
      <w:r w:rsidRPr="003A2BC6">
        <w:rPr>
          <w:rFonts w:ascii="Arial" w:hAnsi="Arial" w:cs="Arial"/>
        </w:rPr>
        <w:t>, and W</w:t>
      </w:r>
      <w:r>
        <w:rPr>
          <w:rFonts w:ascii="Arial" w:hAnsi="Arial" w:cs="Arial"/>
        </w:rPr>
        <w:t xml:space="preserve">isconsin.  </w:t>
      </w:r>
    </w:p>
    <w:p w:rsidR="003A2BC6" w14:paraId="64272BB4" w14:textId="77777777">
      <w:pPr>
        <w:widowControl/>
        <w:ind w:left="1440"/>
        <w:rPr>
          <w:rFonts w:ascii="Arial" w:hAnsi="Arial" w:cs="Arial"/>
        </w:rPr>
      </w:pPr>
    </w:p>
    <w:p w:rsidR="00F54008" w:rsidRPr="00A57E94" w:rsidP="00753EF7" w14:paraId="6FA13AF6" w14:textId="55B4A17B">
      <w:pPr>
        <w:widowControl/>
        <w:ind w:left="1440"/>
        <w:rPr>
          <w:rFonts w:ascii="Arial" w:hAnsi="Arial" w:cs="Arial"/>
        </w:rPr>
      </w:pPr>
      <w:r w:rsidRPr="00A57E94">
        <w:rPr>
          <w:rFonts w:ascii="Arial" w:hAnsi="Arial" w:cs="Arial"/>
        </w:rPr>
        <w:t>The c</w:t>
      </w:r>
      <w:r w:rsidRPr="00A57E94">
        <w:rPr>
          <w:rFonts w:ascii="Arial" w:hAnsi="Arial" w:cs="Arial"/>
        </w:rPr>
        <w:t xml:space="preserve">ommodities of interest </w:t>
      </w:r>
      <w:r w:rsidRPr="00A57E94">
        <w:rPr>
          <w:rFonts w:ascii="Arial" w:hAnsi="Arial" w:cs="Arial"/>
        </w:rPr>
        <w:t>have been</w:t>
      </w:r>
      <w:r w:rsidRPr="00A57E94">
        <w:rPr>
          <w:rFonts w:ascii="Arial" w:hAnsi="Arial" w:cs="Arial"/>
        </w:rPr>
        <w:t xml:space="preserve">: </w:t>
      </w:r>
      <w:r w:rsidR="00FD5276">
        <w:rPr>
          <w:rFonts w:ascii="Arial" w:hAnsi="Arial" w:cs="Arial"/>
        </w:rPr>
        <w:t>A</w:t>
      </w:r>
      <w:r w:rsidRPr="00753EF7" w:rsidR="00753EF7">
        <w:rPr>
          <w:rFonts w:ascii="Arial" w:hAnsi="Arial" w:cs="Arial"/>
        </w:rPr>
        <w:t>sparagus, snap beans, broccoli, cabbage, cantaloupe, carrots, cauliflower, celery, sweet corn, cucumbers, garlic, honeydew, head and other lettuce, dry onions, green peas, bell peppers, pumpkins, spinach, squash,</w:t>
      </w:r>
      <w:r w:rsidR="00753EF7">
        <w:rPr>
          <w:rFonts w:ascii="Arial" w:hAnsi="Arial" w:cs="Arial"/>
        </w:rPr>
        <w:t xml:space="preserve"> </w:t>
      </w:r>
      <w:r w:rsidRPr="00753EF7" w:rsidR="00753EF7">
        <w:rPr>
          <w:rFonts w:ascii="Arial" w:hAnsi="Arial" w:cs="Arial"/>
        </w:rPr>
        <w:t>strawberries, tomatoes, and watermelon</w:t>
      </w:r>
      <w:r w:rsidRPr="00A57E94">
        <w:rPr>
          <w:rFonts w:ascii="Arial" w:hAnsi="Arial" w:cs="Arial"/>
        </w:rPr>
        <w:t>.  If production trends change, the mix of states and commodities included in the program may be refined.</w:t>
      </w:r>
    </w:p>
    <w:p w:rsidR="00392C71" w:rsidRPr="00A24B9D" w14:paraId="175FE7C8" w14:textId="77777777">
      <w:pPr>
        <w:widowControl/>
        <w:ind w:left="1440"/>
        <w:rPr>
          <w:rFonts w:ascii="Arial" w:hAnsi="Arial" w:cs="Arial"/>
          <w:color w:val="FF0000"/>
        </w:rPr>
      </w:pPr>
    </w:p>
    <w:p w:rsidR="00392C71" w:rsidRPr="004C6F76" w:rsidP="00392C71" w14:paraId="554B933C" w14:textId="2F0E6C8B">
      <w:pPr>
        <w:widowControl/>
        <w:ind w:left="1440"/>
        <w:rPr>
          <w:rFonts w:ascii="Arial" w:hAnsi="Arial" w:cs="Arial"/>
        </w:rPr>
      </w:pPr>
      <w:r w:rsidRPr="004A1B7F">
        <w:rPr>
          <w:rFonts w:ascii="Arial" w:hAnsi="Arial" w:cs="Arial"/>
        </w:rPr>
        <w:t xml:space="preserve">In </w:t>
      </w:r>
      <w:r w:rsidR="00BE6002">
        <w:rPr>
          <w:rFonts w:ascii="Arial" w:hAnsi="Arial" w:cs="Arial"/>
        </w:rPr>
        <w:t>202</w:t>
      </w:r>
      <w:r w:rsidR="00530885">
        <w:rPr>
          <w:rFonts w:ascii="Arial" w:hAnsi="Arial" w:cs="Arial"/>
        </w:rPr>
        <w:t>5</w:t>
      </w:r>
      <w:r w:rsidR="004C6F76">
        <w:rPr>
          <w:rFonts w:ascii="Arial" w:hAnsi="Arial" w:cs="Arial"/>
        </w:rPr>
        <w:t>,</w:t>
      </w:r>
      <w:r w:rsidRPr="004A1B7F">
        <w:rPr>
          <w:rFonts w:ascii="Arial" w:hAnsi="Arial" w:cs="Arial"/>
        </w:rPr>
        <w:t xml:space="preserve"> </w:t>
      </w:r>
      <w:r w:rsidRPr="004A1B7F" w:rsidR="003A2BC6">
        <w:rPr>
          <w:rFonts w:ascii="Arial" w:hAnsi="Arial" w:cs="Arial"/>
        </w:rPr>
        <w:t xml:space="preserve">the </w:t>
      </w:r>
      <w:r w:rsidR="003A2BC6">
        <w:rPr>
          <w:rFonts w:ascii="Arial" w:hAnsi="Arial" w:cs="Arial"/>
        </w:rPr>
        <w:t>twelve</w:t>
      </w:r>
      <w:r w:rsidRPr="004A1B7F" w:rsidR="003A2BC6">
        <w:rPr>
          <w:rFonts w:ascii="Arial" w:hAnsi="Arial" w:cs="Arial"/>
        </w:rPr>
        <w:t xml:space="preserve"> States conducting the Fruit Chemical Use Survey </w:t>
      </w:r>
      <w:r w:rsidR="00D6274F">
        <w:rPr>
          <w:rFonts w:ascii="Arial" w:hAnsi="Arial" w:cs="Arial"/>
        </w:rPr>
        <w:t>were</w:t>
      </w:r>
      <w:r w:rsidRPr="003A2BC6" w:rsidR="003A2BC6">
        <w:rPr>
          <w:rFonts w:ascii="Arial" w:hAnsi="Arial" w:cs="Arial"/>
        </w:rPr>
        <w:t xml:space="preserve"> California, Florida, Georgia, Michigan, New Jersey, New York, North Carolina, Oregon, Pennsylvania, South Carolina, Texas, </w:t>
      </w:r>
      <w:r w:rsidR="003A2BC6">
        <w:rPr>
          <w:rFonts w:ascii="Arial" w:hAnsi="Arial" w:cs="Arial"/>
        </w:rPr>
        <w:t xml:space="preserve">and </w:t>
      </w:r>
      <w:r w:rsidRPr="003A2BC6" w:rsidR="003A2BC6">
        <w:rPr>
          <w:rFonts w:ascii="Arial" w:hAnsi="Arial" w:cs="Arial"/>
        </w:rPr>
        <w:t>Washington</w:t>
      </w:r>
      <w:r w:rsidR="003A2BC6">
        <w:rPr>
          <w:rFonts w:ascii="Arial" w:hAnsi="Arial" w:cs="Arial"/>
        </w:rPr>
        <w:t xml:space="preserve">.  Commodities of interest </w:t>
      </w:r>
      <w:r w:rsidR="00D6274F">
        <w:rPr>
          <w:rFonts w:ascii="Arial" w:hAnsi="Arial" w:cs="Arial"/>
        </w:rPr>
        <w:t>were</w:t>
      </w:r>
      <w:r w:rsidR="003A2BC6">
        <w:rPr>
          <w:rFonts w:ascii="Arial" w:hAnsi="Arial" w:cs="Arial"/>
        </w:rPr>
        <w:t>: a</w:t>
      </w:r>
      <w:r w:rsidRPr="003A2BC6" w:rsidR="003A2BC6">
        <w:rPr>
          <w:rFonts w:ascii="Arial" w:hAnsi="Arial" w:cs="Arial"/>
        </w:rPr>
        <w:t>pples</w:t>
      </w:r>
      <w:r w:rsidR="003A2BC6">
        <w:rPr>
          <w:rFonts w:ascii="Arial" w:hAnsi="Arial" w:cs="Arial"/>
        </w:rPr>
        <w:t>, a</w:t>
      </w:r>
      <w:r w:rsidRPr="003A2BC6" w:rsidR="003A2BC6">
        <w:rPr>
          <w:rFonts w:ascii="Arial" w:hAnsi="Arial" w:cs="Arial"/>
        </w:rPr>
        <w:t>pricots</w:t>
      </w:r>
      <w:r w:rsidR="003A2BC6">
        <w:rPr>
          <w:rFonts w:ascii="Arial" w:hAnsi="Arial" w:cs="Arial"/>
        </w:rPr>
        <w:t>, a</w:t>
      </w:r>
      <w:r w:rsidRPr="003A2BC6" w:rsidR="003A2BC6">
        <w:rPr>
          <w:rFonts w:ascii="Arial" w:hAnsi="Arial" w:cs="Arial"/>
        </w:rPr>
        <w:t>vocados</w:t>
      </w:r>
      <w:r w:rsidR="003A2BC6">
        <w:rPr>
          <w:rFonts w:ascii="Arial" w:hAnsi="Arial" w:cs="Arial"/>
        </w:rPr>
        <w:t>, b</w:t>
      </w:r>
      <w:r w:rsidRPr="003A2BC6" w:rsidR="003A2BC6">
        <w:rPr>
          <w:rFonts w:ascii="Arial" w:hAnsi="Arial" w:cs="Arial"/>
        </w:rPr>
        <w:t>lueberries</w:t>
      </w:r>
      <w:r w:rsidR="003A2BC6">
        <w:rPr>
          <w:rFonts w:ascii="Arial" w:hAnsi="Arial" w:cs="Arial"/>
        </w:rPr>
        <w:t>, c</w:t>
      </w:r>
      <w:r w:rsidRPr="003A2BC6" w:rsidR="003A2BC6">
        <w:rPr>
          <w:rFonts w:ascii="Arial" w:hAnsi="Arial" w:cs="Arial"/>
        </w:rPr>
        <w:t>herries (</w:t>
      </w:r>
      <w:r w:rsidR="003A2BC6">
        <w:rPr>
          <w:rFonts w:ascii="Arial" w:hAnsi="Arial" w:cs="Arial"/>
        </w:rPr>
        <w:t>s</w:t>
      </w:r>
      <w:r w:rsidRPr="003A2BC6" w:rsidR="003A2BC6">
        <w:rPr>
          <w:rFonts w:ascii="Arial" w:hAnsi="Arial" w:cs="Arial"/>
        </w:rPr>
        <w:t xml:space="preserve">weet &amp; </w:t>
      </w:r>
      <w:r w:rsidR="003A2BC6">
        <w:rPr>
          <w:rFonts w:ascii="Arial" w:hAnsi="Arial" w:cs="Arial"/>
        </w:rPr>
        <w:t>t</w:t>
      </w:r>
      <w:r w:rsidRPr="003A2BC6" w:rsidR="003A2BC6">
        <w:rPr>
          <w:rFonts w:ascii="Arial" w:hAnsi="Arial" w:cs="Arial"/>
        </w:rPr>
        <w:t>art)</w:t>
      </w:r>
      <w:r w:rsidR="003A2BC6">
        <w:rPr>
          <w:rFonts w:ascii="Arial" w:hAnsi="Arial" w:cs="Arial"/>
        </w:rPr>
        <w:t>, g</w:t>
      </w:r>
      <w:r w:rsidRPr="003A2BC6" w:rsidR="003A2BC6">
        <w:rPr>
          <w:rFonts w:ascii="Arial" w:hAnsi="Arial" w:cs="Arial"/>
        </w:rPr>
        <w:t>rapefruit</w:t>
      </w:r>
      <w:r w:rsidR="003A2BC6">
        <w:rPr>
          <w:rFonts w:ascii="Arial" w:hAnsi="Arial" w:cs="Arial"/>
        </w:rPr>
        <w:t>, g</w:t>
      </w:r>
      <w:r w:rsidRPr="003A2BC6" w:rsidR="003A2BC6">
        <w:rPr>
          <w:rFonts w:ascii="Arial" w:hAnsi="Arial" w:cs="Arial"/>
        </w:rPr>
        <w:t>rapes</w:t>
      </w:r>
      <w:r w:rsidR="003A2BC6">
        <w:rPr>
          <w:rFonts w:ascii="Arial" w:hAnsi="Arial" w:cs="Arial"/>
        </w:rPr>
        <w:t>, k</w:t>
      </w:r>
      <w:r w:rsidRPr="003A2BC6" w:rsidR="003A2BC6">
        <w:rPr>
          <w:rFonts w:ascii="Arial" w:hAnsi="Arial" w:cs="Arial"/>
        </w:rPr>
        <w:t>iwifruit</w:t>
      </w:r>
      <w:r w:rsidR="003A2BC6">
        <w:rPr>
          <w:rFonts w:ascii="Arial" w:hAnsi="Arial" w:cs="Arial"/>
        </w:rPr>
        <w:t>, l</w:t>
      </w:r>
      <w:r w:rsidRPr="003A2BC6" w:rsidR="003A2BC6">
        <w:rPr>
          <w:rFonts w:ascii="Arial" w:hAnsi="Arial" w:cs="Arial"/>
        </w:rPr>
        <w:t>emons</w:t>
      </w:r>
      <w:r w:rsidR="003A2BC6">
        <w:rPr>
          <w:rFonts w:ascii="Arial" w:hAnsi="Arial" w:cs="Arial"/>
        </w:rPr>
        <w:t>, n</w:t>
      </w:r>
      <w:r w:rsidRPr="003A2BC6" w:rsidR="003A2BC6">
        <w:rPr>
          <w:rFonts w:ascii="Arial" w:hAnsi="Arial" w:cs="Arial"/>
        </w:rPr>
        <w:t>ectarines</w:t>
      </w:r>
      <w:r w:rsidR="003A2BC6">
        <w:rPr>
          <w:rFonts w:ascii="Arial" w:hAnsi="Arial" w:cs="Arial"/>
        </w:rPr>
        <w:t>, o</w:t>
      </w:r>
      <w:r w:rsidRPr="003A2BC6" w:rsidR="003A2BC6">
        <w:rPr>
          <w:rFonts w:ascii="Arial" w:hAnsi="Arial" w:cs="Arial"/>
        </w:rPr>
        <w:t>lives</w:t>
      </w:r>
      <w:r w:rsidR="003A2BC6">
        <w:rPr>
          <w:rFonts w:ascii="Arial" w:hAnsi="Arial" w:cs="Arial"/>
        </w:rPr>
        <w:t>, o</w:t>
      </w:r>
      <w:r w:rsidRPr="003A2BC6" w:rsidR="003A2BC6">
        <w:rPr>
          <w:rFonts w:ascii="Arial" w:hAnsi="Arial" w:cs="Arial"/>
        </w:rPr>
        <w:t>ranges</w:t>
      </w:r>
      <w:r w:rsidR="003A2BC6">
        <w:rPr>
          <w:rFonts w:ascii="Arial" w:hAnsi="Arial" w:cs="Arial"/>
        </w:rPr>
        <w:t>, p</w:t>
      </w:r>
      <w:r w:rsidRPr="003A2BC6" w:rsidR="003A2BC6">
        <w:rPr>
          <w:rFonts w:ascii="Arial" w:hAnsi="Arial" w:cs="Arial"/>
        </w:rPr>
        <w:t>eaches</w:t>
      </w:r>
      <w:r w:rsidR="003A2BC6">
        <w:rPr>
          <w:rFonts w:ascii="Arial" w:hAnsi="Arial" w:cs="Arial"/>
        </w:rPr>
        <w:t>, p</w:t>
      </w:r>
      <w:r w:rsidRPr="003A2BC6" w:rsidR="003A2BC6">
        <w:rPr>
          <w:rFonts w:ascii="Arial" w:hAnsi="Arial" w:cs="Arial"/>
        </w:rPr>
        <w:t>ears</w:t>
      </w:r>
      <w:r w:rsidR="003A2BC6">
        <w:rPr>
          <w:rFonts w:ascii="Arial" w:hAnsi="Arial" w:cs="Arial"/>
        </w:rPr>
        <w:t>, p</w:t>
      </w:r>
      <w:r w:rsidRPr="003A2BC6" w:rsidR="003A2BC6">
        <w:rPr>
          <w:rFonts w:ascii="Arial" w:hAnsi="Arial" w:cs="Arial"/>
        </w:rPr>
        <w:t xml:space="preserve">lums </w:t>
      </w:r>
      <w:r w:rsidR="003A2BC6">
        <w:rPr>
          <w:rFonts w:ascii="Arial" w:hAnsi="Arial" w:cs="Arial"/>
        </w:rPr>
        <w:t>&amp;</w:t>
      </w:r>
      <w:r w:rsidRPr="003A2BC6" w:rsidR="003A2BC6">
        <w:rPr>
          <w:rFonts w:ascii="Arial" w:hAnsi="Arial" w:cs="Arial"/>
        </w:rPr>
        <w:t xml:space="preserve"> </w:t>
      </w:r>
      <w:r w:rsidR="003A2BC6">
        <w:rPr>
          <w:rFonts w:ascii="Arial" w:hAnsi="Arial" w:cs="Arial"/>
        </w:rPr>
        <w:t>p</w:t>
      </w:r>
      <w:r w:rsidRPr="003A2BC6" w:rsidR="003A2BC6">
        <w:rPr>
          <w:rFonts w:ascii="Arial" w:hAnsi="Arial" w:cs="Arial"/>
        </w:rPr>
        <w:t>runes</w:t>
      </w:r>
      <w:r w:rsidR="003A2BC6">
        <w:rPr>
          <w:rFonts w:ascii="Arial" w:hAnsi="Arial" w:cs="Arial"/>
        </w:rPr>
        <w:t>, r</w:t>
      </w:r>
      <w:r w:rsidRPr="003A2BC6" w:rsidR="003A2BC6">
        <w:rPr>
          <w:rFonts w:ascii="Arial" w:hAnsi="Arial" w:cs="Arial"/>
        </w:rPr>
        <w:t>aspberries</w:t>
      </w:r>
      <w:r w:rsidR="003A2BC6">
        <w:rPr>
          <w:rFonts w:ascii="Arial" w:hAnsi="Arial" w:cs="Arial"/>
        </w:rPr>
        <w:t>, s</w:t>
      </w:r>
      <w:r w:rsidRPr="003A2BC6" w:rsidR="003A2BC6">
        <w:rPr>
          <w:rFonts w:ascii="Arial" w:hAnsi="Arial" w:cs="Arial"/>
        </w:rPr>
        <w:t>trawberries</w:t>
      </w:r>
      <w:r w:rsidR="003A2BC6">
        <w:rPr>
          <w:rFonts w:ascii="Arial" w:hAnsi="Arial" w:cs="Arial"/>
        </w:rPr>
        <w:t>, and t</w:t>
      </w:r>
      <w:r w:rsidRPr="003A2BC6" w:rsidR="003A2BC6">
        <w:rPr>
          <w:rFonts w:ascii="Arial" w:hAnsi="Arial" w:cs="Arial"/>
        </w:rPr>
        <w:t>angerines/</w:t>
      </w:r>
      <w:r w:rsidR="003A2BC6">
        <w:rPr>
          <w:rFonts w:ascii="Arial" w:hAnsi="Arial" w:cs="Arial"/>
        </w:rPr>
        <w:t>t</w:t>
      </w:r>
      <w:r w:rsidRPr="003A2BC6" w:rsidR="003A2BC6">
        <w:rPr>
          <w:rFonts w:ascii="Arial" w:hAnsi="Arial" w:cs="Arial"/>
        </w:rPr>
        <w:t>angelos</w:t>
      </w:r>
      <w:r w:rsidR="003A2BC6">
        <w:rPr>
          <w:rFonts w:ascii="Arial" w:hAnsi="Arial" w:cs="Arial"/>
        </w:rPr>
        <w:t xml:space="preserve">.  </w:t>
      </w:r>
      <w:r w:rsidRPr="004C6F76">
        <w:rPr>
          <w:rFonts w:ascii="Arial" w:hAnsi="Arial" w:cs="Arial"/>
        </w:rPr>
        <w:t>If production trends change, the mix of states and commodities included in the program may be refined.</w:t>
      </w:r>
    </w:p>
    <w:p w:rsidR="00392C71" w:rsidRPr="004C6F76" w:rsidP="00392C71" w14:paraId="4F5C4BBF" w14:textId="77777777">
      <w:pPr>
        <w:widowControl/>
        <w:ind w:left="1440"/>
        <w:rPr>
          <w:rFonts w:ascii="Arial" w:hAnsi="Arial" w:cs="Arial"/>
        </w:rPr>
      </w:pPr>
    </w:p>
    <w:p w:rsidR="00F54008" w:rsidRPr="0093077E" w14:paraId="22D2CE42" w14:textId="462EDD8F">
      <w:pPr>
        <w:widowControl/>
        <w:ind w:left="1440"/>
        <w:rPr>
          <w:rFonts w:ascii="Arial" w:hAnsi="Arial" w:cs="Arial"/>
        </w:rPr>
      </w:pPr>
      <w:r>
        <w:rPr>
          <w:rFonts w:ascii="Arial" w:hAnsi="Arial" w:cs="Arial"/>
        </w:rPr>
        <w:t xml:space="preserve">These data are important in decisions about </w:t>
      </w:r>
      <w:r w:rsidR="008D4201">
        <w:rPr>
          <w:rFonts w:ascii="Arial" w:hAnsi="Arial" w:cs="Arial"/>
        </w:rPr>
        <w:t xml:space="preserve">agricultural chemical use. </w:t>
      </w:r>
      <w:r w:rsidRPr="0093077E">
        <w:rPr>
          <w:rFonts w:ascii="Arial" w:hAnsi="Arial" w:cs="Arial"/>
        </w:rPr>
        <w:t xml:space="preserve">  Pesticide use, particularly on </w:t>
      </w:r>
      <w:r w:rsidRPr="0093077E" w:rsidR="00392C71">
        <w:rPr>
          <w:rFonts w:ascii="Arial" w:hAnsi="Arial" w:cs="Arial"/>
        </w:rPr>
        <w:t xml:space="preserve">fruits and </w:t>
      </w:r>
      <w:r w:rsidRPr="0093077E">
        <w:rPr>
          <w:rFonts w:ascii="Arial" w:hAnsi="Arial" w:cs="Arial"/>
        </w:rPr>
        <w:t>vegetables that are a large part of children</w:t>
      </w:r>
      <w:r w:rsidRPr="0093077E" w:rsidR="00FE4799">
        <w:rPr>
          <w:rFonts w:ascii="Arial" w:hAnsi="Arial" w:cs="Arial"/>
        </w:rPr>
        <w:t>’</w:t>
      </w:r>
      <w:r w:rsidRPr="0093077E">
        <w:rPr>
          <w:rFonts w:ascii="Arial" w:hAnsi="Arial" w:cs="Arial"/>
        </w:rPr>
        <w:t xml:space="preserve">s diets, is of particular interest to those charged with </w:t>
      </w:r>
      <w:r w:rsidRPr="0093077E" w:rsidR="00392C71">
        <w:rPr>
          <w:rFonts w:ascii="Arial" w:hAnsi="Arial" w:cs="Arial"/>
        </w:rPr>
        <w:t>enforcing the</w:t>
      </w:r>
      <w:r w:rsidRPr="0093077E">
        <w:rPr>
          <w:rFonts w:ascii="Arial" w:hAnsi="Arial" w:cs="Arial"/>
        </w:rPr>
        <w:t xml:space="preserve"> Food Quality Protection Act.  A current accounting of farm chemical use in </w:t>
      </w:r>
      <w:r w:rsidRPr="0093077E" w:rsidR="009332B7">
        <w:rPr>
          <w:rFonts w:ascii="Arial" w:hAnsi="Arial" w:cs="Arial"/>
        </w:rPr>
        <w:t>S</w:t>
      </w:r>
      <w:r w:rsidRPr="0093077E">
        <w:rPr>
          <w:rFonts w:ascii="Arial" w:hAnsi="Arial" w:cs="Arial"/>
        </w:rPr>
        <w:t>tates producing over 85 percent of the nation</w:t>
      </w:r>
      <w:r w:rsidRPr="0093077E" w:rsidR="00FE4799">
        <w:rPr>
          <w:rFonts w:ascii="Arial" w:hAnsi="Arial" w:cs="Arial"/>
        </w:rPr>
        <w:t>’</w:t>
      </w:r>
      <w:r w:rsidRPr="0093077E">
        <w:rPr>
          <w:rFonts w:ascii="Arial" w:hAnsi="Arial" w:cs="Arial"/>
        </w:rPr>
        <w:t xml:space="preserve">s </w:t>
      </w:r>
      <w:r w:rsidRPr="0093077E" w:rsidR="00392C71">
        <w:rPr>
          <w:rFonts w:ascii="Arial" w:hAnsi="Arial" w:cs="Arial"/>
        </w:rPr>
        <w:t xml:space="preserve">fruit and </w:t>
      </w:r>
      <w:r w:rsidRPr="0093077E">
        <w:rPr>
          <w:rFonts w:ascii="Arial" w:hAnsi="Arial" w:cs="Arial"/>
        </w:rPr>
        <w:t>vegetable production is essential for evaluating the economic, environmental, and public health consequences of farm chemical regulations.  The Chemical Use Surveys include all</w:t>
      </w:r>
      <w:r w:rsidRPr="0093077E" w:rsidR="00392C71">
        <w:rPr>
          <w:rFonts w:ascii="Arial" w:hAnsi="Arial" w:cs="Arial"/>
        </w:rPr>
        <w:t xml:space="preserve"> fruit and</w:t>
      </w:r>
      <w:r w:rsidRPr="0093077E">
        <w:rPr>
          <w:rFonts w:ascii="Arial" w:hAnsi="Arial" w:cs="Arial"/>
        </w:rPr>
        <w:t xml:space="preserve"> vegetables with production estimates which are significant and critical to the nation</w:t>
      </w:r>
      <w:r w:rsidRPr="0093077E" w:rsidR="00FE4799">
        <w:rPr>
          <w:rFonts w:ascii="Arial" w:hAnsi="Arial" w:cs="Arial"/>
        </w:rPr>
        <w:t>’</w:t>
      </w:r>
      <w:r w:rsidRPr="0093077E">
        <w:rPr>
          <w:rFonts w:ascii="Arial" w:hAnsi="Arial" w:cs="Arial"/>
        </w:rPr>
        <w:t>s food supply.</w:t>
      </w:r>
    </w:p>
    <w:p w:rsidR="005717E2" w:rsidRPr="004C6F76" w14:paraId="0C3F74B9" w14:textId="77777777">
      <w:pPr>
        <w:widowControl/>
        <w:ind w:left="1440"/>
        <w:rPr>
          <w:rFonts w:ascii="Arial" w:hAnsi="Arial" w:cs="Arial"/>
        </w:rPr>
      </w:pPr>
    </w:p>
    <w:p w:rsidR="005717E2" w:rsidRPr="004C6F76" w14:paraId="796DA044" w14:textId="77777777">
      <w:pPr>
        <w:widowControl/>
        <w:ind w:left="1440"/>
        <w:rPr>
          <w:rFonts w:ascii="Arial" w:hAnsi="Arial" w:cs="Arial"/>
        </w:rPr>
      </w:pPr>
      <w:r w:rsidRPr="004C6F76">
        <w:rPr>
          <w:rFonts w:ascii="Arial" w:hAnsi="Arial" w:cs="Arial"/>
          <w:b/>
        </w:rPr>
        <w:t>Chemical Applications Consent Form:</w:t>
      </w:r>
      <w:r w:rsidRPr="004C6F76">
        <w:rPr>
          <w:rFonts w:ascii="Arial" w:hAnsi="Arial" w:cs="Arial"/>
        </w:rPr>
        <w:t xml:space="preserve"> The Chemical Applications Consent Form is a supplemental questionnaire for the Vegetable Chemical Use Survey.  Approximately half of the vegetable growers use commercial applicators to treat their vegetable crops.  If the farm operator is not able to provide the detailed information required on the chemical use questionnaire, we will ask the respondent for permission to contact the commercial operation who applied the chemical(s) and collect the data from them, if we are given the operator’s permission.</w:t>
      </w:r>
    </w:p>
    <w:p w:rsidR="008E5EBC" w:rsidP="005E4F8E" w14:paraId="7DAA4058" w14:textId="77777777">
      <w:pPr>
        <w:widowControl/>
        <w:ind w:left="1440"/>
        <w:rPr>
          <w:rFonts w:ascii="Arial" w:hAnsi="Arial" w:cs="Arial"/>
          <w:color w:val="FF0000"/>
        </w:rPr>
      </w:pPr>
    </w:p>
    <w:p w:rsidR="00F54008" w:rsidRPr="005E4F8E" w14:paraId="709DB102" w14:textId="77777777">
      <w:pPr>
        <w:widowControl/>
        <w:rPr>
          <w:rFonts w:ascii="Arial" w:hAnsi="Arial" w:cs="Arial"/>
        </w:rPr>
      </w:pPr>
    </w:p>
    <w:p w:rsidR="00F54008" w:rsidRPr="00BB4E7B" w14:paraId="6C9C86F8" w14:textId="77777777">
      <w:pPr>
        <w:widowControl/>
        <w:tabs>
          <w:tab w:val="left" w:pos="-1440"/>
        </w:tabs>
        <w:ind w:left="720" w:hanging="720"/>
        <w:rPr>
          <w:rFonts w:ascii="Arial" w:hAnsi="Arial" w:cs="Arial"/>
        </w:rPr>
      </w:pPr>
      <w:r w:rsidRPr="005E4F8E">
        <w:rPr>
          <w:rFonts w:ascii="Arial" w:hAnsi="Arial" w:cs="Arial"/>
          <w:b/>
          <w:bCs/>
        </w:rPr>
        <w:t>3.</w:t>
      </w:r>
      <w:r w:rsidRPr="005E4F8E">
        <w:rPr>
          <w:rFonts w:ascii="Arial" w:hAnsi="Arial" w:cs="Arial"/>
          <w:b/>
          <w:bCs/>
        </w:rPr>
        <w:tab/>
        <w:t>Describe whether, and to what extent, the collection</w:t>
      </w:r>
      <w:r w:rsidRPr="008B430E">
        <w:rPr>
          <w:rFonts w:ascii="Arial" w:hAnsi="Arial" w:cs="Arial"/>
          <w:b/>
          <w:bCs/>
        </w:rPr>
        <w:t xml:space="preserve"> of in</w:t>
      </w:r>
      <w:r w:rsidRPr="00052B35">
        <w:rPr>
          <w:rFonts w:ascii="Arial" w:hAnsi="Arial" w:cs="Arial"/>
          <w:b/>
          <w:bCs/>
          <w:color w:val="000000"/>
        </w:rPr>
        <w:t xml:space="preserve">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w:t>
      </w:r>
      <w:r w:rsidRPr="00BB4E7B">
        <w:rPr>
          <w:rFonts w:ascii="Arial" w:hAnsi="Arial" w:cs="Arial"/>
          <w:b/>
          <w:bCs/>
        </w:rPr>
        <w:t>consideration of using information technology to reduce burden.</w:t>
      </w:r>
    </w:p>
    <w:p w:rsidR="00F54008" w:rsidRPr="00D0353D" w14:paraId="4BF2D200" w14:textId="77777777">
      <w:pPr>
        <w:widowControl/>
        <w:rPr>
          <w:rFonts w:ascii="Arial" w:hAnsi="Arial" w:cs="Arial"/>
        </w:rPr>
      </w:pPr>
    </w:p>
    <w:p w:rsidR="001C5A9C" w:rsidRPr="00D0353D" w:rsidP="005D7A7A" w14:paraId="3D6F3838" w14:textId="1296AA78">
      <w:pPr>
        <w:widowControl/>
        <w:ind w:left="720"/>
        <w:rPr>
          <w:rFonts w:ascii="Arial" w:hAnsi="Arial" w:cs="Arial"/>
        </w:rPr>
      </w:pPr>
      <w:r w:rsidRPr="00D0353D">
        <w:rPr>
          <w:rFonts w:ascii="Arial" w:hAnsi="Arial" w:cs="Arial"/>
        </w:rPr>
        <w:t xml:space="preserve">The ARMS Phase </w:t>
      </w:r>
      <w:r w:rsidR="00DC7A11">
        <w:rPr>
          <w:rFonts w:ascii="Arial" w:hAnsi="Arial" w:cs="Arial"/>
        </w:rPr>
        <w:t>1</w:t>
      </w:r>
      <w:r w:rsidRPr="00D0353D">
        <w:rPr>
          <w:rFonts w:ascii="Arial" w:hAnsi="Arial" w:cs="Arial"/>
        </w:rPr>
        <w:t xml:space="preserve"> (screening) is conducted initially as a mail and internet </w:t>
      </w:r>
      <w:r w:rsidR="00915F0F">
        <w:rPr>
          <w:rFonts w:ascii="Arial" w:hAnsi="Arial" w:cs="Arial"/>
        </w:rPr>
        <w:t>(</w:t>
      </w:r>
      <w:r w:rsidRPr="00915F0F" w:rsidR="00915F0F">
        <w:rPr>
          <w:rFonts w:ascii="Arial" w:hAnsi="Arial" w:cs="Arial"/>
        </w:rPr>
        <w:t>Computer-Aided Self-Administered Interview</w:t>
      </w:r>
      <w:r w:rsidR="00915F0F">
        <w:rPr>
          <w:rFonts w:ascii="Arial" w:hAnsi="Arial" w:cs="Arial"/>
        </w:rPr>
        <w:t xml:space="preserve">) </w:t>
      </w:r>
      <w:r w:rsidRPr="00D0353D">
        <w:rPr>
          <w:rFonts w:ascii="Arial" w:hAnsi="Arial" w:cs="Arial"/>
        </w:rPr>
        <w:t xml:space="preserve">survey.  </w:t>
      </w:r>
      <w:r w:rsidRPr="00D0353D" w:rsidR="005D7A7A">
        <w:rPr>
          <w:rFonts w:ascii="Arial" w:hAnsi="Arial" w:cs="Arial"/>
        </w:rPr>
        <w:t xml:space="preserve">Operators who do not respond by a certain time will be attempted by either a phone or field enumerator.  The phone enumerators will be using a Computer Assisted Telephone Interview (CATI) system.  The field enumerators will conduct a Computer Assisted Personal Interview (CAPI).  </w:t>
      </w:r>
    </w:p>
    <w:p w:rsidR="008D0513" w:rsidRPr="00D0353D" w:rsidP="005D7A7A" w14:paraId="6ECC9D99" w14:textId="77777777">
      <w:pPr>
        <w:widowControl/>
        <w:ind w:left="720"/>
        <w:rPr>
          <w:rFonts w:ascii="Verdana" w:hAnsi="Verdana" w:cs="Verdana"/>
          <w:sz w:val="22"/>
          <w:szCs w:val="22"/>
        </w:rPr>
      </w:pPr>
    </w:p>
    <w:p w:rsidR="00E21B8B" w:rsidP="00E21B8B" w14:paraId="50C61EA3" w14:textId="77777777">
      <w:pPr>
        <w:ind w:left="720"/>
        <w:rPr>
          <w:rFonts w:ascii="Arial" w:hAnsi="Arial" w:cs="Arial"/>
        </w:rPr>
      </w:pPr>
      <w:r w:rsidRPr="00E21B8B">
        <w:rPr>
          <w:rFonts w:ascii="Arial" w:hAnsi="Arial" w:cs="Arial"/>
        </w:rPr>
        <w:t>ARMS Phase 2 and Chemical Use surveys can be collected using CAPI in face-to-face interviews. NASS developed a CAPI instrument for data collection, which NASDA enumerators use during interviews with respondents. While ARMS Phase 2 is traditionally conducted in person, this approach ensures accurate data collection.</w:t>
      </w:r>
    </w:p>
    <w:p w:rsidR="00E21B8B" w:rsidRPr="00E21B8B" w:rsidP="00E21B8B" w14:paraId="5AEABDAF" w14:textId="77777777">
      <w:pPr>
        <w:ind w:left="720"/>
        <w:rPr>
          <w:rFonts w:ascii="Arial" w:hAnsi="Arial" w:cs="Arial"/>
        </w:rPr>
      </w:pPr>
    </w:p>
    <w:p w:rsidR="00E21B8B" w:rsidRPr="00E21B8B" w:rsidP="00E21B8B" w14:paraId="5B9225DC" w14:textId="77777777">
      <w:pPr>
        <w:ind w:left="720"/>
        <w:rPr>
          <w:rFonts w:ascii="Arial" w:hAnsi="Arial" w:cs="Arial"/>
        </w:rPr>
      </w:pPr>
      <w:r w:rsidRPr="00E21B8B">
        <w:rPr>
          <w:rFonts w:ascii="Arial" w:hAnsi="Arial" w:cs="Arial"/>
        </w:rPr>
        <w:t>There are currently no plans to develop a web-based instrument for ARMS Phase 2 or the Vegetable Chemical Use Surveys because much of the data requires identifying specific farm fields planted to specific commodities—something that cannot be reliably done online. Additionally, detailed chemical application data are often copied directly from farm records by the enumerator during the interview.</w:t>
      </w:r>
    </w:p>
    <w:p w:rsidR="00D71D8E" w:rsidRPr="00D0353D" w:rsidP="00FA637F" w14:paraId="7CA31E06" w14:textId="77777777">
      <w:pPr>
        <w:ind w:left="720"/>
        <w:rPr>
          <w:rFonts w:ascii="Arial" w:hAnsi="Arial" w:cs="Arial"/>
        </w:rPr>
      </w:pPr>
    </w:p>
    <w:p w:rsidR="00F54008" w:rsidRPr="009C7001" w14:paraId="34D7B275" w14:textId="77777777">
      <w:pPr>
        <w:widowControl/>
        <w:tabs>
          <w:tab w:val="left" w:pos="-1440"/>
        </w:tabs>
        <w:ind w:left="720" w:hanging="720"/>
        <w:rPr>
          <w:rFonts w:ascii="Arial" w:hAnsi="Arial" w:cs="Arial"/>
        </w:rPr>
      </w:pPr>
      <w:r w:rsidRPr="005E4F8E">
        <w:rPr>
          <w:rFonts w:ascii="Arial" w:hAnsi="Arial" w:cs="Arial"/>
          <w:b/>
          <w:bCs/>
        </w:rPr>
        <w:t>4.</w:t>
      </w:r>
      <w:r w:rsidRPr="005E4F8E">
        <w:rPr>
          <w:rFonts w:ascii="Arial" w:hAnsi="Arial" w:cs="Arial"/>
          <w:b/>
          <w:bCs/>
        </w:rPr>
        <w:tab/>
        <w:t xml:space="preserve">Describe efforts to identify duplication.  Show specifically why any similar information already available cannot be used or modified for use for the purposes </w:t>
      </w:r>
      <w:r w:rsidRPr="009C7001">
        <w:rPr>
          <w:rFonts w:ascii="Arial" w:hAnsi="Arial" w:cs="Arial"/>
          <w:b/>
          <w:bCs/>
        </w:rPr>
        <w:t>described in Item 2 above.</w:t>
      </w:r>
      <w:r w:rsidRPr="009C7001" w:rsidR="00FF3E22">
        <w:rPr>
          <w:rFonts w:ascii="Arial" w:hAnsi="Arial" w:cs="Arial"/>
          <w:b/>
          <w:bCs/>
        </w:rPr>
        <w:t xml:space="preserve">   </w:t>
      </w:r>
    </w:p>
    <w:p w:rsidR="00F54008" w:rsidRPr="00593950" w14:paraId="51E6097F" w14:textId="77777777">
      <w:pPr>
        <w:widowControl/>
        <w:rPr>
          <w:rFonts w:ascii="Arial" w:hAnsi="Arial" w:cs="Arial"/>
        </w:rPr>
      </w:pPr>
    </w:p>
    <w:p w:rsidR="00A503F9" w:rsidRPr="00593950" w14:paraId="0107228F" w14:textId="77777777">
      <w:pPr>
        <w:widowControl/>
        <w:ind w:left="720"/>
        <w:rPr>
          <w:rFonts w:ascii="Arial" w:hAnsi="Arial" w:cs="Arial"/>
        </w:rPr>
      </w:pPr>
      <w:r w:rsidRPr="00593950">
        <w:rPr>
          <w:rFonts w:ascii="Arial" w:hAnsi="Arial" w:cs="Arial"/>
        </w:rPr>
        <w:t xml:space="preserve">NASS is very careful not to duplicate work planned by other Government agencies.  NASS field offices </w:t>
      </w:r>
      <w:r w:rsidRPr="00593950" w:rsidR="00FF3E22">
        <w:rPr>
          <w:rFonts w:ascii="Arial" w:hAnsi="Arial" w:cs="Arial"/>
        </w:rPr>
        <w:t xml:space="preserve">are asked </w:t>
      </w:r>
      <w:r w:rsidRPr="00593950">
        <w:rPr>
          <w:rFonts w:ascii="Arial" w:hAnsi="Arial" w:cs="Arial"/>
        </w:rPr>
        <w:t xml:space="preserve">to document any State programs that overlap with the surveys contained in this docket.  NASS is making every attempt to use existing data and only ask additional questions that are needed.  For example, NASS uses administrative data from the California EPA Mandatory Pesticide Use Reporting System and a similar system in Arizona to utilize reports already available through mandatory pesticide reporting.  </w:t>
      </w:r>
    </w:p>
    <w:p w:rsidR="00A503F9" w:rsidRPr="00593950" w14:paraId="09C57E20" w14:textId="77777777">
      <w:pPr>
        <w:widowControl/>
        <w:ind w:left="720"/>
        <w:rPr>
          <w:rFonts w:ascii="Arial" w:hAnsi="Arial" w:cs="Arial"/>
        </w:rPr>
      </w:pPr>
    </w:p>
    <w:p w:rsidR="00F54008" w:rsidRPr="00593950" w14:paraId="7884519D" w14:textId="006F43C9">
      <w:pPr>
        <w:widowControl/>
        <w:ind w:left="720"/>
        <w:rPr>
          <w:rFonts w:ascii="Arial" w:hAnsi="Arial" w:cs="Arial"/>
        </w:rPr>
      </w:pPr>
      <w:r w:rsidRPr="00593950">
        <w:rPr>
          <w:rFonts w:ascii="Arial" w:hAnsi="Arial" w:cs="Arial"/>
        </w:rPr>
        <w:t>Also, internal committees within USDA that include NASS, E</w:t>
      </w:r>
      <w:r w:rsidRPr="00593950" w:rsidR="000B1317">
        <w:rPr>
          <w:rFonts w:ascii="Arial" w:hAnsi="Arial" w:cs="Arial"/>
        </w:rPr>
        <w:t xml:space="preserve">conomic </w:t>
      </w:r>
      <w:r w:rsidRPr="00593950">
        <w:rPr>
          <w:rFonts w:ascii="Arial" w:hAnsi="Arial" w:cs="Arial"/>
        </w:rPr>
        <w:t>R</w:t>
      </w:r>
      <w:r w:rsidRPr="00593950" w:rsidR="000B1317">
        <w:rPr>
          <w:rFonts w:ascii="Arial" w:hAnsi="Arial" w:cs="Arial"/>
        </w:rPr>
        <w:t xml:space="preserve">esearch </w:t>
      </w:r>
      <w:r w:rsidRPr="00593950">
        <w:rPr>
          <w:rFonts w:ascii="Arial" w:hAnsi="Arial" w:cs="Arial"/>
        </w:rPr>
        <w:t>S</w:t>
      </w:r>
      <w:r w:rsidRPr="00593950" w:rsidR="000B1317">
        <w:rPr>
          <w:rFonts w:ascii="Arial" w:hAnsi="Arial" w:cs="Arial"/>
        </w:rPr>
        <w:t>ervice (ERS)</w:t>
      </w:r>
      <w:r w:rsidRPr="00593950">
        <w:rPr>
          <w:rFonts w:ascii="Arial" w:hAnsi="Arial" w:cs="Arial"/>
        </w:rPr>
        <w:t>, A</w:t>
      </w:r>
      <w:r w:rsidRPr="00593950" w:rsidR="000B1317">
        <w:rPr>
          <w:rFonts w:ascii="Arial" w:hAnsi="Arial" w:cs="Arial"/>
        </w:rPr>
        <w:t xml:space="preserve">gricultural </w:t>
      </w:r>
      <w:r w:rsidRPr="00593950">
        <w:rPr>
          <w:rFonts w:ascii="Arial" w:hAnsi="Arial" w:cs="Arial"/>
        </w:rPr>
        <w:t>M</w:t>
      </w:r>
      <w:r w:rsidRPr="00593950" w:rsidR="000B1317">
        <w:rPr>
          <w:rFonts w:ascii="Arial" w:hAnsi="Arial" w:cs="Arial"/>
        </w:rPr>
        <w:t xml:space="preserve">arketing </w:t>
      </w:r>
      <w:r w:rsidRPr="00593950">
        <w:rPr>
          <w:rFonts w:ascii="Arial" w:hAnsi="Arial" w:cs="Arial"/>
        </w:rPr>
        <w:t>S</w:t>
      </w:r>
      <w:r w:rsidRPr="00593950" w:rsidR="000B1317">
        <w:rPr>
          <w:rFonts w:ascii="Arial" w:hAnsi="Arial" w:cs="Arial"/>
        </w:rPr>
        <w:t>ervice (AMS)</w:t>
      </w:r>
      <w:r w:rsidRPr="00593950">
        <w:rPr>
          <w:rFonts w:ascii="Arial" w:hAnsi="Arial" w:cs="Arial"/>
        </w:rPr>
        <w:t>, A</w:t>
      </w:r>
      <w:r w:rsidRPr="00593950" w:rsidR="000B1317">
        <w:rPr>
          <w:rFonts w:ascii="Arial" w:hAnsi="Arial" w:cs="Arial"/>
        </w:rPr>
        <w:t xml:space="preserve">gricultural </w:t>
      </w:r>
      <w:r w:rsidRPr="00593950">
        <w:rPr>
          <w:rFonts w:ascii="Arial" w:hAnsi="Arial" w:cs="Arial"/>
        </w:rPr>
        <w:t>R</w:t>
      </w:r>
      <w:r w:rsidRPr="00593950" w:rsidR="000B1317">
        <w:rPr>
          <w:rFonts w:ascii="Arial" w:hAnsi="Arial" w:cs="Arial"/>
        </w:rPr>
        <w:t xml:space="preserve">esearch </w:t>
      </w:r>
      <w:r w:rsidRPr="00593950">
        <w:rPr>
          <w:rFonts w:ascii="Arial" w:hAnsi="Arial" w:cs="Arial"/>
        </w:rPr>
        <w:t>S</w:t>
      </w:r>
      <w:r w:rsidRPr="00593950" w:rsidR="000B1317">
        <w:rPr>
          <w:rFonts w:ascii="Arial" w:hAnsi="Arial" w:cs="Arial"/>
        </w:rPr>
        <w:t>ervice (ARS)</w:t>
      </w:r>
      <w:r w:rsidRPr="00593950">
        <w:rPr>
          <w:rFonts w:ascii="Arial" w:hAnsi="Arial" w:cs="Arial"/>
        </w:rPr>
        <w:t>, Cooperative State Research Education and Extension Service, and Natural Resource and Conservation Service (NRCS) have been formed to help coordinate all the different aspects of these data collection efforts.  The Integrated Pest Management questions have been aligned to meet all USDA agency needs.  USDA</w:t>
      </w:r>
      <w:r w:rsidRPr="00593950" w:rsidR="00FE4799">
        <w:rPr>
          <w:rFonts w:ascii="Arial" w:hAnsi="Arial" w:cs="Arial"/>
        </w:rPr>
        <w:t>’</w:t>
      </w:r>
      <w:r w:rsidRPr="00593950">
        <w:rPr>
          <w:rFonts w:ascii="Arial" w:hAnsi="Arial" w:cs="Arial"/>
        </w:rPr>
        <w:t xml:space="preserve">s Office of Pesticide Management Policy provides coordination and oversight for the Department with </w:t>
      </w:r>
      <w:r w:rsidRPr="00593950" w:rsidR="000B1317">
        <w:rPr>
          <w:rFonts w:ascii="Arial" w:hAnsi="Arial" w:cs="Arial"/>
        </w:rPr>
        <w:t xml:space="preserve">the </w:t>
      </w:r>
      <w:r w:rsidRPr="00593950">
        <w:rPr>
          <w:rFonts w:ascii="Arial" w:hAnsi="Arial" w:cs="Arial"/>
        </w:rPr>
        <w:t>E</w:t>
      </w:r>
      <w:r w:rsidRPr="00593950" w:rsidR="000B1317">
        <w:rPr>
          <w:rFonts w:ascii="Arial" w:hAnsi="Arial" w:cs="Arial"/>
        </w:rPr>
        <w:t xml:space="preserve">nvironmental </w:t>
      </w:r>
      <w:r w:rsidRPr="00593950">
        <w:rPr>
          <w:rFonts w:ascii="Arial" w:hAnsi="Arial" w:cs="Arial"/>
        </w:rPr>
        <w:t>P</w:t>
      </w:r>
      <w:r w:rsidRPr="00593950" w:rsidR="000B1317">
        <w:rPr>
          <w:rFonts w:ascii="Arial" w:hAnsi="Arial" w:cs="Arial"/>
        </w:rPr>
        <w:t xml:space="preserve">rotection </w:t>
      </w:r>
      <w:r w:rsidRPr="00593950">
        <w:rPr>
          <w:rFonts w:ascii="Arial" w:hAnsi="Arial" w:cs="Arial"/>
        </w:rPr>
        <w:t>A</w:t>
      </w:r>
      <w:r w:rsidRPr="00593950" w:rsidR="000B1317">
        <w:rPr>
          <w:rFonts w:ascii="Arial" w:hAnsi="Arial" w:cs="Arial"/>
        </w:rPr>
        <w:t>dministration (EPA)</w:t>
      </w:r>
      <w:r w:rsidRPr="00593950">
        <w:rPr>
          <w:rFonts w:ascii="Arial" w:hAnsi="Arial" w:cs="Arial"/>
        </w:rPr>
        <w:t>.  Other government agencies such as the F</w:t>
      </w:r>
      <w:r w:rsidRPr="00593950" w:rsidR="007F5A74">
        <w:rPr>
          <w:rFonts w:ascii="Arial" w:hAnsi="Arial" w:cs="Arial"/>
        </w:rPr>
        <w:t xml:space="preserve">ood and </w:t>
      </w:r>
      <w:r w:rsidRPr="00593950">
        <w:rPr>
          <w:rFonts w:ascii="Arial" w:hAnsi="Arial" w:cs="Arial"/>
        </w:rPr>
        <w:t>D</w:t>
      </w:r>
      <w:r w:rsidRPr="00593950" w:rsidR="007F5A74">
        <w:rPr>
          <w:rFonts w:ascii="Arial" w:hAnsi="Arial" w:cs="Arial"/>
        </w:rPr>
        <w:t xml:space="preserve">rug </w:t>
      </w:r>
      <w:r w:rsidRPr="00593950">
        <w:rPr>
          <w:rFonts w:ascii="Arial" w:hAnsi="Arial" w:cs="Arial"/>
        </w:rPr>
        <w:t>A</w:t>
      </w:r>
      <w:r w:rsidRPr="00593950" w:rsidR="007F5A74">
        <w:rPr>
          <w:rFonts w:ascii="Arial" w:hAnsi="Arial" w:cs="Arial"/>
        </w:rPr>
        <w:t>dministration (FDA)</w:t>
      </w:r>
      <w:r w:rsidRPr="00593950">
        <w:rPr>
          <w:rFonts w:ascii="Arial" w:hAnsi="Arial" w:cs="Arial"/>
        </w:rPr>
        <w:t xml:space="preserve"> and</w:t>
      </w:r>
      <w:r w:rsidRPr="00593950" w:rsidR="007F5A74">
        <w:rPr>
          <w:rFonts w:ascii="Arial" w:hAnsi="Arial" w:cs="Arial"/>
        </w:rPr>
        <w:t xml:space="preserve"> the</w:t>
      </w:r>
      <w:r w:rsidRPr="00593950">
        <w:rPr>
          <w:rFonts w:ascii="Arial" w:hAnsi="Arial" w:cs="Arial"/>
        </w:rPr>
        <w:t xml:space="preserve"> U.S. Geological Survey </w:t>
      </w:r>
      <w:r w:rsidRPr="00593950" w:rsidR="007F5A74">
        <w:rPr>
          <w:rFonts w:ascii="Arial" w:hAnsi="Arial" w:cs="Arial"/>
        </w:rPr>
        <w:t xml:space="preserve">(USGS) </w:t>
      </w:r>
      <w:r w:rsidRPr="00593950">
        <w:rPr>
          <w:rFonts w:ascii="Arial" w:hAnsi="Arial" w:cs="Arial"/>
        </w:rPr>
        <w:t>are also consulted to avoid duplicating survey projects.  The Advisory Committee on Agricultural Statistics, appointed by the Secretary of Agriculture, also provided advice on these program areas; this committee is composed of a diverse representation of agricultural sector expertise.</w:t>
      </w:r>
    </w:p>
    <w:p w:rsidR="00F54008" w:rsidRPr="00593950" w14:paraId="073BDE06" w14:textId="77777777">
      <w:pPr>
        <w:widowControl/>
        <w:rPr>
          <w:rFonts w:ascii="Arial" w:hAnsi="Arial" w:cs="Arial"/>
        </w:rPr>
      </w:pPr>
    </w:p>
    <w:p w:rsidR="00B43FFE" w:rsidRPr="00593950" w14:paraId="793204FD" w14:textId="77777777">
      <w:pPr>
        <w:widowControl/>
        <w:ind w:left="720"/>
        <w:rPr>
          <w:rFonts w:ascii="Arial" w:hAnsi="Arial" w:cs="Arial"/>
        </w:rPr>
      </w:pPr>
    </w:p>
    <w:p w:rsidR="00F54008" w:rsidRPr="00593950" w14:paraId="0EF66383" w14:textId="77777777">
      <w:pPr>
        <w:widowControl/>
        <w:tabs>
          <w:tab w:val="left" w:pos="-1440"/>
        </w:tabs>
        <w:ind w:left="720" w:hanging="720"/>
        <w:rPr>
          <w:rFonts w:ascii="Arial" w:hAnsi="Arial" w:cs="Arial"/>
        </w:rPr>
      </w:pPr>
      <w:r w:rsidRPr="00593950">
        <w:rPr>
          <w:rFonts w:ascii="Arial" w:hAnsi="Arial" w:cs="Arial"/>
          <w:b/>
          <w:bCs/>
        </w:rPr>
        <w:t>5.</w:t>
      </w:r>
      <w:r w:rsidRPr="00593950">
        <w:rPr>
          <w:rFonts w:ascii="Arial" w:hAnsi="Arial" w:cs="Arial"/>
          <w:b/>
          <w:bCs/>
        </w:rPr>
        <w:tab/>
        <w:t>If the collection of information impacts small businesses or other small entities (Item 5 of OMB Form 83-I), describe any methods used to minimize burden.</w:t>
      </w:r>
    </w:p>
    <w:p w:rsidR="00F54008" w:rsidRPr="00593950" w14:paraId="1D5446F9" w14:textId="77777777">
      <w:pPr>
        <w:widowControl/>
        <w:rPr>
          <w:rFonts w:ascii="Arial" w:hAnsi="Arial" w:cs="Arial"/>
        </w:rPr>
      </w:pPr>
    </w:p>
    <w:p w:rsidR="00F54008" w:rsidRPr="00593950" w14:paraId="453382A4" w14:textId="77777777">
      <w:pPr>
        <w:widowControl/>
        <w:ind w:left="720"/>
        <w:rPr>
          <w:rFonts w:ascii="Arial" w:hAnsi="Arial" w:cs="Arial"/>
        </w:rPr>
      </w:pPr>
      <w:r w:rsidRPr="00593950">
        <w:rPr>
          <w:rFonts w:ascii="Arial" w:hAnsi="Arial" w:cs="Arial"/>
        </w:rPr>
        <w:t xml:space="preserve">NASS tries to identify only those data items absolutely necessary to answer the needs of data users.  Information requested on these surveys may require respondents to refer to their record books for the answers.  To minimize the interview time, branching is used throughout the questionnaires to skip those sections not applicable to particular respondents.  Another approach to minimize burden has been the </w:t>
      </w:r>
      <w:r w:rsidRPr="00593950" w:rsidR="00775DAE">
        <w:rPr>
          <w:rFonts w:ascii="Arial" w:hAnsi="Arial" w:cs="Arial"/>
        </w:rPr>
        <w:t>continued use</w:t>
      </w:r>
      <w:r w:rsidRPr="00593950">
        <w:rPr>
          <w:rFonts w:ascii="Arial" w:hAnsi="Arial" w:cs="Arial"/>
        </w:rPr>
        <w:t xml:space="preserve"> of </w:t>
      </w:r>
      <w:r w:rsidRPr="00593950" w:rsidR="00C85AD8">
        <w:rPr>
          <w:rFonts w:ascii="Arial" w:hAnsi="Arial" w:cs="Arial"/>
        </w:rPr>
        <w:t>the ARMS</w:t>
      </w:r>
      <w:r w:rsidRPr="00593950">
        <w:rPr>
          <w:rFonts w:ascii="Arial" w:hAnsi="Arial" w:cs="Arial"/>
        </w:rPr>
        <w:t xml:space="preserve"> core questionnaire that provides high level aggregates to estimate income and expenses; detailed data are eliminated from this version and will be asked only on a subset of the questionnaires.  Enumerators also attend State training schools for instruction and practice on using the questionnaires.  Data collection for these surveys </w:t>
      </w:r>
      <w:r w:rsidRPr="00593950" w:rsidR="00775DAE">
        <w:rPr>
          <w:rFonts w:ascii="Arial" w:hAnsi="Arial" w:cs="Arial"/>
        </w:rPr>
        <w:t>are</w:t>
      </w:r>
      <w:r w:rsidRPr="00593950">
        <w:rPr>
          <w:rFonts w:ascii="Arial" w:hAnsi="Arial" w:cs="Arial"/>
        </w:rPr>
        <w:t xml:space="preserve"> coordinated with other surveys to minimize contacts with respondents.</w:t>
      </w:r>
    </w:p>
    <w:p w:rsidR="00DA66C8" w:rsidRPr="00593950" w14:paraId="6427B2A8" w14:textId="77777777">
      <w:pPr>
        <w:widowControl/>
        <w:ind w:left="720"/>
        <w:rPr>
          <w:rFonts w:ascii="Arial" w:hAnsi="Arial" w:cs="Arial"/>
        </w:rPr>
      </w:pPr>
    </w:p>
    <w:p w:rsidR="00F54008" w:rsidRPr="00775DAE" w14:paraId="61FDB224" w14:textId="77777777">
      <w:pPr>
        <w:widowControl/>
        <w:ind w:left="720"/>
        <w:rPr>
          <w:rFonts w:ascii="Arial" w:hAnsi="Arial" w:cs="Arial"/>
        </w:rPr>
      </w:pPr>
      <w:r w:rsidRPr="00775DAE">
        <w:rPr>
          <w:rFonts w:ascii="Arial" w:hAnsi="Arial" w:cs="Arial"/>
        </w:rPr>
        <w:t xml:space="preserve">Sampling techniques are applied to minimize burden to individual operations </w:t>
      </w:r>
      <w:r w:rsidRPr="00775DAE" w:rsidR="007924D8">
        <w:rPr>
          <w:rFonts w:ascii="Arial" w:hAnsi="Arial" w:cs="Arial"/>
        </w:rPr>
        <w:t>that</w:t>
      </w:r>
      <w:r w:rsidRPr="00775DAE">
        <w:rPr>
          <w:rFonts w:ascii="Arial" w:hAnsi="Arial" w:cs="Arial"/>
        </w:rPr>
        <w:t xml:space="preserve"> could potentially be selected in multiple surveys.  List frame units selected for other current year NASS probability surveys or the previous ARMS are replaced, where possible, by similar sample units whose respondent burden is less.  This design reduces the number of consecutive ARMS contacts and multiple contacts for different surveys in the same year.  The goal is to avoid selecting individual operations for two consecutive ARMS cycles. </w:t>
      </w:r>
    </w:p>
    <w:p w:rsidR="00AB7AE8" w:rsidRPr="00775DAE" w14:paraId="5CA80A7C" w14:textId="77777777">
      <w:pPr>
        <w:widowControl/>
        <w:ind w:left="720"/>
        <w:rPr>
          <w:rFonts w:ascii="Arial" w:hAnsi="Arial" w:cs="Arial"/>
        </w:rPr>
      </w:pPr>
    </w:p>
    <w:p w:rsidR="00AB7AE8" w:rsidRPr="00775DAE" w14:paraId="35A7171B" w14:textId="77777777">
      <w:pPr>
        <w:widowControl/>
        <w:ind w:left="720"/>
        <w:rPr>
          <w:rFonts w:ascii="Arial" w:hAnsi="Arial" w:cs="Arial"/>
        </w:rPr>
      </w:pPr>
      <w:r w:rsidRPr="00775DAE">
        <w:rPr>
          <w:rFonts w:ascii="Arial" w:hAnsi="Arial" w:cs="Arial"/>
        </w:rPr>
        <w:t xml:space="preserve">Periodically, NASS reviews record keeping systems used by respondents to record and report chemical use data to State </w:t>
      </w:r>
      <w:r w:rsidRPr="00775DAE" w:rsidR="003B0D56">
        <w:rPr>
          <w:rFonts w:ascii="Arial" w:hAnsi="Arial" w:cs="Arial"/>
        </w:rPr>
        <w:t>agencies</w:t>
      </w:r>
      <w:r w:rsidRPr="00775DAE">
        <w:rPr>
          <w:rFonts w:ascii="Arial" w:hAnsi="Arial" w:cs="Arial"/>
        </w:rPr>
        <w:t xml:space="preserve">, or financial records they keep to be used when filling out their State and Federal Income Tax </w:t>
      </w:r>
      <w:r w:rsidRPr="00775DAE" w:rsidR="00833A61">
        <w:rPr>
          <w:rFonts w:ascii="Arial" w:hAnsi="Arial" w:cs="Arial"/>
        </w:rPr>
        <w:t>form</w:t>
      </w:r>
      <w:r w:rsidRPr="00775DAE">
        <w:rPr>
          <w:rFonts w:ascii="Arial" w:hAnsi="Arial" w:cs="Arial"/>
        </w:rPr>
        <w:t>s.  When possible</w:t>
      </w:r>
      <w:r w:rsidRPr="00775DAE" w:rsidR="00833A61">
        <w:rPr>
          <w:rFonts w:ascii="Arial" w:hAnsi="Arial" w:cs="Arial"/>
        </w:rPr>
        <w:t>,</w:t>
      </w:r>
      <w:r w:rsidRPr="00775DAE">
        <w:rPr>
          <w:rFonts w:ascii="Arial" w:hAnsi="Arial" w:cs="Arial"/>
        </w:rPr>
        <w:t xml:space="preserve"> </w:t>
      </w:r>
      <w:r w:rsidRPr="00775DAE" w:rsidR="00833A61">
        <w:rPr>
          <w:rFonts w:ascii="Arial" w:hAnsi="Arial" w:cs="Arial"/>
        </w:rPr>
        <w:t>NASS</w:t>
      </w:r>
      <w:r w:rsidRPr="00775DAE">
        <w:rPr>
          <w:rFonts w:ascii="Arial" w:hAnsi="Arial" w:cs="Arial"/>
        </w:rPr>
        <w:t xml:space="preserve"> will make changes to our questionnaires to emulate these other documents</w:t>
      </w:r>
      <w:r w:rsidRPr="00775DAE" w:rsidR="00833A61">
        <w:rPr>
          <w:rFonts w:ascii="Arial" w:hAnsi="Arial" w:cs="Arial"/>
        </w:rPr>
        <w:t>,</w:t>
      </w:r>
      <w:r w:rsidRPr="00775DAE">
        <w:rPr>
          <w:rFonts w:ascii="Arial" w:hAnsi="Arial" w:cs="Arial"/>
        </w:rPr>
        <w:t xml:space="preserve"> to help reduce respondent burden and reduce potential reporting errors. </w:t>
      </w:r>
    </w:p>
    <w:p w:rsidR="00F54008" w:rsidRPr="00775DAE" w14:paraId="662E3B67" w14:textId="77777777">
      <w:pPr>
        <w:widowControl/>
        <w:rPr>
          <w:rFonts w:ascii="Arial" w:hAnsi="Arial" w:cs="Arial"/>
        </w:rPr>
      </w:pPr>
    </w:p>
    <w:p w:rsidR="00F54008" w:rsidRPr="00775DAE" w14:paraId="16A9BB08" w14:textId="43ACCAB4">
      <w:pPr>
        <w:widowControl/>
        <w:ind w:left="720"/>
        <w:rPr>
          <w:rFonts w:ascii="Arial" w:hAnsi="Arial" w:cs="Arial"/>
        </w:rPr>
      </w:pPr>
      <w:r w:rsidRPr="00775DAE">
        <w:rPr>
          <w:rFonts w:ascii="Arial" w:hAnsi="Arial" w:cs="Arial"/>
        </w:rPr>
        <w:t>NASS continues to conduct research on potentially new sampling and data modeling strategies to reduce data requirements and respondent burden.  NASS has also started looking at the feasibility of using previously reported survey data</w:t>
      </w:r>
      <w:r w:rsidR="002F6D91">
        <w:rPr>
          <w:rFonts w:ascii="Arial" w:hAnsi="Arial" w:cs="Arial"/>
        </w:rPr>
        <w:t xml:space="preserve"> and administrative data (from other USDA agencies)</w:t>
      </w:r>
      <w:r w:rsidRPr="00775DAE">
        <w:rPr>
          <w:rFonts w:ascii="Arial" w:hAnsi="Arial" w:cs="Arial"/>
        </w:rPr>
        <w:t xml:space="preserve"> where appropriate to reduce burden.</w:t>
      </w:r>
    </w:p>
    <w:p w:rsidR="00F54008" w:rsidRPr="00775DAE" w14:paraId="0878E8DE" w14:textId="77777777">
      <w:pPr>
        <w:widowControl/>
        <w:rPr>
          <w:rFonts w:ascii="Arial" w:hAnsi="Arial" w:cs="Arial"/>
        </w:rPr>
      </w:pPr>
    </w:p>
    <w:p w:rsidR="00F54008" w:rsidRPr="003904DE" w14:paraId="218A40A7" w14:textId="77777777">
      <w:pPr>
        <w:widowControl/>
        <w:tabs>
          <w:tab w:val="left" w:pos="-1440"/>
        </w:tabs>
        <w:ind w:left="720" w:hanging="720"/>
        <w:rPr>
          <w:rFonts w:ascii="Arial" w:hAnsi="Arial" w:cs="Arial"/>
        </w:rPr>
      </w:pPr>
      <w:r w:rsidRPr="00775DAE">
        <w:rPr>
          <w:rFonts w:ascii="Arial" w:hAnsi="Arial" w:cs="Arial"/>
          <w:b/>
          <w:bCs/>
        </w:rPr>
        <w:t>6.</w:t>
      </w:r>
      <w:r w:rsidRPr="00775DAE" w:rsidR="0043166D">
        <w:rPr>
          <w:rFonts w:ascii="Arial" w:hAnsi="Arial" w:cs="Arial"/>
          <w:b/>
          <w:bCs/>
        </w:rPr>
        <w:tab/>
      </w:r>
      <w:r w:rsidRPr="00B63B5E">
        <w:rPr>
          <w:rFonts w:ascii="Arial" w:hAnsi="Arial" w:cs="Arial"/>
          <w:b/>
          <w:bCs/>
        </w:rPr>
        <w:t xml:space="preserve">Describe the consequence to Federal program or policy activities if the collection is not conducted or is conducted less frequently, as well as any </w:t>
      </w:r>
      <w:r w:rsidRPr="003904DE">
        <w:rPr>
          <w:rFonts w:ascii="Arial" w:hAnsi="Arial" w:cs="Arial"/>
          <w:b/>
          <w:bCs/>
        </w:rPr>
        <w:t>technical or legal obstacles to reducing burden.</w:t>
      </w:r>
    </w:p>
    <w:p w:rsidR="00F54008" w:rsidRPr="005C6F5E" w14:paraId="4FDEFC64" w14:textId="77777777">
      <w:pPr>
        <w:widowControl/>
        <w:rPr>
          <w:rFonts w:ascii="Arial" w:hAnsi="Arial" w:cs="Arial"/>
        </w:rPr>
      </w:pPr>
    </w:p>
    <w:p w:rsidR="00F54008" w:rsidRPr="005C6F5E" w14:paraId="38856B3C" w14:textId="7F23E650">
      <w:pPr>
        <w:widowControl/>
        <w:ind w:left="720"/>
        <w:rPr>
          <w:rFonts w:ascii="Arial" w:hAnsi="Arial" w:cs="Arial"/>
        </w:rPr>
      </w:pPr>
      <w:r w:rsidRPr="005C6F5E">
        <w:rPr>
          <w:rFonts w:ascii="Arial" w:hAnsi="Arial" w:cs="Arial"/>
        </w:rPr>
        <w:t xml:space="preserve">NASS and ERS are charged with the responsibility of providing the Secretary of Agriculture, the Congress, the Executive Branch, farm groups, </w:t>
      </w:r>
      <w:r w:rsidRPr="005C6F5E" w:rsidR="0043166D">
        <w:rPr>
          <w:rFonts w:ascii="Arial" w:hAnsi="Arial" w:cs="Arial"/>
        </w:rPr>
        <w:t xml:space="preserve">financial institutions </w:t>
      </w:r>
      <w:r w:rsidRPr="005C6F5E">
        <w:rPr>
          <w:rFonts w:ascii="Arial" w:hAnsi="Arial" w:cs="Arial"/>
        </w:rPr>
        <w:t>and the public with reliable, up-to-date information concerning the nation</w:t>
      </w:r>
      <w:r w:rsidRPr="005C6F5E" w:rsidR="00FE4799">
        <w:rPr>
          <w:rFonts w:ascii="Arial" w:hAnsi="Arial" w:cs="Arial"/>
        </w:rPr>
        <w:t>’</w:t>
      </w:r>
      <w:r w:rsidRPr="005C6F5E">
        <w:rPr>
          <w:rFonts w:ascii="Arial" w:hAnsi="Arial" w:cs="Arial"/>
        </w:rPr>
        <w:t xml:space="preserve">s farms and ranches.  </w:t>
      </w:r>
      <w:r w:rsidRPr="005C6F5E" w:rsidR="00CA23B4">
        <w:rPr>
          <w:rFonts w:ascii="Arial" w:hAnsi="Arial" w:cs="Arial"/>
        </w:rPr>
        <w:t xml:space="preserve">The </w:t>
      </w:r>
      <w:r w:rsidRPr="005C6F5E">
        <w:rPr>
          <w:rFonts w:ascii="Arial" w:hAnsi="Arial" w:cs="Arial"/>
        </w:rPr>
        <w:t>ARMS</w:t>
      </w:r>
      <w:r w:rsidRPr="005C6F5E" w:rsidR="00143361">
        <w:rPr>
          <w:rFonts w:ascii="Arial" w:hAnsi="Arial" w:cs="Arial"/>
        </w:rPr>
        <w:t xml:space="preserve"> program </w:t>
      </w:r>
      <w:r w:rsidRPr="005C6F5E">
        <w:rPr>
          <w:rFonts w:ascii="Arial" w:hAnsi="Arial" w:cs="Arial"/>
        </w:rPr>
        <w:t xml:space="preserve">is the only source of information capable of providing this type of vital information.  </w:t>
      </w:r>
    </w:p>
    <w:p w:rsidR="00F54008" w:rsidRPr="005C6F5E" w14:paraId="716FADA4" w14:textId="77777777">
      <w:pPr>
        <w:widowControl/>
        <w:rPr>
          <w:rFonts w:ascii="Arial" w:hAnsi="Arial" w:cs="Arial"/>
        </w:rPr>
      </w:pPr>
    </w:p>
    <w:p w:rsidR="00D65E2D" w:rsidRPr="005C6F5E" w14:paraId="64656C67" w14:textId="0C974E5D">
      <w:pPr>
        <w:widowControl/>
        <w:ind w:left="720"/>
        <w:rPr>
          <w:rFonts w:ascii="Arial" w:hAnsi="Arial" w:cs="Arial"/>
        </w:rPr>
      </w:pPr>
      <w:r w:rsidRPr="005C6F5E">
        <w:rPr>
          <w:rFonts w:ascii="Arial" w:hAnsi="Arial" w:cs="Arial"/>
        </w:rPr>
        <w:t>C</w:t>
      </w:r>
      <w:r w:rsidRPr="005C6F5E" w:rsidR="00430635">
        <w:rPr>
          <w:rFonts w:ascii="Arial" w:hAnsi="Arial" w:cs="Arial"/>
        </w:rPr>
        <w:t xml:space="preserve">urrent and projected budgets have allowed for the </w:t>
      </w:r>
      <w:r w:rsidRPr="005C6F5E">
        <w:rPr>
          <w:rFonts w:ascii="Arial" w:hAnsi="Arial" w:cs="Arial"/>
        </w:rPr>
        <w:t>continuation</w:t>
      </w:r>
      <w:r w:rsidRPr="005C6F5E" w:rsidR="00430635">
        <w:rPr>
          <w:rFonts w:ascii="Arial" w:hAnsi="Arial" w:cs="Arial"/>
        </w:rPr>
        <w:t xml:space="preserve"> of the Fruit and </w:t>
      </w:r>
      <w:r w:rsidRPr="005C6F5E" w:rsidR="0021691B">
        <w:rPr>
          <w:rFonts w:ascii="Arial" w:hAnsi="Arial" w:cs="Arial"/>
        </w:rPr>
        <w:t xml:space="preserve">Vegetable Chemical Use Surveys </w:t>
      </w:r>
      <w:r w:rsidRPr="005C6F5E" w:rsidR="00430635">
        <w:rPr>
          <w:rFonts w:ascii="Arial" w:hAnsi="Arial" w:cs="Arial"/>
        </w:rPr>
        <w:t>to be</w:t>
      </w:r>
      <w:r w:rsidRPr="005C6F5E" w:rsidR="0021691B">
        <w:rPr>
          <w:rFonts w:ascii="Arial" w:hAnsi="Arial" w:cs="Arial"/>
        </w:rPr>
        <w:t xml:space="preserve"> conducted in </w:t>
      </w:r>
      <w:r w:rsidRPr="005C6F5E" w:rsidR="00D93A88">
        <w:rPr>
          <w:rFonts w:ascii="Arial" w:hAnsi="Arial" w:cs="Arial"/>
        </w:rPr>
        <w:t>alternate</w:t>
      </w:r>
      <w:r w:rsidRPr="005C6F5E" w:rsidR="0021691B">
        <w:rPr>
          <w:rFonts w:ascii="Arial" w:hAnsi="Arial" w:cs="Arial"/>
        </w:rPr>
        <w:t xml:space="preserve"> years. NASS is responsible for maintaining </w:t>
      </w:r>
      <w:r w:rsidRPr="005C6F5E" w:rsidR="00A503F9">
        <w:rPr>
          <w:rFonts w:ascii="Arial" w:hAnsi="Arial" w:cs="Arial"/>
        </w:rPr>
        <w:t>a</w:t>
      </w:r>
      <w:r w:rsidRPr="005C6F5E" w:rsidR="00F54008">
        <w:rPr>
          <w:rFonts w:ascii="Arial" w:hAnsi="Arial" w:cs="Arial"/>
        </w:rPr>
        <w:t xml:space="preserve"> chemical use database </w:t>
      </w:r>
      <w:r w:rsidRPr="005C6F5E" w:rsidR="0021691B">
        <w:rPr>
          <w:rFonts w:ascii="Arial" w:hAnsi="Arial" w:cs="Arial"/>
        </w:rPr>
        <w:t xml:space="preserve">which </w:t>
      </w:r>
      <w:r w:rsidRPr="005C6F5E" w:rsidR="00F54008">
        <w:rPr>
          <w:rFonts w:ascii="Arial" w:hAnsi="Arial" w:cs="Arial"/>
        </w:rPr>
        <w:t xml:space="preserve">is </w:t>
      </w:r>
      <w:r w:rsidRPr="005C6F5E" w:rsidR="0021691B">
        <w:rPr>
          <w:rFonts w:ascii="Arial" w:hAnsi="Arial" w:cs="Arial"/>
        </w:rPr>
        <w:t xml:space="preserve">essential for </w:t>
      </w:r>
      <w:r w:rsidRPr="005C6F5E" w:rsidR="00F54008">
        <w:rPr>
          <w:rFonts w:ascii="Arial" w:hAnsi="Arial" w:cs="Arial"/>
        </w:rPr>
        <w:t>answer</w:t>
      </w:r>
      <w:r w:rsidRPr="005C6F5E" w:rsidR="00411F8A">
        <w:rPr>
          <w:rFonts w:ascii="Arial" w:hAnsi="Arial" w:cs="Arial"/>
        </w:rPr>
        <w:t>ing</w:t>
      </w:r>
      <w:r w:rsidRPr="005C6F5E" w:rsidR="00F54008">
        <w:rPr>
          <w:rFonts w:ascii="Arial" w:hAnsi="Arial" w:cs="Arial"/>
        </w:rPr>
        <w:t xml:space="preserve"> </w:t>
      </w:r>
      <w:r w:rsidRPr="005C6F5E" w:rsidR="00A21A79">
        <w:rPr>
          <w:rFonts w:ascii="Arial" w:hAnsi="Arial" w:cs="Arial"/>
        </w:rPr>
        <w:t>f</w:t>
      </w:r>
      <w:r w:rsidRPr="005C6F5E" w:rsidR="00F54008">
        <w:rPr>
          <w:rFonts w:ascii="Arial" w:hAnsi="Arial" w:cs="Arial"/>
        </w:rPr>
        <w:t>undamental questions about the safety of our n</w:t>
      </w:r>
      <w:r w:rsidRPr="005C6F5E" w:rsidR="00A21A79">
        <w:rPr>
          <w:rFonts w:ascii="Arial" w:hAnsi="Arial" w:cs="Arial"/>
        </w:rPr>
        <w:t>ation's water and food supplies</w:t>
      </w:r>
      <w:r w:rsidRPr="005C6F5E" w:rsidR="00411F8A">
        <w:rPr>
          <w:rFonts w:ascii="Arial" w:hAnsi="Arial" w:cs="Arial"/>
        </w:rPr>
        <w:t>.  S</w:t>
      </w:r>
      <w:r w:rsidRPr="005C6F5E" w:rsidR="00F54008">
        <w:rPr>
          <w:rFonts w:ascii="Arial" w:hAnsi="Arial" w:cs="Arial"/>
        </w:rPr>
        <w:t xml:space="preserve">ound policy decisions cannot be made </w:t>
      </w:r>
      <w:r w:rsidRPr="005C6F5E" w:rsidR="00A503F9">
        <w:rPr>
          <w:rFonts w:ascii="Arial" w:hAnsi="Arial" w:cs="Arial"/>
        </w:rPr>
        <w:t xml:space="preserve">without good </w:t>
      </w:r>
      <w:r w:rsidRPr="005C6F5E" w:rsidR="00411F8A">
        <w:rPr>
          <w:rFonts w:ascii="Arial" w:hAnsi="Arial" w:cs="Arial"/>
        </w:rPr>
        <w:t xml:space="preserve">unbiased </w:t>
      </w:r>
      <w:r w:rsidRPr="005C6F5E" w:rsidR="00A503F9">
        <w:rPr>
          <w:rFonts w:ascii="Arial" w:hAnsi="Arial" w:cs="Arial"/>
        </w:rPr>
        <w:t xml:space="preserve">data.  </w:t>
      </w:r>
    </w:p>
    <w:p w:rsidR="00411F8A" w:rsidRPr="005C6F5E" w14:paraId="21FCA720" w14:textId="77777777">
      <w:pPr>
        <w:widowControl/>
        <w:ind w:left="720"/>
        <w:rPr>
          <w:rFonts w:ascii="Arial" w:hAnsi="Arial" w:cs="Arial"/>
        </w:rPr>
      </w:pPr>
    </w:p>
    <w:p w:rsidR="00F54008" w:rsidRPr="005C6F5E" w14:paraId="74A44C31" w14:textId="77777777">
      <w:pPr>
        <w:widowControl/>
        <w:ind w:left="720"/>
        <w:rPr>
          <w:rFonts w:ascii="Arial" w:hAnsi="Arial" w:cs="Arial"/>
        </w:rPr>
      </w:pPr>
      <w:r w:rsidRPr="005C6F5E">
        <w:rPr>
          <w:rFonts w:ascii="Arial" w:hAnsi="Arial" w:cs="Arial"/>
        </w:rPr>
        <w:t>W</w:t>
      </w:r>
      <w:r w:rsidRPr="005C6F5E">
        <w:rPr>
          <w:rFonts w:ascii="Arial" w:hAnsi="Arial" w:cs="Arial"/>
        </w:rPr>
        <w:t>orking closely with AMS</w:t>
      </w:r>
      <w:r w:rsidRPr="005C6F5E" w:rsidR="00902854">
        <w:rPr>
          <w:rFonts w:ascii="Arial" w:hAnsi="Arial" w:cs="Arial"/>
        </w:rPr>
        <w:t>, ERS, EPA</w:t>
      </w:r>
      <w:r w:rsidRPr="005C6F5E" w:rsidR="003B0D56">
        <w:rPr>
          <w:rFonts w:ascii="Arial" w:hAnsi="Arial" w:cs="Arial"/>
        </w:rPr>
        <w:t>,</w:t>
      </w:r>
      <w:r w:rsidRPr="005C6F5E" w:rsidR="00902854">
        <w:rPr>
          <w:rFonts w:ascii="Arial" w:hAnsi="Arial" w:cs="Arial"/>
        </w:rPr>
        <w:t xml:space="preserve"> </w:t>
      </w:r>
      <w:r w:rsidRPr="005C6F5E">
        <w:rPr>
          <w:rFonts w:ascii="Arial" w:hAnsi="Arial" w:cs="Arial"/>
        </w:rPr>
        <w:t xml:space="preserve">and </w:t>
      </w:r>
      <w:r w:rsidRPr="005C6F5E" w:rsidR="00902854">
        <w:rPr>
          <w:rFonts w:ascii="Arial" w:hAnsi="Arial" w:cs="Arial"/>
        </w:rPr>
        <w:t xml:space="preserve">several other agencies </w:t>
      </w:r>
      <w:r w:rsidRPr="005C6F5E">
        <w:rPr>
          <w:rFonts w:ascii="Arial" w:hAnsi="Arial" w:cs="Arial"/>
        </w:rPr>
        <w:t xml:space="preserve">NASS </w:t>
      </w:r>
      <w:r w:rsidRPr="005C6F5E" w:rsidR="00411F8A">
        <w:rPr>
          <w:rFonts w:ascii="Arial" w:hAnsi="Arial" w:cs="Arial"/>
        </w:rPr>
        <w:t xml:space="preserve">has </w:t>
      </w:r>
      <w:r w:rsidRPr="005C6F5E">
        <w:rPr>
          <w:rFonts w:ascii="Arial" w:hAnsi="Arial" w:cs="Arial"/>
        </w:rPr>
        <w:t>identif</w:t>
      </w:r>
      <w:r w:rsidRPr="005C6F5E" w:rsidR="00411F8A">
        <w:rPr>
          <w:rFonts w:ascii="Arial" w:hAnsi="Arial" w:cs="Arial"/>
        </w:rPr>
        <w:t>ied</w:t>
      </w:r>
      <w:r w:rsidRPr="005C6F5E">
        <w:rPr>
          <w:rFonts w:ascii="Arial" w:hAnsi="Arial" w:cs="Arial"/>
        </w:rPr>
        <w:t xml:space="preserve"> </w:t>
      </w:r>
      <w:r w:rsidRPr="005C6F5E">
        <w:rPr>
          <w:rFonts w:ascii="Arial" w:hAnsi="Arial" w:cs="Arial"/>
        </w:rPr>
        <w:t>the priority of which c</w:t>
      </w:r>
      <w:r w:rsidRPr="005C6F5E">
        <w:rPr>
          <w:rFonts w:ascii="Arial" w:hAnsi="Arial" w:cs="Arial"/>
        </w:rPr>
        <w:t xml:space="preserve">ommodities </w:t>
      </w:r>
      <w:r w:rsidRPr="005C6F5E">
        <w:rPr>
          <w:rFonts w:ascii="Arial" w:hAnsi="Arial" w:cs="Arial"/>
        </w:rPr>
        <w:t>have the greatest urgency for data collection.</w:t>
      </w:r>
      <w:r w:rsidRPr="005C6F5E">
        <w:rPr>
          <w:rFonts w:ascii="Arial" w:hAnsi="Arial" w:cs="Arial"/>
        </w:rPr>
        <w:t xml:space="preserve">  NASS meets regularly with Office of Pest Management Policy (OPMP) and EPA to evaluate annual data reporting requirements.  This is important because EPA</w:t>
      </w:r>
      <w:r w:rsidRPr="005C6F5E" w:rsidR="00B75F9C">
        <w:rPr>
          <w:rFonts w:ascii="Arial" w:hAnsi="Arial" w:cs="Arial"/>
        </w:rPr>
        <w:t>’</w:t>
      </w:r>
      <w:r w:rsidRPr="005C6F5E">
        <w:rPr>
          <w:rFonts w:ascii="Arial" w:hAnsi="Arial" w:cs="Arial"/>
        </w:rPr>
        <w:t xml:space="preserve">s models give more weight to current data. </w:t>
      </w:r>
    </w:p>
    <w:p w:rsidR="00143361" w:rsidRPr="005C6F5E" w14:paraId="5E0BDE46" w14:textId="77777777">
      <w:pPr>
        <w:widowControl/>
        <w:ind w:left="720"/>
        <w:rPr>
          <w:rFonts w:ascii="Arial" w:hAnsi="Arial" w:cs="Arial"/>
        </w:rPr>
      </w:pPr>
    </w:p>
    <w:p w:rsidR="00143361" w:rsidRPr="005C6F5E" w14:paraId="085B019E" w14:textId="2CE235F0">
      <w:pPr>
        <w:widowControl/>
        <w:ind w:left="720"/>
        <w:rPr>
          <w:rFonts w:ascii="Arial" w:hAnsi="Arial" w:cs="Arial"/>
        </w:rPr>
      </w:pPr>
      <w:r w:rsidRPr="005C6F5E">
        <w:rPr>
          <w:rFonts w:ascii="Arial" w:hAnsi="Arial" w:cs="Arial"/>
        </w:rPr>
        <w:t xml:space="preserve">Samples of questionnaires </w:t>
      </w:r>
      <w:r w:rsidRPr="005C6F5E" w:rsidR="00B21BDE">
        <w:rPr>
          <w:rFonts w:ascii="Arial" w:hAnsi="Arial" w:cs="Arial"/>
        </w:rPr>
        <w:t xml:space="preserve">for both current and future </w:t>
      </w:r>
      <w:r w:rsidRPr="005C6F5E">
        <w:rPr>
          <w:rFonts w:ascii="Arial" w:hAnsi="Arial" w:cs="Arial"/>
        </w:rPr>
        <w:t>data collection cycles by NASS are attached to this docket.  As finalized questionnaires are approved each year the new questionnaire</w:t>
      </w:r>
      <w:r w:rsidRPr="005C6F5E" w:rsidR="00B21BDE">
        <w:rPr>
          <w:rFonts w:ascii="Arial" w:hAnsi="Arial" w:cs="Arial"/>
        </w:rPr>
        <w:t>(s)</w:t>
      </w:r>
      <w:r w:rsidRPr="005C6F5E">
        <w:rPr>
          <w:rFonts w:ascii="Arial" w:hAnsi="Arial" w:cs="Arial"/>
        </w:rPr>
        <w:t xml:space="preserve"> will be submitted to OMB </w:t>
      </w:r>
      <w:r w:rsidR="005D5E1A">
        <w:rPr>
          <w:rFonts w:ascii="Arial" w:hAnsi="Arial" w:cs="Arial"/>
        </w:rPr>
        <w:t>under a</w:t>
      </w:r>
      <w:r w:rsidRPr="005C6F5E">
        <w:rPr>
          <w:rFonts w:ascii="Arial" w:hAnsi="Arial" w:cs="Arial"/>
        </w:rPr>
        <w:t xml:space="preserve"> change</w:t>
      </w:r>
      <w:r w:rsidR="005D5E1A">
        <w:rPr>
          <w:rFonts w:ascii="Arial" w:hAnsi="Arial" w:cs="Arial"/>
        </w:rPr>
        <w:t xml:space="preserve"> request</w:t>
      </w:r>
      <w:r w:rsidRPr="005C6F5E">
        <w:rPr>
          <w:rFonts w:ascii="Arial" w:hAnsi="Arial" w:cs="Arial"/>
        </w:rPr>
        <w:t>.</w:t>
      </w:r>
    </w:p>
    <w:p w:rsidR="00F54008" w:rsidRPr="005C6F5E" w14:paraId="2659CA3D" w14:textId="77777777">
      <w:pPr>
        <w:widowControl/>
        <w:rPr>
          <w:rFonts w:ascii="Arial" w:hAnsi="Arial" w:cs="Arial"/>
        </w:rPr>
      </w:pPr>
    </w:p>
    <w:p w:rsidR="00F54008" w:rsidRPr="00052B35" w14:paraId="5DB056B5" w14:textId="77777777">
      <w:pPr>
        <w:widowControl/>
        <w:tabs>
          <w:tab w:val="left" w:pos="-1440"/>
        </w:tabs>
        <w:ind w:left="720" w:hanging="720"/>
        <w:rPr>
          <w:rFonts w:ascii="Arial" w:hAnsi="Arial" w:cs="Arial"/>
          <w:color w:val="000000"/>
        </w:rPr>
      </w:pPr>
      <w:r w:rsidRPr="00430635">
        <w:rPr>
          <w:rFonts w:ascii="Arial" w:hAnsi="Arial" w:cs="Arial"/>
          <w:b/>
          <w:bCs/>
        </w:rPr>
        <w:t>7.</w:t>
      </w:r>
      <w:r w:rsidRPr="00430635">
        <w:rPr>
          <w:rFonts w:ascii="Arial" w:hAnsi="Arial" w:cs="Arial"/>
          <w:b/>
          <w:bCs/>
        </w:rPr>
        <w:tab/>
      </w:r>
      <w:r w:rsidRPr="00052B35">
        <w:rPr>
          <w:rFonts w:ascii="Arial" w:hAnsi="Arial" w:cs="Arial"/>
          <w:b/>
          <w:bCs/>
          <w:color w:val="000000"/>
        </w:rPr>
        <w:t>Explain any special circumstances that would cause an information collection to be conducted in a manner inconsistent with the general information guidelines in 5 CFR 1320.5.</w:t>
      </w:r>
    </w:p>
    <w:p w:rsidR="00F54008" w:rsidRPr="00052B35" w14:paraId="50FB41B5" w14:textId="77777777">
      <w:pPr>
        <w:widowControl/>
        <w:rPr>
          <w:rFonts w:ascii="Arial" w:hAnsi="Arial" w:cs="Arial"/>
          <w:color w:val="000000"/>
        </w:rPr>
      </w:pPr>
    </w:p>
    <w:p w:rsidR="00F54008" w:rsidRPr="00052B35" w:rsidP="00656296" w14:paraId="5214A26E" w14:textId="77777777">
      <w:pPr>
        <w:widowControl/>
        <w:ind w:left="720"/>
        <w:outlineLvl w:val="0"/>
        <w:rPr>
          <w:rFonts w:ascii="Arial" w:hAnsi="Arial" w:cs="Arial"/>
        </w:rPr>
      </w:pPr>
      <w:r w:rsidRPr="00052B35">
        <w:rPr>
          <w:rFonts w:ascii="Arial" w:hAnsi="Arial" w:cs="Arial"/>
        </w:rPr>
        <w:t>There are no special circumstances associated with this information collection.</w:t>
      </w:r>
    </w:p>
    <w:p w:rsidR="00F54008" w14:paraId="7CA84274" w14:textId="77777777">
      <w:pPr>
        <w:widowControl/>
        <w:rPr>
          <w:rFonts w:ascii="Arial" w:hAnsi="Arial" w:cs="Arial"/>
        </w:rPr>
      </w:pPr>
    </w:p>
    <w:p w:rsidR="00F54008" w:rsidRPr="00052B35" w:rsidP="00B75F9C" w14:paraId="5E0A5CF1" w14:textId="77777777">
      <w:pPr>
        <w:widowControl/>
        <w:tabs>
          <w:tab w:val="left" w:pos="-1440"/>
        </w:tabs>
        <w:ind w:left="720" w:hanging="720"/>
        <w:rPr>
          <w:rFonts w:ascii="Arial" w:hAnsi="Arial" w:cs="Arial"/>
          <w:b/>
          <w:bCs/>
          <w:color w:val="000000"/>
        </w:rPr>
      </w:pPr>
      <w:r w:rsidRPr="00052B35">
        <w:rPr>
          <w:rFonts w:ascii="Arial" w:hAnsi="Arial" w:cs="Arial"/>
          <w:b/>
          <w:color w:val="000000"/>
        </w:rPr>
        <w:t>8.</w:t>
      </w:r>
      <w:r w:rsidRPr="00052B35">
        <w:rPr>
          <w:rFonts w:ascii="Arial" w:hAnsi="Arial" w:cs="Arial"/>
          <w:b/>
          <w:color w:val="000000"/>
        </w:rPr>
        <w:tab/>
      </w:r>
      <w:r w:rsidRPr="00052B35">
        <w:rPr>
          <w:rFonts w:ascii="Arial" w:hAnsi="Arial" w:cs="Arial"/>
          <w:b/>
          <w:bCs/>
          <w:color w:val="000000"/>
        </w:rPr>
        <w:t>P</w:t>
      </w:r>
      <w:r w:rsidRPr="00052B35">
        <w:rPr>
          <w:rFonts w:ascii="Arial" w:hAnsi="Arial" w:cs="Arial"/>
          <w:b/>
          <w:bCs/>
          <w:color w:val="000000"/>
        </w:rPr>
        <w:t>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B75F9C" w:rsidRPr="00A24B9D" w:rsidP="00B75F9C" w14:paraId="4E9C6CAE" w14:textId="77777777">
      <w:pPr>
        <w:widowControl/>
        <w:tabs>
          <w:tab w:val="left" w:pos="-1440"/>
        </w:tabs>
        <w:rPr>
          <w:rFonts w:ascii="Arial" w:hAnsi="Arial" w:cs="Arial"/>
          <w:b/>
          <w:bCs/>
          <w:color w:val="FF0000"/>
        </w:rPr>
      </w:pPr>
    </w:p>
    <w:p w:rsidR="00C01302" w:rsidRPr="004732BD" w:rsidP="006F6F3D" w14:paraId="620234F6" w14:textId="18EF02B5">
      <w:pPr>
        <w:ind w:left="720"/>
        <w:rPr>
          <w:rFonts w:ascii="Arial" w:hAnsi="Arial" w:cs="Arial"/>
        </w:rPr>
      </w:pPr>
      <w:r w:rsidRPr="004732BD">
        <w:rPr>
          <w:rFonts w:ascii="Arial" w:hAnsi="Arial" w:cs="Arial"/>
        </w:rPr>
        <w:t xml:space="preserve">The Notice soliciting comments on this information collection was published on </w:t>
      </w:r>
      <w:r w:rsidR="00734645">
        <w:rPr>
          <w:rFonts w:ascii="Arial" w:hAnsi="Arial" w:cs="Arial"/>
        </w:rPr>
        <w:t xml:space="preserve">December </w:t>
      </w:r>
      <w:r w:rsidR="007C38B6">
        <w:rPr>
          <w:rFonts w:ascii="Arial" w:hAnsi="Arial" w:cs="Arial"/>
        </w:rPr>
        <w:t>1</w:t>
      </w:r>
      <w:r w:rsidR="00196A0B">
        <w:rPr>
          <w:rFonts w:ascii="Arial" w:hAnsi="Arial" w:cs="Arial"/>
        </w:rPr>
        <w:t>2</w:t>
      </w:r>
      <w:r w:rsidRPr="004732BD" w:rsidR="008E2B78">
        <w:rPr>
          <w:rFonts w:ascii="Arial" w:hAnsi="Arial" w:cs="Arial"/>
        </w:rPr>
        <w:t>, 20</w:t>
      </w:r>
      <w:r w:rsidR="00734645">
        <w:rPr>
          <w:rFonts w:ascii="Arial" w:hAnsi="Arial" w:cs="Arial"/>
        </w:rPr>
        <w:t>2</w:t>
      </w:r>
      <w:r w:rsidR="007C38B6">
        <w:rPr>
          <w:rFonts w:ascii="Arial" w:hAnsi="Arial" w:cs="Arial"/>
        </w:rPr>
        <w:t>5</w:t>
      </w:r>
      <w:r w:rsidR="00356F37">
        <w:rPr>
          <w:rFonts w:ascii="Arial" w:hAnsi="Arial" w:cs="Arial"/>
        </w:rPr>
        <w:t>,</w:t>
      </w:r>
      <w:r w:rsidRPr="004732BD">
        <w:rPr>
          <w:rFonts w:ascii="Arial" w:hAnsi="Arial" w:cs="Arial"/>
        </w:rPr>
        <w:t xml:space="preserve"> on page</w:t>
      </w:r>
      <w:r w:rsidR="007C38B6">
        <w:rPr>
          <w:rFonts w:ascii="Arial" w:hAnsi="Arial" w:cs="Arial"/>
        </w:rPr>
        <w:t xml:space="preserve"> 57729</w:t>
      </w:r>
      <w:r w:rsidRPr="004732BD">
        <w:rPr>
          <w:rFonts w:ascii="Arial" w:hAnsi="Arial" w:cs="Arial"/>
        </w:rPr>
        <w:t xml:space="preserve">.  </w:t>
      </w:r>
      <w:r w:rsidR="007C38B6">
        <w:rPr>
          <w:rFonts w:ascii="Arial" w:hAnsi="Arial" w:cs="Arial"/>
          <w:color w:val="000000" w:themeColor="text1"/>
        </w:rPr>
        <w:t>No comment</w:t>
      </w:r>
      <w:r w:rsidR="00356F37">
        <w:rPr>
          <w:rFonts w:ascii="Arial" w:hAnsi="Arial" w:cs="Arial"/>
          <w:color w:val="000000" w:themeColor="text1"/>
        </w:rPr>
        <w:t>s</w:t>
      </w:r>
      <w:r w:rsidR="007C38B6">
        <w:rPr>
          <w:rFonts w:ascii="Arial" w:hAnsi="Arial" w:cs="Arial"/>
          <w:color w:val="000000" w:themeColor="text1"/>
        </w:rPr>
        <w:t xml:space="preserve"> were </w:t>
      </w:r>
      <w:r w:rsidR="00356F37">
        <w:rPr>
          <w:rFonts w:ascii="Arial" w:hAnsi="Arial" w:cs="Arial"/>
          <w:color w:val="000000" w:themeColor="text1"/>
        </w:rPr>
        <w:t>received.</w:t>
      </w:r>
    </w:p>
    <w:p w:rsidR="00CA23B4" w:rsidRPr="004732BD" w14:paraId="09B6B4D6" w14:textId="77777777">
      <w:pPr>
        <w:widowControl/>
        <w:rPr>
          <w:rFonts w:ascii="Arial" w:hAnsi="Arial" w:cs="Arial"/>
        </w:rPr>
      </w:pPr>
    </w:p>
    <w:p w:rsidR="00F54008" w:rsidRPr="00052B35" w14:paraId="414425B2" w14:textId="77777777">
      <w:pPr>
        <w:widowControl/>
        <w:ind w:left="720"/>
        <w:rPr>
          <w:rFonts w:ascii="Arial" w:hAnsi="Arial" w:cs="Arial"/>
          <w:color w:val="000000"/>
        </w:rPr>
      </w:pPr>
      <w:r w:rsidRPr="004732BD">
        <w:rPr>
          <w:rFonts w:ascii="Arial" w:hAnsi="Arial" w:cs="Arial"/>
          <w:b/>
          <w:bCs/>
        </w:rPr>
        <w:t xml:space="preserve">Describe efforts to consult with persons </w:t>
      </w:r>
      <w:r w:rsidRPr="008A4B13">
        <w:rPr>
          <w:rFonts w:ascii="Arial" w:hAnsi="Arial" w:cs="Arial"/>
          <w:b/>
          <w:bCs/>
        </w:rPr>
        <w:t>outside the agency to obtain their views on the availability of data, frequency of collection, the clarity of instructions</w:t>
      </w:r>
      <w:r w:rsidRPr="00052B35">
        <w:rPr>
          <w:rFonts w:ascii="Arial" w:hAnsi="Arial" w:cs="Arial"/>
          <w:b/>
          <w:bCs/>
          <w:color w:val="000000"/>
        </w:rPr>
        <w:t xml:space="preserve"> and record-keeping, disclosure, or reporting format (if any), and on the data elements to be recorded, disclosed, or reported.</w:t>
      </w:r>
    </w:p>
    <w:p w:rsidR="00F54008" w:rsidRPr="00A33FC1" w14:paraId="6E670117" w14:textId="77777777">
      <w:pPr>
        <w:widowControl/>
        <w:rPr>
          <w:rFonts w:ascii="Arial" w:hAnsi="Arial" w:cs="Arial"/>
        </w:rPr>
      </w:pPr>
    </w:p>
    <w:p w:rsidR="00F54008" w14:paraId="00A1D0FC" w14:textId="01F85FB2">
      <w:pPr>
        <w:widowControl/>
        <w:ind w:left="720"/>
        <w:rPr>
          <w:rFonts w:ascii="Arial" w:hAnsi="Arial" w:cs="Arial"/>
        </w:rPr>
      </w:pPr>
      <w:r w:rsidRPr="00CB6668">
        <w:rPr>
          <w:rFonts w:ascii="Arial" w:hAnsi="Arial" w:cs="Arial"/>
        </w:rPr>
        <w:t>NASS, ERS, other USDA agencies, other Federal departments, and State Departments of Agriculture are all contributing to the content of these projects and have been consulted.  An Advisory Committee on Agricultural Statistics, appointed by the Secretary of Agriculture</w:t>
      </w:r>
      <w:r w:rsidRPr="00CB6668" w:rsidR="000E4BA3">
        <w:rPr>
          <w:rFonts w:ascii="Arial" w:hAnsi="Arial" w:cs="Arial"/>
        </w:rPr>
        <w:t>,</w:t>
      </w:r>
      <w:r w:rsidRPr="00CB6668">
        <w:rPr>
          <w:rFonts w:ascii="Arial" w:hAnsi="Arial" w:cs="Arial"/>
        </w:rPr>
        <w:t xml:space="preserve"> reviews content, methodology, and program benefits for all major survey and estimation programs.  EPA</w:t>
      </w:r>
      <w:r w:rsidRPr="00CB6668" w:rsidR="00FE4799">
        <w:rPr>
          <w:rFonts w:ascii="Arial" w:hAnsi="Arial" w:cs="Arial"/>
        </w:rPr>
        <w:t>’</w:t>
      </w:r>
      <w:r w:rsidRPr="00CB6668">
        <w:rPr>
          <w:rFonts w:ascii="Arial" w:hAnsi="Arial" w:cs="Arial"/>
        </w:rPr>
        <w:t>s Science Advisory Committee reviews data sources and methodologies used for environmental programs.</w:t>
      </w:r>
    </w:p>
    <w:p w:rsidR="006F6F3D" w14:paraId="307BE5FD" w14:textId="1C32E8D7">
      <w:pPr>
        <w:widowControl/>
        <w:ind w:left="720"/>
        <w:rPr>
          <w:rFonts w:ascii="Arial" w:hAnsi="Arial" w:cs="Arial"/>
        </w:rPr>
      </w:pPr>
    </w:p>
    <w:p w:rsidR="00BF2E5C" w:rsidRPr="00CB6668" w:rsidP="00C23997" w14:paraId="210DB2D2" w14:textId="77777777">
      <w:pPr>
        <w:widowControl/>
        <w:ind w:left="720"/>
        <w:rPr>
          <w:rFonts w:ascii="Arial" w:hAnsi="Arial" w:cs="Arial"/>
        </w:rPr>
      </w:pPr>
      <w:r w:rsidRPr="00CB6668">
        <w:rPr>
          <w:rFonts w:ascii="Arial" w:hAnsi="Arial" w:cs="Arial"/>
        </w:rPr>
        <w:t xml:space="preserve">In November 2007 </w:t>
      </w:r>
      <w:r w:rsidRPr="00CB6668" w:rsidR="00CA23B4">
        <w:rPr>
          <w:rFonts w:ascii="Arial" w:hAnsi="Arial" w:cs="Arial"/>
        </w:rPr>
        <w:t xml:space="preserve">the National Academies of Sciences, </w:t>
      </w:r>
      <w:r w:rsidRPr="00CB6668">
        <w:rPr>
          <w:rFonts w:ascii="Arial" w:hAnsi="Arial" w:cs="Arial"/>
        </w:rPr>
        <w:t>Committee on National Statistics (NAS-CNSTAT) completed a c</w:t>
      </w:r>
      <w:r w:rsidRPr="00CB6668" w:rsidR="006D4AD0">
        <w:rPr>
          <w:rFonts w:ascii="Arial" w:hAnsi="Arial" w:cs="Arial"/>
        </w:rPr>
        <w:t>omprehensive review of the ARMS program.</w:t>
      </w:r>
      <w:r w:rsidRPr="00CB6668">
        <w:rPr>
          <w:rFonts w:ascii="Arial" w:hAnsi="Arial" w:cs="Arial"/>
        </w:rPr>
        <w:t xml:space="preserve">  C</w:t>
      </w:r>
      <w:r w:rsidRPr="00CB6668" w:rsidR="00CA23B4">
        <w:rPr>
          <w:rFonts w:ascii="Arial" w:hAnsi="Arial" w:cs="Arial"/>
        </w:rPr>
        <w:t>opies of the report are available via the web at:</w:t>
      </w:r>
    </w:p>
    <w:p w:rsidR="00BF2E5C" w:rsidRPr="00CB6668" w:rsidP="00C23997" w14:paraId="2591D47E" w14:textId="77777777">
      <w:pPr>
        <w:widowControl/>
        <w:ind w:left="720"/>
        <w:rPr>
          <w:rFonts w:ascii="Arial" w:hAnsi="Arial" w:cs="Arial"/>
        </w:rPr>
      </w:pPr>
    </w:p>
    <w:p w:rsidR="00CB6668" w:rsidP="00C23997" w14:paraId="6691B412" w14:textId="77777777">
      <w:pPr>
        <w:widowControl/>
        <w:ind w:left="720"/>
        <w:rPr>
          <w:rFonts w:ascii="Arial" w:hAnsi="Arial" w:cs="Arial"/>
          <w:color w:val="FF0000"/>
        </w:rPr>
      </w:pPr>
      <w:hyperlink r:id="rId12" w:history="1">
        <w:r w:rsidRPr="00E74573">
          <w:rPr>
            <w:rStyle w:val="Hyperlink"/>
            <w:rFonts w:ascii="Arial" w:hAnsi="Arial" w:cs="Arial"/>
          </w:rPr>
          <w:t>http://books.nap.edu/openbook.php?record_id=11990&amp;page=R1</w:t>
        </w:r>
      </w:hyperlink>
      <w:r>
        <w:rPr>
          <w:rFonts w:ascii="Arial" w:hAnsi="Arial" w:cs="Arial"/>
        </w:rPr>
        <w:t>.</w:t>
      </w:r>
    </w:p>
    <w:p w:rsidR="00BF2E5C" w:rsidRPr="00A24B9D" w:rsidP="00C23997" w14:paraId="7EB60F9F" w14:textId="77777777">
      <w:pPr>
        <w:widowControl/>
        <w:ind w:left="720"/>
        <w:rPr>
          <w:rFonts w:ascii="Arial" w:hAnsi="Arial" w:cs="Arial"/>
          <w:color w:val="FF0000"/>
        </w:rPr>
      </w:pPr>
    </w:p>
    <w:p w:rsidR="001902D6" w:rsidRPr="00CB6668" w:rsidP="00FA637F" w14:paraId="298234FC" w14:textId="77777777">
      <w:pPr>
        <w:ind w:left="720"/>
        <w:rPr>
          <w:rFonts w:ascii="Arial" w:hAnsi="Arial" w:cs="Arial"/>
        </w:rPr>
      </w:pPr>
      <w:r w:rsidRPr="001E63B8">
        <w:rPr>
          <w:rFonts w:ascii="Arial" w:hAnsi="Arial" w:cs="Arial"/>
        </w:rPr>
        <w:t xml:space="preserve">Included in this renewal request, NASS is asking for approval to conduct up to 50 cognitive interviews each year for testing purposes. These </w:t>
      </w:r>
      <w:r w:rsidRPr="001E63B8" w:rsidR="00FA637F">
        <w:rPr>
          <w:rFonts w:ascii="Arial" w:hAnsi="Arial" w:cs="Arial"/>
        </w:rPr>
        <w:t xml:space="preserve">field tests </w:t>
      </w:r>
      <w:r w:rsidRPr="001E63B8">
        <w:rPr>
          <w:rFonts w:ascii="Arial" w:hAnsi="Arial" w:cs="Arial"/>
        </w:rPr>
        <w:t xml:space="preserve">are primarily </w:t>
      </w:r>
      <w:r w:rsidRPr="001E63B8" w:rsidR="00FA637F">
        <w:rPr>
          <w:rFonts w:ascii="Arial" w:hAnsi="Arial" w:cs="Arial"/>
        </w:rPr>
        <w:t>for the commodity versions</w:t>
      </w:r>
      <w:r w:rsidRPr="001E63B8">
        <w:rPr>
          <w:rFonts w:ascii="Arial" w:hAnsi="Arial" w:cs="Arial"/>
        </w:rPr>
        <w:t xml:space="preserve"> and </w:t>
      </w:r>
      <w:r>
        <w:rPr>
          <w:rFonts w:ascii="Arial" w:hAnsi="Arial" w:cs="Arial"/>
        </w:rPr>
        <w:t>focus mainly on</w:t>
      </w:r>
      <w:r w:rsidRPr="001E63B8">
        <w:rPr>
          <w:rFonts w:ascii="Arial" w:hAnsi="Arial" w:cs="Arial"/>
        </w:rPr>
        <w:t xml:space="preserve"> </w:t>
      </w:r>
      <w:r>
        <w:rPr>
          <w:rFonts w:ascii="Arial" w:hAnsi="Arial" w:cs="Arial"/>
        </w:rPr>
        <w:t xml:space="preserve">the </w:t>
      </w:r>
      <w:r w:rsidRPr="001E63B8">
        <w:rPr>
          <w:rFonts w:ascii="Arial" w:hAnsi="Arial" w:cs="Arial"/>
        </w:rPr>
        <w:t>research questions that ERS is wanting to add each year to reflect changes within the farming industry for these commodities.</w:t>
      </w:r>
      <w:r w:rsidRPr="001E63B8" w:rsidR="00FA637F">
        <w:rPr>
          <w:rFonts w:ascii="Arial" w:hAnsi="Arial" w:cs="Arial"/>
        </w:rPr>
        <w:t xml:space="preserve">  The testing is mainly for adding new terminology </w:t>
      </w:r>
      <w:r w:rsidRPr="001E63B8" w:rsidR="00FA637F">
        <w:rPr>
          <w:rFonts w:ascii="Arial" w:hAnsi="Arial" w:cs="Arial"/>
        </w:rPr>
        <w:t xml:space="preserve">or </w:t>
      </w:r>
      <w:r w:rsidRPr="00CB6668" w:rsidR="00FA637F">
        <w:rPr>
          <w:rFonts w:ascii="Arial" w:hAnsi="Arial" w:cs="Arial"/>
        </w:rPr>
        <w:t>question</w:t>
      </w:r>
      <w:r w:rsidRPr="00CB6668" w:rsidR="005E4F8E">
        <w:rPr>
          <w:rFonts w:ascii="Arial" w:hAnsi="Arial" w:cs="Arial"/>
        </w:rPr>
        <w:t>s</w:t>
      </w:r>
      <w:r w:rsidRPr="00CB6668" w:rsidR="00FA637F">
        <w:rPr>
          <w:rFonts w:ascii="Arial" w:hAnsi="Arial" w:cs="Arial"/>
        </w:rPr>
        <w:t xml:space="preserve"> to the commodity specific versions. NASS and ERS </w:t>
      </w:r>
      <w:r w:rsidRPr="00CB6668" w:rsidR="0019324A">
        <w:rPr>
          <w:rFonts w:ascii="Arial" w:hAnsi="Arial" w:cs="Arial"/>
        </w:rPr>
        <w:t xml:space="preserve">continue the monthly </w:t>
      </w:r>
      <w:r w:rsidRPr="00CB6668" w:rsidR="00FA637F">
        <w:rPr>
          <w:rFonts w:ascii="Arial" w:hAnsi="Arial" w:cs="Arial"/>
        </w:rPr>
        <w:t>ARMS steering committee</w:t>
      </w:r>
      <w:r w:rsidRPr="00CB6668" w:rsidR="0019324A">
        <w:rPr>
          <w:rFonts w:ascii="Arial" w:hAnsi="Arial" w:cs="Arial"/>
        </w:rPr>
        <w:t xml:space="preserve"> meetings</w:t>
      </w:r>
      <w:r w:rsidRPr="00CB6668" w:rsidR="00EC5F94">
        <w:rPr>
          <w:rFonts w:ascii="Arial" w:hAnsi="Arial" w:cs="Arial"/>
        </w:rPr>
        <w:t xml:space="preserve"> per the recommendation from the NAS 2007 report</w:t>
      </w:r>
      <w:r w:rsidRPr="00CB6668" w:rsidR="00FA637F">
        <w:rPr>
          <w:rFonts w:ascii="Arial" w:hAnsi="Arial" w:cs="Arial"/>
        </w:rPr>
        <w:t xml:space="preserve">. The committee consists of the NASS and ERS ARMS leads, each of the ARMS phase experts from both agencies, and others as needed. This committee meets once a month to discuss survey management and data collection of all </w:t>
      </w:r>
      <w:r w:rsidRPr="00CB6668" w:rsidR="003B0D56">
        <w:rPr>
          <w:rFonts w:ascii="Arial" w:hAnsi="Arial" w:cs="Arial"/>
        </w:rPr>
        <w:t>three</w:t>
      </w:r>
      <w:r w:rsidRPr="00CB6668" w:rsidR="00FA637F">
        <w:rPr>
          <w:rFonts w:ascii="Arial" w:hAnsi="Arial" w:cs="Arial"/>
        </w:rPr>
        <w:t xml:space="preserve"> phases of the ARMS program. The steering committee discusses integration with other programs, imputation and estimation and relevance of the ARMS program. The topics of discussion depend on issues raised from research papers, data review during the survey or discussion with our enumerators, field office staff</w:t>
      </w:r>
      <w:r w:rsidRPr="00CB6668" w:rsidR="003B0D56">
        <w:rPr>
          <w:rFonts w:ascii="Arial" w:hAnsi="Arial" w:cs="Arial"/>
        </w:rPr>
        <w:t>,</w:t>
      </w:r>
      <w:r w:rsidRPr="00CB6668" w:rsidR="00FA637F">
        <w:rPr>
          <w:rFonts w:ascii="Arial" w:hAnsi="Arial" w:cs="Arial"/>
        </w:rPr>
        <w:t xml:space="preserve"> and data users. </w:t>
      </w:r>
    </w:p>
    <w:p w:rsidR="003C726B" w:rsidRPr="00CB6668" w:rsidP="00FA637F" w14:paraId="03376285" w14:textId="77777777">
      <w:pPr>
        <w:ind w:left="720"/>
        <w:rPr>
          <w:rFonts w:ascii="Arial" w:hAnsi="Arial" w:cs="Arial"/>
        </w:rPr>
      </w:pPr>
    </w:p>
    <w:p w:rsidR="001902D6" w:rsidRPr="00697B63" w:rsidP="00FA637F" w14:paraId="5579CFA7" w14:textId="77777777">
      <w:pPr>
        <w:ind w:left="720"/>
        <w:rPr>
          <w:rFonts w:ascii="Arial" w:hAnsi="Arial" w:cs="Arial"/>
        </w:rPr>
      </w:pPr>
    </w:p>
    <w:p w:rsidR="00F54008" w:rsidRPr="00FA637F" w:rsidP="00C54F7F" w14:paraId="3D201DFF" w14:textId="77777777">
      <w:pPr>
        <w:widowControl/>
        <w:rPr>
          <w:rFonts w:ascii="Arial" w:hAnsi="Arial" w:cs="Arial"/>
          <w:color w:val="000000"/>
        </w:rPr>
      </w:pPr>
      <w:r w:rsidRPr="00697B63">
        <w:rPr>
          <w:rFonts w:ascii="Arial" w:hAnsi="Arial" w:cs="Arial"/>
          <w:b/>
          <w:bCs/>
        </w:rPr>
        <w:t>9.</w:t>
      </w:r>
      <w:r w:rsidRPr="00697B63">
        <w:rPr>
          <w:rFonts w:ascii="Arial" w:hAnsi="Arial" w:cs="Arial"/>
          <w:b/>
          <w:bCs/>
        </w:rPr>
        <w:tab/>
        <w:t xml:space="preserve">Explain </w:t>
      </w:r>
      <w:r w:rsidRPr="00FA637F">
        <w:rPr>
          <w:rFonts w:ascii="Arial" w:hAnsi="Arial" w:cs="Arial"/>
          <w:b/>
          <w:bCs/>
          <w:color w:val="000000"/>
        </w:rPr>
        <w:t>any decision to provide any payment or gift to respondents.</w:t>
      </w:r>
    </w:p>
    <w:p w:rsidR="00F54008" w:rsidRPr="00FA637F" w14:paraId="142BA1CC" w14:textId="77777777">
      <w:pPr>
        <w:widowControl/>
        <w:rPr>
          <w:rFonts w:ascii="Arial" w:hAnsi="Arial" w:cs="Arial"/>
        </w:rPr>
      </w:pPr>
    </w:p>
    <w:p w:rsidR="006D4AD0" w:rsidRPr="005E0915" w:rsidP="006D4AD0" w14:paraId="68EAC0A3"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5E0915">
        <w:rPr>
          <w:rFonts w:ascii="Arial" w:hAnsi="Arial" w:cs="Arial"/>
        </w:rPr>
        <w:t>There are no payments or gifts to respondents.</w:t>
      </w:r>
    </w:p>
    <w:p w:rsidR="006D4AD0" w:rsidRPr="005E0915" w:rsidP="006D4AD0" w14:paraId="10ED09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F54008" w:rsidRPr="00E22CE7" w14:paraId="7093517D" w14:textId="77777777">
      <w:pPr>
        <w:widowControl/>
        <w:tabs>
          <w:tab w:val="left" w:pos="-1440"/>
        </w:tabs>
        <w:ind w:left="720" w:hanging="720"/>
        <w:rPr>
          <w:rFonts w:ascii="Arial" w:hAnsi="Arial" w:cs="Arial"/>
        </w:rPr>
      </w:pPr>
      <w:r w:rsidRPr="00FA637F">
        <w:rPr>
          <w:rFonts w:ascii="Arial" w:hAnsi="Arial" w:cs="Arial"/>
          <w:b/>
          <w:bCs/>
        </w:rPr>
        <w:t>10.</w:t>
      </w:r>
      <w:r w:rsidRPr="00FA637F">
        <w:rPr>
          <w:rFonts w:ascii="Arial" w:hAnsi="Arial" w:cs="Arial"/>
          <w:b/>
          <w:bCs/>
        </w:rPr>
        <w:tab/>
        <w:t xml:space="preserve">Describe any assurance of confidentiality provided to respondents and the </w:t>
      </w:r>
      <w:r w:rsidRPr="00E22CE7">
        <w:rPr>
          <w:rFonts w:ascii="Arial" w:hAnsi="Arial" w:cs="Arial"/>
          <w:b/>
          <w:bCs/>
        </w:rPr>
        <w:t>basis for the assurance in statute, regulation, or agency policy.</w:t>
      </w:r>
    </w:p>
    <w:p w:rsidR="00F54008" w:rsidRPr="00A24B9D" w14:paraId="5EAA1342" w14:textId="77777777">
      <w:pPr>
        <w:widowControl/>
        <w:rPr>
          <w:rFonts w:ascii="Arial" w:hAnsi="Arial" w:cs="Arial"/>
          <w:color w:val="FF0000"/>
        </w:rPr>
      </w:pPr>
    </w:p>
    <w:p w:rsidR="00151A5F" w:rsidRPr="00151A5F" w:rsidP="00BD2CB2" w14:paraId="3DB1A5B7" w14:textId="0B6F95C3">
      <w:pPr>
        <w:ind w:left="720"/>
        <w:rPr>
          <w:rFonts w:ascii="Arial" w:hAnsi="Arial" w:eastAsiaTheme="minorEastAsia" w:cs="Arial"/>
        </w:rPr>
      </w:pPr>
      <w:r w:rsidRPr="00151A5F">
        <w:rPr>
          <w:rFonts w:ascii="Arial" w:hAnsi="Arial" w:eastAsiaTheme="minorEastAsia" w:cs="Arial"/>
        </w:rPr>
        <w:t xml:space="preserve">Questionnaires include a statement that individual reports are confidential.  U.S. Code Title 18, Section 1905; U.S. Code Title 7, Section 2276; and </w:t>
      </w:r>
      <w:r w:rsidR="00BD2CB2">
        <w:rPr>
          <w:rFonts w:ascii="Arial" w:hAnsi="Arial" w:eastAsiaTheme="minorEastAsia" w:cs="Arial"/>
        </w:rPr>
        <w:t>th</w:t>
      </w:r>
      <w:r w:rsidRPr="00BD2CB2" w:rsidR="00BD2CB2">
        <w:rPr>
          <w:rFonts w:ascii="Arial" w:hAnsi="Arial" w:eastAsiaTheme="minorEastAsia" w:cs="Arial"/>
        </w:rPr>
        <w:t>e Confidential Information Protection and Statistical Efficiency Act of 2018, Title III of Pub. L. No. 115-435, codified in 44 U.S.C. Ch. 35 and other applicable Federal laws</w:t>
      </w:r>
      <w:r w:rsidRPr="00151A5F">
        <w:rPr>
          <w:rFonts w:ascii="Arial" w:hAnsi="Arial" w:eastAsiaTheme="minorEastAsia" w:cs="Arial"/>
        </w:rPr>
        <w:t xml:space="preserve">. All employees of NASS and all enumerators hired and supervised under a cooperative agreement with the National Association of State Departments of Agriculture (NASDA) must read the regulations and sign a statement of compliance.  </w:t>
      </w:r>
    </w:p>
    <w:p w:rsidR="00151A5F" w:rsidRPr="00151A5F" w:rsidP="00151A5F" w14:paraId="632F360B" w14:textId="77777777">
      <w:pPr>
        <w:ind w:left="720"/>
        <w:rPr>
          <w:rFonts w:ascii="Arial" w:hAnsi="Arial" w:eastAsiaTheme="minorEastAsia" w:cs="Arial"/>
        </w:rPr>
      </w:pPr>
    </w:p>
    <w:p w:rsidR="00151A5F" w:rsidRPr="00151A5F" w:rsidP="00151A5F" w14:paraId="61D60C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eastAsiaTheme="minorEastAsia" w:cs="Arial"/>
        </w:rPr>
      </w:pPr>
      <w:r w:rsidRPr="00151A5F">
        <w:rPr>
          <w:rFonts w:ascii="Arial" w:hAnsi="Arial" w:eastAsiaTheme="minorEastAsia" w:cs="Arial"/>
        </w:rPr>
        <w:t>The following confidentiality pledge statement will appear on all NASS questionnaires.</w:t>
      </w:r>
    </w:p>
    <w:p w:rsidR="00151A5F" w:rsidRPr="00151A5F" w:rsidP="00151A5F" w14:paraId="6BB4295E" w14:textId="77777777">
      <w:pPr>
        <w:widowControl/>
        <w:autoSpaceDE/>
        <w:autoSpaceDN/>
        <w:adjustRightInd/>
        <w:ind w:left="720"/>
        <w:contextualSpacing/>
        <w:rPr>
          <w:rFonts w:ascii="Arial" w:hAnsi="Arial" w:eastAsiaTheme="minorEastAsia" w:cs="Arial"/>
          <w:color w:val="FF0000"/>
        </w:rPr>
      </w:pPr>
    </w:p>
    <w:p w:rsidR="00BD2CB2" w:rsidRPr="00BD2CB2" w:rsidP="00BD2CB2" w14:paraId="3FD36B62" w14:textId="77777777">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60"/>
        <w:rPr>
          <w:rFonts w:ascii="Arial" w:hAnsi="Arial" w:eastAsiaTheme="minorEastAsia" w:cs="Arial"/>
        </w:rPr>
      </w:pPr>
      <w:r w:rsidRPr="00BD2CB2">
        <w:rPr>
          <w:rFonts w:ascii="Arial" w:hAnsi="Arial" w:eastAsiaTheme="minorEastAsia" w:cs="Arial"/>
        </w:rPr>
        <w:t xml:space="preserve">The information you provide will be used for statistical purposes only. Your </w:t>
      </w:r>
    </w:p>
    <w:p w:rsidR="00151A5F" w:rsidRPr="00151A5F" w:rsidP="00BD2CB2" w14:paraId="79A3F282" w14:textId="23472E96">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60"/>
        <w:rPr>
          <w:rFonts w:ascii="Arial" w:hAnsi="Arial" w:eastAsiaTheme="minorEastAsia" w:cs="Arial"/>
          <w:color w:val="0000FF"/>
        </w:rPr>
      </w:pPr>
      <w:r w:rsidRPr="00BD2CB2">
        <w:rPr>
          <w:rFonts w:ascii="Arial" w:hAnsi="Arial" w:eastAsiaTheme="minorEastAsia" w:cs="Arial"/>
        </w:rPr>
        <w:t xml:space="preserve">response will be kept confidential and any person who willfully discloses ANY identifiable information about you or your operation </w:t>
      </w:r>
      <w:r w:rsidRPr="00315C05" w:rsidR="005E6103">
        <w:rPr>
          <w:rFonts w:ascii="Arial" w:hAnsi="Arial" w:cs="Arial"/>
        </w:rPr>
        <w:t>without your consent</w:t>
      </w:r>
      <w:r w:rsidR="005E6103">
        <w:rPr>
          <w:rFonts w:ascii="Arial" w:hAnsi="Arial" w:cs="Arial"/>
        </w:rPr>
        <w:t xml:space="preserve"> </w:t>
      </w:r>
      <w:r w:rsidRPr="00BD2CB2">
        <w:rPr>
          <w:rFonts w:ascii="Arial" w:hAnsi="Arial" w:eastAsiaTheme="minorEastAsia" w:cs="Arial"/>
        </w:rPr>
        <w:t>is subject to a jail term, a fine, or both. This survey is conducted in accordance with the Confidential Information Protection and Statistical Efficiency Act of 2018, Title III of Pub. L. No. 115-435, codified in 44 U.S.C. Ch. 35 and other applicable Federal laws. For more information on how we protect your information please visit:</w:t>
      </w:r>
      <w:r w:rsidRPr="00151A5F">
        <w:rPr>
          <w:rFonts w:ascii="Arial" w:hAnsi="Arial" w:eastAsiaTheme="minorEastAsia" w:cs="Arial"/>
        </w:rPr>
        <w:t xml:space="preserve"> </w:t>
      </w:r>
      <w:hyperlink r:id="rId13" w:history="1">
        <w:r w:rsidRPr="00151A5F">
          <w:rPr>
            <w:rFonts w:ascii="Arial" w:hAnsi="Arial" w:eastAsiaTheme="minorEastAsia" w:cs="Arial"/>
            <w:color w:val="0000FF"/>
            <w:u w:val="single"/>
          </w:rPr>
          <w:t>https://www.nass.usda.gov/confidentiality</w:t>
        </w:r>
      </w:hyperlink>
      <w:r w:rsidRPr="00151A5F">
        <w:rPr>
          <w:rFonts w:ascii="Arial" w:hAnsi="Arial" w:eastAsiaTheme="minorEastAsia" w:cs="Arial"/>
        </w:rPr>
        <w:t>.</w:t>
      </w:r>
    </w:p>
    <w:p w:rsidR="00151A5F" w:rsidRPr="00151A5F" w:rsidP="00151A5F" w14:paraId="219B4CB4" w14:textId="77777777">
      <w:pPr>
        <w:widowControl/>
        <w:autoSpaceDE/>
        <w:autoSpaceDN/>
        <w:adjustRightInd/>
        <w:rPr>
          <w:rFonts w:ascii="Arial" w:hAnsi="Arial" w:cs="Arial"/>
          <w:color w:val="000000"/>
        </w:rPr>
      </w:pPr>
    </w:p>
    <w:p w:rsidR="00F54008" w:rsidRPr="00151A5F" w14:paraId="5DDA6962" w14:textId="77777777">
      <w:pPr>
        <w:widowControl/>
        <w:ind w:left="720"/>
        <w:rPr>
          <w:rFonts w:ascii="Arial" w:hAnsi="Arial" w:cs="Arial"/>
        </w:rPr>
      </w:pPr>
      <w:r w:rsidRPr="00151A5F">
        <w:rPr>
          <w:rFonts w:ascii="Arial" w:hAnsi="Arial" w:cs="Arial"/>
        </w:rPr>
        <w:t xml:space="preserve">All individuals who may access these confidential data for research are also covered under Titles 18 and </w:t>
      </w:r>
      <w:r w:rsidRPr="00151A5F" w:rsidR="0083026D">
        <w:rPr>
          <w:rFonts w:ascii="Arial" w:hAnsi="Arial" w:cs="Arial"/>
        </w:rPr>
        <w:t>CIPSEA</w:t>
      </w:r>
      <w:r w:rsidRPr="00151A5F">
        <w:rPr>
          <w:rFonts w:ascii="Arial" w:hAnsi="Arial" w:cs="Arial"/>
        </w:rPr>
        <w:t xml:space="preserve"> and must complete a Certification and Restrictions on Use of Unpublished Data (ADM-043) agreement.  </w:t>
      </w:r>
    </w:p>
    <w:p w:rsidR="00F54008" w:rsidRPr="00151A5F" w14:paraId="1F09C632" w14:textId="77777777">
      <w:pPr>
        <w:widowControl/>
        <w:rPr>
          <w:rFonts w:ascii="Arial" w:hAnsi="Arial" w:cs="Arial"/>
        </w:rPr>
      </w:pPr>
    </w:p>
    <w:p w:rsidR="00F54008" w:rsidRPr="00E22CE7" w14:paraId="55052DBA" w14:textId="77777777">
      <w:pPr>
        <w:widowControl/>
        <w:tabs>
          <w:tab w:val="left" w:pos="-1440"/>
        </w:tabs>
        <w:ind w:left="720" w:hanging="720"/>
        <w:rPr>
          <w:rFonts w:ascii="Arial" w:hAnsi="Arial" w:cs="Arial"/>
        </w:rPr>
      </w:pPr>
      <w:r w:rsidRPr="007C6C68">
        <w:rPr>
          <w:rFonts w:ascii="Arial" w:hAnsi="Arial" w:cs="Arial"/>
          <w:b/>
          <w:bCs/>
        </w:rPr>
        <w:t>11.</w:t>
      </w:r>
      <w:r w:rsidRPr="007C6C68">
        <w:rPr>
          <w:rFonts w:ascii="Arial" w:hAnsi="Arial" w:cs="Arial"/>
          <w:b/>
          <w:bCs/>
        </w:rPr>
        <w:tab/>
        <w:t xml:space="preserve">Provide </w:t>
      </w:r>
      <w:r w:rsidRPr="00E22CE7">
        <w:rPr>
          <w:rFonts w:ascii="Arial" w:hAnsi="Arial" w:cs="Arial"/>
          <w:b/>
          <w:bCs/>
        </w:rPr>
        <w:t>additional justification for any questions of a sensitive nature.</w:t>
      </w:r>
    </w:p>
    <w:p w:rsidR="00F54008" w:rsidRPr="00E22CE7" w14:paraId="42B80FF0" w14:textId="77777777">
      <w:pPr>
        <w:widowControl/>
        <w:rPr>
          <w:rFonts w:ascii="Arial" w:hAnsi="Arial" w:cs="Arial"/>
        </w:rPr>
      </w:pPr>
    </w:p>
    <w:p w:rsidR="00F54008" w:rsidRPr="00052B35" w:rsidP="00656296" w14:paraId="2A483C16" w14:textId="77777777">
      <w:pPr>
        <w:widowControl/>
        <w:ind w:left="720"/>
        <w:outlineLvl w:val="0"/>
        <w:rPr>
          <w:rFonts w:ascii="Arial" w:hAnsi="Arial" w:cs="Arial"/>
        </w:rPr>
      </w:pPr>
      <w:r w:rsidRPr="00052B35">
        <w:rPr>
          <w:rFonts w:ascii="Arial" w:hAnsi="Arial" w:cs="Arial"/>
        </w:rPr>
        <w:t>There are no questions of a sensitive nature.</w:t>
      </w:r>
    </w:p>
    <w:p w:rsidR="00FE4487" w14:paraId="3035DFED" w14:textId="77777777">
      <w:pPr>
        <w:widowControl/>
        <w:autoSpaceDE/>
        <w:autoSpaceDN/>
        <w:adjustRightInd/>
        <w:rPr>
          <w:rFonts w:ascii="Arial" w:hAnsi="Arial" w:cs="Arial"/>
          <w:b/>
          <w:bCs/>
          <w:color w:val="000000"/>
        </w:rPr>
      </w:pPr>
    </w:p>
    <w:p w:rsidR="00F54008" w:rsidRPr="00052B35" w14:paraId="1DDC48F6" w14:textId="77777777">
      <w:pPr>
        <w:widowControl/>
        <w:tabs>
          <w:tab w:val="left" w:pos="-1440"/>
        </w:tabs>
        <w:ind w:left="720" w:hanging="720"/>
        <w:rPr>
          <w:rFonts w:ascii="Arial" w:hAnsi="Arial" w:cs="Arial"/>
          <w:color w:val="000000"/>
        </w:rPr>
      </w:pPr>
      <w:r w:rsidRPr="00052B35">
        <w:rPr>
          <w:rFonts w:ascii="Arial" w:hAnsi="Arial" w:cs="Arial"/>
          <w:b/>
          <w:bCs/>
          <w:color w:val="000000"/>
        </w:rPr>
        <w:t>12.</w:t>
      </w:r>
      <w:r w:rsidRPr="00052B35">
        <w:rPr>
          <w:rFonts w:ascii="Arial" w:hAnsi="Arial" w:cs="Arial"/>
          <w:b/>
          <w:bCs/>
          <w:color w:val="000000"/>
        </w:rPr>
        <w:tab/>
        <w:t>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using appropriate wage rate categories.</w:t>
      </w:r>
    </w:p>
    <w:p w:rsidR="00F54008" w:rsidRPr="008535F9" w14:paraId="26E7D23F" w14:textId="77777777">
      <w:pPr>
        <w:widowControl/>
        <w:rPr>
          <w:rFonts w:ascii="Arial" w:hAnsi="Arial" w:cs="Arial"/>
        </w:rPr>
      </w:pPr>
    </w:p>
    <w:p w:rsidR="00551763" w:rsidRPr="008535F9" w:rsidP="00605471" w14:paraId="26797C4D" w14:textId="635A01B7">
      <w:pPr>
        <w:widowControl/>
        <w:autoSpaceDE/>
        <w:autoSpaceDN/>
        <w:adjustRightInd/>
        <w:ind w:left="720"/>
        <w:rPr>
          <w:rFonts w:ascii="Arial" w:hAnsi="Arial" w:cs="Arial"/>
        </w:rPr>
      </w:pPr>
      <w:r w:rsidRPr="008535F9">
        <w:rPr>
          <w:rFonts w:ascii="Arial" w:hAnsi="Arial" w:cs="Arial"/>
        </w:rPr>
        <w:t xml:space="preserve">The following table contains the estimated burden hours for the surveys by year and the average annual burden.  Totals may vary due to rounding.  </w:t>
      </w:r>
      <w:r w:rsidRPr="008535F9" w:rsidR="00605471">
        <w:rPr>
          <w:rFonts w:ascii="Arial" w:hAnsi="Arial" w:cs="Arial"/>
        </w:rPr>
        <w:t xml:space="preserve">Cost to the public for completing the questionnaire is assumed to be comparable to the hourly rate of those requesting the data.  Average annual reporting time of </w:t>
      </w:r>
      <w:r w:rsidR="00E214F6">
        <w:rPr>
          <w:rFonts w:ascii="Arial" w:hAnsi="Arial" w:cs="Arial"/>
        </w:rPr>
        <w:t>5</w:t>
      </w:r>
      <w:r w:rsidR="007339A6">
        <w:rPr>
          <w:rFonts w:ascii="Arial" w:hAnsi="Arial" w:cs="Arial"/>
        </w:rPr>
        <w:t>1</w:t>
      </w:r>
      <w:r w:rsidR="00022625">
        <w:rPr>
          <w:rFonts w:ascii="Arial" w:hAnsi="Arial" w:cs="Arial"/>
        </w:rPr>
        <w:t>,</w:t>
      </w:r>
      <w:r w:rsidR="007339A6">
        <w:rPr>
          <w:rFonts w:ascii="Arial" w:hAnsi="Arial" w:cs="Arial"/>
        </w:rPr>
        <w:t xml:space="preserve">364 </w:t>
      </w:r>
      <w:r w:rsidRPr="008535F9" w:rsidR="00605471">
        <w:rPr>
          <w:rFonts w:ascii="Arial" w:hAnsi="Arial" w:cs="Arial"/>
        </w:rPr>
        <w:t xml:space="preserve">hours </w:t>
      </w:r>
      <w:r w:rsidRPr="008535F9" w:rsidR="00C02E2D">
        <w:rPr>
          <w:rFonts w:ascii="Arial" w:hAnsi="Arial" w:cs="Arial"/>
        </w:rPr>
        <w:t>is</w:t>
      </w:r>
      <w:r w:rsidRPr="008535F9" w:rsidR="00605471">
        <w:rPr>
          <w:rFonts w:ascii="Arial" w:hAnsi="Arial" w:cs="Arial"/>
        </w:rPr>
        <w:t xml:space="preserve"> multiplied by $</w:t>
      </w:r>
      <w:r w:rsidR="00C20723">
        <w:rPr>
          <w:rFonts w:ascii="Arial" w:hAnsi="Arial" w:cs="Arial"/>
        </w:rPr>
        <w:t>45.32</w:t>
      </w:r>
      <w:r w:rsidRPr="008535F9" w:rsidR="00605471">
        <w:rPr>
          <w:rFonts w:ascii="Arial" w:hAnsi="Arial" w:cs="Arial"/>
        </w:rPr>
        <w:t xml:space="preserve"> per hour for a total annual cost to the public of $</w:t>
      </w:r>
      <w:r w:rsidR="004833F1">
        <w:rPr>
          <w:rFonts w:ascii="Arial" w:hAnsi="Arial" w:cs="Arial"/>
        </w:rPr>
        <w:t>2,3</w:t>
      </w:r>
      <w:r w:rsidR="00244AF1">
        <w:rPr>
          <w:rFonts w:ascii="Arial" w:hAnsi="Arial" w:cs="Arial"/>
        </w:rPr>
        <w:t>27</w:t>
      </w:r>
      <w:r w:rsidR="004833F1">
        <w:rPr>
          <w:rFonts w:ascii="Arial" w:hAnsi="Arial" w:cs="Arial"/>
        </w:rPr>
        <w:t>,8</w:t>
      </w:r>
      <w:r w:rsidR="00244AF1">
        <w:rPr>
          <w:rFonts w:ascii="Arial" w:hAnsi="Arial" w:cs="Arial"/>
        </w:rPr>
        <w:t>16</w:t>
      </w:r>
      <w:r w:rsidR="004833F1">
        <w:rPr>
          <w:rFonts w:ascii="Arial" w:hAnsi="Arial" w:cs="Arial"/>
        </w:rPr>
        <w:t>.</w:t>
      </w:r>
      <w:r w:rsidR="00244AF1">
        <w:rPr>
          <w:rFonts w:ascii="Arial" w:hAnsi="Arial" w:cs="Arial"/>
        </w:rPr>
        <w:t>48</w:t>
      </w:r>
      <w:r w:rsidRPr="008535F9" w:rsidR="00605471">
        <w:rPr>
          <w:rFonts w:ascii="Arial" w:hAnsi="Arial" w:cs="Arial"/>
        </w:rPr>
        <w:t xml:space="preserve">.  </w:t>
      </w:r>
    </w:p>
    <w:p w:rsidR="00551763" w:rsidRPr="008535F9" w:rsidP="00605471" w14:paraId="1DA25F68" w14:textId="77777777">
      <w:pPr>
        <w:widowControl/>
        <w:autoSpaceDE/>
        <w:autoSpaceDN/>
        <w:adjustRightInd/>
        <w:ind w:left="720"/>
        <w:rPr>
          <w:rFonts w:ascii="Arial" w:hAnsi="Arial" w:cs="Arial"/>
        </w:rPr>
      </w:pPr>
    </w:p>
    <w:p w:rsidR="005D21CE" w:rsidRPr="005D21CE" w:rsidP="005D21CE" w14:paraId="7932CC8E" w14:textId="3E3D8A85">
      <w:pPr>
        <w:widowControl/>
        <w:autoSpaceDE/>
        <w:autoSpaceDN/>
        <w:adjustRightInd/>
        <w:ind w:left="720"/>
        <w:rPr>
          <w:rFonts w:ascii="Arial" w:hAnsi="Arial" w:eastAsiaTheme="minorEastAsia" w:cs="Arial"/>
        </w:rPr>
      </w:pPr>
      <w:r w:rsidRPr="008E5E8B">
        <w:rPr>
          <w:rFonts w:ascii="Arial" w:hAnsi="Arial" w:cs="Arial"/>
        </w:rPr>
        <w:t xml:space="preserve">NASS </w:t>
      </w:r>
      <w:r w:rsidRPr="007316F4" w:rsidR="00C20723">
        <w:rPr>
          <w:rFonts w:ascii="Arial" w:hAnsi="Arial" w:cs="Arial"/>
        </w:rPr>
        <w:t>uses the Bureau of Labor Statistics’ </w:t>
      </w:r>
      <w:hyperlink r:id="rId14" w:tooltip="Original URL: https://www.bls.gov/oes/tables.htm. Click or tap if you trust this link." w:history="1">
        <w:r w:rsidRPr="007316F4" w:rsidR="00C20723">
          <w:rPr>
            <w:rStyle w:val="Hyperlink"/>
            <w:rFonts w:ascii="Arial" w:hAnsi="Arial" w:cs="Arial"/>
          </w:rPr>
          <w:t>Occupational Employment Statistics</w:t>
        </w:r>
      </w:hyperlink>
      <w:r w:rsidRPr="007316F4" w:rsidR="00C20723">
        <w:rPr>
          <w:rFonts w:ascii="Arial" w:hAnsi="Arial" w:cs="Arial"/>
        </w:rPr>
        <w:t xml:space="preserve"> (most recently published on April 2, 2025 for the previous May) to estimate an hourly wage for the burden cost. </w:t>
      </w:r>
      <w:r w:rsidR="00C20723">
        <w:rPr>
          <w:rFonts w:ascii="Arial" w:hAnsi="Arial" w:cs="Arial"/>
        </w:rPr>
        <w:t xml:space="preserve">The </w:t>
      </w:r>
      <w:r w:rsidRPr="007316F4" w:rsidR="00C20723">
        <w:rPr>
          <w:rFonts w:ascii="Arial" w:hAnsi="Arial" w:cs="Arial"/>
        </w:rPr>
        <w:t>May 2024 mean wage for bookkeepers was $25.01. The mean wage for farm managers was $46.75. The mean wage for farm supervisors was $30.46. The mean wage of the three is $34.07. To calculate the fully loaded wage rate (includes allowances for Social Security, insurance, etc.) NASS will add 33% for a total of $45.32 per hour</w:t>
      </w:r>
      <w:r w:rsidR="00C20723">
        <w:rPr>
          <w:rFonts w:ascii="Arial" w:hAnsi="Arial" w:cs="Arial"/>
        </w:rPr>
        <w:t>.</w:t>
      </w:r>
    </w:p>
    <w:p w:rsidR="00E9286C" w:rsidRPr="00A24B9D" w:rsidP="00605471" w14:paraId="2CDE5122" w14:textId="77777777">
      <w:pPr>
        <w:widowControl/>
        <w:autoSpaceDE/>
        <w:autoSpaceDN/>
        <w:adjustRightInd/>
        <w:ind w:left="720"/>
        <w:rPr>
          <w:rFonts w:ascii="Arial" w:hAnsi="Arial" w:cs="Arial"/>
          <w:color w:val="FF0000"/>
        </w:rPr>
      </w:pPr>
    </w:p>
    <w:p w:rsidR="00E9286C" w:rsidP="00E9286C" w14:paraId="67DB4E68" w14:textId="28560B46">
      <w:pPr>
        <w:widowControl/>
        <w:ind w:left="720"/>
        <w:rPr>
          <w:rFonts w:ascii="Arial" w:hAnsi="Arial" w:cs="Arial"/>
        </w:rPr>
      </w:pPr>
      <w:r w:rsidRPr="0053188B">
        <w:rPr>
          <w:rFonts w:ascii="Arial" w:hAnsi="Arial" w:cs="Arial"/>
        </w:rPr>
        <w:t>All of the</w:t>
      </w:r>
      <w:r w:rsidRPr="0053188B" w:rsidR="0053188B">
        <w:rPr>
          <w:rFonts w:ascii="Arial" w:hAnsi="Arial" w:cs="Arial"/>
        </w:rPr>
        <w:t xml:space="preserve"> ARMS </w:t>
      </w:r>
      <w:r w:rsidRPr="0053188B">
        <w:rPr>
          <w:rFonts w:ascii="Arial" w:hAnsi="Arial" w:cs="Arial"/>
        </w:rPr>
        <w:t xml:space="preserve">surveys are annual surveys, but some respondents will be contacted for more than one of the surveys.  Phase </w:t>
      </w:r>
      <w:r w:rsidR="00CA28EE">
        <w:rPr>
          <w:rFonts w:ascii="Arial" w:hAnsi="Arial" w:cs="Arial"/>
        </w:rPr>
        <w:t>1</w:t>
      </w:r>
      <w:r w:rsidRPr="0053188B">
        <w:rPr>
          <w:rFonts w:ascii="Arial" w:hAnsi="Arial" w:cs="Arial"/>
        </w:rPr>
        <w:t xml:space="preserve"> is the screening phase for both Phases </w:t>
      </w:r>
      <w:r w:rsidR="00CA28EE">
        <w:rPr>
          <w:rFonts w:ascii="Arial" w:hAnsi="Arial" w:cs="Arial"/>
        </w:rPr>
        <w:t>2</w:t>
      </w:r>
      <w:r w:rsidRPr="0053188B">
        <w:rPr>
          <w:rFonts w:ascii="Arial" w:hAnsi="Arial" w:cs="Arial"/>
        </w:rPr>
        <w:t xml:space="preserve"> </w:t>
      </w:r>
      <w:r w:rsidRPr="0053188B" w:rsidR="00C02E2D">
        <w:rPr>
          <w:rFonts w:ascii="Arial" w:hAnsi="Arial" w:cs="Arial"/>
        </w:rPr>
        <w:t>and</w:t>
      </w:r>
      <w:r w:rsidRPr="0053188B">
        <w:rPr>
          <w:rFonts w:ascii="Arial" w:hAnsi="Arial" w:cs="Arial"/>
        </w:rPr>
        <w:t xml:space="preserve"> </w:t>
      </w:r>
      <w:r w:rsidR="00CA28EE">
        <w:rPr>
          <w:rFonts w:ascii="Arial" w:hAnsi="Arial" w:cs="Arial"/>
        </w:rPr>
        <w:t>3</w:t>
      </w:r>
      <w:r w:rsidRPr="0053188B">
        <w:rPr>
          <w:rFonts w:ascii="Arial" w:hAnsi="Arial" w:cs="Arial"/>
        </w:rPr>
        <w:t xml:space="preserve">. The Phase </w:t>
      </w:r>
      <w:r w:rsidR="00E16701">
        <w:rPr>
          <w:rFonts w:ascii="Arial" w:hAnsi="Arial" w:cs="Arial"/>
        </w:rPr>
        <w:t>1</w:t>
      </w:r>
      <w:r w:rsidRPr="0053188B">
        <w:rPr>
          <w:rFonts w:ascii="Arial" w:hAnsi="Arial" w:cs="Arial"/>
        </w:rPr>
        <w:t xml:space="preserve"> survey is also used to prescreen for the Vegetable Chemical Use Survey.</w:t>
      </w:r>
      <w:r w:rsidRPr="0053188B" w:rsidR="0053188B">
        <w:rPr>
          <w:rFonts w:ascii="Arial" w:hAnsi="Arial" w:cs="Arial"/>
        </w:rPr>
        <w:t xml:space="preserve">  </w:t>
      </w:r>
      <w:r w:rsidR="00E16701">
        <w:rPr>
          <w:rFonts w:ascii="Arial" w:hAnsi="Arial" w:cs="Arial"/>
        </w:rPr>
        <w:t xml:space="preserve">Years where this occurs, the Phase 1 survey will be part of the Integrated Screening Survey.  </w:t>
      </w:r>
      <w:r w:rsidRPr="0053188B" w:rsidR="0053188B">
        <w:rPr>
          <w:rFonts w:ascii="Arial" w:hAnsi="Arial" w:cs="Arial"/>
        </w:rPr>
        <w:t xml:space="preserve">The vegetable and fruit chemical use surveys alternate, so both will never occur in the same year. </w:t>
      </w:r>
      <w:r w:rsidRPr="0053188B">
        <w:rPr>
          <w:rFonts w:ascii="Arial" w:hAnsi="Arial" w:cs="Arial"/>
        </w:rPr>
        <w:t xml:space="preserve">  Burden was calculated using the interview lengths and the targeted response rate of 80</w:t>
      </w:r>
      <w:r w:rsidRPr="0053188B" w:rsidR="00C02E2D">
        <w:rPr>
          <w:rFonts w:ascii="Arial" w:hAnsi="Arial" w:cs="Arial"/>
        </w:rPr>
        <w:t xml:space="preserve"> percent</w:t>
      </w:r>
      <w:r w:rsidRPr="0053188B">
        <w:rPr>
          <w:rFonts w:ascii="Arial" w:hAnsi="Arial" w:cs="Arial"/>
        </w:rPr>
        <w:t>.  Sample sizes are based on estimates of future needs.  Annual burden will fluctuate based on commodity mix.  However, accumulated total burden is not expected to exceed the accumulated estimated annual average.</w:t>
      </w:r>
    </w:p>
    <w:p w:rsidR="00E16701" w:rsidP="00E9286C" w14:paraId="03BED6FE" w14:textId="4B4A8439">
      <w:pPr>
        <w:widowControl/>
        <w:ind w:left="720"/>
        <w:rPr>
          <w:rFonts w:ascii="Arial" w:hAnsi="Arial" w:cs="Arial"/>
        </w:rPr>
      </w:pPr>
    </w:p>
    <w:p w:rsidR="00CB70A1" w:rsidP="00E9286C" w14:paraId="635BC971" w14:textId="77777777">
      <w:pPr>
        <w:widowControl/>
        <w:ind w:left="720"/>
        <w:rPr>
          <w:rFonts w:ascii="Arial" w:hAnsi="Arial" w:cs="Arial"/>
        </w:rPr>
      </w:pPr>
    </w:p>
    <w:p w:rsidR="003464E0" w:rsidP="00A91F29" w14:paraId="72AB3259" w14:textId="6755049E">
      <w:pPr>
        <w:widowControl/>
        <w:autoSpaceDE/>
        <w:autoSpaceDN/>
        <w:adjustRightInd/>
        <w:rPr>
          <w:rFonts w:ascii="Arial" w:hAnsi="Arial" w:cs="Arial"/>
        </w:rPr>
      </w:pPr>
      <w:r>
        <w:rPr>
          <w:rFonts w:ascii="Arial" w:hAnsi="Arial" w:cs="Arial"/>
        </w:rPr>
        <w:tab/>
      </w:r>
    </w:p>
    <w:p w:rsidR="00A15DB1" w14:paraId="6BA81D38" w14:textId="086CFEC5">
      <w:pPr>
        <w:widowControl/>
        <w:autoSpaceDE/>
        <w:autoSpaceDN/>
        <w:adjustRightInd/>
        <w:rPr>
          <w:rFonts w:ascii="Arial" w:hAnsi="Arial" w:cs="Arial"/>
        </w:rPr>
      </w:pPr>
      <w:r>
        <w:rPr>
          <w:rFonts w:ascii="Arial" w:hAnsi="Arial" w:cs="Arial"/>
        </w:rPr>
        <w:br w:type="page"/>
      </w:r>
    </w:p>
    <w:p w:rsidR="009D1AF2" w:rsidP="00F27B73" w14:paraId="0033440E" w14:textId="77777777">
      <w:pPr>
        <w:jc w:val="center"/>
        <w:rPr>
          <w:rFonts w:ascii="Arial" w:hAnsi="Arial" w:cs="Arial"/>
        </w:rPr>
        <w:sectPr w:rsidSect="002F2301">
          <w:headerReference w:type="default" r:id="rId15"/>
          <w:footerReference w:type="default" r:id="rId16"/>
          <w:pgSz w:w="12240" w:h="15840" w:code="1"/>
          <w:pgMar w:top="1710" w:right="1350" w:bottom="1710" w:left="1530" w:header="1440" w:footer="864" w:gutter="0"/>
          <w:cols w:space="720"/>
          <w:noEndnote/>
          <w:docGrid w:linePitch="326"/>
        </w:sectPr>
      </w:pPr>
    </w:p>
    <w:p w:rsidR="00A15DB1" w:rsidP="00F27B73" w14:paraId="7BADD684" w14:textId="7F442A55">
      <w:pPr>
        <w:jc w:val="center"/>
        <w:rPr>
          <w:rFonts w:ascii="Arial" w:hAnsi="Arial" w:cs="Arial"/>
        </w:rPr>
      </w:pPr>
      <w:r>
        <w:rPr>
          <w:rFonts w:ascii="Arial" w:hAnsi="Arial" w:cs="Arial"/>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6.53pt;height:446.6pt" o:oleicon="f" o:ole="">
            <v:imagedata r:id="rId17" o:title=""/>
          </v:shape>
          <o:OLEObject Type="Embed" ProgID="Excel.Sheet.12" ShapeID="_x0000_i1025" DrawAspect="Content" ObjectID="_1838198812" r:id="rId18"/>
        </w:object>
      </w:r>
    </w:p>
    <w:p w:rsidR="00A91F29" w14:paraId="1EDAEB0C" w14:textId="77777777">
      <w:pPr>
        <w:widowControl/>
        <w:autoSpaceDE/>
        <w:autoSpaceDN/>
        <w:adjustRightInd/>
        <w:rPr>
          <w:rFonts w:ascii="Arial" w:hAnsi="Arial" w:cs="Arial"/>
        </w:rPr>
        <w:sectPr w:rsidSect="009D1AF2">
          <w:pgSz w:w="15840" w:h="12240" w:orient="landscape" w:code="1"/>
          <w:pgMar w:top="1526" w:right="1714" w:bottom="1354" w:left="1714" w:header="1440" w:footer="864" w:gutter="0"/>
          <w:cols w:space="720"/>
          <w:noEndnote/>
          <w:docGrid w:linePitch="326"/>
        </w:sectPr>
      </w:pPr>
    </w:p>
    <w:p w:rsidR="00A91F29" w14:paraId="3EA70E1C" w14:textId="1AA14CA7">
      <w:pPr>
        <w:widowControl/>
        <w:autoSpaceDE/>
        <w:autoSpaceDN/>
        <w:adjustRightInd/>
        <w:rPr>
          <w:rFonts w:ascii="Arial" w:hAnsi="Arial" w:cs="Arial"/>
        </w:rPr>
      </w:pPr>
      <w:r>
        <w:rPr>
          <w:rFonts w:ascii="Arial" w:hAnsi="Arial" w:cs="Arial"/>
        </w:rPr>
        <w:object>
          <v:shape id="_x0000_i1026" type="#_x0000_t75" style="width:654.9pt;height:251.59pt" o:oleicon="f" o:ole="">
            <v:imagedata r:id="rId19" o:title=""/>
          </v:shape>
          <o:OLEObject Type="Embed" ProgID="Excel.Sheet.12" ShapeID="_x0000_i1026" DrawAspect="Content" ObjectID="_1838198813" r:id="rId20"/>
        </w:object>
      </w:r>
    </w:p>
    <w:p w:rsidR="00A91F29" w14:paraId="6DA3DFFF" w14:textId="77777777">
      <w:pPr>
        <w:widowControl/>
        <w:autoSpaceDE/>
        <w:autoSpaceDN/>
        <w:adjustRightInd/>
        <w:rPr>
          <w:rFonts w:ascii="Arial" w:hAnsi="Arial" w:cs="Arial"/>
        </w:rPr>
      </w:pPr>
    </w:p>
    <w:p w:rsidR="00A91F29" w14:paraId="06C5B98D" w14:textId="77777777">
      <w:pPr>
        <w:widowControl/>
        <w:autoSpaceDE/>
        <w:autoSpaceDN/>
        <w:adjustRightInd/>
        <w:rPr>
          <w:rFonts w:ascii="Arial" w:hAnsi="Arial" w:cs="Arial"/>
        </w:rPr>
      </w:pPr>
    </w:p>
    <w:p w:rsidR="00910BA0" w14:paraId="65692E24" w14:textId="42D52A54">
      <w:pPr>
        <w:widowControl/>
        <w:autoSpaceDE/>
        <w:autoSpaceDN/>
        <w:adjustRightInd/>
        <w:rPr>
          <w:rFonts w:ascii="Arial" w:hAnsi="Arial" w:cs="Arial"/>
        </w:rPr>
      </w:pPr>
      <w:r>
        <w:rPr>
          <w:rFonts w:ascii="Arial" w:hAnsi="Arial" w:cs="Arial"/>
        </w:rPr>
        <w:br w:type="page"/>
      </w:r>
    </w:p>
    <w:bookmarkStart w:id="2" w:name="_MON_1838197564"/>
    <w:bookmarkEnd w:id="2"/>
    <w:p w:rsidR="00A91F29" w:rsidP="0088372E" w14:paraId="448FCAB5" w14:textId="5EB3B59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Cs/>
        </w:rPr>
      </w:pPr>
      <w:r>
        <w:rPr>
          <w:rFonts w:ascii="Arial" w:hAnsi="Arial" w:cs="Arial"/>
          <w:bCs/>
        </w:rPr>
        <w:object>
          <v:shape id="_x0000_i1027" type="#_x0000_t75" style="width:669.65pt;height:316.8pt" o:oleicon="f" o:ole="">
            <v:imagedata r:id="rId21" o:title=""/>
          </v:shape>
          <o:OLEObject Type="Embed" ProgID="Excel.Sheet.12" ShapeID="_x0000_i1027" DrawAspect="Content" ObjectID="_1838198814" r:id="rId22"/>
        </w:object>
      </w:r>
    </w:p>
    <w:p w:rsidR="00A91F29" w:rsidP="0088372E" w14:paraId="4893DA26" w14:textId="6B24C59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Cs/>
        </w:rPr>
      </w:pPr>
    </w:p>
    <w:p w:rsidR="00A91F29" w:rsidP="0088372E" w14:paraId="7CBCE6E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Cs/>
        </w:rPr>
      </w:pPr>
    </w:p>
    <w:p w:rsidR="00A91F29" w:rsidP="0088372E" w14:paraId="7E32945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Cs/>
        </w:rPr>
        <w:sectPr w:rsidSect="00A91F29">
          <w:pgSz w:w="15840" w:h="12240" w:orient="landscape" w:code="1"/>
          <w:pgMar w:top="1530" w:right="1710" w:bottom="1350" w:left="1710" w:header="1440" w:footer="864" w:gutter="0"/>
          <w:cols w:space="720"/>
          <w:noEndnote/>
          <w:docGrid w:linePitch="326"/>
        </w:sectPr>
      </w:pPr>
    </w:p>
    <w:p w:rsidR="005158CA" w:rsidP="0088372E" w14:paraId="27EAB3F9" w14:textId="7F50DE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Cs/>
        </w:rPr>
      </w:pPr>
      <w:r>
        <w:rPr>
          <w:rFonts w:ascii="Arial" w:hAnsi="Arial" w:cs="Arial"/>
          <w:bCs/>
        </w:rPr>
        <w:tab/>
      </w:r>
      <w:r w:rsidRPr="00F575F4" w:rsidR="000A31F0">
        <w:rPr>
          <w:rFonts w:ascii="Arial" w:hAnsi="Arial" w:cs="Arial"/>
          <w:bCs/>
        </w:rPr>
        <w:t>T</w:t>
      </w:r>
      <w:r w:rsidRPr="00F575F4">
        <w:rPr>
          <w:rFonts w:ascii="Arial" w:hAnsi="Arial" w:cs="Arial"/>
          <w:bCs/>
        </w:rPr>
        <w:t>argeted commodities for this approval cycle:</w:t>
      </w:r>
    </w:p>
    <w:p w:rsidR="002F0C99" w:rsidP="0088372E" w14:paraId="3C9C37A3"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Cs/>
        </w:rPr>
      </w:pPr>
    </w:p>
    <w:tbl>
      <w:tblPr>
        <w:tblW w:w="9320" w:type="dxa"/>
        <w:jc w:val="center"/>
        <w:tblLook w:val="04A0"/>
      </w:tblPr>
      <w:tblGrid>
        <w:gridCol w:w="823"/>
        <w:gridCol w:w="3694"/>
        <w:gridCol w:w="4803"/>
      </w:tblGrid>
      <w:tr w14:paraId="21FA5A56" w14:textId="77777777" w:rsidTr="00546CF4">
        <w:tblPrEx>
          <w:tblW w:w="9320" w:type="dxa"/>
          <w:jc w:val="center"/>
          <w:tblLook w:val="04A0"/>
        </w:tblPrEx>
        <w:trPr>
          <w:trHeight w:val="300"/>
          <w:jc w:val="center"/>
        </w:trPr>
        <w:tc>
          <w:tcPr>
            <w:tcW w:w="9320" w:type="dxa"/>
            <w:gridSpan w:val="3"/>
            <w:tcBorders>
              <w:top w:val="single" w:sz="4" w:space="0" w:color="auto"/>
              <w:left w:val="single" w:sz="4" w:space="0" w:color="auto"/>
              <w:bottom w:val="single" w:sz="4" w:space="0" w:color="auto"/>
              <w:right w:val="single" w:sz="4" w:space="0" w:color="auto"/>
            </w:tcBorders>
            <w:shd w:val="clear" w:color="000000" w:fill="FFF2CC"/>
            <w:noWrap/>
            <w:vAlign w:val="bottom"/>
            <w:hideMark/>
          </w:tcPr>
          <w:p w:rsidR="002F0C99" w:rsidRPr="00335F07" w:rsidP="00546CF4" w14:paraId="5F282402" w14:textId="77777777">
            <w:pPr>
              <w:widowControl/>
              <w:autoSpaceDE/>
              <w:autoSpaceDN/>
              <w:adjustRightInd/>
              <w:jc w:val="center"/>
              <w:rPr>
                <w:rFonts w:ascii="Arial" w:hAnsi="Arial" w:cs="Arial"/>
                <w:b/>
                <w:bCs/>
                <w:color w:val="000000"/>
                <w:sz w:val="20"/>
                <w:szCs w:val="20"/>
              </w:rPr>
            </w:pPr>
            <w:r>
              <w:rPr>
                <w:rFonts w:ascii="Arial" w:hAnsi="Arial" w:cs="Arial"/>
                <w:b/>
                <w:bCs/>
                <w:color w:val="000000"/>
                <w:sz w:val="20"/>
                <w:szCs w:val="20"/>
              </w:rPr>
              <w:t xml:space="preserve">ARMS &amp; </w:t>
            </w:r>
            <w:r w:rsidRPr="00335F07">
              <w:rPr>
                <w:rFonts w:ascii="Arial" w:hAnsi="Arial" w:cs="Arial"/>
                <w:b/>
                <w:bCs/>
                <w:color w:val="000000"/>
                <w:sz w:val="20"/>
                <w:szCs w:val="20"/>
              </w:rPr>
              <w:t>Chemical Use Target Commodities 2026-2028</w:t>
            </w:r>
          </w:p>
        </w:tc>
      </w:tr>
      <w:tr w14:paraId="38332A88" w14:textId="77777777" w:rsidTr="00546CF4">
        <w:tblPrEx>
          <w:tblW w:w="9320" w:type="dxa"/>
          <w:jc w:val="center"/>
          <w:tblLook w:val="04A0"/>
        </w:tblPrEx>
        <w:trPr>
          <w:trHeight w:val="300"/>
          <w:jc w:val="center"/>
        </w:trPr>
        <w:tc>
          <w:tcPr>
            <w:tcW w:w="823" w:type="dxa"/>
            <w:tcBorders>
              <w:top w:val="nil"/>
              <w:left w:val="single" w:sz="4" w:space="0" w:color="auto"/>
              <w:bottom w:val="single" w:sz="4" w:space="0" w:color="auto"/>
              <w:right w:val="single" w:sz="4" w:space="0" w:color="auto"/>
            </w:tcBorders>
            <w:shd w:val="clear" w:color="000000" w:fill="D9E1F2"/>
            <w:noWrap/>
            <w:vAlign w:val="center"/>
            <w:hideMark/>
          </w:tcPr>
          <w:p w:rsidR="002F0C99" w:rsidRPr="00335F07" w:rsidP="00546CF4" w14:paraId="1C686784" w14:textId="77777777">
            <w:pPr>
              <w:widowControl/>
              <w:autoSpaceDE/>
              <w:autoSpaceDN/>
              <w:adjustRightInd/>
              <w:jc w:val="center"/>
              <w:rPr>
                <w:rFonts w:ascii="Arial" w:hAnsi="Arial" w:cs="Arial"/>
                <w:b/>
                <w:bCs/>
                <w:sz w:val="20"/>
                <w:szCs w:val="20"/>
              </w:rPr>
            </w:pPr>
            <w:r w:rsidRPr="00335F07">
              <w:rPr>
                <w:rFonts w:ascii="Arial" w:hAnsi="Arial" w:cs="Arial"/>
                <w:b/>
                <w:bCs/>
                <w:sz w:val="20"/>
                <w:szCs w:val="20"/>
              </w:rPr>
              <w:t>Year</w:t>
            </w:r>
          </w:p>
        </w:tc>
        <w:tc>
          <w:tcPr>
            <w:tcW w:w="3694" w:type="dxa"/>
            <w:tcBorders>
              <w:top w:val="nil"/>
              <w:left w:val="nil"/>
              <w:bottom w:val="single" w:sz="4" w:space="0" w:color="auto"/>
              <w:right w:val="single" w:sz="4" w:space="0" w:color="auto"/>
            </w:tcBorders>
            <w:shd w:val="clear" w:color="000000" w:fill="D9E1F2"/>
            <w:noWrap/>
            <w:vAlign w:val="center"/>
            <w:hideMark/>
          </w:tcPr>
          <w:p w:rsidR="002F0C99" w:rsidRPr="00335F07" w:rsidP="00546CF4" w14:paraId="6C57F75C" w14:textId="77777777">
            <w:pPr>
              <w:widowControl/>
              <w:autoSpaceDE/>
              <w:autoSpaceDN/>
              <w:adjustRightInd/>
              <w:jc w:val="center"/>
              <w:rPr>
                <w:rFonts w:ascii="Arial" w:hAnsi="Arial" w:cs="Arial"/>
                <w:b/>
                <w:bCs/>
                <w:sz w:val="20"/>
                <w:szCs w:val="20"/>
              </w:rPr>
            </w:pPr>
            <w:r w:rsidRPr="00335F07">
              <w:rPr>
                <w:rFonts w:ascii="Arial" w:hAnsi="Arial" w:cs="Arial"/>
                <w:b/>
                <w:bCs/>
                <w:sz w:val="20"/>
                <w:szCs w:val="20"/>
              </w:rPr>
              <w:t>Survey</w:t>
            </w:r>
          </w:p>
        </w:tc>
        <w:tc>
          <w:tcPr>
            <w:tcW w:w="4803" w:type="dxa"/>
            <w:tcBorders>
              <w:top w:val="nil"/>
              <w:left w:val="nil"/>
              <w:bottom w:val="single" w:sz="4" w:space="0" w:color="auto"/>
              <w:right w:val="single" w:sz="4" w:space="0" w:color="auto"/>
            </w:tcBorders>
            <w:shd w:val="clear" w:color="000000" w:fill="D9E1F2"/>
            <w:vAlign w:val="center"/>
            <w:hideMark/>
          </w:tcPr>
          <w:p w:rsidR="002F0C99" w:rsidRPr="00335F07" w:rsidP="00546CF4" w14:paraId="05B97E69" w14:textId="77777777">
            <w:pPr>
              <w:widowControl/>
              <w:autoSpaceDE/>
              <w:autoSpaceDN/>
              <w:adjustRightInd/>
              <w:jc w:val="center"/>
              <w:rPr>
                <w:rFonts w:ascii="Arial" w:hAnsi="Arial" w:cs="Arial"/>
                <w:b/>
                <w:bCs/>
                <w:sz w:val="20"/>
                <w:szCs w:val="20"/>
              </w:rPr>
            </w:pPr>
            <w:r w:rsidRPr="00335F07">
              <w:rPr>
                <w:rFonts w:ascii="Arial" w:hAnsi="Arial" w:cs="Arial"/>
                <w:b/>
                <w:bCs/>
                <w:sz w:val="20"/>
                <w:szCs w:val="20"/>
              </w:rPr>
              <w:t>Target Commodity</w:t>
            </w:r>
          </w:p>
        </w:tc>
      </w:tr>
      <w:tr w14:paraId="33198BE5" w14:textId="77777777" w:rsidTr="00546CF4">
        <w:tblPrEx>
          <w:tblW w:w="9320" w:type="dxa"/>
          <w:jc w:val="center"/>
          <w:tblLook w:val="04A0"/>
        </w:tblPrEx>
        <w:trPr>
          <w:trHeight w:val="300"/>
          <w:jc w:val="center"/>
        </w:trPr>
        <w:tc>
          <w:tcPr>
            <w:tcW w:w="823" w:type="dxa"/>
            <w:vMerge w:val="restart"/>
            <w:tcBorders>
              <w:top w:val="nil"/>
              <w:left w:val="single" w:sz="4" w:space="0" w:color="auto"/>
              <w:bottom w:val="single" w:sz="4" w:space="0" w:color="000000"/>
              <w:right w:val="single" w:sz="4" w:space="0" w:color="auto"/>
            </w:tcBorders>
            <w:noWrap/>
            <w:vAlign w:val="center"/>
            <w:hideMark/>
          </w:tcPr>
          <w:p w:rsidR="002F0C99" w:rsidRPr="00335F07" w:rsidP="00546CF4" w14:paraId="1DF37994" w14:textId="77777777">
            <w:pPr>
              <w:widowControl/>
              <w:autoSpaceDE/>
              <w:autoSpaceDN/>
              <w:adjustRightInd/>
              <w:jc w:val="center"/>
              <w:rPr>
                <w:rFonts w:ascii="Calibri" w:hAnsi="Calibri" w:cs="Calibri"/>
                <w:color w:val="000000"/>
                <w:sz w:val="22"/>
                <w:szCs w:val="22"/>
              </w:rPr>
            </w:pPr>
            <w:r w:rsidRPr="00335F07">
              <w:rPr>
                <w:rFonts w:ascii="Calibri" w:hAnsi="Calibri" w:cs="Calibri"/>
                <w:color w:val="000000"/>
                <w:sz w:val="22"/>
                <w:szCs w:val="22"/>
              </w:rPr>
              <w:t>2026</w:t>
            </w:r>
          </w:p>
        </w:tc>
        <w:tc>
          <w:tcPr>
            <w:tcW w:w="3694" w:type="dxa"/>
            <w:tcBorders>
              <w:top w:val="nil"/>
              <w:left w:val="nil"/>
              <w:bottom w:val="single" w:sz="4" w:space="0" w:color="auto"/>
              <w:right w:val="single" w:sz="4" w:space="0" w:color="auto"/>
            </w:tcBorders>
            <w:noWrap/>
            <w:hideMark/>
          </w:tcPr>
          <w:p w:rsidR="002F0C99" w:rsidRPr="00335F07" w:rsidP="00546CF4" w14:paraId="208BD1E6" w14:textId="77777777">
            <w:pPr>
              <w:widowControl/>
              <w:autoSpaceDE/>
              <w:autoSpaceDN/>
              <w:adjustRightInd/>
              <w:rPr>
                <w:rFonts w:ascii="Arial" w:hAnsi="Arial" w:cs="Arial"/>
                <w:color w:val="000000"/>
                <w:sz w:val="20"/>
                <w:szCs w:val="20"/>
              </w:rPr>
            </w:pPr>
            <w:r w:rsidRPr="00912C5D">
              <w:rPr>
                <w:rFonts w:ascii="Arial" w:hAnsi="Arial" w:cs="Arial"/>
                <w:color w:val="000000"/>
                <w:sz w:val="20"/>
                <w:szCs w:val="20"/>
              </w:rPr>
              <w:t>Integrated Screening</w:t>
            </w:r>
          </w:p>
        </w:tc>
        <w:tc>
          <w:tcPr>
            <w:tcW w:w="4803" w:type="dxa"/>
            <w:tcBorders>
              <w:top w:val="nil"/>
              <w:left w:val="nil"/>
              <w:bottom w:val="single" w:sz="4" w:space="0" w:color="auto"/>
              <w:right w:val="single" w:sz="4" w:space="0" w:color="auto"/>
            </w:tcBorders>
            <w:hideMark/>
          </w:tcPr>
          <w:p w:rsidR="002F0C99" w:rsidRPr="00335F07" w:rsidP="00546CF4" w14:paraId="2F0021B3" w14:textId="77777777">
            <w:pPr>
              <w:widowControl/>
              <w:autoSpaceDE/>
              <w:autoSpaceDN/>
              <w:adjustRightInd/>
              <w:rPr>
                <w:rFonts w:ascii="Arial" w:hAnsi="Arial" w:cs="Arial"/>
                <w:color w:val="000000"/>
                <w:sz w:val="20"/>
                <w:szCs w:val="20"/>
              </w:rPr>
            </w:pPr>
            <w:r w:rsidRPr="00912C5D">
              <w:rPr>
                <w:rFonts w:ascii="Arial" w:hAnsi="Arial" w:cs="Arial"/>
                <w:color w:val="000000"/>
                <w:sz w:val="20"/>
                <w:szCs w:val="20"/>
              </w:rPr>
              <w:t>ARMS Phases 2 &amp; 3 Plus Chemical Use</w:t>
            </w:r>
          </w:p>
        </w:tc>
      </w:tr>
      <w:tr w14:paraId="4B12AB36" w14:textId="77777777" w:rsidTr="00546CF4">
        <w:tblPrEx>
          <w:tblW w:w="9320" w:type="dxa"/>
          <w:jc w:val="center"/>
          <w:tblLook w:val="04A0"/>
        </w:tblPrEx>
        <w:trPr>
          <w:trHeight w:val="300"/>
          <w:jc w:val="center"/>
        </w:trPr>
        <w:tc>
          <w:tcPr>
            <w:tcW w:w="823" w:type="dxa"/>
            <w:vMerge/>
            <w:tcBorders>
              <w:top w:val="nil"/>
              <w:left w:val="single" w:sz="4" w:space="0" w:color="auto"/>
              <w:bottom w:val="single" w:sz="4" w:space="0" w:color="000000"/>
              <w:right w:val="single" w:sz="4" w:space="0" w:color="auto"/>
            </w:tcBorders>
            <w:vAlign w:val="center"/>
            <w:hideMark/>
          </w:tcPr>
          <w:p w:rsidR="002F0C99" w:rsidRPr="00335F07" w:rsidP="00546CF4" w14:paraId="7618AF0C" w14:textId="77777777">
            <w:pPr>
              <w:widowControl/>
              <w:autoSpaceDE/>
              <w:autoSpaceDN/>
              <w:adjustRightInd/>
              <w:rPr>
                <w:rFonts w:ascii="Calibri" w:hAnsi="Calibri" w:cs="Calibri"/>
                <w:color w:val="000000"/>
                <w:sz w:val="22"/>
                <w:szCs w:val="22"/>
              </w:rPr>
            </w:pPr>
          </w:p>
        </w:tc>
        <w:tc>
          <w:tcPr>
            <w:tcW w:w="3694" w:type="dxa"/>
            <w:tcBorders>
              <w:top w:val="nil"/>
              <w:left w:val="nil"/>
              <w:bottom w:val="single" w:sz="4" w:space="0" w:color="auto"/>
              <w:right w:val="single" w:sz="4" w:space="0" w:color="auto"/>
            </w:tcBorders>
            <w:noWrap/>
            <w:vAlign w:val="center"/>
            <w:hideMark/>
          </w:tcPr>
          <w:p w:rsidR="002F0C99" w:rsidRPr="00335F07" w:rsidP="00546CF4" w14:paraId="2C005DEA" w14:textId="77777777">
            <w:pPr>
              <w:widowControl/>
              <w:autoSpaceDE/>
              <w:autoSpaceDN/>
              <w:adjustRightInd/>
              <w:rPr>
                <w:rFonts w:ascii="Arial" w:hAnsi="Arial" w:cs="Arial"/>
                <w:sz w:val="20"/>
                <w:szCs w:val="20"/>
              </w:rPr>
            </w:pPr>
            <w:r w:rsidRPr="00335F07">
              <w:rPr>
                <w:rFonts w:ascii="Arial" w:hAnsi="Arial" w:cs="Arial"/>
                <w:sz w:val="20"/>
                <w:szCs w:val="20"/>
              </w:rPr>
              <w:t>ARMS Phase 2 (PPCR)</w:t>
            </w:r>
          </w:p>
        </w:tc>
        <w:tc>
          <w:tcPr>
            <w:tcW w:w="4803" w:type="dxa"/>
            <w:tcBorders>
              <w:top w:val="nil"/>
              <w:left w:val="nil"/>
              <w:bottom w:val="single" w:sz="4" w:space="0" w:color="auto"/>
              <w:right w:val="single" w:sz="4" w:space="0" w:color="auto"/>
            </w:tcBorders>
            <w:vAlign w:val="center"/>
            <w:hideMark/>
          </w:tcPr>
          <w:p w:rsidR="002F0C99" w:rsidRPr="00335F07" w:rsidP="00546CF4" w14:paraId="251FABE8" w14:textId="77777777">
            <w:pPr>
              <w:widowControl/>
              <w:autoSpaceDE/>
              <w:autoSpaceDN/>
              <w:adjustRightInd/>
              <w:rPr>
                <w:rFonts w:ascii="Arial" w:hAnsi="Arial" w:cs="Arial"/>
                <w:sz w:val="20"/>
                <w:szCs w:val="20"/>
              </w:rPr>
            </w:pPr>
            <w:r w:rsidRPr="00335F07">
              <w:rPr>
                <w:rFonts w:ascii="Arial" w:hAnsi="Arial" w:cs="Arial"/>
                <w:sz w:val="20"/>
                <w:szCs w:val="20"/>
              </w:rPr>
              <w:t>Corn, Rice</w:t>
            </w:r>
          </w:p>
        </w:tc>
      </w:tr>
      <w:tr w14:paraId="5FEF1CD1" w14:textId="77777777" w:rsidTr="00546CF4">
        <w:tblPrEx>
          <w:tblW w:w="9320" w:type="dxa"/>
          <w:jc w:val="center"/>
          <w:tblLook w:val="04A0"/>
        </w:tblPrEx>
        <w:trPr>
          <w:trHeight w:val="300"/>
          <w:jc w:val="center"/>
        </w:trPr>
        <w:tc>
          <w:tcPr>
            <w:tcW w:w="823" w:type="dxa"/>
            <w:vMerge/>
            <w:tcBorders>
              <w:top w:val="nil"/>
              <w:left w:val="single" w:sz="4" w:space="0" w:color="auto"/>
              <w:bottom w:val="single" w:sz="4" w:space="0" w:color="000000"/>
              <w:right w:val="single" w:sz="4" w:space="0" w:color="auto"/>
            </w:tcBorders>
            <w:vAlign w:val="center"/>
            <w:hideMark/>
          </w:tcPr>
          <w:p w:rsidR="002F0C99" w:rsidRPr="00335F07" w:rsidP="00546CF4" w14:paraId="263F1ED8" w14:textId="77777777">
            <w:pPr>
              <w:widowControl/>
              <w:autoSpaceDE/>
              <w:autoSpaceDN/>
              <w:adjustRightInd/>
              <w:rPr>
                <w:rFonts w:ascii="Calibri" w:hAnsi="Calibri" w:cs="Calibri"/>
                <w:color w:val="000000"/>
                <w:sz w:val="22"/>
                <w:szCs w:val="22"/>
              </w:rPr>
            </w:pPr>
          </w:p>
        </w:tc>
        <w:tc>
          <w:tcPr>
            <w:tcW w:w="3694" w:type="dxa"/>
            <w:tcBorders>
              <w:top w:val="nil"/>
              <w:left w:val="nil"/>
              <w:bottom w:val="single" w:sz="4" w:space="0" w:color="auto"/>
              <w:right w:val="single" w:sz="4" w:space="0" w:color="auto"/>
            </w:tcBorders>
            <w:noWrap/>
            <w:vAlign w:val="center"/>
            <w:hideMark/>
          </w:tcPr>
          <w:p w:rsidR="002F0C99" w:rsidRPr="00335F07" w:rsidP="00546CF4" w14:paraId="5E8F1158" w14:textId="77777777">
            <w:pPr>
              <w:widowControl/>
              <w:autoSpaceDE/>
              <w:autoSpaceDN/>
              <w:adjustRightInd/>
              <w:rPr>
                <w:rFonts w:ascii="Arial" w:hAnsi="Arial" w:cs="Arial"/>
                <w:sz w:val="20"/>
                <w:szCs w:val="20"/>
              </w:rPr>
            </w:pPr>
            <w:r w:rsidRPr="00335F07">
              <w:rPr>
                <w:rFonts w:ascii="Arial" w:hAnsi="Arial" w:cs="Arial"/>
                <w:sz w:val="20"/>
                <w:szCs w:val="20"/>
              </w:rPr>
              <w:t>ARMS Phase 2 (PPR)</w:t>
            </w:r>
          </w:p>
        </w:tc>
        <w:tc>
          <w:tcPr>
            <w:tcW w:w="4803" w:type="dxa"/>
            <w:tcBorders>
              <w:top w:val="nil"/>
              <w:left w:val="nil"/>
              <w:bottom w:val="single" w:sz="4" w:space="0" w:color="auto"/>
              <w:right w:val="single" w:sz="4" w:space="0" w:color="auto"/>
            </w:tcBorders>
            <w:vAlign w:val="center"/>
            <w:hideMark/>
          </w:tcPr>
          <w:p w:rsidR="002F0C99" w:rsidRPr="00335F07" w:rsidP="00546CF4" w14:paraId="319944BF" w14:textId="77777777">
            <w:pPr>
              <w:widowControl/>
              <w:autoSpaceDE/>
              <w:autoSpaceDN/>
              <w:adjustRightInd/>
              <w:rPr>
                <w:rFonts w:ascii="Arial" w:hAnsi="Arial" w:cs="Arial"/>
                <w:sz w:val="20"/>
                <w:szCs w:val="20"/>
              </w:rPr>
            </w:pPr>
            <w:r w:rsidRPr="00335F07">
              <w:rPr>
                <w:rFonts w:ascii="Arial" w:hAnsi="Arial" w:cs="Arial"/>
                <w:sz w:val="20"/>
                <w:szCs w:val="20"/>
              </w:rPr>
              <w:t>Peanuts</w:t>
            </w:r>
          </w:p>
        </w:tc>
      </w:tr>
      <w:tr w14:paraId="367812FB" w14:textId="77777777" w:rsidTr="00546CF4">
        <w:tblPrEx>
          <w:tblW w:w="9320" w:type="dxa"/>
          <w:jc w:val="center"/>
          <w:tblLook w:val="04A0"/>
        </w:tblPrEx>
        <w:trPr>
          <w:trHeight w:val="300"/>
          <w:jc w:val="center"/>
        </w:trPr>
        <w:tc>
          <w:tcPr>
            <w:tcW w:w="823" w:type="dxa"/>
            <w:vMerge/>
            <w:tcBorders>
              <w:top w:val="nil"/>
              <w:left w:val="single" w:sz="4" w:space="0" w:color="auto"/>
              <w:bottom w:val="single" w:sz="4" w:space="0" w:color="000000"/>
              <w:right w:val="single" w:sz="4" w:space="0" w:color="auto"/>
            </w:tcBorders>
            <w:vAlign w:val="center"/>
            <w:hideMark/>
          </w:tcPr>
          <w:p w:rsidR="002F0C99" w:rsidRPr="00335F07" w:rsidP="00546CF4" w14:paraId="73315810" w14:textId="77777777">
            <w:pPr>
              <w:widowControl/>
              <w:autoSpaceDE/>
              <w:autoSpaceDN/>
              <w:adjustRightInd/>
              <w:rPr>
                <w:rFonts w:ascii="Calibri" w:hAnsi="Calibri" w:cs="Calibri"/>
                <w:color w:val="000000"/>
                <w:sz w:val="22"/>
                <w:szCs w:val="22"/>
              </w:rPr>
            </w:pPr>
          </w:p>
        </w:tc>
        <w:tc>
          <w:tcPr>
            <w:tcW w:w="3694" w:type="dxa"/>
            <w:tcBorders>
              <w:top w:val="nil"/>
              <w:left w:val="nil"/>
              <w:bottom w:val="single" w:sz="4" w:space="0" w:color="auto"/>
              <w:right w:val="single" w:sz="4" w:space="0" w:color="auto"/>
            </w:tcBorders>
            <w:noWrap/>
            <w:vAlign w:val="center"/>
            <w:hideMark/>
          </w:tcPr>
          <w:p w:rsidR="002F0C99" w:rsidRPr="00335F07" w:rsidP="00546CF4" w14:paraId="470C4B5C" w14:textId="77777777">
            <w:pPr>
              <w:widowControl/>
              <w:autoSpaceDE/>
              <w:autoSpaceDN/>
              <w:adjustRightInd/>
              <w:rPr>
                <w:rFonts w:ascii="Arial" w:hAnsi="Arial" w:cs="Arial"/>
                <w:sz w:val="20"/>
                <w:szCs w:val="20"/>
              </w:rPr>
            </w:pPr>
            <w:r w:rsidRPr="00335F07">
              <w:rPr>
                <w:rFonts w:ascii="Arial" w:hAnsi="Arial" w:cs="Arial"/>
                <w:sz w:val="20"/>
                <w:szCs w:val="20"/>
              </w:rPr>
              <w:t>Chemical Use</w:t>
            </w:r>
          </w:p>
        </w:tc>
        <w:tc>
          <w:tcPr>
            <w:tcW w:w="4803" w:type="dxa"/>
            <w:tcBorders>
              <w:top w:val="nil"/>
              <w:left w:val="nil"/>
              <w:bottom w:val="single" w:sz="4" w:space="0" w:color="auto"/>
              <w:right w:val="single" w:sz="4" w:space="0" w:color="auto"/>
            </w:tcBorders>
            <w:vAlign w:val="center"/>
            <w:hideMark/>
          </w:tcPr>
          <w:p w:rsidR="002F0C99" w:rsidRPr="00335F07" w:rsidP="00546CF4" w14:paraId="3DB3D17A" w14:textId="77777777">
            <w:pPr>
              <w:widowControl/>
              <w:autoSpaceDE/>
              <w:autoSpaceDN/>
              <w:adjustRightInd/>
              <w:rPr>
                <w:rFonts w:ascii="Arial" w:hAnsi="Arial" w:cs="Arial"/>
                <w:sz w:val="20"/>
                <w:szCs w:val="20"/>
              </w:rPr>
            </w:pPr>
            <w:r w:rsidRPr="00335F07">
              <w:rPr>
                <w:rFonts w:ascii="Arial" w:hAnsi="Arial" w:cs="Arial"/>
                <w:sz w:val="20"/>
                <w:szCs w:val="20"/>
              </w:rPr>
              <w:t>Vegetables</w:t>
            </w:r>
          </w:p>
        </w:tc>
      </w:tr>
      <w:tr w14:paraId="0A1D15FE" w14:textId="77777777" w:rsidTr="00546CF4">
        <w:tblPrEx>
          <w:tblW w:w="9320" w:type="dxa"/>
          <w:jc w:val="center"/>
          <w:tblLook w:val="04A0"/>
        </w:tblPrEx>
        <w:trPr>
          <w:trHeight w:val="300"/>
          <w:jc w:val="center"/>
        </w:trPr>
        <w:tc>
          <w:tcPr>
            <w:tcW w:w="823" w:type="dxa"/>
            <w:tcBorders>
              <w:top w:val="nil"/>
              <w:left w:val="single" w:sz="4" w:space="0" w:color="auto"/>
              <w:bottom w:val="single" w:sz="4" w:space="0" w:color="auto"/>
              <w:right w:val="single" w:sz="4" w:space="0" w:color="auto"/>
            </w:tcBorders>
            <w:shd w:val="clear" w:color="000000" w:fill="D9E1F2"/>
            <w:noWrap/>
            <w:vAlign w:val="bottom"/>
            <w:hideMark/>
          </w:tcPr>
          <w:p w:rsidR="002F0C99" w:rsidRPr="00335F07" w:rsidP="00546CF4" w14:paraId="377D02F9" w14:textId="77777777">
            <w:pPr>
              <w:widowControl/>
              <w:autoSpaceDE/>
              <w:autoSpaceDN/>
              <w:adjustRightInd/>
              <w:jc w:val="center"/>
              <w:rPr>
                <w:rFonts w:ascii="Calibri" w:hAnsi="Calibri" w:cs="Calibri"/>
                <w:color w:val="000000"/>
                <w:sz w:val="22"/>
                <w:szCs w:val="22"/>
              </w:rPr>
            </w:pPr>
            <w:r w:rsidRPr="00335F07">
              <w:rPr>
                <w:rFonts w:ascii="Calibri" w:hAnsi="Calibri" w:cs="Calibri"/>
                <w:color w:val="000000"/>
                <w:sz w:val="22"/>
                <w:szCs w:val="22"/>
              </w:rPr>
              <w:t> </w:t>
            </w:r>
          </w:p>
        </w:tc>
        <w:tc>
          <w:tcPr>
            <w:tcW w:w="3694" w:type="dxa"/>
            <w:tcBorders>
              <w:top w:val="nil"/>
              <w:left w:val="nil"/>
              <w:bottom w:val="single" w:sz="4" w:space="0" w:color="auto"/>
              <w:right w:val="single" w:sz="4" w:space="0" w:color="auto"/>
            </w:tcBorders>
            <w:shd w:val="clear" w:color="000000" w:fill="D9E1F2"/>
            <w:noWrap/>
            <w:vAlign w:val="center"/>
            <w:hideMark/>
          </w:tcPr>
          <w:p w:rsidR="002F0C99" w:rsidRPr="00335F07" w:rsidP="00546CF4" w14:paraId="51E7D17D" w14:textId="77777777">
            <w:pPr>
              <w:widowControl/>
              <w:autoSpaceDE/>
              <w:autoSpaceDN/>
              <w:adjustRightInd/>
              <w:rPr>
                <w:rFonts w:ascii="Calibri" w:hAnsi="Calibri" w:cs="Calibri"/>
                <w:color w:val="000000"/>
                <w:sz w:val="22"/>
                <w:szCs w:val="22"/>
              </w:rPr>
            </w:pPr>
            <w:r w:rsidRPr="00335F07">
              <w:rPr>
                <w:rFonts w:ascii="Calibri" w:hAnsi="Calibri" w:cs="Calibri"/>
                <w:color w:val="000000"/>
                <w:sz w:val="22"/>
                <w:szCs w:val="22"/>
              </w:rPr>
              <w:t> </w:t>
            </w:r>
          </w:p>
        </w:tc>
        <w:tc>
          <w:tcPr>
            <w:tcW w:w="4803" w:type="dxa"/>
            <w:tcBorders>
              <w:top w:val="nil"/>
              <w:left w:val="nil"/>
              <w:bottom w:val="single" w:sz="4" w:space="0" w:color="auto"/>
              <w:right w:val="single" w:sz="4" w:space="0" w:color="auto"/>
            </w:tcBorders>
            <w:shd w:val="clear" w:color="000000" w:fill="D9E1F2"/>
            <w:vAlign w:val="center"/>
            <w:hideMark/>
          </w:tcPr>
          <w:p w:rsidR="002F0C99" w:rsidRPr="00335F07" w:rsidP="00546CF4" w14:paraId="455C89BE" w14:textId="77777777">
            <w:pPr>
              <w:widowControl/>
              <w:autoSpaceDE/>
              <w:autoSpaceDN/>
              <w:adjustRightInd/>
              <w:rPr>
                <w:rFonts w:ascii="Calibri" w:hAnsi="Calibri" w:cs="Calibri"/>
                <w:color w:val="000000"/>
                <w:sz w:val="22"/>
                <w:szCs w:val="22"/>
              </w:rPr>
            </w:pPr>
            <w:r w:rsidRPr="00335F07">
              <w:rPr>
                <w:rFonts w:ascii="Calibri" w:hAnsi="Calibri" w:cs="Calibri"/>
                <w:color w:val="000000"/>
                <w:sz w:val="22"/>
                <w:szCs w:val="22"/>
              </w:rPr>
              <w:t> </w:t>
            </w:r>
          </w:p>
        </w:tc>
      </w:tr>
      <w:tr w14:paraId="1319ACE7" w14:textId="77777777" w:rsidTr="00546CF4">
        <w:tblPrEx>
          <w:tblW w:w="9320" w:type="dxa"/>
          <w:jc w:val="center"/>
          <w:tblLook w:val="04A0"/>
        </w:tblPrEx>
        <w:trPr>
          <w:trHeight w:val="300"/>
          <w:jc w:val="center"/>
        </w:trPr>
        <w:tc>
          <w:tcPr>
            <w:tcW w:w="823" w:type="dxa"/>
            <w:vMerge w:val="restart"/>
            <w:tcBorders>
              <w:top w:val="nil"/>
              <w:left w:val="single" w:sz="4" w:space="0" w:color="auto"/>
              <w:bottom w:val="single" w:sz="4" w:space="0" w:color="000000"/>
              <w:right w:val="single" w:sz="4" w:space="0" w:color="auto"/>
            </w:tcBorders>
            <w:noWrap/>
            <w:vAlign w:val="center"/>
            <w:hideMark/>
          </w:tcPr>
          <w:p w:rsidR="002F0C99" w:rsidRPr="00335F07" w:rsidP="00546CF4" w14:paraId="18E16E31" w14:textId="77777777">
            <w:pPr>
              <w:widowControl/>
              <w:autoSpaceDE/>
              <w:autoSpaceDN/>
              <w:adjustRightInd/>
              <w:jc w:val="center"/>
              <w:rPr>
                <w:rFonts w:ascii="Calibri" w:hAnsi="Calibri" w:cs="Calibri"/>
                <w:color w:val="000000"/>
                <w:sz w:val="22"/>
                <w:szCs w:val="22"/>
              </w:rPr>
            </w:pPr>
            <w:r w:rsidRPr="00335F07">
              <w:rPr>
                <w:rFonts w:ascii="Calibri" w:hAnsi="Calibri" w:cs="Calibri"/>
                <w:color w:val="000000"/>
                <w:sz w:val="22"/>
                <w:szCs w:val="22"/>
              </w:rPr>
              <w:t>2027</w:t>
            </w:r>
          </w:p>
        </w:tc>
        <w:tc>
          <w:tcPr>
            <w:tcW w:w="3694" w:type="dxa"/>
            <w:tcBorders>
              <w:top w:val="nil"/>
              <w:left w:val="nil"/>
              <w:bottom w:val="single" w:sz="4" w:space="0" w:color="auto"/>
              <w:right w:val="single" w:sz="4" w:space="0" w:color="auto"/>
            </w:tcBorders>
            <w:noWrap/>
            <w:hideMark/>
          </w:tcPr>
          <w:p w:rsidR="002F0C99" w:rsidRPr="00335F07" w:rsidP="00546CF4" w14:paraId="1B4D1B21" w14:textId="77777777">
            <w:pPr>
              <w:widowControl/>
              <w:autoSpaceDE/>
              <w:autoSpaceDN/>
              <w:adjustRightInd/>
              <w:rPr>
                <w:rFonts w:ascii="Arial" w:hAnsi="Arial" w:cs="Arial"/>
                <w:sz w:val="20"/>
                <w:szCs w:val="20"/>
              </w:rPr>
            </w:pPr>
            <w:r w:rsidRPr="00912C5D">
              <w:rPr>
                <w:rFonts w:ascii="Arial" w:hAnsi="Arial" w:cs="Arial"/>
                <w:color w:val="000000"/>
                <w:sz w:val="20"/>
                <w:szCs w:val="20"/>
              </w:rPr>
              <w:t>ARMS Phase 1</w:t>
            </w:r>
          </w:p>
        </w:tc>
        <w:tc>
          <w:tcPr>
            <w:tcW w:w="4803" w:type="dxa"/>
            <w:tcBorders>
              <w:top w:val="nil"/>
              <w:left w:val="nil"/>
              <w:bottom w:val="single" w:sz="4" w:space="0" w:color="auto"/>
              <w:right w:val="single" w:sz="4" w:space="0" w:color="auto"/>
            </w:tcBorders>
            <w:hideMark/>
          </w:tcPr>
          <w:p w:rsidR="002F0C99" w:rsidRPr="00335F07" w:rsidP="00546CF4" w14:paraId="781685D8" w14:textId="77777777">
            <w:pPr>
              <w:widowControl/>
              <w:autoSpaceDE/>
              <w:autoSpaceDN/>
              <w:adjustRightInd/>
              <w:rPr>
                <w:rFonts w:ascii="Arial" w:hAnsi="Arial" w:cs="Arial"/>
                <w:sz w:val="20"/>
                <w:szCs w:val="20"/>
              </w:rPr>
            </w:pPr>
            <w:r w:rsidRPr="00912C5D">
              <w:rPr>
                <w:rFonts w:ascii="Arial" w:hAnsi="Arial" w:cs="Arial"/>
                <w:color w:val="000000"/>
                <w:sz w:val="20"/>
                <w:szCs w:val="20"/>
              </w:rPr>
              <w:t>ARMS Phases 2 &amp; 3</w:t>
            </w:r>
          </w:p>
        </w:tc>
      </w:tr>
      <w:tr w14:paraId="0AD46DE0" w14:textId="77777777" w:rsidTr="00546CF4">
        <w:tblPrEx>
          <w:tblW w:w="9320" w:type="dxa"/>
          <w:jc w:val="center"/>
          <w:tblLook w:val="04A0"/>
        </w:tblPrEx>
        <w:trPr>
          <w:trHeight w:val="300"/>
          <w:jc w:val="center"/>
        </w:trPr>
        <w:tc>
          <w:tcPr>
            <w:tcW w:w="823" w:type="dxa"/>
            <w:vMerge/>
            <w:tcBorders>
              <w:top w:val="nil"/>
              <w:left w:val="single" w:sz="4" w:space="0" w:color="auto"/>
              <w:bottom w:val="single" w:sz="4" w:space="0" w:color="000000"/>
              <w:right w:val="single" w:sz="4" w:space="0" w:color="auto"/>
            </w:tcBorders>
            <w:vAlign w:val="center"/>
            <w:hideMark/>
          </w:tcPr>
          <w:p w:rsidR="002F0C99" w:rsidRPr="00335F07" w:rsidP="00546CF4" w14:paraId="5B0AD017" w14:textId="77777777">
            <w:pPr>
              <w:widowControl/>
              <w:autoSpaceDE/>
              <w:autoSpaceDN/>
              <w:adjustRightInd/>
              <w:rPr>
                <w:rFonts w:ascii="Calibri" w:hAnsi="Calibri" w:cs="Calibri"/>
                <w:color w:val="000000"/>
                <w:sz w:val="22"/>
                <w:szCs w:val="22"/>
              </w:rPr>
            </w:pPr>
          </w:p>
        </w:tc>
        <w:tc>
          <w:tcPr>
            <w:tcW w:w="3694" w:type="dxa"/>
            <w:tcBorders>
              <w:top w:val="nil"/>
              <w:left w:val="nil"/>
              <w:bottom w:val="single" w:sz="4" w:space="0" w:color="auto"/>
              <w:right w:val="single" w:sz="4" w:space="0" w:color="auto"/>
            </w:tcBorders>
            <w:noWrap/>
            <w:vAlign w:val="center"/>
            <w:hideMark/>
          </w:tcPr>
          <w:p w:rsidR="002F0C99" w:rsidRPr="00335F07" w:rsidP="00546CF4" w14:paraId="48DDE8B5" w14:textId="77777777">
            <w:pPr>
              <w:widowControl/>
              <w:autoSpaceDE/>
              <w:autoSpaceDN/>
              <w:adjustRightInd/>
              <w:rPr>
                <w:rFonts w:ascii="Arial" w:hAnsi="Arial" w:cs="Arial"/>
                <w:sz w:val="20"/>
                <w:szCs w:val="20"/>
              </w:rPr>
            </w:pPr>
            <w:r w:rsidRPr="00335F07">
              <w:rPr>
                <w:rFonts w:ascii="Arial" w:hAnsi="Arial" w:cs="Arial"/>
                <w:sz w:val="20"/>
                <w:szCs w:val="20"/>
              </w:rPr>
              <w:t>ARMS Phase 2 (PPCR)</w:t>
            </w:r>
          </w:p>
        </w:tc>
        <w:tc>
          <w:tcPr>
            <w:tcW w:w="4803" w:type="dxa"/>
            <w:tcBorders>
              <w:top w:val="nil"/>
              <w:left w:val="nil"/>
              <w:bottom w:val="single" w:sz="4" w:space="0" w:color="auto"/>
              <w:right w:val="single" w:sz="4" w:space="0" w:color="auto"/>
            </w:tcBorders>
            <w:vAlign w:val="center"/>
            <w:hideMark/>
          </w:tcPr>
          <w:p w:rsidR="002F0C99" w:rsidRPr="00335F07" w:rsidP="00546CF4" w14:paraId="0435463E" w14:textId="77777777">
            <w:pPr>
              <w:widowControl/>
              <w:autoSpaceDE/>
              <w:autoSpaceDN/>
              <w:adjustRightInd/>
              <w:rPr>
                <w:rFonts w:ascii="Arial" w:hAnsi="Arial" w:cs="Arial"/>
                <w:sz w:val="20"/>
                <w:szCs w:val="20"/>
              </w:rPr>
            </w:pPr>
            <w:r w:rsidRPr="00335F07">
              <w:rPr>
                <w:rFonts w:ascii="Arial" w:hAnsi="Arial" w:cs="Arial"/>
                <w:sz w:val="20"/>
                <w:szCs w:val="20"/>
              </w:rPr>
              <w:t>Barley, Sorghum</w:t>
            </w:r>
          </w:p>
        </w:tc>
      </w:tr>
      <w:tr w14:paraId="14E982EE" w14:textId="77777777" w:rsidTr="00546CF4">
        <w:tblPrEx>
          <w:tblW w:w="9320" w:type="dxa"/>
          <w:jc w:val="center"/>
          <w:tblLook w:val="04A0"/>
        </w:tblPrEx>
        <w:trPr>
          <w:trHeight w:val="300"/>
          <w:jc w:val="center"/>
        </w:trPr>
        <w:tc>
          <w:tcPr>
            <w:tcW w:w="823" w:type="dxa"/>
            <w:vMerge/>
            <w:tcBorders>
              <w:top w:val="nil"/>
              <w:left w:val="single" w:sz="4" w:space="0" w:color="auto"/>
              <w:bottom w:val="single" w:sz="4" w:space="0" w:color="000000"/>
              <w:right w:val="single" w:sz="4" w:space="0" w:color="auto"/>
            </w:tcBorders>
            <w:vAlign w:val="center"/>
            <w:hideMark/>
          </w:tcPr>
          <w:p w:rsidR="002F0C99" w:rsidRPr="00335F07" w:rsidP="00546CF4" w14:paraId="1287EA71" w14:textId="77777777">
            <w:pPr>
              <w:widowControl/>
              <w:autoSpaceDE/>
              <w:autoSpaceDN/>
              <w:adjustRightInd/>
              <w:rPr>
                <w:rFonts w:ascii="Calibri" w:hAnsi="Calibri" w:cs="Calibri"/>
                <w:color w:val="000000"/>
                <w:sz w:val="22"/>
                <w:szCs w:val="22"/>
              </w:rPr>
            </w:pPr>
          </w:p>
        </w:tc>
        <w:tc>
          <w:tcPr>
            <w:tcW w:w="3694" w:type="dxa"/>
            <w:tcBorders>
              <w:top w:val="nil"/>
              <w:left w:val="nil"/>
              <w:bottom w:val="single" w:sz="4" w:space="0" w:color="auto"/>
              <w:right w:val="single" w:sz="4" w:space="0" w:color="auto"/>
            </w:tcBorders>
            <w:noWrap/>
            <w:vAlign w:val="center"/>
            <w:hideMark/>
          </w:tcPr>
          <w:p w:rsidR="002F0C99" w:rsidRPr="00335F07" w:rsidP="00546CF4" w14:paraId="0339B025" w14:textId="77777777">
            <w:pPr>
              <w:widowControl/>
              <w:autoSpaceDE/>
              <w:autoSpaceDN/>
              <w:adjustRightInd/>
              <w:rPr>
                <w:rFonts w:ascii="Arial" w:hAnsi="Arial" w:cs="Arial"/>
                <w:sz w:val="20"/>
                <w:szCs w:val="20"/>
              </w:rPr>
            </w:pPr>
            <w:r w:rsidRPr="00335F07">
              <w:rPr>
                <w:rFonts w:ascii="Arial" w:hAnsi="Arial" w:cs="Arial"/>
                <w:sz w:val="20"/>
                <w:szCs w:val="20"/>
              </w:rPr>
              <w:t>ARMS Phase 2 (PPR)</w:t>
            </w:r>
          </w:p>
        </w:tc>
        <w:tc>
          <w:tcPr>
            <w:tcW w:w="4803" w:type="dxa"/>
            <w:tcBorders>
              <w:top w:val="nil"/>
              <w:left w:val="nil"/>
              <w:bottom w:val="single" w:sz="4" w:space="0" w:color="auto"/>
              <w:right w:val="single" w:sz="4" w:space="0" w:color="auto"/>
            </w:tcBorders>
            <w:vAlign w:val="center"/>
            <w:hideMark/>
          </w:tcPr>
          <w:p w:rsidR="002F0C99" w:rsidRPr="00335F07" w:rsidP="00546CF4" w14:paraId="57272CAB" w14:textId="77777777">
            <w:pPr>
              <w:widowControl/>
              <w:autoSpaceDE/>
              <w:autoSpaceDN/>
              <w:adjustRightInd/>
              <w:rPr>
                <w:rFonts w:ascii="Arial" w:hAnsi="Arial" w:cs="Arial"/>
                <w:sz w:val="20"/>
                <w:szCs w:val="20"/>
              </w:rPr>
            </w:pPr>
            <w:r w:rsidRPr="00335F07">
              <w:rPr>
                <w:rFonts w:ascii="Arial" w:hAnsi="Arial" w:cs="Arial"/>
                <w:sz w:val="20"/>
                <w:szCs w:val="20"/>
              </w:rPr>
              <w:t>Oats, Corn</w:t>
            </w:r>
          </w:p>
        </w:tc>
      </w:tr>
      <w:tr w14:paraId="5A594F9E" w14:textId="77777777" w:rsidTr="00546CF4">
        <w:tblPrEx>
          <w:tblW w:w="9320" w:type="dxa"/>
          <w:jc w:val="center"/>
          <w:tblLook w:val="04A0"/>
        </w:tblPrEx>
        <w:trPr>
          <w:trHeight w:val="300"/>
          <w:jc w:val="center"/>
        </w:trPr>
        <w:tc>
          <w:tcPr>
            <w:tcW w:w="823" w:type="dxa"/>
            <w:vMerge/>
            <w:tcBorders>
              <w:top w:val="nil"/>
              <w:left w:val="single" w:sz="4" w:space="0" w:color="auto"/>
              <w:bottom w:val="single" w:sz="4" w:space="0" w:color="000000"/>
              <w:right w:val="single" w:sz="4" w:space="0" w:color="auto"/>
            </w:tcBorders>
            <w:vAlign w:val="center"/>
            <w:hideMark/>
          </w:tcPr>
          <w:p w:rsidR="002F0C99" w:rsidRPr="00335F07" w:rsidP="00546CF4" w14:paraId="5D5090AB" w14:textId="77777777">
            <w:pPr>
              <w:widowControl/>
              <w:autoSpaceDE/>
              <w:autoSpaceDN/>
              <w:adjustRightInd/>
              <w:rPr>
                <w:rFonts w:ascii="Calibri" w:hAnsi="Calibri" w:cs="Calibri"/>
                <w:color w:val="000000"/>
                <w:sz w:val="22"/>
                <w:szCs w:val="22"/>
              </w:rPr>
            </w:pPr>
          </w:p>
        </w:tc>
        <w:tc>
          <w:tcPr>
            <w:tcW w:w="3694" w:type="dxa"/>
            <w:tcBorders>
              <w:top w:val="nil"/>
              <w:left w:val="nil"/>
              <w:bottom w:val="single" w:sz="4" w:space="0" w:color="auto"/>
              <w:right w:val="single" w:sz="4" w:space="0" w:color="auto"/>
            </w:tcBorders>
            <w:noWrap/>
            <w:vAlign w:val="center"/>
            <w:hideMark/>
          </w:tcPr>
          <w:p w:rsidR="002F0C99" w:rsidRPr="00335F07" w:rsidP="00546CF4" w14:paraId="76CAD067" w14:textId="77777777">
            <w:pPr>
              <w:widowControl/>
              <w:autoSpaceDE/>
              <w:autoSpaceDN/>
              <w:adjustRightInd/>
              <w:rPr>
                <w:rFonts w:ascii="Arial" w:hAnsi="Arial" w:cs="Arial"/>
                <w:sz w:val="20"/>
                <w:szCs w:val="20"/>
              </w:rPr>
            </w:pPr>
            <w:r w:rsidRPr="00335F07">
              <w:rPr>
                <w:rFonts w:ascii="Arial" w:hAnsi="Arial" w:cs="Arial"/>
                <w:sz w:val="20"/>
                <w:szCs w:val="20"/>
              </w:rPr>
              <w:t>Chemical Use</w:t>
            </w:r>
          </w:p>
        </w:tc>
        <w:tc>
          <w:tcPr>
            <w:tcW w:w="4803" w:type="dxa"/>
            <w:tcBorders>
              <w:top w:val="nil"/>
              <w:left w:val="nil"/>
              <w:bottom w:val="single" w:sz="4" w:space="0" w:color="auto"/>
              <w:right w:val="single" w:sz="4" w:space="0" w:color="auto"/>
            </w:tcBorders>
            <w:vAlign w:val="center"/>
            <w:hideMark/>
          </w:tcPr>
          <w:p w:rsidR="002F0C99" w:rsidRPr="00335F07" w:rsidP="00546CF4" w14:paraId="5DA9E8EA" w14:textId="77777777">
            <w:pPr>
              <w:widowControl/>
              <w:autoSpaceDE/>
              <w:autoSpaceDN/>
              <w:adjustRightInd/>
              <w:rPr>
                <w:rFonts w:ascii="Arial" w:hAnsi="Arial" w:cs="Arial"/>
                <w:sz w:val="20"/>
                <w:szCs w:val="20"/>
              </w:rPr>
            </w:pPr>
            <w:r>
              <w:rPr>
                <w:rFonts w:ascii="Arial" w:hAnsi="Arial" w:cs="Arial"/>
                <w:sz w:val="20"/>
                <w:szCs w:val="20"/>
              </w:rPr>
              <w:t>Fruit</w:t>
            </w:r>
          </w:p>
        </w:tc>
      </w:tr>
      <w:tr w14:paraId="577F2E8D" w14:textId="77777777" w:rsidTr="00546CF4">
        <w:tblPrEx>
          <w:tblW w:w="9320" w:type="dxa"/>
          <w:jc w:val="center"/>
          <w:tblLook w:val="04A0"/>
        </w:tblPrEx>
        <w:trPr>
          <w:trHeight w:val="300"/>
          <w:jc w:val="center"/>
        </w:trPr>
        <w:tc>
          <w:tcPr>
            <w:tcW w:w="823" w:type="dxa"/>
            <w:tcBorders>
              <w:top w:val="nil"/>
              <w:left w:val="single" w:sz="4" w:space="0" w:color="auto"/>
              <w:bottom w:val="single" w:sz="4" w:space="0" w:color="auto"/>
              <w:right w:val="single" w:sz="4" w:space="0" w:color="auto"/>
            </w:tcBorders>
            <w:shd w:val="clear" w:color="000000" w:fill="D9E1F2"/>
            <w:noWrap/>
            <w:vAlign w:val="bottom"/>
            <w:hideMark/>
          </w:tcPr>
          <w:p w:rsidR="002F0C99" w:rsidRPr="00335F07" w:rsidP="00546CF4" w14:paraId="2F504ED8" w14:textId="77777777">
            <w:pPr>
              <w:widowControl/>
              <w:autoSpaceDE/>
              <w:autoSpaceDN/>
              <w:adjustRightInd/>
              <w:jc w:val="center"/>
              <w:rPr>
                <w:rFonts w:ascii="Calibri" w:hAnsi="Calibri" w:cs="Calibri"/>
                <w:color w:val="000000"/>
                <w:sz w:val="22"/>
                <w:szCs w:val="22"/>
              </w:rPr>
            </w:pPr>
            <w:r w:rsidRPr="00335F07">
              <w:rPr>
                <w:rFonts w:ascii="Calibri" w:hAnsi="Calibri" w:cs="Calibri"/>
                <w:color w:val="000000"/>
                <w:sz w:val="22"/>
                <w:szCs w:val="22"/>
              </w:rPr>
              <w:t> </w:t>
            </w:r>
          </w:p>
        </w:tc>
        <w:tc>
          <w:tcPr>
            <w:tcW w:w="3694" w:type="dxa"/>
            <w:tcBorders>
              <w:top w:val="nil"/>
              <w:left w:val="nil"/>
              <w:bottom w:val="single" w:sz="4" w:space="0" w:color="auto"/>
              <w:right w:val="single" w:sz="4" w:space="0" w:color="auto"/>
            </w:tcBorders>
            <w:shd w:val="clear" w:color="000000" w:fill="D9E1F2"/>
            <w:noWrap/>
            <w:vAlign w:val="center"/>
            <w:hideMark/>
          </w:tcPr>
          <w:p w:rsidR="002F0C99" w:rsidRPr="00335F07" w:rsidP="00546CF4" w14:paraId="36ED8445" w14:textId="77777777">
            <w:pPr>
              <w:widowControl/>
              <w:autoSpaceDE/>
              <w:autoSpaceDN/>
              <w:adjustRightInd/>
              <w:rPr>
                <w:rFonts w:ascii="Calibri" w:hAnsi="Calibri" w:cs="Calibri"/>
                <w:color w:val="000000"/>
                <w:sz w:val="22"/>
                <w:szCs w:val="22"/>
              </w:rPr>
            </w:pPr>
            <w:r w:rsidRPr="00335F07">
              <w:rPr>
                <w:rFonts w:ascii="Calibri" w:hAnsi="Calibri" w:cs="Calibri"/>
                <w:color w:val="000000"/>
                <w:sz w:val="22"/>
                <w:szCs w:val="22"/>
              </w:rPr>
              <w:t> </w:t>
            </w:r>
          </w:p>
        </w:tc>
        <w:tc>
          <w:tcPr>
            <w:tcW w:w="4803" w:type="dxa"/>
            <w:tcBorders>
              <w:top w:val="nil"/>
              <w:left w:val="nil"/>
              <w:bottom w:val="single" w:sz="4" w:space="0" w:color="auto"/>
              <w:right w:val="single" w:sz="4" w:space="0" w:color="auto"/>
            </w:tcBorders>
            <w:shd w:val="clear" w:color="000000" w:fill="D9E1F2"/>
            <w:vAlign w:val="center"/>
            <w:hideMark/>
          </w:tcPr>
          <w:p w:rsidR="002F0C99" w:rsidRPr="00335F07" w:rsidP="00546CF4" w14:paraId="50F80FB3" w14:textId="77777777">
            <w:pPr>
              <w:widowControl/>
              <w:autoSpaceDE/>
              <w:autoSpaceDN/>
              <w:adjustRightInd/>
              <w:rPr>
                <w:rFonts w:ascii="Calibri" w:hAnsi="Calibri" w:cs="Calibri"/>
                <w:color w:val="000000"/>
                <w:sz w:val="22"/>
                <w:szCs w:val="22"/>
              </w:rPr>
            </w:pPr>
            <w:r w:rsidRPr="00335F07">
              <w:rPr>
                <w:rFonts w:ascii="Calibri" w:hAnsi="Calibri" w:cs="Calibri"/>
                <w:color w:val="000000"/>
                <w:sz w:val="22"/>
                <w:szCs w:val="22"/>
              </w:rPr>
              <w:t> </w:t>
            </w:r>
          </w:p>
        </w:tc>
      </w:tr>
      <w:tr w14:paraId="02D48944" w14:textId="77777777" w:rsidTr="00546CF4">
        <w:tblPrEx>
          <w:tblW w:w="9320" w:type="dxa"/>
          <w:jc w:val="center"/>
          <w:tblLook w:val="04A0"/>
        </w:tblPrEx>
        <w:trPr>
          <w:trHeight w:val="300"/>
          <w:jc w:val="center"/>
        </w:trPr>
        <w:tc>
          <w:tcPr>
            <w:tcW w:w="823" w:type="dxa"/>
            <w:vMerge w:val="restart"/>
            <w:tcBorders>
              <w:top w:val="nil"/>
              <w:left w:val="single" w:sz="4" w:space="0" w:color="auto"/>
              <w:bottom w:val="single" w:sz="4" w:space="0" w:color="000000"/>
              <w:right w:val="single" w:sz="4" w:space="0" w:color="auto"/>
            </w:tcBorders>
            <w:noWrap/>
            <w:vAlign w:val="center"/>
            <w:hideMark/>
          </w:tcPr>
          <w:p w:rsidR="002F0C99" w:rsidRPr="00335F07" w:rsidP="00546CF4" w14:paraId="4529BFF9" w14:textId="77777777">
            <w:pPr>
              <w:widowControl/>
              <w:autoSpaceDE/>
              <w:autoSpaceDN/>
              <w:adjustRightInd/>
              <w:jc w:val="center"/>
              <w:rPr>
                <w:rFonts w:ascii="Calibri" w:hAnsi="Calibri" w:cs="Calibri"/>
                <w:color w:val="000000"/>
                <w:sz w:val="22"/>
                <w:szCs w:val="22"/>
              </w:rPr>
            </w:pPr>
            <w:r w:rsidRPr="00335F07">
              <w:rPr>
                <w:rFonts w:ascii="Calibri" w:hAnsi="Calibri" w:cs="Calibri"/>
                <w:color w:val="000000"/>
                <w:sz w:val="22"/>
                <w:szCs w:val="22"/>
              </w:rPr>
              <w:t>2028</w:t>
            </w:r>
          </w:p>
        </w:tc>
        <w:tc>
          <w:tcPr>
            <w:tcW w:w="3694" w:type="dxa"/>
            <w:tcBorders>
              <w:top w:val="nil"/>
              <w:left w:val="nil"/>
              <w:bottom w:val="single" w:sz="4" w:space="0" w:color="auto"/>
              <w:right w:val="single" w:sz="4" w:space="0" w:color="auto"/>
            </w:tcBorders>
            <w:noWrap/>
            <w:hideMark/>
          </w:tcPr>
          <w:p w:rsidR="002F0C99" w:rsidRPr="00335F07" w:rsidP="00546CF4" w14:paraId="6DB68ABF" w14:textId="77777777">
            <w:pPr>
              <w:widowControl/>
              <w:autoSpaceDE/>
              <w:autoSpaceDN/>
              <w:adjustRightInd/>
              <w:rPr>
                <w:rFonts w:ascii="Arial" w:hAnsi="Arial" w:cs="Arial"/>
                <w:sz w:val="20"/>
                <w:szCs w:val="20"/>
              </w:rPr>
            </w:pPr>
            <w:r w:rsidRPr="00912C5D">
              <w:rPr>
                <w:rFonts w:ascii="Arial" w:hAnsi="Arial" w:cs="Arial"/>
                <w:color w:val="000000"/>
                <w:sz w:val="20"/>
                <w:szCs w:val="20"/>
              </w:rPr>
              <w:t>Integrated Screening</w:t>
            </w:r>
          </w:p>
        </w:tc>
        <w:tc>
          <w:tcPr>
            <w:tcW w:w="4803" w:type="dxa"/>
            <w:tcBorders>
              <w:top w:val="nil"/>
              <w:left w:val="nil"/>
              <w:bottom w:val="single" w:sz="4" w:space="0" w:color="auto"/>
              <w:right w:val="single" w:sz="4" w:space="0" w:color="auto"/>
            </w:tcBorders>
            <w:hideMark/>
          </w:tcPr>
          <w:p w:rsidR="002F0C99" w:rsidRPr="00335F07" w:rsidP="00546CF4" w14:paraId="0EF5B2AE" w14:textId="77777777">
            <w:pPr>
              <w:widowControl/>
              <w:autoSpaceDE/>
              <w:autoSpaceDN/>
              <w:adjustRightInd/>
              <w:rPr>
                <w:rFonts w:ascii="Arial" w:hAnsi="Arial" w:cs="Arial"/>
                <w:sz w:val="20"/>
                <w:szCs w:val="20"/>
              </w:rPr>
            </w:pPr>
            <w:r w:rsidRPr="00912C5D">
              <w:rPr>
                <w:rFonts w:ascii="Arial" w:hAnsi="Arial" w:cs="Arial"/>
                <w:color w:val="000000"/>
                <w:sz w:val="20"/>
                <w:szCs w:val="20"/>
              </w:rPr>
              <w:t>ARMS Phases 2 &amp; 3 Plus Chemical Use</w:t>
            </w:r>
          </w:p>
        </w:tc>
      </w:tr>
      <w:tr w14:paraId="58A187B6" w14:textId="77777777" w:rsidTr="00546CF4">
        <w:tblPrEx>
          <w:tblW w:w="9320" w:type="dxa"/>
          <w:jc w:val="center"/>
          <w:tblLook w:val="04A0"/>
        </w:tblPrEx>
        <w:trPr>
          <w:trHeight w:val="300"/>
          <w:jc w:val="center"/>
        </w:trPr>
        <w:tc>
          <w:tcPr>
            <w:tcW w:w="823" w:type="dxa"/>
            <w:vMerge/>
            <w:tcBorders>
              <w:top w:val="nil"/>
              <w:left w:val="single" w:sz="4" w:space="0" w:color="auto"/>
              <w:bottom w:val="single" w:sz="4" w:space="0" w:color="000000"/>
              <w:right w:val="single" w:sz="4" w:space="0" w:color="auto"/>
            </w:tcBorders>
            <w:vAlign w:val="center"/>
            <w:hideMark/>
          </w:tcPr>
          <w:p w:rsidR="002F0C99" w:rsidRPr="00335F07" w:rsidP="00546CF4" w14:paraId="2EA2B731" w14:textId="77777777">
            <w:pPr>
              <w:widowControl/>
              <w:autoSpaceDE/>
              <w:autoSpaceDN/>
              <w:adjustRightInd/>
              <w:rPr>
                <w:rFonts w:ascii="Calibri" w:hAnsi="Calibri" w:cs="Calibri"/>
                <w:color w:val="000000"/>
                <w:sz w:val="22"/>
                <w:szCs w:val="22"/>
              </w:rPr>
            </w:pPr>
          </w:p>
        </w:tc>
        <w:tc>
          <w:tcPr>
            <w:tcW w:w="3694" w:type="dxa"/>
            <w:tcBorders>
              <w:top w:val="nil"/>
              <w:left w:val="nil"/>
              <w:bottom w:val="single" w:sz="4" w:space="0" w:color="auto"/>
              <w:right w:val="single" w:sz="4" w:space="0" w:color="auto"/>
            </w:tcBorders>
            <w:noWrap/>
            <w:vAlign w:val="center"/>
            <w:hideMark/>
          </w:tcPr>
          <w:p w:rsidR="002F0C99" w:rsidRPr="00335F07" w:rsidP="00546CF4" w14:paraId="335AA334" w14:textId="77777777">
            <w:pPr>
              <w:widowControl/>
              <w:autoSpaceDE/>
              <w:autoSpaceDN/>
              <w:adjustRightInd/>
              <w:rPr>
                <w:rFonts w:ascii="Arial" w:hAnsi="Arial" w:cs="Arial"/>
                <w:sz w:val="20"/>
                <w:szCs w:val="20"/>
              </w:rPr>
            </w:pPr>
            <w:r w:rsidRPr="00335F07">
              <w:rPr>
                <w:rFonts w:ascii="Arial" w:hAnsi="Arial" w:cs="Arial"/>
                <w:sz w:val="20"/>
                <w:szCs w:val="20"/>
              </w:rPr>
              <w:t>ARMS Phase 2 (PPCR)</w:t>
            </w:r>
          </w:p>
        </w:tc>
        <w:tc>
          <w:tcPr>
            <w:tcW w:w="4803" w:type="dxa"/>
            <w:tcBorders>
              <w:top w:val="nil"/>
              <w:left w:val="nil"/>
              <w:bottom w:val="single" w:sz="4" w:space="0" w:color="auto"/>
              <w:right w:val="single" w:sz="4" w:space="0" w:color="auto"/>
            </w:tcBorders>
            <w:vAlign w:val="center"/>
            <w:hideMark/>
          </w:tcPr>
          <w:p w:rsidR="002F0C99" w:rsidRPr="00335F07" w:rsidP="00546CF4" w14:paraId="3733C88D" w14:textId="77777777">
            <w:pPr>
              <w:widowControl/>
              <w:autoSpaceDE/>
              <w:autoSpaceDN/>
              <w:adjustRightInd/>
              <w:rPr>
                <w:rFonts w:ascii="Arial" w:hAnsi="Arial" w:cs="Arial"/>
                <w:sz w:val="20"/>
                <w:szCs w:val="20"/>
              </w:rPr>
            </w:pPr>
            <w:r w:rsidRPr="00335F07">
              <w:rPr>
                <w:rFonts w:ascii="Arial" w:hAnsi="Arial" w:cs="Arial"/>
                <w:sz w:val="20"/>
                <w:szCs w:val="20"/>
              </w:rPr>
              <w:t>Wheat</w:t>
            </w:r>
          </w:p>
        </w:tc>
      </w:tr>
      <w:tr w14:paraId="7B92CD13" w14:textId="77777777" w:rsidTr="00546CF4">
        <w:tblPrEx>
          <w:tblW w:w="9320" w:type="dxa"/>
          <w:jc w:val="center"/>
          <w:tblLook w:val="04A0"/>
        </w:tblPrEx>
        <w:trPr>
          <w:trHeight w:val="350"/>
          <w:jc w:val="center"/>
        </w:trPr>
        <w:tc>
          <w:tcPr>
            <w:tcW w:w="823" w:type="dxa"/>
            <w:vMerge/>
            <w:tcBorders>
              <w:top w:val="nil"/>
              <w:left w:val="single" w:sz="4" w:space="0" w:color="auto"/>
              <w:bottom w:val="single" w:sz="4" w:space="0" w:color="000000"/>
              <w:right w:val="single" w:sz="4" w:space="0" w:color="auto"/>
            </w:tcBorders>
            <w:vAlign w:val="center"/>
            <w:hideMark/>
          </w:tcPr>
          <w:p w:rsidR="002F0C99" w:rsidRPr="00335F07" w:rsidP="00546CF4" w14:paraId="47E03DB0" w14:textId="77777777">
            <w:pPr>
              <w:widowControl/>
              <w:autoSpaceDE/>
              <w:autoSpaceDN/>
              <w:adjustRightInd/>
              <w:rPr>
                <w:rFonts w:ascii="Calibri" w:hAnsi="Calibri" w:cs="Calibri"/>
                <w:color w:val="000000"/>
                <w:sz w:val="22"/>
                <w:szCs w:val="22"/>
              </w:rPr>
            </w:pPr>
          </w:p>
        </w:tc>
        <w:tc>
          <w:tcPr>
            <w:tcW w:w="3694" w:type="dxa"/>
            <w:tcBorders>
              <w:top w:val="nil"/>
              <w:left w:val="nil"/>
              <w:bottom w:val="single" w:sz="4" w:space="0" w:color="auto"/>
              <w:right w:val="single" w:sz="4" w:space="0" w:color="auto"/>
            </w:tcBorders>
            <w:noWrap/>
            <w:vAlign w:val="center"/>
            <w:hideMark/>
          </w:tcPr>
          <w:p w:rsidR="002F0C99" w:rsidRPr="00335F07" w:rsidP="00546CF4" w14:paraId="00AB6A59" w14:textId="77777777">
            <w:pPr>
              <w:widowControl/>
              <w:autoSpaceDE/>
              <w:autoSpaceDN/>
              <w:adjustRightInd/>
              <w:rPr>
                <w:rFonts w:ascii="Arial" w:hAnsi="Arial" w:cs="Arial"/>
                <w:sz w:val="20"/>
                <w:szCs w:val="20"/>
              </w:rPr>
            </w:pPr>
            <w:r w:rsidRPr="00335F07">
              <w:rPr>
                <w:rFonts w:ascii="Arial" w:hAnsi="Arial" w:cs="Arial"/>
                <w:sz w:val="20"/>
                <w:szCs w:val="20"/>
              </w:rPr>
              <w:t>ARMS Phase 2 (PPR)</w:t>
            </w:r>
          </w:p>
        </w:tc>
        <w:tc>
          <w:tcPr>
            <w:tcW w:w="4803" w:type="dxa"/>
            <w:tcBorders>
              <w:top w:val="nil"/>
              <w:left w:val="nil"/>
              <w:bottom w:val="single" w:sz="4" w:space="0" w:color="auto"/>
              <w:right w:val="single" w:sz="4" w:space="0" w:color="auto"/>
            </w:tcBorders>
            <w:vAlign w:val="center"/>
            <w:hideMark/>
          </w:tcPr>
          <w:p w:rsidR="002F0C99" w:rsidRPr="00335F07" w:rsidP="00546CF4" w14:paraId="4B1B90E7" w14:textId="77777777">
            <w:pPr>
              <w:widowControl/>
              <w:autoSpaceDE/>
              <w:autoSpaceDN/>
              <w:adjustRightInd/>
              <w:rPr>
                <w:rFonts w:ascii="Arial" w:hAnsi="Arial" w:cs="Arial"/>
                <w:sz w:val="20"/>
                <w:szCs w:val="20"/>
              </w:rPr>
            </w:pPr>
            <w:r w:rsidRPr="00335F07">
              <w:rPr>
                <w:rFonts w:ascii="Arial" w:hAnsi="Arial" w:cs="Arial"/>
                <w:sz w:val="20"/>
                <w:szCs w:val="20"/>
              </w:rPr>
              <w:t>Potatoes</w:t>
            </w:r>
          </w:p>
        </w:tc>
      </w:tr>
      <w:tr w14:paraId="468CF015" w14:textId="77777777" w:rsidTr="00546CF4">
        <w:tblPrEx>
          <w:tblW w:w="9320" w:type="dxa"/>
          <w:jc w:val="center"/>
          <w:tblLook w:val="04A0"/>
        </w:tblPrEx>
        <w:trPr>
          <w:trHeight w:val="300"/>
          <w:jc w:val="center"/>
        </w:trPr>
        <w:tc>
          <w:tcPr>
            <w:tcW w:w="823" w:type="dxa"/>
            <w:vMerge/>
            <w:tcBorders>
              <w:top w:val="nil"/>
              <w:left w:val="single" w:sz="4" w:space="0" w:color="auto"/>
              <w:bottom w:val="single" w:sz="4" w:space="0" w:color="000000"/>
              <w:right w:val="single" w:sz="4" w:space="0" w:color="auto"/>
            </w:tcBorders>
            <w:vAlign w:val="center"/>
            <w:hideMark/>
          </w:tcPr>
          <w:p w:rsidR="002F0C99" w:rsidRPr="00335F07" w:rsidP="00546CF4" w14:paraId="49D2516E" w14:textId="77777777">
            <w:pPr>
              <w:widowControl/>
              <w:autoSpaceDE/>
              <w:autoSpaceDN/>
              <w:adjustRightInd/>
              <w:rPr>
                <w:rFonts w:ascii="Calibri" w:hAnsi="Calibri" w:cs="Calibri"/>
                <w:color w:val="000000"/>
                <w:sz w:val="22"/>
                <w:szCs w:val="22"/>
              </w:rPr>
            </w:pPr>
          </w:p>
        </w:tc>
        <w:tc>
          <w:tcPr>
            <w:tcW w:w="3694" w:type="dxa"/>
            <w:tcBorders>
              <w:top w:val="nil"/>
              <w:left w:val="nil"/>
              <w:bottom w:val="single" w:sz="4" w:space="0" w:color="auto"/>
              <w:right w:val="single" w:sz="4" w:space="0" w:color="auto"/>
            </w:tcBorders>
            <w:noWrap/>
            <w:vAlign w:val="center"/>
            <w:hideMark/>
          </w:tcPr>
          <w:p w:rsidR="002F0C99" w:rsidRPr="00335F07" w:rsidP="00546CF4" w14:paraId="248AC8CC" w14:textId="77777777">
            <w:pPr>
              <w:widowControl/>
              <w:autoSpaceDE/>
              <w:autoSpaceDN/>
              <w:adjustRightInd/>
              <w:rPr>
                <w:rFonts w:ascii="Arial" w:hAnsi="Arial" w:cs="Arial"/>
                <w:sz w:val="20"/>
                <w:szCs w:val="20"/>
              </w:rPr>
            </w:pPr>
            <w:r w:rsidRPr="00335F07">
              <w:rPr>
                <w:rFonts w:ascii="Arial" w:hAnsi="Arial" w:cs="Arial"/>
                <w:sz w:val="20"/>
                <w:szCs w:val="20"/>
              </w:rPr>
              <w:t>Chemical Use</w:t>
            </w:r>
          </w:p>
        </w:tc>
        <w:tc>
          <w:tcPr>
            <w:tcW w:w="4803" w:type="dxa"/>
            <w:tcBorders>
              <w:top w:val="nil"/>
              <w:left w:val="nil"/>
              <w:bottom w:val="single" w:sz="4" w:space="0" w:color="auto"/>
              <w:right w:val="single" w:sz="4" w:space="0" w:color="auto"/>
            </w:tcBorders>
            <w:vAlign w:val="center"/>
            <w:hideMark/>
          </w:tcPr>
          <w:p w:rsidR="002F0C99" w:rsidRPr="00335F07" w:rsidP="00546CF4" w14:paraId="7B45F9CC" w14:textId="77777777">
            <w:pPr>
              <w:widowControl/>
              <w:autoSpaceDE/>
              <w:autoSpaceDN/>
              <w:adjustRightInd/>
              <w:rPr>
                <w:rFonts w:ascii="Arial" w:hAnsi="Arial" w:cs="Arial"/>
                <w:sz w:val="20"/>
                <w:szCs w:val="20"/>
              </w:rPr>
            </w:pPr>
            <w:r w:rsidRPr="00335F07">
              <w:rPr>
                <w:rFonts w:ascii="Arial" w:hAnsi="Arial" w:cs="Arial"/>
                <w:sz w:val="20"/>
                <w:szCs w:val="20"/>
              </w:rPr>
              <w:t>Vegetables</w:t>
            </w:r>
          </w:p>
        </w:tc>
      </w:tr>
      <w:tr w14:paraId="05EFFAD4" w14:textId="77777777" w:rsidTr="00546CF4">
        <w:tblPrEx>
          <w:tblW w:w="9320" w:type="dxa"/>
          <w:jc w:val="center"/>
          <w:tblLook w:val="04A0"/>
        </w:tblPrEx>
        <w:trPr>
          <w:trHeight w:val="300"/>
          <w:jc w:val="center"/>
        </w:trPr>
        <w:tc>
          <w:tcPr>
            <w:tcW w:w="823" w:type="dxa"/>
            <w:tcBorders>
              <w:top w:val="nil"/>
              <w:left w:val="single" w:sz="4" w:space="0" w:color="auto"/>
              <w:bottom w:val="single" w:sz="4" w:space="0" w:color="auto"/>
              <w:right w:val="single" w:sz="4" w:space="0" w:color="auto"/>
            </w:tcBorders>
            <w:shd w:val="clear" w:color="000000" w:fill="D9E1F2"/>
            <w:noWrap/>
            <w:vAlign w:val="bottom"/>
            <w:hideMark/>
          </w:tcPr>
          <w:p w:rsidR="002F0C99" w:rsidRPr="00335F07" w:rsidP="00546CF4" w14:paraId="27E341E7" w14:textId="77777777">
            <w:pPr>
              <w:widowControl/>
              <w:autoSpaceDE/>
              <w:autoSpaceDN/>
              <w:adjustRightInd/>
              <w:jc w:val="center"/>
              <w:rPr>
                <w:rFonts w:ascii="Calibri" w:hAnsi="Calibri" w:cs="Calibri"/>
                <w:color w:val="000000"/>
                <w:sz w:val="22"/>
                <w:szCs w:val="22"/>
              </w:rPr>
            </w:pPr>
            <w:r w:rsidRPr="00335F07">
              <w:rPr>
                <w:rFonts w:ascii="Calibri" w:hAnsi="Calibri" w:cs="Calibri"/>
                <w:color w:val="000000"/>
                <w:sz w:val="22"/>
                <w:szCs w:val="22"/>
              </w:rPr>
              <w:t> </w:t>
            </w:r>
          </w:p>
        </w:tc>
        <w:tc>
          <w:tcPr>
            <w:tcW w:w="3694" w:type="dxa"/>
            <w:tcBorders>
              <w:top w:val="nil"/>
              <w:left w:val="nil"/>
              <w:bottom w:val="single" w:sz="4" w:space="0" w:color="auto"/>
              <w:right w:val="single" w:sz="4" w:space="0" w:color="auto"/>
            </w:tcBorders>
            <w:shd w:val="clear" w:color="000000" w:fill="D9E1F2"/>
            <w:noWrap/>
            <w:vAlign w:val="center"/>
            <w:hideMark/>
          </w:tcPr>
          <w:p w:rsidR="002F0C99" w:rsidRPr="00335F07" w:rsidP="00546CF4" w14:paraId="54640073" w14:textId="77777777">
            <w:pPr>
              <w:widowControl/>
              <w:autoSpaceDE/>
              <w:autoSpaceDN/>
              <w:adjustRightInd/>
              <w:rPr>
                <w:rFonts w:ascii="Calibri" w:hAnsi="Calibri" w:cs="Calibri"/>
                <w:color w:val="000000"/>
                <w:sz w:val="22"/>
                <w:szCs w:val="22"/>
              </w:rPr>
            </w:pPr>
            <w:r w:rsidRPr="00335F07">
              <w:rPr>
                <w:rFonts w:ascii="Calibri" w:hAnsi="Calibri" w:cs="Calibri"/>
                <w:color w:val="000000"/>
                <w:sz w:val="22"/>
                <w:szCs w:val="22"/>
              </w:rPr>
              <w:t> </w:t>
            </w:r>
          </w:p>
        </w:tc>
        <w:tc>
          <w:tcPr>
            <w:tcW w:w="4803" w:type="dxa"/>
            <w:tcBorders>
              <w:top w:val="nil"/>
              <w:left w:val="nil"/>
              <w:bottom w:val="single" w:sz="4" w:space="0" w:color="auto"/>
              <w:right w:val="single" w:sz="4" w:space="0" w:color="auto"/>
            </w:tcBorders>
            <w:shd w:val="clear" w:color="000000" w:fill="D9E1F2"/>
            <w:vAlign w:val="center"/>
            <w:hideMark/>
          </w:tcPr>
          <w:p w:rsidR="002F0C99" w:rsidRPr="00335F07" w:rsidP="00546CF4" w14:paraId="1B722B33" w14:textId="77777777">
            <w:pPr>
              <w:widowControl/>
              <w:autoSpaceDE/>
              <w:autoSpaceDN/>
              <w:adjustRightInd/>
              <w:rPr>
                <w:rFonts w:ascii="Calibri" w:hAnsi="Calibri" w:cs="Calibri"/>
                <w:color w:val="000000"/>
                <w:sz w:val="22"/>
                <w:szCs w:val="22"/>
              </w:rPr>
            </w:pPr>
            <w:r w:rsidRPr="00335F07">
              <w:rPr>
                <w:rFonts w:ascii="Calibri" w:hAnsi="Calibri" w:cs="Calibri"/>
                <w:color w:val="000000"/>
                <w:sz w:val="22"/>
                <w:szCs w:val="22"/>
              </w:rPr>
              <w:t> </w:t>
            </w:r>
          </w:p>
        </w:tc>
      </w:tr>
      <w:tr w14:paraId="6F5F5215" w14:textId="77777777" w:rsidTr="00546CF4">
        <w:tblPrEx>
          <w:tblW w:w="9320" w:type="dxa"/>
          <w:jc w:val="center"/>
          <w:tblLook w:val="04A0"/>
        </w:tblPrEx>
        <w:trPr>
          <w:trHeight w:val="300"/>
          <w:jc w:val="center"/>
        </w:trPr>
        <w:tc>
          <w:tcPr>
            <w:tcW w:w="9320" w:type="dxa"/>
            <w:gridSpan w:val="3"/>
            <w:tcBorders>
              <w:top w:val="single" w:sz="4" w:space="0" w:color="auto"/>
              <w:left w:val="single" w:sz="4" w:space="0" w:color="auto"/>
              <w:bottom w:val="nil"/>
              <w:right w:val="single" w:sz="4" w:space="0" w:color="auto"/>
            </w:tcBorders>
            <w:noWrap/>
            <w:vAlign w:val="bottom"/>
            <w:hideMark/>
          </w:tcPr>
          <w:p w:rsidR="002F0C99" w:rsidRPr="00335F07" w:rsidP="00546CF4" w14:paraId="62764C70" w14:textId="77777777">
            <w:pPr>
              <w:widowControl/>
              <w:autoSpaceDE/>
              <w:autoSpaceDN/>
              <w:adjustRightInd/>
              <w:rPr>
                <w:rFonts w:ascii="Calibri" w:hAnsi="Calibri" w:cs="Calibri"/>
                <w:sz w:val="20"/>
                <w:szCs w:val="20"/>
              </w:rPr>
            </w:pPr>
            <w:r w:rsidRPr="00335F07">
              <w:rPr>
                <w:rFonts w:ascii="Calibri" w:hAnsi="Calibri" w:cs="Calibri"/>
                <w:sz w:val="20"/>
                <w:szCs w:val="20"/>
              </w:rPr>
              <w:t>PPCR - Production Practices and Costs Report</w:t>
            </w:r>
          </w:p>
        </w:tc>
      </w:tr>
      <w:tr w14:paraId="50494568" w14:textId="77777777" w:rsidTr="00546CF4">
        <w:tblPrEx>
          <w:tblW w:w="9320" w:type="dxa"/>
          <w:jc w:val="center"/>
          <w:tblLook w:val="04A0"/>
        </w:tblPrEx>
        <w:trPr>
          <w:trHeight w:val="300"/>
          <w:jc w:val="center"/>
        </w:trPr>
        <w:tc>
          <w:tcPr>
            <w:tcW w:w="9320" w:type="dxa"/>
            <w:gridSpan w:val="3"/>
            <w:tcBorders>
              <w:top w:val="nil"/>
              <w:left w:val="single" w:sz="4" w:space="0" w:color="auto"/>
              <w:bottom w:val="single" w:sz="4" w:space="0" w:color="auto"/>
              <w:right w:val="single" w:sz="4" w:space="0" w:color="auto"/>
            </w:tcBorders>
            <w:noWrap/>
            <w:vAlign w:val="bottom"/>
            <w:hideMark/>
          </w:tcPr>
          <w:p w:rsidR="002F0C99" w:rsidRPr="00335F07" w:rsidP="00546CF4" w14:paraId="36DCD0F6" w14:textId="77777777">
            <w:pPr>
              <w:widowControl/>
              <w:autoSpaceDE/>
              <w:autoSpaceDN/>
              <w:adjustRightInd/>
              <w:rPr>
                <w:rFonts w:ascii="Calibri" w:hAnsi="Calibri" w:cs="Calibri"/>
                <w:sz w:val="20"/>
                <w:szCs w:val="20"/>
              </w:rPr>
            </w:pPr>
            <w:r w:rsidRPr="00335F07">
              <w:rPr>
                <w:rFonts w:ascii="Calibri" w:hAnsi="Calibri" w:cs="Calibri"/>
                <w:sz w:val="20"/>
                <w:szCs w:val="20"/>
              </w:rPr>
              <w:t>PPR - Production Practices Report</w:t>
            </w:r>
          </w:p>
        </w:tc>
      </w:tr>
    </w:tbl>
    <w:p w:rsidR="002F0C99" w:rsidP="0088372E" w14:paraId="7118CAC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Cs/>
        </w:rPr>
      </w:pPr>
    </w:p>
    <w:p w:rsidR="00A91F29" w:rsidP="002F0C99" w14:paraId="609FCC8A"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color w:val="000000"/>
        </w:rPr>
      </w:pPr>
    </w:p>
    <w:p w:rsidR="00F54008" w:rsidRPr="00052B35" w:rsidP="00A15DB1" w14:paraId="03CD3D61" w14:textId="183A4066">
      <w:pPr>
        <w:widowControl/>
        <w:tabs>
          <w:tab w:val="left" w:pos="720"/>
          <w:tab w:val="left" w:pos="180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color w:val="000000"/>
        </w:rPr>
      </w:pPr>
      <w:r w:rsidRPr="65452570">
        <w:rPr>
          <w:rFonts w:ascii="Arial" w:hAnsi="Arial" w:cs="Arial"/>
          <w:b/>
          <w:color w:val="000000" w:themeColor="text1"/>
        </w:rPr>
        <w:t>13.</w:t>
      </w:r>
      <w:r>
        <w:tab/>
      </w:r>
      <w:r w:rsidRPr="65452570">
        <w:rPr>
          <w:rFonts w:ascii="Arial" w:hAnsi="Arial" w:cs="Arial"/>
          <w:b/>
          <w:color w:val="000000" w:themeColor="text1"/>
        </w:rPr>
        <w:t>Provide an estimate of the total annual cost burden to respondents or record-keepers resulting from the collection of information.</w:t>
      </w:r>
    </w:p>
    <w:p w:rsidR="00F54008" w:rsidRPr="00052B35" w14:paraId="73B86AB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000000"/>
        </w:rPr>
      </w:pPr>
    </w:p>
    <w:p w:rsidR="00B94215" w:rsidRPr="00052B35" w:rsidP="00B94215" w14:paraId="04E3867E" w14:textId="77777777">
      <w:pPr>
        <w:tabs>
          <w:tab w:val="left" w:pos="576"/>
          <w:tab w:val="left" w:pos="1152"/>
          <w:tab w:val="left" w:pos="1728"/>
          <w:tab w:val="left" w:pos="2304"/>
        </w:tabs>
        <w:ind w:left="720"/>
        <w:rPr>
          <w:rFonts w:ascii="Arial" w:hAnsi="Arial" w:cs="Arial"/>
          <w:color w:val="000000"/>
        </w:rPr>
      </w:pPr>
      <w:r w:rsidRPr="00052B35">
        <w:rPr>
          <w:rFonts w:ascii="Arial" w:hAnsi="Arial" w:cs="Arial"/>
        </w:rPr>
        <w:t>There are no capital/start-up or ongoing operation/maintenance costs associated with this information collection.</w:t>
      </w:r>
    </w:p>
    <w:p w:rsidR="00B94215" w:rsidRPr="00052B35" w:rsidP="00B94215" w14:paraId="27AB3B4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rPr>
      </w:pPr>
    </w:p>
    <w:p w:rsidR="00F54008" w:rsidRPr="004A4742" w14:paraId="6F0F0DA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rPr>
      </w:pPr>
      <w:r w:rsidRPr="00052B35">
        <w:rPr>
          <w:rFonts w:ascii="Arial" w:hAnsi="Arial" w:cs="Arial"/>
          <w:b/>
          <w:bCs/>
          <w:color w:val="000000"/>
        </w:rPr>
        <w:t>14.</w:t>
      </w:r>
      <w:r w:rsidRPr="00052B35">
        <w:rPr>
          <w:rFonts w:ascii="Arial" w:hAnsi="Arial" w:cs="Arial"/>
          <w:b/>
          <w:bCs/>
          <w:color w:val="000000"/>
        </w:rPr>
        <w:tab/>
        <w:t xml:space="preserve">Provide estimates of annualized </w:t>
      </w:r>
      <w:r w:rsidRPr="00052B35">
        <w:rPr>
          <w:rFonts w:ascii="Arial" w:hAnsi="Arial" w:cs="Arial"/>
          <w:b/>
          <w:bCs/>
          <w:color w:val="000000"/>
        </w:rPr>
        <w:t>cost</w:t>
      </w:r>
      <w:r w:rsidRPr="00052B35">
        <w:rPr>
          <w:rFonts w:ascii="Arial" w:hAnsi="Arial" w:cs="Arial"/>
          <w:b/>
          <w:bCs/>
          <w:color w:val="000000"/>
        </w:rPr>
        <w:t xml:space="preserve"> </w:t>
      </w:r>
      <w:r w:rsidRPr="00052B35">
        <w:rPr>
          <w:rFonts w:ascii="Arial" w:hAnsi="Arial" w:cs="Arial"/>
          <w:b/>
          <w:bCs/>
          <w:color w:val="000000"/>
        </w:rPr>
        <w:t>to</w:t>
      </w:r>
      <w:r w:rsidRPr="00052B35">
        <w:rPr>
          <w:rFonts w:ascii="Arial" w:hAnsi="Arial" w:cs="Arial"/>
          <w:b/>
          <w:bCs/>
          <w:color w:val="000000"/>
        </w:rPr>
        <w:t xml:space="preserve"> the Federal government; provide a description of the method used to estimate </w:t>
      </w:r>
      <w:r w:rsidRPr="00052B35">
        <w:rPr>
          <w:rFonts w:ascii="Arial" w:hAnsi="Arial" w:cs="Arial"/>
          <w:b/>
          <w:bCs/>
          <w:color w:val="000000"/>
        </w:rPr>
        <w:t>cost</w:t>
      </w:r>
      <w:r w:rsidRPr="00052B35">
        <w:rPr>
          <w:rFonts w:ascii="Arial" w:hAnsi="Arial" w:cs="Arial"/>
          <w:b/>
          <w:bCs/>
          <w:color w:val="000000"/>
        </w:rPr>
        <w:t xml:space="preserve"> which should include quantification of hours, operational expenses, and any other </w:t>
      </w:r>
      <w:r w:rsidRPr="00052B35">
        <w:rPr>
          <w:rFonts w:ascii="Arial" w:hAnsi="Arial" w:cs="Arial"/>
          <w:b/>
          <w:bCs/>
          <w:color w:val="000000"/>
        </w:rPr>
        <w:t>expense</w:t>
      </w:r>
      <w:r w:rsidRPr="00052B35">
        <w:rPr>
          <w:rFonts w:ascii="Arial" w:hAnsi="Arial" w:cs="Arial"/>
          <w:b/>
          <w:bCs/>
          <w:color w:val="000000"/>
        </w:rPr>
        <w:t xml:space="preserve"> that </w:t>
      </w:r>
      <w:r w:rsidRPr="004A4742">
        <w:rPr>
          <w:rFonts w:ascii="Arial" w:hAnsi="Arial" w:cs="Arial"/>
          <w:b/>
          <w:bCs/>
        </w:rPr>
        <w:t>would not have been incurred without this collection of information.</w:t>
      </w:r>
    </w:p>
    <w:p w:rsidR="00F54008" w:rsidRPr="00E56B85" w14:paraId="2F8AC1B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AC3CCB" w:rsidRPr="00833609" w:rsidP="00AC3CCB" w14:paraId="7936566E" w14:textId="003BB7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BD21A0">
        <w:rPr>
          <w:rFonts w:ascii="Arial" w:hAnsi="Arial" w:cs="Arial"/>
        </w:rPr>
        <w:t>The total cost to the Federal government for the</w:t>
      </w:r>
      <w:r w:rsidRPr="00E56B85">
        <w:rPr>
          <w:rFonts w:ascii="Arial" w:hAnsi="Arial"/>
        </w:rPr>
        <w:t xml:space="preserve"> ARMS and chemical use surveys </w:t>
      </w:r>
      <w:r w:rsidRPr="00833609">
        <w:rPr>
          <w:rFonts w:ascii="Arial" w:hAnsi="Arial"/>
        </w:rPr>
        <w:t>is approximately $</w:t>
      </w:r>
      <w:r w:rsidR="008F703B">
        <w:rPr>
          <w:rFonts w:ascii="Arial" w:hAnsi="Arial"/>
        </w:rPr>
        <w:t>9.5</w:t>
      </w:r>
      <w:r w:rsidRPr="00833609" w:rsidR="005216D8">
        <w:rPr>
          <w:rFonts w:ascii="Arial" w:hAnsi="Arial"/>
        </w:rPr>
        <w:t xml:space="preserve"> </w:t>
      </w:r>
      <w:r w:rsidRPr="00833609">
        <w:rPr>
          <w:rFonts w:ascii="Arial" w:hAnsi="Arial"/>
        </w:rPr>
        <w:t>million</w:t>
      </w:r>
      <w:r w:rsidR="0052755A">
        <w:rPr>
          <w:rFonts w:ascii="Arial" w:hAnsi="Arial"/>
        </w:rPr>
        <w:t>.</w:t>
      </w:r>
      <w:r w:rsidRPr="00833609">
        <w:rPr>
          <w:rFonts w:ascii="Arial" w:hAnsi="Arial"/>
        </w:rPr>
        <w:t xml:space="preserve"> </w:t>
      </w:r>
      <w:r w:rsidRPr="005776E7" w:rsidR="00432AC6">
        <w:rPr>
          <w:rFonts w:ascii="Arial" w:hAnsi="Arial" w:cs="Arial"/>
        </w:rPr>
        <w:t>The total cost includes all expenses for Federal salaries, NASDA field enumerator costs, training State and Regional Field Office staff, mileage, telephone, printing, overhead, and other miscellaneous costs.</w:t>
      </w:r>
    </w:p>
    <w:p w:rsidR="006077DB" w:rsidRPr="00E56B85" w:rsidP="00247EB5" w14:paraId="349EA8B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rsidR="00F54008" w:rsidRPr="00052B35" w14:paraId="236D82F6"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color w:val="000000"/>
        </w:rPr>
      </w:pPr>
      <w:r w:rsidRPr="004A4742">
        <w:rPr>
          <w:rFonts w:ascii="Arial" w:hAnsi="Arial" w:cs="Arial"/>
          <w:b/>
          <w:bCs/>
        </w:rPr>
        <w:t>15.</w:t>
      </w:r>
      <w:r w:rsidRPr="004A4742">
        <w:rPr>
          <w:rFonts w:ascii="Arial" w:hAnsi="Arial" w:cs="Arial"/>
          <w:b/>
          <w:bCs/>
        </w:rPr>
        <w:tab/>
        <w:t>Explain the reasons for any program changes or adjustments reported in</w:t>
      </w:r>
      <w:r w:rsidRPr="00052B35">
        <w:rPr>
          <w:rFonts w:ascii="Arial" w:hAnsi="Arial" w:cs="Arial"/>
          <w:b/>
          <w:bCs/>
          <w:color w:val="000000"/>
        </w:rPr>
        <w:t xml:space="preserve"> Items 13 or 14 of the OMB Form 83-I (reasons for changes in burden).</w:t>
      </w:r>
    </w:p>
    <w:p w:rsidR="001623A6" w:rsidP="001623A6" w14:paraId="277E5D76" w14:textId="77777777">
      <w:pPr>
        <w:widowControl/>
        <w:pBdr>
          <w:top w:val="single" w:sz="6" w:space="11"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iCs/>
        </w:rPr>
      </w:pPr>
      <w:r w:rsidRPr="007339A6">
        <w:rPr>
          <w:rFonts w:ascii="Arial" w:hAnsi="Arial" w:cs="Arial"/>
        </w:rPr>
        <w:t>The revised average annual burden is estimated at 5</w:t>
      </w:r>
      <w:r w:rsidRPr="007339A6" w:rsidR="00E55A77">
        <w:rPr>
          <w:rFonts w:ascii="Arial" w:hAnsi="Arial" w:cs="Arial"/>
        </w:rPr>
        <w:t>1</w:t>
      </w:r>
      <w:r w:rsidRPr="007339A6">
        <w:rPr>
          <w:rFonts w:ascii="Arial" w:hAnsi="Arial" w:cs="Arial"/>
        </w:rPr>
        <w:t>,</w:t>
      </w:r>
      <w:r w:rsidRPr="007339A6" w:rsidR="00E55A77">
        <w:rPr>
          <w:rFonts w:ascii="Arial" w:hAnsi="Arial" w:cs="Arial"/>
        </w:rPr>
        <w:t>364</w:t>
      </w:r>
      <w:r w:rsidRPr="007339A6">
        <w:rPr>
          <w:rFonts w:ascii="Arial" w:hAnsi="Arial" w:cs="Arial"/>
        </w:rPr>
        <w:t xml:space="preserve"> hours, reflecting a </w:t>
      </w:r>
      <w:r w:rsidRPr="007339A6" w:rsidR="00DD050D">
        <w:rPr>
          <w:rFonts w:ascii="Arial" w:hAnsi="Arial" w:cs="Arial"/>
        </w:rPr>
        <w:t>decrease</w:t>
      </w:r>
      <w:r w:rsidRPr="007339A6">
        <w:rPr>
          <w:rFonts w:ascii="Arial" w:hAnsi="Arial" w:cs="Arial"/>
        </w:rPr>
        <w:t xml:space="preserve"> of </w:t>
      </w:r>
      <w:r w:rsidRPr="007339A6" w:rsidR="00DD050D">
        <w:rPr>
          <w:rFonts w:ascii="Arial" w:hAnsi="Arial" w:cs="Arial"/>
        </w:rPr>
        <w:t>783</w:t>
      </w:r>
      <w:r w:rsidRPr="007339A6">
        <w:rPr>
          <w:rFonts w:ascii="Arial" w:hAnsi="Arial" w:cs="Arial"/>
        </w:rPr>
        <w:t xml:space="preserve"> hours over the current burden of 52,147 hours. This change is attributed to </w:t>
      </w:r>
      <w:r w:rsidRPr="007339A6" w:rsidR="007339A6">
        <w:rPr>
          <w:rFonts w:ascii="Arial" w:hAnsi="Arial" w:cs="Arial"/>
        </w:rPr>
        <w:t>commodities in rotation for this data collection</w:t>
      </w:r>
      <w:r w:rsidRPr="007339A6">
        <w:rPr>
          <w:rFonts w:ascii="Arial" w:hAnsi="Arial" w:cs="Arial"/>
        </w:rPr>
        <w:t>.</w:t>
      </w:r>
    </w:p>
    <w:p w:rsidR="001623A6" w:rsidP="001623A6" w14:paraId="119DE557" w14:textId="77777777">
      <w:pPr>
        <w:widowControl/>
        <w:pBdr>
          <w:top w:val="single" w:sz="6" w:space="11"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iCs/>
        </w:rPr>
      </w:pPr>
    </w:p>
    <w:p w:rsidR="001623A6" w:rsidP="001623A6" w14:paraId="082545EF" w14:textId="77777777">
      <w:pPr>
        <w:widowControl/>
        <w:pBdr>
          <w:top w:val="single" w:sz="6" w:space="11"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iCs/>
        </w:rPr>
      </w:pPr>
    </w:p>
    <w:p w:rsidR="00F54008" w:rsidRPr="001623A6" w:rsidP="001623A6" w14:paraId="1D8909F1" w14:textId="4E60A211">
      <w:pPr>
        <w:widowControl/>
        <w:pBdr>
          <w:top w:val="single" w:sz="6" w:space="11"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rPr>
      </w:pPr>
      <w:r w:rsidRPr="001623A6">
        <w:rPr>
          <w:rFonts w:ascii="Arial" w:hAnsi="Arial" w:cs="Arial"/>
          <w:b/>
          <w:bCs/>
          <w:iCs/>
        </w:rPr>
        <w:t>16</w:t>
      </w:r>
      <w:r>
        <w:rPr>
          <w:rFonts w:ascii="Arial" w:hAnsi="Arial" w:cs="Arial"/>
          <w:iCs/>
        </w:rPr>
        <w:t xml:space="preserve">. </w:t>
      </w:r>
      <w:r>
        <w:rPr>
          <w:rFonts w:ascii="Arial" w:hAnsi="Arial" w:cs="Arial"/>
          <w:iCs/>
        </w:rPr>
        <w:tab/>
      </w:r>
      <w:r w:rsidRPr="00052B35">
        <w:rPr>
          <w:rFonts w:ascii="Arial" w:hAnsi="Arial" w:cs="Arial"/>
          <w:b/>
          <w:bCs/>
          <w:color w:val="00000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54008" w:rsidRPr="00B663D8" w:rsidP="007B2207" w14:paraId="2D4F1E6C" w14:textId="77777777">
      <w:pPr>
        <w:widowControl/>
        <w:pBdr>
          <w:top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F54008" w:rsidRPr="002F2301" w:rsidP="00656296" w14:paraId="4F4ECDBB"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0"/>
        <w:rPr>
          <w:rFonts w:ascii="Arial" w:hAnsi="Arial" w:cs="Arial"/>
        </w:rPr>
      </w:pPr>
      <w:r w:rsidRPr="002F2301">
        <w:rPr>
          <w:rFonts w:ascii="Arial" w:hAnsi="Arial" w:cs="Arial"/>
        </w:rPr>
        <w:t>Th</w:t>
      </w:r>
      <w:r w:rsidR="002F2301">
        <w:rPr>
          <w:rFonts w:ascii="Arial" w:hAnsi="Arial" w:cs="Arial"/>
        </w:rPr>
        <w:t>e</w:t>
      </w:r>
      <w:r w:rsidRPr="002F2301" w:rsidR="00C563D3">
        <w:rPr>
          <w:rFonts w:ascii="Arial" w:hAnsi="Arial" w:cs="Arial"/>
        </w:rPr>
        <w:t>s</w:t>
      </w:r>
      <w:r w:rsidR="002F2301">
        <w:rPr>
          <w:rFonts w:ascii="Arial" w:hAnsi="Arial" w:cs="Arial"/>
        </w:rPr>
        <w:t>e</w:t>
      </w:r>
      <w:r w:rsidRPr="002F2301">
        <w:rPr>
          <w:rFonts w:ascii="Arial" w:hAnsi="Arial" w:cs="Arial"/>
        </w:rPr>
        <w:t xml:space="preserve"> table</w:t>
      </w:r>
      <w:r w:rsidR="002F2301">
        <w:rPr>
          <w:rFonts w:ascii="Arial" w:hAnsi="Arial" w:cs="Arial"/>
        </w:rPr>
        <w:t>s</w:t>
      </w:r>
      <w:r w:rsidRPr="002F2301">
        <w:rPr>
          <w:rFonts w:ascii="Arial" w:hAnsi="Arial" w:cs="Arial"/>
        </w:rPr>
        <w:t xml:space="preserve"> </w:t>
      </w:r>
      <w:r w:rsidR="002F2301">
        <w:rPr>
          <w:rFonts w:ascii="Arial" w:hAnsi="Arial" w:cs="Arial"/>
        </w:rPr>
        <w:t>are</w:t>
      </w:r>
      <w:r w:rsidRPr="002F2301">
        <w:rPr>
          <w:rFonts w:ascii="Arial" w:hAnsi="Arial" w:cs="Arial"/>
        </w:rPr>
        <w:t xml:space="preserve"> a summary of data collection, analysis, and publication dates.</w:t>
      </w:r>
    </w:p>
    <w:p w:rsidR="0053217F" w:rsidP="0053217F" w14:paraId="6F163872" w14:textId="77777777">
      <w:pPr>
        <w:keepLines/>
        <w:widowControl/>
        <w:pBdr>
          <w:top w:val="single" w:sz="6" w:space="1"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 w:val="20"/>
          <w:szCs w:val="20"/>
        </w:rPr>
      </w:pPr>
    </w:p>
    <w:tbl>
      <w:tblPr>
        <w:tblW w:w="9872" w:type="dxa"/>
        <w:tblLook w:val="04A0"/>
      </w:tblPr>
      <w:tblGrid>
        <w:gridCol w:w="1433"/>
        <w:gridCol w:w="2834"/>
        <w:gridCol w:w="834"/>
        <w:gridCol w:w="1497"/>
        <w:gridCol w:w="1766"/>
        <w:gridCol w:w="1511"/>
      </w:tblGrid>
      <w:tr w14:paraId="69F468E0" w14:textId="77777777" w:rsidTr="00546CF4">
        <w:tblPrEx>
          <w:tblW w:w="9872" w:type="dxa"/>
          <w:tblLook w:val="04A0"/>
        </w:tblPrEx>
        <w:trPr>
          <w:trHeight w:val="214"/>
        </w:trPr>
        <w:tc>
          <w:tcPr>
            <w:tcW w:w="9872" w:type="dxa"/>
            <w:gridSpan w:val="6"/>
            <w:tcBorders>
              <w:top w:val="single" w:sz="8" w:space="0" w:color="auto"/>
              <w:left w:val="single" w:sz="8" w:space="0" w:color="auto"/>
              <w:bottom w:val="single" w:sz="8" w:space="0" w:color="auto"/>
              <w:right w:val="single" w:sz="8" w:space="0" w:color="000000"/>
            </w:tcBorders>
            <w:shd w:val="clear" w:color="000000" w:fill="FFF2CC"/>
            <w:vAlign w:val="center"/>
            <w:hideMark/>
          </w:tcPr>
          <w:p w:rsidR="002F0C99" w:rsidRPr="00B523D6" w:rsidP="00546CF4" w14:paraId="3FE25C1C" w14:textId="77777777">
            <w:pPr>
              <w:widowControl/>
              <w:autoSpaceDE/>
              <w:autoSpaceDN/>
              <w:adjustRightInd/>
              <w:jc w:val="center"/>
              <w:rPr>
                <w:rFonts w:ascii="Aptos" w:hAnsi="Aptos" w:cs="Calibri"/>
                <w:b/>
                <w:bCs/>
                <w:color w:val="000000"/>
                <w:sz w:val="22"/>
                <w:szCs w:val="22"/>
              </w:rPr>
            </w:pPr>
            <w:r w:rsidRPr="00B523D6">
              <w:rPr>
                <w:rFonts w:ascii="Aptos" w:hAnsi="Aptos" w:cs="Calibri"/>
                <w:b/>
                <w:bCs/>
                <w:color w:val="000000"/>
                <w:sz w:val="22"/>
                <w:szCs w:val="22"/>
              </w:rPr>
              <w:t>Survey Schedules - Federally Funded Surveys</w:t>
            </w:r>
          </w:p>
        </w:tc>
      </w:tr>
      <w:tr w14:paraId="3E28802F" w14:textId="77777777" w:rsidTr="00546CF4">
        <w:tblPrEx>
          <w:tblW w:w="9872" w:type="dxa"/>
          <w:tblLook w:val="04A0"/>
        </w:tblPrEx>
        <w:trPr>
          <w:trHeight w:val="421"/>
        </w:trPr>
        <w:tc>
          <w:tcPr>
            <w:tcW w:w="1433" w:type="dxa"/>
            <w:tcBorders>
              <w:top w:val="nil"/>
              <w:left w:val="single" w:sz="8" w:space="0" w:color="auto"/>
              <w:bottom w:val="single" w:sz="8" w:space="0" w:color="auto"/>
              <w:right w:val="single" w:sz="8" w:space="0" w:color="auto"/>
            </w:tcBorders>
            <w:shd w:val="clear" w:color="000000" w:fill="CCFFCC"/>
            <w:vAlign w:val="center"/>
            <w:hideMark/>
          </w:tcPr>
          <w:p w:rsidR="002F0C99" w:rsidRPr="00B523D6" w:rsidP="00546CF4" w14:paraId="606836E2" w14:textId="77777777">
            <w:pPr>
              <w:widowControl/>
              <w:autoSpaceDE/>
              <w:autoSpaceDN/>
              <w:adjustRightInd/>
              <w:jc w:val="center"/>
              <w:rPr>
                <w:rFonts w:ascii="Aptos" w:hAnsi="Aptos" w:cs="Calibri"/>
                <w:b/>
                <w:bCs/>
                <w:i/>
                <w:iCs/>
                <w:color w:val="000000"/>
                <w:sz w:val="22"/>
                <w:szCs w:val="22"/>
              </w:rPr>
            </w:pPr>
            <w:r w:rsidRPr="00B523D6">
              <w:rPr>
                <w:rFonts w:ascii="Aptos" w:hAnsi="Aptos" w:cs="Calibri"/>
                <w:b/>
                <w:bCs/>
                <w:i/>
                <w:iCs/>
                <w:color w:val="000000"/>
                <w:sz w:val="22"/>
                <w:szCs w:val="22"/>
              </w:rPr>
              <w:t>Survey</w:t>
            </w:r>
            <w:r>
              <w:rPr>
                <w:rFonts w:ascii="Aptos" w:hAnsi="Aptos" w:cs="Calibri"/>
                <w:b/>
                <w:bCs/>
                <w:i/>
                <w:iCs/>
                <w:color w:val="000000"/>
                <w:sz w:val="22"/>
                <w:szCs w:val="22"/>
              </w:rPr>
              <w:t xml:space="preserve"> </w:t>
            </w:r>
            <w:r w:rsidRPr="00B523D6">
              <w:rPr>
                <w:rFonts w:ascii="Aptos" w:hAnsi="Aptos" w:cs="Calibri"/>
                <w:b/>
                <w:bCs/>
                <w:i/>
                <w:iCs/>
                <w:color w:val="000000"/>
                <w:sz w:val="22"/>
                <w:szCs w:val="22"/>
              </w:rPr>
              <w:t xml:space="preserve">Year </w:t>
            </w:r>
            <w:r w:rsidRPr="00B523D6">
              <w:rPr>
                <w:rFonts w:ascii="Aptos" w:hAnsi="Aptos" w:cs="Calibri"/>
                <w:i/>
                <w:iCs/>
                <w:color w:val="000000"/>
                <w:sz w:val="22"/>
                <w:szCs w:val="22"/>
              </w:rPr>
              <w:t> </w:t>
            </w:r>
          </w:p>
        </w:tc>
        <w:tc>
          <w:tcPr>
            <w:tcW w:w="2834" w:type="dxa"/>
            <w:tcBorders>
              <w:top w:val="nil"/>
              <w:left w:val="nil"/>
              <w:bottom w:val="single" w:sz="8" w:space="0" w:color="auto"/>
              <w:right w:val="single" w:sz="8" w:space="0" w:color="auto"/>
            </w:tcBorders>
            <w:shd w:val="clear" w:color="000000" w:fill="CCFFCC"/>
            <w:vAlign w:val="center"/>
            <w:hideMark/>
          </w:tcPr>
          <w:p w:rsidR="002F0C99" w:rsidRPr="00B523D6" w:rsidP="00546CF4" w14:paraId="190E7051" w14:textId="77777777">
            <w:pPr>
              <w:widowControl/>
              <w:autoSpaceDE/>
              <w:autoSpaceDN/>
              <w:adjustRightInd/>
              <w:jc w:val="center"/>
              <w:rPr>
                <w:rFonts w:ascii="Aptos" w:hAnsi="Aptos" w:cs="Calibri"/>
                <w:b/>
                <w:bCs/>
                <w:color w:val="000000"/>
                <w:sz w:val="22"/>
                <w:szCs w:val="22"/>
              </w:rPr>
            </w:pPr>
            <w:r w:rsidRPr="00B523D6">
              <w:rPr>
                <w:rFonts w:ascii="Aptos" w:hAnsi="Aptos" w:cs="Calibri"/>
                <w:b/>
                <w:bCs/>
                <w:color w:val="000000"/>
                <w:sz w:val="22"/>
                <w:szCs w:val="22"/>
              </w:rPr>
              <w:t>Survey</w:t>
            </w:r>
          </w:p>
        </w:tc>
        <w:tc>
          <w:tcPr>
            <w:tcW w:w="829" w:type="dxa"/>
            <w:tcBorders>
              <w:top w:val="nil"/>
              <w:left w:val="nil"/>
              <w:bottom w:val="single" w:sz="8" w:space="0" w:color="auto"/>
              <w:right w:val="single" w:sz="8" w:space="0" w:color="auto"/>
            </w:tcBorders>
            <w:shd w:val="clear" w:color="000000" w:fill="CCFFCC"/>
            <w:vAlign w:val="center"/>
            <w:hideMark/>
          </w:tcPr>
          <w:p w:rsidR="002F0C99" w:rsidRPr="00B523D6" w:rsidP="00546CF4" w14:paraId="59F7A2B3" w14:textId="77777777">
            <w:pPr>
              <w:widowControl/>
              <w:autoSpaceDE/>
              <w:autoSpaceDN/>
              <w:adjustRightInd/>
              <w:jc w:val="center"/>
              <w:rPr>
                <w:rFonts w:ascii="Aptos" w:hAnsi="Aptos" w:cs="Calibri"/>
                <w:b/>
                <w:bCs/>
                <w:color w:val="000000"/>
                <w:sz w:val="22"/>
                <w:szCs w:val="22"/>
              </w:rPr>
            </w:pPr>
            <w:r w:rsidRPr="00B523D6">
              <w:rPr>
                <w:rFonts w:ascii="Aptos" w:hAnsi="Aptos" w:cs="Calibri"/>
                <w:b/>
                <w:bCs/>
                <w:color w:val="000000"/>
                <w:sz w:val="22"/>
                <w:szCs w:val="22"/>
              </w:rPr>
              <w:t>Phase</w:t>
            </w:r>
          </w:p>
        </w:tc>
        <w:tc>
          <w:tcPr>
            <w:tcW w:w="1497" w:type="dxa"/>
            <w:tcBorders>
              <w:top w:val="nil"/>
              <w:left w:val="nil"/>
              <w:bottom w:val="single" w:sz="8" w:space="0" w:color="auto"/>
              <w:right w:val="single" w:sz="8" w:space="0" w:color="auto"/>
            </w:tcBorders>
            <w:shd w:val="clear" w:color="000000" w:fill="CCFFCC"/>
            <w:vAlign w:val="center"/>
            <w:hideMark/>
          </w:tcPr>
          <w:p w:rsidR="002F0C99" w:rsidRPr="00B523D6" w:rsidP="00546CF4" w14:paraId="0C298D9D" w14:textId="77777777">
            <w:pPr>
              <w:widowControl/>
              <w:autoSpaceDE/>
              <w:autoSpaceDN/>
              <w:adjustRightInd/>
              <w:jc w:val="center"/>
              <w:rPr>
                <w:rFonts w:ascii="Aptos" w:hAnsi="Aptos" w:cs="Calibri"/>
                <w:b/>
                <w:bCs/>
                <w:color w:val="000000"/>
                <w:sz w:val="22"/>
                <w:szCs w:val="22"/>
              </w:rPr>
            </w:pPr>
            <w:r w:rsidRPr="00B523D6">
              <w:rPr>
                <w:rFonts w:ascii="Aptos" w:hAnsi="Aptos" w:cs="Calibri"/>
                <w:b/>
                <w:bCs/>
                <w:color w:val="000000"/>
                <w:sz w:val="22"/>
                <w:szCs w:val="22"/>
              </w:rPr>
              <w:t>Begin Data Collection</w:t>
            </w:r>
          </w:p>
        </w:tc>
        <w:tc>
          <w:tcPr>
            <w:tcW w:w="1766" w:type="dxa"/>
            <w:tcBorders>
              <w:top w:val="nil"/>
              <w:left w:val="nil"/>
              <w:bottom w:val="single" w:sz="8" w:space="0" w:color="auto"/>
              <w:right w:val="single" w:sz="8" w:space="0" w:color="auto"/>
            </w:tcBorders>
            <w:shd w:val="clear" w:color="000000" w:fill="CCFFCC"/>
            <w:vAlign w:val="center"/>
            <w:hideMark/>
          </w:tcPr>
          <w:p w:rsidR="002F0C99" w:rsidRPr="00B523D6" w:rsidP="00546CF4" w14:paraId="312A78AF" w14:textId="77777777">
            <w:pPr>
              <w:widowControl/>
              <w:autoSpaceDE/>
              <w:autoSpaceDN/>
              <w:adjustRightInd/>
              <w:jc w:val="center"/>
              <w:rPr>
                <w:rFonts w:ascii="Aptos" w:hAnsi="Aptos" w:cs="Calibri"/>
                <w:b/>
                <w:bCs/>
                <w:color w:val="000000"/>
                <w:sz w:val="22"/>
                <w:szCs w:val="22"/>
              </w:rPr>
            </w:pPr>
            <w:r w:rsidRPr="00B523D6">
              <w:rPr>
                <w:rFonts w:ascii="Aptos" w:hAnsi="Aptos" w:cs="Calibri"/>
                <w:b/>
                <w:bCs/>
                <w:color w:val="000000"/>
                <w:sz w:val="22"/>
                <w:szCs w:val="22"/>
              </w:rPr>
              <w:t>Conduct Analysis</w:t>
            </w:r>
          </w:p>
        </w:tc>
        <w:tc>
          <w:tcPr>
            <w:tcW w:w="1511" w:type="dxa"/>
            <w:tcBorders>
              <w:top w:val="nil"/>
              <w:left w:val="nil"/>
              <w:bottom w:val="single" w:sz="8" w:space="0" w:color="auto"/>
              <w:right w:val="single" w:sz="8" w:space="0" w:color="auto"/>
            </w:tcBorders>
            <w:shd w:val="clear" w:color="000000" w:fill="CCFFCC"/>
            <w:vAlign w:val="center"/>
            <w:hideMark/>
          </w:tcPr>
          <w:p w:rsidR="002F0C99" w:rsidRPr="00B523D6" w:rsidP="00546CF4" w14:paraId="45649157" w14:textId="77777777">
            <w:pPr>
              <w:widowControl/>
              <w:autoSpaceDE/>
              <w:autoSpaceDN/>
              <w:adjustRightInd/>
              <w:jc w:val="center"/>
              <w:rPr>
                <w:rFonts w:ascii="Aptos" w:hAnsi="Aptos" w:cs="Calibri"/>
                <w:b/>
                <w:bCs/>
                <w:color w:val="000000"/>
                <w:sz w:val="22"/>
                <w:szCs w:val="22"/>
              </w:rPr>
            </w:pPr>
            <w:r w:rsidRPr="00B523D6">
              <w:rPr>
                <w:rFonts w:ascii="Aptos" w:hAnsi="Aptos" w:cs="Calibri"/>
                <w:b/>
                <w:bCs/>
                <w:color w:val="000000"/>
                <w:sz w:val="22"/>
                <w:szCs w:val="22"/>
              </w:rPr>
              <w:t>Publish</w:t>
            </w:r>
          </w:p>
        </w:tc>
      </w:tr>
      <w:tr w14:paraId="528DA071" w14:textId="77777777" w:rsidTr="00546CF4">
        <w:tblPrEx>
          <w:tblW w:w="9872" w:type="dxa"/>
          <w:tblLook w:val="04A0"/>
        </w:tblPrEx>
        <w:trPr>
          <w:trHeight w:val="214"/>
        </w:trPr>
        <w:tc>
          <w:tcPr>
            <w:tcW w:w="1433" w:type="dxa"/>
            <w:vMerge w:val="restart"/>
            <w:tcBorders>
              <w:top w:val="nil"/>
              <w:left w:val="single" w:sz="8" w:space="0" w:color="auto"/>
              <w:bottom w:val="single" w:sz="8" w:space="0" w:color="000000"/>
              <w:right w:val="single" w:sz="8" w:space="0" w:color="auto"/>
            </w:tcBorders>
            <w:vAlign w:val="center"/>
            <w:hideMark/>
          </w:tcPr>
          <w:p w:rsidR="002F0C99" w:rsidRPr="00B523D6" w:rsidP="00546CF4" w14:paraId="32CA7327" w14:textId="77777777">
            <w:pPr>
              <w:widowControl/>
              <w:autoSpaceDE/>
              <w:autoSpaceDN/>
              <w:adjustRightInd/>
              <w:jc w:val="center"/>
              <w:rPr>
                <w:rFonts w:ascii="Aptos" w:hAnsi="Aptos" w:cs="Calibri"/>
                <w:color w:val="000000"/>
                <w:sz w:val="22"/>
                <w:szCs w:val="22"/>
              </w:rPr>
            </w:pPr>
            <w:r w:rsidRPr="00B523D6">
              <w:rPr>
                <w:rFonts w:ascii="Aptos" w:hAnsi="Aptos" w:cs="Calibri"/>
                <w:color w:val="000000"/>
                <w:sz w:val="22"/>
                <w:szCs w:val="22"/>
              </w:rPr>
              <w:t>2026</w:t>
            </w:r>
          </w:p>
        </w:tc>
        <w:tc>
          <w:tcPr>
            <w:tcW w:w="2834" w:type="dxa"/>
            <w:tcBorders>
              <w:top w:val="nil"/>
              <w:left w:val="nil"/>
              <w:bottom w:val="single" w:sz="8" w:space="0" w:color="auto"/>
              <w:right w:val="single" w:sz="8" w:space="0" w:color="auto"/>
            </w:tcBorders>
            <w:vAlign w:val="center"/>
            <w:hideMark/>
          </w:tcPr>
          <w:p w:rsidR="002F0C99" w:rsidRPr="00B523D6" w:rsidP="00546CF4" w14:paraId="1BB05E1C" w14:textId="77777777">
            <w:pPr>
              <w:widowControl/>
              <w:autoSpaceDE/>
              <w:autoSpaceDN/>
              <w:adjustRightInd/>
              <w:jc w:val="center"/>
              <w:rPr>
                <w:rFonts w:ascii="Aptos" w:hAnsi="Aptos" w:cs="Calibri"/>
                <w:color w:val="000000"/>
                <w:sz w:val="22"/>
                <w:szCs w:val="22"/>
              </w:rPr>
            </w:pPr>
            <w:r w:rsidRPr="00B523D6">
              <w:rPr>
                <w:rFonts w:ascii="Aptos" w:hAnsi="Aptos" w:cs="Calibri"/>
                <w:color w:val="000000"/>
                <w:sz w:val="22"/>
                <w:szCs w:val="22"/>
              </w:rPr>
              <w:t>Integrated Screening Survey</w:t>
            </w:r>
          </w:p>
        </w:tc>
        <w:tc>
          <w:tcPr>
            <w:tcW w:w="829" w:type="dxa"/>
            <w:tcBorders>
              <w:top w:val="nil"/>
              <w:left w:val="nil"/>
              <w:bottom w:val="single" w:sz="8" w:space="0" w:color="auto"/>
              <w:right w:val="single" w:sz="8" w:space="0" w:color="auto"/>
            </w:tcBorders>
            <w:vAlign w:val="center"/>
            <w:hideMark/>
          </w:tcPr>
          <w:p w:rsidR="002F0C99" w:rsidRPr="00B523D6" w:rsidP="00546CF4" w14:paraId="581721D3" w14:textId="77777777">
            <w:pPr>
              <w:widowControl/>
              <w:autoSpaceDE/>
              <w:autoSpaceDN/>
              <w:adjustRightInd/>
              <w:jc w:val="center"/>
              <w:rPr>
                <w:rFonts w:ascii="Aptos" w:hAnsi="Aptos" w:cs="Calibri"/>
                <w:color w:val="000000"/>
                <w:sz w:val="22"/>
                <w:szCs w:val="22"/>
              </w:rPr>
            </w:pPr>
            <w:r w:rsidRPr="00B523D6">
              <w:rPr>
                <w:rFonts w:ascii="Aptos" w:hAnsi="Aptos" w:cs="Calibri"/>
                <w:color w:val="000000"/>
                <w:sz w:val="22"/>
                <w:szCs w:val="22"/>
              </w:rPr>
              <w:t>1</w:t>
            </w:r>
          </w:p>
        </w:tc>
        <w:tc>
          <w:tcPr>
            <w:tcW w:w="1497" w:type="dxa"/>
            <w:tcBorders>
              <w:top w:val="nil"/>
              <w:left w:val="nil"/>
              <w:bottom w:val="single" w:sz="8" w:space="0" w:color="auto"/>
              <w:right w:val="single" w:sz="8" w:space="0" w:color="auto"/>
            </w:tcBorders>
            <w:vAlign w:val="center"/>
            <w:hideMark/>
          </w:tcPr>
          <w:p w:rsidR="002F0C99" w:rsidRPr="00B523D6" w:rsidP="00546CF4" w14:paraId="0A798AB3" w14:textId="77777777">
            <w:pPr>
              <w:widowControl/>
              <w:autoSpaceDE/>
              <w:autoSpaceDN/>
              <w:adjustRightInd/>
              <w:jc w:val="center"/>
              <w:rPr>
                <w:rFonts w:ascii="Aptos" w:hAnsi="Aptos" w:cs="Calibri"/>
                <w:color w:val="000000"/>
                <w:sz w:val="22"/>
                <w:szCs w:val="22"/>
              </w:rPr>
            </w:pPr>
            <w:r w:rsidRPr="00B523D6">
              <w:rPr>
                <w:rFonts w:ascii="Aptos" w:hAnsi="Aptos" w:cs="Calibri"/>
                <w:color w:val="000000"/>
                <w:sz w:val="22"/>
                <w:szCs w:val="22"/>
              </w:rPr>
              <w:t>May-26</w:t>
            </w:r>
          </w:p>
        </w:tc>
        <w:tc>
          <w:tcPr>
            <w:tcW w:w="1766" w:type="dxa"/>
            <w:tcBorders>
              <w:top w:val="nil"/>
              <w:left w:val="nil"/>
              <w:bottom w:val="single" w:sz="8" w:space="0" w:color="auto"/>
              <w:right w:val="single" w:sz="8" w:space="0" w:color="auto"/>
            </w:tcBorders>
            <w:vAlign w:val="center"/>
            <w:hideMark/>
          </w:tcPr>
          <w:p w:rsidR="002F0C99" w:rsidRPr="00B523D6" w:rsidP="00546CF4" w14:paraId="73CAAFD8" w14:textId="77777777">
            <w:pPr>
              <w:widowControl/>
              <w:autoSpaceDE/>
              <w:autoSpaceDN/>
              <w:adjustRightInd/>
              <w:jc w:val="center"/>
              <w:rPr>
                <w:rFonts w:ascii="Aptos" w:hAnsi="Aptos" w:cs="Calibri"/>
                <w:color w:val="000000"/>
                <w:sz w:val="22"/>
                <w:szCs w:val="22"/>
              </w:rPr>
            </w:pPr>
            <w:r w:rsidRPr="00B523D6">
              <w:rPr>
                <w:rFonts w:ascii="Aptos" w:hAnsi="Aptos" w:cs="Calibri"/>
                <w:color w:val="000000"/>
                <w:sz w:val="22"/>
                <w:szCs w:val="22"/>
              </w:rPr>
              <w:t>Jul-26</w:t>
            </w:r>
          </w:p>
        </w:tc>
        <w:tc>
          <w:tcPr>
            <w:tcW w:w="1511" w:type="dxa"/>
            <w:tcBorders>
              <w:top w:val="nil"/>
              <w:left w:val="nil"/>
              <w:bottom w:val="single" w:sz="8" w:space="0" w:color="auto"/>
              <w:right w:val="single" w:sz="8" w:space="0" w:color="auto"/>
            </w:tcBorders>
            <w:vAlign w:val="center"/>
            <w:hideMark/>
          </w:tcPr>
          <w:p w:rsidR="002F0C99" w:rsidRPr="00B523D6" w:rsidP="00546CF4" w14:paraId="41C8E1DD" w14:textId="77777777">
            <w:pPr>
              <w:widowControl/>
              <w:autoSpaceDE/>
              <w:autoSpaceDN/>
              <w:adjustRightInd/>
              <w:jc w:val="center"/>
              <w:rPr>
                <w:rFonts w:ascii="Aptos" w:hAnsi="Aptos" w:cs="Calibri"/>
                <w:color w:val="000000"/>
                <w:sz w:val="22"/>
                <w:szCs w:val="22"/>
              </w:rPr>
            </w:pPr>
            <w:r w:rsidRPr="00B523D6">
              <w:rPr>
                <w:rFonts w:ascii="Aptos" w:hAnsi="Aptos" w:cs="Calibri"/>
                <w:color w:val="000000"/>
                <w:sz w:val="22"/>
                <w:szCs w:val="22"/>
              </w:rPr>
              <w:t>NA </w:t>
            </w:r>
          </w:p>
        </w:tc>
      </w:tr>
      <w:tr w14:paraId="1D8E7A42" w14:textId="77777777" w:rsidTr="00546CF4">
        <w:tblPrEx>
          <w:tblW w:w="9872" w:type="dxa"/>
          <w:tblLook w:val="04A0"/>
        </w:tblPrEx>
        <w:trPr>
          <w:trHeight w:val="421"/>
        </w:trPr>
        <w:tc>
          <w:tcPr>
            <w:tcW w:w="1433" w:type="dxa"/>
            <w:vMerge/>
            <w:tcBorders>
              <w:top w:val="nil"/>
              <w:left w:val="single" w:sz="8" w:space="0" w:color="auto"/>
              <w:bottom w:val="single" w:sz="8" w:space="0" w:color="000000"/>
              <w:right w:val="single" w:sz="8" w:space="0" w:color="auto"/>
            </w:tcBorders>
            <w:vAlign w:val="center"/>
            <w:hideMark/>
          </w:tcPr>
          <w:p w:rsidR="002F0C99" w:rsidRPr="00B523D6" w:rsidP="00546CF4" w14:paraId="1E5101FE" w14:textId="77777777">
            <w:pPr>
              <w:widowControl/>
              <w:autoSpaceDE/>
              <w:autoSpaceDN/>
              <w:adjustRightInd/>
              <w:rPr>
                <w:rFonts w:ascii="Aptos" w:hAnsi="Aptos" w:cs="Calibri"/>
                <w:color w:val="000000"/>
                <w:sz w:val="22"/>
                <w:szCs w:val="22"/>
              </w:rPr>
            </w:pPr>
          </w:p>
        </w:tc>
        <w:tc>
          <w:tcPr>
            <w:tcW w:w="2834" w:type="dxa"/>
            <w:tcBorders>
              <w:top w:val="nil"/>
              <w:left w:val="nil"/>
              <w:bottom w:val="single" w:sz="8" w:space="0" w:color="auto"/>
              <w:right w:val="single" w:sz="8" w:space="0" w:color="auto"/>
            </w:tcBorders>
            <w:vAlign w:val="center"/>
            <w:hideMark/>
          </w:tcPr>
          <w:p w:rsidR="002F0C99" w:rsidRPr="00B523D6" w:rsidP="00546CF4" w14:paraId="24C6392E" w14:textId="77777777">
            <w:pPr>
              <w:widowControl/>
              <w:autoSpaceDE/>
              <w:autoSpaceDN/>
              <w:adjustRightInd/>
              <w:jc w:val="center"/>
              <w:rPr>
                <w:rFonts w:ascii="Aptos" w:hAnsi="Aptos" w:cs="Calibri"/>
                <w:color w:val="000000"/>
                <w:sz w:val="22"/>
                <w:szCs w:val="22"/>
              </w:rPr>
            </w:pPr>
            <w:r w:rsidRPr="00B523D6">
              <w:rPr>
                <w:rFonts w:ascii="Aptos" w:hAnsi="Aptos" w:cs="Calibri"/>
                <w:color w:val="000000"/>
                <w:sz w:val="22"/>
                <w:szCs w:val="22"/>
              </w:rPr>
              <w:t>Agriculture Resource Management Survey PPCR &amp; PPR</w:t>
            </w:r>
          </w:p>
        </w:tc>
        <w:tc>
          <w:tcPr>
            <w:tcW w:w="829" w:type="dxa"/>
            <w:tcBorders>
              <w:top w:val="nil"/>
              <w:left w:val="nil"/>
              <w:bottom w:val="single" w:sz="8" w:space="0" w:color="auto"/>
              <w:right w:val="single" w:sz="8" w:space="0" w:color="auto"/>
            </w:tcBorders>
            <w:vAlign w:val="center"/>
            <w:hideMark/>
          </w:tcPr>
          <w:p w:rsidR="002F0C99" w:rsidRPr="00B523D6" w:rsidP="00546CF4" w14:paraId="638C4D42" w14:textId="77777777">
            <w:pPr>
              <w:widowControl/>
              <w:autoSpaceDE/>
              <w:autoSpaceDN/>
              <w:adjustRightInd/>
              <w:jc w:val="center"/>
              <w:rPr>
                <w:rFonts w:ascii="Aptos" w:hAnsi="Aptos" w:cs="Calibri"/>
                <w:color w:val="000000"/>
                <w:sz w:val="22"/>
                <w:szCs w:val="22"/>
              </w:rPr>
            </w:pPr>
            <w:r w:rsidRPr="00B523D6">
              <w:rPr>
                <w:rFonts w:ascii="Aptos" w:hAnsi="Aptos" w:cs="Calibri"/>
                <w:color w:val="000000"/>
                <w:sz w:val="22"/>
                <w:szCs w:val="22"/>
              </w:rPr>
              <w:t>2</w:t>
            </w:r>
          </w:p>
        </w:tc>
        <w:tc>
          <w:tcPr>
            <w:tcW w:w="1497" w:type="dxa"/>
            <w:tcBorders>
              <w:top w:val="nil"/>
              <w:left w:val="nil"/>
              <w:bottom w:val="single" w:sz="8" w:space="0" w:color="auto"/>
              <w:right w:val="single" w:sz="8" w:space="0" w:color="auto"/>
            </w:tcBorders>
            <w:vAlign w:val="center"/>
            <w:hideMark/>
          </w:tcPr>
          <w:p w:rsidR="002F0C99" w:rsidRPr="00B523D6" w:rsidP="00546CF4" w14:paraId="187CDBFC" w14:textId="77777777">
            <w:pPr>
              <w:widowControl/>
              <w:autoSpaceDE/>
              <w:autoSpaceDN/>
              <w:adjustRightInd/>
              <w:jc w:val="center"/>
              <w:rPr>
                <w:rFonts w:ascii="Aptos" w:hAnsi="Aptos" w:cs="Calibri"/>
                <w:color w:val="000000"/>
                <w:sz w:val="22"/>
                <w:szCs w:val="22"/>
              </w:rPr>
            </w:pPr>
            <w:r w:rsidRPr="00B523D6">
              <w:rPr>
                <w:rFonts w:ascii="Aptos" w:hAnsi="Aptos" w:cs="Calibri"/>
                <w:color w:val="000000"/>
                <w:sz w:val="22"/>
                <w:szCs w:val="22"/>
              </w:rPr>
              <w:t>O</w:t>
            </w:r>
            <w:r w:rsidRPr="00B523D6">
              <w:rPr>
                <w:rFonts w:ascii="Aptos" w:hAnsi="Aptos" w:cs="Calibri"/>
                <w:color w:val="000000"/>
              </w:rPr>
              <w:t>ct</w:t>
            </w:r>
            <w:r w:rsidRPr="00B523D6">
              <w:rPr>
                <w:rFonts w:ascii="Aptos" w:hAnsi="Aptos" w:cs="Calibri"/>
                <w:color w:val="000000"/>
                <w:sz w:val="22"/>
                <w:szCs w:val="22"/>
              </w:rPr>
              <w:t>. 2026</w:t>
            </w:r>
          </w:p>
        </w:tc>
        <w:tc>
          <w:tcPr>
            <w:tcW w:w="1766" w:type="dxa"/>
            <w:tcBorders>
              <w:top w:val="nil"/>
              <w:left w:val="nil"/>
              <w:bottom w:val="single" w:sz="8" w:space="0" w:color="auto"/>
              <w:right w:val="single" w:sz="8" w:space="0" w:color="auto"/>
            </w:tcBorders>
            <w:vAlign w:val="center"/>
            <w:hideMark/>
          </w:tcPr>
          <w:p w:rsidR="002F0C99" w:rsidRPr="00B523D6" w:rsidP="00546CF4" w14:paraId="09100175" w14:textId="77777777">
            <w:pPr>
              <w:widowControl/>
              <w:autoSpaceDE/>
              <w:autoSpaceDN/>
              <w:adjustRightInd/>
              <w:jc w:val="center"/>
              <w:rPr>
                <w:rFonts w:ascii="Aptos" w:hAnsi="Aptos" w:cs="Calibri"/>
                <w:color w:val="000000"/>
                <w:sz w:val="22"/>
                <w:szCs w:val="22"/>
              </w:rPr>
            </w:pPr>
            <w:r w:rsidRPr="00B523D6">
              <w:rPr>
                <w:rFonts w:ascii="Aptos" w:hAnsi="Aptos" w:cs="Calibri"/>
                <w:color w:val="000000"/>
                <w:sz w:val="22"/>
                <w:szCs w:val="22"/>
              </w:rPr>
              <w:t>Dec. 2026 - April 2027</w:t>
            </w:r>
          </w:p>
        </w:tc>
        <w:tc>
          <w:tcPr>
            <w:tcW w:w="1511" w:type="dxa"/>
            <w:tcBorders>
              <w:top w:val="nil"/>
              <w:left w:val="nil"/>
              <w:bottom w:val="single" w:sz="8" w:space="0" w:color="auto"/>
              <w:right w:val="single" w:sz="8" w:space="0" w:color="auto"/>
            </w:tcBorders>
            <w:vAlign w:val="center"/>
            <w:hideMark/>
          </w:tcPr>
          <w:p w:rsidR="002F0C99" w:rsidRPr="00B523D6" w:rsidP="00546CF4" w14:paraId="46148DBE" w14:textId="77777777">
            <w:pPr>
              <w:widowControl/>
              <w:autoSpaceDE/>
              <w:autoSpaceDN/>
              <w:adjustRightInd/>
              <w:jc w:val="center"/>
              <w:rPr>
                <w:rFonts w:ascii="Aptos" w:hAnsi="Aptos" w:cs="Calibri"/>
                <w:color w:val="000000"/>
                <w:sz w:val="22"/>
                <w:szCs w:val="22"/>
              </w:rPr>
            </w:pPr>
            <w:r w:rsidRPr="00B523D6">
              <w:rPr>
                <w:rFonts w:ascii="Aptos" w:hAnsi="Aptos" w:cs="Calibri"/>
                <w:color w:val="000000"/>
                <w:sz w:val="22"/>
                <w:szCs w:val="22"/>
              </w:rPr>
              <w:t>May-27</w:t>
            </w:r>
          </w:p>
        </w:tc>
      </w:tr>
      <w:tr w14:paraId="3D28CB58" w14:textId="77777777" w:rsidTr="00546CF4">
        <w:tblPrEx>
          <w:tblW w:w="9872" w:type="dxa"/>
          <w:tblLook w:val="04A0"/>
        </w:tblPrEx>
        <w:trPr>
          <w:trHeight w:val="235"/>
        </w:trPr>
        <w:tc>
          <w:tcPr>
            <w:tcW w:w="1433" w:type="dxa"/>
            <w:vMerge/>
            <w:tcBorders>
              <w:top w:val="nil"/>
              <w:left w:val="single" w:sz="8" w:space="0" w:color="auto"/>
              <w:bottom w:val="single" w:sz="8" w:space="0" w:color="000000"/>
              <w:right w:val="single" w:sz="8" w:space="0" w:color="auto"/>
            </w:tcBorders>
            <w:vAlign w:val="center"/>
            <w:hideMark/>
          </w:tcPr>
          <w:p w:rsidR="002F0C99" w:rsidRPr="00B523D6" w:rsidP="00546CF4" w14:paraId="7DF4ED58" w14:textId="77777777">
            <w:pPr>
              <w:widowControl/>
              <w:autoSpaceDE/>
              <w:autoSpaceDN/>
              <w:adjustRightInd/>
              <w:rPr>
                <w:rFonts w:ascii="Aptos" w:hAnsi="Aptos" w:cs="Calibri"/>
                <w:color w:val="000000"/>
                <w:sz w:val="22"/>
                <w:szCs w:val="22"/>
              </w:rPr>
            </w:pPr>
          </w:p>
        </w:tc>
        <w:tc>
          <w:tcPr>
            <w:tcW w:w="2834" w:type="dxa"/>
            <w:tcBorders>
              <w:top w:val="nil"/>
              <w:left w:val="nil"/>
              <w:bottom w:val="single" w:sz="8" w:space="0" w:color="auto"/>
              <w:right w:val="single" w:sz="8" w:space="0" w:color="auto"/>
            </w:tcBorders>
            <w:vAlign w:val="center"/>
            <w:hideMark/>
          </w:tcPr>
          <w:p w:rsidR="002F0C99" w:rsidRPr="00B523D6" w:rsidP="00546CF4" w14:paraId="38425217" w14:textId="77777777">
            <w:pPr>
              <w:widowControl/>
              <w:autoSpaceDE/>
              <w:autoSpaceDN/>
              <w:adjustRightInd/>
              <w:jc w:val="center"/>
              <w:rPr>
                <w:rFonts w:ascii="Aptos" w:hAnsi="Aptos" w:cs="Calibri"/>
                <w:color w:val="000000"/>
                <w:sz w:val="22"/>
                <w:szCs w:val="22"/>
              </w:rPr>
            </w:pPr>
            <w:r w:rsidRPr="00B523D6">
              <w:rPr>
                <w:rFonts w:ascii="Aptos" w:hAnsi="Aptos" w:cs="Calibri"/>
                <w:color w:val="000000"/>
                <w:sz w:val="22"/>
                <w:szCs w:val="22"/>
              </w:rPr>
              <w:t>V</w:t>
            </w:r>
            <w:r w:rsidRPr="00B523D6">
              <w:rPr>
                <w:rFonts w:ascii="Aptos" w:hAnsi="Aptos" w:cs="Calibri"/>
                <w:color w:val="000000"/>
              </w:rPr>
              <w:t>egetable</w:t>
            </w:r>
            <w:r w:rsidRPr="00B523D6">
              <w:rPr>
                <w:rFonts w:ascii="Aptos" w:hAnsi="Aptos" w:cs="Calibri"/>
                <w:color w:val="000000"/>
                <w:sz w:val="22"/>
                <w:szCs w:val="22"/>
              </w:rPr>
              <w:t xml:space="preserve"> Chemical Use Survey</w:t>
            </w:r>
          </w:p>
        </w:tc>
        <w:tc>
          <w:tcPr>
            <w:tcW w:w="829" w:type="dxa"/>
            <w:tcBorders>
              <w:top w:val="nil"/>
              <w:left w:val="nil"/>
              <w:bottom w:val="single" w:sz="8" w:space="0" w:color="auto"/>
              <w:right w:val="single" w:sz="8" w:space="0" w:color="auto"/>
            </w:tcBorders>
            <w:vAlign w:val="center"/>
            <w:hideMark/>
          </w:tcPr>
          <w:p w:rsidR="002F0C99" w:rsidRPr="00B523D6" w:rsidP="00546CF4" w14:paraId="6353FF6A" w14:textId="77777777">
            <w:pPr>
              <w:widowControl/>
              <w:autoSpaceDE/>
              <w:autoSpaceDN/>
              <w:adjustRightInd/>
              <w:jc w:val="center"/>
              <w:rPr>
                <w:rFonts w:ascii="Aptos" w:hAnsi="Aptos" w:cs="Calibri"/>
                <w:color w:val="000000"/>
                <w:sz w:val="22"/>
                <w:szCs w:val="22"/>
              </w:rPr>
            </w:pPr>
            <w:r w:rsidRPr="00B523D6">
              <w:rPr>
                <w:rFonts w:ascii="Aptos" w:hAnsi="Aptos" w:cs="Calibri"/>
                <w:color w:val="000000"/>
                <w:sz w:val="22"/>
                <w:szCs w:val="22"/>
              </w:rPr>
              <w:t> </w:t>
            </w:r>
          </w:p>
        </w:tc>
        <w:tc>
          <w:tcPr>
            <w:tcW w:w="1497" w:type="dxa"/>
            <w:tcBorders>
              <w:top w:val="nil"/>
              <w:left w:val="nil"/>
              <w:bottom w:val="single" w:sz="8" w:space="0" w:color="auto"/>
              <w:right w:val="single" w:sz="8" w:space="0" w:color="auto"/>
            </w:tcBorders>
            <w:vAlign w:val="center"/>
            <w:hideMark/>
          </w:tcPr>
          <w:p w:rsidR="002F0C99" w:rsidRPr="00B523D6" w:rsidP="00546CF4" w14:paraId="287A7527" w14:textId="77777777">
            <w:pPr>
              <w:widowControl/>
              <w:autoSpaceDE/>
              <w:autoSpaceDN/>
              <w:adjustRightInd/>
              <w:jc w:val="center"/>
              <w:rPr>
                <w:rFonts w:ascii="Aptos" w:hAnsi="Aptos" w:cs="Calibri"/>
                <w:color w:val="000000"/>
                <w:sz w:val="22"/>
                <w:szCs w:val="22"/>
              </w:rPr>
            </w:pPr>
            <w:r w:rsidRPr="00B523D6">
              <w:rPr>
                <w:rFonts w:ascii="Aptos" w:hAnsi="Aptos" w:cs="Calibri"/>
                <w:color w:val="000000"/>
                <w:sz w:val="22"/>
                <w:szCs w:val="22"/>
              </w:rPr>
              <w:t>Oct. 2026</w:t>
            </w:r>
          </w:p>
        </w:tc>
        <w:tc>
          <w:tcPr>
            <w:tcW w:w="1766" w:type="dxa"/>
            <w:tcBorders>
              <w:top w:val="nil"/>
              <w:left w:val="nil"/>
              <w:bottom w:val="single" w:sz="8" w:space="0" w:color="auto"/>
              <w:right w:val="single" w:sz="8" w:space="0" w:color="auto"/>
            </w:tcBorders>
            <w:vAlign w:val="center"/>
            <w:hideMark/>
          </w:tcPr>
          <w:p w:rsidR="002F0C99" w:rsidRPr="00B523D6" w:rsidP="00546CF4" w14:paraId="7CED255E" w14:textId="77777777">
            <w:pPr>
              <w:widowControl/>
              <w:autoSpaceDE/>
              <w:autoSpaceDN/>
              <w:adjustRightInd/>
              <w:jc w:val="center"/>
              <w:rPr>
                <w:rFonts w:ascii="Aptos" w:hAnsi="Aptos" w:cs="Calibri"/>
                <w:color w:val="000000"/>
                <w:sz w:val="22"/>
                <w:szCs w:val="22"/>
              </w:rPr>
            </w:pPr>
            <w:r w:rsidRPr="00B523D6">
              <w:rPr>
                <w:rFonts w:ascii="Aptos" w:hAnsi="Aptos" w:cs="Calibri"/>
                <w:color w:val="000000"/>
                <w:sz w:val="22"/>
                <w:szCs w:val="22"/>
              </w:rPr>
              <w:t>Jan. - June 2027</w:t>
            </w:r>
          </w:p>
        </w:tc>
        <w:tc>
          <w:tcPr>
            <w:tcW w:w="1511" w:type="dxa"/>
            <w:tcBorders>
              <w:top w:val="nil"/>
              <w:left w:val="nil"/>
              <w:bottom w:val="single" w:sz="8" w:space="0" w:color="auto"/>
              <w:right w:val="single" w:sz="8" w:space="0" w:color="auto"/>
            </w:tcBorders>
            <w:vAlign w:val="center"/>
            <w:hideMark/>
          </w:tcPr>
          <w:p w:rsidR="002F0C99" w:rsidRPr="00B523D6" w:rsidP="00546CF4" w14:paraId="30BF7CF0" w14:textId="77777777">
            <w:pPr>
              <w:widowControl/>
              <w:autoSpaceDE/>
              <w:autoSpaceDN/>
              <w:adjustRightInd/>
              <w:jc w:val="center"/>
              <w:rPr>
                <w:rFonts w:ascii="Aptos" w:hAnsi="Aptos" w:cs="Calibri"/>
                <w:color w:val="000000"/>
                <w:sz w:val="22"/>
                <w:szCs w:val="22"/>
              </w:rPr>
            </w:pPr>
            <w:r w:rsidRPr="00B523D6">
              <w:rPr>
                <w:rFonts w:ascii="Aptos" w:hAnsi="Aptos" w:cs="Calibri"/>
                <w:color w:val="000000"/>
                <w:sz w:val="22"/>
                <w:szCs w:val="22"/>
              </w:rPr>
              <w:t>Jul-27</w:t>
            </w:r>
          </w:p>
        </w:tc>
      </w:tr>
      <w:tr w14:paraId="58D27804" w14:textId="77777777" w:rsidTr="00546CF4">
        <w:tblPrEx>
          <w:tblW w:w="9872" w:type="dxa"/>
          <w:tblLook w:val="04A0"/>
        </w:tblPrEx>
        <w:trPr>
          <w:trHeight w:val="214"/>
        </w:trPr>
        <w:tc>
          <w:tcPr>
            <w:tcW w:w="1433" w:type="dxa"/>
            <w:vMerge w:val="restart"/>
            <w:tcBorders>
              <w:top w:val="nil"/>
              <w:left w:val="single" w:sz="8" w:space="0" w:color="auto"/>
              <w:bottom w:val="single" w:sz="8" w:space="0" w:color="000000"/>
              <w:right w:val="single" w:sz="8" w:space="0" w:color="auto"/>
            </w:tcBorders>
            <w:vAlign w:val="center"/>
            <w:hideMark/>
          </w:tcPr>
          <w:p w:rsidR="002F0C99" w:rsidRPr="00B523D6" w:rsidP="00546CF4" w14:paraId="610DC5BC" w14:textId="77777777">
            <w:pPr>
              <w:widowControl/>
              <w:autoSpaceDE/>
              <w:autoSpaceDN/>
              <w:adjustRightInd/>
              <w:jc w:val="center"/>
              <w:rPr>
                <w:rFonts w:ascii="Aptos" w:hAnsi="Aptos" w:cs="Calibri"/>
                <w:color w:val="000000"/>
                <w:sz w:val="22"/>
                <w:szCs w:val="22"/>
              </w:rPr>
            </w:pPr>
            <w:r w:rsidRPr="00B523D6">
              <w:rPr>
                <w:rFonts w:ascii="Aptos" w:hAnsi="Aptos" w:cs="Calibri"/>
                <w:color w:val="000000"/>
                <w:sz w:val="22"/>
                <w:szCs w:val="22"/>
              </w:rPr>
              <w:t>2027</w:t>
            </w:r>
          </w:p>
        </w:tc>
        <w:tc>
          <w:tcPr>
            <w:tcW w:w="2834" w:type="dxa"/>
            <w:tcBorders>
              <w:top w:val="nil"/>
              <w:left w:val="nil"/>
              <w:bottom w:val="single" w:sz="8" w:space="0" w:color="auto"/>
              <w:right w:val="single" w:sz="8" w:space="0" w:color="auto"/>
            </w:tcBorders>
            <w:vAlign w:val="center"/>
            <w:hideMark/>
          </w:tcPr>
          <w:p w:rsidR="002F0C99" w:rsidRPr="00B523D6" w:rsidP="00546CF4" w14:paraId="6867A42C" w14:textId="77777777">
            <w:pPr>
              <w:widowControl/>
              <w:autoSpaceDE/>
              <w:autoSpaceDN/>
              <w:adjustRightInd/>
              <w:jc w:val="center"/>
              <w:rPr>
                <w:rFonts w:ascii="Aptos" w:hAnsi="Aptos" w:cs="Calibri"/>
                <w:color w:val="000000"/>
                <w:sz w:val="22"/>
                <w:szCs w:val="22"/>
              </w:rPr>
            </w:pPr>
            <w:r w:rsidRPr="00B523D6">
              <w:rPr>
                <w:rFonts w:ascii="Aptos" w:hAnsi="Aptos" w:cs="Calibri"/>
                <w:color w:val="000000"/>
                <w:sz w:val="22"/>
                <w:szCs w:val="22"/>
              </w:rPr>
              <w:t>ARMS Screening Survey</w:t>
            </w:r>
          </w:p>
        </w:tc>
        <w:tc>
          <w:tcPr>
            <w:tcW w:w="829" w:type="dxa"/>
            <w:tcBorders>
              <w:top w:val="nil"/>
              <w:left w:val="nil"/>
              <w:bottom w:val="single" w:sz="8" w:space="0" w:color="auto"/>
              <w:right w:val="single" w:sz="8" w:space="0" w:color="auto"/>
            </w:tcBorders>
            <w:vAlign w:val="center"/>
            <w:hideMark/>
          </w:tcPr>
          <w:p w:rsidR="002F0C99" w:rsidRPr="00B523D6" w:rsidP="00546CF4" w14:paraId="6B1214E2" w14:textId="77777777">
            <w:pPr>
              <w:widowControl/>
              <w:autoSpaceDE/>
              <w:autoSpaceDN/>
              <w:adjustRightInd/>
              <w:jc w:val="center"/>
              <w:rPr>
                <w:rFonts w:ascii="Aptos" w:hAnsi="Aptos" w:cs="Calibri"/>
                <w:color w:val="000000"/>
                <w:sz w:val="22"/>
                <w:szCs w:val="22"/>
              </w:rPr>
            </w:pPr>
            <w:r w:rsidRPr="00B523D6">
              <w:rPr>
                <w:rFonts w:ascii="Aptos" w:hAnsi="Aptos" w:cs="Calibri"/>
                <w:color w:val="000000"/>
                <w:sz w:val="22"/>
                <w:szCs w:val="22"/>
              </w:rPr>
              <w:t>1</w:t>
            </w:r>
          </w:p>
        </w:tc>
        <w:tc>
          <w:tcPr>
            <w:tcW w:w="1497" w:type="dxa"/>
            <w:tcBorders>
              <w:top w:val="nil"/>
              <w:left w:val="nil"/>
              <w:bottom w:val="single" w:sz="8" w:space="0" w:color="auto"/>
              <w:right w:val="single" w:sz="8" w:space="0" w:color="auto"/>
            </w:tcBorders>
            <w:vAlign w:val="center"/>
            <w:hideMark/>
          </w:tcPr>
          <w:p w:rsidR="002F0C99" w:rsidRPr="00B523D6" w:rsidP="00546CF4" w14:paraId="2FB80755" w14:textId="77777777">
            <w:pPr>
              <w:widowControl/>
              <w:autoSpaceDE/>
              <w:autoSpaceDN/>
              <w:adjustRightInd/>
              <w:jc w:val="center"/>
              <w:rPr>
                <w:rFonts w:ascii="Aptos" w:hAnsi="Aptos" w:cs="Calibri"/>
                <w:color w:val="000000"/>
                <w:sz w:val="22"/>
                <w:szCs w:val="22"/>
              </w:rPr>
            </w:pPr>
            <w:r w:rsidRPr="00B523D6">
              <w:rPr>
                <w:rFonts w:ascii="Aptos" w:hAnsi="Aptos" w:cs="Calibri"/>
                <w:color w:val="000000"/>
                <w:sz w:val="22"/>
                <w:szCs w:val="22"/>
              </w:rPr>
              <w:t>May-27</w:t>
            </w:r>
          </w:p>
        </w:tc>
        <w:tc>
          <w:tcPr>
            <w:tcW w:w="1766" w:type="dxa"/>
            <w:tcBorders>
              <w:top w:val="nil"/>
              <w:left w:val="nil"/>
              <w:bottom w:val="single" w:sz="8" w:space="0" w:color="auto"/>
              <w:right w:val="single" w:sz="8" w:space="0" w:color="auto"/>
            </w:tcBorders>
            <w:vAlign w:val="center"/>
            <w:hideMark/>
          </w:tcPr>
          <w:p w:rsidR="002F0C99" w:rsidRPr="00B523D6" w:rsidP="00546CF4" w14:paraId="41FE0AA4" w14:textId="77777777">
            <w:pPr>
              <w:widowControl/>
              <w:autoSpaceDE/>
              <w:autoSpaceDN/>
              <w:adjustRightInd/>
              <w:jc w:val="center"/>
              <w:rPr>
                <w:rFonts w:ascii="Aptos" w:hAnsi="Aptos" w:cs="Calibri"/>
                <w:color w:val="000000"/>
                <w:sz w:val="22"/>
                <w:szCs w:val="22"/>
              </w:rPr>
            </w:pPr>
            <w:r w:rsidRPr="00B523D6">
              <w:rPr>
                <w:rFonts w:ascii="Aptos" w:hAnsi="Aptos" w:cs="Calibri"/>
                <w:color w:val="000000"/>
                <w:sz w:val="22"/>
                <w:szCs w:val="22"/>
              </w:rPr>
              <w:t>Jul-27</w:t>
            </w:r>
          </w:p>
        </w:tc>
        <w:tc>
          <w:tcPr>
            <w:tcW w:w="1511" w:type="dxa"/>
            <w:tcBorders>
              <w:top w:val="nil"/>
              <w:left w:val="nil"/>
              <w:bottom w:val="single" w:sz="8" w:space="0" w:color="auto"/>
              <w:right w:val="single" w:sz="8" w:space="0" w:color="auto"/>
            </w:tcBorders>
            <w:vAlign w:val="center"/>
            <w:hideMark/>
          </w:tcPr>
          <w:p w:rsidR="002F0C99" w:rsidRPr="00B523D6" w:rsidP="00546CF4" w14:paraId="49EB0959" w14:textId="77777777">
            <w:pPr>
              <w:widowControl/>
              <w:autoSpaceDE/>
              <w:autoSpaceDN/>
              <w:adjustRightInd/>
              <w:jc w:val="center"/>
              <w:rPr>
                <w:rFonts w:ascii="Aptos" w:hAnsi="Aptos" w:cs="Calibri"/>
                <w:color w:val="000000"/>
                <w:sz w:val="22"/>
                <w:szCs w:val="22"/>
              </w:rPr>
            </w:pPr>
            <w:r w:rsidRPr="00B523D6">
              <w:rPr>
                <w:rFonts w:ascii="Aptos" w:hAnsi="Aptos" w:cs="Calibri"/>
                <w:color w:val="000000"/>
                <w:sz w:val="22"/>
                <w:szCs w:val="22"/>
              </w:rPr>
              <w:t>NA </w:t>
            </w:r>
          </w:p>
        </w:tc>
      </w:tr>
      <w:tr w14:paraId="5BB00917" w14:textId="77777777" w:rsidTr="00546CF4">
        <w:tblPrEx>
          <w:tblW w:w="9872" w:type="dxa"/>
          <w:tblLook w:val="04A0"/>
        </w:tblPrEx>
        <w:trPr>
          <w:trHeight w:val="421"/>
        </w:trPr>
        <w:tc>
          <w:tcPr>
            <w:tcW w:w="1433" w:type="dxa"/>
            <w:vMerge/>
            <w:tcBorders>
              <w:top w:val="nil"/>
              <w:left w:val="single" w:sz="8" w:space="0" w:color="auto"/>
              <w:bottom w:val="single" w:sz="8" w:space="0" w:color="000000"/>
              <w:right w:val="single" w:sz="8" w:space="0" w:color="auto"/>
            </w:tcBorders>
            <w:vAlign w:val="center"/>
            <w:hideMark/>
          </w:tcPr>
          <w:p w:rsidR="002F0C99" w:rsidRPr="00B523D6" w:rsidP="00546CF4" w14:paraId="1D5325BF" w14:textId="77777777">
            <w:pPr>
              <w:widowControl/>
              <w:autoSpaceDE/>
              <w:autoSpaceDN/>
              <w:adjustRightInd/>
              <w:rPr>
                <w:rFonts w:ascii="Aptos" w:hAnsi="Aptos" w:cs="Calibri"/>
                <w:color w:val="000000"/>
                <w:sz w:val="22"/>
                <w:szCs w:val="22"/>
              </w:rPr>
            </w:pPr>
          </w:p>
        </w:tc>
        <w:tc>
          <w:tcPr>
            <w:tcW w:w="2834" w:type="dxa"/>
            <w:tcBorders>
              <w:top w:val="nil"/>
              <w:left w:val="nil"/>
              <w:bottom w:val="single" w:sz="8" w:space="0" w:color="auto"/>
              <w:right w:val="single" w:sz="8" w:space="0" w:color="auto"/>
            </w:tcBorders>
            <w:vAlign w:val="center"/>
            <w:hideMark/>
          </w:tcPr>
          <w:p w:rsidR="002F0C99" w:rsidRPr="00B523D6" w:rsidP="00546CF4" w14:paraId="19DBC045" w14:textId="77777777">
            <w:pPr>
              <w:widowControl/>
              <w:autoSpaceDE/>
              <w:autoSpaceDN/>
              <w:adjustRightInd/>
              <w:jc w:val="center"/>
              <w:rPr>
                <w:rFonts w:ascii="Aptos" w:hAnsi="Aptos" w:cs="Calibri"/>
                <w:color w:val="000000"/>
                <w:sz w:val="22"/>
                <w:szCs w:val="22"/>
              </w:rPr>
            </w:pPr>
            <w:r w:rsidRPr="00B523D6">
              <w:rPr>
                <w:rFonts w:ascii="Aptos" w:hAnsi="Aptos" w:cs="Calibri"/>
                <w:color w:val="000000"/>
                <w:sz w:val="22"/>
                <w:szCs w:val="22"/>
              </w:rPr>
              <w:t>Agriculture Resource Management Survey PPCR &amp; PPR</w:t>
            </w:r>
          </w:p>
        </w:tc>
        <w:tc>
          <w:tcPr>
            <w:tcW w:w="829" w:type="dxa"/>
            <w:tcBorders>
              <w:top w:val="nil"/>
              <w:left w:val="nil"/>
              <w:bottom w:val="single" w:sz="8" w:space="0" w:color="auto"/>
              <w:right w:val="single" w:sz="8" w:space="0" w:color="auto"/>
            </w:tcBorders>
            <w:vAlign w:val="center"/>
            <w:hideMark/>
          </w:tcPr>
          <w:p w:rsidR="002F0C99" w:rsidRPr="00B523D6" w:rsidP="00546CF4" w14:paraId="1E6BCD2B" w14:textId="77777777">
            <w:pPr>
              <w:widowControl/>
              <w:autoSpaceDE/>
              <w:autoSpaceDN/>
              <w:adjustRightInd/>
              <w:jc w:val="center"/>
              <w:rPr>
                <w:rFonts w:ascii="Aptos" w:hAnsi="Aptos" w:cs="Calibri"/>
                <w:color w:val="000000"/>
                <w:sz w:val="22"/>
                <w:szCs w:val="22"/>
              </w:rPr>
            </w:pPr>
            <w:r w:rsidRPr="00B523D6">
              <w:rPr>
                <w:rFonts w:ascii="Aptos" w:hAnsi="Aptos" w:cs="Calibri"/>
                <w:color w:val="000000"/>
                <w:sz w:val="22"/>
                <w:szCs w:val="22"/>
              </w:rPr>
              <w:t>2</w:t>
            </w:r>
          </w:p>
        </w:tc>
        <w:tc>
          <w:tcPr>
            <w:tcW w:w="1497" w:type="dxa"/>
            <w:tcBorders>
              <w:top w:val="nil"/>
              <w:left w:val="nil"/>
              <w:bottom w:val="single" w:sz="8" w:space="0" w:color="auto"/>
              <w:right w:val="single" w:sz="8" w:space="0" w:color="auto"/>
            </w:tcBorders>
            <w:vAlign w:val="center"/>
            <w:hideMark/>
          </w:tcPr>
          <w:p w:rsidR="002F0C99" w:rsidRPr="00B523D6" w:rsidP="00546CF4" w14:paraId="28AAA3A5" w14:textId="77777777">
            <w:pPr>
              <w:widowControl/>
              <w:autoSpaceDE/>
              <w:autoSpaceDN/>
              <w:adjustRightInd/>
              <w:jc w:val="center"/>
              <w:rPr>
                <w:rFonts w:ascii="Aptos" w:hAnsi="Aptos" w:cs="Calibri"/>
                <w:color w:val="000000"/>
                <w:sz w:val="22"/>
                <w:szCs w:val="22"/>
              </w:rPr>
            </w:pPr>
            <w:r w:rsidRPr="00B523D6">
              <w:rPr>
                <w:rFonts w:ascii="Aptos" w:hAnsi="Aptos" w:cs="Calibri"/>
                <w:color w:val="000000"/>
                <w:sz w:val="22"/>
                <w:szCs w:val="22"/>
              </w:rPr>
              <w:t>O</w:t>
            </w:r>
            <w:r w:rsidRPr="00B523D6">
              <w:rPr>
                <w:rFonts w:ascii="Aptos" w:hAnsi="Aptos" w:cs="Calibri"/>
                <w:color w:val="000000"/>
              </w:rPr>
              <w:t>ct</w:t>
            </w:r>
            <w:r w:rsidRPr="00B523D6">
              <w:rPr>
                <w:rFonts w:ascii="Aptos" w:hAnsi="Aptos" w:cs="Calibri"/>
                <w:color w:val="000000"/>
                <w:sz w:val="22"/>
                <w:szCs w:val="22"/>
              </w:rPr>
              <w:t>. 2027</w:t>
            </w:r>
          </w:p>
        </w:tc>
        <w:tc>
          <w:tcPr>
            <w:tcW w:w="1766" w:type="dxa"/>
            <w:tcBorders>
              <w:top w:val="nil"/>
              <w:left w:val="nil"/>
              <w:bottom w:val="single" w:sz="8" w:space="0" w:color="auto"/>
              <w:right w:val="single" w:sz="8" w:space="0" w:color="auto"/>
            </w:tcBorders>
            <w:vAlign w:val="center"/>
            <w:hideMark/>
          </w:tcPr>
          <w:p w:rsidR="002F0C99" w:rsidRPr="00B523D6" w:rsidP="00546CF4" w14:paraId="3554AD2F" w14:textId="77777777">
            <w:pPr>
              <w:widowControl/>
              <w:autoSpaceDE/>
              <w:autoSpaceDN/>
              <w:adjustRightInd/>
              <w:jc w:val="center"/>
              <w:rPr>
                <w:rFonts w:ascii="Aptos" w:hAnsi="Aptos" w:cs="Calibri"/>
                <w:color w:val="000000"/>
                <w:sz w:val="22"/>
                <w:szCs w:val="22"/>
              </w:rPr>
            </w:pPr>
            <w:r w:rsidRPr="00B523D6">
              <w:rPr>
                <w:rFonts w:ascii="Aptos" w:hAnsi="Aptos" w:cs="Calibri"/>
                <w:color w:val="000000"/>
                <w:sz w:val="22"/>
                <w:szCs w:val="22"/>
              </w:rPr>
              <w:t>Dec. 2027 - April 2028</w:t>
            </w:r>
          </w:p>
        </w:tc>
        <w:tc>
          <w:tcPr>
            <w:tcW w:w="1511" w:type="dxa"/>
            <w:tcBorders>
              <w:top w:val="nil"/>
              <w:left w:val="nil"/>
              <w:bottom w:val="single" w:sz="8" w:space="0" w:color="auto"/>
              <w:right w:val="single" w:sz="8" w:space="0" w:color="auto"/>
            </w:tcBorders>
            <w:vAlign w:val="center"/>
            <w:hideMark/>
          </w:tcPr>
          <w:p w:rsidR="002F0C99" w:rsidRPr="00B523D6" w:rsidP="00546CF4" w14:paraId="0C84BF6A" w14:textId="77777777">
            <w:pPr>
              <w:widowControl/>
              <w:autoSpaceDE/>
              <w:autoSpaceDN/>
              <w:adjustRightInd/>
              <w:jc w:val="center"/>
              <w:rPr>
                <w:rFonts w:ascii="Aptos" w:hAnsi="Aptos" w:cs="Calibri"/>
                <w:color w:val="000000"/>
                <w:sz w:val="22"/>
                <w:szCs w:val="22"/>
              </w:rPr>
            </w:pPr>
            <w:r w:rsidRPr="00B523D6">
              <w:rPr>
                <w:rFonts w:ascii="Aptos" w:hAnsi="Aptos" w:cs="Calibri"/>
                <w:color w:val="000000"/>
                <w:sz w:val="22"/>
                <w:szCs w:val="22"/>
              </w:rPr>
              <w:t>May-28</w:t>
            </w:r>
          </w:p>
        </w:tc>
      </w:tr>
      <w:tr w14:paraId="115F988C" w14:textId="77777777" w:rsidTr="00546CF4">
        <w:tblPrEx>
          <w:tblW w:w="9872" w:type="dxa"/>
          <w:tblLook w:val="04A0"/>
        </w:tblPrEx>
        <w:trPr>
          <w:trHeight w:val="235"/>
        </w:trPr>
        <w:tc>
          <w:tcPr>
            <w:tcW w:w="1433" w:type="dxa"/>
            <w:vMerge/>
            <w:tcBorders>
              <w:top w:val="nil"/>
              <w:left w:val="single" w:sz="8" w:space="0" w:color="auto"/>
              <w:bottom w:val="single" w:sz="8" w:space="0" w:color="000000"/>
              <w:right w:val="single" w:sz="8" w:space="0" w:color="auto"/>
            </w:tcBorders>
            <w:vAlign w:val="center"/>
            <w:hideMark/>
          </w:tcPr>
          <w:p w:rsidR="002F0C99" w:rsidRPr="00B523D6" w:rsidP="00546CF4" w14:paraId="0B59B16B" w14:textId="77777777">
            <w:pPr>
              <w:widowControl/>
              <w:autoSpaceDE/>
              <w:autoSpaceDN/>
              <w:adjustRightInd/>
              <w:rPr>
                <w:rFonts w:ascii="Aptos" w:hAnsi="Aptos" w:cs="Calibri"/>
                <w:color w:val="000000"/>
                <w:sz w:val="22"/>
                <w:szCs w:val="22"/>
              </w:rPr>
            </w:pPr>
          </w:p>
        </w:tc>
        <w:tc>
          <w:tcPr>
            <w:tcW w:w="2834" w:type="dxa"/>
            <w:tcBorders>
              <w:top w:val="nil"/>
              <w:left w:val="nil"/>
              <w:bottom w:val="single" w:sz="8" w:space="0" w:color="auto"/>
              <w:right w:val="single" w:sz="8" w:space="0" w:color="auto"/>
            </w:tcBorders>
            <w:vAlign w:val="center"/>
            <w:hideMark/>
          </w:tcPr>
          <w:p w:rsidR="002F0C99" w:rsidRPr="00B523D6" w:rsidP="00546CF4" w14:paraId="0AF8053B" w14:textId="77777777">
            <w:pPr>
              <w:widowControl/>
              <w:autoSpaceDE/>
              <w:autoSpaceDN/>
              <w:adjustRightInd/>
              <w:jc w:val="center"/>
              <w:rPr>
                <w:rFonts w:ascii="Aptos" w:hAnsi="Aptos" w:cs="Calibri"/>
                <w:color w:val="000000"/>
                <w:sz w:val="22"/>
                <w:szCs w:val="22"/>
              </w:rPr>
            </w:pPr>
            <w:r w:rsidRPr="00B523D6">
              <w:rPr>
                <w:rFonts w:ascii="Aptos" w:hAnsi="Aptos" w:cs="Calibri"/>
                <w:color w:val="000000"/>
                <w:sz w:val="22"/>
                <w:szCs w:val="22"/>
              </w:rPr>
              <w:t>F</w:t>
            </w:r>
            <w:r w:rsidRPr="00B523D6">
              <w:rPr>
                <w:rFonts w:ascii="Aptos" w:hAnsi="Aptos" w:cs="Calibri"/>
                <w:color w:val="000000"/>
              </w:rPr>
              <w:t>ruit</w:t>
            </w:r>
            <w:r w:rsidRPr="00B523D6">
              <w:rPr>
                <w:rFonts w:ascii="Aptos" w:hAnsi="Aptos" w:cs="Calibri"/>
                <w:color w:val="000000"/>
                <w:sz w:val="22"/>
                <w:szCs w:val="22"/>
              </w:rPr>
              <w:t xml:space="preserve"> Chemical Use Survey</w:t>
            </w:r>
          </w:p>
        </w:tc>
        <w:tc>
          <w:tcPr>
            <w:tcW w:w="829" w:type="dxa"/>
            <w:tcBorders>
              <w:top w:val="nil"/>
              <w:left w:val="nil"/>
              <w:bottom w:val="single" w:sz="8" w:space="0" w:color="auto"/>
              <w:right w:val="single" w:sz="8" w:space="0" w:color="auto"/>
            </w:tcBorders>
            <w:vAlign w:val="center"/>
            <w:hideMark/>
          </w:tcPr>
          <w:p w:rsidR="002F0C99" w:rsidRPr="00B523D6" w:rsidP="00546CF4" w14:paraId="67ED541D" w14:textId="77777777">
            <w:pPr>
              <w:widowControl/>
              <w:autoSpaceDE/>
              <w:autoSpaceDN/>
              <w:adjustRightInd/>
              <w:rPr>
                <w:rFonts w:ascii="Aptos" w:hAnsi="Aptos" w:cs="Calibri"/>
                <w:color w:val="000000"/>
                <w:sz w:val="22"/>
                <w:szCs w:val="22"/>
              </w:rPr>
            </w:pPr>
            <w:r w:rsidRPr="00B523D6">
              <w:rPr>
                <w:rFonts w:ascii="Aptos" w:hAnsi="Aptos" w:cs="Calibri"/>
                <w:color w:val="000000"/>
                <w:sz w:val="22"/>
                <w:szCs w:val="22"/>
              </w:rPr>
              <w:t> </w:t>
            </w:r>
          </w:p>
        </w:tc>
        <w:tc>
          <w:tcPr>
            <w:tcW w:w="1497" w:type="dxa"/>
            <w:tcBorders>
              <w:top w:val="nil"/>
              <w:left w:val="nil"/>
              <w:bottom w:val="single" w:sz="8" w:space="0" w:color="auto"/>
              <w:right w:val="single" w:sz="8" w:space="0" w:color="auto"/>
            </w:tcBorders>
            <w:vAlign w:val="center"/>
            <w:hideMark/>
          </w:tcPr>
          <w:p w:rsidR="002F0C99" w:rsidRPr="00B523D6" w:rsidP="00546CF4" w14:paraId="16C0D8C5" w14:textId="77777777">
            <w:pPr>
              <w:widowControl/>
              <w:autoSpaceDE/>
              <w:autoSpaceDN/>
              <w:adjustRightInd/>
              <w:jc w:val="center"/>
              <w:rPr>
                <w:rFonts w:ascii="Aptos" w:hAnsi="Aptos" w:cs="Calibri"/>
                <w:color w:val="000000"/>
                <w:sz w:val="22"/>
                <w:szCs w:val="22"/>
              </w:rPr>
            </w:pPr>
            <w:r w:rsidRPr="00B523D6">
              <w:rPr>
                <w:rFonts w:ascii="Aptos" w:hAnsi="Aptos" w:cs="Calibri"/>
                <w:color w:val="000000"/>
                <w:sz w:val="22"/>
                <w:szCs w:val="22"/>
              </w:rPr>
              <w:t>Oct. 2027</w:t>
            </w:r>
          </w:p>
        </w:tc>
        <w:tc>
          <w:tcPr>
            <w:tcW w:w="1766" w:type="dxa"/>
            <w:tcBorders>
              <w:top w:val="nil"/>
              <w:left w:val="nil"/>
              <w:bottom w:val="single" w:sz="8" w:space="0" w:color="auto"/>
              <w:right w:val="single" w:sz="8" w:space="0" w:color="auto"/>
            </w:tcBorders>
            <w:vAlign w:val="center"/>
            <w:hideMark/>
          </w:tcPr>
          <w:p w:rsidR="002F0C99" w:rsidRPr="00B523D6" w:rsidP="00546CF4" w14:paraId="7F48B72F" w14:textId="77777777">
            <w:pPr>
              <w:widowControl/>
              <w:autoSpaceDE/>
              <w:autoSpaceDN/>
              <w:adjustRightInd/>
              <w:jc w:val="center"/>
              <w:rPr>
                <w:rFonts w:ascii="Aptos" w:hAnsi="Aptos" w:cs="Calibri"/>
                <w:color w:val="000000"/>
                <w:sz w:val="22"/>
                <w:szCs w:val="22"/>
              </w:rPr>
            </w:pPr>
            <w:r w:rsidRPr="00B523D6">
              <w:rPr>
                <w:rFonts w:ascii="Aptos" w:hAnsi="Aptos" w:cs="Calibri"/>
                <w:color w:val="000000"/>
                <w:sz w:val="22"/>
                <w:szCs w:val="22"/>
              </w:rPr>
              <w:t>Jan. - June 2028</w:t>
            </w:r>
          </w:p>
        </w:tc>
        <w:tc>
          <w:tcPr>
            <w:tcW w:w="1511" w:type="dxa"/>
            <w:tcBorders>
              <w:top w:val="nil"/>
              <w:left w:val="nil"/>
              <w:bottom w:val="single" w:sz="8" w:space="0" w:color="auto"/>
              <w:right w:val="single" w:sz="8" w:space="0" w:color="auto"/>
            </w:tcBorders>
            <w:vAlign w:val="center"/>
            <w:hideMark/>
          </w:tcPr>
          <w:p w:rsidR="002F0C99" w:rsidRPr="00B523D6" w:rsidP="00546CF4" w14:paraId="23A87A11" w14:textId="77777777">
            <w:pPr>
              <w:widowControl/>
              <w:autoSpaceDE/>
              <w:autoSpaceDN/>
              <w:adjustRightInd/>
              <w:jc w:val="center"/>
              <w:rPr>
                <w:rFonts w:ascii="Aptos" w:hAnsi="Aptos" w:cs="Calibri"/>
                <w:color w:val="000000"/>
                <w:sz w:val="22"/>
                <w:szCs w:val="22"/>
              </w:rPr>
            </w:pPr>
            <w:r w:rsidRPr="00B523D6">
              <w:rPr>
                <w:rFonts w:ascii="Aptos" w:hAnsi="Aptos" w:cs="Calibri"/>
                <w:color w:val="000000"/>
                <w:sz w:val="22"/>
                <w:szCs w:val="22"/>
              </w:rPr>
              <w:t>Jul-28</w:t>
            </w:r>
          </w:p>
        </w:tc>
      </w:tr>
      <w:tr w14:paraId="50DBCE08" w14:textId="77777777" w:rsidTr="00546CF4">
        <w:tblPrEx>
          <w:tblW w:w="9872" w:type="dxa"/>
          <w:tblLook w:val="04A0"/>
        </w:tblPrEx>
        <w:trPr>
          <w:trHeight w:val="214"/>
        </w:trPr>
        <w:tc>
          <w:tcPr>
            <w:tcW w:w="1433" w:type="dxa"/>
            <w:vMerge w:val="restart"/>
            <w:tcBorders>
              <w:top w:val="nil"/>
              <w:left w:val="single" w:sz="8" w:space="0" w:color="auto"/>
              <w:bottom w:val="single" w:sz="8" w:space="0" w:color="000000"/>
              <w:right w:val="single" w:sz="8" w:space="0" w:color="auto"/>
            </w:tcBorders>
            <w:noWrap/>
            <w:vAlign w:val="center"/>
            <w:hideMark/>
          </w:tcPr>
          <w:p w:rsidR="002F0C99" w:rsidRPr="00B523D6" w:rsidP="00546CF4" w14:paraId="1B6BF972" w14:textId="77777777">
            <w:pPr>
              <w:widowControl/>
              <w:autoSpaceDE/>
              <w:autoSpaceDN/>
              <w:adjustRightInd/>
              <w:jc w:val="center"/>
              <w:rPr>
                <w:rFonts w:ascii="Aptos" w:hAnsi="Aptos" w:cs="Calibri"/>
                <w:color w:val="000000"/>
                <w:sz w:val="22"/>
                <w:szCs w:val="22"/>
              </w:rPr>
            </w:pPr>
            <w:r w:rsidRPr="00B523D6">
              <w:rPr>
                <w:rFonts w:ascii="Aptos" w:hAnsi="Aptos" w:cs="Calibri"/>
                <w:color w:val="000000"/>
                <w:sz w:val="22"/>
                <w:szCs w:val="22"/>
              </w:rPr>
              <w:t>2028</w:t>
            </w:r>
          </w:p>
        </w:tc>
        <w:tc>
          <w:tcPr>
            <w:tcW w:w="2834" w:type="dxa"/>
            <w:tcBorders>
              <w:top w:val="nil"/>
              <w:left w:val="nil"/>
              <w:bottom w:val="single" w:sz="8" w:space="0" w:color="auto"/>
              <w:right w:val="single" w:sz="8" w:space="0" w:color="auto"/>
            </w:tcBorders>
            <w:vAlign w:val="center"/>
            <w:hideMark/>
          </w:tcPr>
          <w:p w:rsidR="002F0C99" w:rsidRPr="00B523D6" w:rsidP="00546CF4" w14:paraId="184D41F0" w14:textId="77777777">
            <w:pPr>
              <w:widowControl/>
              <w:autoSpaceDE/>
              <w:autoSpaceDN/>
              <w:adjustRightInd/>
              <w:jc w:val="center"/>
              <w:rPr>
                <w:rFonts w:ascii="Aptos" w:hAnsi="Aptos" w:cs="Calibri"/>
                <w:color w:val="000000"/>
                <w:sz w:val="22"/>
                <w:szCs w:val="22"/>
              </w:rPr>
            </w:pPr>
            <w:r w:rsidRPr="00B523D6">
              <w:rPr>
                <w:rFonts w:ascii="Aptos" w:hAnsi="Aptos" w:cs="Calibri"/>
                <w:color w:val="000000"/>
                <w:sz w:val="22"/>
                <w:szCs w:val="22"/>
              </w:rPr>
              <w:t>Integrated Screening Survey</w:t>
            </w:r>
          </w:p>
        </w:tc>
        <w:tc>
          <w:tcPr>
            <w:tcW w:w="829" w:type="dxa"/>
            <w:tcBorders>
              <w:top w:val="nil"/>
              <w:left w:val="nil"/>
              <w:bottom w:val="single" w:sz="8" w:space="0" w:color="auto"/>
              <w:right w:val="single" w:sz="8" w:space="0" w:color="auto"/>
            </w:tcBorders>
            <w:vAlign w:val="center"/>
            <w:hideMark/>
          </w:tcPr>
          <w:p w:rsidR="002F0C99" w:rsidRPr="00B523D6" w:rsidP="00546CF4" w14:paraId="66E75E84" w14:textId="77777777">
            <w:pPr>
              <w:widowControl/>
              <w:autoSpaceDE/>
              <w:autoSpaceDN/>
              <w:adjustRightInd/>
              <w:jc w:val="center"/>
              <w:rPr>
                <w:rFonts w:ascii="Aptos" w:hAnsi="Aptos" w:cs="Calibri"/>
                <w:color w:val="000000"/>
                <w:sz w:val="22"/>
                <w:szCs w:val="22"/>
              </w:rPr>
            </w:pPr>
            <w:r w:rsidRPr="00B523D6">
              <w:rPr>
                <w:rFonts w:ascii="Aptos" w:hAnsi="Aptos" w:cs="Calibri"/>
                <w:color w:val="000000"/>
                <w:sz w:val="22"/>
                <w:szCs w:val="22"/>
              </w:rPr>
              <w:t>1</w:t>
            </w:r>
          </w:p>
        </w:tc>
        <w:tc>
          <w:tcPr>
            <w:tcW w:w="1497" w:type="dxa"/>
            <w:tcBorders>
              <w:top w:val="nil"/>
              <w:left w:val="nil"/>
              <w:bottom w:val="single" w:sz="8" w:space="0" w:color="auto"/>
              <w:right w:val="single" w:sz="8" w:space="0" w:color="auto"/>
            </w:tcBorders>
            <w:vAlign w:val="center"/>
            <w:hideMark/>
          </w:tcPr>
          <w:p w:rsidR="002F0C99" w:rsidRPr="00B523D6" w:rsidP="00546CF4" w14:paraId="5521CEFC" w14:textId="77777777">
            <w:pPr>
              <w:widowControl/>
              <w:autoSpaceDE/>
              <w:autoSpaceDN/>
              <w:adjustRightInd/>
              <w:jc w:val="center"/>
              <w:rPr>
                <w:rFonts w:ascii="Aptos" w:hAnsi="Aptos" w:cs="Calibri"/>
                <w:color w:val="000000"/>
                <w:sz w:val="22"/>
                <w:szCs w:val="22"/>
              </w:rPr>
            </w:pPr>
            <w:r w:rsidRPr="00B523D6">
              <w:rPr>
                <w:rFonts w:ascii="Aptos" w:hAnsi="Aptos" w:cs="Calibri"/>
                <w:color w:val="000000"/>
                <w:sz w:val="22"/>
                <w:szCs w:val="22"/>
              </w:rPr>
              <w:t>May-28</w:t>
            </w:r>
          </w:p>
        </w:tc>
        <w:tc>
          <w:tcPr>
            <w:tcW w:w="1766" w:type="dxa"/>
            <w:tcBorders>
              <w:top w:val="nil"/>
              <w:left w:val="nil"/>
              <w:bottom w:val="single" w:sz="8" w:space="0" w:color="auto"/>
              <w:right w:val="single" w:sz="8" w:space="0" w:color="auto"/>
            </w:tcBorders>
            <w:vAlign w:val="center"/>
            <w:hideMark/>
          </w:tcPr>
          <w:p w:rsidR="002F0C99" w:rsidRPr="00B523D6" w:rsidP="00546CF4" w14:paraId="0D0E7C02" w14:textId="77777777">
            <w:pPr>
              <w:widowControl/>
              <w:autoSpaceDE/>
              <w:autoSpaceDN/>
              <w:adjustRightInd/>
              <w:jc w:val="center"/>
              <w:rPr>
                <w:rFonts w:ascii="Aptos" w:hAnsi="Aptos" w:cs="Calibri"/>
                <w:color w:val="000000"/>
                <w:sz w:val="22"/>
                <w:szCs w:val="22"/>
              </w:rPr>
            </w:pPr>
            <w:r w:rsidRPr="00B523D6">
              <w:rPr>
                <w:rFonts w:ascii="Aptos" w:hAnsi="Aptos" w:cs="Calibri"/>
                <w:color w:val="000000"/>
                <w:sz w:val="22"/>
                <w:szCs w:val="22"/>
              </w:rPr>
              <w:t>Jul-28</w:t>
            </w:r>
          </w:p>
        </w:tc>
        <w:tc>
          <w:tcPr>
            <w:tcW w:w="1511" w:type="dxa"/>
            <w:tcBorders>
              <w:top w:val="nil"/>
              <w:left w:val="nil"/>
              <w:bottom w:val="single" w:sz="8" w:space="0" w:color="auto"/>
              <w:right w:val="single" w:sz="8" w:space="0" w:color="auto"/>
            </w:tcBorders>
            <w:vAlign w:val="center"/>
            <w:hideMark/>
          </w:tcPr>
          <w:p w:rsidR="002F0C99" w:rsidRPr="00B523D6" w:rsidP="00546CF4" w14:paraId="7FB7FFC3" w14:textId="77777777">
            <w:pPr>
              <w:widowControl/>
              <w:autoSpaceDE/>
              <w:autoSpaceDN/>
              <w:adjustRightInd/>
              <w:jc w:val="center"/>
              <w:rPr>
                <w:rFonts w:ascii="Aptos" w:hAnsi="Aptos" w:cs="Calibri"/>
                <w:color w:val="000000"/>
                <w:sz w:val="22"/>
                <w:szCs w:val="22"/>
              </w:rPr>
            </w:pPr>
            <w:r w:rsidRPr="00B523D6">
              <w:rPr>
                <w:rFonts w:ascii="Aptos" w:hAnsi="Aptos" w:cs="Calibri"/>
                <w:color w:val="000000"/>
                <w:sz w:val="22"/>
                <w:szCs w:val="22"/>
              </w:rPr>
              <w:t>NA </w:t>
            </w:r>
          </w:p>
        </w:tc>
      </w:tr>
      <w:tr w14:paraId="4C399EE4" w14:textId="77777777" w:rsidTr="00546CF4">
        <w:tblPrEx>
          <w:tblW w:w="9872" w:type="dxa"/>
          <w:tblLook w:val="04A0"/>
        </w:tblPrEx>
        <w:trPr>
          <w:trHeight w:val="421"/>
        </w:trPr>
        <w:tc>
          <w:tcPr>
            <w:tcW w:w="1433" w:type="dxa"/>
            <w:vMerge/>
            <w:tcBorders>
              <w:top w:val="nil"/>
              <w:left w:val="single" w:sz="8" w:space="0" w:color="auto"/>
              <w:bottom w:val="single" w:sz="8" w:space="0" w:color="000000"/>
              <w:right w:val="single" w:sz="8" w:space="0" w:color="auto"/>
            </w:tcBorders>
            <w:vAlign w:val="center"/>
            <w:hideMark/>
          </w:tcPr>
          <w:p w:rsidR="002F0C99" w:rsidRPr="00B523D6" w:rsidP="00546CF4" w14:paraId="1B7BDBDB" w14:textId="77777777">
            <w:pPr>
              <w:widowControl/>
              <w:autoSpaceDE/>
              <w:autoSpaceDN/>
              <w:adjustRightInd/>
              <w:rPr>
                <w:rFonts w:ascii="Aptos" w:hAnsi="Aptos" w:cs="Calibri"/>
                <w:color w:val="000000"/>
                <w:sz w:val="22"/>
                <w:szCs w:val="22"/>
              </w:rPr>
            </w:pPr>
          </w:p>
        </w:tc>
        <w:tc>
          <w:tcPr>
            <w:tcW w:w="2834" w:type="dxa"/>
            <w:tcBorders>
              <w:top w:val="nil"/>
              <w:left w:val="nil"/>
              <w:bottom w:val="single" w:sz="8" w:space="0" w:color="auto"/>
              <w:right w:val="single" w:sz="8" w:space="0" w:color="auto"/>
            </w:tcBorders>
            <w:vAlign w:val="center"/>
            <w:hideMark/>
          </w:tcPr>
          <w:p w:rsidR="002F0C99" w:rsidRPr="00B523D6" w:rsidP="00546CF4" w14:paraId="79AE16F4" w14:textId="77777777">
            <w:pPr>
              <w:widowControl/>
              <w:autoSpaceDE/>
              <w:autoSpaceDN/>
              <w:adjustRightInd/>
              <w:jc w:val="center"/>
              <w:rPr>
                <w:rFonts w:ascii="Aptos" w:hAnsi="Aptos" w:cs="Calibri"/>
                <w:color w:val="000000"/>
                <w:sz w:val="22"/>
                <w:szCs w:val="22"/>
              </w:rPr>
            </w:pPr>
            <w:r w:rsidRPr="00B523D6">
              <w:rPr>
                <w:rFonts w:ascii="Aptos" w:hAnsi="Aptos" w:cs="Calibri"/>
                <w:color w:val="000000"/>
                <w:sz w:val="22"/>
                <w:szCs w:val="22"/>
              </w:rPr>
              <w:t>Agriculture Resource Management Survey PPCR &amp; PPR</w:t>
            </w:r>
          </w:p>
        </w:tc>
        <w:tc>
          <w:tcPr>
            <w:tcW w:w="829" w:type="dxa"/>
            <w:tcBorders>
              <w:top w:val="nil"/>
              <w:left w:val="nil"/>
              <w:bottom w:val="single" w:sz="8" w:space="0" w:color="auto"/>
              <w:right w:val="single" w:sz="8" w:space="0" w:color="auto"/>
            </w:tcBorders>
            <w:vAlign w:val="center"/>
            <w:hideMark/>
          </w:tcPr>
          <w:p w:rsidR="002F0C99" w:rsidRPr="00B523D6" w:rsidP="00546CF4" w14:paraId="26B389E6" w14:textId="77777777">
            <w:pPr>
              <w:widowControl/>
              <w:autoSpaceDE/>
              <w:autoSpaceDN/>
              <w:adjustRightInd/>
              <w:jc w:val="center"/>
              <w:rPr>
                <w:rFonts w:ascii="Aptos" w:hAnsi="Aptos" w:cs="Calibri"/>
                <w:color w:val="000000"/>
                <w:sz w:val="22"/>
                <w:szCs w:val="22"/>
              </w:rPr>
            </w:pPr>
            <w:r w:rsidRPr="00B523D6">
              <w:rPr>
                <w:rFonts w:ascii="Aptos" w:hAnsi="Aptos" w:cs="Calibri"/>
                <w:color w:val="000000"/>
                <w:sz w:val="22"/>
                <w:szCs w:val="22"/>
              </w:rPr>
              <w:t>2</w:t>
            </w:r>
          </w:p>
        </w:tc>
        <w:tc>
          <w:tcPr>
            <w:tcW w:w="1497" w:type="dxa"/>
            <w:tcBorders>
              <w:top w:val="nil"/>
              <w:left w:val="nil"/>
              <w:bottom w:val="single" w:sz="8" w:space="0" w:color="auto"/>
              <w:right w:val="single" w:sz="8" w:space="0" w:color="auto"/>
            </w:tcBorders>
            <w:vAlign w:val="center"/>
            <w:hideMark/>
          </w:tcPr>
          <w:p w:rsidR="002F0C99" w:rsidRPr="00B523D6" w:rsidP="00546CF4" w14:paraId="50BE0EC0" w14:textId="77777777">
            <w:pPr>
              <w:widowControl/>
              <w:autoSpaceDE/>
              <w:autoSpaceDN/>
              <w:adjustRightInd/>
              <w:jc w:val="center"/>
              <w:rPr>
                <w:rFonts w:ascii="Aptos" w:hAnsi="Aptos" w:cs="Calibri"/>
                <w:color w:val="000000"/>
                <w:sz w:val="22"/>
                <w:szCs w:val="22"/>
              </w:rPr>
            </w:pPr>
            <w:r w:rsidRPr="00B523D6">
              <w:rPr>
                <w:rFonts w:ascii="Aptos" w:hAnsi="Aptos" w:cs="Calibri"/>
                <w:color w:val="000000"/>
                <w:sz w:val="22"/>
                <w:szCs w:val="22"/>
              </w:rPr>
              <w:t>O</w:t>
            </w:r>
            <w:r w:rsidRPr="00B523D6">
              <w:rPr>
                <w:rFonts w:ascii="Aptos" w:hAnsi="Aptos" w:cs="Calibri"/>
                <w:color w:val="000000"/>
              </w:rPr>
              <w:t>ct</w:t>
            </w:r>
            <w:r w:rsidRPr="00B523D6">
              <w:rPr>
                <w:rFonts w:ascii="Aptos" w:hAnsi="Aptos" w:cs="Calibri"/>
                <w:color w:val="000000"/>
                <w:sz w:val="22"/>
                <w:szCs w:val="22"/>
              </w:rPr>
              <w:t>. 2028</w:t>
            </w:r>
          </w:p>
        </w:tc>
        <w:tc>
          <w:tcPr>
            <w:tcW w:w="1766" w:type="dxa"/>
            <w:tcBorders>
              <w:top w:val="nil"/>
              <w:left w:val="nil"/>
              <w:bottom w:val="single" w:sz="8" w:space="0" w:color="auto"/>
              <w:right w:val="single" w:sz="8" w:space="0" w:color="auto"/>
            </w:tcBorders>
            <w:vAlign w:val="center"/>
            <w:hideMark/>
          </w:tcPr>
          <w:p w:rsidR="002F0C99" w:rsidRPr="00B523D6" w:rsidP="00546CF4" w14:paraId="2648BF8E" w14:textId="77777777">
            <w:pPr>
              <w:widowControl/>
              <w:autoSpaceDE/>
              <w:autoSpaceDN/>
              <w:adjustRightInd/>
              <w:jc w:val="center"/>
              <w:rPr>
                <w:rFonts w:ascii="Aptos" w:hAnsi="Aptos" w:cs="Calibri"/>
                <w:color w:val="000000"/>
                <w:sz w:val="22"/>
                <w:szCs w:val="22"/>
              </w:rPr>
            </w:pPr>
            <w:r w:rsidRPr="00B523D6">
              <w:rPr>
                <w:rFonts w:ascii="Aptos" w:hAnsi="Aptos" w:cs="Calibri"/>
                <w:color w:val="000000"/>
                <w:sz w:val="22"/>
                <w:szCs w:val="22"/>
              </w:rPr>
              <w:t>Dec. 2028 - April 2029</w:t>
            </w:r>
          </w:p>
        </w:tc>
        <w:tc>
          <w:tcPr>
            <w:tcW w:w="1511" w:type="dxa"/>
            <w:tcBorders>
              <w:top w:val="nil"/>
              <w:left w:val="nil"/>
              <w:bottom w:val="single" w:sz="8" w:space="0" w:color="auto"/>
              <w:right w:val="single" w:sz="8" w:space="0" w:color="auto"/>
            </w:tcBorders>
            <w:vAlign w:val="center"/>
            <w:hideMark/>
          </w:tcPr>
          <w:p w:rsidR="002F0C99" w:rsidRPr="00B523D6" w:rsidP="00546CF4" w14:paraId="4FE98254" w14:textId="77777777">
            <w:pPr>
              <w:widowControl/>
              <w:autoSpaceDE/>
              <w:autoSpaceDN/>
              <w:adjustRightInd/>
              <w:jc w:val="center"/>
              <w:rPr>
                <w:rFonts w:ascii="Aptos" w:hAnsi="Aptos" w:cs="Calibri"/>
                <w:color w:val="000000"/>
                <w:sz w:val="22"/>
                <w:szCs w:val="22"/>
              </w:rPr>
            </w:pPr>
            <w:r w:rsidRPr="00B523D6">
              <w:rPr>
                <w:rFonts w:ascii="Aptos" w:hAnsi="Aptos" w:cs="Calibri"/>
                <w:color w:val="000000"/>
                <w:sz w:val="22"/>
                <w:szCs w:val="22"/>
              </w:rPr>
              <w:t>May-29</w:t>
            </w:r>
          </w:p>
        </w:tc>
      </w:tr>
      <w:tr w14:paraId="4A5EE2A3" w14:textId="77777777" w:rsidTr="00546CF4">
        <w:tblPrEx>
          <w:tblW w:w="9872" w:type="dxa"/>
          <w:tblLook w:val="04A0"/>
        </w:tblPrEx>
        <w:trPr>
          <w:trHeight w:val="214"/>
        </w:trPr>
        <w:tc>
          <w:tcPr>
            <w:tcW w:w="1433" w:type="dxa"/>
            <w:vMerge/>
            <w:tcBorders>
              <w:top w:val="nil"/>
              <w:left w:val="single" w:sz="8" w:space="0" w:color="auto"/>
              <w:bottom w:val="single" w:sz="8" w:space="0" w:color="000000"/>
              <w:right w:val="single" w:sz="8" w:space="0" w:color="auto"/>
            </w:tcBorders>
            <w:vAlign w:val="center"/>
            <w:hideMark/>
          </w:tcPr>
          <w:p w:rsidR="002F0C99" w:rsidRPr="00B523D6" w:rsidP="00546CF4" w14:paraId="59916A84" w14:textId="77777777">
            <w:pPr>
              <w:widowControl/>
              <w:autoSpaceDE/>
              <w:autoSpaceDN/>
              <w:adjustRightInd/>
              <w:rPr>
                <w:rFonts w:ascii="Aptos" w:hAnsi="Aptos" w:cs="Calibri"/>
                <w:color w:val="000000"/>
                <w:sz w:val="22"/>
                <w:szCs w:val="22"/>
              </w:rPr>
            </w:pPr>
          </w:p>
        </w:tc>
        <w:tc>
          <w:tcPr>
            <w:tcW w:w="2834" w:type="dxa"/>
            <w:tcBorders>
              <w:top w:val="nil"/>
              <w:left w:val="nil"/>
              <w:bottom w:val="single" w:sz="8" w:space="0" w:color="auto"/>
              <w:right w:val="single" w:sz="8" w:space="0" w:color="auto"/>
            </w:tcBorders>
            <w:vAlign w:val="center"/>
            <w:hideMark/>
          </w:tcPr>
          <w:p w:rsidR="002F0C99" w:rsidRPr="00B523D6" w:rsidP="00546CF4" w14:paraId="3AB0340D" w14:textId="77777777">
            <w:pPr>
              <w:widowControl/>
              <w:autoSpaceDE/>
              <w:autoSpaceDN/>
              <w:adjustRightInd/>
              <w:jc w:val="center"/>
              <w:rPr>
                <w:rFonts w:ascii="Aptos" w:hAnsi="Aptos" w:cs="Calibri"/>
                <w:color w:val="000000"/>
                <w:sz w:val="22"/>
                <w:szCs w:val="22"/>
              </w:rPr>
            </w:pPr>
            <w:r w:rsidRPr="00B523D6">
              <w:rPr>
                <w:rFonts w:ascii="Aptos" w:hAnsi="Aptos" w:cs="Calibri"/>
                <w:color w:val="000000"/>
                <w:sz w:val="22"/>
                <w:szCs w:val="22"/>
              </w:rPr>
              <w:t>Vegetable Chemical Use Survey</w:t>
            </w:r>
          </w:p>
        </w:tc>
        <w:tc>
          <w:tcPr>
            <w:tcW w:w="829" w:type="dxa"/>
            <w:tcBorders>
              <w:top w:val="nil"/>
              <w:left w:val="nil"/>
              <w:bottom w:val="single" w:sz="8" w:space="0" w:color="auto"/>
              <w:right w:val="single" w:sz="8" w:space="0" w:color="auto"/>
            </w:tcBorders>
            <w:vAlign w:val="center"/>
            <w:hideMark/>
          </w:tcPr>
          <w:p w:rsidR="002F0C99" w:rsidRPr="00B523D6" w:rsidP="00546CF4" w14:paraId="14C9B85B" w14:textId="77777777">
            <w:pPr>
              <w:widowControl/>
              <w:autoSpaceDE/>
              <w:autoSpaceDN/>
              <w:adjustRightInd/>
              <w:jc w:val="center"/>
              <w:rPr>
                <w:rFonts w:ascii="Aptos" w:hAnsi="Aptos" w:cs="Calibri"/>
                <w:color w:val="000000"/>
                <w:sz w:val="22"/>
                <w:szCs w:val="22"/>
              </w:rPr>
            </w:pPr>
            <w:r w:rsidRPr="00B523D6">
              <w:rPr>
                <w:rFonts w:ascii="Aptos" w:hAnsi="Aptos" w:cs="Calibri"/>
                <w:color w:val="000000"/>
                <w:sz w:val="22"/>
                <w:szCs w:val="22"/>
              </w:rPr>
              <w:t> </w:t>
            </w:r>
          </w:p>
        </w:tc>
        <w:tc>
          <w:tcPr>
            <w:tcW w:w="1497" w:type="dxa"/>
            <w:tcBorders>
              <w:top w:val="nil"/>
              <w:left w:val="nil"/>
              <w:bottom w:val="single" w:sz="8" w:space="0" w:color="auto"/>
              <w:right w:val="single" w:sz="8" w:space="0" w:color="auto"/>
            </w:tcBorders>
            <w:vAlign w:val="center"/>
            <w:hideMark/>
          </w:tcPr>
          <w:p w:rsidR="002F0C99" w:rsidRPr="00B523D6" w:rsidP="00546CF4" w14:paraId="19B2488A" w14:textId="77777777">
            <w:pPr>
              <w:widowControl/>
              <w:autoSpaceDE/>
              <w:autoSpaceDN/>
              <w:adjustRightInd/>
              <w:jc w:val="center"/>
              <w:rPr>
                <w:rFonts w:ascii="Aptos" w:hAnsi="Aptos" w:cs="Calibri"/>
                <w:color w:val="000000"/>
                <w:sz w:val="22"/>
                <w:szCs w:val="22"/>
              </w:rPr>
            </w:pPr>
            <w:r w:rsidRPr="00B523D6">
              <w:rPr>
                <w:rFonts w:ascii="Aptos" w:hAnsi="Aptos" w:cs="Calibri"/>
                <w:color w:val="000000"/>
                <w:sz w:val="22"/>
                <w:szCs w:val="22"/>
              </w:rPr>
              <w:t>Oct. 2028</w:t>
            </w:r>
          </w:p>
        </w:tc>
        <w:tc>
          <w:tcPr>
            <w:tcW w:w="1766" w:type="dxa"/>
            <w:tcBorders>
              <w:top w:val="nil"/>
              <w:left w:val="nil"/>
              <w:bottom w:val="single" w:sz="8" w:space="0" w:color="auto"/>
              <w:right w:val="single" w:sz="8" w:space="0" w:color="auto"/>
            </w:tcBorders>
            <w:vAlign w:val="center"/>
            <w:hideMark/>
          </w:tcPr>
          <w:p w:rsidR="002F0C99" w:rsidRPr="00B523D6" w:rsidP="00546CF4" w14:paraId="67958290" w14:textId="77777777">
            <w:pPr>
              <w:widowControl/>
              <w:autoSpaceDE/>
              <w:autoSpaceDN/>
              <w:adjustRightInd/>
              <w:jc w:val="center"/>
              <w:rPr>
                <w:rFonts w:ascii="Aptos" w:hAnsi="Aptos" w:cs="Calibri"/>
                <w:color w:val="000000"/>
                <w:sz w:val="22"/>
                <w:szCs w:val="22"/>
              </w:rPr>
            </w:pPr>
            <w:r w:rsidRPr="00B523D6">
              <w:rPr>
                <w:rFonts w:ascii="Aptos" w:hAnsi="Aptos" w:cs="Calibri"/>
                <w:color w:val="000000"/>
                <w:sz w:val="22"/>
                <w:szCs w:val="22"/>
              </w:rPr>
              <w:t>Jan. - June 2029</w:t>
            </w:r>
          </w:p>
        </w:tc>
        <w:tc>
          <w:tcPr>
            <w:tcW w:w="1511" w:type="dxa"/>
            <w:tcBorders>
              <w:top w:val="nil"/>
              <w:left w:val="nil"/>
              <w:bottom w:val="single" w:sz="8" w:space="0" w:color="auto"/>
              <w:right w:val="single" w:sz="8" w:space="0" w:color="auto"/>
            </w:tcBorders>
            <w:vAlign w:val="center"/>
            <w:hideMark/>
          </w:tcPr>
          <w:p w:rsidR="002F0C99" w:rsidRPr="00B523D6" w:rsidP="00546CF4" w14:paraId="6DBEC37F" w14:textId="77777777">
            <w:pPr>
              <w:widowControl/>
              <w:autoSpaceDE/>
              <w:autoSpaceDN/>
              <w:adjustRightInd/>
              <w:jc w:val="center"/>
              <w:rPr>
                <w:rFonts w:ascii="Aptos" w:hAnsi="Aptos" w:cs="Calibri"/>
                <w:color w:val="000000"/>
                <w:sz w:val="22"/>
                <w:szCs w:val="22"/>
              </w:rPr>
            </w:pPr>
            <w:r w:rsidRPr="00B523D6">
              <w:rPr>
                <w:rFonts w:ascii="Aptos" w:hAnsi="Aptos" w:cs="Calibri"/>
                <w:color w:val="000000"/>
                <w:sz w:val="22"/>
                <w:szCs w:val="22"/>
              </w:rPr>
              <w:t>Jul-29</w:t>
            </w:r>
          </w:p>
        </w:tc>
      </w:tr>
      <w:tr w14:paraId="50B7D172" w14:textId="77777777" w:rsidTr="00546CF4">
        <w:tblPrEx>
          <w:tblW w:w="9872" w:type="dxa"/>
          <w:tblLook w:val="04A0"/>
        </w:tblPrEx>
        <w:trPr>
          <w:trHeight w:val="207"/>
        </w:trPr>
        <w:tc>
          <w:tcPr>
            <w:tcW w:w="4267" w:type="dxa"/>
            <w:gridSpan w:val="2"/>
            <w:tcBorders>
              <w:top w:val="nil"/>
              <w:left w:val="nil"/>
              <w:bottom w:val="nil"/>
              <w:right w:val="nil"/>
            </w:tcBorders>
            <w:shd w:val="clear" w:color="000000" w:fill="FFFFFF"/>
            <w:noWrap/>
            <w:vAlign w:val="bottom"/>
            <w:hideMark/>
          </w:tcPr>
          <w:p w:rsidR="002F0C99" w:rsidRPr="00B523D6" w:rsidP="00546CF4" w14:paraId="352958AA" w14:textId="77777777">
            <w:pPr>
              <w:widowControl/>
              <w:autoSpaceDE/>
              <w:autoSpaceDN/>
              <w:adjustRightInd/>
              <w:rPr>
                <w:rFonts w:ascii="Calibri" w:hAnsi="Calibri" w:cs="Calibri"/>
                <w:color w:val="000000"/>
                <w:sz w:val="22"/>
                <w:szCs w:val="22"/>
              </w:rPr>
            </w:pPr>
            <w:r w:rsidRPr="00B523D6">
              <w:rPr>
                <w:rFonts w:ascii="Calibri" w:hAnsi="Calibri" w:cs="Calibri"/>
                <w:color w:val="000000"/>
                <w:sz w:val="22"/>
                <w:szCs w:val="22"/>
              </w:rPr>
              <w:t>PPCR - Production Practices and Costs Report</w:t>
            </w:r>
          </w:p>
        </w:tc>
        <w:tc>
          <w:tcPr>
            <w:tcW w:w="829" w:type="dxa"/>
            <w:tcBorders>
              <w:top w:val="nil"/>
              <w:left w:val="nil"/>
              <w:bottom w:val="nil"/>
              <w:right w:val="nil"/>
            </w:tcBorders>
            <w:shd w:val="clear" w:color="000000" w:fill="FFFFFF"/>
            <w:noWrap/>
            <w:vAlign w:val="bottom"/>
            <w:hideMark/>
          </w:tcPr>
          <w:p w:rsidR="002F0C99" w:rsidRPr="00B523D6" w:rsidP="00546CF4" w14:paraId="0E3B363F" w14:textId="77777777">
            <w:pPr>
              <w:widowControl/>
              <w:autoSpaceDE/>
              <w:autoSpaceDN/>
              <w:adjustRightInd/>
              <w:rPr>
                <w:rFonts w:ascii="Calibri" w:hAnsi="Calibri" w:cs="Calibri"/>
                <w:color w:val="000000"/>
                <w:sz w:val="22"/>
                <w:szCs w:val="22"/>
              </w:rPr>
            </w:pPr>
            <w:r w:rsidRPr="00B523D6">
              <w:rPr>
                <w:rFonts w:ascii="Calibri" w:hAnsi="Calibri" w:cs="Calibri"/>
                <w:color w:val="000000"/>
                <w:sz w:val="22"/>
                <w:szCs w:val="22"/>
              </w:rPr>
              <w:t> </w:t>
            </w:r>
          </w:p>
        </w:tc>
        <w:tc>
          <w:tcPr>
            <w:tcW w:w="1497" w:type="dxa"/>
            <w:tcBorders>
              <w:top w:val="nil"/>
              <w:left w:val="nil"/>
              <w:bottom w:val="nil"/>
              <w:right w:val="nil"/>
            </w:tcBorders>
            <w:shd w:val="clear" w:color="000000" w:fill="FFFFFF"/>
            <w:noWrap/>
            <w:vAlign w:val="bottom"/>
            <w:hideMark/>
          </w:tcPr>
          <w:p w:rsidR="002F0C99" w:rsidRPr="00B523D6" w:rsidP="00546CF4" w14:paraId="109CC31D" w14:textId="77777777">
            <w:pPr>
              <w:widowControl/>
              <w:autoSpaceDE/>
              <w:autoSpaceDN/>
              <w:adjustRightInd/>
              <w:rPr>
                <w:rFonts w:ascii="Calibri" w:hAnsi="Calibri" w:cs="Calibri"/>
                <w:color w:val="000000"/>
                <w:sz w:val="22"/>
                <w:szCs w:val="22"/>
              </w:rPr>
            </w:pPr>
            <w:r w:rsidRPr="00B523D6">
              <w:rPr>
                <w:rFonts w:ascii="Calibri" w:hAnsi="Calibri" w:cs="Calibri"/>
                <w:color w:val="000000"/>
                <w:sz w:val="22"/>
                <w:szCs w:val="22"/>
              </w:rPr>
              <w:t> </w:t>
            </w:r>
          </w:p>
        </w:tc>
        <w:tc>
          <w:tcPr>
            <w:tcW w:w="1766" w:type="dxa"/>
            <w:tcBorders>
              <w:top w:val="nil"/>
              <w:left w:val="nil"/>
              <w:bottom w:val="nil"/>
              <w:right w:val="nil"/>
            </w:tcBorders>
            <w:shd w:val="clear" w:color="000000" w:fill="FFFFFF"/>
            <w:noWrap/>
            <w:vAlign w:val="bottom"/>
            <w:hideMark/>
          </w:tcPr>
          <w:p w:rsidR="002F0C99" w:rsidRPr="00B523D6" w:rsidP="00546CF4" w14:paraId="68F5FA29" w14:textId="77777777">
            <w:pPr>
              <w:widowControl/>
              <w:autoSpaceDE/>
              <w:autoSpaceDN/>
              <w:adjustRightInd/>
              <w:rPr>
                <w:rFonts w:ascii="Calibri" w:hAnsi="Calibri" w:cs="Calibri"/>
                <w:color w:val="000000"/>
                <w:sz w:val="22"/>
                <w:szCs w:val="22"/>
              </w:rPr>
            </w:pPr>
            <w:r w:rsidRPr="00B523D6">
              <w:rPr>
                <w:rFonts w:ascii="Calibri" w:hAnsi="Calibri" w:cs="Calibri"/>
                <w:color w:val="000000"/>
                <w:sz w:val="22"/>
                <w:szCs w:val="22"/>
              </w:rPr>
              <w:t> </w:t>
            </w:r>
          </w:p>
        </w:tc>
        <w:tc>
          <w:tcPr>
            <w:tcW w:w="1511" w:type="dxa"/>
            <w:tcBorders>
              <w:top w:val="nil"/>
              <w:left w:val="nil"/>
              <w:bottom w:val="nil"/>
              <w:right w:val="nil"/>
            </w:tcBorders>
            <w:shd w:val="clear" w:color="000000" w:fill="FFFFFF"/>
            <w:noWrap/>
            <w:vAlign w:val="bottom"/>
            <w:hideMark/>
          </w:tcPr>
          <w:p w:rsidR="002F0C99" w:rsidRPr="00B523D6" w:rsidP="00546CF4" w14:paraId="3F8AF3CD" w14:textId="77777777">
            <w:pPr>
              <w:widowControl/>
              <w:autoSpaceDE/>
              <w:autoSpaceDN/>
              <w:adjustRightInd/>
              <w:rPr>
                <w:rFonts w:ascii="Calibri" w:hAnsi="Calibri" w:cs="Calibri"/>
                <w:color w:val="000000"/>
                <w:sz w:val="22"/>
                <w:szCs w:val="22"/>
              </w:rPr>
            </w:pPr>
            <w:r w:rsidRPr="00B523D6">
              <w:rPr>
                <w:rFonts w:ascii="Calibri" w:hAnsi="Calibri" w:cs="Calibri"/>
                <w:color w:val="000000"/>
                <w:sz w:val="22"/>
                <w:szCs w:val="22"/>
              </w:rPr>
              <w:t> </w:t>
            </w:r>
          </w:p>
        </w:tc>
      </w:tr>
      <w:tr w14:paraId="196570D8" w14:textId="77777777" w:rsidTr="00546CF4">
        <w:tblPrEx>
          <w:tblW w:w="9872" w:type="dxa"/>
          <w:tblLook w:val="04A0"/>
        </w:tblPrEx>
        <w:trPr>
          <w:trHeight w:val="207"/>
        </w:trPr>
        <w:tc>
          <w:tcPr>
            <w:tcW w:w="4267" w:type="dxa"/>
            <w:gridSpan w:val="2"/>
            <w:tcBorders>
              <w:top w:val="nil"/>
              <w:left w:val="nil"/>
              <w:bottom w:val="nil"/>
              <w:right w:val="nil"/>
            </w:tcBorders>
            <w:shd w:val="clear" w:color="000000" w:fill="FFFFFF"/>
            <w:noWrap/>
            <w:vAlign w:val="bottom"/>
            <w:hideMark/>
          </w:tcPr>
          <w:p w:rsidR="002F0C99" w:rsidRPr="00B523D6" w:rsidP="00546CF4" w14:paraId="36EAD150" w14:textId="77777777">
            <w:pPr>
              <w:widowControl/>
              <w:autoSpaceDE/>
              <w:autoSpaceDN/>
              <w:adjustRightInd/>
              <w:rPr>
                <w:rFonts w:ascii="Calibri" w:hAnsi="Calibri" w:cs="Calibri"/>
                <w:color w:val="000000"/>
                <w:sz w:val="22"/>
                <w:szCs w:val="22"/>
              </w:rPr>
            </w:pPr>
            <w:r w:rsidRPr="00B523D6">
              <w:rPr>
                <w:rFonts w:ascii="Calibri" w:hAnsi="Calibri" w:cs="Calibri"/>
                <w:color w:val="000000"/>
                <w:sz w:val="22"/>
                <w:szCs w:val="22"/>
              </w:rPr>
              <w:t>PPR - Production Practices Report</w:t>
            </w:r>
          </w:p>
        </w:tc>
        <w:tc>
          <w:tcPr>
            <w:tcW w:w="829" w:type="dxa"/>
            <w:tcBorders>
              <w:top w:val="nil"/>
              <w:left w:val="nil"/>
              <w:bottom w:val="nil"/>
              <w:right w:val="nil"/>
            </w:tcBorders>
            <w:shd w:val="clear" w:color="000000" w:fill="FFFFFF"/>
            <w:noWrap/>
            <w:vAlign w:val="bottom"/>
            <w:hideMark/>
          </w:tcPr>
          <w:p w:rsidR="002F0C99" w:rsidRPr="00B523D6" w:rsidP="00546CF4" w14:paraId="696CCE2A" w14:textId="77777777">
            <w:pPr>
              <w:widowControl/>
              <w:autoSpaceDE/>
              <w:autoSpaceDN/>
              <w:adjustRightInd/>
              <w:rPr>
                <w:rFonts w:ascii="Calibri" w:hAnsi="Calibri" w:cs="Calibri"/>
                <w:color w:val="000000"/>
                <w:sz w:val="22"/>
                <w:szCs w:val="22"/>
              </w:rPr>
            </w:pPr>
            <w:r w:rsidRPr="00B523D6">
              <w:rPr>
                <w:rFonts w:ascii="Calibri" w:hAnsi="Calibri" w:cs="Calibri"/>
                <w:color w:val="000000"/>
                <w:sz w:val="22"/>
                <w:szCs w:val="22"/>
              </w:rPr>
              <w:t> </w:t>
            </w:r>
          </w:p>
        </w:tc>
        <w:tc>
          <w:tcPr>
            <w:tcW w:w="1497" w:type="dxa"/>
            <w:tcBorders>
              <w:top w:val="nil"/>
              <w:left w:val="nil"/>
              <w:bottom w:val="nil"/>
              <w:right w:val="nil"/>
            </w:tcBorders>
            <w:shd w:val="clear" w:color="000000" w:fill="FFFFFF"/>
            <w:noWrap/>
            <w:vAlign w:val="bottom"/>
            <w:hideMark/>
          </w:tcPr>
          <w:p w:rsidR="002F0C99" w:rsidRPr="00B523D6" w:rsidP="00546CF4" w14:paraId="0E2E14E0" w14:textId="77777777">
            <w:pPr>
              <w:widowControl/>
              <w:autoSpaceDE/>
              <w:autoSpaceDN/>
              <w:adjustRightInd/>
              <w:rPr>
                <w:rFonts w:ascii="Calibri" w:hAnsi="Calibri" w:cs="Calibri"/>
                <w:color w:val="000000"/>
                <w:sz w:val="22"/>
                <w:szCs w:val="22"/>
              </w:rPr>
            </w:pPr>
            <w:r w:rsidRPr="00B523D6">
              <w:rPr>
                <w:rFonts w:ascii="Calibri" w:hAnsi="Calibri" w:cs="Calibri"/>
                <w:color w:val="000000"/>
                <w:sz w:val="22"/>
                <w:szCs w:val="22"/>
              </w:rPr>
              <w:t> </w:t>
            </w:r>
          </w:p>
        </w:tc>
        <w:tc>
          <w:tcPr>
            <w:tcW w:w="1766" w:type="dxa"/>
            <w:tcBorders>
              <w:top w:val="nil"/>
              <w:left w:val="nil"/>
              <w:bottom w:val="nil"/>
              <w:right w:val="nil"/>
            </w:tcBorders>
            <w:shd w:val="clear" w:color="000000" w:fill="FFFFFF"/>
            <w:noWrap/>
            <w:vAlign w:val="bottom"/>
            <w:hideMark/>
          </w:tcPr>
          <w:p w:rsidR="002F0C99" w:rsidRPr="00B523D6" w:rsidP="00546CF4" w14:paraId="18E39345" w14:textId="77777777">
            <w:pPr>
              <w:widowControl/>
              <w:autoSpaceDE/>
              <w:autoSpaceDN/>
              <w:adjustRightInd/>
              <w:rPr>
                <w:rFonts w:ascii="Calibri" w:hAnsi="Calibri" w:cs="Calibri"/>
                <w:color w:val="000000"/>
                <w:sz w:val="22"/>
                <w:szCs w:val="22"/>
              </w:rPr>
            </w:pPr>
            <w:r w:rsidRPr="00B523D6">
              <w:rPr>
                <w:rFonts w:ascii="Calibri" w:hAnsi="Calibri" w:cs="Calibri"/>
                <w:color w:val="000000"/>
                <w:sz w:val="22"/>
                <w:szCs w:val="22"/>
              </w:rPr>
              <w:t> </w:t>
            </w:r>
          </w:p>
        </w:tc>
        <w:tc>
          <w:tcPr>
            <w:tcW w:w="1511" w:type="dxa"/>
            <w:tcBorders>
              <w:top w:val="nil"/>
              <w:left w:val="nil"/>
              <w:bottom w:val="nil"/>
              <w:right w:val="nil"/>
            </w:tcBorders>
            <w:shd w:val="clear" w:color="000000" w:fill="FFFFFF"/>
            <w:noWrap/>
            <w:vAlign w:val="bottom"/>
            <w:hideMark/>
          </w:tcPr>
          <w:p w:rsidR="002F0C99" w:rsidRPr="00B523D6" w:rsidP="00546CF4" w14:paraId="6D9572E3" w14:textId="77777777">
            <w:pPr>
              <w:widowControl/>
              <w:autoSpaceDE/>
              <w:autoSpaceDN/>
              <w:adjustRightInd/>
              <w:rPr>
                <w:rFonts w:ascii="Calibri" w:hAnsi="Calibri" w:cs="Calibri"/>
                <w:color w:val="000000"/>
                <w:sz w:val="22"/>
                <w:szCs w:val="22"/>
              </w:rPr>
            </w:pPr>
            <w:r w:rsidRPr="00B523D6">
              <w:rPr>
                <w:rFonts w:ascii="Calibri" w:hAnsi="Calibri" w:cs="Calibri"/>
                <w:color w:val="000000"/>
                <w:sz w:val="22"/>
                <w:szCs w:val="22"/>
              </w:rPr>
              <w:t> </w:t>
            </w:r>
          </w:p>
        </w:tc>
      </w:tr>
    </w:tbl>
    <w:p w:rsidR="002F2301" w:rsidP="002F0C99" w14:paraId="428054BE" w14:textId="7E1049BB">
      <w:pPr>
        <w:keepLines/>
        <w:widowControl/>
        <w:pBdr>
          <w:top w:val="single" w:sz="6" w:space="1"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p>
    <w:p w:rsidR="00810A29" w:rsidRPr="000B324E" w:rsidP="00912C5D" w14:paraId="503FC31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F54008" w:rsidRPr="000B324E" w:rsidP="00796920" w14:paraId="392BD01A"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0B324E">
        <w:rPr>
          <w:rFonts w:ascii="Arial" w:hAnsi="Arial" w:cs="Arial"/>
        </w:rPr>
        <w:t xml:space="preserve">Examples of the questionnaires and other documents are </w:t>
      </w:r>
      <w:r w:rsidRPr="000B324E" w:rsidR="00D5205D">
        <w:rPr>
          <w:rFonts w:ascii="Arial" w:hAnsi="Arial" w:cs="Arial"/>
        </w:rPr>
        <w:t xml:space="preserve">attached to this submission in the ROCIS system. </w:t>
      </w:r>
    </w:p>
    <w:p w:rsidR="00CD3671" w:rsidRPr="002F2301" w:rsidP="00796920" w14:paraId="60DB3642"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F8619D" w:rsidRPr="005E3D02" w:rsidP="00D5205D" w14:paraId="08012C4E" w14:textId="69C92F1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5E3D02">
        <w:rPr>
          <w:rFonts w:ascii="Arial" w:hAnsi="Arial" w:cs="Arial"/>
        </w:rPr>
        <w:t>NASS continues with the practice that was s</w:t>
      </w:r>
      <w:r w:rsidRPr="005E3D02">
        <w:rPr>
          <w:rFonts w:ascii="Arial" w:hAnsi="Arial" w:cs="Arial"/>
        </w:rPr>
        <w:t>tart</w:t>
      </w:r>
      <w:r w:rsidRPr="005E3D02">
        <w:rPr>
          <w:rFonts w:ascii="Arial" w:hAnsi="Arial" w:cs="Arial"/>
        </w:rPr>
        <w:t>ed</w:t>
      </w:r>
      <w:r w:rsidRPr="005E3D02">
        <w:rPr>
          <w:rFonts w:ascii="Arial" w:hAnsi="Arial" w:cs="Arial"/>
        </w:rPr>
        <w:t xml:space="preserve"> in 2007 </w:t>
      </w:r>
      <w:r w:rsidRPr="005E3D02">
        <w:rPr>
          <w:rFonts w:ascii="Arial" w:hAnsi="Arial" w:cs="Arial"/>
        </w:rPr>
        <w:t xml:space="preserve">when </w:t>
      </w:r>
      <w:r w:rsidRPr="005E3D02">
        <w:rPr>
          <w:rFonts w:ascii="Arial" w:hAnsi="Arial" w:cs="Arial"/>
        </w:rPr>
        <w:t xml:space="preserve">NASS began discontinuing the printing of complete publications for the ARMS and Chemical Use surveys.  This was due mainly to the high costs of printing.  In </w:t>
      </w:r>
      <w:r w:rsidRPr="005E3D02" w:rsidR="00116F17">
        <w:rPr>
          <w:rFonts w:ascii="Arial" w:hAnsi="Arial" w:cs="Arial"/>
        </w:rPr>
        <w:t xml:space="preserve">NASS’s online </w:t>
      </w:r>
      <w:r w:rsidRPr="005E3D02">
        <w:rPr>
          <w:rFonts w:ascii="Arial" w:hAnsi="Arial" w:cs="Arial"/>
        </w:rPr>
        <w:t>Quick Stats</w:t>
      </w:r>
      <w:r w:rsidRPr="005E3D02" w:rsidR="00116F17">
        <w:rPr>
          <w:rFonts w:ascii="Arial" w:hAnsi="Arial" w:cs="Arial"/>
        </w:rPr>
        <w:t xml:space="preserve"> database</w:t>
      </w:r>
      <w:r w:rsidRPr="005E3D02">
        <w:rPr>
          <w:rFonts w:ascii="Arial" w:hAnsi="Arial" w:cs="Arial"/>
        </w:rPr>
        <w:t xml:space="preserve"> we publish overviews of the data for each of our surveys.  </w:t>
      </w:r>
    </w:p>
    <w:p w:rsidR="00A2398E" w:rsidRPr="005E3D02" w:rsidP="00D5205D" w14:paraId="300D6B0E"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D5205D" w:rsidRPr="000B324E" w:rsidP="00D5205D" w14:paraId="077892D6"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0B324E">
        <w:rPr>
          <w:rFonts w:ascii="Arial" w:hAnsi="Arial" w:cs="Arial"/>
        </w:rPr>
        <w:t>Current and historic</w:t>
      </w:r>
      <w:r w:rsidRPr="000B324E" w:rsidR="007D38D3">
        <w:rPr>
          <w:rFonts w:ascii="Arial" w:hAnsi="Arial" w:cs="Arial"/>
        </w:rPr>
        <w:t xml:space="preserve"> p</w:t>
      </w:r>
      <w:r w:rsidRPr="000B324E" w:rsidR="00F54008">
        <w:rPr>
          <w:rFonts w:ascii="Arial" w:hAnsi="Arial" w:cs="Arial"/>
        </w:rPr>
        <w:t>ublication</w:t>
      </w:r>
      <w:r w:rsidRPr="000B324E">
        <w:rPr>
          <w:rFonts w:ascii="Arial" w:hAnsi="Arial" w:cs="Arial"/>
        </w:rPr>
        <w:t>s</w:t>
      </w:r>
      <w:r w:rsidRPr="000B324E" w:rsidR="00F54008">
        <w:rPr>
          <w:rFonts w:ascii="Arial" w:hAnsi="Arial" w:cs="Arial"/>
        </w:rPr>
        <w:t xml:space="preserve"> for each</w:t>
      </w:r>
      <w:r w:rsidRPr="000B324E">
        <w:rPr>
          <w:rFonts w:ascii="Arial" w:hAnsi="Arial" w:cs="Arial"/>
        </w:rPr>
        <w:t xml:space="preserve"> of the </w:t>
      </w:r>
      <w:r w:rsidRPr="000B324E" w:rsidR="00F54008">
        <w:rPr>
          <w:rFonts w:ascii="Arial" w:hAnsi="Arial" w:cs="Arial"/>
        </w:rPr>
        <w:t>survey</w:t>
      </w:r>
      <w:r w:rsidRPr="000B324E">
        <w:rPr>
          <w:rFonts w:ascii="Arial" w:hAnsi="Arial" w:cs="Arial"/>
        </w:rPr>
        <w:t>s above can be obtained from the following sources:</w:t>
      </w:r>
    </w:p>
    <w:p w:rsidR="00D5205D" w:rsidRPr="000B324E" w:rsidP="00D5205D" w14:paraId="37A5D301"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D1036E" w:rsidRPr="000B324E" w:rsidP="007034B0" w14:paraId="6F9C927B"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0B324E">
        <w:rPr>
          <w:rFonts w:ascii="Arial" w:hAnsi="Arial" w:cs="Arial"/>
        </w:rPr>
        <w:t xml:space="preserve">Printed copies </w:t>
      </w:r>
      <w:r w:rsidRPr="000B324E" w:rsidR="003666E1">
        <w:rPr>
          <w:rFonts w:ascii="Arial" w:hAnsi="Arial" w:cs="Arial"/>
        </w:rPr>
        <w:t xml:space="preserve">of our Quick Stats </w:t>
      </w:r>
      <w:r w:rsidRPr="000B324E">
        <w:rPr>
          <w:rFonts w:ascii="Arial" w:hAnsi="Arial" w:cs="Arial"/>
        </w:rPr>
        <w:t>are available from NASS Publications Office by telephone (customer service at 1-</w:t>
      </w:r>
      <w:r w:rsidRPr="000B324E" w:rsidR="00AD5AD7">
        <w:rPr>
          <w:rFonts w:ascii="Arial" w:hAnsi="Arial" w:cs="Arial"/>
        </w:rPr>
        <w:t>800-727-9540</w:t>
      </w:r>
      <w:r w:rsidRPr="000B324E">
        <w:rPr>
          <w:rFonts w:ascii="Arial" w:hAnsi="Arial" w:cs="Arial"/>
        </w:rPr>
        <w:t xml:space="preserve"> or </w:t>
      </w:r>
      <w:r w:rsidRPr="000B324E" w:rsidR="00AD5AD7">
        <w:rPr>
          <w:rFonts w:ascii="Arial" w:hAnsi="Arial" w:cs="Arial"/>
        </w:rPr>
        <w:t>202-720-3878).</w:t>
      </w:r>
      <w:r w:rsidRPr="000B324E">
        <w:rPr>
          <w:rFonts w:ascii="Arial" w:hAnsi="Arial" w:cs="Arial"/>
        </w:rPr>
        <w:t xml:space="preserve">  Electronic access is available from the NASS Internet </w:t>
      </w:r>
      <w:r w:rsidRPr="000B324E">
        <w:rPr>
          <w:rFonts w:ascii="Arial" w:hAnsi="Arial" w:cs="Arial"/>
        </w:rPr>
        <w:t>Web-site</w:t>
      </w:r>
      <w:r w:rsidRPr="000B324E">
        <w:rPr>
          <w:rFonts w:ascii="Arial" w:hAnsi="Arial" w:cs="Arial"/>
        </w:rPr>
        <w:t xml:space="preserve"> </w:t>
      </w:r>
      <w:hyperlink r:id="rId23" w:history="1">
        <w:r w:rsidRPr="005E31D4" w:rsidR="005E3D02">
          <w:rPr>
            <w:rStyle w:val="Hyperlink"/>
            <w:rFonts w:ascii="Arial" w:hAnsi="Arial" w:cs="Arial"/>
          </w:rPr>
          <w:t>http://www.nass.usda.gov</w:t>
        </w:r>
      </w:hyperlink>
      <w:r w:rsidRPr="000B324E">
        <w:rPr>
          <w:rFonts w:ascii="Arial" w:hAnsi="Arial" w:cs="Arial"/>
        </w:rPr>
        <w:t>.</w:t>
      </w:r>
    </w:p>
    <w:p w:rsidR="000763E8" w:rsidRPr="000B324E" w14:paraId="64AC7B5B" w14:textId="77777777">
      <w:pPr>
        <w:widowControl/>
        <w:autoSpaceDE/>
        <w:autoSpaceDN/>
        <w:adjustRightInd/>
        <w:rPr>
          <w:rStyle w:val="Hypertext"/>
          <w:rFonts w:ascii="Arial" w:hAnsi="Arial" w:cs="Arial"/>
          <w:color w:val="auto"/>
          <w:u w:val="none"/>
        </w:rPr>
      </w:pPr>
    </w:p>
    <w:p w:rsidR="00F54008" w:rsidRPr="000763E8" w:rsidP="007034B0" w14:paraId="480549DE"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0763E8">
        <w:rPr>
          <w:rStyle w:val="Hypertext"/>
          <w:rFonts w:ascii="Arial" w:hAnsi="Arial" w:cs="Arial"/>
          <w:color w:val="auto"/>
          <w:u w:val="none"/>
        </w:rPr>
        <w:t xml:space="preserve">Specific publications can be found at the </w:t>
      </w:r>
      <w:r w:rsidRPr="000763E8">
        <w:rPr>
          <w:rFonts w:ascii="Arial" w:hAnsi="Arial" w:cs="Arial"/>
        </w:rPr>
        <w:t>sites listed</w:t>
      </w:r>
      <w:r w:rsidRPr="000763E8" w:rsidR="00436048">
        <w:rPr>
          <w:rFonts w:ascii="Arial" w:hAnsi="Arial" w:cs="Arial"/>
        </w:rPr>
        <w:t xml:space="preserve"> below</w:t>
      </w:r>
      <w:r w:rsidRPr="000763E8">
        <w:rPr>
          <w:rFonts w:ascii="Arial" w:hAnsi="Arial" w:cs="Arial"/>
        </w:rPr>
        <w:t>.</w:t>
      </w:r>
    </w:p>
    <w:p w:rsidR="00D5205D" w:rsidRPr="000763E8" w14:paraId="0DEFB480"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rPr>
      </w:pPr>
    </w:p>
    <w:p w:rsidR="003666E1" w:rsidRPr="000763E8" w14:paraId="3FEC46BA"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rPr>
      </w:pPr>
      <w:r w:rsidRPr="000763E8">
        <w:rPr>
          <w:rFonts w:ascii="Arial" w:hAnsi="Arial" w:cs="Arial"/>
        </w:rPr>
        <w:t>Agricultural Chemical Use Program</w:t>
      </w:r>
    </w:p>
    <w:p w:rsidR="003666E1" w:rsidRPr="000763E8" w14:paraId="66621832"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rPr>
      </w:pPr>
    </w:p>
    <w:p w:rsidR="003666E1" w14:paraId="5C473311"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rPr>
      </w:pPr>
      <w:hyperlink r:id="rId24" w:history="1">
        <w:r w:rsidRPr="00DE2446">
          <w:rPr>
            <w:rStyle w:val="Hyperlink"/>
            <w:rFonts w:ascii="Arial" w:hAnsi="Arial" w:cs="Arial"/>
          </w:rPr>
          <w:t>http://www.nass.usda.gov/Surveys/Guide_to_NASS_Surveys/Chemical_Use/index.asp</w:t>
        </w:r>
      </w:hyperlink>
    </w:p>
    <w:p w:rsidR="000763E8" w14:paraId="327F0B83"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rPr>
      </w:pPr>
    </w:p>
    <w:p w:rsidR="000763E8" w14:paraId="4EE96F7D"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rPr>
      </w:pPr>
      <w:r>
        <w:rPr>
          <w:rFonts w:ascii="Arial" w:hAnsi="Arial" w:cs="Arial"/>
        </w:rPr>
        <w:t>Vegetable Highlights</w:t>
      </w:r>
    </w:p>
    <w:p w:rsidR="000763E8" w:rsidRPr="0098352F" w14:paraId="6C66F283"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rPr>
      </w:pPr>
    </w:p>
    <w:p w:rsidR="000763E8" w:rsidRPr="0098352F" w14:paraId="44727F34" w14:textId="5160CB14">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rPr>
      </w:pPr>
      <w:hyperlink r:id="rId25" w:history="1">
        <w:r w:rsidRPr="0098352F">
          <w:rPr>
            <w:rStyle w:val="Hyperlink"/>
            <w:rFonts w:ascii="Arial" w:hAnsi="Arial" w:cs="Arial"/>
          </w:rPr>
          <w:t>https://www.nass.usda.gov/Publications/Highlights/</w:t>
        </w:r>
      </w:hyperlink>
      <w:r w:rsidRPr="0098352F">
        <w:rPr>
          <w:rFonts w:ascii="Arial" w:hAnsi="Arial" w:cs="Arial"/>
        </w:rPr>
        <w:t xml:space="preserve"> </w:t>
      </w:r>
    </w:p>
    <w:p w:rsidR="000763E8" w:rsidRPr="0098352F" w14:paraId="7786D237"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rPr>
      </w:pPr>
    </w:p>
    <w:p w:rsidR="000763E8" w:rsidRPr="000763E8" w14:paraId="0A3B9081"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Style w:val="Hyperlink"/>
          <w:rFonts w:ascii="Arial" w:hAnsi="Arial" w:cs="Arial"/>
          <w:color w:val="auto"/>
          <w:u w:val="none"/>
        </w:rPr>
      </w:pPr>
      <w:r w:rsidRPr="000763E8">
        <w:rPr>
          <w:rStyle w:val="Hyperlink"/>
          <w:rFonts w:ascii="Arial" w:hAnsi="Arial" w:cs="Arial"/>
          <w:color w:val="auto"/>
          <w:u w:val="none"/>
        </w:rPr>
        <w:t>Fruit Highlights</w:t>
      </w:r>
    </w:p>
    <w:p w:rsidR="000763E8" w:rsidRPr="0098352F" w14:paraId="2A23568B"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Style w:val="Hyperlink"/>
          <w:rFonts w:ascii="Arial" w:hAnsi="Arial" w:cs="Arial"/>
          <w:color w:val="FF0000"/>
        </w:rPr>
      </w:pPr>
    </w:p>
    <w:p w:rsidR="000763E8" w:rsidRPr="0098352F" w14:paraId="28BBD662" w14:textId="7FE7C9F2">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Style w:val="Hyperlink"/>
          <w:rFonts w:ascii="Arial" w:hAnsi="Arial" w:cs="Arial"/>
          <w:color w:val="FF0000"/>
        </w:rPr>
      </w:pPr>
      <w:hyperlink r:id="rId25" w:history="1">
        <w:r w:rsidRPr="0098352F">
          <w:rPr>
            <w:rStyle w:val="Hyperlink"/>
            <w:rFonts w:ascii="Arial" w:hAnsi="Arial" w:cs="Arial"/>
          </w:rPr>
          <w:t>https://www.nass.usda.gov/Publications/Highlights/</w:t>
        </w:r>
      </w:hyperlink>
    </w:p>
    <w:p w:rsidR="000763E8" w:rsidRPr="0098352F" w14:paraId="491C36CE"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Style w:val="Hyperlink"/>
          <w:rFonts w:ascii="Arial" w:hAnsi="Arial" w:cs="Arial"/>
          <w:color w:val="FF0000"/>
        </w:rPr>
      </w:pPr>
    </w:p>
    <w:p w:rsidR="003666E1" w:rsidRPr="001D66EB" w14:paraId="5A6F686F"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rPr>
      </w:pPr>
      <w:r w:rsidRPr="001D66EB">
        <w:rPr>
          <w:rFonts w:ascii="Arial" w:hAnsi="Arial" w:cs="Arial"/>
        </w:rPr>
        <w:t>Agricultural Resource Management Survey (ARMS) Index page</w:t>
      </w:r>
    </w:p>
    <w:p w:rsidR="001D66EB" w:rsidRPr="001D66EB" w14:paraId="7F063DDE"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rPr>
      </w:pPr>
    </w:p>
    <w:p w:rsidR="001D66EB" w14:paraId="2D805BCB"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color w:val="FF0000"/>
        </w:rPr>
      </w:pPr>
      <w:hyperlink r:id="rId26" w:anchor="uses" w:history="1">
        <w:r w:rsidRPr="00BA62BA">
          <w:rPr>
            <w:rStyle w:val="Hyperlink"/>
            <w:rFonts w:ascii="Arial" w:hAnsi="Arial" w:cs="Arial"/>
          </w:rPr>
          <w:t>https://www.ers.usda.gov/data-products/arms-farm-financial-and-crop-production-practices/uses-and-publications/#uses</w:t>
        </w:r>
      </w:hyperlink>
    </w:p>
    <w:p w:rsidR="000B324E" w:rsidP="000B324E" w14:paraId="304E5530"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outlineLvl w:val="0"/>
        <w:rPr>
          <w:rFonts w:ascii="Arial" w:hAnsi="Arial" w:cs="Arial"/>
        </w:rPr>
      </w:pPr>
    </w:p>
    <w:p w:rsidR="00F54008" w:rsidRPr="001D66EB" w:rsidP="00656296" w14:paraId="5AC72C21"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outlineLvl w:val="0"/>
        <w:rPr>
          <w:rFonts w:ascii="Arial" w:hAnsi="Arial" w:cs="Arial"/>
        </w:rPr>
      </w:pPr>
      <w:r w:rsidRPr="001D66EB">
        <w:rPr>
          <w:rFonts w:ascii="Arial" w:hAnsi="Arial" w:cs="Arial"/>
        </w:rPr>
        <w:t>Agricultural Resource Management Survey, Phase II</w:t>
      </w:r>
      <w:r w:rsidRPr="001D66EB" w:rsidR="00DB5DB3">
        <w:rPr>
          <w:rFonts w:ascii="Arial" w:hAnsi="Arial" w:cs="Arial"/>
        </w:rPr>
        <w:t xml:space="preserve"> (historical)</w:t>
      </w:r>
    </w:p>
    <w:p w:rsidR="00F54008" w:rsidRPr="001D66EB" w14:paraId="25F4CF2C"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rPr>
          <w:rFonts w:ascii="Arial" w:hAnsi="Arial" w:cs="Arial"/>
          <w:i/>
          <w:iCs/>
        </w:rPr>
      </w:pPr>
      <w:r w:rsidRPr="001D66EB">
        <w:rPr>
          <w:rFonts w:ascii="Arial" w:hAnsi="Arial" w:cs="Arial"/>
          <w:i/>
          <w:iCs/>
        </w:rPr>
        <w:t>Agricultural Chemical Usage Field Crops Summary</w:t>
      </w:r>
    </w:p>
    <w:p w:rsidR="00436048" w:rsidRPr="0098352F" w14:paraId="3BBC9504"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rPr>
          <w:rFonts w:ascii="Arial" w:hAnsi="Arial" w:cs="Arial"/>
        </w:rPr>
      </w:pPr>
    </w:p>
    <w:p w:rsidR="00436048" w:rsidRPr="0098352F" w14:paraId="3705769D" w14:textId="51371BF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rPr>
      </w:pPr>
      <w:hyperlink r:id="rId27" w:history="1">
        <w:r w:rsidRPr="0098352F">
          <w:rPr>
            <w:rStyle w:val="Hyperlink"/>
            <w:rFonts w:ascii="Arial" w:hAnsi="Arial" w:cs="Arial"/>
          </w:rPr>
          <w:t>https://usda.library.cornell.edu/concern/publications/2n49t1699?locale=en</w:t>
        </w:r>
      </w:hyperlink>
    </w:p>
    <w:p w:rsidR="0098352F" w:rsidRPr="0098352F" w14:paraId="63E2BED3"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rPr>
      </w:pPr>
    </w:p>
    <w:p w:rsidR="00436048" w:rsidRPr="001D66EB" w:rsidP="00656296" w14:paraId="67A430EF"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outlineLvl w:val="0"/>
        <w:rPr>
          <w:rFonts w:ascii="Arial" w:hAnsi="Arial" w:cs="Arial"/>
        </w:rPr>
      </w:pPr>
      <w:r w:rsidRPr="001D66EB">
        <w:rPr>
          <w:rFonts w:ascii="Arial" w:hAnsi="Arial" w:cs="Arial"/>
        </w:rPr>
        <w:t>Agricultural Resource Management Survey, Phase II</w:t>
      </w:r>
      <w:r w:rsidRPr="001D66EB" w:rsidR="0018728F">
        <w:rPr>
          <w:rFonts w:ascii="Arial" w:hAnsi="Arial" w:cs="Arial"/>
        </w:rPr>
        <w:t xml:space="preserve"> (historical)</w:t>
      </w:r>
    </w:p>
    <w:p w:rsidR="00436048" w:rsidRPr="001D66EB" w:rsidP="00436048" w14:paraId="20F6411B"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rPr>
          <w:rFonts w:ascii="Arial" w:hAnsi="Arial" w:cs="Arial"/>
          <w:i/>
          <w:iCs/>
        </w:rPr>
      </w:pPr>
      <w:r w:rsidRPr="001D66EB">
        <w:rPr>
          <w:rFonts w:ascii="Arial" w:hAnsi="Arial" w:cs="Arial"/>
          <w:i/>
          <w:iCs/>
        </w:rPr>
        <w:t>Agricultural Chemical Usage – Livestock and General Farm Use</w:t>
      </w:r>
    </w:p>
    <w:p w:rsidR="00436048" w:rsidRPr="0098352F" w:rsidP="00436048" w14:paraId="222C5B16"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rPr>
          <w:rFonts w:ascii="Arial" w:hAnsi="Arial" w:cs="Arial"/>
          <w:i/>
          <w:iCs/>
        </w:rPr>
      </w:pPr>
    </w:p>
    <w:p w:rsidR="00DB5DB3" w:rsidRPr="0098352F" w:rsidP="00D53C3F" w14:paraId="1AAF3043" w14:textId="79786A62">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color w:val="FF0000"/>
        </w:rPr>
      </w:pPr>
      <w:hyperlink r:id="rId28" w:history="1">
        <w:r w:rsidRPr="00EE556A">
          <w:rPr>
            <w:rStyle w:val="Hyperlink"/>
            <w:rFonts w:ascii="Arial" w:hAnsi="Arial" w:cs="Arial"/>
          </w:rPr>
          <w:t>https://usda.library.cornell.edu/concern/publications/2514nk499?locale=en</w:t>
        </w:r>
      </w:hyperlink>
      <w:r>
        <w:rPr>
          <w:rFonts w:ascii="Arial" w:hAnsi="Arial" w:cs="Arial"/>
        </w:rPr>
        <w:t xml:space="preserve"> </w:t>
      </w:r>
    </w:p>
    <w:p w:rsidR="001D66EB" w:rsidRPr="00A24B9D" w14:paraId="708A0DC7"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Style w:val="Hypertext"/>
          <w:rFonts w:ascii="Arial" w:hAnsi="Arial" w:cs="Arial"/>
          <w:color w:val="FF0000"/>
          <w:u w:val="none"/>
        </w:rPr>
      </w:pPr>
    </w:p>
    <w:p w:rsidR="00F54008" w:rsidRPr="001D66EB" w:rsidP="00656296" w14:paraId="7B3F8F63"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outlineLvl w:val="0"/>
        <w:rPr>
          <w:rFonts w:ascii="Arial" w:hAnsi="Arial" w:cs="Arial"/>
        </w:rPr>
      </w:pPr>
      <w:r w:rsidRPr="001D66EB">
        <w:rPr>
          <w:rFonts w:ascii="Arial" w:hAnsi="Arial" w:cs="Arial"/>
        </w:rPr>
        <w:t>Chemical Use Survey, Fruit</w:t>
      </w:r>
      <w:r w:rsidRPr="001D66EB" w:rsidR="00DB5DB3">
        <w:rPr>
          <w:rFonts w:ascii="Arial" w:hAnsi="Arial" w:cs="Arial"/>
        </w:rPr>
        <w:t xml:space="preserve"> (historical)</w:t>
      </w:r>
    </w:p>
    <w:p w:rsidR="00F54008" w:rsidRPr="001D66EB" w14:paraId="506CD228"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rPr>
          <w:rFonts w:ascii="Arial" w:hAnsi="Arial" w:cs="Arial"/>
          <w:i/>
          <w:iCs/>
        </w:rPr>
      </w:pPr>
      <w:r w:rsidRPr="001D66EB">
        <w:rPr>
          <w:rFonts w:ascii="Arial" w:hAnsi="Arial" w:cs="Arial"/>
          <w:i/>
          <w:iCs/>
        </w:rPr>
        <w:t>Agricultural Chemical Usage Fruit Summary</w:t>
      </w:r>
    </w:p>
    <w:p w:rsidR="00436048" w:rsidRPr="00A24B9D" w14:paraId="79C738D8"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rPr>
          <w:rFonts w:ascii="Arial" w:hAnsi="Arial" w:cs="Arial"/>
          <w:color w:val="FF0000"/>
        </w:rPr>
      </w:pPr>
    </w:p>
    <w:p w:rsidR="003603C6" w14:paraId="6ADCC162" w14:textId="77405E1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Style w:val="Hypertext"/>
          <w:rFonts w:ascii="Arial" w:hAnsi="Arial" w:cs="Arial"/>
          <w:color w:val="FF0000"/>
          <w:u w:val="none"/>
        </w:rPr>
      </w:pPr>
      <w:hyperlink r:id="rId29" w:history="1">
        <w:r w:rsidRPr="00EE556A">
          <w:rPr>
            <w:rStyle w:val="Hyperlink"/>
            <w:rFonts w:ascii="Arial" w:hAnsi="Arial" w:cs="Arial"/>
          </w:rPr>
          <w:t>https://usda.library.cornell.edu/concern/publications/0r967373m?locale=en</w:t>
        </w:r>
      </w:hyperlink>
      <w:r>
        <w:rPr>
          <w:rStyle w:val="Hypertext"/>
          <w:rFonts w:ascii="Arial" w:hAnsi="Arial" w:cs="Arial"/>
          <w:color w:val="FF0000"/>
          <w:u w:val="none"/>
        </w:rPr>
        <w:t xml:space="preserve"> </w:t>
      </w:r>
    </w:p>
    <w:p w:rsidR="00436048" w:rsidRPr="00A24B9D" w14:paraId="31F3C3D0"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color w:val="FF0000"/>
        </w:rPr>
      </w:pPr>
    </w:p>
    <w:p w:rsidR="00436048" w:rsidRPr="001D66EB" w:rsidP="00656296" w14:paraId="6FABDC19"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outlineLvl w:val="0"/>
        <w:rPr>
          <w:rFonts w:ascii="Arial" w:hAnsi="Arial" w:cs="Arial"/>
        </w:rPr>
      </w:pPr>
      <w:r w:rsidRPr="001D66EB">
        <w:rPr>
          <w:rFonts w:ascii="Arial" w:hAnsi="Arial" w:cs="Arial"/>
        </w:rPr>
        <w:t>Chemical Use Survey, Vegetables</w:t>
      </w:r>
      <w:r w:rsidRPr="001D66EB">
        <w:rPr>
          <w:rFonts w:ascii="Arial" w:hAnsi="Arial" w:cs="Arial"/>
        </w:rPr>
        <w:t xml:space="preserve"> </w:t>
      </w:r>
      <w:r w:rsidRPr="001D66EB" w:rsidR="006C768F">
        <w:rPr>
          <w:rFonts w:ascii="Arial" w:hAnsi="Arial" w:cs="Arial"/>
        </w:rPr>
        <w:t>(historical)</w:t>
      </w:r>
    </w:p>
    <w:p w:rsidR="00F54008" w:rsidRPr="001D66EB" w:rsidP="00436048" w14:paraId="2F27AD9C"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i/>
          <w:iCs/>
        </w:rPr>
      </w:pPr>
      <w:r w:rsidRPr="001D66EB">
        <w:rPr>
          <w:rFonts w:ascii="Arial" w:hAnsi="Arial" w:cs="Arial"/>
          <w:i/>
          <w:iCs/>
        </w:rPr>
        <w:tab/>
      </w:r>
      <w:r w:rsidRPr="001D66EB">
        <w:rPr>
          <w:rFonts w:ascii="Arial" w:hAnsi="Arial" w:cs="Arial"/>
          <w:i/>
          <w:iCs/>
        </w:rPr>
        <w:t>Agricultural Chemical Usage Vegetables Summary</w:t>
      </w:r>
    </w:p>
    <w:p w:rsidR="00DB5DB3" w:rsidRPr="009D3A97" w14:paraId="203BFD56"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rPr>
      </w:pPr>
    </w:p>
    <w:p w:rsidR="007D7F6A" w:rsidRPr="009D3A97" w14:paraId="3872808B" w14:textId="4194750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color w:val="FF0000"/>
        </w:rPr>
      </w:pPr>
      <w:hyperlink r:id="rId30" w:history="1">
        <w:r w:rsidRPr="00EE556A">
          <w:rPr>
            <w:rStyle w:val="Hyperlink"/>
            <w:rFonts w:ascii="Arial" w:hAnsi="Arial" w:cs="Arial"/>
          </w:rPr>
          <w:t>https://usda.library.cornell.edu/concern/publications/3197xm063?locale=en</w:t>
        </w:r>
      </w:hyperlink>
      <w:r>
        <w:rPr>
          <w:rFonts w:ascii="Arial" w:hAnsi="Arial" w:cs="Arial"/>
        </w:rPr>
        <w:t xml:space="preserve"> </w:t>
      </w:r>
    </w:p>
    <w:p w:rsidR="00D53C3F" w:rsidRPr="009D3A97" w14:paraId="1BBA2618"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color w:val="FF0000"/>
        </w:rPr>
      </w:pPr>
    </w:p>
    <w:p w:rsidR="00436048" w:rsidRPr="001D66EB" w:rsidP="00656296" w14:paraId="4F543924" w14:textId="77777777">
      <w:pPr>
        <w:widowControl/>
        <w:pBdr>
          <w:top w:val="single" w:sz="6" w:space="0" w:color="FFFFFF"/>
          <w:left w:val="single" w:sz="6" w:space="0" w:color="FFFFFF"/>
          <w:bottom w:val="single" w:sz="6" w:space="0" w:color="FFFFFF"/>
          <w:right w:val="single" w:sz="6" w:space="0" w:color="FFFFFF"/>
        </w:pBdr>
        <w:ind w:left="1440"/>
        <w:outlineLvl w:val="0"/>
        <w:rPr>
          <w:rFonts w:ascii="Arial" w:hAnsi="Arial" w:cs="Arial"/>
        </w:rPr>
      </w:pPr>
      <w:r w:rsidRPr="001D66EB">
        <w:rPr>
          <w:rFonts w:ascii="Arial" w:hAnsi="Arial" w:cs="Arial"/>
        </w:rPr>
        <w:t>Post-harvest Chemical Use Survey</w:t>
      </w:r>
      <w:r w:rsidRPr="001D66EB">
        <w:rPr>
          <w:rFonts w:ascii="Arial" w:hAnsi="Arial" w:cs="Arial"/>
        </w:rPr>
        <w:t xml:space="preserve"> </w:t>
      </w:r>
      <w:r w:rsidRPr="001D66EB" w:rsidR="006C768F">
        <w:rPr>
          <w:rFonts w:ascii="Arial" w:hAnsi="Arial" w:cs="Arial"/>
        </w:rPr>
        <w:t>(historical)</w:t>
      </w:r>
    </w:p>
    <w:p w:rsidR="00F54008" w:rsidRPr="001D66EB" w:rsidP="006F5458" w14:paraId="6D20EC6C" w14:textId="77777777">
      <w:pPr>
        <w:widowControl/>
        <w:pBdr>
          <w:top w:val="single" w:sz="6" w:space="0" w:color="FFFFFF"/>
          <w:left w:val="single" w:sz="6" w:space="0" w:color="FFFFFF"/>
          <w:bottom w:val="single" w:sz="6" w:space="0" w:color="FFFFFF"/>
          <w:right w:val="single" w:sz="6" w:space="0" w:color="FFFFFF"/>
        </w:pBdr>
        <w:ind w:left="1440" w:firstLine="720"/>
        <w:rPr>
          <w:rFonts w:ascii="Arial" w:hAnsi="Arial" w:cs="Arial"/>
          <w:i/>
          <w:iCs/>
        </w:rPr>
      </w:pPr>
      <w:r w:rsidRPr="001D66EB">
        <w:rPr>
          <w:rFonts w:ascii="Arial" w:hAnsi="Arial" w:cs="Arial"/>
          <w:i/>
          <w:iCs/>
        </w:rPr>
        <w:t>Agricultural Chemical Usage Post-</w:t>
      </w:r>
      <w:r w:rsidRPr="001D66EB">
        <w:rPr>
          <w:rFonts w:ascii="Arial" w:hAnsi="Arial" w:cs="Arial"/>
          <w:i/>
          <w:iCs/>
        </w:rPr>
        <w:t>harvest</w:t>
      </w:r>
      <w:r w:rsidRPr="001D66EB">
        <w:rPr>
          <w:rFonts w:ascii="Arial" w:hAnsi="Arial" w:cs="Arial"/>
          <w:i/>
          <w:iCs/>
        </w:rPr>
        <w:t xml:space="preserve"> Applications</w:t>
      </w:r>
    </w:p>
    <w:p w:rsidR="00436048" w:rsidRPr="00A24B9D" w:rsidP="0009298F" w14:paraId="231ADCFA" w14:textId="77777777">
      <w:pPr>
        <w:widowControl/>
        <w:pBdr>
          <w:top w:val="single" w:sz="6" w:space="0" w:color="FFFFFF"/>
          <w:left w:val="single" w:sz="6" w:space="0" w:color="FFFFFF"/>
          <w:bottom w:val="single" w:sz="6" w:space="0" w:color="FFFFFF"/>
          <w:right w:val="single" w:sz="6" w:space="0" w:color="FFFFFF"/>
        </w:pBdr>
        <w:ind w:left="1440"/>
        <w:rPr>
          <w:rFonts w:ascii="Arial" w:hAnsi="Arial" w:cs="Arial"/>
          <w:i/>
          <w:iCs/>
          <w:color w:val="FF0000"/>
        </w:rPr>
      </w:pPr>
    </w:p>
    <w:p w:rsidR="003603C6" w:rsidRPr="00DB1902" w:rsidP="0009298F" w14:paraId="589C3278" w14:textId="7C6B5B8F">
      <w:pPr>
        <w:widowControl/>
        <w:pBdr>
          <w:top w:val="single" w:sz="6" w:space="0" w:color="FFFFFF"/>
          <w:left w:val="single" w:sz="6" w:space="0" w:color="FFFFFF"/>
          <w:bottom w:val="single" w:sz="6" w:space="0" w:color="FFFFFF"/>
          <w:right w:val="single" w:sz="6" w:space="0" w:color="FFFFFF"/>
        </w:pBdr>
        <w:ind w:left="1440" w:hanging="720"/>
        <w:rPr>
          <w:rFonts w:ascii="Arial" w:hAnsi="Arial" w:cs="Arial"/>
          <w:color w:val="FF0000"/>
        </w:rPr>
      </w:pPr>
      <w:r w:rsidRPr="00DB1902">
        <w:rPr>
          <w:rStyle w:val="Hypertext"/>
          <w:rFonts w:ascii="Arial" w:hAnsi="Arial" w:cs="Arial"/>
          <w:color w:val="FF0000"/>
          <w:u w:val="none"/>
        </w:rPr>
        <w:tab/>
      </w:r>
      <w:hyperlink r:id="rId31" w:history="1">
        <w:r w:rsidRPr="00EE556A" w:rsidR="00DB1902">
          <w:rPr>
            <w:rStyle w:val="Hyperlink"/>
            <w:rFonts w:ascii="Arial" w:hAnsi="Arial" w:cs="Arial"/>
          </w:rPr>
          <w:t>https://usda.library.cornell.edu/concern/publications/z316q159m?locale=en</w:t>
        </w:r>
      </w:hyperlink>
      <w:r w:rsidR="00DB1902">
        <w:rPr>
          <w:rFonts w:ascii="Arial" w:hAnsi="Arial" w:cs="Arial"/>
        </w:rPr>
        <w:t xml:space="preserve"> </w:t>
      </w:r>
    </w:p>
    <w:p w:rsidR="006C768F" w:rsidRPr="00A24B9D" w:rsidP="0009298F" w14:paraId="7B4902A7" w14:textId="77777777">
      <w:pPr>
        <w:widowControl/>
        <w:pBdr>
          <w:top w:val="single" w:sz="6" w:space="0" w:color="FFFFFF"/>
          <w:left w:val="single" w:sz="6" w:space="0" w:color="FFFFFF"/>
          <w:bottom w:val="single" w:sz="6" w:space="0" w:color="FFFFFF"/>
          <w:right w:val="single" w:sz="6" w:space="0" w:color="FFFFFF"/>
        </w:pBdr>
        <w:ind w:left="1440" w:hanging="720"/>
        <w:rPr>
          <w:rFonts w:ascii="Arial" w:hAnsi="Arial" w:cs="Arial"/>
          <w:color w:val="FF0000"/>
        </w:rPr>
      </w:pPr>
    </w:p>
    <w:p w:rsidR="006C768F" w:rsidRPr="001009BF" w:rsidP="0009298F" w14:paraId="3AF7B170" w14:textId="77777777">
      <w:pPr>
        <w:widowControl/>
        <w:pBdr>
          <w:top w:val="single" w:sz="6" w:space="0" w:color="FFFFFF"/>
          <w:left w:val="single" w:sz="6" w:space="0" w:color="FFFFFF"/>
          <w:bottom w:val="single" w:sz="6" w:space="0" w:color="FFFFFF"/>
          <w:right w:val="single" w:sz="6" w:space="0" w:color="FFFFFF"/>
        </w:pBdr>
        <w:ind w:left="1440" w:hanging="720"/>
        <w:rPr>
          <w:rFonts w:ascii="Arial" w:hAnsi="Arial" w:cs="Arial"/>
        </w:rPr>
      </w:pPr>
      <w:r w:rsidRPr="00A24B9D">
        <w:rPr>
          <w:rFonts w:ascii="Arial" w:hAnsi="Arial" w:cs="Arial"/>
          <w:color w:val="FF0000"/>
        </w:rPr>
        <w:tab/>
      </w:r>
      <w:r w:rsidRPr="001009BF">
        <w:rPr>
          <w:rFonts w:ascii="Arial" w:hAnsi="Arial" w:cs="Arial"/>
        </w:rPr>
        <w:t xml:space="preserve">In the NASS Quick Stats program, data users can have access </w:t>
      </w:r>
      <w:r w:rsidRPr="001009BF" w:rsidR="000E23E8">
        <w:rPr>
          <w:rFonts w:ascii="Arial" w:hAnsi="Arial" w:cs="Arial"/>
        </w:rPr>
        <w:t xml:space="preserve">to </w:t>
      </w:r>
      <w:r w:rsidRPr="001009BF">
        <w:rPr>
          <w:rFonts w:ascii="Arial" w:hAnsi="Arial" w:cs="Arial"/>
        </w:rPr>
        <w:t xml:space="preserve">published data from current surveys. Quick Stats provides an overview of the data for most of the major surveys conducted by NASS.  In this website users will also have access to </w:t>
      </w:r>
      <w:r w:rsidRPr="001009BF" w:rsidR="00116F17">
        <w:rPr>
          <w:rFonts w:ascii="Arial" w:hAnsi="Arial" w:cs="Arial"/>
        </w:rPr>
        <w:t>p</w:t>
      </w:r>
      <w:r w:rsidRPr="001009BF">
        <w:rPr>
          <w:rFonts w:ascii="Arial" w:hAnsi="Arial" w:cs="Arial"/>
        </w:rPr>
        <w:t>re</w:t>
      </w:r>
      <w:r w:rsidRPr="001009BF" w:rsidR="00116F17">
        <w:rPr>
          <w:rFonts w:ascii="Arial" w:hAnsi="Arial" w:cs="Arial"/>
        </w:rPr>
        <w:t>d</w:t>
      </w:r>
      <w:r w:rsidRPr="001009BF">
        <w:rPr>
          <w:rFonts w:ascii="Arial" w:hAnsi="Arial" w:cs="Arial"/>
        </w:rPr>
        <w:t xml:space="preserve">efined </w:t>
      </w:r>
      <w:r w:rsidRPr="001009BF" w:rsidR="00116F17">
        <w:rPr>
          <w:rFonts w:ascii="Arial" w:hAnsi="Arial" w:cs="Arial"/>
        </w:rPr>
        <w:t>q</w:t>
      </w:r>
      <w:r w:rsidRPr="001009BF">
        <w:rPr>
          <w:rFonts w:ascii="Arial" w:hAnsi="Arial" w:cs="Arial"/>
        </w:rPr>
        <w:t>ueries which will allow them to bring up various data relationships quickly for the commodities of interest.</w:t>
      </w:r>
    </w:p>
    <w:p w:rsidR="006C768F" w:rsidRPr="001009BF" w:rsidP="0009298F" w14:paraId="4B5ED766" w14:textId="77777777">
      <w:pPr>
        <w:widowControl/>
        <w:pBdr>
          <w:top w:val="single" w:sz="6" w:space="0" w:color="FFFFFF"/>
          <w:left w:val="single" w:sz="6" w:space="0" w:color="FFFFFF"/>
          <w:bottom w:val="single" w:sz="6" w:space="0" w:color="FFFFFF"/>
          <w:right w:val="single" w:sz="6" w:space="0" w:color="FFFFFF"/>
        </w:pBdr>
        <w:ind w:left="1440" w:hanging="720"/>
        <w:rPr>
          <w:rFonts w:ascii="Arial" w:hAnsi="Arial" w:cs="Arial"/>
        </w:rPr>
      </w:pPr>
    </w:p>
    <w:p w:rsidR="006C768F" w:rsidP="00477534" w14:paraId="107A495C" w14:textId="77777777">
      <w:pPr>
        <w:widowControl/>
        <w:pBdr>
          <w:top w:val="single" w:sz="6" w:space="0" w:color="FFFFFF"/>
          <w:left w:val="single" w:sz="6" w:space="0" w:color="FFFFFF"/>
          <w:bottom w:val="single" w:sz="6" w:space="0" w:color="FFFFFF"/>
          <w:right w:val="single" w:sz="6" w:space="0" w:color="FFFFFF"/>
        </w:pBdr>
        <w:ind w:left="1440"/>
        <w:rPr>
          <w:rStyle w:val="Hypertext"/>
          <w:rFonts w:ascii="Arial" w:hAnsi="Arial" w:cs="Arial"/>
          <w:color w:val="FF0000"/>
          <w:u w:val="none"/>
        </w:rPr>
      </w:pPr>
      <w:hyperlink r:id="rId32" w:history="1">
        <w:r w:rsidRPr="008627BB">
          <w:rPr>
            <w:rStyle w:val="Hyperlink"/>
            <w:rFonts w:ascii="Arial" w:hAnsi="Arial" w:cs="Arial"/>
          </w:rPr>
          <w:t>https://www.nass.usda.gov/Data_and_Statistics/Pre-Defined_Queries/index.php</w:t>
        </w:r>
      </w:hyperlink>
    </w:p>
    <w:p w:rsidR="00477534" w:rsidRPr="00A24B9D" w:rsidP="0009298F" w14:paraId="3E5D1814" w14:textId="77777777">
      <w:pPr>
        <w:widowControl/>
        <w:pBdr>
          <w:top w:val="single" w:sz="6" w:space="0" w:color="FFFFFF"/>
          <w:left w:val="single" w:sz="6" w:space="0" w:color="FFFFFF"/>
          <w:bottom w:val="single" w:sz="6" w:space="0" w:color="FFFFFF"/>
          <w:right w:val="single" w:sz="6" w:space="0" w:color="FFFFFF"/>
        </w:pBdr>
        <w:ind w:left="1440" w:hanging="720"/>
        <w:rPr>
          <w:rStyle w:val="Hypertext"/>
          <w:rFonts w:ascii="Arial" w:hAnsi="Arial" w:cs="Arial"/>
          <w:color w:val="FF0000"/>
          <w:u w:val="none"/>
        </w:rPr>
      </w:pPr>
    </w:p>
    <w:p w:rsidR="009C6506" w:rsidRPr="001009BF" w:rsidP="009C6506" w14:paraId="14717FF3" w14:textId="77777777">
      <w:pPr>
        <w:widowControl/>
        <w:pBdr>
          <w:top w:val="single" w:sz="6" w:space="0" w:color="FFFFFF"/>
          <w:left w:val="single" w:sz="6" w:space="0" w:color="FFFFFF"/>
          <w:bottom w:val="single" w:sz="6" w:space="0" w:color="FFFFFF"/>
          <w:right w:val="single" w:sz="6" w:space="0" w:color="FFFFFF"/>
        </w:pBdr>
        <w:ind w:left="1440"/>
        <w:rPr>
          <w:rStyle w:val="Hypertext"/>
          <w:rFonts w:ascii="Arial" w:hAnsi="Arial" w:cs="Arial"/>
          <w:color w:val="auto"/>
          <w:u w:val="none"/>
        </w:rPr>
      </w:pPr>
      <w:r w:rsidRPr="001009BF">
        <w:rPr>
          <w:rStyle w:val="Hypertext"/>
          <w:rFonts w:ascii="Arial" w:hAnsi="Arial" w:cs="Arial"/>
          <w:color w:val="auto"/>
          <w:u w:val="none"/>
        </w:rPr>
        <w:t xml:space="preserve">NASS has begun to </w:t>
      </w:r>
      <w:r w:rsidRPr="001009BF">
        <w:rPr>
          <w:rStyle w:val="Hypertext"/>
          <w:rFonts w:ascii="Arial" w:hAnsi="Arial" w:cs="Arial"/>
          <w:color w:val="auto"/>
          <w:u w:val="none"/>
        </w:rPr>
        <w:t>publish</w:t>
      </w:r>
      <w:r w:rsidRPr="001009BF">
        <w:rPr>
          <w:rStyle w:val="Hypertext"/>
          <w:rFonts w:ascii="Arial" w:hAnsi="Arial" w:cs="Arial"/>
          <w:color w:val="auto"/>
          <w:u w:val="none"/>
        </w:rPr>
        <w:t xml:space="preserve"> Methodology and Data Quality Measure reports for the public to have</w:t>
      </w:r>
      <w:r w:rsidRPr="001009BF">
        <w:rPr>
          <w:rStyle w:val="Hypertext"/>
          <w:rFonts w:ascii="Arial" w:hAnsi="Arial" w:cs="Arial"/>
          <w:color w:val="auto"/>
          <w:u w:val="none"/>
        </w:rPr>
        <w:t xml:space="preserve"> and use</w:t>
      </w:r>
      <w:r w:rsidRPr="001009BF">
        <w:rPr>
          <w:rStyle w:val="Hypertext"/>
          <w:rFonts w:ascii="Arial" w:hAnsi="Arial" w:cs="Arial"/>
          <w:color w:val="auto"/>
          <w:u w:val="none"/>
        </w:rPr>
        <w:t>.</w:t>
      </w:r>
      <w:r w:rsidRPr="001009BF">
        <w:rPr>
          <w:rStyle w:val="Hypertext"/>
          <w:rFonts w:ascii="Arial" w:hAnsi="Arial" w:cs="Arial"/>
          <w:color w:val="auto"/>
          <w:u w:val="none"/>
        </w:rPr>
        <w:t xml:space="preserve">  The reports that have been completed thus far can be found at the following link:</w:t>
      </w:r>
    </w:p>
    <w:p w:rsidR="00AD5AD7" w:rsidP="009C6506" w14:paraId="61464818" w14:textId="77777777">
      <w:pPr>
        <w:widowControl/>
        <w:pBdr>
          <w:top w:val="single" w:sz="6" w:space="0" w:color="FFFFFF"/>
          <w:left w:val="single" w:sz="6" w:space="0" w:color="FFFFFF"/>
          <w:bottom w:val="single" w:sz="6" w:space="0" w:color="FFFFFF"/>
          <w:right w:val="single" w:sz="6" w:space="0" w:color="FFFFFF"/>
        </w:pBdr>
        <w:ind w:left="1440"/>
        <w:rPr>
          <w:rFonts w:ascii="Arial" w:hAnsi="Arial" w:cs="Arial"/>
        </w:rPr>
      </w:pPr>
      <w:r w:rsidRPr="001009BF">
        <w:rPr>
          <w:rStyle w:val="Hypertext"/>
          <w:rFonts w:ascii="Arial" w:hAnsi="Arial" w:cs="Arial"/>
          <w:color w:val="auto"/>
          <w:u w:val="none"/>
        </w:rPr>
        <w:t xml:space="preserve"> </w:t>
      </w:r>
      <w:hyperlink r:id="rId33" w:history="1">
        <w:r w:rsidRPr="00BA62BA" w:rsidR="001009BF">
          <w:rPr>
            <w:rStyle w:val="Hyperlink"/>
            <w:rFonts w:ascii="Arial" w:hAnsi="Arial" w:cs="Arial"/>
          </w:rPr>
          <w:t>https://www.nass.usda.gov/Publications/Methodology_and_Data_Quality/index.php</w:t>
        </w:r>
      </w:hyperlink>
    </w:p>
    <w:p w:rsidR="001009BF" w:rsidP="009C6506" w14:paraId="6048B11C" w14:textId="77777777">
      <w:pPr>
        <w:widowControl/>
        <w:pBdr>
          <w:top w:val="single" w:sz="6" w:space="0" w:color="FFFFFF"/>
          <w:left w:val="single" w:sz="6" w:space="0" w:color="FFFFFF"/>
          <w:bottom w:val="single" w:sz="6" w:space="0" w:color="FFFFFF"/>
          <w:right w:val="single" w:sz="6" w:space="0" w:color="FFFFFF"/>
        </w:pBdr>
        <w:ind w:left="1440"/>
        <w:rPr>
          <w:rStyle w:val="Hypertext"/>
          <w:rFonts w:ascii="Arial" w:hAnsi="Arial" w:cs="Arial"/>
          <w:color w:val="FF0000"/>
          <w:u w:val="none"/>
        </w:rPr>
      </w:pPr>
    </w:p>
    <w:p w:rsidR="001009BF" w:rsidRPr="001009BF" w:rsidP="009C6506" w14:paraId="5FBF6AB1" w14:textId="77777777">
      <w:pPr>
        <w:widowControl/>
        <w:pBdr>
          <w:top w:val="single" w:sz="6" w:space="0" w:color="FFFFFF"/>
          <w:left w:val="single" w:sz="6" w:space="0" w:color="FFFFFF"/>
          <w:bottom w:val="single" w:sz="6" w:space="0" w:color="FFFFFF"/>
          <w:right w:val="single" w:sz="6" w:space="0" w:color="FFFFFF"/>
        </w:pBdr>
        <w:ind w:left="1440"/>
        <w:rPr>
          <w:rStyle w:val="Hypertext"/>
          <w:rFonts w:ascii="Arial" w:hAnsi="Arial" w:cs="Arial"/>
          <w:color w:val="auto"/>
          <w:u w:val="none"/>
        </w:rPr>
      </w:pPr>
      <w:r w:rsidRPr="001009BF">
        <w:rPr>
          <w:rStyle w:val="Hypertext"/>
          <w:rFonts w:ascii="Arial" w:hAnsi="Arial" w:cs="Arial"/>
          <w:color w:val="auto"/>
          <w:u w:val="none"/>
        </w:rPr>
        <w:t>NASS Research Reports</w:t>
      </w:r>
    </w:p>
    <w:p w:rsidR="001009BF" w:rsidRPr="001009BF" w:rsidP="009C6506" w14:paraId="4D6CFB3E" w14:textId="77777777">
      <w:pPr>
        <w:widowControl/>
        <w:pBdr>
          <w:top w:val="single" w:sz="6" w:space="0" w:color="FFFFFF"/>
          <w:left w:val="single" w:sz="6" w:space="0" w:color="FFFFFF"/>
          <w:bottom w:val="single" w:sz="6" w:space="0" w:color="FFFFFF"/>
          <w:right w:val="single" w:sz="6" w:space="0" w:color="FFFFFF"/>
        </w:pBdr>
        <w:ind w:left="1440"/>
        <w:rPr>
          <w:rStyle w:val="Hypertext"/>
          <w:rFonts w:ascii="Arial" w:hAnsi="Arial" w:cs="Arial"/>
          <w:color w:val="auto"/>
          <w:u w:val="none"/>
        </w:rPr>
      </w:pPr>
    </w:p>
    <w:p w:rsidR="001009BF" w:rsidP="009C6506" w14:paraId="68EF456C" w14:textId="77777777">
      <w:pPr>
        <w:widowControl/>
        <w:pBdr>
          <w:top w:val="single" w:sz="6" w:space="0" w:color="FFFFFF"/>
          <w:left w:val="single" w:sz="6" w:space="0" w:color="FFFFFF"/>
          <w:bottom w:val="single" w:sz="6" w:space="0" w:color="FFFFFF"/>
          <w:right w:val="single" w:sz="6" w:space="0" w:color="FFFFFF"/>
        </w:pBdr>
        <w:ind w:left="1440"/>
        <w:rPr>
          <w:rStyle w:val="Hypertext"/>
          <w:rFonts w:ascii="Arial" w:hAnsi="Arial" w:cs="Arial"/>
          <w:color w:val="FF0000"/>
          <w:u w:val="none"/>
        </w:rPr>
      </w:pPr>
      <w:hyperlink r:id="rId34" w:history="1">
        <w:r w:rsidRPr="00BA62BA">
          <w:rPr>
            <w:rStyle w:val="Hyperlink"/>
            <w:rFonts w:ascii="Arial" w:hAnsi="Arial" w:cs="Arial"/>
          </w:rPr>
          <w:t>https://www.nass.usda.gov/Education_and_Outreach/Reports,_Presentations_and_Conferences/Reports_by_Date/index.php</w:t>
        </w:r>
      </w:hyperlink>
    </w:p>
    <w:p w:rsidR="001009BF" w:rsidRPr="001009BF" w:rsidP="009C6506" w14:paraId="3E474083" w14:textId="77777777">
      <w:pPr>
        <w:widowControl/>
        <w:pBdr>
          <w:top w:val="single" w:sz="6" w:space="0" w:color="FFFFFF"/>
          <w:left w:val="single" w:sz="6" w:space="0" w:color="FFFFFF"/>
          <w:bottom w:val="single" w:sz="6" w:space="0" w:color="FFFFFF"/>
          <w:right w:val="single" w:sz="6" w:space="0" w:color="FFFFFF"/>
        </w:pBdr>
        <w:ind w:left="1440"/>
        <w:rPr>
          <w:rStyle w:val="Hypertext"/>
          <w:rFonts w:ascii="Arial" w:hAnsi="Arial" w:cs="Arial"/>
          <w:color w:val="FF0000"/>
          <w:u w:val="none"/>
        </w:rPr>
      </w:pPr>
    </w:p>
    <w:p w:rsidR="002700F2" w:rsidP="002700F2" w14:paraId="4E82BA3B" w14:textId="0FEC0FD0">
      <w:pPr>
        <w:widowControl/>
        <w:ind w:left="1440"/>
        <w:rPr>
          <w:rFonts w:ascii="Arial" w:hAnsi="Arial" w:cs="Arial"/>
        </w:rPr>
      </w:pPr>
      <w:r w:rsidRPr="001009BF">
        <w:rPr>
          <w:rFonts w:ascii="Arial" w:hAnsi="Arial" w:cs="Arial"/>
        </w:rPr>
        <w:t xml:space="preserve">Copies of the November 2007 National Academies of Sciences, Committee on National Statistics (NAS-CNSTAT) report are available via the web at: </w:t>
      </w:r>
    </w:p>
    <w:p w:rsidR="00773F66" w:rsidRPr="001009BF" w:rsidP="002700F2" w14:paraId="6E275FF9" w14:textId="77777777">
      <w:pPr>
        <w:widowControl/>
        <w:ind w:left="1440"/>
        <w:rPr>
          <w:rFonts w:ascii="Arial" w:hAnsi="Arial" w:cs="Arial"/>
        </w:rPr>
      </w:pPr>
    </w:p>
    <w:p w:rsidR="004D06D1" w:rsidP="00773F66" w14:paraId="700DD180" w14:textId="720E0B09">
      <w:pPr>
        <w:widowControl/>
        <w:autoSpaceDE/>
        <w:autoSpaceDN/>
        <w:adjustRightInd/>
        <w:ind w:left="720" w:firstLine="720"/>
        <w:rPr>
          <w:rFonts w:ascii="Arial" w:hAnsi="Arial" w:cs="Arial"/>
        </w:rPr>
      </w:pPr>
      <w:hyperlink r:id="rId12" w:history="1">
        <w:r w:rsidRPr="00BA62BA">
          <w:rPr>
            <w:rStyle w:val="Hyperlink"/>
            <w:rFonts w:ascii="Arial" w:hAnsi="Arial" w:cs="Arial"/>
          </w:rPr>
          <w:t>http://books.nap.edu/openbook.php?record_id=11990&amp;page=R1</w:t>
        </w:r>
      </w:hyperlink>
      <w:r>
        <w:rPr>
          <w:rFonts w:ascii="Arial" w:hAnsi="Arial" w:cs="Arial"/>
        </w:rPr>
        <w:br w:type="page"/>
      </w:r>
    </w:p>
    <w:p w:rsidR="002700F2" w:rsidRPr="001009BF" w:rsidP="002700F2" w14:paraId="5D2B1F99" w14:textId="77777777">
      <w:pPr>
        <w:widowControl/>
        <w:ind w:left="1440"/>
        <w:rPr>
          <w:rFonts w:ascii="Arial" w:hAnsi="Arial" w:cs="Arial"/>
        </w:rPr>
      </w:pPr>
      <w:r w:rsidRPr="001009BF">
        <w:rPr>
          <w:rFonts w:ascii="Arial" w:hAnsi="Arial" w:cs="Arial"/>
        </w:rPr>
        <w:t>A response to the NAS-CNSTAT report can be found at:</w:t>
      </w:r>
    </w:p>
    <w:p w:rsidR="002700F2" w:rsidRPr="00A24B9D" w:rsidP="002700F2" w14:paraId="5A681369" w14:textId="77777777">
      <w:pPr>
        <w:widowControl/>
        <w:ind w:left="1440"/>
        <w:rPr>
          <w:rFonts w:ascii="Arial" w:hAnsi="Arial" w:cs="Arial"/>
          <w:color w:val="FF0000"/>
        </w:rPr>
      </w:pPr>
    </w:p>
    <w:p w:rsidR="00084A8F" w:rsidP="007240D7" w14:paraId="65BD9363" w14:textId="77777777">
      <w:pPr>
        <w:ind w:left="720" w:firstLine="720"/>
        <w:rPr>
          <w:rFonts w:ascii="Arial" w:hAnsi="Arial" w:cs="Arial"/>
          <w:color w:val="FF0000"/>
        </w:rPr>
      </w:pPr>
      <w:hyperlink r:id="rId35" w:history="1">
        <w:r w:rsidRPr="00BA62BA">
          <w:rPr>
            <w:rStyle w:val="Hyperlink"/>
            <w:rFonts w:ascii="Arial" w:hAnsi="Arial" w:cs="Arial"/>
          </w:rPr>
          <w:t>http://www.nass.usda.gov/Surveys/ARMS_Progress_Report.pdf</w:t>
        </w:r>
      </w:hyperlink>
      <w:r>
        <w:rPr>
          <w:rFonts w:ascii="Arial" w:hAnsi="Arial" w:cs="Arial"/>
        </w:rPr>
        <w:t>.</w:t>
      </w:r>
    </w:p>
    <w:p w:rsidR="006F5458" w:rsidRPr="00CC05A0" w:rsidP="002700F2" w14:paraId="34CC1A8D" w14:textId="77777777">
      <w:pPr>
        <w:widowControl/>
        <w:ind w:left="1440"/>
        <w:rPr>
          <w:rFonts w:ascii="Arial" w:hAnsi="Arial" w:cs="Arial"/>
        </w:rPr>
      </w:pPr>
    </w:p>
    <w:p w:rsidR="00F54008" w:rsidRPr="00052B35" w:rsidP="002700F2" w14:paraId="1523680B" w14:textId="77777777">
      <w:pPr>
        <w:widowControl/>
        <w:ind w:left="720" w:hanging="720"/>
        <w:rPr>
          <w:rFonts w:ascii="Arial" w:hAnsi="Arial" w:cs="Arial"/>
          <w:color w:val="000000"/>
        </w:rPr>
      </w:pPr>
      <w:r w:rsidRPr="00CC05A0">
        <w:rPr>
          <w:rFonts w:ascii="Arial" w:hAnsi="Arial" w:cs="Arial"/>
          <w:b/>
          <w:bCs/>
          <w:color w:val="000000"/>
        </w:rPr>
        <w:t>17.</w:t>
      </w:r>
      <w:r w:rsidRPr="00CC05A0">
        <w:rPr>
          <w:rFonts w:ascii="Arial" w:hAnsi="Arial" w:cs="Arial"/>
          <w:b/>
          <w:bCs/>
          <w:color w:val="000000"/>
        </w:rPr>
        <w:tab/>
        <w:t>If seeking approval</w:t>
      </w:r>
      <w:r w:rsidRPr="00052B35">
        <w:rPr>
          <w:rFonts w:ascii="Arial" w:hAnsi="Arial" w:cs="Arial"/>
          <w:b/>
          <w:bCs/>
          <w:color w:val="000000"/>
        </w:rPr>
        <w:t xml:space="preserve"> to not display the expiration date for OMB approval of the information collection, explain the reasons that display would be inappropriate.</w:t>
      </w:r>
    </w:p>
    <w:p w:rsidR="00F54008" w:rsidRPr="00052B35" w14:paraId="0A5B3927"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000000"/>
        </w:rPr>
      </w:pPr>
    </w:p>
    <w:p w:rsidR="00FB7CA5" w:rsidP="00FB7CA5" w14:paraId="68AC47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rPr>
      </w:pPr>
      <w:r w:rsidRPr="00052B35">
        <w:rPr>
          <w:rFonts w:ascii="Arial" w:hAnsi="Arial" w:cs="Arial"/>
          <w:color w:val="000000"/>
        </w:rPr>
        <w:t>No approval is requested for non-display of the expiration date</w:t>
      </w:r>
      <w:r w:rsidR="00320EEB">
        <w:rPr>
          <w:rFonts w:ascii="Arial" w:hAnsi="Arial" w:cs="Arial"/>
          <w:color w:val="000000"/>
        </w:rPr>
        <w:t>.</w:t>
      </w:r>
    </w:p>
    <w:p w:rsidR="0049193E" w:rsidP="007034B0" w14:paraId="3449DF54"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rPr>
      </w:pPr>
    </w:p>
    <w:p w:rsidR="00917220" w:rsidRPr="007034B0" w:rsidP="007034B0" w14:paraId="11096B0A"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rPr>
      </w:pPr>
      <w:r w:rsidRPr="00052B35">
        <w:rPr>
          <w:rFonts w:ascii="Arial" w:hAnsi="Arial" w:cs="Arial"/>
          <w:b/>
          <w:color w:val="000000"/>
        </w:rPr>
        <w:t>18.</w:t>
      </w:r>
      <w:r w:rsidRPr="00052B35">
        <w:rPr>
          <w:rFonts w:ascii="Arial" w:hAnsi="Arial" w:cs="Arial"/>
          <w:b/>
          <w:color w:val="000000"/>
        </w:rPr>
        <w:tab/>
      </w:r>
      <w:r w:rsidRPr="00052B35" w:rsidR="00F54008">
        <w:rPr>
          <w:rFonts w:ascii="Arial" w:hAnsi="Arial" w:cs="Arial"/>
          <w:b/>
          <w:bCs/>
          <w:color w:val="000000"/>
        </w:rPr>
        <w:t xml:space="preserve">Explain each exception to the certification statement identified in Item 19, </w:t>
      </w:r>
      <w:r w:rsidRPr="00052B35">
        <w:rPr>
          <w:rFonts w:ascii="Arial" w:hAnsi="Arial" w:cs="Arial"/>
          <w:b/>
          <w:bCs/>
          <w:color w:val="000000"/>
        </w:rPr>
        <w:t>“</w:t>
      </w:r>
      <w:r w:rsidRPr="00052B35" w:rsidR="00F54008">
        <w:rPr>
          <w:rFonts w:ascii="Arial" w:hAnsi="Arial" w:cs="Arial"/>
          <w:b/>
          <w:bCs/>
          <w:color w:val="000000"/>
        </w:rPr>
        <w:t>Certification for Paperwork Reduction Act Submissions</w:t>
      </w:r>
      <w:r w:rsidRPr="00052B35">
        <w:rPr>
          <w:rFonts w:ascii="Arial" w:hAnsi="Arial" w:cs="Arial"/>
          <w:b/>
          <w:bCs/>
          <w:color w:val="000000"/>
        </w:rPr>
        <w:t>”</w:t>
      </w:r>
      <w:r w:rsidRPr="00052B35" w:rsidR="00F54008">
        <w:rPr>
          <w:rFonts w:ascii="Arial" w:hAnsi="Arial" w:cs="Arial"/>
          <w:b/>
          <w:bCs/>
          <w:color w:val="000000"/>
        </w:rPr>
        <w:t xml:space="preserve"> </w:t>
      </w:r>
    </w:p>
    <w:p w:rsidR="00F54008" w:rsidRPr="00052B35" w:rsidP="00917220" w14:paraId="315C2A16"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Arial" w:hAnsi="Arial" w:cs="Arial"/>
          <w:color w:val="000000"/>
        </w:rPr>
      </w:pPr>
      <w:r w:rsidRPr="00052B35">
        <w:rPr>
          <w:rFonts w:ascii="Arial" w:hAnsi="Arial" w:cs="Arial"/>
          <w:b/>
          <w:bCs/>
          <w:color w:val="000000"/>
        </w:rPr>
        <w:tab/>
      </w:r>
      <w:r w:rsidRPr="00052B35">
        <w:rPr>
          <w:rFonts w:ascii="Arial" w:hAnsi="Arial" w:cs="Arial"/>
          <w:b/>
          <w:bCs/>
          <w:color w:val="000000"/>
        </w:rPr>
        <w:t>of OMB Form 83-I.</w:t>
      </w:r>
    </w:p>
    <w:p w:rsidR="00F54008" w:rsidRPr="00052B35" w14:paraId="37C76476"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000000"/>
        </w:rPr>
      </w:pPr>
    </w:p>
    <w:p w:rsidR="001E4F68" w:rsidRPr="005057A2" w:rsidP="001B6C7C" w14:paraId="7765CDDE"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0"/>
        <w:rPr>
          <w:rFonts w:ascii="Arial" w:hAnsi="Arial" w:cs="Arial"/>
        </w:rPr>
      </w:pPr>
      <w:r w:rsidRPr="00052B35">
        <w:rPr>
          <w:rFonts w:ascii="Arial" w:hAnsi="Arial" w:cs="Arial"/>
        </w:rPr>
        <w:t>There are no exceptions</w:t>
      </w:r>
      <w:r w:rsidR="00522953">
        <w:rPr>
          <w:rFonts w:ascii="Arial" w:hAnsi="Arial" w:cs="Arial"/>
        </w:rPr>
        <w:t xml:space="preserve"> to the certification statement.</w:t>
      </w:r>
    </w:p>
    <w:p w:rsidR="005E0C94" w:rsidP="001B6C7C" w14:paraId="1797B709" w14:textId="0867F59C">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right"/>
        <w:rPr>
          <w:rFonts w:ascii="Arial" w:hAnsi="Arial" w:cs="Arial"/>
        </w:rPr>
      </w:pPr>
      <w:r>
        <w:rPr>
          <w:rFonts w:ascii="Arial" w:hAnsi="Arial" w:cs="Arial"/>
        </w:rPr>
        <w:t>April</w:t>
      </w:r>
      <w:r w:rsidRPr="007F68D9" w:rsidR="001B6C7C">
        <w:rPr>
          <w:rFonts w:ascii="Arial" w:hAnsi="Arial" w:cs="Arial"/>
        </w:rPr>
        <w:t xml:space="preserve"> 20</w:t>
      </w:r>
      <w:r w:rsidR="00733167">
        <w:rPr>
          <w:rFonts w:ascii="Arial" w:hAnsi="Arial" w:cs="Arial"/>
        </w:rPr>
        <w:t>2</w:t>
      </w:r>
      <w:r w:rsidR="00A22C98">
        <w:rPr>
          <w:rFonts w:ascii="Arial" w:hAnsi="Arial" w:cs="Arial"/>
        </w:rPr>
        <w:t>6</w:t>
      </w:r>
    </w:p>
    <w:sectPr w:rsidSect="002F2301">
      <w:pgSz w:w="12240" w:h="15840" w:code="1"/>
      <w:pgMar w:top="1710" w:right="1350" w:bottom="1710" w:left="1530" w:header="1440" w:footer="864"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99514087"/>
      <w:docPartObj>
        <w:docPartGallery w:val="Page Numbers (Bottom of Page)"/>
        <w:docPartUnique/>
      </w:docPartObj>
    </w:sdtPr>
    <w:sdtEndPr>
      <w:rPr>
        <w:noProof/>
      </w:rPr>
    </w:sdtEndPr>
    <w:sdtContent>
      <w:p w:rsidR="00E45FB4" w14:paraId="77229F12" w14:textId="77777777">
        <w:pPr>
          <w:pStyle w:val="Footer"/>
          <w:jc w:val="center"/>
        </w:pPr>
        <w:r>
          <w:fldChar w:fldCharType="begin"/>
        </w:r>
        <w:r>
          <w:instrText xml:space="preserve"> PAGE   \* MERGEFORMAT </w:instrText>
        </w:r>
        <w:r>
          <w:fldChar w:fldCharType="separate"/>
        </w:r>
        <w:r>
          <w:rPr>
            <w:noProof/>
          </w:rPr>
          <w:t>32</w:t>
        </w:r>
        <w:r>
          <w:rPr>
            <w:noProof/>
          </w:rPr>
          <w:fldChar w:fldCharType="end"/>
        </w:r>
      </w:p>
    </w:sdtContent>
  </w:sdt>
  <w:p w:rsidR="00E45FB4" w14:paraId="063D74EC"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5FB4" w:rsidRPr="00DA4A3D" w:rsidP="00DA4A3D" w14:paraId="68CA31C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8C1EAC"/>
    <w:multiLevelType w:val="hybridMultilevel"/>
    <w:tmpl w:val="BD4C9C7E"/>
    <w:lvl w:ilvl="0">
      <w:start w:val="1"/>
      <w:numFmt w:val="bullet"/>
      <w:lvlText w:val=""/>
      <w:lvlJc w:val="left"/>
      <w:pPr>
        <w:tabs>
          <w:tab w:val="num" w:pos="3300"/>
        </w:tabs>
        <w:ind w:left="3300" w:hanging="360"/>
      </w:pPr>
      <w:rPr>
        <w:rFonts w:ascii="Wingdings 2" w:hAnsi="Wingdings 2" w:hint="default"/>
      </w:rPr>
    </w:lvl>
    <w:lvl w:ilvl="1" w:tentative="1">
      <w:start w:val="1"/>
      <w:numFmt w:val="bullet"/>
      <w:lvlText w:val="o"/>
      <w:lvlJc w:val="left"/>
      <w:pPr>
        <w:tabs>
          <w:tab w:val="num" w:pos="3660"/>
        </w:tabs>
        <w:ind w:left="3660" w:hanging="360"/>
      </w:pPr>
      <w:rPr>
        <w:rFonts w:ascii="Courier New" w:hAnsi="Courier New" w:cs="Courier New" w:hint="default"/>
      </w:rPr>
    </w:lvl>
    <w:lvl w:ilvl="2" w:tentative="1">
      <w:start w:val="1"/>
      <w:numFmt w:val="bullet"/>
      <w:lvlText w:val=""/>
      <w:lvlJc w:val="left"/>
      <w:pPr>
        <w:tabs>
          <w:tab w:val="num" w:pos="4380"/>
        </w:tabs>
        <w:ind w:left="4380" w:hanging="360"/>
      </w:pPr>
      <w:rPr>
        <w:rFonts w:ascii="Wingdings" w:hAnsi="Wingdings" w:hint="default"/>
      </w:rPr>
    </w:lvl>
    <w:lvl w:ilvl="3" w:tentative="1">
      <w:start w:val="1"/>
      <w:numFmt w:val="bullet"/>
      <w:lvlText w:val=""/>
      <w:lvlJc w:val="left"/>
      <w:pPr>
        <w:tabs>
          <w:tab w:val="num" w:pos="5100"/>
        </w:tabs>
        <w:ind w:left="5100" w:hanging="360"/>
      </w:pPr>
      <w:rPr>
        <w:rFonts w:ascii="Symbol" w:hAnsi="Symbol" w:hint="default"/>
      </w:rPr>
    </w:lvl>
    <w:lvl w:ilvl="4" w:tentative="1">
      <w:start w:val="1"/>
      <w:numFmt w:val="bullet"/>
      <w:lvlText w:val="o"/>
      <w:lvlJc w:val="left"/>
      <w:pPr>
        <w:tabs>
          <w:tab w:val="num" w:pos="5820"/>
        </w:tabs>
        <w:ind w:left="5820" w:hanging="360"/>
      </w:pPr>
      <w:rPr>
        <w:rFonts w:ascii="Courier New" w:hAnsi="Courier New" w:cs="Courier New" w:hint="default"/>
      </w:rPr>
    </w:lvl>
    <w:lvl w:ilvl="5" w:tentative="1">
      <w:start w:val="1"/>
      <w:numFmt w:val="bullet"/>
      <w:lvlText w:val=""/>
      <w:lvlJc w:val="left"/>
      <w:pPr>
        <w:tabs>
          <w:tab w:val="num" w:pos="6540"/>
        </w:tabs>
        <w:ind w:left="6540" w:hanging="360"/>
      </w:pPr>
      <w:rPr>
        <w:rFonts w:ascii="Wingdings" w:hAnsi="Wingdings" w:hint="default"/>
      </w:rPr>
    </w:lvl>
    <w:lvl w:ilvl="6" w:tentative="1">
      <w:start w:val="1"/>
      <w:numFmt w:val="bullet"/>
      <w:lvlText w:val=""/>
      <w:lvlJc w:val="left"/>
      <w:pPr>
        <w:tabs>
          <w:tab w:val="num" w:pos="7260"/>
        </w:tabs>
        <w:ind w:left="7260" w:hanging="360"/>
      </w:pPr>
      <w:rPr>
        <w:rFonts w:ascii="Symbol" w:hAnsi="Symbol" w:hint="default"/>
      </w:rPr>
    </w:lvl>
    <w:lvl w:ilvl="7" w:tentative="1">
      <w:start w:val="1"/>
      <w:numFmt w:val="bullet"/>
      <w:lvlText w:val="o"/>
      <w:lvlJc w:val="left"/>
      <w:pPr>
        <w:tabs>
          <w:tab w:val="num" w:pos="7980"/>
        </w:tabs>
        <w:ind w:left="7980" w:hanging="360"/>
      </w:pPr>
      <w:rPr>
        <w:rFonts w:ascii="Courier New" w:hAnsi="Courier New" w:cs="Courier New" w:hint="default"/>
      </w:rPr>
    </w:lvl>
    <w:lvl w:ilvl="8" w:tentative="1">
      <w:start w:val="1"/>
      <w:numFmt w:val="bullet"/>
      <w:lvlText w:val=""/>
      <w:lvlJc w:val="left"/>
      <w:pPr>
        <w:tabs>
          <w:tab w:val="num" w:pos="8700"/>
        </w:tabs>
        <w:ind w:left="8700" w:hanging="360"/>
      </w:pPr>
      <w:rPr>
        <w:rFonts w:ascii="Wingdings" w:hAnsi="Wingdings" w:hint="default"/>
      </w:rPr>
    </w:lvl>
  </w:abstractNum>
  <w:abstractNum w:abstractNumId="1">
    <w:nsid w:val="16D46681"/>
    <w:multiLevelType w:val="hybridMultilevel"/>
    <w:tmpl w:val="6F68577E"/>
    <w:lvl w:ilvl="0">
      <w:start w:val="1"/>
      <w:numFmt w:val="bullet"/>
      <w:lvlText w:val=""/>
      <w:lvlJc w:val="left"/>
      <w:pPr>
        <w:tabs>
          <w:tab w:val="num" w:pos="3300"/>
        </w:tabs>
        <w:ind w:left="3300" w:hanging="360"/>
      </w:pPr>
      <w:rPr>
        <w:rFonts w:ascii="Wingdings 2" w:hAnsi="Wingdings 2" w:hint="default"/>
      </w:rPr>
    </w:lvl>
    <w:lvl w:ilvl="1" w:tentative="1">
      <w:start w:val="1"/>
      <w:numFmt w:val="bullet"/>
      <w:lvlText w:val="o"/>
      <w:lvlJc w:val="left"/>
      <w:pPr>
        <w:tabs>
          <w:tab w:val="num" w:pos="3660"/>
        </w:tabs>
        <w:ind w:left="3660" w:hanging="360"/>
      </w:pPr>
      <w:rPr>
        <w:rFonts w:ascii="Courier New" w:hAnsi="Courier New" w:cs="Courier New" w:hint="default"/>
      </w:rPr>
    </w:lvl>
    <w:lvl w:ilvl="2" w:tentative="1">
      <w:start w:val="1"/>
      <w:numFmt w:val="bullet"/>
      <w:lvlText w:val=""/>
      <w:lvlJc w:val="left"/>
      <w:pPr>
        <w:tabs>
          <w:tab w:val="num" w:pos="4380"/>
        </w:tabs>
        <w:ind w:left="4380" w:hanging="360"/>
      </w:pPr>
      <w:rPr>
        <w:rFonts w:ascii="Wingdings" w:hAnsi="Wingdings" w:hint="default"/>
      </w:rPr>
    </w:lvl>
    <w:lvl w:ilvl="3" w:tentative="1">
      <w:start w:val="1"/>
      <w:numFmt w:val="bullet"/>
      <w:lvlText w:val=""/>
      <w:lvlJc w:val="left"/>
      <w:pPr>
        <w:tabs>
          <w:tab w:val="num" w:pos="5100"/>
        </w:tabs>
        <w:ind w:left="5100" w:hanging="360"/>
      </w:pPr>
      <w:rPr>
        <w:rFonts w:ascii="Symbol" w:hAnsi="Symbol" w:hint="default"/>
      </w:rPr>
    </w:lvl>
    <w:lvl w:ilvl="4" w:tentative="1">
      <w:start w:val="1"/>
      <w:numFmt w:val="bullet"/>
      <w:lvlText w:val="o"/>
      <w:lvlJc w:val="left"/>
      <w:pPr>
        <w:tabs>
          <w:tab w:val="num" w:pos="5820"/>
        </w:tabs>
        <w:ind w:left="5820" w:hanging="360"/>
      </w:pPr>
      <w:rPr>
        <w:rFonts w:ascii="Courier New" w:hAnsi="Courier New" w:cs="Courier New" w:hint="default"/>
      </w:rPr>
    </w:lvl>
    <w:lvl w:ilvl="5" w:tentative="1">
      <w:start w:val="1"/>
      <w:numFmt w:val="bullet"/>
      <w:lvlText w:val=""/>
      <w:lvlJc w:val="left"/>
      <w:pPr>
        <w:tabs>
          <w:tab w:val="num" w:pos="6540"/>
        </w:tabs>
        <w:ind w:left="6540" w:hanging="360"/>
      </w:pPr>
      <w:rPr>
        <w:rFonts w:ascii="Wingdings" w:hAnsi="Wingdings" w:hint="default"/>
      </w:rPr>
    </w:lvl>
    <w:lvl w:ilvl="6" w:tentative="1">
      <w:start w:val="1"/>
      <w:numFmt w:val="bullet"/>
      <w:lvlText w:val=""/>
      <w:lvlJc w:val="left"/>
      <w:pPr>
        <w:tabs>
          <w:tab w:val="num" w:pos="7260"/>
        </w:tabs>
        <w:ind w:left="7260" w:hanging="360"/>
      </w:pPr>
      <w:rPr>
        <w:rFonts w:ascii="Symbol" w:hAnsi="Symbol" w:hint="default"/>
      </w:rPr>
    </w:lvl>
    <w:lvl w:ilvl="7" w:tentative="1">
      <w:start w:val="1"/>
      <w:numFmt w:val="bullet"/>
      <w:lvlText w:val="o"/>
      <w:lvlJc w:val="left"/>
      <w:pPr>
        <w:tabs>
          <w:tab w:val="num" w:pos="7980"/>
        </w:tabs>
        <w:ind w:left="7980" w:hanging="360"/>
      </w:pPr>
      <w:rPr>
        <w:rFonts w:ascii="Courier New" w:hAnsi="Courier New" w:cs="Courier New" w:hint="default"/>
      </w:rPr>
    </w:lvl>
    <w:lvl w:ilvl="8" w:tentative="1">
      <w:start w:val="1"/>
      <w:numFmt w:val="bullet"/>
      <w:lvlText w:val=""/>
      <w:lvlJc w:val="left"/>
      <w:pPr>
        <w:tabs>
          <w:tab w:val="num" w:pos="8700"/>
        </w:tabs>
        <w:ind w:left="8700" w:hanging="360"/>
      </w:pPr>
      <w:rPr>
        <w:rFonts w:ascii="Wingdings" w:hAnsi="Wingdings" w:hint="default"/>
      </w:rPr>
    </w:lvl>
  </w:abstractNum>
  <w:abstractNum w:abstractNumId="2">
    <w:nsid w:val="1D8A7088"/>
    <w:multiLevelType w:val="hybridMultilevel"/>
    <w:tmpl w:val="10CE0C3A"/>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0604B68"/>
    <w:multiLevelType w:val="hybridMultilevel"/>
    <w:tmpl w:val="2C807F98"/>
    <w:lvl w:ilvl="0">
      <w:start w:val="3"/>
      <w:numFmt w:val="decimal"/>
      <w:lvlText w:val="(%1)"/>
      <w:lvlJc w:val="left"/>
      <w:pPr>
        <w:ind w:left="1080" w:hanging="360"/>
      </w:pPr>
      <w:rPr>
        <w:rFonts w:hint="default"/>
        <w:b/>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20910817"/>
    <w:multiLevelType w:val="hybridMultilevel"/>
    <w:tmpl w:val="19621144"/>
    <w:lvl w:ilvl="0">
      <w:start w:val="0"/>
      <w:numFmt w:val="bullet"/>
      <w:lvlText w:val="-"/>
      <w:lvlJc w:val="left"/>
      <w:pPr>
        <w:tabs>
          <w:tab w:val="num" w:pos="1800"/>
        </w:tabs>
        <w:ind w:left="1800" w:hanging="360"/>
      </w:pPr>
      <w:rPr>
        <w:rFonts w:ascii="Shruti" w:eastAsia="Times New Roman" w:hAnsi="Shruti" w:cs="Shruti"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5">
    <w:nsid w:val="22456B0F"/>
    <w:multiLevelType w:val="hybridMultilevel"/>
    <w:tmpl w:val="EF009636"/>
    <w:lvl w:ilvl="0">
      <w:start w:val="1"/>
      <w:numFmt w:val="bullet"/>
      <w:lvlText w:val=""/>
      <w:lvlJc w:val="left"/>
      <w:pPr>
        <w:tabs>
          <w:tab w:val="num" w:pos="3300"/>
        </w:tabs>
        <w:ind w:left="3300" w:hanging="360"/>
      </w:pPr>
      <w:rPr>
        <w:rFonts w:ascii="Wingdings 2" w:hAnsi="Wingdings 2" w:hint="default"/>
      </w:rPr>
    </w:lvl>
    <w:lvl w:ilvl="1" w:tentative="1">
      <w:start w:val="1"/>
      <w:numFmt w:val="bullet"/>
      <w:lvlText w:val="o"/>
      <w:lvlJc w:val="left"/>
      <w:pPr>
        <w:tabs>
          <w:tab w:val="num" w:pos="3660"/>
        </w:tabs>
        <w:ind w:left="3660" w:hanging="360"/>
      </w:pPr>
      <w:rPr>
        <w:rFonts w:ascii="Courier New" w:hAnsi="Courier New" w:cs="Courier New" w:hint="default"/>
      </w:rPr>
    </w:lvl>
    <w:lvl w:ilvl="2" w:tentative="1">
      <w:start w:val="1"/>
      <w:numFmt w:val="bullet"/>
      <w:lvlText w:val=""/>
      <w:lvlJc w:val="left"/>
      <w:pPr>
        <w:tabs>
          <w:tab w:val="num" w:pos="4380"/>
        </w:tabs>
        <w:ind w:left="4380" w:hanging="360"/>
      </w:pPr>
      <w:rPr>
        <w:rFonts w:ascii="Wingdings" w:hAnsi="Wingdings" w:hint="default"/>
      </w:rPr>
    </w:lvl>
    <w:lvl w:ilvl="3" w:tentative="1">
      <w:start w:val="1"/>
      <w:numFmt w:val="bullet"/>
      <w:lvlText w:val=""/>
      <w:lvlJc w:val="left"/>
      <w:pPr>
        <w:tabs>
          <w:tab w:val="num" w:pos="5100"/>
        </w:tabs>
        <w:ind w:left="5100" w:hanging="360"/>
      </w:pPr>
      <w:rPr>
        <w:rFonts w:ascii="Symbol" w:hAnsi="Symbol" w:hint="default"/>
      </w:rPr>
    </w:lvl>
    <w:lvl w:ilvl="4" w:tentative="1">
      <w:start w:val="1"/>
      <w:numFmt w:val="bullet"/>
      <w:lvlText w:val="o"/>
      <w:lvlJc w:val="left"/>
      <w:pPr>
        <w:tabs>
          <w:tab w:val="num" w:pos="5820"/>
        </w:tabs>
        <w:ind w:left="5820" w:hanging="360"/>
      </w:pPr>
      <w:rPr>
        <w:rFonts w:ascii="Courier New" w:hAnsi="Courier New" w:cs="Courier New" w:hint="default"/>
      </w:rPr>
    </w:lvl>
    <w:lvl w:ilvl="5" w:tentative="1">
      <w:start w:val="1"/>
      <w:numFmt w:val="bullet"/>
      <w:lvlText w:val=""/>
      <w:lvlJc w:val="left"/>
      <w:pPr>
        <w:tabs>
          <w:tab w:val="num" w:pos="6540"/>
        </w:tabs>
        <w:ind w:left="6540" w:hanging="360"/>
      </w:pPr>
      <w:rPr>
        <w:rFonts w:ascii="Wingdings" w:hAnsi="Wingdings" w:hint="default"/>
      </w:rPr>
    </w:lvl>
    <w:lvl w:ilvl="6" w:tentative="1">
      <w:start w:val="1"/>
      <w:numFmt w:val="bullet"/>
      <w:lvlText w:val=""/>
      <w:lvlJc w:val="left"/>
      <w:pPr>
        <w:tabs>
          <w:tab w:val="num" w:pos="7260"/>
        </w:tabs>
        <w:ind w:left="7260" w:hanging="360"/>
      </w:pPr>
      <w:rPr>
        <w:rFonts w:ascii="Symbol" w:hAnsi="Symbol" w:hint="default"/>
      </w:rPr>
    </w:lvl>
    <w:lvl w:ilvl="7" w:tentative="1">
      <w:start w:val="1"/>
      <w:numFmt w:val="bullet"/>
      <w:lvlText w:val="o"/>
      <w:lvlJc w:val="left"/>
      <w:pPr>
        <w:tabs>
          <w:tab w:val="num" w:pos="7980"/>
        </w:tabs>
        <w:ind w:left="7980" w:hanging="360"/>
      </w:pPr>
      <w:rPr>
        <w:rFonts w:ascii="Courier New" w:hAnsi="Courier New" w:cs="Courier New" w:hint="default"/>
      </w:rPr>
    </w:lvl>
    <w:lvl w:ilvl="8" w:tentative="1">
      <w:start w:val="1"/>
      <w:numFmt w:val="bullet"/>
      <w:lvlText w:val=""/>
      <w:lvlJc w:val="left"/>
      <w:pPr>
        <w:tabs>
          <w:tab w:val="num" w:pos="8700"/>
        </w:tabs>
        <w:ind w:left="8700" w:hanging="360"/>
      </w:pPr>
      <w:rPr>
        <w:rFonts w:ascii="Wingdings" w:hAnsi="Wingdings" w:hint="default"/>
      </w:rPr>
    </w:lvl>
  </w:abstractNum>
  <w:abstractNum w:abstractNumId="6">
    <w:nsid w:val="2854690E"/>
    <w:multiLevelType w:val="hybridMultilevel"/>
    <w:tmpl w:val="3D42851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2EA233D3"/>
    <w:multiLevelType w:val="multilevel"/>
    <w:tmpl w:val="C346D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3015AA"/>
    <w:multiLevelType w:val="hybridMultilevel"/>
    <w:tmpl w:val="AAD431E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324A7797"/>
    <w:multiLevelType w:val="hybridMultilevel"/>
    <w:tmpl w:val="5844B928"/>
    <w:lvl w:ilvl="0">
      <w:start w:val="1"/>
      <w:numFmt w:val="bullet"/>
      <w:lvlText w:val=""/>
      <w:lvlJc w:val="left"/>
      <w:pPr>
        <w:ind w:left="1080" w:hanging="360"/>
      </w:pPr>
      <w:rPr>
        <w:rFonts w:ascii="Symbol" w:eastAsia="Times New Roman" w:hAnsi="Symbo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36A3590F"/>
    <w:multiLevelType w:val="hybridMultilevel"/>
    <w:tmpl w:val="F3B860CA"/>
    <w:lvl w:ilvl="0">
      <w:start w:val="2008"/>
      <w:numFmt w:val="bullet"/>
      <w:lvlText w:val="-"/>
      <w:lvlJc w:val="left"/>
      <w:pPr>
        <w:ind w:left="1620" w:hanging="360"/>
      </w:pPr>
      <w:rPr>
        <w:rFonts w:ascii="Arial" w:eastAsia="Times New Roman" w:hAnsi="Arial" w:cs="Arial"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1">
    <w:nsid w:val="398327D9"/>
    <w:multiLevelType w:val="multilevel"/>
    <w:tmpl w:val="B8542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D580FB0"/>
    <w:multiLevelType w:val="hybridMultilevel"/>
    <w:tmpl w:val="BE02F49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3">
    <w:nsid w:val="40CF1640"/>
    <w:multiLevelType w:val="hybridMultilevel"/>
    <w:tmpl w:val="87AE9D26"/>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4">
    <w:nsid w:val="45DC3D30"/>
    <w:multiLevelType w:val="hybridMultilevel"/>
    <w:tmpl w:val="2D26746E"/>
    <w:lvl w:ilvl="0">
      <w:start w:val="0"/>
      <w:numFmt w:val="bullet"/>
      <w:lvlText w:val="-"/>
      <w:lvlJc w:val="left"/>
      <w:pPr>
        <w:ind w:left="1080" w:hanging="360"/>
      </w:pPr>
      <w:rPr>
        <w:rFonts w:ascii="Arial" w:eastAsia="Times New Roman" w:hAnsi="Aria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462369DB"/>
    <w:multiLevelType w:val="hybridMultilevel"/>
    <w:tmpl w:val="2CFC422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9283D81"/>
    <w:multiLevelType w:val="hybridMultilevel"/>
    <w:tmpl w:val="8080545C"/>
    <w:lvl w:ilvl="0">
      <w:start w:val="1"/>
      <w:numFmt w:val="bullet"/>
      <w:lvlText w:val=""/>
      <w:lvlJc w:val="left"/>
      <w:pPr>
        <w:ind w:left="1800" w:hanging="360"/>
      </w:pPr>
      <w:rPr>
        <w:rFonts w:ascii="Symbol" w:eastAsia="Times New Roman" w:hAnsi="Symbol" w:cs="Aria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7">
    <w:nsid w:val="49DA6ACD"/>
    <w:multiLevelType w:val="hybridMultilevel"/>
    <w:tmpl w:val="0CC686DA"/>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18">
    <w:nsid w:val="49EB1055"/>
    <w:multiLevelType w:val="hybridMultilevel"/>
    <w:tmpl w:val="73D43182"/>
    <w:lvl w:ilvl="0">
      <w:start w:val="1"/>
      <w:numFmt w:val="decimal"/>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4BAB31C2"/>
    <w:multiLevelType w:val="hybridMultilevel"/>
    <w:tmpl w:val="02889D9A"/>
    <w:lvl w:ilvl="0">
      <w:start w:val="1"/>
      <w:numFmt w:val="bullet"/>
      <w:lvlText w:val=""/>
      <w:lvlJc w:val="left"/>
      <w:pPr>
        <w:tabs>
          <w:tab w:val="num" w:pos="2160"/>
        </w:tabs>
        <w:ind w:left="2160" w:hanging="360"/>
      </w:pPr>
      <w:rPr>
        <w:rFonts w:ascii="Symbol" w:hAnsi="Symbol" w:hint="default"/>
        <w:color w:val="auto"/>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0">
    <w:nsid w:val="5382626E"/>
    <w:multiLevelType w:val="hybridMultilevel"/>
    <w:tmpl w:val="AE741BB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56111F61"/>
    <w:multiLevelType w:val="hybridMultilevel"/>
    <w:tmpl w:val="F4B458D0"/>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22">
    <w:nsid w:val="60242046"/>
    <w:multiLevelType w:val="hybridMultilevel"/>
    <w:tmpl w:val="9EE8C10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65177402"/>
    <w:multiLevelType w:val="hybridMultilevel"/>
    <w:tmpl w:val="B8426DAC"/>
    <w:lvl w:ilvl="0">
      <w:start w:val="1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6C67040B"/>
    <w:multiLevelType w:val="singleLevel"/>
    <w:tmpl w:val="9E6C00D0"/>
    <w:lvl w:ilvl="0">
      <w:start w:val="2008"/>
      <w:numFmt w:val="bullet"/>
      <w:lvlText w:val=""/>
      <w:lvlJc w:val="left"/>
      <w:pPr>
        <w:tabs>
          <w:tab w:val="num" w:pos="1080"/>
        </w:tabs>
        <w:ind w:left="1080" w:hanging="360"/>
      </w:pPr>
      <w:rPr>
        <w:rFonts w:ascii="Symbol" w:hAnsi="Symbol" w:hint="default"/>
      </w:rPr>
    </w:lvl>
  </w:abstractNum>
  <w:abstractNum w:abstractNumId="25">
    <w:nsid w:val="72637F9B"/>
    <w:multiLevelType w:val="hybridMultilevel"/>
    <w:tmpl w:val="ABCC1FD6"/>
    <w:lvl w:ilvl="0">
      <w:start w:val="1"/>
      <w:numFmt w:val="bullet"/>
      <w:lvlText w:val=""/>
      <w:lvlJc w:val="left"/>
      <w:pPr>
        <w:ind w:left="1800" w:hanging="360"/>
      </w:pPr>
      <w:rPr>
        <w:rFonts w:ascii="Symbol" w:eastAsia="Times New Roman" w:hAnsi="Symbol" w:cs="Aria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6">
    <w:nsid w:val="765E561D"/>
    <w:multiLevelType w:val="hybridMultilevel"/>
    <w:tmpl w:val="A4503E1A"/>
    <w:lvl w:ilvl="0">
      <w:start w:val="1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7A2E7756"/>
    <w:multiLevelType w:val="hybridMultilevel"/>
    <w:tmpl w:val="1BB6735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8">
    <w:nsid w:val="7E62504F"/>
    <w:multiLevelType w:val="hybridMultilevel"/>
    <w:tmpl w:val="312E1D32"/>
    <w:lvl w:ilvl="0">
      <w:start w:val="0"/>
      <w:numFmt w:val="bullet"/>
      <w:lvlText w:val="-"/>
      <w:lvlJc w:val="left"/>
      <w:pPr>
        <w:ind w:left="1080" w:hanging="360"/>
      </w:pPr>
      <w:rPr>
        <w:rFonts w:ascii="Arial" w:eastAsia="Times New Roman" w:hAnsi="Aria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7E705085"/>
    <w:multiLevelType w:val="hybridMultilevel"/>
    <w:tmpl w:val="7EB67008"/>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num w:numId="1" w16cid:durableId="299194847">
    <w:abstractNumId w:val="5"/>
  </w:num>
  <w:num w:numId="2" w16cid:durableId="1339891546">
    <w:abstractNumId w:val="0"/>
  </w:num>
  <w:num w:numId="3" w16cid:durableId="919296589">
    <w:abstractNumId w:val="1"/>
  </w:num>
  <w:num w:numId="4" w16cid:durableId="2012443974">
    <w:abstractNumId w:val="29"/>
  </w:num>
  <w:num w:numId="5" w16cid:durableId="129516408">
    <w:abstractNumId w:val="24"/>
  </w:num>
  <w:num w:numId="6" w16cid:durableId="1595363260">
    <w:abstractNumId w:val="15"/>
  </w:num>
  <w:num w:numId="7" w16cid:durableId="621033016">
    <w:abstractNumId w:val="13"/>
  </w:num>
  <w:num w:numId="8" w16cid:durableId="926419746">
    <w:abstractNumId w:val="4"/>
  </w:num>
  <w:num w:numId="9" w16cid:durableId="924535684">
    <w:abstractNumId w:val="21"/>
  </w:num>
  <w:num w:numId="10" w16cid:durableId="251933719">
    <w:abstractNumId w:val="17"/>
  </w:num>
  <w:num w:numId="11" w16cid:durableId="1723554338">
    <w:abstractNumId w:val="26"/>
  </w:num>
  <w:num w:numId="12" w16cid:durableId="1933781331">
    <w:abstractNumId w:val="12"/>
  </w:num>
  <w:num w:numId="13" w16cid:durableId="419062712">
    <w:abstractNumId w:val="19"/>
  </w:num>
  <w:num w:numId="14" w16cid:durableId="57630116">
    <w:abstractNumId w:val="27"/>
  </w:num>
  <w:num w:numId="15" w16cid:durableId="1533304897">
    <w:abstractNumId w:val="2"/>
  </w:num>
  <w:num w:numId="16" w16cid:durableId="601647564">
    <w:abstractNumId w:val="23"/>
  </w:num>
  <w:num w:numId="17" w16cid:durableId="823012286">
    <w:abstractNumId w:val="10"/>
  </w:num>
  <w:num w:numId="18" w16cid:durableId="2014062301">
    <w:abstractNumId w:val="18"/>
  </w:num>
  <w:num w:numId="19" w16cid:durableId="1211260999">
    <w:abstractNumId w:val="14"/>
  </w:num>
  <w:num w:numId="20" w16cid:durableId="1138649721">
    <w:abstractNumId w:val="25"/>
  </w:num>
  <w:num w:numId="21" w16cid:durableId="1722747125">
    <w:abstractNumId w:val="16"/>
  </w:num>
  <w:num w:numId="22" w16cid:durableId="1591350553">
    <w:abstractNumId w:val="9"/>
  </w:num>
  <w:num w:numId="23" w16cid:durableId="1364594239">
    <w:abstractNumId w:val="22"/>
  </w:num>
  <w:num w:numId="24" w16cid:durableId="1470904907">
    <w:abstractNumId w:val="3"/>
  </w:num>
  <w:num w:numId="25" w16cid:durableId="272834330">
    <w:abstractNumId w:val="28"/>
  </w:num>
  <w:num w:numId="26" w16cid:durableId="1109471854">
    <w:abstractNumId w:val="8"/>
  </w:num>
  <w:num w:numId="27" w16cid:durableId="1261992372">
    <w:abstractNumId w:val="7"/>
  </w:num>
  <w:num w:numId="28" w16cid:durableId="1683242118">
    <w:abstractNumId w:val="11"/>
  </w:num>
  <w:num w:numId="29" w16cid:durableId="1190682412">
    <w:abstractNumId w:val="20"/>
  </w:num>
  <w:num w:numId="30" w16cid:durableId="11213380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ShadeFormData/>
  <w:characterSpacingControl w:val="compressPunctuation"/>
  <w:doNotEmbedSmartTag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008"/>
    <w:rsid w:val="000006F1"/>
    <w:rsid w:val="000024BC"/>
    <w:rsid w:val="000132C1"/>
    <w:rsid w:val="00015112"/>
    <w:rsid w:val="00015D40"/>
    <w:rsid w:val="00020954"/>
    <w:rsid w:val="00022625"/>
    <w:rsid w:val="00022FE7"/>
    <w:rsid w:val="00023322"/>
    <w:rsid w:val="00023ADF"/>
    <w:rsid w:val="00024733"/>
    <w:rsid w:val="00026DD6"/>
    <w:rsid w:val="00026E7C"/>
    <w:rsid w:val="00040311"/>
    <w:rsid w:val="00041C41"/>
    <w:rsid w:val="00045655"/>
    <w:rsid w:val="000477BA"/>
    <w:rsid w:val="0004799C"/>
    <w:rsid w:val="00052432"/>
    <w:rsid w:val="00052B35"/>
    <w:rsid w:val="00057111"/>
    <w:rsid w:val="0006158C"/>
    <w:rsid w:val="000660D7"/>
    <w:rsid w:val="00072189"/>
    <w:rsid w:val="00072B1C"/>
    <w:rsid w:val="00073AD3"/>
    <w:rsid w:val="0007471C"/>
    <w:rsid w:val="000763E8"/>
    <w:rsid w:val="00077E23"/>
    <w:rsid w:val="000805E2"/>
    <w:rsid w:val="000812CC"/>
    <w:rsid w:val="00081DF9"/>
    <w:rsid w:val="00082EF2"/>
    <w:rsid w:val="000847BA"/>
    <w:rsid w:val="00084A8F"/>
    <w:rsid w:val="00084AD8"/>
    <w:rsid w:val="00087EDD"/>
    <w:rsid w:val="000908AF"/>
    <w:rsid w:val="0009298F"/>
    <w:rsid w:val="00092E1C"/>
    <w:rsid w:val="00097C46"/>
    <w:rsid w:val="000A056E"/>
    <w:rsid w:val="000A145E"/>
    <w:rsid w:val="000A1C11"/>
    <w:rsid w:val="000A20A4"/>
    <w:rsid w:val="000A248F"/>
    <w:rsid w:val="000A30CC"/>
    <w:rsid w:val="000A31F0"/>
    <w:rsid w:val="000A4956"/>
    <w:rsid w:val="000B054F"/>
    <w:rsid w:val="000B1317"/>
    <w:rsid w:val="000B3007"/>
    <w:rsid w:val="000B324E"/>
    <w:rsid w:val="000B3E79"/>
    <w:rsid w:val="000B5A38"/>
    <w:rsid w:val="000C0C08"/>
    <w:rsid w:val="000C3ADB"/>
    <w:rsid w:val="000C4A59"/>
    <w:rsid w:val="000C5BD2"/>
    <w:rsid w:val="000C7E5C"/>
    <w:rsid w:val="000D48A6"/>
    <w:rsid w:val="000D6DB7"/>
    <w:rsid w:val="000E1E94"/>
    <w:rsid w:val="000E2036"/>
    <w:rsid w:val="000E23E8"/>
    <w:rsid w:val="000E2BAB"/>
    <w:rsid w:val="000E4571"/>
    <w:rsid w:val="000E4BA3"/>
    <w:rsid w:val="000F06FB"/>
    <w:rsid w:val="000F1EF0"/>
    <w:rsid w:val="000F23E8"/>
    <w:rsid w:val="000F3463"/>
    <w:rsid w:val="001009BF"/>
    <w:rsid w:val="00105F9B"/>
    <w:rsid w:val="00112DE6"/>
    <w:rsid w:val="00114B46"/>
    <w:rsid w:val="001153B1"/>
    <w:rsid w:val="00115ED6"/>
    <w:rsid w:val="0011639E"/>
    <w:rsid w:val="001165F0"/>
    <w:rsid w:val="00116F17"/>
    <w:rsid w:val="0012268D"/>
    <w:rsid w:val="001228DE"/>
    <w:rsid w:val="0012291B"/>
    <w:rsid w:val="00134E51"/>
    <w:rsid w:val="00140422"/>
    <w:rsid w:val="00143361"/>
    <w:rsid w:val="001433CB"/>
    <w:rsid w:val="00143B36"/>
    <w:rsid w:val="00143DB7"/>
    <w:rsid w:val="001478ED"/>
    <w:rsid w:val="00147E03"/>
    <w:rsid w:val="00151A5F"/>
    <w:rsid w:val="0015286D"/>
    <w:rsid w:val="00153284"/>
    <w:rsid w:val="0015343D"/>
    <w:rsid w:val="00153C22"/>
    <w:rsid w:val="00155DE0"/>
    <w:rsid w:val="00156FDC"/>
    <w:rsid w:val="001623A6"/>
    <w:rsid w:val="00162437"/>
    <w:rsid w:val="00165CB6"/>
    <w:rsid w:val="00176B08"/>
    <w:rsid w:val="00180556"/>
    <w:rsid w:val="00180A0E"/>
    <w:rsid w:val="00180D48"/>
    <w:rsid w:val="001815F4"/>
    <w:rsid w:val="00184A3B"/>
    <w:rsid w:val="00185F20"/>
    <w:rsid w:val="00186CA6"/>
    <w:rsid w:val="0018728F"/>
    <w:rsid w:val="001902D6"/>
    <w:rsid w:val="00191480"/>
    <w:rsid w:val="001921BC"/>
    <w:rsid w:val="0019324A"/>
    <w:rsid w:val="00196A0B"/>
    <w:rsid w:val="00196B3E"/>
    <w:rsid w:val="001A0A2B"/>
    <w:rsid w:val="001A128E"/>
    <w:rsid w:val="001A41F5"/>
    <w:rsid w:val="001A4FE1"/>
    <w:rsid w:val="001A5973"/>
    <w:rsid w:val="001A79FA"/>
    <w:rsid w:val="001B4916"/>
    <w:rsid w:val="001B6C7C"/>
    <w:rsid w:val="001C2534"/>
    <w:rsid w:val="001C4919"/>
    <w:rsid w:val="001C5A9C"/>
    <w:rsid w:val="001D0188"/>
    <w:rsid w:val="001D3565"/>
    <w:rsid w:val="001D3AE1"/>
    <w:rsid w:val="001D65F7"/>
    <w:rsid w:val="001D66EB"/>
    <w:rsid w:val="001D7496"/>
    <w:rsid w:val="001E0062"/>
    <w:rsid w:val="001E4F68"/>
    <w:rsid w:val="001E63B8"/>
    <w:rsid w:val="001E6C85"/>
    <w:rsid w:val="001F02FC"/>
    <w:rsid w:val="001F09D1"/>
    <w:rsid w:val="001F13EE"/>
    <w:rsid w:val="001F2CC1"/>
    <w:rsid w:val="001F2F9A"/>
    <w:rsid w:val="001F43E1"/>
    <w:rsid w:val="001F488A"/>
    <w:rsid w:val="001F4C68"/>
    <w:rsid w:val="001F58EF"/>
    <w:rsid w:val="001F5DE2"/>
    <w:rsid w:val="001F6589"/>
    <w:rsid w:val="00200008"/>
    <w:rsid w:val="00200A84"/>
    <w:rsid w:val="002044F1"/>
    <w:rsid w:val="002062D5"/>
    <w:rsid w:val="00206744"/>
    <w:rsid w:val="00211EEF"/>
    <w:rsid w:val="00214748"/>
    <w:rsid w:val="0021691B"/>
    <w:rsid w:val="00217546"/>
    <w:rsid w:val="00217979"/>
    <w:rsid w:val="0022126A"/>
    <w:rsid w:val="00222E2E"/>
    <w:rsid w:val="00224E43"/>
    <w:rsid w:val="00226BE5"/>
    <w:rsid w:val="00227757"/>
    <w:rsid w:val="002370EF"/>
    <w:rsid w:val="002416F7"/>
    <w:rsid w:val="00244AF1"/>
    <w:rsid w:val="00247B39"/>
    <w:rsid w:val="00247EB5"/>
    <w:rsid w:val="00256C06"/>
    <w:rsid w:val="00257346"/>
    <w:rsid w:val="00262391"/>
    <w:rsid w:val="002626F9"/>
    <w:rsid w:val="00263E14"/>
    <w:rsid w:val="00263FF3"/>
    <w:rsid w:val="0026444C"/>
    <w:rsid w:val="002650F7"/>
    <w:rsid w:val="00266A9C"/>
    <w:rsid w:val="00267011"/>
    <w:rsid w:val="00267213"/>
    <w:rsid w:val="002700F2"/>
    <w:rsid w:val="002705AF"/>
    <w:rsid w:val="0027315C"/>
    <w:rsid w:val="00273730"/>
    <w:rsid w:val="00273FB0"/>
    <w:rsid w:val="002759F6"/>
    <w:rsid w:val="00280C34"/>
    <w:rsid w:val="002831B1"/>
    <w:rsid w:val="00286489"/>
    <w:rsid w:val="002912A2"/>
    <w:rsid w:val="002923CB"/>
    <w:rsid w:val="002928AF"/>
    <w:rsid w:val="002A4089"/>
    <w:rsid w:val="002A4702"/>
    <w:rsid w:val="002A4D17"/>
    <w:rsid w:val="002A6E9B"/>
    <w:rsid w:val="002A7915"/>
    <w:rsid w:val="002B0E15"/>
    <w:rsid w:val="002B102D"/>
    <w:rsid w:val="002B2930"/>
    <w:rsid w:val="002B550D"/>
    <w:rsid w:val="002C3BFC"/>
    <w:rsid w:val="002C73B5"/>
    <w:rsid w:val="002D0232"/>
    <w:rsid w:val="002D0917"/>
    <w:rsid w:val="002D1A3C"/>
    <w:rsid w:val="002D4210"/>
    <w:rsid w:val="002D5F75"/>
    <w:rsid w:val="002D6610"/>
    <w:rsid w:val="002E12BA"/>
    <w:rsid w:val="002E1F6B"/>
    <w:rsid w:val="002E21AC"/>
    <w:rsid w:val="002E2381"/>
    <w:rsid w:val="002E316A"/>
    <w:rsid w:val="002E51D6"/>
    <w:rsid w:val="002E5D19"/>
    <w:rsid w:val="002F05DF"/>
    <w:rsid w:val="002F0C99"/>
    <w:rsid w:val="002F2301"/>
    <w:rsid w:val="002F3A52"/>
    <w:rsid w:val="002F487C"/>
    <w:rsid w:val="002F6D91"/>
    <w:rsid w:val="00301765"/>
    <w:rsid w:val="00305BDD"/>
    <w:rsid w:val="0031283F"/>
    <w:rsid w:val="0031296B"/>
    <w:rsid w:val="00314A0C"/>
    <w:rsid w:val="00315950"/>
    <w:rsid w:val="00315C05"/>
    <w:rsid w:val="00315EB6"/>
    <w:rsid w:val="00317CB2"/>
    <w:rsid w:val="00320D8A"/>
    <w:rsid w:val="00320EEB"/>
    <w:rsid w:val="003222DA"/>
    <w:rsid w:val="003322E7"/>
    <w:rsid w:val="003323EB"/>
    <w:rsid w:val="00335F07"/>
    <w:rsid w:val="003364EF"/>
    <w:rsid w:val="00340EB5"/>
    <w:rsid w:val="003459F3"/>
    <w:rsid w:val="003464E0"/>
    <w:rsid w:val="00351804"/>
    <w:rsid w:val="003528D0"/>
    <w:rsid w:val="00354EB2"/>
    <w:rsid w:val="00355A38"/>
    <w:rsid w:val="00356B08"/>
    <w:rsid w:val="00356F37"/>
    <w:rsid w:val="003603C6"/>
    <w:rsid w:val="00360710"/>
    <w:rsid w:val="00360C4D"/>
    <w:rsid w:val="00361466"/>
    <w:rsid w:val="0036272A"/>
    <w:rsid w:val="003666E1"/>
    <w:rsid w:val="00366D42"/>
    <w:rsid w:val="0037055F"/>
    <w:rsid w:val="00370EAD"/>
    <w:rsid w:val="00373CC0"/>
    <w:rsid w:val="00374C99"/>
    <w:rsid w:val="00380413"/>
    <w:rsid w:val="003819BA"/>
    <w:rsid w:val="003837A4"/>
    <w:rsid w:val="00383B01"/>
    <w:rsid w:val="00383CF1"/>
    <w:rsid w:val="00384128"/>
    <w:rsid w:val="00385859"/>
    <w:rsid w:val="00385F8E"/>
    <w:rsid w:val="003904DE"/>
    <w:rsid w:val="00391668"/>
    <w:rsid w:val="003920DD"/>
    <w:rsid w:val="00392818"/>
    <w:rsid w:val="00392C71"/>
    <w:rsid w:val="0039722C"/>
    <w:rsid w:val="003A2BC6"/>
    <w:rsid w:val="003A455A"/>
    <w:rsid w:val="003A5422"/>
    <w:rsid w:val="003A5B0D"/>
    <w:rsid w:val="003B0D56"/>
    <w:rsid w:val="003B2799"/>
    <w:rsid w:val="003C0989"/>
    <w:rsid w:val="003C2F4B"/>
    <w:rsid w:val="003C3A63"/>
    <w:rsid w:val="003C726B"/>
    <w:rsid w:val="003D26CE"/>
    <w:rsid w:val="003D2B8A"/>
    <w:rsid w:val="003D49B2"/>
    <w:rsid w:val="003D565E"/>
    <w:rsid w:val="003E4290"/>
    <w:rsid w:val="003E4BC6"/>
    <w:rsid w:val="003E6CDA"/>
    <w:rsid w:val="003E78A5"/>
    <w:rsid w:val="003E7C67"/>
    <w:rsid w:val="003F0430"/>
    <w:rsid w:val="003F1B33"/>
    <w:rsid w:val="003F2DF1"/>
    <w:rsid w:val="003F5215"/>
    <w:rsid w:val="00403D15"/>
    <w:rsid w:val="0040634B"/>
    <w:rsid w:val="00406C94"/>
    <w:rsid w:val="00406E72"/>
    <w:rsid w:val="00411F8A"/>
    <w:rsid w:val="00412893"/>
    <w:rsid w:val="00416EDE"/>
    <w:rsid w:val="0041772B"/>
    <w:rsid w:val="004216E2"/>
    <w:rsid w:val="00423C7B"/>
    <w:rsid w:val="0042515D"/>
    <w:rsid w:val="004278D1"/>
    <w:rsid w:val="00430635"/>
    <w:rsid w:val="00430B12"/>
    <w:rsid w:val="0043166D"/>
    <w:rsid w:val="00432AC6"/>
    <w:rsid w:val="0043324C"/>
    <w:rsid w:val="0043328A"/>
    <w:rsid w:val="0043415A"/>
    <w:rsid w:val="00436048"/>
    <w:rsid w:val="0043611E"/>
    <w:rsid w:val="004421B9"/>
    <w:rsid w:val="00446D82"/>
    <w:rsid w:val="00446D9B"/>
    <w:rsid w:val="00447E73"/>
    <w:rsid w:val="00450002"/>
    <w:rsid w:val="00450612"/>
    <w:rsid w:val="00451800"/>
    <w:rsid w:val="00453D99"/>
    <w:rsid w:val="00454C47"/>
    <w:rsid w:val="00457F84"/>
    <w:rsid w:val="0046569C"/>
    <w:rsid w:val="004709FD"/>
    <w:rsid w:val="00470A42"/>
    <w:rsid w:val="00472780"/>
    <w:rsid w:val="00472F3D"/>
    <w:rsid w:val="004732BD"/>
    <w:rsid w:val="00475D31"/>
    <w:rsid w:val="00476523"/>
    <w:rsid w:val="00477534"/>
    <w:rsid w:val="004825A7"/>
    <w:rsid w:val="004833F1"/>
    <w:rsid w:val="00484FF3"/>
    <w:rsid w:val="00484FFB"/>
    <w:rsid w:val="00485DE0"/>
    <w:rsid w:val="0048699A"/>
    <w:rsid w:val="004872C0"/>
    <w:rsid w:val="00487D02"/>
    <w:rsid w:val="00491026"/>
    <w:rsid w:val="0049193E"/>
    <w:rsid w:val="00492920"/>
    <w:rsid w:val="004966DD"/>
    <w:rsid w:val="00497CF4"/>
    <w:rsid w:val="004A1B7F"/>
    <w:rsid w:val="004A4742"/>
    <w:rsid w:val="004A6E09"/>
    <w:rsid w:val="004A6E49"/>
    <w:rsid w:val="004A6F9B"/>
    <w:rsid w:val="004B0A7B"/>
    <w:rsid w:val="004B44FE"/>
    <w:rsid w:val="004B4D0E"/>
    <w:rsid w:val="004B57CF"/>
    <w:rsid w:val="004B66D6"/>
    <w:rsid w:val="004B690C"/>
    <w:rsid w:val="004B7B7E"/>
    <w:rsid w:val="004C067E"/>
    <w:rsid w:val="004C0B18"/>
    <w:rsid w:val="004C2A5C"/>
    <w:rsid w:val="004C34BE"/>
    <w:rsid w:val="004C56F1"/>
    <w:rsid w:val="004C6377"/>
    <w:rsid w:val="004C6F76"/>
    <w:rsid w:val="004D0577"/>
    <w:rsid w:val="004D06D1"/>
    <w:rsid w:val="004D28A3"/>
    <w:rsid w:val="004D4CEE"/>
    <w:rsid w:val="004D6ED9"/>
    <w:rsid w:val="004D79E9"/>
    <w:rsid w:val="004E21F4"/>
    <w:rsid w:val="004E23B5"/>
    <w:rsid w:val="004E4B60"/>
    <w:rsid w:val="004E4C3A"/>
    <w:rsid w:val="004F1518"/>
    <w:rsid w:val="004F2761"/>
    <w:rsid w:val="004F29DA"/>
    <w:rsid w:val="004F3305"/>
    <w:rsid w:val="004F5B78"/>
    <w:rsid w:val="00501F34"/>
    <w:rsid w:val="0050265A"/>
    <w:rsid w:val="00503BDF"/>
    <w:rsid w:val="005057A2"/>
    <w:rsid w:val="0050636A"/>
    <w:rsid w:val="00513D06"/>
    <w:rsid w:val="00515087"/>
    <w:rsid w:val="005157A2"/>
    <w:rsid w:val="005158CA"/>
    <w:rsid w:val="00515B90"/>
    <w:rsid w:val="00516D4E"/>
    <w:rsid w:val="005216D8"/>
    <w:rsid w:val="00522953"/>
    <w:rsid w:val="00522B6B"/>
    <w:rsid w:val="00525BD2"/>
    <w:rsid w:val="0052755A"/>
    <w:rsid w:val="0053024C"/>
    <w:rsid w:val="00530885"/>
    <w:rsid w:val="00530FA9"/>
    <w:rsid w:val="0053188B"/>
    <w:rsid w:val="00531A44"/>
    <w:rsid w:val="0053217F"/>
    <w:rsid w:val="005375D0"/>
    <w:rsid w:val="00546A97"/>
    <w:rsid w:val="00546CF4"/>
    <w:rsid w:val="00546EEF"/>
    <w:rsid w:val="00551614"/>
    <w:rsid w:val="00551763"/>
    <w:rsid w:val="00551A40"/>
    <w:rsid w:val="00552F95"/>
    <w:rsid w:val="005536B2"/>
    <w:rsid w:val="00555191"/>
    <w:rsid w:val="00555331"/>
    <w:rsid w:val="00557474"/>
    <w:rsid w:val="00560B4B"/>
    <w:rsid w:val="00565DCD"/>
    <w:rsid w:val="00570618"/>
    <w:rsid w:val="005717E2"/>
    <w:rsid w:val="00573B84"/>
    <w:rsid w:val="005776E7"/>
    <w:rsid w:val="00577931"/>
    <w:rsid w:val="005805A1"/>
    <w:rsid w:val="0058119D"/>
    <w:rsid w:val="00583FB5"/>
    <w:rsid w:val="00584803"/>
    <w:rsid w:val="00592DD8"/>
    <w:rsid w:val="00592E5B"/>
    <w:rsid w:val="00593950"/>
    <w:rsid w:val="00595178"/>
    <w:rsid w:val="005A0AA4"/>
    <w:rsid w:val="005A18F5"/>
    <w:rsid w:val="005A5EE0"/>
    <w:rsid w:val="005A7CDF"/>
    <w:rsid w:val="005B1661"/>
    <w:rsid w:val="005B1971"/>
    <w:rsid w:val="005B5316"/>
    <w:rsid w:val="005B56E8"/>
    <w:rsid w:val="005C6F5E"/>
    <w:rsid w:val="005D06D3"/>
    <w:rsid w:val="005D21CE"/>
    <w:rsid w:val="005D2268"/>
    <w:rsid w:val="005D229A"/>
    <w:rsid w:val="005D5E1A"/>
    <w:rsid w:val="005D67FC"/>
    <w:rsid w:val="005D7A7A"/>
    <w:rsid w:val="005E0915"/>
    <w:rsid w:val="005E0C94"/>
    <w:rsid w:val="005E31D4"/>
    <w:rsid w:val="005E350F"/>
    <w:rsid w:val="005E3A9E"/>
    <w:rsid w:val="005E3D02"/>
    <w:rsid w:val="005E41E3"/>
    <w:rsid w:val="005E4F8E"/>
    <w:rsid w:val="005E6103"/>
    <w:rsid w:val="005F2E77"/>
    <w:rsid w:val="005F307F"/>
    <w:rsid w:val="005F4C32"/>
    <w:rsid w:val="005F596C"/>
    <w:rsid w:val="00601004"/>
    <w:rsid w:val="006024ED"/>
    <w:rsid w:val="006025BC"/>
    <w:rsid w:val="00604419"/>
    <w:rsid w:val="0060476E"/>
    <w:rsid w:val="00605471"/>
    <w:rsid w:val="00605960"/>
    <w:rsid w:val="006077DB"/>
    <w:rsid w:val="0061026F"/>
    <w:rsid w:val="00613240"/>
    <w:rsid w:val="00614655"/>
    <w:rsid w:val="00615D89"/>
    <w:rsid w:val="006176A0"/>
    <w:rsid w:val="00620229"/>
    <w:rsid w:val="00630626"/>
    <w:rsid w:val="00632FCF"/>
    <w:rsid w:val="00633F28"/>
    <w:rsid w:val="006357F0"/>
    <w:rsid w:val="006378D3"/>
    <w:rsid w:val="00641F41"/>
    <w:rsid w:val="00645C2E"/>
    <w:rsid w:val="00650ACA"/>
    <w:rsid w:val="00650C47"/>
    <w:rsid w:val="00650C9F"/>
    <w:rsid w:val="006514D3"/>
    <w:rsid w:val="00655EEE"/>
    <w:rsid w:val="00656296"/>
    <w:rsid w:val="006641B5"/>
    <w:rsid w:val="00664F63"/>
    <w:rsid w:val="00665AAC"/>
    <w:rsid w:val="0067134B"/>
    <w:rsid w:val="0067308E"/>
    <w:rsid w:val="00681126"/>
    <w:rsid w:val="00683C93"/>
    <w:rsid w:val="00683EA9"/>
    <w:rsid w:val="00685034"/>
    <w:rsid w:val="00690863"/>
    <w:rsid w:val="00692407"/>
    <w:rsid w:val="00692620"/>
    <w:rsid w:val="00692B6D"/>
    <w:rsid w:val="00693F50"/>
    <w:rsid w:val="00697B63"/>
    <w:rsid w:val="006A1AAA"/>
    <w:rsid w:val="006A2CEA"/>
    <w:rsid w:val="006A32B9"/>
    <w:rsid w:val="006A41B1"/>
    <w:rsid w:val="006A5DDC"/>
    <w:rsid w:val="006B051D"/>
    <w:rsid w:val="006B258F"/>
    <w:rsid w:val="006B30E2"/>
    <w:rsid w:val="006C0490"/>
    <w:rsid w:val="006C117B"/>
    <w:rsid w:val="006C1BC0"/>
    <w:rsid w:val="006C5880"/>
    <w:rsid w:val="006C6400"/>
    <w:rsid w:val="006C6471"/>
    <w:rsid w:val="006C6E44"/>
    <w:rsid w:val="006C768F"/>
    <w:rsid w:val="006D184A"/>
    <w:rsid w:val="006D1D64"/>
    <w:rsid w:val="006D4AD0"/>
    <w:rsid w:val="006D7CB9"/>
    <w:rsid w:val="006E1C28"/>
    <w:rsid w:val="006E3332"/>
    <w:rsid w:val="006E57D6"/>
    <w:rsid w:val="006E6D45"/>
    <w:rsid w:val="006F198D"/>
    <w:rsid w:val="006F1E3A"/>
    <w:rsid w:val="006F5458"/>
    <w:rsid w:val="006F6F3D"/>
    <w:rsid w:val="00701363"/>
    <w:rsid w:val="007034B0"/>
    <w:rsid w:val="007037D2"/>
    <w:rsid w:val="00703D19"/>
    <w:rsid w:val="007043CE"/>
    <w:rsid w:val="00705F4E"/>
    <w:rsid w:val="007061BE"/>
    <w:rsid w:val="007071BF"/>
    <w:rsid w:val="007075A5"/>
    <w:rsid w:val="0070760B"/>
    <w:rsid w:val="00710AAB"/>
    <w:rsid w:val="00714E7A"/>
    <w:rsid w:val="00715AD7"/>
    <w:rsid w:val="00717143"/>
    <w:rsid w:val="00722809"/>
    <w:rsid w:val="00723A73"/>
    <w:rsid w:val="007240D7"/>
    <w:rsid w:val="00730C84"/>
    <w:rsid w:val="00730D5C"/>
    <w:rsid w:val="00730E16"/>
    <w:rsid w:val="007316F4"/>
    <w:rsid w:val="0073173D"/>
    <w:rsid w:val="007329D2"/>
    <w:rsid w:val="00732AFB"/>
    <w:rsid w:val="00733167"/>
    <w:rsid w:val="007339A6"/>
    <w:rsid w:val="00734645"/>
    <w:rsid w:val="007375AD"/>
    <w:rsid w:val="00737B4B"/>
    <w:rsid w:val="0074025E"/>
    <w:rsid w:val="0074148A"/>
    <w:rsid w:val="00741F07"/>
    <w:rsid w:val="00742E24"/>
    <w:rsid w:val="0074630C"/>
    <w:rsid w:val="00746F9D"/>
    <w:rsid w:val="007519D8"/>
    <w:rsid w:val="007520B7"/>
    <w:rsid w:val="00753EF7"/>
    <w:rsid w:val="00755F73"/>
    <w:rsid w:val="00757C7D"/>
    <w:rsid w:val="007612AA"/>
    <w:rsid w:val="00762439"/>
    <w:rsid w:val="0076396F"/>
    <w:rsid w:val="007649CA"/>
    <w:rsid w:val="0076628C"/>
    <w:rsid w:val="00767274"/>
    <w:rsid w:val="00767ECA"/>
    <w:rsid w:val="00771DA9"/>
    <w:rsid w:val="00773A62"/>
    <w:rsid w:val="00773F66"/>
    <w:rsid w:val="00775DAE"/>
    <w:rsid w:val="00783617"/>
    <w:rsid w:val="00785994"/>
    <w:rsid w:val="00785E3D"/>
    <w:rsid w:val="007924D8"/>
    <w:rsid w:val="00794C08"/>
    <w:rsid w:val="00796920"/>
    <w:rsid w:val="00796D30"/>
    <w:rsid w:val="007A18A0"/>
    <w:rsid w:val="007A1CC8"/>
    <w:rsid w:val="007A435C"/>
    <w:rsid w:val="007A74AA"/>
    <w:rsid w:val="007B2207"/>
    <w:rsid w:val="007B63AA"/>
    <w:rsid w:val="007C126E"/>
    <w:rsid w:val="007C2858"/>
    <w:rsid w:val="007C38B6"/>
    <w:rsid w:val="007C6C68"/>
    <w:rsid w:val="007C7B36"/>
    <w:rsid w:val="007D0EA1"/>
    <w:rsid w:val="007D282D"/>
    <w:rsid w:val="007D2F16"/>
    <w:rsid w:val="007D38D3"/>
    <w:rsid w:val="007D5DAF"/>
    <w:rsid w:val="007D6B31"/>
    <w:rsid w:val="007D6CD1"/>
    <w:rsid w:val="007D7A63"/>
    <w:rsid w:val="007D7F6A"/>
    <w:rsid w:val="007E3A9E"/>
    <w:rsid w:val="007E4832"/>
    <w:rsid w:val="007E486F"/>
    <w:rsid w:val="007E7427"/>
    <w:rsid w:val="007F0191"/>
    <w:rsid w:val="007F0E04"/>
    <w:rsid w:val="007F19F0"/>
    <w:rsid w:val="007F5A74"/>
    <w:rsid w:val="007F68D9"/>
    <w:rsid w:val="00803FCA"/>
    <w:rsid w:val="00807A87"/>
    <w:rsid w:val="008106BB"/>
    <w:rsid w:val="00810A29"/>
    <w:rsid w:val="008142BA"/>
    <w:rsid w:val="00816E9F"/>
    <w:rsid w:val="00817AA3"/>
    <w:rsid w:val="0082030C"/>
    <w:rsid w:val="00822C6B"/>
    <w:rsid w:val="008276E7"/>
    <w:rsid w:val="00827D7A"/>
    <w:rsid w:val="0083026D"/>
    <w:rsid w:val="00833609"/>
    <w:rsid w:val="0083390C"/>
    <w:rsid w:val="00833A61"/>
    <w:rsid w:val="008366EE"/>
    <w:rsid w:val="008372F7"/>
    <w:rsid w:val="00840764"/>
    <w:rsid w:val="00840F0B"/>
    <w:rsid w:val="008420D4"/>
    <w:rsid w:val="0084449F"/>
    <w:rsid w:val="008445A1"/>
    <w:rsid w:val="0084460F"/>
    <w:rsid w:val="00847569"/>
    <w:rsid w:val="00852263"/>
    <w:rsid w:val="008535F9"/>
    <w:rsid w:val="0085407D"/>
    <w:rsid w:val="008627BB"/>
    <w:rsid w:val="008653FF"/>
    <w:rsid w:val="008655F2"/>
    <w:rsid w:val="00870ECD"/>
    <w:rsid w:val="00872A5C"/>
    <w:rsid w:val="008764B4"/>
    <w:rsid w:val="00877774"/>
    <w:rsid w:val="0088028D"/>
    <w:rsid w:val="00881BBB"/>
    <w:rsid w:val="0088372E"/>
    <w:rsid w:val="008841B0"/>
    <w:rsid w:val="00890AAA"/>
    <w:rsid w:val="00890E87"/>
    <w:rsid w:val="00895614"/>
    <w:rsid w:val="00896B33"/>
    <w:rsid w:val="008A1D1D"/>
    <w:rsid w:val="008A4B13"/>
    <w:rsid w:val="008B0329"/>
    <w:rsid w:val="008B3EAD"/>
    <w:rsid w:val="008B430E"/>
    <w:rsid w:val="008B5A65"/>
    <w:rsid w:val="008B6806"/>
    <w:rsid w:val="008B7824"/>
    <w:rsid w:val="008C1437"/>
    <w:rsid w:val="008C333B"/>
    <w:rsid w:val="008D007A"/>
    <w:rsid w:val="008D0513"/>
    <w:rsid w:val="008D1472"/>
    <w:rsid w:val="008D2092"/>
    <w:rsid w:val="008D37B7"/>
    <w:rsid w:val="008D4201"/>
    <w:rsid w:val="008D5326"/>
    <w:rsid w:val="008D6501"/>
    <w:rsid w:val="008D78BA"/>
    <w:rsid w:val="008E11C8"/>
    <w:rsid w:val="008E2B78"/>
    <w:rsid w:val="008E545E"/>
    <w:rsid w:val="008E5E8B"/>
    <w:rsid w:val="008E5EBC"/>
    <w:rsid w:val="008F5082"/>
    <w:rsid w:val="008F57ED"/>
    <w:rsid w:val="008F6341"/>
    <w:rsid w:val="008F703B"/>
    <w:rsid w:val="008F78E2"/>
    <w:rsid w:val="00900AB6"/>
    <w:rsid w:val="00902413"/>
    <w:rsid w:val="00902854"/>
    <w:rsid w:val="009034F3"/>
    <w:rsid w:val="00903D00"/>
    <w:rsid w:val="009041A7"/>
    <w:rsid w:val="00906111"/>
    <w:rsid w:val="0090626C"/>
    <w:rsid w:val="00906AF3"/>
    <w:rsid w:val="00910280"/>
    <w:rsid w:val="0091057B"/>
    <w:rsid w:val="00910BA0"/>
    <w:rsid w:val="00912C5D"/>
    <w:rsid w:val="00914948"/>
    <w:rsid w:val="009149E6"/>
    <w:rsid w:val="00915F0F"/>
    <w:rsid w:val="00917220"/>
    <w:rsid w:val="0092119C"/>
    <w:rsid w:val="00924CCD"/>
    <w:rsid w:val="009250D7"/>
    <w:rsid w:val="00925DAE"/>
    <w:rsid w:val="00927753"/>
    <w:rsid w:val="00927AED"/>
    <w:rsid w:val="0093077E"/>
    <w:rsid w:val="00931B89"/>
    <w:rsid w:val="009332B7"/>
    <w:rsid w:val="009374B2"/>
    <w:rsid w:val="009402F3"/>
    <w:rsid w:val="0094046A"/>
    <w:rsid w:val="009420BF"/>
    <w:rsid w:val="009421C4"/>
    <w:rsid w:val="009501D9"/>
    <w:rsid w:val="009510F4"/>
    <w:rsid w:val="00952408"/>
    <w:rsid w:val="009558F7"/>
    <w:rsid w:val="00955BEF"/>
    <w:rsid w:val="00956E17"/>
    <w:rsid w:val="0096197C"/>
    <w:rsid w:val="00963FF3"/>
    <w:rsid w:val="00970609"/>
    <w:rsid w:val="00971CBF"/>
    <w:rsid w:val="00974165"/>
    <w:rsid w:val="00974DF1"/>
    <w:rsid w:val="00974FFE"/>
    <w:rsid w:val="009752FA"/>
    <w:rsid w:val="00975419"/>
    <w:rsid w:val="00975C3C"/>
    <w:rsid w:val="009773DB"/>
    <w:rsid w:val="00982497"/>
    <w:rsid w:val="00982EAB"/>
    <w:rsid w:val="0098352F"/>
    <w:rsid w:val="00983D05"/>
    <w:rsid w:val="00984E43"/>
    <w:rsid w:val="009850E6"/>
    <w:rsid w:val="00985CA6"/>
    <w:rsid w:val="00990F44"/>
    <w:rsid w:val="00991FC0"/>
    <w:rsid w:val="00996E2B"/>
    <w:rsid w:val="009A0475"/>
    <w:rsid w:val="009A0BE0"/>
    <w:rsid w:val="009A0E3E"/>
    <w:rsid w:val="009A1AD6"/>
    <w:rsid w:val="009A4E52"/>
    <w:rsid w:val="009A7B29"/>
    <w:rsid w:val="009B17A8"/>
    <w:rsid w:val="009B3982"/>
    <w:rsid w:val="009B5881"/>
    <w:rsid w:val="009B5F58"/>
    <w:rsid w:val="009B66D5"/>
    <w:rsid w:val="009C6506"/>
    <w:rsid w:val="009C7001"/>
    <w:rsid w:val="009D0E4D"/>
    <w:rsid w:val="009D1AF2"/>
    <w:rsid w:val="009D3A97"/>
    <w:rsid w:val="009D6104"/>
    <w:rsid w:val="009E34E4"/>
    <w:rsid w:val="009F5751"/>
    <w:rsid w:val="00A01A03"/>
    <w:rsid w:val="00A052CB"/>
    <w:rsid w:val="00A06197"/>
    <w:rsid w:val="00A1485F"/>
    <w:rsid w:val="00A15DB1"/>
    <w:rsid w:val="00A16CEA"/>
    <w:rsid w:val="00A17FB1"/>
    <w:rsid w:val="00A20CD8"/>
    <w:rsid w:val="00A21A79"/>
    <w:rsid w:val="00A22C98"/>
    <w:rsid w:val="00A2398E"/>
    <w:rsid w:val="00A24A58"/>
    <w:rsid w:val="00A24B9D"/>
    <w:rsid w:val="00A272D0"/>
    <w:rsid w:val="00A33FC1"/>
    <w:rsid w:val="00A365D7"/>
    <w:rsid w:val="00A4410B"/>
    <w:rsid w:val="00A452D4"/>
    <w:rsid w:val="00A478C4"/>
    <w:rsid w:val="00A503F9"/>
    <w:rsid w:val="00A5177C"/>
    <w:rsid w:val="00A52119"/>
    <w:rsid w:val="00A55031"/>
    <w:rsid w:val="00A56E59"/>
    <w:rsid w:val="00A57E94"/>
    <w:rsid w:val="00A600FA"/>
    <w:rsid w:val="00A610C6"/>
    <w:rsid w:val="00A63829"/>
    <w:rsid w:val="00A6488E"/>
    <w:rsid w:val="00A64903"/>
    <w:rsid w:val="00A722C6"/>
    <w:rsid w:val="00A72333"/>
    <w:rsid w:val="00A75783"/>
    <w:rsid w:val="00A8075B"/>
    <w:rsid w:val="00A84841"/>
    <w:rsid w:val="00A85F98"/>
    <w:rsid w:val="00A9132C"/>
    <w:rsid w:val="00A91F29"/>
    <w:rsid w:val="00A92346"/>
    <w:rsid w:val="00AA1286"/>
    <w:rsid w:val="00AA2392"/>
    <w:rsid w:val="00AA5187"/>
    <w:rsid w:val="00AB15C5"/>
    <w:rsid w:val="00AB3334"/>
    <w:rsid w:val="00AB7AE8"/>
    <w:rsid w:val="00AC27AD"/>
    <w:rsid w:val="00AC3CCB"/>
    <w:rsid w:val="00AD03EB"/>
    <w:rsid w:val="00AD2E17"/>
    <w:rsid w:val="00AD5AD7"/>
    <w:rsid w:val="00AD72C7"/>
    <w:rsid w:val="00AD7483"/>
    <w:rsid w:val="00AE5709"/>
    <w:rsid w:val="00AE5DB5"/>
    <w:rsid w:val="00AF082D"/>
    <w:rsid w:val="00AF1CF6"/>
    <w:rsid w:val="00AF27C6"/>
    <w:rsid w:val="00AF27F3"/>
    <w:rsid w:val="00AF2B89"/>
    <w:rsid w:val="00AF55F2"/>
    <w:rsid w:val="00AF6A8F"/>
    <w:rsid w:val="00B035BE"/>
    <w:rsid w:val="00B04CE1"/>
    <w:rsid w:val="00B05107"/>
    <w:rsid w:val="00B079F8"/>
    <w:rsid w:val="00B10161"/>
    <w:rsid w:val="00B12CF7"/>
    <w:rsid w:val="00B1403A"/>
    <w:rsid w:val="00B16151"/>
    <w:rsid w:val="00B207C6"/>
    <w:rsid w:val="00B2186B"/>
    <w:rsid w:val="00B21BDE"/>
    <w:rsid w:val="00B276B8"/>
    <w:rsid w:val="00B32F6E"/>
    <w:rsid w:val="00B33E8A"/>
    <w:rsid w:val="00B37928"/>
    <w:rsid w:val="00B41385"/>
    <w:rsid w:val="00B422F7"/>
    <w:rsid w:val="00B42F5E"/>
    <w:rsid w:val="00B43FFE"/>
    <w:rsid w:val="00B44C09"/>
    <w:rsid w:val="00B45C84"/>
    <w:rsid w:val="00B46CA2"/>
    <w:rsid w:val="00B5105B"/>
    <w:rsid w:val="00B523D6"/>
    <w:rsid w:val="00B54DA1"/>
    <w:rsid w:val="00B62FB4"/>
    <w:rsid w:val="00B63B5E"/>
    <w:rsid w:val="00B663D8"/>
    <w:rsid w:val="00B738EE"/>
    <w:rsid w:val="00B75F9C"/>
    <w:rsid w:val="00B7670B"/>
    <w:rsid w:val="00B8068F"/>
    <w:rsid w:val="00B80F0A"/>
    <w:rsid w:val="00B81AFA"/>
    <w:rsid w:val="00B82CE2"/>
    <w:rsid w:val="00B85850"/>
    <w:rsid w:val="00B91E73"/>
    <w:rsid w:val="00B93D9A"/>
    <w:rsid w:val="00B94215"/>
    <w:rsid w:val="00B9628F"/>
    <w:rsid w:val="00BA03C1"/>
    <w:rsid w:val="00BA289E"/>
    <w:rsid w:val="00BA3C38"/>
    <w:rsid w:val="00BA42FF"/>
    <w:rsid w:val="00BA4E20"/>
    <w:rsid w:val="00BA62BA"/>
    <w:rsid w:val="00BB143E"/>
    <w:rsid w:val="00BB36B2"/>
    <w:rsid w:val="00BB4E7B"/>
    <w:rsid w:val="00BB7D20"/>
    <w:rsid w:val="00BC180C"/>
    <w:rsid w:val="00BC1F3B"/>
    <w:rsid w:val="00BC426A"/>
    <w:rsid w:val="00BC5164"/>
    <w:rsid w:val="00BC6148"/>
    <w:rsid w:val="00BC638B"/>
    <w:rsid w:val="00BC64B8"/>
    <w:rsid w:val="00BC754E"/>
    <w:rsid w:val="00BD1DB5"/>
    <w:rsid w:val="00BD21A0"/>
    <w:rsid w:val="00BD2CB2"/>
    <w:rsid w:val="00BD511C"/>
    <w:rsid w:val="00BD6B15"/>
    <w:rsid w:val="00BD7C36"/>
    <w:rsid w:val="00BD7FF7"/>
    <w:rsid w:val="00BE0995"/>
    <w:rsid w:val="00BE0E5E"/>
    <w:rsid w:val="00BE1ACE"/>
    <w:rsid w:val="00BE4C8D"/>
    <w:rsid w:val="00BE54B0"/>
    <w:rsid w:val="00BE6002"/>
    <w:rsid w:val="00BF2E5C"/>
    <w:rsid w:val="00BF56CA"/>
    <w:rsid w:val="00BF57D8"/>
    <w:rsid w:val="00BF6684"/>
    <w:rsid w:val="00BF781C"/>
    <w:rsid w:val="00BF7B07"/>
    <w:rsid w:val="00C006F4"/>
    <w:rsid w:val="00C00838"/>
    <w:rsid w:val="00C01302"/>
    <w:rsid w:val="00C02E2D"/>
    <w:rsid w:val="00C03E53"/>
    <w:rsid w:val="00C05C1E"/>
    <w:rsid w:val="00C06EF1"/>
    <w:rsid w:val="00C1057D"/>
    <w:rsid w:val="00C107EC"/>
    <w:rsid w:val="00C11240"/>
    <w:rsid w:val="00C1186E"/>
    <w:rsid w:val="00C176A1"/>
    <w:rsid w:val="00C20723"/>
    <w:rsid w:val="00C2145A"/>
    <w:rsid w:val="00C2282C"/>
    <w:rsid w:val="00C23997"/>
    <w:rsid w:val="00C268CA"/>
    <w:rsid w:val="00C31B14"/>
    <w:rsid w:val="00C33B4A"/>
    <w:rsid w:val="00C34B3F"/>
    <w:rsid w:val="00C34B40"/>
    <w:rsid w:val="00C423F5"/>
    <w:rsid w:val="00C43943"/>
    <w:rsid w:val="00C44DD5"/>
    <w:rsid w:val="00C5045E"/>
    <w:rsid w:val="00C538FC"/>
    <w:rsid w:val="00C54F7F"/>
    <w:rsid w:val="00C559B4"/>
    <w:rsid w:val="00C563D3"/>
    <w:rsid w:val="00C57EE0"/>
    <w:rsid w:val="00C60242"/>
    <w:rsid w:val="00C60CA6"/>
    <w:rsid w:val="00C61523"/>
    <w:rsid w:val="00C66271"/>
    <w:rsid w:val="00C71A8B"/>
    <w:rsid w:val="00C74ACB"/>
    <w:rsid w:val="00C757AA"/>
    <w:rsid w:val="00C82E60"/>
    <w:rsid w:val="00C83A94"/>
    <w:rsid w:val="00C85AD8"/>
    <w:rsid w:val="00C85D0D"/>
    <w:rsid w:val="00C86604"/>
    <w:rsid w:val="00C872CE"/>
    <w:rsid w:val="00C90EBF"/>
    <w:rsid w:val="00C9357C"/>
    <w:rsid w:val="00C93F82"/>
    <w:rsid w:val="00C95623"/>
    <w:rsid w:val="00C95B33"/>
    <w:rsid w:val="00C96514"/>
    <w:rsid w:val="00CA0501"/>
    <w:rsid w:val="00CA05A5"/>
    <w:rsid w:val="00CA23B4"/>
    <w:rsid w:val="00CA28EE"/>
    <w:rsid w:val="00CA3825"/>
    <w:rsid w:val="00CA6663"/>
    <w:rsid w:val="00CA6AC6"/>
    <w:rsid w:val="00CB32C4"/>
    <w:rsid w:val="00CB6668"/>
    <w:rsid w:val="00CB6F83"/>
    <w:rsid w:val="00CB70A1"/>
    <w:rsid w:val="00CB734B"/>
    <w:rsid w:val="00CC05A0"/>
    <w:rsid w:val="00CC0AF1"/>
    <w:rsid w:val="00CC31BA"/>
    <w:rsid w:val="00CD3671"/>
    <w:rsid w:val="00CD57E6"/>
    <w:rsid w:val="00CE1325"/>
    <w:rsid w:val="00CE3CCA"/>
    <w:rsid w:val="00CE54B3"/>
    <w:rsid w:val="00CF5D8E"/>
    <w:rsid w:val="00CF64E4"/>
    <w:rsid w:val="00D02AE8"/>
    <w:rsid w:val="00D02FDC"/>
    <w:rsid w:val="00D0353D"/>
    <w:rsid w:val="00D06A28"/>
    <w:rsid w:val="00D1036E"/>
    <w:rsid w:val="00D123A1"/>
    <w:rsid w:val="00D1426A"/>
    <w:rsid w:val="00D26648"/>
    <w:rsid w:val="00D26907"/>
    <w:rsid w:val="00D30EBA"/>
    <w:rsid w:val="00D3132A"/>
    <w:rsid w:val="00D31CA2"/>
    <w:rsid w:val="00D44501"/>
    <w:rsid w:val="00D44D92"/>
    <w:rsid w:val="00D44DDC"/>
    <w:rsid w:val="00D451E0"/>
    <w:rsid w:val="00D46034"/>
    <w:rsid w:val="00D5205D"/>
    <w:rsid w:val="00D5379D"/>
    <w:rsid w:val="00D53C3F"/>
    <w:rsid w:val="00D55347"/>
    <w:rsid w:val="00D55D4E"/>
    <w:rsid w:val="00D57E06"/>
    <w:rsid w:val="00D6274F"/>
    <w:rsid w:val="00D62915"/>
    <w:rsid w:val="00D6335D"/>
    <w:rsid w:val="00D65E2D"/>
    <w:rsid w:val="00D67E49"/>
    <w:rsid w:val="00D71727"/>
    <w:rsid w:val="00D71D8E"/>
    <w:rsid w:val="00D720E3"/>
    <w:rsid w:val="00D74657"/>
    <w:rsid w:val="00D77FE0"/>
    <w:rsid w:val="00D8440F"/>
    <w:rsid w:val="00D901C9"/>
    <w:rsid w:val="00D906F1"/>
    <w:rsid w:val="00D90781"/>
    <w:rsid w:val="00D93A53"/>
    <w:rsid w:val="00D93A88"/>
    <w:rsid w:val="00D94176"/>
    <w:rsid w:val="00DA04DA"/>
    <w:rsid w:val="00DA182F"/>
    <w:rsid w:val="00DA218A"/>
    <w:rsid w:val="00DA4A3D"/>
    <w:rsid w:val="00DA51F5"/>
    <w:rsid w:val="00DA66C8"/>
    <w:rsid w:val="00DB1902"/>
    <w:rsid w:val="00DB33E9"/>
    <w:rsid w:val="00DB5DB3"/>
    <w:rsid w:val="00DC306F"/>
    <w:rsid w:val="00DC4A09"/>
    <w:rsid w:val="00DC6B59"/>
    <w:rsid w:val="00DC705C"/>
    <w:rsid w:val="00DC7A11"/>
    <w:rsid w:val="00DD050D"/>
    <w:rsid w:val="00DD2672"/>
    <w:rsid w:val="00DD7188"/>
    <w:rsid w:val="00DD7241"/>
    <w:rsid w:val="00DE2446"/>
    <w:rsid w:val="00DE309E"/>
    <w:rsid w:val="00DF1B9E"/>
    <w:rsid w:val="00DF46AB"/>
    <w:rsid w:val="00DF5FC6"/>
    <w:rsid w:val="00E047E9"/>
    <w:rsid w:val="00E04855"/>
    <w:rsid w:val="00E04964"/>
    <w:rsid w:val="00E1172E"/>
    <w:rsid w:val="00E12A00"/>
    <w:rsid w:val="00E12C46"/>
    <w:rsid w:val="00E1398E"/>
    <w:rsid w:val="00E16377"/>
    <w:rsid w:val="00E16701"/>
    <w:rsid w:val="00E1757A"/>
    <w:rsid w:val="00E17AFA"/>
    <w:rsid w:val="00E20AA7"/>
    <w:rsid w:val="00E214F6"/>
    <w:rsid w:val="00E2185A"/>
    <w:rsid w:val="00E21B8B"/>
    <w:rsid w:val="00E22CE7"/>
    <w:rsid w:val="00E23070"/>
    <w:rsid w:val="00E24306"/>
    <w:rsid w:val="00E275A2"/>
    <w:rsid w:val="00E27857"/>
    <w:rsid w:val="00E31B41"/>
    <w:rsid w:val="00E337B5"/>
    <w:rsid w:val="00E36044"/>
    <w:rsid w:val="00E37122"/>
    <w:rsid w:val="00E40602"/>
    <w:rsid w:val="00E42262"/>
    <w:rsid w:val="00E4440F"/>
    <w:rsid w:val="00E44AE8"/>
    <w:rsid w:val="00E44EDB"/>
    <w:rsid w:val="00E45FB4"/>
    <w:rsid w:val="00E4673E"/>
    <w:rsid w:val="00E5300B"/>
    <w:rsid w:val="00E54D69"/>
    <w:rsid w:val="00E555BB"/>
    <w:rsid w:val="00E55A77"/>
    <w:rsid w:val="00E56B85"/>
    <w:rsid w:val="00E613A4"/>
    <w:rsid w:val="00E63377"/>
    <w:rsid w:val="00E67CE4"/>
    <w:rsid w:val="00E710B8"/>
    <w:rsid w:val="00E71A0C"/>
    <w:rsid w:val="00E74573"/>
    <w:rsid w:val="00E759D7"/>
    <w:rsid w:val="00E80045"/>
    <w:rsid w:val="00E86EA9"/>
    <w:rsid w:val="00E90697"/>
    <w:rsid w:val="00E9286C"/>
    <w:rsid w:val="00E92D7E"/>
    <w:rsid w:val="00E9429C"/>
    <w:rsid w:val="00E95070"/>
    <w:rsid w:val="00E95EE9"/>
    <w:rsid w:val="00E96AF6"/>
    <w:rsid w:val="00E97C7E"/>
    <w:rsid w:val="00EA0506"/>
    <w:rsid w:val="00EA165F"/>
    <w:rsid w:val="00EA204F"/>
    <w:rsid w:val="00EA3559"/>
    <w:rsid w:val="00EA602A"/>
    <w:rsid w:val="00EB021E"/>
    <w:rsid w:val="00EB28A3"/>
    <w:rsid w:val="00EB33BC"/>
    <w:rsid w:val="00EB36E1"/>
    <w:rsid w:val="00EB42FE"/>
    <w:rsid w:val="00EB4705"/>
    <w:rsid w:val="00EB5417"/>
    <w:rsid w:val="00EC2860"/>
    <w:rsid w:val="00EC3534"/>
    <w:rsid w:val="00EC38AE"/>
    <w:rsid w:val="00EC5F94"/>
    <w:rsid w:val="00EC761F"/>
    <w:rsid w:val="00ED4AB7"/>
    <w:rsid w:val="00ED73AA"/>
    <w:rsid w:val="00EE0D4E"/>
    <w:rsid w:val="00EE32CB"/>
    <w:rsid w:val="00EE4A56"/>
    <w:rsid w:val="00EE4A99"/>
    <w:rsid w:val="00EE556A"/>
    <w:rsid w:val="00EE56AD"/>
    <w:rsid w:val="00EF03AE"/>
    <w:rsid w:val="00EF3356"/>
    <w:rsid w:val="00EF3612"/>
    <w:rsid w:val="00EF6C92"/>
    <w:rsid w:val="00EF6FD4"/>
    <w:rsid w:val="00F000FD"/>
    <w:rsid w:val="00F01870"/>
    <w:rsid w:val="00F105F9"/>
    <w:rsid w:val="00F14B86"/>
    <w:rsid w:val="00F157CC"/>
    <w:rsid w:val="00F15E2B"/>
    <w:rsid w:val="00F27760"/>
    <w:rsid w:val="00F27789"/>
    <w:rsid w:val="00F27B73"/>
    <w:rsid w:val="00F27E37"/>
    <w:rsid w:val="00F314C4"/>
    <w:rsid w:val="00F37BB9"/>
    <w:rsid w:val="00F40A86"/>
    <w:rsid w:val="00F4271C"/>
    <w:rsid w:val="00F45A33"/>
    <w:rsid w:val="00F509F0"/>
    <w:rsid w:val="00F50DFB"/>
    <w:rsid w:val="00F510F2"/>
    <w:rsid w:val="00F520A7"/>
    <w:rsid w:val="00F523B2"/>
    <w:rsid w:val="00F54008"/>
    <w:rsid w:val="00F56AB2"/>
    <w:rsid w:val="00F575F4"/>
    <w:rsid w:val="00F605F0"/>
    <w:rsid w:val="00F62B22"/>
    <w:rsid w:val="00F63568"/>
    <w:rsid w:val="00F667F4"/>
    <w:rsid w:val="00F66AA3"/>
    <w:rsid w:val="00F70B54"/>
    <w:rsid w:val="00F71A75"/>
    <w:rsid w:val="00F71B7B"/>
    <w:rsid w:val="00F72FCB"/>
    <w:rsid w:val="00F833D9"/>
    <w:rsid w:val="00F83A2D"/>
    <w:rsid w:val="00F8619D"/>
    <w:rsid w:val="00F90970"/>
    <w:rsid w:val="00F90DC5"/>
    <w:rsid w:val="00F94CA8"/>
    <w:rsid w:val="00F957E9"/>
    <w:rsid w:val="00F95E4C"/>
    <w:rsid w:val="00FA2A72"/>
    <w:rsid w:val="00FA5027"/>
    <w:rsid w:val="00FA622B"/>
    <w:rsid w:val="00FA62B2"/>
    <w:rsid w:val="00FA637F"/>
    <w:rsid w:val="00FB081A"/>
    <w:rsid w:val="00FB12E1"/>
    <w:rsid w:val="00FB1619"/>
    <w:rsid w:val="00FB1F32"/>
    <w:rsid w:val="00FB7CA5"/>
    <w:rsid w:val="00FB7F0A"/>
    <w:rsid w:val="00FC291A"/>
    <w:rsid w:val="00FC5321"/>
    <w:rsid w:val="00FC629A"/>
    <w:rsid w:val="00FD5276"/>
    <w:rsid w:val="00FD58A2"/>
    <w:rsid w:val="00FD5924"/>
    <w:rsid w:val="00FE4487"/>
    <w:rsid w:val="00FE4799"/>
    <w:rsid w:val="00FE6263"/>
    <w:rsid w:val="00FE74CF"/>
    <w:rsid w:val="00FF0F08"/>
    <w:rsid w:val="00FF3A32"/>
    <w:rsid w:val="00FF3E22"/>
    <w:rsid w:val="00FF3FCF"/>
    <w:rsid w:val="00FF5767"/>
    <w:rsid w:val="00FF74EC"/>
    <w:rsid w:val="00FF7F23"/>
    <w:rsid w:val="04358898"/>
    <w:rsid w:val="0954ABC2"/>
    <w:rsid w:val="115BE5D0"/>
    <w:rsid w:val="17B48181"/>
    <w:rsid w:val="2C4A6882"/>
    <w:rsid w:val="2CEBAA23"/>
    <w:rsid w:val="326BF351"/>
    <w:rsid w:val="3904AE00"/>
    <w:rsid w:val="3CA7A81C"/>
    <w:rsid w:val="3EC7F1EF"/>
    <w:rsid w:val="4EF84FD8"/>
    <w:rsid w:val="51BC5040"/>
    <w:rsid w:val="5B134DC3"/>
    <w:rsid w:val="65452570"/>
    <w:rsid w:val="72844D22"/>
    <w:rsid w:val="7A52F8D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10BD5F93"/>
  <w15:docId w15:val="{B155DC3E-1F28-40F9-AB34-D1B1E9A99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06A2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06A28"/>
  </w:style>
  <w:style w:type="character" w:customStyle="1" w:styleId="Hypertext">
    <w:name w:val="Hypertext"/>
    <w:rsid w:val="00D06A28"/>
    <w:rPr>
      <w:color w:val="0000FF"/>
      <w:u w:val="single"/>
    </w:rPr>
  </w:style>
  <w:style w:type="character" w:styleId="Hyperlink">
    <w:name w:val="Hyperlink"/>
    <w:basedOn w:val="DefaultParagraphFont"/>
    <w:rsid w:val="00CF5D8E"/>
    <w:rPr>
      <w:color w:val="0000FF"/>
      <w:u w:val="single"/>
    </w:rPr>
  </w:style>
  <w:style w:type="paragraph" w:customStyle="1" w:styleId="xl25">
    <w:name w:val="xl25"/>
    <w:basedOn w:val="Normal"/>
    <w:rsid w:val="00CE1325"/>
    <w:pPr>
      <w:widowControl/>
      <w:pBdr>
        <w:right w:val="single" w:sz="8" w:space="0" w:color="FFFFFF"/>
      </w:pBdr>
      <w:autoSpaceDE/>
      <w:autoSpaceDN/>
      <w:adjustRightInd/>
      <w:spacing w:before="100" w:beforeAutospacing="1" w:after="100" w:afterAutospacing="1"/>
    </w:pPr>
    <w:rPr>
      <w:rFonts w:ascii="Arial" w:hAnsi="Arial" w:cs="Arial"/>
      <w:color w:val="000000"/>
    </w:rPr>
  </w:style>
  <w:style w:type="paragraph" w:styleId="HTMLPreformatted">
    <w:name w:val="HTML Preformatted"/>
    <w:basedOn w:val="Normal"/>
    <w:rsid w:val="00CA23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table" w:styleId="TableGrid">
    <w:name w:val="Table Grid"/>
    <w:basedOn w:val="TableNormal"/>
    <w:rsid w:val="0002473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B5F58"/>
    <w:rPr>
      <w:rFonts w:ascii="Tahoma" w:hAnsi="Tahoma" w:cs="Tahoma"/>
      <w:sz w:val="16"/>
      <w:szCs w:val="16"/>
    </w:rPr>
  </w:style>
  <w:style w:type="paragraph" w:styleId="Header">
    <w:name w:val="header"/>
    <w:basedOn w:val="Normal"/>
    <w:link w:val="HeaderChar"/>
    <w:rsid w:val="005E41E3"/>
    <w:pPr>
      <w:tabs>
        <w:tab w:val="center" w:pos="4680"/>
        <w:tab w:val="right" w:pos="9360"/>
      </w:tabs>
    </w:pPr>
  </w:style>
  <w:style w:type="character" w:customStyle="1" w:styleId="HeaderChar">
    <w:name w:val="Header Char"/>
    <w:basedOn w:val="DefaultParagraphFont"/>
    <w:link w:val="Header"/>
    <w:rsid w:val="005E41E3"/>
    <w:rPr>
      <w:sz w:val="24"/>
      <w:szCs w:val="24"/>
    </w:rPr>
  </w:style>
  <w:style w:type="paragraph" w:styleId="Footer">
    <w:name w:val="footer"/>
    <w:basedOn w:val="Normal"/>
    <w:link w:val="FooterChar"/>
    <w:uiPriority w:val="99"/>
    <w:rsid w:val="005E41E3"/>
    <w:pPr>
      <w:tabs>
        <w:tab w:val="center" w:pos="4680"/>
        <w:tab w:val="right" w:pos="9360"/>
      </w:tabs>
    </w:pPr>
  </w:style>
  <w:style w:type="character" w:customStyle="1" w:styleId="FooterChar">
    <w:name w:val="Footer Char"/>
    <w:basedOn w:val="DefaultParagraphFont"/>
    <w:link w:val="Footer"/>
    <w:uiPriority w:val="99"/>
    <w:rsid w:val="005E41E3"/>
    <w:rPr>
      <w:sz w:val="24"/>
      <w:szCs w:val="24"/>
    </w:rPr>
  </w:style>
  <w:style w:type="paragraph" w:styleId="ListParagraph">
    <w:name w:val="List Paragraph"/>
    <w:basedOn w:val="Normal"/>
    <w:uiPriority w:val="34"/>
    <w:qFormat/>
    <w:rsid w:val="00354EB2"/>
    <w:pPr>
      <w:ind w:left="720"/>
      <w:contextualSpacing/>
    </w:pPr>
  </w:style>
  <w:style w:type="paragraph" w:styleId="DocumentMap">
    <w:name w:val="Document Map"/>
    <w:basedOn w:val="Normal"/>
    <w:link w:val="DocumentMapChar"/>
    <w:rsid w:val="00656296"/>
    <w:rPr>
      <w:rFonts w:ascii="Tahoma" w:hAnsi="Tahoma" w:cs="Tahoma"/>
      <w:sz w:val="16"/>
      <w:szCs w:val="16"/>
    </w:rPr>
  </w:style>
  <w:style w:type="character" w:customStyle="1" w:styleId="DocumentMapChar">
    <w:name w:val="Document Map Char"/>
    <w:basedOn w:val="DefaultParagraphFont"/>
    <w:link w:val="DocumentMap"/>
    <w:rsid w:val="00656296"/>
    <w:rPr>
      <w:rFonts w:ascii="Tahoma" w:hAnsi="Tahoma" w:cs="Tahoma"/>
      <w:sz w:val="16"/>
      <w:szCs w:val="16"/>
    </w:rPr>
  </w:style>
  <w:style w:type="paragraph" w:styleId="Revision">
    <w:name w:val="Revision"/>
    <w:hidden/>
    <w:uiPriority w:val="99"/>
    <w:semiHidden/>
    <w:rsid w:val="0049193E"/>
    <w:rPr>
      <w:sz w:val="24"/>
      <w:szCs w:val="24"/>
    </w:rPr>
  </w:style>
  <w:style w:type="character" w:styleId="CommentReference">
    <w:name w:val="annotation reference"/>
    <w:basedOn w:val="DefaultParagraphFont"/>
    <w:rsid w:val="001902D6"/>
    <w:rPr>
      <w:sz w:val="16"/>
      <w:szCs w:val="16"/>
    </w:rPr>
  </w:style>
  <w:style w:type="paragraph" w:styleId="CommentText">
    <w:name w:val="annotation text"/>
    <w:basedOn w:val="Normal"/>
    <w:link w:val="CommentTextChar"/>
    <w:rsid w:val="001902D6"/>
    <w:rPr>
      <w:sz w:val="20"/>
      <w:szCs w:val="20"/>
    </w:rPr>
  </w:style>
  <w:style w:type="character" w:customStyle="1" w:styleId="CommentTextChar">
    <w:name w:val="Comment Text Char"/>
    <w:basedOn w:val="DefaultParagraphFont"/>
    <w:link w:val="CommentText"/>
    <w:rsid w:val="001902D6"/>
  </w:style>
  <w:style w:type="paragraph" w:styleId="CommentSubject">
    <w:name w:val="annotation subject"/>
    <w:basedOn w:val="CommentText"/>
    <w:next w:val="CommentText"/>
    <w:link w:val="CommentSubjectChar"/>
    <w:rsid w:val="001902D6"/>
    <w:rPr>
      <w:b/>
      <w:bCs/>
    </w:rPr>
  </w:style>
  <w:style w:type="character" w:customStyle="1" w:styleId="CommentSubjectChar">
    <w:name w:val="Comment Subject Char"/>
    <w:basedOn w:val="CommentTextChar"/>
    <w:link w:val="CommentSubject"/>
    <w:rsid w:val="001902D6"/>
    <w:rPr>
      <w:b/>
      <w:bCs/>
    </w:rPr>
  </w:style>
  <w:style w:type="character" w:styleId="FollowedHyperlink">
    <w:name w:val="FollowedHyperlink"/>
    <w:basedOn w:val="DefaultParagraphFont"/>
    <w:semiHidden/>
    <w:unhideWhenUsed/>
    <w:rsid w:val="00F71B7B"/>
    <w:rPr>
      <w:color w:val="800080" w:themeColor="followedHyperlink"/>
      <w:u w:val="single"/>
    </w:rPr>
  </w:style>
  <w:style w:type="character" w:styleId="UnresolvedMention">
    <w:name w:val="Unresolved Mention"/>
    <w:basedOn w:val="DefaultParagraphFont"/>
    <w:uiPriority w:val="99"/>
    <w:semiHidden/>
    <w:unhideWhenUsed/>
    <w:rsid w:val="00140422"/>
    <w:rPr>
      <w:color w:val="605E5C"/>
      <w:shd w:val="clear" w:color="auto" w:fill="E1DFDD"/>
    </w:rPr>
  </w:style>
  <w:style w:type="character" w:styleId="Mention">
    <w:name w:val="Mention"/>
    <w:basedOn w:val="DefaultParagraphFont"/>
    <w:uiPriority w:val="99"/>
    <w:unhideWhenUsed/>
    <w:rsid w:val="006B258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rs.usda.gov/data-products/arms-farm-financial-and-crop-production-practices/" TargetMode="External" /><Relationship Id="rId11" Type="http://schemas.openxmlformats.org/officeDocument/2006/relationships/hyperlink" Target="https://www.ers.usda.gov/data-products/arms-farm-financial-and-crop-production-practices/contact-us/" TargetMode="External" /><Relationship Id="rId12" Type="http://schemas.openxmlformats.org/officeDocument/2006/relationships/hyperlink" Target="http://books.nap.edu/openbook.php?record_id=11990&amp;page=R1" TargetMode="External" /><Relationship Id="rId13" Type="http://schemas.openxmlformats.org/officeDocument/2006/relationships/hyperlink" Target="https://www.nass.usda.gov/confidentiality" TargetMode="External" /><Relationship Id="rId14" Type="http://schemas.openxmlformats.org/officeDocument/2006/relationships/hyperlink" Target="https://gcc02.safelinks.protection.outlook.com/?url=https%3A%2F%2Fwww.bls.gov%2Foes%2Ftables.htm&amp;data=05%7C02%7Cbrent.chittenden%40usda.gov%7C1befd0ff80c144a415cb08dd899fb755%7Ced5b36e701ee4ebc867ee03cfa0d4697%7C1%7C0%7C638818041257040451%7CUnknown%7CTWFpbGZsb3d8eyJFbXB0eU1hcGkiOnRydWUsIlYiOiIwLjAuMDAwMCIsIlAiOiJXaW4zMiIsIkFOIjoiTWFpbCIsIldUIjoyfQ%3D%3D%7C0%7C%7C%7C&amp;sdata=lgRA6no8qmcbxepgIykWHHfVxCfbpKM75J4uJjS18BY%3D&amp;reserved=0"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image" Target="media/image1.emf" /><Relationship Id="rId18" Type="http://schemas.openxmlformats.org/officeDocument/2006/relationships/package" Target="embeddings/ooxmlPackage1.xlsx" /><Relationship Id="rId19" Type="http://schemas.openxmlformats.org/officeDocument/2006/relationships/image" Target="media/image2.emf" /><Relationship Id="rId2" Type="http://schemas.openxmlformats.org/officeDocument/2006/relationships/webSettings" Target="webSettings.xml" /><Relationship Id="rId20" Type="http://schemas.openxmlformats.org/officeDocument/2006/relationships/package" Target="embeddings/ooxmlPackage2.xlsx" /><Relationship Id="rId21" Type="http://schemas.openxmlformats.org/officeDocument/2006/relationships/image" Target="media/image3.emf" /><Relationship Id="rId22" Type="http://schemas.openxmlformats.org/officeDocument/2006/relationships/package" Target="embeddings/ooxmlPackage3.xlsx" /><Relationship Id="rId23" Type="http://schemas.openxmlformats.org/officeDocument/2006/relationships/hyperlink" Target="http://www.nass.usda.gov" TargetMode="External" /><Relationship Id="rId24" Type="http://schemas.openxmlformats.org/officeDocument/2006/relationships/hyperlink" Target="http://www.nass.usda.gov/Surveys/Guide_to_NASS_Surveys/Chemical_Use/index.asp" TargetMode="External" /><Relationship Id="rId25" Type="http://schemas.openxmlformats.org/officeDocument/2006/relationships/hyperlink" Target="https://www.nass.usda.gov/Publications/Highlights/" TargetMode="External" /><Relationship Id="rId26" Type="http://schemas.openxmlformats.org/officeDocument/2006/relationships/hyperlink" Target="https://www.ers.usda.gov/data-products/arms-farm-financial-and-crop-production-practices/uses-and-publications/" TargetMode="External" /><Relationship Id="rId27" Type="http://schemas.openxmlformats.org/officeDocument/2006/relationships/hyperlink" Target="https://usda.library.cornell.edu/concern/publications/2n49t1699?locale=en" TargetMode="External" /><Relationship Id="rId28" Type="http://schemas.openxmlformats.org/officeDocument/2006/relationships/hyperlink" Target="https://usda.library.cornell.edu/concern/publications/2514nk499?locale=en" TargetMode="External" /><Relationship Id="rId29" Type="http://schemas.openxmlformats.org/officeDocument/2006/relationships/hyperlink" Target="https://usda.library.cornell.edu/concern/publications/0r967373m?locale=en" TargetMode="External" /><Relationship Id="rId3" Type="http://schemas.openxmlformats.org/officeDocument/2006/relationships/fontTable" Target="fontTable.xml" /><Relationship Id="rId30" Type="http://schemas.openxmlformats.org/officeDocument/2006/relationships/hyperlink" Target="https://usda.library.cornell.edu/concern/publications/3197xm063?locale=en" TargetMode="External" /><Relationship Id="rId31" Type="http://schemas.openxmlformats.org/officeDocument/2006/relationships/hyperlink" Target="https://usda.library.cornell.edu/concern/publications/z316q159m?locale=en" TargetMode="External" /><Relationship Id="rId32" Type="http://schemas.openxmlformats.org/officeDocument/2006/relationships/hyperlink" Target="https://www.nass.usda.gov/Data_and_Statistics/Pre-Defined_Queries/index.php" TargetMode="External" /><Relationship Id="rId33" Type="http://schemas.openxmlformats.org/officeDocument/2006/relationships/hyperlink" Target="https://www.nass.usda.gov/Publications/Methodology_and_Data_Quality/index.php" TargetMode="External" /><Relationship Id="rId34" Type="http://schemas.openxmlformats.org/officeDocument/2006/relationships/hyperlink" Target="https://www.nass.usda.gov/Education_and_Outreach/Reports,_Presentations_and_Conferences/Reports_by_Date/index.php" TargetMode="External" /><Relationship Id="rId35" Type="http://schemas.openxmlformats.org/officeDocument/2006/relationships/hyperlink" Target="http://www.nass.usda.gov/Surveys/ARMS_Progress_Report.pdf" TargetMode="External" /><Relationship Id="rId36" Type="http://schemas.openxmlformats.org/officeDocument/2006/relationships/theme" Target="theme/theme1.xml" /><Relationship Id="rId37" Type="http://schemas.openxmlformats.org/officeDocument/2006/relationships/numbering" Target="numbering.xml" /><Relationship Id="rId38"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nass.usda.gov/Data_and_Statistics/Special_Tabula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3" ma:contentTypeDescription="Create a new document." ma:contentTypeScope="" ma:versionID="e087324490610c1d8d73f7f5b3f40ad3">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53e70cc21eee812895315883eac5cf69"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element ref="ns3:MediaServiceObjectDetectorVersion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4e974542-5edc-4232-aa4c-d083a8df847c">FNVPY7D4E5RX-1091044225-1741</_dlc_DocId>
    <_dlc_DocIdUrl xmlns="4e974542-5edc-4232-aa4c-d083a8df847c">
      <Url>https://usdagcc.sharepoint.com/sites/NASSportal/MD/SSDMB/OMB/Intranet_OMB/_layouts/15/DocIdRedir.aspx?ID=FNVPY7D4E5RX-1091044225-1741</Url>
      <Description>FNVPY7D4E5RX-1091044225-1741</Description>
    </_dlc_DocIdUrl>
    <lcf76f155ced4ddcb4097134ff3c332f xmlns="9c094fbc-21ba-4fab-9b11-5b70d64f5f99">
      <Terms xmlns="http://schemas.microsoft.com/office/infopath/2007/PartnerControls"/>
    </lcf76f155ced4ddcb4097134ff3c332f>
    <TaxCatchAll xmlns="73fb875a-8af9-4255-b008-0995492d31c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D53BD3B-FDCD-49B5-BB3D-8E5FBF895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FEADAD-8376-48BF-860A-8B5CA35CCE5E}">
  <ds:schemaRefs>
    <ds:schemaRef ds:uri="http://purl.org/dc/dcmitype/"/>
    <ds:schemaRef ds:uri="9c094fbc-21ba-4fab-9b11-5b70d64f5f99"/>
    <ds:schemaRef ds:uri="4e974542-5edc-4232-aa4c-d083a8df847c"/>
    <ds:schemaRef ds:uri="http://schemas.microsoft.com/office/2006/documentManagement/types"/>
    <ds:schemaRef ds:uri="http://schemas.microsoft.com/office/2006/metadata/properties"/>
    <ds:schemaRef ds:uri="f5f8e8ec-be88-43ff-b16a-52eaa7b49df7"/>
    <ds:schemaRef ds:uri="http://www.w3.org/XML/1998/namespace"/>
    <ds:schemaRef ds:uri="http://schemas.microsoft.com/office/infopath/2007/PartnerControls"/>
    <ds:schemaRef ds:uri="73fb875a-8af9-4255-b008-0995492d31cd"/>
    <ds:schemaRef ds:uri="http://schemas.openxmlformats.org/package/2006/metadata/core-properties"/>
    <ds:schemaRef ds:uri="http://purl.org/dc/terms/"/>
    <ds:schemaRef ds:uri="http://purl.org/dc/elements/1.1/"/>
  </ds:schemaRefs>
</ds:datastoreItem>
</file>

<file path=customXml/itemProps3.xml><?xml version="1.0" encoding="utf-8"?>
<ds:datastoreItem xmlns:ds="http://schemas.openxmlformats.org/officeDocument/2006/customXml" ds:itemID="{B8E518E1-AC7B-4915-B68D-E6DA481B22C2}">
  <ds:schemaRefs>
    <ds:schemaRef ds:uri="http://schemas.microsoft.com/sharepoint/v3/contenttype/forms"/>
  </ds:schemaRefs>
</ds:datastoreItem>
</file>

<file path=customXml/itemProps4.xml><?xml version="1.0" encoding="utf-8"?>
<ds:datastoreItem xmlns:ds="http://schemas.openxmlformats.org/officeDocument/2006/customXml" ds:itemID="{92419834-9BB5-43F4-974A-9C4EE75F6A4A}">
  <ds:schemaRefs>
    <ds:schemaRef ds:uri="http://schemas.openxmlformats.org/officeDocument/2006/bibliography"/>
  </ds:schemaRefs>
</ds:datastoreItem>
</file>

<file path=customXml/itemProps5.xml><?xml version="1.0" encoding="utf-8"?>
<ds:datastoreItem xmlns:ds="http://schemas.openxmlformats.org/officeDocument/2006/customXml" ds:itemID="{D92CD50E-FD91-40E5-876E-4B1ED80BBBA4}">
  <ds:schemaRefs>
    <ds:schemaRef ds:uri="http://schemas.microsoft.com/sharepoint/events"/>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0</TotalTime>
  <Pages>23</Pages>
  <Words>6500</Words>
  <Characters>37052</Characters>
  <Application>Microsoft Office Word</Application>
  <DocSecurity>0</DocSecurity>
  <Lines>308</Lines>
  <Paragraphs>86</Paragraphs>
  <ScaleCrop>false</ScaleCrop>
  <Company>NASS</Company>
  <LinksUpToDate>false</LinksUpToDate>
  <CharactersWithSpaces>43466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fergda</dc:creator>
  <cp:lastModifiedBy>Van Horn, Struther - REE-NASS</cp:lastModifiedBy>
  <cp:revision>2</cp:revision>
  <cp:lastPrinted>2018-05-10T19:06:00Z</cp:lastPrinted>
  <dcterms:created xsi:type="dcterms:W3CDTF">2026-04-20T18:00:00Z</dcterms:created>
  <dcterms:modified xsi:type="dcterms:W3CDTF">2026-04-20T18:00:00Z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MediaServiceImageTags">
    <vt:lpwstr/>
  </property>
  <property fmtid="{D5CDD505-2E9C-101B-9397-08002B2CF9AE}" pid="4" name="_dlc_DocIdItemGuid">
    <vt:lpwstr>922f54c1-c9c3-403a-b6bf-ea58594077eb</vt:lpwstr>
  </property>
</Properties>
</file>