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3B68BE" w14:paraId="303A5E07" w14:textId="77777777">
      <w:pPr>
        <w:pStyle w:val="Heading2"/>
        <w:tabs>
          <w:tab w:val="left" w:pos="900"/>
        </w:tabs>
        <w:ind w:right="-180"/>
      </w:pPr>
      <w:bookmarkStart w:id="0" w:name="_heading=h.gjdgxs" w:colFirst="0" w:colLast="0"/>
      <w:bookmarkEnd w:id="0"/>
      <w:r>
        <w:rPr>
          <w:sz w:val="28"/>
          <w:szCs w:val="28"/>
        </w:rPr>
        <w:t>Request for Approval under the “Generic Clearance for the Collection of Routine Customer Feedback” (OMB Control Number: 0690-0030)</w:t>
      </w:r>
    </w:p>
    <w:p w:rsidR="003B68BE" w14:paraId="4A35F827" w14:textId="77777777">
      <w:pPr>
        <w:rPr>
          <w:b/>
        </w:rPr>
      </w:pPr>
      <w:r>
        <w:rPr>
          <w:noProof/>
        </w:rPr>
        <mc:AlternateContent>
          <mc:Choice Requires="wps">
            <w:drawing>
              <wp:anchor distT="0" distB="0" distL="114300" distR="114300" simplePos="0" relativeHeight="251659264" behindDoc="0" locked="0" layoutInCell="1" allowOverlap="1">
                <wp:simplePos x="0" y="0"/>
                <wp:positionH relativeFrom="column">
                  <wp:posOffset>1</wp:posOffset>
                </wp:positionH>
                <wp:positionV relativeFrom="paragraph">
                  <wp:posOffset>0</wp:posOffset>
                </wp:positionV>
                <wp:extent cx="5943600" cy="19050"/>
                <wp:effectExtent l="0" t="0" r="0" b="0"/>
                <wp:wrapNone/>
                <wp:docPr id="1" name="Straight Arrow Connector 1"/>
                <wp:cNvGraphicFramePr/>
                <a:graphic xmlns:a="http://schemas.openxmlformats.org/drawingml/2006/main">
                  <a:graphicData uri="http://schemas.microsoft.com/office/word/2010/wordprocessingShape">
                    <wps:wsp xmlns:wps="http://schemas.microsoft.com/office/word/2010/wordprocessingShape">
                      <wps:cNvCnPr/>
                      <wps:spPr>
                        <a:xfrm>
                          <a:off x="2374200" y="3780000"/>
                          <a:ext cx="5943600" cy="0"/>
                        </a:xfrm>
                        <a:prstGeom prst="straightConnector1">
                          <a:avLst/>
                        </a:prstGeom>
                        <a:noFill/>
                        <a:ln w="19050">
                          <a:solidFill>
                            <a:srgbClr val="000000"/>
                          </a:solidFill>
                          <a:prstDash val="solid"/>
                          <a:round/>
                          <a:headEnd/>
                          <a:tailEnd/>
                        </a:ln>
                      </wps:spPr>
                      <wps:bodyPr/>
                    </wps:wsp>
                  </a:graphicData>
                </a:graphic>
              </wp:anchor>
            </w:drawing>
          </mc:Choice>
          <mc:Fallback>
            <w:drawing>
              <wp:anchor distT="0" distB="0" distL="114300" distR="114300" simplePos="0" relativeHeight="251658240" behindDoc="0" locked="0" layoutInCell="1" allowOverlap="1">
                <wp:simplePos x="0" y="0"/>
                <wp:positionH relativeFrom="column">
                  <wp:posOffset>1</wp:posOffset>
                </wp:positionH>
                <wp:positionV relativeFrom="paragraph">
                  <wp:posOffset>0</wp:posOffset>
                </wp:positionV>
                <wp:extent cx="5943600" cy="19050"/>
                <wp:effectExtent l="0" t="0" r="0" b="0"/>
                <wp:wrapNone/>
                <wp:docPr id="282721670" name="image1.png"/>
                <wp:cNvGraphicFramePr/>
                <a:graphic xmlns:a="http://schemas.openxmlformats.org/drawingml/2006/main">
                  <a:graphicData uri="http://schemas.openxmlformats.org/drawingml/2006/picture">
                    <pic:pic xmlns:pic="http://schemas.openxmlformats.org/drawingml/2006/picture">
                      <pic:nvPicPr>
                        <pic:cNvPr id="282721670" name="image1.png"/>
                        <pic:cNvPicPr/>
                      </pic:nvPicPr>
                      <pic:blipFill>
                        <a:blip xmlns:r="http://schemas.openxmlformats.org/officeDocument/2006/relationships" r:embed="rId5"/>
                        <a:stretch>
                          <a:fillRect/>
                        </a:stretch>
                      </pic:blipFill>
                      <pic:spPr>
                        <a:xfrm>
                          <a:off x="0" y="0"/>
                          <a:ext cx="5943600" cy="19050"/>
                        </a:xfrm>
                        <a:prstGeom prst="rect">
                          <a:avLst/>
                        </a:prstGeom>
                      </pic:spPr>
                    </pic:pic>
                  </a:graphicData>
                </a:graphic>
              </wp:anchor>
            </w:drawing>
          </mc:Fallback>
        </mc:AlternateContent>
      </w:r>
    </w:p>
    <w:p w:rsidR="003B68BE" w14:paraId="137DC032" w14:textId="77777777">
      <w:pPr>
        <w:rPr>
          <w:b/>
        </w:rPr>
      </w:pPr>
      <w:r>
        <w:rPr>
          <w:b/>
        </w:rPr>
        <w:t>TITLE OF INFORMATION COLLECTION:</w:t>
      </w:r>
      <w:r>
        <w:t xml:space="preserve">  </w:t>
      </w:r>
      <w:r w:rsidRPr="005736BB" w:rsidR="005736BB">
        <w:rPr>
          <w:rFonts w:asciiTheme="majorHAnsi" w:hAnsiTheme="majorHAnsi" w:cstheme="majorHAnsi"/>
          <w:sz w:val="22"/>
          <w:szCs w:val="22"/>
        </w:rPr>
        <w:t>OSPO User Services Intake Form</w:t>
      </w:r>
    </w:p>
    <w:p w:rsidR="003B68BE" w14:paraId="5A42F157" w14:textId="77777777"/>
    <w:p w:rsidR="005736BB" w:rsidRPr="005736BB" w:rsidP="005736BB" w14:paraId="553172C4" w14:textId="77777777">
      <w:pPr>
        <w:rPr>
          <w:rFonts w:asciiTheme="majorHAnsi" w:hAnsiTheme="majorHAnsi" w:cstheme="majorHAnsi"/>
          <w:sz w:val="22"/>
          <w:szCs w:val="22"/>
        </w:rPr>
      </w:pPr>
      <w:r>
        <w:rPr>
          <w:b/>
        </w:rPr>
        <w:t xml:space="preserve">PURPOSE:  </w:t>
      </w:r>
      <w:r w:rsidRPr="005736BB">
        <w:rPr>
          <w:rFonts w:asciiTheme="majorHAnsi" w:hAnsiTheme="majorHAnsi" w:cstheme="majorHAnsi"/>
          <w:sz w:val="22"/>
          <w:szCs w:val="22"/>
        </w:rPr>
        <w:t xml:space="preserve">This form will allow OSPO to collect details regarding our user base to better understand who uses OSPO data, </w:t>
      </w:r>
      <w:r w:rsidR="009C7A6C">
        <w:rPr>
          <w:rFonts w:asciiTheme="majorHAnsi" w:hAnsiTheme="majorHAnsi" w:cstheme="majorHAnsi"/>
          <w:sz w:val="22"/>
          <w:szCs w:val="22"/>
        </w:rPr>
        <w:t xml:space="preserve">which products are used and </w:t>
      </w:r>
      <w:r w:rsidRPr="005736BB">
        <w:rPr>
          <w:rFonts w:asciiTheme="majorHAnsi" w:hAnsiTheme="majorHAnsi" w:cstheme="majorHAnsi"/>
          <w:sz w:val="22"/>
          <w:szCs w:val="22"/>
        </w:rPr>
        <w:t>how, and to serve as an intake form for user comments and questions.</w:t>
      </w:r>
      <w:r w:rsidR="004A5A3D">
        <w:rPr>
          <w:rFonts w:asciiTheme="majorHAnsi" w:hAnsiTheme="majorHAnsi" w:cstheme="majorHAnsi"/>
          <w:sz w:val="22"/>
          <w:szCs w:val="22"/>
        </w:rPr>
        <w:t xml:space="preserve">  OSPO</w:t>
      </w:r>
      <w:r w:rsidR="004A5A3D">
        <w:t xml:space="preserve"> </w:t>
      </w:r>
      <w:r w:rsidRPr="004A5A3D" w:rsidR="004A5A3D">
        <w:rPr>
          <w:rFonts w:asciiTheme="majorHAnsi" w:hAnsiTheme="majorHAnsi" w:cstheme="majorHAnsi"/>
          <w:sz w:val="22"/>
          <w:szCs w:val="22"/>
        </w:rPr>
        <w:t>intends to host the survey on TouchPoints online, and a link to the survey will be available on the OSPO webpage</w:t>
      </w:r>
      <w:r w:rsidRPr="0065492C" w:rsidR="004A5A3D">
        <w:t>.</w:t>
      </w:r>
    </w:p>
    <w:p w:rsidR="005736BB" w:rsidRPr="005736BB" w:rsidP="005736BB" w14:paraId="650CB313" w14:textId="77777777">
      <w:pPr>
        <w:pStyle w:val="NormalWeb"/>
        <w:shd w:val="clear" w:color="auto" w:fill="FFFFFF"/>
        <w:rPr>
          <w:rFonts w:asciiTheme="majorHAnsi" w:hAnsiTheme="majorHAnsi" w:cstheme="majorHAnsi"/>
          <w:color w:val="1B1B1B"/>
          <w:sz w:val="22"/>
          <w:szCs w:val="22"/>
        </w:rPr>
      </w:pPr>
      <w:r w:rsidRPr="005736BB">
        <w:rPr>
          <w:rFonts w:asciiTheme="majorHAnsi" w:hAnsiTheme="majorHAnsi" w:cstheme="majorHAnsi"/>
          <w:color w:val="1B1B1B"/>
          <w:sz w:val="22"/>
          <w:szCs w:val="22"/>
        </w:rPr>
        <w:t>The </w:t>
      </w:r>
      <w:hyperlink r:id="rId6" w:history="1">
        <w:r w:rsidRPr="005736BB">
          <w:rPr>
            <w:rStyle w:val="Hyperlink"/>
            <w:rFonts w:asciiTheme="majorHAnsi" w:hAnsiTheme="majorHAnsi" w:cstheme="majorHAnsi"/>
            <w:color w:val="0A4595"/>
            <w:sz w:val="22"/>
            <w:szCs w:val="22"/>
          </w:rPr>
          <w:t>Office of Satellite Products and Operations (OSPO)</w:t>
        </w:r>
      </w:hyperlink>
      <w:r w:rsidRPr="005736BB">
        <w:rPr>
          <w:rFonts w:asciiTheme="majorHAnsi" w:hAnsiTheme="majorHAnsi" w:cstheme="majorHAnsi"/>
          <w:color w:val="1B1B1B"/>
          <w:sz w:val="22"/>
          <w:szCs w:val="22"/>
        </w:rPr>
        <w:t> collects, processes, and distributes environmental satellite data and products about Earth's weather, atmosphere, oceans, and land, plus the conditions in space, to data users, 24/7. OSPO consists of four divisions: </w:t>
      </w:r>
      <w:hyperlink r:id="rId7" w:history="1">
        <w:r w:rsidRPr="005736BB">
          <w:rPr>
            <w:rStyle w:val="Hyperlink"/>
            <w:rFonts w:asciiTheme="majorHAnsi" w:hAnsiTheme="majorHAnsi" w:cstheme="majorHAnsi"/>
            <w:color w:val="0A4595"/>
            <w:sz w:val="22"/>
            <w:szCs w:val="22"/>
          </w:rPr>
          <w:t>Fairbanks Command and Data Acquisition Station (FCDAS)</w:t>
        </w:r>
      </w:hyperlink>
      <w:r w:rsidRPr="005736BB">
        <w:rPr>
          <w:rFonts w:asciiTheme="majorHAnsi" w:hAnsiTheme="majorHAnsi" w:cstheme="majorHAnsi"/>
          <w:color w:val="1B1B1B"/>
          <w:sz w:val="22"/>
          <w:szCs w:val="22"/>
        </w:rPr>
        <w:t>, Satellite Products and Services Division (SPSD), </w:t>
      </w:r>
      <w:hyperlink r:id="rId8" w:history="1">
        <w:r w:rsidRPr="005736BB">
          <w:rPr>
            <w:rStyle w:val="Hyperlink"/>
            <w:rFonts w:asciiTheme="majorHAnsi" w:hAnsiTheme="majorHAnsi" w:cstheme="majorHAnsi"/>
            <w:color w:val="0A4595"/>
            <w:sz w:val="22"/>
            <w:szCs w:val="22"/>
          </w:rPr>
          <w:t>Wallops Command and Data Acquisition Station (WCDAS)</w:t>
        </w:r>
      </w:hyperlink>
      <w:r w:rsidRPr="005736BB">
        <w:rPr>
          <w:rFonts w:asciiTheme="majorHAnsi" w:hAnsiTheme="majorHAnsi" w:cstheme="majorHAnsi"/>
          <w:color w:val="1B1B1B"/>
          <w:sz w:val="22"/>
          <w:szCs w:val="22"/>
        </w:rPr>
        <w:t>, and Mission Operations Division (MOD).</w:t>
      </w:r>
    </w:p>
    <w:p w:rsidR="005736BB" w:rsidRPr="005736BB" w:rsidP="005736BB" w14:paraId="333ED2FE" w14:textId="77777777">
      <w:pPr>
        <w:pStyle w:val="NormalWeb"/>
        <w:shd w:val="clear" w:color="auto" w:fill="FFFFFF"/>
        <w:rPr>
          <w:rFonts w:asciiTheme="majorHAnsi" w:hAnsiTheme="majorHAnsi" w:cstheme="majorHAnsi"/>
          <w:color w:val="1B1B1B"/>
          <w:sz w:val="22"/>
          <w:szCs w:val="22"/>
        </w:rPr>
      </w:pPr>
      <w:r w:rsidRPr="005736BB">
        <w:rPr>
          <w:rFonts w:asciiTheme="majorHAnsi" w:hAnsiTheme="majorHAnsi" w:cstheme="majorHAnsi"/>
          <w:color w:val="1B1B1B"/>
          <w:sz w:val="22"/>
          <w:szCs w:val="22"/>
        </w:rPr>
        <w:t>It supports the launch, activation, and evaluation of new satellites and the in-depth assessment of satellite and ground systems anomalies. It prepares plans and procedures for responding to satellite and ground anomalies and establishes and coordinates the schedules for satellite operation and data acquisition to meet users' needs. The office also evaluates the technical performance of the satellites and maintains current information and future predictions on satellite orbits and attitudes. It evaluates the effectiveness of the operational facilities and procedures in terms of the quality, quantity, coverage, and timeliness of the data acquired.</w:t>
      </w:r>
    </w:p>
    <w:p w:rsidR="003B68BE" w14:paraId="0C31341E" w14:textId="77777777">
      <w:pPr>
        <w:widowControl w:val="0"/>
        <w:pBdr>
          <w:top w:val="nil"/>
          <w:left w:val="nil"/>
          <w:bottom w:val="nil"/>
          <w:right w:val="nil"/>
          <w:between w:val="nil"/>
        </w:pBdr>
        <w:tabs>
          <w:tab w:val="center" w:pos="4320"/>
          <w:tab w:val="right" w:pos="8640"/>
        </w:tabs>
        <w:rPr>
          <w:b/>
          <w:color w:val="000000"/>
        </w:rPr>
      </w:pPr>
    </w:p>
    <w:p w:rsidR="003B68BE" w14:paraId="56A90E35" w14:textId="77777777">
      <w:pPr>
        <w:widowControl w:val="0"/>
        <w:pBdr>
          <w:top w:val="nil"/>
          <w:left w:val="nil"/>
          <w:bottom w:val="nil"/>
          <w:right w:val="nil"/>
          <w:between w:val="nil"/>
        </w:pBdr>
        <w:tabs>
          <w:tab w:val="center" w:pos="4320"/>
          <w:tab w:val="right" w:pos="8640"/>
        </w:tabs>
        <w:rPr>
          <w:i/>
          <w:color w:val="000000"/>
        </w:rPr>
      </w:pPr>
      <w:r>
        <w:rPr>
          <w:b/>
          <w:color w:val="000000"/>
        </w:rPr>
        <w:t>DESCRIPTION OF RESPONDENTS</w:t>
      </w:r>
      <w:r>
        <w:rPr>
          <w:color w:val="000000"/>
        </w:rPr>
        <w:t xml:space="preserve">: </w:t>
      </w:r>
      <w:r w:rsidRPr="005736BB" w:rsidR="005736BB">
        <w:rPr>
          <w:rFonts w:asciiTheme="majorHAnsi" w:hAnsiTheme="majorHAnsi" w:cstheme="majorHAnsi"/>
          <w:color w:val="000000"/>
          <w:sz w:val="22"/>
          <w:szCs w:val="22"/>
        </w:rPr>
        <w:t>Open to the public: includes American citizens and foreign users ranging in experience and use from casual recreational users to private businesses.</w:t>
      </w:r>
    </w:p>
    <w:p w:rsidR="003B68BE" w14:paraId="2E92E0A5" w14:textId="77777777"/>
    <w:p w:rsidR="003B68BE" w14:paraId="53C0E82A" w14:textId="77777777">
      <w:pPr>
        <w:rPr>
          <w:b/>
        </w:rPr>
      </w:pPr>
    </w:p>
    <w:p w:rsidR="003B68BE" w14:paraId="2A978560" w14:textId="77777777">
      <w:pPr>
        <w:rPr>
          <w:b/>
        </w:rPr>
      </w:pPr>
      <w:r>
        <w:rPr>
          <w:b/>
        </w:rPr>
        <w:t>TYPE OF COLLECTION:</w:t>
      </w:r>
      <w:r>
        <w:t xml:space="preserve"> (Check one)</w:t>
      </w:r>
    </w:p>
    <w:p w:rsidR="003B68BE" w14:paraId="11E47FDB" w14:textId="77777777">
      <w:pPr>
        <w:pBdr>
          <w:top w:val="nil"/>
          <w:left w:val="nil"/>
          <w:bottom w:val="nil"/>
          <w:right w:val="nil"/>
          <w:between w:val="nil"/>
        </w:pBdr>
        <w:tabs>
          <w:tab w:val="left" w:pos="360"/>
        </w:tabs>
        <w:rPr>
          <w:color w:val="000000"/>
          <w:sz w:val="16"/>
          <w:szCs w:val="16"/>
        </w:rPr>
      </w:pPr>
    </w:p>
    <w:p w:rsidR="003B68BE" w14:paraId="0609AF15" w14:textId="77777777">
      <w:pPr>
        <w:pBdr>
          <w:top w:val="nil"/>
          <w:left w:val="nil"/>
          <w:bottom w:val="nil"/>
          <w:right w:val="nil"/>
          <w:between w:val="nil"/>
        </w:pBdr>
        <w:tabs>
          <w:tab w:val="left" w:pos="360"/>
        </w:tabs>
        <w:rPr>
          <w:color w:val="000000"/>
        </w:rPr>
      </w:pPr>
      <w:r>
        <w:rPr>
          <w:color w:val="000000"/>
        </w:rPr>
        <w:t>[</w:t>
      </w:r>
      <w:r w:rsidR="005736BB">
        <w:rPr>
          <w:color w:val="000000"/>
        </w:rPr>
        <w:t>X</w:t>
      </w:r>
      <w:r>
        <w:rPr>
          <w:color w:val="000000"/>
        </w:rPr>
        <w:t xml:space="preserve"> ] Customer Comment Card/Complaint Form </w:t>
      </w:r>
      <w:r>
        <w:rPr>
          <w:color w:val="000000"/>
        </w:rPr>
        <w:tab/>
        <w:t xml:space="preserve">[ ] Customer Satisfaction Survey    </w:t>
      </w:r>
    </w:p>
    <w:p w:rsidR="003B68BE" w14:paraId="3C8E66C9" w14:textId="77777777">
      <w:pPr>
        <w:pBdr>
          <w:top w:val="nil"/>
          <w:left w:val="nil"/>
          <w:bottom w:val="nil"/>
          <w:right w:val="nil"/>
          <w:between w:val="nil"/>
        </w:pBdr>
        <w:tabs>
          <w:tab w:val="left" w:pos="360"/>
        </w:tabs>
        <w:rPr>
          <w:color w:val="000000"/>
        </w:rPr>
      </w:pPr>
      <w:r>
        <w:rPr>
          <w:color w:val="000000"/>
        </w:rPr>
        <w:t>[ ] Usability Testing (e.g., Website or Software</w:t>
      </w:r>
      <w:r>
        <w:rPr>
          <w:color w:val="000000"/>
        </w:rPr>
        <w:tab/>
        <w:t>[ ] Small Discussion Group</w:t>
      </w:r>
    </w:p>
    <w:p w:rsidR="003B68BE" w14:paraId="3E0A02AA" w14:textId="77777777">
      <w:pPr>
        <w:pBdr>
          <w:top w:val="nil"/>
          <w:left w:val="nil"/>
          <w:bottom w:val="nil"/>
          <w:right w:val="nil"/>
          <w:between w:val="nil"/>
        </w:pBdr>
        <w:tabs>
          <w:tab w:val="left" w:pos="360"/>
        </w:tabs>
        <w:rPr>
          <w:color w:val="000000"/>
        </w:rPr>
      </w:pPr>
      <w:r>
        <w:rPr>
          <w:color w:val="000000"/>
        </w:rPr>
        <w:t xml:space="preserve">[ ] Focus Group </w:t>
      </w:r>
      <w:r>
        <w:rPr>
          <w:color w:val="000000"/>
        </w:rPr>
        <w:tab/>
      </w:r>
      <w:r>
        <w:rPr>
          <w:color w:val="000000"/>
        </w:rPr>
        <w:tab/>
      </w:r>
      <w:r>
        <w:rPr>
          <w:color w:val="000000"/>
        </w:rPr>
        <w:tab/>
      </w:r>
      <w:r>
        <w:rPr>
          <w:color w:val="000000"/>
        </w:rPr>
        <w:tab/>
      </w:r>
      <w:r>
        <w:rPr>
          <w:color w:val="000000"/>
        </w:rPr>
        <w:tab/>
        <w:t>[ ] Other:</w:t>
      </w:r>
      <w:r>
        <w:rPr>
          <w:color w:val="000000"/>
          <w:u w:val="single"/>
        </w:rPr>
        <w:t xml:space="preserve"> </w:t>
      </w:r>
      <w:r>
        <w:rPr>
          <w:color w:val="000000"/>
        </w:rPr>
        <w:t>______________________</w:t>
      </w:r>
      <w:r>
        <w:rPr>
          <w:color w:val="000000"/>
        </w:rPr>
        <w:tab/>
      </w:r>
      <w:r>
        <w:rPr>
          <w:color w:val="000000"/>
        </w:rPr>
        <w:tab/>
      </w:r>
    </w:p>
    <w:p w:rsidR="003B68BE" w14:paraId="2114FED7" w14:textId="77777777">
      <w:pPr>
        <w:widowControl w:val="0"/>
        <w:pBdr>
          <w:top w:val="nil"/>
          <w:left w:val="nil"/>
          <w:bottom w:val="nil"/>
          <w:right w:val="nil"/>
          <w:between w:val="nil"/>
        </w:pBdr>
        <w:tabs>
          <w:tab w:val="center" w:pos="4320"/>
          <w:tab w:val="right" w:pos="8640"/>
        </w:tabs>
        <w:rPr>
          <w:color w:val="000000"/>
        </w:rPr>
      </w:pPr>
    </w:p>
    <w:p w:rsidR="003B68BE" w14:paraId="3D8131BB" w14:textId="77777777">
      <w:pPr>
        <w:rPr>
          <w:b/>
        </w:rPr>
      </w:pPr>
      <w:r>
        <w:rPr>
          <w:b/>
        </w:rPr>
        <w:t>CERTIFICATION:</w:t>
      </w:r>
    </w:p>
    <w:p w:rsidR="003B68BE" w14:paraId="205DB28B" w14:textId="77777777">
      <w:pPr>
        <w:rPr>
          <w:sz w:val="16"/>
          <w:szCs w:val="16"/>
        </w:rPr>
      </w:pPr>
    </w:p>
    <w:p w:rsidR="003B68BE" w14:paraId="45974FA5" w14:textId="77777777">
      <w:r>
        <w:t xml:space="preserve">I certify the following to be true: </w:t>
      </w:r>
    </w:p>
    <w:p w:rsidR="003B68BE" w14:paraId="58D73BEA" w14:textId="77777777">
      <w:pPr>
        <w:numPr>
          <w:ilvl w:val="0"/>
          <w:numId w:val="1"/>
        </w:numPr>
        <w:pBdr>
          <w:top w:val="nil"/>
          <w:left w:val="nil"/>
          <w:bottom w:val="nil"/>
          <w:right w:val="nil"/>
          <w:between w:val="nil"/>
        </w:pBdr>
      </w:pPr>
      <w:r>
        <w:rPr>
          <w:color w:val="000000"/>
        </w:rPr>
        <w:t xml:space="preserve">The collection is voluntary. </w:t>
      </w:r>
    </w:p>
    <w:p w:rsidR="003B68BE" w14:paraId="54226B14" w14:textId="77777777">
      <w:pPr>
        <w:numPr>
          <w:ilvl w:val="0"/>
          <w:numId w:val="1"/>
        </w:numPr>
        <w:pBdr>
          <w:top w:val="nil"/>
          <w:left w:val="nil"/>
          <w:bottom w:val="nil"/>
          <w:right w:val="nil"/>
          <w:between w:val="nil"/>
        </w:pBdr>
      </w:pPr>
      <w:r>
        <w:rPr>
          <w:color w:val="000000"/>
        </w:rPr>
        <w:t>The collection is low-burden for respondents and low-cost for the Federal Government.</w:t>
      </w:r>
    </w:p>
    <w:p w:rsidR="003B68BE" w14:paraId="4772CDC2" w14:textId="77777777">
      <w:pPr>
        <w:numPr>
          <w:ilvl w:val="0"/>
          <w:numId w:val="1"/>
        </w:numPr>
        <w:pBdr>
          <w:top w:val="nil"/>
          <w:left w:val="nil"/>
          <w:bottom w:val="nil"/>
          <w:right w:val="nil"/>
          <w:between w:val="nil"/>
        </w:pBdr>
      </w:pPr>
      <w:r>
        <w:rPr>
          <w:color w:val="000000"/>
        </w:rPr>
        <w:t xml:space="preserve">The collection is non-controversial and does </w:t>
      </w:r>
      <w:r>
        <w:rPr>
          <w:color w:val="000000"/>
          <w:u w:val="single"/>
        </w:rPr>
        <w:t>not</w:t>
      </w:r>
      <w:r>
        <w:rPr>
          <w:color w:val="000000"/>
        </w:rPr>
        <w:t xml:space="preserve"> raise issues of concern to other federal agencies.</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p>
    <w:p w:rsidR="003B68BE" w14:paraId="1A4C701C" w14:textId="77777777">
      <w:pPr>
        <w:numPr>
          <w:ilvl w:val="0"/>
          <w:numId w:val="1"/>
        </w:numPr>
        <w:pBdr>
          <w:top w:val="nil"/>
          <w:left w:val="nil"/>
          <w:bottom w:val="nil"/>
          <w:right w:val="nil"/>
          <w:between w:val="nil"/>
        </w:pBdr>
      </w:pPr>
      <w:r>
        <w:rPr>
          <w:color w:val="000000"/>
        </w:rPr>
        <w:t xml:space="preserve">The results are </w:t>
      </w:r>
      <w:r>
        <w:rPr>
          <w:color w:val="000000"/>
          <w:u w:val="single"/>
        </w:rPr>
        <w:t>not</w:t>
      </w:r>
      <w:r>
        <w:rPr>
          <w:color w:val="000000"/>
        </w:rPr>
        <w:t xml:space="preserve"> intended to be disseminated to the public.</w:t>
      </w:r>
      <w:r>
        <w:rPr>
          <w:color w:val="000000"/>
        </w:rPr>
        <w:tab/>
      </w:r>
      <w:r>
        <w:rPr>
          <w:color w:val="000000"/>
        </w:rPr>
        <w:tab/>
      </w:r>
    </w:p>
    <w:p w:rsidR="003B68BE" w14:paraId="0175937B" w14:textId="77777777">
      <w:pPr>
        <w:numPr>
          <w:ilvl w:val="0"/>
          <w:numId w:val="1"/>
        </w:numPr>
        <w:pBdr>
          <w:top w:val="nil"/>
          <w:left w:val="nil"/>
          <w:bottom w:val="nil"/>
          <w:right w:val="nil"/>
          <w:between w:val="nil"/>
        </w:pBdr>
      </w:pPr>
      <w:r>
        <w:rPr>
          <w:color w:val="000000"/>
        </w:rPr>
        <w:t xml:space="preserve">Information gathered will not be used for the purpose of </w:t>
      </w:r>
      <w:r>
        <w:rPr>
          <w:color w:val="000000"/>
          <w:u w:val="single"/>
        </w:rPr>
        <w:t>substantially</w:t>
      </w:r>
      <w:r>
        <w:rPr>
          <w:color w:val="000000"/>
        </w:rPr>
        <w:t xml:space="preserve"> informing </w:t>
      </w:r>
      <w:r>
        <w:rPr>
          <w:color w:val="000000"/>
          <w:u w:val="single"/>
        </w:rPr>
        <w:t xml:space="preserve">influential </w:t>
      </w:r>
      <w:r>
        <w:rPr>
          <w:color w:val="000000"/>
        </w:rPr>
        <w:t xml:space="preserve">policy decisions. </w:t>
      </w:r>
    </w:p>
    <w:p w:rsidR="003B68BE" w14:paraId="16A776BB" w14:textId="77777777">
      <w:pPr>
        <w:numPr>
          <w:ilvl w:val="0"/>
          <w:numId w:val="1"/>
        </w:numPr>
        <w:pBdr>
          <w:top w:val="nil"/>
          <w:left w:val="nil"/>
          <w:bottom w:val="nil"/>
          <w:right w:val="nil"/>
          <w:between w:val="nil"/>
        </w:pBdr>
      </w:pPr>
      <w:r>
        <w:rPr>
          <w:color w:val="000000"/>
        </w:rPr>
        <w:t>The collection is targeted to the solicitation of opinions from respondents who have experience with the program or may have experience with the program in the future.</w:t>
      </w:r>
    </w:p>
    <w:p w:rsidR="003B68BE" w14:paraId="31829B62" w14:textId="77777777"/>
    <w:p w:rsidR="003B68BE" w14:paraId="7A8FCD76" w14:textId="77777777">
      <w:r>
        <w:t>Name: ______</w:t>
      </w:r>
      <w:r w:rsidR="005736BB">
        <w:t>Jessica Shallcross</w:t>
      </w:r>
      <w:r>
        <w:t>_____________</w:t>
      </w:r>
    </w:p>
    <w:p w:rsidR="003B68BE" w14:paraId="79CA1BAA" w14:textId="77777777">
      <w:pPr>
        <w:pBdr>
          <w:top w:val="nil"/>
          <w:left w:val="nil"/>
          <w:bottom w:val="nil"/>
          <w:right w:val="nil"/>
          <w:between w:val="nil"/>
        </w:pBdr>
        <w:ind w:left="360"/>
        <w:rPr>
          <w:color w:val="000000"/>
        </w:rPr>
      </w:pPr>
    </w:p>
    <w:p w:rsidR="003B68BE" w14:paraId="599451A7" w14:textId="77777777">
      <w:r>
        <w:t>To assist review, please provide answers to the following question:</w:t>
      </w:r>
    </w:p>
    <w:p w:rsidR="003B68BE" w14:paraId="2A0D481D" w14:textId="77777777">
      <w:pPr>
        <w:pBdr>
          <w:top w:val="nil"/>
          <w:left w:val="nil"/>
          <w:bottom w:val="nil"/>
          <w:right w:val="nil"/>
          <w:between w:val="nil"/>
        </w:pBdr>
        <w:ind w:left="360"/>
        <w:rPr>
          <w:color w:val="000000"/>
        </w:rPr>
      </w:pPr>
    </w:p>
    <w:p w:rsidR="003B68BE" w14:paraId="5A944F35" w14:textId="77777777">
      <w:pPr>
        <w:rPr>
          <w:b/>
        </w:rPr>
      </w:pPr>
      <w:r>
        <w:rPr>
          <w:b/>
        </w:rPr>
        <w:t>Personally Identifiable Information:</w:t>
      </w:r>
    </w:p>
    <w:p w:rsidR="003B68BE" w14:paraId="06AF99D2" w14:textId="77777777">
      <w:pPr>
        <w:numPr>
          <w:ilvl w:val="0"/>
          <w:numId w:val="4"/>
        </w:numPr>
        <w:pBdr>
          <w:top w:val="nil"/>
          <w:left w:val="nil"/>
          <w:bottom w:val="nil"/>
          <w:right w:val="nil"/>
          <w:between w:val="nil"/>
        </w:pBdr>
      </w:pPr>
      <w:r>
        <w:rPr>
          <w:color w:val="000000"/>
        </w:rPr>
        <w:t>Is personally identifiable information (PII) collected?  [</w:t>
      </w:r>
      <w:r w:rsidR="005736BB">
        <w:rPr>
          <w:color w:val="000000"/>
        </w:rPr>
        <w:t>X</w:t>
      </w:r>
      <w:r>
        <w:rPr>
          <w:color w:val="000000"/>
        </w:rPr>
        <w:t xml:space="preserve"> ] Yes [ ] No </w:t>
      </w:r>
    </w:p>
    <w:p w:rsidR="003B68BE" w14:paraId="19ACC08B" w14:textId="77777777">
      <w:pPr>
        <w:numPr>
          <w:ilvl w:val="0"/>
          <w:numId w:val="4"/>
        </w:numPr>
        <w:pBdr>
          <w:top w:val="nil"/>
          <w:left w:val="nil"/>
          <w:bottom w:val="nil"/>
          <w:right w:val="nil"/>
          <w:between w:val="nil"/>
        </w:pBdr>
      </w:pPr>
      <w:r>
        <w:rPr>
          <w:color w:val="000000"/>
        </w:rPr>
        <w:t>If Yes, will any information that is collected be included in records that are subject to the Privacy Act of 1974?   [</w:t>
      </w:r>
      <w:r w:rsidR="005736BB">
        <w:rPr>
          <w:color w:val="000000"/>
        </w:rPr>
        <w:t>X</w:t>
      </w:r>
      <w:r>
        <w:rPr>
          <w:color w:val="000000"/>
        </w:rPr>
        <w:t xml:space="preserve"> ] Yes [ ] No   </w:t>
      </w:r>
    </w:p>
    <w:p w:rsidR="003B68BE" w14:paraId="13635144" w14:textId="77777777">
      <w:pPr>
        <w:numPr>
          <w:ilvl w:val="0"/>
          <w:numId w:val="4"/>
        </w:numPr>
        <w:pBdr>
          <w:top w:val="nil"/>
          <w:left w:val="nil"/>
          <w:bottom w:val="nil"/>
          <w:right w:val="nil"/>
          <w:between w:val="nil"/>
        </w:pBdr>
      </w:pPr>
      <w:r>
        <w:rPr>
          <w:color w:val="000000"/>
        </w:rPr>
        <w:t>If Yes, has an up-to-date System of Records Notice (SORN) been published?  [</w:t>
      </w:r>
      <w:r w:rsidR="005736BB">
        <w:rPr>
          <w:color w:val="000000"/>
        </w:rPr>
        <w:t>X</w:t>
      </w:r>
      <w:r>
        <w:rPr>
          <w:color w:val="000000"/>
        </w:rPr>
        <w:t xml:space="preserve"> ] Yes [ ] No</w:t>
      </w:r>
    </w:p>
    <w:p w:rsidR="003B68BE" w14:paraId="64315D17" w14:textId="77777777">
      <w:pPr>
        <w:pBdr>
          <w:top w:val="nil"/>
          <w:left w:val="nil"/>
          <w:bottom w:val="nil"/>
          <w:right w:val="nil"/>
          <w:between w:val="nil"/>
        </w:pBdr>
        <w:rPr>
          <w:b/>
          <w:color w:val="000000"/>
        </w:rPr>
      </w:pPr>
    </w:p>
    <w:p w:rsidR="003B68BE" w14:paraId="54CD2ED2" w14:textId="77777777">
      <w:pPr>
        <w:pBdr>
          <w:top w:val="nil"/>
          <w:left w:val="nil"/>
          <w:bottom w:val="nil"/>
          <w:right w:val="nil"/>
          <w:between w:val="nil"/>
        </w:pBdr>
        <w:rPr>
          <w:b/>
          <w:color w:val="000000"/>
        </w:rPr>
      </w:pPr>
      <w:r>
        <w:rPr>
          <w:b/>
          <w:color w:val="000000"/>
        </w:rPr>
        <w:t>Gifts or Payments:</w:t>
      </w:r>
    </w:p>
    <w:p w:rsidR="003B68BE" w14:paraId="5E8A049B" w14:textId="77777777">
      <w:r>
        <w:t>Is an incentive (e.g., money or reimbursement of expenses, token of appreciation) provided to participants?  [ ] Yes [</w:t>
      </w:r>
      <w:r w:rsidR="005736BB">
        <w:t>X</w:t>
      </w:r>
      <w:r>
        <w:t xml:space="preserve"> ] No  </w:t>
      </w:r>
    </w:p>
    <w:p w:rsidR="003B68BE" w14:paraId="6FDF91BC" w14:textId="77777777">
      <w:pPr>
        <w:rPr>
          <w:b/>
        </w:rPr>
      </w:pPr>
    </w:p>
    <w:p w:rsidR="003B68BE" w14:paraId="6EE6DAEC" w14:textId="77777777">
      <w:pPr>
        <w:rPr>
          <w:b/>
        </w:rPr>
      </w:pPr>
    </w:p>
    <w:p w:rsidR="003B68BE" w14:paraId="296972DE" w14:textId="77777777">
      <w:pPr>
        <w:rPr>
          <w:i/>
        </w:rPr>
      </w:pPr>
      <w:r>
        <w:rPr>
          <w:b/>
        </w:rPr>
        <w:t>BURDEN HOURS</w:t>
      </w:r>
      <w:r>
        <w:t xml:space="preserve"> </w:t>
      </w:r>
    </w:p>
    <w:p w:rsidR="003B68BE" w14:paraId="4D686E1D" w14:textId="77777777">
      <w:pPr>
        <w:keepNext/>
        <w:keepLines/>
        <w:rPr>
          <w:b/>
          <w:sz w:val="16"/>
          <w:szCs w:val="16"/>
        </w:rPr>
      </w:pPr>
    </w:p>
    <w:tbl>
      <w:tblPr>
        <w:tblStyle w:val="a"/>
        <w:tblW w:w="96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245"/>
        <w:gridCol w:w="1830"/>
        <w:gridCol w:w="2025"/>
        <w:gridCol w:w="1560"/>
      </w:tblGrid>
      <w:tr w14:paraId="7256B615" w14:textId="77777777">
        <w:tblPrEx>
          <w:tblW w:w="96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Ex>
        <w:trPr>
          <w:trHeight w:val="274"/>
        </w:trPr>
        <w:tc>
          <w:tcPr>
            <w:tcW w:w="4245" w:type="dxa"/>
          </w:tcPr>
          <w:p w:rsidR="003B68BE" w14:paraId="3A55229B" w14:textId="77777777">
            <w:pPr>
              <w:rPr>
                <w:b/>
              </w:rPr>
            </w:pPr>
            <w:r>
              <w:rPr>
                <w:b/>
              </w:rPr>
              <w:t xml:space="preserve">Category of Respondent </w:t>
            </w:r>
          </w:p>
        </w:tc>
        <w:tc>
          <w:tcPr>
            <w:tcW w:w="1830" w:type="dxa"/>
          </w:tcPr>
          <w:p w:rsidR="003B68BE" w14:paraId="6F1D6681" w14:textId="77777777">
            <w:pPr>
              <w:rPr>
                <w:b/>
              </w:rPr>
            </w:pPr>
            <w:r>
              <w:rPr>
                <w:b/>
              </w:rPr>
              <w:t>No. of Respondents</w:t>
            </w:r>
          </w:p>
        </w:tc>
        <w:tc>
          <w:tcPr>
            <w:tcW w:w="2025" w:type="dxa"/>
          </w:tcPr>
          <w:p w:rsidR="003B68BE" w14:paraId="55F246AB" w14:textId="77777777">
            <w:pPr>
              <w:rPr>
                <w:b/>
              </w:rPr>
            </w:pPr>
            <w:r>
              <w:rPr>
                <w:b/>
              </w:rPr>
              <w:t>Participation Time</w:t>
            </w:r>
          </w:p>
        </w:tc>
        <w:tc>
          <w:tcPr>
            <w:tcW w:w="1560" w:type="dxa"/>
          </w:tcPr>
          <w:p w:rsidR="003B68BE" w14:paraId="4A8DE5DD" w14:textId="77777777">
            <w:pPr>
              <w:rPr>
                <w:b/>
              </w:rPr>
            </w:pPr>
            <w:r>
              <w:rPr>
                <w:b/>
              </w:rPr>
              <w:t>Burden</w:t>
            </w:r>
          </w:p>
          <w:p w:rsidR="003B68BE" w14:paraId="40B81DA9" w14:textId="77777777">
            <w:pPr>
              <w:rPr>
                <w:b/>
              </w:rPr>
            </w:pPr>
            <w:r>
              <w:rPr>
                <w:b/>
              </w:rPr>
              <w:t>Hours</w:t>
            </w:r>
          </w:p>
        </w:tc>
      </w:tr>
      <w:tr w14:paraId="6D7234BC" w14:textId="77777777">
        <w:tblPrEx>
          <w:tblW w:w="9660" w:type="dxa"/>
          <w:tblLayout w:type="fixed"/>
          <w:tblLook w:val="0000"/>
        </w:tblPrEx>
        <w:trPr>
          <w:trHeight w:val="274"/>
        </w:trPr>
        <w:tc>
          <w:tcPr>
            <w:tcW w:w="4245" w:type="dxa"/>
          </w:tcPr>
          <w:p w:rsidR="003B68BE" w14:paraId="03942DBB" w14:textId="77777777">
            <w:r>
              <w:t>Individuals &amp; Households</w:t>
            </w:r>
          </w:p>
        </w:tc>
        <w:tc>
          <w:tcPr>
            <w:tcW w:w="1830" w:type="dxa"/>
          </w:tcPr>
          <w:p w:rsidR="003B68BE" w14:paraId="66AB1A33" w14:textId="77777777">
            <w:r>
              <w:t>10</w:t>
            </w:r>
          </w:p>
        </w:tc>
        <w:tc>
          <w:tcPr>
            <w:tcW w:w="2025" w:type="dxa"/>
          </w:tcPr>
          <w:p w:rsidR="003B68BE" w14:paraId="4D190A5E" w14:textId="77777777">
            <w:r>
              <w:t>5 minutes</w:t>
            </w:r>
          </w:p>
        </w:tc>
        <w:tc>
          <w:tcPr>
            <w:tcW w:w="1560" w:type="dxa"/>
          </w:tcPr>
          <w:p w:rsidR="003B68BE" w14:paraId="54AF8AF1" w14:textId="77777777">
            <w:r>
              <w:t>0.8</w:t>
            </w:r>
          </w:p>
        </w:tc>
      </w:tr>
      <w:tr w14:paraId="5DB49BB6" w14:textId="77777777">
        <w:tblPrEx>
          <w:tblW w:w="9660" w:type="dxa"/>
          <w:tblLayout w:type="fixed"/>
          <w:tblLook w:val="0000"/>
        </w:tblPrEx>
        <w:trPr>
          <w:trHeight w:val="274"/>
        </w:trPr>
        <w:tc>
          <w:tcPr>
            <w:tcW w:w="4245" w:type="dxa"/>
          </w:tcPr>
          <w:p w:rsidR="00760A1E" w:rsidP="00760A1E" w14:paraId="515E13CC" w14:textId="77777777">
            <w:r>
              <w:t>Private Sector</w:t>
            </w:r>
          </w:p>
        </w:tc>
        <w:tc>
          <w:tcPr>
            <w:tcW w:w="1830" w:type="dxa"/>
          </w:tcPr>
          <w:p w:rsidR="00760A1E" w:rsidP="00760A1E" w14:paraId="212A4A8F" w14:textId="77777777">
            <w:r>
              <w:t>50</w:t>
            </w:r>
          </w:p>
        </w:tc>
        <w:tc>
          <w:tcPr>
            <w:tcW w:w="2025" w:type="dxa"/>
          </w:tcPr>
          <w:p w:rsidR="00760A1E" w:rsidP="00760A1E" w14:paraId="6E7B146E" w14:textId="77777777">
            <w:r>
              <w:t>5 minutes</w:t>
            </w:r>
          </w:p>
        </w:tc>
        <w:tc>
          <w:tcPr>
            <w:tcW w:w="1560" w:type="dxa"/>
          </w:tcPr>
          <w:p w:rsidR="00760A1E" w:rsidP="00760A1E" w14:paraId="02CBC0EB" w14:textId="77777777">
            <w:r>
              <w:t>4.2</w:t>
            </w:r>
          </w:p>
        </w:tc>
      </w:tr>
      <w:tr w14:paraId="33F692B3" w14:textId="77777777">
        <w:tblPrEx>
          <w:tblW w:w="9660" w:type="dxa"/>
          <w:tblLayout w:type="fixed"/>
          <w:tblLook w:val="0000"/>
        </w:tblPrEx>
        <w:trPr>
          <w:trHeight w:val="274"/>
        </w:trPr>
        <w:tc>
          <w:tcPr>
            <w:tcW w:w="4245" w:type="dxa"/>
          </w:tcPr>
          <w:p w:rsidR="00760A1E" w:rsidP="00760A1E" w14:paraId="74C672A1" w14:textId="77777777">
            <w:r>
              <w:t>State, local, or tribal governments</w:t>
            </w:r>
          </w:p>
        </w:tc>
        <w:tc>
          <w:tcPr>
            <w:tcW w:w="1830" w:type="dxa"/>
          </w:tcPr>
          <w:p w:rsidR="00760A1E" w:rsidP="00760A1E" w14:paraId="7C286F57" w14:textId="77777777">
            <w:r>
              <w:t>50</w:t>
            </w:r>
          </w:p>
        </w:tc>
        <w:tc>
          <w:tcPr>
            <w:tcW w:w="2025" w:type="dxa"/>
          </w:tcPr>
          <w:p w:rsidR="00760A1E" w:rsidP="00760A1E" w14:paraId="36444954" w14:textId="77777777">
            <w:r>
              <w:t>5 minutes</w:t>
            </w:r>
          </w:p>
        </w:tc>
        <w:tc>
          <w:tcPr>
            <w:tcW w:w="1560" w:type="dxa"/>
          </w:tcPr>
          <w:p w:rsidR="00760A1E" w:rsidP="00760A1E" w14:paraId="74BDE491" w14:textId="77777777">
            <w:r>
              <w:t>4.2</w:t>
            </w:r>
          </w:p>
        </w:tc>
      </w:tr>
      <w:tr w14:paraId="411A7A46" w14:textId="77777777">
        <w:tblPrEx>
          <w:tblW w:w="9660" w:type="dxa"/>
          <w:tblLayout w:type="fixed"/>
          <w:tblLook w:val="0000"/>
        </w:tblPrEx>
        <w:trPr>
          <w:trHeight w:val="289"/>
        </w:trPr>
        <w:tc>
          <w:tcPr>
            <w:tcW w:w="4245" w:type="dxa"/>
          </w:tcPr>
          <w:p w:rsidR="003B68BE" w14:paraId="1566B8F8" w14:textId="77777777">
            <w:pPr>
              <w:rPr>
                <w:b/>
              </w:rPr>
            </w:pPr>
            <w:r>
              <w:rPr>
                <w:b/>
              </w:rPr>
              <w:t>Totals</w:t>
            </w:r>
          </w:p>
        </w:tc>
        <w:tc>
          <w:tcPr>
            <w:tcW w:w="1830" w:type="dxa"/>
          </w:tcPr>
          <w:p w:rsidR="003B68BE" w14:paraId="20D2B0B4" w14:textId="77777777">
            <w:pPr>
              <w:rPr>
                <w:b/>
              </w:rPr>
            </w:pPr>
            <w:r>
              <w:rPr>
                <w:b/>
              </w:rPr>
              <w:t>110</w:t>
            </w:r>
          </w:p>
        </w:tc>
        <w:tc>
          <w:tcPr>
            <w:tcW w:w="2025" w:type="dxa"/>
          </w:tcPr>
          <w:p w:rsidR="003B68BE" w14:paraId="4DD19C1E" w14:textId="77777777"/>
        </w:tc>
        <w:tc>
          <w:tcPr>
            <w:tcW w:w="1560" w:type="dxa"/>
          </w:tcPr>
          <w:p w:rsidR="003B68BE" w14:paraId="7D5F039C" w14:textId="77777777">
            <w:pPr>
              <w:rPr>
                <w:b/>
              </w:rPr>
            </w:pPr>
            <w:r>
              <w:rPr>
                <w:b/>
              </w:rPr>
              <w:t>9.2</w:t>
            </w:r>
          </w:p>
        </w:tc>
      </w:tr>
    </w:tbl>
    <w:p w:rsidR="003B68BE" w14:paraId="2FD199FC" w14:textId="77777777"/>
    <w:p w:rsidR="003B68BE" w14:paraId="170D2820" w14:textId="24854060">
      <w:r>
        <w:rPr>
          <w:b/>
        </w:rPr>
        <w:t xml:space="preserve">FEDERAL COST:  </w:t>
      </w:r>
      <w:r>
        <w:t>The estimated annual cost to the Federal government is __$1,2</w:t>
      </w:r>
      <w:r w:rsidR="00194D16">
        <w:t>88</w:t>
      </w:r>
      <w:r>
        <w:t>_____</w:t>
      </w:r>
    </w:p>
    <w:p w:rsidR="003B68BE" w14:paraId="6EC9035A" w14:textId="77777777">
      <w:r>
        <w:t>The cost was calculated using the Rest of U.S. locality rate for a ZA-2 at 1% effort.</w:t>
      </w:r>
    </w:p>
    <w:p w:rsidR="003B68BE" w14:paraId="30928896" w14:textId="77777777">
      <w:pPr>
        <w:rPr>
          <w:b/>
          <w:u w:val="single"/>
        </w:rPr>
      </w:pPr>
    </w:p>
    <w:p w:rsidR="003B68BE" w14:paraId="008EA3C2" w14:textId="77777777">
      <w:pPr>
        <w:rPr>
          <w:b/>
        </w:rPr>
      </w:pPr>
      <w:r>
        <w:rPr>
          <w:b/>
          <w:u w:val="single"/>
        </w:rPr>
        <w:t>If you are conducting a focus group, survey, or plan to employ statistical methods, please provide answers to the following questions:</w:t>
      </w:r>
    </w:p>
    <w:p w:rsidR="003B68BE" w14:paraId="7B2D04F7" w14:textId="77777777">
      <w:pPr>
        <w:rPr>
          <w:b/>
        </w:rPr>
      </w:pPr>
    </w:p>
    <w:p w:rsidR="005736BB" w:rsidRPr="005736BB" w14:paraId="0924807B" w14:textId="77777777">
      <w:pPr>
        <w:rPr>
          <w:rFonts w:asciiTheme="majorHAnsi" w:hAnsiTheme="majorHAnsi" w:cstheme="majorHAnsi"/>
          <w:sz w:val="22"/>
          <w:szCs w:val="22"/>
        </w:rPr>
      </w:pPr>
      <w:r w:rsidRPr="005736BB">
        <w:rPr>
          <w:rFonts w:asciiTheme="majorHAnsi" w:hAnsiTheme="majorHAnsi" w:cstheme="majorHAnsi"/>
          <w:sz w:val="22"/>
          <w:szCs w:val="22"/>
        </w:rPr>
        <w:t>This collection does not involve focus groups, surveys, or plans to employ statistical methods.</w:t>
      </w:r>
    </w:p>
    <w:p w:rsidR="005736BB" w14:paraId="58619A5E" w14:textId="77777777">
      <w:pPr>
        <w:rPr>
          <w:b/>
        </w:rPr>
      </w:pPr>
    </w:p>
    <w:p w:rsidR="003B68BE" w14:paraId="336BDE04" w14:textId="77777777">
      <w:pPr>
        <w:rPr>
          <w:b/>
        </w:rPr>
      </w:pPr>
      <w:r>
        <w:rPr>
          <w:b/>
        </w:rPr>
        <w:t>The selection of your targeted respondents</w:t>
      </w:r>
    </w:p>
    <w:p w:rsidR="003B68BE" w14:paraId="4C311F70" w14:textId="4B9ACCBD">
      <w:pPr>
        <w:numPr>
          <w:ilvl w:val="0"/>
          <w:numId w:val="2"/>
        </w:numPr>
        <w:pBdr>
          <w:top w:val="nil"/>
          <w:left w:val="nil"/>
          <w:bottom w:val="nil"/>
          <w:right w:val="nil"/>
          <w:between w:val="nil"/>
        </w:pBdr>
      </w:pPr>
      <w:r>
        <w:rPr>
          <w:color w:val="000000"/>
        </w:rPr>
        <w:t>Do you have a customer list or something similar that defines the universe of potential respondents and do you have a sampling plan for selecting from this universe?</w:t>
      </w:r>
      <w:r>
        <w:rPr>
          <w:color w:val="000000"/>
        </w:rPr>
        <w:tab/>
        <w:t>[ ] Yes</w:t>
      </w:r>
      <w:r>
        <w:rPr>
          <w:color w:val="000000"/>
        </w:rPr>
        <w:tab/>
        <w:t>[</w:t>
      </w:r>
      <w:r w:rsidR="00194D16">
        <w:rPr>
          <w:color w:val="000000"/>
        </w:rPr>
        <w:t>X</w:t>
      </w:r>
      <w:r>
        <w:rPr>
          <w:color w:val="000000"/>
        </w:rPr>
        <w:t>] No</w:t>
      </w:r>
    </w:p>
    <w:p w:rsidR="003B68BE" w14:paraId="138FD951" w14:textId="77777777">
      <w:pPr>
        <w:pBdr>
          <w:top w:val="nil"/>
          <w:left w:val="nil"/>
          <w:bottom w:val="nil"/>
          <w:right w:val="nil"/>
          <w:between w:val="nil"/>
        </w:pBdr>
        <w:ind w:left="720"/>
        <w:rPr>
          <w:color w:val="000000"/>
        </w:rPr>
      </w:pPr>
    </w:p>
    <w:p w:rsidR="003B68BE" w14:paraId="1090B2CC" w14:textId="1E91945F">
      <w:r>
        <w:t>If the answer is no, please provide a description of how you plan to identify your potential group of respondents and how you will select them?</w:t>
      </w:r>
    </w:p>
    <w:p w:rsidR="00194D16" w14:paraId="5C45A8B7" w14:textId="77777777"/>
    <w:p w:rsidR="00194D16" w14:paraId="2DBD1019" w14:textId="491F4D0C">
      <w:r w:rsidRPr="005736BB">
        <w:rPr>
          <w:rFonts w:asciiTheme="majorHAnsi" w:hAnsiTheme="majorHAnsi" w:cstheme="majorHAnsi"/>
          <w:sz w:val="22"/>
          <w:szCs w:val="22"/>
        </w:rPr>
        <w:t xml:space="preserve">This form will allow OSPO to collect details regarding our user base to better understand who uses OSPO data, </w:t>
      </w:r>
      <w:r>
        <w:rPr>
          <w:rFonts w:asciiTheme="majorHAnsi" w:hAnsiTheme="majorHAnsi" w:cstheme="majorHAnsi"/>
          <w:sz w:val="22"/>
          <w:szCs w:val="22"/>
        </w:rPr>
        <w:t xml:space="preserve">which products are used and </w:t>
      </w:r>
      <w:r w:rsidRPr="005736BB">
        <w:rPr>
          <w:rFonts w:asciiTheme="majorHAnsi" w:hAnsiTheme="majorHAnsi" w:cstheme="majorHAnsi"/>
          <w:sz w:val="22"/>
          <w:szCs w:val="22"/>
        </w:rPr>
        <w:t>how, and to serve as an intake form for user comments and questions.</w:t>
      </w:r>
      <w:r>
        <w:rPr>
          <w:rFonts w:asciiTheme="majorHAnsi" w:hAnsiTheme="majorHAnsi" w:cstheme="majorHAnsi"/>
          <w:sz w:val="22"/>
          <w:szCs w:val="22"/>
        </w:rPr>
        <w:t xml:space="preserve">  OSPO</w:t>
      </w:r>
      <w:r>
        <w:t xml:space="preserve"> </w:t>
      </w:r>
      <w:r w:rsidRPr="004A5A3D">
        <w:rPr>
          <w:rFonts w:asciiTheme="majorHAnsi" w:hAnsiTheme="majorHAnsi" w:cstheme="majorHAnsi"/>
          <w:sz w:val="22"/>
          <w:szCs w:val="22"/>
        </w:rPr>
        <w:t>intends to host the survey on TouchPoints online, and a link to the survey will be available on the OSPO webpage</w:t>
      </w:r>
      <w:r w:rsidRPr="0065492C">
        <w:t>.</w:t>
      </w:r>
    </w:p>
    <w:p w:rsidR="003B68BE" w14:paraId="1A2802B2" w14:textId="77777777">
      <w:pPr>
        <w:rPr>
          <w:sz w:val="16"/>
          <w:szCs w:val="16"/>
        </w:rPr>
      </w:pPr>
    </w:p>
    <w:p w:rsidR="003B68BE" w14:paraId="0BFC1E30" w14:textId="77777777">
      <w:pPr>
        <w:rPr>
          <w:sz w:val="16"/>
          <w:szCs w:val="16"/>
        </w:rPr>
      </w:pPr>
    </w:p>
    <w:p w:rsidR="003B68BE" w14:paraId="621EE1C4" w14:textId="77777777">
      <w:pPr>
        <w:rPr>
          <w:b/>
        </w:rPr>
      </w:pPr>
      <w:r>
        <w:rPr>
          <w:b/>
        </w:rPr>
        <w:t>Administration of the Instrument</w:t>
      </w:r>
    </w:p>
    <w:p w:rsidR="003B68BE" w14:paraId="55C7FD3C" w14:textId="77777777">
      <w:pPr>
        <w:numPr>
          <w:ilvl w:val="0"/>
          <w:numId w:val="3"/>
        </w:numPr>
        <w:pBdr>
          <w:top w:val="nil"/>
          <w:left w:val="nil"/>
          <w:bottom w:val="nil"/>
          <w:right w:val="nil"/>
          <w:between w:val="nil"/>
        </w:pBdr>
      </w:pPr>
      <w:r>
        <w:rPr>
          <w:color w:val="000000"/>
        </w:rPr>
        <w:t>How will you collect the information? (Check all that apply)</w:t>
      </w:r>
    </w:p>
    <w:p w:rsidR="003B68BE" w14:paraId="744AC940" w14:textId="77777777">
      <w:pPr>
        <w:ind w:left="360"/>
      </w:pPr>
      <w:r>
        <w:t xml:space="preserve">[ </w:t>
      </w:r>
      <w:r w:rsidR="005736BB">
        <w:t>X</w:t>
      </w:r>
      <w:r>
        <w:t xml:space="preserve"> ] Web-based or other forms of Social Media </w:t>
      </w:r>
    </w:p>
    <w:p w:rsidR="003B68BE" w14:paraId="74179003" w14:textId="77777777">
      <w:pPr>
        <w:ind w:left="360"/>
      </w:pPr>
      <w:r>
        <w:t>[  ] Telephone</w:t>
      </w:r>
      <w:r>
        <w:tab/>
      </w:r>
    </w:p>
    <w:p w:rsidR="003B68BE" w14:paraId="46FCB55B" w14:textId="77777777">
      <w:pPr>
        <w:ind w:left="360"/>
      </w:pPr>
      <w:r>
        <w:t>[  ] In-person</w:t>
      </w:r>
      <w:r>
        <w:tab/>
      </w:r>
    </w:p>
    <w:p w:rsidR="003B68BE" w14:paraId="67C63E0C" w14:textId="77777777">
      <w:pPr>
        <w:ind w:left="360"/>
      </w:pPr>
      <w:r>
        <w:t xml:space="preserve">[  ] Mail </w:t>
      </w:r>
    </w:p>
    <w:p w:rsidR="003B68BE" w14:paraId="3B4731F8" w14:textId="77777777">
      <w:pPr>
        <w:ind w:left="360"/>
      </w:pPr>
      <w:r>
        <w:t>[  ] Other, Explain</w:t>
      </w:r>
    </w:p>
    <w:p w:rsidR="003B68BE" w14:paraId="3554C83E" w14:textId="77777777">
      <w:pPr>
        <w:ind w:left="360"/>
      </w:pPr>
    </w:p>
    <w:p w:rsidR="003B68BE" w14:paraId="1092C180" w14:textId="77777777">
      <w:pPr>
        <w:numPr>
          <w:ilvl w:val="0"/>
          <w:numId w:val="3"/>
        </w:numPr>
        <w:pBdr>
          <w:top w:val="nil"/>
          <w:left w:val="nil"/>
          <w:bottom w:val="nil"/>
          <w:right w:val="nil"/>
          <w:between w:val="nil"/>
        </w:pBdr>
      </w:pPr>
      <w:r>
        <w:rPr>
          <w:color w:val="000000"/>
        </w:rPr>
        <w:t xml:space="preserve">Will interviewers or facilitators be used?  [  ] Yes [ </w:t>
      </w:r>
      <w:r w:rsidR="005736BB">
        <w:rPr>
          <w:color w:val="000000"/>
        </w:rPr>
        <w:t>X</w:t>
      </w:r>
      <w:r>
        <w:rPr>
          <w:color w:val="000000"/>
        </w:rPr>
        <w:t xml:space="preserve"> ] No</w:t>
      </w:r>
    </w:p>
    <w:p w:rsidR="003B68BE" w14:paraId="69161035" w14:textId="77777777">
      <w:pPr>
        <w:pBdr>
          <w:top w:val="nil"/>
          <w:left w:val="nil"/>
          <w:bottom w:val="nil"/>
          <w:right w:val="nil"/>
          <w:between w:val="nil"/>
        </w:pBdr>
        <w:ind w:left="360"/>
        <w:rPr>
          <w:color w:val="000000"/>
        </w:rPr>
      </w:pPr>
      <w:r>
        <w:rPr>
          <w:color w:val="000000"/>
        </w:rPr>
        <w:t xml:space="preserve"> </w:t>
      </w:r>
    </w:p>
    <w:p w:rsidR="003B68BE" w14:paraId="0E78B0C0" w14:textId="77777777">
      <w:pPr>
        <w:rPr>
          <w:b/>
          <w:u w:val="single"/>
        </w:rPr>
      </w:pPr>
      <w:r>
        <w:rPr>
          <w:b/>
          <w:u w:val="single"/>
        </w:rPr>
        <w:t>Required Additional Information</w:t>
      </w:r>
    </w:p>
    <w:p w:rsidR="003B68BE" w14:paraId="47217404" w14:textId="77777777">
      <w:pPr>
        <w:rPr>
          <w:b/>
          <w:u w:val="single"/>
        </w:rPr>
      </w:pPr>
    </w:p>
    <w:p w:rsidR="003B68BE" w14:paraId="696C951E" w14:textId="77777777">
      <w:pPr>
        <w:spacing w:line="360" w:lineRule="auto"/>
      </w:pPr>
      <w:r>
        <w:t xml:space="preserve">1.  Line of Business: </w:t>
      </w:r>
      <w:r w:rsidR="004A5A3D">
        <w:t>Environmental Management</w:t>
      </w:r>
    </w:p>
    <w:p w:rsidR="003B68BE" w14:paraId="05A18DAC" w14:textId="77777777">
      <w:pPr>
        <w:spacing w:line="360" w:lineRule="auto"/>
      </w:pPr>
      <w:r>
        <w:t xml:space="preserve">2.  Subfunction:  </w:t>
      </w:r>
      <w:r w:rsidR="004A5A3D">
        <w:t>Environmental Monitoring &amp; Forecasting</w:t>
      </w:r>
    </w:p>
    <w:p w:rsidR="003B68BE" w14:paraId="21C4B6EF" w14:textId="77777777">
      <w:pPr>
        <w:spacing w:line="360" w:lineRule="auto"/>
      </w:pPr>
      <w:r>
        <w:t xml:space="preserve">3.  Privacy Act System of Records:  </w:t>
      </w:r>
      <w:r w:rsidR="004A5A3D">
        <w:t>COMMERCE/NOAA-11</w:t>
      </w:r>
    </w:p>
    <w:p w:rsidR="003B68BE" w14:paraId="12AAB230" w14:textId="77777777">
      <w:pPr>
        <w:spacing w:line="360" w:lineRule="auto"/>
      </w:pPr>
      <w:r>
        <w:t xml:space="preserve">4.  Federal Registration citation information: </w:t>
      </w:r>
      <w:r w:rsidR="004A5A3D">
        <w:t>80 FR 72948</w:t>
      </w:r>
    </w:p>
    <w:p w:rsidR="003B68BE" w14:paraId="39829A3A" w14:textId="77777777">
      <w:pPr>
        <w:spacing w:line="360" w:lineRule="auto"/>
      </w:pPr>
      <w:r>
        <w:t xml:space="preserve">5.  Number of respondents for small entities:  </w:t>
      </w:r>
      <w:r w:rsidR="004A5A3D">
        <w:t>0</w:t>
      </w:r>
    </w:p>
    <w:p w:rsidR="003B68BE" w14:paraId="62638526" w14:textId="77777777">
      <w:pPr>
        <w:spacing w:line="480" w:lineRule="auto"/>
      </w:pPr>
      <w:r>
        <w:t xml:space="preserve">6.  Percentage of respondents reporting electronically:  </w:t>
      </w:r>
      <w:r w:rsidR="004A5A3D">
        <w:t>100</w:t>
      </w:r>
    </w:p>
    <w:p w:rsidR="003B68BE" w14:paraId="1EF7FA18" w14:textId="77777777">
      <w:pPr>
        <w:rPr>
          <w:b/>
        </w:rPr>
      </w:pPr>
      <w:r>
        <w:rPr>
          <w:b/>
        </w:rPr>
        <w:t xml:space="preserve">Please submit all instruments, instructions, correspondences (emails, letters, etc.) to respondents, and scripts as separate documents along with this request document. </w:t>
      </w:r>
    </w:p>
    <w:p w:rsidR="003B68BE" w14:paraId="2A4224CA" w14:textId="77777777">
      <w:pPr>
        <w:rPr>
          <w:b/>
        </w:rPr>
      </w:pPr>
      <w:r>
        <w:rPr>
          <w:b/>
        </w:rPr>
        <w:t xml:space="preserve">Every instrument must have the following displayed – </w:t>
      </w:r>
    </w:p>
    <w:p w:rsidR="003B68BE" w14:paraId="468A2A75" w14:textId="77777777">
      <w:pPr>
        <w:rPr>
          <w:b/>
          <w:sz w:val="16"/>
          <w:szCs w:val="16"/>
        </w:rPr>
      </w:pPr>
    </w:p>
    <w:p w:rsidR="003B68BE" w14:paraId="3D8B9283" w14:textId="77777777">
      <w:pPr>
        <w:rPr>
          <w:b/>
        </w:rPr>
      </w:pPr>
      <w:r>
        <w:rPr>
          <w:b/>
        </w:rPr>
        <w:t>OMB Control No. 0690-0030</w:t>
      </w:r>
    </w:p>
    <w:p w:rsidR="003B68BE" w14:paraId="2E80746C" w14:textId="77777777">
      <w:r>
        <w:rPr>
          <w:b/>
        </w:rPr>
        <w:t>Expiration Date: 07/31/2026</w:t>
      </w:r>
    </w:p>
    <w:p w:rsidR="003B68BE" w14:paraId="012A3554" w14:textId="10075C40">
      <w:pPr>
        <w:rPr>
          <w:b/>
          <w:u w:val="single"/>
        </w:rPr>
      </w:pPr>
    </w:p>
    <w:sectPr w:rsidSect="005736BB">
      <w:headerReference w:type="default" r:id="rId9"/>
      <w:footerReference w:type="default" r:id="rId10"/>
      <w:pgSz w:w="12240" w:h="15840"/>
      <w:pgMar w:top="720" w:right="117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B68BE" w14:paraId="0C307DB5" w14:textId="77777777">
    <w:pPr>
      <w:pBdr>
        <w:top w:val="nil"/>
        <w:left w:val="nil"/>
        <w:bottom w:val="nil"/>
        <w:right w:val="nil"/>
        <w:between w:val="nil"/>
      </w:pBdr>
      <w:tabs>
        <w:tab w:val="center" w:pos="4320"/>
        <w:tab w:val="right" w:pos="8640"/>
        <w:tab w:val="right" w:pos="9000"/>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C12B87">
      <w:rPr>
        <w:noProof/>
        <w:color w:val="000000"/>
        <w:sz w:val="20"/>
        <w:szCs w:val="20"/>
      </w:rPr>
      <w:t>1</w:t>
    </w:r>
    <w:r>
      <w:rPr>
        <w:color w:val="000000"/>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B68BE" w14:paraId="56C62456" w14:textId="77777777">
    <w:pPr>
      <w:widowControl w:val="0"/>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05A75EA"/>
    <w:multiLevelType w:val="multilevel"/>
    <w:tmpl w:val="A308EF9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17252396"/>
    <w:multiLevelType w:val="multilevel"/>
    <w:tmpl w:val="C928769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nsid w:val="2B187A9B"/>
    <w:multiLevelType w:val="multilevel"/>
    <w:tmpl w:val="B03A218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nsid w:val="76E571C9"/>
    <w:multiLevelType w:val="multilevel"/>
    <w:tmpl w:val="18AE3A8C"/>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81515603">
    <w:abstractNumId w:val="3"/>
  </w:num>
  <w:num w:numId="2" w16cid:durableId="46805466">
    <w:abstractNumId w:val="2"/>
  </w:num>
  <w:num w:numId="3" w16cid:durableId="1848862974">
    <w:abstractNumId w:val="1"/>
  </w:num>
  <w:num w:numId="4" w16cid:durableId="15785885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68BE"/>
    <w:rsid w:val="000207FD"/>
    <w:rsid w:val="00194D16"/>
    <w:rsid w:val="00232165"/>
    <w:rsid w:val="002C4E6A"/>
    <w:rsid w:val="003B68BE"/>
    <w:rsid w:val="004A5A3D"/>
    <w:rsid w:val="005736BB"/>
    <w:rsid w:val="005A4BF6"/>
    <w:rsid w:val="006134C9"/>
    <w:rsid w:val="0065492C"/>
    <w:rsid w:val="00677B52"/>
    <w:rsid w:val="006E48E9"/>
    <w:rsid w:val="00760A1E"/>
    <w:rsid w:val="00901981"/>
    <w:rsid w:val="009C7A6C"/>
    <w:rsid w:val="00B11E13"/>
    <w:rsid w:val="00C12B87"/>
    <w:rsid w:val="00C7402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B4A45AD"/>
  <w15:docId w15:val="{E939879B-6915-4D54-B0AF-C9E88FA02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ind w:right="-360"/>
      <w:outlineLvl w:val="0"/>
    </w:pPr>
    <w:rPr>
      <w:b/>
    </w:rPr>
  </w:style>
  <w:style w:type="paragraph" w:styleId="Heading2">
    <w:name w:val="heading 2"/>
    <w:basedOn w:val="Normal"/>
    <w:next w:val="Normal"/>
    <w:uiPriority w:val="9"/>
    <w:unhideWhenUsed/>
    <w:qFormat/>
    <w:pPr>
      <w:keepNext/>
      <w:jc w:val="center"/>
      <w:outlineLvl w:val="1"/>
    </w:pPr>
    <w:rPr>
      <w:b/>
    </w:rPr>
  </w:style>
  <w:style w:type="paragraph" w:styleId="Heading3">
    <w:name w:val="heading 3"/>
    <w:basedOn w:val="Normal"/>
    <w:next w:val="Normal"/>
    <w:uiPriority w:val="9"/>
    <w:semiHidden/>
    <w:unhideWhenUsed/>
    <w:qFormat/>
    <w:pPr>
      <w:keepNext/>
      <w:outlineLvl w:val="2"/>
    </w:pPr>
    <w:rPr>
      <w:b/>
    </w:rPr>
  </w:style>
  <w:style w:type="paragraph" w:styleId="Heading4">
    <w:name w:val="heading 4"/>
    <w:basedOn w:val="Normal"/>
    <w:next w:val="Normal"/>
    <w:uiPriority w:val="9"/>
    <w:semiHidden/>
    <w:unhideWhenUsed/>
    <w:qFormat/>
    <w:pPr>
      <w:keepNext/>
      <w:outlineLvl w:val="3"/>
    </w:pPr>
    <w:rPr>
      <w:b/>
      <w:u w:val="single"/>
    </w:rPr>
  </w:style>
  <w:style w:type="paragraph" w:styleId="Heading5">
    <w:name w:val="heading 5"/>
    <w:basedOn w:val="Normal"/>
    <w:next w:val="Normal"/>
    <w:uiPriority w:val="9"/>
    <w:semiHidden/>
    <w:unhideWhenUsed/>
    <w:qFormat/>
    <w:pPr>
      <w:keepNext/>
      <w:outlineLvl w:val="4"/>
    </w:pPr>
    <w:rPr>
      <w:b/>
      <w:u w:val="single"/>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TableNormal"/>
    <w:tblPr>
      <w:tblStyleRowBandSize w:val="1"/>
      <w:tblStyleColBandSize w:val="1"/>
      <w:tblCellMar>
        <w:left w:w="115" w:type="dxa"/>
        <w:right w:w="115" w:type="dxa"/>
      </w:tblCellMar>
    </w:tblPr>
  </w:style>
  <w:style w:type="paragraph" w:styleId="NormalWeb">
    <w:name w:val="Normal (Web)"/>
    <w:basedOn w:val="Normal"/>
    <w:uiPriority w:val="99"/>
    <w:semiHidden/>
    <w:unhideWhenUsed/>
    <w:rsid w:val="005736BB"/>
    <w:pPr>
      <w:spacing w:before="100" w:beforeAutospacing="1" w:after="100" w:afterAutospacing="1"/>
    </w:pPr>
  </w:style>
  <w:style w:type="character" w:styleId="Hyperlink">
    <w:name w:val="Hyperlink"/>
    <w:basedOn w:val="DefaultParagraphFont"/>
    <w:uiPriority w:val="99"/>
    <w:semiHidden/>
    <w:unhideWhenUsed/>
    <w:rsid w:val="005736B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yperlink" Target="https://www.ospo.noaa.gov/" TargetMode="External" /><Relationship Id="rId7" Type="http://schemas.openxmlformats.org/officeDocument/2006/relationships/hyperlink" Target="https://www.nesdis.noaa.gov/about/our-offices/office-of-satellite-and-product-operations-ospo/fairbanks-command-and-data-acquisition-station-fcdas" TargetMode="External" /><Relationship Id="rId8" Type="http://schemas.openxmlformats.org/officeDocument/2006/relationships/hyperlink" Target="https://www.nesdis.noaa.gov/about/our-offices/office-of-satellite-and-product-operations-ospo/wallops-command-and-data-acquisition-station"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6xij+N4OQH/IE8v2WJARis0ZEA==">CgMxLjAyCGguZ2pkZ3hzOAByITE5TW1YTlh6eHpQZ3RyazA4dDBCMXpvVTc2TEYxN190Uw==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861</Words>
  <Characters>5060</Characters>
  <Application>Microsoft Office Word</Application>
  <DocSecurity>0</DocSecurity>
  <Lines>187</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Adrienne.Thomas</dc:creator>
  <cp:lastModifiedBy>Dumas, Sheleen (Federal)</cp:lastModifiedBy>
  <cp:revision>5</cp:revision>
  <dcterms:created xsi:type="dcterms:W3CDTF">2026-04-16T12:31:00Z</dcterms:created>
  <dcterms:modified xsi:type="dcterms:W3CDTF">2026-04-16T12:39:00Z</dcterms:modified>
</cp:coreProperties>
</file>