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A7B0A" w:rsidRPr="00262CEB" w:rsidP="00262CEB" w14:paraId="6667BB20" w14:textId="3684363A">
      <w:pPr>
        <w:pStyle w:val="Heading2"/>
        <w:tabs>
          <w:tab w:val="left" w:pos="900"/>
        </w:tabs>
        <w:ind w:right="-180"/>
      </w:pPr>
      <w:r>
        <w:rPr>
          <w:sz w:val="28"/>
          <w:szCs w:val="28"/>
        </w:rPr>
        <w:t>Request for Approval under the “Generic Clearance for the Collection of Routine Customer Feedback” (OMB Control Number: 0690-0030)</w:t>
      </w:r>
      <w:r>
        <w:rPr>
          <w:noProof/>
        </w:rPr>
        <mc:AlternateContent>
          <mc:Choice Requires="wps">
            <w:drawing>
              <wp:anchor distT="0" distB="0" distL="114300" distR="114300" simplePos="0" relativeHeight="251659264" behindDoc="0" locked="0" layoutInCell="1" allowOverlap="1">
                <wp:simplePos x="0" y="0"/>
                <wp:positionH relativeFrom="column">
                  <wp:posOffset>1</wp:posOffset>
                </wp:positionH>
                <wp:positionV relativeFrom="paragraph">
                  <wp:posOffset>-9524</wp:posOffset>
                </wp:positionV>
                <wp:extent cx="0" cy="19050"/>
                <wp:effectExtent l="0" t="0" r="0" b="0"/>
                <wp:wrapNone/>
                <wp:docPr id="3" name="Straight Arrow Connector 3"/>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a:tailEnd/>
                        </a:ln>
                      </wps:spPr>
                      <wps:bodyPr/>
                    </wps:wsp>
                  </a:graphicData>
                </a:graphic>
              </wp:anchor>
            </w:drawing>
          </mc:Choice>
          <mc:Fallback>
            <w:drawing>
              <wp:anchor distT="0" distB="0" distL="114300" distR="114300" simplePos="0" relativeHeight="251658240" behindDoc="0" locked="0" layoutInCell="1" allowOverlap="1">
                <wp:simplePos x="0" y="0"/>
                <wp:positionH relativeFrom="column">
                  <wp:posOffset>1</wp:posOffset>
                </wp:positionH>
                <wp:positionV relativeFrom="paragraph">
                  <wp:posOffset>-9524</wp:posOffset>
                </wp:positionV>
                <wp:extent cx="0" cy="19050"/>
                <wp:effectExtent l="0" t="0" r="0" b="0"/>
                <wp:wrapNone/>
                <wp:docPr id="2087660004" name="image1.png"/>
                <wp:cNvGraphicFramePr/>
                <a:graphic xmlns:a="http://schemas.openxmlformats.org/drawingml/2006/main">
                  <a:graphicData uri="http://schemas.openxmlformats.org/drawingml/2006/picture">
                    <pic:pic xmlns:pic="http://schemas.openxmlformats.org/drawingml/2006/picture">
                      <pic:nvPicPr>
                        <pic:cNvPr id="2087660004" name="image1.png"/>
                        <pic:cNvPicPr/>
                      </pic:nvPicPr>
                      <pic:blipFill>
                        <a:blip xmlns:r="http://schemas.openxmlformats.org/officeDocument/2006/relationships" r:embed="rId5"/>
                        <a:stretch>
                          <a:fillRect/>
                        </a:stretch>
                      </pic:blipFill>
                      <pic:spPr>
                        <a:xfrm>
                          <a:off x="0" y="0"/>
                          <a:ext cx="0" cy="19050"/>
                        </a:xfrm>
                        <a:prstGeom prst="rect">
                          <a:avLst/>
                        </a:prstGeom>
                      </pic:spPr>
                    </pic:pic>
                  </a:graphicData>
                </a:graphic>
              </wp:anchor>
            </w:drawing>
          </mc:Fallback>
        </mc:AlternateContent>
      </w:r>
    </w:p>
    <w:p w:rsidR="00262CEB" w:rsidP="00A7312A" w14:paraId="572E66B3" w14:textId="77777777">
      <w:pPr>
        <w:pBdr>
          <w:bottom w:val="single" w:sz="12" w:space="1" w:color="auto"/>
        </w:pBdr>
        <w:rPr>
          <w:b/>
          <w:bCs/>
        </w:rPr>
      </w:pPr>
    </w:p>
    <w:p w:rsidR="001A7B0A" w:rsidP="002345F2" w14:paraId="3482A925" w14:textId="09212252">
      <w:pPr>
        <w:rPr>
          <w:b/>
          <w:bCs/>
        </w:rPr>
      </w:pPr>
      <w:r>
        <w:rPr>
          <w:b/>
          <w:bCs/>
        </w:rPr>
        <w:t>TITLE OF INFORMATION COLLECTION:</w:t>
      </w:r>
      <w:r>
        <w:t xml:space="preserve">  Coastal Inundation Community of Practice Customer Feedback</w:t>
      </w:r>
    </w:p>
    <w:p w:rsidR="006C2979" w:rsidP="006C2979" w14:paraId="272E094F" w14:textId="570C10A1">
      <w:pPr>
        <w:spacing w:before="200" w:after="200"/>
        <w:rPr>
          <w:rFonts w:ascii="Calibri" w:eastAsia="Calibri" w:hAnsi="Calibri" w:cs="Calibri"/>
        </w:rPr>
      </w:pPr>
      <w:r w:rsidRPr="006C2979">
        <w:rPr>
          <w:b/>
          <w:bCs/>
        </w:rPr>
        <w:t>PURPOSE</w:t>
      </w:r>
      <w:r w:rsidRPr="006C2979">
        <w:rPr>
          <w:b/>
          <w:bCs/>
        </w:rPr>
        <w:t>:</w:t>
      </w:r>
      <w:r>
        <w:t xml:space="preserve">  The</w:t>
      </w:r>
      <w:r>
        <w:t xml:space="preserve"> purpose of the survey is to understand the experiences and preferences of individuals who have engaged with the Coastal Inundation Community of Practice</w:t>
      </w:r>
      <w:r w:rsidR="00A7312A">
        <w:t xml:space="preserve"> (CI CoP)</w:t>
      </w:r>
      <w:r>
        <w:t xml:space="preserve"> since its launch in 2024 or may participate in </w:t>
      </w:r>
      <w:r>
        <w:t>the future</w:t>
      </w:r>
      <w:r>
        <w:t xml:space="preserve"> activities. </w:t>
      </w:r>
      <w:r w:rsidRPr="006C2979">
        <w:rPr>
          <w:rFonts w:eastAsia="Calibri"/>
        </w:rPr>
        <w:t>Th</w:t>
      </w:r>
      <w:r>
        <w:rPr>
          <w:rFonts w:eastAsia="Calibri"/>
        </w:rPr>
        <w:t>e</w:t>
      </w:r>
      <w:r w:rsidRPr="006C2979">
        <w:rPr>
          <w:rFonts w:eastAsia="Calibri"/>
        </w:rPr>
        <w:t xml:space="preserve"> </w:t>
      </w:r>
      <w:r>
        <w:rPr>
          <w:rFonts w:eastAsia="Calibri"/>
        </w:rPr>
        <w:t>Community of Practice</w:t>
      </w:r>
      <w:r w:rsidRPr="006C2979">
        <w:rPr>
          <w:rFonts w:eastAsia="Calibri"/>
        </w:rPr>
        <w:t xml:space="preserve"> was conceptualized to ensure that coastal communities impacted by inundation are engaged in NOAA’s efforts to develop and implement advancements in coastal inundation mapping, forecasting, modeling, and product development</w:t>
      </w:r>
      <w:r>
        <w:rPr>
          <w:rFonts w:eastAsia="Calibri"/>
        </w:rPr>
        <w:t xml:space="preserve">. Increased engagement with the local user communities will </w:t>
      </w:r>
      <w:r w:rsidRPr="006C2979">
        <w:rPr>
          <w:rFonts w:eastAsia="Calibri"/>
        </w:rPr>
        <w:t>ensure resulting tools and products are responsive to user needs and effectively support decision-making at the local level.</w:t>
      </w:r>
      <w:r>
        <w:rPr>
          <w:rFonts w:ascii="Calibri" w:eastAsia="Calibri" w:hAnsi="Calibri" w:cs="Calibri"/>
        </w:rPr>
        <w:t xml:space="preserve"> </w:t>
      </w:r>
    </w:p>
    <w:p w:rsidR="001A7B0A" w14:paraId="611291E3" w14:textId="565FAEE3">
      <w:r>
        <w:t>The CI CoP is hosted by the NOAA Office for Coastal Management, National Sea Grant Office and American Society of Adaptation Professionals with an aim to ensure that the resulting tools and products are responsive to user needs and effectively support decision-making at the local level. The CI CoP’s mission is to create a national network of practitioners that facilitates peer-to-peer learning, information exchange, and collaborative engagement to advance coastal flooding science, knowledge, and solutions.  The responses collected will be used to inform and improve future CI CoP activities and products.</w:t>
      </w:r>
    </w:p>
    <w:p w:rsidR="001A7B0A" w:rsidRPr="002345F2" w14:paraId="207396B2" w14:textId="77777777">
      <w:pPr>
        <w:rPr>
          <w:sz w:val="16"/>
          <w:szCs w:val="16"/>
        </w:rPr>
      </w:pPr>
    </w:p>
    <w:p w:rsidR="001A7B0A" w14:paraId="0D666280" w14:textId="77777777">
      <w:pPr>
        <w:widowControl w:val="0"/>
        <w:pBdr>
          <w:top w:val="nil"/>
          <w:left w:val="nil"/>
          <w:bottom w:val="nil"/>
          <w:right w:val="nil"/>
          <w:between w:val="nil"/>
        </w:pBdr>
        <w:tabs>
          <w:tab w:val="center" w:pos="4320"/>
          <w:tab w:val="right" w:pos="8640"/>
        </w:tabs>
        <w:rPr>
          <w:i/>
          <w:iCs/>
          <w:color w:val="000000"/>
        </w:rPr>
      </w:pPr>
      <w:r>
        <w:rPr>
          <w:b/>
          <w:bCs/>
          <w:color w:val="000000"/>
        </w:rPr>
        <w:t>DESCRIPTION OF RESPONDENTS</w:t>
      </w:r>
      <w:r>
        <w:rPr>
          <w:color w:val="000000"/>
        </w:rPr>
        <w:t>: Individuals who have engaged with the CoP through virtual or in-person events and potential future participants, including coastal flooding practitioners, resilience planners, and others interested in NOAA coastal flood products.</w:t>
      </w:r>
    </w:p>
    <w:p w:rsidR="001A7B0A" w:rsidRPr="002345F2" w14:paraId="2BDD82F2" w14:textId="77777777">
      <w:pPr>
        <w:rPr>
          <w:sz w:val="16"/>
          <w:szCs w:val="16"/>
        </w:rPr>
      </w:pPr>
    </w:p>
    <w:p w:rsidR="001A7B0A" w14:paraId="3C5CEDFF" w14:textId="77777777">
      <w:pPr>
        <w:rPr>
          <w:b/>
          <w:bCs/>
        </w:rPr>
      </w:pPr>
      <w:r>
        <w:rPr>
          <w:b/>
          <w:bCs/>
        </w:rPr>
        <w:t>TYPE OF COLLECTION:</w:t>
      </w:r>
      <w:r>
        <w:t xml:space="preserve"> (Check one)</w:t>
      </w:r>
    </w:p>
    <w:p w:rsidR="001A7B0A" w14:paraId="61BC18DB" w14:textId="77777777">
      <w:pPr>
        <w:pBdr>
          <w:top w:val="nil"/>
          <w:left w:val="nil"/>
          <w:bottom w:val="nil"/>
          <w:right w:val="nil"/>
          <w:between w:val="nil"/>
        </w:pBdr>
        <w:tabs>
          <w:tab w:val="left" w:pos="360"/>
        </w:tabs>
        <w:rPr>
          <w:color w:val="000000"/>
        </w:rPr>
      </w:pPr>
      <w:r>
        <w:rPr>
          <w:color w:val="000000"/>
        </w:rPr>
        <w:t>[ ]</w:t>
      </w:r>
      <w:r>
        <w:rPr>
          <w:color w:val="000000"/>
        </w:rPr>
        <w:t xml:space="preserve"> Customer Comment Card/Complaint Form </w:t>
      </w:r>
      <w:r>
        <w:rPr>
          <w:color w:val="000000"/>
        </w:rPr>
        <w:tab/>
        <w:t xml:space="preserve">[ </w:t>
      </w:r>
      <w:r>
        <w:rPr>
          <w:color w:val="000000"/>
        </w:rPr>
        <w:t>X ]</w:t>
      </w:r>
      <w:r>
        <w:rPr>
          <w:color w:val="000000"/>
        </w:rPr>
        <w:t xml:space="preserve"> Customer Satisfaction Survey    </w:t>
      </w:r>
    </w:p>
    <w:p w:rsidR="001A7B0A" w14:paraId="08127589" w14:textId="77777777">
      <w:pPr>
        <w:pBdr>
          <w:top w:val="nil"/>
          <w:left w:val="nil"/>
          <w:bottom w:val="nil"/>
          <w:right w:val="nil"/>
          <w:between w:val="nil"/>
        </w:pBdr>
        <w:tabs>
          <w:tab w:val="left" w:pos="360"/>
        </w:tabs>
        <w:rPr>
          <w:color w:val="000000"/>
        </w:rPr>
      </w:pPr>
      <w:r>
        <w:rPr>
          <w:color w:val="000000"/>
        </w:rPr>
        <w:t>[ ] Usability Testing (e.g., Website or Software</w:t>
      </w:r>
      <w:r>
        <w:rPr>
          <w:color w:val="000000"/>
        </w:rPr>
        <w:tab/>
        <w:t>[ ] Small Discussion Group</w:t>
      </w:r>
    </w:p>
    <w:p w:rsidR="001A7B0A" w14:paraId="4733B26E" w14:textId="77777777">
      <w:pPr>
        <w:pBdr>
          <w:top w:val="nil"/>
          <w:left w:val="nil"/>
          <w:bottom w:val="nil"/>
          <w:right w:val="nil"/>
          <w:between w:val="nil"/>
        </w:pBdr>
        <w:tabs>
          <w:tab w:val="left" w:pos="360"/>
        </w:tabs>
        <w:rPr>
          <w:color w:val="000000"/>
        </w:rPr>
      </w:pPr>
      <w:r>
        <w:rPr>
          <w:color w:val="000000"/>
        </w:rPr>
        <w:t xml:space="preserve">[ ] Focus Group </w:t>
      </w:r>
      <w:r>
        <w:rPr>
          <w:color w:val="000000"/>
        </w:rPr>
        <w:tab/>
      </w:r>
      <w:r>
        <w:rPr>
          <w:color w:val="000000"/>
        </w:rPr>
        <w:tab/>
      </w:r>
      <w:r>
        <w:rPr>
          <w:color w:val="000000"/>
        </w:rPr>
        <w:tab/>
      </w:r>
      <w:r>
        <w:rPr>
          <w:color w:val="000000"/>
        </w:rPr>
        <w:tab/>
      </w:r>
      <w:r>
        <w:rPr>
          <w:color w:val="000000"/>
        </w:rPr>
        <w:tab/>
        <w:t>[ ] Other:</w:t>
      </w:r>
      <w:r>
        <w:rPr>
          <w:color w:val="000000"/>
          <w:u w:val="single"/>
        </w:rPr>
        <w:t xml:space="preserve"> </w:t>
      </w:r>
      <w:r>
        <w:rPr>
          <w:color w:val="000000"/>
        </w:rPr>
        <w:t>______________________</w:t>
      </w:r>
      <w:r>
        <w:rPr>
          <w:color w:val="000000"/>
        </w:rPr>
        <w:tab/>
      </w:r>
      <w:r>
        <w:rPr>
          <w:color w:val="000000"/>
        </w:rPr>
        <w:tab/>
      </w:r>
    </w:p>
    <w:p w:rsidR="001A7B0A" w:rsidRPr="002345F2" w14:paraId="2550FF81" w14:textId="77777777">
      <w:pPr>
        <w:widowControl w:val="0"/>
        <w:pBdr>
          <w:top w:val="nil"/>
          <w:left w:val="nil"/>
          <w:bottom w:val="nil"/>
          <w:right w:val="nil"/>
          <w:between w:val="nil"/>
        </w:pBdr>
        <w:tabs>
          <w:tab w:val="center" w:pos="4320"/>
          <w:tab w:val="right" w:pos="8640"/>
        </w:tabs>
        <w:rPr>
          <w:color w:val="000000"/>
          <w:sz w:val="16"/>
          <w:szCs w:val="16"/>
        </w:rPr>
      </w:pPr>
    </w:p>
    <w:p w:rsidR="001A7B0A" w14:paraId="2F66ADAA" w14:textId="77777777">
      <w:pPr>
        <w:rPr>
          <w:b/>
          <w:bCs/>
        </w:rPr>
      </w:pPr>
      <w:r>
        <w:rPr>
          <w:b/>
          <w:bCs/>
        </w:rPr>
        <w:t>CERTIFICATION:</w:t>
      </w:r>
    </w:p>
    <w:p w:rsidR="001A7B0A" w14:paraId="3D6021CB" w14:textId="77777777">
      <w:r>
        <w:t xml:space="preserve">I certify the following to be true: </w:t>
      </w:r>
    </w:p>
    <w:p w:rsidR="001A7B0A" w14:paraId="2BFD4296" w14:textId="77777777">
      <w:pPr>
        <w:numPr>
          <w:ilvl w:val="0"/>
          <w:numId w:val="1"/>
        </w:numPr>
        <w:pBdr>
          <w:top w:val="nil"/>
          <w:left w:val="nil"/>
          <w:bottom w:val="nil"/>
          <w:right w:val="nil"/>
          <w:between w:val="nil"/>
        </w:pBdr>
      </w:pPr>
      <w:r>
        <w:rPr>
          <w:color w:val="000000"/>
        </w:rPr>
        <w:t xml:space="preserve">The collection is voluntary. </w:t>
      </w:r>
    </w:p>
    <w:p w:rsidR="001A7B0A" w14:paraId="2DF0462A" w14:textId="77777777">
      <w:pPr>
        <w:numPr>
          <w:ilvl w:val="0"/>
          <w:numId w:val="1"/>
        </w:numPr>
        <w:pBdr>
          <w:top w:val="nil"/>
          <w:left w:val="nil"/>
          <w:bottom w:val="nil"/>
          <w:right w:val="nil"/>
          <w:between w:val="nil"/>
        </w:pBdr>
      </w:pPr>
      <w:r>
        <w:rPr>
          <w:color w:val="000000"/>
        </w:rPr>
        <w:t>The collection is low-burden for respondents and low-cost for the Federal Government.</w:t>
      </w:r>
    </w:p>
    <w:p w:rsidR="001A7B0A" w14:paraId="75C092A5" w14:textId="1385032B">
      <w:pPr>
        <w:numPr>
          <w:ilvl w:val="0"/>
          <w:numId w:val="1"/>
        </w:numPr>
        <w:pBdr>
          <w:top w:val="nil"/>
          <w:left w:val="nil"/>
          <w:bottom w:val="nil"/>
          <w:right w:val="nil"/>
          <w:between w:val="nil"/>
        </w:pBd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p>
    <w:p w:rsidR="001A7B0A" w14:paraId="77C6B887" w14:textId="77777777">
      <w:pPr>
        <w:numPr>
          <w:ilvl w:val="0"/>
          <w:numId w:val="1"/>
        </w:numPr>
        <w:pBdr>
          <w:top w:val="nil"/>
          <w:left w:val="nil"/>
          <w:bottom w:val="nil"/>
          <w:right w:val="nil"/>
          <w:between w:val="nil"/>
        </w:pBd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1A7B0A" w14:paraId="1DA20529" w14:textId="77777777">
      <w:pPr>
        <w:numPr>
          <w:ilvl w:val="0"/>
          <w:numId w:val="1"/>
        </w:numPr>
        <w:pBdr>
          <w:top w:val="nil"/>
          <w:left w:val="nil"/>
          <w:bottom w:val="nil"/>
          <w:right w:val="nil"/>
          <w:between w:val="nil"/>
        </w:pBd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1A7B0A" w14:paraId="6BACC1F2" w14:textId="77777777">
      <w:pPr>
        <w:numPr>
          <w:ilvl w:val="0"/>
          <w:numId w:val="1"/>
        </w:numPr>
        <w:pBdr>
          <w:top w:val="nil"/>
          <w:left w:val="nil"/>
          <w:bottom w:val="nil"/>
          <w:right w:val="nil"/>
          <w:between w:val="nil"/>
        </w:pBdr>
      </w:pPr>
      <w:r>
        <w:rPr>
          <w:color w:val="000000"/>
        </w:rPr>
        <w:t>The collection is targeted to the solicitation of opinions from respondents who have experience with the program or may have experience with the program in the future.</w:t>
      </w:r>
    </w:p>
    <w:p w:rsidR="001A7B0A" w:rsidRPr="002345F2" w14:paraId="5D9948C3" w14:textId="77777777">
      <w:pPr>
        <w:rPr>
          <w:sz w:val="16"/>
          <w:szCs w:val="16"/>
        </w:rPr>
      </w:pPr>
    </w:p>
    <w:p w:rsidR="001A7B0A" w14:paraId="5C8957C0" w14:textId="77777777">
      <w:r>
        <w:t>Name: ________Brenna Sweetman________________________________________</w:t>
      </w:r>
    </w:p>
    <w:p w:rsidR="001A7B0A" w:rsidRPr="002345F2" w14:paraId="1BF844B5" w14:textId="77777777">
      <w:pPr>
        <w:pBdr>
          <w:top w:val="nil"/>
          <w:left w:val="nil"/>
          <w:bottom w:val="nil"/>
          <w:right w:val="nil"/>
          <w:between w:val="nil"/>
        </w:pBdr>
        <w:ind w:left="360"/>
        <w:rPr>
          <w:color w:val="000000"/>
          <w:sz w:val="16"/>
          <w:szCs w:val="16"/>
        </w:rPr>
      </w:pPr>
    </w:p>
    <w:p w:rsidR="001A7B0A" w14:paraId="1E709312" w14:textId="5538013C">
      <w:r>
        <w:t xml:space="preserve">To </w:t>
      </w:r>
      <w:r>
        <w:t>assist</w:t>
      </w:r>
      <w:r>
        <w:t xml:space="preserve"> review, please provide answers to the following </w:t>
      </w:r>
      <w:r w:rsidR="002345F2">
        <w:t>questions</w:t>
      </w:r>
      <w:r>
        <w:t>:</w:t>
      </w:r>
    </w:p>
    <w:p w:rsidR="001A7B0A" w:rsidRPr="002345F2" w14:paraId="5FC6DFAC" w14:textId="77777777">
      <w:pPr>
        <w:pBdr>
          <w:top w:val="nil"/>
          <w:left w:val="nil"/>
          <w:bottom w:val="nil"/>
          <w:right w:val="nil"/>
          <w:between w:val="nil"/>
        </w:pBdr>
        <w:ind w:left="360"/>
        <w:rPr>
          <w:color w:val="000000"/>
          <w:sz w:val="16"/>
          <w:szCs w:val="16"/>
        </w:rPr>
      </w:pPr>
    </w:p>
    <w:p w:rsidR="001A7B0A" w14:paraId="6B7FA3EC" w14:textId="77777777">
      <w:pPr>
        <w:rPr>
          <w:b/>
          <w:bCs/>
        </w:rPr>
      </w:pPr>
      <w:r>
        <w:rPr>
          <w:b/>
          <w:bCs/>
        </w:rPr>
        <w:t>Personally Identifiable Information:</w:t>
      </w:r>
    </w:p>
    <w:p w:rsidR="001A7B0A" w14:paraId="1AC077CB" w14:textId="77777777">
      <w:pPr>
        <w:numPr>
          <w:ilvl w:val="0"/>
          <w:numId w:val="4"/>
        </w:numPr>
        <w:pBdr>
          <w:top w:val="nil"/>
          <w:left w:val="nil"/>
          <w:bottom w:val="nil"/>
          <w:right w:val="nil"/>
          <w:between w:val="nil"/>
        </w:pBdr>
      </w:pPr>
      <w:r>
        <w:rPr>
          <w:color w:val="000000"/>
        </w:rPr>
        <w:t xml:space="preserve">Is personally identifiable information (PII) collected?  [ ] Yes [X ] No </w:t>
      </w:r>
    </w:p>
    <w:p w:rsidR="001A7B0A" w14:paraId="64C05F51" w14:textId="77777777">
      <w:pPr>
        <w:numPr>
          <w:ilvl w:val="0"/>
          <w:numId w:val="4"/>
        </w:numPr>
        <w:pBdr>
          <w:top w:val="nil"/>
          <w:left w:val="nil"/>
          <w:bottom w:val="nil"/>
          <w:right w:val="nil"/>
          <w:between w:val="nil"/>
        </w:pBdr>
      </w:pPr>
      <w:r>
        <w:rPr>
          <w:color w:val="000000"/>
        </w:rPr>
        <w:t xml:space="preserve">If </w:t>
      </w:r>
      <w:r>
        <w:rPr>
          <w:color w:val="000000"/>
        </w:rPr>
        <w:t>Yes</w:t>
      </w:r>
      <w:r>
        <w:rPr>
          <w:color w:val="000000"/>
        </w:rPr>
        <w:t xml:space="preserve">, will any information that is collected be included in records that are subject to the Privacy Act of 1974?   [ ] Yes [ ] No   </w:t>
      </w:r>
    </w:p>
    <w:p w:rsidR="001A7B0A" w14:paraId="43158596" w14:textId="77777777">
      <w:pPr>
        <w:numPr>
          <w:ilvl w:val="0"/>
          <w:numId w:val="4"/>
        </w:numPr>
        <w:pBdr>
          <w:top w:val="nil"/>
          <w:left w:val="nil"/>
          <w:bottom w:val="nil"/>
          <w:right w:val="nil"/>
          <w:between w:val="nil"/>
        </w:pBdr>
      </w:pPr>
      <w:r>
        <w:rPr>
          <w:color w:val="000000"/>
        </w:rPr>
        <w:t xml:space="preserve">If </w:t>
      </w:r>
      <w:r>
        <w:rPr>
          <w:color w:val="000000"/>
        </w:rPr>
        <w:t>Yes</w:t>
      </w:r>
      <w:r>
        <w:rPr>
          <w:color w:val="000000"/>
        </w:rPr>
        <w:t>, has an up-to-date System of Records Notice (SORN) been published?  [ ] Yes [ ] No</w:t>
      </w:r>
    </w:p>
    <w:p w:rsidR="001A7B0A" w:rsidRPr="002345F2" w14:paraId="2BB29932" w14:textId="77777777">
      <w:pPr>
        <w:pBdr>
          <w:top w:val="nil"/>
          <w:left w:val="nil"/>
          <w:bottom w:val="nil"/>
          <w:right w:val="nil"/>
          <w:between w:val="nil"/>
        </w:pBdr>
        <w:rPr>
          <w:b/>
          <w:bCs/>
          <w:color w:val="000000"/>
          <w:sz w:val="16"/>
          <w:szCs w:val="16"/>
        </w:rPr>
      </w:pPr>
    </w:p>
    <w:p w:rsidR="001A7B0A" w:rsidP="002345F2" w14:paraId="44041B53" w14:textId="018F4678">
      <w:pPr>
        <w:pBdr>
          <w:top w:val="nil"/>
          <w:left w:val="nil"/>
          <w:bottom w:val="nil"/>
          <w:right w:val="nil"/>
          <w:between w:val="nil"/>
        </w:pBdr>
      </w:pPr>
      <w:r>
        <w:rPr>
          <w:b/>
          <w:bCs/>
          <w:color w:val="000000"/>
        </w:rPr>
        <w:t>Gifts or Payments:</w:t>
      </w:r>
      <w:r w:rsidR="002345F2">
        <w:rPr>
          <w:b/>
          <w:bCs/>
          <w:color w:val="000000"/>
        </w:rPr>
        <w:t xml:space="preserve"> </w:t>
      </w:r>
      <w:r>
        <w:t xml:space="preserve">Is an incentive (e.g., money or reimbursement of expenses, token of appreciation) provided to participants? </w:t>
      </w:r>
      <w:r w:rsidR="002345F2">
        <w:t xml:space="preserve"> </w:t>
      </w:r>
      <w:r>
        <w:t xml:space="preserve">[ ] Yes [X ] No  </w:t>
      </w:r>
    </w:p>
    <w:p w:rsidR="001A7B0A" w14:paraId="6C991D7C" w14:textId="77777777">
      <w:pPr>
        <w:rPr>
          <w:b/>
          <w:bCs/>
        </w:rPr>
      </w:pPr>
    </w:p>
    <w:p w:rsidR="001A7B0A" w14:paraId="157F83E5" w14:textId="77777777">
      <w:pPr>
        <w:rPr>
          <w:i/>
          <w:iCs/>
        </w:rPr>
      </w:pPr>
      <w:r>
        <w:rPr>
          <w:b/>
          <w:bCs/>
        </w:rPr>
        <w:t>BURDEN HOURS</w:t>
      </w:r>
      <w:r>
        <w:t xml:space="preserve"> </w:t>
      </w:r>
    </w:p>
    <w:tbl>
      <w:tblPr>
        <w:tblStyle w:val="a"/>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55"/>
        <w:gridCol w:w="2340"/>
        <w:gridCol w:w="2285"/>
        <w:gridCol w:w="2035"/>
      </w:tblGrid>
      <w:tr w14:paraId="78C95ECF" w14:textId="77777777" w:rsidTr="002345F2">
        <w:tblPrEx>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3955" w:type="dxa"/>
          </w:tcPr>
          <w:p w:rsidR="001A7B0A" w14:paraId="3B5F35FD" w14:textId="77777777">
            <w:pPr>
              <w:rPr>
                <w:b/>
                <w:bCs/>
              </w:rPr>
            </w:pPr>
            <w:r>
              <w:rPr>
                <w:b/>
                <w:bCs/>
              </w:rPr>
              <w:t xml:space="preserve">Category of Respondent </w:t>
            </w:r>
          </w:p>
        </w:tc>
        <w:tc>
          <w:tcPr>
            <w:tcW w:w="2340" w:type="dxa"/>
          </w:tcPr>
          <w:p w:rsidR="001A7B0A" w14:paraId="4EA6EEF2" w14:textId="77777777">
            <w:pPr>
              <w:rPr>
                <w:b/>
                <w:bCs/>
              </w:rPr>
            </w:pPr>
            <w:r>
              <w:rPr>
                <w:b/>
                <w:bCs/>
              </w:rPr>
              <w:t>No. of Respondents</w:t>
            </w:r>
          </w:p>
        </w:tc>
        <w:tc>
          <w:tcPr>
            <w:tcW w:w="2285" w:type="dxa"/>
          </w:tcPr>
          <w:p w:rsidR="001A7B0A" w14:paraId="7529910E" w14:textId="77777777">
            <w:pPr>
              <w:rPr>
                <w:b/>
                <w:bCs/>
              </w:rPr>
            </w:pPr>
            <w:r>
              <w:rPr>
                <w:b/>
                <w:bCs/>
              </w:rPr>
              <w:t>Participation Time</w:t>
            </w:r>
          </w:p>
        </w:tc>
        <w:tc>
          <w:tcPr>
            <w:tcW w:w="2035" w:type="dxa"/>
          </w:tcPr>
          <w:p w:rsidR="001A7B0A" w:rsidP="002345F2" w14:paraId="05A72880" w14:textId="0454DFD5">
            <w:pPr>
              <w:rPr>
                <w:b/>
                <w:bCs/>
              </w:rPr>
            </w:pPr>
            <w:r>
              <w:rPr>
                <w:b/>
                <w:bCs/>
              </w:rPr>
              <w:t>Burden</w:t>
            </w:r>
            <w:r w:rsidR="002345F2">
              <w:rPr>
                <w:b/>
                <w:bCs/>
              </w:rPr>
              <w:t xml:space="preserve"> </w:t>
            </w:r>
            <w:r>
              <w:rPr>
                <w:b/>
                <w:bCs/>
              </w:rPr>
              <w:t>Hours</w:t>
            </w:r>
          </w:p>
        </w:tc>
      </w:tr>
      <w:tr w14:paraId="7B5A0897" w14:textId="77777777" w:rsidTr="002345F2">
        <w:tblPrEx>
          <w:tblW w:w="10615" w:type="dxa"/>
          <w:tblLayout w:type="fixed"/>
          <w:tblLook w:val="0000"/>
        </w:tblPrEx>
        <w:trPr>
          <w:trHeight w:val="274"/>
        </w:trPr>
        <w:tc>
          <w:tcPr>
            <w:tcW w:w="3955" w:type="dxa"/>
          </w:tcPr>
          <w:p w:rsidR="001A7B0A" w14:paraId="604720C3" w14:textId="77777777">
            <w:r>
              <w:t>Private Sector</w:t>
            </w:r>
          </w:p>
        </w:tc>
        <w:tc>
          <w:tcPr>
            <w:tcW w:w="2340" w:type="dxa"/>
          </w:tcPr>
          <w:p w:rsidR="001A7B0A" w14:paraId="23C0B288" w14:textId="162F42F4">
            <w:r>
              <w:t>184</w:t>
            </w:r>
          </w:p>
        </w:tc>
        <w:tc>
          <w:tcPr>
            <w:tcW w:w="2285" w:type="dxa"/>
          </w:tcPr>
          <w:p w:rsidR="001A7B0A" w14:paraId="328DCF24" w14:textId="77777777">
            <w:r>
              <w:t>5 minutes</w:t>
            </w:r>
          </w:p>
        </w:tc>
        <w:tc>
          <w:tcPr>
            <w:tcW w:w="2035" w:type="dxa"/>
          </w:tcPr>
          <w:p w:rsidR="001A7B0A" w14:paraId="055079B7" w14:textId="2E283859">
            <w:r>
              <w:t>15.3</w:t>
            </w:r>
          </w:p>
        </w:tc>
      </w:tr>
      <w:tr w14:paraId="040E7877" w14:textId="77777777" w:rsidTr="002345F2">
        <w:tblPrEx>
          <w:tblW w:w="10615" w:type="dxa"/>
          <w:tblLayout w:type="fixed"/>
          <w:tblLook w:val="0000"/>
        </w:tblPrEx>
        <w:trPr>
          <w:trHeight w:val="274"/>
        </w:trPr>
        <w:tc>
          <w:tcPr>
            <w:tcW w:w="3955" w:type="dxa"/>
          </w:tcPr>
          <w:p w:rsidR="001A7B0A" w14:paraId="48088204" w14:textId="77777777">
            <w:r>
              <w:t>State, Local, and Tribal Governments</w:t>
            </w:r>
          </w:p>
        </w:tc>
        <w:tc>
          <w:tcPr>
            <w:tcW w:w="2340" w:type="dxa"/>
          </w:tcPr>
          <w:p w:rsidR="001A7B0A" w14:paraId="0970A25B" w14:textId="58068087">
            <w:r>
              <w:t>127</w:t>
            </w:r>
          </w:p>
        </w:tc>
        <w:tc>
          <w:tcPr>
            <w:tcW w:w="2285" w:type="dxa"/>
          </w:tcPr>
          <w:p w:rsidR="001A7B0A" w14:paraId="41113ACD" w14:textId="77777777">
            <w:r>
              <w:t>5 minutes</w:t>
            </w:r>
          </w:p>
        </w:tc>
        <w:tc>
          <w:tcPr>
            <w:tcW w:w="2035" w:type="dxa"/>
          </w:tcPr>
          <w:p w:rsidR="001A7B0A" w14:paraId="4D0997B9" w14:textId="0C7D9EDA">
            <w:r>
              <w:t>10.5</w:t>
            </w:r>
          </w:p>
        </w:tc>
      </w:tr>
      <w:tr w14:paraId="5F36FA1C" w14:textId="77777777" w:rsidTr="002345F2">
        <w:tblPrEx>
          <w:tblW w:w="10615" w:type="dxa"/>
          <w:tblLayout w:type="fixed"/>
          <w:tblLook w:val="0000"/>
        </w:tblPrEx>
        <w:trPr>
          <w:trHeight w:val="260"/>
        </w:trPr>
        <w:tc>
          <w:tcPr>
            <w:tcW w:w="3955" w:type="dxa"/>
          </w:tcPr>
          <w:p w:rsidR="001A7B0A" w14:paraId="3A30220E" w14:textId="77777777">
            <w:r>
              <w:t>Federal Government</w:t>
            </w:r>
          </w:p>
        </w:tc>
        <w:tc>
          <w:tcPr>
            <w:tcW w:w="2340" w:type="dxa"/>
          </w:tcPr>
          <w:p w:rsidR="001A7B0A" w14:paraId="63974F19" w14:textId="4A43C293">
            <w:r>
              <w:t>46</w:t>
            </w:r>
          </w:p>
        </w:tc>
        <w:tc>
          <w:tcPr>
            <w:tcW w:w="2285" w:type="dxa"/>
          </w:tcPr>
          <w:p w:rsidR="001A7B0A" w14:paraId="3EC24E05" w14:textId="77777777">
            <w:r>
              <w:t>5 minutes</w:t>
            </w:r>
          </w:p>
        </w:tc>
        <w:tc>
          <w:tcPr>
            <w:tcW w:w="2035" w:type="dxa"/>
          </w:tcPr>
          <w:p w:rsidR="001A7B0A" w14:paraId="3F37EAC9" w14:textId="248C4FC8">
            <w:r>
              <w:t>3.8</w:t>
            </w:r>
          </w:p>
        </w:tc>
      </w:tr>
      <w:tr w14:paraId="6D05259C" w14:textId="77777777" w:rsidTr="002345F2">
        <w:tblPrEx>
          <w:tblW w:w="10615" w:type="dxa"/>
          <w:tblLayout w:type="fixed"/>
          <w:tblLook w:val="0000"/>
        </w:tblPrEx>
        <w:trPr>
          <w:trHeight w:val="289"/>
        </w:trPr>
        <w:tc>
          <w:tcPr>
            <w:tcW w:w="3955" w:type="dxa"/>
          </w:tcPr>
          <w:p w:rsidR="001A7B0A" w14:paraId="5B25DCE3" w14:textId="77777777">
            <w:pPr>
              <w:rPr>
                <w:b/>
                <w:bCs/>
              </w:rPr>
            </w:pPr>
            <w:r>
              <w:rPr>
                <w:b/>
                <w:bCs/>
              </w:rPr>
              <w:t>Totals</w:t>
            </w:r>
          </w:p>
        </w:tc>
        <w:tc>
          <w:tcPr>
            <w:tcW w:w="2340" w:type="dxa"/>
          </w:tcPr>
          <w:p w:rsidR="001A7B0A" w14:paraId="5697CCB3" w14:textId="35DD5EFC">
            <w:pPr>
              <w:rPr>
                <w:b/>
                <w:bCs/>
              </w:rPr>
            </w:pPr>
            <w:r>
              <w:rPr>
                <w:b/>
                <w:bCs/>
              </w:rPr>
              <w:t>357</w:t>
            </w:r>
          </w:p>
        </w:tc>
        <w:tc>
          <w:tcPr>
            <w:tcW w:w="2285" w:type="dxa"/>
          </w:tcPr>
          <w:p w:rsidR="001A7B0A" w14:paraId="1894DFDF" w14:textId="77777777"/>
        </w:tc>
        <w:tc>
          <w:tcPr>
            <w:tcW w:w="2035" w:type="dxa"/>
          </w:tcPr>
          <w:p w:rsidR="001A7B0A" w14:paraId="225D369F" w14:textId="0891AD49">
            <w:pPr>
              <w:rPr>
                <w:b/>
                <w:bCs/>
              </w:rPr>
            </w:pPr>
            <w:r>
              <w:rPr>
                <w:b/>
                <w:bCs/>
              </w:rPr>
              <w:t>29.60</w:t>
            </w:r>
          </w:p>
        </w:tc>
      </w:tr>
    </w:tbl>
    <w:p w:rsidR="001A7B0A" w:rsidRPr="002345F2" w14:paraId="7980C62F" w14:textId="77777777">
      <w:pPr>
        <w:rPr>
          <w:sz w:val="16"/>
          <w:szCs w:val="16"/>
        </w:rPr>
      </w:pPr>
    </w:p>
    <w:p w:rsidR="001A7B0A" w14:paraId="5C3FE44C" w14:textId="43B7408C">
      <w:r>
        <w:rPr>
          <w:b/>
          <w:bCs/>
        </w:rPr>
        <w:t>FEDERAL COST</w:t>
      </w:r>
      <w:r w:rsidR="002345F2">
        <w:rPr>
          <w:b/>
          <w:bCs/>
        </w:rPr>
        <w:t xml:space="preserve">: </w:t>
      </w:r>
      <w:r w:rsidRPr="002345F2" w:rsidR="002345F2">
        <w:t>The</w:t>
      </w:r>
      <w:r>
        <w:t xml:space="preserve"> estimated annual cost to the Federal government is _$1,</w:t>
      </w:r>
      <w:r w:rsidR="00235D2A">
        <w:t>745</w:t>
      </w:r>
      <w:r>
        <w:t>_______</w:t>
      </w:r>
    </w:p>
    <w:p w:rsidR="00235D2A" w:rsidRPr="005F2966" w14:paraId="5F2C21E2" w14:textId="666F42C7">
      <w:r>
        <w:t xml:space="preserve">The cost was calculated using the Commerce Alternative Personnel System (CAPS) pay tables for a ZA/ZP-3. The upper bound for interval 3 was used to determine the base salary, and a 1.5 multiplier was applied to calculate the loaded salary. The “Rest of U.S.” locality was used since NOAA employees are geographically dispersed. This cost represents a 1% level of effort, which likely exceeds the actual time expended for this survey. </w:t>
      </w:r>
    </w:p>
    <w:p w:rsidR="001A7B0A" w:rsidRPr="002345F2" w14:paraId="1A260EC1" w14:textId="77777777">
      <w:pPr>
        <w:rPr>
          <w:b/>
          <w:bCs/>
          <w:sz w:val="16"/>
          <w:szCs w:val="16"/>
          <w:u w:val="single"/>
        </w:rPr>
      </w:pPr>
    </w:p>
    <w:p w:rsidR="001A7B0A" w14:paraId="4110BF1B" w14:textId="77777777">
      <w:pPr>
        <w:rPr>
          <w:b/>
          <w:bCs/>
        </w:rPr>
      </w:pPr>
      <w:r>
        <w:rPr>
          <w:b/>
          <w:bCs/>
          <w:u w:val="single"/>
        </w:rPr>
        <w:t>If you are conducting a focus group, survey, or plan to employ statistical methods, please provide answers to the following questions:</w:t>
      </w:r>
    </w:p>
    <w:p w:rsidR="001A7B0A" w:rsidRPr="002345F2" w14:paraId="3A80431B" w14:textId="77777777">
      <w:pPr>
        <w:rPr>
          <w:b/>
          <w:bCs/>
          <w:sz w:val="16"/>
          <w:szCs w:val="16"/>
        </w:rPr>
      </w:pPr>
    </w:p>
    <w:p w:rsidR="001A7B0A" w14:paraId="659B238B" w14:textId="77777777">
      <w:pPr>
        <w:rPr>
          <w:b/>
          <w:bCs/>
        </w:rPr>
      </w:pPr>
      <w:r>
        <w:rPr>
          <w:b/>
          <w:bCs/>
        </w:rPr>
        <w:t>The selection of your targeted respondents</w:t>
      </w:r>
    </w:p>
    <w:p w:rsidR="001A7B0A" w14:paraId="0BAF894E" w14:textId="7E553E5B">
      <w:pPr>
        <w:numPr>
          <w:ilvl w:val="0"/>
          <w:numId w:val="2"/>
        </w:numPr>
        <w:pBdr>
          <w:top w:val="nil"/>
          <w:left w:val="nil"/>
          <w:bottom w:val="nil"/>
          <w:right w:val="nil"/>
          <w:between w:val="nil"/>
        </w:pBdr>
      </w:pPr>
      <w:r>
        <w:rPr>
          <w:color w:val="000000"/>
        </w:rPr>
        <w:t>Do you have a customer list or something similar that defines the universe of potential respondents and do you have a sampling plan for selecting from this universe?</w:t>
      </w:r>
      <w:r w:rsidR="002345F2">
        <w:rPr>
          <w:color w:val="000000"/>
        </w:rPr>
        <w:t xml:space="preserve"> </w:t>
      </w:r>
      <w:r>
        <w:rPr>
          <w:color w:val="000000"/>
        </w:rPr>
        <w:t>[X] Yes</w:t>
      </w:r>
      <w:r w:rsidR="002345F2">
        <w:rPr>
          <w:color w:val="000000"/>
        </w:rPr>
        <w:t xml:space="preserve"> </w:t>
      </w:r>
      <w:r>
        <w:rPr>
          <w:color w:val="000000"/>
        </w:rPr>
        <w:t>[ ]</w:t>
      </w:r>
      <w:r>
        <w:rPr>
          <w:color w:val="000000"/>
        </w:rPr>
        <w:t xml:space="preserve"> No</w:t>
      </w:r>
    </w:p>
    <w:p w:rsidR="001A7B0A" w:rsidRPr="002345F2" w14:paraId="683327D6" w14:textId="77777777">
      <w:pPr>
        <w:pBdr>
          <w:top w:val="nil"/>
          <w:left w:val="nil"/>
          <w:bottom w:val="nil"/>
          <w:right w:val="nil"/>
          <w:between w:val="nil"/>
        </w:pBdr>
        <w:ind w:left="720"/>
        <w:rPr>
          <w:color w:val="000000"/>
          <w:sz w:val="16"/>
          <w:szCs w:val="16"/>
        </w:rPr>
      </w:pPr>
    </w:p>
    <w:p w:rsidR="001A7B0A" w14:paraId="0D8C26EB" w14:textId="77777777">
      <w:r>
        <w:t>If the answer is yes, please provide a description of both below (or attach the sampling plan.</w:t>
      </w:r>
    </w:p>
    <w:p w:rsidR="001A7B0A" w:rsidRPr="002345F2" w14:paraId="54BDC79B" w14:textId="77777777">
      <w:pPr>
        <w:rPr>
          <w:sz w:val="16"/>
          <w:szCs w:val="16"/>
        </w:rPr>
      </w:pPr>
    </w:p>
    <w:p w:rsidR="001A7B0A" w14:paraId="0F9F7508" w14:textId="6785E1AB">
      <w:r>
        <w:t xml:space="preserve">The CI CoPs listserv reaches up to </w:t>
      </w:r>
      <w:r w:rsidR="00740250">
        <w:t>1,188</w:t>
      </w:r>
      <w:r w:rsidR="00E33A41">
        <w:t xml:space="preserve"> </w:t>
      </w:r>
      <w:r>
        <w:t>individuals</w:t>
      </w:r>
      <w:r w:rsidR="00740250">
        <w:t xml:space="preserve"> (612 private sector; 422 state, local and tribal governments; 154 federal government)</w:t>
      </w:r>
      <w:r w:rsidR="00235D2A">
        <w:t xml:space="preserve"> These are participants who have participated in past events and requested to join the mailing list.</w:t>
      </w:r>
      <w:r>
        <w:t xml:space="preserve"> We plan to disseminate the survey to our listserv participants.</w:t>
      </w:r>
      <w:r w:rsidR="00235D2A">
        <w:t xml:space="preserve"> It’s noted that public opinion surveys have seen a marked decline in participation, with Pew Research Center reporting a drop from 36% response rate in 1997 to 6% in 2018 (</w:t>
      </w:r>
      <w:hyperlink r:id="rId6" w:history="1">
        <w:r w:rsidRPr="00A25BB3" w:rsidR="00740250">
          <w:rPr>
            <w:rStyle w:val="Hyperlink"/>
          </w:rPr>
          <w:t>https://www.mckinley-advisors.com/blog/low-response-rates</w:t>
        </w:r>
      </w:hyperlink>
      <w:r w:rsidR="00235D2A">
        <w:t>)</w:t>
      </w:r>
      <w:r w:rsidR="00740250">
        <w:t>. Given this, we are estimating a 30% response rate from 357 respondents.</w:t>
      </w:r>
    </w:p>
    <w:p w:rsidR="001A7B0A" w14:paraId="735960B6" w14:textId="77777777">
      <w:pPr>
        <w:rPr>
          <w:sz w:val="16"/>
          <w:szCs w:val="16"/>
        </w:rPr>
      </w:pPr>
    </w:p>
    <w:p w:rsidR="001A7B0A" w14:paraId="1DFD42A1" w14:textId="77777777">
      <w:pPr>
        <w:rPr>
          <w:b/>
          <w:bCs/>
        </w:rPr>
      </w:pPr>
      <w:r>
        <w:rPr>
          <w:b/>
          <w:bCs/>
        </w:rPr>
        <w:t>Administration of the Instrument</w:t>
      </w:r>
    </w:p>
    <w:p w:rsidR="001A7B0A" w14:paraId="17F1CE57" w14:textId="77777777">
      <w:pPr>
        <w:numPr>
          <w:ilvl w:val="0"/>
          <w:numId w:val="3"/>
        </w:numPr>
        <w:pBdr>
          <w:top w:val="nil"/>
          <w:left w:val="nil"/>
          <w:bottom w:val="nil"/>
          <w:right w:val="nil"/>
          <w:between w:val="nil"/>
        </w:pBdr>
      </w:pPr>
      <w:r>
        <w:rPr>
          <w:color w:val="000000"/>
        </w:rPr>
        <w:t>How will you collect the information? (Check all that apply)</w:t>
      </w:r>
    </w:p>
    <w:p w:rsidR="001A7B0A" w14:paraId="3285ADC2" w14:textId="77777777">
      <w:pPr>
        <w:ind w:left="360"/>
      </w:pPr>
      <w:r>
        <w:t xml:space="preserve">[ </w:t>
      </w:r>
      <w:r>
        <w:t>X ]</w:t>
      </w:r>
      <w:r>
        <w:t xml:space="preserve"> Web-based or other forms of </w:t>
      </w:r>
      <w:r>
        <w:t>Social Media</w:t>
      </w:r>
      <w:r>
        <w:t xml:space="preserve"> </w:t>
      </w:r>
    </w:p>
    <w:p w:rsidR="001A7B0A" w14:paraId="4D67B043" w14:textId="77777777">
      <w:pPr>
        <w:ind w:left="360"/>
      </w:pPr>
      <w:r>
        <w:t>[  ] Telephone</w:t>
      </w:r>
      <w:r>
        <w:tab/>
      </w:r>
    </w:p>
    <w:p w:rsidR="001A7B0A" w14:paraId="1DE1CA71" w14:textId="77777777">
      <w:pPr>
        <w:ind w:left="360"/>
      </w:pPr>
      <w:r>
        <w:t>[  ] In-person</w:t>
      </w:r>
      <w:r>
        <w:tab/>
      </w:r>
    </w:p>
    <w:p w:rsidR="001A7B0A" w14:paraId="7A200B31" w14:textId="77777777">
      <w:pPr>
        <w:ind w:left="360"/>
      </w:pPr>
      <w:r>
        <w:t xml:space="preserve">[  ] Mail </w:t>
      </w:r>
    </w:p>
    <w:p w:rsidR="001A7B0A" w14:paraId="3A5A5535" w14:textId="77777777">
      <w:pPr>
        <w:ind w:left="360"/>
      </w:pPr>
      <w:r>
        <w:t>[  ] Other, Explain</w:t>
      </w:r>
    </w:p>
    <w:p w:rsidR="001A7B0A" w:rsidRPr="002345F2" w14:paraId="36839637" w14:textId="77777777">
      <w:pPr>
        <w:ind w:left="360"/>
        <w:rPr>
          <w:sz w:val="16"/>
          <w:szCs w:val="16"/>
        </w:rPr>
      </w:pPr>
    </w:p>
    <w:p w:rsidR="001A7B0A" w14:paraId="71268C27" w14:textId="77777777">
      <w:pPr>
        <w:numPr>
          <w:ilvl w:val="0"/>
          <w:numId w:val="3"/>
        </w:numPr>
        <w:pBdr>
          <w:top w:val="nil"/>
          <w:left w:val="nil"/>
          <w:bottom w:val="nil"/>
          <w:right w:val="nil"/>
          <w:between w:val="nil"/>
        </w:pBdr>
      </w:pPr>
      <w:r>
        <w:rPr>
          <w:color w:val="000000"/>
        </w:rPr>
        <w:t>Will interviewers or facilitators be used?  [  ] Yes [ X ] No</w:t>
      </w:r>
    </w:p>
    <w:p w:rsidR="001A7B0A" w:rsidRPr="002345F2" w14:paraId="6EDB9BA4" w14:textId="77777777">
      <w:pPr>
        <w:pBdr>
          <w:top w:val="nil"/>
          <w:left w:val="nil"/>
          <w:bottom w:val="nil"/>
          <w:right w:val="nil"/>
          <w:between w:val="nil"/>
        </w:pBdr>
        <w:ind w:left="360"/>
        <w:rPr>
          <w:color w:val="000000"/>
          <w:sz w:val="16"/>
          <w:szCs w:val="16"/>
        </w:rPr>
      </w:pPr>
      <w:r w:rsidRPr="002345F2">
        <w:rPr>
          <w:color w:val="000000"/>
          <w:sz w:val="16"/>
          <w:szCs w:val="16"/>
        </w:rPr>
        <w:t xml:space="preserve"> </w:t>
      </w:r>
    </w:p>
    <w:p w:rsidR="001A7B0A" w14:paraId="79EEDCEF" w14:textId="77777777">
      <w:pPr>
        <w:rPr>
          <w:b/>
          <w:bCs/>
          <w:u w:val="single"/>
        </w:rPr>
      </w:pPr>
      <w:r>
        <w:rPr>
          <w:b/>
          <w:bCs/>
          <w:u w:val="single"/>
        </w:rPr>
        <w:t>Required Additional Information</w:t>
      </w:r>
    </w:p>
    <w:p w:rsidR="001A7B0A" w:rsidP="002345F2" w14:paraId="7198E060" w14:textId="77777777">
      <w:r>
        <w:t>1</w:t>
      </w:r>
      <w:r>
        <w:t>.  Line</w:t>
      </w:r>
      <w:r>
        <w:t xml:space="preserve"> of Business: Natural Resources</w:t>
      </w:r>
    </w:p>
    <w:p w:rsidR="001A7B0A" w:rsidP="002345F2" w14:paraId="10E4C375" w14:textId="77777777">
      <w:r>
        <w:t>2.  Subfunction:  Water Resource Management</w:t>
      </w:r>
    </w:p>
    <w:p w:rsidR="001A7B0A" w:rsidP="002345F2" w14:paraId="332B074B" w14:textId="77777777">
      <w:r>
        <w:t>3.  Privacy Act System of Records:  N/A</w:t>
      </w:r>
    </w:p>
    <w:p w:rsidR="001A7B0A" w:rsidP="002345F2" w14:paraId="14C38D09" w14:textId="77777777">
      <w:r>
        <w:t>4.  Federal Registration citation information:  N/A</w:t>
      </w:r>
    </w:p>
    <w:p w:rsidR="001A7B0A" w:rsidP="002345F2" w14:paraId="2D063C02" w14:textId="77777777">
      <w:r>
        <w:t>5.  Number of respondents for small entities:  0</w:t>
      </w:r>
    </w:p>
    <w:p w:rsidR="001A7B0A" w:rsidP="002345F2" w14:paraId="6338D2DE" w14:textId="4F7547A2">
      <w:r>
        <w:t>6</w:t>
      </w:r>
      <w:r w:rsidR="002345F2">
        <w:t>.  Percentage</w:t>
      </w:r>
      <w:r>
        <w:t xml:space="preserve"> of respondents reporting </w:t>
      </w:r>
      <w:r w:rsidR="002345F2">
        <w:t>electronically: 100</w:t>
      </w:r>
      <w:r>
        <w:t>%</w:t>
      </w:r>
    </w:p>
    <w:p w:rsidR="002345F2" w:rsidP="002345F2" w14:paraId="4E3FC3EE" w14:textId="77777777"/>
    <w:p w:rsidR="001A7B0A" w14:paraId="15FE8D0E" w14:textId="77777777">
      <w:pPr>
        <w:rPr>
          <w:b/>
          <w:bCs/>
        </w:rPr>
      </w:pPr>
      <w:r>
        <w:rPr>
          <w:b/>
          <w:bCs/>
        </w:rPr>
        <w:t xml:space="preserve">Please submit all instruments, instructions, correspondences (emails, letters, etc.) to respondents, and scripts as separate documents along with this request document. </w:t>
      </w:r>
    </w:p>
    <w:p w:rsidR="002345F2" w14:paraId="2C3F40AD" w14:textId="77777777">
      <w:pPr>
        <w:rPr>
          <w:b/>
          <w:bCs/>
        </w:rPr>
      </w:pPr>
      <w:r>
        <w:rPr>
          <w:b/>
          <w:bCs/>
        </w:rPr>
        <w:t>Every instrument must have the following displayed –</w:t>
      </w:r>
      <w:r>
        <w:rPr>
          <w:b/>
          <w:bCs/>
        </w:rPr>
        <w:t xml:space="preserve"> </w:t>
      </w:r>
    </w:p>
    <w:p w:rsidR="00551011" w14:paraId="0C166EBE" w14:textId="22F85771">
      <w:pPr>
        <w:rPr>
          <w:b/>
          <w:bCs/>
        </w:rPr>
      </w:pPr>
      <w:r>
        <w:rPr>
          <w:b/>
          <w:bCs/>
          <w:color w:val="000000"/>
        </w:rPr>
        <w:t>OMB Control No. 0690-0030</w:t>
      </w:r>
      <w:r w:rsidR="002345F2">
        <w:rPr>
          <w:b/>
          <w:bCs/>
          <w:color w:val="000000"/>
        </w:rPr>
        <w:t xml:space="preserve"> </w:t>
      </w:r>
      <w:r w:rsidR="00A7312A">
        <w:rPr>
          <w:b/>
          <w:bCs/>
        </w:rPr>
        <w:t>Expiration Date</w:t>
      </w:r>
      <w:r w:rsidR="002345F2">
        <w:rPr>
          <w:b/>
          <w:bCs/>
        </w:rPr>
        <w:t>: 7</w:t>
      </w:r>
      <w:r w:rsidR="00A7312A">
        <w:rPr>
          <w:b/>
          <w:bCs/>
        </w:rPr>
        <w:t>/31/2026</w:t>
      </w:r>
    </w:p>
    <w:sectPr w:rsidSect="002345F2">
      <w:footerReference w:type="default" r:id="rId7"/>
      <w:pgSz w:w="12240" w:h="15840"/>
      <w:pgMar w:top="720" w:right="720" w:bottom="720" w:left="72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73537ED3-5321-4B32-98DC-CA1FE4060C55}"/>
  </w:font>
  <w:font w:name="Georgia">
    <w:panose1 w:val="02040502050405020303"/>
    <w:charset w:val="00"/>
    <w:family w:val="roman"/>
    <w:pitch w:val="variable"/>
    <w:sig w:usb0="00000287" w:usb1="00000000" w:usb2="00000000" w:usb3="00000000" w:csb0="0000009F" w:csb1="00000000"/>
    <w:embedItalic r:id="rId2" w:fontKey="{0F577D66-3A87-480E-AD09-C8FE10DEA6B8}"/>
  </w:font>
  <w:font w:name="Calibri">
    <w:panose1 w:val="020F0502020204030204"/>
    <w:charset w:val="00"/>
    <w:family w:val="swiss"/>
    <w:pitch w:val="variable"/>
    <w:sig w:usb0="E4002EFF" w:usb1="C200247B" w:usb2="00000009" w:usb3="00000000" w:csb0="000001FF" w:csb1="00000000"/>
    <w:embedRegular r:id="rId3" w:fontKey="{88F7E77B-5B05-42E3-BFFB-DDDA71ED57AB}"/>
  </w:font>
  <w:font w:name="Calibri Light">
    <w:panose1 w:val="020F0302020204030204"/>
    <w:charset w:val="00"/>
    <w:family w:val="swiss"/>
    <w:pitch w:val="variable"/>
    <w:sig w:usb0="E4002EFF" w:usb1="C200247B" w:usb2="00000009" w:usb3="00000000" w:csb0="000001FF" w:csb1="00000000"/>
    <w:embedRegular r:id="rId4" w:fontKey="{7A52DB20-6A9E-4BC2-B55C-318432F874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7B0A" w14:paraId="642D4E4A" w14:textId="77777777">
    <w:pPr>
      <w:pBdr>
        <w:top w:val="nil"/>
        <w:left w:val="nil"/>
        <w:bottom w:val="nil"/>
        <w:right w:val="nil"/>
        <w:between w:val="nil"/>
      </w:pBdr>
      <w:tabs>
        <w:tab w:val="center" w:pos="4320"/>
        <w:tab w:val="right" w:pos="8640"/>
        <w:tab w:val="right" w:pos="900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467C70">
      <w:rPr>
        <w:noProof/>
        <w:color w:val="000000"/>
        <w:sz w:val="20"/>
        <w:szCs w:val="20"/>
      </w:rPr>
      <w:t>1</w:t>
    </w:r>
    <w:r>
      <w:rPr>
        <w:color w:val="000000"/>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EF349B"/>
    <w:multiLevelType w:val="multilevel"/>
    <w:tmpl w:val="C4B008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29C425F"/>
    <w:multiLevelType w:val="multilevel"/>
    <w:tmpl w:val="E048C30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0950F84"/>
    <w:multiLevelType w:val="multilevel"/>
    <w:tmpl w:val="B70CD1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70E549BD"/>
    <w:multiLevelType w:val="multilevel"/>
    <w:tmpl w:val="3A064E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98689947">
    <w:abstractNumId w:val="1"/>
  </w:num>
  <w:num w:numId="2" w16cid:durableId="939289812">
    <w:abstractNumId w:val="0"/>
  </w:num>
  <w:num w:numId="3" w16cid:durableId="103305717">
    <w:abstractNumId w:val="2"/>
  </w:num>
  <w:num w:numId="4" w16cid:durableId="1746954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B0A"/>
    <w:rsid w:val="00061B19"/>
    <w:rsid w:val="00140858"/>
    <w:rsid w:val="001A7B0A"/>
    <w:rsid w:val="002345F2"/>
    <w:rsid w:val="00235D2A"/>
    <w:rsid w:val="00262CEB"/>
    <w:rsid w:val="003C0255"/>
    <w:rsid w:val="00467C70"/>
    <w:rsid w:val="004933A9"/>
    <w:rsid w:val="00551011"/>
    <w:rsid w:val="005F2966"/>
    <w:rsid w:val="006C2979"/>
    <w:rsid w:val="00740250"/>
    <w:rsid w:val="00806EF6"/>
    <w:rsid w:val="00877DE1"/>
    <w:rsid w:val="009D1B65"/>
    <w:rsid w:val="00A25BB3"/>
    <w:rsid w:val="00A7312A"/>
    <w:rsid w:val="00D52E97"/>
    <w:rsid w:val="00E33A41"/>
    <w:rsid w:val="00F758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F3661A"/>
  <w15:docId w15:val="{0C4EA876-6BE7-463D-9BDA-097BAD4F4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ind w:right="-360"/>
      <w:outlineLvl w:val="0"/>
    </w:pPr>
    <w:rPr>
      <w:b/>
      <w:bCs/>
    </w:rPr>
  </w:style>
  <w:style w:type="paragraph" w:styleId="Heading2">
    <w:name w:val="heading 2"/>
    <w:basedOn w:val="Normal"/>
    <w:next w:val="Normal"/>
    <w:uiPriority w:val="9"/>
    <w:unhideWhenUsed/>
    <w:qFormat/>
    <w:pPr>
      <w:keepNext/>
      <w:jc w:val="center"/>
      <w:outlineLvl w:val="1"/>
    </w:pPr>
    <w:rPr>
      <w:b/>
      <w:bCs/>
    </w:rPr>
  </w:style>
  <w:style w:type="paragraph" w:styleId="Heading3">
    <w:name w:val="heading 3"/>
    <w:basedOn w:val="Normal"/>
    <w:next w:val="Normal"/>
    <w:uiPriority w:val="9"/>
    <w:semiHidden/>
    <w:unhideWhenUsed/>
    <w:qFormat/>
    <w:pPr>
      <w:keepNext/>
      <w:outlineLvl w:val="2"/>
    </w:pPr>
    <w:rPr>
      <w:b/>
      <w:bCs/>
    </w:rPr>
  </w:style>
  <w:style w:type="paragraph" w:styleId="Heading4">
    <w:name w:val="heading 4"/>
    <w:basedOn w:val="Normal"/>
    <w:next w:val="Normal"/>
    <w:uiPriority w:val="9"/>
    <w:semiHidden/>
    <w:unhideWhenUsed/>
    <w:qFormat/>
    <w:pPr>
      <w:keepNext/>
      <w:outlineLvl w:val="3"/>
    </w:pPr>
    <w:rPr>
      <w:b/>
      <w:bCs/>
      <w:u w:val="single"/>
    </w:rPr>
  </w:style>
  <w:style w:type="paragraph" w:styleId="Heading5">
    <w:name w:val="heading 5"/>
    <w:basedOn w:val="Normal"/>
    <w:next w:val="Normal"/>
    <w:uiPriority w:val="9"/>
    <w:semiHidden/>
    <w:unhideWhenUsed/>
    <w:qFormat/>
    <w:pPr>
      <w:keepNext/>
      <w:outlineLvl w:val="4"/>
    </w:pPr>
    <w:rPr>
      <w:b/>
      <w:bCs/>
      <w:u w:val="single"/>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740250"/>
    <w:rPr>
      <w:color w:val="0563C1" w:themeColor="hyperlink"/>
      <w:u w:val="single"/>
    </w:rPr>
  </w:style>
  <w:style w:type="character" w:styleId="UnresolvedMention">
    <w:name w:val="Unresolved Mention"/>
    <w:basedOn w:val="DefaultParagraphFont"/>
    <w:uiPriority w:val="99"/>
    <w:semiHidden/>
    <w:unhideWhenUsed/>
    <w:rsid w:val="00740250"/>
    <w:rPr>
      <w:color w:val="605E5C"/>
      <w:shd w:val="clear" w:color="auto" w:fill="E1DFDD"/>
    </w:rPr>
  </w:style>
  <w:style w:type="paragraph" w:styleId="Revision">
    <w:name w:val="Revision"/>
    <w:hidden/>
    <w:uiPriority w:val="99"/>
    <w:semiHidden/>
    <w:rsid w:val="00A73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www.mckinley-advisors.com/blog/low-response-rates"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dg952hFrCivteudWyFYvWaOttQ==">CgMxLjA4AHIhMXJwWEJJMlRLdE5lVzRHQTN5bGozZnV6S0pncWRrWjhI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930</Words>
  <Characters>5097</Characters>
  <Application>Microsoft Office Word</Application>
  <DocSecurity>0</DocSecurity>
  <Lines>130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558022</dc:creator>
  <cp:lastModifiedBy>Dumas, Sheleen (Federal)</cp:lastModifiedBy>
  <cp:revision>2</cp:revision>
  <dcterms:created xsi:type="dcterms:W3CDTF">2026-02-19T16:45:00Z</dcterms:created>
  <dcterms:modified xsi:type="dcterms:W3CDTF">2026-02-19T16:45:00Z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111390884</vt:i4>
  </property>
  <property fmtid="{D5CDD505-2E9C-101B-9397-08002B2CF9AE}" pid="3" name="_AuthorEmail">
    <vt:lpwstr>Sharon_Mar@omb.eop.gov</vt:lpwstr>
  </property>
  <property fmtid="{D5CDD505-2E9C-101B-9397-08002B2CF9AE}" pid="4" name="_AuthorEmailDisplayName">
    <vt:lpwstr>Mar, Sharon</vt:lpwstr>
  </property>
  <property fmtid="{D5CDD505-2E9C-101B-9397-08002B2CF9AE}" pid="5" name="_EmailSubject">
    <vt:lpwstr>IMPORTANT: Desk Officer Instructions for Reviewing and Approving GEN IC's for Collection of Qualitative Feedback on Agency Service Delivery</vt:lpwstr>
  </property>
  <property fmtid="{D5CDD505-2E9C-101B-9397-08002B2CF9AE}" pid="6" name="_NewReviewCycle">
    <vt:lpwstr/>
  </property>
  <property fmtid="{D5CDD505-2E9C-101B-9397-08002B2CF9AE}" pid="7" name="_PreviousAdHocReviewCycleID">
    <vt:i4>-1549367094</vt:i4>
  </property>
  <property fmtid="{D5CDD505-2E9C-101B-9397-08002B2CF9AE}" pid="8" name="_ReviewingToolsShownOnce">
    <vt:lpwstr/>
  </property>
</Properties>
</file>