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7743E" w:rsidP="0027743E" w14:paraId="41D83AD7" w14:textId="77777777">
      <w:pPr>
        <w:rPr>
          <w:rFonts w:asciiTheme="majorHAnsi" w:hAnsiTheme="majorHAnsi"/>
          <w:sz w:val="28"/>
          <w:u w:val="single"/>
        </w:rPr>
      </w:pPr>
    </w:p>
    <w:p w:rsidR="008D1294" w:rsidRPr="00EA6C04" w:rsidP="00EA6C04" w14:paraId="1F5612A3"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RPr="00E35891" w:rsidP="008F6F88" w14:paraId="4415CA76" w14:textId="6BAB2B93">
      <w:pPr>
        <w:jc w:val="center"/>
        <w:rPr>
          <w:rFonts w:asciiTheme="majorHAnsi" w:hAnsiTheme="majorHAnsi"/>
          <w:bCs/>
          <w:sz w:val="24"/>
        </w:rPr>
      </w:pPr>
      <w:r w:rsidRPr="00E35891">
        <w:rPr>
          <w:rFonts w:asciiTheme="majorHAnsi" w:hAnsiTheme="majorHAnsi"/>
          <w:bCs/>
          <w:sz w:val="24"/>
        </w:rPr>
        <w:t>Application for Identification Card/DEERS Enrollment</w:t>
      </w:r>
      <w:r w:rsidRPr="00E35891" w:rsidR="00E35891">
        <w:rPr>
          <w:rFonts w:asciiTheme="majorHAnsi" w:hAnsiTheme="majorHAnsi"/>
          <w:bCs/>
          <w:sz w:val="24"/>
        </w:rPr>
        <w:t xml:space="preserve"> - OMB </w:t>
      </w:r>
      <w:r w:rsidR="00DC4C48">
        <w:rPr>
          <w:rFonts w:asciiTheme="majorHAnsi" w:hAnsiTheme="majorHAnsi"/>
          <w:bCs/>
          <w:sz w:val="24"/>
        </w:rPr>
        <w:t xml:space="preserve">Control Number </w:t>
      </w:r>
      <w:r w:rsidRPr="00E35891" w:rsidR="00E35891">
        <w:rPr>
          <w:rFonts w:asciiTheme="majorHAnsi" w:hAnsiTheme="majorHAnsi"/>
          <w:bCs/>
          <w:sz w:val="24"/>
        </w:rPr>
        <w:t>0704-0415</w:t>
      </w:r>
    </w:p>
    <w:tbl>
      <w:tblPr>
        <w:tblStyle w:val="TableGrid"/>
        <w:tblW w:w="9515" w:type="dxa"/>
        <w:tblInd w:w="-5" w:type="dxa"/>
        <w:tblLook w:val="04A0"/>
      </w:tblPr>
      <w:tblGrid>
        <w:gridCol w:w="9515"/>
      </w:tblGrid>
      <w:tr w14:paraId="09F61B82" w14:textId="77777777" w:rsidTr="00FD15B1">
        <w:tblPrEx>
          <w:tblW w:w="9515" w:type="dxa"/>
          <w:tblInd w:w="-5" w:type="dxa"/>
          <w:tblLook w:val="04A0"/>
        </w:tblPrEx>
        <w:trPr>
          <w:trHeight w:val="595"/>
        </w:trPr>
        <w:tc>
          <w:tcPr>
            <w:tcW w:w="9515" w:type="dxa"/>
          </w:tcPr>
          <w:p w:rsidR="00F6386D" w:rsidP="00FD15B1" w14:paraId="76D46571"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00F6386D" w:rsidRPr="00B562E2" w:rsidP="00B562E2" w14:paraId="2D1E9991" w14:textId="0CD8E4CA">
            <w:pPr>
              <w:pStyle w:val="ListParagraph"/>
              <w:numPr>
                <w:ilvl w:val="0"/>
                <w:numId w:val="23"/>
              </w:numPr>
              <w:spacing w:after="60"/>
              <w:rPr>
                <w:rFonts w:asciiTheme="majorHAnsi" w:hAnsiTheme="majorHAnsi"/>
                <w:sz w:val="24"/>
              </w:rPr>
            </w:pPr>
            <w:r w:rsidRPr="00B562E2">
              <w:rPr>
                <w:rFonts w:asciiTheme="majorHAnsi" w:hAnsiTheme="majorHAnsi"/>
                <w:sz w:val="24"/>
              </w:rPr>
              <w:t xml:space="preserve">Burden </w:t>
            </w:r>
            <w:r w:rsidR="001E3279">
              <w:rPr>
                <w:rFonts w:asciiTheme="majorHAnsi" w:hAnsiTheme="majorHAnsi"/>
                <w:sz w:val="24"/>
              </w:rPr>
              <w:t>decrease</w:t>
            </w:r>
            <w:r w:rsidR="00501500">
              <w:rPr>
                <w:rFonts w:asciiTheme="majorHAnsi" w:hAnsiTheme="majorHAnsi"/>
                <w:sz w:val="24"/>
              </w:rPr>
              <w:t xml:space="preserve"> </w:t>
            </w:r>
            <w:r w:rsidR="001E3279">
              <w:rPr>
                <w:rFonts w:asciiTheme="majorHAnsi" w:hAnsiTheme="majorHAnsi"/>
                <w:sz w:val="24"/>
              </w:rPr>
              <w:t>d</w:t>
            </w:r>
            <w:r w:rsidRPr="00E35891" w:rsidR="00E35891">
              <w:rPr>
                <w:rFonts w:asciiTheme="majorHAnsi" w:hAnsiTheme="majorHAnsi"/>
                <w:sz w:val="24"/>
              </w:rPr>
              <w:t xml:space="preserve">ue to a </w:t>
            </w:r>
            <w:r w:rsidR="001E3279">
              <w:rPr>
                <w:rFonts w:asciiTheme="majorHAnsi" w:hAnsiTheme="majorHAnsi"/>
                <w:sz w:val="24"/>
              </w:rPr>
              <w:t xml:space="preserve">reduction </w:t>
            </w:r>
            <w:r w:rsidR="00E92596">
              <w:rPr>
                <w:rFonts w:asciiTheme="majorHAnsi" w:hAnsiTheme="majorHAnsi"/>
                <w:sz w:val="24"/>
              </w:rPr>
              <w:t>in</w:t>
            </w:r>
            <w:r w:rsidR="001E3279">
              <w:rPr>
                <w:rFonts w:asciiTheme="majorHAnsi" w:hAnsiTheme="majorHAnsi"/>
                <w:sz w:val="24"/>
              </w:rPr>
              <w:t xml:space="preserve"> annual responses</w:t>
            </w:r>
            <w:r w:rsidR="00501500">
              <w:rPr>
                <w:rFonts w:asciiTheme="majorHAnsi" w:hAnsiTheme="majorHAnsi"/>
                <w:sz w:val="24"/>
              </w:rPr>
              <w:t xml:space="preserve">.  </w:t>
            </w:r>
            <w:r w:rsidRPr="00501500" w:rsidR="00501500">
              <w:rPr>
                <w:rFonts w:asciiTheme="majorHAnsi" w:hAnsiTheme="majorHAnsi"/>
                <w:sz w:val="24"/>
              </w:rPr>
              <w:t>In 2023, Trusted Associate Sponsorship System (TASS</w:t>
            </w:r>
            <w:r w:rsidR="00501500">
              <w:rPr>
                <w:rFonts w:asciiTheme="majorHAnsi" w:hAnsiTheme="majorHAnsi"/>
                <w:sz w:val="24"/>
              </w:rPr>
              <w:t>)</w:t>
            </w:r>
            <w:r w:rsidRPr="00501500" w:rsidR="00501500">
              <w:rPr>
                <w:rFonts w:asciiTheme="majorHAnsi" w:hAnsiTheme="majorHAnsi"/>
                <w:sz w:val="24"/>
              </w:rPr>
              <w:t xml:space="preserve"> required all applicants to reapply every three years. However, since Mission Partner, Identity, Credential, Access Management (MPICAM) became the system of record, the previous three-year application limit has been extended.</w:t>
            </w:r>
            <w:r w:rsidR="00501500">
              <w:rPr>
                <w:rFonts w:asciiTheme="majorHAnsi" w:hAnsiTheme="majorHAnsi"/>
                <w:sz w:val="24"/>
              </w:rPr>
              <w:t xml:space="preserve">  </w:t>
            </w:r>
          </w:p>
        </w:tc>
      </w:tr>
    </w:tbl>
    <w:p w:rsidR="00F6386D" w:rsidRPr="008F6F88" w:rsidP="00F6386D" w14:paraId="06D6E379" w14:textId="77777777">
      <w:pPr>
        <w:rPr>
          <w:rFonts w:asciiTheme="majorHAnsi" w:hAnsiTheme="majorHAnsi"/>
          <w:b/>
          <w:sz w:val="24"/>
        </w:rPr>
      </w:pPr>
    </w:p>
    <w:p w:rsidR="00CF56FB" w:rsidRPr="00CF56FB" w:rsidP="006E563D" w14:paraId="1304E324"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CF56FB" w:rsidRPr="00CF56FB" w:rsidP="00433217" w14:paraId="3D8AA07D" w14:textId="7D5B787D">
      <w:pPr>
        <w:spacing w:line="240" w:lineRule="auto"/>
        <w:ind w:firstLine="720"/>
        <w:rPr>
          <w:rFonts w:asciiTheme="majorHAnsi" w:hAnsiTheme="majorHAnsi"/>
          <w:sz w:val="24"/>
        </w:rPr>
      </w:pPr>
      <w:r w:rsidRPr="00CF56FB">
        <w:rPr>
          <w:rFonts w:asciiTheme="majorHAnsi" w:hAnsiTheme="majorHAnsi"/>
          <w:sz w:val="24"/>
        </w:rPr>
        <w:t xml:space="preserve">This information collection is consistent with Department of </w:t>
      </w:r>
      <w:r w:rsidR="00E74805">
        <w:rPr>
          <w:rFonts w:asciiTheme="majorHAnsi" w:hAnsiTheme="majorHAnsi"/>
          <w:sz w:val="24"/>
        </w:rPr>
        <w:t>War</w:t>
      </w:r>
      <w:r w:rsidRPr="00CF56FB">
        <w:rPr>
          <w:rFonts w:asciiTheme="majorHAnsi" w:hAnsiTheme="majorHAnsi"/>
          <w:sz w:val="24"/>
        </w:rPr>
        <w:t xml:space="preserve"> (Do</w:t>
      </w:r>
      <w:r w:rsidR="00E74805">
        <w:rPr>
          <w:rFonts w:asciiTheme="majorHAnsi" w:hAnsiTheme="majorHAnsi"/>
          <w:sz w:val="24"/>
        </w:rPr>
        <w:t>W</w:t>
      </w:r>
      <w:r w:rsidRPr="00CF56FB">
        <w:rPr>
          <w:rFonts w:asciiTheme="majorHAnsi" w:hAnsiTheme="majorHAnsi"/>
          <w:sz w:val="24"/>
        </w:rPr>
        <w:t xml:space="preserve">) guidelines that have been outlined in DoD </w:t>
      </w:r>
      <w:r w:rsidR="00F6386D">
        <w:rPr>
          <w:rFonts w:asciiTheme="majorHAnsi" w:hAnsiTheme="majorHAnsi"/>
          <w:sz w:val="24"/>
        </w:rPr>
        <w:t>Instruction</w:t>
      </w:r>
      <w:r w:rsidRPr="00CF56FB">
        <w:rPr>
          <w:rFonts w:asciiTheme="majorHAnsi" w:hAnsiTheme="majorHAnsi"/>
          <w:sz w:val="24"/>
        </w:rPr>
        <w:t xml:space="preserve"> (DoD</w:t>
      </w:r>
      <w:r w:rsidR="00F6386D">
        <w:rPr>
          <w:rFonts w:asciiTheme="majorHAnsi" w:hAnsiTheme="majorHAnsi"/>
          <w:sz w:val="24"/>
        </w:rPr>
        <w:t>I</w:t>
      </w:r>
      <w:r w:rsidRPr="00CF56FB">
        <w:rPr>
          <w:rFonts w:asciiTheme="majorHAnsi" w:hAnsiTheme="majorHAnsi"/>
          <w:sz w:val="24"/>
        </w:rPr>
        <w:t>) 1000.25, “DoD Personnel Identity Protection (PIP) Program,” which directs Do</w:t>
      </w:r>
      <w:r w:rsidR="00BD5BFD">
        <w:rPr>
          <w:rFonts w:asciiTheme="majorHAnsi" w:hAnsiTheme="majorHAnsi"/>
          <w:sz w:val="24"/>
        </w:rPr>
        <w:t>W</w:t>
      </w:r>
      <w:r w:rsidRPr="00CF56FB">
        <w:rPr>
          <w:rFonts w:asciiTheme="majorHAnsi" w:hAnsiTheme="majorHAnsi"/>
          <w:sz w:val="24"/>
        </w:rPr>
        <w:t xml:space="preserve"> identification (ID) cards be issued from an authoritative database, using authoritative information, DoD Instruction (DoDI) 1000.13, “Identification (ID) Cards for Members of the Uniformed Services, Their Dependents, and Other Eligible Individuals,” which outlines the requirements for issuance of Do</w:t>
      </w:r>
      <w:r w:rsidR="00BD5BFD">
        <w:rPr>
          <w:rFonts w:asciiTheme="majorHAnsi" w:hAnsiTheme="majorHAnsi"/>
          <w:sz w:val="24"/>
        </w:rPr>
        <w:t>W</w:t>
      </w:r>
      <w:r w:rsidRPr="00CF56FB">
        <w:rPr>
          <w:rFonts w:asciiTheme="majorHAnsi" w:hAnsiTheme="majorHAnsi"/>
          <w:sz w:val="24"/>
        </w:rPr>
        <w:t xml:space="preserve"> ID cards to Do</w:t>
      </w:r>
      <w:r w:rsidR="00DC52AF">
        <w:rPr>
          <w:rFonts w:asciiTheme="majorHAnsi" w:hAnsiTheme="majorHAnsi"/>
          <w:sz w:val="24"/>
        </w:rPr>
        <w:t>W</w:t>
      </w:r>
      <w:r w:rsidRPr="00CF56FB">
        <w:rPr>
          <w:rFonts w:asciiTheme="majorHAnsi" w:hAnsiTheme="majorHAnsi"/>
          <w:sz w:val="24"/>
        </w:rPr>
        <w:t xml:space="preserve"> personnel and their eligible dependents and prescribes the benefits to Do</w:t>
      </w:r>
      <w:r w:rsidR="00DC52AF">
        <w:rPr>
          <w:rFonts w:asciiTheme="majorHAnsi" w:hAnsiTheme="majorHAnsi"/>
          <w:sz w:val="24"/>
        </w:rPr>
        <w:t>W</w:t>
      </w:r>
      <w:r w:rsidRPr="00CF56FB">
        <w:rPr>
          <w:rFonts w:asciiTheme="majorHAnsi" w:hAnsiTheme="majorHAnsi"/>
          <w:sz w:val="24"/>
        </w:rPr>
        <w:t xml:space="preserve"> personnel and their eligible dependents,” and Directive-type Memorandum 08-003, “Next Generation Common Access Card (CAC) Implementation Guidance,” which outlines the requirements for CAC issuance to Do</w:t>
      </w:r>
      <w:r w:rsidR="00DC52AF">
        <w:rPr>
          <w:rFonts w:asciiTheme="majorHAnsi" w:hAnsiTheme="majorHAnsi"/>
          <w:sz w:val="24"/>
        </w:rPr>
        <w:t>W</w:t>
      </w:r>
      <w:r w:rsidRPr="00CF56FB">
        <w:rPr>
          <w:rFonts w:asciiTheme="majorHAnsi" w:hAnsiTheme="majorHAnsi"/>
          <w:sz w:val="24"/>
        </w:rPr>
        <w:t xml:space="preserve"> personnel and other eligible individuals</w:t>
      </w:r>
      <w:r>
        <w:rPr>
          <w:rFonts w:asciiTheme="majorHAnsi" w:hAnsiTheme="majorHAnsi"/>
          <w:sz w:val="24"/>
        </w:rPr>
        <w:t xml:space="preserve">.   </w:t>
      </w:r>
    </w:p>
    <w:p w:rsidR="00510F0C" w:rsidP="00B562E2" w14:paraId="0A3BAF09" w14:textId="57C8551D">
      <w:pPr>
        <w:spacing w:after="0" w:line="240" w:lineRule="auto"/>
        <w:ind w:firstLine="720"/>
        <w:rPr>
          <w:rFonts w:asciiTheme="majorHAnsi" w:hAnsiTheme="majorHAnsi"/>
          <w:sz w:val="24"/>
        </w:rPr>
      </w:pPr>
      <w:r w:rsidRPr="00CF56FB">
        <w:rPr>
          <w:rFonts w:asciiTheme="majorHAnsi" w:hAnsiTheme="majorHAnsi"/>
          <w:sz w:val="24"/>
        </w:rPr>
        <w:t>This information collection is needed to obtain the necessary data to establish eligibility for Do</w:t>
      </w:r>
      <w:r w:rsidR="00DC52AF">
        <w:rPr>
          <w:rFonts w:asciiTheme="majorHAnsi" w:hAnsiTheme="majorHAnsi"/>
          <w:sz w:val="24"/>
        </w:rPr>
        <w:t>W</w:t>
      </w:r>
      <w:r w:rsidRPr="00CF56FB">
        <w:rPr>
          <w:rFonts w:asciiTheme="majorHAnsi" w:hAnsiTheme="majorHAnsi"/>
          <w:sz w:val="24"/>
        </w:rPr>
        <w:t xml:space="preserve"> benefits, including the issuance of a Do</w:t>
      </w:r>
      <w:r w:rsidR="00DC52AF">
        <w:rPr>
          <w:rFonts w:asciiTheme="majorHAnsi" w:hAnsiTheme="majorHAnsi"/>
          <w:sz w:val="24"/>
        </w:rPr>
        <w:t>W</w:t>
      </w:r>
      <w:r w:rsidRPr="00CF56FB">
        <w:rPr>
          <w:rFonts w:asciiTheme="majorHAnsi" w:hAnsiTheme="majorHAnsi"/>
          <w:sz w:val="24"/>
        </w:rPr>
        <w:t xml:space="preserve"> ID card.  </w:t>
      </w:r>
    </w:p>
    <w:p w:rsidR="00433217" w:rsidP="00B562E2" w14:paraId="2EB694A8" w14:textId="77777777">
      <w:pPr>
        <w:spacing w:after="0" w:line="240" w:lineRule="auto"/>
        <w:ind w:firstLine="720"/>
        <w:rPr>
          <w:rFonts w:asciiTheme="majorHAnsi" w:hAnsiTheme="majorHAnsi"/>
          <w:sz w:val="24"/>
        </w:rPr>
      </w:pPr>
    </w:p>
    <w:p w:rsidR="005C7428" w:rsidRPr="0085688C" w:rsidP="006E563D" w14:paraId="2D71C733"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CF56FB" w:rsidRPr="00CF56FB" w:rsidP="00841594" w14:paraId="00F3C506" w14:textId="047703E7">
      <w:pPr>
        <w:spacing w:after="0" w:line="240" w:lineRule="auto"/>
        <w:ind w:firstLine="720"/>
        <w:rPr>
          <w:rFonts w:eastAsia="Times New Roman" w:asciiTheme="majorHAnsi" w:hAnsiTheme="majorHAnsi" w:cs="Times New Roman"/>
          <w:sz w:val="24"/>
          <w:szCs w:val="24"/>
        </w:rPr>
      </w:pPr>
      <w:r>
        <w:rPr>
          <w:rFonts w:eastAsia="Times New Roman" w:asciiTheme="majorHAnsi" w:hAnsiTheme="majorHAnsi" w:cs="Times New Roman"/>
          <w:sz w:val="24"/>
          <w:szCs w:val="24"/>
        </w:rPr>
        <w:t>The</w:t>
      </w:r>
      <w:r w:rsidRPr="00CF56FB" w:rsidR="0078634B">
        <w:rPr>
          <w:rFonts w:eastAsia="Times New Roman" w:asciiTheme="majorHAnsi" w:hAnsiTheme="majorHAnsi" w:cs="Times New Roman"/>
          <w:sz w:val="24"/>
          <w:szCs w:val="24"/>
        </w:rPr>
        <w:t xml:space="preserve"> information</w:t>
      </w:r>
      <w:r>
        <w:rPr>
          <w:rFonts w:eastAsia="Times New Roman" w:asciiTheme="majorHAnsi" w:hAnsiTheme="majorHAnsi" w:cs="Times New Roman"/>
          <w:sz w:val="24"/>
          <w:szCs w:val="24"/>
        </w:rPr>
        <w:t xml:space="preserve"> </w:t>
      </w:r>
      <w:r w:rsidR="00163CC3">
        <w:rPr>
          <w:rFonts w:eastAsia="Times New Roman" w:asciiTheme="majorHAnsi" w:hAnsiTheme="majorHAnsi" w:cs="Times New Roman"/>
          <w:sz w:val="24"/>
          <w:szCs w:val="24"/>
        </w:rPr>
        <w:t>collected o</w:t>
      </w:r>
      <w:r>
        <w:rPr>
          <w:rFonts w:eastAsia="Times New Roman" w:asciiTheme="majorHAnsi" w:hAnsiTheme="majorHAnsi" w:cs="Times New Roman"/>
          <w:sz w:val="24"/>
          <w:szCs w:val="24"/>
        </w:rPr>
        <w:t>n the DD Form 1172-2</w:t>
      </w:r>
      <w:r w:rsidR="00163CC3">
        <w:rPr>
          <w:rFonts w:eastAsia="Times New Roman" w:asciiTheme="majorHAnsi" w:hAnsiTheme="majorHAnsi" w:cs="Times New Roman"/>
          <w:sz w:val="24"/>
          <w:szCs w:val="24"/>
        </w:rPr>
        <w:t xml:space="preserve"> “Application for Identification Card/DEERS Enrollment”</w:t>
      </w:r>
      <w:r w:rsidRPr="00CF56FB" w:rsidR="0078634B">
        <w:rPr>
          <w:rFonts w:eastAsia="Times New Roman" w:asciiTheme="majorHAnsi" w:hAnsiTheme="majorHAnsi" w:cs="Times New Roman"/>
          <w:sz w:val="24"/>
          <w:szCs w:val="24"/>
        </w:rPr>
        <w:t xml:space="preserve"> shall be used to establish an individual’s affiliation with Do</w:t>
      </w:r>
      <w:r w:rsidR="00DC52AF">
        <w:rPr>
          <w:rFonts w:eastAsia="Times New Roman" w:asciiTheme="majorHAnsi" w:hAnsiTheme="majorHAnsi" w:cs="Times New Roman"/>
          <w:sz w:val="24"/>
          <w:szCs w:val="24"/>
        </w:rPr>
        <w:t>W</w:t>
      </w:r>
      <w:r w:rsidRPr="00CF56FB" w:rsidR="0078634B">
        <w:rPr>
          <w:rFonts w:eastAsia="Times New Roman" w:asciiTheme="majorHAnsi" w:hAnsiTheme="majorHAnsi" w:cs="Times New Roman"/>
          <w:sz w:val="24"/>
          <w:szCs w:val="24"/>
        </w:rPr>
        <w:t>, in support of Do</w:t>
      </w:r>
      <w:r w:rsidR="00DC52AF">
        <w:rPr>
          <w:rFonts w:eastAsia="Times New Roman" w:asciiTheme="majorHAnsi" w:hAnsiTheme="majorHAnsi" w:cs="Times New Roman"/>
          <w:sz w:val="24"/>
          <w:szCs w:val="24"/>
        </w:rPr>
        <w:t>W</w:t>
      </w:r>
      <w:r w:rsidRPr="00CF56FB" w:rsidR="0078634B">
        <w:rPr>
          <w:rFonts w:eastAsia="Times New Roman" w:asciiTheme="majorHAnsi" w:hAnsiTheme="majorHAnsi" w:cs="Times New Roman"/>
          <w:sz w:val="24"/>
          <w:szCs w:val="24"/>
        </w:rPr>
        <w:t xml:space="preserve"> ID card issuance and benefits access.  Once this information has been collected and proofed to the standard requisite in Federal Information Processing Standards 201-</w:t>
      </w:r>
      <w:r w:rsidR="00A11337">
        <w:rPr>
          <w:rFonts w:eastAsia="Times New Roman" w:asciiTheme="majorHAnsi" w:hAnsiTheme="majorHAnsi" w:cs="Times New Roman"/>
          <w:sz w:val="24"/>
          <w:szCs w:val="24"/>
        </w:rPr>
        <w:t>3</w:t>
      </w:r>
      <w:r w:rsidRPr="00CF56FB" w:rsidR="0078634B">
        <w:rPr>
          <w:rFonts w:eastAsia="Times New Roman" w:asciiTheme="majorHAnsi" w:hAnsiTheme="majorHAnsi" w:cs="Times New Roman"/>
          <w:sz w:val="24"/>
          <w:szCs w:val="24"/>
        </w:rPr>
        <w:t>, “Personal Identity Verification (PIV) of Federal Employees and Contractors” (for CAC applicants), and according to the DoD Instruction (DoDI) 1000.13, “Identification (ID) Cards for Members of the Uniformed Services, Their Dependents, and Other Eligible Individuals” (for all other Do</w:t>
      </w:r>
      <w:r w:rsidR="00DC52AF">
        <w:rPr>
          <w:rFonts w:eastAsia="Times New Roman" w:asciiTheme="majorHAnsi" w:hAnsiTheme="majorHAnsi" w:cs="Times New Roman"/>
          <w:sz w:val="24"/>
          <w:szCs w:val="24"/>
        </w:rPr>
        <w:t>W</w:t>
      </w:r>
      <w:r w:rsidRPr="00CF56FB" w:rsidR="0078634B">
        <w:rPr>
          <w:rFonts w:eastAsia="Times New Roman" w:asciiTheme="majorHAnsi" w:hAnsiTheme="majorHAnsi" w:cs="Times New Roman"/>
          <w:sz w:val="24"/>
          <w:szCs w:val="24"/>
        </w:rPr>
        <w:t xml:space="preserve"> ID card applicants), a record will be established in the Defense Enrollment Eligibility Reporting System (DEERS) that shall allow for the issuance of the appropriate ID card.  The information that is collected may be released to Federal and State agencies and private entities, on matters relating to utilization review, professional quality assurance, program integrity, civil and criminal litigation, and access to Federal government facilities, computer systems, networks, and controlled areas.</w:t>
      </w:r>
      <w:r w:rsidR="008F6F88">
        <w:rPr>
          <w:rFonts w:eastAsia="Times New Roman" w:asciiTheme="majorHAnsi" w:hAnsiTheme="majorHAnsi" w:cs="Times New Roman"/>
          <w:sz w:val="24"/>
          <w:szCs w:val="24"/>
        </w:rPr>
        <w:t xml:space="preserve">  The collection instrument is available online</w:t>
      </w:r>
      <w:r w:rsidR="00EB1CCD">
        <w:rPr>
          <w:rFonts w:eastAsia="Times New Roman" w:asciiTheme="majorHAnsi" w:hAnsiTheme="majorHAnsi" w:cs="Times New Roman"/>
          <w:sz w:val="24"/>
          <w:szCs w:val="24"/>
        </w:rPr>
        <w:t xml:space="preserve"> (</w:t>
      </w:r>
      <w:r w:rsidRPr="00EB1CCD" w:rsidR="00EB1CCD">
        <w:rPr>
          <w:rFonts w:eastAsia="Times New Roman" w:asciiTheme="majorHAnsi" w:hAnsiTheme="majorHAnsi" w:cs="Times New Roman"/>
          <w:sz w:val="24"/>
          <w:szCs w:val="24"/>
        </w:rPr>
        <w:t>https://www.esd.whs.mil/Directives/forms/dd1000_1499/DD1172-2/</w:t>
      </w:r>
      <w:r w:rsidR="00EB1CCD">
        <w:rPr>
          <w:rFonts w:eastAsia="Times New Roman" w:asciiTheme="majorHAnsi" w:hAnsiTheme="majorHAnsi" w:cs="Times New Roman"/>
          <w:sz w:val="24"/>
          <w:szCs w:val="24"/>
        </w:rPr>
        <w:t>)</w:t>
      </w:r>
      <w:r w:rsidR="008F6F88">
        <w:rPr>
          <w:rFonts w:eastAsia="Times New Roman" w:asciiTheme="majorHAnsi" w:hAnsiTheme="majorHAnsi" w:cs="Times New Roman"/>
          <w:sz w:val="24"/>
          <w:szCs w:val="24"/>
        </w:rPr>
        <w:t xml:space="preserve"> and in hard copy form at Do</w:t>
      </w:r>
      <w:r w:rsidR="00DC52AF">
        <w:rPr>
          <w:rFonts w:eastAsia="Times New Roman" w:asciiTheme="majorHAnsi" w:hAnsiTheme="majorHAnsi" w:cs="Times New Roman"/>
          <w:sz w:val="24"/>
          <w:szCs w:val="24"/>
        </w:rPr>
        <w:t>W</w:t>
      </w:r>
      <w:r w:rsidR="008F6F88">
        <w:rPr>
          <w:rFonts w:eastAsia="Times New Roman" w:asciiTheme="majorHAnsi" w:hAnsiTheme="majorHAnsi" w:cs="Times New Roman"/>
          <w:sz w:val="24"/>
          <w:szCs w:val="24"/>
        </w:rPr>
        <w:t xml:space="preserve"> ID card offices.  Once completed, respondents must bring their completed </w:t>
      </w:r>
      <w:r w:rsidR="008F6F88">
        <w:rPr>
          <w:rFonts w:eastAsia="Times New Roman" w:asciiTheme="majorHAnsi" w:hAnsiTheme="majorHAnsi" w:cs="Times New Roman"/>
          <w:sz w:val="24"/>
          <w:szCs w:val="24"/>
        </w:rPr>
        <w:t>form with them to their ID card appointment.  ID card office personnel will review the form and scan a copy into the respondents DEERS record.</w:t>
      </w:r>
    </w:p>
    <w:p w:rsidR="00CF56FB" w:rsidRPr="00CF56FB" w:rsidP="00CF56FB" w14:paraId="22DA3453" w14:textId="77777777">
      <w:pPr>
        <w:spacing w:after="0" w:line="240" w:lineRule="auto"/>
        <w:ind w:firstLine="720"/>
        <w:rPr>
          <w:rFonts w:eastAsia="Times New Roman" w:asciiTheme="majorHAnsi" w:hAnsiTheme="majorHAnsi" w:cs="Times New Roman"/>
          <w:sz w:val="24"/>
          <w:szCs w:val="24"/>
        </w:rPr>
      </w:pPr>
    </w:p>
    <w:p w:rsidR="005C7428" w:rsidP="008C0067" w14:paraId="71717A2D" w14:textId="5D897C09">
      <w:pPr>
        <w:spacing w:after="0" w:line="240" w:lineRule="auto"/>
        <w:ind w:firstLine="720"/>
        <w:rPr>
          <w:rFonts w:eastAsia="Times New Roman" w:asciiTheme="majorHAnsi" w:hAnsiTheme="majorHAnsi" w:cs="Times New Roman"/>
          <w:sz w:val="24"/>
          <w:szCs w:val="24"/>
        </w:rPr>
      </w:pPr>
      <w:r w:rsidRPr="00CF56FB">
        <w:rPr>
          <w:rFonts w:eastAsia="Times New Roman" w:asciiTheme="majorHAnsi" w:hAnsiTheme="majorHAnsi" w:cs="Times New Roman"/>
          <w:sz w:val="24"/>
          <w:szCs w:val="24"/>
        </w:rPr>
        <w:t>The respondents included in this information collection are all eligible Do</w:t>
      </w:r>
      <w:r w:rsidR="00DC52AF">
        <w:rPr>
          <w:rFonts w:eastAsia="Times New Roman" w:asciiTheme="majorHAnsi" w:hAnsiTheme="majorHAnsi" w:cs="Times New Roman"/>
          <w:sz w:val="24"/>
          <w:szCs w:val="24"/>
        </w:rPr>
        <w:t>W</w:t>
      </w:r>
      <w:r w:rsidRPr="00CF56FB">
        <w:rPr>
          <w:rFonts w:eastAsia="Times New Roman" w:asciiTheme="majorHAnsi" w:hAnsiTheme="majorHAnsi" w:cs="Times New Roman"/>
          <w:sz w:val="24"/>
          <w:szCs w:val="24"/>
        </w:rPr>
        <w:t xml:space="preserve"> personnel, and their eli</w:t>
      </w:r>
      <w:r w:rsidR="008C0067">
        <w:rPr>
          <w:rFonts w:eastAsia="Times New Roman" w:asciiTheme="majorHAnsi" w:hAnsiTheme="majorHAnsi" w:cs="Times New Roman"/>
          <w:sz w:val="24"/>
          <w:szCs w:val="24"/>
        </w:rPr>
        <w:t xml:space="preserve">gible dependents, which </w:t>
      </w:r>
      <w:r w:rsidRPr="00CF56FB">
        <w:rPr>
          <w:rFonts w:eastAsia="Times New Roman" w:asciiTheme="majorHAnsi" w:hAnsiTheme="majorHAnsi" w:cs="Times New Roman"/>
          <w:sz w:val="24"/>
          <w:szCs w:val="24"/>
        </w:rPr>
        <w:t>include: current, former, and retired uniformed services members, civilian employees (e.g., Do</w:t>
      </w:r>
      <w:r w:rsidR="00DC52AF">
        <w:rPr>
          <w:rFonts w:eastAsia="Times New Roman" w:asciiTheme="majorHAnsi" w:hAnsiTheme="majorHAnsi" w:cs="Times New Roman"/>
          <w:sz w:val="24"/>
          <w:szCs w:val="24"/>
        </w:rPr>
        <w:t>W</w:t>
      </w:r>
      <w:r w:rsidRPr="00CF56FB">
        <w:rPr>
          <w:rFonts w:eastAsia="Times New Roman" w:asciiTheme="majorHAnsi" w:hAnsiTheme="majorHAnsi" w:cs="Times New Roman"/>
          <w:sz w:val="24"/>
          <w:szCs w:val="24"/>
        </w:rPr>
        <w:t xml:space="preserve"> civilian employees, Do</w:t>
      </w:r>
      <w:r w:rsidR="00DC52AF">
        <w:rPr>
          <w:rFonts w:eastAsia="Times New Roman" w:asciiTheme="majorHAnsi" w:hAnsiTheme="majorHAnsi" w:cs="Times New Roman"/>
          <w:sz w:val="24"/>
          <w:szCs w:val="24"/>
        </w:rPr>
        <w:t>W</w:t>
      </w:r>
      <w:r w:rsidRPr="00CF56FB">
        <w:rPr>
          <w:rFonts w:eastAsia="Times New Roman" w:asciiTheme="majorHAnsi" w:hAnsiTheme="majorHAnsi" w:cs="Times New Roman"/>
          <w:sz w:val="24"/>
          <w:szCs w:val="24"/>
        </w:rPr>
        <w:t xml:space="preserve"> contractor personnel), foreign nationals, and eligible dependents.</w:t>
      </w:r>
    </w:p>
    <w:p w:rsidR="008C0067" w:rsidRPr="008C0067" w:rsidP="008C0067" w14:paraId="06C64CA7" w14:textId="77777777">
      <w:pPr>
        <w:spacing w:after="0" w:line="240" w:lineRule="auto"/>
        <w:ind w:firstLine="720"/>
        <w:rPr>
          <w:rFonts w:eastAsia="Times New Roman" w:asciiTheme="majorHAnsi" w:hAnsiTheme="majorHAnsi" w:cs="Times New Roman"/>
          <w:sz w:val="24"/>
          <w:szCs w:val="24"/>
        </w:rPr>
      </w:pPr>
    </w:p>
    <w:p w:rsidR="008C0067" w:rsidP="006E563D" w14:paraId="575AA8C3" w14:textId="0D38A006">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8C0067" w:rsidRPr="008C0067" w:rsidP="008C0067" w14:paraId="4C092624" w14:textId="2911223A">
      <w:pPr>
        <w:spacing w:line="240" w:lineRule="auto"/>
        <w:ind w:firstLine="720"/>
        <w:rPr>
          <w:rFonts w:asciiTheme="majorHAnsi" w:hAnsiTheme="majorHAnsi"/>
          <w:sz w:val="24"/>
          <w:szCs w:val="24"/>
        </w:rPr>
      </w:pPr>
      <w:r w:rsidRPr="00841594">
        <w:rPr>
          <w:rFonts w:asciiTheme="majorHAnsi" w:hAnsiTheme="majorHAnsi"/>
          <w:sz w:val="24"/>
          <w:szCs w:val="24"/>
        </w:rPr>
        <w:t>Consistent with DoD</w:t>
      </w:r>
      <w:r w:rsidR="00A11337">
        <w:rPr>
          <w:rFonts w:asciiTheme="majorHAnsi" w:hAnsiTheme="majorHAnsi"/>
          <w:sz w:val="24"/>
          <w:szCs w:val="24"/>
        </w:rPr>
        <w:t>I</w:t>
      </w:r>
      <w:r w:rsidRPr="00841594">
        <w:rPr>
          <w:rFonts w:asciiTheme="majorHAnsi" w:hAnsiTheme="majorHAnsi"/>
          <w:sz w:val="24"/>
          <w:szCs w:val="24"/>
        </w:rPr>
        <w:t xml:space="preserve"> 1000.25, the Real-time Automated Personnel Identification System (RAPIDS) facilitates the collection of the information on the DD Form 1172-2, “Application for Identification Card/DEERS Enrollment,” links the data collected to DEERS, and produces Do</w:t>
      </w:r>
      <w:r w:rsidR="00DC52AF">
        <w:rPr>
          <w:rFonts w:asciiTheme="majorHAnsi" w:hAnsiTheme="majorHAnsi"/>
          <w:sz w:val="24"/>
          <w:szCs w:val="24"/>
        </w:rPr>
        <w:t>W</w:t>
      </w:r>
      <w:r w:rsidRPr="00841594">
        <w:rPr>
          <w:rFonts w:asciiTheme="majorHAnsi" w:hAnsiTheme="majorHAnsi"/>
          <w:sz w:val="24"/>
          <w:szCs w:val="24"/>
        </w:rPr>
        <w:t xml:space="preserve"> ID cards in an authoritative manner.  This system limits the opportunity for error for data entries for those pre-enrolled in DEERS and requires the respondent, when pre-enrolled, to update only changed information.</w:t>
      </w:r>
      <w:r>
        <w:rPr>
          <w:rFonts w:asciiTheme="majorHAnsi" w:hAnsiTheme="majorHAnsi"/>
          <w:sz w:val="24"/>
          <w:szCs w:val="24"/>
        </w:rPr>
        <w:t xml:space="preserve">  </w:t>
      </w:r>
    </w:p>
    <w:p w:rsidR="00841594" w:rsidP="00433217" w14:paraId="34A6F066" w14:textId="53397D33">
      <w:pPr>
        <w:spacing w:line="240" w:lineRule="auto"/>
        <w:ind w:firstLine="720"/>
        <w:rPr>
          <w:rFonts w:asciiTheme="majorHAnsi" w:hAnsiTheme="majorHAnsi"/>
          <w:sz w:val="24"/>
          <w:szCs w:val="24"/>
        </w:rPr>
      </w:pPr>
      <w:r>
        <w:rPr>
          <w:rFonts w:asciiTheme="majorHAnsi" w:hAnsiTheme="majorHAnsi"/>
          <w:sz w:val="24"/>
          <w:szCs w:val="24"/>
        </w:rPr>
        <w:t>T</w:t>
      </w:r>
      <w:r w:rsidRPr="00841594">
        <w:rPr>
          <w:rFonts w:asciiTheme="majorHAnsi" w:hAnsiTheme="majorHAnsi"/>
          <w:sz w:val="24"/>
          <w:szCs w:val="24"/>
        </w:rPr>
        <w:t xml:space="preserve">he Director, DHRA, released the memorandum, “DEERS/RAPIDS Lockdown for Additional Populations” on October 29, 2010, designating additional populations to be enrolled securely into DEERS via an automated data feed provided by the </w:t>
      </w:r>
      <w:r w:rsidR="00CD5B8B">
        <w:rPr>
          <w:rFonts w:asciiTheme="majorHAnsi" w:hAnsiTheme="majorHAnsi"/>
          <w:sz w:val="24"/>
          <w:szCs w:val="24"/>
        </w:rPr>
        <w:t>Mission Partner Identity, Credential, Access Management (MP ICAM) system</w:t>
      </w:r>
      <w:r>
        <w:rPr>
          <w:rFonts w:asciiTheme="majorHAnsi" w:hAnsiTheme="majorHAnsi"/>
          <w:sz w:val="24"/>
          <w:szCs w:val="24"/>
        </w:rPr>
        <w:t xml:space="preserve">.  </w:t>
      </w:r>
      <w:r w:rsidRPr="00841594">
        <w:rPr>
          <w:rFonts w:asciiTheme="majorHAnsi" w:hAnsiTheme="majorHAnsi"/>
          <w:sz w:val="24"/>
          <w:szCs w:val="24"/>
        </w:rPr>
        <w:t>This eliminates the requirement to use the manual version of the DD Form 1172-2 for contractors and eligible non-Do</w:t>
      </w:r>
      <w:r w:rsidR="00DC52AF">
        <w:rPr>
          <w:rFonts w:asciiTheme="majorHAnsi" w:hAnsiTheme="majorHAnsi"/>
          <w:sz w:val="24"/>
          <w:szCs w:val="24"/>
        </w:rPr>
        <w:t>W</w:t>
      </w:r>
      <w:r w:rsidRPr="00841594">
        <w:rPr>
          <w:rFonts w:asciiTheme="majorHAnsi" w:hAnsiTheme="majorHAnsi"/>
          <w:sz w:val="24"/>
          <w:szCs w:val="24"/>
        </w:rPr>
        <w:t xml:space="preserve"> civilian personnel.  Individuals who cannot be entered via </w:t>
      </w:r>
      <w:r w:rsidR="00CD5B8B">
        <w:rPr>
          <w:rFonts w:asciiTheme="majorHAnsi" w:hAnsiTheme="majorHAnsi"/>
          <w:sz w:val="24"/>
          <w:szCs w:val="24"/>
        </w:rPr>
        <w:t>MP ICAM</w:t>
      </w:r>
      <w:r w:rsidRPr="00841594">
        <w:rPr>
          <w:rFonts w:asciiTheme="majorHAnsi" w:hAnsiTheme="majorHAnsi"/>
          <w:sz w:val="24"/>
          <w:szCs w:val="24"/>
        </w:rPr>
        <w:t>, or another system providing an automated data feed to DEERS, will use the manual version of the DD Form 1172-2 for DEERS enrollment and ID card issuance; these populations may include dependents of Do</w:t>
      </w:r>
      <w:r w:rsidR="00DC52AF">
        <w:rPr>
          <w:rFonts w:asciiTheme="majorHAnsi" w:hAnsiTheme="majorHAnsi"/>
          <w:sz w:val="24"/>
          <w:szCs w:val="24"/>
        </w:rPr>
        <w:t>W</w:t>
      </w:r>
      <w:r w:rsidRPr="00841594">
        <w:rPr>
          <w:rFonts w:asciiTheme="majorHAnsi" w:hAnsiTheme="majorHAnsi"/>
          <w:sz w:val="24"/>
          <w:szCs w:val="24"/>
        </w:rPr>
        <w:t xml:space="preserve"> sponsors and foreign affiliates. </w:t>
      </w:r>
    </w:p>
    <w:p w:rsidR="008635C4" w:rsidRPr="001C1719" w:rsidP="001C1719" w14:paraId="6CDBCDEB" w14:textId="1251919A">
      <w:pPr>
        <w:pStyle w:val="NormalWeb"/>
        <w:spacing w:line="288" w:lineRule="atLeast"/>
        <w:ind w:firstLine="720"/>
        <w:rPr>
          <w:rFonts w:asciiTheme="majorHAnsi" w:hAnsiTheme="majorHAnsi"/>
        </w:rPr>
      </w:pPr>
      <w:r>
        <w:rPr>
          <w:rFonts w:asciiTheme="majorHAnsi" w:hAnsiTheme="majorHAnsi"/>
        </w:rPr>
        <w:t>42</w:t>
      </w:r>
      <w:r w:rsidRPr="001C1719" w:rsidR="006277FF">
        <w:rPr>
          <w:rFonts w:asciiTheme="majorHAnsi" w:hAnsiTheme="majorHAnsi"/>
        </w:rPr>
        <w:t xml:space="preserve">% of the </w:t>
      </w:r>
      <w:r>
        <w:rPr>
          <w:rFonts w:asciiTheme="majorHAnsi" w:hAnsiTheme="majorHAnsi"/>
        </w:rPr>
        <w:t>2,153,182</w:t>
      </w:r>
      <w:r w:rsidRPr="001C1719" w:rsidR="001C1719">
        <w:rPr>
          <w:rFonts w:asciiTheme="majorHAnsi" w:hAnsiTheme="majorHAnsi"/>
        </w:rPr>
        <w:t xml:space="preserve"> </w:t>
      </w:r>
      <w:r w:rsidRPr="001C1719" w:rsidR="006277FF">
        <w:rPr>
          <w:rFonts w:asciiTheme="majorHAnsi" w:hAnsiTheme="majorHAnsi"/>
        </w:rPr>
        <w:t>responses are submitted electronically, as the majority of forms are provided, completed, and submitted on-site at a Do</w:t>
      </w:r>
      <w:r w:rsidR="00DC52AF">
        <w:rPr>
          <w:rFonts w:asciiTheme="majorHAnsi" w:hAnsiTheme="majorHAnsi"/>
        </w:rPr>
        <w:t>W</w:t>
      </w:r>
      <w:r w:rsidRPr="001C1719" w:rsidR="006277FF">
        <w:rPr>
          <w:rFonts w:asciiTheme="majorHAnsi" w:hAnsiTheme="majorHAnsi"/>
        </w:rPr>
        <w:t xml:space="preserve"> ID card site. </w:t>
      </w:r>
      <w:r w:rsidRPr="001C1719" w:rsidR="008C0067">
        <w:rPr>
          <w:rFonts w:asciiTheme="majorHAnsi" w:hAnsiTheme="majorHAnsi"/>
        </w:rPr>
        <w:t xml:space="preserve"> </w:t>
      </w:r>
      <w:r w:rsidRPr="001C1719" w:rsidR="001C1719">
        <w:rPr>
          <w:rFonts w:asciiTheme="majorHAnsi" w:hAnsiTheme="majorHAnsi"/>
        </w:rPr>
        <w:t xml:space="preserve">The </w:t>
      </w:r>
      <w:r>
        <w:rPr>
          <w:rFonts w:asciiTheme="majorHAnsi" w:hAnsiTheme="majorHAnsi"/>
        </w:rPr>
        <w:t>42</w:t>
      </w:r>
      <w:r w:rsidRPr="001C1719" w:rsidR="006277FF">
        <w:rPr>
          <w:rFonts w:asciiTheme="majorHAnsi" w:hAnsiTheme="majorHAnsi"/>
        </w:rPr>
        <w:t xml:space="preserve">% electronic figure is taken directly from processing statistics that </w:t>
      </w:r>
      <w:r w:rsidR="001C1719">
        <w:rPr>
          <w:rFonts w:asciiTheme="majorHAnsi" w:hAnsiTheme="majorHAnsi"/>
        </w:rPr>
        <w:t xml:space="preserve">differentiate between electronic </w:t>
      </w:r>
      <w:r w:rsidRPr="001C1719" w:rsidR="006277FF">
        <w:rPr>
          <w:rFonts w:asciiTheme="majorHAnsi" w:hAnsiTheme="majorHAnsi"/>
        </w:rPr>
        <w:t>and paper submission</w:t>
      </w:r>
      <w:r w:rsidR="001C1719">
        <w:rPr>
          <w:rFonts w:asciiTheme="majorHAnsi" w:hAnsiTheme="majorHAnsi"/>
        </w:rPr>
        <w:t>s</w:t>
      </w:r>
      <w:r w:rsidRPr="001C1719" w:rsidR="006277FF">
        <w:rPr>
          <w:rFonts w:asciiTheme="majorHAnsi" w:hAnsiTheme="majorHAnsi"/>
        </w:rPr>
        <w:t>.</w:t>
      </w:r>
    </w:p>
    <w:p w:rsidR="008635C4" w:rsidRPr="0085688C" w:rsidP="006E563D" w14:paraId="47779B4B"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C22DB7" w:rsidP="00C22DB7" w14:paraId="14886389" w14:textId="77777777">
      <w:pPr>
        <w:spacing w:after="0" w:line="240" w:lineRule="auto"/>
        <w:rPr>
          <w:rFonts w:asciiTheme="majorHAnsi" w:hAnsiTheme="majorHAnsi"/>
          <w:i/>
          <w:sz w:val="24"/>
        </w:rPr>
      </w:pPr>
      <w:r w:rsidRPr="00020FCF">
        <w:rPr>
          <w:rFonts w:asciiTheme="majorHAnsi" w:hAnsiTheme="majorHAnsi"/>
          <w:sz w:val="24"/>
        </w:rPr>
        <w:t>The information obtained through this collection is unique and is not already available for use or adaptation from another cleared source.</w:t>
      </w:r>
      <w:r w:rsidRPr="00200261">
        <w:rPr>
          <w:rFonts w:asciiTheme="majorHAnsi" w:hAnsiTheme="majorHAnsi"/>
          <w:sz w:val="24"/>
        </w:rPr>
        <w:t xml:space="preserve"> </w:t>
      </w:r>
    </w:p>
    <w:p w:rsidR="00CA15B1" w:rsidP="006E563D" w14:paraId="16BD1E38" w14:textId="77777777">
      <w:pPr>
        <w:spacing w:after="0" w:line="240" w:lineRule="auto"/>
        <w:rPr>
          <w:rFonts w:asciiTheme="majorHAnsi" w:hAnsiTheme="majorHAnsi"/>
          <w:i/>
          <w:sz w:val="24"/>
        </w:rPr>
      </w:pPr>
    </w:p>
    <w:p w:rsidR="00CA15B1" w:rsidP="006E563D" w14:paraId="703CF6C6"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2567F9" w:rsidP="00B36C93" w14:paraId="6DD3FF1D" w14:textId="77777777">
      <w:pPr>
        <w:spacing w:after="0" w:line="240" w:lineRule="auto"/>
        <w:ind w:firstLine="720"/>
        <w:rPr>
          <w:rFonts w:asciiTheme="majorHAnsi" w:hAnsiTheme="majorHAnsi"/>
          <w:i/>
          <w:sz w:val="24"/>
        </w:rPr>
      </w:pPr>
      <w:r w:rsidRPr="00B36C93">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78EEFF08" w14:textId="77777777">
      <w:pPr>
        <w:spacing w:after="0" w:line="240" w:lineRule="auto"/>
        <w:rPr>
          <w:rFonts w:asciiTheme="majorHAnsi" w:hAnsiTheme="majorHAnsi"/>
          <w:i/>
          <w:sz w:val="24"/>
        </w:rPr>
      </w:pPr>
    </w:p>
    <w:p w:rsidR="002567F9" w:rsidRPr="0085688C" w:rsidP="006E563D" w14:paraId="03BACDB8"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F86C35" w:rsidRPr="00B36C93" w:rsidP="00433217" w14:paraId="3072D068" w14:textId="49578F1D">
      <w:pPr>
        <w:spacing w:line="240" w:lineRule="auto"/>
        <w:ind w:firstLine="720"/>
        <w:rPr>
          <w:rFonts w:asciiTheme="majorHAnsi" w:hAnsiTheme="majorHAnsi"/>
          <w:sz w:val="24"/>
        </w:rPr>
      </w:pPr>
      <w:r w:rsidRPr="00B36C93">
        <w:rPr>
          <w:rFonts w:asciiTheme="majorHAnsi" w:hAnsiTheme="majorHAnsi"/>
          <w:sz w:val="24"/>
        </w:rPr>
        <w:t>If information collection were stopped, the Do</w:t>
      </w:r>
      <w:r w:rsidR="00BD5BFD">
        <w:rPr>
          <w:rFonts w:asciiTheme="majorHAnsi" w:hAnsiTheme="majorHAnsi"/>
          <w:sz w:val="24"/>
        </w:rPr>
        <w:t>W</w:t>
      </w:r>
      <w:r w:rsidRPr="00B36C93">
        <w:rPr>
          <w:rFonts w:asciiTheme="majorHAnsi" w:hAnsiTheme="majorHAnsi"/>
          <w:sz w:val="24"/>
        </w:rPr>
        <w:t xml:space="preserve"> would not register and i</w:t>
      </w:r>
      <w:r w:rsidR="001C1719">
        <w:rPr>
          <w:rFonts w:asciiTheme="majorHAnsi" w:hAnsiTheme="majorHAnsi"/>
          <w:sz w:val="24"/>
        </w:rPr>
        <w:t xml:space="preserve">ssue a </w:t>
      </w:r>
      <w:r w:rsidR="00413818">
        <w:rPr>
          <w:rFonts w:asciiTheme="majorHAnsi" w:hAnsiTheme="majorHAnsi"/>
          <w:sz w:val="24"/>
        </w:rPr>
        <w:t>Public Key Infrastructure (</w:t>
      </w:r>
      <w:r w:rsidR="001C1719">
        <w:rPr>
          <w:rFonts w:asciiTheme="majorHAnsi" w:hAnsiTheme="majorHAnsi"/>
          <w:sz w:val="24"/>
        </w:rPr>
        <w:t>PKI</w:t>
      </w:r>
      <w:r w:rsidR="00413818">
        <w:rPr>
          <w:rFonts w:asciiTheme="majorHAnsi" w:hAnsiTheme="majorHAnsi"/>
          <w:sz w:val="24"/>
        </w:rPr>
        <w:t>)</w:t>
      </w:r>
      <w:r w:rsidR="001C1719">
        <w:rPr>
          <w:rFonts w:asciiTheme="majorHAnsi" w:hAnsiTheme="majorHAnsi"/>
          <w:sz w:val="24"/>
        </w:rPr>
        <w:t xml:space="preserve"> certificate to newly-</w:t>
      </w:r>
      <w:r w:rsidRPr="00B36C93">
        <w:rPr>
          <w:rFonts w:asciiTheme="majorHAnsi" w:hAnsiTheme="majorHAnsi"/>
          <w:sz w:val="24"/>
        </w:rPr>
        <w:t>hired Do</w:t>
      </w:r>
      <w:r w:rsidR="00BD5BFD">
        <w:rPr>
          <w:rFonts w:asciiTheme="majorHAnsi" w:hAnsiTheme="majorHAnsi"/>
          <w:sz w:val="24"/>
        </w:rPr>
        <w:t>W</w:t>
      </w:r>
      <w:r w:rsidRPr="00B36C93">
        <w:rPr>
          <w:rFonts w:asciiTheme="majorHAnsi" w:hAnsiTheme="majorHAnsi"/>
          <w:sz w:val="24"/>
        </w:rPr>
        <w:t xml:space="preserve"> employees or other eligible CAC holders who are authorized access to Do</w:t>
      </w:r>
      <w:r w:rsidR="00BD5BFD">
        <w:rPr>
          <w:rFonts w:asciiTheme="majorHAnsi" w:hAnsiTheme="majorHAnsi"/>
          <w:sz w:val="24"/>
        </w:rPr>
        <w:t>W</w:t>
      </w:r>
      <w:r w:rsidRPr="00B36C93">
        <w:rPr>
          <w:rFonts w:asciiTheme="majorHAnsi" w:hAnsiTheme="majorHAnsi"/>
          <w:sz w:val="24"/>
        </w:rPr>
        <w:t xml:space="preserve"> facilities and systems.  If collection were less frequent, eligible employees who are not already in DEERS would not be able to use computer systems and support provided would suffer.  Furthermore, eligible Do</w:t>
      </w:r>
      <w:r w:rsidR="00BD5BFD">
        <w:rPr>
          <w:rFonts w:asciiTheme="majorHAnsi" w:hAnsiTheme="majorHAnsi"/>
          <w:sz w:val="24"/>
        </w:rPr>
        <w:t>W</w:t>
      </w:r>
      <w:r w:rsidRPr="00B36C93">
        <w:rPr>
          <w:rFonts w:asciiTheme="majorHAnsi" w:hAnsiTheme="majorHAnsi"/>
          <w:sz w:val="24"/>
        </w:rPr>
        <w:t xml:space="preserve"> </w:t>
      </w:r>
      <w:r w:rsidRPr="00B36C93">
        <w:rPr>
          <w:rFonts w:asciiTheme="majorHAnsi" w:hAnsiTheme="majorHAnsi"/>
          <w:sz w:val="24"/>
        </w:rPr>
        <w:t xml:space="preserve">beneficiaries would not have an appropriate way of identifying themselves in order to receive the benefits to which they are entitled.  </w:t>
      </w:r>
    </w:p>
    <w:p w:rsidR="00433217" w:rsidP="00433217" w14:paraId="3FB1E0FA" w14:textId="77777777">
      <w:pPr>
        <w:spacing w:after="0" w:line="240" w:lineRule="auto"/>
        <w:rPr>
          <w:rFonts w:asciiTheme="majorHAnsi" w:hAnsiTheme="majorHAnsi"/>
          <w:sz w:val="24"/>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RPr="00433217" w:rsidP="00433217" w14:paraId="26109D54" w14:textId="77777777">
      <w:pPr>
        <w:spacing w:after="0" w:line="240" w:lineRule="auto"/>
        <w:ind w:firstLine="720"/>
        <w:rPr>
          <w:rFonts w:asciiTheme="majorHAnsi" w:hAnsiTheme="majorHAnsi"/>
          <w:sz w:val="28"/>
          <w:u w:val="single"/>
        </w:rPr>
      </w:pPr>
      <w:r w:rsidRPr="00433217">
        <w:rPr>
          <w:rFonts w:asciiTheme="majorHAnsi" w:hAnsiTheme="majorHAnsi"/>
          <w:sz w:val="24"/>
        </w:rPr>
        <w:t>This collection of information does not require collection to be conducted in a manner inconsistent with the guidelines delineated in 5 CFR 1320.5(d)(2).</w:t>
      </w:r>
    </w:p>
    <w:p w:rsidR="00200261" w:rsidP="00200261" w14:paraId="6670766E"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037C4EC7"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52E6E296" w14:textId="0B89A97F">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for the collection published on</w:t>
      </w:r>
      <w:r w:rsidR="00E06285">
        <w:rPr>
          <w:rFonts w:asciiTheme="majorHAnsi" w:eastAsiaTheme="minorHAnsi" w:hAnsiTheme="majorHAnsi" w:cstheme="minorBidi"/>
          <w:szCs w:val="22"/>
        </w:rPr>
        <w:t xml:space="preserve"> </w:t>
      </w:r>
      <w:r w:rsidR="00BF6B2F">
        <w:rPr>
          <w:rFonts w:asciiTheme="majorHAnsi" w:eastAsiaTheme="minorHAnsi" w:hAnsiTheme="majorHAnsi" w:cstheme="minorBidi"/>
          <w:szCs w:val="22"/>
        </w:rPr>
        <w:t>Friday</w:t>
      </w:r>
      <w:r w:rsidR="00E06285">
        <w:rPr>
          <w:rFonts w:asciiTheme="majorHAnsi" w:eastAsiaTheme="minorHAnsi" w:hAnsiTheme="majorHAnsi" w:cstheme="minorBidi"/>
          <w:szCs w:val="22"/>
        </w:rPr>
        <w:t xml:space="preserve">, February 20, 2026. </w:t>
      </w:r>
      <w:r>
        <w:rPr>
          <w:rFonts w:asciiTheme="majorHAnsi" w:eastAsiaTheme="minorHAnsi" w:hAnsiTheme="majorHAnsi" w:cstheme="minorBidi"/>
          <w:szCs w:val="22"/>
        </w:rPr>
        <w:t xml:space="preserve">The 60-Day FRN citation is </w:t>
      </w:r>
      <w:r w:rsidRPr="008F5AF3" w:rsidR="008F5AF3">
        <w:rPr>
          <w:rFonts w:asciiTheme="majorHAnsi" w:eastAsiaTheme="minorHAnsi" w:hAnsiTheme="majorHAnsi" w:cstheme="minorBidi"/>
          <w:szCs w:val="22"/>
        </w:rPr>
        <w:t>91 FR</w:t>
      </w:r>
      <w:r w:rsidR="008F5AF3">
        <w:rPr>
          <w:rFonts w:asciiTheme="majorHAnsi" w:eastAsiaTheme="minorHAnsi" w:hAnsiTheme="majorHAnsi" w:cstheme="minorBidi"/>
          <w:szCs w:val="22"/>
        </w:rPr>
        <w:t>N</w:t>
      </w:r>
      <w:r w:rsidRPr="008F5AF3" w:rsidR="008F5AF3">
        <w:rPr>
          <w:rFonts w:asciiTheme="majorHAnsi" w:eastAsiaTheme="minorHAnsi" w:hAnsiTheme="majorHAnsi" w:cstheme="minorBidi"/>
          <w:szCs w:val="22"/>
        </w:rPr>
        <w:t xml:space="preserve"> 8211</w:t>
      </w:r>
      <w:r w:rsidR="008F5AF3">
        <w:rPr>
          <w:rFonts w:asciiTheme="majorHAnsi" w:eastAsiaTheme="minorHAnsi" w:hAnsiTheme="majorHAnsi" w:cstheme="minorBidi"/>
          <w:szCs w:val="22"/>
        </w:rPr>
        <w:t>.</w:t>
      </w:r>
    </w:p>
    <w:p w:rsidR="009A2063" w:rsidRPr="00792823" w:rsidP="009A2063" w14:paraId="4B4E1DF1" w14:textId="73B253EB">
      <w:pPr>
        <w:pStyle w:val="NormalWeb"/>
        <w:spacing w:line="288" w:lineRule="atLeast"/>
        <w:rPr>
          <w:rFonts w:asciiTheme="majorHAnsi" w:hAnsiTheme="majorHAnsi"/>
          <w:iCs/>
        </w:rPr>
      </w:pPr>
      <w:r w:rsidRPr="00792823">
        <w:rPr>
          <w:rFonts w:asciiTheme="majorHAnsi" w:hAnsiTheme="majorHAnsi"/>
          <w:iCs/>
        </w:rPr>
        <w:t>One comment was received during the 60-Day comment period on the DD Form 1172-2. Response is as follows:</w:t>
      </w:r>
    </w:p>
    <w:p w:rsidR="009A2063" w:rsidRPr="00792823" w:rsidP="009A2063" w14:paraId="0EDF7D19" w14:textId="16D699EB">
      <w:pPr>
        <w:pStyle w:val="NormalWeb"/>
        <w:spacing w:line="288" w:lineRule="atLeast"/>
        <w:rPr>
          <w:rFonts w:asciiTheme="majorHAnsi" w:hAnsiTheme="majorHAnsi"/>
          <w:iCs/>
        </w:rPr>
      </w:pPr>
      <w:r w:rsidRPr="00792823">
        <w:rPr>
          <w:rFonts w:asciiTheme="majorHAnsi" w:hAnsiTheme="majorHAnsi"/>
          <w:b/>
          <w:bCs/>
          <w:iCs/>
        </w:rPr>
        <w:t xml:space="preserve">Comment: </w:t>
      </w:r>
      <w:r w:rsidRPr="00792823">
        <w:rPr>
          <w:rFonts w:asciiTheme="majorHAnsi" w:hAnsiTheme="majorHAnsi"/>
          <w:iCs/>
        </w:rPr>
        <w:br/>
        <w:t>I was recently contacted to notarize a DD Form 1172-2.  When I reviewed the document, I noticed that block 21, where the Notary Signature and Seal is, there is no Notarial certificate.  Every state required specific notarial wording.  A Notary can not just stamp and sign.  Please consider revising this for to either include general notarial wording/certificate, or give instructions on how to accomplish this legally.  Please see attached Kansas Notary Handbook, page 9 (Completing a Notarial Certificate)</w:t>
      </w:r>
    </w:p>
    <w:p w:rsidR="009A2063" w:rsidRPr="00792823" w:rsidP="009A2063" w14:paraId="4F9BFC33" w14:textId="77777777">
      <w:pPr>
        <w:pStyle w:val="NormalWeb"/>
        <w:spacing w:line="288" w:lineRule="atLeast"/>
        <w:rPr>
          <w:rFonts w:asciiTheme="majorHAnsi" w:hAnsiTheme="majorHAnsi"/>
          <w:b/>
          <w:bCs/>
          <w:iCs/>
        </w:rPr>
      </w:pPr>
      <w:r w:rsidRPr="00792823">
        <w:rPr>
          <w:rFonts w:asciiTheme="majorHAnsi" w:hAnsiTheme="majorHAnsi"/>
          <w:b/>
          <w:bCs/>
          <w:iCs/>
        </w:rPr>
        <w:t>Response:</w:t>
      </w:r>
    </w:p>
    <w:p w:rsidR="00F948F3" w:rsidP="00200261" w14:paraId="24321E59" w14:textId="77777777">
      <w:pPr>
        <w:pStyle w:val="NormalWeb"/>
        <w:spacing w:line="288" w:lineRule="atLeast"/>
        <w:rPr>
          <w:rFonts w:asciiTheme="majorHAnsi" w:eastAsiaTheme="minorHAnsi" w:hAnsiTheme="majorHAnsi" w:cstheme="minorBidi"/>
          <w:szCs w:val="22"/>
        </w:rPr>
      </w:pPr>
      <w:r w:rsidRPr="00792823">
        <w:rPr>
          <w:rFonts w:asciiTheme="majorHAnsi" w:hAnsiTheme="majorHAnsi"/>
          <w:iCs/>
        </w:rPr>
        <w:t>DoD appreciates the comment. We recognize that state laws dictate specific notarial wording, which varies significantly by jurisdiction. Due to these variations and space constraints on the form, a universal notarial certificate is not pre-printed. To comply with state laws, notaries are fully authorized to append a state-compliant loose notarial certificate directly to the DD Form 1172-2. Alternatively, notaries may write or use a stamp containing their state's requisite legal wording within the Block 21 Remarks area alongside their official seal and signature.</w:t>
      </w:r>
      <w:r w:rsidRPr="00792823">
        <w:rPr>
          <w:rFonts w:asciiTheme="majorHAnsi" w:hAnsiTheme="majorHAnsi"/>
          <w:iCs/>
        </w:rPr>
        <w:br/>
      </w:r>
    </w:p>
    <w:p w:rsidR="00502FF3" w:rsidP="00200261" w14:paraId="5BE0F0E6" w14:textId="4689814C">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6074EA">
        <w:rPr>
          <w:rFonts w:asciiTheme="majorHAnsi" w:eastAsiaTheme="minorHAnsi" w:hAnsiTheme="majorHAnsi" w:cstheme="minorBidi"/>
          <w:szCs w:val="22"/>
        </w:rPr>
        <w:t xml:space="preserve">Wednesday, March 27, 2026. </w:t>
      </w:r>
      <w:r>
        <w:rPr>
          <w:rFonts w:asciiTheme="majorHAnsi" w:eastAsiaTheme="minorHAnsi" w:hAnsiTheme="majorHAnsi" w:cstheme="minorBidi"/>
          <w:szCs w:val="22"/>
        </w:rPr>
        <w:t xml:space="preserve">The 30-Day FRN citation is </w:t>
      </w:r>
      <w:r w:rsidR="006074EA">
        <w:rPr>
          <w:rFonts w:asciiTheme="majorHAnsi" w:eastAsiaTheme="minorHAnsi" w:hAnsiTheme="majorHAnsi" w:cstheme="minorBidi"/>
          <w:szCs w:val="22"/>
        </w:rPr>
        <w:t xml:space="preserve">91 </w:t>
      </w:r>
      <w:r>
        <w:rPr>
          <w:rFonts w:asciiTheme="majorHAnsi" w:eastAsiaTheme="minorHAnsi" w:hAnsiTheme="majorHAnsi" w:cstheme="minorBidi"/>
          <w:szCs w:val="22"/>
        </w:rPr>
        <w:t xml:space="preserve">FRN </w:t>
      </w:r>
      <w:r w:rsidRPr="006074EA" w:rsidR="006074EA">
        <w:rPr>
          <w:rFonts w:asciiTheme="majorHAnsi" w:eastAsiaTheme="minorHAnsi" w:hAnsiTheme="majorHAnsi" w:cstheme="minorBidi"/>
          <w:szCs w:val="22"/>
        </w:rPr>
        <w:t>31433</w:t>
      </w:r>
      <w:r w:rsidR="006074EA">
        <w:rPr>
          <w:rFonts w:asciiTheme="majorHAnsi" w:eastAsiaTheme="minorHAnsi" w:hAnsiTheme="majorHAnsi" w:cstheme="minorBidi"/>
          <w:szCs w:val="22"/>
        </w:rPr>
        <w:t>.</w:t>
      </w:r>
      <w:r w:rsidRPr="006074EA" w:rsidR="006074EA">
        <w:rPr>
          <w:rFonts w:asciiTheme="majorHAnsi" w:eastAsiaTheme="minorHAnsi" w:hAnsiTheme="majorHAnsi" w:cstheme="minorBidi"/>
          <w:szCs w:val="22"/>
        </w:rPr>
        <w:t xml:space="preserve"> </w:t>
      </w:r>
    </w:p>
    <w:p w:rsidR="0031685D" w:rsidRPr="0031685D" w:rsidP="0031685D" w14:paraId="1C6C5C5E" w14:textId="668760D3">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433217">
        <w:rPr>
          <w:rFonts w:asciiTheme="majorHAnsi" w:eastAsiaTheme="minorHAnsi" w:hAnsiTheme="majorHAnsi" w:cstheme="minorBidi"/>
          <w:szCs w:val="22"/>
        </w:rPr>
        <w:t xml:space="preserve"> </w:t>
      </w:r>
    </w:p>
    <w:p w:rsidR="0031685D" w:rsidRPr="0031685D" w:rsidP="001C1719" w14:paraId="04204F1B" w14:textId="4FB0585C">
      <w:pPr>
        <w:spacing w:line="240" w:lineRule="auto"/>
        <w:ind w:firstLine="720"/>
        <w:rPr>
          <w:rFonts w:asciiTheme="majorHAnsi" w:hAnsiTheme="majorHAnsi"/>
          <w:sz w:val="24"/>
        </w:rPr>
      </w:pPr>
      <w:r>
        <w:rPr>
          <w:rFonts w:asciiTheme="majorHAnsi" w:hAnsiTheme="majorHAnsi"/>
          <w:sz w:val="24"/>
        </w:rPr>
        <w:t>N</w:t>
      </w:r>
      <w:r w:rsidRPr="0033650A" w:rsidR="0033650A">
        <w:rPr>
          <w:rFonts w:asciiTheme="majorHAnsi" w:hAnsiTheme="majorHAnsi"/>
          <w:sz w:val="24"/>
        </w:rPr>
        <w:t>o additional consultation apart from soliciting public comments through the 60-Day Federal Register Noticed was conducted for this submission.</w:t>
      </w:r>
    </w:p>
    <w:p w:rsidR="00571698" w:rsidRPr="0085688C" w:rsidP="006E563D" w14:paraId="40A7DC8A"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154226" w14:paraId="02C47793" w14:textId="77777777">
      <w:pPr>
        <w:spacing w:after="0" w:line="240" w:lineRule="auto"/>
        <w:ind w:firstLine="720"/>
        <w:rPr>
          <w:rFonts w:asciiTheme="majorHAnsi" w:hAnsiTheme="majorHAnsi"/>
          <w:i/>
          <w:sz w:val="24"/>
        </w:rPr>
      </w:pPr>
      <w:r w:rsidRPr="00154226">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462BE2EC" w14:textId="77777777">
      <w:pPr>
        <w:spacing w:after="0" w:line="240" w:lineRule="auto"/>
        <w:rPr>
          <w:rFonts w:asciiTheme="majorHAnsi" w:hAnsiTheme="majorHAnsi"/>
          <w:i/>
          <w:sz w:val="24"/>
        </w:rPr>
      </w:pPr>
    </w:p>
    <w:p w:rsidR="00F97482" w:rsidP="006A13FA" w14:paraId="1CAD4B22"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4A060B" w:rsidRPr="004A060B" w:rsidP="001C1719" w14:paraId="029B05FF" w14:textId="1BF29E30">
      <w:pPr>
        <w:spacing w:line="240" w:lineRule="auto"/>
        <w:ind w:firstLine="720"/>
        <w:rPr>
          <w:rFonts w:asciiTheme="majorHAnsi" w:hAnsiTheme="majorHAnsi"/>
          <w:b/>
          <w:sz w:val="24"/>
        </w:rPr>
      </w:pPr>
      <w:r w:rsidRPr="004A060B">
        <w:rPr>
          <w:rFonts w:asciiTheme="majorHAnsi" w:hAnsiTheme="majorHAnsi"/>
          <w:sz w:val="24"/>
        </w:rPr>
        <w:t>Personal and personnel data information is securely collected, stored, and managed in DEERS in accordance with the DEERS System of Records Notice (SORN)</w:t>
      </w:r>
      <w:r w:rsidR="00F3676A">
        <w:rPr>
          <w:rFonts w:asciiTheme="majorHAnsi" w:hAnsiTheme="majorHAnsi"/>
          <w:sz w:val="24"/>
        </w:rPr>
        <w:t xml:space="preserve">. </w:t>
      </w:r>
      <w:r w:rsidRPr="004A060B">
        <w:rPr>
          <w:rFonts w:asciiTheme="majorHAnsi" w:hAnsiTheme="majorHAnsi"/>
          <w:sz w:val="24"/>
        </w:rPr>
        <w:t xml:space="preserve">DEERS users access the system through biometric validation and </w:t>
      </w:r>
      <w:r w:rsidR="00535284">
        <w:rPr>
          <w:rFonts w:asciiTheme="majorHAnsi" w:hAnsiTheme="majorHAnsi"/>
          <w:sz w:val="24"/>
        </w:rPr>
        <w:t>Public Key Encryption (</w:t>
      </w:r>
      <w:r w:rsidRPr="004A060B">
        <w:rPr>
          <w:rFonts w:asciiTheme="majorHAnsi" w:hAnsiTheme="majorHAnsi"/>
          <w:sz w:val="24"/>
        </w:rPr>
        <w:t>PKE</w:t>
      </w:r>
      <w:r w:rsidR="00535284">
        <w:rPr>
          <w:rFonts w:asciiTheme="majorHAnsi" w:hAnsiTheme="majorHAnsi"/>
          <w:sz w:val="24"/>
        </w:rPr>
        <w:t>)</w:t>
      </w:r>
      <w:r w:rsidRPr="004A060B">
        <w:rPr>
          <w:rFonts w:asciiTheme="majorHAnsi" w:hAnsiTheme="majorHAnsi"/>
          <w:sz w:val="24"/>
        </w:rPr>
        <w:t xml:space="preserve"> logon which restricts access to DEERS to authorized users only.  Respondents are asked to read the Privacy Act Statement prior to signing the DD Form 1172-2.  All data is protected by the Privacy Act of 1974 and by related DoD issuances.</w:t>
      </w:r>
    </w:p>
    <w:p w:rsidR="005D5C81" w:rsidP="005A28EC" w14:paraId="4401E13A" w14:textId="5A8A3151">
      <w:pPr>
        <w:pStyle w:val="PlainText"/>
        <w:rPr>
          <w:rFonts w:asciiTheme="majorHAnsi" w:hAnsiTheme="majorHAnsi"/>
          <w:sz w:val="24"/>
          <w:szCs w:val="24"/>
        </w:rPr>
      </w:pPr>
      <w:r w:rsidRPr="00C30B3B">
        <w:rPr>
          <w:rFonts w:asciiTheme="majorHAnsi" w:hAnsiTheme="majorHAnsi"/>
          <w:sz w:val="24"/>
          <w:szCs w:val="24"/>
        </w:rPr>
        <w:t xml:space="preserve"> </w:t>
      </w:r>
      <w:r w:rsidRPr="00C30B3B" w:rsidR="00EB263C">
        <w:rPr>
          <w:rFonts w:asciiTheme="majorHAnsi" w:hAnsiTheme="majorHAnsi"/>
          <w:sz w:val="24"/>
          <w:szCs w:val="24"/>
        </w:rPr>
        <w:tab/>
      </w:r>
      <w:r w:rsidRPr="00C30B3B" w:rsidR="00F3676A">
        <w:rPr>
          <w:rFonts w:asciiTheme="majorHAnsi" w:hAnsiTheme="majorHAnsi"/>
          <w:sz w:val="24"/>
          <w:szCs w:val="24"/>
        </w:rPr>
        <w:t xml:space="preserve">The DEERS SORN, DMDC 02 DoD, is available at: </w:t>
      </w:r>
      <w:hyperlink r:id="rId8" w:history="1">
        <w:r w:rsidRPr="0085327E" w:rsidR="00DD090B">
          <w:rPr>
            <w:rStyle w:val="Hyperlink"/>
            <w:rFonts w:asciiTheme="majorHAnsi" w:hAnsiTheme="majorHAnsi"/>
            <w:sz w:val="24"/>
            <w:szCs w:val="24"/>
          </w:rPr>
          <w:t>https://www.federalregister.gov/documents/2022/05/31/2022-11610/privacy-act-of-1974-system-of-records</w:t>
        </w:r>
      </w:hyperlink>
    </w:p>
    <w:p w:rsidR="00DD090B" w:rsidP="005A28EC" w14:paraId="44EFE738" w14:textId="77777777">
      <w:pPr>
        <w:pStyle w:val="PlainText"/>
        <w:rPr>
          <w:rFonts w:asciiTheme="majorHAnsi" w:hAnsiTheme="majorHAnsi"/>
          <w:sz w:val="24"/>
        </w:rPr>
      </w:pPr>
    </w:p>
    <w:p w:rsidR="00E8745C" w:rsidP="00B01B01" w14:paraId="25E38FEE" w14:textId="01B77CDC">
      <w:pPr>
        <w:spacing w:after="0" w:line="240" w:lineRule="auto"/>
        <w:ind w:firstLine="720"/>
        <w:rPr>
          <w:rFonts w:asciiTheme="majorHAnsi" w:hAnsiTheme="majorHAnsi"/>
          <w:sz w:val="24"/>
        </w:rPr>
      </w:pPr>
      <w:r w:rsidRPr="00EB263C">
        <w:rPr>
          <w:rFonts w:asciiTheme="majorHAnsi" w:hAnsiTheme="majorHAnsi"/>
          <w:sz w:val="24"/>
        </w:rPr>
        <w:t xml:space="preserve">The DEERS Privacy Impact Assessment (PIA) is available at: </w:t>
      </w:r>
    </w:p>
    <w:p w:rsidR="00C30B3B" w:rsidRPr="00792823" w:rsidP="00996894" w14:paraId="7EDB75B2" w14:textId="6F99F771">
      <w:pPr>
        <w:spacing w:after="0" w:line="240" w:lineRule="auto"/>
        <w:rPr>
          <w:rFonts w:asciiTheme="majorHAnsi" w:hAnsiTheme="majorHAnsi"/>
          <w:sz w:val="24"/>
          <w:szCs w:val="24"/>
        </w:rPr>
      </w:pPr>
      <w:hyperlink r:id="rId9" w:history="1">
        <w:r w:rsidRPr="00792823">
          <w:rPr>
            <w:rStyle w:val="Hyperlink"/>
            <w:rFonts w:asciiTheme="majorHAnsi" w:hAnsiTheme="majorHAnsi"/>
            <w:sz w:val="24"/>
            <w:szCs w:val="24"/>
          </w:rPr>
          <w:t>https://www.dhra.mil/Portals/52/Documents/Privacy/PIA/DMDC-02_DEERS-PIA_Section-1_20250121_FINAL.pdf</w:t>
        </w:r>
      </w:hyperlink>
    </w:p>
    <w:p w:rsidR="00DD090B" w:rsidRPr="003A3D10" w:rsidP="00996894" w14:paraId="08D35A6E" w14:textId="77777777">
      <w:pPr>
        <w:spacing w:after="0" w:line="240" w:lineRule="auto"/>
        <w:rPr>
          <w:rFonts w:asciiTheme="majorHAnsi" w:hAnsiTheme="majorHAnsi"/>
          <w:sz w:val="24"/>
        </w:rPr>
      </w:pPr>
    </w:p>
    <w:p w:rsidR="00B01B01" w:rsidP="00B01B01" w14:paraId="79659648" w14:textId="77777777">
      <w:pPr>
        <w:ind w:firstLine="720"/>
        <w:rPr>
          <w:rFonts w:asciiTheme="majorHAnsi" w:hAnsiTheme="majorHAnsi"/>
          <w:sz w:val="24"/>
        </w:rPr>
      </w:pPr>
      <w:r w:rsidRPr="00B01B01">
        <w:rPr>
          <w:rFonts w:asciiTheme="majorHAnsi" w:hAnsiTheme="majorHAnsi"/>
          <w:sz w:val="24"/>
        </w:rPr>
        <w:t>The Records Retention and Disposition</w:t>
      </w:r>
      <w:r>
        <w:rPr>
          <w:rFonts w:asciiTheme="majorHAnsi" w:hAnsiTheme="majorHAnsi"/>
          <w:sz w:val="24"/>
        </w:rPr>
        <w:t xml:space="preserve"> Schedule states the following:</w:t>
      </w:r>
    </w:p>
    <w:p w:rsidR="00B01B01" w:rsidRPr="00B01B01" w:rsidP="00B01B01" w14:paraId="494339D2" w14:textId="77777777">
      <w:pPr>
        <w:ind w:firstLine="720"/>
        <w:rPr>
          <w:rFonts w:asciiTheme="majorHAnsi" w:hAnsiTheme="majorHAnsi"/>
          <w:sz w:val="24"/>
        </w:rPr>
      </w:pPr>
      <w:r>
        <w:rPr>
          <w:rFonts w:asciiTheme="majorHAnsi" w:hAnsiTheme="majorHAnsi"/>
          <w:sz w:val="24"/>
        </w:rPr>
        <w:tab/>
        <w:t>“</w:t>
      </w:r>
      <w:r w:rsidRPr="00B01B01">
        <w:rPr>
          <w:rFonts w:asciiTheme="majorHAnsi" w:hAnsiTheme="majorHAnsi"/>
          <w:sz w:val="24"/>
        </w:rPr>
        <w:t xml:space="preserve">Hardcopy version of DD Form 1172: Destroy once written to optical disk. </w:t>
      </w:r>
    </w:p>
    <w:p w:rsidR="00B01B01" w:rsidRPr="00B01B01" w:rsidP="00B01B01" w14:paraId="330E1C42" w14:textId="77777777">
      <w:pPr>
        <w:ind w:left="720" w:firstLine="720"/>
        <w:rPr>
          <w:rFonts w:asciiTheme="majorHAnsi" w:hAnsiTheme="majorHAnsi"/>
          <w:sz w:val="24"/>
        </w:rPr>
      </w:pPr>
      <w:r w:rsidRPr="00B01B01">
        <w:rPr>
          <w:rFonts w:asciiTheme="majorHAnsi" w:hAnsiTheme="majorHAnsi"/>
          <w:sz w:val="24"/>
        </w:rPr>
        <w:t>Optical disks: Destroy primary and backup copies after 5 year</w:t>
      </w:r>
      <w:r>
        <w:rPr>
          <w:rFonts w:asciiTheme="majorHAnsi" w:hAnsiTheme="majorHAnsi"/>
          <w:sz w:val="24"/>
        </w:rPr>
        <w:t xml:space="preserve">s. </w:t>
      </w:r>
    </w:p>
    <w:p w:rsidR="00B01B01" w:rsidRPr="00B01B01" w:rsidP="00B01B01" w14:paraId="3F5EEA31" w14:textId="6AE14493">
      <w:pPr>
        <w:ind w:left="720" w:firstLine="720"/>
        <w:rPr>
          <w:rFonts w:asciiTheme="majorHAnsi" w:hAnsiTheme="majorHAnsi"/>
          <w:sz w:val="24"/>
        </w:rPr>
      </w:pPr>
      <w:r w:rsidRPr="00B01B01">
        <w:rPr>
          <w:rFonts w:asciiTheme="majorHAnsi" w:hAnsiTheme="majorHAnsi"/>
          <w:sz w:val="24"/>
        </w:rPr>
        <w:t>The DEERS database is Permanent: Cut off (take a snapshot) at end of Fiscal Year and transfer to the National Archives and Record Administration</w:t>
      </w:r>
      <w:r w:rsidR="00B26A20">
        <w:rPr>
          <w:rFonts w:asciiTheme="majorHAnsi" w:hAnsiTheme="majorHAnsi"/>
          <w:sz w:val="24"/>
        </w:rPr>
        <w:t xml:space="preserve"> (NARA)</w:t>
      </w:r>
      <w:r w:rsidRPr="00B01B01">
        <w:rPr>
          <w:rFonts w:asciiTheme="majorHAnsi" w:hAnsiTheme="majorHAnsi"/>
          <w:sz w:val="24"/>
        </w:rPr>
        <w:t xml:space="preserve"> in accordance with 36 CFR 1228.270 a</w:t>
      </w:r>
      <w:r>
        <w:rPr>
          <w:rFonts w:asciiTheme="majorHAnsi" w:hAnsiTheme="majorHAnsi"/>
          <w:sz w:val="24"/>
        </w:rPr>
        <w:t xml:space="preserve">nd 36 CFR 1234. (N1-330-03-01) </w:t>
      </w:r>
    </w:p>
    <w:p w:rsidR="00B01B01" w:rsidRPr="00B01B01" w:rsidP="00B01B01" w14:paraId="374B27F4" w14:textId="2A224C48">
      <w:pPr>
        <w:ind w:left="720" w:firstLine="720"/>
        <w:rPr>
          <w:rFonts w:asciiTheme="majorHAnsi" w:hAnsiTheme="majorHAnsi"/>
          <w:sz w:val="24"/>
        </w:rPr>
      </w:pPr>
      <w:r w:rsidRPr="00B01B01">
        <w:rPr>
          <w:rFonts w:asciiTheme="majorHAnsi" w:hAnsiTheme="majorHAnsi"/>
          <w:sz w:val="24"/>
        </w:rPr>
        <w:t>Output records (electronic or paper summary reports) are deleted or destroyed when no longer needed for operational purposes. Note: This disposition instruction applies only to record keeping copies of the reports retained by DMDC. The Do</w:t>
      </w:r>
      <w:r w:rsidR="00BD5BFD">
        <w:rPr>
          <w:rFonts w:asciiTheme="majorHAnsi" w:hAnsiTheme="majorHAnsi"/>
          <w:sz w:val="24"/>
        </w:rPr>
        <w:t>W</w:t>
      </w:r>
      <w:r w:rsidRPr="00B01B01">
        <w:rPr>
          <w:rFonts w:asciiTheme="majorHAnsi" w:hAnsiTheme="majorHAnsi"/>
          <w:sz w:val="24"/>
        </w:rPr>
        <w:t xml:space="preserve"> office requiring creation of the report should maintain its record keeping copy in accordance with NARA approved disposition instructions for such reports.”</w:t>
      </w:r>
    </w:p>
    <w:p w:rsidR="00996894" w:rsidP="00996894" w14:paraId="5948806C" w14:textId="77777777">
      <w:pPr>
        <w:spacing w:after="0" w:line="240" w:lineRule="auto"/>
        <w:rPr>
          <w:rFonts w:asciiTheme="majorHAnsi" w:hAnsiTheme="majorHAnsi"/>
          <w:i/>
          <w:sz w:val="24"/>
        </w:rPr>
      </w:pPr>
    </w:p>
    <w:p w:rsidR="00996894" w:rsidP="00996894" w14:paraId="4D73A5B2"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F3676A" w:rsidRPr="00F3676A" w:rsidP="00B01B01" w14:paraId="68A87E2B" w14:textId="002B9DBB">
      <w:pPr>
        <w:spacing w:line="240" w:lineRule="auto"/>
        <w:ind w:firstLine="720"/>
        <w:rPr>
          <w:rFonts w:asciiTheme="majorHAnsi" w:hAnsiTheme="majorHAnsi"/>
          <w:sz w:val="24"/>
        </w:rPr>
      </w:pPr>
      <w:r w:rsidRPr="00F3676A">
        <w:rPr>
          <w:rFonts w:asciiTheme="majorHAnsi" w:hAnsiTheme="majorHAnsi"/>
          <w:sz w:val="24"/>
        </w:rPr>
        <w:t xml:space="preserve">The </w:t>
      </w:r>
      <w:r w:rsidR="00CD5B8B">
        <w:rPr>
          <w:rFonts w:asciiTheme="majorHAnsi" w:hAnsiTheme="majorHAnsi"/>
          <w:sz w:val="24"/>
        </w:rPr>
        <w:t>sex</w:t>
      </w:r>
      <w:r w:rsidRPr="00F3676A">
        <w:rPr>
          <w:rFonts w:asciiTheme="majorHAnsi" w:hAnsiTheme="majorHAnsi"/>
          <w:sz w:val="24"/>
        </w:rPr>
        <w:t xml:space="preserve"> of the individual is requested for demographic tracking purposes only.  </w:t>
      </w:r>
      <w:r w:rsidR="00CD5B8B">
        <w:rPr>
          <w:rFonts w:asciiTheme="majorHAnsi" w:hAnsiTheme="majorHAnsi"/>
          <w:sz w:val="24"/>
        </w:rPr>
        <w:t>Sex</w:t>
      </w:r>
      <w:r w:rsidRPr="00F3676A">
        <w:rPr>
          <w:rFonts w:asciiTheme="majorHAnsi" w:hAnsiTheme="majorHAnsi"/>
          <w:sz w:val="24"/>
        </w:rPr>
        <w:t xml:space="preserve"> is not a factor in the determination of eligibility.</w:t>
      </w:r>
    </w:p>
    <w:p w:rsidR="00F3676A" w:rsidRPr="00F3676A" w:rsidP="00F3676A" w14:paraId="22FD3607" w14:textId="77777777">
      <w:pPr>
        <w:spacing w:line="240" w:lineRule="auto"/>
        <w:ind w:firstLine="720"/>
        <w:rPr>
          <w:rFonts w:asciiTheme="majorHAnsi" w:hAnsiTheme="majorHAnsi"/>
          <w:sz w:val="24"/>
        </w:rPr>
      </w:pPr>
      <w:r w:rsidRPr="00F3676A">
        <w:rPr>
          <w:rFonts w:asciiTheme="majorHAnsi" w:hAnsiTheme="majorHAnsi"/>
          <w:sz w:val="24"/>
        </w:rPr>
        <w:t>In accordance with the requirement established in DoDI 1000.30, “Reduction of Social Security Number (SSN) Use Within DoD,” the memorandum justifies the collection and continued use of the SSN on the DD Form 1172-2.</w:t>
      </w:r>
    </w:p>
    <w:p w:rsidR="00F3676A" w:rsidRPr="00F3676A" w:rsidP="00F3676A" w14:paraId="670E6E6D" w14:textId="7178A852">
      <w:pPr>
        <w:autoSpaceDE w:val="0"/>
        <w:autoSpaceDN w:val="0"/>
        <w:adjustRightInd w:val="0"/>
        <w:spacing w:line="240" w:lineRule="auto"/>
        <w:ind w:firstLine="720"/>
        <w:rPr>
          <w:rFonts w:asciiTheme="majorHAnsi" w:hAnsiTheme="majorHAnsi"/>
          <w:sz w:val="24"/>
        </w:rPr>
      </w:pPr>
      <w:r w:rsidRPr="00F3676A">
        <w:rPr>
          <w:rFonts w:asciiTheme="majorHAnsi" w:hAnsiTheme="majorHAnsi"/>
          <w:sz w:val="24"/>
        </w:rPr>
        <w:t xml:space="preserve">The SSN that is collected on </w:t>
      </w:r>
      <w:r w:rsidRPr="00F3676A" w:rsidR="00FF520C">
        <w:rPr>
          <w:rFonts w:asciiTheme="majorHAnsi" w:hAnsiTheme="majorHAnsi"/>
          <w:sz w:val="24"/>
        </w:rPr>
        <w:t>DD</w:t>
      </w:r>
      <w:r w:rsidRPr="00F3676A">
        <w:rPr>
          <w:rFonts w:asciiTheme="majorHAnsi" w:hAnsiTheme="majorHAnsi"/>
          <w:sz w:val="24"/>
        </w:rPr>
        <w:t xml:space="preserve"> Form 1172-2 is used in documented and published computer matching agreements to verify an individual’s eligibility for benefits from other </w:t>
      </w:r>
      <w:r w:rsidRPr="00F3676A">
        <w:rPr>
          <w:rFonts w:asciiTheme="majorHAnsi" w:hAnsiTheme="majorHAnsi"/>
          <w:sz w:val="24"/>
        </w:rPr>
        <w:t>Federal agencies (e.g., Social Security Administration an</w:t>
      </w:r>
      <w:r w:rsidR="001C1719">
        <w:rPr>
          <w:rFonts w:asciiTheme="majorHAnsi" w:hAnsiTheme="majorHAnsi"/>
          <w:sz w:val="24"/>
        </w:rPr>
        <w:t>d Department of Veteran Affairs</w:t>
      </w:r>
      <w:r w:rsidRPr="00F3676A">
        <w:rPr>
          <w:rFonts w:asciiTheme="majorHAnsi" w:hAnsiTheme="majorHAnsi"/>
          <w:sz w:val="24"/>
        </w:rPr>
        <w:t>)</w:t>
      </w:r>
      <w:r w:rsidR="001C1719">
        <w:rPr>
          <w:rFonts w:asciiTheme="majorHAnsi" w:hAnsiTheme="majorHAnsi"/>
          <w:sz w:val="24"/>
        </w:rPr>
        <w:t>.</w:t>
      </w:r>
      <w:r w:rsidRPr="00F3676A">
        <w:rPr>
          <w:rFonts w:asciiTheme="majorHAnsi" w:hAnsiTheme="majorHAnsi"/>
          <w:sz w:val="24"/>
        </w:rPr>
        <w:t xml:space="preserve">  The collection of SSN allows the Do</w:t>
      </w:r>
      <w:r w:rsidR="00BD5BFD">
        <w:rPr>
          <w:rFonts w:asciiTheme="majorHAnsi" w:hAnsiTheme="majorHAnsi"/>
          <w:sz w:val="24"/>
        </w:rPr>
        <w:t>W</w:t>
      </w:r>
      <w:r w:rsidRPr="00F3676A">
        <w:rPr>
          <w:rFonts w:asciiTheme="majorHAnsi" w:hAnsiTheme="majorHAnsi"/>
          <w:sz w:val="24"/>
        </w:rPr>
        <w:t xml:space="preserve"> to minimize the risk of providing benefits to those that are not eligible and helps minimize fraudulent claims.  The DD Form 1172-2 is also used to issue the CAC as required by Homeland Security Presidential Directive 12.  The SSN is used in conjunction with other approved documentation to affirmatively establish the identity that the CAC represents.  These requirements are consistent with the guidance for acceptable uses of the SSN as specified in DoDI 1000.30. </w:t>
      </w:r>
    </w:p>
    <w:p w:rsidR="00F3676A" w:rsidRPr="00F3676A" w:rsidP="00F3676A" w14:paraId="2FAF3B2B" w14:textId="6EBC08A8">
      <w:pPr>
        <w:spacing w:line="240" w:lineRule="auto"/>
        <w:ind w:firstLine="720"/>
        <w:rPr>
          <w:rFonts w:asciiTheme="majorHAnsi" w:hAnsiTheme="majorHAnsi"/>
          <w:sz w:val="24"/>
        </w:rPr>
      </w:pPr>
      <w:r w:rsidRPr="00F3676A">
        <w:rPr>
          <w:rFonts w:asciiTheme="majorHAnsi" w:hAnsiTheme="majorHAnsi"/>
          <w:sz w:val="24"/>
        </w:rPr>
        <w:t>In support of the Department’s SSN reduction plan, the DD Form 1172-2 only requires the collection of SSN for initial DEERS enrollment.  After initial DEERS enrollment, an individual will be assigned a unique Do</w:t>
      </w:r>
      <w:r w:rsidR="00BD5BFD">
        <w:rPr>
          <w:rFonts w:asciiTheme="majorHAnsi" w:hAnsiTheme="majorHAnsi"/>
          <w:sz w:val="24"/>
        </w:rPr>
        <w:t>W</w:t>
      </w:r>
      <w:r w:rsidRPr="00F3676A">
        <w:rPr>
          <w:rFonts w:asciiTheme="majorHAnsi" w:hAnsiTheme="majorHAnsi"/>
          <w:sz w:val="24"/>
        </w:rPr>
        <w:t xml:space="preserve"> ID number which the individual may use in lieu of the SSN when repopulating the DD Form 1172-2 for future updates.  The SSN, along with other personnel data information, is securely collected, stored, and managed in accordance with the DEERS SORN. </w:t>
      </w:r>
    </w:p>
    <w:p w:rsidR="00D21AA6" w:rsidP="00337EF1" w14:paraId="707DA5DA" w14:textId="77777777">
      <w:pPr>
        <w:spacing w:after="0" w:line="240" w:lineRule="auto"/>
        <w:rPr>
          <w:rFonts w:asciiTheme="majorHAnsi" w:hAnsiTheme="majorHAnsi"/>
          <w:sz w:val="24"/>
        </w:rPr>
      </w:pPr>
    </w:p>
    <w:p w:rsidR="00D21AA6" w:rsidP="00337EF1" w14:paraId="1F50961B"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F52E4D" w:rsidRPr="00F52E4D" w:rsidP="00F52E4D" w14:paraId="3D918915" w14:textId="1344CD2A">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235D71" w:rsidP="00235D71" w14:paraId="62CE3E63" w14:textId="14F60750">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w:t>
      </w:r>
    </w:p>
    <w:p w:rsidR="00235D71" w:rsidRPr="001C1719" w:rsidP="00235D71" w14:paraId="1D3C4E4F" w14:textId="51C2FAB8">
      <w:pPr>
        <w:pStyle w:val="ListParagraph"/>
        <w:spacing w:after="0" w:line="240" w:lineRule="auto"/>
        <w:rPr>
          <w:rFonts w:asciiTheme="majorHAnsi" w:hAnsiTheme="majorHAnsi"/>
          <w:sz w:val="24"/>
        </w:rPr>
      </w:pPr>
      <w:r w:rsidRPr="00F52E4D">
        <w:rPr>
          <w:rFonts w:asciiTheme="majorHAnsi" w:hAnsiTheme="majorHAnsi"/>
          <w:sz w:val="24"/>
        </w:rPr>
        <w:t>DD Form 1172-</w:t>
      </w:r>
      <w:r w:rsidRPr="001C1719">
        <w:rPr>
          <w:rFonts w:asciiTheme="majorHAnsi" w:hAnsiTheme="majorHAnsi"/>
          <w:sz w:val="24"/>
        </w:rPr>
        <w:t>2 Application for Identification Card/DEERS Enrollment</w:t>
      </w:r>
    </w:p>
    <w:p w:rsidR="00235D71" w:rsidRPr="001C1719" w:rsidP="00235D71" w14:paraId="2D94E738" w14:textId="6F3A4BB6">
      <w:pPr>
        <w:pStyle w:val="ListParagraph"/>
        <w:numPr>
          <w:ilvl w:val="0"/>
          <w:numId w:val="15"/>
        </w:numPr>
        <w:spacing w:after="0" w:line="240" w:lineRule="auto"/>
        <w:rPr>
          <w:rFonts w:asciiTheme="majorHAnsi" w:hAnsiTheme="majorHAnsi"/>
          <w:sz w:val="24"/>
        </w:rPr>
      </w:pPr>
      <w:r w:rsidRPr="001C1719">
        <w:rPr>
          <w:rFonts w:asciiTheme="majorHAnsi" w:hAnsiTheme="majorHAnsi"/>
          <w:sz w:val="24"/>
        </w:rPr>
        <w:t xml:space="preserve">Number of Respondents: </w:t>
      </w:r>
      <w:r w:rsidRPr="001C1719" w:rsidR="003B38D7">
        <w:rPr>
          <w:rFonts w:asciiTheme="majorHAnsi" w:hAnsiTheme="majorHAnsi"/>
          <w:sz w:val="24"/>
        </w:rPr>
        <w:t>2,</w:t>
      </w:r>
      <w:r w:rsidR="00CA0C77">
        <w:rPr>
          <w:rFonts w:asciiTheme="majorHAnsi" w:hAnsiTheme="majorHAnsi"/>
          <w:sz w:val="24"/>
        </w:rPr>
        <w:t>153,182</w:t>
      </w:r>
    </w:p>
    <w:p w:rsidR="00235D71" w:rsidRPr="001C1719" w:rsidP="00235D71" w14:paraId="447723DD" w14:textId="1B9DD246">
      <w:pPr>
        <w:pStyle w:val="ListParagraph"/>
        <w:numPr>
          <w:ilvl w:val="0"/>
          <w:numId w:val="15"/>
        </w:numPr>
        <w:spacing w:after="0" w:line="240" w:lineRule="auto"/>
        <w:rPr>
          <w:rFonts w:asciiTheme="majorHAnsi" w:hAnsiTheme="majorHAnsi"/>
          <w:sz w:val="24"/>
        </w:rPr>
      </w:pPr>
      <w:r w:rsidRPr="001C1719">
        <w:rPr>
          <w:rFonts w:asciiTheme="majorHAnsi" w:hAnsiTheme="majorHAnsi"/>
          <w:sz w:val="24"/>
        </w:rPr>
        <w:t>Number of Responses Per</w:t>
      </w:r>
      <w:r w:rsidRPr="001C1719" w:rsidR="00520B36">
        <w:rPr>
          <w:rFonts w:asciiTheme="majorHAnsi" w:hAnsiTheme="majorHAnsi"/>
          <w:sz w:val="24"/>
        </w:rPr>
        <w:t xml:space="preserve"> Respondent: </w:t>
      </w:r>
      <w:r w:rsidRPr="001C1719" w:rsidR="00F52E4D">
        <w:rPr>
          <w:rFonts w:asciiTheme="majorHAnsi" w:hAnsiTheme="majorHAnsi"/>
          <w:sz w:val="24"/>
        </w:rPr>
        <w:t>1</w:t>
      </w:r>
    </w:p>
    <w:p w:rsidR="00235D71" w:rsidRPr="001C1719" w:rsidP="00235D71" w14:paraId="29A7AAEE" w14:textId="646BC762">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w:t>
      </w:r>
      <w:r w:rsidRPr="001C1719" w:rsidR="00520B36">
        <w:rPr>
          <w:rFonts w:asciiTheme="majorHAnsi" w:hAnsiTheme="majorHAnsi"/>
          <w:sz w:val="24"/>
        </w:rPr>
        <w:t xml:space="preserve">Annual Responses: </w:t>
      </w:r>
      <w:r w:rsidRPr="001C1719" w:rsidR="002B2408">
        <w:rPr>
          <w:rFonts w:asciiTheme="majorHAnsi" w:hAnsiTheme="majorHAnsi"/>
          <w:sz w:val="24"/>
        </w:rPr>
        <w:t>2,</w:t>
      </w:r>
      <w:r w:rsidR="00CA0C77">
        <w:rPr>
          <w:rFonts w:asciiTheme="majorHAnsi" w:hAnsiTheme="majorHAnsi"/>
          <w:sz w:val="24"/>
        </w:rPr>
        <w:t>153,182</w:t>
      </w:r>
    </w:p>
    <w:p w:rsidR="00502FF3" w:rsidRPr="001C1719" w:rsidP="00235D71" w14:paraId="2055378B" w14:textId="4D1DB1AE">
      <w:pPr>
        <w:pStyle w:val="ListParagraph"/>
        <w:numPr>
          <w:ilvl w:val="0"/>
          <w:numId w:val="15"/>
        </w:numPr>
        <w:spacing w:after="0" w:line="240" w:lineRule="auto"/>
        <w:rPr>
          <w:rFonts w:asciiTheme="majorHAnsi" w:hAnsiTheme="majorHAnsi"/>
          <w:sz w:val="24"/>
        </w:rPr>
      </w:pPr>
      <w:r w:rsidRPr="001C1719">
        <w:rPr>
          <w:rFonts w:asciiTheme="majorHAnsi" w:hAnsiTheme="majorHAnsi"/>
          <w:sz w:val="24"/>
        </w:rPr>
        <w:t xml:space="preserve">Response Time: </w:t>
      </w:r>
      <w:r w:rsidR="00FB4466">
        <w:rPr>
          <w:rFonts w:asciiTheme="majorHAnsi" w:hAnsiTheme="majorHAnsi"/>
          <w:sz w:val="24"/>
        </w:rPr>
        <w:t>1/20</w:t>
      </w:r>
      <w:r w:rsidRPr="00FB4466" w:rsidR="00FB4466">
        <w:rPr>
          <w:rFonts w:asciiTheme="majorHAnsi" w:hAnsiTheme="majorHAnsi"/>
          <w:sz w:val="24"/>
          <w:vertAlign w:val="superscript"/>
        </w:rPr>
        <w:t>th</w:t>
      </w:r>
      <w:r w:rsidR="00FB4466">
        <w:rPr>
          <w:rFonts w:asciiTheme="majorHAnsi" w:hAnsiTheme="majorHAnsi"/>
          <w:sz w:val="24"/>
        </w:rPr>
        <w:t xml:space="preserve"> of an hour (</w:t>
      </w:r>
      <w:r w:rsidRPr="001C1719">
        <w:rPr>
          <w:rFonts w:asciiTheme="majorHAnsi" w:hAnsiTheme="majorHAnsi"/>
          <w:sz w:val="24"/>
        </w:rPr>
        <w:t>3 minutes</w:t>
      </w:r>
      <w:r w:rsidR="00FB4466">
        <w:rPr>
          <w:rFonts w:asciiTheme="majorHAnsi" w:hAnsiTheme="majorHAnsi"/>
          <w:sz w:val="24"/>
        </w:rPr>
        <w:t>)</w:t>
      </w:r>
    </w:p>
    <w:p w:rsidR="00A76F7E" w:rsidRPr="001C1719" w:rsidP="00235D71" w14:paraId="00408320" w14:textId="15CCD797">
      <w:pPr>
        <w:pStyle w:val="ListParagraph"/>
        <w:numPr>
          <w:ilvl w:val="0"/>
          <w:numId w:val="15"/>
        </w:numPr>
        <w:spacing w:after="0" w:line="240" w:lineRule="auto"/>
        <w:rPr>
          <w:rFonts w:asciiTheme="majorHAnsi" w:hAnsiTheme="majorHAnsi"/>
          <w:sz w:val="24"/>
        </w:rPr>
      </w:pPr>
      <w:r w:rsidRPr="001C1719">
        <w:rPr>
          <w:rFonts w:asciiTheme="majorHAnsi" w:hAnsiTheme="majorHAnsi"/>
          <w:sz w:val="24"/>
        </w:rPr>
        <w:t>Respondent Burden Hours</w:t>
      </w:r>
      <w:r w:rsidRPr="001C1719" w:rsidR="00520B36">
        <w:rPr>
          <w:rFonts w:asciiTheme="majorHAnsi" w:hAnsiTheme="majorHAnsi"/>
          <w:sz w:val="24"/>
        </w:rPr>
        <w:t xml:space="preserve">: </w:t>
      </w:r>
      <w:r w:rsidR="00CA0C77">
        <w:rPr>
          <w:rFonts w:asciiTheme="majorHAnsi" w:hAnsiTheme="majorHAnsi"/>
          <w:sz w:val="24"/>
        </w:rPr>
        <w:t>107,659</w:t>
      </w:r>
      <w:r w:rsidRPr="001C1719" w:rsidR="003B38D7">
        <w:rPr>
          <w:rFonts w:asciiTheme="majorHAnsi" w:hAnsiTheme="majorHAnsi"/>
          <w:sz w:val="24"/>
        </w:rPr>
        <w:t xml:space="preserve"> hours</w:t>
      </w:r>
    </w:p>
    <w:p w:rsidR="00B55E9F" w:rsidRPr="001C1719" w:rsidP="00B55E9F" w14:paraId="45F31BDF" w14:textId="77777777">
      <w:pPr>
        <w:pStyle w:val="ListParagraph"/>
        <w:spacing w:after="0" w:line="240" w:lineRule="auto"/>
        <w:ind w:left="1440"/>
        <w:rPr>
          <w:rFonts w:asciiTheme="majorHAnsi" w:hAnsiTheme="majorHAnsi"/>
          <w:sz w:val="24"/>
        </w:rPr>
      </w:pPr>
    </w:p>
    <w:p w:rsidR="00235D71" w:rsidRPr="001C1719" w:rsidP="00235D71" w14:paraId="1A810B2A" w14:textId="77777777">
      <w:pPr>
        <w:pStyle w:val="ListParagraph"/>
        <w:numPr>
          <w:ilvl w:val="0"/>
          <w:numId w:val="14"/>
        </w:numPr>
        <w:spacing w:after="0" w:line="240" w:lineRule="auto"/>
        <w:rPr>
          <w:rFonts w:asciiTheme="majorHAnsi" w:hAnsiTheme="majorHAnsi"/>
          <w:sz w:val="24"/>
        </w:rPr>
      </w:pPr>
      <w:r w:rsidRPr="001C1719">
        <w:rPr>
          <w:rFonts w:asciiTheme="majorHAnsi" w:hAnsiTheme="majorHAnsi"/>
          <w:sz w:val="24"/>
        </w:rPr>
        <w:t>Total Submission Burden (Summation or average based on collection)</w:t>
      </w:r>
    </w:p>
    <w:p w:rsidR="00235D71" w:rsidRPr="001C1719" w:rsidP="00235D71" w14:paraId="63960141" w14:textId="55BF7EFC">
      <w:pPr>
        <w:pStyle w:val="ListParagraph"/>
        <w:numPr>
          <w:ilvl w:val="1"/>
          <w:numId w:val="14"/>
        </w:numPr>
        <w:spacing w:after="0" w:line="240" w:lineRule="auto"/>
        <w:rPr>
          <w:rFonts w:asciiTheme="majorHAnsi" w:hAnsiTheme="majorHAnsi"/>
          <w:sz w:val="24"/>
        </w:rPr>
      </w:pPr>
      <w:r w:rsidRPr="001C1719">
        <w:rPr>
          <w:rFonts w:asciiTheme="majorHAnsi" w:hAnsiTheme="majorHAnsi"/>
          <w:sz w:val="24"/>
        </w:rPr>
        <w:t xml:space="preserve">Total Number of Respondents: </w:t>
      </w:r>
      <w:r w:rsidRPr="001C1719" w:rsidR="002B2408">
        <w:rPr>
          <w:rFonts w:asciiTheme="majorHAnsi" w:hAnsiTheme="majorHAnsi"/>
          <w:sz w:val="24"/>
        </w:rPr>
        <w:t>2,</w:t>
      </w:r>
      <w:r w:rsidR="00CA0C77">
        <w:rPr>
          <w:rFonts w:asciiTheme="majorHAnsi" w:hAnsiTheme="majorHAnsi"/>
          <w:sz w:val="24"/>
        </w:rPr>
        <w:t>153,182</w:t>
      </w:r>
    </w:p>
    <w:p w:rsidR="00235D71" w:rsidRPr="001C1719" w:rsidP="002B2408" w14:paraId="0CBB00E5" w14:textId="36101D7D">
      <w:pPr>
        <w:pStyle w:val="ListParagraph"/>
        <w:numPr>
          <w:ilvl w:val="1"/>
          <w:numId w:val="14"/>
        </w:numPr>
        <w:spacing w:after="0" w:line="240" w:lineRule="auto"/>
        <w:rPr>
          <w:rFonts w:asciiTheme="majorHAnsi" w:hAnsiTheme="majorHAnsi"/>
          <w:sz w:val="24"/>
        </w:rPr>
      </w:pPr>
      <w:r w:rsidRPr="001C1719">
        <w:rPr>
          <w:rFonts w:asciiTheme="majorHAnsi" w:hAnsiTheme="majorHAnsi"/>
          <w:sz w:val="24"/>
        </w:rPr>
        <w:t>To</w:t>
      </w:r>
      <w:r w:rsidRPr="001C1719" w:rsidR="00F52E4D">
        <w:rPr>
          <w:rFonts w:asciiTheme="majorHAnsi" w:hAnsiTheme="majorHAnsi"/>
          <w:sz w:val="24"/>
        </w:rPr>
        <w:t>tal Number of Annual Responses</w:t>
      </w:r>
      <w:r w:rsidRPr="001C1719">
        <w:rPr>
          <w:rFonts w:asciiTheme="majorHAnsi" w:hAnsiTheme="majorHAnsi"/>
          <w:sz w:val="24"/>
        </w:rPr>
        <w:t xml:space="preserve">: </w:t>
      </w:r>
      <w:r w:rsidRPr="002B2408" w:rsidR="002B2408">
        <w:rPr>
          <w:rFonts w:asciiTheme="majorHAnsi" w:hAnsiTheme="majorHAnsi"/>
          <w:sz w:val="24"/>
        </w:rPr>
        <w:t>2,</w:t>
      </w:r>
      <w:r w:rsidR="00CA0C77">
        <w:rPr>
          <w:rFonts w:asciiTheme="majorHAnsi" w:hAnsiTheme="majorHAnsi"/>
          <w:sz w:val="24"/>
        </w:rPr>
        <w:t>153,182</w:t>
      </w:r>
    </w:p>
    <w:p w:rsidR="00A77157" w:rsidRPr="001C1719" w:rsidP="00337EF1" w14:paraId="7D1E0257" w14:textId="234817CF">
      <w:pPr>
        <w:pStyle w:val="ListParagraph"/>
        <w:numPr>
          <w:ilvl w:val="1"/>
          <w:numId w:val="14"/>
        </w:numPr>
        <w:spacing w:after="0" w:line="240" w:lineRule="auto"/>
        <w:rPr>
          <w:rFonts w:asciiTheme="majorHAnsi" w:hAnsiTheme="majorHAnsi"/>
          <w:sz w:val="24"/>
        </w:rPr>
      </w:pPr>
      <w:r w:rsidRPr="001C1719">
        <w:rPr>
          <w:rFonts w:asciiTheme="majorHAnsi" w:hAnsiTheme="majorHAnsi"/>
          <w:sz w:val="24"/>
        </w:rPr>
        <w:t>Total Respondent Burden Hours</w:t>
      </w:r>
      <w:r w:rsidRPr="001C1719" w:rsidR="003B38D7">
        <w:rPr>
          <w:rFonts w:asciiTheme="majorHAnsi" w:hAnsiTheme="majorHAnsi"/>
          <w:sz w:val="24"/>
        </w:rPr>
        <w:t xml:space="preserve">: </w:t>
      </w:r>
      <w:r w:rsidR="00CA0C77">
        <w:rPr>
          <w:rFonts w:asciiTheme="majorHAnsi" w:hAnsiTheme="majorHAnsi"/>
          <w:sz w:val="24"/>
        </w:rPr>
        <w:t>107,659</w:t>
      </w:r>
      <w:r w:rsidRPr="001C1719" w:rsidR="003B38D7">
        <w:rPr>
          <w:rFonts w:asciiTheme="majorHAnsi" w:hAnsiTheme="majorHAnsi"/>
          <w:sz w:val="24"/>
        </w:rPr>
        <w:t xml:space="preserve"> hours</w:t>
      </w:r>
    </w:p>
    <w:p w:rsidR="00520B36" w:rsidRPr="001C1719" w:rsidP="00337EF1" w14:paraId="034CC9CE" w14:textId="77777777">
      <w:pPr>
        <w:spacing w:after="0" w:line="240" w:lineRule="auto"/>
        <w:rPr>
          <w:rFonts w:asciiTheme="majorHAnsi" w:hAnsiTheme="majorHAnsi"/>
          <w:sz w:val="24"/>
        </w:rPr>
      </w:pPr>
    </w:p>
    <w:p w:rsidR="00105F45" w:rsidRPr="001C1719" w:rsidP="00337EF1" w14:paraId="33E6A39A" w14:textId="77777777">
      <w:pPr>
        <w:spacing w:after="0" w:line="240" w:lineRule="auto"/>
        <w:rPr>
          <w:rFonts w:asciiTheme="majorHAnsi" w:hAnsiTheme="majorHAnsi"/>
          <w:sz w:val="24"/>
        </w:rPr>
      </w:pPr>
      <w:r w:rsidRPr="001C1719">
        <w:rPr>
          <w:rFonts w:asciiTheme="majorHAnsi" w:hAnsiTheme="majorHAnsi"/>
          <w:sz w:val="24"/>
        </w:rPr>
        <w:t>Part B: LABOR COST OF RESPONDENT BURDEN</w:t>
      </w:r>
    </w:p>
    <w:p w:rsidR="00235D71" w:rsidRPr="001C1719" w:rsidP="00D33342" w14:paraId="55F1FC08" w14:textId="77777777">
      <w:pPr>
        <w:spacing w:after="0" w:line="240" w:lineRule="auto"/>
        <w:rPr>
          <w:rFonts w:asciiTheme="majorHAnsi" w:hAnsiTheme="majorHAnsi"/>
          <w:sz w:val="24"/>
        </w:rPr>
      </w:pPr>
    </w:p>
    <w:p w:rsidR="00235D71" w:rsidRPr="001C1719" w:rsidP="00235D71" w14:paraId="3F5EB4D8" w14:textId="6DEA3027">
      <w:pPr>
        <w:pStyle w:val="ListParagraph"/>
        <w:numPr>
          <w:ilvl w:val="0"/>
          <w:numId w:val="16"/>
        </w:numPr>
        <w:spacing w:after="0" w:line="240" w:lineRule="auto"/>
        <w:rPr>
          <w:rFonts w:asciiTheme="majorHAnsi" w:hAnsiTheme="majorHAnsi"/>
          <w:sz w:val="24"/>
        </w:rPr>
      </w:pPr>
      <w:r w:rsidRPr="001C1719">
        <w:rPr>
          <w:rFonts w:asciiTheme="majorHAnsi" w:hAnsiTheme="majorHAnsi"/>
          <w:sz w:val="24"/>
        </w:rPr>
        <w:t>Collection Instrument</w:t>
      </w:r>
    </w:p>
    <w:p w:rsidR="00235D71" w:rsidRPr="001C1719" w:rsidP="00235D71" w14:paraId="2F4C9890" w14:textId="0BF243BE">
      <w:pPr>
        <w:pStyle w:val="ListParagraph"/>
        <w:spacing w:after="0" w:line="240" w:lineRule="auto"/>
        <w:rPr>
          <w:rFonts w:asciiTheme="majorHAnsi" w:hAnsiTheme="majorHAnsi"/>
          <w:sz w:val="24"/>
        </w:rPr>
      </w:pPr>
      <w:r w:rsidRPr="001C1719">
        <w:rPr>
          <w:rFonts w:asciiTheme="majorHAnsi" w:hAnsiTheme="majorHAnsi"/>
          <w:sz w:val="24"/>
        </w:rPr>
        <w:t xml:space="preserve">DD Form 1172-2 Application for Identification Card/DEERS Enrollment </w:t>
      </w:r>
    </w:p>
    <w:p w:rsidR="00235D71" w:rsidRPr="001C1719" w:rsidP="002B2408" w14:paraId="28859AD7" w14:textId="213EE23D">
      <w:pPr>
        <w:pStyle w:val="ListParagraph"/>
        <w:numPr>
          <w:ilvl w:val="0"/>
          <w:numId w:val="17"/>
        </w:numPr>
        <w:spacing w:after="0" w:line="240" w:lineRule="auto"/>
        <w:rPr>
          <w:rFonts w:asciiTheme="majorHAnsi" w:hAnsiTheme="majorHAnsi"/>
          <w:sz w:val="24"/>
        </w:rPr>
      </w:pPr>
      <w:r w:rsidRPr="001C1719">
        <w:rPr>
          <w:rFonts w:asciiTheme="majorHAnsi" w:hAnsiTheme="majorHAnsi"/>
          <w:sz w:val="24"/>
        </w:rPr>
        <w:t>Nu</w:t>
      </w:r>
      <w:r w:rsidRPr="001C1719" w:rsidR="000850BE">
        <w:rPr>
          <w:rFonts w:asciiTheme="majorHAnsi" w:hAnsiTheme="majorHAnsi"/>
          <w:sz w:val="24"/>
        </w:rPr>
        <w:t xml:space="preserve">mber of Total Annual Responses: </w:t>
      </w:r>
      <w:r w:rsidRPr="002B2408" w:rsidR="002B2408">
        <w:rPr>
          <w:rFonts w:asciiTheme="majorHAnsi" w:hAnsiTheme="majorHAnsi"/>
          <w:sz w:val="24"/>
        </w:rPr>
        <w:t>2,</w:t>
      </w:r>
      <w:r w:rsidR="00550D25">
        <w:rPr>
          <w:rFonts w:asciiTheme="majorHAnsi" w:hAnsiTheme="majorHAnsi"/>
          <w:sz w:val="24"/>
        </w:rPr>
        <w:t>153,182</w:t>
      </w:r>
    </w:p>
    <w:p w:rsidR="00235D71" w:rsidRPr="001C1719" w:rsidP="00235D71" w14:paraId="2891EB5F" w14:textId="7BF76F33">
      <w:pPr>
        <w:pStyle w:val="ListParagraph"/>
        <w:numPr>
          <w:ilvl w:val="0"/>
          <w:numId w:val="17"/>
        </w:numPr>
        <w:spacing w:after="0" w:line="240" w:lineRule="auto"/>
        <w:rPr>
          <w:rFonts w:asciiTheme="majorHAnsi" w:hAnsiTheme="majorHAnsi"/>
          <w:sz w:val="24"/>
        </w:rPr>
      </w:pPr>
      <w:r w:rsidRPr="001C1719">
        <w:rPr>
          <w:rFonts w:asciiTheme="majorHAnsi" w:hAnsiTheme="majorHAnsi"/>
          <w:sz w:val="24"/>
        </w:rPr>
        <w:t xml:space="preserve">Response Time: </w:t>
      </w:r>
      <w:r w:rsidRPr="001C1719" w:rsidR="00FB4466">
        <w:rPr>
          <w:rFonts w:asciiTheme="majorHAnsi" w:hAnsiTheme="majorHAnsi"/>
          <w:sz w:val="24"/>
        </w:rPr>
        <w:t>3 minutes</w:t>
      </w:r>
    </w:p>
    <w:p w:rsidR="00235D71" w:rsidRPr="001C1719" w:rsidP="00235D71" w14:paraId="00FF5702" w14:textId="1AC3199B">
      <w:pPr>
        <w:pStyle w:val="ListParagraph"/>
        <w:numPr>
          <w:ilvl w:val="0"/>
          <w:numId w:val="17"/>
        </w:numPr>
        <w:spacing w:after="0" w:line="240" w:lineRule="auto"/>
        <w:rPr>
          <w:rFonts w:asciiTheme="majorHAnsi" w:hAnsiTheme="majorHAnsi"/>
          <w:sz w:val="24"/>
        </w:rPr>
      </w:pPr>
      <w:r w:rsidRPr="001C1719">
        <w:rPr>
          <w:rFonts w:asciiTheme="majorHAnsi" w:hAnsiTheme="majorHAnsi"/>
          <w:sz w:val="24"/>
        </w:rPr>
        <w:t xml:space="preserve">Respondent Hourly Wage: </w:t>
      </w:r>
      <w:r w:rsidRPr="001C1719" w:rsidR="000850BE">
        <w:rPr>
          <w:rFonts w:asciiTheme="majorHAnsi" w:hAnsiTheme="majorHAnsi"/>
          <w:sz w:val="24"/>
        </w:rPr>
        <w:t>$</w:t>
      </w:r>
      <w:r w:rsidR="0006520A">
        <w:rPr>
          <w:rFonts w:asciiTheme="majorHAnsi" w:hAnsiTheme="majorHAnsi"/>
          <w:sz w:val="24"/>
        </w:rPr>
        <w:t>30.38</w:t>
      </w:r>
    </w:p>
    <w:p w:rsidR="001E28E4" w:rsidRPr="001E28E4" w:rsidP="001E28E4" w14:paraId="60948DEE" w14:textId="28CC559B">
      <w:pPr>
        <w:pStyle w:val="ListParagraph"/>
        <w:numPr>
          <w:ilvl w:val="0"/>
          <w:numId w:val="17"/>
        </w:numPr>
        <w:spacing w:after="0" w:line="240" w:lineRule="auto"/>
        <w:rPr>
          <w:rFonts w:asciiTheme="majorHAnsi" w:hAnsiTheme="majorHAnsi"/>
          <w:sz w:val="24"/>
        </w:rPr>
      </w:pPr>
      <w:r w:rsidRPr="001C1719">
        <w:rPr>
          <w:rFonts w:asciiTheme="majorHAnsi" w:hAnsiTheme="majorHAnsi"/>
          <w:sz w:val="24"/>
        </w:rPr>
        <w:t>Labor Burden per Response: $1.</w:t>
      </w:r>
      <w:r w:rsidR="00D24C40">
        <w:rPr>
          <w:rFonts w:asciiTheme="majorHAnsi" w:hAnsiTheme="majorHAnsi"/>
          <w:sz w:val="24"/>
        </w:rPr>
        <w:t>5</w:t>
      </w:r>
      <w:r w:rsidR="00430CC0">
        <w:rPr>
          <w:rFonts w:asciiTheme="majorHAnsi" w:hAnsiTheme="majorHAnsi"/>
          <w:sz w:val="24"/>
        </w:rPr>
        <w:t>19</w:t>
      </w:r>
    </w:p>
    <w:p w:rsidR="00235D71" w:rsidRPr="001C1719" w:rsidP="00235D71" w14:paraId="12CB9CD3" w14:textId="1C16EF83">
      <w:pPr>
        <w:pStyle w:val="ListParagraph"/>
        <w:numPr>
          <w:ilvl w:val="0"/>
          <w:numId w:val="17"/>
        </w:numPr>
        <w:spacing w:after="0" w:line="240" w:lineRule="auto"/>
        <w:rPr>
          <w:rFonts w:asciiTheme="majorHAnsi" w:hAnsiTheme="majorHAnsi"/>
          <w:sz w:val="24"/>
        </w:rPr>
      </w:pPr>
      <w:r w:rsidRPr="001C1719">
        <w:rPr>
          <w:rFonts w:asciiTheme="majorHAnsi" w:hAnsiTheme="majorHAnsi"/>
          <w:sz w:val="24"/>
        </w:rPr>
        <w:t>Total Labor Burden: $</w:t>
      </w:r>
      <w:r w:rsidR="001E28E4">
        <w:rPr>
          <w:rFonts w:asciiTheme="majorHAnsi" w:hAnsiTheme="majorHAnsi"/>
          <w:sz w:val="24"/>
        </w:rPr>
        <w:t>3,</w:t>
      </w:r>
      <w:r w:rsidR="00CA0C77">
        <w:rPr>
          <w:rFonts w:asciiTheme="majorHAnsi" w:hAnsiTheme="majorHAnsi"/>
          <w:sz w:val="24"/>
        </w:rPr>
        <w:t>270,683</w:t>
      </w:r>
    </w:p>
    <w:p w:rsidR="00B55E9F" w:rsidRPr="001C1719" w:rsidP="00B55E9F" w14:paraId="284BFFB4" w14:textId="77777777">
      <w:pPr>
        <w:pStyle w:val="ListParagraph"/>
        <w:spacing w:after="0" w:line="240" w:lineRule="auto"/>
        <w:ind w:left="1440"/>
        <w:rPr>
          <w:rFonts w:asciiTheme="majorHAnsi" w:hAnsiTheme="majorHAnsi"/>
          <w:sz w:val="24"/>
        </w:rPr>
      </w:pPr>
    </w:p>
    <w:p w:rsidR="00235D71" w:rsidRPr="001C1719" w:rsidP="00235D71" w14:paraId="069D66F3" w14:textId="77777777">
      <w:pPr>
        <w:pStyle w:val="ListParagraph"/>
        <w:numPr>
          <w:ilvl w:val="0"/>
          <w:numId w:val="16"/>
        </w:numPr>
        <w:spacing w:after="0" w:line="240" w:lineRule="auto"/>
        <w:rPr>
          <w:rFonts w:asciiTheme="majorHAnsi" w:hAnsiTheme="majorHAnsi"/>
          <w:sz w:val="24"/>
        </w:rPr>
      </w:pPr>
      <w:r w:rsidRPr="001C1719">
        <w:rPr>
          <w:rFonts w:asciiTheme="majorHAnsi" w:hAnsiTheme="majorHAnsi"/>
          <w:sz w:val="24"/>
        </w:rPr>
        <w:t xml:space="preserve">Overall Labor Burden </w:t>
      </w:r>
    </w:p>
    <w:p w:rsidR="00235D71" w:rsidRPr="001C1719" w:rsidP="002B2408" w14:paraId="5F83217C" w14:textId="47EB765E">
      <w:pPr>
        <w:pStyle w:val="ListParagraph"/>
        <w:numPr>
          <w:ilvl w:val="1"/>
          <w:numId w:val="16"/>
        </w:numPr>
        <w:spacing w:after="0" w:line="240" w:lineRule="auto"/>
        <w:rPr>
          <w:rFonts w:asciiTheme="majorHAnsi" w:hAnsiTheme="majorHAnsi"/>
          <w:sz w:val="24"/>
        </w:rPr>
      </w:pPr>
      <w:r w:rsidRPr="001C1719">
        <w:rPr>
          <w:rFonts w:asciiTheme="majorHAnsi" w:hAnsiTheme="majorHAnsi"/>
          <w:sz w:val="24"/>
        </w:rPr>
        <w:t>T</w:t>
      </w:r>
      <w:r w:rsidRPr="001C1719" w:rsidR="007F696A">
        <w:rPr>
          <w:rFonts w:asciiTheme="majorHAnsi" w:hAnsiTheme="majorHAnsi"/>
          <w:sz w:val="24"/>
        </w:rPr>
        <w:t>otal Number of Annual Responses</w:t>
      </w:r>
      <w:r w:rsidRPr="001C1719">
        <w:rPr>
          <w:rFonts w:asciiTheme="majorHAnsi" w:hAnsiTheme="majorHAnsi"/>
          <w:sz w:val="24"/>
        </w:rPr>
        <w:t xml:space="preserve">: </w:t>
      </w:r>
      <w:r w:rsidRPr="002B2408" w:rsidR="002B2408">
        <w:rPr>
          <w:rFonts w:asciiTheme="majorHAnsi" w:hAnsiTheme="majorHAnsi"/>
          <w:sz w:val="24"/>
        </w:rPr>
        <w:t>2,</w:t>
      </w:r>
      <w:r w:rsidR="00007589">
        <w:rPr>
          <w:rFonts w:asciiTheme="majorHAnsi" w:hAnsiTheme="majorHAnsi"/>
          <w:sz w:val="24"/>
        </w:rPr>
        <w:t>153,182</w:t>
      </w:r>
    </w:p>
    <w:p w:rsidR="00235D71" w:rsidRPr="001C1719" w:rsidP="00235D71" w14:paraId="44A88E81" w14:textId="453B529A">
      <w:pPr>
        <w:pStyle w:val="ListParagraph"/>
        <w:numPr>
          <w:ilvl w:val="1"/>
          <w:numId w:val="16"/>
        </w:numPr>
        <w:spacing w:after="0" w:line="240" w:lineRule="auto"/>
        <w:rPr>
          <w:rFonts w:asciiTheme="majorHAnsi" w:hAnsiTheme="majorHAnsi"/>
          <w:sz w:val="24"/>
        </w:rPr>
      </w:pPr>
      <w:r w:rsidRPr="001C1719">
        <w:rPr>
          <w:rFonts w:asciiTheme="majorHAnsi" w:hAnsiTheme="majorHAnsi"/>
          <w:sz w:val="24"/>
        </w:rPr>
        <w:t xml:space="preserve">Total Labor Burden: </w:t>
      </w:r>
      <w:r w:rsidRPr="001C1719" w:rsidR="0074641D">
        <w:rPr>
          <w:rFonts w:asciiTheme="majorHAnsi" w:hAnsiTheme="majorHAnsi"/>
          <w:sz w:val="24"/>
        </w:rPr>
        <w:t>$</w:t>
      </w:r>
      <w:r w:rsidR="001E28E4">
        <w:rPr>
          <w:rFonts w:asciiTheme="majorHAnsi" w:hAnsiTheme="majorHAnsi"/>
          <w:sz w:val="24"/>
        </w:rPr>
        <w:t>3,</w:t>
      </w:r>
      <w:r w:rsidR="00CA0C77">
        <w:rPr>
          <w:rFonts w:asciiTheme="majorHAnsi" w:hAnsiTheme="majorHAnsi"/>
          <w:sz w:val="24"/>
        </w:rPr>
        <w:t>270,68</w:t>
      </w:r>
      <w:r w:rsidR="00430CC0">
        <w:rPr>
          <w:rFonts w:asciiTheme="majorHAnsi" w:hAnsiTheme="majorHAnsi"/>
          <w:sz w:val="24"/>
        </w:rPr>
        <w:t>3</w:t>
      </w:r>
    </w:p>
    <w:p w:rsidR="00F52E4D" w:rsidRPr="00A927DB" w:rsidP="0019309D" w14:paraId="3AA17D54" w14:textId="77777777">
      <w:pPr>
        <w:spacing w:after="0" w:line="240" w:lineRule="auto"/>
        <w:rPr>
          <w:rFonts w:asciiTheme="majorHAnsi" w:hAnsiTheme="majorHAnsi"/>
          <w:sz w:val="24"/>
          <w:szCs w:val="24"/>
        </w:rPr>
      </w:pPr>
    </w:p>
    <w:p w:rsidR="000850BE" w:rsidRPr="00A927DB" w:rsidP="00A927DB" w14:paraId="6CD4AA37" w14:textId="68BECEE5">
      <w:pPr>
        <w:spacing w:after="0" w:line="240" w:lineRule="auto"/>
        <w:ind w:firstLine="720"/>
        <w:rPr>
          <w:rFonts w:asciiTheme="majorHAnsi" w:hAnsiTheme="majorHAnsi"/>
          <w:sz w:val="24"/>
          <w:szCs w:val="24"/>
        </w:rPr>
      </w:pPr>
      <w:r w:rsidRPr="00A927DB">
        <w:rPr>
          <w:rFonts w:asciiTheme="majorHAnsi" w:hAnsiTheme="majorHAnsi"/>
          <w:sz w:val="24"/>
          <w:szCs w:val="24"/>
        </w:rPr>
        <w:t xml:space="preserve">The respondent hourly wage is the median usual weekly earnings of full-time wage and </w:t>
      </w:r>
      <w:r w:rsidR="00D33342">
        <w:rPr>
          <w:rFonts w:asciiTheme="majorHAnsi" w:hAnsiTheme="majorHAnsi"/>
          <w:sz w:val="24"/>
          <w:szCs w:val="24"/>
        </w:rPr>
        <w:t xml:space="preserve">salary working men and women in the </w:t>
      </w:r>
      <w:r w:rsidR="00D24C40">
        <w:rPr>
          <w:rFonts w:asciiTheme="majorHAnsi" w:hAnsiTheme="majorHAnsi"/>
          <w:sz w:val="24"/>
          <w:szCs w:val="24"/>
        </w:rPr>
        <w:t>third</w:t>
      </w:r>
      <w:r w:rsidR="00D33342">
        <w:rPr>
          <w:rFonts w:asciiTheme="majorHAnsi" w:hAnsiTheme="majorHAnsi"/>
          <w:sz w:val="24"/>
          <w:szCs w:val="24"/>
        </w:rPr>
        <w:t xml:space="preserve"> quarter of 20</w:t>
      </w:r>
      <w:r w:rsidR="009A714F">
        <w:rPr>
          <w:rFonts w:asciiTheme="majorHAnsi" w:hAnsiTheme="majorHAnsi"/>
          <w:sz w:val="24"/>
          <w:szCs w:val="24"/>
        </w:rPr>
        <w:t>2</w:t>
      </w:r>
      <w:r w:rsidR="00D24C40">
        <w:rPr>
          <w:rFonts w:asciiTheme="majorHAnsi" w:hAnsiTheme="majorHAnsi"/>
          <w:sz w:val="24"/>
          <w:szCs w:val="24"/>
        </w:rPr>
        <w:t>5</w:t>
      </w:r>
      <w:r w:rsidR="00D33342">
        <w:rPr>
          <w:rFonts w:asciiTheme="majorHAnsi" w:hAnsiTheme="majorHAnsi"/>
          <w:sz w:val="24"/>
          <w:szCs w:val="24"/>
        </w:rPr>
        <w:t xml:space="preserve"> ($</w:t>
      </w:r>
      <w:r w:rsidR="009A714F">
        <w:rPr>
          <w:rFonts w:asciiTheme="majorHAnsi" w:hAnsiTheme="majorHAnsi"/>
          <w:sz w:val="24"/>
          <w:szCs w:val="24"/>
        </w:rPr>
        <w:t>1</w:t>
      </w:r>
      <w:r w:rsidR="00FB4466">
        <w:rPr>
          <w:rFonts w:asciiTheme="majorHAnsi" w:hAnsiTheme="majorHAnsi"/>
          <w:sz w:val="24"/>
          <w:szCs w:val="24"/>
        </w:rPr>
        <w:t>,</w:t>
      </w:r>
      <w:r w:rsidR="00D24C40">
        <w:rPr>
          <w:rFonts w:asciiTheme="majorHAnsi" w:hAnsiTheme="majorHAnsi"/>
          <w:sz w:val="24"/>
          <w:szCs w:val="24"/>
        </w:rPr>
        <w:t>215</w:t>
      </w:r>
      <w:r w:rsidRPr="00A927DB">
        <w:rPr>
          <w:rFonts w:asciiTheme="majorHAnsi" w:hAnsiTheme="majorHAnsi"/>
          <w:sz w:val="24"/>
          <w:szCs w:val="24"/>
        </w:rPr>
        <w:t xml:space="preserve">.00) divided by 40.  The median usual weekly earnings of full-time wage and salary working men and women in </w:t>
      </w:r>
      <w:r w:rsidR="00D24C40">
        <w:rPr>
          <w:rFonts w:asciiTheme="majorHAnsi" w:hAnsiTheme="majorHAnsi"/>
          <w:sz w:val="24"/>
          <w:szCs w:val="24"/>
        </w:rPr>
        <w:t>2025</w:t>
      </w:r>
      <w:r w:rsidR="00B056BB">
        <w:rPr>
          <w:rFonts w:asciiTheme="majorHAnsi" w:hAnsiTheme="majorHAnsi"/>
          <w:sz w:val="24"/>
          <w:szCs w:val="24"/>
        </w:rPr>
        <w:t xml:space="preserve"> </w:t>
      </w:r>
      <w:r>
        <w:rPr>
          <w:rFonts w:asciiTheme="majorHAnsi" w:hAnsiTheme="majorHAnsi"/>
          <w:sz w:val="24"/>
          <w:szCs w:val="24"/>
        </w:rPr>
        <w:t xml:space="preserve">was </w:t>
      </w:r>
      <w:r w:rsidRPr="00A927DB">
        <w:rPr>
          <w:rFonts w:asciiTheme="majorHAnsi" w:hAnsiTheme="majorHAnsi"/>
          <w:sz w:val="24"/>
          <w:szCs w:val="24"/>
        </w:rPr>
        <w:t>provided by the Bureau of Labor Stat</w:t>
      </w:r>
      <w:r>
        <w:rPr>
          <w:rFonts w:asciiTheme="majorHAnsi" w:hAnsiTheme="majorHAnsi"/>
          <w:sz w:val="24"/>
          <w:szCs w:val="24"/>
        </w:rPr>
        <w:t xml:space="preserve">istics at </w:t>
      </w:r>
      <w:hyperlink r:id="rId10" w:history="1">
        <w:r w:rsidRPr="00792823" w:rsidR="003940CB">
          <w:rPr>
            <w:rStyle w:val="Hyperlink"/>
            <w:rFonts w:asciiTheme="majorHAnsi" w:hAnsiTheme="majorHAnsi" w:cs="Times New Roman"/>
            <w:sz w:val="24"/>
            <w:szCs w:val="24"/>
          </w:rPr>
          <w:t>https://www.bls.gov/news.release/wkyeng.nr0.htm</w:t>
        </w:r>
      </w:hyperlink>
      <w:r w:rsidRPr="00792823" w:rsidR="00D33342">
        <w:rPr>
          <w:rFonts w:asciiTheme="majorHAnsi" w:hAnsiTheme="majorHAnsi"/>
          <w:sz w:val="28"/>
          <w:szCs w:val="28"/>
        </w:rPr>
        <w:t>.</w:t>
      </w:r>
      <w:r w:rsidRPr="00792823" w:rsidR="003940CB">
        <w:rPr>
          <w:rFonts w:asciiTheme="majorHAnsi" w:hAnsiTheme="majorHAnsi"/>
          <w:sz w:val="28"/>
          <w:szCs w:val="28"/>
        </w:rPr>
        <w:t xml:space="preserve"> </w:t>
      </w:r>
      <w:r w:rsidRPr="00792823" w:rsidR="00D33342">
        <w:rPr>
          <w:rFonts w:asciiTheme="majorHAnsi" w:hAnsiTheme="majorHAnsi"/>
          <w:sz w:val="28"/>
          <w:szCs w:val="28"/>
        </w:rPr>
        <w:t xml:space="preserve"> </w:t>
      </w:r>
    </w:p>
    <w:p w:rsidR="006F2DF8" w:rsidP="00337EF1" w14:paraId="45926CB6" w14:textId="77777777">
      <w:pPr>
        <w:spacing w:after="0" w:line="240" w:lineRule="auto"/>
        <w:rPr>
          <w:rFonts w:asciiTheme="majorHAnsi" w:hAnsiTheme="majorHAnsi"/>
          <w:sz w:val="24"/>
        </w:rPr>
      </w:pPr>
    </w:p>
    <w:p w:rsidR="0019309D" w:rsidP="00337EF1" w14:paraId="1D616480" w14:textId="37B3CE99">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F52E4D" w14:paraId="0315CE29" w14:textId="5D3011AF">
      <w:pPr>
        <w:spacing w:after="0" w:line="240" w:lineRule="auto"/>
        <w:ind w:firstLine="720"/>
        <w:rPr>
          <w:rFonts w:asciiTheme="majorHAnsi" w:hAnsiTheme="majorHAnsi"/>
          <w:sz w:val="24"/>
        </w:rPr>
      </w:pPr>
      <w:r w:rsidRPr="00F52E4D">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7692A4C7" w14:textId="77777777">
      <w:pPr>
        <w:spacing w:after="0" w:line="240" w:lineRule="auto"/>
        <w:rPr>
          <w:rFonts w:asciiTheme="majorHAnsi" w:hAnsiTheme="majorHAnsi"/>
          <w:sz w:val="24"/>
        </w:rPr>
      </w:pPr>
    </w:p>
    <w:p w:rsidR="00F25499" w:rsidP="0019309D" w14:paraId="72C854BD"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0A67BD8A" w14:textId="77777777">
      <w:pPr>
        <w:spacing w:after="0" w:line="240" w:lineRule="auto"/>
        <w:rPr>
          <w:rFonts w:asciiTheme="majorHAnsi" w:hAnsiTheme="majorHAnsi"/>
          <w:sz w:val="24"/>
        </w:rPr>
      </w:pPr>
    </w:p>
    <w:p w:rsidR="00235D71" w:rsidP="00722FDB" w14:paraId="48DF19BE"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31BC9B46" w14:textId="77777777">
      <w:pPr>
        <w:pStyle w:val="ListParagraph"/>
        <w:spacing w:after="0" w:line="240" w:lineRule="auto"/>
        <w:rPr>
          <w:rFonts w:asciiTheme="majorHAnsi" w:hAnsiTheme="majorHAnsi"/>
          <w:sz w:val="24"/>
        </w:rPr>
      </w:pPr>
    </w:p>
    <w:p w:rsidR="00235D71" w:rsidP="00235D71" w14:paraId="2B9D999B" w14:textId="0CF405F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w:t>
      </w:r>
    </w:p>
    <w:p w:rsidR="00235D71" w:rsidRPr="001C1719" w:rsidP="00235D71" w14:paraId="581AAC98" w14:textId="0FE562A8">
      <w:pPr>
        <w:pStyle w:val="ListParagraph"/>
        <w:spacing w:after="0" w:line="240" w:lineRule="auto"/>
        <w:rPr>
          <w:rFonts w:asciiTheme="majorHAnsi" w:hAnsiTheme="majorHAnsi"/>
          <w:sz w:val="24"/>
        </w:rPr>
      </w:pPr>
      <w:r w:rsidRPr="00F52E4D">
        <w:rPr>
          <w:rFonts w:asciiTheme="majorHAnsi" w:hAnsiTheme="majorHAnsi"/>
          <w:sz w:val="24"/>
        </w:rPr>
        <w:t>DD Form 1172-2 Applic</w:t>
      </w:r>
      <w:r w:rsidRPr="001C1719">
        <w:rPr>
          <w:rFonts w:asciiTheme="majorHAnsi" w:hAnsiTheme="majorHAnsi"/>
          <w:sz w:val="24"/>
        </w:rPr>
        <w:t>ation for Identification Card/DEERS Enrollment</w:t>
      </w:r>
    </w:p>
    <w:p w:rsidR="003B38D7" w:rsidRPr="001C1719" w:rsidP="003B38D7" w14:paraId="231E3B14" w14:textId="321530AB">
      <w:pPr>
        <w:pStyle w:val="ListParagraph"/>
        <w:numPr>
          <w:ilvl w:val="0"/>
          <w:numId w:val="19"/>
        </w:numPr>
        <w:spacing w:after="0" w:line="240" w:lineRule="auto"/>
        <w:rPr>
          <w:rFonts w:asciiTheme="majorHAnsi" w:hAnsiTheme="majorHAnsi"/>
          <w:sz w:val="24"/>
        </w:rPr>
      </w:pPr>
      <w:r w:rsidRPr="001C1719">
        <w:rPr>
          <w:rFonts w:asciiTheme="majorHAnsi" w:hAnsiTheme="majorHAnsi"/>
          <w:sz w:val="24"/>
        </w:rPr>
        <w:t xml:space="preserve">Number of Total Annual Responses: </w:t>
      </w:r>
      <w:r w:rsidRPr="001C1719" w:rsidR="00FB4466">
        <w:rPr>
          <w:rFonts w:asciiTheme="majorHAnsi" w:hAnsiTheme="majorHAnsi"/>
          <w:sz w:val="24"/>
        </w:rPr>
        <w:t>2,</w:t>
      </w:r>
      <w:r w:rsidR="00550D25">
        <w:rPr>
          <w:rFonts w:asciiTheme="majorHAnsi" w:hAnsiTheme="majorHAnsi"/>
          <w:sz w:val="24"/>
        </w:rPr>
        <w:t>153,182</w:t>
      </w:r>
    </w:p>
    <w:p w:rsidR="00235D71" w:rsidRPr="001C1719" w:rsidP="00235D71" w14:paraId="73A570AD" w14:textId="0BF71E41">
      <w:pPr>
        <w:pStyle w:val="ListParagraph"/>
        <w:numPr>
          <w:ilvl w:val="0"/>
          <w:numId w:val="19"/>
        </w:numPr>
        <w:spacing w:after="0" w:line="240" w:lineRule="auto"/>
        <w:rPr>
          <w:rFonts w:asciiTheme="majorHAnsi" w:hAnsiTheme="majorHAnsi"/>
          <w:sz w:val="24"/>
        </w:rPr>
      </w:pPr>
      <w:r w:rsidRPr="001C1719">
        <w:rPr>
          <w:rFonts w:asciiTheme="majorHAnsi" w:hAnsiTheme="majorHAnsi"/>
          <w:sz w:val="24"/>
        </w:rPr>
        <w:t xml:space="preserve">Processing Time per Response: </w:t>
      </w:r>
      <w:r w:rsidRPr="001C1719" w:rsidR="003E74A5">
        <w:rPr>
          <w:rFonts w:asciiTheme="majorHAnsi" w:hAnsiTheme="majorHAnsi"/>
          <w:sz w:val="24"/>
        </w:rPr>
        <w:t>2 minutes</w:t>
      </w:r>
    </w:p>
    <w:p w:rsidR="00235D71" w:rsidRPr="001C1719" w:rsidP="00235D71" w14:paraId="2CE0A2AC" w14:textId="4A984BF6">
      <w:pPr>
        <w:pStyle w:val="ListParagraph"/>
        <w:numPr>
          <w:ilvl w:val="0"/>
          <w:numId w:val="19"/>
        </w:numPr>
        <w:spacing w:after="0" w:line="240" w:lineRule="auto"/>
        <w:rPr>
          <w:rFonts w:asciiTheme="majorHAnsi" w:hAnsiTheme="majorHAnsi"/>
          <w:sz w:val="24"/>
        </w:rPr>
      </w:pPr>
      <w:r w:rsidRPr="001C1719">
        <w:rPr>
          <w:rFonts w:asciiTheme="majorHAnsi" w:hAnsiTheme="majorHAnsi"/>
          <w:sz w:val="24"/>
        </w:rPr>
        <w:t>Hourly Wage of</w:t>
      </w:r>
      <w:r w:rsidRPr="001C1719" w:rsidR="003B28A6">
        <w:rPr>
          <w:rFonts w:asciiTheme="majorHAnsi" w:hAnsiTheme="majorHAnsi"/>
          <w:sz w:val="24"/>
        </w:rPr>
        <w:t xml:space="preserve"> Worker(s) Processing Responses</w:t>
      </w:r>
      <w:r w:rsidRPr="001C1719">
        <w:rPr>
          <w:rFonts w:asciiTheme="majorHAnsi" w:hAnsiTheme="majorHAnsi"/>
          <w:sz w:val="24"/>
        </w:rPr>
        <w:t>: $</w:t>
      </w:r>
      <w:r w:rsidR="00E74805">
        <w:rPr>
          <w:rFonts w:asciiTheme="majorHAnsi" w:hAnsiTheme="majorHAnsi"/>
          <w:sz w:val="24"/>
        </w:rPr>
        <w:t>21.82</w:t>
      </w:r>
    </w:p>
    <w:p w:rsidR="000B576B" w:rsidRPr="000B576B" w:rsidP="000B576B" w14:paraId="14E9E9C1" w14:textId="4FA6FC80">
      <w:pPr>
        <w:pStyle w:val="ListParagraph"/>
        <w:numPr>
          <w:ilvl w:val="0"/>
          <w:numId w:val="19"/>
        </w:numPr>
        <w:spacing w:after="0" w:line="240" w:lineRule="auto"/>
        <w:rPr>
          <w:rFonts w:asciiTheme="majorHAnsi" w:hAnsiTheme="majorHAnsi"/>
          <w:sz w:val="24"/>
        </w:rPr>
      </w:pPr>
      <w:r w:rsidRPr="001C1719">
        <w:rPr>
          <w:rFonts w:asciiTheme="majorHAnsi" w:hAnsiTheme="majorHAnsi"/>
          <w:sz w:val="24"/>
        </w:rPr>
        <w:t>Cost to Process Each Response</w:t>
      </w:r>
      <w:r w:rsidRPr="001C1719" w:rsidR="00235D71">
        <w:rPr>
          <w:rFonts w:asciiTheme="majorHAnsi" w:hAnsiTheme="majorHAnsi"/>
          <w:sz w:val="24"/>
        </w:rPr>
        <w:t>: $</w:t>
      </w:r>
      <w:r>
        <w:rPr>
          <w:rFonts w:asciiTheme="majorHAnsi" w:hAnsiTheme="majorHAnsi"/>
          <w:sz w:val="24"/>
        </w:rPr>
        <w:t>0.</w:t>
      </w:r>
      <w:r w:rsidR="00E74805">
        <w:rPr>
          <w:rFonts w:asciiTheme="majorHAnsi" w:hAnsiTheme="majorHAnsi"/>
          <w:sz w:val="24"/>
        </w:rPr>
        <w:t>7</w:t>
      </w:r>
      <w:r>
        <w:rPr>
          <w:rFonts w:asciiTheme="majorHAnsi" w:hAnsiTheme="majorHAnsi"/>
          <w:sz w:val="24"/>
        </w:rPr>
        <w:t>3</w:t>
      </w:r>
    </w:p>
    <w:p w:rsidR="00235D71" w:rsidRPr="001C1719" w:rsidP="00235D71" w14:paraId="227C3AA0" w14:textId="1CDFC157">
      <w:pPr>
        <w:pStyle w:val="ListParagraph"/>
        <w:numPr>
          <w:ilvl w:val="0"/>
          <w:numId w:val="19"/>
        </w:numPr>
        <w:spacing w:after="0" w:line="240" w:lineRule="auto"/>
        <w:rPr>
          <w:rFonts w:asciiTheme="majorHAnsi" w:hAnsiTheme="majorHAnsi"/>
          <w:sz w:val="24"/>
        </w:rPr>
      </w:pPr>
      <w:r w:rsidRPr="001C1719">
        <w:rPr>
          <w:rFonts w:asciiTheme="majorHAnsi" w:hAnsiTheme="majorHAnsi"/>
          <w:sz w:val="24"/>
        </w:rPr>
        <w:t>Total Cost to Process Responses: $</w:t>
      </w:r>
      <w:r w:rsidR="00B452F5">
        <w:rPr>
          <w:rFonts w:asciiTheme="majorHAnsi" w:hAnsiTheme="majorHAnsi"/>
          <w:sz w:val="24"/>
        </w:rPr>
        <w:t>1</w:t>
      </w:r>
      <w:r w:rsidR="00EF785F">
        <w:rPr>
          <w:rFonts w:asciiTheme="majorHAnsi" w:hAnsiTheme="majorHAnsi"/>
          <w:sz w:val="24"/>
        </w:rPr>
        <w:t>,566,081</w:t>
      </w:r>
    </w:p>
    <w:p w:rsidR="00B55E9F" w:rsidRPr="001C1719" w:rsidP="00B55E9F" w14:paraId="12E1C7D9" w14:textId="77777777">
      <w:pPr>
        <w:pStyle w:val="ListParagraph"/>
        <w:spacing w:after="0" w:line="240" w:lineRule="auto"/>
        <w:ind w:left="1440"/>
        <w:rPr>
          <w:rFonts w:asciiTheme="majorHAnsi" w:hAnsiTheme="majorHAnsi"/>
          <w:sz w:val="24"/>
        </w:rPr>
      </w:pPr>
    </w:p>
    <w:p w:rsidR="00235D71" w:rsidRPr="001C1719" w:rsidP="00235D71" w14:paraId="7ABC7A63" w14:textId="77777777">
      <w:pPr>
        <w:pStyle w:val="ListParagraph"/>
        <w:numPr>
          <w:ilvl w:val="0"/>
          <w:numId w:val="18"/>
        </w:numPr>
        <w:spacing w:after="0" w:line="240" w:lineRule="auto"/>
        <w:rPr>
          <w:rFonts w:asciiTheme="majorHAnsi" w:hAnsiTheme="majorHAnsi"/>
          <w:sz w:val="24"/>
        </w:rPr>
      </w:pPr>
      <w:r w:rsidRPr="001C1719">
        <w:rPr>
          <w:rFonts w:asciiTheme="majorHAnsi" w:hAnsiTheme="majorHAnsi"/>
          <w:sz w:val="24"/>
        </w:rPr>
        <w:t>Overall Labor Burden to the Federal Government</w:t>
      </w:r>
    </w:p>
    <w:p w:rsidR="00235D71" w:rsidRPr="001C1719" w:rsidP="00235D71" w14:paraId="2BB02EC3" w14:textId="662CCE8A">
      <w:pPr>
        <w:pStyle w:val="ListParagraph"/>
        <w:numPr>
          <w:ilvl w:val="1"/>
          <w:numId w:val="18"/>
        </w:numPr>
        <w:spacing w:after="0" w:line="240" w:lineRule="auto"/>
        <w:rPr>
          <w:rFonts w:asciiTheme="majorHAnsi" w:hAnsiTheme="majorHAnsi"/>
          <w:sz w:val="24"/>
        </w:rPr>
      </w:pPr>
      <w:r w:rsidRPr="001C1719">
        <w:rPr>
          <w:rFonts w:asciiTheme="majorHAnsi" w:hAnsiTheme="majorHAnsi"/>
          <w:sz w:val="24"/>
        </w:rPr>
        <w:t>T</w:t>
      </w:r>
      <w:r w:rsidRPr="001C1719" w:rsidR="00D27C34">
        <w:rPr>
          <w:rFonts w:asciiTheme="majorHAnsi" w:hAnsiTheme="majorHAnsi"/>
          <w:sz w:val="24"/>
        </w:rPr>
        <w:t>otal Number of Annual Responses</w:t>
      </w:r>
      <w:r w:rsidRPr="001C1719">
        <w:rPr>
          <w:rFonts w:asciiTheme="majorHAnsi" w:hAnsiTheme="majorHAnsi"/>
          <w:sz w:val="24"/>
        </w:rPr>
        <w:t xml:space="preserve">: </w:t>
      </w:r>
      <w:r w:rsidRPr="001C1719" w:rsidR="00FB4466">
        <w:rPr>
          <w:rFonts w:asciiTheme="majorHAnsi" w:hAnsiTheme="majorHAnsi"/>
          <w:sz w:val="24"/>
        </w:rPr>
        <w:t>2,</w:t>
      </w:r>
      <w:r w:rsidR="00550D25">
        <w:rPr>
          <w:rFonts w:asciiTheme="majorHAnsi" w:hAnsiTheme="majorHAnsi"/>
          <w:sz w:val="24"/>
        </w:rPr>
        <w:t>153,182</w:t>
      </w:r>
    </w:p>
    <w:p w:rsidR="0039116B" w:rsidRPr="001C1719" w:rsidP="0039116B" w14:paraId="713ABA07" w14:textId="4F08D9B5">
      <w:pPr>
        <w:pStyle w:val="ListParagraph"/>
        <w:numPr>
          <w:ilvl w:val="1"/>
          <w:numId w:val="18"/>
        </w:numPr>
        <w:spacing w:after="0" w:line="240" w:lineRule="auto"/>
        <w:rPr>
          <w:rFonts w:asciiTheme="majorHAnsi" w:hAnsiTheme="majorHAnsi"/>
          <w:sz w:val="24"/>
        </w:rPr>
      </w:pPr>
      <w:r w:rsidRPr="001C1719">
        <w:rPr>
          <w:rFonts w:asciiTheme="majorHAnsi" w:hAnsiTheme="majorHAnsi"/>
          <w:sz w:val="24"/>
        </w:rPr>
        <w:t>Total Labor Burden: $</w:t>
      </w:r>
      <w:r w:rsidR="00EF785F">
        <w:rPr>
          <w:rFonts w:asciiTheme="majorHAnsi" w:hAnsiTheme="majorHAnsi"/>
          <w:sz w:val="24"/>
        </w:rPr>
        <w:t>1,566,081</w:t>
      </w:r>
    </w:p>
    <w:p w:rsidR="0039116B" w:rsidRPr="0039116B" w:rsidP="0039116B" w14:paraId="4C0CB803" w14:textId="36ECB4F6">
      <w:pPr>
        <w:pStyle w:val="NormalWeb"/>
        <w:spacing w:line="288" w:lineRule="atLeast"/>
        <w:ind w:firstLine="720"/>
        <w:rPr>
          <w:rFonts w:asciiTheme="majorHAnsi" w:hAnsiTheme="majorHAnsi"/>
        </w:rPr>
      </w:pPr>
      <w:r>
        <w:rPr>
          <w:rFonts w:asciiTheme="majorHAnsi" w:hAnsiTheme="majorHAnsi"/>
        </w:rPr>
        <w:t xml:space="preserve">The hourly wage of workers </w:t>
      </w:r>
      <w:r w:rsidR="003B28A6">
        <w:rPr>
          <w:rFonts w:asciiTheme="majorHAnsi" w:hAnsiTheme="majorHAnsi"/>
        </w:rPr>
        <w:t>proce</w:t>
      </w:r>
      <w:r w:rsidRPr="007F696A">
        <w:rPr>
          <w:rFonts w:asciiTheme="majorHAnsi" w:hAnsiTheme="majorHAnsi"/>
        </w:rPr>
        <w:t xml:space="preserve">ssing responses is the average salary of a customer service representative provided by the Bureau of Labor Statistics found at, </w:t>
      </w:r>
      <w:hyperlink r:id="rId11" w:history="1">
        <w:r w:rsidRPr="00792823" w:rsidR="003940CB">
          <w:rPr>
            <w:rStyle w:val="Hyperlink"/>
            <w:rFonts w:asciiTheme="majorHAnsi" w:hAnsiTheme="majorHAnsi"/>
          </w:rPr>
          <w:t>https://www.bls.gov/oes/current/oes434051.htm</w:t>
        </w:r>
      </w:hyperlink>
      <w:r w:rsidRPr="007F696A">
        <w:rPr>
          <w:rFonts w:asciiTheme="majorHAnsi" w:hAnsiTheme="majorHAnsi"/>
        </w:rPr>
        <w:t>.</w:t>
      </w:r>
      <w:r w:rsidR="003940CB">
        <w:rPr>
          <w:rFonts w:asciiTheme="majorHAnsi" w:hAnsiTheme="majorHAnsi"/>
        </w:rPr>
        <w:t xml:space="preserve"> </w:t>
      </w:r>
    </w:p>
    <w:p w:rsidR="00B55E9F" w:rsidP="00B55E9F" w14:paraId="68181BE2" w14:textId="77777777">
      <w:pPr>
        <w:spacing w:after="0" w:line="240" w:lineRule="auto"/>
        <w:rPr>
          <w:rFonts w:asciiTheme="majorHAnsi" w:hAnsiTheme="majorHAnsi"/>
          <w:sz w:val="24"/>
        </w:rPr>
      </w:pPr>
    </w:p>
    <w:p w:rsidR="00722FDB" w:rsidRPr="00B55E9F" w:rsidP="00B55E9F" w14:paraId="7FF2982C"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4A8934F1" w14:textId="77777777">
      <w:pPr>
        <w:spacing w:after="0" w:line="240" w:lineRule="auto"/>
        <w:rPr>
          <w:rFonts w:asciiTheme="majorHAnsi" w:hAnsiTheme="majorHAnsi"/>
          <w:sz w:val="24"/>
        </w:rPr>
      </w:pPr>
    </w:p>
    <w:p w:rsidR="00235D71" w:rsidRPr="00235D71" w:rsidP="00235D71" w14:paraId="0CC0EF53"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1C1719" w:rsidP="00235D71" w14:paraId="60A9FA99" w14:textId="4EA02866">
      <w:pPr>
        <w:pStyle w:val="ListParagraph"/>
        <w:numPr>
          <w:ilvl w:val="1"/>
          <w:numId w:val="20"/>
        </w:numPr>
        <w:spacing w:after="0" w:line="240" w:lineRule="auto"/>
        <w:rPr>
          <w:rFonts w:asciiTheme="majorHAnsi" w:hAnsiTheme="majorHAnsi"/>
          <w:i/>
          <w:sz w:val="24"/>
        </w:rPr>
      </w:pPr>
      <w:r w:rsidRPr="001C1719">
        <w:rPr>
          <w:rFonts w:asciiTheme="majorHAnsi" w:hAnsiTheme="majorHAnsi"/>
          <w:sz w:val="24"/>
        </w:rPr>
        <w:t>Equipment: $</w:t>
      </w:r>
      <w:r w:rsidRPr="001C1719" w:rsidR="0039116B">
        <w:rPr>
          <w:rFonts w:asciiTheme="majorHAnsi" w:hAnsiTheme="majorHAnsi"/>
          <w:sz w:val="24"/>
        </w:rPr>
        <w:t>0</w:t>
      </w:r>
    </w:p>
    <w:p w:rsidR="00235D71" w:rsidRPr="001C1719" w:rsidP="00235D71" w14:paraId="73FFA94E" w14:textId="68B73611">
      <w:pPr>
        <w:pStyle w:val="ListParagraph"/>
        <w:numPr>
          <w:ilvl w:val="1"/>
          <w:numId w:val="20"/>
        </w:numPr>
        <w:spacing w:after="0" w:line="240" w:lineRule="auto"/>
        <w:rPr>
          <w:rFonts w:asciiTheme="majorHAnsi" w:hAnsiTheme="majorHAnsi"/>
          <w:i/>
          <w:sz w:val="24"/>
        </w:rPr>
      </w:pPr>
      <w:r w:rsidRPr="001C1719">
        <w:rPr>
          <w:rFonts w:asciiTheme="majorHAnsi" w:hAnsiTheme="majorHAnsi"/>
          <w:sz w:val="24"/>
        </w:rPr>
        <w:t>Printing: $</w:t>
      </w:r>
      <w:r w:rsidR="00550D25">
        <w:rPr>
          <w:rFonts w:asciiTheme="majorHAnsi" w:hAnsiTheme="majorHAnsi"/>
          <w:sz w:val="24"/>
        </w:rPr>
        <w:t>62,865.70</w:t>
      </w:r>
    </w:p>
    <w:p w:rsidR="00235D71" w:rsidRPr="001C1719" w:rsidP="00235D71" w14:paraId="320EFA7E" w14:textId="4F4EA53C">
      <w:pPr>
        <w:pStyle w:val="ListParagraph"/>
        <w:numPr>
          <w:ilvl w:val="1"/>
          <w:numId w:val="20"/>
        </w:numPr>
        <w:spacing w:after="0" w:line="240" w:lineRule="auto"/>
        <w:rPr>
          <w:rFonts w:asciiTheme="majorHAnsi" w:hAnsiTheme="majorHAnsi"/>
          <w:i/>
          <w:sz w:val="24"/>
        </w:rPr>
      </w:pPr>
      <w:r w:rsidRPr="001C1719">
        <w:rPr>
          <w:rFonts w:asciiTheme="majorHAnsi" w:hAnsiTheme="majorHAnsi"/>
          <w:sz w:val="24"/>
        </w:rPr>
        <w:t>Postage: $</w:t>
      </w:r>
      <w:r w:rsidRPr="001C1719" w:rsidR="0039116B">
        <w:rPr>
          <w:rFonts w:asciiTheme="majorHAnsi" w:hAnsiTheme="majorHAnsi"/>
          <w:sz w:val="24"/>
        </w:rPr>
        <w:t>0</w:t>
      </w:r>
    </w:p>
    <w:p w:rsidR="00235D71" w:rsidRPr="001C1719" w:rsidP="00235D71" w14:paraId="03AC6FA5" w14:textId="1725C857">
      <w:pPr>
        <w:pStyle w:val="ListParagraph"/>
        <w:numPr>
          <w:ilvl w:val="1"/>
          <w:numId w:val="20"/>
        </w:numPr>
        <w:spacing w:after="0" w:line="240" w:lineRule="auto"/>
        <w:rPr>
          <w:rFonts w:asciiTheme="majorHAnsi" w:hAnsiTheme="majorHAnsi"/>
          <w:i/>
          <w:sz w:val="24"/>
        </w:rPr>
      </w:pPr>
      <w:r w:rsidRPr="001C1719">
        <w:rPr>
          <w:rFonts w:asciiTheme="majorHAnsi" w:hAnsiTheme="majorHAnsi"/>
          <w:sz w:val="24"/>
        </w:rPr>
        <w:t>Software Purchases: $</w:t>
      </w:r>
      <w:r w:rsidRPr="001C1719" w:rsidR="0039116B">
        <w:rPr>
          <w:rFonts w:asciiTheme="majorHAnsi" w:hAnsiTheme="majorHAnsi"/>
          <w:sz w:val="24"/>
        </w:rPr>
        <w:t>0</w:t>
      </w:r>
    </w:p>
    <w:p w:rsidR="00235D71" w:rsidRPr="001C1719" w:rsidP="00235D71" w14:paraId="0943C571" w14:textId="1F836768">
      <w:pPr>
        <w:pStyle w:val="ListParagraph"/>
        <w:numPr>
          <w:ilvl w:val="1"/>
          <w:numId w:val="20"/>
        </w:numPr>
        <w:spacing w:after="0" w:line="240" w:lineRule="auto"/>
        <w:rPr>
          <w:rFonts w:asciiTheme="majorHAnsi" w:hAnsiTheme="majorHAnsi"/>
          <w:i/>
          <w:sz w:val="24"/>
        </w:rPr>
      </w:pPr>
      <w:r w:rsidRPr="001C1719">
        <w:rPr>
          <w:rFonts w:asciiTheme="majorHAnsi" w:hAnsiTheme="majorHAnsi"/>
          <w:sz w:val="24"/>
        </w:rPr>
        <w:t>Licensing Costs: $</w:t>
      </w:r>
      <w:r w:rsidRPr="001C1719" w:rsidR="0039116B">
        <w:rPr>
          <w:rFonts w:asciiTheme="majorHAnsi" w:hAnsiTheme="majorHAnsi"/>
          <w:sz w:val="24"/>
        </w:rPr>
        <w:t>0</w:t>
      </w:r>
    </w:p>
    <w:p w:rsidR="00235D71" w:rsidRPr="001C1719" w:rsidP="00235D71" w14:paraId="07FA31E2" w14:textId="78FEDF68">
      <w:pPr>
        <w:pStyle w:val="ListParagraph"/>
        <w:numPr>
          <w:ilvl w:val="1"/>
          <w:numId w:val="20"/>
        </w:numPr>
        <w:spacing w:after="0" w:line="240" w:lineRule="auto"/>
        <w:rPr>
          <w:rFonts w:asciiTheme="majorHAnsi" w:hAnsiTheme="majorHAnsi"/>
          <w:i/>
          <w:sz w:val="24"/>
        </w:rPr>
      </w:pPr>
      <w:r w:rsidRPr="001C1719">
        <w:rPr>
          <w:rFonts w:asciiTheme="majorHAnsi" w:hAnsiTheme="majorHAnsi"/>
          <w:sz w:val="24"/>
        </w:rPr>
        <w:t>Other: $</w:t>
      </w:r>
      <w:r w:rsidRPr="001C1719" w:rsidR="00707D41">
        <w:rPr>
          <w:rFonts w:asciiTheme="majorHAnsi" w:hAnsiTheme="majorHAnsi"/>
          <w:sz w:val="24"/>
        </w:rPr>
        <w:t>0</w:t>
      </w:r>
    </w:p>
    <w:p w:rsidR="00B55E9F" w:rsidRPr="001C1719" w:rsidP="00B55E9F" w14:paraId="24585690" w14:textId="77777777">
      <w:pPr>
        <w:pStyle w:val="ListParagraph"/>
        <w:spacing w:after="0" w:line="240" w:lineRule="auto"/>
        <w:ind w:left="1440"/>
        <w:rPr>
          <w:rFonts w:asciiTheme="majorHAnsi" w:hAnsiTheme="majorHAnsi"/>
          <w:i/>
          <w:sz w:val="24"/>
        </w:rPr>
      </w:pPr>
    </w:p>
    <w:p w:rsidR="0039116B" w:rsidRPr="001C1719" w:rsidP="0039116B" w14:paraId="0F22C44C" w14:textId="3DC5859F">
      <w:pPr>
        <w:pStyle w:val="ListParagraph"/>
        <w:numPr>
          <w:ilvl w:val="0"/>
          <w:numId w:val="20"/>
        </w:numPr>
        <w:spacing w:after="0" w:line="240" w:lineRule="auto"/>
        <w:rPr>
          <w:rFonts w:asciiTheme="majorHAnsi" w:hAnsiTheme="majorHAnsi"/>
          <w:i/>
          <w:sz w:val="24"/>
        </w:rPr>
      </w:pPr>
      <w:r w:rsidRPr="001C1719">
        <w:rPr>
          <w:rFonts w:asciiTheme="majorHAnsi" w:hAnsiTheme="majorHAnsi"/>
          <w:sz w:val="24"/>
        </w:rPr>
        <w:t xml:space="preserve">Total Operational and Maintenance Cost: </w:t>
      </w:r>
      <w:r w:rsidRPr="001C1719" w:rsidR="0076799E">
        <w:rPr>
          <w:rFonts w:asciiTheme="majorHAnsi" w:hAnsiTheme="majorHAnsi"/>
          <w:sz w:val="24"/>
        </w:rPr>
        <w:t>$</w:t>
      </w:r>
      <w:r w:rsidR="00550D25">
        <w:rPr>
          <w:rFonts w:asciiTheme="majorHAnsi" w:hAnsiTheme="majorHAnsi"/>
          <w:sz w:val="24"/>
        </w:rPr>
        <w:t>62,865.70</w:t>
      </w:r>
    </w:p>
    <w:p w:rsidR="00B55E9F" w:rsidRPr="001C1719" w:rsidP="0039116B" w14:paraId="7A07D0C6" w14:textId="5111396D">
      <w:pPr>
        <w:pStyle w:val="NormalWeb"/>
        <w:spacing w:line="288" w:lineRule="atLeast"/>
        <w:ind w:firstLine="360"/>
        <w:rPr>
          <w:rFonts w:asciiTheme="majorHAnsi" w:hAnsiTheme="majorHAnsi"/>
        </w:rPr>
      </w:pPr>
      <w:r w:rsidRPr="001C1719">
        <w:rPr>
          <w:rFonts w:asciiTheme="majorHAnsi" w:hAnsiTheme="majorHAnsi"/>
        </w:rPr>
        <w:t xml:space="preserve">*Cost </w:t>
      </w:r>
      <w:r w:rsidRPr="001C1719" w:rsidR="0076799E">
        <w:rPr>
          <w:rFonts w:asciiTheme="majorHAnsi" w:hAnsiTheme="majorHAnsi"/>
        </w:rPr>
        <w:t>of printing is for the 1,</w:t>
      </w:r>
      <w:r w:rsidR="00007589">
        <w:rPr>
          <w:rFonts w:asciiTheme="majorHAnsi" w:hAnsiTheme="majorHAnsi"/>
        </w:rPr>
        <w:t>257,314</w:t>
      </w:r>
      <w:r w:rsidRPr="001C1719">
        <w:rPr>
          <w:rFonts w:asciiTheme="majorHAnsi" w:hAnsiTheme="majorHAnsi"/>
        </w:rPr>
        <w:t xml:space="preserve"> forms that are printed and provi</w:t>
      </w:r>
      <w:r w:rsidR="00D34E2C">
        <w:rPr>
          <w:rFonts w:asciiTheme="majorHAnsi" w:hAnsiTheme="majorHAnsi"/>
        </w:rPr>
        <w:t>ded in person, printed at $0.05</w:t>
      </w:r>
      <w:r w:rsidRPr="001C1719" w:rsidR="0076799E">
        <w:rPr>
          <w:rFonts w:asciiTheme="majorHAnsi" w:hAnsiTheme="majorHAnsi"/>
        </w:rPr>
        <w:t xml:space="preserve"> per form. The remaining </w:t>
      </w:r>
      <w:r w:rsidR="00007589">
        <w:rPr>
          <w:rFonts w:asciiTheme="majorHAnsi" w:hAnsiTheme="majorHAnsi"/>
        </w:rPr>
        <w:t>895,868</w:t>
      </w:r>
      <w:r w:rsidRPr="001C1719">
        <w:rPr>
          <w:rFonts w:asciiTheme="majorHAnsi" w:hAnsiTheme="majorHAnsi"/>
        </w:rPr>
        <w:t xml:space="preserve"> forms are electronically processed.</w:t>
      </w:r>
    </w:p>
    <w:p w:rsidR="00B55E9F" w:rsidRPr="001C1719" w:rsidP="00B55E9F" w14:paraId="18E12EF3" w14:textId="77777777">
      <w:pPr>
        <w:spacing w:after="0" w:line="240" w:lineRule="auto"/>
        <w:rPr>
          <w:rFonts w:asciiTheme="majorHAnsi" w:hAnsiTheme="majorHAnsi"/>
          <w:sz w:val="24"/>
        </w:rPr>
      </w:pPr>
      <w:r w:rsidRPr="001C1719">
        <w:rPr>
          <w:rFonts w:asciiTheme="majorHAnsi" w:hAnsiTheme="majorHAnsi"/>
          <w:sz w:val="24"/>
        </w:rPr>
        <w:t>Part C: TOTAL COST TO THE FEDERAL GOVERNMENT</w:t>
      </w:r>
    </w:p>
    <w:p w:rsidR="00B55E9F" w:rsidRPr="001C1719" w:rsidP="00B55E9F" w14:paraId="11D2CCDD" w14:textId="77777777">
      <w:pPr>
        <w:spacing w:after="0" w:line="240" w:lineRule="auto"/>
        <w:rPr>
          <w:rFonts w:asciiTheme="majorHAnsi" w:hAnsiTheme="majorHAnsi"/>
          <w:sz w:val="24"/>
        </w:rPr>
      </w:pPr>
    </w:p>
    <w:p w:rsidR="00486235" w:rsidRPr="001C1719" w:rsidP="00B55E9F" w14:paraId="5F09F0AE" w14:textId="2194C9F3">
      <w:pPr>
        <w:pStyle w:val="ListParagraph"/>
        <w:numPr>
          <w:ilvl w:val="0"/>
          <w:numId w:val="22"/>
        </w:numPr>
        <w:spacing w:after="0" w:line="240" w:lineRule="auto"/>
        <w:rPr>
          <w:rFonts w:asciiTheme="majorHAnsi" w:hAnsiTheme="majorHAnsi"/>
          <w:sz w:val="24"/>
        </w:rPr>
      </w:pPr>
      <w:r w:rsidRPr="001C1719">
        <w:rPr>
          <w:rFonts w:asciiTheme="majorHAnsi" w:hAnsiTheme="majorHAnsi"/>
          <w:sz w:val="24"/>
        </w:rPr>
        <w:t>Total Labor C</w:t>
      </w:r>
      <w:r w:rsidRPr="001C1719" w:rsidR="00707D41">
        <w:rPr>
          <w:rFonts w:asciiTheme="majorHAnsi" w:hAnsiTheme="majorHAnsi"/>
          <w:sz w:val="24"/>
        </w:rPr>
        <w:t>ost to the Federal Government: $</w:t>
      </w:r>
      <w:r w:rsidR="009356AA">
        <w:rPr>
          <w:rFonts w:asciiTheme="majorHAnsi" w:hAnsiTheme="majorHAnsi"/>
          <w:sz w:val="24"/>
        </w:rPr>
        <w:t>1,566,081</w:t>
      </w:r>
    </w:p>
    <w:p w:rsidR="00B55E9F" w:rsidRPr="001C1719" w:rsidP="00B55E9F" w14:paraId="1B633E78" w14:textId="77777777">
      <w:pPr>
        <w:pStyle w:val="ListParagraph"/>
        <w:spacing w:after="0" w:line="240" w:lineRule="auto"/>
        <w:rPr>
          <w:rFonts w:asciiTheme="majorHAnsi" w:hAnsiTheme="majorHAnsi"/>
          <w:sz w:val="24"/>
        </w:rPr>
      </w:pPr>
    </w:p>
    <w:p w:rsidR="00B55E9F" w:rsidRPr="001C1719" w:rsidP="00B55E9F" w14:paraId="496053B7" w14:textId="0B92E859">
      <w:pPr>
        <w:pStyle w:val="ListParagraph"/>
        <w:numPr>
          <w:ilvl w:val="0"/>
          <w:numId w:val="22"/>
        </w:numPr>
        <w:spacing w:after="0" w:line="240" w:lineRule="auto"/>
        <w:rPr>
          <w:rFonts w:asciiTheme="majorHAnsi" w:hAnsiTheme="majorHAnsi"/>
          <w:sz w:val="24"/>
        </w:rPr>
      </w:pPr>
      <w:r w:rsidRPr="001C1719">
        <w:rPr>
          <w:rFonts w:asciiTheme="majorHAnsi" w:hAnsiTheme="majorHAnsi"/>
          <w:sz w:val="24"/>
        </w:rPr>
        <w:t>Total Oper</w:t>
      </w:r>
      <w:r w:rsidRPr="001C1719" w:rsidR="00707D41">
        <w:rPr>
          <w:rFonts w:asciiTheme="majorHAnsi" w:hAnsiTheme="majorHAnsi"/>
          <w:sz w:val="24"/>
        </w:rPr>
        <w:t>ational and Maintenance Costs: $</w:t>
      </w:r>
      <w:r w:rsidR="00007589">
        <w:rPr>
          <w:rFonts w:asciiTheme="majorHAnsi" w:hAnsiTheme="majorHAnsi"/>
          <w:sz w:val="24"/>
        </w:rPr>
        <w:t>62,86</w:t>
      </w:r>
      <w:r w:rsidR="00823EC3">
        <w:rPr>
          <w:rFonts w:asciiTheme="majorHAnsi" w:hAnsiTheme="majorHAnsi"/>
          <w:sz w:val="24"/>
        </w:rPr>
        <w:t>6</w:t>
      </w:r>
    </w:p>
    <w:p w:rsidR="00B55E9F" w:rsidRPr="001C1719" w:rsidP="00B55E9F" w14:paraId="0F787052" w14:textId="77777777">
      <w:pPr>
        <w:spacing w:after="0" w:line="240" w:lineRule="auto"/>
        <w:rPr>
          <w:rFonts w:asciiTheme="majorHAnsi" w:hAnsiTheme="majorHAnsi"/>
          <w:sz w:val="24"/>
        </w:rPr>
      </w:pPr>
    </w:p>
    <w:p w:rsidR="00B55E9F" w:rsidRPr="001C1719" w:rsidP="00B55E9F" w14:paraId="1A79AF4A" w14:textId="5A4897FF">
      <w:pPr>
        <w:pStyle w:val="ListParagraph"/>
        <w:numPr>
          <w:ilvl w:val="0"/>
          <w:numId w:val="22"/>
        </w:numPr>
        <w:spacing w:after="0" w:line="240" w:lineRule="auto"/>
        <w:rPr>
          <w:rFonts w:asciiTheme="majorHAnsi" w:hAnsiTheme="majorHAnsi"/>
          <w:sz w:val="24"/>
        </w:rPr>
      </w:pPr>
      <w:r w:rsidRPr="001C1719">
        <w:rPr>
          <w:rFonts w:asciiTheme="majorHAnsi" w:hAnsiTheme="majorHAnsi"/>
          <w:sz w:val="24"/>
        </w:rPr>
        <w:t>Total</w:t>
      </w:r>
      <w:r w:rsidRPr="001C1719" w:rsidR="00707D41">
        <w:rPr>
          <w:rFonts w:asciiTheme="majorHAnsi" w:hAnsiTheme="majorHAnsi"/>
          <w:sz w:val="24"/>
        </w:rPr>
        <w:t xml:space="preserve"> Cost to the Federal Government</w:t>
      </w:r>
      <w:r w:rsidRPr="001C1719">
        <w:rPr>
          <w:rFonts w:asciiTheme="majorHAnsi" w:hAnsiTheme="majorHAnsi"/>
          <w:sz w:val="24"/>
        </w:rPr>
        <w:t>: $</w:t>
      </w:r>
      <w:r w:rsidR="00FA0D1C">
        <w:rPr>
          <w:rFonts w:asciiTheme="majorHAnsi" w:hAnsiTheme="majorHAnsi"/>
          <w:sz w:val="24"/>
        </w:rPr>
        <w:t>1</w:t>
      </w:r>
      <w:r w:rsidR="00705CA6">
        <w:rPr>
          <w:rFonts w:asciiTheme="majorHAnsi" w:hAnsiTheme="majorHAnsi"/>
          <w:sz w:val="24"/>
        </w:rPr>
        <w:t>,628,947</w:t>
      </w:r>
    </w:p>
    <w:p w:rsidR="00486235" w:rsidP="00486235" w14:paraId="494677E2" w14:textId="77777777">
      <w:pPr>
        <w:spacing w:after="0" w:line="240" w:lineRule="auto"/>
        <w:rPr>
          <w:rFonts w:asciiTheme="majorHAnsi" w:hAnsiTheme="majorHAnsi"/>
          <w:sz w:val="24"/>
        </w:rPr>
      </w:pPr>
    </w:p>
    <w:p w:rsidR="00B55E9F" w:rsidRPr="00707D41" w:rsidP="00707D41" w14:paraId="4B87CDA6" w14:textId="0FDD665C">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C16D57" w:rsidP="00D04F82" w14:paraId="3F184112" w14:textId="2DFBF811">
      <w:pPr>
        <w:spacing w:after="0" w:line="240" w:lineRule="auto"/>
        <w:ind w:firstLine="720"/>
        <w:rPr>
          <w:rFonts w:asciiTheme="majorHAnsi" w:hAnsiTheme="majorHAnsi"/>
          <w:sz w:val="24"/>
        </w:rPr>
      </w:pPr>
      <w:r w:rsidRPr="00707D41">
        <w:rPr>
          <w:rFonts w:asciiTheme="majorHAnsi" w:hAnsiTheme="majorHAnsi"/>
          <w:sz w:val="24"/>
        </w:rPr>
        <w:t xml:space="preserve">The burden has </w:t>
      </w:r>
      <w:r w:rsidR="007D0DA2">
        <w:rPr>
          <w:rFonts w:asciiTheme="majorHAnsi" w:hAnsiTheme="majorHAnsi"/>
          <w:sz w:val="24"/>
        </w:rPr>
        <w:t xml:space="preserve">decreased due to a reduction </w:t>
      </w:r>
      <w:r w:rsidR="00905A37">
        <w:rPr>
          <w:rFonts w:asciiTheme="majorHAnsi" w:hAnsiTheme="majorHAnsi"/>
          <w:sz w:val="24"/>
        </w:rPr>
        <w:t>in</w:t>
      </w:r>
      <w:r w:rsidR="007D0DA2">
        <w:rPr>
          <w:rFonts w:asciiTheme="majorHAnsi" w:hAnsiTheme="majorHAnsi"/>
          <w:sz w:val="24"/>
        </w:rPr>
        <w:t xml:space="preserve"> annual respondents.  </w:t>
      </w:r>
      <w:r w:rsidRPr="00905A37" w:rsidR="00905A37">
        <w:rPr>
          <w:rFonts w:asciiTheme="majorHAnsi" w:hAnsiTheme="majorHAnsi"/>
          <w:sz w:val="24"/>
        </w:rPr>
        <w:t>In 2023, Trusted Associate Sponsorship System (TASS) required all applicants to reapply every three years. However, since Mission Partner, Identity, Credential, Access Management (</w:t>
      </w:r>
      <w:r w:rsidRPr="00905A37" w:rsidR="00705CA6">
        <w:rPr>
          <w:rFonts w:asciiTheme="majorHAnsi" w:hAnsiTheme="majorHAnsi"/>
          <w:sz w:val="24"/>
        </w:rPr>
        <w:t>MPICAM) became</w:t>
      </w:r>
      <w:r w:rsidRPr="00905A37" w:rsidR="00905A37">
        <w:rPr>
          <w:rFonts w:asciiTheme="majorHAnsi" w:hAnsiTheme="majorHAnsi"/>
          <w:sz w:val="24"/>
        </w:rPr>
        <w:t xml:space="preserve"> the system of record, the previous three-year application limit has been extended.  </w:t>
      </w:r>
    </w:p>
    <w:p w:rsidR="00705CA6" w:rsidP="00D04F82" w14:paraId="7AC51FBF" w14:textId="77777777">
      <w:pPr>
        <w:spacing w:after="0" w:line="240" w:lineRule="auto"/>
        <w:ind w:firstLine="720"/>
        <w:rPr>
          <w:rFonts w:asciiTheme="majorHAnsi" w:hAnsiTheme="majorHAnsi"/>
          <w:sz w:val="24"/>
        </w:rPr>
      </w:pPr>
    </w:p>
    <w:p w:rsidR="00DA2B37" w:rsidP="00486235" w14:paraId="34525F4E" w14:textId="7173B79E">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A2B37" w:rsidP="003E74A5" w14:paraId="757B5EDB" w14:textId="3FF9E930">
      <w:pPr>
        <w:spacing w:after="0" w:line="240" w:lineRule="auto"/>
        <w:ind w:firstLine="720"/>
        <w:rPr>
          <w:rFonts w:asciiTheme="majorHAnsi" w:hAnsiTheme="majorHAnsi"/>
          <w:sz w:val="24"/>
        </w:rPr>
      </w:pPr>
      <w:r w:rsidRPr="003E74A5">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18F2FC7C" w14:textId="77777777">
      <w:pPr>
        <w:spacing w:after="0" w:line="240" w:lineRule="auto"/>
        <w:rPr>
          <w:rFonts w:asciiTheme="majorHAnsi" w:hAnsiTheme="majorHAnsi"/>
          <w:sz w:val="24"/>
        </w:rPr>
      </w:pPr>
    </w:p>
    <w:p w:rsidR="005C3A95" w:rsidRPr="0085688C" w:rsidP="00486235" w14:paraId="3CCCDD84" w14:textId="7F5818CA">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C16D57" w14:paraId="7C1279D4" w14:textId="7679F3CA">
      <w:pPr>
        <w:spacing w:after="0" w:line="240" w:lineRule="auto"/>
        <w:ind w:firstLine="720"/>
        <w:rPr>
          <w:rFonts w:asciiTheme="majorHAnsi" w:hAnsiTheme="majorHAnsi"/>
          <w:sz w:val="24"/>
        </w:rPr>
      </w:pPr>
      <w:r w:rsidRPr="003E74A5">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16D57" w:rsidP="00C16D57" w14:paraId="3F8A7E33" w14:textId="77777777">
      <w:pPr>
        <w:spacing w:after="0" w:line="240" w:lineRule="auto"/>
        <w:ind w:firstLine="720"/>
        <w:rPr>
          <w:rFonts w:asciiTheme="majorHAnsi" w:hAnsiTheme="majorHAnsi"/>
          <w:sz w:val="24"/>
        </w:rPr>
      </w:pPr>
    </w:p>
    <w:p w:rsidR="00C62D17" w:rsidRPr="0085688C" w:rsidP="00486235" w14:paraId="6BD8BBDD" w14:textId="71BBE8E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A50A0F" w:rsidRPr="00C62D17" w:rsidP="003E74A5" w14:paraId="58CECC40" w14:textId="29A91BC6">
      <w:pPr>
        <w:spacing w:after="0" w:line="240" w:lineRule="auto"/>
        <w:ind w:firstLine="720"/>
        <w:rPr>
          <w:rFonts w:asciiTheme="majorHAnsi" w:hAnsiTheme="majorHAnsi"/>
          <w:i/>
          <w:sz w:val="24"/>
        </w:rPr>
      </w:pPr>
      <w:r w:rsidRPr="003E74A5">
        <w:rPr>
          <w:rFonts w:asciiTheme="majorHAnsi" w:hAnsiTheme="majorHAnsi"/>
          <w:sz w:val="24"/>
        </w:rPr>
        <w:t>We are not requesting an</w:t>
      </w:r>
      <w:r w:rsidRPr="003E74A5" w:rsidR="00420AE9">
        <w:rPr>
          <w:rFonts w:asciiTheme="majorHAnsi" w:hAnsiTheme="majorHAnsi"/>
          <w:sz w:val="24"/>
        </w:rPr>
        <w:t>y</w:t>
      </w:r>
      <w:r w:rsidRPr="003E74A5">
        <w:rPr>
          <w:rFonts w:asciiTheme="majorHAnsi" w:hAnsiTheme="majorHAnsi"/>
          <w:sz w:val="24"/>
        </w:rPr>
        <w:t xml:space="preserve"> exemption</w:t>
      </w:r>
      <w:r w:rsidRPr="003E74A5" w:rsidR="00420AE9">
        <w:rPr>
          <w:rFonts w:asciiTheme="majorHAnsi" w:hAnsiTheme="majorHAnsi"/>
          <w:sz w:val="24"/>
        </w:rPr>
        <w:t>s</w:t>
      </w:r>
      <w:r w:rsidRPr="003E74A5">
        <w:rPr>
          <w:rFonts w:asciiTheme="majorHAnsi" w:hAnsiTheme="majorHAnsi"/>
          <w:sz w:val="24"/>
        </w:rPr>
        <w:t xml:space="preserve"> to the provisions </w:t>
      </w:r>
      <w:r w:rsidRPr="003E74A5"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93850344">
    <w:abstractNumId w:val="14"/>
  </w:num>
  <w:num w:numId="2" w16cid:durableId="459764817">
    <w:abstractNumId w:val="0"/>
  </w:num>
  <w:num w:numId="3" w16cid:durableId="88892281">
    <w:abstractNumId w:val="11"/>
  </w:num>
  <w:num w:numId="4" w16cid:durableId="1407799195">
    <w:abstractNumId w:val="10"/>
  </w:num>
  <w:num w:numId="5" w16cid:durableId="109859670">
    <w:abstractNumId w:val="18"/>
  </w:num>
  <w:num w:numId="6" w16cid:durableId="176965614">
    <w:abstractNumId w:val="1"/>
  </w:num>
  <w:num w:numId="7" w16cid:durableId="390347018">
    <w:abstractNumId w:val="19"/>
  </w:num>
  <w:num w:numId="8" w16cid:durableId="1936591823">
    <w:abstractNumId w:val="16"/>
  </w:num>
  <w:num w:numId="9" w16cid:durableId="1571188894">
    <w:abstractNumId w:val="20"/>
  </w:num>
  <w:num w:numId="10" w16cid:durableId="2039236442">
    <w:abstractNumId w:val="3"/>
  </w:num>
  <w:num w:numId="11" w16cid:durableId="814369827">
    <w:abstractNumId w:val="15"/>
  </w:num>
  <w:num w:numId="12" w16cid:durableId="1828159055">
    <w:abstractNumId w:val="17"/>
  </w:num>
  <w:num w:numId="13" w16cid:durableId="1709722475">
    <w:abstractNumId w:val="22"/>
  </w:num>
  <w:num w:numId="14" w16cid:durableId="1608658554">
    <w:abstractNumId w:val="23"/>
  </w:num>
  <w:num w:numId="15" w16cid:durableId="1519006272">
    <w:abstractNumId w:val="9"/>
  </w:num>
  <w:num w:numId="16" w16cid:durableId="1783377196">
    <w:abstractNumId w:val="8"/>
  </w:num>
  <w:num w:numId="17" w16cid:durableId="1775589231">
    <w:abstractNumId w:val="12"/>
  </w:num>
  <w:num w:numId="18" w16cid:durableId="1052659035">
    <w:abstractNumId w:val="7"/>
  </w:num>
  <w:num w:numId="19" w16cid:durableId="828985016">
    <w:abstractNumId w:val="6"/>
  </w:num>
  <w:num w:numId="20" w16cid:durableId="665287336">
    <w:abstractNumId w:val="5"/>
  </w:num>
  <w:num w:numId="21" w16cid:durableId="951202373">
    <w:abstractNumId w:val="13"/>
  </w:num>
  <w:num w:numId="22" w16cid:durableId="583536889">
    <w:abstractNumId w:val="2"/>
  </w:num>
  <w:num w:numId="23" w16cid:durableId="956373526">
    <w:abstractNumId w:val="4"/>
  </w:num>
  <w:num w:numId="24" w16cid:durableId="108333816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7589"/>
    <w:rsid w:val="00020FCF"/>
    <w:rsid w:val="000269DF"/>
    <w:rsid w:val="0003571A"/>
    <w:rsid w:val="00056F28"/>
    <w:rsid w:val="0006520A"/>
    <w:rsid w:val="000769BA"/>
    <w:rsid w:val="000850BE"/>
    <w:rsid w:val="000B0E70"/>
    <w:rsid w:val="000B576B"/>
    <w:rsid w:val="000F6197"/>
    <w:rsid w:val="00104AD8"/>
    <w:rsid w:val="00105F45"/>
    <w:rsid w:val="00127B46"/>
    <w:rsid w:val="0014714E"/>
    <w:rsid w:val="00154226"/>
    <w:rsid w:val="00163CC3"/>
    <w:rsid w:val="001678C3"/>
    <w:rsid w:val="0018557F"/>
    <w:rsid w:val="0019309D"/>
    <w:rsid w:val="001A53D9"/>
    <w:rsid w:val="001C1719"/>
    <w:rsid w:val="001E28E4"/>
    <w:rsid w:val="001E3279"/>
    <w:rsid w:val="001F526C"/>
    <w:rsid w:val="00200261"/>
    <w:rsid w:val="00203BC2"/>
    <w:rsid w:val="00211832"/>
    <w:rsid w:val="00214963"/>
    <w:rsid w:val="00222D1B"/>
    <w:rsid w:val="0022394D"/>
    <w:rsid w:val="00235D71"/>
    <w:rsid w:val="0024335E"/>
    <w:rsid w:val="00245920"/>
    <w:rsid w:val="00254DCF"/>
    <w:rsid w:val="002567F9"/>
    <w:rsid w:val="0027743E"/>
    <w:rsid w:val="00282B4E"/>
    <w:rsid w:val="00294E92"/>
    <w:rsid w:val="002A32EF"/>
    <w:rsid w:val="002B2408"/>
    <w:rsid w:val="002D6BE1"/>
    <w:rsid w:val="002D7713"/>
    <w:rsid w:val="0031136A"/>
    <w:rsid w:val="003132E7"/>
    <w:rsid w:val="0031685D"/>
    <w:rsid w:val="00331D7E"/>
    <w:rsid w:val="0033650A"/>
    <w:rsid w:val="00337EF1"/>
    <w:rsid w:val="00340D9B"/>
    <w:rsid w:val="003524E6"/>
    <w:rsid w:val="0039116B"/>
    <w:rsid w:val="003940CB"/>
    <w:rsid w:val="00394A8A"/>
    <w:rsid w:val="003A3D10"/>
    <w:rsid w:val="003B28A6"/>
    <w:rsid w:val="003B38D7"/>
    <w:rsid w:val="003C0540"/>
    <w:rsid w:val="003E74A5"/>
    <w:rsid w:val="00413818"/>
    <w:rsid w:val="00420AE9"/>
    <w:rsid w:val="00423C43"/>
    <w:rsid w:val="00430CC0"/>
    <w:rsid w:val="00433217"/>
    <w:rsid w:val="00436CC3"/>
    <w:rsid w:val="0044053F"/>
    <w:rsid w:val="00480AFF"/>
    <w:rsid w:val="00484D86"/>
    <w:rsid w:val="00486235"/>
    <w:rsid w:val="00490797"/>
    <w:rsid w:val="0049746C"/>
    <w:rsid w:val="004A060B"/>
    <w:rsid w:val="004C74D6"/>
    <w:rsid w:val="004D6601"/>
    <w:rsid w:val="004F4F5D"/>
    <w:rsid w:val="00501500"/>
    <w:rsid w:val="005020E0"/>
    <w:rsid w:val="00502FF3"/>
    <w:rsid w:val="00510F0C"/>
    <w:rsid w:val="00512826"/>
    <w:rsid w:val="00520B36"/>
    <w:rsid w:val="00535284"/>
    <w:rsid w:val="00537C36"/>
    <w:rsid w:val="00550D25"/>
    <w:rsid w:val="00571698"/>
    <w:rsid w:val="00576EDB"/>
    <w:rsid w:val="00594B6B"/>
    <w:rsid w:val="00596BBA"/>
    <w:rsid w:val="005A28EC"/>
    <w:rsid w:val="005A2E77"/>
    <w:rsid w:val="005C3A95"/>
    <w:rsid w:val="005C7428"/>
    <w:rsid w:val="005D5C81"/>
    <w:rsid w:val="006074EA"/>
    <w:rsid w:val="006277FF"/>
    <w:rsid w:val="00642741"/>
    <w:rsid w:val="0065530D"/>
    <w:rsid w:val="0067556B"/>
    <w:rsid w:val="00694A71"/>
    <w:rsid w:val="006A13FA"/>
    <w:rsid w:val="006E563D"/>
    <w:rsid w:val="006F2DF8"/>
    <w:rsid w:val="00705CA6"/>
    <w:rsid w:val="00707D41"/>
    <w:rsid w:val="00722FDB"/>
    <w:rsid w:val="0074641D"/>
    <w:rsid w:val="0076799E"/>
    <w:rsid w:val="0077261C"/>
    <w:rsid w:val="0078634B"/>
    <w:rsid w:val="00792823"/>
    <w:rsid w:val="007B0F3D"/>
    <w:rsid w:val="007D0DA2"/>
    <w:rsid w:val="007F696A"/>
    <w:rsid w:val="0081231E"/>
    <w:rsid w:val="00823EC3"/>
    <w:rsid w:val="00837F27"/>
    <w:rsid w:val="00841594"/>
    <w:rsid w:val="0085327E"/>
    <w:rsid w:val="0085688C"/>
    <w:rsid w:val="008635C4"/>
    <w:rsid w:val="00873BD0"/>
    <w:rsid w:val="008A06EF"/>
    <w:rsid w:val="008C0067"/>
    <w:rsid w:val="008D1294"/>
    <w:rsid w:val="008E0E8B"/>
    <w:rsid w:val="008E3029"/>
    <w:rsid w:val="008F039F"/>
    <w:rsid w:val="008F240C"/>
    <w:rsid w:val="008F5AF3"/>
    <w:rsid w:val="008F6F88"/>
    <w:rsid w:val="00905A37"/>
    <w:rsid w:val="009356AA"/>
    <w:rsid w:val="00950E5E"/>
    <w:rsid w:val="00954A88"/>
    <w:rsid w:val="00975871"/>
    <w:rsid w:val="00981B55"/>
    <w:rsid w:val="0098628F"/>
    <w:rsid w:val="00991EEA"/>
    <w:rsid w:val="00993525"/>
    <w:rsid w:val="00994F2B"/>
    <w:rsid w:val="00996894"/>
    <w:rsid w:val="009A2063"/>
    <w:rsid w:val="009A3273"/>
    <w:rsid w:val="009A6246"/>
    <w:rsid w:val="009A714F"/>
    <w:rsid w:val="009C3782"/>
    <w:rsid w:val="009E6E9F"/>
    <w:rsid w:val="009F2544"/>
    <w:rsid w:val="009F7657"/>
    <w:rsid w:val="00A1091A"/>
    <w:rsid w:val="00A11337"/>
    <w:rsid w:val="00A141C1"/>
    <w:rsid w:val="00A238D9"/>
    <w:rsid w:val="00A25C25"/>
    <w:rsid w:val="00A2680D"/>
    <w:rsid w:val="00A4091C"/>
    <w:rsid w:val="00A46AE1"/>
    <w:rsid w:val="00A50A0F"/>
    <w:rsid w:val="00A6446C"/>
    <w:rsid w:val="00A67033"/>
    <w:rsid w:val="00A7003F"/>
    <w:rsid w:val="00A76F7E"/>
    <w:rsid w:val="00A77157"/>
    <w:rsid w:val="00A927DB"/>
    <w:rsid w:val="00AB1F7D"/>
    <w:rsid w:val="00AB3A1F"/>
    <w:rsid w:val="00AF6CAF"/>
    <w:rsid w:val="00B01B01"/>
    <w:rsid w:val="00B056BB"/>
    <w:rsid w:val="00B25315"/>
    <w:rsid w:val="00B26A20"/>
    <w:rsid w:val="00B36C93"/>
    <w:rsid w:val="00B452F5"/>
    <w:rsid w:val="00B52F4E"/>
    <w:rsid w:val="00B55E9F"/>
    <w:rsid w:val="00B562E2"/>
    <w:rsid w:val="00B80B1D"/>
    <w:rsid w:val="00B90AC1"/>
    <w:rsid w:val="00B933B0"/>
    <w:rsid w:val="00BD5BFD"/>
    <w:rsid w:val="00BD6128"/>
    <w:rsid w:val="00BD7755"/>
    <w:rsid w:val="00BF6B2F"/>
    <w:rsid w:val="00C16D57"/>
    <w:rsid w:val="00C22DB7"/>
    <w:rsid w:val="00C30B3B"/>
    <w:rsid w:val="00C33684"/>
    <w:rsid w:val="00C402F6"/>
    <w:rsid w:val="00C62D17"/>
    <w:rsid w:val="00C808F4"/>
    <w:rsid w:val="00C9206C"/>
    <w:rsid w:val="00CA0C77"/>
    <w:rsid w:val="00CA15B1"/>
    <w:rsid w:val="00CC24D5"/>
    <w:rsid w:val="00CC2835"/>
    <w:rsid w:val="00CD5B8B"/>
    <w:rsid w:val="00CD7936"/>
    <w:rsid w:val="00CF56FB"/>
    <w:rsid w:val="00D04F82"/>
    <w:rsid w:val="00D21AA6"/>
    <w:rsid w:val="00D24C40"/>
    <w:rsid w:val="00D27C34"/>
    <w:rsid w:val="00D33342"/>
    <w:rsid w:val="00D34D16"/>
    <w:rsid w:val="00D34E2C"/>
    <w:rsid w:val="00D462F7"/>
    <w:rsid w:val="00D72608"/>
    <w:rsid w:val="00D734A2"/>
    <w:rsid w:val="00DA2B37"/>
    <w:rsid w:val="00DC4C48"/>
    <w:rsid w:val="00DC52AF"/>
    <w:rsid w:val="00DD090B"/>
    <w:rsid w:val="00E06285"/>
    <w:rsid w:val="00E35891"/>
    <w:rsid w:val="00E41BA5"/>
    <w:rsid w:val="00E5409A"/>
    <w:rsid w:val="00E71AAB"/>
    <w:rsid w:val="00E74805"/>
    <w:rsid w:val="00E84A7E"/>
    <w:rsid w:val="00E8744D"/>
    <w:rsid w:val="00E8745C"/>
    <w:rsid w:val="00E92596"/>
    <w:rsid w:val="00E95DBE"/>
    <w:rsid w:val="00E95FFB"/>
    <w:rsid w:val="00EA6C04"/>
    <w:rsid w:val="00EB1CCD"/>
    <w:rsid w:val="00EB263C"/>
    <w:rsid w:val="00EC5C07"/>
    <w:rsid w:val="00EF785F"/>
    <w:rsid w:val="00F25499"/>
    <w:rsid w:val="00F3676A"/>
    <w:rsid w:val="00F52E4D"/>
    <w:rsid w:val="00F6386D"/>
    <w:rsid w:val="00F86C35"/>
    <w:rsid w:val="00F948F3"/>
    <w:rsid w:val="00F97482"/>
    <w:rsid w:val="00FA0D1C"/>
    <w:rsid w:val="00FA176C"/>
    <w:rsid w:val="00FB4466"/>
    <w:rsid w:val="00FB569C"/>
    <w:rsid w:val="00FD15B1"/>
    <w:rsid w:val="00FF52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B1AC46"/>
  <w15:docId w15:val="{F634997C-0C7A-4F9B-90B6-497D1BA5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263C"/>
    <w:rPr>
      <w:sz w:val="16"/>
      <w:szCs w:val="16"/>
    </w:rPr>
  </w:style>
  <w:style w:type="paragraph" w:styleId="CommentText">
    <w:name w:val="annotation text"/>
    <w:basedOn w:val="Normal"/>
    <w:link w:val="CommentTextChar"/>
    <w:uiPriority w:val="99"/>
    <w:unhideWhenUsed/>
    <w:rsid w:val="00EB263C"/>
    <w:pPr>
      <w:spacing w:line="240" w:lineRule="auto"/>
    </w:pPr>
    <w:rPr>
      <w:sz w:val="20"/>
      <w:szCs w:val="20"/>
    </w:rPr>
  </w:style>
  <w:style w:type="character" w:customStyle="1" w:styleId="CommentTextChar">
    <w:name w:val="Comment Text Char"/>
    <w:basedOn w:val="DefaultParagraphFont"/>
    <w:link w:val="CommentText"/>
    <w:uiPriority w:val="99"/>
    <w:rsid w:val="00EB263C"/>
    <w:rPr>
      <w:sz w:val="20"/>
      <w:szCs w:val="20"/>
    </w:rPr>
  </w:style>
  <w:style w:type="paragraph" w:styleId="CommentSubject">
    <w:name w:val="annotation subject"/>
    <w:basedOn w:val="CommentText"/>
    <w:next w:val="CommentText"/>
    <w:link w:val="CommentSubjectChar"/>
    <w:uiPriority w:val="99"/>
    <w:semiHidden/>
    <w:unhideWhenUsed/>
    <w:rsid w:val="00EB263C"/>
    <w:rPr>
      <w:b/>
      <w:bCs/>
    </w:rPr>
  </w:style>
  <w:style w:type="character" w:customStyle="1" w:styleId="CommentSubjectChar">
    <w:name w:val="Comment Subject Char"/>
    <w:basedOn w:val="CommentTextChar"/>
    <w:link w:val="CommentSubject"/>
    <w:uiPriority w:val="99"/>
    <w:semiHidden/>
    <w:rsid w:val="00EB263C"/>
    <w:rPr>
      <w:b/>
      <w:bCs/>
      <w:sz w:val="20"/>
      <w:szCs w:val="20"/>
    </w:rPr>
  </w:style>
  <w:style w:type="paragraph" w:styleId="PlainText">
    <w:name w:val="Plain Text"/>
    <w:basedOn w:val="Normal"/>
    <w:link w:val="PlainTextChar"/>
    <w:uiPriority w:val="99"/>
    <w:unhideWhenUsed/>
    <w:rsid w:val="00C30B3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30B3B"/>
    <w:rPr>
      <w:rFonts w:ascii="Calibri" w:hAnsi="Calibri"/>
      <w:szCs w:val="21"/>
    </w:rPr>
  </w:style>
  <w:style w:type="paragraph" w:styleId="Revision">
    <w:name w:val="Revision"/>
    <w:hidden/>
    <w:uiPriority w:val="99"/>
    <w:semiHidden/>
    <w:rsid w:val="00CD5B8B"/>
    <w:pPr>
      <w:spacing w:after="0" w:line="240" w:lineRule="auto"/>
    </w:pPr>
  </w:style>
  <w:style w:type="character" w:styleId="UnresolvedMention">
    <w:name w:val="Unresolved Mention"/>
    <w:basedOn w:val="DefaultParagraphFont"/>
    <w:uiPriority w:val="99"/>
    <w:semiHidden/>
    <w:unhideWhenUsed/>
    <w:rsid w:val="00DD0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news.release/wkyeng.nr0.htm" TargetMode="External" /><Relationship Id="rId11" Type="http://schemas.openxmlformats.org/officeDocument/2006/relationships/hyperlink" Target="https://www.bls.gov/oes/current/oes434051.ht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documents/2022/05/31/2022-11610/privacy-act-of-1974-system-of-records" TargetMode="External" /><Relationship Id="rId9" Type="http://schemas.openxmlformats.org/officeDocument/2006/relationships/hyperlink" Target="https://www.dhra.mil/Portals/52/Documents/Privacy/PIA/DMDC-02_DEERS-PIA_Section-1_20250121_FINAL.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f6498f3-6e5b-4e42-8d21-edb5ee036d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135FB5CBCBE24184DF503F9F719F43" ma:contentTypeVersion="14" ma:contentTypeDescription="Create a new document." ma:contentTypeScope="" ma:versionID="73fa73d3aea444e8a61895fc658148d3">
  <xsd:schema xmlns:xsd="http://www.w3.org/2001/XMLSchema" xmlns:xs="http://www.w3.org/2001/XMLSchema" xmlns:p="http://schemas.microsoft.com/office/2006/metadata/properties" xmlns:ns3="7f6498f3-6e5b-4e42-8d21-edb5ee036d02" xmlns:ns4="7d756df2-7a67-4ebc-b619-1cae08509eee" targetNamespace="http://schemas.microsoft.com/office/2006/metadata/properties" ma:root="true" ma:fieldsID="93cf1e71b34ad6eb57d069110f40dbbd" ns3:_="" ns4:_="">
    <xsd:import namespace="7f6498f3-6e5b-4e42-8d21-edb5ee036d02"/>
    <xsd:import namespace="7d756df2-7a67-4ebc-b619-1cae08509ee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498f3-6e5b-4e42-8d21-edb5ee036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756df2-7a67-4ebc-b619-1cae08509e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0542-C04B-46BA-B1BD-49E977CD99A0}">
  <ds:schemaRefs>
    <ds:schemaRef ds:uri="http://schemas.microsoft.com/office/2006/metadata/properties"/>
    <ds:schemaRef ds:uri="http://schemas.microsoft.com/office/infopath/2007/PartnerControls"/>
    <ds:schemaRef ds:uri="7f6498f3-6e5b-4e42-8d21-edb5ee036d02"/>
  </ds:schemaRefs>
</ds:datastoreItem>
</file>

<file path=customXml/itemProps2.xml><?xml version="1.0" encoding="utf-8"?>
<ds:datastoreItem xmlns:ds="http://schemas.openxmlformats.org/officeDocument/2006/customXml" ds:itemID="{FB8C6B3C-A32C-40C5-B02E-163F5F87CDD2}">
  <ds:schemaRefs>
    <ds:schemaRef ds:uri="http://schemas.microsoft.com/sharepoint/v3/contenttype/forms"/>
  </ds:schemaRefs>
</ds:datastoreItem>
</file>

<file path=customXml/itemProps3.xml><?xml version="1.0" encoding="utf-8"?>
<ds:datastoreItem xmlns:ds="http://schemas.openxmlformats.org/officeDocument/2006/customXml" ds:itemID="{8CF0005E-2617-4505-88A5-C5D2AD963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498f3-6e5b-4e42-8d21-edb5ee036d02"/>
    <ds:schemaRef ds:uri="7d756df2-7a67-4ebc-b619-1cae08509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B5FC9B-0DF6-46EA-A7D5-93C4727888CB}">
  <ds:schemaRefs>
    <ds:schemaRef ds:uri="http://schemas.openxmlformats.org/officeDocument/2006/bibliography"/>
  </ds:schemaRefs>
</ds:datastoreItem>
</file>

<file path=docMetadata/LabelInfo.xml><?xml version="1.0" encoding="utf-8"?>
<clbl:labelList xmlns:clbl="http://schemas.microsoft.com/office/2020/mipLabelMetadata">
  <clbl:label id="{34af72ce-cc13-4953-b9ba-4cca0e04b883}" enabled="1" method="Standard" siteId="{102d0191-eeae-4761-b1cb-1a83e86ef445}" removed="0"/>
</clbl:labelList>
</file>

<file path=docProps/app.xml><?xml version="1.0" encoding="utf-8"?>
<Properties xmlns="http://schemas.openxmlformats.org/officeDocument/2006/extended-properties" xmlns:vt="http://schemas.openxmlformats.org/officeDocument/2006/docPropsVTypes">
  <Template>Normal</Template>
  <TotalTime>164</TotalTime>
  <Pages>7</Pages>
  <Words>2257</Words>
  <Characters>12867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16</cp:revision>
  <cp:lastPrinted>2016-09-20T19:55:00Z</cp:lastPrinted>
  <dcterms:created xsi:type="dcterms:W3CDTF">2026-05-28T15:21:00Z</dcterms:created>
  <dcterms:modified xsi:type="dcterms:W3CDTF">2026-05-28T18:41:00Z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0x0101000B135FB5CBCBE24184DF503F9F719F43</vt:lpwstr>
  </property>
</Properties>
</file>