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5C1" w:rsidRPr="00054AEE" w:rsidP="00054AEE" w14:paraId="7FD0F041" w14:textId="03D556C7">
      <w:pPr>
        <w:tabs>
          <w:tab w:val="left" w:pos="-720"/>
          <w:tab w:val="right" w:pos="8622"/>
        </w:tabs>
        <w:spacing w:after="0" w:line="240" w:lineRule="auto"/>
        <w:jc w:val="center"/>
        <w:rPr>
          <w:rFonts w:ascii="Times New Roman" w:hAnsi="Times New Roman"/>
          <w:b/>
          <w:sz w:val="32"/>
          <w:szCs w:val="32"/>
        </w:rPr>
      </w:pPr>
      <w:r w:rsidRPr="00054AEE">
        <w:rPr>
          <w:rFonts w:ascii="Times New Roman" w:hAnsi="Times New Roman"/>
          <w:b/>
          <w:sz w:val="32"/>
          <w:szCs w:val="32"/>
        </w:rPr>
        <w:t xml:space="preserve"> Health Resources and Services Administration</w:t>
      </w:r>
      <w:r w:rsidRPr="00054AEE" w:rsidR="00FF46AE">
        <w:rPr>
          <w:rFonts w:ascii="Times New Roman" w:hAnsi="Times New Roman"/>
          <w:b/>
          <w:sz w:val="32"/>
          <w:szCs w:val="32"/>
        </w:rPr>
        <w:t xml:space="preserve"> (HRSA)</w:t>
      </w:r>
    </w:p>
    <w:p w:rsidR="004715C1" w:rsidP="00054AEE" w14:paraId="0D9DEE15" w14:textId="77777777">
      <w:pPr>
        <w:tabs>
          <w:tab w:val="left" w:pos="-720"/>
          <w:tab w:val="right" w:pos="8622"/>
        </w:tabs>
        <w:spacing w:after="0" w:line="240" w:lineRule="auto"/>
        <w:jc w:val="center"/>
        <w:rPr>
          <w:rFonts w:ascii="Times New Roman" w:hAnsi="Times New Roman"/>
          <w:b/>
          <w:bCs/>
          <w:sz w:val="32"/>
          <w:szCs w:val="32"/>
        </w:rPr>
      </w:pPr>
      <w:r w:rsidRPr="00054AEE">
        <w:rPr>
          <w:rFonts w:ascii="Times New Roman" w:hAnsi="Times New Roman"/>
          <w:b/>
          <w:bCs/>
          <w:sz w:val="32"/>
          <w:szCs w:val="32"/>
        </w:rPr>
        <w:t xml:space="preserve">SUPPORTING STATEMENT </w:t>
      </w:r>
    </w:p>
    <w:p w:rsidR="001D270D" w:rsidRPr="00054AEE" w:rsidP="00054AEE" w14:paraId="4472504B" w14:textId="77777777">
      <w:pPr>
        <w:tabs>
          <w:tab w:val="left" w:pos="-720"/>
          <w:tab w:val="right" w:pos="8622"/>
        </w:tabs>
        <w:spacing w:after="0" w:line="240" w:lineRule="auto"/>
        <w:jc w:val="center"/>
        <w:rPr>
          <w:rFonts w:ascii="Times New Roman" w:hAnsi="Times New Roman"/>
          <w:b/>
          <w:bCs/>
          <w:sz w:val="32"/>
          <w:szCs w:val="32"/>
        </w:rPr>
      </w:pPr>
    </w:p>
    <w:p w:rsidR="004715C1" w:rsidRPr="00054AEE" w:rsidP="00054AEE" w14:paraId="25515566" w14:textId="76004D66">
      <w:pPr>
        <w:spacing w:after="0" w:line="240" w:lineRule="auto"/>
        <w:jc w:val="center"/>
        <w:rPr>
          <w:rFonts w:ascii="Times New Roman" w:hAnsi="Times New Roman"/>
          <w:b/>
          <w:bCs/>
          <w:sz w:val="28"/>
          <w:szCs w:val="28"/>
        </w:rPr>
      </w:pPr>
      <w:r w:rsidRPr="022E5D7B">
        <w:rPr>
          <w:rFonts w:ascii="Times New Roman" w:hAnsi="Times New Roman"/>
          <w:b/>
          <w:bCs/>
          <w:sz w:val="28"/>
          <w:szCs w:val="28"/>
        </w:rPr>
        <w:t xml:space="preserve"> Organ Procurement and</w:t>
      </w:r>
    </w:p>
    <w:p w:rsidR="004715C1" w:rsidRPr="00054AEE" w:rsidP="00054AEE" w14:paraId="3C45E03A" w14:textId="73521509">
      <w:pPr>
        <w:spacing w:after="0" w:line="240" w:lineRule="auto"/>
        <w:jc w:val="center"/>
        <w:rPr>
          <w:rFonts w:ascii="Times New Roman" w:hAnsi="Times New Roman"/>
          <w:b/>
          <w:bCs/>
          <w:sz w:val="28"/>
          <w:szCs w:val="28"/>
        </w:rPr>
      </w:pPr>
      <w:r w:rsidRPr="022E5D7B">
        <w:rPr>
          <w:rFonts w:ascii="Times New Roman" w:hAnsi="Times New Roman"/>
          <w:b/>
          <w:bCs/>
          <w:sz w:val="28"/>
          <w:szCs w:val="28"/>
        </w:rPr>
        <w:t>Transplantation Network</w:t>
      </w:r>
      <w:r w:rsidRPr="022E5D7B" w:rsidR="00FF46AE">
        <w:rPr>
          <w:rFonts w:ascii="Times New Roman" w:hAnsi="Times New Roman"/>
          <w:b/>
          <w:bCs/>
          <w:sz w:val="28"/>
          <w:szCs w:val="28"/>
        </w:rPr>
        <w:t xml:space="preserve"> (OPTN)</w:t>
      </w:r>
      <w:r w:rsidRPr="022E5D7B" w:rsidR="44ED1F6A">
        <w:rPr>
          <w:rFonts w:ascii="Times New Roman" w:hAnsi="Times New Roman"/>
          <w:b/>
          <w:bCs/>
          <w:sz w:val="28"/>
          <w:szCs w:val="28"/>
        </w:rPr>
        <w:t xml:space="preserve"> Ventilated Patient Form (VPF)</w:t>
      </w:r>
    </w:p>
    <w:p w:rsidR="004715C1" w:rsidRPr="00BC7D38" w:rsidP="00054AEE" w14:paraId="5FB7F76C" w14:textId="77777777">
      <w:pPr>
        <w:spacing w:after="0" w:line="240" w:lineRule="auto"/>
        <w:jc w:val="center"/>
        <w:rPr>
          <w:rFonts w:ascii="Times New Roman" w:hAnsi="Times New Roman"/>
          <w:sz w:val="24"/>
          <w:szCs w:val="24"/>
        </w:rPr>
      </w:pPr>
    </w:p>
    <w:p w:rsidR="004715C1" w:rsidRPr="00BC7D38" w:rsidP="00054AEE" w14:paraId="2F9BC8B8" w14:textId="7559872D">
      <w:pPr>
        <w:spacing w:after="0" w:line="240" w:lineRule="auto"/>
        <w:jc w:val="center"/>
        <w:rPr>
          <w:rFonts w:ascii="Times New Roman" w:hAnsi="Times New Roman"/>
          <w:b/>
          <w:sz w:val="24"/>
          <w:szCs w:val="24"/>
        </w:rPr>
      </w:pPr>
      <w:r w:rsidRPr="00BC7D38">
        <w:rPr>
          <w:rFonts w:ascii="Times New Roman" w:hAnsi="Times New Roman"/>
          <w:b/>
          <w:sz w:val="24"/>
          <w:szCs w:val="24"/>
        </w:rPr>
        <w:t>OMB Control No. 09</w:t>
      </w:r>
      <w:r w:rsidR="00635FA5">
        <w:rPr>
          <w:rFonts w:ascii="Times New Roman" w:hAnsi="Times New Roman"/>
          <w:b/>
          <w:sz w:val="24"/>
          <w:szCs w:val="24"/>
        </w:rPr>
        <w:t>06-xxxx - New</w:t>
      </w:r>
    </w:p>
    <w:p w:rsidR="004715C1" w:rsidRPr="00BC7D38" w:rsidP="00054AEE" w14:paraId="0670168F" w14:textId="77777777">
      <w:pPr>
        <w:tabs>
          <w:tab w:val="left" w:pos="-720"/>
          <w:tab w:val="right" w:pos="8622"/>
        </w:tabs>
        <w:spacing w:after="0" w:line="240" w:lineRule="auto"/>
        <w:rPr>
          <w:rFonts w:ascii="Times New Roman" w:hAnsi="Times New Roman"/>
          <w:b/>
          <w:sz w:val="24"/>
          <w:szCs w:val="24"/>
        </w:rPr>
      </w:pPr>
    </w:p>
    <w:p w:rsidR="00770240" w:rsidRPr="00BC7D38" w:rsidP="00054AEE" w14:paraId="787EEA58" w14:textId="51B1620D">
      <w:pPr>
        <w:tabs>
          <w:tab w:val="left" w:pos="-720"/>
          <w:tab w:val="right" w:pos="8622"/>
        </w:tabs>
        <w:spacing w:after="0" w:line="240" w:lineRule="auto"/>
        <w:rPr>
          <w:rFonts w:ascii="Times New Roman" w:hAnsi="Times New Roman"/>
          <w:b/>
          <w:sz w:val="24"/>
          <w:szCs w:val="24"/>
        </w:rPr>
      </w:pPr>
      <w:r w:rsidRPr="00BC7D38">
        <w:rPr>
          <w:rFonts w:ascii="Times New Roman" w:hAnsi="Times New Roman"/>
          <w:b/>
          <w:sz w:val="24"/>
          <w:szCs w:val="24"/>
        </w:rPr>
        <w:t>Terms of Clearance</w:t>
      </w:r>
      <w:r w:rsidR="003E20C0">
        <w:rPr>
          <w:rFonts w:ascii="Times New Roman" w:hAnsi="Times New Roman"/>
          <w:b/>
          <w:sz w:val="24"/>
          <w:szCs w:val="24"/>
        </w:rPr>
        <w:t xml:space="preserve">: </w:t>
      </w:r>
      <w:r w:rsidRPr="00BC7D38">
        <w:rPr>
          <w:rFonts w:ascii="Times New Roman" w:hAnsi="Times New Roman"/>
          <w:b/>
          <w:sz w:val="24"/>
          <w:szCs w:val="24"/>
        </w:rPr>
        <w:t>None</w:t>
      </w:r>
      <w:r w:rsidR="00054AEE">
        <w:rPr>
          <w:rFonts w:ascii="Times New Roman" w:hAnsi="Times New Roman"/>
          <w:b/>
          <w:sz w:val="24"/>
          <w:szCs w:val="24"/>
        </w:rPr>
        <w:br/>
      </w:r>
    </w:p>
    <w:p w:rsidR="004715C1" w:rsidRPr="00BC7D38" w:rsidP="00054AEE" w14:paraId="19373017" w14:textId="4DD39BDD">
      <w:pPr>
        <w:tabs>
          <w:tab w:val="left" w:pos="-720"/>
          <w:tab w:val="left" w:pos="720"/>
          <w:tab w:val="right" w:pos="8622"/>
        </w:tabs>
        <w:spacing w:after="0" w:line="240" w:lineRule="auto"/>
        <w:rPr>
          <w:rFonts w:ascii="Times New Roman" w:hAnsi="Times New Roman"/>
          <w:sz w:val="24"/>
          <w:szCs w:val="24"/>
        </w:rPr>
      </w:pPr>
      <w:r w:rsidRPr="00BC7D38">
        <w:rPr>
          <w:rFonts w:ascii="Times New Roman" w:hAnsi="Times New Roman"/>
          <w:b/>
          <w:bCs/>
          <w:sz w:val="24"/>
          <w:szCs w:val="24"/>
        </w:rPr>
        <w:t>A.</w:t>
      </w:r>
      <w:r w:rsidRPr="00BC7D38">
        <w:rPr>
          <w:rFonts w:ascii="Times New Roman" w:hAnsi="Times New Roman"/>
          <w:b/>
          <w:bCs/>
          <w:sz w:val="24"/>
          <w:szCs w:val="24"/>
        </w:rPr>
        <w:tab/>
        <w:t>Justification</w:t>
      </w:r>
      <w:r w:rsidR="00F44F01">
        <w:rPr>
          <w:rFonts w:ascii="Times New Roman" w:hAnsi="Times New Roman"/>
          <w:b/>
          <w:bCs/>
          <w:sz w:val="24"/>
          <w:szCs w:val="24"/>
        </w:rPr>
        <w:br/>
      </w:r>
    </w:p>
    <w:p w:rsidR="004715C1" w:rsidRPr="00755E89" w:rsidP="00054AEE" w14:paraId="323E27AE" w14:textId="77777777">
      <w:pPr>
        <w:tabs>
          <w:tab w:val="left" w:pos="-720"/>
          <w:tab w:val="left" w:pos="44"/>
          <w:tab w:val="left" w:pos="720"/>
          <w:tab w:val="right" w:pos="8622"/>
        </w:tabs>
        <w:spacing w:after="0" w:line="240" w:lineRule="auto"/>
        <w:rPr>
          <w:rFonts w:ascii="Times New Roman" w:hAnsi="Times New Roman"/>
          <w:b/>
          <w:bCs/>
          <w:sz w:val="24"/>
          <w:szCs w:val="24"/>
          <w:u w:val="single"/>
        </w:rPr>
      </w:pPr>
      <w:r w:rsidRPr="00755E89">
        <w:rPr>
          <w:rFonts w:ascii="Times New Roman" w:hAnsi="Times New Roman"/>
          <w:b/>
          <w:bCs/>
          <w:sz w:val="24"/>
          <w:szCs w:val="24"/>
        </w:rPr>
        <w:t>1.</w:t>
      </w:r>
      <w:r w:rsidRPr="00755E89">
        <w:rPr>
          <w:rFonts w:ascii="Times New Roman" w:hAnsi="Times New Roman"/>
          <w:b/>
          <w:bCs/>
          <w:sz w:val="24"/>
          <w:szCs w:val="24"/>
        </w:rPr>
        <w:tab/>
      </w:r>
      <w:r w:rsidRPr="00755E89">
        <w:rPr>
          <w:rFonts w:ascii="Times New Roman" w:hAnsi="Times New Roman"/>
          <w:b/>
          <w:bCs/>
          <w:sz w:val="24"/>
          <w:szCs w:val="24"/>
          <w:u w:val="single"/>
        </w:rPr>
        <w:t>Circumstances of Information Collection of Information Necessary</w:t>
      </w:r>
    </w:p>
    <w:p w:rsidR="00A01E18" w:rsidRPr="00BC7D38" w:rsidP="00054AEE" w14:paraId="1DE4BC90" w14:textId="77777777">
      <w:pPr>
        <w:tabs>
          <w:tab w:val="left" w:pos="-720"/>
          <w:tab w:val="left" w:pos="44"/>
          <w:tab w:val="left" w:pos="720"/>
          <w:tab w:val="right" w:pos="8622"/>
        </w:tabs>
        <w:spacing w:after="0" w:line="240" w:lineRule="auto"/>
        <w:rPr>
          <w:rFonts w:ascii="Times New Roman" w:hAnsi="Times New Roman"/>
          <w:sz w:val="24"/>
          <w:szCs w:val="24"/>
          <w:u w:val="single"/>
        </w:rPr>
      </w:pPr>
    </w:p>
    <w:p w:rsidR="00283FCE" w:rsidP="00054AEE" w14:paraId="02245D8E" w14:textId="77AE393C">
      <w:pPr>
        <w:spacing w:after="0" w:line="240" w:lineRule="auto"/>
        <w:rPr>
          <w:rFonts w:ascii="Times New Roman" w:hAnsi="Times New Roman"/>
          <w:sz w:val="24"/>
          <w:szCs w:val="24"/>
        </w:rPr>
      </w:pPr>
      <w:r w:rsidRPr="00BC7D38">
        <w:rPr>
          <w:rFonts w:ascii="Times New Roman" w:hAnsi="Times New Roman"/>
          <w:sz w:val="24"/>
          <w:szCs w:val="24"/>
        </w:rPr>
        <w:t xml:space="preserve">This is a request </w:t>
      </w:r>
      <w:r w:rsidR="00E15733">
        <w:rPr>
          <w:rFonts w:ascii="Times New Roman" w:hAnsi="Times New Roman"/>
          <w:sz w:val="24"/>
          <w:szCs w:val="24"/>
        </w:rPr>
        <w:t xml:space="preserve">under the Paperwork Reduction Act (PRA) </w:t>
      </w:r>
      <w:r w:rsidRPr="00BC7D38">
        <w:rPr>
          <w:rFonts w:ascii="Times New Roman" w:hAnsi="Times New Roman"/>
          <w:sz w:val="24"/>
          <w:szCs w:val="24"/>
        </w:rPr>
        <w:t>to expand the current OPTN data collection, approved under OMB No. 0915-0157</w:t>
      </w:r>
      <w:r w:rsidR="00557034">
        <w:rPr>
          <w:rFonts w:ascii="Times New Roman" w:hAnsi="Times New Roman"/>
          <w:sz w:val="24"/>
          <w:szCs w:val="24"/>
        </w:rPr>
        <w:t xml:space="preserve"> through two new OMB control numbers</w:t>
      </w:r>
      <w:r w:rsidR="003E20C0">
        <w:rPr>
          <w:rFonts w:ascii="Times New Roman" w:hAnsi="Times New Roman"/>
          <w:sz w:val="24"/>
          <w:szCs w:val="24"/>
        </w:rPr>
        <w:t>.</w:t>
      </w:r>
      <w:r w:rsidR="00557034">
        <w:rPr>
          <w:rFonts w:ascii="Times New Roman" w:hAnsi="Times New Roman"/>
          <w:sz w:val="24"/>
          <w:szCs w:val="24"/>
        </w:rPr>
        <w:t xml:space="preserve"> This is the first of the two information collections, all of which were </w:t>
      </w:r>
      <w:r w:rsidRPr="00BC7D38">
        <w:rPr>
          <w:rFonts w:ascii="Times New Roman" w:hAnsi="Times New Roman"/>
          <w:sz w:val="24"/>
          <w:szCs w:val="24"/>
        </w:rPr>
        <w:t>developed in response to a</w:t>
      </w:r>
      <w:r w:rsidR="00FF46AE">
        <w:rPr>
          <w:rFonts w:ascii="Times New Roman" w:hAnsi="Times New Roman"/>
          <w:sz w:val="24"/>
          <w:szCs w:val="24"/>
        </w:rPr>
        <w:t xml:space="preserve"> Department of Health and Human Services (HHS) </w:t>
      </w:r>
      <w:r w:rsidRPr="00BC7D38">
        <w:rPr>
          <w:rFonts w:ascii="Times New Roman" w:hAnsi="Times New Roman"/>
          <w:sz w:val="24"/>
          <w:szCs w:val="24"/>
        </w:rPr>
        <w:t>Secretarial Data Directive</w:t>
      </w:r>
      <w:r w:rsidR="00557034">
        <w:rPr>
          <w:rFonts w:ascii="Times New Roman" w:hAnsi="Times New Roman"/>
          <w:sz w:val="24"/>
          <w:szCs w:val="24"/>
        </w:rPr>
        <w:t xml:space="preserve">. This collection consists of the </w:t>
      </w:r>
      <w:r w:rsidRPr="002607AD" w:rsidR="004B2A2A">
        <w:rPr>
          <w:rFonts w:ascii="Times New Roman" w:hAnsi="Times New Roman"/>
          <w:sz w:val="24"/>
          <w:szCs w:val="24"/>
        </w:rPr>
        <w:t>Ventilated Patient Form (VPF)</w:t>
      </w:r>
      <w:r w:rsidR="00557034">
        <w:rPr>
          <w:rFonts w:ascii="Times New Roman" w:hAnsi="Times New Roman"/>
          <w:sz w:val="24"/>
          <w:szCs w:val="24"/>
        </w:rPr>
        <w:t>.</w:t>
      </w:r>
      <w:r w:rsidR="004B2A2A">
        <w:rPr>
          <w:rFonts w:ascii="Times New Roman" w:hAnsi="Times New Roman"/>
          <w:sz w:val="24"/>
          <w:szCs w:val="24"/>
        </w:rPr>
        <w:t xml:space="preserve"> </w:t>
      </w:r>
      <w:r w:rsidR="00557034">
        <w:rPr>
          <w:rFonts w:ascii="Times New Roman" w:hAnsi="Times New Roman"/>
          <w:sz w:val="24"/>
          <w:szCs w:val="24"/>
        </w:rPr>
        <w:t xml:space="preserve">The second consists of </w:t>
      </w:r>
      <w:r w:rsidR="004B2A2A">
        <w:rPr>
          <w:rFonts w:ascii="Times New Roman" w:hAnsi="Times New Roman"/>
          <w:sz w:val="24"/>
          <w:szCs w:val="24"/>
        </w:rPr>
        <w:t xml:space="preserve">two </w:t>
      </w:r>
      <w:r w:rsidRPr="006B3253" w:rsidR="006B3253">
        <w:rPr>
          <w:rFonts w:ascii="Times New Roman" w:hAnsi="Times New Roman"/>
          <w:sz w:val="24"/>
          <w:szCs w:val="24"/>
        </w:rPr>
        <w:t xml:space="preserve">Pre-waitlist </w:t>
      </w:r>
      <w:r w:rsidR="006B3253">
        <w:rPr>
          <w:rFonts w:ascii="Times New Roman" w:hAnsi="Times New Roman"/>
          <w:sz w:val="24"/>
          <w:szCs w:val="24"/>
        </w:rPr>
        <w:t>f</w:t>
      </w:r>
      <w:r w:rsidRPr="006B3253" w:rsidR="006B3253">
        <w:rPr>
          <w:rFonts w:ascii="Times New Roman" w:hAnsi="Times New Roman"/>
          <w:sz w:val="24"/>
          <w:szCs w:val="24"/>
        </w:rPr>
        <w:t>orms</w:t>
      </w:r>
      <w:r w:rsidR="00FE55F3">
        <w:rPr>
          <w:rFonts w:ascii="Times New Roman" w:hAnsi="Times New Roman"/>
          <w:sz w:val="24"/>
          <w:szCs w:val="24"/>
        </w:rPr>
        <w:t>.</w:t>
      </w:r>
      <w:r w:rsidR="00557034">
        <w:rPr>
          <w:rFonts w:ascii="Times New Roman" w:hAnsi="Times New Roman"/>
          <w:sz w:val="24"/>
          <w:szCs w:val="24"/>
        </w:rPr>
        <w:t xml:space="preserve"> Originally these forms were to be approved under one OMB control number, but due to comments received during the 60-day and 30-day comment periods, HRSA wanted to take more time to revise the two pre-waitlist forms and will now submit them under a new OMB control number. This collection only covers the VPF forms.</w:t>
      </w:r>
      <w:r w:rsidR="003E20C0">
        <w:rPr>
          <w:rFonts w:ascii="Times New Roman" w:hAnsi="Times New Roman"/>
          <w:sz w:val="24"/>
          <w:szCs w:val="24"/>
        </w:rPr>
        <w:t xml:space="preserve"> </w:t>
      </w:r>
      <w:r w:rsidRPr="00BC7D38">
        <w:rPr>
          <w:rFonts w:ascii="Times New Roman" w:hAnsi="Times New Roman"/>
          <w:sz w:val="24"/>
          <w:szCs w:val="24"/>
        </w:rPr>
        <w:t>HRSA believes that separating these data collections will minimize confusion, increase clarity among OPTN members and stakeholders, and enable more direct feedback on the new</w:t>
      </w:r>
      <w:r>
        <w:rPr>
          <w:rFonts w:ascii="Times New Roman" w:hAnsi="Times New Roman"/>
          <w:sz w:val="24"/>
          <w:szCs w:val="24"/>
        </w:rPr>
        <w:t>ly developed</w:t>
      </w:r>
      <w:r w:rsidRPr="00BC7D38">
        <w:rPr>
          <w:rFonts w:ascii="Times New Roman" w:hAnsi="Times New Roman"/>
          <w:sz w:val="24"/>
          <w:szCs w:val="24"/>
        </w:rPr>
        <w:t xml:space="preserve"> forms</w:t>
      </w:r>
      <w:r w:rsidR="003E20C0">
        <w:rPr>
          <w:rFonts w:ascii="Times New Roman" w:hAnsi="Times New Roman"/>
          <w:sz w:val="24"/>
          <w:szCs w:val="24"/>
        </w:rPr>
        <w:t xml:space="preserve">. </w:t>
      </w:r>
    </w:p>
    <w:p w:rsidR="00283FCE" w:rsidP="00054AEE" w14:paraId="1CC094C7" w14:textId="77777777">
      <w:pPr>
        <w:spacing w:after="0" w:line="240" w:lineRule="auto"/>
        <w:rPr>
          <w:rFonts w:ascii="Times New Roman" w:hAnsi="Times New Roman"/>
          <w:sz w:val="24"/>
          <w:szCs w:val="24"/>
        </w:rPr>
      </w:pPr>
    </w:p>
    <w:p w:rsidR="0071380E" w:rsidP="00054AEE" w14:paraId="0A8363A6" w14:textId="71D6AB81">
      <w:pPr>
        <w:spacing w:after="0" w:line="240" w:lineRule="auto"/>
        <w:rPr>
          <w:rFonts w:ascii="Times New Roman" w:hAnsi="Times New Roman"/>
          <w:sz w:val="24"/>
          <w:szCs w:val="24"/>
        </w:rPr>
      </w:pPr>
      <w:r w:rsidRPr="009F6779">
        <w:rPr>
          <w:rFonts w:ascii="Times New Roman" w:hAnsi="Times New Roman"/>
          <w:sz w:val="24"/>
          <w:szCs w:val="24"/>
        </w:rPr>
        <w:t xml:space="preserve">Both </w:t>
      </w:r>
      <w:r w:rsidRPr="00BC7D38" w:rsidR="007725E7">
        <w:rPr>
          <w:rFonts w:ascii="Times New Roman" w:hAnsi="Times New Roman"/>
          <w:sz w:val="24"/>
          <w:szCs w:val="24"/>
        </w:rPr>
        <w:t>OMB No. 0915-0157</w:t>
      </w:r>
      <w:r w:rsidR="007725E7">
        <w:rPr>
          <w:rFonts w:ascii="Times New Roman" w:hAnsi="Times New Roman"/>
          <w:sz w:val="24"/>
          <w:szCs w:val="24"/>
        </w:rPr>
        <w:t xml:space="preserve"> and </w:t>
      </w:r>
      <w:r w:rsidR="00557034">
        <w:rPr>
          <w:rFonts w:ascii="Times New Roman" w:hAnsi="Times New Roman"/>
          <w:sz w:val="24"/>
          <w:szCs w:val="24"/>
        </w:rPr>
        <w:t xml:space="preserve">these </w:t>
      </w:r>
      <w:r w:rsidR="00111C96">
        <w:rPr>
          <w:rFonts w:ascii="Times New Roman" w:hAnsi="Times New Roman"/>
          <w:sz w:val="24"/>
          <w:szCs w:val="24"/>
        </w:rPr>
        <w:t>new collection</w:t>
      </w:r>
      <w:r w:rsidR="00557034">
        <w:rPr>
          <w:rFonts w:ascii="Times New Roman" w:hAnsi="Times New Roman"/>
          <w:sz w:val="24"/>
          <w:szCs w:val="24"/>
        </w:rPr>
        <w:t>s</w:t>
      </w:r>
      <w:r w:rsidR="00111C96">
        <w:rPr>
          <w:rFonts w:ascii="Times New Roman" w:hAnsi="Times New Roman"/>
          <w:sz w:val="24"/>
          <w:szCs w:val="24"/>
        </w:rPr>
        <w:t xml:space="preserve"> (OMB </w:t>
      </w:r>
      <w:r w:rsidRPr="000F0991" w:rsidR="007725E7">
        <w:rPr>
          <w:rFonts w:ascii="Times New Roman" w:hAnsi="Times New Roman"/>
          <w:bCs/>
          <w:sz w:val="24"/>
          <w:szCs w:val="24"/>
        </w:rPr>
        <w:t>No. 0906-</w:t>
      </w:r>
      <w:r w:rsidR="00111C96">
        <w:rPr>
          <w:rFonts w:ascii="Times New Roman" w:hAnsi="Times New Roman"/>
          <w:bCs/>
          <w:sz w:val="24"/>
          <w:szCs w:val="24"/>
        </w:rPr>
        <w:t>N</w:t>
      </w:r>
      <w:r w:rsidRPr="000F0991" w:rsidR="007725E7">
        <w:rPr>
          <w:rFonts w:ascii="Times New Roman" w:hAnsi="Times New Roman"/>
          <w:bCs/>
          <w:sz w:val="24"/>
          <w:szCs w:val="24"/>
        </w:rPr>
        <w:t>ew</w:t>
      </w:r>
      <w:r w:rsidR="00111C96">
        <w:rPr>
          <w:rFonts w:ascii="Times New Roman" w:hAnsi="Times New Roman"/>
          <w:bCs/>
          <w:sz w:val="24"/>
          <w:szCs w:val="24"/>
        </w:rPr>
        <w:t>)</w:t>
      </w:r>
      <w:r w:rsidRPr="009F6779">
        <w:rPr>
          <w:rFonts w:ascii="Times New Roman" w:hAnsi="Times New Roman"/>
          <w:sz w:val="24"/>
          <w:szCs w:val="24"/>
        </w:rPr>
        <w:t xml:space="preserve"> include time-sensitive, life-critical data on transplant candidates and potential organ donor patients, the organ matching process, histocompatibility results, organ labeling and packaging, </w:t>
      </w:r>
      <w:r w:rsidRPr="009F6779" w:rsidR="00E55278">
        <w:rPr>
          <w:rFonts w:ascii="Times New Roman" w:hAnsi="Times New Roman"/>
          <w:sz w:val="24"/>
          <w:szCs w:val="24"/>
        </w:rPr>
        <w:t>as well as pre- and</w:t>
      </w:r>
      <w:r w:rsidRPr="009F6779">
        <w:rPr>
          <w:rFonts w:ascii="Times New Roman" w:hAnsi="Times New Roman"/>
          <w:sz w:val="24"/>
          <w:szCs w:val="24"/>
        </w:rPr>
        <w:t xml:space="preserve"> post-transplantation data on </w:t>
      </w:r>
      <w:r>
        <w:rPr>
          <w:rFonts w:ascii="Times New Roman" w:hAnsi="Times New Roman"/>
          <w:sz w:val="24"/>
          <w:szCs w:val="24"/>
        </w:rPr>
        <w:t xml:space="preserve">donors </w:t>
      </w:r>
      <w:r w:rsidRPr="009F6779">
        <w:rPr>
          <w:rFonts w:ascii="Times New Roman" w:hAnsi="Times New Roman"/>
          <w:sz w:val="24"/>
          <w:szCs w:val="24"/>
        </w:rPr>
        <w:t xml:space="preserve">and </w:t>
      </w:r>
      <w:r>
        <w:rPr>
          <w:rFonts w:ascii="Times New Roman" w:hAnsi="Times New Roman"/>
          <w:sz w:val="24"/>
          <w:szCs w:val="24"/>
        </w:rPr>
        <w:t>recipients</w:t>
      </w:r>
      <w:r w:rsidRPr="009F6779" w:rsidR="003E20C0">
        <w:rPr>
          <w:rFonts w:ascii="Times New Roman" w:hAnsi="Times New Roman"/>
          <w:sz w:val="24"/>
          <w:szCs w:val="24"/>
        </w:rPr>
        <w:t xml:space="preserve">. </w:t>
      </w:r>
    </w:p>
    <w:p w:rsidR="00EB36BB" w:rsidP="00054AEE" w14:paraId="2A35ED85" w14:textId="77777777">
      <w:pPr>
        <w:spacing w:after="0" w:line="240" w:lineRule="auto"/>
        <w:rPr>
          <w:rFonts w:ascii="Times New Roman" w:hAnsi="Times New Roman"/>
          <w:sz w:val="24"/>
          <w:szCs w:val="24"/>
        </w:rPr>
      </w:pPr>
    </w:p>
    <w:p w:rsidR="00E15733" w:rsidRPr="00BC7D38" w:rsidP="00054AEE" w14:paraId="00A57981" w14:textId="18608A08">
      <w:pPr>
        <w:spacing w:after="0" w:line="240" w:lineRule="auto"/>
        <w:rPr>
          <w:rFonts w:ascii="Times New Roman" w:hAnsi="Times New Roman"/>
          <w:sz w:val="24"/>
          <w:szCs w:val="24"/>
        </w:rPr>
      </w:pPr>
      <w:r>
        <w:rPr>
          <w:rFonts w:ascii="Times New Roman" w:hAnsi="Times New Roman"/>
          <w:sz w:val="24"/>
          <w:szCs w:val="24"/>
        </w:rPr>
        <w:t>While</w:t>
      </w:r>
      <w:r>
        <w:rPr>
          <w:rFonts w:ascii="Times New Roman" w:hAnsi="Times New Roman"/>
          <w:sz w:val="24"/>
          <w:szCs w:val="24"/>
        </w:rPr>
        <w:t xml:space="preserve"> proposed OPTN policy changes</w:t>
      </w:r>
      <w:r w:rsidR="0038547E">
        <w:rPr>
          <w:rFonts w:ascii="Times New Roman" w:hAnsi="Times New Roman"/>
          <w:sz w:val="24"/>
          <w:szCs w:val="24"/>
        </w:rPr>
        <w:t xml:space="preserve"> undergo</w:t>
      </w:r>
      <w:r>
        <w:rPr>
          <w:rFonts w:ascii="Times New Roman" w:hAnsi="Times New Roman"/>
          <w:sz w:val="24"/>
          <w:szCs w:val="24"/>
        </w:rPr>
        <w:t xml:space="preserve"> a public comment separate from the PRA process (see </w:t>
      </w:r>
      <w:hyperlink r:id="rId9" w:history="1">
        <w:r w:rsidRPr="00EA6817">
          <w:rPr>
            <w:rStyle w:val="Hyperlink"/>
            <w:rFonts w:ascii="Times New Roman" w:hAnsi="Times New Roman"/>
            <w:sz w:val="24"/>
            <w:szCs w:val="24"/>
          </w:rPr>
          <w:t>https://optn.transplant.hrsa.gov/policies-bylaws/public-comment</w:t>
        </w:r>
      </w:hyperlink>
      <w:r>
        <w:rPr>
          <w:rFonts w:ascii="Times New Roman" w:hAnsi="Times New Roman"/>
          <w:sz w:val="24"/>
          <w:szCs w:val="24"/>
        </w:rPr>
        <w:t>)</w:t>
      </w:r>
      <w:r w:rsidR="00C72FC1">
        <w:rPr>
          <w:rFonts w:ascii="Times New Roman" w:hAnsi="Times New Roman"/>
          <w:sz w:val="24"/>
          <w:szCs w:val="24"/>
        </w:rPr>
        <w:t>,</w:t>
      </w:r>
      <w:r>
        <w:rPr>
          <w:rFonts w:ascii="Times New Roman" w:hAnsi="Times New Roman"/>
          <w:sz w:val="24"/>
          <w:szCs w:val="24"/>
        </w:rPr>
        <w:t xml:space="preserve"> these </w:t>
      </w:r>
      <w:r w:rsidR="007725E7">
        <w:rPr>
          <w:rFonts w:ascii="Times New Roman" w:hAnsi="Times New Roman"/>
          <w:sz w:val="24"/>
          <w:szCs w:val="24"/>
        </w:rPr>
        <w:t>three new</w:t>
      </w:r>
      <w:r w:rsidRPr="00BC7D38" w:rsidR="007725E7">
        <w:rPr>
          <w:rFonts w:ascii="Times New Roman" w:hAnsi="Times New Roman"/>
          <w:sz w:val="24"/>
          <w:szCs w:val="24"/>
        </w:rPr>
        <w:t xml:space="preserve"> </w:t>
      </w:r>
      <w:r w:rsidRPr="00BC7D38">
        <w:rPr>
          <w:rFonts w:ascii="Times New Roman" w:hAnsi="Times New Roman"/>
          <w:sz w:val="24"/>
          <w:szCs w:val="24"/>
        </w:rPr>
        <w:t xml:space="preserve">forms developed </w:t>
      </w:r>
      <w:r w:rsidR="00C72FC1">
        <w:rPr>
          <w:rFonts w:ascii="Times New Roman" w:hAnsi="Times New Roman"/>
          <w:sz w:val="24"/>
          <w:szCs w:val="24"/>
        </w:rPr>
        <w:t>under the</w:t>
      </w:r>
      <w:r>
        <w:rPr>
          <w:rFonts w:ascii="Times New Roman" w:hAnsi="Times New Roman"/>
          <w:sz w:val="24"/>
          <w:szCs w:val="24"/>
        </w:rPr>
        <w:t xml:space="preserve"> HHS </w:t>
      </w:r>
      <w:r w:rsidRPr="00BC7D38">
        <w:rPr>
          <w:rFonts w:ascii="Times New Roman" w:hAnsi="Times New Roman"/>
          <w:sz w:val="24"/>
          <w:szCs w:val="24"/>
        </w:rPr>
        <w:t>Secretarial Data Directive</w:t>
      </w:r>
      <w:r>
        <w:rPr>
          <w:rFonts w:ascii="Times New Roman" w:hAnsi="Times New Roman"/>
          <w:sz w:val="24"/>
          <w:szCs w:val="24"/>
        </w:rPr>
        <w:t xml:space="preserve"> are not policy-related</w:t>
      </w:r>
      <w:r w:rsidR="00A57C46">
        <w:rPr>
          <w:rFonts w:ascii="Times New Roman" w:hAnsi="Times New Roman"/>
          <w:sz w:val="24"/>
          <w:szCs w:val="24"/>
        </w:rPr>
        <w:t>. Therefore,</w:t>
      </w:r>
      <w:r>
        <w:rPr>
          <w:rFonts w:ascii="Times New Roman" w:hAnsi="Times New Roman"/>
          <w:sz w:val="24"/>
          <w:szCs w:val="24"/>
        </w:rPr>
        <w:t xml:space="preserve"> the separate OPTN public comment period</w:t>
      </w:r>
      <w:r w:rsidR="00A57C46">
        <w:rPr>
          <w:rFonts w:ascii="Times New Roman" w:hAnsi="Times New Roman"/>
          <w:sz w:val="24"/>
          <w:szCs w:val="24"/>
        </w:rPr>
        <w:t xml:space="preserve"> process</w:t>
      </w:r>
      <w:r>
        <w:rPr>
          <w:rFonts w:ascii="Times New Roman" w:hAnsi="Times New Roman"/>
          <w:sz w:val="24"/>
          <w:szCs w:val="24"/>
        </w:rPr>
        <w:t xml:space="preserve"> does not apply. </w:t>
      </w:r>
      <w:r w:rsidRPr="00642936" w:rsidR="00642936">
        <w:rPr>
          <w:rFonts w:ascii="Times New Roman" w:hAnsi="Times New Roman"/>
          <w:sz w:val="24"/>
          <w:szCs w:val="24"/>
        </w:rPr>
        <w:t>This ICR includes only one of the three forms—the Ventilated Patient Form (VPF). The remaining two pre-waitlist forms will be submitted under a separate ICR.</w:t>
      </w:r>
      <w:r w:rsidR="00F44F01">
        <w:rPr>
          <w:rFonts w:ascii="Times New Roman" w:hAnsi="Times New Roman"/>
          <w:sz w:val="24"/>
          <w:szCs w:val="24"/>
        </w:rPr>
        <w:br/>
      </w:r>
    </w:p>
    <w:p w:rsidR="004715C1" w:rsidRPr="00BC7D38" w:rsidP="00054AEE" w14:paraId="40A89E37" w14:textId="4A0F4D6B">
      <w:pPr>
        <w:spacing w:after="0" w:line="240" w:lineRule="auto"/>
        <w:rPr>
          <w:rFonts w:ascii="Times New Roman" w:hAnsi="Times New Roman"/>
          <w:sz w:val="24"/>
          <w:szCs w:val="24"/>
        </w:rPr>
      </w:pPr>
      <w:r w:rsidRPr="6F5E5F07">
        <w:rPr>
          <w:rFonts w:ascii="Times New Roman" w:hAnsi="Times New Roman"/>
          <w:sz w:val="24"/>
          <w:szCs w:val="24"/>
        </w:rPr>
        <w:t xml:space="preserve">Section 372 of the Public Health Service (PHS) Act (42 USC </w:t>
      </w:r>
      <w:r w:rsidRPr="6F5E5F07" w:rsidR="00891B2B">
        <w:rPr>
          <w:rFonts w:ascii="Times New Roman" w:hAnsi="Times New Roman"/>
          <w:sz w:val="24"/>
          <w:szCs w:val="24"/>
        </w:rPr>
        <w:t xml:space="preserve">§ </w:t>
      </w:r>
      <w:r w:rsidRPr="6F5E5F07">
        <w:rPr>
          <w:rFonts w:ascii="Times New Roman" w:hAnsi="Times New Roman"/>
          <w:sz w:val="24"/>
          <w:szCs w:val="24"/>
        </w:rPr>
        <w:t xml:space="preserve">274) requires that the Secretary, by </w:t>
      </w:r>
      <w:r w:rsidRPr="6F5E5F07" w:rsidR="009245D8">
        <w:rPr>
          <w:rFonts w:ascii="Times New Roman" w:hAnsi="Times New Roman"/>
          <w:sz w:val="24"/>
          <w:szCs w:val="24"/>
        </w:rPr>
        <w:t xml:space="preserve">grants, </w:t>
      </w:r>
      <w:r w:rsidRPr="6F5E5F07">
        <w:rPr>
          <w:rFonts w:ascii="Times New Roman" w:hAnsi="Times New Roman"/>
          <w:sz w:val="24"/>
          <w:szCs w:val="24"/>
        </w:rPr>
        <w:t>contract</w:t>
      </w:r>
      <w:r w:rsidRPr="6F5E5F07" w:rsidR="00216F56">
        <w:rPr>
          <w:rFonts w:ascii="Times New Roman" w:hAnsi="Times New Roman"/>
          <w:sz w:val="24"/>
          <w:szCs w:val="24"/>
        </w:rPr>
        <w:t>s</w:t>
      </w:r>
      <w:r w:rsidRPr="6F5E5F07">
        <w:rPr>
          <w:rFonts w:ascii="Times New Roman" w:hAnsi="Times New Roman"/>
          <w:sz w:val="24"/>
          <w:szCs w:val="24"/>
        </w:rPr>
        <w:t xml:space="preserve">, </w:t>
      </w:r>
      <w:r w:rsidRPr="6F5E5F07" w:rsidR="00216F56">
        <w:rPr>
          <w:rFonts w:ascii="Times New Roman" w:hAnsi="Times New Roman"/>
          <w:sz w:val="24"/>
          <w:szCs w:val="24"/>
        </w:rPr>
        <w:t xml:space="preserve">or cooperative agreements, </w:t>
      </w:r>
      <w:r w:rsidRPr="6F5E5F07">
        <w:rPr>
          <w:rFonts w:ascii="Times New Roman" w:hAnsi="Times New Roman"/>
          <w:sz w:val="24"/>
          <w:szCs w:val="24"/>
        </w:rPr>
        <w:t>provide for the establishment and operation of an OPTN, which on behalf of the Health Resources and Services Administration (HRSA), oversees the U.S. donation and transplantation system</w:t>
      </w:r>
      <w:r w:rsidR="003E20C0">
        <w:rPr>
          <w:rFonts w:ascii="Times New Roman" w:hAnsi="Times New Roman"/>
          <w:sz w:val="24"/>
          <w:szCs w:val="24"/>
        </w:rPr>
        <w:t xml:space="preserve">. </w:t>
      </w:r>
      <w:r w:rsidRPr="6F5E5F07">
        <w:rPr>
          <w:rFonts w:ascii="Times New Roman" w:hAnsi="Times New Roman"/>
          <w:sz w:val="24"/>
          <w:szCs w:val="24"/>
        </w:rPr>
        <w:t>The OPTN, among other responsibilities, operates and maintains a national waiting list of individuals requiring organ transplants</w:t>
      </w:r>
      <w:r w:rsidR="003E20C0">
        <w:rPr>
          <w:rFonts w:ascii="Times New Roman" w:hAnsi="Times New Roman"/>
          <w:sz w:val="24"/>
          <w:szCs w:val="24"/>
        </w:rPr>
        <w:t xml:space="preserve">. </w:t>
      </w:r>
      <w:r w:rsidRPr="6F5E5F07" w:rsidR="00E55278">
        <w:rPr>
          <w:rFonts w:ascii="Times New Roman" w:hAnsi="Times New Roman"/>
          <w:sz w:val="24"/>
          <w:szCs w:val="24"/>
        </w:rPr>
        <w:t>It also maintains a computerized system</w:t>
      </w:r>
      <w:r w:rsidR="007B40B6">
        <w:rPr>
          <w:rFonts w:ascii="Times New Roman" w:hAnsi="Times New Roman"/>
          <w:sz w:val="24"/>
          <w:szCs w:val="24"/>
        </w:rPr>
        <w:t xml:space="preserve">, available </w:t>
      </w:r>
      <w:r w:rsidR="00A80883">
        <w:rPr>
          <w:rFonts w:ascii="Times New Roman" w:hAnsi="Times New Roman"/>
          <w:sz w:val="24"/>
          <w:szCs w:val="24"/>
        </w:rPr>
        <w:t>24 hours</w:t>
      </w:r>
      <w:r w:rsidR="007B40B6">
        <w:rPr>
          <w:rFonts w:ascii="Times New Roman" w:hAnsi="Times New Roman"/>
          <w:sz w:val="24"/>
          <w:szCs w:val="24"/>
        </w:rPr>
        <w:t xml:space="preserve"> a day,</w:t>
      </w:r>
      <w:r w:rsidRPr="6F5E5F07" w:rsidR="00E55278">
        <w:rPr>
          <w:rFonts w:ascii="Times New Roman" w:hAnsi="Times New Roman"/>
          <w:sz w:val="24"/>
          <w:szCs w:val="24"/>
        </w:rPr>
        <w:t xml:space="preserve"> for matching donor organs with transplant candidates on the waiting list</w:t>
      </w:r>
      <w:r w:rsidR="0073345C">
        <w:rPr>
          <w:rFonts w:ascii="Times New Roman" w:hAnsi="Times New Roman"/>
          <w:sz w:val="24"/>
          <w:szCs w:val="24"/>
        </w:rPr>
        <w:t xml:space="preserve">. </w:t>
      </w:r>
      <w:r w:rsidRPr="6F5E5F07">
        <w:rPr>
          <w:rFonts w:ascii="Times New Roman" w:hAnsi="Times New Roman"/>
          <w:sz w:val="24"/>
          <w:szCs w:val="24"/>
        </w:rPr>
        <w:t xml:space="preserve">In accordance with Section 372(b)(2)(I) of the PHS Act </w:t>
      </w:r>
      <w:r w:rsidRPr="6F5E5F07">
        <w:rPr>
          <w:rFonts w:ascii="Times New Roman" w:hAnsi="Times New Roman"/>
          <w:sz w:val="24"/>
          <w:szCs w:val="24"/>
        </w:rPr>
        <w:t>(42 U.S.C. §</w:t>
      </w:r>
      <w:r w:rsidRPr="6F5E5F07" w:rsidR="00891B2B">
        <w:rPr>
          <w:rFonts w:ascii="Times New Roman" w:hAnsi="Times New Roman"/>
          <w:sz w:val="24"/>
          <w:szCs w:val="24"/>
        </w:rPr>
        <w:t xml:space="preserve"> </w:t>
      </w:r>
      <w:r w:rsidRPr="6F5E5F07">
        <w:rPr>
          <w:rFonts w:ascii="Times New Roman" w:hAnsi="Times New Roman"/>
          <w:sz w:val="24"/>
          <w:szCs w:val="24"/>
        </w:rPr>
        <w:t xml:space="preserve">274 (b)(2)(I)), the OPTN must also collect, </w:t>
      </w:r>
      <w:r w:rsidRPr="6F5E5F07" w:rsidR="009F0567">
        <w:rPr>
          <w:rFonts w:ascii="Times New Roman" w:hAnsi="Times New Roman"/>
          <w:sz w:val="24"/>
          <w:szCs w:val="24"/>
        </w:rPr>
        <w:t>analyze,</w:t>
      </w:r>
      <w:r w:rsidRPr="6F5E5F07">
        <w:rPr>
          <w:rFonts w:ascii="Times New Roman" w:hAnsi="Times New Roman"/>
          <w:sz w:val="24"/>
          <w:szCs w:val="24"/>
        </w:rPr>
        <w:t xml:space="preserve"> and publish data concerning organ donation and transplants.</w:t>
      </w:r>
      <w:r w:rsidR="00F44F01">
        <w:rPr>
          <w:rFonts w:ascii="Times New Roman" w:hAnsi="Times New Roman"/>
          <w:sz w:val="24"/>
          <w:szCs w:val="24"/>
        </w:rPr>
        <w:br/>
      </w:r>
    </w:p>
    <w:p w:rsidR="00863F92" w:rsidP="00054AEE" w14:paraId="1A323C50" w14:textId="7735F9F9">
      <w:pPr>
        <w:spacing w:after="0" w:line="240" w:lineRule="auto"/>
        <w:rPr>
          <w:rFonts w:ascii="Times New Roman" w:hAnsi="Times New Roman"/>
          <w:sz w:val="24"/>
          <w:szCs w:val="24"/>
        </w:rPr>
      </w:pPr>
      <w:r w:rsidRPr="00BC7D38">
        <w:rPr>
          <w:rFonts w:ascii="Times New Roman" w:hAnsi="Times New Roman"/>
          <w:sz w:val="24"/>
          <w:szCs w:val="24"/>
        </w:rPr>
        <w:t>The regulatory authority in 42 CFR 121.11 of the OPTN Final Rule allows the HHS Secretary to prescribe data collection</w:t>
      </w:r>
      <w:r w:rsidR="003E20C0">
        <w:rPr>
          <w:rFonts w:ascii="Times New Roman" w:hAnsi="Times New Roman"/>
          <w:sz w:val="24"/>
          <w:szCs w:val="24"/>
        </w:rPr>
        <w:t xml:space="preserve">. </w:t>
      </w:r>
      <w:r w:rsidRPr="00BC7D38">
        <w:rPr>
          <w:rFonts w:ascii="Times New Roman" w:hAnsi="Times New Roman"/>
          <w:sz w:val="24"/>
          <w:szCs w:val="24"/>
        </w:rPr>
        <w:t>This regulatory authority requires the OPTN data to be made available, consistent with applicable laws, for use by OPTN members, the Scientific Registry of Transplant Recipients, and members of the public for evaluation, research, patient information, and other purposes.</w:t>
      </w:r>
    </w:p>
    <w:p w:rsidR="009974F6" w:rsidRPr="00BC7D38" w:rsidP="00054AEE" w14:paraId="4D5F4F79" w14:textId="77777777">
      <w:pPr>
        <w:spacing w:after="0" w:line="240" w:lineRule="auto"/>
        <w:rPr>
          <w:rFonts w:ascii="Times New Roman" w:hAnsi="Times New Roman"/>
          <w:sz w:val="24"/>
          <w:szCs w:val="24"/>
        </w:rPr>
      </w:pPr>
    </w:p>
    <w:p w:rsidR="004715C1" w:rsidP="00054AEE" w14:paraId="33A3517C" w14:textId="77777777">
      <w:pPr>
        <w:tabs>
          <w:tab w:val="left" w:pos="-720"/>
          <w:tab w:val="left" w:pos="720"/>
          <w:tab w:val="right" w:pos="8648"/>
        </w:tabs>
        <w:spacing w:after="0" w:line="240" w:lineRule="auto"/>
        <w:rPr>
          <w:rFonts w:ascii="Times New Roman" w:hAnsi="Times New Roman"/>
          <w:b/>
          <w:bCs/>
          <w:sz w:val="24"/>
          <w:szCs w:val="24"/>
          <w:u w:val="single"/>
        </w:rPr>
      </w:pPr>
      <w:r w:rsidRPr="002C5938">
        <w:rPr>
          <w:rFonts w:ascii="Times New Roman" w:hAnsi="Times New Roman"/>
          <w:b/>
          <w:bCs/>
          <w:sz w:val="24"/>
          <w:szCs w:val="24"/>
        </w:rPr>
        <w:t>2.</w:t>
      </w:r>
      <w:r w:rsidRPr="002C5938">
        <w:rPr>
          <w:rFonts w:ascii="Times New Roman" w:hAnsi="Times New Roman"/>
          <w:b/>
          <w:bCs/>
          <w:sz w:val="24"/>
          <w:szCs w:val="24"/>
        </w:rPr>
        <w:tab/>
      </w:r>
      <w:r w:rsidRPr="002C5938">
        <w:rPr>
          <w:rFonts w:ascii="Times New Roman" w:hAnsi="Times New Roman"/>
          <w:b/>
          <w:bCs/>
          <w:sz w:val="24"/>
          <w:szCs w:val="24"/>
          <w:u w:val="single"/>
        </w:rPr>
        <w:t>Purpose and Use of the Information</w:t>
      </w:r>
    </w:p>
    <w:p w:rsidR="00A01E18" w:rsidRPr="002C5938" w:rsidP="00054AEE" w14:paraId="2D8E8460" w14:textId="77777777">
      <w:pPr>
        <w:tabs>
          <w:tab w:val="left" w:pos="-720"/>
          <w:tab w:val="left" w:pos="720"/>
          <w:tab w:val="right" w:pos="8648"/>
        </w:tabs>
        <w:spacing w:after="0" w:line="240" w:lineRule="auto"/>
        <w:rPr>
          <w:rFonts w:ascii="Times New Roman" w:hAnsi="Times New Roman"/>
          <w:b/>
          <w:bCs/>
          <w:sz w:val="24"/>
          <w:szCs w:val="24"/>
          <w:u w:val="single"/>
        </w:rPr>
      </w:pPr>
    </w:p>
    <w:p w:rsidR="00A01E18" w:rsidP="00054AEE" w14:paraId="27539011" w14:textId="77777777">
      <w:pPr>
        <w:spacing w:after="0" w:line="240" w:lineRule="auto"/>
        <w:rPr>
          <w:rFonts w:ascii="Times New Roman" w:hAnsi="Times New Roman"/>
          <w:sz w:val="24"/>
          <w:szCs w:val="24"/>
        </w:rPr>
      </w:pPr>
      <w:r w:rsidRPr="00BC7D38">
        <w:rPr>
          <w:rFonts w:ascii="Times New Roman" w:hAnsi="Times New Roman"/>
          <w:sz w:val="24"/>
          <w:szCs w:val="24"/>
        </w:rPr>
        <w:t>HRSA and the OPTN use this information to (1) facilitate organ placement and match donor organs with recipients; (2) monitor compliance of member organizations with Federal laws and regulations and with OPTN requirements; (3) review and report periodically to the public on the status of organ donation, procurement, and transplantation in the United States; (4) provide data to researchers and government agencies to study the scientific and clinical status of organ transplantation; and (5) perform transplantation-related public health surveillance, including the possible transmission of donor disease.</w:t>
      </w:r>
    </w:p>
    <w:p w:rsidR="00C113BA" w:rsidRPr="00BC7D38" w:rsidP="00054AEE" w14:paraId="4A1A2FAF" w14:textId="66C17933">
      <w:pPr>
        <w:spacing w:after="0" w:line="240" w:lineRule="auto"/>
        <w:rPr>
          <w:rFonts w:ascii="Times New Roman" w:hAnsi="Times New Roman"/>
          <w:sz w:val="24"/>
          <w:szCs w:val="24"/>
        </w:rPr>
      </w:pPr>
      <w:r w:rsidRPr="00BC7D38">
        <w:rPr>
          <w:rFonts w:ascii="Times New Roman" w:hAnsi="Times New Roman"/>
          <w:sz w:val="24"/>
          <w:szCs w:val="24"/>
        </w:rPr>
        <w:tab/>
      </w:r>
    </w:p>
    <w:p w:rsidR="00C113BA" w:rsidP="00054AEE" w14:paraId="0119C0B2" w14:textId="4B3E50EB">
      <w:pPr>
        <w:spacing w:after="0" w:line="240" w:lineRule="auto"/>
        <w:rPr>
          <w:rFonts w:ascii="Times New Roman" w:hAnsi="Times New Roman"/>
          <w:sz w:val="24"/>
          <w:szCs w:val="24"/>
        </w:rPr>
      </w:pPr>
      <w:r w:rsidRPr="00BC7D38">
        <w:rPr>
          <w:rFonts w:ascii="Times New Roman" w:hAnsi="Times New Roman"/>
          <w:sz w:val="24"/>
          <w:szCs w:val="24"/>
        </w:rPr>
        <w:t>This new collection consists of three new data forms</w:t>
      </w:r>
      <w:r w:rsidR="00DB0667">
        <w:rPr>
          <w:rFonts w:ascii="Times New Roman" w:hAnsi="Times New Roman"/>
          <w:sz w:val="24"/>
          <w:szCs w:val="24"/>
        </w:rPr>
        <w:t xml:space="preserve"> which were</w:t>
      </w:r>
      <w:r w:rsidR="00DB719D">
        <w:rPr>
          <w:rFonts w:ascii="Times New Roman" w:hAnsi="Times New Roman"/>
          <w:sz w:val="24"/>
          <w:szCs w:val="24"/>
        </w:rPr>
        <w:t xml:space="preserve"> </w:t>
      </w:r>
      <w:r w:rsidRPr="00BC7D38">
        <w:rPr>
          <w:rFonts w:ascii="Times New Roman" w:hAnsi="Times New Roman"/>
          <w:sz w:val="24"/>
          <w:szCs w:val="24"/>
        </w:rPr>
        <w:t xml:space="preserve">directed by the HHS Secretary </w:t>
      </w:r>
      <w:r w:rsidR="00DB719D">
        <w:rPr>
          <w:rFonts w:ascii="Times New Roman" w:hAnsi="Times New Roman"/>
          <w:sz w:val="24"/>
          <w:szCs w:val="24"/>
        </w:rPr>
        <w:t>and</w:t>
      </w:r>
      <w:r w:rsidRPr="00BC7D38">
        <w:rPr>
          <w:rFonts w:ascii="Times New Roman" w:hAnsi="Times New Roman"/>
          <w:sz w:val="24"/>
          <w:szCs w:val="24"/>
        </w:rPr>
        <w:t xml:space="preserve"> developed to improve the OPTN organ matching and allocation process</w:t>
      </w:r>
      <w:r w:rsidR="00E87B63">
        <w:rPr>
          <w:rFonts w:ascii="Times New Roman" w:hAnsi="Times New Roman"/>
          <w:sz w:val="24"/>
          <w:szCs w:val="24"/>
        </w:rPr>
        <w:t>, as well as</w:t>
      </w:r>
      <w:r w:rsidRPr="00BC7D38">
        <w:rPr>
          <w:rFonts w:ascii="Times New Roman" w:hAnsi="Times New Roman"/>
          <w:sz w:val="24"/>
          <w:szCs w:val="24"/>
        </w:rPr>
        <w:t xml:space="preserve"> member compliance with OPTN requirements</w:t>
      </w:r>
      <w:r w:rsidR="00C26C18">
        <w:rPr>
          <w:rFonts w:ascii="Times New Roman" w:hAnsi="Times New Roman"/>
          <w:sz w:val="24"/>
          <w:szCs w:val="24"/>
        </w:rPr>
        <w:t xml:space="preserve">. </w:t>
      </w:r>
      <w:r w:rsidRPr="00F3752A" w:rsidR="00F3752A">
        <w:rPr>
          <w:rFonts w:ascii="Times New Roman" w:hAnsi="Times New Roman"/>
          <w:sz w:val="24"/>
          <w:szCs w:val="24"/>
        </w:rPr>
        <w:t xml:space="preserve">This </w:t>
      </w:r>
      <w:r w:rsidR="00473A32">
        <w:rPr>
          <w:rFonts w:ascii="Times New Roman" w:hAnsi="Times New Roman"/>
          <w:sz w:val="24"/>
          <w:szCs w:val="24"/>
        </w:rPr>
        <w:t>Supporting Statement</w:t>
      </w:r>
      <w:r w:rsidRPr="00F3752A" w:rsidR="00F3752A">
        <w:rPr>
          <w:rFonts w:ascii="Times New Roman" w:hAnsi="Times New Roman"/>
          <w:sz w:val="24"/>
          <w:szCs w:val="24"/>
        </w:rPr>
        <w:t xml:space="preserve"> includes only the Ventilated Patient Form (VPF); the remaining </w:t>
      </w:r>
      <w:r w:rsidRPr="00505D12" w:rsidR="00505D12">
        <w:rPr>
          <w:rFonts w:ascii="Times New Roman" w:hAnsi="Times New Roman"/>
          <w:sz w:val="24"/>
          <w:szCs w:val="24"/>
        </w:rPr>
        <w:t xml:space="preserve">Pre-waitlist </w:t>
      </w:r>
      <w:r w:rsidRPr="00F3752A" w:rsidR="00F3752A">
        <w:rPr>
          <w:rFonts w:ascii="Times New Roman" w:hAnsi="Times New Roman"/>
          <w:sz w:val="24"/>
          <w:szCs w:val="24"/>
        </w:rPr>
        <w:t>forms will be addressed separate</w:t>
      </w:r>
      <w:r w:rsidR="009F65A3">
        <w:rPr>
          <w:rFonts w:ascii="Times New Roman" w:hAnsi="Times New Roman"/>
          <w:sz w:val="24"/>
          <w:szCs w:val="24"/>
        </w:rPr>
        <w:t>ly.</w:t>
      </w:r>
    </w:p>
    <w:p w:rsidR="00A01E18" w:rsidRPr="00BC7D38" w:rsidP="00054AEE" w14:paraId="3700F3CE" w14:textId="77777777">
      <w:pPr>
        <w:spacing w:after="0" w:line="240" w:lineRule="auto"/>
        <w:rPr>
          <w:rFonts w:ascii="Times New Roman" w:hAnsi="Times New Roman"/>
          <w:sz w:val="24"/>
          <w:szCs w:val="24"/>
        </w:rPr>
      </w:pPr>
    </w:p>
    <w:p w:rsidR="00C113BA" w:rsidRPr="00BC7D38" w:rsidP="00C73282" w14:paraId="6B480179" w14:textId="5E0C4CAC">
      <w:pPr>
        <w:pStyle w:val="ListParagraph"/>
        <w:ind w:left="0"/>
        <w:rPr>
          <w:rFonts w:ascii="Times New Roman" w:hAnsi="Times New Roman"/>
          <w:sz w:val="24"/>
          <w:szCs w:val="24"/>
        </w:rPr>
      </w:pPr>
      <w:r>
        <w:rPr>
          <w:rFonts w:ascii="Times New Roman" w:hAnsi="Times New Roman"/>
          <w:sz w:val="24"/>
          <w:szCs w:val="24"/>
        </w:rPr>
        <w:t>The VPF</w:t>
      </w:r>
      <w:r w:rsidRPr="00BC7D38">
        <w:rPr>
          <w:rFonts w:ascii="Times New Roman" w:hAnsi="Times New Roman"/>
          <w:sz w:val="24"/>
          <w:szCs w:val="24"/>
        </w:rPr>
        <w:t xml:space="preserve"> form will collect data from the point of referral of a patient to an </w:t>
      </w:r>
      <w:r w:rsidRPr="00EF6AD5" w:rsidR="00EF6AD5">
        <w:rPr>
          <w:rFonts w:ascii="Times New Roman" w:hAnsi="Times New Roman"/>
          <w:sz w:val="24"/>
          <w:szCs w:val="24"/>
        </w:rPr>
        <w:t>Organ Procurement Organization</w:t>
      </w:r>
      <w:r w:rsidR="00EF6AD5">
        <w:rPr>
          <w:rFonts w:ascii="Times New Roman" w:hAnsi="Times New Roman"/>
          <w:sz w:val="24"/>
          <w:szCs w:val="24"/>
        </w:rPr>
        <w:t xml:space="preserve"> (OPO)</w:t>
      </w:r>
      <w:r w:rsidR="000E3D04">
        <w:rPr>
          <w:rFonts w:ascii="Times New Roman" w:hAnsi="Times New Roman"/>
          <w:sz w:val="24"/>
          <w:szCs w:val="24"/>
        </w:rPr>
        <w:t xml:space="preserve"> </w:t>
      </w:r>
      <w:r w:rsidRPr="00BC7D38">
        <w:rPr>
          <w:rFonts w:ascii="Times New Roman" w:hAnsi="Times New Roman"/>
          <w:sz w:val="24"/>
          <w:szCs w:val="24"/>
        </w:rPr>
        <w:t>for potential deceased organ donation</w:t>
      </w:r>
      <w:r w:rsidR="003E20C0">
        <w:rPr>
          <w:rFonts w:ascii="Times New Roman" w:hAnsi="Times New Roman"/>
          <w:sz w:val="24"/>
          <w:szCs w:val="24"/>
        </w:rPr>
        <w:t xml:space="preserve">. </w:t>
      </w:r>
      <w:r w:rsidRPr="00BC7D38">
        <w:rPr>
          <w:rFonts w:ascii="Times New Roman" w:hAnsi="Times New Roman"/>
          <w:sz w:val="24"/>
          <w:szCs w:val="24"/>
        </w:rPr>
        <w:t>These data will provide a more objective source of information on procurement practices, the management of donor patients, and how these practices inform the supply of deceased donor organs available for transplant</w:t>
      </w:r>
      <w:r w:rsidR="003E20C0">
        <w:rPr>
          <w:rFonts w:ascii="Times New Roman" w:hAnsi="Times New Roman"/>
          <w:sz w:val="24"/>
          <w:szCs w:val="24"/>
        </w:rPr>
        <w:t xml:space="preserve">. </w:t>
      </w:r>
      <w:r w:rsidRPr="00BC7D38">
        <w:rPr>
          <w:rFonts w:ascii="Times New Roman" w:hAnsi="Times New Roman"/>
          <w:sz w:val="24"/>
          <w:szCs w:val="24"/>
        </w:rPr>
        <w:t xml:space="preserve">These data may also help </w:t>
      </w:r>
      <w:r w:rsidR="00E55278">
        <w:rPr>
          <w:rFonts w:ascii="Times New Roman" w:hAnsi="Times New Roman"/>
          <w:sz w:val="24"/>
          <w:szCs w:val="24"/>
        </w:rPr>
        <w:t>improve the monitoring of OPO performance, facilitating quality assurance and performance improvement efforts to reduce variation in the quality of care that OPOs provide to donors and their</w:t>
      </w:r>
      <w:r w:rsidRPr="00BC7D38">
        <w:rPr>
          <w:rFonts w:ascii="Times New Roman" w:hAnsi="Times New Roman"/>
          <w:sz w:val="24"/>
          <w:szCs w:val="24"/>
        </w:rPr>
        <w:t xml:space="preserve"> families.</w:t>
      </w:r>
    </w:p>
    <w:p w:rsidR="00C40946" w:rsidP="00054AEE" w14:paraId="25BECF94" w14:textId="77777777">
      <w:pPr>
        <w:spacing w:after="0" w:line="240" w:lineRule="auto"/>
        <w:rPr>
          <w:rFonts w:ascii="Times New Roman" w:hAnsi="Times New Roman"/>
          <w:sz w:val="24"/>
          <w:szCs w:val="24"/>
        </w:rPr>
      </w:pPr>
    </w:p>
    <w:p w:rsidR="00C113BA" w:rsidP="00054AEE" w14:paraId="67B0AEEE" w14:textId="3061747E">
      <w:pPr>
        <w:spacing w:after="0" w:line="240" w:lineRule="auto"/>
        <w:rPr>
          <w:rFonts w:ascii="Times New Roman" w:hAnsi="Times New Roman"/>
          <w:sz w:val="24"/>
          <w:szCs w:val="24"/>
        </w:rPr>
      </w:pPr>
      <w:r w:rsidRPr="00BC7D38">
        <w:rPr>
          <w:rFonts w:ascii="Times New Roman" w:hAnsi="Times New Roman"/>
          <w:sz w:val="24"/>
          <w:szCs w:val="24"/>
        </w:rPr>
        <w:t>Once this collection is approved, HRSA will cease the use of the Death Notification Registration and the Deceased Donor Death Referral forms that are included within the existing OMB-approved Data System for Organ Procurement and Transplantation Network OMB No. 0915-0157</w:t>
      </w:r>
      <w:r w:rsidR="003E20C0">
        <w:rPr>
          <w:rFonts w:ascii="Times New Roman" w:hAnsi="Times New Roman"/>
          <w:sz w:val="24"/>
          <w:szCs w:val="24"/>
        </w:rPr>
        <w:t xml:space="preserve">. </w:t>
      </w:r>
      <w:r w:rsidRPr="00BC7D38">
        <w:rPr>
          <w:rFonts w:ascii="Times New Roman" w:hAnsi="Times New Roman"/>
          <w:sz w:val="24"/>
          <w:szCs w:val="24"/>
        </w:rPr>
        <w:t>This decision was made to avoid unnecessary burden and redundancy in the data collected by this package and the existing OMB data collection instrument</w:t>
      </w:r>
      <w:r w:rsidR="003E20C0">
        <w:rPr>
          <w:rFonts w:ascii="Times New Roman" w:hAnsi="Times New Roman"/>
          <w:sz w:val="24"/>
          <w:szCs w:val="24"/>
        </w:rPr>
        <w:t xml:space="preserve">. </w:t>
      </w:r>
    </w:p>
    <w:p w:rsidR="00586AD1" w:rsidRPr="00BC7D38" w:rsidP="00054AEE" w14:paraId="0438AEDA" w14:textId="77777777">
      <w:pPr>
        <w:spacing w:after="0" w:line="240" w:lineRule="auto"/>
        <w:rPr>
          <w:rFonts w:ascii="Times New Roman" w:hAnsi="Times New Roman"/>
          <w:sz w:val="24"/>
          <w:szCs w:val="24"/>
        </w:rPr>
      </w:pPr>
    </w:p>
    <w:p w:rsidR="00A01E18" w:rsidP="00054AEE" w14:paraId="244286C4" w14:textId="0271DA09">
      <w:pPr>
        <w:spacing w:after="0" w:line="240" w:lineRule="auto"/>
        <w:rPr>
          <w:rFonts w:ascii="Times New Roman" w:hAnsi="Times New Roman"/>
          <w:sz w:val="24"/>
          <w:szCs w:val="24"/>
        </w:rPr>
      </w:pPr>
      <w:r w:rsidRPr="00BC7D38">
        <w:rPr>
          <w:rFonts w:ascii="Times New Roman" w:hAnsi="Times New Roman"/>
          <w:sz w:val="24"/>
          <w:szCs w:val="24"/>
        </w:rPr>
        <w:t xml:space="preserve">The practical utility of the data collection is further enhanced by requirements that the OPTN database must be made available, consistent with applicable laws, for use by the OPTN members, the </w:t>
      </w:r>
      <w:r w:rsidRPr="00FF46AE" w:rsidR="00FF46AE">
        <w:rPr>
          <w:rFonts w:ascii="Times New Roman" w:hAnsi="Times New Roman"/>
          <w:sz w:val="24"/>
          <w:szCs w:val="24"/>
        </w:rPr>
        <w:t>Scientific Registry of Transplant Recipients (SRTR)</w:t>
      </w:r>
      <w:r w:rsidRPr="00BC7D38">
        <w:rPr>
          <w:rFonts w:ascii="Times New Roman" w:hAnsi="Times New Roman"/>
          <w:sz w:val="24"/>
          <w:szCs w:val="24"/>
        </w:rPr>
        <w:t>, HHS, and</w:t>
      </w:r>
      <w:r w:rsidR="00E55278">
        <w:rPr>
          <w:rFonts w:ascii="Times New Roman" w:hAnsi="Times New Roman"/>
          <w:sz w:val="24"/>
          <w:szCs w:val="24"/>
        </w:rPr>
        <w:t>, in many circumstances, others</w:t>
      </w:r>
      <w:r w:rsidRPr="00BC7D38">
        <w:rPr>
          <w:rFonts w:ascii="Times New Roman" w:hAnsi="Times New Roman"/>
          <w:sz w:val="24"/>
          <w:szCs w:val="24"/>
        </w:rPr>
        <w:t xml:space="preserve"> for evaluation, research, patient information, and other important purposes</w:t>
      </w:r>
      <w:r w:rsidR="003E20C0">
        <w:rPr>
          <w:rFonts w:ascii="Times New Roman" w:hAnsi="Times New Roman"/>
          <w:sz w:val="24"/>
          <w:szCs w:val="24"/>
        </w:rPr>
        <w:t xml:space="preserve">. </w:t>
      </w:r>
      <w:r w:rsidRPr="00BC7D38">
        <w:rPr>
          <w:rFonts w:ascii="Times New Roman" w:hAnsi="Times New Roman"/>
          <w:sz w:val="24"/>
          <w:szCs w:val="24"/>
        </w:rPr>
        <w:t>This disclosure is governed by the OPTN Final Rule (42 C.F.R. §121.11)</w:t>
      </w:r>
      <w:r w:rsidR="003E20C0">
        <w:rPr>
          <w:rFonts w:ascii="Times New Roman" w:hAnsi="Times New Roman"/>
          <w:sz w:val="24"/>
          <w:szCs w:val="24"/>
        </w:rPr>
        <w:t xml:space="preserve">. </w:t>
      </w:r>
      <w:r w:rsidRPr="00BC7D38">
        <w:rPr>
          <w:rFonts w:ascii="Times New Roman" w:hAnsi="Times New Roman"/>
          <w:sz w:val="24"/>
          <w:szCs w:val="24"/>
        </w:rPr>
        <w:t>HRSA has also published a Privacy Act System of Records Notice #09-15-0055 (Notification of an altered system of records was published in the Federal Register on August 1, 2022 (87 F</w:t>
      </w:r>
      <w:r w:rsidRPr="00BC7D38" w:rsidR="00891B2B">
        <w:rPr>
          <w:rFonts w:ascii="Times New Roman" w:hAnsi="Times New Roman"/>
          <w:sz w:val="24"/>
          <w:szCs w:val="24"/>
        </w:rPr>
        <w:t xml:space="preserve">ed. </w:t>
      </w:r>
      <w:r w:rsidRPr="00BC7D38">
        <w:rPr>
          <w:rFonts w:ascii="Times New Roman" w:hAnsi="Times New Roman"/>
          <w:sz w:val="24"/>
          <w:szCs w:val="24"/>
        </w:rPr>
        <w:t>R</w:t>
      </w:r>
      <w:r w:rsidRPr="00BC7D38" w:rsidR="00891B2B">
        <w:rPr>
          <w:rFonts w:ascii="Times New Roman" w:hAnsi="Times New Roman"/>
          <w:sz w:val="24"/>
          <w:szCs w:val="24"/>
        </w:rPr>
        <w:t>eg.</w:t>
      </w:r>
      <w:r w:rsidRPr="00BC7D38">
        <w:rPr>
          <w:rFonts w:ascii="Times New Roman" w:hAnsi="Times New Roman"/>
          <w:sz w:val="24"/>
          <w:szCs w:val="24"/>
        </w:rPr>
        <w:t xml:space="preserve"> 46967), </w:t>
      </w:r>
      <w:r w:rsidR="00965A20">
        <w:rPr>
          <w:rFonts w:ascii="Times New Roman" w:hAnsi="Times New Roman"/>
          <w:sz w:val="24"/>
          <w:szCs w:val="24"/>
        </w:rPr>
        <w:t xml:space="preserve">describing </w:t>
      </w:r>
      <w:r w:rsidR="00E364D7">
        <w:rPr>
          <w:rFonts w:ascii="Times New Roman" w:hAnsi="Times New Roman"/>
          <w:sz w:val="24"/>
          <w:szCs w:val="24"/>
        </w:rPr>
        <w:t xml:space="preserve">routine </w:t>
      </w:r>
      <w:r w:rsidRPr="00BC7D38">
        <w:rPr>
          <w:rFonts w:ascii="Times New Roman" w:hAnsi="Times New Roman"/>
          <w:sz w:val="24"/>
          <w:szCs w:val="24"/>
        </w:rPr>
        <w:t>uses of the data</w:t>
      </w:r>
      <w:r w:rsidR="003E20C0">
        <w:rPr>
          <w:rFonts w:ascii="Times New Roman" w:hAnsi="Times New Roman"/>
          <w:sz w:val="24"/>
          <w:szCs w:val="24"/>
        </w:rPr>
        <w:t xml:space="preserve">. </w:t>
      </w:r>
      <w:r w:rsidRPr="00BC7D38" w:rsidR="009215E3">
        <w:rPr>
          <w:rFonts w:ascii="Times New Roman" w:hAnsi="Times New Roman"/>
          <w:sz w:val="24"/>
          <w:szCs w:val="24"/>
        </w:rPr>
        <w:t>OPTN</w:t>
      </w:r>
      <w:r w:rsidRPr="00BC7D38">
        <w:rPr>
          <w:rFonts w:ascii="Times New Roman" w:hAnsi="Times New Roman"/>
          <w:sz w:val="24"/>
          <w:szCs w:val="24"/>
        </w:rPr>
        <w:t xml:space="preserve"> must report a variety of data to the Secretary of HHS, </w:t>
      </w:r>
      <w:r w:rsidRPr="00BC7D38">
        <w:rPr>
          <w:rFonts w:ascii="Times New Roman" w:hAnsi="Times New Roman"/>
          <w:sz w:val="24"/>
          <w:szCs w:val="24"/>
        </w:rPr>
        <w:t xml:space="preserve">including data on performance by organ and status category, program-specific data, OPO-specific data, data by program size, and data aggregated by organ procurement area, OPTN region, States, the Nation as a whole, and other geographic areas (42 CFR </w:t>
      </w:r>
      <w:r w:rsidRPr="00BC7D38" w:rsidR="00891B2B">
        <w:rPr>
          <w:rFonts w:ascii="Times New Roman" w:hAnsi="Times New Roman"/>
          <w:sz w:val="24"/>
          <w:szCs w:val="24"/>
        </w:rPr>
        <w:t xml:space="preserve">§ </w:t>
      </w:r>
      <w:r w:rsidRPr="00BC7D38">
        <w:rPr>
          <w:rFonts w:ascii="Times New Roman" w:hAnsi="Times New Roman"/>
          <w:sz w:val="24"/>
          <w:szCs w:val="24"/>
        </w:rPr>
        <w:t>121.8(c)(3))</w:t>
      </w:r>
      <w:r w:rsidR="003E20C0">
        <w:rPr>
          <w:rFonts w:ascii="Times New Roman" w:hAnsi="Times New Roman"/>
          <w:sz w:val="24"/>
          <w:szCs w:val="24"/>
        </w:rPr>
        <w:t xml:space="preserve">. </w:t>
      </w:r>
      <w:r w:rsidRPr="00BC7D38">
        <w:rPr>
          <w:rFonts w:ascii="Times New Roman" w:hAnsi="Times New Roman"/>
          <w:sz w:val="24"/>
          <w:szCs w:val="24"/>
        </w:rPr>
        <w:t xml:space="preserve">Much of </w:t>
      </w:r>
      <w:r w:rsidR="00E55278">
        <w:rPr>
          <w:rFonts w:ascii="Times New Roman" w:hAnsi="Times New Roman"/>
          <w:sz w:val="24"/>
          <w:szCs w:val="24"/>
        </w:rPr>
        <w:t>this data is</w:t>
      </w:r>
      <w:r w:rsidRPr="00BC7D38">
        <w:rPr>
          <w:rFonts w:ascii="Times New Roman" w:hAnsi="Times New Roman"/>
          <w:sz w:val="24"/>
          <w:szCs w:val="24"/>
        </w:rPr>
        <w:t xml:space="preserve"> made available to OPTN members and the </w:t>
      </w:r>
      <w:r w:rsidRPr="00BC7D38">
        <w:rPr>
          <w:rFonts w:ascii="Times New Roman" w:hAnsi="Times New Roman"/>
          <w:sz w:val="24"/>
          <w:szCs w:val="24"/>
        </w:rPr>
        <w:t>general public</w:t>
      </w:r>
      <w:r w:rsidRPr="00BC7D38" w:rsidR="00D80CFF">
        <w:rPr>
          <w:rFonts w:ascii="Times New Roman" w:hAnsi="Times New Roman"/>
          <w:sz w:val="24"/>
          <w:szCs w:val="24"/>
        </w:rPr>
        <w:t>.</w:t>
      </w:r>
    </w:p>
    <w:p w:rsidR="00CA1B63" w:rsidRPr="00BC7D38" w:rsidP="00054AEE" w14:paraId="3795A98D" w14:textId="77777777">
      <w:pPr>
        <w:spacing w:after="0" w:line="240" w:lineRule="auto"/>
        <w:rPr>
          <w:rFonts w:ascii="Times New Roman" w:hAnsi="Times New Roman"/>
          <w:sz w:val="24"/>
          <w:szCs w:val="24"/>
        </w:rPr>
      </w:pPr>
    </w:p>
    <w:p w:rsidR="004715C1" w:rsidP="00054AEE" w14:paraId="2176120F" w14:textId="77777777">
      <w:pPr>
        <w:tabs>
          <w:tab w:val="left" w:pos="-720"/>
          <w:tab w:val="left" w:pos="720"/>
          <w:tab w:val="right" w:pos="8648"/>
        </w:tabs>
        <w:spacing w:after="0" w:line="240" w:lineRule="auto"/>
        <w:rPr>
          <w:rFonts w:ascii="Times New Roman" w:hAnsi="Times New Roman"/>
          <w:b/>
          <w:bCs/>
          <w:sz w:val="24"/>
          <w:szCs w:val="24"/>
          <w:u w:val="single"/>
        </w:rPr>
      </w:pPr>
      <w:r w:rsidRPr="009619FD">
        <w:rPr>
          <w:rFonts w:ascii="Times New Roman" w:hAnsi="Times New Roman"/>
          <w:b/>
          <w:bCs/>
          <w:sz w:val="24"/>
          <w:szCs w:val="24"/>
        </w:rPr>
        <w:t>3.</w:t>
      </w:r>
      <w:r w:rsidRPr="009619FD">
        <w:rPr>
          <w:rFonts w:ascii="Times New Roman" w:hAnsi="Times New Roman"/>
          <w:b/>
          <w:bCs/>
          <w:sz w:val="24"/>
          <w:szCs w:val="24"/>
        </w:rPr>
        <w:tab/>
      </w:r>
      <w:r w:rsidRPr="009619FD">
        <w:rPr>
          <w:rFonts w:ascii="Times New Roman" w:hAnsi="Times New Roman"/>
          <w:b/>
          <w:bCs/>
          <w:sz w:val="24"/>
          <w:szCs w:val="24"/>
          <w:u w:val="single"/>
        </w:rPr>
        <w:t>Use of Improved Information Technology and Burden Reduction</w:t>
      </w:r>
    </w:p>
    <w:p w:rsidR="00A01E18" w:rsidRPr="009619FD" w:rsidP="00054AEE" w14:paraId="4C972795" w14:textId="77777777">
      <w:pPr>
        <w:tabs>
          <w:tab w:val="left" w:pos="-720"/>
          <w:tab w:val="left" w:pos="720"/>
          <w:tab w:val="right" w:pos="8648"/>
        </w:tabs>
        <w:spacing w:after="0" w:line="240" w:lineRule="auto"/>
        <w:rPr>
          <w:rFonts w:ascii="Times New Roman" w:hAnsi="Times New Roman"/>
          <w:b/>
          <w:bCs/>
          <w:sz w:val="24"/>
          <w:szCs w:val="24"/>
          <w:u w:val="single"/>
        </w:rPr>
      </w:pPr>
    </w:p>
    <w:p w:rsidR="00EE02CA" w:rsidP="00054AEE" w14:paraId="677D0DD9" w14:textId="14C2D266">
      <w:pPr>
        <w:spacing w:after="0" w:line="240" w:lineRule="auto"/>
        <w:rPr>
          <w:rFonts w:ascii="Times New Roman" w:hAnsi="Times New Roman"/>
          <w:sz w:val="24"/>
          <w:szCs w:val="24"/>
        </w:rPr>
      </w:pPr>
      <w:r w:rsidRPr="00BC7D38">
        <w:rPr>
          <w:rFonts w:ascii="Times New Roman" w:hAnsi="Times New Roman"/>
          <w:sz w:val="24"/>
          <w:szCs w:val="24"/>
        </w:rPr>
        <w:t>Since October 25, 1999, the OPTN contractor has provided an electronic data collection system to reduce the paperwork burden on the respondents (transplant programs, OPOs, and histocompatibility labs) and to minimize any intrusion into the immediate processes of organ procurement and transplantation</w:t>
      </w:r>
      <w:r w:rsidR="003E20C0">
        <w:rPr>
          <w:rFonts w:ascii="Times New Roman" w:hAnsi="Times New Roman"/>
          <w:sz w:val="24"/>
          <w:szCs w:val="24"/>
        </w:rPr>
        <w:t xml:space="preserve">. </w:t>
      </w:r>
      <w:r w:rsidRPr="00BC7D38">
        <w:rPr>
          <w:rFonts w:ascii="Times New Roman" w:hAnsi="Times New Roman"/>
          <w:sz w:val="24"/>
          <w:szCs w:val="24"/>
        </w:rPr>
        <w:t>For example, transplant candidates can be registered</w:t>
      </w:r>
      <w:r w:rsidR="00E55278">
        <w:rPr>
          <w:rFonts w:ascii="Times New Roman" w:hAnsi="Times New Roman"/>
          <w:sz w:val="24"/>
          <w:szCs w:val="24"/>
        </w:rPr>
        <w:t>,</w:t>
      </w:r>
      <w:r w:rsidRPr="00BC7D38">
        <w:rPr>
          <w:rFonts w:ascii="Times New Roman" w:hAnsi="Times New Roman"/>
          <w:sz w:val="24"/>
          <w:szCs w:val="24"/>
        </w:rPr>
        <w:t xml:space="preserve"> and critical data regarding candidates </w:t>
      </w:r>
      <w:r w:rsidR="00E55278">
        <w:rPr>
          <w:rFonts w:ascii="Times New Roman" w:hAnsi="Times New Roman"/>
          <w:sz w:val="24"/>
          <w:szCs w:val="24"/>
        </w:rPr>
        <w:t>can be updated through direct electronic access by transplant programs and OPOs using the central OPTN contractor's</w:t>
      </w:r>
      <w:r w:rsidRPr="00BC7D38">
        <w:rPr>
          <w:rFonts w:ascii="Times New Roman" w:hAnsi="Times New Roman"/>
          <w:sz w:val="24"/>
          <w:szCs w:val="24"/>
        </w:rPr>
        <w:t xml:space="preserve"> computer software, which maintains the national waiting list. </w:t>
      </w:r>
    </w:p>
    <w:p w:rsidR="00A01E18" w:rsidRPr="00BC7D38" w:rsidP="00054AEE" w14:paraId="03876F1D" w14:textId="77777777">
      <w:pPr>
        <w:spacing w:after="0" w:line="240" w:lineRule="auto"/>
        <w:rPr>
          <w:rFonts w:ascii="Times New Roman" w:hAnsi="Times New Roman"/>
          <w:sz w:val="24"/>
          <w:szCs w:val="24"/>
        </w:rPr>
      </w:pPr>
    </w:p>
    <w:p w:rsidR="004715C1" w:rsidRPr="00BC7D38" w:rsidP="00054AEE" w14:paraId="1468FE66" w14:textId="667CCAA7">
      <w:pPr>
        <w:spacing w:after="0" w:line="240" w:lineRule="auto"/>
        <w:rPr>
          <w:rFonts w:ascii="Times New Roman" w:hAnsi="Times New Roman"/>
          <w:sz w:val="24"/>
          <w:szCs w:val="24"/>
        </w:rPr>
      </w:pPr>
      <w:r w:rsidRPr="00BC7D38">
        <w:rPr>
          <w:rFonts w:ascii="Times New Roman" w:hAnsi="Times New Roman"/>
          <w:sz w:val="24"/>
          <w:szCs w:val="24"/>
        </w:rPr>
        <w:t>The contract requires the OPTN contractor to develop direct electronic data submission</w:t>
      </w:r>
      <w:r w:rsidR="003E20C0">
        <w:rPr>
          <w:rFonts w:ascii="Times New Roman" w:hAnsi="Times New Roman"/>
          <w:sz w:val="24"/>
          <w:szCs w:val="24"/>
        </w:rPr>
        <w:t xml:space="preserve">. </w:t>
      </w:r>
      <w:r w:rsidRPr="00BC7D38" w:rsidR="00EE02CA">
        <w:rPr>
          <w:rFonts w:ascii="Times New Roman" w:hAnsi="Times New Roman"/>
          <w:sz w:val="24"/>
          <w:szCs w:val="24"/>
        </w:rPr>
        <w:t>A</w:t>
      </w:r>
      <w:r w:rsidRPr="00BC7D38">
        <w:rPr>
          <w:rFonts w:ascii="Times New Roman" w:hAnsi="Times New Roman"/>
          <w:sz w:val="24"/>
          <w:szCs w:val="24"/>
        </w:rPr>
        <w:t>ll major reports issued under the OPTN contract are required to be available in electronic format</w:t>
      </w:r>
      <w:r w:rsidR="003E20C0">
        <w:rPr>
          <w:rFonts w:ascii="Times New Roman" w:hAnsi="Times New Roman"/>
          <w:sz w:val="24"/>
          <w:szCs w:val="24"/>
        </w:rPr>
        <w:t xml:space="preserve">. </w:t>
      </w:r>
    </w:p>
    <w:p w:rsidR="004715C1" w:rsidP="00054AEE" w14:paraId="2AFEE6AB" w14:textId="0F04DDF4">
      <w:pPr>
        <w:spacing w:after="0" w:line="240" w:lineRule="auto"/>
        <w:rPr>
          <w:rFonts w:ascii="Times New Roman" w:hAnsi="Times New Roman"/>
          <w:sz w:val="24"/>
          <w:szCs w:val="24"/>
        </w:rPr>
      </w:pPr>
      <w:r w:rsidRPr="00BC7D38">
        <w:rPr>
          <w:rFonts w:ascii="Times New Roman" w:hAnsi="Times New Roman"/>
          <w:sz w:val="24"/>
          <w:szCs w:val="24"/>
        </w:rPr>
        <w:t xml:space="preserve">Weekly and monthly, the OPTN provides data to </w:t>
      </w:r>
      <w:r w:rsidR="00A80883">
        <w:rPr>
          <w:rFonts w:ascii="Times New Roman" w:hAnsi="Times New Roman"/>
          <w:sz w:val="24"/>
          <w:szCs w:val="24"/>
        </w:rPr>
        <w:t xml:space="preserve">the </w:t>
      </w:r>
      <w:r w:rsidR="00EF6AD5">
        <w:rPr>
          <w:rFonts w:ascii="Times New Roman" w:hAnsi="Times New Roman"/>
          <w:sz w:val="24"/>
          <w:szCs w:val="24"/>
        </w:rPr>
        <w:t>Centers for Medicare &amp; Medicaid Services (</w:t>
      </w:r>
      <w:r w:rsidRPr="00BC7D38">
        <w:rPr>
          <w:rFonts w:ascii="Times New Roman" w:hAnsi="Times New Roman"/>
          <w:sz w:val="24"/>
          <w:szCs w:val="24"/>
        </w:rPr>
        <w:t>CMS</w:t>
      </w:r>
      <w:r w:rsidR="00EF6AD5">
        <w:rPr>
          <w:rFonts w:ascii="Times New Roman" w:hAnsi="Times New Roman"/>
          <w:sz w:val="24"/>
          <w:szCs w:val="24"/>
        </w:rPr>
        <w:t>)</w:t>
      </w:r>
      <w:r w:rsidRPr="00BC7D38">
        <w:rPr>
          <w:rFonts w:ascii="Times New Roman" w:hAnsi="Times New Roman"/>
          <w:sz w:val="24"/>
          <w:szCs w:val="24"/>
        </w:rPr>
        <w:t xml:space="preserve"> to </w:t>
      </w:r>
      <w:r w:rsidR="00E55278">
        <w:rPr>
          <w:rFonts w:ascii="Times New Roman" w:hAnsi="Times New Roman"/>
          <w:sz w:val="24"/>
          <w:szCs w:val="24"/>
        </w:rPr>
        <w:t>support policy development and data analysis</w:t>
      </w:r>
      <w:r w:rsidRPr="00BC7D38" w:rsidR="00331B1E">
        <w:rPr>
          <w:rFonts w:ascii="Times New Roman" w:hAnsi="Times New Roman"/>
          <w:sz w:val="24"/>
          <w:szCs w:val="24"/>
        </w:rPr>
        <w:t>.</w:t>
      </w:r>
      <w:r w:rsidRPr="00BC7D38">
        <w:rPr>
          <w:rFonts w:ascii="Times New Roman" w:hAnsi="Times New Roman"/>
          <w:sz w:val="24"/>
          <w:szCs w:val="24"/>
        </w:rPr>
        <w:t xml:space="preserve"> </w:t>
      </w:r>
    </w:p>
    <w:p w:rsidR="00A01E18" w:rsidRPr="00BC7D38" w:rsidP="00054AEE" w14:paraId="0C01FFBF" w14:textId="77777777">
      <w:pPr>
        <w:spacing w:after="0" w:line="240" w:lineRule="auto"/>
        <w:rPr>
          <w:rFonts w:ascii="Times New Roman" w:hAnsi="Times New Roman"/>
          <w:sz w:val="24"/>
          <w:szCs w:val="24"/>
        </w:rPr>
      </w:pPr>
    </w:p>
    <w:p w:rsidR="004715C1" w:rsidP="00054AEE" w14:paraId="3A8DD47B" w14:textId="77777777">
      <w:pPr>
        <w:tabs>
          <w:tab w:val="left" w:pos="-720"/>
          <w:tab w:val="left" w:pos="720"/>
          <w:tab w:val="right" w:pos="8648"/>
        </w:tabs>
        <w:spacing w:after="0" w:line="240" w:lineRule="auto"/>
        <w:rPr>
          <w:rFonts w:ascii="Times New Roman" w:hAnsi="Times New Roman"/>
          <w:b/>
          <w:bCs/>
          <w:sz w:val="24"/>
          <w:szCs w:val="24"/>
          <w:u w:val="single"/>
        </w:rPr>
      </w:pPr>
      <w:r w:rsidRPr="003A147E">
        <w:rPr>
          <w:rFonts w:ascii="Times New Roman" w:hAnsi="Times New Roman"/>
          <w:b/>
          <w:bCs/>
          <w:sz w:val="24"/>
          <w:szCs w:val="24"/>
        </w:rPr>
        <w:t>4.</w:t>
      </w:r>
      <w:r w:rsidRPr="003A147E">
        <w:rPr>
          <w:rFonts w:ascii="Times New Roman" w:hAnsi="Times New Roman"/>
          <w:b/>
          <w:bCs/>
          <w:sz w:val="24"/>
          <w:szCs w:val="24"/>
        </w:rPr>
        <w:tab/>
      </w:r>
      <w:r w:rsidRPr="003A147E">
        <w:rPr>
          <w:rFonts w:ascii="Times New Roman" w:hAnsi="Times New Roman"/>
          <w:b/>
          <w:bCs/>
          <w:sz w:val="24"/>
          <w:szCs w:val="24"/>
          <w:u w:val="single"/>
        </w:rPr>
        <w:t xml:space="preserve">Efforts to Avoid Duplication and Use of Similar Information </w:t>
      </w:r>
    </w:p>
    <w:p w:rsidR="00A01E18" w:rsidRPr="003A147E" w:rsidP="00054AEE" w14:paraId="4513DB3B" w14:textId="77777777">
      <w:pPr>
        <w:tabs>
          <w:tab w:val="left" w:pos="-720"/>
          <w:tab w:val="left" w:pos="720"/>
          <w:tab w:val="right" w:pos="8648"/>
        </w:tabs>
        <w:spacing w:after="0" w:line="240" w:lineRule="auto"/>
        <w:rPr>
          <w:rFonts w:ascii="Times New Roman" w:hAnsi="Times New Roman"/>
          <w:b/>
          <w:bCs/>
          <w:sz w:val="24"/>
          <w:szCs w:val="24"/>
          <w:u w:val="single"/>
        </w:rPr>
      </w:pPr>
    </w:p>
    <w:p w:rsidR="00592105" w:rsidP="00054AEE" w14:paraId="15C59C6F" w14:textId="606283E3">
      <w:pPr>
        <w:tabs>
          <w:tab w:val="left" w:pos="-720"/>
        </w:tabs>
        <w:spacing w:after="0" w:line="240" w:lineRule="auto"/>
        <w:rPr>
          <w:rFonts w:ascii="Times New Roman" w:hAnsi="Times New Roman"/>
          <w:sz w:val="24"/>
          <w:szCs w:val="24"/>
        </w:rPr>
      </w:pPr>
      <w:r w:rsidRPr="00BC7D38">
        <w:rPr>
          <w:rFonts w:ascii="Times New Roman" w:hAnsi="Times New Roman"/>
          <w:sz w:val="24"/>
          <w:szCs w:val="24"/>
        </w:rPr>
        <w:t>The OPTN data system is the only data collection effort in the U.S. encompassing living and deceased organ donors, transplant candidates, and transplant recipients for all organ transplants (i.e., kidney, heart, heart-lung, lung, liver, pancreas, kidney-pancreas, intestines, vascularized composite allografts)</w:t>
      </w:r>
      <w:r w:rsidR="003E20C0">
        <w:rPr>
          <w:rFonts w:ascii="Times New Roman" w:hAnsi="Times New Roman"/>
          <w:sz w:val="24"/>
          <w:szCs w:val="24"/>
        </w:rPr>
        <w:t xml:space="preserve">. </w:t>
      </w:r>
      <w:r w:rsidRPr="00BC7D38">
        <w:rPr>
          <w:rFonts w:ascii="Times New Roman" w:hAnsi="Times New Roman"/>
          <w:sz w:val="24"/>
          <w:szCs w:val="24"/>
        </w:rPr>
        <w:t xml:space="preserve">CMS, as a condition of approval for Medicare reimbursement for a heart transplant, requires </w:t>
      </w:r>
      <w:r w:rsidR="00E55278">
        <w:rPr>
          <w:rFonts w:ascii="Times New Roman" w:hAnsi="Times New Roman"/>
          <w:sz w:val="24"/>
          <w:szCs w:val="24"/>
        </w:rPr>
        <w:t xml:space="preserve">that heart transplant programs seeking to receive approval </w:t>
      </w:r>
      <w:r w:rsidRPr="00BC7D38">
        <w:rPr>
          <w:rFonts w:ascii="Times New Roman" w:hAnsi="Times New Roman"/>
          <w:sz w:val="24"/>
          <w:szCs w:val="24"/>
        </w:rPr>
        <w:t>submit specified data on all their heart transplant recipients (not just those paid for by Medicare) to CMS</w:t>
      </w:r>
      <w:r w:rsidR="003E20C0">
        <w:rPr>
          <w:rFonts w:ascii="Times New Roman" w:hAnsi="Times New Roman"/>
          <w:sz w:val="24"/>
          <w:szCs w:val="24"/>
        </w:rPr>
        <w:t xml:space="preserve">. </w:t>
      </w:r>
      <w:r w:rsidRPr="00BC7D38">
        <w:rPr>
          <w:rFonts w:ascii="Times New Roman" w:hAnsi="Times New Roman"/>
          <w:sz w:val="24"/>
          <w:szCs w:val="24"/>
        </w:rPr>
        <w:t xml:space="preserve">The data required by CMS </w:t>
      </w:r>
      <w:r w:rsidR="00E55278">
        <w:rPr>
          <w:rFonts w:ascii="Times New Roman" w:hAnsi="Times New Roman"/>
          <w:sz w:val="24"/>
          <w:szCs w:val="24"/>
        </w:rPr>
        <w:t>is</w:t>
      </w:r>
      <w:r w:rsidRPr="00BC7D38" w:rsidR="00E55278">
        <w:rPr>
          <w:rFonts w:ascii="Times New Roman" w:hAnsi="Times New Roman"/>
          <w:sz w:val="24"/>
          <w:szCs w:val="24"/>
        </w:rPr>
        <w:t xml:space="preserve"> </w:t>
      </w:r>
      <w:r w:rsidRPr="00BC7D38">
        <w:rPr>
          <w:rFonts w:ascii="Times New Roman" w:hAnsi="Times New Roman"/>
          <w:sz w:val="24"/>
          <w:szCs w:val="24"/>
        </w:rPr>
        <w:t>included in the OPTN data requirements.</w:t>
      </w:r>
    </w:p>
    <w:p w:rsidR="00A01E18" w:rsidRPr="00BC7D38" w:rsidP="00054AEE" w14:paraId="742E52FA" w14:textId="77777777">
      <w:pPr>
        <w:tabs>
          <w:tab w:val="left" w:pos="-720"/>
        </w:tabs>
        <w:spacing w:after="0" w:line="240" w:lineRule="auto"/>
      </w:pPr>
    </w:p>
    <w:p w:rsidR="004715C1" w:rsidP="00054AEE" w14:paraId="43810ACA" w14:textId="4CA27165">
      <w:pPr>
        <w:spacing w:after="0" w:line="240" w:lineRule="auto"/>
        <w:rPr>
          <w:rFonts w:ascii="Times New Roman" w:hAnsi="Times New Roman"/>
          <w:sz w:val="24"/>
          <w:szCs w:val="24"/>
        </w:rPr>
      </w:pPr>
      <w:r w:rsidRPr="00BC7D38">
        <w:rPr>
          <w:rFonts w:ascii="Times New Roman" w:hAnsi="Times New Roman"/>
          <w:sz w:val="24"/>
          <w:szCs w:val="24"/>
        </w:rPr>
        <w:t xml:space="preserve">OPTN data also </w:t>
      </w:r>
      <w:r w:rsidR="00E55278">
        <w:rPr>
          <w:rFonts w:ascii="Times New Roman" w:hAnsi="Times New Roman"/>
          <w:sz w:val="24"/>
          <w:szCs w:val="24"/>
        </w:rPr>
        <w:t>contributes</w:t>
      </w:r>
      <w:r w:rsidRPr="00BC7D38" w:rsidR="00E55278">
        <w:rPr>
          <w:rFonts w:ascii="Times New Roman" w:hAnsi="Times New Roman"/>
          <w:sz w:val="24"/>
          <w:szCs w:val="24"/>
        </w:rPr>
        <w:t xml:space="preserve"> </w:t>
      </w:r>
      <w:r w:rsidRPr="00BC7D38">
        <w:rPr>
          <w:rFonts w:ascii="Times New Roman" w:hAnsi="Times New Roman"/>
          <w:sz w:val="24"/>
          <w:szCs w:val="24"/>
        </w:rPr>
        <w:t>to the United States Renal Data System</w:t>
      </w:r>
      <w:r w:rsidRPr="00BC7D38" w:rsidR="00592105">
        <w:rPr>
          <w:rFonts w:ascii="Times New Roman" w:hAnsi="Times New Roman"/>
          <w:sz w:val="24"/>
          <w:szCs w:val="24"/>
        </w:rPr>
        <w:t xml:space="preserve"> (USRDS)</w:t>
      </w:r>
      <w:r w:rsidR="003E20C0">
        <w:rPr>
          <w:rFonts w:ascii="Times New Roman" w:hAnsi="Times New Roman"/>
          <w:sz w:val="24"/>
          <w:szCs w:val="24"/>
        </w:rPr>
        <w:t xml:space="preserve">. </w:t>
      </w:r>
      <w:r w:rsidRPr="00BC7D38" w:rsidR="00592105">
        <w:rPr>
          <w:rFonts w:ascii="Times New Roman" w:hAnsi="Times New Roman"/>
          <w:sz w:val="24"/>
          <w:szCs w:val="24"/>
        </w:rPr>
        <w:t>Thus, two major additional data collection requirements are satisfied by using this data system.</w:t>
      </w:r>
    </w:p>
    <w:p w:rsidR="00A01E18" w:rsidRPr="00BC7D38" w:rsidP="00054AEE" w14:paraId="142BC6F6" w14:textId="77777777">
      <w:pPr>
        <w:spacing w:after="0" w:line="240" w:lineRule="auto"/>
        <w:rPr>
          <w:rFonts w:ascii="Times New Roman" w:hAnsi="Times New Roman"/>
          <w:sz w:val="24"/>
          <w:szCs w:val="24"/>
        </w:rPr>
      </w:pPr>
    </w:p>
    <w:p w:rsidR="004715C1" w:rsidP="00054AEE" w14:paraId="6A259FC8" w14:textId="77777777">
      <w:pPr>
        <w:tabs>
          <w:tab w:val="left" w:pos="-720"/>
          <w:tab w:val="left" w:pos="720"/>
          <w:tab w:val="right" w:pos="8648"/>
        </w:tabs>
        <w:spacing w:after="0" w:line="240" w:lineRule="auto"/>
        <w:rPr>
          <w:rFonts w:ascii="Times New Roman" w:hAnsi="Times New Roman"/>
          <w:b/>
          <w:bCs/>
          <w:sz w:val="24"/>
          <w:szCs w:val="24"/>
          <w:u w:val="single"/>
        </w:rPr>
      </w:pPr>
      <w:r w:rsidRPr="003A147E">
        <w:rPr>
          <w:rFonts w:ascii="Times New Roman" w:hAnsi="Times New Roman"/>
          <w:b/>
          <w:bCs/>
          <w:sz w:val="24"/>
          <w:szCs w:val="24"/>
        </w:rPr>
        <w:t>5.</w:t>
      </w:r>
      <w:r w:rsidRPr="003A147E">
        <w:rPr>
          <w:rFonts w:ascii="Times New Roman" w:hAnsi="Times New Roman"/>
          <w:b/>
          <w:bCs/>
          <w:sz w:val="24"/>
          <w:szCs w:val="24"/>
        </w:rPr>
        <w:tab/>
      </w:r>
      <w:r w:rsidRPr="003A147E">
        <w:rPr>
          <w:rFonts w:ascii="Times New Roman" w:hAnsi="Times New Roman"/>
          <w:b/>
          <w:bCs/>
          <w:sz w:val="24"/>
          <w:szCs w:val="24"/>
          <w:u w:val="single"/>
        </w:rPr>
        <w:t>Impact on Small Businesses or Other Small Entities</w:t>
      </w:r>
    </w:p>
    <w:p w:rsidR="00A01E18" w:rsidRPr="003A147E" w:rsidP="00054AEE" w14:paraId="3C5F7082" w14:textId="77777777">
      <w:pPr>
        <w:tabs>
          <w:tab w:val="left" w:pos="-720"/>
          <w:tab w:val="left" w:pos="720"/>
          <w:tab w:val="right" w:pos="8648"/>
        </w:tabs>
        <w:spacing w:after="0" w:line="240" w:lineRule="auto"/>
        <w:rPr>
          <w:rFonts w:ascii="Times New Roman" w:hAnsi="Times New Roman"/>
          <w:b/>
          <w:bCs/>
          <w:sz w:val="24"/>
          <w:szCs w:val="24"/>
          <w:u w:val="single"/>
        </w:rPr>
      </w:pPr>
    </w:p>
    <w:p w:rsidR="004715C1" w:rsidP="00054AEE" w14:paraId="15A70537" w14:textId="77777777">
      <w:pPr>
        <w:spacing w:after="0" w:line="240" w:lineRule="auto"/>
        <w:rPr>
          <w:rFonts w:ascii="Times New Roman" w:hAnsi="Times New Roman"/>
          <w:sz w:val="24"/>
          <w:szCs w:val="24"/>
        </w:rPr>
      </w:pPr>
      <w:r w:rsidRPr="00BC7D38">
        <w:rPr>
          <w:rFonts w:ascii="Times New Roman" w:hAnsi="Times New Roman"/>
          <w:sz w:val="24"/>
          <w:szCs w:val="24"/>
        </w:rPr>
        <w:t>No small businesses will be involved in this study.</w:t>
      </w:r>
    </w:p>
    <w:p w:rsidR="00A01E18" w:rsidRPr="00BC7D38" w:rsidP="00054AEE" w14:paraId="2D7E80B2" w14:textId="77777777">
      <w:pPr>
        <w:spacing w:after="0" w:line="240" w:lineRule="auto"/>
        <w:rPr>
          <w:rFonts w:ascii="Times New Roman" w:hAnsi="Times New Roman"/>
          <w:sz w:val="24"/>
          <w:szCs w:val="24"/>
        </w:rPr>
      </w:pPr>
    </w:p>
    <w:p w:rsidR="004715C1" w:rsidP="00054AEE" w14:paraId="4ADFF301" w14:textId="77777777">
      <w:pPr>
        <w:tabs>
          <w:tab w:val="left" w:pos="-720"/>
          <w:tab w:val="left" w:pos="720"/>
          <w:tab w:val="right" w:pos="8648"/>
        </w:tabs>
        <w:spacing w:after="0" w:line="240" w:lineRule="auto"/>
        <w:rPr>
          <w:rFonts w:ascii="Times New Roman" w:hAnsi="Times New Roman"/>
          <w:b/>
          <w:bCs/>
          <w:sz w:val="24"/>
          <w:szCs w:val="24"/>
          <w:u w:val="single"/>
        </w:rPr>
      </w:pPr>
      <w:r w:rsidRPr="003A147E">
        <w:rPr>
          <w:rFonts w:ascii="Times New Roman" w:hAnsi="Times New Roman"/>
          <w:b/>
          <w:bCs/>
          <w:sz w:val="24"/>
          <w:szCs w:val="24"/>
        </w:rPr>
        <w:t>6.</w:t>
      </w:r>
      <w:r w:rsidRPr="003A147E">
        <w:rPr>
          <w:rFonts w:ascii="Times New Roman" w:hAnsi="Times New Roman"/>
          <w:b/>
          <w:bCs/>
          <w:sz w:val="24"/>
          <w:szCs w:val="24"/>
        </w:rPr>
        <w:tab/>
      </w:r>
      <w:r w:rsidRPr="003A147E">
        <w:rPr>
          <w:rFonts w:ascii="Times New Roman" w:hAnsi="Times New Roman"/>
          <w:b/>
          <w:bCs/>
          <w:sz w:val="24"/>
          <w:szCs w:val="24"/>
          <w:u w:val="single"/>
        </w:rPr>
        <w:t>Consequences of Collecting the Information Less Frequently</w:t>
      </w:r>
    </w:p>
    <w:p w:rsidR="00A01E18" w:rsidRPr="003A147E" w:rsidP="00054AEE" w14:paraId="721E60F3" w14:textId="77777777">
      <w:pPr>
        <w:tabs>
          <w:tab w:val="left" w:pos="-720"/>
          <w:tab w:val="left" w:pos="720"/>
          <w:tab w:val="right" w:pos="8648"/>
        </w:tabs>
        <w:spacing w:after="0" w:line="240" w:lineRule="auto"/>
        <w:rPr>
          <w:rFonts w:ascii="Times New Roman" w:hAnsi="Times New Roman"/>
          <w:b/>
          <w:bCs/>
          <w:sz w:val="24"/>
          <w:szCs w:val="24"/>
          <w:u w:val="single"/>
        </w:rPr>
      </w:pPr>
    </w:p>
    <w:p w:rsidR="004715C1" w:rsidP="00054AEE" w14:paraId="49B42B71" w14:textId="5BAB5FC5">
      <w:pPr>
        <w:tabs>
          <w:tab w:val="num" w:pos="720"/>
        </w:tabs>
        <w:spacing w:after="0" w:line="240" w:lineRule="auto"/>
        <w:rPr>
          <w:rFonts w:ascii="Times New Roman" w:hAnsi="Times New Roman"/>
          <w:sz w:val="24"/>
          <w:szCs w:val="24"/>
        </w:rPr>
      </w:pPr>
      <w:r>
        <w:rPr>
          <w:rFonts w:ascii="Times New Roman" w:hAnsi="Times New Roman"/>
          <w:sz w:val="24"/>
          <w:szCs w:val="24"/>
        </w:rPr>
        <w:t>The frequency of collection varies by form and data submission requirements,</w:t>
      </w:r>
      <w:r w:rsidRPr="00BC7D38" w:rsidR="003C037E">
        <w:rPr>
          <w:rFonts w:ascii="Times New Roman" w:hAnsi="Times New Roman"/>
          <w:bCs/>
          <w:sz w:val="24"/>
        </w:rPr>
        <w:t xml:space="preserve"> as specified in </w:t>
      </w:r>
      <w:hyperlink r:id="rId10" w:history="1">
        <w:r w:rsidRPr="0057530D" w:rsidR="003C037E">
          <w:rPr>
            <w:rStyle w:val="Hyperlink"/>
            <w:rFonts w:ascii="Times New Roman" w:hAnsi="Times New Roman"/>
            <w:bCs/>
            <w:sz w:val="24"/>
          </w:rPr>
          <w:t>OPTN Policy 18</w:t>
        </w:r>
      </w:hyperlink>
      <w:r w:rsidR="003E20C0">
        <w:rPr>
          <w:rFonts w:ascii="Times New Roman" w:hAnsi="Times New Roman"/>
          <w:bCs/>
          <w:sz w:val="24"/>
        </w:rPr>
        <w:t xml:space="preserve">. </w:t>
      </w:r>
      <w:r w:rsidRPr="00BC7D38" w:rsidR="003C037E">
        <w:rPr>
          <w:rFonts w:ascii="Times New Roman" w:hAnsi="Times New Roman"/>
          <w:sz w:val="24"/>
          <w:szCs w:val="24"/>
        </w:rPr>
        <w:t>Timeliness in organ transplantation is critical because organ function will begin to deteriorate once cardiac and respiratory functions cease</w:t>
      </w:r>
      <w:r w:rsidR="003E20C0">
        <w:rPr>
          <w:rFonts w:ascii="Times New Roman" w:hAnsi="Times New Roman"/>
          <w:sz w:val="24"/>
          <w:szCs w:val="24"/>
        </w:rPr>
        <w:t xml:space="preserve">. </w:t>
      </w:r>
      <w:r w:rsidRPr="00BC7D38" w:rsidR="003C037E">
        <w:rPr>
          <w:rFonts w:ascii="Times New Roman" w:hAnsi="Times New Roman"/>
          <w:sz w:val="24"/>
          <w:szCs w:val="24"/>
        </w:rPr>
        <w:t xml:space="preserve">For example, </w:t>
      </w:r>
      <w:r>
        <w:rPr>
          <w:rFonts w:ascii="Times New Roman" w:hAnsi="Times New Roman"/>
          <w:sz w:val="24"/>
          <w:szCs w:val="24"/>
        </w:rPr>
        <w:t>suppose donor organs are not listed within the OPTN Donor Data and Matching System as soon as they become available</w:t>
      </w:r>
      <w:r w:rsidR="003E20C0">
        <w:rPr>
          <w:rFonts w:ascii="Times New Roman" w:hAnsi="Times New Roman"/>
          <w:sz w:val="24"/>
          <w:szCs w:val="24"/>
        </w:rPr>
        <w:t xml:space="preserve">. </w:t>
      </w:r>
      <w:r>
        <w:rPr>
          <w:rFonts w:ascii="Times New Roman" w:hAnsi="Times New Roman"/>
          <w:sz w:val="24"/>
          <w:szCs w:val="24"/>
        </w:rPr>
        <w:t>In that case,</w:t>
      </w:r>
      <w:r w:rsidRPr="00BC7D38" w:rsidR="003C037E">
        <w:rPr>
          <w:rFonts w:ascii="Times New Roman" w:hAnsi="Times New Roman"/>
          <w:sz w:val="24"/>
          <w:szCs w:val="24"/>
        </w:rPr>
        <w:t xml:space="preserve"> organ function will be compromised, and patient and graft survival rates will be lower</w:t>
      </w:r>
      <w:r w:rsidR="003E20C0">
        <w:rPr>
          <w:rFonts w:ascii="Times New Roman" w:hAnsi="Times New Roman"/>
          <w:sz w:val="24"/>
          <w:szCs w:val="24"/>
        </w:rPr>
        <w:t xml:space="preserve">. </w:t>
      </w:r>
      <w:r>
        <w:rPr>
          <w:rFonts w:ascii="Times New Roman" w:hAnsi="Times New Roman"/>
          <w:sz w:val="24"/>
          <w:szCs w:val="24"/>
        </w:rPr>
        <w:t>The timeliness of post-transplant data collection is essential for</w:t>
      </w:r>
      <w:r w:rsidRPr="00BC7D38" w:rsidR="003C037E">
        <w:rPr>
          <w:rFonts w:ascii="Times New Roman" w:hAnsi="Times New Roman"/>
          <w:sz w:val="24"/>
          <w:szCs w:val="24"/>
        </w:rPr>
        <w:t xml:space="preserve"> advancing organ transplantation policy and science. </w:t>
      </w:r>
    </w:p>
    <w:p w:rsidR="00A01E18" w:rsidRPr="00BC7D38" w:rsidP="00054AEE" w14:paraId="748310BA" w14:textId="77777777">
      <w:pPr>
        <w:tabs>
          <w:tab w:val="num" w:pos="720"/>
        </w:tabs>
        <w:spacing w:after="0" w:line="240" w:lineRule="auto"/>
        <w:rPr>
          <w:rFonts w:ascii="Times New Roman" w:hAnsi="Times New Roman"/>
          <w:sz w:val="24"/>
          <w:szCs w:val="24"/>
        </w:rPr>
      </w:pPr>
    </w:p>
    <w:p w:rsidR="004715C1" w:rsidP="00054AEE" w14:paraId="591BD988" w14:textId="311952F6">
      <w:pPr>
        <w:tabs>
          <w:tab w:val="left" w:pos="-720"/>
          <w:tab w:val="left" w:pos="720"/>
          <w:tab w:val="right" w:pos="8677"/>
        </w:tabs>
        <w:spacing w:after="0" w:line="240" w:lineRule="auto"/>
        <w:rPr>
          <w:rFonts w:ascii="Times New Roman" w:hAnsi="Times New Roman"/>
          <w:b/>
          <w:bCs/>
          <w:sz w:val="24"/>
          <w:szCs w:val="24"/>
          <w:u w:val="single"/>
        </w:rPr>
      </w:pPr>
      <w:r w:rsidRPr="00AB5D25">
        <w:rPr>
          <w:rFonts w:ascii="Times New Roman" w:hAnsi="Times New Roman"/>
          <w:b/>
          <w:bCs/>
          <w:sz w:val="24"/>
          <w:szCs w:val="24"/>
        </w:rPr>
        <w:t>7.</w:t>
      </w:r>
      <w:r w:rsidRPr="00AB5D25">
        <w:rPr>
          <w:rFonts w:ascii="Times New Roman" w:hAnsi="Times New Roman"/>
          <w:b/>
          <w:bCs/>
          <w:sz w:val="24"/>
          <w:szCs w:val="24"/>
        </w:rPr>
        <w:tab/>
      </w:r>
      <w:r w:rsidRPr="00AB5D25">
        <w:rPr>
          <w:rFonts w:ascii="Times New Roman" w:hAnsi="Times New Roman"/>
          <w:b/>
          <w:bCs/>
          <w:sz w:val="24"/>
          <w:szCs w:val="24"/>
          <w:u w:val="single"/>
        </w:rPr>
        <w:t xml:space="preserve">Consistency With the Guidelines in 5 CFR </w:t>
      </w:r>
      <w:r w:rsidRPr="00AB5D25" w:rsidR="0029248E">
        <w:rPr>
          <w:rFonts w:ascii="Times New Roman" w:hAnsi="Times New Roman"/>
          <w:b/>
          <w:bCs/>
          <w:sz w:val="24"/>
          <w:szCs w:val="24"/>
          <w:u w:val="single"/>
        </w:rPr>
        <w:t xml:space="preserve">§ </w:t>
      </w:r>
      <w:r w:rsidRPr="00AB5D25">
        <w:rPr>
          <w:rFonts w:ascii="Times New Roman" w:hAnsi="Times New Roman"/>
          <w:b/>
          <w:bCs/>
          <w:sz w:val="24"/>
          <w:szCs w:val="24"/>
          <w:u w:val="single"/>
        </w:rPr>
        <w:t>1320.5</w:t>
      </w:r>
    </w:p>
    <w:p w:rsidR="00A01E18" w:rsidRPr="00AB5D25" w:rsidP="00054AEE" w14:paraId="35B0094E" w14:textId="77777777">
      <w:pPr>
        <w:tabs>
          <w:tab w:val="left" w:pos="-720"/>
          <w:tab w:val="left" w:pos="720"/>
          <w:tab w:val="right" w:pos="8677"/>
        </w:tabs>
        <w:spacing w:after="0" w:line="240" w:lineRule="auto"/>
        <w:rPr>
          <w:rFonts w:ascii="Times New Roman" w:hAnsi="Times New Roman"/>
          <w:b/>
          <w:bCs/>
          <w:sz w:val="24"/>
          <w:szCs w:val="24"/>
          <w:u w:val="single"/>
        </w:rPr>
      </w:pPr>
    </w:p>
    <w:p w:rsidR="00C0658C" w:rsidP="00054AEE" w14:paraId="12DD7235" w14:textId="6A646570">
      <w:pPr>
        <w:tabs>
          <w:tab w:val="left" w:pos="-720"/>
          <w:tab w:val="left" w:pos="720"/>
          <w:tab w:val="right" w:pos="8677"/>
        </w:tabs>
        <w:spacing w:after="0" w:line="240" w:lineRule="auto"/>
        <w:rPr>
          <w:rFonts w:ascii="Times New Roman" w:hAnsi="Times New Roman" w:cs="Times New Roman"/>
          <w:sz w:val="24"/>
          <w:szCs w:val="24"/>
        </w:rPr>
      </w:pPr>
      <w:r w:rsidRPr="00C0658C">
        <w:rPr>
          <w:rFonts w:ascii="Times New Roman" w:hAnsi="Times New Roman" w:cs="Times New Roman"/>
          <w:sz w:val="24"/>
          <w:szCs w:val="24"/>
        </w:rPr>
        <w:t xml:space="preserve">The current method of collecting race and ethnicity data does not align with SPD-15 guidelines. Efforts to update the OPTN systems to support the revised categories have been limited by time constraints related to the expiration of the OPTN contract at the end of the year, </w:t>
      </w:r>
      <w:r w:rsidR="00A80883">
        <w:rPr>
          <w:rFonts w:ascii="Times New Roman" w:hAnsi="Times New Roman" w:cs="Times New Roman"/>
          <w:sz w:val="24"/>
          <w:szCs w:val="24"/>
        </w:rPr>
        <w:t>budgetary constraints, and challenges with budgeting and workload</w:t>
      </w:r>
      <w:r w:rsidRPr="00C0658C">
        <w:rPr>
          <w:rFonts w:ascii="Times New Roman" w:hAnsi="Times New Roman" w:cs="Times New Roman"/>
          <w:sz w:val="24"/>
          <w:szCs w:val="24"/>
        </w:rPr>
        <w:t>. Implementation of these changes is anticipated during the next contract cycle. </w:t>
      </w:r>
    </w:p>
    <w:p w:rsidR="00A01E18" w:rsidP="00054AEE" w14:paraId="697E83BD" w14:textId="77777777">
      <w:pPr>
        <w:tabs>
          <w:tab w:val="left" w:pos="-720"/>
          <w:tab w:val="left" w:pos="720"/>
          <w:tab w:val="right" w:pos="8677"/>
        </w:tabs>
        <w:spacing w:after="0" w:line="240" w:lineRule="auto"/>
        <w:rPr>
          <w:rFonts w:ascii="Times New Roman" w:hAnsi="Times New Roman" w:cs="Times New Roman"/>
          <w:sz w:val="24"/>
          <w:szCs w:val="24"/>
        </w:rPr>
      </w:pPr>
    </w:p>
    <w:p w:rsidR="009974F6" w:rsidP="00054AEE" w14:paraId="7C00F487" w14:textId="6494E254">
      <w:pPr>
        <w:tabs>
          <w:tab w:val="left" w:pos="-720"/>
          <w:tab w:val="left" w:pos="720"/>
          <w:tab w:val="right" w:pos="8677"/>
        </w:tabs>
        <w:spacing w:after="0" w:line="240" w:lineRule="auto"/>
        <w:rPr>
          <w:rFonts w:ascii="Times New Roman" w:hAnsi="Times New Roman" w:cs="Times New Roman"/>
          <w:sz w:val="24"/>
          <w:szCs w:val="24"/>
        </w:rPr>
      </w:pPr>
      <w:r w:rsidRPr="002B16C8">
        <w:rPr>
          <w:rFonts w:ascii="Times New Roman" w:hAnsi="Times New Roman" w:cs="Times New Roman"/>
          <w:sz w:val="24"/>
          <w:szCs w:val="24"/>
        </w:rPr>
        <w:t xml:space="preserve">The OPTN data collection has various expectations of timely submission as detailed in OPTN Policy 18. The Form Documentation, associated with each form, includes Section 3 Frequency of reporting on the form. The frequency is based </w:t>
      </w:r>
      <w:r w:rsidR="00A80883">
        <w:rPr>
          <w:rFonts w:ascii="Times New Roman" w:hAnsi="Times New Roman" w:cs="Times New Roman"/>
          <w:sz w:val="24"/>
          <w:szCs w:val="24"/>
        </w:rPr>
        <w:t xml:space="preserve">on the </w:t>
      </w:r>
      <w:r w:rsidRPr="002B16C8">
        <w:rPr>
          <w:rFonts w:ascii="Times New Roman" w:hAnsi="Times New Roman" w:cs="Times New Roman"/>
          <w:sz w:val="24"/>
          <w:szCs w:val="24"/>
        </w:rPr>
        <w:t>burden. The pertinent OPTN Policy is available at: URL</w:t>
      </w:r>
      <w:hyperlink r:id="rId10" w:tgtFrame="_blank" w:history="1">
        <w:r w:rsidRPr="002B16C8">
          <w:rPr>
            <w:rStyle w:val="Hyperlink"/>
            <w:rFonts w:ascii="Times New Roman" w:hAnsi="Times New Roman" w:cs="Times New Roman"/>
            <w:sz w:val="24"/>
            <w:szCs w:val="24"/>
          </w:rPr>
          <w:t>.https://optn.transplant.hrsa.gov/media/eavh5bf3/optn_policies.pdf</w:t>
        </w:r>
      </w:hyperlink>
      <w:r w:rsidR="00AE070C">
        <w:rPr>
          <w:rFonts w:ascii="Times New Roman" w:hAnsi="Times New Roman" w:cs="Times New Roman"/>
          <w:sz w:val="24"/>
          <w:szCs w:val="24"/>
        </w:rPr>
        <w:t>.</w:t>
      </w:r>
      <w:r w:rsidRPr="002B16C8">
        <w:rPr>
          <w:rFonts w:ascii="Times New Roman" w:hAnsi="Times New Roman" w:cs="Times New Roman"/>
          <w:sz w:val="24"/>
          <w:szCs w:val="24"/>
        </w:rPr>
        <w:t> </w:t>
      </w:r>
    </w:p>
    <w:p w:rsidR="00A01E18" w:rsidP="00054AEE" w14:paraId="0E9D2C2F" w14:textId="77777777">
      <w:pPr>
        <w:tabs>
          <w:tab w:val="left" w:pos="-720"/>
          <w:tab w:val="left" w:pos="720"/>
          <w:tab w:val="right" w:pos="8677"/>
        </w:tabs>
        <w:spacing w:after="0" w:line="240" w:lineRule="auto"/>
        <w:rPr>
          <w:rFonts w:ascii="Times New Roman" w:hAnsi="Times New Roman" w:cs="Times New Roman"/>
          <w:sz w:val="24"/>
          <w:szCs w:val="24"/>
        </w:rPr>
      </w:pPr>
    </w:p>
    <w:p w:rsidR="004715C1" w:rsidP="00054AEE" w14:paraId="25367E32" w14:textId="6B6AD1D6">
      <w:pPr>
        <w:tabs>
          <w:tab w:val="left" w:pos="-720"/>
          <w:tab w:val="left" w:pos="720"/>
          <w:tab w:val="right" w:pos="8677"/>
        </w:tabs>
        <w:spacing w:after="0" w:line="240" w:lineRule="auto"/>
        <w:rPr>
          <w:rFonts w:ascii="Times New Roman" w:hAnsi="Times New Roman"/>
          <w:b/>
          <w:bCs/>
          <w:sz w:val="24"/>
          <w:szCs w:val="24"/>
          <w:u w:val="single"/>
        </w:rPr>
      </w:pPr>
      <w:r w:rsidRPr="004409D2">
        <w:rPr>
          <w:rFonts w:ascii="Times New Roman" w:hAnsi="Times New Roman"/>
          <w:b/>
          <w:bCs/>
          <w:sz w:val="24"/>
          <w:szCs w:val="24"/>
        </w:rPr>
        <w:t>8.</w:t>
      </w:r>
      <w:r w:rsidRPr="004409D2">
        <w:rPr>
          <w:rFonts w:ascii="Times New Roman" w:hAnsi="Times New Roman"/>
          <w:b/>
          <w:bCs/>
          <w:sz w:val="24"/>
          <w:szCs w:val="24"/>
        </w:rPr>
        <w:tab/>
      </w:r>
      <w:r w:rsidRPr="004409D2">
        <w:rPr>
          <w:rFonts w:ascii="Times New Roman" w:hAnsi="Times New Roman"/>
          <w:b/>
          <w:bCs/>
          <w:sz w:val="24"/>
          <w:szCs w:val="24"/>
          <w:u w:val="single"/>
        </w:rPr>
        <w:t xml:space="preserve">Comments in Response to the Federal Register Notice/Outside Consultation </w:t>
      </w:r>
    </w:p>
    <w:p w:rsidR="00E7450D" w:rsidRPr="004409D2" w:rsidP="00054AEE" w14:paraId="3E140C1B" w14:textId="77777777">
      <w:pPr>
        <w:tabs>
          <w:tab w:val="left" w:pos="-720"/>
          <w:tab w:val="left" w:pos="720"/>
          <w:tab w:val="right" w:pos="8677"/>
        </w:tabs>
        <w:spacing w:after="0" w:line="240" w:lineRule="auto"/>
        <w:rPr>
          <w:rFonts w:ascii="Times New Roman" w:hAnsi="Times New Roman"/>
          <w:b/>
          <w:bCs/>
          <w:sz w:val="24"/>
          <w:szCs w:val="24"/>
          <w:u w:val="single"/>
        </w:rPr>
      </w:pPr>
    </w:p>
    <w:p w:rsidR="004715C1" w:rsidRPr="00E7450D" w:rsidP="00054AEE" w14:paraId="673C6CFA" w14:textId="77777777">
      <w:pPr>
        <w:tabs>
          <w:tab w:val="left" w:pos="-720"/>
          <w:tab w:val="left" w:pos="720"/>
          <w:tab w:val="right" w:pos="8677"/>
        </w:tabs>
        <w:spacing w:after="0" w:line="240" w:lineRule="auto"/>
        <w:rPr>
          <w:rFonts w:ascii="Times New Roman" w:hAnsi="Times New Roman"/>
          <w:b/>
          <w:bCs/>
          <w:sz w:val="24"/>
          <w:szCs w:val="24"/>
          <w:u w:val="single"/>
        </w:rPr>
      </w:pPr>
      <w:r w:rsidRPr="00E7450D">
        <w:rPr>
          <w:rFonts w:ascii="Times New Roman" w:hAnsi="Times New Roman"/>
          <w:b/>
          <w:bCs/>
          <w:sz w:val="24"/>
          <w:szCs w:val="24"/>
          <w:u w:val="single"/>
        </w:rPr>
        <w:t>Section 8A:</w:t>
      </w:r>
    </w:p>
    <w:p w:rsidR="00A01E18" w:rsidRPr="00BC7D38" w:rsidP="00054AEE" w14:paraId="3593AE56" w14:textId="77777777">
      <w:pPr>
        <w:tabs>
          <w:tab w:val="left" w:pos="-720"/>
          <w:tab w:val="left" w:pos="720"/>
          <w:tab w:val="right" w:pos="8677"/>
        </w:tabs>
        <w:spacing w:after="0" w:line="240" w:lineRule="auto"/>
        <w:rPr>
          <w:rFonts w:ascii="Times New Roman" w:hAnsi="Times New Roman"/>
          <w:sz w:val="24"/>
          <w:szCs w:val="24"/>
          <w:u w:val="single"/>
        </w:rPr>
      </w:pPr>
    </w:p>
    <w:p w:rsidR="00151ECD" w:rsidP="00054AEE" w14:paraId="6F7CC09F" w14:textId="330F9AC1">
      <w:pPr>
        <w:tabs>
          <w:tab w:val="left" w:pos="720"/>
          <w:tab w:val="right" w:pos="8677"/>
        </w:tabs>
        <w:spacing w:after="0" w:line="240" w:lineRule="auto"/>
        <w:rPr>
          <w:rFonts w:ascii="Times New Roman" w:hAnsi="Times New Roman" w:cs="Times New Roman"/>
          <w:color w:val="000000" w:themeColor="text1"/>
          <w:sz w:val="24"/>
          <w:szCs w:val="24"/>
        </w:rPr>
      </w:pPr>
      <w:r w:rsidRPr="00BC7D38">
        <w:rPr>
          <w:rFonts w:ascii="Times New Roman" w:hAnsi="Times New Roman" w:cs="Times New Roman"/>
          <w:sz w:val="24"/>
          <w:szCs w:val="24"/>
        </w:rPr>
        <w:t xml:space="preserve">A 60-day Federal Register Notice, </w:t>
      </w:r>
      <w:r w:rsidRPr="0092252B">
        <w:rPr>
          <w:rFonts w:ascii="Times New Roman" w:hAnsi="Times New Roman" w:cs="Times New Roman"/>
          <w:sz w:val="24"/>
          <w:szCs w:val="24"/>
        </w:rPr>
        <w:t>“</w:t>
      </w:r>
      <w:r w:rsidRPr="0092252B" w:rsidR="009B7345">
        <w:rPr>
          <w:rFonts w:ascii="Times New Roman" w:hAnsi="Times New Roman" w:cs="Times New Roman"/>
          <w:sz w:val="24"/>
          <w:szCs w:val="24"/>
        </w:rPr>
        <w:t>Process Data for Organ Procurement and Transplantation Network</w:t>
      </w:r>
      <w:r w:rsidRPr="0092252B" w:rsidR="00E55278">
        <w:rPr>
          <w:rFonts w:ascii="Times New Roman" w:hAnsi="Times New Roman" w:cs="Times New Roman"/>
          <w:sz w:val="24"/>
          <w:szCs w:val="24"/>
        </w:rPr>
        <w:t xml:space="preserve">,” </w:t>
      </w:r>
      <w:r w:rsidRPr="0092252B">
        <w:rPr>
          <w:rFonts w:ascii="Times New Roman" w:hAnsi="Times New Roman" w:cs="Times New Roman"/>
          <w:sz w:val="24"/>
          <w:szCs w:val="24"/>
        </w:rPr>
        <w:t>was pu</w:t>
      </w:r>
      <w:r w:rsidRPr="00BC7D38">
        <w:rPr>
          <w:rFonts w:ascii="Times New Roman" w:hAnsi="Times New Roman" w:cs="Times New Roman"/>
          <w:sz w:val="24"/>
          <w:szCs w:val="24"/>
        </w:rPr>
        <w:t xml:space="preserve">blished in the </w:t>
      </w:r>
      <w:r w:rsidRPr="00BC7D38">
        <w:rPr>
          <w:rFonts w:ascii="Times New Roman" w:hAnsi="Times New Roman" w:cs="Times New Roman"/>
          <w:i/>
          <w:iCs/>
          <w:sz w:val="24"/>
          <w:szCs w:val="24"/>
        </w:rPr>
        <w:t>Federal Register</w:t>
      </w:r>
      <w:r w:rsidRPr="00BC7D38">
        <w:rPr>
          <w:rFonts w:ascii="Times New Roman" w:hAnsi="Times New Roman" w:cs="Times New Roman"/>
          <w:sz w:val="24"/>
          <w:szCs w:val="24"/>
        </w:rPr>
        <w:t xml:space="preserve"> on </w:t>
      </w:r>
      <w:r w:rsidRPr="00BC7D38" w:rsidR="007328EA">
        <w:rPr>
          <w:rFonts w:ascii="Times New Roman" w:hAnsi="Times New Roman" w:cs="Times New Roman"/>
          <w:sz w:val="24"/>
          <w:szCs w:val="24"/>
        </w:rPr>
        <w:t>Monday</w:t>
      </w:r>
      <w:r w:rsidRPr="00BC7D38">
        <w:rPr>
          <w:rFonts w:ascii="Times New Roman" w:hAnsi="Times New Roman" w:cs="Times New Roman"/>
          <w:sz w:val="24"/>
          <w:szCs w:val="24"/>
        </w:rPr>
        <w:t xml:space="preserve">, </w:t>
      </w:r>
      <w:r w:rsidRPr="00BC7D38" w:rsidR="007328EA">
        <w:rPr>
          <w:rFonts w:ascii="Times New Roman" w:hAnsi="Times New Roman" w:cs="Times New Roman"/>
          <w:sz w:val="24"/>
          <w:szCs w:val="24"/>
        </w:rPr>
        <w:t xml:space="preserve">November </w:t>
      </w:r>
      <w:r w:rsidRPr="00BC7D38" w:rsidR="004C46C8">
        <w:rPr>
          <w:rFonts w:ascii="Times New Roman" w:hAnsi="Times New Roman" w:cs="Times New Roman"/>
          <w:sz w:val="24"/>
          <w:szCs w:val="24"/>
        </w:rPr>
        <w:t>4</w:t>
      </w:r>
      <w:r w:rsidRPr="00BC7D38" w:rsidR="007328EA">
        <w:rPr>
          <w:rFonts w:ascii="Times New Roman" w:hAnsi="Times New Roman" w:cs="Times New Roman"/>
          <w:sz w:val="24"/>
          <w:szCs w:val="24"/>
        </w:rPr>
        <w:t xml:space="preserve">, </w:t>
      </w:r>
      <w:r w:rsidRPr="00BC7D38" w:rsidR="009B1514">
        <w:rPr>
          <w:rFonts w:ascii="Times New Roman" w:hAnsi="Times New Roman" w:cs="Times New Roman"/>
          <w:sz w:val="24"/>
          <w:szCs w:val="24"/>
        </w:rPr>
        <w:t>2024.</w:t>
      </w:r>
      <w:r w:rsidRPr="00BC7D38">
        <w:rPr>
          <w:rFonts w:ascii="Times New Roman" w:hAnsi="Times New Roman" w:cs="Times New Roman"/>
          <w:sz w:val="24"/>
          <w:szCs w:val="24"/>
        </w:rPr>
        <w:t xml:space="preserve"> </w:t>
      </w:r>
      <w:r w:rsidRPr="00BC7D38" w:rsidR="00DA113B">
        <w:rPr>
          <w:rFonts w:ascii="Times New Roman" w:hAnsi="Times New Roman" w:cs="Times New Roman"/>
          <w:sz w:val="24"/>
          <w:szCs w:val="24"/>
        </w:rPr>
        <w:t xml:space="preserve">89 </w:t>
      </w:r>
      <w:r w:rsidRPr="00BC7D38">
        <w:rPr>
          <w:rFonts w:ascii="Times New Roman" w:hAnsi="Times New Roman" w:cs="Times New Roman"/>
          <w:sz w:val="24"/>
          <w:szCs w:val="24"/>
        </w:rPr>
        <w:t>Fed. Reg.</w:t>
      </w:r>
      <w:r w:rsidRPr="00BC7D38" w:rsidR="009B1514">
        <w:rPr>
          <w:rFonts w:ascii="Times New Roman" w:hAnsi="Times New Roman" w:cs="Times New Roman"/>
          <w:sz w:val="24"/>
          <w:szCs w:val="24"/>
        </w:rPr>
        <w:t xml:space="preserve"> </w:t>
      </w:r>
      <w:r w:rsidRPr="00BC7D38" w:rsidR="00DA113B">
        <w:rPr>
          <w:rFonts w:ascii="Times New Roman" w:hAnsi="Times New Roman" w:cs="Times New Roman"/>
          <w:sz w:val="24"/>
          <w:szCs w:val="24"/>
        </w:rPr>
        <w:t>87</w:t>
      </w:r>
      <w:r w:rsidRPr="00BC7D38" w:rsidR="00510F17">
        <w:rPr>
          <w:rFonts w:ascii="Times New Roman" w:hAnsi="Times New Roman" w:cs="Times New Roman"/>
          <w:sz w:val="24"/>
          <w:szCs w:val="24"/>
        </w:rPr>
        <w:t>592</w:t>
      </w:r>
      <w:r w:rsidR="00074D9D">
        <w:rPr>
          <w:rFonts w:ascii="Times New Roman" w:hAnsi="Times New Roman" w:cs="Times New Roman"/>
          <w:sz w:val="24"/>
          <w:szCs w:val="24"/>
        </w:rPr>
        <w:t xml:space="preserve">, followed by a 30-day Federal Register Notice published in the Federal Register on Tuesday, July 1, 2025, 90 FR 28754. </w:t>
      </w:r>
      <w:r w:rsidRPr="00BC7D38" w:rsidR="50FA3C41">
        <w:rPr>
          <w:rFonts w:ascii="Times New Roman" w:hAnsi="Times New Roman" w:cs="Times New Roman"/>
          <w:color w:val="000000" w:themeColor="text1"/>
          <w:sz w:val="24"/>
          <w:szCs w:val="24"/>
        </w:rPr>
        <w:t>HRSA received</w:t>
      </w:r>
      <w:r w:rsidR="0041027F">
        <w:rPr>
          <w:rFonts w:ascii="Times New Roman" w:hAnsi="Times New Roman" w:cs="Times New Roman"/>
          <w:color w:val="000000" w:themeColor="text1"/>
          <w:sz w:val="24"/>
          <w:szCs w:val="24"/>
        </w:rPr>
        <w:t xml:space="preserve">, </w:t>
      </w:r>
      <w:r w:rsidRPr="0041027F" w:rsidR="0041027F">
        <w:rPr>
          <w:rFonts w:ascii="Times New Roman" w:hAnsi="Times New Roman" w:cs="Times New Roman"/>
          <w:color w:val="000000" w:themeColor="text1"/>
          <w:sz w:val="24"/>
          <w:szCs w:val="24"/>
        </w:rPr>
        <w:t xml:space="preserve">received a total of </w:t>
      </w:r>
      <w:r w:rsidR="009A1CD3">
        <w:rPr>
          <w:rFonts w:ascii="Times New Roman" w:hAnsi="Times New Roman" w:cs="Times New Roman"/>
          <w:color w:val="000000" w:themeColor="text1"/>
          <w:sz w:val="24"/>
          <w:szCs w:val="24"/>
        </w:rPr>
        <w:t>89</w:t>
      </w:r>
      <w:r w:rsidRPr="0041027F" w:rsidR="009A1CD3">
        <w:rPr>
          <w:rFonts w:ascii="Times New Roman" w:hAnsi="Times New Roman" w:cs="Times New Roman"/>
          <w:color w:val="000000" w:themeColor="text1"/>
          <w:sz w:val="24"/>
          <w:szCs w:val="24"/>
        </w:rPr>
        <w:t xml:space="preserve"> </w:t>
      </w:r>
      <w:r w:rsidRPr="0041027F" w:rsidR="0041027F">
        <w:rPr>
          <w:rFonts w:ascii="Times New Roman" w:hAnsi="Times New Roman" w:cs="Times New Roman"/>
          <w:color w:val="000000" w:themeColor="text1"/>
          <w:sz w:val="24"/>
          <w:szCs w:val="24"/>
        </w:rPr>
        <w:t xml:space="preserve">comments, </w:t>
      </w:r>
      <w:r w:rsidR="00C7031A">
        <w:rPr>
          <w:rFonts w:ascii="Times New Roman" w:hAnsi="Times New Roman" w:cs="Times New Roman"/>
          <w:color w:val="000000" w:themeColor="text1"/>
          <w:sz w:val="24"/>
          <w:szCs w:val="24"/>
        </w:rPr>
        <w:t>31</w:t>
      </w:r>
      <w:r w:rsidRPr="0041027F" w:rsidR="0041027F">
        <w:rPr>
          <w:rFonts w:ascii="Times New Roman" w:hAnsi="Times New Roman" w:cs="Times New Roman"/>
          <w:color w:val="000000" w:themeColor="text1"/>
          <w:sz w:val="24"/>
          <w:szCs w:val="24"/>
        </w:rPr>
        <w:t xml:space="preserve">of which applied to the </w:t>
      </w:r>
      <w:r w:rsidRPr="00181B27" w:rsidR="003B1FFB">
        <w:rPr>
          <w:rFonts w:ascii="Times New Roman" w:hAnsi="Times New Roman" w:cs="Times New Roman"/>
          <w:color w:val="000000" w:themeColor="text1"/>
          <w:sz w:val="24"/>
          <w:szCs w:val="24"/>
        </w:rPr>
        <w:t>VPF</w:t>
      </w:r>
      <w:r w:rsidRPr="0041027F" w:rsidR="0041027F">
        <w:rPr>
          <w:rFonts w:ascii="Times New Roman" w:hAnsi="Times New Roman" w:cs="Times New Roman"/>
          <w:color w:val="000000" w:themeColor="text1"/>
          <w:sz w:val="24"/>
          <w:szCs w:val="24"/>
        </w:rPr>
        <w:t xml:space="preserve">. </w:t>
      </w:r>
      <w:r w:rsidRPr="21EF2BEA" w:rsidR="7483B03E">
        <w:rPr>
          <w:rFonts w:ascii="Times New Roman" w:hAnsi="Times New Roman" w:cs="Times New Roman"/>
          <w:color w:val="000000" w:themeColor="text1"/>
          <w:sz w:val="24"/>
          <w:szCs w:val="24"/>
        </w:rPr>
        <w:t xml:space="preserve">HRSA conducted a comprehensive review of all feedback provided by the public during the 60- and 30-day comment windows. </w:t>
      </w:r>
    </w:p>
    <w:p w:rsidR="001B30CF" w:rsidP="00054AEE" w14:paraId="4384AF2F"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P="00054AEE" w14:paraId="75A1EB0E" w14:textId="643F4217">
      <w:pPr>
        <w:tabs>
          <w:tab w:val="left" w:pos="720"/>
          <w:tab w:val="right" w:pos="867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1C5558">
        <w:rPr>
          <w:rFonts w:ascii="Times New Roman" w:hAnsi="Times New Roman" w:cs="Times New Roman"/>
          <w:color w:val="000000" w:themeColor="text1"/>
          <w:sz w:val="24"/>
          <w:szCs w:val="24"/>
        </w:rPr>
        <w:t>espondents provided a wide range of general feedback on the proposed VPF. Overall, commenters expressed strong support for the initiative, emphasizing that the VPF will improve national consistency in data collection, enhance understanding of OPO processes, support identification of missed referral cases, and strengthen accountability across hospitals and OPOs. Some commenters additionally underscored the importance of ensuring public availability of OPTN-related data. HRSA concurred that the VPF supports its broader modernization goals, including improved oversight, transparency, and alignment with the authority under 42 CFR § 486.348.</w:t>
      </w:r>
    </w:p>
    <w:p w:rsidR="001B30CF" w:rsidRPr="001C5558" w:rsidP="00054AEE" w14:paraId="6CCAB2E3"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P="00054AEE" w14:paraId="5FC3699A" w14:textId="77777777">
      <w:pPr>
        <w:tabs>
          <w:tab w:val="left" w:pos="720"/>
          <w:tab w:val="right" w:pos="8677"/>
        </w:tabs>
        <w:spacing w:after="0" w:line="240" w:lineRule="auto"/>
        <w:rPr>
          <w:rFonts w:ascii="Times New Roman" w:hAnsi="Times New Roman" w:cs="Times New Roman"/>
          <w:color w:val="000000" w:themeColor="text1"/>
          <w:sz w:val="24"/>
          <w:szCs w:val="24"/>
        </w:rPr>
      </w:pPr>
      <w:r w:rsidRPr="001C5558">
        <w:rPr>
          <w:rFonts w:ascii="Times New Roman" w:hAnsi="Times New Roman" w:cs="Times New Roman"/>
          <w:color w:val="000000" w:themeColor="text1"/>
          <w:sz w:val="24"/>
          <w:szCs w:val="24"/>
        </w:rPr>
        <w:t>Several commenters noted that the VPF does not introduce new reporting obligations because OPOs are already required under CMS regulations (42 CFR § 486.328 and § 486.330) to collect and maintain these data elements. HRSA agreed, highlighting that the VPF serves as a standardized mechanism to consolidate and compare data already required for quality-assessment and regulatory purposes. HRSA also reiterated that a substantial portion of the VPF content is drawn directly from existing, OMB-approved forms (DNR and DDDR), thereby limiting additional burden.</w:t>
      </w:r>
    </w:p>
    <w:p w:rsidR="001B30CF" w:rsidRPr="001C5558" w:rsidP="00054AEE" w14:paraId="063914F9"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P="00054AEE" w14:paraId="514506B0" w14:textId="3DA64E33">
      <w:pPr>
        <w:tabs>
          <w:tab w:val="left" w:pos="720"/>
          <w:tab w:val="right" w:pos="8677"/>
        </w:tabs>
        <w:spacing w:after="0" w:line="240" w:lineRule="auto"/>
        <w:rPr>
          <w:rFonts w:ascii="Times New Roman" w:hAnsi="Times New Roman" w:cs="Times New Roman"/>
          <w:color w:val="000000" w:themeColor="text1"/>
          <w:sz w:val="24"/>
          <w:szCs w:val="24"/>
        </w:rPr>
      </w:pPr>
      <w:r w:rsidRPr="71385E0F">
        <w:rPr>
          <w:rFonts w:ascii="Times New Roman" w:hAnsi="Times New Roman" w:cs="Times New Roman"/>
          <w:color w:val="000000" w:themeColor="text1"/>
          <w:sz w:val="24"/>
          <w:szCs w:val="24"/>
        </w:rPr>
        <w:t xml:space="preserve">Commenters raised concerns regarding potential manual data-entry burden and encouraged HRSA to pursue electronic automation. HRSA responded that it is already coordinating with major EMR vendors to support API-based automation and will discontinue duplicative forms from the legacy OPTN data system to streamline reporting. </w:t>
      </w:r>
    </w:p>
    <w:p w:rsidR="001B30CF" w:rsidRPr="001C5558" w:rsidP="00054AEE" w14:paraId="5BA1AAA6"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P="00054AEE" w14:paraId="66B719FA" w14:textId="1437359E">
      <w:pPr>
        <w:tabs>
          <w:tab w:val="left" w:pos="720"/>
          <w:tab w:val="right" w:pos="8677"/>
        </w:tabs>
        <w:spacing w:after="0" w:line="240" w:lineRule="auto"/>
        <w:rPr>
          <w:rFonts w:ascii="Times New Roman" w:hAnsi="Times New Roman" w:cs="Times New Roman"/>
          <w:color w:val="000000" w:themeColor="text1"/>
          <w:sz w:val="24"/>
          <w:szCs w:val="24"/>
        </w:rPr>
      </w:pPr>
      <w:r w:rsidRPr="71385E0F">
        <w:rPr>
          <w:rFonts w:ascii="Times New Roman" w:hAnsi="Times New Roman" w:cs="Times New Roman"/>
          <w:color w:val="000000" w:themeColor="text1"/>
          <w:sz w:val="24"/>
          <w:szCs w:val="24"/>
        </w:rPr>
        <w:t>Many commenters also requested clear and standardized definitions to ensure consistency across OPOs. In response, HRSA committed to developing and publishing a data dictionary in collaboration with OPOs and stakeholders</w:t>
      </w:r>
      <w:r w:rsidR="00287A3B">
        <w:rPr>
          <w:rFonts w:ascii="Times New Roman" w:hAnsi="Times New Roman" w:cs="Times New Roman"/>
          <w:color w:val="000000" w:themeColor="text1"/>
          <w:sz w:val="24"/>
          <w:szCs w:val="24"/>
        </w:rPr>
        <w:t>,</w:t>
      </w:r>
      <w:r w:rsidRPr="71385E0F">
        <w:rPr>
          <w:rFonts w:ascii="Times New Roman" w:hAnsi="Times New Roman" w:cs="Times New Roman"/>
          <w:color w:val="000000" w:themeColor="text1"/>
          <w:sz w:val="24"/>
          <w:szCs w:val="24"/>
        </w:rPr>
        <w:t xml:space="preserve"> </w:t>
      </w:r>
      <w:r w:rsidRPr="001C3AD6" w:rsidR="001C3AD6">
        <w:rPr>
          <w:rFonts w:ascii="Times New Roman" w:hAnsi="Times New Roman" w:cs="Times New Roman"/>
          <w:color w:val="000000" w:themeColor="text1"/>
          <w:sz w:val="24"/>
          <w:szCs w:val="24"/>
        </w:rPr>
        <w:t>during the implementation phase</w:t>
      </w:r>
      <w:r w:rsidR="001C3AD6">
        <w:rPr>
          <w:rFonts w:ascii="Times New Roman" w:hAnsi="Times New Roman" w:cs="Times New Roman"/>
          <w:color w:val="000000" w:themeColor="text1"/>
          <w:sz w:val="24"/>
          <w:szCs w:val="24"/>
        </w:rPr>
        <w:t>.</w:t>
      </w:r>
    </w:p>
    <w:p w:rsidR="009F03B0" w:rsidRPr="001C5558" w:rsidP="00054AEE" w14:paraId="7ECF7C58"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P="00054AEE" w14:paraId="196C6E47" w14:textId="77777777">
      <w:pPr>
        <w:tabs>
          <w:tab w:val="left" w:pos="720"/>
          <w:tab w:val="right" w:pos="8677"/>
        </w:tabs>
        <w:spacing w:after="0" w:line="240" w:lineRule="auto"/>
        <w:rPr>
          <w:rFonts w:ascii="Times New Roman" w:hAnsi="Times New Roman" w:cs="Times New Roman"/>
          <w:color w:val="000000" w:themeColor="text1"/>
          <w:sz w:val="24"/>
          <w:szCs w:val="24"/>
        </w:rPr>
      </w:pPr>
      <w:r w:rsidRPr="001C5558">
        <w:rPr>
          <w:rFonts w:ascii="Times New Roman" w:hAnsi="Times New Roman" w:cs="Times New Roman"/>
          <w:color w:val="000000" w:themeColor="text1"/>
          <w:sz w:val="24"/>
          <w:szCs w:val="24"/>
        </w:rPr>
        <w:t xml:space="preserve">Comments also sought clarification regarding the scope of cases included in the VPF—specifically recommending that the form focus only on </w:t>
      </w:r>
      <w:r w:rsidRPr="001C5558">
        <w:rPr>
          <w:rFonts w:ascii="Times New Roman" w:hAnsi="Times New Roman" w:cs="Times New Roman"/>
          <w:color w:val="000000" w:themeColor="text1"/>
          <w:sz w:val="24"/>
          <w:szCs w:val="24"/>
        </w:rPr>
        <w:t>particular referral</w:t>
      </w:r>
      <w:r w:rsidRPr="001C5558">
        <w:rPr>
          <w:rFonts w:ascii="Times New Roman" w:hAnsi="Times New Roman" w:cs="Times New Roman"/>
          <w:color w:val="000000" w:themeColor="text1"/>
          <w:sz w:val="24"/>
          <w:szCs w:val="24"/>
        </w:rPr>
        <w:t xml:space="preserve"> pathways or limit cases based on timing after </w:t>
      </w:r>
      <w:r w:rsidRPr="001C5558">
        <w:rPr>
          <w:rFonts w:ascii="Times New Roman" w:hAnsi="Times New Roman" w:cs="Times New Roman"/>
          <w:color w:val="000000" w:themeColor="text1"/>
          <w:sz w:val="24"/>
          <w:szCs w:val="24"/>
        </w:rPr>
        <w:t>extubation</w:t>
      </w:r>
      <w:r w:rsidRPr="001C5558">
        <w:rPr>
          <w:rFonts w:ascii="Times New Roman" w:hAnsi="Times New Roman" w:cs="Times New Roman"/>
          <w:color w:val="000000" w:themeColor="text1"/>
          <w:sz w:val="24"/>
          <w:szCs w:val="24"/>
        </w:rPr>
        <w:t>. HRSA clarified that the VPF is intended to capture data on all ever-ventilated, deceased patients with a formal death pronouncement who were referred to or identified by the OPO during Death Record Review, consistent with regulatory requirements. Limiting the scope would risk excluding cases relevant to assessing referral timeliness and missed donation opportunities.</w:t>
      </w:r>
    </w:p>
    <w:p w:rsidR="00EE31B7" w:rsidRPr="001C5558" w:rsidP="00054AEE" w14:paraId="37E22EBD"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1C5558" w:rsidRPr="001C5558" w:rsidP="00054AEE" w14:paraId="6FCF6731" w14:textId="480A84DB">
      <w:pPr>
        <w:tabs>
          <w:tab w:val="left" w:pos="720"/>
          <w:tab w:val="right" w:pos="8677"/>
        </w:tabs>
        <w:spacing w:after="0" w:line="240" w:lineRule="auto"/>
        <w:rPr>
          <w:rFonts w:ascii="Times New Roman" w:hAnsi="Times New Roman" w:cs="Times New Roman"/>
          <w:color w:val="000000" w:themeColor="text1"/>
          <w:sz w:val="24"/>
          <w:szCs w:val="24"/>
        </w:rPr>
      </w:pPr>
      <w:r w:rsidRPr="71385E0F">
        <w:rPr>
          <w:rFonts w:ascii="Times New Roman" w:hAnsi="Times New Roman" w:cs="Times New Roman"/>
          <w:color w:val="000000" w:themeColor="text1"/>
          <w:sz w:val="24"/>
          <w:szCs w:val="24"/>
        </w:rPr>
        <w:t>Several commenters highlighted that not all data elements are available at the time of referral. HRSA agreed, noting that OPOs will be allowed to save incomplete records locally and submit them within the reporting window, consistent with current practice. HRSA further described built-in cascading skip logic to ensure only applicable fields are required for each case.</w:t>
      </w:r>
    </w:p>
    <w:p w:rsidR="001C5558" w:rsidRPr="001C5558" w:rsidP="00054AEE" w14:paraId="02B6B4FF" w14:textId="77777777">
      <w:pPr>
        <w:tabs>
          <w:tab w:val="left" w:pos="720"/>
          <w:tab w:val="right" w:pos="8677"/>
        </w:tabs>
        <w:spacing w:after="0" w:line="240" w:lineRule="auto"/>
        <w:rPr>
          <w:rFonts w:ascii="Times New Roman" w:hAnsi="Times New Roman" w:cs="Times New Roman"/>
          <w:color w:val="000000" w:themeColor="text1"/>
          <w:sz w:val="24"/>
          <w:szCs w:val="24"/>
        </w:rPr>
      </w:pPr>
      <w:r w:rsidRPr="001C5558">
        <w:rPr>
          <w:rFonts w:ascii="Times New Roman" w:hAnsi="Times New Roman" w:cs="Times New Roman"/>
          <w:color w:val="000000" w:themeColor="text1"/>
          <w:sz w:val="24"/>
          <w:szCs w:val="24"/>
        </w:rPr>
        <w:t>A small number of commenters expressed concerns regarding data elements that appeared to place responsibility for hospital remediation plans on OPOs. HRSA acknowledged this concern and removed those fields from the VPF, reiterating that the form is intended to document communication between OPOs and hospitals—not shift responsibility for hospital obligations.</w:t>
      </w:r>
    </w:p>
    <w:p w:rsidR="001C5558" w:rsidP="00054AEE" w14:paraId="364A4738" w14:textId="77777777">
      <w:pPr>
        <w:tabs>
          <w:tab w:val="left" w:pos="720"/>
          <w:tab w:val="right" w:pos="8677"/>
        </w:tabs>
        <w:spacing w:after="0" w:line="240" w:lineRule="auto"/>
        <w:rPr>
          <w:rFonts w:ascii="Times New Roman" w:hAnsi="Times New Roman" w:cs="Times New Roman"/>
          <w:color w:val="000000" w:themeColor="text1"/>
          <w:sz w:val="24"/>
          <w:szCs w:val="24"/>
        </w:rPr>
      </w:pPr>
      <w:r w:rsidRPr="001C5558">
        <w:rPr>
          <w:rFonts w:ascii="Times New Roman" w:hAnsi="Times New Roman" w:cs="Times New Roman"/>
          <w:color w:val="000000" w:themeColor="text1"/>
          <w:sz w:val="24"/>
          <w:szCs w:val="24"/>
        </w:rPr>
        <w:t xml:space="preserve">Other comments recommended removal or modification of specific fields, including HIV status, which HRSA confirmed has already been removed. HRSA also acknowledged comments requesting standardized national DRR protocols but noted that such standard-setting is outside the scope of this </w:t>
      </w:r>
      <w:r w:rsidRPr="001C5558">
        <w:rPr>
          <w:rFonts w:ascii="Times New Roman" w:hAnsi="Times New Roman" w:cs="Times New Roman"/>
          <w:color w:val="000000" w:themeColor="text1"/>
          <w:sz w:val="24"/>
          <w:szCs w:val="24"/>
        </w:rPr>
        <w:t>particular data-collection</w:t>
      </w:r>
      <w:r w:rsidRPr="001C5558">
        <w:rPr>
          <w:rFonts w:ascii="Times New Roman" w:hAnsi="Times New Roman" w:cs="Times New Roman"/>
          <w:color w:val="000000" w:themeColor="text1"/>
          <w:sz w:val="24"/>
          <w:szCs w:val="24"/>
        </w:rPr>
        <w:t xml:space="preserve"> instrument; still, the VPF captures the necessary death classification elements to support consistent national reporting.</w:t>
      </w:r>
    </w:p>
    <w:p w:rsidR="00EE31B7" w:rsidRPr="001C5558" w:rsidP="00054AEE" w14:paraId="4303E75D"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585D45" w:rsidP="00054AEE" w14:paraId="01F5ACD7" w14:textId="11B066FA">
      <w:pPr>
        <w:tabs>
          <w:tab w:val="left" w:pos="720"/>
          <w:tab w:val="right" w:pos="8677"/>
        </w:tabs>
        <w:spacing w:after="0" w:line="240" w:lineRule="auto"/>
        <w:rPr>
          <w:rFonts w:ascii="Times New Roman" w:hAnsi="Times New Roman" w:cs="Times New Roman"/>
          <w:color w:val="000000" w:themeColor="text1"/>
          <w:sz w:val="24"/>
          <w:szCs w:val="24"/>
        </w:rPr>
      </w:pPr>
      <w:r w:rsidRPr="00585D45">
        <w:rPr>
          <w:rFonts w:ascii="Times New Roman" w:hAnsi="Times New Roman" w:cs="Times New Roman"/>
          <w:color w:val="000000" w:themeColor="text1"/>
          <w:sz w:val="24"/>
          <w:szCs w:val="24"/>
        </w:rPr>
        <w:t xml:space="preserve">HRSA </w:t>
      </w:r>
      <w:r w:rsidR="002625E5">
        <w:rPr>
          <w:rFonts w:ascii="Times New Roman" w:hAnsi="Times New Roman" w:cs="Times New Roman"/>
          <w:color w:val="000000" w:themeColor="text1"/>
          <w:sz w:val="24"/>
          <w:szCs w:val="24"/>
        </w:rPr>
        <w:t xml:space="preserve">also </w:t>
      </w:r>
      <w:r w:rsidRPr="00585D45">
        <w:rPr>
          <w:rFonts w:ascii="Times New Roman" w:hAnsi="Times New Roman" w:cs="Times New Roman"/>
          <w:color w:val="000000" w:themeColor="text1"/>
          <w:sz w:val="24"/>
          <w:szCs w:val="24"/>
        </w:rPr>
        <w:t>received public comments on a wide range of fields within the proposed Ventilated Patient Form (VPF). The feedback primarily addressed clarity of field definitions, reporting burden, data element redundancy, alignment with OPTN and federal standards, and variation in clinical and operational practices across Organ Procurement Organizations (OPOs). In response, HRSA carefully reviewed all recommendations and revised the VPF to reduce redundancy, improve usability, clarify instructions, and ensure that final data elements remain meaningful for oversight, audit integrity, and national analyses.</w:t>
      </w:r>
    </w:p>
    <w:p w:rsidR="00EE31B7" w:rsidRPr="00585D45" w:rsidP="00054AEE" w14:paraId="4600B36B"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585D45" w:rsidRPr="00EE31B7" w:rsidP="00054AEE" w14:paraId="48F4573F" w14:textId="3C931270">
      <w:pPr>
        <w:tabs>
          <w:tab w:val="left" w:pos="720"/>
          <w:tab w:val="right" w:pos="8677"/>
        </w:tabs>
        <w:spacing w:after="0" w:line="240" w:lineRule="auto"/>
        <w:rPr>
          <w:rFonts w:ascii="Times New Roman" w:hAnsi="Times New Roman" w:cs="Times New Roman"/>
          <w:color w:val="000000" w:themeColor="text1"/>
          <w:sz w:val="24"/>
          <w:szCs w:val="24"/>
        </w:rPr>
      </w:pPr>
      <w:r w:rsidRPr="00585D45">
        <w:rPr>
          <w:rFonts w:ascii="Times New Roman" w:hAnsi="Times New Roman" w:cs="Times New Roman"/>
          <w:color w:val="000000" w:themeColor="text1"/>
          <w:sz w:val="24"/>
          <w:szCs w:val="24"/>
        </w:rPr>
        <w:t xml:space="preserve">A significant </w:t>
      </w:r>
      <w:r w:rsidRPr="00EE31B7">
        <w:rPr>
          <w:rFonts w:ascii="Times New Roman" w:hAnsi="Times New Roman" w:cs="Times New Roman"/>
          <w:color w:val="000000" w:themeColor="text1"/>
          <w:sz w:val="24"/>
          <w:szCs w:val="24"/>
        </w:rPr>
        <w:t xml:space="preserve">number of comments focused on duplicative referral questions, specifically the overlap between “How did the OPO learn of this patient?” and “Was the patient referred by the hospital to the OPO?” HRSA concurred with these concerns and updated the form logic so that the hospital referral question appears only once, preventing respondents from encountering the same data element multiple times. </w:t>
      </w:r>
      <w:r w:rsidRPr="00EE31B7" w:rsidR="0745FCE3">
        <w:rPr>
          <w:rFonts w:ascii="Times New Roman" w:hAnsi="Times New Roman" w:cs="Times New Roman"/>
          <w:color w:val="000000" w:themeColor="text1"/>
          <w:sz w:val="24"/>
          <w:szCs w:val="24"/>
        </w:rPr>
        <w:t xml:space="preserve">A similar concern was </w:t>
      </w:r>
      <w:r w:rsidRPr="00EE31B7" w:rsidR="7D03F177">
        <w:rPr>
          <w:rFonts w:ascii="Times New Roman" w:hAnsi="Times New Roman" w:cs="Times New Roman"/>
          <w:color w:val="000000" w:themeColor="text1"/>
          <w:sz w:val="24"/>
          <w:szCs w:val="24"/>
        </w:rPr>
        <w:t xml:space="preserve">raised </w:t>
      </w:r>
      <w:r w:rsidRPr="00EE31B7" w:rsidR="0745FCE3">
        <w:rPr>
          <w:rFonts w:ascii="Times New Roman" w:hAnsi="Times New Roman" w:cs="Times New Roman"/>
          <w:color w:val="000000" w:themeColor="text1"/>
          <w:sz w:val="24"/>
          <w:szCs w:val="24"/>
        </w:rPr>
        <w:t xml:space="preserve">between “Advance Directive” and “Did patient legally document their decision to be an organ donor?” HRSA removed the “Advance Directive” </w:t>
      </w:r>
      <w:r w:rsidRPr="00EE31B7" w:rsidR="124C920D">
        <w:rPr>
          <w:rFonts w:ascii="Times New Roman" w:hAnsi="Times New Roman" w:cs="Times New Roman"/>
          <w:color w:val="000000" w:themeColor="text1"/>
          <w:sz w:val="24"/>
          <w:szCs w:val="24"/>
        </w:rPr>
        <w:t xml:space="preserve">field since it was largely redundant. </w:t>
      </w:r>
      <w:r w:rsidRPr="00EE31B7">
        <w:rPr>
          <w:rFonts w:ascii="Times New Roman" w:hAnsi="Times New Roman" w:cs="Times New Roman"/>
          <w:color w:val="000000" w:themeColor="text1"/>
          <w:sz w:val="24"/>
          <w:szCs w:val="24"/>
        </w:rPr>
        <w:t xml:space="preserve">HRSA also </w:t>
      </w:r>
      <w:r w:rsidRPr="00EE31B7" w:rsidR="4AF214E2">
        <w:rPr>
          <w:rFonts w:ascii="Times New Roman" w:hAnsi="Times New Roman" w:cs="Times New Roman"/>
          <w:color w:val="000000" w:themeColor="text1"/>
          <w:sz w:val="24"/>
          <w:szCs w:val="24"/>
        </w:rPr>
        <w:t xml:space="preserve">concurred with comments on </w:t>
      </w:r>
      <w:r w:rsidRPr="00EE31B7">
        <w:rPr>
          <w:rFonts w:ascii="Times New Roman" w:hAnsi="Times New Roman" w:cs="Times New Roman"/>
          <w:color w:val="000000" w:themeColor="text1"/>
          <w:sz w:val="24"/>
          <w:szCs w:val="24"/>
        </w:rPr>
        <w:t>field sequencing</w:t>
      </w:r>
      <w:r w:rsidRPr="00EE31B7" w:rsidR="53A58CA4">
        <w:rPr>
          <w:rFonts w:ascii="Times New Roman" w:hAnsi="Times New Roman" w:cs="Times New Roman"/>
          <w:color w:val="000000" w:themeColor="text1"/>
          <w:sz w:val="24"/>
          <w:szCs w:val="24"/>
        </w:rPr>
        <w:t xml:space="preserve"> and made modifications around </w:t>
      </w:r>
      <w:r w:rsidRPr="00EE31B7">
        <w:rPr>
          <w:rFonts w:ascii="Times New Roman" w:hAnsi="Times New Roman" w:cs="Times New Roman"/>
          <w:color w:val="000000" w:themeColor="text1"/>
          <w:sz w:val="24"/>
          <w:szCs w:val="24"/>
        </w:rPr>
        <w:t>several referral-related fields, including Date and Time of Hospital Referral, Date of Death Record Review, and Onsite Response, ensuring that the form flow better aligns with OPOs’ operational processes.</w:t>
      </w:r>
      <w:r w:rsidRPr="00EE31B7" w:rsidR="579A4250">
        <w:rPr>
          <w:rFonts w:ascii="Times New Roman" w:hAnsi="Times New Roman" w:cs="Times New Roman"/>
          <w:color w:val="000000" w:themeColor="text1"/>
          <w:sz w:val="24"/>
          <w:szCs w:val="24"/>
        </w:rPr>
        <w:t xml:space="preserve"> </w:t>
      </w:r>
    </w:p>
    <w:p w:rsidR="00EE31B7" w:rsidRPr="00EE31B7" w:rsidP="00054AEE" w14:paraId="45DFFD0C"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585D45" w:rsidRPr="00EE31B7" w:rsidP="00054AEE" w14:paraId="60C3ECFF" w14:textId="7B9C7570">
      <w:p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 xml:space="preserve">Several commenters noted that certain information is frequently unknown at the time of referral, such as cause of death, mechanism of death, or whether documentation of first-person authorization is available. HRSA acknowledged these challenges and confirmed that OPOs may update such fields after referral, consistent with the </w:t>
      </w:r>
      <w:r w:rsidRPr="00EE31B7" w:rsidR="4399DCDA">
        <w:rPr>
          <w:rFonts w:ascii="Times New Roman" w:hAnsi="Times New Roman" w:cs="Times New Roman"/>
          <w:color w:val="000000" w:themeColor="text1"/>
          <w:sz w:val="24"/>
          <w:szCs w:val="24"/>
        </w:rPr>
        <w:t xml:space="preserve">existing </w:t>
      </w:r>
      <w:r w:rsidRPr="00EE31B7">
        <w:rPr>
          <w:rFonts w:ascii="Times New Roman" w:hAnsi="Times New Roman" w:cs="Times New Roman"/>
          <w:color w:val="000000" w:themeColor="text1"/>
          <w:sz w:val="24"/>
          <w:szCs w:val="24"/>
        </w:rPr>
        <w:t xml:space="preserve">submission timeframe under HRSA reporting policy. HRSA similarly clarified reporting expectations for fields relating to pronouncement of death, emphasizing that the VPF applies only to patients with a documented pronouncement of death and that existing donor records will populate corresponding fields where </w:t>
      </w:r>
      <w:r w:rsidRPr="00EE31B7" w:rsidR="40AF568D">
        <w:rPr>
          <w:rFonts w:ascii="Times New Roman" w:hAnsi="Times New Roman" w:cs="Times New Roman"/>
          <w:color w:val="000000" w:themeColor="text1"/>
          <w:sz w:val="24"/>
          <w:szCs w:val="24"/>
        </w:rPr>
        <w:t>applicable</w:t>
      </w:r>
      <w:r w:rsidRPr="00EE31B7">
        <w:rPr>
          <w:rFonts w:ascii="Times New Roman" w:hAnsi="Times New Roman" w:cs="Times New Roman"/>
          <w:color w:val="000000" w:themeColor="text1"/>
          <w:sz w:val="24"/>
          <w:szCs w:val="24"/>
        </w:rPr>
        <w:t>.</w:t>
      </w:r>
    </w:p>
    <w:p w:rsidR="00EE31B7" w:rsidRPr="00EE31B7" w:rsidP="00054AEE" w14:paraId="1ADC5BC0"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585D45" w:rsidRPr="00EE31B7" w:rsidP="00054AEE" w14:paraId="5767CCB3" w14:textId="3D716110">
      <w:p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Commenters also requested updates to race and ethnicity categories to align with the revised OMB Statistical Policy Directive No. 15 (SPD-15). HRSA agrees that these updates are needed; however, system limitations, timing constraints related to the conclusion of the current OPTN contract, and competing data modernization priorities prevent immediate implementation. HRSA plans to incorporate updated demographic standards in a future contract cycle.</w:t>
      </w:r>
      <w:r w:rsidRPr="00EE31B7" w:rsidR="3E009367">
        <w:rPr>
          <w:rFonts w:ascii="Times New Roman" w:hAnsi="Times New Roman" w:cs="Times New Roman"/>
          <w:color w:val="000000" w:themeColor="text1"/>
          <w:sz w:val="24"/>
          <w:szCs w:val="24"/>
        </w:rPr>
        <w:t xml:space="preserve"> </w:t>
      </w:r>
    </w:p>
    <w:p w:rsidR="00EE31B7" w:rsidRPr="00EE31B7" w:rsidP="00054AEE" w14:paraId="510074AF"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EE31B7" w:rsidRPr="00EE31B7" w:rsidP="00054AEE" w14:paraId="0DE98D32" w14:textId="5506F58F">
      <w:p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To reduce burden while improving clarity and data utility, HRSA made several targeted modifications. HRSA allowed multiple selections for case disposition, added “wardens” to the Medical Examiner/Coroner option to account for incarcerated patients, and moved Hospital Interference to a standalone field to allow clearer reporting and reduce confusion around case outcomes. HRSA also added or clarified fields related to EMR access, patient donation pathways, and operational case closure to ensure consistent national reporting.</w:t>
      </w:r>
      <w:r>
        <w:rPr>
          <w:rFonts w:ascii="Times New Roman" w:hAnsi="Times New Roman" w:cs="Times New Roman"/>
          <w:color w:val="000000" w:themeColor="text1"/>
          <w:sz w:val="24"/>
          <w:szCs w:val="24"/>
        </w:rPr>
        <w:t xml:space="preserve"> </w:t>
      </w:r>
      <w:r w:rsidRPr="00EE31B7">
        <w:rPr>
          <w:rFonts w:ascii="Times New Roman" w:hAnsi="Times New Roman" w:cs="Times New Roman"/>
          <w:color w:val="000000" w:themeColor="text1"/>
          <w:sz w:val="24"/>
          <w:szCs w:val="24"/>
        </w:rPr>
        <w:t>HRSA removed several fields entirely in response to public comment. These removals reflect commenters’ concerns about burden</w:t>
      </w:r>
      <w:r w:rsidRPr="00EE31B7" w:rsidR="63705A42">
        <w:rPr>
          <w:rFonts w:ascii="Times New Roman" w:hAnsi="Times New Roman" w:cs="Times New Roman"/>
          <w:color w:val="000000" w:themeColor="text1"/>
          <w:sz w:val="24"/>
          <w:szCs w:val="24"/>
        </w:rPr>
        <w:t xml:space="preserve">. </w:t>
      </w:r>
      <w:r w:rsidRPr="00EE31B7">
        <w:rPr>
          <w:rFonts w:ascii="Times New Roman" w:hAnsi="Times New Roman" w:cs="Times New Roman"/>
          <w:color w:val="000000" w:themeColor="text1"/>
          <w:sz w:val="24"/>
          <w:szCs w:val="24"/>
        </w:rPr>
        <w:t>A</w:t>
      </w:r>
      <w:r w:rsidRPr="00EE31B7" w:rsidR="63705A42">
        <w:rPr>
          <w:rFonts w:ascii="Times New Roman" w:hAnsi="Times New Roman" w:cs="Times New Roman"/>
          <w:color w:val="000000" w:themeColor="text1"/>
          <w:sz w:val="24"/>
          <w:szCs w:val="24"/>
        </w:rPr>
        <w:t>nd</w:t>
      </w:r>
      <w:r w:rsidRPr="00EE31B7">
        <w:rPr>
          <w:rFonts w:ascii="Times New Roman" w:hAnsi="Times New Roman" w:cs="Times New Roman"/>
          <w:color w:val="000000" w:themeColor="text1"/>
          <w:sz w:val="24"/>
          <w:szCs w:val="24"/>
        </w:rPr>
        <w:t xml:space="preserve"> </w:t>
      </w:r>
      <w:r w:rsidRPr="00EE31B7">
        <w:rPr>
          <w:rFonts w:ascii="Times New Roman" w:hAnsi="Times New Roman" w:cs="Times New Roman"/>
          <w:color w:val="000000" w:themeColor="text1"/>
          <w:sz w:val="24"/>
          <w:szCs w:val="24"/>
        </w:rPr>
        <w:t xml:space="preserve">lack of consistent availability of information, and </w:t>
      </w:r>
      <w:r w:rsidRPr="00EE31B7">
        <w:rPr>
          <w:rFonts w:ascii="Times New Roman" w:hAnsi="Times New Roman" w:cs="Times New Roman"/>
          <w:color w:val="000000" w:themeColor="text1"/>
          <w:sz w:val="24"/>
          <w:szCs w:val="24"/>
        </w:rPr>
        <w:t>redundancies</w:t>
      </w:r>
      <w:r w:rsidRPr="00EE31B7">
        <w:rPr>
          <w:rFonts w:ascii="Times New Roman" w:hAnsi="Times New Roman" w:cs="Times New Roman"/>
          <w:color w:val="000000" w:themeColor="text1"/>
          <w:sz w:val="24"/>
          <w:szCs w:val="24"/>
        </w:rPr>
        <w:t>. The following fields were removed from the proposed form:</w:t>
      </w:r>
      <w:r w:rsidRPr="00EE31B7" w:rsidR="02BC8F18">
        <w:rPr>
          <w:rFonts w:ascii="Times New Roman" w:hAnsi="Times New Roman" w:cs="Times New Roman"/>
          <w:color w:val="000000" w:themeColor="text1"/>
          <w:sz w:val="24"/>
          <w:szCs w:val="24"/>
        </w:rPr>
        <w:t xml:space="preserve"> </w:t>
      </w:r>
    </w:p>
    <w:p w:rsidR="00585D45" w:rsidRPr="00EE31B7" w:rsidP="00054AEE" w14:paraId="5B04BADA" w14:textId="1E9ABD45">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HIV</w:t>
      </w:r>
    </w:p>
    <w:p w:rsidR="00585D45" w:rsidRPr="00EE31B7" w:rsidP="00056F3A" w14:paraId="2B2A4D37" w14:textId="15CFEE85">
      <w:pPr>
        <w:pStyle w:val="ListParagraph"/>
        <w:numPr>
          <w:ilvl w:val="0"/>
          <w:numId w:val="26"/>
        </w:numPr>
        <w:tabs>
          <w:tab w:val="left" w:pos="720"/>
          <w:tab w:val="right" w:pos="8677"/>
        </w:tabs>
        <w:rPr>
          <w:rFonts w:ascii="Times New Roman" w:hAnsi="Times New Roman"/>
          <w:color w:val="000000" w:themeColor="text1"/>
          <w:sz w:val="24"/>
          <w:szCs w:val="24"/>
        </w:rPr>
      </w:pPr>
      <w:r w:rsidRPr="00EE31B7">
        <w:rPr>
          <w:rFonts w:ascii="Times New Roman" w:hAnsi="Times New Roman"/>
          <w:color w:val="000000" w:themeColor="text1"/>
          <w:sz w:val="24"/>
          <w:szCs w:val="24"/>
        </w:rPr>
        <w:t>Primary Insurance</w:t>
      </w:r>
    </w:p>
    <w:p w:rsidR="00585D45" w:rsidRPr="00EE31B7" w:rsidP="00054AEE" w14:paraId="6D667A97" w14:textId="4E8FB39E">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Advance Directive</w:t>
      </w:r>
    </w:p>
    <w:p w:rsidR="008423F9" w:rsidRPr="00EE31B7" w:rsidP="00054AEE" w14:paraId="05A88D5D" w14:textId="07C86504">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 xml:space="preserve">Was the </w:t>
      </w:r>
      <w:r w:rsidRPr="00EE31B7" w:rsidR="000254AE">
        <w:rPr>
          <w:rFonts w:ascii="Times New Roman" w:hAnsi="Times New Roman" w:cs="Times New Roman"/>
          <w:color w:val="000000" w:themeColor="text1"/>
          <w:sz w:val="24"/>
          <w:szCs w:val="24"/>
        </w:rPr>
        <w:t>P</w:t>
      </w:r>
      <w:r w:rsidRPr="00EE31B7">
        <w:rPr>
          <w:rFonts w:ascii="Times New Roman" w:hAnsi="Times New Roman" w:cs="Times New Roman"/>
          <w:color w:val="000000" w:themeColor="text1"/>
          <w:sz w:val="24"/>
          <w:szCs w:val="24"/>
        </w:rPr>
        <w:t xml:space="preserve">atient </w:t>
      </w:r>
      <w:r w:rsidRPr="00EE31B7" w:rsidR="000254AE">
        <w:rPr>
          <w:rFonts w:ascii="Times New Roman" w:hAnsi="Times New Roman" w:cs="Times New Roman"/>
          <w:color w:val="000000" w:themeColor="text1"/>
          <w:sz w:val="24"/>
          <w:szCs w:val="24"/>
        </w:rPr>
        <w:t>R</w:t>
      </w:r>
      <w:r w:rsidRPr="00EE31B7">
        <w:rPr>
          <w:rFonts w:ascii="Times New Roman" w:hAnsi="Times New Roman" w:cs="Times New Roman"/>
          <w:color w:val="000000" w:themeColor="text1"/>
          <w:sz w:val="24"/>
          <w:szCs w:val="24"/>
        </w:rPr>
        <w:t>efer</w:t>
      </w:r>
      <w:r w:rsidRPr="00EE31B7" w:rsidR="000254AE">
        <w:rPr>
          <w:rFonts w:ascii="Times New Roman" w:hAnsi="Times New Roman" w:cs="Times New Roman"/>
          <w:color w:val="000000" w:themeColor="text1"/>
          <w:sz w:val="24"/>
          <w:szCs w:val="24"/>
        </w:rPr>
        <w:t>r</w:t>
      </w:r>
      <w:r w:rsidRPr="00EE31B7">
        <w:rPr>
          <w:rFonts w:ascii="Times New Roman" w:hAnsi="Times New Roman" w:cs="Times New Roman"/>
          <w:color w:val="000000" w:themeColor="text1"/>
          <w:sz w:val="24"/>
          <w:szCs w:val="24"/>
        </w:rPr>
        <w:t>ed</w:t>
      </w:r>
      <w:r w:rsidRPr="00EE31B7" w:rsidR="001916C8">
        <w:rPr>
          <w:rFonts w:ascii="Times New Roman" w:hAnsi="Times New Roman" w:cs="Times New Roman"/>
          <w:color w:val="000000" w:themeColor="text1"/>
          <w:sz w:val="24"/>
          <w:szCs w:val="24"/>
        </w:rPr>
        <w:t xml:space="preserve"> by the Hospital to the OPO</w:t>
      </w:r>
    </w:p>
    <w:p w:rsidR="00585D45" w:rsidRPr="00EE31B7" w:rsidP="00054AEE" w14:paraId="0F79DA69" w14:textId="77777777">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Report to Hospital Accepted</w:t>
      </w:r>
    </w:p>
    <w:p w:rsidR="00585D45" w:rsidRPr="00EE31B7" w:rsidP="00054AEE" w14:paraId="50BCA2D2" w14:textId="77777777">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Remediation Plan Provided to Hospital</w:t>
      </w:r>
    </w:p>
    <w:p w:rsidR="00585D45" w:rsidP="00054AEE" w14:paraId="6FBF205D" w14:textId="77777777">
      <w:pPr>
        <w:numPr>
          <w:ilvl w:val="0"/>
          <w:numId w:val="26"/>
        </w:numPr>
        <w:tabs>
          <w:tab w:val="left" w:pos="720"/>
          <w:tab w:val="right" w:pos="8677"/>
        </w:tabs>
        <w:spacing w:after="0" w:line="240" w:lineRule="auto"/>
        <w:rPr>
          <w:rFonts w:ascii="Times New Roman" w:hAnsi="Times New Roman" w:cs="Times New Roman"/>
          <w:color w:val="000000" w:themeColor="text1"/>
          <w:sz w:val="24"/>
          <w:szCs w:val="24"/>
        </w:rPr>
      </w:pPr>
      <w:r w:rsidRPr="00EE31B7">
        <w:rPr>
          <w:rFonts w:ascii="Times New Roman" w:hAnsi="Times New Roman" w:cs="Times New Roman"/>
          <w:color w:val="000000" w:themeColor="text1"/>
          <w:sz w:val="24"/>
          <w:szCs w:val="24"/>
        </w:rPr>
        <w:t>Remediation Plan for Hospital Accepted</w:t>
      </w:r>
    </w:p>
    <w:p w:rsidR="00EE31B7" w:rsidRPr="00EE31B7" w:rsidP="00EE31B7" w14:paraId="0E1597E0" w14:textId="77777777">
      <w:pPr>
        <w:tabs>
          <w:tab w:val="right" w:pos="8677"/>
        </w:tabs>
        <w:spacing w:after="0" w:line="240" w:lineRule="auto"/>
        <w:ind w:left="720"/>
        <w:rPr>
          <w:rFonts w:ascii="Times New Roman" w:hAnsi="Times New Roman" w:cs="Times New Roman"/>
          <w:color w:val="000000" w:themeColor="text1"/>
          <w:sz w:val="24"/>
          <w:szCs w:val="24"/>
        </w:rPr>
      </w:pPr>
    </w:p>
    <w:p w:rsidR="00585D45" w:rsidP="00056F3A" w14:paraId="124973F8" w14:textId="3E0F8230">
      <w:pPr>
        <w:tabs>
          <w:tab w:val="left" w:pos="720"/>
          <w:tab w:val="right" w:pos="8677"/>
        </w:tabs>
        <w:spacing w:after="0" w:line="240" w:lineRule="auto"/>
        <w:rPr>
          <w:rFonts w:ascii="Times New Roman" w:hAnsi="Times New Roman" w:cs="Times New Roman"/>
          <w:color w:val="000000" w:themeColor="text1"/>
          <w:sz w:val="24"/>
          <w:szCs w:val="24"/>
        </w:rPr>
      </w:pPr>
      <w:r w:rsidRPr="00585D45">
        <w:rPr>
          <w:rFonts w:ascii="Times New Roman" w:hAnsi="Times New Roman" w:cs="Times New Roman"/>
          <w:color w:val="000000" w:themeColor="text1"/>
          <w:sz w:val="24"/>
          <w:szCs w:val="24"/>
        </w:rPr>
        <w:t>These fields were removed because commenters highlighted that such information is not consistently collected at the patient level, is often documented in aggregate rather than at the referral level</w:t>
      </w:r>
      <w:r w:rsidR="00EE31B7">
        <w:rPr>
          <w:rFonts w:ascii="Times New Roman" w:hAnsi="Times New Roman" w:cs="Times New Roman"/>
          <w:color w:val="000000" w:themeColor="text1"/>
          <w:sz w:val="24"/>
          <w:szCs w:val="24"/>
        </w:rPr>
        <w:t xml:space="preserve"> </w:t>
      </w:r>
      <w:r w:rsidRPr="00585D45">
        <w:rPr>
          <w:rFonts w:ascii="Times New Roman" w:hAnsi="Times New Roman" w:cs="Times New Roman"/>
          <w:color w:val="000000" w:themeColor="text1"/>
          <w:sz w:val="24"/>
          <w:szCs w:val="24"/>
        </w:rPr>
        <w:t>and could introduce substantial administrative burden.</w:t>
      </w:r>
      <w:r w:rsidRPr="2E566810" w:rsidR="33E1F8D3">
        <w:rPr>
          <w:rFonts w:ascii="Times New Roman" w:hAnsi="Times New Roman" w:cs="Times New Roman"/>
          <w:color w:val="000000" w:themeColor="text1"/>
          <w:sz w:val="24"/>
          <w:szCs w:val="24"/>
        </w:rPr>
        <w:t xml:space="preserve"> </w:t>
      </w:r>
    </w:p>
    <w:p w:rsidR="00EE31B7" w:rsidRPr="004E752B" w:rsidP="00056F3A" w14:paraId="13EC8034"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585D45" w:rsidRPr="00585D45" w:rsidP="00054AEE" w14:paraId="26F29F07" w14:textId="7B6A577F">
      <w:pPr>
        <w:tabs>
          <w:tab w:val="left" w:pos="720"/>
          <w:tab w:val="right" w:pos="8677"/>
        </w:tabs>
        <w:spacing w:after="0" w:line="240" w:lineRule="auto"/>
        <w:rPr>
          <w:rFonts w:ascii="Times New Roman" w:hAnsi="Times New Roman" w:cs="Times New Roman"/>
          <w:color w:val="000000" w:themeColor="text1"/>
          <w:sz w:val="24"/>
          <w:szCs w:val="24"/>
        </w:rPr>
      </w:pPr>
      <w:r w:rsidRPr="00585D45">
        <w:rPr>
          <w:rFonts w:ascii="Times New Roman" w:hAnsi="Times New Roman" w:cs="Times New Roman"/>
          <w:color w:val="000000" w:themeColor="text1"/>
          <w:sz w:val="24"/>
          <w:szCs w:val="24"/>
        </w:rPr>
        <w:t>Overall, the final updates to the VPF reflect HRSA’s careful consideration of public feedback and balance the need for accurate, comprehensive oversight data with the imperative to minimize burden and ensure clarity for respondents. HRSA incorporated technical, editorial, and structural changes throughout the form, strengthened instructions for multiple fields, repositioned several items to improve usability, and removed elements that did not clearly support program goals. The result is a revised VPF that is clearer, less duplicative, more operationally aligned, and better able to support national monitoring of OPO activities and outcomes.</w:t>
      </w:r>
      <w:r w:rsidRPr="3EC46AD8" w:rsidR="4963FE7F">
        <w:rPr>
          <w:rFonts w:ascii="Times New Roman" w:hAnsi="Times New Roman" w:cs="Times New Roman"/>
          <w:color w:val="000000" w:themeColor="text1"/>
          <w:sz w:val="24"/>
          <w:szCs w:val="24"/>
        </w:rPr>
        <w:t xml:space="preserve"> </w:t>
      </w:r>
    </w:p>
    <w:p w:rsidR="00632325" w:rsidP="00054AEE" w14:paraId="4F7E9811" w14:textId="77777777">
      <w:pPr>
        <w:tabs>
          <w:tab w:val="left" w:pos="720"/>
          <w:tab w:val="right" w:pos="8677"/>
        </w:tabs>
        <w:spacing w:after="0" w:line="240" w:lineRule="auto"/>
        <w:rPr>
          <w:rFonts w:ascii="Times New Roman" w:hAnsi="Times New Roman" w:cs="Times New Roman"/>
          <w:color w:val="000000" w:themeColor="text1"/>
          <w:sz w:val="24"/>
          <w:szCs w:val="24"/>
        </w:rPr>
      </w:pPr>
    </w:p>
    <w:p w:rsidR="00E968C0" w:rsidP="00054AEE" w14:paraId="4B5D3610" w14:textId="59397DF7">
      <w:pPr>
        <w:tabs>
          <w:tab w:val="left" w:pos="720"/>
          <w:tab w:val="right" w:pos="867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w:t>
      </w:r>
      <w:r w:rsidR="00761E68">
        <w:rPr>
          <w:rFonts w:ascii="Times New Roman" w:hAnsi="Times New Roman" w:cs="Times New Roman"/>
          <w:color w:val="000000" w:themeColor="text1"/>
          <w:sz w:val="24"/>
          <w:szCs w:val="24"/>
        </w:rPr>
        <w:t>detailed</w:t>
      </w:r>
      <w:r>
        <w:rPr>
          <w:rFonts w:ascii="Times New Roman" w:hAnsi="Times New Roman" w:cs="Times New Roman"/>
          <w:color w:val="000000" w:themeColor="text1"/>
          <w:sz w:val="24"/>
          <w:szCs w:val="24"/>
        </w:rPr>
        <w:t xml:space="preserve"> information on the </w:t>
      </w:r>
      <w:r w:rsidR="00A11CF0">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RSA responses, please see Att</w:t>
      </w:r>
      <w:r w:rsidR="00BE259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chment</w:t>
      </w:r>
      <w:r w:rsidR="00BE2595">
        <w:rPr>
          <w:rFonts w:ascii="Times New Roman" w:hAnsi="Times New Roman" w:cs="Times New Roman"/>
          <w:color w:val="000000" w:themeColor="text1"/>
          <w:sz w:val="24"/>
          <w:szCs w:val="24"/>
        </w:rPr>
        <w:t>:</w:t>
      </w:r>
      <w:r w:rsidRPr="21EF2BEA" w:rsidR="1F1657A3">
        <w:rPr>
          <w:rFonts w:ascii="Times New Roman" w:hAnsi="Times New Roman" w:cs="Times New Roman"/>
          <w:color w:val="000000" w:themeColor="text1"/>
          <w:sz w:val="24"/>
          <w:szCs w:val="24"/>
        </w:rPr>
        <w:t xml:space="preserve"> </w:t>
      </w:r>
      <w:r w:rsidRPr="00056F3A" w:rsidR="1F1657A3">
        <w:rPr>
          <w:rFonts w:ascii="Times New Roman" w:hAnsi="Times New Roman" w:cs="Times New Roman"/>
          <w:i/>
          <w:iCs/>
          <w:color w:val="000000" w:themeColor="text1"/>
          <w:sz w:val="24"/>
          <w:szCs w:val="24"/>
        </w:rPr>
        <w:t>VPF Field Adjudication</w:t>
      </w:r>
      <w:r w:rsidRPr="21EF2BEA" w:rsidR="1F1657A3">
        <w:rPr>
          <w:rFonts w:ascii="Times New Roman" w:hAnsi="Times New Roman" w:cs="Times New Roman"/>
          <w:color w:val="000000" w:themeColor="text1"/>
          <w:sz w:val="24"/>
          <w:szCs w:val="24"/>
        </w:rPr>
        <w:t xml:space="preserve"> and </w:t>
      </w:r>
      <w:r w:rsidRPr="00056F3A" w:rsidR="1F1657A3">
        <w:rPr>
          <w:rFonts w:ascii="Times New Roman" w:hAnsi="Times New Roman" w:cs="Times New Roman"/>
          <w:i/>
          <w:iCs/>
          <w:color w:val="000000" w:themeColor="text1"/>
          <w:sz w:val="24"/>
          <w:szCs w:val="24"/>
        </w:rPr>
        <w:t>VPF General Comment Adjudication</w:t>
      </w:r>
      <w:r w:rsidRPr="21EF2BEA" w:rsidR="1F1657A3">
        <w:rPr>
          <w:rFonts w:ascii="Times New Roman" w:hAnsi="Times New Roman" w:cs="Times New Roman"/>
          <w:color w:val="000000" w:themeColor="text1"/>
          <w:sz w:val="24"/>
          <w:szCs w:val="24"/>
        </w:rPr>
        <w:t xml:space="preserve">. </w:t>
      </w:r>
    </w:p>
    <w:p w:rsidR="00DC705E" w:rsidRPr="00DC705E" w:rsidP="00054AEE" w14:paraId="331307D3" w14:textId="77777777">
      <w:pPr>
        <w:pStyle w:val="ListParagraph"/>
        <w:tabs>
          <w:tab w:val="left" w:pos="720"/>
          <w:tab w:val="right" w:pos="8677"/>
        </w:tabs>
        <w:rPr>
          <w:rFonts w:ascii="Times New Roman" w:hAnsi="Times New Roman"/>
          <w:color w:val="000000" w:themeColor="text1"/>
          <w:sz w:val="24"/>
          <w:szCs w:val="24"/>
        </w:rPr>
      </w:pPr>
    </w:p>
    <w:p w:rsidR="004715C1" w:rsidRPr="00E7450D" w:rsidP="00054AEE" w14:paraId="34C34E47" w14:textId="0FD05455">
      <w:pPr>
        <w:spacing w:after="0" w:line="240" w:lineRule="auto"/>
        <w:rPr>
          <w:rFonts w:ascii="Times New Roman" w:hAnsi="Times New Roman"/>
          <w:b/>
          <w:bCs/>
          <w:sz w:val="24"/>
          <w:szCs w:val="24"/>
          <w:u w:val="single"/>
        </w:rPr>
      </w:pPr>
      <w:r w:rsidRPr="00E7450D">
        <w:rPr>
          <w:rFonts w:ascii="Times New Roman" w:hAnsi="Times New Roman"/>
          <w:b/>
          <w:bCs/>
          <w:sz w:val="24"/>
          <w:szCs w:val="24"/>
          <w:u w:val="single"/>
        </w:rPr>
        <w:t>Section 8B:</w:t>
      </w:r>
    </w:p>
    <w:p w:rsidR="00E7450D" w:rsidRPr="00BC7D38" w:rsidP="00054AEE" w14:paraId="3F39244B" w14:textId="77777777">
      <w:pPr>
        <w:spacing w:after="0" w:line="240" w:lineRule="auto"/>
        <w:rPr>
          <w:rFonts w:ascii="Times New Roman" w:hAnsi="Times New Roman"/>
          <w:sz w:val="24"/>
          <w:szCs w:val="24"/>
          <w:u w:val="single"/>
        </w:rPr>
      </w:pPr>
    </w:p>
    <w:p w:rsidR="004715C1" w:rsidP="00054AEE" w14:paraId="3C21A271" w14:textId="7EF513CC">
      <w:pPr>
        <w:spacing w:after="0" w:line="240" w:lineRule="auto"/>
        <w:rPr>
          <w:rFonts w:ascii="Times New Roman" w:hAnsi="Times New Roman"/>
          <w:color w:val="000000"/>
          <w:sz w:val="24"/>
          <w:szCs w:val="24"/>
        </w:rPr>
      </w:pPr>
      <w:r w:rsidRPr="00BC7D38">
        <w:rPr>
          <w:rFonts w:ascii="Times New Roman" w:hAnsi="Times New Roman"/>
          <w:color w:val="000000"/>
          <w:sz w:val="24"/>
          <w:szCs w:val="24"/>
        </w:rPr>
        <w:t xml:space="preserve">The design and development of the OPTN computer system have involved consultation not only with the providers of the data, but also with OPTN expert Committees, the </w:t>
      </w:r>
      <w:r w:rsidRPr="00BC7D38" w:rsidR="008820EC">
        <w:rPr>
          <w:rFonts w:ascii="Times New Roman" w:hAnsi="Times New Roman"/>
          <w:color w:val="000000"/>
          <w:sz w:val="24"/>
          <w:szCs w:val="24"/>
        </w:rPr>
        <w:t xml:space="preserve">OPTN </w:t>
      </w:r>
      <w:r w:rsidR="00E55278">
        <w:rPr>
          <w:rFonts w:ascii="Times New Roman" w:hAnsi="Times New Roman"/>
          <w:color w:val="000000"/>
          <w:sz w:val="24"/>
          <w:szCs w:val="24"/>
        </w:rPr>
        <w:t>Board of Directors (BOD)</w:t>
      </w:r>
      <w:r w:rsidRPr="00BC7D38">
        <w:rPr>
          <w:rFonts w:ascii="Times New Roman" w:hAnsi="Times New Roman"/>
          <w:color w:val="000000"/>
          <w:sz w:val="24"/>
          <w:szCs w:val="24"/>
        </w:rPr>
        <w:t xml:space="preserve">, the SRTR contractor, and </w:t>
      </w:r>
      <w:r w:rsidR="00E55278">
        <w:rPr>
          <w:rFonts w:ascii="Times New Roman" w:hAnsi="Times New Roman"/>
          <w:color w:val="000000"/>
          <w:sz w:val="24"/>
          <w:szCs w:val="24"/>
        </w:rPr>
        <w:t>federal government entities, as well as</w:t>
      </w:r>
      <w:r w:rsidRPr="00BC7D38">
        <w:rPr>
          <w:rFonts w:ascii="Times New Roman" w:hAnsi="Times New Roman"/>
          <w:color w:val="000000"/>
          <w:sz w:val="24"/>
          <w:szCs w:val="24"/>
        </w:rPr>
        <w:t xml:space="preserve"> members of the transplant community</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 most significant collaborative efforts to date </w:t>
      </w:r>
      <w:r w:rsidR="00E55278">
        <w:rPr>
          <w:rFonts w:ascii="Times New Roman" w:hAnsi="Times New Roman"/>
          <w:color w:val="000000"/>
          <w:sz w:val="24"/>
          <w:szCs w:val="24"/>
        </w:rPr>
        <w:t>have been with other HHS agencies, including</w:t>
      </w:r>
      <w:r w:rsidRPr="00BC7D38">
        <w:rPr>
          <w:rFonts w:ascii="Times New Roman" w:hAnsi="Times New Roman"/>
          <w:color w:val="000000"/>
          <w:sz w:val="24"/>
          <w:szCs w:val="24"/>
        </w:rPr>
        <w:t xml:space="preserve"> CMS, NIH, CDC, and the Office of the Secretary. </w:t>
      </w:r>
    </w:p>
    <w:p w:rsidR="00E7450D" w:rsidRPr="00BC7D38" w:rsidP="00054AEE" w14:paraId="347B0A60" w14:textId="77777777">
      <w:pPr>
        <w:spacing w:after="0" w:line="240" w:lineRule="auto"/>
        <w:rPr>
          <w:rFonts w:ascii="Times New Roman" w:hAnsi="Times New Roman"/>
          <w:color w:val="000000"/>
          <w:sz w:val="24"/>
          <w:szCs w:val="24"/>
        </w:rPr>
      </w:pPr>
    </w:p>
    <w:p w:rsidR="004715C1" w:rsidRPr="00E7450D" w:rsidP="00054AEE" w14:paraId="6A1D7D24" w14:textId="0F3B4EDD">
      <w:pPr>
        <w:tabs>
          <w:tab w:val="left" w:pos="720"/>
          <w:tab w:val="right" w:pos="8677"/>
        </w:tabs>
        <w:spacing w:after="0" w:line="240" w:lineRule="auto"/>
        <w:rPr>
          <w:rFonts w:ascii="Times New Roman" w:hAnsi="Times New Roman"/>
          <w:b/>
          <w:bCs/>
          <w:sz w:val="24"/>
          <w:szCs w:val="24"/>
          <w:u w:val="single"/>
        </w:rPr>
      </w:pPr>
      <w:r w:rsidRPr="00E7450D">
        <w:rPr>
          <w:rFonts w:ascii="Times New Roman" w:hAnsi="Times New Roman"/>
          <w:b/>
          <w:bCs/>
          <w:sz w:val="24"/>
          <w:szCs w:val="24"/>
        </w:rPr>
        <w:t>9.</w:t>
      </w:r>
      <w:r w:rsidRPr="00E7450D">
        <w:rPr>
          <w:rFonts w:ascii="Times New Roman" w:hAnsi="Times New Roman"/>
          <w:b/>
          <w:bCs/>
          <w:sz w:val="24"/>
          <w:szCs w:val="24"/>
        </w:rPr>
        <w:tab/>
      </w:r>
      <w:r w:rsidRPr="00E7450D" w:rsidR="00CE73A3">
        <w:rPr>
          <w:rFonts w:ascii="Times New Roman" w:hAnsi="Times New Roman"/>
          <w:b/>
          <w:bCs/>
          <w:sz w:val="24"/>
          <w:szCs w:val="24"/>
          <w:u w:val="single"/>
        </w:rPr>
        <w:t>Explanation</w:t>
      </w:r>
      <w:r w:rsidRPr="00E7450D">
        <w:rPr>
          <w:rFonts w:ascii="Times New Roman" w:hAnsi="Times New Roman"/>
          <w:b/>
          <w:bCs/>
          <w:sz w:val="24"/>
          <w:szCs w:val="24"/>
          <w:u w:val="single"/>
        </w:rPr>
        <w:t xml:space="preserve"> of any Payment/Gift to Respondents</w:t>
      </w:r>
    </w:p>
    <w:p w:rsidR="00E7450D" w:rsidRPr="00BC7D38" w:rsidP="00054AEE" w14:paraId="7C5A0D89" w14:textId="77777777">
      <w:pPr>
        <w:tabs>
          <w:tab w:val="left" w:pos="720"/>
          <w:tab w:val="right" w:pos="8677"/>
        </w:tabs>
        <w:spacing w:after="0" w:line="240" w:lineRule="auto"/>
        <w:rPr>
          <w:rFonts w:ascii="Times New Roman" w:hAnsi="Times New Roman"/>
          <w:sz w:val="24"/>
          <w:szCs w:val="24"/>
        </w:rPr>
      </w:pPr>
    </w:p>
    <w:p w:rsidR="004715C1" w:rsidP="00054AEE" w14:paraId="0856C6DE" w14:textId="77777777">
      <w:pPr>
        <w:spacing w:after="0" w:line="240" w:lineRule="auto"/>
        <w:rPr>
          <w:rFonts w:ascii="Times New Roman" w:hAnsi="Times New Roman"/>
          <w:color w:val="000000"/>
          <w:sz w:val="24"/>
          <w:szCs w:val="24"/>
        </w:rPr>
      </w:pPr>
      <w:r w:rsidRPr="00BC7D38">
        <w:rPr>
          <w:rFonts w:ascii="Times New Roman" w:hAnsi="Times New Roman"/>
          <w:color w:val="000000"/>
          <w:sz w:val="24"/>
          <w:szCs w:val="24"/>
        </w:rPr>
        <w:t>Respondents will not receive any payments or gifts.</w:t>
      </w:r>
    </w:p>
    <w:p w:rsidR="00593BED" w:rsidRPr="00BC7D38" w:rsidP="00054AEE" w14:paraId="50C9AFF8" w14:textId="77777777">
      <w:pPr>
        <w:spacing w:after="0" w:line="240" w:lineRule="auto"/>
        <w:rPr>
          <w:rFonts w:ascii="Times New Roman" w:hAnsi="Times New Roman"/>
          <w:color w:val="000000"/>
          <w:sz w:val="24"/>
          <w:szCs w:val="24"/>
        </w:rPr>
      </w:pPr>
    </w:p>
    <w:p w:rsidR="004715C1" w:rsidP="00054AEE" w14:paraId="6FDC7EEE" w14:textId="77777777">
      <w:pPr>
        <w:tabs>
          <w:tab w:val="left" w:pos="-720"/>
          <w:tab w:val="left" w:pos="720"/>
          <w:tab w:val="right" w:pos="8677"/>
        </w:tabs>
        <w:spacing w:after="0" w:line="240" w:lineRule="auto"/>
        <w:rPr>
          <w:rFonts w:ascii="Times New Roman" w:hAnsi="Times New Roman"/>
          <w:b/>
          <w:bCs/>
          <w:sz w:val="24"/>
          <w:szCs w:val="24"/>
          <w:u w:val="single"/>
        </w:rPr>
      </w:pPr>
      <w:r w:rsidRPr="00593BED">
        <w:rPr>
          <w:rFonts w:ascii="Times New Roman" w:hAnsi="Times New Roman"/>
          <w:b/>
          <w:bCs/>
          <w:sz w:val="24"/>
          <w:szCs w:val="24"/>
        </w:rPr>
        <w:t>10.</w:t>
      </w:r>
      <w:r w:rsidRPr="00593BED">
        <w:rPr>
          <w:rFonts w:ascii="Times New Roman" w:hAnsi="Times New Roman"/>
          <w:b/>
          <w:bCs/>
          <w:sz w:val="24"/>
          <w:szCs w:val="24"/>
        </w:rPr>
        <w:tab/>
      </w:r>
      <w:r w:rsidRPr="00593BED">
        <w:rPr>
          <w:rFonts w:ascii="Times New Roman" w:hAnsi="Times New Roman"/>
          <w:b/>
          <w:bCs/>
          <w:sz w:val="24"/>
          <w:szCs w:val="24"/>
          <w:u w:val="single"/>
        </w:rPr>
        <w:t>Assurance of Confidentiality Provided to Respondents</w:t>
      </w:r>
    </w:p>
    <w:p w:rsidR="00593BED" w:rsidRPr="00593BED" w:rsidP="00054AEE" w14:paraId="4EF65983" w14:textId="77777777">
      <w:pPr>
        <w:tabs>
          <w:tab w:val="left" w:pos="-720"/>
          <w:tab w:val="left" w:pos="720"/>
          <w:tab w:val="right" w:pos="8677"/>
        </w:tabs>
        <w:spacing w:after="0" w:line="240" w:lineRule="auto"/>
        <w:rPr>
          <w:rFonts w:ascii="Times New Roman" w:hAnsi="Times New Roman"/>
          <w:b/>
          <w:bCs/>
          <w:sz w:val="24"/>
          <w:szCs w:val="24"/>
          <w:u w:val="single"/>
        </w:rPr>
      </w:pPr>
    </w:p>
    <w:p w:rsidR="004715C1" w:rsidP="00054AEE" w14:paraId="5299EDEC" w14:textId="663D4799">
      <w:pPr>
        <w:spacing w:after="0" w:line="240" w:lineRule="auto"/>
        <w:rPr>
          <w:rFonts w:ascii="Times New Roman" w:hAnsi="Times New Roman"/>
          <w:color w:val="000000"/>
          <w:sz w:val="24"/>
          <w:szCs w:val="24"/>
        </w:rPr>
      </w:pPr>
      <w:bookmarkStart w:id="0" w:name="_Hlk114167995"/>
      <w:r w:rsidRPr="00BC7D38">
        <w:rPr>
          <w:rFonts w:ascii="Times New Roman" w:hAnsi="Times New Roman"/>
          <w:color w:val="000000"/>
          <w:sz w:val="24"/>
          <w:szCs w:val="24"/>
        </w:rPr>
        <w:t xml:space="preserve">Data collected under the OPTN contract is well protected by </w:t>
      </w:r>
      <w:r w:rsidRPr="00BC7D38">
        <w:rPr>
          <w:rFonts w:ascii="Times New Roman" w:hAnsi="Times New Roman"/>
          <w:color w:val="000000"/>
          <w:sz w:val="24"/>
          <w:szCs w:val="24"/>
        </w:rPr>
        <w:t>a number of</w:t>
      </w:r>
      <w:r w:rsidRPr="00BC7D38">
        <w:rPr>
          <w:rFonts w:ascii="Times New Roman" w:hAnsi="Times New Roman"/>
          <w:color w:val="000000"/>
          <w:sz w:val="24"/>
          <w:szCs w:val="24"/>
        </w:rPr>
        <w:t xml:space="preserve"> security features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HRSA certifies that OPTN contractor’ security systems meet or exceed the requirements</w:t>
      </w:r>
      <w:bookmarkEnd w:id="0"/>
      <w:r w:rsidRPr="00BC7D38">
        <w:rPr>
          <w:rFonts w:ascii="Times New Roman" w:hAnsi="Times New Roman"/>
          <w:color w:val="000000"/>
          <w:sz w:val="24"/>
          <w:szCs w:val="24"/>
        </w:rPr>
        <w:t xml:space="preserve"> in accordance with </w:t>
      </w:r>
      <w:r w:rsidRPr="00BC7D38">
        <w:rPr>
          <w:rFonts w:ascii="Times New Roman" w:hAnsi="Times New Roman"/>
          <w:bCs/>
          <w:color w:val="202124"/>
          <w:sz w:val="24"/>
          <w:szCs w:val="24"/>
          <w:shd w:val="clear" w:color="auto" w:fill="FFFFFF"/>
        </w:rPr>
        <w:t xml:space="preserve">National Institute of Standards in Technology </w:t>
      </w:r>
      <w:r w:rsidRPr="00BC7D38">
        <w:rPr>
          <w:rFonts w:ascii="Times New Roman" w:hAnsi="Times New Roman"/>
          <w:color w:val="202124"/>
          <w:sz w:val="24"/>
          <w:szCs w:val="24"/>
          <w:shd w:val="clear" w:color="auto" w:fill="FFFFFF"/>
        </w:rPr>
        <w:t>Special Publication</w:t>
      </w:r>
      <w:r w:rsidRPr="00BC7D38">
        <w:rPr>
          <w:rFonts w:ascii="Times New Roman" w:hAnsi="Times New Roman"/>
          <w:bCs/>
          <w:color w:val="202124"/>
          <w:sz w:val="24"/>
          <w:szCs w:val="24"/>
          <w:shd w:val="clear" w:color="auto" w:fill="FFFFFF"/>
        </w:rPr>
        <w:t xml:space="preserve"> (</w:t>
      </w:r>
      <w:r w:rsidRPr="00BC7D38">
        <w:rPr>
          <w:rFonts w:ascii="Times New Roman" w:hAnsi="Times New Roman"/>
          <w:color w:val="000000"/>
          <w:sz w:val="24"/>
          <w:szCs w:val="24"/>
        </w:rPr>
        <w:t>NIST</w:t>
      </w:r>
      <w:r w:rsidRPr="00BC7D38">
        <w:rPr>
          <w:rFonts w:ascii="Times New Roman" w:hAnsi="Times New Roman"/>
          <w:b/>
          <w:bCs/>
          <w:color w:val="202124"/>
          <w:sz w:val="24"/>
          <w:szCs w:val="24"/>
          <w:shd w:val="clear" w:color="auto" w:fill="FFFFFF"/>
        </w:rPr>
        <w:t xml:space="preserve"> </w:t>
      </w:r>
      <w:r w:rsidRPr="00BC7D38">
        <w:rPr>
          <w:rFonts w:ascii="Times New Roman" w:hAnsi="Times New Roman"/>
          <w:color w:val="000000"/>
          <w:sz w:val="24"/>
          <w:szCs w:val="24"/>
        </w:rPr>
        <w:t xml:space="preserve">SP) 800-53, Security and Privacy Controls for Federal Information Systems Organizations, and OMB Memorandum M-06-16, Protection of Sensitive Agency Information by securing it with a </w:t>
      </w:r>
      <w:r w:rsidRPr="00BC7D38">
        <w:rPr>
          <w:rFonts w:ascii="Times New Roman" w:hAnsi="Times New Roman"/>
          <w:bCs/>
          <w:color w:val="202122"/>
          <w:sz w:val="24"/>
          <w:szCs w:val="24"/>
          <w:shd w:val="clear" w:color="auto" w:fill="FFFFFF"/>
        </w:rPr>
        <w:t>Federal Information Processing Standard</w:t>
      </w:r>
      <w:r w:rsidRPr="00BC7D38">
        <w:rPr>
          <w:rFonts w:ascii="Times New Roman" w:hAnsi="Times New Roman"/>
          <w:color w:val="000000"/>
          <w:sz w:val="24"/>
          <w:szCs w:val="24"/>
        </w:rPr>
        <w:t xml:space="preserve"> (FIPS) 140-2 </w:t>
      </w:r>
      <w:r w:rsidRPr="00BC7D38" w:rsidR="00751AB8">
        <w:rPr>
          <w:rFonts w:ascii="Times New Roman" w:hAnsi="Times New Roman"/>
          <w:color w:val="000000"/>
          <w:sz w:val="24"/>
          <w:szCs w:val="24"/>
        </w:rPr>
        <w:t xml:space="preserve">compliant </w:t>
      </w:r>
      <w:r w:rsidRPr="00BC7D38">
        <w:rPr>
          <w:rFonts w:ascii="Times New Roman" w:hAnsi="Times New Roman"/>
          <w:color w:val="000000"/>
          <w:sz w:val="24"/>
          <w:szCs w:val="24"/>
        </w:rPr>
        <w:t xml:space="preserve">solution, as well as Information Security Continuous Monitoring (ISCM) in accordance with </w:t>
      </w:r>
      <w:r w:rsidRPr="00BC7D38">
        <w:rPr>
          <w:rFonts w:ascii="Times New Roman" w:hAnsi="Times New Roman"/>
          <w:sz w:val="24"/>
          <w:szCs w:val="24"/>
        </w:rPr>
        <w:t xml:space="preserve">Federal Information Security Modernization Act </w:t>
      </w:r>
      <w:r w:rsidRPr="00BC7D38">
        <w:rPr>
          <w:rFonts w:ascii="Times New Roman" w:hAnsi="Times New Roman"/>
          <w:color w:val="000000"/>
          <w:sz w:val="24"/>
          <w:szCs w:val="24"/>
        </w:rPr>
        <w:t>(FISMA) and NIST SP 800-137</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These security features include, but are not limited to:</w:t>
      </w:r>
    </w:p>
    <w:p w:rsidR="00593BED" w:rsidRPr="00BC7D38" w:rsidP="00054AEE" w14:paraId="0998110D" w14:textId="77777777">
      <w:pPr>
        <w:spacing w:after="0" w:line="240" w:lineRule="auto"/>
        <w:rPr>
          <w:rFonts w:ascii="Times New Roman" w:hAnsi="Times New Roman"/>
          <w:color w:val="000000"/>
          <w:sz w:val="24"/>
          <w:szCs w:val="24"/>
        </w:rPr>
      </w:pPr>
    </w:p>
    <w:p w:rsidR="004715C1" w:rsidRPr="00BC7D38" w:rsidP="00054AEE" w14:paraId="77AA51CB" w14:textId="77777777">
      <w:pPr>
        <w:numPr>
          <w:ilvl w:val="0"/>
          <w:numId w:val="16"/>
        </w:numPr>
        <w:autoSpaceDE w:val="0"/>
        <w:autoSpaceDN w:val="0"/>
        <w:adjustRightInd w:val="0"/>
        <w:spacing w:after="0" w:line="240" w:lineRule="auto"/>
        <w:ind w:left="720"/>
        <w:rPr>
          <w:rFonts w:ascii="Times New Roman" w:hAnsi="Times New Roman"/>
          <w:color w:val="000000"/>
          <w:sz w:val="24"/>
        </w:rPr>
      </w:pPr>
      <w:r w:rsidRPr="00BC7D38">
        <w:rPr>
          <w:rFonts w:ascii="Times New Roman" w:hAnsi="Times New Roman"/>
          <w:color w:val="000000"/>
          <w:sz w:val="24"/>
          <w:u w:val="single"/>
        </w:rPr>
        <w:t>Captured Accounts</w:t>
      </w:r>
    </w:p>
    <w:p w:rsidR="004715C1" w:rsidP="00054AEE" w14:paraId="5C10CBC2" w14:textId="658DA54E">
      <w:pPr>
        <w:spacing w:after="0" w:line="240" w:lineRule="auto"/>
        <w:ind w:left="720"/>
        <w:rPr>
          <w:rFonts w:ascii="Times New Roman" w:hAnsi="Times New Roman"/>
          <w:color w:val="000000"/>
          <w:sz w:val="24"/>
        </w:rPr>
      </w:pPr>
      <w:r w:rsidRPr="00BC7D38">
        <w:rPr>
          <w:rFonts w:ascii="Times New Roman" w:hAnsi="Times New Roman"/>
          <w:color w:val="000000"/>
          <w:sz w:val="24"/>
        </w:rPr>
        <w:t xml:space="preserve">All accounts utilized by </w:t>
      </w:r>
      <w:r w:rsidRPr="00BC7D38" w:rsidR="001B1E8D">
        <w:rPr>
          <w:rFonts w:ascii="Times New Roman" w:hAnsi="Times New Roman"/>
          <w:color w:val="000000"/>
          <w:sz w:val="24"/>
        </w:rPr>
        <w:t>OPOs</w:t>
      </w:r>
      <w:r w:rsidRPr="00BC7D38">
        <w:rPr>
          <w:rFonts w:ascii="Times New Roman" w:hAnsi="Times New Roman"/>
          <w:color w:val="000000"/>
          <w:sz w:val="24"/>
        </w:rPr>
        <w:t>, transplant centers, or histocompatibility laboratories are captured accounts</w:t>
      </w:r>
      <w:r w:rsidR="003E20C0">
        <w:rPr>
          <w:rFonts w:ascii="Times New Roman" w:hAnsi="Times New Roman"/>
          <w:color w:val="000000"/>
          <w:sz w:val="24"/>
        </w:rPr>
        <w:t xml:space="preserve">. </w:t>
      </w:r>
      <w:r w:rsidRPr="00BC7D38">
        <w:rPr>
          <w:rFonts w:ascii="Times New Roman" w:hAnsi="Times New Roman"/>
          <w:color w:val="000000"/>
          <w:sz w:val="24"/>
        </w:rPr>
        <w:t>This means that, once an authorized individual gains access to the contractor’s computer system, he/she cannot execute any commands or access any data except those for which they are authorized</w:t>
      </w:r>
      <w:r w:rsidR="003E20C0">
        <w:rPr>
          <w:rFonts w:ascii="Times New Roman" w:hAnsi="Times New Roman"/>
          <w:color w:val="000000"/>
          <w:sz w:val="24"/>
        </w:rPr>
        <w:t xml:space="preserve">. </w:t>
      </w:r>
      <w:r w:rsidRPr="00BC7D38">
        <w:rPr>
          <w:rFonts w:ascii="Times New Roman" w:hAnsi="Times New Roman"/>
          <w:color w:val="000000"/>
          <w:sz w:val="24"/>
        </w:rPr>
        <w:t>When an authorized user exits the contractor’s software, he/she is automatically logged off the system</w:t>
      </w:r>
      <w:r w:rsidR="003E20C0">
        <w:rPr>
          <w:rFonts w:ascii="Times New Roman" w:hAnsi="Times New Roman"/>
          <w:color w:val="000000"/>
          <w:sz w:val="24"/>
        </w:rPr>
        <w:t xml:space="preserve">. </w:t>
      </w:r>
      <w:r w:rsidRPr="00BC7D38">
        <w:rPr>
          <w:rFonts w:ascii="Times New Roman" w:hAnsi="Times New Roman"/>
          <w:color w:val="000000"/>
          <w:sz w:val="24"/>
        </w:rPr>
        <w:t xml:space="preserve">Authorized individuals are only able to access the OPTN Computer System using </w:t>
      </w:r>
      <w:r w:rsidR="00E55278">
        <w:rPr>
          <w:rFonts w:ascii="Times New Roman" w:hAnsi="Times New Roman"/>
          <w:color w:val="000000"/>
          <w:sz w:val="24"/>
        </w:rPr>
        <w:t xml:space="preserve">their user ID and password in conjunction with a </w:t>
      </w:r>
      <w:r w:rsidRPr="00BC7D38">
        <w:rPr>
          <w:rFonts w:ascii="Times New Roman" w:hAnsi="Times New Roman"/>
          <w:color w:val="000000"/>
          <w:sz w:val="24"/>
        </w:rPr>
        <w:t>Multi-Factor Authentication token.</w:t>
      </w:r>
    </w:p>
    <w:p w:rsidR="00593BED" w:rsidRPr="00BC7D38" w:rsidP="00054AEE" w14:paraId="565B4283" w14:textId="77777777">
      <w:pPr>
        <w:spacing w:after="0" w:line="240" w:lineRule="auto"/>
        <w:ind w:left="720"/>
        <w:rPr>
          <w:rFonts w:ascii="Times New Roman" w:hAnsi="Times New Roman"/>
          <w:color w:val="000000"/>
          <w:sz w:val="24"/>
        </w:rPr>
      </w:pPr>
    </w:p>
    <w:p w:rsidR="004715C1" w:rsidRPr="00BC7D38" w:rsidP="00054AEE" w14:paraId="5B215DC8" w14:textId="77777777">
      <w:pPr>
        <w:numPr>
          <w:ilvl w:val="0"/>
          <w:numId w:val="16"/>
        </w:numPr>
        <w:autoSpaceDE w:val="0"/>
        <w:autoSpaceDN w:val="0"/>
        <w:adjustRightInd w:val="0"/>
        <w:spacing w:after="0" w:line="240" w:lineRule="auto"/>
        <w:ind w:left="720"/>
        <w:rPr>
          <w:rFonts w:ascii="Times New Roman" w:hAnsi="Times New Roman"/>
          <w:color w:val="000000"/>
          <w:sz w:val="24"/>
        </w:rPr>
      </w:pPr>
      <w:r w:rsidRPr="00BC7D38">
        <w:rPr>
          <w:rFonts w:ascii="Times New Roman" w:hAnsi="Times New Roman"/>
          <w:color w:val="000000"/>
          <w:sz w:val="24"/>
          <w:u w:val="single"/>
        </w:rPr>
        <w:t>Limited Access</w:t>
      </w:r>
    </w:p>
    <w:p w:rsidR="004715C1" w:rsidP="00054AEE" w14:paraId="2A17968D" w14:textId="0E989D57">
      <w:pPr>
        <w:spacing w:after="0" w:line="240" w:lineRule="auto"/>
        <w:ind w:left="720"/>
        <w:rPr>
          <w:rFonts w:ascii="Times New Roman" w:hAnsi="Times New Roman"/>
          <w:color w:val="242424"/>
          <w:sz w:val="24"/>
          <w:shd w:val="clear" w:color="auto" w:fill="FFFFFF"/>
        </w:rPr>
      </w:pPr>
      <w:r w:rsidRPr="00BC7D38">
        <w:rPr>
          <w:rFonts w:ascii="Times New Roman" w:hAnsi="Times New Roman"/>
          <w:color w:val="242424"/>
          <w:sz w:val="24"/>
          <w:shd w:val="clear" w:color="auto" w:fill="FFFFFF"/>
        </w:rPr>
        <w:t>The OPTN Computer System operating environment is hosted in multi-regional co-location facilities in a hybrid cloud configuration</w:t>
      </w:r>
      <w:r w:rsidR="003E20C0">
        <w:rPr>
          <w:rFonts w:ascii="Times New Roman" w:hAnsi="Times New Roman"/>
          <w:color w:val="242424"/>
          <w:sz w:val="24"/>
          <w:shd w:val="clear" w:color="auto" w:fill="FFFFFF"/>
        </w:rPr>
        <w:t xml:space="preserve">. </w:t>
      </w:r>
      <w:r w:rsidRPr="00BC7D38">
        <w:rPr>
          <w:rFonts w:ascii="Times New Roman" w:hAnsi="Times New Roman"/>
          <w:color w:val="242424"/>
          <w:sz w:val="24"/>
          <w:shd w:val="clear" w:color="auto" w:fill="FFFFFF"/>
        </w:rPr>
        <w:t xml:space="preserve">All personnel entering the co-located facilities must be explicitly approved for access by the OPTN contractor, who </w:t>
      </w:r>
      <w:r w:rsidR="00E55278">
        <w:rPr>
          <w:rFonts w:ascii="Times New Roman" w:hAnsi="Times New Roman"/>
          <w:color w:val="242424"/>
          <w:sz w:val="24"/>
          <w:shd w:val="clear" w:color="auto" w:fill="FFFFFF"/>
        </w:rPr>
        <w:t>is</w:t>
      </w:r>
      <w:r w:rsidRPr="00BC7D38" w:rsidR="00E55278">
        <w:rPr>
          <w:rFonts w:ascii="Times New Roman" w:hAnsi="Times New Roman"/>
          <w:color w:val="242424"/>
          <w:sz w:val="24"/>
          <w:shd w:val="clear" w:color="auto" w:fill="FFFFFF"/>
        </w:rPr>
        <w:t xml:space="preserve"> </w:t>
      </w:r>
      <w:r w:rsidRPr="00BC7D38">
        <w:rPr>
          <w:rFonts w:ascii="Times New Roman" w:hAnsi="Times New Roman"/>
          <w:color w:val="242424"/>
          <w:sz w:val="24"/>
          <w:shd w:val="clear" w:color="auto" w:fill="FFFFFF"/>
        </w:rPr>
        <w:t>the business owner of the physical equipment</w:t>
      </w:r>
      <w:r w:rsidR="003E20C0">
        <w:rPr>
          <w:rFonts w:ascii="Times New Roman" w:hAnsi="Times New Roman"/>
          <w:color w:val="242424"/>
          <w:sz w:val="24"/>
          <w:shd w:val="clear" w:color="auto" w:fill="FFFFFF"/>
        </w:rPr>
        <w:t xml:space="preserve">. </w:t>
      </w:r>
      <w:r w:rsidR="00E55278">
        <w:rPr>
          <w:rFonts w:ascii="Times New Roman" w:hAnsi="Times New Roman"/>
          <w:color w:val="242424"/>
          <w:sz w:val="24"/>
          <w:shd w:val="clear" w:color="auto" w:fill="FFFFFF"/>
        </w:rPr>
        <w:t>Additionally, for each co-location site, an ID badge is required to enter the main building, which</w:t>
      </w:r>
      <w:r w:rsidRPr="00BC7D38">
        <w:rPr>
          <w:rFonts w:ascii="Times New Roman" w:hAnsi="Times New Roman"/>
          <w:color w:val="242424"/>
          <w:sz w:val="24"/>
          <w:shd w:val="clear" w:color="auto" w:fill="FFFFFF"/>
        </w:rPr>
        <w:t xml:space="preserve"> is issued by the operator of the co-location facility</w:t>
      </w:r>
      <w:r w:rsidR="003E20C0">
        <w:rPr>
          <w:rFonts w:ascii="Times New Roman" w:hAnsi="Times New Roman"/>
          <w:color w:val="242424"/>
          <w:sz w:val="24"/>
          <w:shd w:val="clear" w:color="auto" w:fill="FFFFFF"/>
        </w:rPr>
        <w:t xml:space="preserve">. </w:t>
      </w:r>
      <w:r w:rsidRPr="00BC7D38">
        <w:rPr>
          <w:rFonts w:ascii="Times New Roman" w:hAnsi="Times New Roman"/>
          <w:color w:val="242424"/>
          <w:sz w:val="24"/>
          <w:shd w:val="clear" w:color="auto" w:fill="FFFFFF"/>
        </w:rPr>
        <w:t xml:space="preserve">From that point, </w:t>
      </w:r>
      <w:r w:rsidR="00E55278">
        <w:rPr>
          <w:rFonts w:ascii="Times New Roman" w:hAnsi="Times New Roman"/>
          <w:color w:val="242424"/>
          <w:sz w:val="24"/>
          <w:shd w:val="clear" w:color="auto" w:fill="FFFFFF"/>
        </w:rPr>
        <w:t xml:space="preserve">a badge, fingerprint, and optical access are required to access the operating environment floor and the OPTN contractor's physical systems, which </w:t>
      </w:r>
      <w:r w:rsidR="00E55278">
        <w:rPr>
          <w:rFonts w:ascii="Times New Roman" w:hAnsi="Times New Roman"/>
          <w:color w:val="242424"/>
          <w:sz w:val="24"/>
          <w:shd w:val="clear" w:color="auto" w:fill="FFFFFF"/>
        </w:rPr>
        <w:t>are located in</w:t>
      </w:r>
      <w:r w:rsidR="00E55278">
        <w:rPr>
          <w:rFonts w:ascii="Times New Roman" w:hAnsi="Times New Roman"/>
          <w:color w:val="242424"/>
          <w:sz w:val="24"/>
          <w:shd w:val="clear" w:color="auto" w:fill="FFFFFF"/>
        </w:rPr>
        <w:t xml:space="preserve"> a locked cage</w:t>
      </w:r>
      <w:r w:rsidRPr="00BC7D38">
        <w:rPr>
          <w:rFonts w:ascii="Times New Roman" w:hAnsi="Times New Roman"/>
          <w:color w:val="242424"/>
          <w:sz w:val="24"/>
          <w:shd w:val="clear" w:color="auto" w:fill="FFFFFF"/>
        </w:rPr>
        <w:t xml:space="preserve"> with limited access.</w:t>
      </w:r>
    </w:p>
    <w:p w:rsidR="00593BED" w:rsidRPr="00BC7D38" w:rsidP="00054AEE" w14:paraId="363EAF98" w14:textId="77777777">
      <w:pPr>
        <w:spacing w:after="0" w:line="240" w:lineRule="auto"/>
        <w:ind w:left="720"/>
        <w:rPr>
          <w:rFonts w:ascii="Times New Roman" w:hAnsi="Times New Roman"/>
          <w:color w:val="000000"/>
          <w:sz w:val="24"/>
        </w:rPr>
      </w:pPr>
    </w:p>
    <w:p w:rsidR="004715C1" w:rsidRPr="00BC7D38" w:rsidP="00054AEE" w14:paraId="60C419CE"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BC7D38">
        <w:rPr>
          <w:rFonts w:ascii="Times New Roman" w:hAnsi="Times New Roman"/>
          <w:color w:val="000000"/>
          <w:sz w:val="24"/>
          <w:u w:val="single"/>
        </w:rPr>
        <w:t>Encrypted Identifiers</w:t>
      </w:r>
    </w:p>
    <w:p w:rsidR="004715C1" w:rsidP="00054AEE" w14:paraId="5F12D407" w14:textId="49D433B2">
      <w:pPr>
        <w:spacing w:after="0" w:line="240" w:lineRule="auto"/>
        <w:ind w:left="720"/>
        <w:rPr>
          <w:rFonts w:ascii="Times New Roman" w:hAnsi="Times New Roman"/>
          <w:color w:val="000000"/>
          <w:sz w:val="24"/>
          <w:szCs w:val="24"/>
        </w:rPr>
      </w:pPr>
      <w:r w:rsidRPr="00BC7D38">
        <w:rPr>
          <w:rFonts w:ascii="Times New Roman" w:hAnsi="Times New Roman"/>
          <w:color w:val="000000"/>
          <w:sz w:val="24"/>
          <w:szCs w:val="24"/>
        </w:rPr>
        <w:t>The OPTN contractor employs FIPS 140-2 compliant encryption capabilities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 OPTN Computer System is a public-facing web application, and all users require appropriate credentials to remotely access the system using </w:t>
      </w:r>
      <w:r w:rsidRPr="00BC7D38">
        <w:rPr>
          <w:rFonts w:ascii="Times New Roman" w:hAnsi="Times New Roman"/>
          <w:color w:val="202124"/>
          <w:sz w:val="24"/>
          <w:szCs w:val="24"/>
          <w:shd w:val="clear" w:color="auto" w:fill="FFFFFF"/>
        </w:rPr>
        <w:t>Transport Layer Security (</w:t>
      </w:r>
      <w:r w:rsidRPr="00BC7D38">
        <w:rPr>
          <w:rFonts w:ascii="Times New Roman" w:hAnsi="Times New Roman"/>
          <w:color w:val="000000"/>
          <w:sz w:val="24"/>
          <w:szCs w:val="24"/>
        </w:rPr>
        <w:t>TLS) 1.2 encrypted sessions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At each layer of the system</w:t>
      </w:r>
      <w:r w:rsidR="00E55278">
        <w:rPr>
          <w:rFonts w:ascii="Times New Roman" w:hAnsi="Times New Roman"/>
          <w:color w:val="000000"/>
          <w:sz w:val="24"/>
          <w:szCs w:val="24"/>
        </w:rPr>
        <w:t xml:space="preserve">, including hosting, virtualization, and presentation, TLS 1.2 is used </w:t>
      </w:r>
      <w:r w:rsidR="00A80883">
        <w:rPr>
          <w:rFonts w:ascii="Times New Roman" w:hAnsi="Times New Roman"/>
          <w:color w:val="000000"/>
          <w:sz w:val="24"/>
          <w:szCs w:val="24"/>
        </w:rPr>
        <w:t>to secure data in transit, and Advanced Encryption Standard (AES) 256 is used to secure</w:t>
      </w:r>
      <w:r w:rsidRPr="00BC7D38">
        <w:rPr>
          <w:rFonts w:ascii="Times New Roman" w:hAnsi="Times New Roman"/>
          <w:color w:val="000000"/>
          <w:sz w:val="24"/>
          <w:szCs w:val="24"/>
        </w:rPr>
        <w:t xml:space="preserve"> data at rest</w:t>
      </w:r>
      <w:r w:rsidR="003E20C0">
        <w:rPr>
          <w:rFonts w:ascii="Times New Roman" w:hAnsi="Times New Roman"/>
          <w:color w:val="000000"/>
          <w:sz w:val="24"/>
          <w:szCs w:val="24"/>
        </w:rPr>
        <w:t xml:space="preserve">. </w:t>
      </w:r>
      <w:r w:rsidR="00E55278">
        <w:rPr>
          <w:rFonts w:ascii="Times New Roman" w:hAnsi="Times New Roman"/>
          <w:color w:val="000000"/>
          <w:sz w:val="24"/>
          <w:szCs w:val="24"/>
        </w:rPr>
        <w:t xml:space="preserve">Additionally, all system audit logs and system backups </w:t>
      </w:r>
      <w:r w:rsidRPr="00BC7D38">
        <w:rPr>
          <w:rFonts w:ascii="Times New Roman" w:hAnsi="Times New Roman"/>
          <w:color w:val="000000"/>
          <w:sz w:val="24"/>
          <w:szCs w:val="24"/>
        </w:rPr>
        <w:t xml:space="preserve">utilize TLS and AES for encrypting data in transit </w:t>
      </w:r>
      <w:r w:rsidRPr="00BC7D38">
        <w:rPr>
          <w:rFonts w:ascii="Times New Roman" w:hAnsi="Times New Roman"/>
          <w:color w:val="000000"/>
          <w:sz w:val="24"/>
          <w:szCs w:val="24"/>
        </w:rPr>
        <w:t>and at</w:t>
      </w:r>
      <w:r w:rsidRPr="00BC7D38">
        <w:rPr>
          <w:rFonts w:ascii="Times New Roman" w:hAnsi="Times New Roman"/>
          <w:color w:val="000000"/>
          <w:sz w:val="24"/>
          <w:szCs w:val="24"/>
        </w:rPr>
        <w:t xml:space="preserve"> rest, respectively.</w:t>
      </w:r>
    </w:p>
    <w:p w:rsidR="00593BED" w:rsidRPr="00BC7D38" w:rsidP="00054AEE" w14:paraId="3181A76A" w14:textId="77777777">
      <w:pPr>
        <w:spacing w:after="0" w:line="240" w:lineRule="auto"/>
        <w:ind w:left="720"/>
        <w:rPr>
          <w:rFonts w:ascii="Times New Roman" w:hAnsi="Times New Roman"/>
          <w:color w:val="000000"/>
          <w:sz w:val="24"/>
          <w:szCs w:val="24"/>
          <w:u w:val="single"/>
        </w:rPr>
      </w:pPr>
    </w:p>
    <w:p w:rsidR="004715C1" w:rsidRPr="00BC7D38" w:rsidP="00054AEE" w14:paraId="705CEDC0"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BC7D38">
        <w:rPr>
          <w:rFonts w:ascii="Times New Roman" w:hAnsi="Times New Roman"/>
          <w:color w:val="000000"/>
          <w:sz w:val="24"/>
          <w:u w:val="single"/>
        </w:rPr>
        <w:t>Disaster Recovery</w:t>
      </w:r>
    </w:p>
    <w:p w:rsidR="004715C1" w:rsidRPr="00BC7D38" w:rsidP="00054AEE" w14:paraId="3819DD74" w14:textId="3705FBA3">
      <w:pPr>
        <w:spacing w:after="0" w:line="240" w:lineRule="auto"/>
        <w:ind w:left="720"/>
        <w:rPr>
          <w:rFonts w:ascii="Times New Roman" w:hAnsi="Times New Roman"/>
          <w:color w:val="242424"/>
          <w:sz w:val="24"/>
          <w:shd w:val="clear" w:color="auto" w:fill="FFFFFF"/>
        </w:rPr>
      </w:pPr>
      <w:r w:rsidRPr="00BC7D38">
        <w:rPr>
          <w:rFonts w:ascii="Times New Roman" w:hAnsi="Times New Roman"/>
          <w:color w:val="242424"/>
          <w:sz w:val="24"/>
          <w:shd w:val="clear" w:color="auto" w:fill="FFFFFF"/>
        </w:rPr>
        <w:t>The contractor maintains an up-to-date Contingency Plan, which contains emergency operations, backup operations, recovery plans, and identifies roles and responsibilities of the recovery team to ensure continuous operations of the OPTN Computer System. Testing of the system occurs twice per year</w:t>
      </w:r>
      <w:r w:rsidR="003E20C0">
        <w:rPr>
          <w:rFonts w:ascii="Times New Roman" w:hAnsi="Times New Roman"/>
          <w:color w:val="242424"/>
          <w:sz w:val="24"/>
          <w:shd w:val="clear" w:color="auto" w:fill="FFFFFF"/>
        </w:rPr>
        <w:t xml:space="preserve">. </w:t>
      </w:r>
      <w:r w:rsidRPr="00BC7D38">
        <w:rPr>
          <w:rFonts w:ascii="Times New Roman" w:hAnsi="Times New Roman"/>
          <w:color w:val="242424"/>
          <w:sz w:val="24"/>
          <w:shd w:val="clear" w:color="auto" w:fill="FFFFFF"/>
        </w:rPr>
        <w:t xml:space="preserve">As mentioned earlier, the contractor </w:t>
      </w:r>
      <w:r w:rsidR="00E55278">
        <w:rPr>
          <w:rFonts w:ascii="Times New Roman" w:hAnsi="Times New Roman"/>
          <w:color w:val="242424"/>
          <w:sz w:val="24"/>
          <w:shd w:val="clear" w:color="auto" w:fill="FFFFFF"/>
        </w:rPr>
        <w:t>utilizes multi-regional co-location facilities in a resilient hybrid cloud configuration, featuring</w:t>
      </w:r>
      <w:r w:rsidRPr="00BC7D38">
        <w:rPr>
          <w:rFonts w:ascii="Times New Roman" w:hAnsi="Times New Roman"/>
          <w:color w:val="242424"/>
          <w:sz w:val="24"/>
          <w:shd w:val="clear" w:color="auto" w:fill="FFFFFF"/>
        </w:rPr>
        <w:t xml:space="preserve"> load balancing, redundancy, and automated site-to-site failover of system workloads.</w:t>
      </w:r>
    </w:p>
    <w:p w:rsidR="004715C1" w:rsidP="00054AEE" w14:paraId="7A4D5882" w14:textId="08B010EF">
      <w:pPr>
        <w:spacing w:after="0" w:line="240" w:lineRule="auto"/>
        <w:ind w:left="720"/>
        <w:rPr>
          <w:rFonts w:ascii="Times New Roman" w:hAnsi="Times New Roman"/>
          <w:color w:val="000000"/>
          <w:sz w:val="24"/>
        </w:rPr>
      </w:pPr>
      <w:r w:rsidRPr="00BC7D38">
        <w:rPr>
          <w:rFonts w:ascii="Times New Roman" w:hAnsi="Times New Roman"/>
          <w:color w:val="000000"/>
          <w:sz w:val="24"/>
        </w:rPr>
        <w:t xml:space="preserve">Destruction of information and/or data </w:t>
      </w:r>
      <w:r w:rsidR="00E55278">
        <w:rPr>
          <w:rFonts w:ascii="Times New Roman" w:hAnsi="Times New Roman"/>
          <w:color w:val="000000"/>
          <w:sz w:val="24"/>
        </w:rPr>
        <w:t>is</w:t>
      </w:r>
      <w:r w:rsidRPr="00BC7D38" w:rsidR="00E55278">
        <w:rPr>
          <w:rFonts w:ascii="Times New Roman" w:hAnsi="Times New Roman"/>
          <w:color w:val="000000"/>
          <w:sz w:val="24"/>
        </w:rPr>
        <w:t xml:space="preserve"> </w:t>
      </w:r>
      <w:r w:rsidRPr="00BC7D38">
        <w:rPr>
          <w:rFonts w:ascii="Times New Roman" w:hAnsi="Times New Roman"/>
          <w:color w:val="000000"/>
          <w:sz w:val="24"/>
        </w:rPr>
        <w:t>performed in accordance with NIST SP 800-88, Guidelines for Media Sanitization.</w:t>
      </w:r>
    </w:p>
    <w:p w:rsidR="00593BED" w:rsidRPr="00BC7D38" w:rsidP="00054AEE" w14:paraId="663F2D62" w14:textId="77777777">
      <w:pPr>
        <w:spacing w:after="0" w:line="240" w:lineRule="auto"/>
        <w:ind w:left="720"/>
        <w:rPr>
          <w:rFonts w:ascii="Times New Roman" w:hAnsi="Times New Roman"/>
          <w:color w:val="000000"/>
          <w:sz w:val="24"/>
        </w:rPr>
      </w:pPr>
    </w:p>
    <w:p w:rsidR="004715C1" w:rsidRPr="00BC7D38" w:rsidP="00054AEE" w14:paraId="0D62FCCD"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BC7D38">
        <w:rPr>
          <w:rFonts w:ascii="Times New Roman" w:hAnsi="Times New Roman"/>
          <w:color w:val="000000"/>
          <w:sz w:val="24"/>
          <w:u w:val="single"/>
        </w:rPr>
        <w:t>Paper Documents</w:t>
      </w:r>
    </w:p>
    <w:p w:rsidR="004715C1" w:rsidP="00054AEE" w14:paraId="29890A02" w14:textId="77777777">
      <w:pPr>
        <w:spacing w:after="0" w:line="240" w:lineRule="auto"/>
        <w:ind w:left="720"/>
        <w:rPr>
          <w:rFonts w:ascii="Times New Roman" w:hAnsi="Times New Roman"/>
          <w:color w:val="242424"/>
          <w:sz w:val="24"/>
          <w:shd w:val="clear" w:color="auto" w:fill="FFFFFF"/>
        </w:rPr>
      </w:pPr>
      <w:r w:rsidRPr="00BC7D38">
        <w:rPr>
          <w:rFonts w:ascii="Times New Roman" w:hAnsi="Times New Roman"/>
          <w:color w:val="242424"/>
          <w:sz w:val="24"/>
          <w:shd w:val="clear" w:color="auto" w:fill="FFFFFF"/>
        </w:rPr>
        <w:t>No paper data collection instruments are maintained.</w:t>
      </w:r>
    </w:p>
    <w:p w:rsidR="00593BED" w:rsidRPr="00BC7D38" w:rsidP="00054AEE" w14:paraId="0E77DEFA" w14:textId="77777777">
      <w:pPr>
        <w:spacing w:after="0" w:line="240" w:lineRule="auto"/>
        <w:ind w:left="720"/>
        <w:rPr>
          <w:rFonts w:ascii="Times New Roman" w:hAnsi="Times New Roman"/>
          <w:color w:val="000000"/>
          <w:sz w:val="24"/>
          <w:szCs w:val="24"/>
        </w:rPr>
      </w:pPr>
    </w:p>
    <w:p w:rsidR="004715C1" w:rsidRPr="00BC7D38" w:rsidP="00054AEE" w14:paraId="1F045152" w14:textId="77777777">
      <w:pPr>
        <w:numPr>
          <w:ilvl w:val="0"/>
          <w:numId w:val="16"/>
        </w:numPr>
        <w:autoSpaceDE w:val="0"/>
        <w:autoSpaceDN w:val="0"/>
        <w:adjustRightInd w:val="0"/>
        <w:spacing w:after="0" w:line="240" w:lineRule="auto"/>
        <w:ind w:left="720"/>
        <w:rPr>
          <w:rFonts w:ascii="Times New Roman" w:hAnsi="Times New Roman"/>
          <w:color w:val="000000"/>
          <w:sz w:val="24"/>
          <w:u w:val="single"/>
        </w:rPr>
      </w:pPr>
      <w:r w:rsidRPr="00BC7D38">
        <w:rPr>
          <w:rFonts w:ascii="Times New Roman" w:hAnsi="Times New Roman"/>
          <w:color w:val="000000"/>
          <w:sz w:val="24"/>
          <w:u w:val="single"/>
        </w:rPr>
        <w:t>Confidentiality Agreements</w:t>
      </w:r>
    </w:p>
    <w:p w:rsidR="004715C1" w:rsidP="00054AEE" w14:paraId="03B06C38" w14:textId="32FDE777">
      <w:pPr>
        <w:spacing w:after="0" w:line="240" w:lineRule="auto"/>
        <w:ind w:left="720"/>
        <w:rPr>
          <w:rFonts w:ascii="Times New Roman" w:hAnsi="Times New Roman"/>
          <w:sz w:val="24"/>
          <w:szCs w:val="24"/>
        </w:rPr>
      </w:pPr>
      <w:r w:rsidRPr="00BC7D38">
        <w:rPr>
          <w:rFonts w:ascii="Times New Roman" w:hAnsi="Times New Roman"/>
          <w:color w:val="000000"/>
          <w:sz w:val="24"/>
          <w:szCs w:val="24"/>
        </w:rPr>
        <w:t>All of</w:t>
      </w:r>
      <w:r w:rsidRPr="00BC7D38">
        <w:rPr>
          <w:rFonts w:ascii="Times New Roman" w:hAnsi="Times New Roman"/>
          <w:color w:val="000000"/>
          <w:sz w:val="24"/>
          <w:szCs w:val="24"/>
        </w:rPr>
        <w:t xml:space="preserve"> the contractor’s personnel have signed confidentiality agreements stating they will not reveal sensitive data to unauthorized individuals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The contractor has agreed to comply with the requirements of the Privacy Act as it pertains to the data in this system</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A Privacy Act System of Records has been established for this project (09-15-0055)</w:t>
      </w:r>
      <w:r w:rsidR="003E20C0">
        <w:rPr>
          <w:rFonts w:ascii="Times New Roman" w:hAnsi="Times New Roman"/>
          <w:color w:val="000000"/>
          <w:sz w:val="24"/>
          <w:szCs w:val="24"/>
        </w:rPr>
        <w:t xml:space="preserve">. </w:t>
      </w:r>
      <w:r w:rsidRPr="00BC7D38">
        <w:rPr>
          <w:rFonts w:ascii="Times New Roman" w:hAnsi="Times New Roman"/>
          <w:sz w:val="24"/>
          <w:szCs w:val="24"/>
        </w:rPr>
        <w:t xml:space="preserve">Notification of a modified system of records was published in the Federal Register on August 1, 2022 (87 FR 46967). </w:t>
      </w:r>
    </w:p>
    <w:p w:rsidR="00593BED" w:rsidRPr="00BC7D38" w:rsidP="00054AEE" w14:paraId="6DA1AD7C" w14:textId="77777777">
      <w:pPr>
        <w:spacing w:after="0" w:line="240" w:lineRule="auto"/>
        <w:ind w:left="720"/>
        <w:rPr>
          <w:rFonts w:ascii="Times New Roman" w:hAnsi="Times New Roman"/>
          <w:color w:val="000000"/>
          <w:sz w:val="24"/>
          <w:szCs w:val="24"/>
        </w:rPr>
      </w:pPr>
    </w:p>
    <w:p w:rsidR="004715C1" w:rsidP="00054AEE" w14:paraId="49AEF16C" w14:textId="77777777">
      <w:pPr>
        <w:tabs>
          <w:tab w:val="left" w:pos="-720"/>
          <w:tab w:val="left" w:pos="720"/>
          <w:tab w:val="right" w:pos="10080"/>
        </w:tabs>
        <w:spacing w:after="0" w:line="240" w:lineRule="auto"/>
        <w:rPr>
          <w:rFonts w:ascii="Times New Roman" w:hAnsi="Times New Roman"/>
          <w:b/>
          <w:bCs/>
          <w:sz w:val="24"/>
          <w:szCs w:val="24"/>
          <w:u w:val="single"/>
        </w:rPr>
      </w:pPr>
      <w:r w:rsidRPr="00593BED">
        <w:rPr>
          <w:rFonts w:ascii="Times New Roman" w:hAnsi="Times New Roman"/>
          <w:b/>
          <w:bCs/>
          <w:sz w:val="24"/>
          <w:szCs w:val="24"/>
        </w:rPr>
        <w:t>11.</w:t>
      </w:r>
      <w:r w:rsidRPr="00593BED">
        <w:rPr>
          <w:rFonts w:ascii="Times New Roman" w:hAnsi="Times New Roman"/>
          <w:b/>
          <w:bCs/>
          <w:sz w:val="24"/>
          <w:szCs w:val="24"/>
        </w:rPr>
        <w:tab/>
      </w:r>
      <w:r w:rsidRPr="00593BED">
        <w:rPr>
          <w:rFonts w:ascii="Times New Roman" w:hAnsi="Times New Roman"/>
          <w:b/>
          <w:bCs/>
          <w:sz w:val="24"/>
          <w:szCs w:val="24"/>
          <w:u w:val="single"/>
        </w:rPr>
        <w:t>Justification for Sensitive Questions</w:t>
      </w:r>
    </w:p>
    <w:p w:rsidR="00593BED" w:rsidRPr="00593BED" w:rsidP="00054AEE" w14:paraId="24DF5278" w14:textId="77777777">
      <w:pPr>
        <w:tabs>
          <w:tab w:val="left" w:pos="-720"/>
          <w:tab w:val="left" w:pos="720"/>
          <w:tab w:val="right" w:pos="10080"/>
        </w:tabs>
        <w:spacing w:after="0" w:line="240" w:lineRule="auto"/>
        <w:rPr>
          <w:rFonts w:ascii="Times New Roman" w:hAnsi="Times New Roman"/>
          <w:b/>
          <w:bCs/>
          <w:sz w:val="24"/>
          <w:szCs w:val="24"/>
          <w:u w:val="single"/>
        </w:rPr>
      </w:pPr>
    </w:p>
    <w:p w:rsidR="004715C1" w:rsidP="00054AEE" w14:paraId="3DCB70FC" w14:textId="3CB3BE05">
      <w:pPr>
        <w:spacing w:after="0" w:line="240" w:lineRule="auto"/>
        <w:rPr>
          <w:rFonts w:ascii="Times New Roman" w:hAnsi="Times New Roman"/>
          <w:color w:val="000000"/>
          <w:sz w:val="24"/>
          <w:szCs w:val="24"/>
        </w:rPr>
      </w:pPr>
      <w:r w:rsidRPr="00C550AD">
        <w:rPr>
          <w:rFonts w:ascii="Times New Roman" w:hAnsi="Times New Roman"/>
          <w:color w:val="000000"/>
          <w:sz w:val="24"/>
          <w:szCs w:val="24"/>
        </w:rPr>
        <w:t xml:space="preserve">The CMS conditions for Coverage for OPOs (42 CFR §§486.301-348) include a requirement that the OPO must “Determine whether there are conditions that may influence donor acceptance,” and “If possible, obtain the potential donor’s medical and social history.” This information is included in this data collection. </w:t>
      </w:r>
      <w:r w:rsidRPr="00BC7D38" w:rsidR="003C037E">
        <w:rPr>
          <w:rFonts w:ascii="Times New Roman" w:hAnsi="Times New Roman"/>
          <w:color w:val="000000"/>
          <w:sz w:val="24"/>
          <w:szCs w:val="24"/>
        </w:rPr>
        <w:t>It is</w:t>
      </w:r>
      <w:r w:rsidRPr="00BC7D38" w:rsidR="008B389C">
        <w:rPr>
          <w:rFonts w:ascii="Times New Roman" w:hAnsi="Times New Roman"/>
          <w:color w:val="000000"/>
          <w:sz w:val="24"/>
          <w:szCs w:val="24"/>
        </w:rPr>
        <w:t xml:space="preserve"> also</w:t>
      </w:r>
      <w:r w:rsidRPr="00BC7D38" w:rsidR="003C037E">
        <w:rPr>
          <w:rFonts w:ascii="Times New Roman" w:hAnsi="Times New Roman"/>
          <w:color w:val="000000"/>
          <w:sz w:val="24"/>
          <w:szCs w:val="24"/>
        </w:rPr>
        <w:t xml:space="preserve"> essential to ask questions regarding race and ethnicity to compare the scientific and clinical outcomes among various minority populations, to evaluate access to transplantation, and to understand donation rates among various ethnic and racial populations</w:t>
      </w:r>
      <w:r w:rsidR="003E20C0">
        <w:rPr>
          <w:rFonts w:ascii="Times New Roman" w:hAnsi="Times New Roman"/>
          <w:color w:val="000000"/>
          <w:sz w:val="24"/>
          <w:szCs w:val="24"/>
        </w:rPr>
        <w:t xml:space="preserve">. </w:t>
      </w:r>
    </w:p>
    <w:p w:rsidR="00593BED" w:rsidRPr="00BC7D38" w:rsidP="00054AEE" w14:paraId="0962FBEA" w14:textId="77777777">
      <w:pPr>
        <w:spacing w:after="0" w:line="240" w:lineRule="auto"/>
        <w:rPr>
          <w:rFonts w:ascii="Times New Roman" w:hAnsi="Times New Roman"/>
          <w:color w:val="000000"/>
          <w:sz w:val="24"/>
          <w:szCs w:val="24"/>
        </w:rPr>
      </w:pPr>
    </w:p>
    <w:p w:rsidR="004715C1" w:rsidP="00054AEE" w14:paraId="047476E4" w14:textId="77777777">
      <w:pPr>
        <w:tabs>
          <w:tab w:val="left" w:pos="-720"/>
          <w:tab w:val="left" w:pos="720"/>
          <w:tab w:val="right" w:pos="10080"/>
        </w:tabs>
        <w:spacing w:after="0" w:line="240" w:lineRule="auto"/>
        <w:rPr>
          <w:rFonts w:ascii="Times New Roman" w:hAnsi="Times New Roman"/>
          <w:b/>
          <w:bCs/>
          <w:sz w:val="24"/>
          <w:szCs w:val="24"/>
          <w:u w:val="single"/>
        </w:rPr>
      </w:pPr>
      <w:r w:rsidRPr="00593BED">
        <w:rPr>
          <w:rFonts w:ascii="Times New Roman" w:hAnsi="Times New Roman"/>
          <w:b/>
          <w:bCs/>
          <w:sz w:val="24"/>
          <w:szCs w:val="24"/>
        </w:rPr>
        <w:t>12.</w:t>
      </w:r>
      <w:r w:rsidRPr="00593BED">
        <w:rPr>
          <w:rFonts w:ascii="Times New Roman" w:hAnsi="Times New Roman"/>
          <w:b/>
          <w:bCs/>
          <w:sz w:val="24"/>
          <w:szCs w:val="24"/>
        </w:rPr>
        <w:tab/>
      </w:r>
      <w:r w:rsidRPr="00593BED">
        <w:rPr>
          <w:rFonts w:ascii="Times New Roman" w:hAnsi="Times New Roman"/>
          <w:b/>
          <w:bCs/>
          <w:sz w:val="24"/>
          <w:szCs w:val="24"/>
          <w:u w:val="single"/>
        </w:rPr>
        <w:t>Estimates of Annualized Hour and Cost Burden</w:t>
      </w:r>
    </w:p>
    <w:p w:rsidR="00593BED" w:rsidRPr="00593BED" w:rsidP="00054AEE" w14:paraId="49FF2910" w14:textId="77777777">
      <w:pPr>
        <w:tabs>
          <w:tab w:val="left" w:pos="-720"/>
          <w:tab w:val="left" w:pos="720"/>
          <w:tab w:val="right" w:pos="10080"/>
        </w:tabs>
        <w:spacing w:after="0" w:line="240" w:lineRule="auto"/>
        <w:rPr>
          <w:rFonts w:ascii="Times New Roman" w:hAnsi="Times New Roman"/>
          <w:b/>
          <w:bCs/>
          <w:sz w:val="24"/>
          <w:szCs w:val="24"/>
          <w:u w:val="single"/>
        </w:rPr>
      </w:pPr>
    </w:p>
    <w:p w:rsidR="005E4BC5" w:rsidP="00054AEE" w14:paraId="5F12B55F" w14:textId="54D6B8D7">
      <w:pPr>
        <w:pStyle w:val="NoSpacing"/>
        <w:rPr>
          <w:rFonts w:ascii="Times New Roman" w:hAnsi="Times New Roman"/>
          <w:color w:val="000000"/>
          <w:sz w:val="24"/>
          <w:szCs w:val="24"/>
        </w:rPr>
      </w:pPr>
      <w:r w:rsidRPr="00BC7D38">
        <w:rPr>
          <w:rFonts w:ascii="Times New Roman" w:hAnsi="Times New Roman"/>
          <w:color w:val="000000"/>
          <w:sz w:val="24"/>
          <w:szCs w:val="24"/>
        </w:rPr>
        <w:t xml:space="preserve">The average burden estimate </w:t>
      </w:r>
      <w:r w:rsidR="00D6190B">
        <w:rPr>
          <w:rFonts w:ascii="Times New Roman" w:hAnsi="Times New Roman"/>
          <w:color w:val="000000"/>
          <w:sz w:val="24"/>
          <w:szCs w:val="24"/>
        </w:rPr>
        <w:t xml:space="preserve">for the Ventilated Patient Form is based on the average burden estimate for the 2024 burden estimates of the existing OMB-approved Death Notification Registration form, with an additional 0.08 hour per collected form </w:t>
      </w:r>
      <w:r w:rsidRPr="00BC7D38">
        <w:rPr>
          <w:rFonts w:ascii="Times New Roman" w:hAnsi="Times New Roman"/>
          <w:color w:val="000000"/>
          <w:sz w:val="24"/>
          <w:szCs w:val="24"/>
        </w:rPr>
        <w:t xml:space="preserve">to reflect an increase in total data fields. </w:t>
      </w:r>
    </w:p>
    <w:p w:rsidR="005E4BC5" w:rsidP="00054AEE" w14:paraId="37283BF8" w14:textId="77777777">
      <w:pPr>
        <w:pStyle w:val="NoSpacing"/>
        <w:rPr>
          <w:rFonts w:ascii="Times New Roman" w:hAnsi="Times New Roman"/>
          <w:color w:val="000000"/>
          <w:sz w:val="24"/>
          <w:szCs w:val="24"/>
        </w:rPr>
      </w:pPr>
    </w:p>
    <w:p w:rsidR="005E4BC5" w:rsidP="00054AEE" w14:paraId="180E9740" w14:textId="48210E23">
      <w:pPr>
        <w:pStyle w:val="NoSpacing"/>
        <w:rPr>
          <w:rFonts w:ascii="Times New Roman" w:hAnsi="Times New Roman"/>
          <w:color w:val="000000"/>
          <w:sz w:val="24"/>
          <w:szCs w:val="24"/>
        </w:rPr>
      </w:pPr>
      <w:r w:rsidRPr="004C50ED">
        <w:rPr>
          <w:rFonts w:ascii="Times New Roman" w:hAnsi="Times New Roman"/>
          <w:color w:val="000000"/>
          <w:sz w:val="24"/>
          <w:szCs w:val="24"/>
        </w:rPr>
        <w:t>To more accurately estimate the total number of responses and the number of responses per respondent, HRSA used the CMS CALC (Cause, Location, and Circumstances of Death) count—CMS’s measure of inpatient deaths that meet clinical criteria for potential organ donation and serve as an upper-bound estimate of current DNR activity—in the updated formula. We calculated this estimate by averaging CMS CALC values over the most recent four years of available data (2020–2023).</w:t>
      </w:r>
      <w:r>
        <w:rPr>
          <w:rFonts w:ascii="Times New Roman" w:hAnsi="Times New Roman"/>
          <w:color w:val="000000"/>
          <w:sz w:val="24"/>
          <w:szCs w:val="24"/>
        </w:rPr>
        <w:t xml:space="preserve"> </w:t>
      </w:r>
    </w:p>
    <w:p w:rsidR="005E4BC5" w:rsidP="00054AEE" w14:paraId="44441EA9" w14:textId="77777777">
      <w:pPr>
        <w:pStyle w:val="NoSpacing"/>
        <w:rPr>
          <w:rFonts w:ascii="Times New Roman" w:hAnsi="Times New Roman"/>
          <w:color w:val="000000"/>
          <w:sz w:val="24"/>
          <w:szCs w:val="24"/>
        </w:rPr>
      </w:pPr>
    </w:p>
    <w:p w:rsidR="003D0BC3" w:rsidRPr="00BC7D38" w:rsidP="00054AEE" w14:paraId="399EE9BF" w14:textId="7358D387">
      <w:pPr>
        <w:pStyle w:val="NoSpacing"/>
        <w:rPr>
          <w:rFonts w:ascii="Times New Roman" w:hAnsi="Times New Roman"/>
          <w:color w:val="000000"/>
          <w:sz w:val="24"/>
          <w:szCs w:val="24"/>
        </w:rPr>
      </w:pPr>
      <w:r w:rsidRPr="546B27F4">
        <w:rPr>
          <w:rFonts w:ascii="Times New Roman" w:hAnsi="Times New Roman"/>
          <w:color w:val="000000" w:themeColor="text1"/>
          <w:sz w:val="24"/>
          <w:szCs w:val="24"/>
        </w:rPr>
        <w:t xml:space="preserve">After addressing stakeholder comments, HRSA is reducing the average burden per response </w:t>
      </w:r>
      <w:r w:rsidR="004B40E8">
        <w:rPr>
          <w:rFonts w:ascii="Times New Roman" w:hAnsi="Times New Roman"/>
          <w:color w:val="000000" w:themeColor="text1"/>
          <w:sz w:val="24"/>
          <w:szCs w:val="24"/>
        </w:rPr>
        <w:t>in the VPF to 0.37 hours</w:t>
      </w:r>
      <w:r w:rsidRPr="546B27F4">
        <w:rPr>
          <w:rFonts w:ascii="Times New Roman" w:hAnsi="Times New Roman"/>
          <w:color w:val="000000" w:themeColor="text1"/>
          <w:sz w:val="24"/>
          <w:szCs w:val="24"/>
        </w:rPr>
        <w:t xml:space="preserve">. This reduction reflects the removal of </w:t>
      </w:r>
      <w:r w:rsidRPr="21EF2BEA" w:rsidR="47D6B314">
        <w:rPr>
          <w:rFonts w:ascii="Times New Roman" w:hAnsi="Times New Roman"/>
          <w:color w:val="000000" w:themeColor="text1"/>
          <w:sz w:val="24"/>
          <w:szCs w:val="24"/>
        </w:rPr>
        <w:t xml:space="preserve">seven </w:t>
      </w:r>
      <w:r w:rsidRPr="21EF2BEA">
        <w:rPr>
          <w:rFonts w:ascii="Times New Roman" w:hAnsi="Times New Roman"/>
          <w:color w:val="000000" w:themeColor="text1"/>
          <w:sz w:val="24"/>
          <w:szCs w:val="24"/>
        </w:rPr>
        <w:t>additional</w:t>
      </w:r>
      <w:r w:rsidRPr="546B27F4">
        <w:rPr>
          <w:rFonts w:ascii="Times New Roman" w:hAnsi="Times New Roman"/>
          <w:color w:val="000000" w:themeColor="text1"/>
          <w:sz w:val="24"/>
          <w:szCs w:val="24"/>
        </w:rPr>
        <w:t xml:space="preserve"> fields and modifications to several others to simplify completion of the form. </w:t>
      </w:r>
    </w:p>
    <w:p w:rsidR="00E726B6" w:rsidRPr="00BC7D38" w:rsidP="00054AEE" w14:paraId="0CAB992D" w14:textId="77777777">
      <w:pPr>
        <w:pStyle w:val="NormalSS"/>
        <w:ind w:firstLine="0"/>
        <w:jc w:val="left"/>
        <w:rPr>
          <w:i/>
          <w:iCs/>
          <w:szCs w:val="24"/>
        </w:rPr>
      </w:pPr>
    </w:p>
    <w:p w:rsidR="004715C1" w:rsidRPr="00593BED" w:rsidP="00054AEE" w14:paraId="2C608AE7" w14:textId="28B1A3E1">
      <w:pPr>
        <w:pStyle w:val="NormalSS"/>
        <w:ind w:firstLine="0"/>
        <w:jc w:val="left"/>
        <w:rPr>
          <w:b/>
          <w:bCs/>
          <w:color w:val="000000"/>
        </w:rPr>
      </w:pPr>
      <w:r w:rsidRPr="00593BED">
        <w:rPr>
          <w:b/>
          <w:bCs/>
          <w:color w:val="000000" w:themeColor="text1"/>
        </w:rPr>
        <w:t xml:space="preserve">12A. </w:t>
      </w:r>
      <w:r w:rsidRPr="00593BED">
        <w:rPr>
          <w:b/>
          <w:bCs/>
        </w:rPr>
        <w:tab/>
      </w:r>
      <w:r w:rsidRPr="00593BED">
        <w:rPr>
          <w:b/>
          <w:bCs/>
          <w:color w:val="000000" w:themeColor="text1"/>
          <w:u w:val="single"/>
        </w:rPr>
        <w:t xml:space="preserve">Estimated Annualized Burden Hours: </w:t>
      </w:r>
    </w:p>
    <w:p w:rsidR="004715C1" w:rsidRPr="00BC7D38" w:rsidP="00054AEE" w14:paraId="0EBD939E" w14:textId="77777777">
      <w:pPr>
        <w:pStyle w:val="NormalSS"/>
        <w:ind w:firstLine="0"/>
        <w:jc w:val="left"/>
        <w:rPr>
          <w:color w:val="000000"/>
        </w:rPr>
      </w:pPr>
    </w:p>
    <w:tbl>
      <w:tblPr>
        <w:tblW w:w="5000" w:type="pct"/>
        <w:tblLook w:val="04A0"/>
      </w:tblPr>
      <w:tblGrid>
        <w:gridCol w:w="817"/>
        <w:gridCol w:w="1379"/>
        <w:gridCol w:w="1578"/>
        <w:gridCol w:w="1478"/>
        <w:gridCol w:w="1420"/>
        <w:gridCol w:w="1248"/>
        <w:gridCol w:w="1420"/>
      </w:tblGrid>
      <w:tr w14:paraId="4E9BF373" w14:textId="77777777" w:rsidTr="00593BED">
        <w:tblPrEx>
          <w:tblW w:w="5000" w:type="pct"/>
          <w:tblLook w:val="04A0"/>
        </w:tblPrEx>
        <w:trPr>
          <w:trHeight w:val="465"/>
          <w:tblHeader/>
        </w:trPr>
        <w:tc>
          <w:tcPr>
            <w:tcW w:w="437"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rsidR="005833CA" w:rsidRPr="00DC705E" w:rsidP="00054AEE" w14:paraId="44C88C20"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Form #</w:t>
            </w:r>
          </w:p>
        </w:tc>
        <w:tc>
          <w:tcPr>
            <w:tcW w:w="738"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5CB47819"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Form Name</w:t>
            </w:r>
          </w:p>
        </w:tc>
        <w:tc>
          <w:tcPr>
            <w:tcW w:w="845"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12703412"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Number of Respondents</w:t>
            </w:r>
          </w:p>
        </w:tc>
        <w:tc>
          <w:tcPr>
            <w:tcW w:w="791"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758A59F9"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Number of Responses per Respondent</w:t>
            </w:r>
          </w:p>
        </w:tc>
        <w:tc>
          <w:tcPr>
            <w:tcW w:w="760"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57AA9194" w14:textId="014624EE">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Total Responses</w:t>
            </w:r>
            <w:r w:rsidRPr="00CB1DBB" w:rsidR="006C2073">
              <w:rPr>
                <w:rFonts w:ascii="Arial" w:hAnsi="Arial" w:cs="Arial"/>
                <w:sz w:val="20"/>
                <w:szCs w:val="20"/>
              </w:rPr>
              <w:t>‡</w:t>
            </w:r>
          </w:p>
        </w:tc>
        <w:tc>
          <w:tcPr>
            <w:tcW w:w="668"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459FB8CD"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Average Burden per Response (in hours)</w:t>
            </w:r>
          </w:p>
        </w:tc>
        <w:tc>
          <w:tcPr>
            <w:tcW w:w="760" w:type="pct"/>
            <w:tcBorders>
              <w:top w:val="single" w:sz="8" w:space="0" w:color="auto"/>
              <w:left w:val="nil"/>
              <w:bottom w:val="single" w:sz="8" w:space="0" w:color="auto"/>
              <w:right w:val="single" w:sz="8" w:space="0" w:color="auto"/>
            </w:tcBorders>
            <w:shd w:val="clear" w:color="auto" w:fill="E7E6E6" w:themeFill="background2"/>
            <w:vAlign w:val="center"/>
            <w:hideMark/>
          </w:tcPr>
          <w:p w:rsidR="005833CA" w:rsidRPr="00DC705E" w:rsidP="00054AEE" w14:paraId="1B8168BE" w14:textId="4F4229D5">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Total Burden (in hours)</w:t>
            </w:r>
            <w:r w:rsidRPr="00CB1DBB" w:rsidR="006C2073">
              <w:rPr>
                <w:rFonts w:ascii="Arial" w:hAnsi="Arial" w:cs="Arial"/>
                <w:sz w:val="20"/>
                <w:szCs w:val="20"/>
              </w:rPr>
              <w:t xml:space="preserve"> ‡</w:t>
            </w:r>
          </w:p>
        </w:tc>
      </w:tr>
      <w:tr w14:paraId="5022FCA1" w14:textId="77777777" w:rsidTr="00DC705E">
        <w:tblPrEx>
          <w:tblW w:w="5000" w:type="pct"/>
          <w:tblLook w:val="04A0"/>
        </w:tblPrEx>
        <w:trPr>
          <w:trHeight w:val="645"/>
        </w:trPr>
        <w:tc>
          <w:tcPr>
            <w:tcW w:w="437" w:type="pct"/>
            <w:tcBorders>
              <w:top w:val="nil"/>
              <w:left w:val="single" w:sz="8" w:space="0" w:color="auto"/>
              <w:bottom w:val="single" w:sz="8" w:space="0" w:color="auto"/>
              <w:right w:val="single" w:sz="8" w:space="0" w:color="auto"/>
            </w:tcBorders>
            <w:vAlign w:val="center"/>
            <w:hideMark/>
          </w:tcPr>
          <w:p w:rsidR="005833CA" w:rsidRPr="00DC705E" w:rsidP="00054AEE" w14:paraId="2EF228A4" w14:textId="7F52E4E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38" w:type="pct"/>
            <w:tcBorders>
              <w:top w:val="nil"/>
              <w:left w:val="nil"/>
              <w:bottom w:val="single" w:sz="8" w:space="0" w:color="auto"/>
              <w:right w:val="single" w:sz="8" w:space="0" w:color="auto"/>
            </w:tcBorders>
            <w:vAlign w:val="center"/>
            <w:hideMark/>
          </w:tcPr>
          <w:p w:rsidR="005833CA" w:rsidRPr="00DC705E" w:rsidP="00054AEE" w14:paraId="1B0DD4C0" w14:textId="77777777">
            <w:pPr>
              <w:spacing w:after="0" w:line="240" w:lineRule="auto"/>
              <w:rPr>
                <w:rFonts w:ascii="Times New Roman" w:eastAsia="Times New Roman" w:hAnsi="Times New Roman" w:cs="Times New Roman"/>
                <w:color w:val="000000"/>
              </w:rPr>
            </w:pPr>
            <w:r w:rsidRPr="00DC705E">
              <w:rPr>
                <w:rFonts w:ascii="Times New Roman" w:eastAsia="Times New Roman" w:hAnsi="Times New Roman" w:cs="Times New Roman"/>
                <w:color w:val="000000"/>
              </w:rPr>
              <w:t>Ventilated Patient Form</w:t>
            </w:r>
          </w:p>
        </w:tc>
        <w:tc>
          <w:tcPr>
            <w:tcW w:w="845" w:type="pct"/>
            <w:tcBorders>
              <w:top w:val="nil"/>
              <w:left w:val="nil"/>
              <w:bottom w:val="single" w:sz="8" w:space="0" w:color="auto"/>
              <w:right w:val="single" w:sz="8" w:space="0" w:color="auto"/>
            </w:tcBorders>
            <w:vAlign w:val="center"/>
            <w:hideMark/>
          </w:tcPr>
          <w:p w:rsidR="005833CA" w:rsidRPr="00DC705E" w:rsidP="00054AEE" w14:paraId="7CA793ED" w14:textId="77777777">
            <w:pPr>
              <w:spacing w:after="0" w:line="240" w:lineRule="auto"/>
              <w:jc w:val="right"/>
              <w:rPr>
                <w:rFonts w:ascii="Times New Roman" w:eastAsia="Times New Roman" w:hAnsi="Times New Roman" w:cs="Times New Roman"/>
                <w:color w:val="000000"/>
              </w:rPr>
            </w:pPr>
            <w:r w:rsidRPr="00DC705E">
              <w:rPr>
                <w:rFonts w:ascii="Times New Roman" w:eastAsia="Times New Roman" w:hAnsi="Times New Roman" w:cs="Times New Roman"/>
                <w:color w:val="000000"/>
                <w:lang w:val="fr-FR"/>
              </w:rPr>
              <w:t>56</w:t>
            </w:r>
          </w:p>
        </w:tc>
        <w:tc>
          <w:tcPr>
            <w:tcW w:w="791" w:type="pct"/>
            <w:tcBorders>
              <w:top w:val="nil"/>
              <w:left w:val="nil"/>
              <w:bottom w:val="single" w:sz="8" w:space="0" w:color="auto"/>
              <w:right w:val="single" w:sz="8" w:space="0" w:color="auto"/>
            </w:tcBorders>
            <w:shd w:val="clear" w:color="000000" w:fill="FFFFFF"/>
            <w:vAlign w:val="center"/>
            <w:hideMark/>
          </w:tcPr>
          <w:p w:rsidR="005833CA" w:rsidRPr="00DC705E" w:rsidP="00054AEE" w14:paraId="43E2E48E" w14:textId="785C9CC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r w:rsidRPr="00DC705E">
              <w:rPr>
                <w:rFonts w:ascii="Times New Roman" w:eastAsia="Times New Roman" w:hAnsi="Times New Roman" w:cs="Times New Roman"/>
                <w:color w:val="000000"/>
              </w:rPr>
              <w:t>,</w:t>
            </w:r>
            <w:r>
              <w:rPr>
                <w:rFonts w:ascii="Times New Roman" w:eastAsia="Times New Roman" w:hAnsi="Times New Roman" w:cs="Times New Roman"/>
                <w:color w:val="000000"/>
              </w:rPr>
              <w:t>8</w:t>
            </w:r>
            <w:r w:rsidR="001046CF">
              <w:rPr>
                <w:rFonts w:ascii="Times New Roman" w:eastAsia="Times New Roman" w:hAnsi="Times New Roman" w:cs="Times New Roman"/>
                <w:color w:val="000000"/>
              </w:rPr>
              <w:t>76.70</w:t>
            </w:r>
          </w:p>
        </w:tc>
        <w:tc>
          <w:tcPr>
            <w:tcW w:w="760" w:type="pct"/>
            <w:tcBorders>
              <w:top w:val="nil"/>
              <w:left w:val="nil"/>
              <w:bottom w:val="single" w:sz="8" w:space="0" w:color="auto"/>
              <w:right w:val="single" w:sz="8" w:space="0" w:color="auto"/>
            </w:tcBorders>
            <w:shd w:val="clear" w:color="000000" w:fill="FFFFFF"/>
            <w:vAlign w:val="center"/>
            <w:hideMark/>
          </w:tcPr>
          <w:p w:rsidR="005833CA" w:rsidRPr="00DC705E" w:rsidP="00054AEE" w14:paraId="7267065B" w14:textId="13F6A522">
            <w:pPr>
              <w:spacing w:after="0" w:line="240" w:lineRule="auto"/>
              <w:jc w:val="right"/>
              <w:rPr>
                <w:rFonts w:ascii="Times New Roman" w:eastAsia="Times New Roman" w:hAnsi="Times New Roman" w:cs="Times New Roman"/>
                <w:color w:val="000000"/>
              </w:rPr>
            </w:pPr>
            <w:r w:rsidRPr="00DC705E">
              <w:rPr>
                <w:rFonts w:ascii="Times New Roman" w:eastAsia="Times New Roman" w:hAnsi="Times New Roman" w:cs="Times New Roman"/>
                <w:color w:val="000000"/>
              </w:rPr>
              <w:t>1</w:t>
            </w:r>
            <w:r w:rsidR="0072423F">
              <w:rPr>
                <w:rFonts w:ascii="Times New Roman" w:eastAsia="Times New Roman" w:hAnsi="Times New Roman" w:cs="Times New Roman"/>
                <w:color w:val="000000"/>
              </w:rPr>
              <w:t>05</w:t>
            </w:r>
            <w:r w:rsidR="007F0374">
              <w:rPr>
                <w:rFonts w:ascii="Times New Roman" w:eastAsia="Times New Roman" w:hAnsi="Times New Roman" w:cs="Times New Roman"/>
                <w:color w:val="000000"/>
              </w:rPr>
              <w:t>,</w:t>
            </w:r>
            <w:r w:rsidR="0072423F">
              <w:rPr>
                <w:rFonts w:ascii="Times New Roman" w:eastAsia="Times New Roman" w:hAnsi="Times New Roman" w:cs="Times New Roman"/>
                <w:color w:val="000000"/>
              </w:rPr>
              <w:t>095</w:t>
            </w:r>
          </w:p>
        </w:tc>
        <w:tc>
          <w:tcPr>
            <w:tcW w:w="668" w:type="pct"/>
            <w:tcBorders>
              <w:top w:val="nil"/>
              <w:left w:val="nil"/>
              <w:bottom w:val="single" w:sz="8" w:space="0" w:color="auto"/>
              <w:right w:val="single" w:sz="8" w:space="0" w:color="auto"/>
            </w:tcBorders>
            <w:shd w:val="clear" w:color="000000" w:fill="FFFFFF"/>
            <w:vAlign w:val="center"/>
            <w:hideMark/>
          </w:tcPr>
          <w:p w:rsidR="005833CA" w:rsidRPr="00DC705E" w:rsidP="00054AEE" w14:paraId="756BCB0A" w14:textId="7829B721">
            <w:pPr>
              <w:spacing w:after="0" w:line="240" w:lineRule="auto"/>
              <w:jc w:val="right"/>
              <w:rPr>
                <w:rFonts w:ascii="Times New Roman" w:eastAsia="Times New Roman" w:hAnsi="Times New Roman" w:cs="Times New Roman"/>
                <w:color w:val="000000"/>
              </w:rPr>
            </w:pPr>
            <w:r w:rsidRPr="00DC705E">
              <w:rPr>
                <w:rFonts w:ascii="Times New Roman" w:eastAsia="Times New Roman" w:hAnsi="Times New Roman" w:cs="Times New Roman"/>
                <w:color w:val="000000"/>
              </w:rPr>
              <w:t>0.</w:t>
            </w:r>
            <w:r w:rsidR="0072423F">
              <w:rPr>
                <w:rFonts w:ascii="Times New Roman" w:eastAsia="Times New Roman" w:hAnsi="Times New Roman" w:cs="Times New Roman"/>
                <w:color w:val="000000"/>
              </w:rPr>
              <w:t>37</w:t>
            </w:r>
          </w:p>
        </w:tc>
        <w:tc>
          <w:tcPr>
            <w:tcW w:w="760" w:type="pct"/>
            <w:tcBorders>
              <w:top w:val="nil"/>
              <w:left w:val="nil"/>
              <w:bottom w:val="single" w:sz="8" w:space="0" w:color="auto"/>
              <w:right w:val="single" w:sz="8" w:space="0" w:color="auto"/>
            </w:tcBorders>
            <w:shd w:val="clear" w:color="000000" w:fill="FFFFFF"/>
            <w:vAlign w:val="center"/>
            <w:hideMark/>
          </w:tcPr>
          <w:p w:rsidR="005833CA" w:rsidRPr="00DC705E" w:rsidP="00054AEE" w14:paraId="435933BF" w14:textId="73636C83">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38,885</w:t>
            </w:r>
          </w:p>
        </w:tc>
      </w:tr>
    </w:tbl>
    <w:p w:rsidR="00E12ED2" w:rsidRPr="00BC7D38" w:rsidP="00054AEE" w14:paraId="5EB336AD" w14:textId="77777777">
      <w:pPr>
        <w:pStyle w:val="NormalSS"/>
        <w:ind w:firstLine="0"/>
        <w:jc w:val="left"/>
        <w:rPr>
          <w:b/>
          <w:bCs/>
          <w:sz w:val="16"/>
          <w:szCs w:val="16"/>
        </w:rPr>
      </w:pPr>
    </w:p>
    <w:p w:rsidR="006C2073" w:rsidRPr="00B77746" w:rsidP="00054AEE" w14:paraId="352DA5D5" w14:textId="77777777">
      <w:pPr>
        <w:spacing w:after="0" w:line="240" w:lineRule="auto"/>
        <w:rPr>
          <w:rFonts w:ascii="Times New Roman" w:hAnsi="Times New Roman" w:cs="Times New Roman"/>
          <w:sz w:val="20"/>
          <w:szCs w:val="20"/>
        </w:rPr>
      </w:pPr>
      <w:r w:rsidRPr="00B77746">
        <w:rPr>
          <w:rFonts w:ascii="Times New Roman" w:hAnsi="Times New Roman" w:cs="Times New Roman"/>
          <w:sz w:val="20"/>
          <w:szCs w:val="20"/>
        </w:rPr>
        <w:t>‡ Total responses and total burden hours are rounded up to the nearest whole number to ensure the Total Responses match what is sent to OMB for review in ROCIS.</w:t>
      </w:r>
    </w:p>
    <w:p w:rsidR="0019480E" w:rsidRPr="000A4E98" w:rsidP="00054AEE" w14:paraId="174CDDB8" w14:textId="77777777">
      <w:pPr>
        <w:spacing w:after="0" w:line="240" w:lineRule="auto"/>
        <w:rPr>
          <w:rFonts w:ascii="Arial" w:hAnsi="Arial" w:cs="Arial"/>
          <w:sz w:val="20"/>
          <w:szCs w:val="20"/>
        </w:rPr>
      </w:pPr>
    </w:p>
    <w:p w:rsidR="00110E04" w:rsidP="00054AEE" w14:paraId="37721C88" w14:textId="7DFDFAB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noted earlier, o</w:t>
      </w:r>
      <w:r w:rsidRPr="00BC7D38" w:rsidR="00CA18F8">
        <w:rPr>
          <w:rFonts w:ascii="Times New Roman" w:hAnsi="Times New Roman" w:cs="Times New Roman"/>
          <w:color w:val="000000"/>
          <w:sz w:val="24"/>
          <w:szCs w:val="24"/>
        </w:rPr>
        <w:t>nce this collection is approved, HRSA will cease the use of the Death Notification Registration and the Deceased Donor Death Referral forms that are included within the existing OMB-approved Data System for Organ Procurement and Transplantation Network OMB No. 0915-0157</w:t>
      </w:r>
      <w:r w:rsidR="003E20C0">
        <w:rPr>
          <w:rFonts w:ascii="Times New Roman" w:hAnsi="Times New Roman" w:cs="Times New Roman"/>
          <w:color w:val="000000"/>
          <w:sz w:val="24"/>
          <w:szCs w:val="24"/>
        </w:rPr>
        <w:t xml:space="preserve">. </w:t>
      </w:r>
      <w:r w:rsidRPr="00BC7D38" w:rsidR="00CA18F8">
        <w:rPr>
          <w:rFonts w:ascii="Times New Roman" w:hAnsi="Times New Roman" w:cs="Times New Roman"/>
          <w:color w:val="000000"/>
          <w:sz w:val="24"/>
          <w:szCs w:val="24"/>
        </w:rPr>
        <w:t>This decision was made to avoid unnecessary burden and redundancy in the data collected by this package and the existing OMB data collection instrument</w:t>
      </w:r>
      <w:r w:rsidR="003E20C0">
        <w:rPr>
          <w:rFonts w:ascii="Times New Roman" w:hAnsi="Times New Roman" w:cs="Times New Roman"/>
          <w:color w:val="000000"/>
          <w:sz w:val="24"/>
          <w:szCs w:val="24"/>
        </w:rPr>
        <w:t xml:space="preserve">. </w:t>
      </w:r>
    </w:p>
    <w:p w:rsidR="0019480E" w:rsidRPr="00BC7D38" w:rsidP="00110E04" w14:paraId="6283F8BB" w14:textId="0CC575B4">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715C1" w:rsidRPr="0019480E" w:rsidP="00054AEE" w14:paraId="52E85747" w14:textId="41E8C940">
      <w:pPr>
        <w:pStyle w:val="NormalSS"/>
        <w:ind w:firstLine="0"/>
        <w:jc w:val="left"/>
        <w:rPr>
          <w:b/>
          <w:bCs/>
          <w:color w:val="000000"/>
          <w:u w:val="single"/>
        </w:rPr>
      </w:pPr>
      <w:r w:rsidRPr="0019480E">
        <w:rPr>
          <w:b/>
          <w:bCs/>
          <w:color w:val="000000"/>
        </w:rPr>
        <w:t xml:space="preserve">12B. </w:t>
      </w:r>
      <w:r w:rsidRPr="0019480E" w:rsidR="009E36B5">
        <w:rPr>
          <w:b/>
          <w:bCs/>
          <w:color w:val="000000"/>
        </w:rPr>
        <w:tab/>
      </w:r>
      <w:r w:rsidRPr="0019480E">
        <w:rPr>
          <w:b/>
          <w:bCs/>
          <w:color w:val="000000"/>
          <w:u w:val="single"/>
        </w:rPr>
        <w:t xml:space="preserve">Estimated Annualized Burden Costs: </w:t>
      </w:r>
    </w:p>
    <w:p w:rsidR="00BD3B40" w:rsidRPr="00BC7D38" w:rsidP="00054AEE" w14:paraId="5B66FE3A" w14:textId="77777777">
      <w:pPr>
        <w:pStyle w:val="NormalSS"/>
        <w:ind w:firstLine="0"/>
        <w:jc w:val="left"/>
        <w:rPr>
          <w:color w:val="000000"/>
          <w:u w:val="single"/>
        </w:rPr>
      </w:pPr>
    </w:p>
    <w:tbl>
      <w:tblPr>
        <w:tblW w:w="5054" w:type="pct"/>
        <w:tblLook w:val="04A0"/>
      </w:tblPr>
      <w:tblGrid>
        <w:gridCol w:w="695"/>
        <w:gridCol w:w="2273"/>
        <w:gridCol w:w="1977"/>
        <w:gridCol w:w="1667"/>
        <w:gridCol w:w="2829"/>
      </w:tblGrid>
      <w:tr w14:paraId="594D5297" w14:textId="77777777" w:rsidTr="004166AE">
        <w:tblPrEx>
          <w:tblW w:w="5054" w:type="pct"/>
          <w:tblLook w:val="04A0"/>
        </w:tblPrEx>
        <w:trPr>
          <w:trHeight w:val="465"/>
        </w:trPr>
        <w:tc>
          <w:tcPr>
            <w:tcW w:w="3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rsidR="00014C7B" w:rsidRPr="00DC705E" w:rsidP="00054AEE" w14:paraId="7327DF7A"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Form #</w:t>
            </w:r>
          </w:p>
        </w:tc>
        <w:tc>
          <w:tcPr>
            <w:tcW w:w="1204" w:type="pct"/>
            <w:tcBorders>
              <w:top w:val="single" w:sz="8" w:space="0" w:color="auto"/>
              <w:left w:val="nil"/>
              <w:bottom w:val="single" w:sz="8" w:space="0" w:color="auto"/>
              <w:right w:val="single" w:sz="8" w:space="0" w:color="auto"/>
            </w:tcBorders>
            <w:shd w:val="clear" w:color="auto" w:fill="E7E6E6" w:themeFill="background2"/>
            <w:vAlign w:val="center"/>
            <w:hideMark/>
          </w:tcPr>
          <w:p w:rsidR="00014C7B" w:rsidRPr="00DC705E" w:rsidP="00054AEE" w14:paraId="5BB544B4"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Form Name</w:t>
            </w:r>
          </w:p>
        </w:tc>
        <w:tc>
          <w:tcPr>
            <w:tcW w:w="1047" w:type="pct"/>
            <w:tcBorders>
              <w:top w:val="single" w:sz="8" w:space="0" w:color="auto"/>
              <w:left w:val="nil"/>
              <w:bottom w:val="single" w:sz="8" w:space="0" w:color="auto"/>
              <w:right w:val="single" w:sz="8" w:space="0" w:color="auto"/>
            </w:tcBorders>
            <w:shd w:val="clear" w:color="auto" w:fill="E7E6E6" w:themeFill="background2"/>
            <w:vAlign w:val="center"/>
            <w:hideMark/>
          </w:tcPr>
          <w:p w:rsidR="00014C7B" w:rsidRPr="00DC705E" w:rsidP="00054AEE" w14:paraId="5419911F"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Total Burden (in hours)</w:t>
            </w:r>
          </w:p>
        </w:tc>
        <w:tc>
          <w:tcPr>
            <w:tcW w:w="883" w:type="pct"/>
            <w:tcBorders>
              <w:top w:val="single" w:sz="8" w:space="0" w:color="auto"/>
              <w:left w:val="nil"/>
              <w:bottom w:val="single" w:sz="8" w:space="0" w:color="auto"/>
              <w:right w:val="single" w:sz="8" w:space="0" w:color="auto"/>
            </w:tcBorders>
            <w:shd w:val="clear" w:color="auto" w:fill="E7E6E6" w:themeFill="background2"/>
            <w:vAlign w:val="center"/>
            <w:hideMark/>
          </w:tcPr>
          <w:p w:rsidR="00014C7B" w:rsidRPr="00DC705E" w:rsidP="00054AEE" w14:paraId="73E12308"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Wage Rate</w:t>
            </w:r>
          </w:p>
        </w:tc>
        <w:tc>
          <w:tcPr>
            <w:tcW w:w="1498" w:type="pct"/>
            <w:tcBorders>
              <w:top w:val="single" w:sz="8" w:space="0" w:color="auto"/>
              <w:left w:val="nil"/>
              <w:bottom w:val="single" w:sz="8" w:space="0" w:color="auto"/>
              <w:right w:val="single" w:sz="8" w:space="0" w:color="auto"/>
            </w:tcBorders>
            <w:shd w:val="clear" w:color="auto" w:fill="E7E6E6" w:themeFill="background2"/>
            <w:vAlign w:val="center"/>
            <w:hideMark/>
          </w:tcPr>
          <w:p w:rsidR="00014C7B" w:rsidRPr="00DC705E" w:rsidP="00054AEE" w14:paraId="1F09E2C5" w14:textId="77777777">
            <w:pPr>
              <w:spacing w:after="0" w:line="240" w:lineRule="auto"/>
              <w:jc w:val="center"/>
              <w:rPr>
                <w:rFonts w:ascii="Times New Roman" w:eastAsia="Times New Roman" w:hAnsi="Times New Roman" w:cs="Times New Roman"/>
                <w:color w:val="000000"/>
              </w:rPr>
            </w:pPr>
            <w:r w:rsidRPr="00DC705E">
              <w:rPr>
                <w:rFonts w:ascii="Times New Roman" w:eastAsia="Times New Roman" w:hAnsi="Times New Roman" w:cs="Times New Roman"/>
                <w:color w:val="000000"/>
              </w:rPr>
              <w:t>Total Hour Cost</w:t>
            </w:r>
          </w:p>
        </w:tc>
      </w:tr>
      <w:tr w14:paraId="5E34FA81" w14:textId="77777777" w:rsidTr="004166AE">
        <w:tblPrEx>
          <w:tblW w:w="5054" w:type="pct"/>
          <w:tblLook w:val="04A0"/>
        </w:tblPrEx>
        <w:trPr>
          <w:trHeight w:val="645"/>
        </w:trPr>
        <w:tc>
          <w:tcPr>
            <w:tcW w:w="368" w:type="pct"/>
            <w:tcBorders>
              <w:top w:val="nil"/>
              <w:left w:val="single" w:sz="8" w:space="0" w:color="auto"/>
              <w:bottom w:val="single" w:sz="8" w:space="0" w:color="auto"/>
              <w:right w:val="single" w:sz="8" w:space="0" w:color="auto"/>
            </w:tcBorders>
            <w:vAlign w:val="center"/>
            <w:hideMark/>
          </w:tcPr>
          <w:p w:rsidR="00014C7B" w:rsidRPr="00DC705E" w:rsidP="00054AEE" w14:paraId="0C65621A" w14:textId="2DFC898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04" w:type="pct"/>
            <w:tcBorders>
              <w:top w:val="nil"/>
              <w:left w:val="nil"/>
              <w:bottom w:val="single" w:sz="8" w:space="0" w:color="auto"/>
              <w:right w:val="single" w:sz="8" w:space="0" w:color="auto"/>
            </w:tcBorders>
            <w:vAlign w:val="center"/>
            <w:hideMark/>
          </w:tcPr>
          <w:p w:rsidR="00014C7B" w:rsidRPr="00DC705E" w:rsidP="00054AEE" w14:paraId="28713DB6" w14:textId="77777777">
            <w:pPr>
              <w:spacing w:after="0" w:line="240" w:lineRule="auto"/>
              <w:rPr>
                <w:rFonts w:ascii="Times New Roman" w:eastAsia="Times New Roman" w:hAnsi="Times New Roman" w:cs="Times New Roman"/>
                <w:color w:val="000000"/>
              </w:rPr>
            </w:pPr>
            <w:r w:rsidRPr="00DC705E">
              <w:rPr>
                <w:rFonts w:ascii="Times New Roman" w:eastAsia="Times New Roman" w:hAnsi="Times New Roman" w:cs="Times New Roman"/>
                <w:color w:val="000000"/>
              </w:rPr>
              <w:t>Ventilated Patient Form</w:t>
            </w:r>
          </w:p>
        </w:tc>
        <w:tc>
          <w:tcPr>
            <w:tcW w:w="1047" w:type="pct"/>
            <w:tcBorders>
              <w:top w:val="nil"/>
              <w:left w:val="nil"/>
              <w:bottom w:val="single" w:sz="8" w:space="0" w:color="auto"/>
              <w:right w:val="single" w:sz="8" w:space="0" w:color="auto"/>
            </w:tcBorders>
            <w:shd w:val="clear" w:color="000000" w:fill="FFFFFF"/>
            <w:vAlign w:val="center"/>
            <w:hideMark/>
          </w:tcPr>
          <w:p w:rsidR="00014C7B" w:rsidRPr="00DC705E" w:rsidP="00054AEE" w14:paraId="1B5946C9" w14:textId="7EACCE0F">
            <w:pPr>
              <w:spacing w:after="0" w:line="240" w:lineRule="auto"/>
              <w:jc w:val="right"/>
              <w:rPr>
                <w:rFonts w:ascii="Times New Roman" w:eastAsia="Times New Roman" w:hAnsi="Times New Roman" w:cs="Times New Roman"/>
                <w:color w:val="000000"/>
              </w:rPr>
            </w:pPr>
            <w:r w:rsidRPr="00106DA5">
              <w:rPr>
                <w:rFonts w:ascii="Times New Roman" w:eastAsia="Times New Roman" w:hAnsi="Times New Roman" w:cs="Times New Roman"/>
                <w:color w:val="000000"/>
              </w:rPr>
              <w:t>38</w:t>
            </w:r>
            <w:r>
              <w:rPr>
                <w:rFonts w:ascii="Times New Roman" w:eastAsia="Times New Roman" w:hAnsi="Times New Roman" w:cs="Times New Roman"/>
                <w:color w:val="000000"/>
              </w:rPr>
              <w:t>,</w:t>
            </w:r>
            <w:r w:rsidRPr="00106DA5">
              <w:rPr>
                <w:rFonts w:ascii="Times New Roman" w:eastAsia="Times New Roman" w:hAnsi="Times New Roman" w:cs="Times New Roman"/>
                <w:color w:val="000000"/>
              </w:rPr>
              <w:t>885.15</w:t>
            </w:r>
          </w:p>
        </w:tc>
        <w:tc>
          <w:tcPr>
            <w:tcW w:w="883" w:type="pct"/>
            <w:tcBorders>
              <w:top w:val="nil"/>
              <w:left w:val="nil"/>
              <w:bottom w:val="single" w:sz="8" w:space="0" w:color="auto"/>
              <w:right w:val="single" w:sz="8" w:space="0" w:color="auto"/>
            </w:tcBorders>
            <w:shd w:val="clear" w:color="000000" w:fill="FFFFFF"/>
            <w:vAlign w:val="center"/>
            <w:hideMark/>
          </w:tcPr>
          <w:p w:rsidR="00014C7B" w:rsidRPr="00DC705E" w:rsidP="00054AEE" w14:paraId="4AFD546D" w14:textId="466A05D7">
            <w:pPr>
              <w:spacing w:after="0" w:line="240" w:lineRule="auto"/>
              <w:jc w:val="right"/>
              <w:rPr>
                <w:rFonts w:ascii="Times New Roman" w:eastAsia="Times New Roman" w:hAnsi="Times New Roman" w:cs="Times New Roman"/>
                <w:color w:val="000000"/>
              </w:rPr>
            </w:pPr>
            <w:r w:rsidRPr="00DC705E">
              <w:rPr>
                <w:rFonts w:ascii="Times New Roman" w:eastAsia="Times New Roman" w:hAnsi="Times New Roman" w:cs="Times New Roman"/>
                <w:color w:val="000000"/>
              </w:rPr>
              <w:t>$</w:t>
            </w:r>
            <w:r w:rsidR="008263AF">
              <w:rPr>
                <w:rFonts w:ascii="Times New Roman" w:eastAsia="Times New Roman" w:hAnsi="Times New Roman" w:cs="Times New Roman"/>
                <w:color w:val="000000"/>
              </w:rPr>
              <w:t>90.00</w:t>
            </w:r>
          </w:p>
        </w:tc>
        <w:tc>
          <w:tcPr>
            <w:tcW w:w="1498" w:type="pct"/>
            <w:tcBorders>
              <w:top w:val="nil"/>
              <w:left w:val="nil"/>
              <w:bottom w:val="single" w:sz="8" w:space="0" w:color="auto"/>
              <w:right w:val="single" w:sz="8" w:space="0" w:color="auto"/>
            </w:tcBorders>
            <w:noWrap/>
            <w:vAlign w:val="center"/>
            <w:hideMark/>
          </w:tcPr>
          <w:p w:rsidR="00014C7B" w:rsidRPr="00DC705E" w:rsidP="00054AEE" w14:paraId="739CB768" w14:textId="77AB9110">
            <w:pPr>
              <w:spacing w:after="0" w:line="240" w:lineRule="auto"/>
              <w:jc w:val="right"/>
              <w:rPr>
                <w:rFonts w:ascii="Times New Roman" w:eastAsia="Times New Roman" w:hAnsi="Times New Roman" w:cs="Times New Roman"/>
                <w:color w:val="000000"/>
              </w:rPr>
            </w:pPr>
            <w:r w:rsidRPr="005508F1">
              <w:rPr>
                <w:rFonts w:ascii="Times New Roman" w:eastAsia="Times New Roman" w:hAnsi="Times New Roman" w:cs="Times New Roman"/>
                <w:color w:val="000000"/>
              </w:rPr>
              <w:t xml:space="preserve">$3,499,663.50 </w:t>
            </w:r>
          </w:p>
        </w:tc>
      </w:tr>
    </w:tbl>
    <w:p w:rsidR="00BD3B40" w:rsidRPr="00BC7D38" w:rsidP="00054AEE" w14:paraId="5A638F0D" w14:textId="77777777">
      <w:pPr>
        <w:pStyle w:val="NormalSS"/>
        <w:ind w:firstLine="0"/>
        <w:jc w:val="left"/>
        <w:rPr>
          <w:color w:val="000000"/>
        </w:rPr>
      </w:pPr>
    </w:p>
    <w:p w:rsidR="004715C1" w:rsidP="00054AEE" w14:paraId="79EB449F" w14:textId="6493BA43">
      <w:pPr>
        <w:spacing w:after="0" w:line="240" w:lineRule="auto"/>
        <w:rPr>
          <w:rFonts w:ascii="Times New Roman" w:hAnsi="Times New Roman"/>
          <w:color w:val="000000"/>
          <w:sz w:val="24"/>
          <w:szCs w:val="24"/>
        </w:rPr>
      </w:pPr>
      <w:r w:rsidRPr="00BC7D38">
        <w:rPr>
          <w:rFonts w:ascii="Times New Roman" w:hAnsi="Times New Roman"/>
          <w:color w:val="000000"/>
          <w:sz w:val="24"/>
          <w:szCs w:val="24"/>
        </w:rPr>
        <w:t xml:space="preserve">Data collection and reporting </w:t>
      </w:r>
      <w:r w:rsidRPr="00BC7D38" w:rsidR="003A556F">
        <w:rPr>
          <w:rFonts w:ascii="Times New Roman" w:hAnsi="Times New Roman"/>
          <w:color w:val="000000"/>
          <w:sz w:val="24"/>
          <w:szCs w:val="24"/>
        </w:rPr>
        <w:t>are carried out at transplant programs and OPOs by a variety of personnel,</w:t>
      </w:r>
      <w:r w:rsidRPr="00BC7D38">
        <w:rPr>
          <w:rFonts w:ascii="Times New Roman" w:hAnsi="Times New Roman"/>
          <w:color w:val="000000"/>
          <w:sz w:val="24"/>
          <w:szCs w:val="24"/>
        </w:rPr>
        <w:t xml:space="preserve"> including transplant coordinators, nurses, laboratory technicians, </w:t>
      </w:r>
      <w:r w:rsidR="005E31B3">
        <w:rPr>
          <w:rFonts w:ascii="Times New Roman" w:hAnsi="Times New Roman"/>
          <w:color w:val="000000"/>
          <w:sz w:val="24"/>
          <w:szCs w:val="24"/>
        </w:rPr>
        <w:t>and medical record specialists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 individual(s) responsible for </w:t>
      </w:r>
      <w:r w:rsidR="005E31B3">
        <w:rPr>
          <w:rFonts w:ascii="Times New Roman" w:hAnsi="Times New Roman"/>
          <w:color w:val="000000"/>
          <w:sz w:val="24"/>
          <w:szCs w:val="24"/>
        </w:rPr>
        <w:t xml:space="preserve">completing the data collection form will vary among </w:t>
      </w:r>
      <w:r w:rsidRPr="00BC7D38">
        <w:rPr>
          <w:rFonts w:ascii="Times New Roman" w:hAnsi="Times New Roman"/>
          <w:color w:val="000000"/>
          <w:sz w:val="24"/>
          <w:szCs w:val="24"/>
        </w:rPr>
        <w:t>respondents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Therefore, </w:t>
      </w:r>
      <w:r w:rsidR="005E31B3">
        <w:rPr>
          <w:rFonts w:ascii="Times New Roman" w:hAnsi="Times New Roman"/>
          <w:color w:val="000000"/>
          <w:sz w:val="24"/>
          <w:szCs w:val="24"/>
        </w:rPr>
        <w:t>to estimate the cost to the respondents, the average hourly wage reflects the mean hourly wage of a Registered Nurse, as reported on the</w:t>
      </w:r>
      <w:r w:rsidRPr="00BC7D38">
        <w:rPr>
          <w:rFonts w:ascii="Times New Roman" w:hAnsi="Times New Roman"/>
          <w:color w:val="000000"/>
          <w:sz w:val="24"/>
          <w:szCs w:val="24"/>
        </w:rPr>
        <w:t xml:space="preserve"> United States Department of Labor - Bureau of Labor Statistics </w:t>
      </w:r>
      <w:hyperlink r:id="rId11" w:history="1">
        <w:r w:rsidRPr="00BC7D38">
          <w:rPr>
            <w:rStyle w:val="Hyperlink"/>
            <w:rFonts w:ascii="Times New Roman" w:hAnsi="Times New Roman"/>
            <w:sz w:val="24"/>
            <w:szCs w:val="24"/>
          </w:rPr>
          <w:t>website</w:t>
        </w:r>
      </w:hyperlink>
      <w:r w:rsidR="003E20C0">
        <w:rPr>
          <w:rFonts w:ascii="Times New Roman" w:hAnsi="Times New Roman"/>
          <w:color w:val="000000"/>
          <w:sz w:val="24"/>
          <w:szCs w:val="24"/>
        </w:rPr>
        <w:t xml:space="preserve">. </w:t>
      </w:r>
      <w:r w:rsidRPr="00BC7D38">
        <w:rPr>
          <w:rFonts w:ascii="Times New Roman" w:hAnsi="Times New Roman"/>
          <w:color w:val="000000"/>
          <w:sz w:val="24"/>
          <w:szCs w:val="24"/>
        </w:rPr>
        <w:t>The mean hourly wage as of</w:t>
      </w:r>
      <w:r w:rsidRPr="00BC7D38" w:rsidR="00C21BD0">
        <w:rPr>
          <w:rFonts w:ascii="Times New Roman" w:hAnsi="Times New Roman"/>
          <w:color w:val="000000"/>
          <w:sz w:val="24"/>
          <w:szCs w:val="24"/>
        </w:rPr>
        <w:t xml:space="preserve"> May</w:t>
      </w:r>
      <w:r w:rsidRPr="00BC7D38">
        <w:rPr>
          <w:rFonts w:ascii="Times New Roman" w:hAnsi="Times New Roman"/>
          <w:color w:val="000000"/>
          <w:sz w:val="24"/>
          <w:szCs w:val="24"/>
        </w:rPr>
        <w:t xml:space="preserve"> </w:t>
      </w:r>
      <w:r w:rsidRPr="00BC7D38" w:rsidR="00E27D26">
        <w:rPr>
          <w:rFonts w:ascii="Times New Roman" w:hAnsi="Times New Roman"/>
          <w:color w:val="000000"/>
          <w:sz w:val="24"/>
          <w:szCs w:val="24"/>
        </w:rPr>
        <w:t>202</w:t>
      </w:r>
      <w:r w:rsidRPr="00BC7D38" w:rsidR="00583F5C">
        <w:rPr>
          <w:rFonts w:ascii="Times New Roman" w:hAnsi="Times New Roman"/>
          <w:color w:val="000000"/>
          <w:sz w:val="24"/>
          <w:szCs w:val="24"/>
        </w:rPr>
        <w:t>3</w:t>
      </w:r>
      <w:r w:rsidRPr="00BC7D38" w:rsidR="00E27D26">
        <w:rPr>
          <w:rFonts w:ascii="Times New Roman" w:hAnsi="Times New Roman"/>
          <w:color w:val="000000"/>
          <w:sz w:val="24"/>
          <w:szCs w:val="24"/>
        </w:rPr>
        <w:t>,</w:t>
      </w:r>
      <w:r w:rsidRPr="00BC7D38">
        <w:rPr>
          <w:rFonts w:ascii="Times New Roman" w:hAnsi="Times New Roman"/>
          <w:color w:val="000000"/>
          <w:sz w:val="24"/>
          <w:szCs w:val="24"/>
        </w:rPr>
        <w:t xml:space="preserve"> for this position</w:t>
      </w:r>
      <w:r w:rsidR="00B6368E">
        <w:rPr>
          <w:rFonts w:ascii="Times New Roman" w:hAnsi="Times New Roman"/>
          <w:color w:val="000000"/>
          <w:sz w:val="24"/>
          <w:szCs w:val="24"/>
        </w:rPr>
        <w:t>,</w:t>
      </w:r>
      <w:r w:rsidRPr="00BC7D38">
        <w:rPr>
          <w:rFonts w:ascii="Times New Roman" w:hAnsi="Times New Roman"/>
          <w:color w:val="000000"/>
          <w:sz w:val="24"/>
          <w:szCs w:val="24"/>
        </w:rPr>
        <w:t xml:space="preserve"> is $</w:t>
      </w:r>
      <w:r w:rsidRPr="00BC7D38" w:rsidR="00250AF7">
        <w:rPr>
          <w:rFonts w:ascii="Times New Roman" w:hAnsi="Times New Roman"/>
          <w:color w:val="000000"/>
          <w:sz w:val="24"/>
          <w:szCs w:val="24"/>
        </w:rPr>
        <w:t>4</w:t>
      </w:r>
      <w:r w:rsidR="00464DB8">
        <w:rPr>
          <w:rFonts w:ascii="Times New Roman" w:hAnsi="Times New Roman"/>
          <w:color w:val="000000"/>
          <w:sz w:val="24"/>
          <w:szCs w:val="24"/>
        </w:rPr>
        <w:t>5.00</w:t>
      </w:r>
      <w:r w:rsidR="003E20C0">
        <w:rPr>
          <w:rFonts w:ascii="Times New Roman" w:hAnsi="Times New Roman"/>
          <w:color w:val="000000"/>
          <w:sz w:val="24"/>
          <w:szCs w:val="24"/>
        </w:rPr>
        <w:t xml:space="preserve">. </w:t>
      </w:r>
      <w:r w:rsidRPr="00BC7D38" w:rsidR="008D2178">
        <w:rPr>
          <w:rFonts w:ascii="Times New Roman" w:hAnsi="Times New Roman"/>
          <w:color w:val="000000"/>
          <w:sz w:val="24"/>
          <w:szCs w:val="24"/>
        </w:rPr>
        <w:t>Doubling the median hourly wage to account for overhead costs (e.g., benefits) brings the total hourly cost to $</w:t>
      </w:r>
      <w:r w:rsidR="00464DB8">
        <w:rPr>
          <w:rFonts w:ascii="Times New Roman" w:hAnsi="Times New Roman"/>
          <w:color w:val="000000"/>
          <w:sz w:val="24"/>
          <w:szCs w:val="24"/>
        </w:rPr>
        <w:t>90</w:t>
      </w:r>
      <w:r w:rsidRPr="00BC7D38" w:rsidR="008D2178">
        <w:rPr>
          <w:rFonts w:ascii="Times New Roman" w:hAnsi="Times New Roman"/>
          <w:color w:val="000000"/>
          <w:sz w:val="24"/>
          <w:szCs w:val="24"/>
        </w:rPr>
        <w:t>.</w:t>
      </w:r>
      <w:r w:rsidR="00464DB8">
        <w:rPr>
          <w:rFonts w:ascii="Times New Roman" w:hAnsi="Times New Roman"/>
          <w:color w:val="000000"/>
          <w:sz w:val="24"/>
          <w:szCs w:val="24"/>
        </w:rPr>
        <w:t>00</w:t>
      </w:r>
      <w:r w:rsidR="003E20C0">
        <w:rPr>
          <w:rFonts w:ascii="Times New Roman" w:hAnsi="Times New Roman"/>
          <w:color w:val="000000"/>
          <w:sz w:val="24"/>
          <w:szCs w:val="24"/>
        </w:rPr>
        <w:t xml:space="preserve">. </w:t>
      </w:r>
      <w:r w:rsidRPr="00BC7D38" w:rsidR="00392BF2">
        <w:rPr>
          <w:rFonts w:ascii="Times New Roman" w:hAnsi="Times New Roman"/>
          <w:color w:val="000000"/>
          <w:sz w:val="24"/>
          <w:szCs w:val="24"/>
        </w:rPr>
        <w:t xml:space="preserve">The total estimated burden hours </w:t>
      </w:r>
      <w:r w:rsidRPr="00BC7D38" w:rsidR="00392BF2">
        <w:rPr>
          <w:rFonts w:ascii="Times New Roman" w:hAnsi="Times New Roman"/>
          <w:color w:val="000000"/>
          <w:sz w:val="24"/>
          <w:szCs w:val="24"/>
        </w:rPr>
        <w:t>is</w:t>
      </w:r>
      <w:r w:rsidRPr="00BC7D38" w:rsidR="00AB1F60">
        <w:rPr>
          <w:rFonts w:ascii="Times New Roman" w:hAnsi="Times New Roman"/>
          <w:color w:val="000000"/>
          <w:sz w:val="24"/>
          <w:szCs w:val="24"/>
        </w:rPr>
        <w:t xml:space="preserve"> </w:t>
      </w:r>
      <w:r w:rsidRPr="0051746C" w:rsidR="0051746C">
        <w:rPr>
          <w:rFonts w:ascii="Times New Roman" w:eastAsia="Times New Roman" w:hAnsi="Times New Roman" w:cs="Times New Roman"/>
          <w:color w:val="000000"/>
        </w:rPr>
        <w:t xml:space="preserve">$3,499,663.50 </w:t>
      </w:r>
      <w:r w:rsidRPr="00BC7D38" w:rsidR="00392BF2">
        <w:rPr>
          <w:rFonts w:ascii="Times New Roman" w:hAnsi="Times New Roman"/>
          <w:color w:val="000000"/>
          <w:sz w:val="24"/>
          <w:szCs w:val="24"/>
        </w:rPr>
        <w:t>(see 12</w:t>
      </w:r>
      <w:r w:rsidRPr="00BC7D38" w:rsidR="00ED10FB">
        <w:rPr>
          <w:rFonts w:ascii="Times New Roman" w:hAnsi="Times New Roman"/>
          <w:color w:val="000000"/>
          <w:sz w:val="24"/>
          <w:szCs w:val="24"/>
        </w:rPr>
        <w:t>B</w:t>
      </w:r>
      <w:r w:rsidRPr="00BC7D38" w:rsidR="00392BF2">
        <w:rPr>
          <w:rFonts w:ascii="Times New Roman" w:hAnsi="Times New Roman"/>
          <w:color w:val="000000"/>
          <w:sz w:val="24"/>
          <w:szCs w:val="24"/>
        </w:rPr>
        <w:t>).</w:t>
      </w:r>
    </w:p>
    <w:p w:rsidR="00110E04" w:rsidRPr="00BC7D38" w:rsidP="00054AEE" w14:paraId="18864616" w14:textId="270BCC21">
      <w:pPr>
        <w:spacing w:after="0" w:line="240" w:lineRule="auto"/>
        <w:rPr>
          <w:rFonts w:ascii="Times New Roman" w:hAnsi="Times New Roman"/>
          <w:color w:val="000000"/>
          <w:sz w:val="24"/>
          <w:szCs w:val="24"/>
        </w:rPr>
      </w:pPr>
    </w:p>
    <w:p w:rsidR="004715C1" w:rsidRPr="00BC7D38" w:rsidP="00054AEE" w14:paraId="166C197F" w14:textId="56E9238C">
      <w:pPr>
        <w:pStyle w:val="NormalSS"/>
        <w:ind w:firstLine="0"/>
        <w:jc w:val="left"/>
        <w:rPr>
          <w:i/>
          <w:szCs w:val="24"/>
        </w:rPr>
      </w:pPr>
      <w:r w:rsidRPr="00BC7D38">
        <w:rPr>
          <w:i/>
          <w:szCs w:val="24"/>
        </w:rPr>
        <w:t>Planned frequency of information collection:</w:t>
      </w:r>
    </w:p>
    <w:p w:rsidR="00117AB3" w:rsidP="00054AEE" w14:paraId="7B493401" w14:textId="2E2EE516">
      <w:pPr>
        <w:pStyle w:val="NormalSS"/>
        <w:ind w:firstLine="0"/>
        <w:jc w:val="left"/>
        <w:rPr>
          <w:szCs w:val="24"/>
        </w:rPr>
      </w:pPr>
      <w:r>
        <w:rPr>
          <w:bCs/>
        </w:rPr>
        <w:t>The frequency of information collection varies by form,</w:t>
      </w:r>
      <w:r w:rsidRPr="00BC7D38" w:rsidR="003C037E">
        <w:rPr>
          <w:bCs/>
        </w:rPr>
        <w:t xml:space="preserve"> and data submission requirements are specified in </w:t>
      </w:r>
      <w:hyperlink r:id="rId10" w:history="1">
        <w:r w:rsidRPr="00BC7D38" w:rsidR="003C037E">
          <w:rPr>
            <w:rStyle w:val="Hyperlink"/>
            <w:bCs/>
          </w:rPr>
          <w:t>OPTN Policy 18</w:t>
        </w:r>
      </w:hyperlink>
      <w:r w:rsidRPr="00BC7D38" w:rsidR="003C037E">
        <w:rPr>
          <w:bCs/>
        </w:rPr>
        <w:t>.</w:t>
      </w:r>
    </w:p>
    <w:p w:rsidR="00107E69" w:rsidRPr="00BC7D38" w:rsidP="00054AEE" w14:paraId="00D021C0" w14:textId="77777777">
      <w:pPr>
        <w:pStyle w:val="NormalSS"/>
        <w:ind w:firstLine="0"/>
        <w:jc w:val="left"/>
        <w:rPr>
          <w:szCs w:val="24"/>
        </w:rPr>
      </w:pPr>
    </w:p>
    <w:p w:rsidR="004715C1" w:rsidRPr="00110E04" w:rsidP="00A728E5" w14:paraId="03056E7C" w14:textId="3683D7BA">
      <w:pPr>
        <w:tabs>
          <w:tab w:val="left" w:pos="720"/>
          <w:tab w:val="right" w:pos="8732"/>
        </w:tabs>
        <w:spacing w:after="0" w:line="240" w:lineRule="auto"/>
        <w:ind w:left="360" w:hanging="360"/>
        <w:rPr>
          <w:rFonts w:ascii="Times New Roman" w:hAnsi="Times New Roman"/>
          <w:b/>
          <w:bCs/>
          <w:sz w:val="24"/>
          <w:szCs w:val="24"/>
          <w:u w:val="single"/>
        </w:rPr>
      </w:pPr>
      <w:r w:rsidRPr="00110E04">
        <w:rPr>
          <w:rFonts w:ascii="Times New Roman" w:hAnsi="Times New Roman"/>
          <w:b/>
          <w:bCs/>
          <w:sz w:val="24"/>
          <w:szCs w:val="24"/>
        </w:rPr>
        <w:t>13.</w:t>
      </w:r>
      <w:r w:rsidRPr="00110E04">
        <w:rPr>
          <w:rFonts w:ascii="Times New Roman" w:hAnsi="Times New Roman"/>
          <w:b/>
          <w:bCs/>
          <w:sz w:val="24"/>
          <w:szCs w:val="24"/>
        </w:rPr>
        <w:tab/>
      </w:r>
      <w:r w:rsidRPr="00110E04">
        <w:rPr>
          <w:rFonts w:ascii="Times New Roman" w:hAnsi="Times New Roman"/>
          <w:b/>
          <w:bCs/>
          <w:sz w:val="24"/>
          <w:szCs w:val="24"/>
          <w:u w:val="single"/>
        </w:rPr>
        <w:t>Estimates of other Total Annual Cost Burden to Respondents or Recordkeepers/Capital</w:t>
      </w:r>
      <w:r w:rsidR="00110E04">
        <w:rPr>
          <w:rFonts w:ascii="Times New Roman" w:hAnsi="Times New Roman"/>
          <w:b/>
          <w:bCs/>
          <w:sz w:val="24"/>
          <w:szCs w:val="24"/>
          <w:u w:val="single"/>
        </w:rPr>
        <w:t xml:space="preserve"> </w:t>
      </w:r>
      <w:r w:rsidRPr="00110E04">
        <w:rPr>
          <w:rFonts w:ascii="Times New Roman" w:hAnsi="Times New Roman"/>
          <w:b/>
          <w:bCs/>
          <w:sz w:val="24"/>
          <w:szCs w:val="24"/>
          <w:u w:val="single"/>
        </w:rPr>
        <w:t>Costs</w:t>
      </w:r>
    </w:p>
    <w:p w:rsidR="009E36B5" w:rsidRPr="00BC7D38" w:rsidP="00A728E5" w14:paraId="1EEDC963" w14:textId="77777777">
      <w:pPr>
        <w:tabs>
          <w:tab w:val="left" w:pos="720"/>
          <w:tab w:val="right" w:pos="8732"/>
        </w:tabs>
        <w:spacing w:after="0" w:line="240" w:lineRule="auto"/>
        <w:ind w:left="360"/>
        <w:rPr>
          <w:rFonts w:ascii="Times New Roman" w:hAnsi="Times New Roman"/>
          <w:sz w:val="24"/>
          <w:szCs w:val="24"/>
          <w:u w:val="single"/>
        </w:rPr>
      </w:pPr>
    </w:p>
    <w:p w:rsidR="004715C1" w:rsidRPr="00BC7D38" w:rsidP="00A728E5" w14:paraId="0B06CA9F" w14:textId="71F2D58B">
      <w:pPr>
        <w:pStyle w:val="ListParagraph"/>
        <w:numPr>
          <w:ilvl w:val="0"/>
          <w:numId w:val="19"/>
        </w:numPr>
        <w:ind w:left="720"/>
        <w:rPr>
          <w:rFonts w:ascii="Times New Roman" w:hAnsi="Times New Roman"/>
          <w:color w:val="000000"/>
          <w:sz w:val="24"/>
          <w:szCs w:val="24"/>
        </w:rPr>
      </w:pPr>
      <w:r w:rsidRPr="00BC7D38">
        <w:rPr>
          <w:rFonts w:ascii="Times New Roman" w:hAnsi="Times New Roman"/>
          <w:color w:val="000000"/>
          <w:sz w:val="24"/>
          <w:szCs w:val="24"/>
          <w:u w:val="single"/>
        </w:rPr>
        <w:t>Total Capital costs and start-up costs component</w:t>
      </w:r>
      <w:r w:rsidR="003E20C0">
        <w:rPr>
          <w:rFonts w:ascii="Times New Roman" w:hAnsi="Times New Roman"/>
          <w:color w:val="000000"/>
          <w:sz w:val="24"/>
          <w:szCs w:val="24"/>
          <w:u w:val="single"/>
        </w:rPr>
        <w:t xml:space="preserve">: </w:t>
      </w:r>
    </w:p>
    <w:p w:rsidR="004715C1" w:rsidP="00A728E5" w14:paraId="43461F14" w14:textId="790ECC25">
      <w:pPr>
        <w:spacing w:after="0" w:line="240" w:lineRule="auto"/>
        <w:ind w:left="360"/>
        <w:rPr>
          <w:rFonts w:ascii="Times New Roman" w:hAnsi="Times New Roman"/>
          <w:color w:val="000000"/>
          <w:sz w:val="24"/>
          <w:szCs w:val="24"/>
        </w:rPr>
      </w:pPr>
      <w:r w:rsidRPr="00BC7D38">
        <w:rPr>
          <w:rFonts w:ascii="Times New Roman" w:hAnsi="Times New Roman"/>
          <w:color w:val="000000"/>
          <w:sz w:val="24"/>
          <w:szCs w:val="24"/>
        </w:rPr>
        <w:t>The OPTN Computer System has been in place for many years</w:t>
      </w:r>
      <w:r w:rsidR="00A80883">
        <w:rPr>
          <w:rFonts w:ascii="Times New Roman" w:hAnsi="Times New Roman"/>
          <w:color w:val="000000"/>
          <w:sz w:val="24"/>
          <w:szCs w:val="24"/>
        </w:rPr>
        <w:t>, with no capital or start-up costs associated with</w:t>
      </w:r>
      <w:r w:rsidRPr="00BC7D38">
        <w:rPr>
          <w:rFonts w:ascii="Times New Roman" w:hAnsi="Times New Roman"/>
          <w:color w:val="000000"/>
          <w:sz w:val="24"/>
          <w:szCs w:val="24"/>
        </w:rPr>
        <w:t xml:space="preserve"> the basic network</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The system is internet-based and, therefore, does not carry capital or start-up costs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Additionally, facilities are equipped with PCs and Internet connections and should incur no costs.</w:t>
      </w:r>
    </w:p>
    <w:p w:rsidR="00110E04" w:rsidRPr="00BC7D38" w:rsidP="00A728E5" w14:paraId="10DEAED8" w14:textId="77777777">
      <w:pPr>
        <w:spacing w:after="0" w:line="240" w:lineRule="auto"/>
        <w:ind w:left="360"/>
        <w:rPr>
          <w:rFonts w:ascii="Times New Roman" w:hAnsi="Times New Roman"/>
          <w:color w:val="000000"/>
          <w:sz w:val="24"/>
          <w:szCs w:val="24"/>
        </w:rPr>
      </w:pPr>
    </w:p>
    <w:p w:rsidR="004715C1" w:rsidRPr="00BC7D38" w:rsidP="00A728E5" w14:paraId="044A2ED8" w14:textId="77777777">
      <w:pPr>
        <w:pStyle w:val="ListParagraph"/>
        <w:numPr>
          <w:ilvl w:val="0"/>
          <w:numId w:val="19"/>
        </w:numPr>
        <w:ind w:left="720"/>
        <w:rPr>
          <w:rFonts w:ascii="Times New Roman" w:hAnsi="Times New Roman"/>
          <w:color w:val="000000"/>
          <w:sz w:val="24"/>
          <w:szCs w:val="24"/>
        </w:rPr>
      </w:pPr>
      <w:r w:rsidRPr="00BC7D38">
        <w:rPr>
          <w:rFonts w:ascii="Times New Roman" w:hAnsi="Times New Roman"/>
          <w:color w:val="000000"/>
          <w:sz w:val="24"/>
          <w:szCs w:val="24"/>
          <w:u w:val="single"/>
        </w:rPr>
        <w:t>Total Operation and maintenance and purchase of services component</w:t>
      </w:r>
      <w:r w:rsidRPr="00BC7D38">
        <w:rPr>
          <w:rFonts w:ascii="Times New Roman" w:hAnsi="Times New Roman"/>
          <w:color w:val="000000"/>
          <w:sz w:val="24"/>
          <w:szCs w:val="24"/>
        </w:rPr>
        <w:t>:</w:t>
      </w:r>
    </w:p>
    <w:p w:rsidR="004715C1" w:rsidP="00A728E5" w14:paraId="6224A4BA" w14:textId="6771267C">
      <w:pPr>
        <w:spacing w:after="0" w:line="240" w:lineRule="auto"/>
        <w:ind w:left="360"/>
        <w:rPr>
          <w:rFonts w:ascii="Times New Roman" w:hAnsi="Times New Roman"/>
          <w:color w:val="000000"/>
          <w:sz w:val="24"/>
          <w:szCs w:val="24"/>
        </w:rPr>
      </w:pPr>
      <w:r w:rsidRPr="00BC7D38">
        <w:rPr>
          <w:rFonts w:ascii="Times New Roman" w:hAnsi="Times New Roman"/>
          <w:color w:val="000000"/>
          <w:sz w:val="24"/>
          <w:szCs w:val="24"/>
        </w:rPr>
        <w:t>Users have computers for their normal business activities and, therefore, will not need to change maintenance practices for this purpose</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Some users have internal import/export systems that </w:t>
      </w:r>
      <w:r w:rsidR="005E31B3">
        <w:rPr>
          <w:rFonts w:ascii="Times New Roman" w:hAnsi="Times New Roman"/>
          <w:color w:val="000000"/>
          <w:sz w:val="24"/>
          <w:szCs w:val="24"/>
        </w:rPr>
        <w:t>facilitate the completion of th</w:t>
      </w:r>
      <w:r w:rsidR="00A85BE5">
        <w:rPr>
          <w:rFonts w:ascii="Times New Roman" w:hAnsi="Times New Roman"/>
          <w:color w:val="000000"/>
          <w:sz w:val="24"/>
          <w:szCs w:val="24"/>
        </w:rPr>
        <w:t>is</w:t>
      </w:r>
      <w:r w:rsidR="005E31B3">
        <w:rPr>
          <w:rFonts w:ascii="Times New Roman" w:hAnsi="Times New Roman"/>
          <w:color w:val="000000"/>
          <w:sz w:val="24"/>
          <w:szCs w:val="24"/>
        </w:rPr>
        <w:t xml:space="preserve"> form through</w:t>
      </w:r>
      <w:r w:rsidRPr="00BC7D38">
        <w:rPr>
          <w:rFonts w:ascii="Times New Roman" w:hAnsi="Times New Roman"/>
          <w:color w:val="000000"/>
          <w:sz w:val="24"/>
          <w:szCs w:val="24"/>
        </w:rPr>
        <w:t xml:space="preserve"> their electronic medical record systems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These systems may require some cost to </w:t>
      </w:r>
      <w:r w:rsidR="005E31B3">
        <w:rPr>
          <w:rFonts w:ascii="Times New Roman" w:hAnsi="Times New Roman"/>
          <w:color w:val="000000"/>
          <w:sz w:val="24"/>
          <w:szCs w:val="24"/>
        </w:rPr>
        <w:t>develop and/or modify, resulting in costs</w:t>
      </w:r>
      <w:r w:rsidRPr="00BC7D38">
        <w:rPr>
          <w:rFonts w:ascii="Times New Roman" w:hAnsi="Times New Roman"/>
          <w:color w:val="000000"/>
          <w:sz w:val="24"/>
          <w:szCs w:val="24"/>
        </w:rPr>
        <w:t xml:space="preserve"> to respondents</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Transplant centers </w:t>
      </w:r>
      <w:r w:rsidRPr="00BC7D38" w:rsidR="00CA18F8">
        <w:rPr>
          <w:rFonts w:ascii="Times New Roman" w:hAnsi="Times New Roman"/>
          <w:color w:val="000000"/>
          <w:sz w:val="24"/>
          <w:szCs w:val="24"/>
        </w:rPr>
        <w:t xml:space="preserve">and OPOs </w:t>
      </w:r>
      <w:r w:rsidRPr="00BC7D38">
        <w:rPr>
          <w:rFonts w:ascii="Times New Roman" w:hAnsi="Times New Roman"/>
          <w:color w:val="000000"/>
          <w:sz w:val="24"/>
          <w:szCs w:val="24"/>
        </w:rPr>
        <w:t xml:space="preserve">are responsible for all </w:t>
      </w:r>
      <w:r w:rsidR="005E31B3">
        <w:rPr>
          <w:rFonts w:ascii="Times New Roman" w:hAnsi="Times New Roman"/>
          <w:color w:val="000000"/>
          <w:sz w:val="24"/>
          <w:szCs w:val="24"/>
        </w:rPr>
        <w:t xml:space="preserve">proposed data collection modifications and </w:t>
      </w:r>
      <w:r w:rsidR="00A80883">
        <w:rPr>
          <w:rFonts w:ascii="Times New Roman" w:hAnsi="Times New Roman"/>
          <w:color w:val="000000"/>
          <w:sz w:val="24"/>
          <w:szCs w:val="24"/>
        </w:rPr>
        <w:t xml:space="preserve">typically account for </w:t>
      </w:r>
      <w:r w:rsidR="00A80883">
        <w:rPr>
          <w:rFonts w:ascii="Times New Roman" w:hAnsi="Times New Roman"/>
          <w:color w:val="000000"/>
          <w:sz w:val="24"/>
          <w:szCs w:val="24"/>
        </w:rPr>
        <w:t>the</w:t>
      </w:r>
      <w:r w:rsidRPr="00BC7D38">
        <w:rPr>
          <w:rFonts w:ascii="Times New Roman" w:hAnsi="Times New Roman"/>
          <w:color w:val="000000"/>
          <w:sz w:val="24"/>
          <w:szCs w:val="24"/>
        </w:rPr>
        <w:t xml:space="preserve"> majority of</w:t>
      </w:r>
      <w:r w:rsidRPr="00BC7D38">
        <w:rPr>
          <w:rFonts w:ascii="Times New Roman" w:hAnsi="Times New Roman"/>
          <w:color w:val="000000"/>
          <w:sz w:val="24"/>
          <w:szCs w:val="24"/>
        </w:rPr>
        <w:t xml:space="preserve"> the data collection volume</w:t>
      </w:r>
      <w:r w:rsidR="003E20C0">
        <w:rPr>
          <w:rFonts w:ascii="Times New Roman" w:hAnsi="Times New Roman"/>
          <w:color w:val="000000"/>
          <w:sz w:val="24"/>
          <w:szCs w:val="24"/>
        </w:rPr>
        <w:t xml:space="preserve">. </w:t>
      </w:r>
      <w:r w:rsidRPr="00BC7D38" w:rsidR="00B53C3C">
        <w:rPr>
          <w:rFonts w:ascii="Times New Roman" w:hAnsi="Times New Roman"/>
          <w:color w:val="000000"/>
          <w:sz w:val="24"/>
          <w:szCs w:val="24"/>
        </w:rPr>
        <w:t>Most of the</w:t>
      </w:r>
      <w:r w:rsidRPr="00BC7D38">
        <w:rPr>
          <w:rFonts w:ascii="Times New Roman" w:hAnsi="Times New Roman"/>
          <w:color w:val="000000"/>
          <w:sz w:val="24"/>
          <w:szCs w:val="24"/>
        </w:rPr>
        <w:t xml:space="preserve"> cost </w:t>
      </w:r>
      <w:r w:rsidR="005E31B3">
        <w:rPr>
          <w:rFonts w:ascii="Times New Roman" w:hAnsi="Times New Roman"/>
          <w:color w:val="000000"/>
          <w:sz w:val="24"/>
          <w:szCs w:val="24"/>
        </w:rPr>
        <w:t>is</w:t>
      </w:r>
      <w:r w:rsidRPr="00BC7D38" w:rsidR="005E31B3">
        <w:rPr>
          <w:rFonts w:ascii="Times New Roman" w:hAnsi="Times New Roman"/>
          <w:color w:val="000000"/>
          <w:sz w:val="24"/>
          <w:szCs w:val="24"/>
        </w:rPr>
        <w:t xml:space="preserve"> </w:t>
      </w:r>
      <w:r w:rsidRPr="00BC7D38">
        <w:rPr>
          <w:rFonts w:ascii="Times New Roman" w:hAnsi="Times New Roman"/>
          <w:color w:val="000000"/>
          <w:sz w:val="24"/>
          <w:szCs w:val="24"/>
        </w:rPr>
        <w:t xml:space="preserve">attributable to respondents’ staff time. </w:t>
      </w:r>
    </w:p>
    <w:p w:rsidR="00B30CB6" w:rsidRPr="00BC7D38" w:rsidP="00A728E5" w14:paraId="192372C4" w14:textId="77777777">
      <w:pPr>
        <w:spacing w:after="0" w:line="240" w:lineRule="auto"/>
        <w:ind w:left="360"/>
        <w:rPr>
          <w:rFonts w:ascii="Times New Roman" w:hAnsi="Times New Roman"/>
          <w:sz w:val="24"/>
          <w:szCs w:val="24"/>
        </w:rPr>
      </w:pPr>
    </w:p>
    <w:p w:rsidR="004715C1" w:rsidP="00054AEE" w14:paraId="32D056B4" w14:textId="77777777">
      <w:pPr>
        <w:tabs>
          <w:tab w:val="left" w:pos="720"/>
          <w:tab w:val="right" w:pos="8732"/>
        </w:tabs>
        <w:spacing w:after="0" w:line="240" w:lineRule="auto"/>
        <w:rPr>
          <w:rFonts w:ascii="Times New Roman" w:hAnsi="Times New Roman"/>
          <w:b/>
          <w:bCs/>
          <w:sz w:val="24"/>
          <w:szCs w:val="24"/>
          <w:u w:val="single"/>
        </w:rPr>
      </w:pPr>
      <w:r w:rsidRPr="00A728E5">
        <w:rPr>
          <w:rFonts w:ascii="Times New Roman" w:hAnsi="Times New Roman"/>
          <w:b/>
          <w:bCs/>
          <w:sz w:val="24"/>
          <w:szCs w:val="24"/>
        </w:rPr>
        <w:t>14.</w:t>
      </w:r>
      <w:r w:rsidRPr="00A728E5">
        <w:rPr>
          <w:b/>
          <w:bCs/>
        </w:rPr>
        <w:tab/>
      </w:r>
      <w:r w:rsidRPr="00A728E5">
        <w:rPr>
          <w:rFonts w:ascii="Times New Roman" w:hAnsi="Times New Roman"/>
          <w:b/>
          <w:bCs/>
          <w:sz w:val="24"/>
          <w:szCs w:val="24"/>
          <w:u w:val="single"/>
        </w:rPr>
        <w:t>Annualized Cost to Federal Government</w:t>
      </w:r>
    </w:p>
    <w:p w:rsidR="00A728E5" w:rsidRPr="00A728E5" w:rsidP="00054AEE" w14:paraId="4A267529" w14:textId="77777777">
      <w:pPr>
        <w:tabs>
          <w:tab w:val="left" w:pos="720"/>
          <w:tab w:val="right" w:pos="8732"/>
        </w:tabs>
        <w:spacing w:after="0" w:line="240" w:lineRule="auto"/>
        <w:rPr>
          <w:rFonts w:ascii="Times New Roman" w:hAnsi="Times New Roman"/>
          <w:b/>
          <w:bCs/>
          <w:sz w:val="24"/>
          <w:szCs w:val="24"/>
          <w:u w:val="single"/>
        </w:rPr>
      </w:pPr>
    </w:p>
    <w:p w:rsidR="004715C1" w:rsidP="00054AEE" w14:paraId="3CFA23C2" w14:textId="3CA92644">
      <w:pPr>
        <w:spacing w:after="0" w:line="240" w:lineRule="auto"/>
        <w:rPr>
          <w:rFonts w:ascii="Times New Roman" w:hAnsi="Times New Roman"/>
          <w:color w:val="000000"/>
          <w:sz w:val="24"/>
          <w:szCs w:val="24"/>
        </w:rPr>
      </w:pPr>
      <w:r w:rsidRPr="00BC7D38">
        <w:rPr>
          <w:rFonts w:ascii="Times New Roman" w:hAnsi="Times New Roman"/>
          <w:color w:val="000000"/>
          <w:sz w:val="24"/>
          <w:szCs w:val="24"/>
        </w:rPr>
        <w:t>The annual cost to the Federal Government consists of those costs allocated to the data system under the HRSA contract for the OPTN</w:t>
      </w:r>
      <w:r w:rsidR="003E20C0">
        <w:rPr>
          <w:rFonts w:ascii="Times New Roman" w:hAnsi="Times New Roman"/>
          <w:color w:val="000000"/>
          <w:sz w:val="24"/>
          <w:szCs w:val="24"/>
        </w:rPr>
        <w:t xml:space="preserve">. </w:t>
      </w:r>
      <w:r w:rsidRPr="00BC7D38">
        <w:rPr>
          <w:rFonts w:ascii="Times New Roman" w:hAnsi="Times New Roman"/>
          <w:color w:val="000000"/>
          <w:sz w:val="24"/>
          <w:szCs w:val="24"/>
        </w:rPr>
        <w:t xml:space="preserve">There </w:t>
      </w:r>
      <w:r w:rsidR="005E31B3">
        <w:rPr>
          <w:rFonts w:ascii="Times New Roman" w:hAnsi="Times New Roman"/>
          <w:color w:val="000000"/>
          <w:sz w:val="24"/>
          <w:szCs w:val="24"/>
        </w:rPr>
        <w:t>is also the cost to the government of monitoring</w:t>
      </w:r>
      <w:r w:rsidRPr="00BC7D38">
        <w:rPr>
          <w:rFonts w:ascii="Times New Roman" w:hAnsi="Times New Roman"/>
          <w:color w:val="000000"/>
          <w:sz w:val="24"/>
          <w:szCs w:val="24"/>
        </w:rPr>
        <w:t xml:space="preserve"> the data system. </w:t>
      </w:r>
    </w:p>
    <w:p w:rsidR="00A728E5" w:rsidP="00054AEE" w14:paraId="27E93CE8" w14:textId="77777777">
      <w:pPr>
        <w:spacing w:after="0" w:line="240" w:lineRule="auto"/>
        <w:rPr>
          <w:rFonts w:ascii="Times New Roman" w:hAnsi="Times New Roman"/>
          <w:color w:val="000000"/>
          <w:sz w:val="24"/>
          <w:szCs w:val="24"/>
        </w:rPr>
      </w:pPr>
    </w:p>
    <w:p w:rsidR="001F5C3D" w:rsidRPr="00BC7D38" w:rsidP="00054AEE" w14:paraId="533C5D65" w14:textId="588375AD">
      <w:pPr>
        <w:spacing w:after="0" w:line="240" w:lineRule="auto"/>
        <w:rPr>
          <w:rFonts w:ascii="Times New Roman" w:hAnsi="Times New Roman"/>
          <w:color w:val="000000"/>
          <w:sz w:val="24"/>
          <w:szCs w:val="24"/>
        </w:rPr>
      </w:pPr>
      <w:r w:rsidRPr="001F5C3D">
        <w:rPr>
          <w:rFonts w:ascii="Times New Roman" w:hAnsi="Times New Roman"/>
          <w:color w:val="000000"/>
          <w:sz w:val="24"/>
          <w:szCs w:val="24"/>
        </w:rPr>
        <w:t xml:space="preserve">The estimated annualized burden hours and costs </w:t>
      </w:r>
      <w:r>
        <w:rPr>
          <w:rFonts w:ascii="Times New Roman" w:hAnsi="Times New Roman"/>
          <w:color w:val="000000"/>
          <w:sz w:val="24"/>
          <w:szCs w:val="24"/>
        </w:rPr>
        <w:t>per</w:t>
      </w:r>
      <w:r w:rsidRPr="001F5C3D">
        <w:rPr>
          <w:rFonts w:ascii="Times New Roman" w:hAnsi="Times New Roman"/>
          <w:color w:val="000000"/>
          <w:sz w:val="24"/>
          <w:szCs w:val="24"/>
        </w:rPr>
        <w:t xml:space="preserve"> </w:t>
      </w:r>
      <w:r w:rsidR="00CB5474">
        <w:rPr>
          <w:rFonts w:ascii="Times New Roman" w:hAnsi="Times New Roman"/>
          <w:color w:val="000000"/>
          <w:sz w:val="24"/>
          <w:szCs w:val="24"/>
        </w:rPr>
        <w:t>respondent,</w:t>
      </w:r>
      <w:r w:rsidRPr="001F5C3D">
        <w:rPr>
          <w:rFonts w:ascii="Times New Roman" w:hAnsi="Times New Roman"/>
          <w:color w:val="000000"/>
          <w:sz w:val="24"/>
          <w:szCs w:val="24"/>
        </w:rPr>
        <w:t xml:space="preserve"> Organ Procurement Organizations</w:t>
      </w:r>
      <w:r w:rsidR="00CB5474">
        <w:rPr>
          <w:rFonts w:ascii="Times New Roman" w:hAnsi="Times New Roman"/>
          <w:color w:val="000000"/>
          <w:sz w:val="24"/>
          <w:szCs w:val="24"/>
        </w:rPr>
        <w:t xml:space="preserve"> (</w:t>
      </w:r>
      <w:r w:rsidRPr="001F5C3D">
        <w:rPr>
          <w:rFonts w:ascii="Times New Roman" w:hAnsi="Times New Roman"/>
          <w:color w:val="000000"/>
          <w:sz w:val="24"/>
          <w:szCs w:val="24"/>
        </w:rPr>
        <w:t>OPOs)</w:t>
      </w:r>
      <w:r w:rsidR="00CB5474">
        <w:rPr>
          <w:rFonts w:ascii="Times New Roman" w:hAnsi="Times New Roman"/>
          <w:color w:val="000000"/>
          <w:sz w:val="24"/>
          <w:szCs w:val="24"/>
        </w:rPr>
        <w:t>,</w:t>
      </w:r>
      <w:r w:rsidRPr="001F5C3D">
        <w:rPr>
          <w:rFonts w:ascii="Times New Roman" w:hAnsi="Times New Roman"/>
          <w:color w:val="000000"/>
          <w:sz w:val="24"/>
          <w:szCs w:val="24"/>
        </w:rPr>
        <w:t xml:space="preserve"> associated with the Ventilated Patient Form (VPF) are shown in the table below. These estimates include both re-occurring and non-reoccurring activities required for implementation </w:t>
      </w:r>
      <w:r w:rsidR="006E2E3A">
        <w:rPr>
          <w:rFonts w:ascii="Times New Roman" w:hAnsi="Times New Roman"/>
          <w:color w:val="000000"/>
          <w:sz w:val="24"/>
          <w:szCs w:val="24"/>
        </w:rPr>
        <w:t xml:space="preserve">of the VPF </w:t>
      </w:r>
      <w:r w:rsidRPr="001F5C3D">
        <w:rPr>
          <w:rFonts w:ascii="Times New Roman" w:hAnsi="Times New Roman"/>
          <w:color w:val="000000"/>
          <w:sz w:val="24"/>
          <w:szCs w:val="24"/>
        </w:rPr>
        <w:t>and ongoing reporting. Costs are calculated using average wage rates for OPO clinical and administrative staff involved in form completion and associated recordkeeping.</w:t>
      </w:r>
    </w:p>
    <w:p w:rsidR="00A728E5" w:rsidRPr="00BC7D38" w:rsidP="00054AEE" w14:paraId="5397EE79" w14:textId="77777777">
      <w:pPr>
        <w:spacing w:after="0" w:line="240" w:lineRule="auto"/>
        <w:rPr>
          <w:rFonts w:ascii="Times New Roman" w:hAnsi="Times New Roman"/>
          <w:sz w:val="24"/>
          <w:szCs w:val="24"/>
        </w:rPr>
      </w:pPr>
    </w:p>
    <w:tbl>
      <w:tblPr>
        <w:tblStyle w:val="GridTable1Light"/>
        <w:tblW w:w="0" w:type="auto"/>
        <w:tblLook w:val="04A0"/>
      </w:tblPr>
      <w:tblGrid>
        <w:gridCol w:w="2810"/>
        <w:gridCol w:w="3603"/>
      </w:tblGrid>
      <w:tr w14:paraId="3B228482" w14:textId="77777777" w:rsidTr="00440C9D">
        <w:tblPrEx>
          <w:tblW w:w="0" w:type="auto"/>
          <w:tblLook w:val="04A0"/>
        </w:tblPrEx>
        <w:tc>
          <w:tcPr>
            <w:tcW w:w="0" w:type="auto"/>
            <w:hideMark/>
          </w:tcPr>
          <w:p w:rsidR="0007459C" w:rsidRPr="0007459C" w:rsidP="00440C9D" w14:paraId="157A3844"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Category</w:t>
            </w:r>
          </w:p>
        </w:tc>
        <w:tc>
          <w:tcPr>
            <w:tcW w:w="0" w:type="auto"/>
            <w:hideMark/>
          </w:tcPr>
          <w:p w:rsidR="0007459C" w:rsidRPr="0007459C" w:rsidP="00440C9D" w14:paraId="0CCD4D7E"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Totals</w:t>
            </w:r>
          </w:p>
        </w:tc>
      </w:tr>
      <w:tr w14:paraId="0EFB487E" w14:textId="77777777" w:rsidTr="00440C9D">
        <w:tblPrEx>
          <w:tblW w:w="0" w:type="auto"/>
          <w:tblLook w:val="04A0"/>
        </w:tblPrEx>
        <w:tc>
          <w:tcPr>
            <w:tcW w:w="0" w:type="auto"/>
            <w:hideMark/>
          </w:tcPr>
          <w:p w:rsidR="0007459C" w:rsidRPr="0007459C" w:rsidP="0007459C" w14:paraId="36424FBC"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Re-occurring ($)</w:t>
            </w:r>
          </w:p>
        </w:tc>
        <w:tc>
          <w:tcPr>
            <w:tcW w:w="0" w:type="auto"/>
            <w:hideMark/>
          </w:tcPr>
          <w:p w:rsidR="0007459C" w:rsidRPr="0007459C" w:rsidP="0007459C" w14:paraId="28F9B757"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$997,114</w:t>
            </w:r>
            <w:r w:rsidRPr="0007459C">
              <w:rPr>
                <w:rFonts w:ascii="Times New Roman" w:eastAsia="Times New Roman" w:hAnsi="Times New Roman" w:cs="Times New Roman"/>
                <w:sz w:val="24"/>
                <w:szCs w:val="24"/>
              </w:rPr>
              <w:t xml:space="preserve"> ($17,805 per OPO)</w:t>
            </w:r>
          </w:p>
        </w:tc>
      </w:tr>
      <w:tr w14:paraId="6C7D586A" w14:textId="77777777" w:rsidTr="00440C9D">
        <w:tblPrEx>
          <w:tblW w:w="0" w:type="auto"/>
          <w:tblLook w:val="04A0"/>
        </w:tblPrEx>
        <w:tc>
          <w:tcPr>
            <w:tcW w:w="0" w:type="auto"/>
            <w:hideMark/>
          </w:tcPr>
          <w:p w:rsidR="0007459C" w:rsidRPr="0007459C" w:rsidP="0007459C" w14:paraId="5918D2FA"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Re-occurring (hours)</w:t>
            </w:r>
          </w:p>
        </w:tc>
        <w:tc>
          <w:tcPr>
            <w:tcW w:w="0" w:type="auto"/>
            <w:hideMark/>
          </w:tcPr>
          <w:p w:rsidR="0007459C" w:rsidRPr="0007459C" w:rsidP="0007459C" w14:paraId="2862AC6B"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12,963 hours</w:t>
            </w:r>
            <w:r w:rsidRPr="0007459C">
              <w:rPr>
                <w:rFonts w:ascii="Times New Roman" w:eastAsia="Times New Roman" w:hAnsi="Times New Roman" w:cs="Times New Roman"/>
                <w:sz w:val="24"/>
                <w:szCs w:val="24"/>
              </w:rPr>
              <w:t xml:space="preserve"> (231 hours per OPO)</w:t>
            </w:r>
          </w:p>
        </w:tc>
      </w:tr>
      <w:tr w14:paraId="699BB3DD" w14:textId="77777777" w:rsidTr="00440C9D">
        <w:tblPrEx>
          <w:tblW w:w="0" w:type="auto"/>
          <w:tblLook w:val="04A0"/>
        </w:tblPrEx>
        <w:tc>
          <w:tcPr>
            <w:tcW w:w="0" w:type="auto"/>
            <w:hideMark/>
          </w:tcPr>
          <w:p w:rsidR="0007459C" w:rsidRPr="0007459C" w:rsidP="0007459C" w14:paraId="1FB5C8A8"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Non-Reoccurring ($)</w:t>
            </w:r>
          </w:p>
        </w:tc>
        <w:tc>
          <w:tcPr>
            <w:tcW w:w="0" w:type="auto"/>
            <w:hideMark/>
          </w:tcPr>
          <w:p w:rsidR="0007459C" w:rsidRPr="0007459C" w:rsidP="0007459C" w14:paraId="1BDF891C"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$279,989</w:t>
            </w:r>
            <w:r w:rsidRPr="0007459C">
              <w:rPr>
                <w:rFonts w:ascii="Times New Roman" w:eastAsia="Times New Roman" w:hAnsi="Times New Roman" w:cs="Times New Roman"/>
                <w:sz w:val="24"/>
                <w:szCs w:val="24"/>
              </w:rPr>
              <w:t xml:space="preserve"> ($5,000 per OPO)</w:t>
            </w:r>
          </w:p>
        </w:tc>
      </w:tr>
      <w:tr w14:paraId="0805C9C9" w14:textId="77777777" w:rsidTr="00440C9D">
        <w:tblPrEx>
          <w:tblW w:w="0" w:type="auto"/>
          <w:tblLook w:val="04A0"/>
        </w:tblPrEx>
        <w:tc>
          <w:tcPr>
            <w:tcW w:w="0" w:type="auto"/>
            <w:hideMark/>
          </w:tcPr>
          <w:p w:rsidR="0007459C" w:rsidRPr="0007459C" w:rsidP="0007459C" w14:paraId="15500413"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Non-Reoccurring (hours)</w:t>
            </w:r>
          </w:p>
        </w:tc>
        <w:tc>
          <w:tcPr>
            <w:tcW w:w="0" w:type="auto"/>
            <w:hideMark/>
          </w:tcPr>
          <w:p w:rsidR="0007459C" w:rsidRPr="0007459C" w:rsidP="0007459C" w14:paraId="39B8F7C3"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3,640 hours</w:t>
            </w:r>
            <w:r w:rsidRPr="0007459C">
              <w:rPr>
                <w:rFonts w:ascii="Times New Roman" w:eastAsia="Times New Roman" w:hAnsi="Times New Roman" w:cs="Times New Roman"/>
                <w:sz w:val="24"/>
                <w:szCs w:val="24"/>
              </w:rPr>
              <w:t xml:space="preserve"> (65 hours per OPO)</w:t>
            </w:r>
          </w:p>
        </w:tc>
      </w:tr>
      <w:tr w14:paraId="09E3E575" w14:textId="77777777" w:rsidTr="00440C9D">
        <w:tblPrEx>
          <w:tblW w:w="0" w:type="auto"/>
          <w:tblLook w:val="04A0"/>
        </w:tblPrEx>
        <w:tc>
          <w:tcPr>
            <w:tcW w:w="0" w:type="auto"/>
            <w:hideMark/>
          </w:tcPr>
          <w:p w:rsidR="0007459C" w:rsidRPr="0007459C" w:rsidP="0007459C" w14:paraId="611AE49B"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Total ($)</w:t>
            </w:r>
          </w:p>
        </w:tc>
        <w:tc>
          <w:tcPr>
            <w:tcW w:w="0" w:type="auto"/>
            <w:hideMark/>
          </w:tcPr>
          <w:p w:rsidR="0007459C" w:rsidRPr="0007459C" w:rsidP="0007459C" w14:paraId="5FC0FE2D"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$1,277,103</w:t>
            </w:r>
            <w:r w:rsidRPr="0007459C">
              <w:rPr>
                <w:rFonts w:ascii="Times New Roman" w:eastAsia="Times New Roman" w:hAnsi="Times New Roman" w:cs="Times New Roman"/>
                <w:sz w:val="24"/>
                <w:szCs w:val="24"/>
              </w:rPr>
              <w:t xml:space="preserve"> ($22,805 per OPO)</w:t>
            </w:r>
          </w:p>
        </w:tc>
      </w:tr>
      <w:tr w14:paraId="2EB07635" w14:textId="77777777" w:rsidTr="00440C9D">
        <w:tblPrEx>
          <w:tblW w:w="0" w:type="auto"/>
          <w:tblLook w:val="04A0"/>
        </w:tblPrEx>
        <w:tc>
          <w:tcPr>
            <w:tcW w:w="0" w:type="auto"/>
            <w:hideMark/>
          </w:tcPr>
          <w:p w:rsidR="0007459C" w:rsidRPr="0007459C" w:rsidP="0007459C" w14:paraId="06E67C92"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Total (hours)</w:t>
            </w:r>
          </w:p>
        </w:tc>
        <w:tc>
          <w:tcPr>
            <w:tcW w:w="0" w:type="auto"/>
            <w:hideMark/>
          </w:tcPr>
          <w:p w:rsidR="0007459C" w:rsidRPr="0007459C" w:rsidP="0007459C" w14:paraId="53458FF4" w14:textId="77777777">
            <w:pPr>
              <w:rPr>
                <w:rFonts w:ascii="Times New Roman" w:eastAsia="Times New Roman" w:hAnsi="Times New Roman" w:cs="Times New Roman"/>
                <w:sz w:val="24"/>
                <w:szCs w:val="24"/>
              </w:rPr>
            </w:pPr>
            <w:r w:rsidRPr="0007459C">
              <w:rPr>
                <w:rFonts w:ascii="Times New Roman" w:eastAsia="Times New Roman" w:hAnsi="Times New Roman" w:cs="Times New Roman"/>
                <w:b/>
                <w:bCs/>
                <w:sz w:val="24"/>
                <w:szCs w:val="24"/>
              </w:rPr>
              <w:t>16,603 hours</w:t>
            </w:r>
            <w:r w:rsidRPr="0007459C">
              <w:rPr>
                <w:rFonts w:ascii="Times New Roman" w:eastAsia="Times New Roman" w:hAnsi="Times New Roman" w:cs="Times New Roman"/>
                <w:sz w:val="24"/>
                <w:szCs w:val="24"/>
              </w:rPr>
              <w:t xml:space="preserve"> (296 hours per OPO)</w:t>
            </w:r>
          </w:p>
        </w:tc>
      </w:tr>
    </w:tbl>
    <w:p w:rsidR="0007459C" w:rsidRPr="0007459C" w:rsidP="0007459C" w14:paraId="42B39EAE" w14:textId="77777777">
      <w:pPr>
        <w:spacing w:before="100" w:beforeAutospacing="1" w:after="100" w:afterAutospacing="1" w:line="240" w:lineRule="auto"/>
        <w:rPr>
          <w:rFonts w:ascii="Times New Roman" w:eastAsia="Times New Roman" w:hAnsi="Times New Roman" w:cs="Times New Roman"/>
          <w:sz w:val="24"/>
          <w:szCs w:val="24"/>
        </w:rPr>
      </w:pPr>
      <w:r w:rsidRPr="0007459C">
        <w:rPr>
          <w:rFonts w:ascii="Times New Roman" w:eastAsia="Times New Roman" w:hAnsi="Times New Roman" w:cs="Times New Roman"/>
          <w:sz w:val="24"/>
          <w:szCs w:val="24"/>
        </w:rPr>
        <w:t>These totals reflect the combined burden for all 56 OPOs.</w:t>
      </w:r>
    </w:p>
    <w:p w:rsidR="0007459C" w:rsidRPr="00BC7D38" w:rsidP="00054AEE" w14:paraId="65A9E797" w14:textId="77777777">
      <w:pPr>
        <w:spacing w:after="0" w:line="240" w:lineRule="auto"/>
        <w:rPr>
          <w:rFonts w:ascii="Times New Roman" w:hAnsi="Times New Roman"/>
          <w:iCs/>
          <w:sz w:val="24"/>
          <w:szCs w:val="24"/>
        </w:rPr>
      </w:pPr>
    </w:p>
    <w:p w:rsidR="004715C1" w:rsidRPr="00A728E5" w:rsidP="00054AEE" w14:paraId="0A92B70B" w14:textId="77777777">
      <w:pPr>
        <w:tabs>
          <w:tab w:val="left" w:pos="-720"/>
          <w:tab w:val="left" w:pos="44"/>
          <w:tab w:val="left" w:pos="720"/>
          <w:tab w:val="right" w:pos="8732"/>
        </w:tabs>
        <w:spacing w:after="0" w:line="240" w:lineRule="auto"/>
        <w:rPr>
          <w:rFonts w:ascii="Times New Roman" w:hAnsi="Times New Roman"/>
          <w:b/>
          <w:bCs/>
          <w:sz w:val="24"/>
          <w:szCs w:val="24"/>
          <w:u w:val="single"/>
        </w:rPr>
      </w:pPr>
      <w:r w:rsidRPr="00A728E5">
        <w:rPr>
          <w:rFonts w:ascii="Times New Roman" w:hAnsi="Times New Roman"/>
          <w:b/>
          <w:bCs/>
          <w:sz w:val="24"/>
          <w:szCs w:val="24"/>
        </w:rPr>
        <w:t>15.</w:t>
      </w:r>
      <w:r w:rsidRPr="00A728E5">
        <w:rPr>
          <w:rFonts w:ascii="Times New Roman" w:hAnsi="Times New Roman"/>
          <w:b/>
          <w:bCs/>
          <w:sz w:val="24"/>
          <w:szCs w:val="24"/>
        </w:rPr>
        <w:tab/>
      </w:r>
      <w:r w:rsidRPr="00A728E5">
        <w:rPr>
          <w:rFonts w:ascii="Times New Roman" w:hAnsi="Times New Roman"/>
          <w:b/>
          <w:bCs/>
          <w:sz w:val="24"/>
          <w:szCs w:val="24"/>
          <w:u w:val="single"/>
        </w:rPr>
        <w:t>Explanation for Program Changes or Adjustments</w:t>
      </w:r>
    </w:p>
    <w:p w:rsidR="00A728E5" w:rsidP="00A728E5" w14:paraId="55C8C483" w14:textId="77777777">
      <w:pPr>
        <w:pStyle w:val="BodyTextIndent"/>
        <w:ind w:left="0"/>
        <w:rPr>
          <w:rFonts w:ascii="Times New Roman" w:hAnsi="Times New Roman"/>
        </w:rPr>
      </w:pPr>
    </w:p>
    <w:p w:rsidR="00836CAA" w:rsidRPr="00BC7D38" w:rsidP="00A728E5" w14:paraId="5ED7D0A2" w14:textId="73024258">
      <w:pPr>
        <w:pStyle w:val="BodyTextIndent"/>
        <w:ind w:left="0"/>
        <w:rPr>
          <w:rFonts w:ascii="Times New Roman" w:hAnsi="Times New Roman"/>
        </w:rPr>
      </w:pPr>
      <w:r w:rsidRPr="00BC7D38">
        <w:rPr>
          <w:rFonts w:ascii="Times New Roman" w:hAnsi="Times New Roman"/>
        </w:rPr>
        <w:t>HRSA is submitting this new data collection, separate from OMB No. 0915-0157, since it includes new forms developed in response to an HHS Secretarial Data Directive</w:t>
      </w:r>
      <w:r w:rsidR="003E20C0">
        <w:rPr>
          <w:rFonts w:ascii="Times New Roman" w:hAnsi="Times New Roman"/>
        </w:rPr>
        <w:t xml:space="preserve">. </w:t>
      </w:r>
      <w:r w:rsidRPr="00BC7D38">
        <w:rPr>
          <w:rFonts w:ascii="Times New Roman" w:hAnsi="Times New Roman"/>
        </w:rPr>
        <w:t>HRSA believes that separating these data collections will minimize confusion, increase clarity among OPTN members and stakeholders, and enable more direct feedback on the new forms</w:t>
      </w:r>
      <w:r w:rsidR="003E20C0">
        <w:rPr>
          <w:rFonts w:ascii="Times New Roman" w:hAnsi="Times New Roman"/>
        </w:rPr>
        <w:t xml:space="preserve">. </w:t>
      </w:r>
      <w:r w:rsidRPr="00BC7D38">
        <w:rPr>
          <w:rFonts w:ascii="Times New Roman" w:hAnsi="Times New Roman"/>
        </w:rPr>
        <w:t xml:space="preserve">Both data collections include time-sensitive, life-critical data on transplant candidates and potential organ donor patients, the organ matching process, histocompatibility results, organ labeling and packaging, </w:t>
      </w:r>
      <w:r w:rsidR="005E31B3">
        <w:rPr>
          <w:rFonts w:ascii="Times New Roman" w:hAnsi="Times New Roman"/>
        </w:rPr>
        <w:t>as well as pre- and</w:t>
      </w:r>
      <w:r w:rsidRPr="00BC7D38">
        <w:rPr>
          <w:rFonts w:ascii="Times New Roman" w:hAnsi="Times New Roman"/>
        </w:rPr>
        <w:t xml:space="preserve"> post-transplantation data on recipients and donors</w:t>
      </w:r>
      <w:r w:rsidR="003E20C0">
        <w:rPr>
          <w:rFonts w:ascii="Times New Roman" w:hAnsi="Times New Roman"/>
        </w:rPr>
        <w:t xml:space="preserve">. </w:t>
      </w:r>
      <w:r w:rsidRPr="00BC7D38">
        <w:rPr>
          <w:rFonts w:ascii="Times New Roman" w:hAnsi="Times New Roman"/>
        </w:rPr>
        <w:t>The OPTN collects these specific data elements from transplant centers.</w:t>
      </w:r>
    </w:p>
    <w:p w:rsidR="00081933" w:rsidRPr="00BC7D38" w:rsidP="00054AEE" w14:paraId="6AFEF7EF" w14:textId="77777777">
      <w:pPr>
        <w:pStyle w:val="CommentText"/>
        <w:spacing w:after="0"/>
        <w:ind w:left="0" w:firstLine="0"/>
        <w:rPr>
          <w:rFonts w:ascii="Times New Roman" w:hAnsi="Times New Roman"/>
          <w:sz w:val="24"/>
          <w:szCs w:val="24"/>
        </w:rPr>
      </w:pPr>
    </w:p>
    <w:p w:rsidR="004715C1" w:rsidRPr="00A728E5" w:rsidP="00054AEE" w14:paraId="716710CC" w14:textId="3B7BF96B">
      <w:pPr>
        <w:tabs>
          <w:tab w:val="left" w:pos="-720"/>
          <w:tab w:val="left" w:pos="720"/>
          <w:tab w:val="right" w:pos="8732"/>
        </w:tabs>
        <w:spacing w:after="0" w:line="240" w:lineRule="auto"/>
        <w:rPr>
          <w:rFonts w:ascii="Times New Roman" w:hAnsi="Times New Roman"/>
          <w:b/>
          <w:bCs/>
          <w:sz w:val="24"/>
          <w:szCs w:val="24"/>
          <w:u w:val="single"/>
        </w:rPr>
      </w:pPr>
      <w:r w:rsidRPr="00A728E5">
        <w:rPr>
          <w:rFonts w:ascii="Times New Roman" w:hAnsi="Times New Roman"/>
          <w:b/>
          <w:bCs/>
          <w:sz w:val="24"/>
          <w:szCs w:val="24"/>
        </w:rPr>
        <w:t>16.</w:t>
      </w:r>
      <w:r w:rsidRPr="00A728E5">
        <w:rPr>
          <w:rFonts w:ascii="Times New Roman" w:hAnsi="Times New Roman"/>
          <w:b/>
          <w:bCs/>
          <w:sz w:val="24"/>
          <w:szCs w:val="24"/>
        </w:rPr>
        <w:tab/>
      </w:r>
      <w:r w:rsidRPr="00A728E5">
        <w:rPr>
          <w:rFonts w:ascii="Times New Roman" w:hAnsi="Times New Roman"/>
          <w:b/>
          <w:bCs/>
          <w:sz w:val="24"/>
          <w:szCs w:val="24"/>
          <w:u w:val="single"/>
        </w:rPr>
        <w:t>Plans for Tabulation, Publication, and Project Time Schedule</w:t>
      </w:r>
    </w:p>
    <w:p w:rsidR="00A728E5" w:rsidRPr="00BC7D38" w:rsidP="00054AEE" w14:paraId="185F4224" w14:textId="77777777">
      <w:pPr>
        <w:tabs>
          <w:tab w:val="left" w:pos="-720"/>
          <w:tab w:val="left" w:pos="720"/>
          <w:tab w:val="right" w:pos="8732"/>
        </w:tabs>
        <w:spacing w:after="0" w:line="240" w:lineRule="auto"/>
        <w:rPr>
          <w:szCs w:val="24"/>
        </w:rPr>
      </w:pPr>
    </w:p>
    <w:p w:rsidR="007C70D9" w:rsidRPr="00BC7D38" w:rsidP="00054AEE" w14:paraId="3A1D020B" w14:textId="6EC8C10C">
      <w:pPr>
        <w:spacing w:after="0" w:line="240" w:lineRule="auto"/>
        <w:rPr>
          <w:rFonts w:ascii="Times New Roman" w:hAnsi="Times New Roman"/>
          <w:color w:val="000000"/>
          <w:sz w:val="24"/>
          <w:szCs w:val="24"/>
        </w:rPr>
      </w:pPr>
      <w:r w:rsidRPr="00BC7D38">
        <w:rPr>
          <w:rFonts w:ascii="Times New Roman" w:hAnsi="Times New Roman"/>
          <w:color w:val="000000"/>
          <w:sz w:val="24"/>
          <w:szCs w:val="24"/>
        </w:rPr>
        <w:t>The OPTN data is used to produce annua</w:t>
      </w:r>
      <w:r w:rsidRPr="00BC7D38" w:rsidR="005F57AC">
        <w:rPr>
          <w:rFonts w:ascii="Times New Roman" w:hAnsi="Times New Roman"/>
          <w:color w:val="000000"/>
          <w:sz w:val="24"/>
          <w:szCs w:val="24"/>
        </w:rPr>
        <w:t>l</w:t>
      </w:r>
      <w:r w:rsidRPr="00BC7D38">
        <w:rPr>
          <w:rFonts w:ascii="Times New Roman" w:hAnsi="Times New Roman"/>
          <w:color w:val="000000"/>
          <w:sz w:val="24"/>
          <w:szCs w:val="24"/>
        </w:rPr>
        <w:t xml:space="preserve"> and biannual reports </w:t>
      </w:r>
      <w:r w:rsidRPr="00BC7D38">
        <w:rPr>
          <w:rFonts w:ascii="Times New Roman" w:hAnsi="Times New Roman"/>
          <w:color w:val="000000"/>
          <w:sz w:val="24"/>
          <w:szCs w:val="24"/>
        </w:rPr>
        <w:t>to</w:t>
      </w:r>
      <w:r w:rsidRPr="00BC7D38">
        <w:rPr>
          <w:rFonts w:ascii="Times New Roman" w:hAnsi="Times New Roman"/>
          <w:color w:val="000000"/>
          <w:sz w:val="24"/>
          <w:szCs w:val="24"/>
        </w:rPr>
        <w:t xml:space="preserve"> Congress</w:t>
      </w:r>
      <w:r w:rsidR="003E20C0">
        <w:rPr>
          <w:rFonts w:ascii="Times New Roman" w:hAnsi="Times New Roman"/>
          <w:color w:val="000000"/>
          <w:sz w:val="24"/>
          <w:szCs w:val="24"/>
        </w:rPr>
        <w:t xml:space="preserve">. </w:t>
      </w:r>
    </w:p>
    <w:p w:rsidR="004715C1" w:rsidP="00054AEE" w14:paraId="026CCD82" w14:textId="75C685FB">
      <w:pPr>
        <w:spacing w:after="0" w:line="240" w:lineRule="auto"/>
        <w:rPr>
          <w:rFonts w:ascii="Times New Roman" w:hAnsi="Times New Roman" w:cs="Times New Roman"/>
          <w:sz w:val="24"/>
          <w:szCs w:val="24"/>
        </w:rPr>
      </w:pPr>
      <w:r w:rsidRPr="00BC7D38">
        <w:rPr>
          <w:rFonts w:ascii="Times New Roman" w:hAnsi="Times New Roman"/>
          <w:color w:val="000000"/>
          <w:sz w:val="24"/>
          <w:szCs w:val="24"/>
        </w:rPr>
        <w:t xml:space="preserve">HRSA provides selected OPTN data to the public through the HRSA Health Data Warehouse at </w:t>
      </w:r>
      <w:hyperlink r:id="rId12" w:history="1">
        <w:r w:rsidRPr="00BC7D38">
          <w:rPr>
            <w:rStyle w:val="Hyperlink"/>
            <w:rFonts w:ascii="Times New Roman" w:hAnsi="Times New Roman"/>
            <w:sz w:val="24"/>
            <w:szCs w:val="24"/>
          </w:rPr>
          <w:t>www.data.hrsa.gov</w:t>
        </w:r>
      </w:hyperlink>
      <w:r w:rsidRPr="00BC7D38" w:rsidR="00115621">
        <w:t xml:space="preserve"> </w:t>
      </w:r>
      <w:r w:rsidRPr="00BC7D38" w:rsidR="008B5D22">
        <w:rPr>
          <w:rFonts w:ascii="Times New Roman" w:hAnsi="Times New Roman" w:cs="Times New Roman"/>
          <w:sz w:val="24"/>
          <w:szCs w:val="24"/>
        </w:rPr>
        <w:t xml:space="preserve">and HRSA’s OPTN website at </w:t>
      </w:r>
      <w:hyperlink r:id="rId13" w:history="1">
        <w:r w:rsidRPr="00BC7D38" w:rsidR="008B5D22">
          <w:rPr>
            <w:rStyle w:val="Hyperlink"/>
            <w:rFonts w:ascii="Times New Roman" w:hAnsi="Times New Roman" w:cs="Times New Roman"/>
            <w:sz w:val="24"/>
            <w:szCs w:val="24"/>
          </w:rPr>
          <w:t>https://optn.transplant.hrsa.gov/</w:t>
        </w:r>
      </w:hyperlink>
      <w:r w:rsidR="003E20C0">
        <w:rPr>
          <w:rFonts w:ascii="Times New Roman" w:hAnsi="Times New Roman" w:cs="Times New Roman"/>
          <w:sz w:val="24"/>
          <w:szCs w:val="24"/>
        </w:rPr>
        <w:t xml:space="preserve">. </w:t>
      </w:r>
    </w:p>
    <w:p w:rsidR="00A728E5" w:rsidP="00054AEE" w14:paraId="0E842511" w14:textId="77777777">
      <w:pPr>
        <w:spacing w:after="0" w:line="240" w:lineRule="auto"/>
        <w:rPr>
          <w:rFonts w:ascii="Times New Roman" w:hAnsi="Times New Roman" w:cs="Times New Roman"/>
          <w:sz w:val="24"/>
          <w:szCs w:val="24"/>
        </w:rPr>
      </w:pPr>
    </w:p>
    <w:p w:rsidR="00A728E5" w:rsidRPr="00BC7D38" w:rsidP="00054AEE" w14:paraId="57B501A2" w14:textId="77777777">
      <w:pPr>
        <w:spacing w:after="0" w:line="240" w:lineRule="auto"/>
        <w:rPr>
          <w:rFonts w:ascii="Times New Roman" w:hAnsi="Times New Roman" w:cs="Times New Roman"/>
          <w:color w:val="000000"/>
          <w:sz w:val="24"/>
          <w:szCs w:val="24"/>
        </w:rPr>
      </w:pPr>
    </w:p>
    <w:p w:rsidR="00117AB3" w:rsidRPr="00A728E5" w:rsidP="00054AEE" w14:paraId="243ECD08" w14:textId="13DE1DE3">
      <w:pPr>
        <w:tabs>
          <w:tab w:val="left" w:pos="720"/>
          <w:tab w:val="right" w:pos="8692"/>
        </w:tabs>
        <w:spacing w:after="0" w:line="240" w:lineRule="auto"/>
        <w:rPr>
          <w:rFonts w:ascii="Times New Roman" w:hAnsi="Times New Roman"/>
          <w:b/>
          <w:bCs/>
          <w:sz w:val="24"/>
          <w:szCs w:val="24"/>
        </w:rPr>
      </w:pPr>
      <w:r w:rsidRPr="00A728E5">
        <w:rPr>
          <w:rFonts w:ascii="Times New Roman" w:hAnsi="Times New Roman"/>
          <w:b/>
          <w:bCs/>
          <w:sz w:val="24"/>
          <w:szCs w:val="24"/>
        </w:rPr>
        <w:t>17.</w:t>
      </w:r>
      <w:r w:rsidRPr="00A728E5">
        <w:rPr>
          <w:rFonts w:ascii="Times New Roman" w:hAnsi="Times New Roman"/>
          <w:b/>
          <w:bCs/>
          <w:sz w:val="24"/>
          <w:szCs w:val="24"/>
        </w:rPr>
        <w:tab/>
      </w:r>
      <w:r w:rsidRPr="00A728E5">
        <w:rPr>
          <w:rFonts w:ascii="Times New Roman" w:hAnsi="Times New Roman"/>
          <w:b/>
          <w:bCs/>
          <w:sz w:val="24"/>
          <w:szCs w:val="24"/>
          <w:u w:val="single"/>
        </w:rPr>
        <w:t>Reason(s) Display of OMB Expiration Date is Inappropriate</w:t>
      </w:r>
    </w:p>
    <w:p w:rsidR="00A728E5" w:rsidP="00054AEE" w14:paraId="41165F9E" w14:textId="77777777">
      <w:pPr>
        <w:tabs>
          <w:tab w:val="left" w:pos="-720"/>
        </w:tabs>
        <w:spacing w:after="0" w:line="240" w:lineRule="auto"/>
        <w:rPr>
          <w:rFonts w:ascii="Times New Roman" w:hAnsi="Times New Roman"/>
          <w:sz w:val="24"/>
          <w:szCs w:val="24"/>
        </w:rPr>
      </w:pPr>
    </w:p>
    <w:p w:rsidR="00117AB3" w:rsidP="00054AEE" w14:paraId="05FBA05B" w14:textId="7E8EA329">
      <w:pPr>
        <w:tabs>
          <w:tab w:val="left" w:pos="-720"/>
        </w:tabs>
        <w:spacing w:after="0" w:line="240" w:lineRule="auto"/>
        <w:rPr>
          <w:rFonts w:ascii="Times New Roman" w:hAnsi="Times New Roman"/>
          <w:sz w:val="24"/>
          <w:szCs w:val="24"/>
        </w:rPr>
      </w:pPr>
      <w:r w:rsidRPr="00BC7D38">
        <w:rPr>
          <w:rFonts w:ascii="Times New Roman" w:hAnsi="Times New Roman"/>
          <w:sz w:val="24"/>
          <w:szCs w:val="24"/>
        </w:rPr>
        <w:t>The OMB number and Expiration date will be displayed on every page of every form/instrument.</w:t>
      </w:r>
    </w:p>
    <w:p w:rsidR="00A728E5" w:rsidRPr="00A728E5" w:rsidP="00054AEE" w14:paraId="3894FD18" w14:textId="77777777">
      <w:pPr>
        <w:tabs>
          <w:tab w:val="left" w:pos="-720"/>
        </w:tabs>
        <w:spacing w:after="0" w:line="240" w:lineRule="auto"/>
        <w:rPr>
          <w:rFonts w:ascii="Times New Roman" w:hAnsi="Times New Roman"/>
          <w:b/>
          <w:bCs/>
          <w:sz w:val="24"/>
          <w:szCs w:val="24"/>
        </w:rPr>
      </w:pPr>
    </w:p>
    <w:p w:rsidR="004715C1" w:rsidP="00054AEE" w14:paraId="576C73A2" w14:textId="34683E00">
      <w:pPr>
        <w:tabs>
          <w:tab w:val="left" w:pos="-720"/>
          <w:tab w:val="left" w:pos="720"/>
          <w:tab w:val="right" w:pos="8692"/>
        </w:tabs>
        <w:spacing w:after="0" w:line="240" w:lineRule="auto"/>
        <w:rPr>
          <w:rFonts w:ascii="Times New Roman" w:hAnsi="Times New Roman"/>
          <w:b/>
          <w:bCs/>
          <w:sz w:val="24"/>
          <w:szCs w:val="24"/>
          <w:u w:val="single"/>
        </w:rPr>
      </w:pPr>
      <w:r w:rsidRPr="00A728E5">
        <w:rPr>
          <w:rFonts w:ascii="Times New Roman" w:hAnsi="Times New Roman"/>
          <w:b/>
          <w:bCs/>
          <w:sz w:val="24"/>
          <w:szCs w:val="24"/>
        </w:rPr>
        <w:t>18.</w:t>
      </w:r>
      <w:r w:rsidRPr="00A728E5">
        <w:rPr>
          <w:rFonts w:ascii="Times New Roman" w:hAnsi="Times New Roman"/>
          <w:b/>
          <w:bCs/>
          <w:sz w:val="24"/>
          <w:szCs w:val="24"/>
        </w:rPr>
        <w:tab/>
      </w:r>
      <w:r w:rsidRPr="00A728E5">
        <w:rPr>
          <w:rFonts w:ascii="Times New Roman" w:hAnsi="Times New Roman"/>
          <w:b/>
          <w:bCs/>
          <w:sz w:val="24"/>
          <w:szCs w:val="24"/>
          <w:u w:val="single"/>
        </w:rPr>
        <w:t>Exceptions to Certification for Paperwork Reduction Act Submissions</w:t>
      </w:r>
    </w:p>
    <w:p w:rsidR="00A728E5" w:rsidRPr="00A728E5" w:rsidP="00054AEE" w14:paraId="0E725E25" w14:textId="77777777">
      <w:pPr>
        <w:tabs>
          <w:tab w:val="left" w:pos="-720"/>
          <w:tab w:val="left" w:pos="720"/>
          <w:tab w:val="right" w:pos="8692"/>
        </w:tabs>
        <w:spacing w:after="0" w:line="240" w:lineRule="auto"/>
        <w:rPr>
          <w:rFonts w:ascii="Times New Roman" w:hAnsi="Times New Roman"/>
          <w:b/>
          <w:bCs/>
          <w:sz w:val="24"/>
          <w:szCs w:val="24"/>
        </w:rPr>
      </w:pPr>
    </w:p>
    <w:p w:rsidR="00081C56" w:rsidP="00054AEE" w14:paraId="3F5FD746" w14:textId="22F9A889">
      <w:pPr>
        <w:tabs>
          <w:tab w:val="left" w:pos="-720"/>
        </w:tabs>
        <w:spacing w:after="0" w:line="240" w:lineRule="auto"/>
      </w:pPr>
      <w:r w:rsidRPr="00BC7D38">
        <w:rPr>
          <w:rFonts w:ascii="Times New Roman" w:hAnsi="Times New Roman"/>
          <w:color w:val="000000"/>
          <w:sz w:val="24"/>
          <w:szCs w:val="24"/>
        </w:rPr>
        <w:t>There are no exceptions to the certification.</w:t>
      </w:r>
      <w:r>
        <w:rPr>
          <w:rFonts w:ascii="Times New Roman" w:hAnsi="Times New Roman"/>
          <w:color w:val="000000"/>
          <w:sz w:val="24"/>
          <w:szCs w:val="24"/>
        </w:rPr>
        <w:t xml:space="preserve"> </w:t>
      </w:r>
    </w:p>
    <w:sectPr>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4AE" w14:paraId="69403A88" w14:textId="3165A73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2779632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54AE" w:rsidRPr="005F54AE" w:rsidP="005F54AE" w14:textId="6F78B768">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5F54AE" w:rsidRPr="005F54AE" w:rsidP="005F54AE" w14:paraId="4D87D810" w14:textId="6F78B768">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CC5" w:rsidP="007E1AAA" w14:paraId="003AED9B" w14:textId="42EC71D5">
    <w:pPr>
      <w:pStyle w:val="Footer"/>
      <w:jc w:val="center"/>
    </w:pPr>
    <w:sdt>
      <w:sdtPr>
        <w:id w:val="-495196660"/>
        <w:docPartObj>
          <w:docPartGallery w:val="Page Numbers (Bottom of Page)"/>
          <w:docPartUnique/>
        </w:docPartObj>
      </w:sdtPr>
      <w:sdtEndPr>
        <w:rPr>
          <w:noProof/>
        </w:rPr>
      </w:sdtEndPr>
      <w:sdtContent>
        <w:r w:rsidRPr="007E1AAA" w:rsidR="003C037E">
          <w:rPr>
            <w:rFonts w:ascii="Times New Roman" w:hAnsi="Times New Roman"/>
            <w:sz w:val="22"/>
            <w:szCs w:val="22"/>
          </w:rPr>
          <w:fldChar w:fldCharType="begin"/>
        </w:r>
        <w:r w:rsidRPr="007E1AAA" w:rsidR="003C037E">
          <w:rPr>
            <w:rFonts w:ascii="Times New Roman" w:hAnsi="Times New Roman"/>
            <w:sz w:val="22"/>
            <w:szCs w:val="22"/>
          </w:rPr>
          <w:instrText xml:space="preserve"> PAGE   \* MERGEFORMAT </w:instrText>
        </w:r>
        <w:r w:rsidRPr="007E1AAA" w:rsidR="003C037E">
          <w:rPr>
            <w:rFonts w:ascii="Times New Roman" w:hAnsi="Times New Roman"/>
            <w:sz w:val="22"/>
            <w:szCs w:val="22"/>
          </w:rPr>
          <w:fldChar w:fldCharType="separate"/>
        </w:r>
        <w:r w:rsidRPr="007E1AAA" w:rsidR="003C037E">
          <w:rPr>
            <w:rFonts w:ascii="Times New Roman" w:hAnsi="Times New Roman"/>
            <w:noProof/>
            <w:sz w:val="22"/>
            <w:szCs w:val="22"/>
          </w:rPr>
          <w:t>2</w:t>
        </w:r>
        <w:r w:rsidRPr="007E1AAA" w:rsidR="003C037E">
          <w:rPr>
            <w:rFonts w:ascii="Times New Roman" w:hAnsi="Times New Roman"/>
            <w:noProof/>
            <w:sz w:val="22"/>
            <w:szCs w:val="22"/>
          </w:rPr>
          <w:fldChar w:fldCharType="end"/>
        </w:r>
      </w:sdtContent>
    </w:sdt>
  </w:p>
  <w:p w:rsidR="00B86CC5" w14:paraId="47E656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4AE" w14:paraId="006DF4F6" w14:textId="48ADDC4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06377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F54AE" w:rsidRPr="005F54AE" w:rsidP="005F54AE" w14:textId="7DC0180C">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5F54AE" w:rsidRPr="005F54AE" w:rsidP="005F54AE" w14:paraId="21135567" w14:textId="7DC0180C">
                    <w:pPr>
                      <w:spacing w:after="0"/>
                      <w:rPr>
                        <w:rFonts w:ascii="Calibri" w:eastAsia="Calibri" w:hAnsi="Calibri" w:cs="Calibri"/>
                        <w:noProof/>
                        <w:color w:val="000000"/>
                        <w:sz w:val="20"/>
                        <w:szCs w:val="20"/>
                      </w:rPr>
                    </w:pPr>
                    <w:r w:rsidRPr="005F54AE">
                      <w:rPr>
                        <w:rFonts w:ascii="Calibri" w:eastAsia="Calibri" w:hAnsi="Calibri" w:cs="Calibri"/>
                        <w:noProof/>
                        <w:color w:val="000000"/>
                        <w:sz w:val="20"/>
                        <w:szCs w:val="20"/>
                      </w:rPr>
                      <w:t>OPTN Restricted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EC6AD00"/>
    <w:lvl w:ilvl="0">
      <w:start w:val="0"/>
      <w:numFmt w:val="bullet"/>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9686921"/>
    <w:multiLevelType w:val="hybridMultilevel"/>
    <w:tmpl w:val="E14496D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A11F39"/>
    <w:multiLevelType w:val="hybridMultilevel"/>
    <w:tmpl w:val="A1BEA2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3A952AED"/>
    <w:multiLevelType w:val="hybridMultilevel"/>
    <w:tmpl w:val="E61AF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F5867"/>
    <w:multiLevelType w:val="hybridMultilevel"/>
    <w:tmpl w:val="68B0A2BC"/>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5478ED"/>
    <w:multiLevelType w:val="hybridMultilevel"/>
    <w:tmpl w:val="A7D632B8"/>
    <w:lvl w:ilvl="0">
      <w:start w:val="1"/>
      <w:numFmt w:val="upperLetter"/>
      <w:lvlText w:val="%1."/>
      <w:lvlJc w:val="left"/>
      <w:pPr>
        <w:ind w:left="480" w:hanging="4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E2A3A48"/>
    <w:multiLevelType w:val="hybridMultilevel"/>
    <w:tmpl w:val="276841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E651414"/>
    <w:multiLevelType w:val="multilevel"/>
    <w:tmpl w:val="002E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6AAB7B53"/>
    <w:multiLevelType w:val="hybridMultilevel"/>
    <w:tmpl w:val="D8F6F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7074F3"/>
    <w:multiLevelType w:val="hybridMultilevel"/>
    <w:tmpl w:val="D0EA1FB2"/>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6557185"/>
    <w:multiLevelType w:val="hybridMultilevel"/>
    <w:tmpl w:val="9F4A515E"/>
    <w:lvl w:ilvl="0">
      <w:start w:val="0"/>
      <w:numFmt w:val="bullet"/>
      <w:lvlText w:val="$"/>
      <w:lvlJc w:val="left"/>
      <w:pPr>
        <w:ind w:left="360" w:hanging="360"/>
      </w:pPr>
      <w:rPr>
        <w:rFonts w:ascii="WP TypographicSymbols" w:hAnsi="WP TypographicSymbol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9B974A1"/>
    <w:multiLevelType w:val="hybridMultilevel"/>
    <w:tmpl w:val="1E76D4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b w:val="0"/>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A3F16DD"/>
    <w:multiLevelType w:val="hybridMultilevel"/>
    <w:tmpl w:val="1E7CE71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CA4B98"/>
    <w:multiLevelType w:val="hybridMultilevel"/>
    <w:tmpl w:val="E842BB82"/>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2271275">
    <w:abstractNumId w:val="10"/>
  </w:num>
  <w:num w:numId="2" w16cid:durableId="904143562">
    <w:abstractNumId w:val="3"/>
  </w:num>
  <w:num w:numId="3" w16cid:durableId="2121100703">
    <w:abstractNumId w:val="1"/>
  </w:num>
  <w:num w:numId="4" w16cid:durableId="640618889">
    <w:abstractNumId w:val="19"/>
  </w:num>
  <w:num w:numId="5" w16cid:durableId="1939367836">
    <w:abstractNumId w:val="18"/>
  </w:num>
  <w:num w:numId="6" w16cid:durableId="182402286">
    <w:abstractNumId w:val="15"/>
  </w:num>
  <w:num w:numId="7" w16cid:durableId="102459936">
    <w:abstractNumId w:val="2"/>
  </w:num>
  <w:num w:numId="8" w16cid:durableId="248657060">
    <w:abstractNumId w:val="7"/>
  </w:num>
  <w:num w:numId="9" w16cid:durableId="1159153536">
    <w:abstractNumId w:val="13"/>
  </w:num>
  <w:num w:numId="10" w16cid:durableId="190458620">
    <w:abstractNumId w:val="6"/>
  </w:num>
  <w:num w:numId="11" w16cid:durableId="938024883">
    <w:abstractNumId w:val="14"/>
  </w:num>
  <w:num w:numId="12" w16cid:durableId="125712799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3" w16cid:durableId="724139219">
    <w:abstractNumId w:val="22"/>
  </w:num>
  <w:num w:numId="14" w16cid:durableId="1472288292">
    <w:abstractNumId w:val="21"/>
  </w:num>
  <w:num w:numId="15" w16cid:durableId="1317420387">
    <w:abstractNumId w:val="12"/>
  </w:num>
  <w:num w:numId="16" w16cid:durableId="1200625711">
    <w:abstractNumId w:val="5"/>
  </w:num>
  <w:num w:numId="17" w16cid:durableId="736587111">
    <w:abstractNumId w:val="11"/>
  </w:num>
  <w:num w:numId="18" w16cid:durableId="432894266">
    <w:abstractNumId w:val="23"/>
  </w:num>
  <w:num w:numId="19" w16cid:durableId="1348289201">
    <w:abstractNumId w:val="9"/>
  </w:num>
  <w:num w:numId="20" w16cid:durableId="779105383">
    <w:abstractNumId w:val="4"/>
  </w:num>
  <w:num w:numId="21" w16cid:durableId="217860353">
    <w:abstractNumId w:val="16"/>
  </w:num>
  <w:num w:numId="22" w16cid:durableId="2132245436">
    <w:abstractNumId w:val="25"/>
  </w:num>
  <w:num w:numId="23" w16cid:durableId="469443111">
    <w:abstractNumId w:val="20"/>
  </w:num>
  <w:num w:numId="24" w16cid:durableId="1840148378">
    <w:abstractNumId w:val="8"/>
  </w:num>
  <w:num w:numId="25" w16cid:durableId="1872649246">
    <w:abstractNumId w:val="24"/>
  </w:num>
  <w:num w:numId="26" w16cid:durableId="812212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C1"/>
    <w:rsid w:val="00000342"/>
    <w:rsid w:val="000023AE"/>
    <w:rsid w:val="00003655"/>
    <w:rsid w:val="00005215"/>
    <w:rsid w:val="00006518"/>
    <w:rsid w:val="000070EE"/>
    <w:rsid w:val="0000792B"/>
    <w:rsid w:val="0001049D"/>
    <w:rsid w:val="0001126F"/>
    <w:rsid w:val="00014C7B"/>
    <w:rsid w:val="000172A7"/>
    <w:rsid w:val="00024EC3"/>
    <w:rsid w:val="00025356"/>
    <w:rsid w:val="000254AE"/>
    <w:rsid w:val="00025543"/>
    <w:rsid w:val="00027E2D"/>
    <w:rsid w:val="00030EDC"/>
    <w:rsid w:val="000329EC"/>
    <w:rsid w:val="00033B9F"/>
    <w:rsid w:val="00033DEF"/>
    <w:rsid w:val="00034318"/>
    <w:rsid w:val="000369C9"/>
    <w:rsid w:val="00040D4D"/>
    <w:rsid w:val="00043862"/>
    <w:rsid w:val="000439EC"/>
    <w:rsid w:val="00043E39"/>
    <w:rsid w:val="00047B24"/>
    <w:rsid w:val="000506EB"/>
    <w:rsid w:val="00050F0D"/>
    <w:rsid w:val="00051DBD"/>
    <w:rsid w:val="00054AEE"/>
    <w:rsid w:val="00056F3A"/>
    <w:rsid w:val="00057EF7"/>
    <w:rsid w:val="00057F81"/>
    <w:rsid w:val="000603B6"/>
    <w:rsid w:val="00067FC5"/>
    <w:rsid w:val="00070BAC"/>
    <w:rsid w:val="0007459C"/>
    <w:rsid w:val="00074D9D"/>
    <w:rsid w:val="00081933"/>
    <w:rsid w:val="00081C56"/>
    <w:rsid w:val="000820F4"/>
    <w:rsid w:val="00082817"/>
    <w:rsid w:val="00084BAF"/>
    <w:rsid w:val="0008752F"/>
    <w:rsid w:val="00091CF2"/>
    <w:rsid w:val="000932C1"/>
    <w:rsid w:val="00093CF9"/>
    <w:rsid w:val="00093F5C"/>
    <w:rsid w:val="00094C81"/>
    <w:rsid w:val="00096620"/>
    <w:rsid w:val="00097C61"/>
    <w:rsid w:val="000A0684"/>
    <w:rsid w:val="000A2FC7"/>
    <w:rsid w:val="000A36DE"/>
    <w:rsid w:val="000A4B96"/>
    <w:rsid w:val="000A4E98"/>
    <w:rsid w:val="000A5399"/>
    <w:rsid w:val="000A585E"/>
    <w:rsid w:val="000B15ED"/>
    <w:rsid w:val="000B305B"/>
    <w:rsid w:val="000B4538"/>
    <w:rsid w:val="000B7D55"/>
    <w:rsid w:val="000C26B4"/>
    <w:rsid w:val="000C2A52"/>
    <w:rsid w:val="000D19BB"/>
    <w:rsid w:val="000D3337"/>
    <w:rsid w:val="000D4486"/>
    <w:rsid w:val="000D49E5"/>
    <w:rsid w:val="000E04AE"/>
    <w:rsid w:val="000E13C0"/>
    <w:rsid w:val="000E3CBE"/>
    <w:rsid w:val="000E3D04"/>
    <w:rsid w:val="000E64C2"/>
    <w:rsid w:val="000E6EB1"/>
    <w:rsid w:val="000F0991"/>
    <w:rsid w:val="000F1A56"/>
    <w:rsid w:val="000F2100"/>
    <w:rsid w:val="000F2C62"/>
    <w:rsid w:val="000F3F67"/>
    <w:rsid w:val="00102DAA"/>
    <w:rsid w:val="0010319B"/>
    <w:rsid w:val="00103AF5"/>
    <w:rsid w:val="00104161"/>
    <w:rsid w:val="001046CF"/>
    <w:rsid w:val="00106DA5"/>
    <w:rsid w:val="0010702A"/>
    <w:rsid w:val="001075EE"/>
    <w:rsid w:val="00107E69"/>
    <w:rsid w:val="00110869"/>
    <w:rsid w:val="00110E04"/>
    <w:rsid w:val="00111C96"/>
    <w:rsid w:val="001135C9"/>
    <w:rsid w:val="00113707"/>
    <w:rsid w:val="00115621"/>
    <w:rsid w:val="00117AB3"/>
    <w:rsid w:val="00117F61"/>
    <w:rsid w:val="00125AD8"/>
    <w:rsid w:val="00130AA9"/>
    <w:rsid w:val="001319AA"/>
    <w:rsid w:val="00134AD1"/>
    <w:rsid w:val="00136659"/>
    <w:rsid w:val="00140CBA"/>
    <w:rsid w:val="00142417"/>
    <w:rsid w:val="00151ECD"/>
    <w:rsid w:val="0016203C"/>
    <w:rsid w:val="001630F7"/>
    <w:rsid w:val="0016593A"/>
    <w:rsid w:val="00167365"/>
    <w:rsid w:val="00167D44"/>
    <w:rsid w:val="00173F8E"/>
    <w:rsid w:val="001762AE"/>
    <w:rsid w:val="00177C41"/>
    <w:rsid w:val="00181B27"/>
    <w:rsid w:val="00183A78"/>
    <w:rsid w:val="00184574"/>
    <w:rsid w:val="00184598"/>
    <w:rsid w:val="001916C8"/>
    <w:rsid w:val="00193426"/>
    <w:rsid w:val="001939AA"/>
    <w:rsid w:val="0019480E"/>
    <w:rsid w:val="00195787"/>
    <w:rsid w:val="001976C7"/>
    <w:rsid w:val="001A1B38"/>
    <w:rsid w:val="001A4D69"/>
    <w:rsid w:val="001A6EF5"/>
    <w:rsid w:val="001B0276"/>
    <w:rsid w:val="001B18C7"/>
    <w:rsid w:val="001B1E8D"/>
    <w:rsid w:val="001B1E90"/>
    <w:rsid w:val="001B30CF"/>
    <w:rsid w:val="001B40F4"/>
    <w:rsid w:val="001B47DC"/>
    <w:rsid w:val="001B5DF1"/>
    <w:rsid w:val="001B659F"/>
    <w:rsid w:val="001B7018"/>
    <w:rsid w:val="001C0020"/>
    <w:rsid w:val="001C0743"/>
    <w:rsid w:val="001C129B"/>
    <w:rsid w:val="001C3411"/>
    <w:rsid w:val="001C3AD6"/>
    <w:rsid w:val="001C5558"/>
    <w:rsid w:val="001D0469"/>
    <w:rsid w:val="001D1CAD"/>
    <w:rsid w:val="001D270D"/>
    <w:rsid w:val="001D2879"/>
    <w:rsid w:val="001D2D81"/>
    <w:rsid w:val="001D382D"/>
    <w:rsid w:val="001D4394"/>
    <w:rsid w:val="001D43D1"/>
    <w:rsid w:val="001D48B2"/>
    <w:rsid w:val="001D4CDB"/>
    <w:rsid w:val="001D6449"/>
    <w:rsid w:val="001D64AA"/>
    <w:rsid w:val="001E077C"/>
    <w:rsid w:val="001E2D30"/>
    <w:rsid w:val="001E61EB"/>
    <w:rsid w:val="001E6648"/>
    <w:rsid w:val="001F1CC1"/>
    <w:rsid w:val="001F202D"/>
    <w:rsid w:val="001F485A"/>
    <w:rsid w:val="001F5C3D"/>
    <w:rsid w:val="001F7AD7"/>
    <w:rsid w:val="002006AC"/>
    <w:rsid w:val="00202859"/>
    <w:rsid w:val="0020287B"/>
    <w:rsid w:val="0020298D"/>
    <w:rsid w:val="0020332D"/>
    <w:rsid w:val="002037E7"/>
    <w:rsid w:val="00204618"/>
    <w:rsid w:val="002053FF"/>
    <w:rsid w:val="002078C4"/>
    <w:rsid w:val="0021090E"/>
    <w:rsid w:val="00211B51"/>
    <w:rsid w:val="00212ED7"/>
    <w:rsid w:val="00214478"/>
    <w:rsid w:val="002162F0"/>
    <w:rsid w:val="0021675B"/>
    <w:rsid w:val="00216A5D"/>
    <w:rsid w:val="00216F56"/>
    <w:rsid w:val="00217432"/>
    <w:rsid w:val="00223B79"/>
    <w:rsid w:val="00225A39"/>
    <w:rsid w:val="00226EF3"/>
    <w:rsid w:val="00230925"/>
    <w:rsid w:val="0023261E"/>
    <w:rsid w:val="002328A6"/>
    <w:rsid w:val="00236D03"/>
    <w:rsid w:val="00236D26"/>
    <w:rsid w:val="00240EF5"/>
    <w:rsid w:val="0024264D"/>
    <w:rsid w:val="002431B7"/>
    <w:rsid w:val="002501A5"/>
    <w:rsid w:val="00250804"/>
    <w:rsid w:val="00250AF7"/>
    <w:rsid w:val="00253DC3"/>
    <w:rsid w:val="00253DF9"/>
    <w:rsid w:val="00256A7F"/>
    <w:rsid w:val="002607AD"/>
    <w:rsid w:val="002625E5"/>
    <w:rsid w:val="00262B86"/>
    <w:rsid w:val="0026350B"/>
    <w:rsid w:val="00267136"/>
    <w:rsid w:val="002700F3"/>
    <w:rsid w:val="002735B9"/>
    <w:rsid w:val="00275E3D"/>
    <w:rsid w:val="002774F0"/>
    <w:rsid w:val="00280237"/>
    <w:rsid w:val="00283FCE"/>
    <w:rsid w:val="002856AE"/>
    <w:rsid w:val="0028679B"/>
    <w:rsid w:val="00287A3B"/>
    <w:rsid w:val="0029229A"/>
    <w:rsid w:val="0029248E"/>
    <w:rsid w:val="00293524"/>
    <w:rsid w:val="00294272"/>
    <w:rsid w:val="00297093"/>
    <w:rsid w:val="002A0D56"/>
    <w:rsid w:val="002A21B2"/>
    <w:rsid w:val="002B16C8"/>
    <w:rsid w:val="002B7F23"/>
    <w:rsid w:val="002C300D"/>
    <w:rsid w:val="002C5938"/>
    <w:rsid w:val="002C7D30"/>
    <w:rsid w:val="002D2F5F"/>
    <w:rsid w:val="002D31A7"/>
    <w:rsid w:val="002D56FD"/>
    <w:rsid w:val="002D681A"/>
    <w:rsid w:val="002D70E4"/>
    <w:rsid w:val="002E018F"/>
    <w:rsid w:val="002E69BC"/>
    <w:rsid w:val="002F14D3"/>
    <w:rsid w:val="002F1991"/>
    <w:rsid w:val="002F67F8"/>
    <w:rsid w:val="003005BD"/>
    <w:rsid w:val="00302B4F"/>
    <w:rsid w:val="003032FB"/>
    <w:rsid w:val="00305E7C"/>
    <w:rsid w:val="00306AD2"/>
    <w:rsid w:val="00314660"/>
    <w:rsid w:val="00330281"/>
    <w:rsid w:val="0033050C"/>
    <w:rsid w:val="00331B1E"/>
    <w:rsid w:val="00335261"/>
    <w:rsid w:val="003353C8"/>
    <w:rsid w:val="00335A08"/>
    <w:rsid w:val="0033742D"/>
    <w:rsid w:val="00337AFA"/>
    <w:rsid w:val="00337CB2"/>
    <w:rsid w:val="003402FE"/>
    <w:rsid w:val="003444DA"/>
    <w:rsid w:val="003446DA"/>
    <w:rsid w:val="0034627F"/>
    <w:rsid w:val="0034718A"/>
    <w:rsid w:val="00353028"/>
    <w:rsid w:val="00353545"/>
    <w:rsid w:val="0035695D"/>
    <w:rsid w:val="00356B50"/>
    <w:rsid w:val="00357E49"/>
    <w:rsid w:val="003606CD"/>
    <w:rsid w:val="00364894"/>
    <w:rsid w:val="00364BDE"/>
    <w:rsid w:val="00365CA0"/>
    <w:rsid w:val="00377FD5"/>
    <w:rsid w:val="0038023F"/>
    <w:rsid w:val="00380797"/>
    <w:rsid w:val="003817A1"/>
    <w:rsid w:val="00384AC7"/>
    <w:rsid w:val="003850B3"/>
    <w:rsid w:val="0038547E"/>
    <w:rsid w:val="00386D54"/>
    <w:rsid w:val="00386E71"/>
    <w:rsid w:val="00390A83"/>
    <w:rsid w:val="00392BF2"/>
    <w:rsid w:val="00395B2E"/>
    <w:rsid w:val="003963CC"/>
    <w:rsid w:val="003A147E"/>
    <w:rsid w:val="003A316B"/>
    <w:rsid w:val="003A3B85"/>
    <w:rsid w:val="003A408A"/>
    <w:rsid w:val="003A4223"/>
    <w:rsid w:val="003A556F"/>
    <w:rsid w:val="003A6DF2"/>
    <w:rsid w:val="003A7F5D"/>
    <w:rsid w:val="003B16DC"/>
    <w:rsid w:val="003B1FFB"/>
    <w:rsid w:val="003B264D"/>
    <w:rsid w:val="003B284C"/>
    <w:rsid w:val="003B3B47"/>
    <w:rsid w:val="003B3B87"/>
    <w:rsid w:val="003B42B0"/>
    <w:rsid w:val="003B4BB1"/>
    <w:rsid w:val="003B4C35"/>
    <w:rsid w:val="003B4D15"/>
    <w:rsid w:val="003B4EF7"/>
    <w:rsid w:val="003B5E36"/>
    <w:rsid w:val="003B74A8"/>
    <w:rsid w:val="003B7554"/>
    <w:rsid w:val="003C037E"/>
    <w:rsid w:val="003C1221"/>
    <w:rsid w:val="003C1B08"/>
    <w:rsid w:val="003C36C0"/>
    <w:rsid w:val="003C3FFF"/>
    <w:rsid w:val="003C7BF9"/>
    <w:rsid w:val="003C7E2A"/>
    <w:rsid w:val="003D0BC3"/>
    <w:rsid w:val="003D27C0"/>
    <w:rsid w:val="003D4ED5"/>
    <w:rsid w:val="003D5F1B"/>
    <w:rsid w:val="003D7479"/>
    <w:rsid w:val="003E1458"/>
    <w:rsid w:val="003E20C0"/>
    <w:rsid w:val="003E2F48"/>
    <w:rsid w:val="003E4BC0"/>
    <w:rsid w:val="003E5CB3"/>
    <w:rsid w:val="003E7F89"/>
    <w:rsid w:val="003F5C9E"/>
    <w:rsid w:val="003F7537"/>
    <w:rsid w:val="00400120"/>
    <w:rsid w:val="004075C7"/>
    <w:rsid w:val="0041027F"/>
    <w:rsid w:val="004107A3"/>
    <w:rsid w:val="00414017"/>
    <w:rsid w:val="004166AE"/>
    <w:rsid w:val="004200B7"/>
    <w:rsid w:val="00420255"/>
    <w:rsid w:val="00424A38"/>
    <w:rsid w:val="00425CC4"/>
    <w:rsid w:val="004302D1"/>
    <w:rsid w:val="0043033F"/>
    <w:rsid w:val="0043265A"/>
    <w:rsid w:val="004331AB"/>
    <w:rsid w:val="00433F50"/>
    <w:rsid w:val="00434C4C"/>
    <w:rsid w:val="00435DCC"/>
    <w:rsid w:val="00436646"/>
    <w:rsid w:val="004409D2"/>
    <w:rsid w:val="00440C9D"/>
    <w:rsid w:val="004440BB"/>
    <w:rsid w:val="00445713"/>
    <w:rsid w:val="0046428E"/>
    <w:rsid w:val="00464DB8"/>
    <w:rsid w:val="004715C1"/>
    <w:rsid w:val="00472196"/>
    <w:rsid w:val="004730DC"/>
    <w:rsid w:val="00473A32"/>
    <w:rsid w:val="00473FEC"/>
    <w:rsid w:val="004769BF"/>
    <w:rsid w:val="00477F28"/>
    <w:rsid w:val="00481945"/>
    <w:rsid w:val="00482676"/>
    <w:rsid w:val="0048292B"/>
    <w:rsid w:val="004869B5"/>
    <w:rsid w:val="00487282"/>
    <w:rsid w:val="00490522"/>
    <w:rsid w:val="00493BA9"/>
    <w:rsid w:val="004940DC"/>
    <w:rsid w:val="0049581C"/>
    <w:rsid w:val="004A455A"/>
    <w:rsid w:val="004B2A2A"/>
    <w:rsid w:val="004B40E8"/>
    <w:rsid w:val="004B4B28"/>
    <w:rsid w:val="004B5501"/>
    <w:rsid w:val="004B67FA"/>
    <w:rsid w:val="004C202D"/>
    <w:rsid w:val="004C46C8"/>
    <w:rsid w:val="004C50ED"/>
    <w:rsid w:val="004D1292"/>
    <w:rsid w:val="004D3D74"/>
    <w:rsid w:val="004E4AD9"/>
    <w:rsid w:val="004E5947"/>
    <w:rsid w:val="004E6A2D"/>
    <w:rsid w:val="004E6A83"/>
    <w:rsid w:val="004E70AE"/>
    <w:rsid w:val="004E752B"/>
    <w:rsid w:val="004F07D7"/>
    <w:rsid w:val="004F0EBF"/>
    <w:rsid w:val="004F0F56"/>
    <w:rsid w:val="004F28C9"/>
    <w:rsid w:val="004F40A2"/>
    <w:rsid w:val="004F5FEE"/>
    <w:rsid w:val="004F6B3A"/>
    <w:rsid w:val="004F6D4C"/>
    <w:rsid w:val="004F78EB"/>
    <w:rsid w:val="00500A65"/>
    <w:rsid w:val="0050136A"/>
    <w:rsid w:val="0050266B"/>
    <w:rsid w:val="00502835"/>
    <w:rsid w:val="00503CDF"/>
    <w:rsid w:val="00505D12"/>
    <w:rsid w:val="00506A98"/>
    <w:rsid w:val="00506E5B"/>
    <w:rsid w:val="00507719"/>
    <w:rsid w:val="00507FE5"/>
    <w:rsid w:val="00510F17"/>
    <w:rsid w:val="00512912"/>
    <w:rsid w:val="005130F2"/>
    <w:rsid w:val="005135D8"/>
    <w:rsid w:val="0051516A"/>
    <w:rsid w:val="0051578F"/>
    <w:rsid w:val="00516122"/>
    <w:rsid w:val="0051746C"/>
    <w:rsid w:val="00521E03"/>
    <w:rsid w:val="00522414"/>
    <w:rsid w:val="00527F6D"/>
    <w:rsid w:val="00534464"/>
    <w:rsid w:val="005365C3"/>
    <w:rsid w:val="00537236"/>
    <w:rsid w:val="00537500"/>
    <w:rsid w:val="0053788F"/>
    <w:rsid w:val="00537926"/>
    <w:rsid w:val="00540522"/>
    <w:rsid w:val="00544C4E"/>
    <w:rsid w:val="00544F98"/>
    <w:rsid w:val="0055025D"/>
    <w:rsid w:val="005508F1"/>
    <w:rsid w:val="00551A6D"/>
    <w:rsid w:val="00551EB4"/>
    <w:rsid w:val="00551FB4"/>
    <w:rsid w:val="00554ACD"/>
    <w:rsid w:val="00554AEC"/>
    <w:rsid w:val="00557034"/>
    <w:rsid w:val="00560FC1"/>
    <w:rsid w:val="0056422E"/>
    <w:rsid w:val="00567502"/>
    <w:rsid w:val="00570DFF"/>
    <w:rsid w:val="0057530D"/>
    <w:rsid w:val="0057717D"/>
    <w:rsid w:val="005833CA"/>
    <w:rsid w:val="00583F5C"/>
    <w:rsid w:val="00583FB7"/>
    <w:rsid w:val="00585C29"/>
    <w:rsid w:val="00585D45"/>
    <w:rsid w:val="00586AD1"/>
    <w:rsid w:val="005871F0"/>
    <w:rsid w:val="0059173B"/>
    <w:rsid w:val="00592105"/>
    <w:rsid w:val="005937CE"/>
    <w:rsid w:val="00593BED"/>
    <w:rsid w:val="00594B68"/>
    <w:rsid w:val="005A1935"/>
    <w:rsid w:val="005A6E63"/>
    <w:rsid w:val="005A7848"/>
    <w:rsid w:val="005B08D3"/>
    <w:rsid w:val="005B70AD"/>
    <w:rsid w:val="005C0D52"/>
    <w:rsid w:val="005C164F"/>
    <w:rsid w:val="005C2BF6"/>
    <w:rsid w:val="005C6554"/>
    <w:rsid w:val="005C731A"/>
    <w:rsid w:val="005D4190"/>
    <w:rsid w:val="005D47D4"/>
    <w:rsid w:val="005D6E08"/>
    <w:rsid w:val="005E31B3"/>
    <w:rsid w:val="005E43F7"/>
    <w:rsid w:val="005E4662"/>
    <w:rsid w:val="005E4BC5"/>
    <w:rsid w:val="005E5A47"/>
    <w:rsid w:val="005E7F93"/>
    <w:rsid w:val="005F23CB"/>
    <w:rsid w:val="005F2E1F"/>
    <w:rsid w:val="005F54AE"/>
    <w:rsid w:val="005F5762"/>
    <w:rsid w:val="005F57AC"/>
    <w:rsid w:val="005F64AF"/>
    <w:rsid w:val="005F6F00"/>
    <w:rsid w:val="005F745D"/>
    <w:rsid w:val="006020AF"/>
    <w:rsid w:val="0060604B"/>
    <w:rsid w:val="00607B81"/>
    <w:rsid w:val="00610914"/>
    <w:rsid w:val="00612C9A"/>
    <w:rsid w:val="00612E6C"/>
    <w:rsid w:val="006152A2"/>
    <w:rsid w:val="00624C28"/>
    <w:rsid w:val="006266F3"/>
    <w:rsid w:val="006274E8"/>
    <w:rsid w:val="00632325"/>
    <w:rsid w:val="00635FA5"/>
    <w:rsid w:val="00637238"/>
    <w:rsid w:val="00637514"/>
    <w:rsid w:val="0063781B"/>
    <w:rsid w:val="006404CF"/>
    <w:rsid w:val="0064053C"/>
    <w:rsid w:val="006412F2"/>
    <w:rsid w:val="00642936"/>
    <w:rsid w:val="0064306E"/>
    <w:rsid w:val="00643497"/>
    <w:rsid w:val="006461A8"/>
    <w:rsid w:val="00646615"/>
    <w:rsid w:val="00652C2A"/>
    <w:rsid w:val="0065315C"/>
    <w:rsid w:val="006559CF"/>
    <w:rsid w:val="00655ED6"/>
    <w:rsid w:val="006579F1"/>
    <w:rsid w:val="0066198D"/>
    <w:rsid w:val="006644C9"/>
    <w:rsid w:val="00664DA9"/>
    <w:rsid w:val="006703F5"/>
    <w:rsid w:val="0067069D"/>
    <w:rsid w:val="0067190D"/>
    <w:rsid w:val="0067508F"/>
    <w:rsid w:val="006755C4"/>
    <w:rsid w:val="00675A5D"/>
    <w:rsid w:val="00675B8B"/>
    <w:rsid w:val="0067623E"/>
    <w:rsid w:val="006812CA"/>
    <w:rsid w:val="0068294F"/>
    <w:rsid w:val="006829DC"/>
    <w:rsid w:val="00683E21"/>
    <w:rsid w:val="00685E79"/>
    <w:rsid w:val="00690D05"/>
    <w:rsid w:val="006912BA"/>
    <w:rsid w:val="00691E23"/>
    <w:rsid w:val="006921D0"/>
    <w:rsid w:val="006923AE"/>
    <w:rsid w:val="0069270E"/>
    <w:rsid w:val="00693930"/>
    <w:rsid w:val="006941BF"/>
    <w:rsid w:val="006954B7"/>
    <w:rsid w:val="00695847"/>
    <w:rsid w:val="006A05F2"/>
    <w:rsid w:val="006A3C7F"/>
    <w:rsid w:val="006A7D0E"/>
    <w:rsid w:val="006A7D34"/>
    <w:rsid w:val="006B0182"/>
    <w:rsid w:val="006B12EF"/>
    <w:rsid w:val="006B1994"/>
    <w:rsid w:val="006B1DD6"/>
    <w:rsid w:val="006B3253"/>
    <w:rsid w:val="006B4666"/>
    <w:rsid w:val="006B5512"/>
    <w:rsid w:val="006B6D2B"/>
    <w:rsid w:val="006C130D"/>
    <w:rsid w:val="006C2073"/>
    <w:rsid w:val="006C30C1"/>
    <w:rsid w:val="006C7ADD"/>
    <w:rsid w:val="006D009F"/>
    <w:rsid w:val="006D3A13"/>
    <w:rsid w:val="006D3ABB"/>
    <w:rsid w:val="006D6725"/>
    <w:rsid w:val="006E064D"/>
    <w:rsid w:val="006E1054"/>
    <w:rsid w:val="006E1E2E"/>
    <w:rsid w:val="006E2E3A"/>
    <w:rsid w:val="006E3AAE"/>
    <w:rsid w:val="006E4D96"/>
    <w:rsid w:val="006F0C1D"/>
    <w:rsid w:val="006F1634"/>
    <w:rsid w:val="006F219D"/>
    <w:rsid w:val="006F3981"/>
    <w:rsid w:val="006F39E1"/>
    <w:rsid w:val="006F4D71"/>
    <w:rsid w:val="006F6A61"/>
    <w:rsid w:val="007003C0"/>
    <w:rsid w:val="00701681"/>
    <w:rsid w:val="00704459"/>
    <w:rsid w:val="007051E4"/>
    <w:rsid w:val="0070685A"/>
    <w:rsid w:val="0070727A"/>
    <w:rsid w:val="00707D4F"/>
    <w:rsid w:val="0071380E"/>
    <w:rsid w:val="0071516E"/>
    <w:rsid w:val="007152F6"/>
    <w:rsid w:val="00716536"/>
    <w:rsid w:val="007222AF"/>
    <w:rsid w:val="0072423F"/>
    <w:rsid w:val="00725FA8"/>
    <w:rsid w:val="00726D58"/>
    <w:rsid w:val="007315A3"/>
    <w:rsid w:val="007315E7"/>
    <w:rsid w:val="00731AEA"/>
    <w:rsid w:val="007328EA"/>
    <w:rsid w:val="0073345C"/>
    <w:rsid w:val="0073380D"/>
    <w:rsid w:val="007342B9"/>
    <w:rsid w:val="00734C7B"/>
    <w:rsid w:val="0073663B"/>
    <w:rsid w:val="00737750"/>
    <w:rsid w:val="0073794B"/>
    <w:rsid w:val="00737F72"/>
    <w:rsid w:val="0074770E"/>
    <w:rsid w:val="0075001B"/>
    <w:rsid w:val="00751AB8"/>
    <w:rsid w:val="0075407F"/>
    <w:rsid w:val="0075497E"/>
    <w:rsid w:val="00755E89"/>
    <w:rsid w:val="00761BB0"/>
    <w:rsid w:val="00761C18"/>
    <w:rsid w:val="00761E68"/>
    <w:rsid w:val="00763629"/>
    <w:rsid w:val="007637E3"/>
    <w:rsid w:val="007642C5"/>
    <w:rsid w:val="00767D1F"/>
    <w:rsid w:val="00770240"/>
    <w:rsid w:val="00770AAC"/>
    <w:rsid w:val="0077165B"/>
    <w:rsid w:val="007725E7"/>
    <w:rsid w:val="00775842"/>
    <w:rsid w:val="00784208"/>
    <w:rsid w:val="00784FBD"/>
    <w:rsid w:val="0078676D"/>
    <w:rsid w:val="00786A01"/>
    <w:rsid w:val="00787D15"/>
    <w:rsid w:val="00791562"/>
    <w:rsid w:val="00792B42"/>
    <w:rsid w:val="007934A1"/>
    <w:rsid w:val="007970C2"/>
    <w:rsid w:val="00797B59"/>
    <w:rsid w:val="007A0BD5"/>
    <w:rsid w:val="007A2A4C"/>
    <w:rsid w:val="007A485D"/>
    <w:rsid w:val="007A5389"/>
    <w:rsid w:val="007A62B5"/>
    <w:rsid w:val="007A7445"/>
    <w:rsid w:val="007A7CB3"/>
    <w:rsid w:val="007B0524"/>
    <w:rsid w:val="007B07F8"/>
    <w:rsid w:val="007B1173"/>
    <w:rsid w:val="007B14C2"/>
    <w:rsid w:val="007B40B6"/>
    <w:rsid w:val="007B7E96"/>
    <w:rsid w:val="007C70D9"/>
    <w:rsid w:val="007C7492"/>
    <w:rsid w:val="007D0C0F"/>
    <w:rsid w:val="007D0C6E"/>
    <w:rsid w:val="007D3E40"/>
    <w:rsid w:val="007D5E10"/>
    <w:rsid w:val="007E1AAA"/>
    <w:rsid w:val="007E2359"/>
    <w:rsid w:val="007E2E82"/>
    <w:rsid w:val="007E4302"/>
    <w:rsid w:val="007E665F"/>
    <w:rsid w:val="007E6F1D"/>
    <w:rsid w:val="007F0374"/>
    <w:rsid w:val="007F04C9"/>
    <w:rsid w:val="007F0F93"/>
    <w:rsid w:val="007F32C4"/>
    <w:rsid w:val="007F3842"/>
    <w:rsid w:val="007F4673"/>
    <w:rsid w:val="007F4F12"/>
    <w:rsid w:val="007F69E3"/>
    <w:rsid w:val="007F6C46"/>
    <w:rsid w:val="007F6CF1"/>
    <w:rsid w:val="007F74A8"/>
    <w:rsid w:val="00800F5B"/>
    <w:rsid w:val="00801291"/>
    <w:rsid w:val="00802621"/>
    <w:rsid w:val="00803EAF"/>
    <w:rsid w:val="008109D3"/>
    <w:rsid w:val="00815606"/>
    <w:rsid w:val="00815F23"/>
    <w:rsid w:val="00817298"/>
    <w:rsid w:val="00821755"/>
    <w:rsid w:val="008223D3"/>
    <w:rsid w:val="008228EC"/>
    <w:rsid w:val="00823A51"/>
    <w:rsid w:val="00823C24"/>
    <w:rsid w:val="00824A41"/>
    <w:rsid w:val="00826054"/>
    <w:rsid w:val="008263AF"/>
    <w:rsid w:val="00830D10"/>
    <w:rsid w:val="008348F5"/>
    <w:rsid w:val="0083600E"/>
    <w:rsid w:val="00836CAA"/>
    <w:rsid w:val="00836E15"/>
    <w:rsid w:val="00837612"/>
    <w:rsid w:val="008420BE"/>
    <w:rsid w:val="008423F9"/>
    <w:rsid w:val="00843B4B"/>
    <w:rsid w:val="00845059"/>
    <w:rsid w:val="00851411"/>
    <w:rsid w:val="008516A7"/>
    <w:rsid w:val="008517AE"/>
    <w:rsid w:val="008536AD"/>
    <w:rsid w:val="00853F8F"/>
    <w:rsid w:val="00855A4C"/>
    <w:rsid w:val="00863960"/>
    <w:rsid w:val="00863F92"/>
    <w:rsid w:val="008674B7"/>
    <w:rsid w:val="00870540"/>
    <w:rsid w:val="00870B20"/>
    <w:rsid w:val="008712F0"/>
    <w:rsid w:val="00871ED1"/>
    <w:rsid w:val="00875DB4"/>
    <w:rsid w:val="00876D74"/>
    <w:rsid w:val="00877DF4"/>
    <w:rsid w:val="008820EC"/>
    <w:rsid w:val="008824B5"/>
    <w:rsid w:val="0088264B"/>
    <w:rsid w:val="008853C9"/>
    <w:rsid w:val="00890D53"/>
    <w:rsid w:val="008918FA"/>
    <w:rsid w:val="00891B2B"/>
    <w:rsid w:val="008925FD"/>
    <w:rsid w:val="00892FA0"/>
    <w:rsid w:val="00894134"/>
    <w:rsid w:val="0089415B"/>
    <w:rsid w:val="008976FF"/>
    <w:rsid w:val="008A16F1"/>
    <w:rsid w:val="008A6B92"/>
    <w:rsid w:val="008B01E9"/>
    <w:rsid w:val="008B15F4"/>
    <w:rsid w:val="008B1D4E"/>
    <w:rsid w:val="008B1E94"/>
    <w:rsid w:val="008B1FB2"/>
    <w:rsid w:val="008B1FD3"/>
    <w:rsid w:val="008B22AB"/>
    <w:rsid w:val="008B2E5E"/>
    <w:rsid w:val="008B389C"/>
    <w:rsid w:val="008B4465"/>
    <w:rsid w:val="008B5D22"/>
    <w:rsid w:val="008B5F8E"/>
    <w:rsid w:val="008B7355"/>
    <w:rsid w:val="008C0776"/>
    <w:rsid w:val="008C4E63"/>
    <w:rsid w:val="008C4F92"/>
    <w:rsid w:val="008C660D"/>
    <w:rsid w:val="008D071F"/>
    <w:rsid w:val="008D2178"/>
    <w:rsid w:val="008D55DF"/>
    <w:rsid w:val="008D5832"/>
    <w:rsid w:val="008D6D67"/>
    <w:rsid w:val="008E42CA"/>
    <w:rsid w:val="008E5CD6"/>
    <w:rsid w:val="008F3AB3"/>
    <w:rsid w:val="008F3DE3"/>
    <w:rsid w:val="008F56DE"/>
    <w:rsid w:val="008F74FB"/>
    <w:rsid w:val="00902FFA"/>
    <w:rsid w:val="00906840"/>
    <w:rsid w:val="00910598"/>
    <w:rsid w:val="0092078B"/>
    <w:rsid w:val="009215E3"/>
    <w:rsid w:val="0092252B"/>
    <w:rsid w:val="009245D8"/>
    <w:rsid w:val="00925C84"/>
    <w:rsid w:val="00930834"/>
    <w:rsid w:val="0093224F"/>
    <w:rsid w:val="009325BC"/>
    <w:rsid w:val="00932BE4"/>
    <w:rsid w:val="00932FD4"/>
    <w:rsid w:val="00936134"/>
    <w:rsid w:val="009363AD"/>
    <w:rsid w:val="00940B35"/>
    <w:rsid w:val="0094235F"/>
    <w:rsid w:val="00942EF0"/>
    <w:rsid w:val="00943991"/>
    <w:rsid w:val="00943C71"/>
    <w:rsid w:val="00943CC4"/>
    <w:rsid w:val="009453C3"/>
    <w:rsid w:val="009517F1"/>
    <w:rsid w:val="00951944"/>
    <w:rsid w:val="009540A8"/>
    <w:rsid w:val="00954693"/>
    <w:rsid w:val="0095541D"/>
    <w:rsid w:val="00957EDC"/>
    <w:rsid w:val="009619FD"/>
    <w:rsid w:val="00961E33"/>
    <w:rsid w:val="00961E8F"/>
    <w:rsid w:val="009623FC"/>
    <w:rsid w:val="0096570B"/>
    <w:rsid w:val="00965A20"/>
    <w:rsid w:val="00967878"/>
    <w:rsid w:val="00975595"/>
    <w:rsid w:val="0098151E"/>
    <w:rsid w:val="0098330B"/>
    <w:rsid w:val="0098394B"/>
    <w:rsid w:val="009848D5"/>
    <w:rsid w:val="00990F2A"/>
    <w:rsid w:val="00990FD4"/>
    <w:rsid w:val="00991CED"/>
    <w:rsid w:val="0099415D"/>
    <w:rsid w:val="00995FE8"/>
    <w:rsid w:val="009965B7"/>
    <w:rsid w:val="009974F6"/>
    <w:rsid w:val="00997BB1"/>
    <w:rsid w:val="009A0260"/>
    <w:rsid w:val="009A1CD3"/>
    <w:rsid w:val="009A33E0"/>
    <w:rsid w:val="009A645A"/>
    <w:rsid w:val="009A7236"/>
    <w:rsid w:val="009A7F99"/>
    <w:rsid w:val="009B1514"/>
    <w:rsid w:val="009B15CF"/>
    <w:rsid w:val="009B1C7E"/>
    <w:rsid w:val="009B28ED"/>
    <w:rsid w:val="009B28FE"/>
    <w:rsid w:val="009B298C"/>
    <w:rsid w:val="009B2AD1"/>
    <w:rsid w:val="009B3020"/>
    <w:rsid w:val="009B4B0D"/>
    <w:rsid w:val="009B4BA5"/>
    <w:rsid w:val="009B5CA2"/>
    <w:rsid w:val="009B61E2"/>
    <w:rsid w:val="009B7345"/>
    <w:rsid w:val="009B7A3F"/>
    <w:rsid w:val="009C0BC3"/>
    <w:rsid w:val="009C0F0A"/>
    <w:rsid w:val="009C1BD3"/>
    <w:rsid w:val="009C7148"/>
    <w:rsid w:val="009D0C17"/>
    <w:rsid w:val="009D14E9"/>
    <w:rsid w:val="009D4038"/>
    <w:rsid w:val="009D4128"/>
    <w:rsid w:val="009D6094"/>
    <w:rsid w:val="009D7193"/>
    <w:rsid w:val="009E10D3"/>
    <w:rsid w:val="009E2932"/>
    <w:rsid w:val="009E36B5"/>
    <w:rsid w:val="009E36DF"/>
    <w:rsid w:val="009E38AC"/>
    <w:rsid w:val="009E4987"/>
    <w:rsid w:val="009F03B0"/>
    <w:rsid w:val="009F0567"/>
    <w:rsid w:val="009F5442"/>
    <w:rsid w:val="009F65A3"/>
    <w:rsid w:val="009F6779"/>
    <w:rsid w:val="009F6CCF"/>
    <w:rsid w:val="00A00878"/>
    <w:rsid w:val="00A01E18"/>
    <w:rsid w:val="00A02E84"/>
    <w:rsid w:val="00A02F8B"/>
    <w:rsid w:val="00A03500"/>
    <w:rsid w:val="00A0583D"/>
    <w:rsid w:val="00A0614D"/>
    <w:rsid w:val="00A11CF0"/>
    <w:rsid w:val="00A11FE1"/>
    <w:rsid w:val="00A12E7C"/>
    <w:rsid w:val="00A14116"/>
    <w:rsid w:val="00A16047"/>
    <w:rsid w:val="00A20C13"/>
    <w:rsid w:val="00A22FCA"/>
    <w:rsid w:val="00A237A8"/>
    <w:rsid w:val="00A24E30"/>
    <w:rsid w:val="00A27ABB"/>
    <w:rsid w:val="00A30B0F"/>
    <w:rsid w:val="00A32199"/>
    <w:rsid w:val="00A32C2E"/>
    <w:rsid w:val="00A33C3F"/>
    <w:rsid w:val="00A37128"/>
    <w:rsid w:val="00A372EC"/>
    <w:rsid w:val="00A4060B"/>
    <w:rsid w:val="00A41965"/>
    <w:rsid w:val="00A46127"/>
    <w:rsid w:val="00A50E4C"/>
    <w:rsid w:val="00A511B0"/>
    <w:rsid w:val="00A530ED"/>
    <w:rsid w:val="00A540BD"/>
    <w:rsid w:val="00A55887"/>
    <w:rsid w:val="00A55A98"/>
    <w:rsid w:val="00A5618A"/>
    <w:rsid w:val="00A57C46"/>
    <w:rsid w:val="00A61542"/>
    <w:rsid w:val="00A61DCC"/>
    <w:rsid w:val="00A61F85"/>
    <w:rsid w:val="00A620B3"/>
    <w:rsid w:val="00A62B60"/>
    <w:rsid w:val="00A62E97"/>
    <w:rsid w:val="00A63223"/>
    <w:rsid w:val="00A66CB3"/>
    <w:rsid w:val="00A6762B"/>
    <w:rsid w:val="00A70C08"/>
    <w:rsid w:val="00A70C1D"/>
    <w:rsid w:val="00A728E5"/>
    <w:rsid w:val="00A72A3A"/>
    <w:rsid w:val="00A73359"/>
    <w:rsid w:val="00A742D5"/>
    <w:rsid w:val="00A74B16"/>
    <w:rsid w:val="00A74C08"/>
    <w:rsid w:val="00A7521C"/>
    <w:rsid w:val="00A7529F"/>
    <w:rsid w:val="00A75B10"/>
    <w:rsid w:val="00A76DD6"/>
    <w:rsid w:val="00A76F4E"/>
    <w:rsid w:val="00A772B7"/>
    <w:rsid w:val="00A77C9E"/>
    <w:rsid w:val="00A8009F"/>
    <w:rsid w:val="00A80883"/>
    <w:rsid w:val="00A82622"/>
    <w:rsid w:val="00A82698"/>
    <w:rsid w:val="00A8295A"/>
    <w:rsid w:val="00A82E9D"/>
    <w:rsid w:val="00A84923"/>
    <w:rsid w:val="00A85BE5"/>
    <w:rsid w:val="00A87500"/>
    <w:rsid w:val="00A87D76"/>
    <w:rsid w:val="00A9169F"/>
    <w:rsid w:val="00A924BE"/>
    <w:rsid w:val="00A929A2"/>
    <w:rsid w:val="00A940BE"/>
    <w:rsid w:val="00A96CB9"/>
    <w:rsid w:val="00AA4C66"/>
    <w:rsid w:val="00AA50C7"/>
    <w:rsid w:val="00AB1F60"/>
    <w:rsid w:val="00AB2D9E"/>
    <w:rsid w:val="00AB404A"/>
    <w:rsid w:val="00AB5D25"/>
    <w:rsid w:val="00AB638C"/>
    <w:rsid w:val="00AC4E8B"/>
    <w:rsid w:val="00AC5E40"/>
    <w:rsid w:val="00AC6DBD"/>
    <w:rsid w:val="00AC7FE5"/>
    <w:rsid w:val="00AD0E9C"/>
    <w:rsid w:val="00AD404A"/>
    <w:rsid w:val="00AD7B54"/>
    <w:rsid w:val="00AE0193"/>
    <w:rsid w:val="00AE070C"/>
    <w:rsid w:val="00AE1D2B"/>
    <w:rsid w:val="00AE1D8D"/>
    <w:rsid w:val="00AE3178"/>
    <w:rsid w:val="00AE4ABA"/>
    <w:rsid w:val="00AE4CE2"/>
    <w:rsid w:val="00AE6910"/>
    <w:rsid w:val="00AE6A0A"/>
    <w:rsid w:val="00AF1638"/>
    <w:rsid w:val="00AF2E0E"/>
    <w:rsid w:val="00AF3316"/>
    <w:rsid w:val="00AF40D6"/>
    <w:rsid w:val="00AF57B4"/>
    <w:rsid w:val="00AF7A7C"/>
    <w:rsid w:val="00B04AB6"/>
    <w:rsid w:val="00B04CC4"/>
    <w:rsid w:val="00B0740E"/>
    <w:rsid w:val="00B07423"/>
    <w:rsid w:val="00B07BAD"/>
    <w:rsid w:val="00B116AA"/>
    <w:rsid w:val="00B12CAD"/>
    <w:rsid w:val="00B14597"/>
    <w:rsid w:val="00B15979"/>
    <w:rsid w:val="00B159C3"/>
    <w:rsid w:val="00B160AC"/>
    <w:rsid w:val="00B1754F"/>
    <w:rsid w:val="00B20BCA"/>
    <w:rsid w:val="00B22F57"/>
    <w:rsid w:val="00B24530"/>
    <w:rsid w:val="00B25752"/>
    <w:rsid w:val="00B30CB6"/>
    <w:rsid w:val="00B32B7A"/>
    <w:rsid w:val="00B341C3"/>
    <w:rsid w:val="00B36090"/>
    <w:rsid w:val="00B378FA"/>
    <w:rsid w:val="00B37A19"/>
    <w:rsid w:val="00B4150C"/>
    <w:rsid w:val="00B41F25"/>
    <w:rsid w:val="00B42541"/>
    <w:rsid w:val="00B44286"/>
    <w:rsid w:val="00B46935"/>
    <w:rsid w:val="00B53C3C"/>
    <w:rsid w:val="00B540D4"/>
    <w:rsid w:val="00B5446B"/>
    <w:rsid w:val="00B544F6"/>
    <w:rsid w:val="00B55727"/>
    <w:rsid w:val="00B55998"/>
    <w:rsid w:val="00B575AE"/>
    <w:rsid w:val="00B6368E"/>
    <w:rsid w:val="00B6401B"/>
    <w:rsid w:val="00B66852"/>
    <w:rsid w:val="00B7042E"/>
    <w:rsid w:val="00B7046C"/>
    <w:rsid w:val="00B7290B"/>
    <w:rsid w:val="00B72D72"/>
    <w:rsid w:val="00B732B7"/>
    <w:rsid w:val="00B73B59"/>
    <w:rsid w:val="00B755D3"/>
    <w:rsid w:val="00B75638"/>
    <w:rsid w:val="00B75AF6"/>
    <w:rsid w:val="00B77746"/>
    <w:rsid w:val="00B8079C"/>
    <w:rsid w:val="00B8251A"/>
    <w:rsid w:val="00B8335B"/>
    <w:rsid w:val="00B83D5F"/>
    <w:rsid w:val="00B841FA"/>
    <w:rsid w:val="00B85C43"/>
    <w:rsid w:val="00B86CC5"/>
    <w:rsid w:val="00B86DB6"/>
    <w:rsid w:val="00B8774D"/>
    <w:rsid w:val="00B87D9D"/>
    <w:rsid w:val="00B903C1"/>
    <w:rsid w:val="00B915C2"/>
    <w:rsid w:val="00B9287A"/>
    <w:rsid w:val="00B96B6E"/>
    <w:rsid w:val="00B97544"/>
    <w:rsid w:val="00BA353F"/>
    <w:rsid w:val="00BA68A8"/>
    <w:rsid w:val="00BB07AB"/>
    <w:rsid w:val="00BC0BE9"/>
    <w:rsid w:val="00BC1A59"/>
    <w:rsid w:val="00BC1B15"/>
    <w:rsid w:val="00BC1E61"/>
    <w:rsid w:val="00BC25EF"/>
    <w:rsid w:val="00BC308F"/>
    <w:rsid w:val="00BC62EB"/>
    <w:rsid w:val="00BC7D38"/>
    <w:rsid w:val="00BD1513"/>
    <w:rsid w:val="00BD1F66"/>
    <w:rsid w:val="00BD209E"/>
    <w:rsid w:val="00BD3B40"/>
    <w:rsid w:val="00BD463C"/>
    <w:rsid w:val="00BD782B"/>
    <w:rsid w:val="00BE2373"/>
    <w:rsid w:val="00BE2595"/>
    <w:rsid w:val="00BE34E5"/>
    <w:rsid w:val="00BE35FF"/>
    <w:rsid w:val="00BE3E1E"/>
    <w:rsid w:val="00BE5729"/>
    <w:rsid w:val="00BE6C73"/>
    <w:rsid w:val="00BF142B"/>
    <w:rsid w:val="00BF178A"/>
    <w:rsid w:val="00BF21FC"/>
    <w:rsid w:val="00BF2EE2"/>
    <w:rsid w:val="00BF4959"/>
    <w:rsid w:val="00BF6E61"/>
    <w:rsid w:val="00C02B84"/>
    <w:rsid w:val="00C031C9"/>
    <w:rsid w:val="00C04074"/>
    <w:rsid w:val="00C046B8"/>
    <w:rsid w:val="00C04DB3"/>
    <w:rsid w:val="00C06351"/>
    <w:rsid w:val="00C0658C"/>
    <w:rsid w:val="00C077DB"/>
    <w:rsid w:val="00C07892"/>
    <w:rsid w:val="00C10048"/>
    <w:rsid w:val="00C113BA"/>
    <w:rsid w:val="00C1448C"/>
    <w:rsid w:val="00C151A7"/>
    <w:rsid w:val="00C1526F"/>
    <w:rsid w:val="00C166FA"/>
    <w:rsid w:val="00C17BF6"/>
    <w:rsid w:val="00C200E4"/>
    <w:rsid w:val="00C215BD"/>
    <w:rsid w:val="00C21BD0"/>
    <w:rsid w:val="00C23B27"/>
    <w:rsid w:val="00C25672"/>
    <w:rsid w:val="00C2578E"/>
    <w:rsid w:val="00C26C18"/>
    <w:rsid w:val="00C27CE6"/>
    <w:rsid w:val="00C33EA2"/>
    <w:rsid w:val="00C34B60"/>
    <w:rsid w:val="00C35223"/>
    <w:rsid w:val="00C37DF2"/>
    <w:rsid w:val="00C40169"/>
    <w:rsid w:val="00C40946"/>
    <w:rsid w:val="00C52DB3"/>
    <w:rsid w:val="00C53D3C"/>
    <w:rsid w:val="00C54E51"/>
    <w:rsid w:val="00C550AD"/>
    <w:rsid w:val="00C560E6"/>
    <w:rsid w:val="00C562BA"/>
    <w:rsid w:val="00C56B82"/>
    <w:rsid w:val="00C57CFB"/>
    <w:rsid w:val="00C66D77"/>
    <w:rsid w:val="00C678F2"/>
    <w:rsid w:val="00C7031A"/>
    <w:rsid w:val="00C7208A"/>
    <w:rsid w:val="00C72C72"/>
    <w:rsid w:val="00C72FC1"/>
    <w:rsid w:val="00C73282"/>
    <w:rsid w:val="00C776C6"/>
    <w:rsid w:val="00C8386D"/>
    <w:rsid w:val="00C84FDE"/>
    <w:rsid w:val="00C85243"/>
    <w:rsid w:val="00C900E1"/>
    <w:rsid w:val="00C937B6"/>
    <w:rsid w:val="00C93BD3"/>
    <w:rsid w:val="00C955DC"/>
    <w:rsid w:val="00CA18F8"/>
    <w:rsid w:val="00CA1B63"/>
    <w:rsid w:val="00CA29A9"/>
    <w:rsid w:val="00CA439F"/>
    <w:rsid w:val="00CB0BA1"/>
    <w:rsid w:val="00CB1DBB"/>
    <w:rsid w:val="00CB20A0"/>
    <w:rsid w:val="00CB45E7"/>
    <w:rsid w:val="00CB5474"/>
    <w:rsid w:val="00CB68FC"/>
    <w:rsid w:val="00CB6CCE"/>
    <w:rsid w:val="00CB6FB7"/>
    <w:rsid w:val="00CB74EF"/>
    <w:rsid w:val="00CB79E0"/>
    <w:rsid w:val="00CC0C0A"/>
    <w:rsid w:val="00CC2336"/>
    <w:rsid w:val="00CC28F5"/>
    <w:rsid w:val="00CC3BEF"/>
    <w:rsid w:val="00CD0DA2"/>
    <w:rsid w:val="00CD3257"/>
    <w:rsid w:val="00CD3812"/>
    <w:rsid w:val="00CD5566"/>
    <w:rsid w:val="00CD5DF9"/>
    <w:rsid w:val="00CD608A"/>
    <w:rsid w:val="00CD63C4"/>
    <w:rsid w:val="00CE0491"/>
    <w:rsid w:val="00CE0A1C"/>
    <w:rsid w:val="00CE438F"/>
    <w:rsid w:val="00CE4F21"/>
    <w:rsid w:val="00CE5DAC"/>
    <w:rsid w:val="00CE6B95"/>
    <w:rsid w:val="00CE73A3"/>
    <w:rsid w:val="00CE7470"/>
    <w:rsid w:val="00CF03AF"/>
    <w:rsid w:val="00CF43E9"/>
    <w:rsid w:val="00CF5053"/>
    <w:rsid w:val="00CF7F7F"/>
    <w:rsid w:val="00D0024A"/>
    <w:rsid w:val="00D003F6"/>
    <w:rsid w:val="00D00B17"/>
    <w:rsid w:val="00D02C00"/>
    <w:rsid w:val="00D04501"/>
    <w:rsid w:val="00D0490D"/>
    <w:rsid w:val="00D10D47"/>
    <w:rsid w:val="00D12662"/>
    <w:rsid w:val="00D128A9"/>
    <w:rsid w:val="00D12C0D"/>
    <w:rsid w:val="00D13453"/>
    <w:rsid w:val="00D13ABF"/>
    <w:rsid w:val="00D16574"/>
    <w:rsid w:val="00D170DE"/>
    <w:rsid w:val="00D17BFE"/>
    <w:rsid w:val="00D2299E"/>
    <w:rsid w:val="00D25C3A"/>
    <w:rsid w:val="00D30ECD"/>
    <w:rsid w:val="00D31632"/>
    <w:rsid w:val="00D34CAC"/>
    <w:rsid w:val="00D35CA0"/>
    <w:rsid w:val="00D36C11"/>
    <w:rsid w:val="00D37144"/>
    <w:rsid w:val="00D37DF1"/>
    <w:rsid w:val="00D474F4"/>
    <w:rsid w:val="00D51A7B"/>
    <w:rsid w:val="00D540F7"/>
    <w:rsid w:val="00D5564F"/>
    <w:rsid w:val="00D60837"/>
    <w:rsid w:val="00D60CF1"/>
    <w:rsid w:val="00D6190B"/>
    <w:rsid w:val="00D61C60"/>
    <w:rsid w:val="00D63E43"/>
    <w:rsid w:val="00D67267"/>
    <w:rsid w:val="00D70B68"/>
    <w:rsid w:val="00D71F2F"/>
    <w:rsid w:val="00D72F4A"/>
    <w:rsid w:val="00D740A4"/>
    <w:rsid w:val="00D76C44"/>
    <w:rsid w:val="00D773CA"/>
    <w:rsid w:val="00D80CFF"/>
    <w:rsid w:val="00D812B7"/>
    <w:rsid w:val="00D82EB8"/>
    <w:rsid w:val="00D83395"/>
    <w:rsid w:val="00D90551"/>
    <w:rsid w:val="00D93C57"/>
    <w:rsid w:val="00D95B1C"/>
    <w:rsid w:val="00DA01E1"/>
    <w:rsid w:val="00DA113B"/>
    <w:rsid w:val="00DA185F"/>
    <w:rsid w:val="00DA1AF7"/>
    <w:rsid w:val="00DA4AFE"/>
    <w:rsid w:val="00DB0667"/>
    <w:rsid w:val="00DB2804"/>
    <w:rsid w:val="00DB283C"/>
    <w:rsid w:val="00DB6628"/>
    <w:rsid w:val="00DB719D"/>
    <w:rsid w:val="00DC07C0"/>
    <w:rsid w:val="00DC4A38"/>
    <w:rsid w:val="00DC62D9"/>
    <w:rsid w:val="00DC705E"/>
    <w:rsid w:val="00DC79BA"/>
    <w:rsid w:val="00DD0758"/>
    <w:rsid w:val="00DD6F4D"/>
    <w:rsid w:val="00DE39D7"/>
    <w:rsid w:val="00DE5ACB"/>
    <w:rsid w:val="00DE6078"/>
    <w:rsid w:val="00DF1851"/>
    <w:rsid w:val="00DF387C"/>
    <w:rsid w:val="00DF5E8E"/>
    <w:rsid w:val="00DF6A06"/>
    <w:rsid w:val="00DF7304"/>
    <w:rsid w:val="00E019BE"/>
    <w:rsid w:val="00E05B09"/>
    <w:rsid w:val="00E05C15"/>
    <w:rsid w:val="00E070F7"/>
    <w:rsid w:val="00E106AF"/>
    <w:rsid w:val="00E11527"/>
    <w:rsid w:val="00E11C86"/>
    <w:rsid w:val="00E12C15"/>
    <w:rsid w:val="00E12ED2"/>
    <w:rsid w:val="00E14014"/>
    <w:rsid w:val="00E15429"/>
    <w:rsid w:val="00E15733"/>
    <w:rsid w:val="00E16099"/>
    <w:rsid w:val="00E168EC"/>
    <w:rsid w:val="00E20936"/>
    <w:rsid w:val="00E215CC"/>
    <w:rsid w:val="00E223D1"/>
    <w:rsid w:val="00E22B4C"/>
    <w:rsid w:val="00E22B82"/>
    <w:rsid w:val="00E23AEA"/>
    <w:rsid w:val="00E27D26"/>
    <w:rsid w:val="00E27E8C"/>
    <w:rsid w:val="00E311DF"/>
    <w:rsid w:val="00E311E6"/>
    <w:rsid w:val="00E328C9"/>
    <w:rsid w:val="00E337F9"/>
    <w:rsid w:val="00E3393B"/>
    <w:rsid w:val="00E35561"/>
    <w:rsid w:val="00E364D7"/>
    <w:rsid w:val="00E40E1B"/>
    <w:rsid w:val="00E40EC8"/>
    <w:rsid w:val="00E4114A"/>
    <w:rsid w:val="00E416E7"/>
    <w:rsid w:val="00E44C70"/>
    <w:rsid w:val="00E45003"/>
    <w:rsid w:val="00E46AE0"/>
    <w:rsid w:val="00E46E88"/>
    <w:rsid w:val="00E513D0"/>
    <w:rsid w:val="00E51A14"/>
    <w:rsid w:val="00E55278"/>
    <w:rsid w:val="00E567ED"/>
    <w:rsid w:val="00E6008C"/>
    <w:rsid w:val="00E613B1"/>
    <w:rsid w:val="00E61404"/>
    <w:rsid w:val="00E61558"/>
    <w:rsid w:val="00E61D9E"/>
    <w:rsid w:val="00E61E58"/>
    <w:rsid w:val="00E6268D"/>
    <w:rsid w:val="00E6371D"/>
    <w:rsid w:val="00E63E54"/>
    <w:rsid w:val="00E6690C"/>
    <w:rsid w:val="00E726B6"/>
    <w:rsid w:val="00E72CDC"/>
    <w:rsid w:val="00E73745"/>
    <w:rsid w:val="00E7450D"/>
    <w:rsid w:val="00E74C34"/>
    <w:rsid w:val="00E777AC"/>
    <w:rsid w:val="00E815BF"/>
    <w:rsid w:val="00E84968"/>
    <w:rsid w:val="00E87B63"/>
    <w:rsid w:val="00E908B6"/>
    <w:rsid w:val="00E90CFE"/>
    <w:rsid w:val="00E90F9D"/>
    <w:rsid w:val="00E912BC"/>
    <w:rsid w:val="00E93565"/>
    <w:rsid w:val="00E94F3F"/>
    <w:rsid w:val="00E968C0"/>
    <w:rsid w:val="00E97818"/>
    <w:rsid w:val="00EA5B8B"/>
    <w:rsid w:val="00EA5FD9"/>
    <w:rsid w:val="00EA6817"/>
    <w:rsid w:val="00EA7346"/>
    <w:rsid w:val="00EAB945"/>
    <w:rsid w:val="00EB06DA"/>
    <w:rsid w:val="00EB298D"/>
    <w:rsid w:val="00EB2CDE"/>
    <w:rsid w:val="00EB36BB"/>
    <w:rsid w:val="00EB379C"/>
    <w:rsid w:val="00EB42FF"/>
    <w:rsid w:val="00EB4931"/>
    <w:rsid w:val="00EB4F62"/>
    <w:rsid w:val="00EC2F18"/>
    <w:rsid w:val="00EC481F"/>
    <w:rsid w:val="00EC797C"/>
    <w:rsid w:val="00ED10FB"/>
    <w:rsid w:val="00ED4041"/>
    <w:rsid w:val="00ED4A41"/>
    <w:rsid w:val="00ED4BC6"/>
    <w:rsid w:val="00ED71A0"/>
    <w:rsid w:val="00EE02CA"/>
    <w:rsid w:val="00EE2D6A"/>
    <w:rsid w:val="00EE31B7"/>
    <w:rsid w:val="00EE718A"/>
    <w:rsid w:val="00EF11FF"/>
    <w:rsid w:val="00EF3971"/>
    <w:rsid w:val="00EF55F9"/>
    <w:rsid w:val="00EF6AD5"/>
    <w:rsid w:val="00EF79E8"/>
    <w:rsid w:val="00EF7FC9"/>
    <w:rsid w:val="00F01A9D"/>
    <w:rsid w:val="00F04719"/>
    <w:rsid w:val="00F0560C"/>
    <w:rsid w:val="00F0632A"/>
    <w:rsid w:val="00F072FC"/>
    <w:rsid w:val="00F144F9"/>
    <w:rsid w:val="00F15AD5"/>
    <w:rsid w:val="00F20B9C"/>
    <w:rsid w:val="00F21217"/>
    <w:rsid w:val="00F222AD"/>
    <w:rsid w:val="00F22535"/>
    <w:rsid w:val="00F2259F"/>
    <w:rsid w:val="00F25B67"/>
    <w:rsid w:val="00F263AB"/>
    <w:rsid w:val="00F31308"/>
    <w:rsid w:val="00F31B2C"/>
    <w:rsid w:val="00F334D5"/>
    <w:rsid w:val="00F33CA7"/>
    <w:rsid w:val="00F33E23"/>
    <w:rsid w:val="00F3440B"/>
    <w:rsid w:val="00F34A87"/>
    <w:rsid w:val="00F3752A"/>
    <w:rsid w:val="00F37AA7"/>
    <w:rsid w:val="00F37BFA"/>
    <w:rsid w:val="00F37D0C"/>
    <w:rsid w:val="00F41DFB"/>
    <w:rsid w:val="00F42C7D"/>
    <w:rsid w:val="00F43B8F"/>
    <w:rsid w:val="00F44F01"/>
    <w:rsid w:val="00F45030"/>
    <w:rsid w:val="00F45990"/>
    <w:rsid w:val="00F4664F"/>
    <w:rsid w:val="00F519A7"/>
    <w:rsid w:val="00F53431"/>
    <w:rsid w:val="00F53DB6"/>
    <w:rsid w:val="00F56750"/>
    <w:rsid w:val="00F57222"/>
    <w:rsid w:val="00F57A49"/>
    <w:rsid w:val="00F60058"/>
    <w:rsid w:val="00F60755"/>
    <w:rsid w:val="00F61E9D"/>
    <w:rsid w:val="00F62213"/>
    <w:rsid w:val="00F63053"/>
    <w:rsid w:val="00F63BBE"/>
    <w:rsid w:val="00F65D24"/>
    <w:rsid w:val="00F66C94"/>
    <w:rsid w:val="00F678C4"/>
    <w:rsid w:val="00F7112B"/>
    <w:rsid w:val="00F73476"/>
    <w:rsid w:val="00F74E81"/>
    <w:rsid w:val="00F7667A"/>
    <w:rsid w:val="00F84A34"/>
    <w:rsid w:val="00F860EB"/>
    <w:rsid w:val="00F91312"/>
    <w:rsid w:val="00F91E03"/>
    <w:rsid w:val="00F9419F"/>
    <w:rsid w:val="00F95420"/>
    <w:rsid w:val="00F95A75"/>
    <w:rsid w:val="00F963D4"/>
    <w:rsid w:val="00FA08F0"/>
    <w:rsid w:val="00FA0DD3"/>
    <w:rsid w:val="00FA28EC"/>
    <w:rsid w:val="00FA2D1A"/>
    <w:rsid w:val="00FA6587"/>
    <w:rsid w:val="00FA69A7"/>
    <w:rsid w:val="00FB413F"/>
    <w:rsid w:val="00FB5460"/>
    <w:rsid w:val="00FB7BB7"/>
    <w:rsid w:val="00FC3B1F"/>
    <w:rsid w:val="00FC4895"/>
    <w:rsid w:val="00FC6A4F"/>
    <w:rsid w:val="00FC7549"/>
    <w:rsid w:val="00FD236D"/>
    <w:rsid w:val="00FD4B48"/>
    <w:rsid w:val="00FD4BB2"/>
    <w:rsid w:val="00FD5EB4"/>
    <w:rsid w:val="00FD7741"/>
    <w:rsid w:val="00FE171A"/>
    <w:rsid w:val="00FE19C0"/>
    <w:rsid w:val="00FE3773"/>
    <w:rsid w:val="00FE3A34"/>
    <w:rsid w:val="00FE55F3"/>
    <w:rsid w:val="00FE5D95"/>
    <w:rsid w:val="00FE770A"/>
    <w:rsid w:val="00FF0095"/>
    <w:rsid w:val="00FF1AB3"/>
    <w:rsid w:val="00FF3C55"/>
    <w:rsid w:val="00FF46AE"/>
    <w:rsid w:val="00FF6161"/>
    <w:rsid w:val="022E5D7B"/>
    <w:rsid w:val="02BC8F18"/>
    <w:rsid w:val="03C62CFD"/>
    <w:rsid w:val="053DFF0B"/>
    <w:rsid w:val="0617BE2A"/>
    <w:rsid w:val="0628345E"/>
    <w:rsid w:val="0672B9AF"/>
    <w:rsid w:val="0745FCE3"/>
    <w:rsid w:val="07D55C27"/>
    <w:rsid w:val="086DB647"/>
    <w:rsid w:val="0AE9E723"/>
    <w:rsid w:val="0C80391C"/>
    <w:rsid w:val="0F81E1EE"/>
    <w:rsid w:val="10625AC1"/>
    <w:rsid w:val="11067F5F"/>
    <w:rsid w:val="11593F28"/>
    <w:rsid w:val="121739F8"/>
    <w:rsid w:val="124C920D"/>
    <w:rsid w:val="1531F202"/>
    <w:rsid w:val="158B1BC6"/>
    <w:rsid w:val="16939311"/>
    <w:rsid w:val="1759BCE5"/>
    <w:rsid w:val="18D4C956"/>
    <w:rsid w:val="19C012E4"/>
    <w:rsid w:val="1A2959FF"/>
    <w:rsid w:val="1C7B54CC"/>
    <w:rsid w:val="1D5824DB"/>
    <w:rsid w:val="1DFE8EF4"/>
    <w:rsid w:val="1F1657A3"/>
    <w:rsid w:val="1FE5A8D9"/>
    <w:rsid w:val="21539A69"/>
    <w:rsid w:val="21973EFD"/>
    <w:rsid w:val="21A60BD3"/>
    <w:rsid w:val="21EF2BEA"/>
    <w:rsid w:val="23A20B00"/>
    <w:rsid w:val="266315F7"/>
    <w:rsid w:val="28BAEA21"/>
    <w:rsid w:val="2E566810"/>
    <w:rsid w:val="30550337"/>
    <w:rsid w:val="32448E20"/>
    <w:rsid w:val="33E1F8D3"/>
    <w:rsid w:val="3409DE77"/>
    <w:rsid w:val="37CF9F47"/>
    <w:rsid w:val="3CB0BA6B"/>
    <w:rsid w:val="3D3ED381"/>
    <w:rsid w:val="3E009367"/>
    <w:rsid w:val="3E476D1C"/>
    <w:rsid w:val="3EC46AD8"/>
    <w:rsid w:val="40AF568D"/>
    <w:rsid w:val="42C56CF6"/>
    <w:rsid w:val="4391896E"/>
    <w:rsid w:val="4399DCDA"/>
    <w:rsid w:val="43D16267"/>
    <w:rsid w:val="44ED1F6A"/>
    <w:rsid w:val="47D6B314"/>
    <w:rsid w:val="47EF4B7C"/>
    <w:rsid w:val="480F8DC8"/>
    <w:rsid w:val="487169DF"/>
    <w:rsid w:val="4963FE7F"/>
    <w:rsid w:val="49A837DA"/>
    <w:rsid w:val="4A75D13E"/>
    <w:rsid w:val="4AF214E2"/>
    <w:rsid w:val="4C96CADB"/>
    <w:rsid w:val="4D1E00AF"/>
    <w:rsid w:val="50D9F4A6"/>
    <w:rsid w:val="50FA3C41"/>
    <w:rsid w:val="5383F88F"/>
    <w:rsid w:val="53A58CA4"/>
    <w:rsid w:val="546B27F4"/>
    <w:rsid w:val="55470250"/>
    <w:rsid w:val="579A4250"/>
    <w:rsid w:val="57E5B823"/>
    <w:rsid w:val="5995E219"/>
    <w:rsid w:val="5BDEFD81"/>
    <w:rsid w:val="5C02DB6E"/>
    <w:rsid w:val="5CCD685E"/>
    <w:rsid w:val="5D043305"/>
    <w:rsid w:val="5DA4EDF3"/>
    <w:rsid w:val="5DEE2ADD"/>
    <w:rsid w:val="5FFEE496"/>
    <w:rsid w:val="60F0A6B7"/>
    <w:rsid w:val="61E7C25B"/>
    <w:rsid w:val="63705A42"/>
    <w:rsid w:val="643E0EA0"/>
    <w:rsid w:val="651C544F"/>
    <w:rsid w:val="65FB9278"/>
    <w:rsid w:val="6727382C"/>
    <w:rsid w:val="69104DB7"/>
    <w:rsid w:val="695A9CFA"/>
    <w:rsid w:val="6F5E5F07"/>
    <w:rsid w:val="6F8F86D4"/>
    <w:rsid w:val="71385E0F"/>
    <w:rsid w:val="733735AC"/>
    <w:rsid w:val="746F7A0E"/>
    <w:rsid w:val="7483B03E"/>
    <w:rsid w:val="74A5B0F6"/>
    <w:rsid w:val="7C6D8D03"/>
    <w:rsid w:val="7D03F177"/>
    <w:rsid w:val="7F622A0A"/>
    <w:rsid w:val="7FB14974"/>
  </w:rsids>
  <w:docVars>
    <w:docVar w:name="__Grammarly_42___1" w:val="H4sIAAAAAAAEAKtWcslP9kxRslIyNDY2MjK3MDM1NbY0MTU2MTZX0lEKTi0uzszPAykwrQUAsk1X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9F27F2"/>
  <w15:chartTrackingRefBased/>
  <w15:docId w15:val="{82D2D9BD-3876-4DE3-A82E-447D41AB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715C1"/>
    <w:pPr>
      <w:spacing w:before="86" w:after="51" w:line="240" w:lineRule="auto"/>
      <w:outlineLvl w:val="1"/>
    </w:pPr>
    <w:rPr>
      <w:rFonts w:ascii="Times New Roman" w:eastAsia="Times New Roman" w:hAnsi="Times New Roman" w:cs="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715C1"/>
    <w:rPr>
      <w:sz w:val="16"/>
      <w:szCs w:val="16"/>
    </w:rPr>
  </w:style>
  <w:style w:type="paragraph" w:styleId="CommentText">
    <w:name w:val="annotation text"/>
    <w:basedOn w:val="Normal"/>
    <w:link w:val="CommentTextChar"/>
    <w:unhideWhenUsed/>
    <w:rsid w:val="004715C1"/>
    <w:pPr>
      <w:spacing w:after="132" w:line="240" w:lineRule="auto"/>
      <w:ind w:left="10"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rsid w:val="004715C1"/>
    <w:rPr>
      <w:rFonts w:ascii="Calibri" w:eastAsia="Calibri" w:hAnsi="Calibri" w:cs="Calibri"/>
      <w:color w:val="000000"/>
      <w:sz w:val="20"/>
      <w:szCs w:val="20"/>
    </w:rPr>
  </w:style>
  <w:style w:type="character" w:customStyle="1" w:styleId="Heading2Char">
    <w:name w:val="Heading 2 Char"/>
    <w:basedOn w:val="DefaultParagraphFont"/>
    <w:link w:val="Heading2"/>
    <w:uiPriority w:val="9"/>
    <w:rsid w:val="004715C1"/>
    <w:rPr>
      <w:rFonts w:ascii="Times New Roman" w:eastAsia="Times New Roman" w:hAnsi="Times New Roman" w:cs="Times New Roman"/>
      <w:b/>
      <w:bCs/>
      <w:color w:val="000066"/>
      <w:sz w:val="30"/>
      <w:szCs w:val="30"/>
    </w:rPr>
  </w:style>
  <w:style w:type="paragraph" w:customStyle="1" w:styleId="a">
    <w:name w:val="_"/>
    <w:uiPriority w:val="99"/>
    <w:rsid w:val="004715C1"/>
    <w:pPr>
      <w:widowControl w:val="0"/>
      <w:autoSpaceDE w:val="0"/>
      <w:autoSpaceDN w:val="0"/>
      <w:adjustRightInd w:val="0"/>
      <w:spacing w:after="0" w:line="240" w:lineRule="auto"/>
      <w:ind w:left="-1440"/>
      <w:jc w:val="both"/>
    </w:pPr>
    <w:rPr>
      <w:rFonts w:ascii="Courier" w:eastAsia="Times New Roman" w:hAnsi="Courier" w:cs="Times New Roman"/>
      <w:sz w:val="24"/>
      <w:szCs w:val="24"/>
    </w:rPr>
  </w:style>
  <w:style w:type="paragraph" w:styleId="Header">
    <w:name w:val="header"/>
    <w:basedOn w:val="Normal"/>
    <w:link w:val="HeaderChar"/>
    <w:uiPriority w:val="99"/>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4715C1"/>
    <w:rPr>
      <w:rFonts w:ascii="Courier" w:eastAsia="Times New Roman" w:hAnsi="Courier" w:cs="Times New Roman"/>
      <w:sz w:val="20"/>
      <w:szCs w:val="20"/>
    </w:rPr>
  </w:style>
  <w:style w:type="paragraph" w:styleId="Footer">
    <w:name w:val="footer"/>
    <w:basedOn w:val="Normal"/>
    <w:link w:val="FooterChar"/>
    <w:uiPriority w:val="99"/>
    <w:unhideWhenUsed/>
    <w:rsid w:val="004715C1"/>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4715C1"/>
    <w:rPr>
      <w:rFonts w:ascii="Courier" w:eastAsia="Times New Roman" w:hAnsi="Courier" w:cs="Times New Roman"/>
      <w:sz w:val="20"/>
      <w:szCs w:val="20"/>
    </w:rPr>
  </w:style>
  <w:style w:type="paragraph" w:styleId="TOC1">
    <w:name w:val="toc 1"/>
    <w:basedOn w:val="Normal"/>
    <w:next w:val="Normal"/>
    <w:autoRedefine/>
    <w:uiPriority w:val="39"/>
    <w:semiHidden/>
    <w:rsid w:val="004715C1"/>
    <w:pPr>
      <w:tabs>
        <w:tab w:val="left" w:pos="432"/>
      </w:tabs>
      <w:spacing w:after="0" w:line="240" w:lineRule="auto"/>
    </w:pPr>
    <w:rPr>
      <w:rFonts w:ascii="Times New Roman" w:eastAsia="Times New Roman" w:hAnsi="Times New Roman" w:cs="Times New Roman"/>
      <w:sz w:val="24"/>
      <w:szCs w:val="20"/>
    </w:rPr>
  </w:style>
  <w:style w:type="paragraph" w:customStyle="1" w:styleId="NormalSS">
    <w:name w:val="NormalSS"/>
    <w:basedOn w:val="Normal"/>
    <w:rsid w:val="004715C1"/>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4715C1"/>
    <w:pPr>
      <w:tabs>
        <w:tab w:val="left" w:pos="432"/>
      </w:tabs>
      <w:spacing w:after="0" w:line="480" w:lineRule="auto"/>
      <w:jc w:val="center"/>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715C1"/>
    <w:pPr>
      <w:widowControl w:val="0"/>
      <w:autoSpaceDE w:val="0"/>
      <w:autoSpaceDN w:val="0"/>
      <w:adjustRightInd w:val="0"/>
      <w:spacing w:after="0"/>
      <w:ind w:left="0" w:firstLine="0"/>
    </w:pPr>
    <w:rPr>
      <w:rFonts w:ascii="Courier" w:eastAsia="Times New Roman" w:hAnsi="Courier" w:cs="Times New Roman"/>
      <w:b/>
      <w:bCs/>
      <w:color w:val="auto"/>
    </w:rPr>
  </w:style>
  <w:style w:type="character" w:customStyle="1" w:styleId="CommentSubjectChar">
    <w:name w:val="Comment Subject Char"/>
    <w:basedOn w:val="CommentTextChar"/>
    <w:link w:val="CommentSubject"/>
    <w:uiPriority w:val="99"/>
    <w:semiHidden/>
    <w:rsid w:val="004715C1"/>
    <w:rPr>
      <w:rFonts w:ascii="Courier" w:eastAsia="Times New Roman" w:hAnsi="Courier" w:cs="Times New Roman"/>
      <w:b/>
      <w:bCs/>
      <w:color w:val="000000"/>
      <w:sz w:val="20"/>
      <w:szCs w:val="20"/>
    </w:rPr>
  </w:style>
  <w:style w:type="paragraph" w:styleId="BalloonText">
    <w:name w:val="Balloon Text"/>
    <w:basedOn w:val="Normal"/>
    <w:link w:val="BalloonTextChar"/>
    <w:uiPriority w:val="99"/>
    <w:semiHidden/>
    <w:unhideWhenUsed/>
    <w:rsid w:val="004715C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15C1"/>
    <w:rPr>
      <w:rFonts w:ascii="Tahoma" w:eastAsia="Times New Roman" w:hAnsi="Tahoma" w:cs="Tahoma"/>
      <w:sz w:val="16"/>
      <w:szCs w:val="16"/>
    </w:rPr>
  </w:style>
  <w:style w:type="character" w:styleId="Hyperlink">
    <w:name w:val="Hyperlink"/>
    <w:basedOn w:val="DefaultParagraphFont"/>
    <w:uiPriority w:val="99"/>
    <w:rsid w:val="004715C1"/>
    <w:rPr>
      <w:color w:val="0000FF"/>
      <w:u w:val="single"/>
    </w:rPr>
  </w:style>
  <w:style w:type="paragraph" w:styleId="BodyTextIndent">
    <w:name w:val="Body Text Indent"/>
    <w:basedOn w:val="Normal"/>
    <w:link w:val="BodyTextIndentChar"/>
    <w:rsid w:val="004715C1"/>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4715C1"/>
    <w:rPr>
      <w:rFonts w:ascii="Baskerville Old Face" w:eastAsia="Times New Roman" w:hAnsi="Baskerville Old Face" w:cs="Times New Roman"/>
      <w:sz w:val="24"/>
      <w:szCs w:val="24"/>
    </w:rPr>
  </w:style>
  <w:style w:type="character" w:customStyle="1" w:styleId="Hypertext">
    <w:name w:val="Hypertext"/>
    <w:rsid w:val="004715C1"/>
    <w:rPr>
      <w:color w:val="0000FF"/>
      <w:u w:val="single"/>
    </w:rPr>
  </w:style>
  <w:style w:type="paragraph" w:customStyle="1" w:styleId="Level1">
    <w:name w:val="Level 1"/>
    <w:basedOn w:val="Normal"/>
    <w:rsid w:val="004715C1"/>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34"/>
    <w:qFormat/>
    <w:rsid w:val="004715C1"/>
    <w:pPr>
      <w:widowControl w:val="0"/>
      <w:autoSpaceDE w:val="0"/>
      <w:autoSpaceDN w:val="0"/>
      <w:adjustRightInd w:val="0"/>
      <w:spacing w:after="0" w:line="240" w:lineRule="auto"/>
      <w:ind w:left="720"/>
      <w:contextualSpacing/>
    </w:pPr>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4715C1"/>
    <w:rPr>
      <w:color w:val="954F72" w:themeColor="followedHyperlink"/>
      <w:u w:val="single"/>
    </w:rPr>
  </w:style>
  <w:style w:type="character" w:styleId="Emphasis">
    <w:name w:val="Emphasis"/>
    <w:basedOn w:val="DefaultParagraphFont"/>
    <w:uiPriority w:val="20"/>
    <w:qFormat/>
    <w:rsid w:val="004715C1"/>
    <w:rPr>
      <w:i/>
      <w:iCs/>
    </w:rPr>
  </w:style>
  <w:style w:type="paragraph" w:styleId="Revision">
    <w:name w:val="Revision"/>
    <w:hidden/>
    <w:uiPriority w:val="99"/>
    <w:semiHidden/>
    <w:rsid w:val="004715C1"/>
    <w:pPr>
      <w:spacing w:after="0" w:line="240" w:lineRule="auto"/>
    </w:pPr>
    <w:rPr>
      <w:rFonts w:ascii="Courier" w:eastAsia="Times New Roman" w:hAnsi="Courier" w:cs="Times New Roman"/>
      <w:sz w:val="20"/>
      <w:szCs w:val="20"/>
    </w:rPr>
  </w:style>
  <w:style w:type="paragraph" w:customStyle="1" w:styleId="paragraph">
    <w:name w:val="paragraph"/>
    <w:basedOn w:val="Normal"/>
    <w:rsid w:val="004715C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715C1"/>
  </w:style>
  <w:style w:type="character" w:customStyle="1" w:styleId="eop">
    <w:name w:val="eop"/>
    <w:basedOn w:val="DefaultParagraphFont"/>
    <w:rsid w:val="004715C1"/>
  </w:style>
  <w:style w:type="paragraph" w:styleId="NormalWeb">
    <w:name w:val="Normal (Web)"/>
    <w:basedOn w:val="Normal"/>
    <w:uiPriority w:val="99"/>
    <w:unhideWhenUsed/>
    <w:rsid w:val="004715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715C1"/>
    <w:pPr>
      <w:widowControl w:val="0"/>
      <w:autoSpaceDE w:val="0"/>
      <w:autoSpaceDN w:val="0"/>
      <w:adjustRightInd w:val="0"/>
      <w:spacing w:after="120" w:line="240" w:lineRule="auto"/>
    </w:pPr>
    <w:rPr>
      <w:rFonts w:ascii="Courier" w:eastAsia="Times New Roman" w:hAnsi="Courier" w:cs="Times New Roman"/>
      <w:sz w:val="20"/>
      <w:szCs w:val="20"/>
    </w:rPr>
  </w:style>
  <w:style w:type="character" w:customStyle="1" w:styleId="BodyTextChar">
    <w:name w:val="Body Text Char"/>
    <w:basedOn w:val="DefaultParagraphFont"/>
    <w:link w:val="BodyText"/>
    <w:uiPriority w:val="99"/>
    <w:semiHidden/>
    <w:rsid w:val="004715C1"/>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4715C1"/>
    <w:rPr>
      <w:color w:val="605E5C"/>
      <w:shd w:val="clear" w:color="auto" w:fill="E1DFDD"/>
    </w:rPr>
  </w:style>
  <w:style w:type="table" w:styleId="TableGrid">
    <w:name w:val="Table Grid"/>
    <w:basedOn w:val="TableNormal"/>
    <w:uiPriority w:val="39"/>
    <w:rsid w:val="00436646"/>
    <w:pPr>
      <w:spacing w:after="0" w:line="240" w:lineRule="auto"/>
    </w:pPr>
    <w:tblPr/>
  </w:style>
  <w:style w:type="paragraph" w:customStyle="1" w:styleId="msonormal">
    <w:name w:val="msonormal"/>
    <w:basedOn w:val="Normal"/>
    <w:rsid w:val="00691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912BA"/>
    <w:pPr>
      <w:spacing w:before="100" w:beforeAutospacing="1" w:after="100" w:afterAutospacing="1" w:line="240" w:lineRule="auto"/>
    </w:pPr>
    <w:rPr>
      <w:rFonts w:ascii="Arial" w:eastAsia="Times New Roman" w:hAnsi="Arial" w:cs="Arial"/>
      <w:color w:val="000000"/>
      <w:sz w:val="16"/>
      <w:szCs w:val="16"/>
    </w:rPr>
  </w:style>
  <w:style w:type="paragraph" w:customStyle="1" w:styleId="font6">
    <w:name w:val="font6"/>
    <w:basedOn w:val="Normal"/>
    <w:rsid w:val="006912BA"/>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3">
    <w:name w:val="xl63"/>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4">
    <w:name w:val="xl64"/>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5">
    <w:name w:val="xl6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7">
    <w:name w:val="xl67"/>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8">
    <w:name w:val="xl68"/>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9">
    <w:name w:val="xl69"/>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2">
    <w:name w:val="xl72"/>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3">
    <w:name w:val="xl73"/>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4">
    <w:name w:val="xl74"/>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5">
    <w:name w:val="xl7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76">
    <w:name w:val="xl7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7">
    <w:name w:val="xl77"/>
    <w:basedOn w:val="Normal"/>
    <w:rsid w:val="006912BA"/>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9">
    <w:name w:val="xl79"/>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1">
    <w:name w:val="xl81"/>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4">
    <w:name w:val="xl84"/>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86">
    <w:name w:val="xl86"/>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7">
    <w:name w:val="xl87"/>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691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0">
    <w:name w:val="xl90"/>
    <w:basedOn w:val="Normal"/>
    <w:rsid w:val="00691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91">
    <w:name w:val="xl91"/>
    <w:basedOn w:val="Normal"/>
    <w:rsid w:val="006912BA"/>
    <w:pPr>
      <w:spacing w:before="100" w:beforeAutospacing="1" w:after="100" w:afterAutospacing="1" w:line="240" w:lineRule="auto"/>
      <w:textAlignment w:val="center"/>
    </w:pPr>
    <w:rPr>
      <w:rFonts w:ascii="Times New Roman" w:eastAsia="Times New Roman" w:hAnsi="Times New Roman" w:cs="Times New Roman"/>
      <w:sz w:val="16"/>
      <w:szCs w:val="16"/>
    </w:rPr>
  </w:style>
  <w:style w:type="character" w:customStyle="1" w:styleId="ui-provider">
    <w:name w:val="ui-provider"/>
    <w:basedOn w:val="DefaultParagraphFont"/>
    <w:rsid w:val="00F61E9D"/>
  </w:style>
  <w:style w:type="character" w:customStyle="1" w:styleId="Heading1Char">
    <w:name w:val="Heading 1 Char"/>
    <w:basedOn w:val="DefaultParagraphFont"/>
    <w:link w:val="Heading1"/>
    <w:uiPriority w:val="9"/>
    <w:rsid w:val="009B734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D4394"/>
    <w:pPr>
      <w:spacing w:after="0" w:line="240" w:lineRule="auto"/>
    </w:pPr>
  </w:style>
  <w:style w:type="character" w:styleId="Mention">
    <w:name w:val="Mention"/>
    <w:basedOn w:val="DefaultParagraphFont"/>
    <w:uiPriority w:val="99"/>
    <w:unhideWhenUsed/>
    <w:rsid w:val="00800F5B"/>
    <w:rPr>
      <w:color w:val="2B579A"/>
      <w:shd w:val="clear" w:color="auto" w:fill="E1DFDD"/>
    </w:rPr>
  </w:style>
  <w:style w:type="table" w:styleId="GridTableLight">
    <w:name w:val="Grid Table Light"/>
    <w:basedOn w:val="TableNormal"/>
    <w:uiPriority w:val="40"/>
    <w:rsid w:val="000745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745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eavh5bf3/optn_policies.pdf" TargetMode="External" /><Relationship Id="rId11" Type="http://schemas.openxmlformats.org/officeDocument/2006/relationships/hyperlink" Target="https://www.bls.gov/oes/2023/may/oes291141.htm" TargetMode="External" /><Relationship Id="rId12" Type="http://schemas.openxmlformats.org/officeDocument/2006/relationships/hyperlink" Target="http://www.data.hrsa.gov" TargetMode="External" /><Relationship Id="rId13" Type="http://schemas.openxmlformats.org/officeDocument/2006/relationships/hyperlink" Target="https://optn.transplant.hrsa.go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policies-bylaws/public-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YEJUMFDJ6KMC-483555117-39582</_dlc_DocId>
    <_dlc_DocIdUrl xmlns="68c2e6f3-6ea4-42c3-835e-44e49d8f3a1e">
      <Url>https://nih.sharepoint.com/sites/HRSA-OA-OPAE/Teams/officeofexternalengagement/_layouts/15/DocIdRedir.aspx?ID=YEJUMFDJ6KMC-483555117-39582</Url>
      <Description>YEJUMFDJ6KMC-483555117-39582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f0b74863596652400e5aaad84079f6aa">
  <xsd:schema xmlns:xsd="http://www.w3.org/2001/XMLSchema" xmlns:xs="http://www.w3.org/2001/XMLSchema" xmlns:p="http://schemas.microsoft.com/office/2006/metadata/properties" xmlns:ns2="68c2e6f3-6ea4-42c3-835e-44e49d8f3a1e" targetNamespace="http://schemas.microsoft.com/office/2006/metadata/properties" ma:root="true" ma:fieldsID="f6062a5666ab87cd9eda52de53c43fe6"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E403E-C89E-4B53-82BB-4140AA67C666}">
  <ds:schemaRefs>
    <ds:schemaRef ds:uri="http://schemas.microsoft.com/sharepoint/v3/contenttype/forms"/>
  </ds:schemaRefs>
</ds:datastoreItem>
</file>

<file path=customXml/itemProps2.xml><?xml version="1.0" encoding="utf-8"?>
<ds:datastoreItem xmlns:ds="http://schemas.openxmlformats.org/officeDocument/2006/customXml" ds:itemID="{7A61CC74-4B49-4B63-9286-7025F79E15E6}">
  <ds:schemaRefs>
    <ds:schemaRef ds:uri="http://schemas.openxmlformats.org/officeDocument/2006/bibliography"/>
  </ds:schemaRefs>
</ds:datastoreItem>
</file>

<file path=customXml/itemProps3.xml><?xml version="1.0" encoding="utf-8"?>
<ds:datastoreItem xmlns:ds="http://schemas.openxmlformats.org/officeDocument/2006/customXml" ds:itemID="{A63DBFBF-C220-477B-8E38-A56AEFA183CD}">
  <ds:schemaRefs>
    <ds:schemaRef ds:uri="http://schemas.microsoft.com/office/2006/metadata/properties"/>
    <ds:schemaRef ds:uri="http://schemas.microsoft.com/office/infopath/2007/PartnerControls"/>
    <ds:schemaRef ds:uri="68c2e6f3-6ea4-42c3-835e-44e49d8f3a1e"/>
  </ds:schemaRefs>
</ds:datastoreItem>
</file>

<file path=customXml/itemProps4.xml><?xml version="1.0" encoding="utf-8"?>
<ds:datastoreItem xmlns:ds="http://schemas.openxmlformats.org/officeDocument/2006/customXml" ds:itemID="{CF5F64A8-EE8D-473E-B730-45BF1D7DC163}">
  <ds:schemaRefs>
    <ds:schemaRef ds:uri="http://schemas.microsoft.com/sharepoint/events"/>
  </ds:schemaRefs>
</ds:datastoreItem>
</file>

<file path=customXml/itemProps5.xml><?xml version="1.0" encoding="utf-8"?>
<ds:datastoreItem xmlns:ds="http://schemas.openxmlformats.org/officeDocument/2006/customXml" ds:itemID="{D43DAD2B-77C0-4F99-82EC-CBCBE910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4407</Words>
  <Characters>26423</Characters>
  <Application>Microsoft Office Word</Application>
  <DocSecurity>0</DocSecurity>
  <Lines>220</Lines>
  <Paragraphs>61</Paragraphs>
  <ScaleCrop>false</ScaleCrop>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OPTN Data Systems 0915-0157 HRSA_ogc_OTB_REDLINE</dc:title>
  <dc:creator>Arriola, Vanessa (HRSA)</dc:creator>
  <cp:lastModifiedBy>HRSA</cp:lastModifiedBy>
  <cp:revision>5</cp:revision>
  <dcterms:created xsi:type="dcterms:W3CDTF">2025-12-01T15:57:00Z</dcterms:created>
  <dcterms:modified xsi:type="dcterms:W3CDTF">2025-12-01T16:53:00Z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567058e,d93e561,400df148</vt:lpwstr>
  </property>
  <property fmtid="{D5CDD505-2E9C-101B-9397-08002B2CF9AE}" pid="4" name="ClassificationContentMarkingFooterText">
    <vt:lpwstr>OPTN Restricted</vt:lpwstr>
  </property>
  <property fmtid="{D5CDD505-2E9C-101B-9397-08002B2CF9AE}" pid="5" name="ClearanceStage">
    <vt:lpwstr>Round 1 Review</vt:lpwstr>
  </property>
  <property fmtid="{D5CDD505-2E9C-101B-9397-08002B2CF9AE}" pid="6" name="ComplianceAssetId">
    <vt:lpwstr/>
  </property>
  <property fmtid="{D5CDD505-2E9C-101B-9397-08002B2CF9AE}" pid="7" name="ContentTypeId">
    <vt:lpwstr>0x01010095FF7B7FA2AFEB499C29ED11FCDA9ADA</vt:lpwstr>
  </property>
  <property fmtid="{D5CDD505-2E9C-101B-9397-08002B2CF9AE}" pid="8" name="GrammarlyDocumentId">
    <vt:lpwstr>fe6921dd-8976-49a1-81ba-690de7d09735</vt:lpwstr>
  </property>
  <property fmtid="{D5CDD505-2E9C-101B-9397-08002B2CF9AE}" pid="9" name="ItemRetentionFormula">
    <vt:lpwstr/>
  </property>
  <property fmtid="{D5CDD505-2E9C-101B-9397-08002B2CF9AE}" pid="10" name="MediaServiceImageTags">
    <vt:lpwstr/>
  </property>
  <property fmtid="{D5CDD505-2E9C-101B-9397-08002B2CF9AE}" pid="11" name="MSIP_Label_00f2998b-48ab-4883-9ce7-431fd4e200e3_ActionId">
    <vt:lpwstr>1464df83-84b5-408f-aa7e-c1414284921c</vt:lpwstr>
  </property>
  <property fmtid="{D5CDD505-2E9C-101B-9397-08002B2CF9AE}" pid="12" name="MSIP_Label_00f2998b-48ab-4883-9ce7-431fd4e200e3_ContentBits">
    <vt:lpwstr>2</vt:lpwstr>
  </property>
  <property fmtid="{D5CDD505-2E9C-101B-9397-08002B2CF9AE}" pid="13" name="MSIP_Label_00f2998b-48ab-4883-9ce7-431fd4e200e3_Enabled">
    <vt:lpwstr>true</vt:lpwstr>
  </property>
  <property fmtid="{D5CDD505-2E9C-101B-9397-08002B2CF9AE}" pid="14" name="MSIP_Label_00f2998b-48ab-4883-9ce7-431fd4e200e3_Method">
    <vt:lpwstr>Privileged</vt:lpwstr>
  </property>
  <property fmtid="{D5CDD505-2E9C-101B-9397-08002B2CF9AE}" pid="15" name="MSIP_Label_00f2998b-48ab-4883-9ce7-431fd4e200e3_Name">
    <vt:lpwstr>OPTN Restricted</vt:lpwstr>
  </property>
  <property fmtid="{D5CDD505-2E9C-101B-9397-08002B2CF9AE}" pid="16" name="MSIP_Label_00f2998b-48ab-4883-9ce7-431fd4e200e3_SetDate">
    <vt:lpwstr>2024-11-08T16:01:01Z</vt:lpwstr>
  </property>
  <property fmtid="{D5CDD505-2E9C-101B-9397-08002B2CF9AE}" pid="17" name="MSIP_Label_00f2998b-48ab-4883-9ce7-431fd4e200e3_SiteId">
    <vt:lpwstr>d3e2d0b4-9ecc-4e88-9b79-caf6d43aa9f0</vt:lpwstr>
  </property>
  <property fmtid="{D5CDD505-2E9C-101B-9397-08002B2CF9AE}" pid="18" name="Stage">
    <vt:lpwstr>30-Day/OMB package</vt:lpwstr>
  </property>
  <property fmtid="{D5CDD505-2E9C-101B-9397-08002B2CF9AE}" pid="19" name="TriggerFlowInfo">
    <vt:lpwstr/>
  </property>
  <property fmtid="{D5CDD505-2E9C-101B-9397-08002B2CF9AE}" pid="20" name="_activity">
    <vt:lpwstr>{"FileActivityType":"8","FileActivityTimeStamp":"2025-11-25T19:39:04.670Z","FileActivityUsersOnPage":[{"DisplayName":"Alvarez, Adriana (HRSA)","Id":"aalvarez@hrsa.gov"}],"FileActivityNavigationId":null}</vt:lpwstr>
  </property>
  <property fmtid="{D5CDD505-2E9C-101B-9397-08002B2CF9AE}" pid="21" name="_dlc_DocIdItemGuid">
    <vt:lpwstr>9821a151-5e77-4782-8011-2f832613d55b</vt:lpwstr>
  </property>
  <property fmtid="{D5CDD505-2E9C-101B-9397-08002B2CF9AE}" pid="22" name="_dlc_policyId">
    <vt:lpwstr/>
  </property>
  <property fmtid="{D5CDD505-2E9C-101B-9397-08002B2CF9AE}" pid="23" name="_ExtendedDescription">
    <vt:lpwstr/>
  </property>
</Properties>
</file>