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2D8F" w:rsidRPr="000E73AC" w:rsidP="00F42D8F" w14:paraId="35A2080D" w14:textId="77777777">
      <w:pPr>
        <w:jc w:val="center"/>
        <w:rPr>
          <w:rFonts w:ascii="Times New Roman" w:hAnsi="Times New Roman" w:cs="Times New Roman"/>
          <w:sz w:val="24"/>
          <w:szCs w:val="24"/>
        </w:rPr>
      </w:pPr>
    </w:p>
    <w:p w:rsidR="00F42D8F" w:rsidRPr="000E73AC" w:rsidP="00F42D8F" w14:paraId="241BA6A1" w14:textId="77777777">
      <w:pPr>
        <w:jc w:val="center"/>
        <w:rPr>
          <w:rFonts w:ascii="Times New Roman" w:hAnsi="Times New Roman" w:cs="Times New Roman"/>
          <w:sz w:val="24"/>
          <w:szCs w:val="24"/>
        </w:rPr>
      </w:pPr>
    </w:p>
    <w:p w:rsidR="00D62777" w:rsidRPr="001F7852" w:rsidP="00F42D8F" w14:paraId="5D05FCB2" w14:textId="5C19FF4D">
      <w:pPr>
        <w:jc w:val="center"/>
        <w:rPr>
          <w:rFonts w:ascii="Times New Roman" w:hAnsi="Times New Roman" w:cs="Times New Roman"/>
          <w:b/>
          <w:bCs/>
          <w:sz w:val="24"/>
          <w:szCs w:val="24"/>
        </w:rPr>
      </w:pPr>
    </w:p>
    <w:p w:rsidR="451BE9A4" w:rsidRPr="001F7852" w:rsidP="4F477DEA" w14:paraId="576C74F6" w14:textId="27CB377E">
      <w:pPr>
        <w:spacing w:after="0" w:line="240" w:lineRule="auto"/>
        <w:jc w:val="center"/>
        <w:rPr>
          <w:rFonts w:ascii="Times New Roman" w:hAnsi="Times New Roman" w:cs="Times New Roman"/>
          <w:b/>
          <w:bCs/>
          <w:sz w:val="24"/>
          <w:szCs w:val="24"/>
        </w:rPr>
      </w:pPr>
      <w:r w:rsidRPr="001F7852">
        <w:rPr>
          <w:rFonts w:ascii="Times New Roman" w:hAnsi="Times New Roman" w:cs="Times New Roman"/>
          <w:b/>
          <w:bCs/>
          <w:sz w:val="24"/>
          <w:szCs w:val="24"/>
        </w:rPr>
        <w:t>X-Ray Classification Collection for Metal and Nonmetal Miners</w:t>
      </w:r>
    </w:p>
    <w:p w:rsidR="00B804FB" w:rsidRPr="001F7852" w:rsidP="4F477DEA" w14:paraId="21C28FFD" w14:textId="77777777">
      <w:pPr>
        <w:spacing w:after="0" w:line="240" w:lineRule="auto"/>
        <w:jc w:val="center"/>
        <w:rPr>
          <w:rFonts w:ascii="Times New Roman" w:hAnsi="Times New Roman" w:cs="Times New Roman"/>
          <w:b/>
          <w:bCs/>
          <w:sz w:val="24"/>
          <w:szCs w:val="24"/>
        </w:rPr>
      </w:pPr>
    </w:p>
    <w:p w:rsidR="00B804FB" w:rsidRPr="001F7852" w:rsidP="00B804FB" w14:paraId="2798D926" w14:textId="77777777">
      <w:pPr>
        <w:spacing w:after="0" w:line="240" w:lineRule="auto"/>
        <w:jc w:val="center"/>
        <w:rPr>
          <w:rFonts w:ascii="Times New Roman" w:hAnsi="Times New Roman" w:cs="Times New Roman"/>
          <w:b/>
          <w:bCs/>
          <w:sz w:val="24"/>
          <w:szCs w:val="24"/>
        </w:rPr>
      </w:pPr>
      <w:r w:rsidRPr="001F7852">
        <w:rPr>
          <w:rFonts w:ascii="Times New Roman" w:hAnsi="Times New Roman" w:cs="Times New Roman"/>
          <w:b/>
          <w:bCs/>
          <w:sz w:val="24"/>
          <w:szCs w:val="24"/>
        </w:rPr>
        <w:t xml:space="preserve">Request for Office of Management and Budget Review and </w:t>
      </w:r>
    </w:p>
    <w:p w:rsidR="00B804FB" w:rsidRPr="001F7852" w:rsidP="00B804FB" w14:paraId="2DCF607F" w14:textId="77777777">
      <w:pPr>
        <w:spacing w:after="0" w:line="240" w:lineRule="auto"/>
        <w:jc w:val="center"/>
        <w:rPr>
          <w:rFonts w:ascii="Times New Roman" w:hAnsi="Times New Roman" w:cs="Times New Roman"/>
          <w:b/>
          <w:bCs/>
          <w:sz w:val="24"/>
          <w:szCs w:val="24"/>
        </w:rPr>
      </w:pPr>
      <w:r w:rsidRPr="001F7852">
        <w:rPr>
          <w:rFonts w:ascii="Times New Roman" w:hAnsi="Times New Roman" w:cs="Times New Roman"/>
          <w:b/>
          <w:bCs/>
          <w:sz w:val="24"/>
          <w:szCs w:val="24"/>
        </w:rPr>
        <w:t>Approval for Federally Sponsored Data Collection</w:t>
      </w:r>
    </w:p>
    <w:p w:rsidR="00B804FB" w:rsidRPr="001F7852" w:rsidP="4F477DEA" w14:paraId="3A131D2D" w14:textId="77777777">
      <w:pPr>
        <w:spacing w:after="0" w:line="240" w:lineRule="auto"/>
        <w:jc w:val="center"/>
        <w:rPr>
          <w:rFonts w:ascii="Times New Roman" w:hAnsi="Times New Roman" w:cs="Times New Roman"/>
          <w:b/>
          <w:bCs/>
          <w:sz w:val="24"/>
          <w:szCs w:val="24"/>
        </w:rPr>
      </w:pPr>
    </w:p>
    <w:p w:rsidR="00F42D8F" w:rsidRPr="001F7852" w:rsidP="00F42D8F" w14:paraId="56F90D94" w14:textId="77777777">
      <w:pPr>
        <w:jc w:val="center"/>
        <w:rPr>
          <w:rFonts w:ascii="Times New Roman" w:hAnsi="Times New Roman" w:cs="Times New Roman"/>
          <w:sz w:val="24"/>
          <w:szCs w:val="24"/>
        </w:rPr>
      </w:pPr>
    </w:p>
    <w:p w:rsidR="00F42D8F" w:rsidRPr="000E73AC" w:rsidP="00F42D8F" w14:paraId="2B8AC986" w14:textId="77777777">
      <w:pPr>
        <w:jc w:val="center"/>
        <w:rPr>
          <w:rFonts w:ascii="Times New Roman" w:hAnsi="Times New Roman" w:cs="Times New Roman"/>
          <w:b/>
          <w:bCs/>
          <w:sz w:val="24"/>
          <w:szCs w:val="24"/>
        </w:rPr>
      </w:pPr>
      <w:r w:rsidRPr="000E73AC">
        <w:rPr>
          <w:rFonts w:ascii="Times New Roman" w:hAnsi="Times New Roman" w:cs="Times New Roman"/>
          <w:b/>
          <w:bCs/>
          <w:sz w:val="24"/>
          <w:szCs w:val="24"/>
        </w:rPr>
        <w:t>Supporting Statement A</w:t>
      </w:r>
    </w:p>
    <w:p w:rsidR="00EF54CC" w:rsidRPr="001F7852" w:rsidP="00F42D8F" w14:paraId="3D5D19B1" w14:textId="77777777">
      <w:pPr>
        <w:jc w:val="center"/>
        <w:rPr>
          <w:rFonts w:ascii="Times New Roman" w:hAnsi="Times New Roman" w:cs="Times New Roman"/>
          <w:sz w:val="24"/>
          <w:szCs w:val="24"/>
        </w:rPr>
      </w:pPr>
    </w:p>
    <w:p w:rsidR="00F42D8F" w:rsidRPr="001F7852" w:rsidP="00F42D8F" w14:paraId="0661DC98" w14:textId="77777777">
      <w:pPr>
        <w:jc w:val="center"/>
        <w:rPr>
          <w:rFonts w:ascii="Times New Roman" w:hAnsi="Times New Roman" w:cs="Times New Roman"/>
          <w:sz w:val="24"/>
          <w:szCs w:val="24"/>
        </w:rPr>
      </w:pPr>
    </w:p>
    <w:p w:rsidR="00F42D8F" w:rsidRPr="001F7852" w:rsidP="00F42D8F" w14:paraId="73586E8F" w14:textId="77777777">
      <w:pPr>
        <w:jc w:val="center"/>
        <w:rPr>
          <w:rFonts w:ascii="Times New Roman" w:hAnsi="Times New Roman" w:cs="Times New Roman"/>
          <w:sz w:val="24"/>
          <w:szCs w:val="24"/>
        </w:rPr>
      </w:pPr>
    </w:p>
    <w:p w:rsidR="00F42D8F" w:rsidRPr="001F7852" w:rsidP="00F42D8F" w14:paraId="22965EC2" w14:textId="4ADCFD8E">
      <w:pPr>
        <w:jc w:val="center"/>
        <w:rPr>
          <w:rFonts w:ascii="Times New Roman" w:hAnsi="Times New Roman" w:cs="Times New Roman"/>
          <w:sz w:val="24"/>
          <w:szCs w:val="24"/>
        </w:rPr>
      </w:pPr>
      <w:r w:rsidRPr="001F7852">
        <w:rPr>
          <w:rFonts w:ascii="Times New Roman" w:hAnsi="Times New Roman" w:cs="Times New Roman"/>
          <w:sz w:val="24"/>
          <w:szCs w:val="24"/>
        </w:rPr>
        <w:t xml:space="preserve"> March 24, 2026</w:t>
      </w:r>
    </w:p>
    <w:p w:rsidR="00F42D8F" w:rsidRPr="001F7852" w:rsidP="00F42D8F" w14:paraId="7DBE0739" w14:textId="77777777">
      <w:pPr>
        <w:jc w:val="center"/>
        <w:rPr>
          <w:rFonts w:ascii="Times New Roman" w:hAnsi="Times New Roman" w:cs="Times New Roman"/>
          <w:sz w:val="24"/>
          <w:szCs w:val="24"/>
        </w:rPr>
      </w:pPr>
    </w:p>
    <w:p w:rsidR="00F42D8F" w:rsidRPr="001F7852" w:rsidP="00F42D8F" w14:paraId="7E28123C" w14:textId="77777777">
      <w:pPr>
        <w:jc w:val="center"/>
        <w:rPr>
          <w:rFonts w:ascii="Times New Roman" w:hAnsi="Times New Roman" w:cs="Times New Roman"/>
          <w:sz w:val="24"/>
          <w:szCs w:val="24"/>
        </w:rPr>
      </w:pPr>
    </w:p>
    <w:p w:rsidR="00F42D8F" w:rsidRPr="001F7852" w:rsidP="00F42D8F" w14:paraId="625083CD" w14:textId="77777777">
      <w:pPr>
        <w:jc w:val="center"/>
        <w:rPr>
          <w:rFonts w:ascii="Times New Roman" w:hAnsi="Times New Roman" w:cs="Times New Roman"/>
          <w:sz w:val="24"/>
          <w:szCs w:val="24"/>
        </w:rPr>
      </w:pPr>
    </w:p>
    <w:p w:rsidR="00F42D8F" w:rsidRPr="001F7852" w:rsidP="00D62777" w14:paraId="45DD40FD" w14:textId="77777777">
      <w:pPr>
        <w:jc w:val="center"/>
        <w:rPr>
          <w:rFonts w:ascii="Times New Roman" w:hAnsi="Times New Roman" w:cs="Times New Roman"/>
          <w:sz w:val="24"/>
          <w:szCs w:val="24"/>
        </w:rPr>
      </w:pPr>
      <w:r w:rsidRPr="001F7852">
        <w:rPr>
          <w:rFonts w:ascii="Times New Roman" w:hAnsi="Times New Roman" w:cs="Times New Roman"/>
          <w:sz w:val="24"/>
          <w:szCs w:val="24"/>
        </w:rPr>
        <w:t>Contact Information:</w:t>
      </w:r>
    </w:p>
    <w:p w:rsidR="00F42D8F" w:rsidRPr="001F7852" w:rsidP="00F42D8F" w14:paraId="54130ADE" w14:textId="77777777">
      <w:pPr>
        <w:spacing w:after="0" w:line="240" w:lineRule="auto"/>
        <w:jc w:val="center"/>
        <w:rPr>
          <w:rFonts w:ascii="Times New Roman" w:hAnsi="Times New Roman" w:cs="Times New Roman"/>
          <w:sz w:val="24"/>
          <w:szCs w:val="24"/>
        </w:rPr>
      </w:pPr>
    </w:p>
    <w:p w:rsidR="00BE5ABA" w:rsidRPr="001F7852" w:rsidP="00BE5ABA" w14:paraId="753805F0" w14:textId="3CBDA3D1">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 xml:space="preserve">Project Officer: </w:t>
      </w:r>
      <w:r w:rsidRPr="001F7852" w:rsidR="00B45B60">
        <w:rPr>
          <w:rFonts w:ascii="Times New Roman" w:hAnsi="Times New Roman" w:cs="Times New Roman"/>
          <w:sz w:val="24"/>
          <w:szCs w:val="24"/>
        </w:rPr>
        <w:t>Noemi Hall</w:t>
      </w:r>
      <w:r w:rsidRPr="001F7852" w:rsidR="003B0106">
        <w:rPr>
          <w:rFonts w:ascii="Times New Roman" w:hAnsi="Times New Roman" w:cs="Times New Roman"/>
          <w:sz w:val="24"/>
          <w:szCs w:val="24"/>
        </w:rPr>
        <w:t>, PhD</w:t>
      </w:r>
    </w:p>
    <w:p w:rsidR="00BE58D0" w:rsidRPr="001F7852" w:rsidP="00BE5ABA" w14:paraId="33610DAB" w14:textId="019F4BD3">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Research Epidemiologist</w:t>
      </w:r>
    </w:p>
    <w:p w:rsidR="000F0AC2" w:rsidRPr="001F7852" w:rsidP="00BE5ABA" w14:paraId="1EBF243C" w14:textId="15F9FE5B">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Surveillance Branch (SB)</w:t>
      </w:r>
    </w:p>
    <w:p w:rsidR="000F0AC2" w:rsidRPr="001F7852" w:rsidP="00BE5ABA" w14:paraId="061600BD" w14:textId="22AAF120">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Respiratory Health Division (RHD)</w:t>
      </w:r>
    </w:p>
    <w:p w:rsidR="000F0AC2" w:rsidRPr="001F7852" w:rsidP="000F0AC2" w14:paraId="54054B2D" w14:textId="77777777">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 xml:space="preserve">National Institute for Occupational Safety and Health (NIOSH) </w:t>
      </w:r>
    </w:p>
    <w:p w:rsidR="000F0AC2" w:rsidRPr="001F7852" w:rsidP="000F0AC2" w14:paraId="6A21E845" w14:textId="77777777">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1095 Willowdale Rd. MS HG900.2</w:t>
      </w:r>
    </w:p>
    <w:p w:rsidR="000F0AC2" w:rsidRPr="001F7852" w:rsidP="000F0AC2" w14:paraId="31D880A0" w14:textId="77777777">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 xml:space="preserve">Morgantown, WV  26505 </w:t>
      </w:r>
    </w:p>
    <w:p w:rsidR="000F0AC2" w:rsidRPr="001F7852" w:rsidP="000F0AC2" w14:paraId="407E01A2" w14:textId="77777777">
      <w:pPr>
        <w:spacing w:after="0" w:line="240" w:lineRule="auto"/>
        <w:jc w:val="center"/>
        <w:rPr>
          <w:rFonts w:ascii="Times New Roman" w:hAnsi="Times New Roman" w:cs="Times New Roman"/>
          <w:sz w:val="24"/>
          <w:szCs w:val="24"/>
        </w:rPr>
      </w:pPr>
      <w:hyperlink r:id="rId5" w:history="1">
        <w:r w:rsidRPr="001F7852">
          <w:rPr>
            <w:rStyle w:val="Hyperlink"/>
            <w:rFonts w:ascii="Times New Roman" w:hAnsi="Times New Roman" w:cs="Times New Roman"/>
            <w:sz w:val="24"/>
            <w:szCs w:val="24"/>
          </w:rPr>
          <w:t>nhall@cdc.gov</w:t>
        </w:r>
      </w:hyperlink>
    </w:p>
    <w:p w:rsidR="00F42D8F" w:rsidRPr="001F7852" w:rsidP="00F42D8F" w14:paraId="7994C222" w14:textId="4CE1325C">
      <w:pPr>
        <w:spacing w:after="0" w:line="240" w:lineRule="auto"/>
        <w:jc w:val="center"/>
        <w:rPr>
          <w:rFonts w:ascii="Times New Roman" w:hAnsi="Times New Roman" w:cs="Times New Roman"/>
          <w:sz w:val="24"/>
          <w:szCs w:val="24"/>
        </w:rPr>
      </w:pPr>
      <w:r w:rsidRPr="001F7852">
        <w:rPr>
          <w:rFonts w:ascii="Times New Roman" w:hAnsi="Times New Roman" w:cs="Times New Roman"/>
          <w:sz w:val="24"/>
          <w:szCs w:val="24"/>
        </w:rPr>
        <w:t>304-285-5752</w:t>
      </w:r>
    </w:p>
    <w:p w:rsidR="00987B5F" w:rsidRPr="001F7852" w:rsidP="00223E98" w14:paraId="260C119D" w14:textId="742EABE6">
      <w:pPr>
        <w:spacing w:after="0" w:line="240" w:lineRule="auto"/>
        <w:jc w:val="center"/>
        <w:rPr>
          <w:rFonts w:ascii="Times New Roman" w:hAnsi="Times New Roman" w:cs="Times New Roman"/>
          <w:sz w:val="24"/>
          <w:szCs w:val="24"/>
        </w:rPr>
      </w:pPr>
    </w:p>
    <w:p w:rsidR="00BE5ABA" w:rsidRPr="001F7852" w:rsidP="00F42D8F" w14:paraId="5297F77B" w14:textId="77777777">
      <w:pPr>
        <w:spacing w:after="0" w:line="240" w:lineRule="auto"/>
        <w:jc w:val="center"/>
        <w:rPr>
          <w:rFonts w:ascii="Times New Roman" w:hAnsi="Times New Roman" w:cs="Times New Roman"/>
          <w:sz w:val="24"/>
          <w:szCs w:val="24"/>
        </w:rPr>
      </w:pPr>
    </w:p>
    <w:p w:rsidR="00BE5ABA" w:rsidRPr="001F7852" w:rsidP="00F42D8F" w14:paraId="5D79DC0C" w14:textId="77777777">
      <w:pPr>
        <w:spacing w:after="0" w:line="240" w:lineRule="auto"/>
        <w:jc w:val="center"/>
        <w:rPr>
          <w:rFonts w:ascii="Times New Roman" w:hAnsi="Times New Roman" w:cs="Times New Roman"/>
          <w:sz w:val="24"/>
          <w:szCs w:val="24"/>
        </w:rPr>
      </w:pPr>
    </w:p>
    <w:p w:rsidR="003D6D09" w:rsidRPr="001F7852" w14:paraId="3C0CB93D" w14:textId="553FECB0">
      <w:pPr>
        <w:rPr>
          <w:rFonts w:ascii="Times New Roman" w:eastAsia="Times New Roman" w:hAnsi="Times New Roman" w:cs="Times New Roman"/>
          <w:b/>
          <w:sz w:val="24"/>
          <w:szCs w:val="24"/>
        </w:rPr>
      </w:pPr>
      <w:r w:rsidRPr="001F7852">
        <w:rPr>
          <w:rFonts w:ascii="Times New Roman" w:eastAsia="Times New Roman" w:hAnsi="Times New Roman" w:cs="Times New Roman"/>
          <w:b/>
          <w:sz w:val="24"/>
          <w:szCs w:val="24"/>
        </w:rPr>
        <w:br w:type="page"/>
      </w:r>
    </w:p>
    <w:p w:rsidR="00C03919" w:rsidRPr="001F7852" w:rsidP="00C03919" w14:paraId="1067FC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rsidR="00C03919" w:rsidP="00C03919" w14:paraId="4F2B1F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r w:rsidRPr="001F7852">
        <w:rPr>
          <w:rFonts w:ascii="Times New Roman" w:eastAsia="Times New Roman" w:hAnsi="Times New Roman" w:cs="Times New Roman"/>
          <w:b/>
          <w:sz w:val="24"/>
          <w:szCs w:val="24"/>
        </w:rPr>
        <w:t>Table of Contents</w:t>
      </w:r>
    </w:p>
    <w:p w:rsidR="001F7852" w:rsidP="00C03919" w14:paraId="18E500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rsidR="001F7852" w:rsidRPr="001F7852" w:rsidP="00C03919" w14:paraId="6842FC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rsidR="00C03919" w:rsidRPr="001F7852" w:rsidP="000E73AC" w14:paraId="4776D546" w14:textId="3CB0594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A1</w:t>
      </w:r>
      <w:r w:rsidR="000417C8">
        <w:rPr>
          <w:rFonts w:ascii="Times New Roman" w:eastAsia="Times New Roman" w:hAnsi="Times New Roman" w:cs="Times New Roman"/>
          <w:bCs/>
          <w:sz w:val="24"/>
          <w:szCs w:val="24"/>
        </w:rPr>
        <w:t xml:space="preserve">. </w:t>
      </w:r>
      <w:r w:rsidRPr="001F7852">
        <w:rPr>
          <w:rFonts w:ascii="Times New Roman" w:eastAsia="Times New Roman" w:hAnsi="Times New Roman" w:cs="Times New Roman"/>
          <w:bCs/>
          <w:sz w:val="24"/>
          <w:szCs w:val="24"/>
        </w:rPr>
        <w:t>Circumstances Making the Collection of Information Necessary</w:t>
      </w:r>
      <w:r w:rsidR="00941812">
        <w:rPr>
          <w:rFonts w:ascii="Times New Roman" w:eastAsia="Times New Roman" w:hAnsi="Times New Roman" w:cs="Times New Roman"/>
          <w:bCs/>
          <w:sz w:val="24"/>
          <w:szCs w:val="24"/>
        </w:rPr>
        <w:t>……………………………………4</w:t>
      </w:r>
      <w:r w:rsidR="005E7A59">
        <w:rPr>
          <w:rFonts w:ascii="Times New Roman" w:eastAsia="Times New Roman" w:hAnsi="Times New Roman" w:cs="Times New Roman"/>
          <w:bCs/>
          <w:sz w:val="24"/>
          <w:szCs w:val="24"/>
        </w:rPr>
        <w:t xml:space="preserve">                                                                           </w:t>
      </w:r>
    </w:p>
    <w:p w:rsidR="00C03919" w:rsidRPr="001F7852" w:rsidP="000E73AC" w14:paraId="34E0AFA7" w14:textId="5D407258">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A2</w:t>
      </w:r>
      <w:r w:rsidR="000417C8">
        <w:rPr>
          <w:rFonts w:ascii="Times New Roman" w:eastAsia="Times New Roman" w:hAnsi="Times New Roman" w:cs="Times New Roman"/>
          <w:bCs/>
          <w:sz w:val="24"/>
          <w:szCs w:val="24"/>
        </w:rPr>
        <w:t xml:space="preserve">. </w:t>
      </w:r>
      <w:r w:rsidRPr="001F7852">
        <w:rPr>
          <w:rFonts w:ascii="Times New Roman" w:eastAsia="Times New Roman" w:hAnsi="Times New Roman" w:cs="Times New Roman"/>
          <w:bCs/>
          <w:sz w:val="24"/>
          <w:szCs w:val="24"/>
        </w:rPr>
        <w:t>Purpose and Use of the Information Collection</w:t>
      </w:r>
      <w:r w:rsidR="00941812">
        <w:rPr>
          <w:rFonts w:ascii="Times New Roman" w:eastAsia="Times New Roman" w:hAnsi="Times New Roman" w:cs="Times New Roman"/>
          <w:bCs/>
          <w:sz w:val="24"/>
          <w:szCs w:val="24"/>
        </w:rPr>
        <w:t>………………………………………………………5</w:t>
      </w:r>
    </w:p>
    <w:p w:rsidR="00C03919" w:rsidRPr="001F7852" w:rsidP="000E73AC" w14:paraId="2ABF6F9D" w14:textId="73553EE6">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A3. </w:t>
      </w:r>
      <w:r w:rsidRPr="001F7852">
        <w:rPr>
          <w:rFonts w:ascii="Times New Roman" w:eastAsia="Times New Roman" w:hAnsi="Times New Roman" w:cs="Times New Roman"/>
          <w:bCs/>
          <w:sz w:val="24"/>
          <w:szCs w:val="24"/>
        </w:rPr>
        <w:t>Use of Improved Information Technology and Burden Reduction</w:t>
      </w:r>
      <w:r w:rsidR="003341D0">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..5</w:t>
      </w:r>
    </w:p>
    <w:p w:rsidR="00C03919" w:rsidRPr="001F7852" w:rsidP="000E73AC" w14:paraId="0D299AA0" w14:textId="7EF4CC82">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A4. </w:t>
      </w:r>
      <w:r w:rsidRPr="001F7852">
        <w:rPr>
          <w:rFonts w:ascii="Times New Roman" w:eastAsia="Times New Roman" w:hAnsi="Times New Roman" w:cs="Times New Roman"/>
          <w:bCs/>
          <w:sz w:val="24"/>
          <w:szCs w:val="24"/>
        </w:rPr>
        <w:t>Efforts to Identify Duplication and Use of Similar Information</w:t>
      </w:r>
      <w:r w:rsidR="003341D0">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…6</w:t>
      </w:r>
    </w:p>
    <w:p w:rsidR="00C03919" w:rsidRPr="001F7852" w:rsidP="000E73AC" w14:paraId="101DB5A2" w14:textId="19A2C17B">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A5. </w:t>
      </w:r>
      <w:r w:rsidRPr="001F7852">
        <w:rPr>
          <w:rFonts w:ascii="Times New Roman" w:eastAsia="Times New Roman" w:hAnsi="Times New Roman" w:cs="Times New Roman"/>
          <w:bCs/>
          <w:sz w:val="24"/>
          <w:szCs w:val="24"/>
        </w:rPr>
        <w:t>Impact on Small Businesses or Other Small Entities</w:t>
      </w:r>
      <w:r w:rsidR="00CA17BC">
        <w:rPr>
          <w:rFonts w:ascii="Times New Roman" w:eastAsia="Times New Roman" w:hAnsi="Times New Roman" w:cs="Times New Roman"/>
          <w:bCs/>
          <w:sz w:val="24"/>
          <w:szCs w:val="24"/>
        </w:rPr>
        <w:t>…</w:t>
      </w:r>
      <w:r w:rsidR="003341D0">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6</w:t>
      </w:r>
    </w:p>
    <w:p w:rsidR="00C03919" w:rsidRPr="001F7852" w:rsidP="000E73AC" w14:paraId="5ECDC298" w14:textId="1D0A0679">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A6. </w:t>
      </w:r>
      <w:r w:rsidRPr="001F7852">
        <w:rPr>
          <w:rFonts w:ascii="Times New Roman" w:eastAsia="Times New Roman" w:hAnsi="Times New Roman" w:cs="Times New Roman"/>
          <w:bCs/>
          <w:sz w:val="24"/>
          <w:szCs w:val="24"/>
        </w:rPr>
        <w:t>Consequences of Collecting the Information Less Frequently</w:t>
      </w:r>
      <w:r w:rsidR="00CA17BC">
        <w:rPr>
          <w:rFonts w:ascii="Times New Roman" w:eastAsia="Times New Roman" w:hAnsi="Times New Roman" w:cs="Times New Roman"/>
          <w:bCs/>
          <w:sz w:val="24"/>
          <w:szCs w:val="24"/>
        </w:rPr>
        <w:t>…</w:t>
      </w:r>
      <w:r w:rsidR="000315F7">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6</w:t>
      </w:r>
    </w:p>
    <w:p w:rsidR="00C03919" w:rsidP="000E73AC" w14:paraId="16AF2AA5" w14:textId="4D8D1796">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A7. </w:t>
      </w:r>
      <w:r w:rsidRPr="001F7852">
        <w:rPr>
          <w:rFonts w:ascii="Times New Roman" w:eastAsia="Times New Roman" w:hAnsi="Times New Roman" w:cs="Times New Roman"/>
          <w:bCs/>
          <w:sz w:val="24"/>
          <w:szCs w:val="24"/>
        </w:rPr>
        <w:t>Special Circumstances Relating to the Guidelines of 5 CFR 1320.5</w:t>
      </w:r>
      <w:r w:rsidR="000315F7">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…6</w:t>
      </w:r>
    </w:p>
    <w:p w:rsidR="00C03919" w:rsidRPr="001F7852" w:rsidP="000E73AC" w14:paraId="5903C538" w14:textId="3622CD2E">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A8. </w:t>
      </w:r>
      <w:r w:rsidRPr="001F7852">
        <w:rPr>
          <w:rFonts w:ascii="Times New Roman" w:eastAsia="Times New Roman" w:hAnsi="Times New Roman" w:cs="Times New Roman"/>
          <w:bCs/>
          <w:sz w:val="24"/>
          <w:szCs w:val="24"/>
        </w:rPr>
        <w:t>Comments in Response to the Federal Register Notice and Efforts to Consult Outside the Agency</w:t>
      </w:r>
      <w:r w:rsidR="000315F7">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..7</w:t>
      </w:r>
    </w:p>
    <w:p w:rsidR="00C03919" w:rsidRPr="001F7852" w:rsidP="000E73AC" w14:paraId="00B1E7EA" w14:textId="575D8CBD">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A9. </w:t>
      </w:r>
      <w:r w:rsidRPr="001F7852">
        <w:rPr>
          <w:rFonts w:ascii="Times New Roman" w:eastAsia="Times New Roman" w:hAnsi="Times New Roman" w:cs="Times New Roman"/>
          <w:bCs/>
          <w:sz w:val="24"/>
          <w:szCs w:val="24"/>
        </w:rPr>
        <w:t>Explanation of Any Payment or Gift to Respondents</w:t>
      </w:r>
      <w:r w:rsidR="00CA17BC">
        <w:rPr>
          <w:rFonts w:ascii="Times New Roman" w:eastAsia="Times New Roman" w:hAnsi="Times New Roman" w:cs="Times New Roman"/>
          <w:bCs/>
          <w:sz w:val="24"/>
          <w:szCs w:val="24"/>
        </w:rPr>
        <w:t>…</w:t>
      </w:r>
      <w:r w:rsidR="000315F7">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7</w:t>
      </w:r>
    </w:p>
    <w:p w:rsidR="00C03919" w:rsidRPr="001F7852" w:rsidP="000E73AC" w14:paraId="441AA512" w14:textId="64BD15E7">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A10. </w:t>
      </w:r>
      <w:r w:rsidRPr="001F7852">
        <w:rPr>
          <w:rFonts w:ascii="Times New Roman" w:eastAsia="Times New Roman" w:hAnsi="Times New Roman" w:cs="Times New Roman"/>
          <w:bCs/>
          <w:sz w:val="24"/>
          <w:szCs w:val="24"/>
        </w:rPr>
        <w:t>Protection of the Privacy and Confidentiality of Information Provided to Respondents</w:t>
      </w:r>
      <w:r w:rsidR="000315F7">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…7</w:t>
      </w:r>
    </w:p>
    <w:p w:rsidR="00C03919" w:rsidRPr="001F7852" w:rsidP="000E73AC" w14:paraId="4D3B6BB2" w14:textId="0C274CD5">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A11. </w:t>
      </w:r>
      <w:r w:rsidRPr="001F7852">
        <w:rPr>
          <w:rFonts w:ascii="Times New Roman" w:eastAsia="Times New Roman" w:hAnsi="Times New Roman" w:cs="Times New Roman"/>
          <w:bCs/>
          <w:sz w:val="24"/>
          <w:szCs w:val="24"/>
        </w:rPr>
        <w:t>Institutional Review Board (IRB) and Justification for Sensitive Questions</w:t>
      </w:r>
      <w:r w:rsidR="00CA17BC">
        <w:rPr>
          <w:rFonts w:ascii="Times New Roman" w:eastAsia="Times New Roman" w:hAnsi="Times New Roman" w:cs="Times New Roman"/>
          <w:bCs/>
          <w:sz w:val="24"/>
          <w:szCs w:val="24"/>
        </w:rPr>
        <w:t>…</w:t>
      </w:r>
      <w:r w:rsidR="000315F7">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7</w:t>
      </w:r>
    </w:p>
    <w:p w:rsidR="00C03919" w:rsidRPr="001F7852" w:rsidP="000E73AC" w14:paraId="7B9F6DE4" w14:textId="59FFFC48">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A12. </w:t>
      </w:r>
      <w:r w:rsidRPr="001F7852">
        <w:rPr>
          <w:rFonts w:ascii="Times New Roman" w:eastAsia="Times New Roman" w:hAnsi="Times New Roman" w:cs="Times New Roman"/>
          <w:bCs/>
          <w:sz w:val="24"/>
          <w:szCs w:val="24"/>
        </w:rPr>
        <w:t>Estimates of Annualized Burden Hours and Costs</w:t>
      </w:r>
      <w:r w:rsidR="00CA17BC">
        <w:rPr>
          <w:rFonts w:ascii="Times New Roman" w:eastAsia="Times New Roman" w:hAnsi="Times New Roman" w:cs="Times New Roman"/>
          <w:bCs/>
          <w:sz w:val="24"/>
          <w:szCs w:val="24"/>
        </w:rPr>
        <w:t>…</w:t>
      </w:r>
      <w:r w:rsidR="000315F7">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8</w:t>
      </w:r>
    </w:p>
    <w:p w:rsidR="00C03919" w:rsidRPr="001F7852" w:rsidP="000E73AC" w14:paraId="2E47C90D" w14:textId="27EF78CF">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A13. </w:t>
      </w:r>
      <w:r w:rsidRPr="001F7852">
        <w:rPr>
          <w:rFonts w:ascii="Times New Roman" w:eastAsia="Times New Roman" w:hAnsi="Times New Roman" w:cs="Times New Roman"/>
          <w:bCs/>
          <w:sz w:val="24"/>
          <w:szCs w:val="24"/>
        </w:rPr>
        <w:t>Estimates of Other Total Annual Cost Burden to Respondents and Record Keepers</w:t>
      </w:r>
      <w:r w:rsidR="003B2065">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.9</w:t>
      </w:r>
    </w:p>
    <w:p w:rsidR="00C03919" w:rsidRPr="001F7852" w:rsidP="000E73AC" w14:paraId="12F8D011" w14:textId="339B8C07">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A14. </w:t>
      </w:r>
      <w:r w:rsidRPr="001F7852">
        <w:rPr>
          <w:rFonts w:ascii="Times New Roman" w:eastAsia="Times New Roman" w:hAnsi="Times New Roman" w:cs="Times New Roman"/>
          <w:bCs/>
          <w:sz w:val="24"/>
          <w:szCs w:val="24"/>
        </w:rPr>
        <w:t>Annualized Cost to the Federal Government</w:t>
      </w:r>
      <w:r w:rsidR="003B2065">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..9</w:t>
      </w:r>
    </w:p>
    <w:p w:rsidR="00C03919" w:rsidRPr="001F7852" w:rsidP="000E73AC" w14:paraId="6E52D591" w14:textId="4758F1DC">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A15. </w:t>
      </w:r>
      <w:r w:rsidRPr="001F7852">
        <w:rPr>
          <w:rFonts w:ascii="Times New Roman" w:eastAsia="Times New Roman" w:hAnsi="Times New Roman" w:cs="Times New Roman"/>
          <w:bCs/>
          <w:sz w:val="24"/>
          <w:szCs w:val="24"/>
        </w:rPr>
        <w:t>Explanation for Program Changes or Adjustments</w:t>
      </w:r>
      <w:r w:rsidR="003B2065">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.10</w:t>
      </w:r>
    </w:p>
    <w:p w:rsidR="00C03919" w:rsidRPr="001F7852" w:rsidP="000E73AC" w14:paraId="7AD8211F" w14:textId="6EEE5CD3">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A16. </w:t>
      </w:r>
      <w:r w:rsidRPr="001F7852">
        <w:rPr>
          <w:rFonts w:ascii="Times New Roman" w:eastAsia="Times New Roman" w:hAnsi="Times New Roman" w:cs="Times New Roman"/>
          <w:bCs/>
          <w:sz w:val="24"/>
          <w:szCs w:val="24"/>
        </w:rPr>
        <w:t>Plans for Tabulation and Publication and Project Time Schedule</w:t>
      </w:r>
      <w:r w:rsidR="003B2065">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..10</w:t>
      </w:r>
    </w:p>
    <w:p w:rsidR="00C03919" w:rsidRPr="001F7852" w:rsidP="000E73AC" w14:paraId="507B8F6E" w14:textId="73A2B12C">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A17. </w:t>
      </w:r>
      <w:r w:rsidRPr="001F7852">
        <w:rPr>
          <w:rFonts w:ascii="Times New Roman" w:eastAsia="Times New Roman" w:hAnsi="Times New Roman" w:cs="Times New Roman"/>
          <w:bCs/>
          <w:sz w:val="24"/>
          <w:szCs w:val="24"/>
        </w:rPr>
        <w:t>Reason(s) Display of OMB Expiration Date is Inappropriate</w:t>
      </w:r>
      <w:r w:rsidR="00CA17BC">
        <w:rPr>
          <w:rFonts w:ascii="Times New Roman" w:eastAsia="Times New Roman" w:hAnsi="Times New Roman" w:cs="Times New Roman"/>
          <w:bCs/>
          <w:sz w:val="24"/>
          <w:szCs w:val="24"/>
        </w:rPr>
        <w:t>…</w:t>
      </w:r>
      <w:r w:rsidR="003B2065">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10</w:t>
      </w:r>
    </w:p>
    <w:p w:rsidR="00C03919" w:rsidP="003A0B16" w14:paraId="2F3A61D4" w14:textId="191890FA">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A18. </w:t>
      </w:r>
      <w:r w:rsidRPr="001F7852">
        <w:rPr>
          <w:rFonts w:ascii="Times New Roman" w:eastAsia="Times New Roman" w:hAnsi="Times New Roman" w:cs="Times New Roman"/>
          <w:bCs/>
          <w:sz w:val="24"/>
          <w:szCs w:val="24"/>
        </w:rPr>
        <w:t>Exceptions to Certification for Paperwork Reduction Act Submissions</w:t>
      </w:r>
      <w:r w:rsidR="003B2065">
        <w:rPr>
          <w:rFonts w:ascii="Times New Roman" w:eastAsia="Times New Roman" w:hAnsi="Times New Roman" w:cs="Times New Roman"/>
          <w:bCs/>
          <w:sz w:val="24"/>
          <w:szCs w:val="24"/>
        </w:rPr>
        <w:t>…………………………</w:t>
      </w:r>
      <w:r w:rsidR="00CA17BC">
        <w:rPr>
          <w:rFonts w:ascii="Times New Roman" w:eastAsia="Times New Roman" w:hAnsi="Times New Roman" w:cs="Times New Roman"/>
          <w:bCs/>
          <w:sz w:val="24"/>
          <w:szCs w:val="24"/>
        </w:rPr>
        <w:t>..11</w:t>
      </w:r>
    </w:p>
    <w:p w:rsidR="00C04EA4" w:rsidP="00C04EA4" w14:paraId="050DDDA0" w14:textId="77777777">
      <w:pPr>
        <w:spacing w:after="0" w:line="276" w:lineRule="auto"/>
        <w:jc w:val="center"/>
        <w:rPr>
          <w:rFonts w:ascii="Times New Roman" w:eastAsia="Times New Roman" w:hAnsi="Times New Roman" w:cs="Times New Roman"/>
          <w:bCs/>
          <w:sz w:val="24"/>
          <w:szCs w:val="24"/>
        </w:rPr>
      </w:pPr>
    </w:p>
    <w:p w:rsidR="00987B5F" w:rsidRPr="001F7852" w:rsidP="000E73AC" w14:paraId="6DC7C6F2" w14:textId="70263D2B">
      <w:pPr>
        <w:spacing w:after="0" w:line="276" w:lineRule="auto"/>
        <w:jc w:val="center"/>
        <w:rPr>
          <w:rFonts w:ascii="Times New Roman" w:hAnsi="Times New Roman" w:cs="Times New Roman"/>
          <w:sz w:val="24"/>
          <w:szCs w:val="24"/>
        </w:rPr>
      </w:pPr>
      <w:r w:rsidRPr="000E73AC">
        <w:rPr>
          <w:rFonts w:ascii="Times New Roman" w:eastAsia="Times New Roman" w:hAnsi="Times New Roman" w:cs="Times New Roman"/>
          <w:b/>
          <w:sz w:val="24"/>
          <w:szCs w:val="24"/>
        </w:rPr>
        <w:t>Attachments</w:t>
      </w:r>
    </w:p>
    <w:p w:rsidR="008129F3" w:rsidRPr="000E73AC" w:rsidP="000E73AC" w14:paraId="543CE455" w14:textId="06058433">
      <w:pPr>
        <w:ind w:left="720"/>
        <w:jc w:val="center"/>
        <w:rPr>
          <w:rFonts w:ascii="Times New Roman" w:hAnsi="Times New Roman" w:cs="Times New Roman"/>
          <w:b/>
          <w:bCs/>
          <w:sz w:val="24"/>
          <w:szCs w:val="24"/>
        </w:rPr>
      </w:pPr>
    </w:p>
    <w:p w:rsidR="00A25FCA" w:rsidRPr="001F7852" w:rsidP="000E73AC" w14:paraId="35B87367" w14:textId="0ACFF930">
      <w:pPr>
        <w:pStyle w:val="ListParagraph"/>
        <w:numPr>
          <w:ilvl w:val="3"/>
          <w:numId w:val="7"/>
        </w:numPr>
        <w:spacing w:after="0" w:line="276" w:lineRule="auto"/>
        <w:rPr>
          <w:rFonts w:ascii="Times New Roman" w:hAnsi="Times New Roman" w:cs="Times New Roman"/>
          <w:sz w:val="24"/>
          <w:szCs w:val="24"/>
        </w:rPr>
      </w:pPr>
      <w:bookmarkStart w:id="0" w:name="_Hlk93050192"/>
      <w:r w:rsidRPr="001F7852">
        <w:rPr>
          <w:rFonts w:ascii="Times New Roman" w:hAnsi="Times New Roman" w:cs="Times New Roman"/>
          <w:sz w:val="24"/>
          <w:szCs w:val="24"/>
        </w:rPr>
        <w:t>Authorizing Legislation</w:t>
      </w:r>
    </w:p>
    <w:p w:rsidR="00A51F22" w:rsidRPr="001F7852" w:rsidP="000E73AC" w14:paraId="7522143C" w14:textId="0F359D5A">
      <w:pPr>
        <w:pStyle w:val="ListParagraph"/>
        <w:numPr>
          <w:ilvl w:val="4"/>
          <w:numId w:val="7"/>
        </w:numPr>
        <w:spacing w:after="0" w:line="276" w:lineRule="auto"/>
        <w:rPr>
          <w:rFonts w:ascii="Times New Roman" w:hAnsi="Times New Roman" w:cs="Times New Roman"/>
          <w:sz w:val="24"/>
          <w:szCs w:val="24"/>
        </w:rPr>
      </w:pPr>
      <w:r w:rsidRPr="001F7852">
        <w:rPr>
          <w:rFonts w:ascii="Times New Roman" w:hAnsi="Times New Roman" w:cs="Times New Roman"/>
          <w:sz w:val="24"/>
          <w:szCs w:val="24"/>
        </w:rPr>
        <w:t>30 CFR Part 60.15</w:t>
      </w:r>
    </w:p>
    <w:p w:rsidR="00A36C70" w:rsidRPr="001F7852" w:rsidP="000E73AC" w14:paraId="3F60CCC8" w14:textId="41867ED4">
      <w:pPr>
        <w:pStyle w:val="ListParagraph"/>
        <w:numPr>
          <w:ilvl w:val="4"/>
          <w:numId w:val="7"/>
        </w:numPr>
        <w:spacing w:after="0" w:line="276" w:lineRule="auto"/>
        <w:rPr>
          <w:rFonts w:ascii="Times New Roman" w:hAnsi="Times New Roman" w:cs="Times New Roman"/>
          <w:sz w:val="24"/>
          <w:szCs w:val="24"/>
        </w:rPr>
      </w:pPr>
      <w:r w:rsidRPr="001F7852">
        <w:rPr>
          <w:rFonts w:ascii="Times New Roman" w:eastAsia="Times New Roman" w:hAnsi="Times New Roman" w:cs="Times New Roman"/>
          <w:sz w:val="24"/>
          <w:szCs w:val="24"/>
        </w:rPr>
        <w:t>Federal Mine Safety and Health Act [30 U.S.C. § 813(h)]</w:t>
      </w:r>
    </w:p>
    <w:p w:rsidR="007C2A71" w:rsidRPr="001F7852" w:rsidP="000E73AC" w14:paraId="058EDB05" w14:textId="0141AE1F">
      <w:pPr>
        <w:pStyle w:val="ListParagraph"/>
        <w:numPr>
          <w:ilvl w:val="3"/>
          <w:numId w:val="7"/>
        </w:numPr>
        <w:spacing w:after="0" w:line="276" w:lineRule="auto"/>
        <w:rPr>
          <w:rFonts w:ascii="Times New Roman" w:hAnsi="Times New Roman" w:cs="Times New Roman"/>
          <w:sz w:val="24"/>
          <w:szCs w:val="24"/>
        </w:rPr>
      </w:pPr>
      <w:r w:rsidRPr="001F7852">
        <w:rPr>
          <w:rFonts w:ascii="Times New Roman" w:hAnsi="Times New Roman" w:cs="Times New Roman"/>
          <w:sz w:val="24"/>
          <w:szCs w:val="24"/>
        </w:rPr>
        <w:t>60-Day F</w:t>
      </w:r>
      <w:r w:rsidRPr="001F7852" w:rsidR="00777FEA">
        <w:rPr>
          <w:rFonts w:ascii="Times New Roman" w:hAnsi="Times New Roman" w:cs="Times New Roman"/>
          <w:sz w:val="24"/>
          <w:szCs w:val="24"/>
        </w:rPr>
        <w:t xml:space="preserve">ederal </w:t>
      </w:r>
      <w:r w:rsidRPr="001F7852">
        <w:rPr>
          <w:rFonts w:ascii="Times New Roman" w:hAnsi="Times New Roman" w:cs="Times New Roman"/>
          <w:sz w:val="24"/>
          <w:szCs w:val="24"/>
        </w:rPr>
        <w:t>R</w:t>
      </w:r>
      <w:r w:rsidRPr="001F7852" w:rsidR="00777FEA">
        <w:rPr>
          <w:rFonts w:ascii="Times New Roman" w:hAnsi="Times New Roman" w:cs="Times New Roman"/>
          <w:sz w:val="24"/>
          <w:szCs w:val="24"/>
        </w:rPr>
        <w:t>egister</w:t>
      </w:r>
      <w:r w:rsidRPr="001F7852">
        <w:rPr>
          <w:rFonts w:ascii="Times New Roman" w:hAnsi="Times New Roman" w:cs="Times New Roman"/>
          <w:sz w:val="24"/>
          <w:szCs w:val="24"/>
        </w:rPr>
        <w:t xml:space="preserve"> Notice</w:t>
      </w:r>
    </w:p>
    <w:p w:rsidR="00C12499" w:rsidRPr="001F7852" w:rsidP="000E73AC" w14:paraId="0030162E" w14:textId="5806A912">
      <w:pPr>
        <w:pStyle w:val="ListParagraph"/>
        <w:numPr>
          <w:ilvl w:val="3"/>
          <w:numId w:val="7"/>
        </w:numPr>
        <w:spacing w:after="0" w:line="276" w:lineRule="auto"/>
        <w:rPr>
          <w:rFonts w:ascii="Times New Roman" w:hAnsi="Times New Roman" w:cs="Times New Roman"/>
          <w:sz w:val="24"/>
          <w:szCs w:val="24"/>
        </w:rPr>
      </w:pPr>
      <w:r w:rsidRPr="001F7852">
        <w:rPr>
          <w:rFonts w:ascii="Times New Roman" w:hAnsi="Times New Roman" w:cs="Times New Roman"/>
          <w:sz w:val="24"/>
          <w:szCs w:val="24"/>
        </w:rPr>
        <w:t xml:space="preserve">Access Request </w:t>
      </w:r>
      <w:r w:rsidRPr="001F7852" w:rsidR="00464BF6">
        <w:rPr>
          <w:rFonts w:ascii="Times New Roman" w:hAnsi="Times New Roman" w:cs="Times New Roman"/>
          <w:sz w:val="24"/>
          <w:szCs w:val="24"/>
        </w:rPr>
        <w:t>F</w:t>
      </w:r>
      <w:r w:rsidRPr="001F7852">
        <w:rPr>
          <w:rFonts w:ascii="Times New Roman" w:hAnsi="Times New Roman" w:cs="Times New Roman"/>
          <w:sz w:val="24"/>
          <w:szCs w:val="24"/>
        </w:rPr>
        <w:t>orm</w:t>
      </w:r>
    </w:p>
    <w:p w:rsidR="00484E6D" w:rsidRPr="001F7852" w:rsidP="000E73AC" w14:paraId="18EC52C5" w14:textId="1CAD4975">
      <w:pPr>
        <w:pStyle w:val="ListParagraph"/>
        <w:numPr>
          <w:ilvl w:val="3"/>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X-Ray Classification Submission</w:t>
      </w:r>
      <w:r w:rsidRPr="001F7852" w:rsidR="0034505B">
        <w:rPr>
          <w:rFonts w:ascii="Times New Roman" w:hAnsi="Times New Roman" w:cs="Times New Roman"/>
          <w:sz w:val="24"/>
          <w:szCs w:val="24"/>
        </w:rPr>
        <w:t xml:space="preserve"> Form</w:t>
      </w:r>
    </w:p>
    <w:p w:rsidR="00590725" w:rsidRPr="001F7852" w:rsidP="000E73AC" w14:paraId="3412BE7D" w14:textId="6D0B43DB">
      <w:pPr>
        <w:pStyle w:val="ListParagraph"/>
        <w:numPr>
          <w:ilvl w:val="3"/>
          <w:numId w:val="7"/>
        </w:numPr>
        <w:spacing w:after="0" w:line="276" w:lineRule="auto"/>
        <w:rPr>
          <w:rFonts w:ascii="Times New Roman" w:hAnsi="Times New Roman" w:cs="Times New Roman"/>
          <w:sz w:val="24"/>
          <w:szCs w:val="24"/>
        </w:rPr>
      </w:pPr>
      <w:r w:rsidRPr="001F7852">
        <w:rPr>
          <w:rFonts w:ascii="Times New Roman" w:hAnsi="Times New Roman" w:cs="Times New Roman"/>
          <w:sz w:val="24"/>
          <w:szCs w:val="24"/>
        </w:rPr>
        <w:t>IRB Determination</w:t>
      </w:r>
    </w:p>
    <w:bookmarkEnd w:id="0"/>
    <w:p w:rsidR="00987B5F" w:rsidRPr="001F7852" w14:paraId="6AEEAFB2" w14:textId="77777777">
      <w:pPr>
        <w:rPr>
          <w:rFonts w:ascii="Times New Roman" w:hAnsi="Times New Roman" w:cs="Times New Roman"/>
          <w:sz w:val="24"/>
          <w:szCs w:val="24"/>
        </w:rPr>
      </w:pPr>
    </w:p>
    <w:p w:rsidR="00987B5F" w:rsidRPr="001F7852" w14:paraId="61D727AA" w14:textId="69A9FD66">
      <w:pPr>
        <w:rPr>
          <w:rFonts w:ascii="Times New Roman" w:hAnsi="Times New Roman" w:cs="Times New Roman"/>
          <w:sz w:val="24"/>
          <w:szCs w:val="24"/>
        </w:rPr>
      </w:pPr>
    </w:p>
    <w:p w:rsidR="006B7327" w:rsidRPr="001F7852" w14:paraId="396B26DE" w14:textId="5EBEF34E">
      <w:pPr>
        <w:rPr>
          <w:rFonts w:ascii="Times New Roman" w:hAnsi="Times New Roman" w:cs="Times New Roman"/>
          <w:sz w:val="24"/>
          <w:szCs w:val="24"/>
        </w:rPr>
      </w:pPr>
    </w:p>
    <w:p w:rsidR="006B7327" w:rsidRPr="001F7852" w14:paraId="5E88DD50" w14:textId="439F2812">
      <w:pPr>
        <w:rPr>
          <w:rFonts w:ascii="Times New Roman" w:hAnsi="Times New Roman" w:cs="Times New Roman"/>
          <w:sz w:val="24"/>
          <w:szCs w:val="24"/>
        </w:rPr>
      </w:pPr>
    </w:p>
    <w:p w:rsidR="006B7327" w:rsidRPr="001F7852" w14:paraId="00187938" w14:textId="77777777">
      <w:pPr>
        <w:rPr>
          <w:rFonts w:ascii="Times New Roman" w:hAnsi="Times New Roman" w:cs="Times New Roman"/>
          <w:sz w:val="24"/>
          <w:szCs w:val="24"/>
        </w:rPr>
      </w:pPr>
    </w:p>
    <w:p w:rsidR="006B7327" w:rsidRPr="001F7852" w14:paraId="2A1F602D" w14:textId="77777777">
      <w:pPr>
        <w:rPr>
          <w:rFonts w:ascii="Times New Roman" w:hAnsi="Times New Roman" w:cs="Times New Roman"/>
          <w:sz w:val="24"/>
          <w:szCs w:val="24"/>
        </w:rPr>
      </w:pPr>
    </w:p>
    <w:tbl>
      <w:tblPr>
        <w:tblStyle w:val="TableGrid1"/>
        <w:tblpPr w:leftFromText="180" w:rightFromText="180" w:vertAnchor="text" w:horzAnchor="margin" w:tblpXSpec="center" w:tblpY="-187"/>
        <w:tblW w:w="10131" w:type="dxa"/>
        <w:tblLook w:val="04A0"/>
      </w:tblPr>
      <w:tblGrid>
        <w:gridCol w:w="10131"/>
      </w:tblGrid>
      <w:tr w14:paraId="75F3FA56" w14:textId="77777777" w:rsidTr="23965919">
        <w:tblPrEx>
          <w:tblW w:w="10131" w:type="dxa"/>
          <w:tblLook w:val="04A0"/>
        </w:tblPrEx>
        <w:trPr>
          <w:trHeight w:val="7932"/>
        </w:trPr>
        <w:tc>
          <w:tcPr>
            <w:tcW w:w="10131" w:type="dxa"/>
          </w:tcPr>
          <w:p w:rsidR="009F30E5" w:rsidRPr="001F7852" w:rsidP="009F30E5" w14:paraId="0BCBE407" w14:textId="2B57FECA">
            <w:pPr>
              <w:rPr>
                <w:rFonts w:eastAsia="Times New Roman"/>
              </w:rPr>
            </w:pPr>
            <w:r w:rsidRPr="001F7852">
              <w:rPr>
                <w:rFonts w:eastAsia="Calibri"/>
                <w:b/>
                <w:bCs/>
              </w:rPr>
              <w:t>Goals of the project:</w:t>
            </w:r>
            <w:r w:rsidRPr="001F7852">
              <w:rPr>
                <w:rFonts w:eastAsia="Calibri"/>
              </w:rPr>
              <w:t xml:space="preserve"> </w:t>
            </w:r>
            <w:r w:rsidRPr="001F7852" w:rsidR="00973971">
              <w:rPr>
                <w:rFonts w:eastAsia="Times New Roman"/>
              </w:rPr>
              <w:t>This study aims to gather de-identified x-ray findings from medical providers to monitor respiratory health among miners in the metal/non-metal mining industry, focusing on the presence and severity of pneumoconiosis. Data will be submitted securely through REDCap, ensuring encryption and compliance with privacy standards, though no PII will be collected.</w:t>
            </w:r>
          </w:p>
          <w:p w:rsidR="006D28C6" w:rsidRPr="001F7852" w:rsidP="006D28C6" w14:paraId="4CCDE147" w14:textId="27F7A2DB">
            <w:pPr>
              <w:pStyle w:val="NormalWeb"/>
              <w:spacing w:before="0" w:beforeAutospacing="0" w:after="0"/>
              <w:ind w:left="360"/>
              <w:rPr>
                <w:color w:val="FF0000"/>
              </w:rPr>
            </w:pPr>
          </w:p>
          <w:p w:rsidR="006D28C6" w:rsidRPr="001F7852" w:rsidP="37A88DC9" w14:paraId="1A4352EF" w14:textId="4B8E9FC6">
            <w:pPr>
              <w:pStyle w:val="NormalWeb"/>
              <w:spacing w:before="0" w:beforeAutospacing="0" w:after="0"/>
            </w:pPr>
            <w:r w:rsidRPr="001F7852">
              <w:rPr>
                <w:rFonts w:eastAsia="Calibri"/>
                <w:b/>
                <w:bCs/>
              </w:rPr>
              <w:t>Intended use of the resulting data</w:t>
            </w:r>
            <w:r w:rsidRPr="001F7852">
              <w:t>:</w:t>
            </w:r>
            <w:r w:rsidRPr="001F7852" w:rsidR="4BE89E9F">
              <w:t xml:space="preserve">  </w:t>
            </w:r>
            <w:r w:rsidRPr="001F7852" w:rsidR="00113210">
              <w:t xml:space="preserve"> If a cluster of pneumoconiosis is observed/reported within a given geographical area, then the appropriate state or local public health authority would be alerted for their further investigation. This information will be able to be used to inform broader public health response, to protect the health of workers, </w:t>
            </w:r>
            <w:r w:rsidRPr="001F7852" w:rsidR="00F65303">
              <w:t>and</w:t>
            </w:r>
            <w:r w:rsidRPr="001F7852" w:rsidR="0048361B">
              <w:t xml:space="preserve"> can also </w:t>
            </w:r>
            <w:r w:rsidRPr="001F7852" w:rsidR="00F65303">
              <w:t>help inform mine operators as they monitor the effectiveness of dust control methods used in their mining operations.</w:t>
            </w:r>
          </w:p>
          <w:p w:rsidR="00113210" w:rsidRPr="001F7852" w:rsidP="37A88DC9" w14:paraId="4CED8B51" w14:textId="77777777">
            <w:pPr>
              <w:pStyle w:val="NormalWeb"/>
              <w:spacing w:before="0" w:beforeAutospacing="0" w:after="0"/>
            </w:pPr>
          </w:p>
          <w:p w:rsidR="003C66B5" w:rsidRPr="001F7852" w:rsidP="006D28C6" w14:paraId="0BE06E7D" w14:textId="783A957F">
            <w:pPr>
              <w:contextualSpacing/>
              <w:jc w:val="both"/>
              <w:rPr>
                <w:rFonts w:eastAsia="Times New Roman"/>
              </w:rPr>
            </w:pPr>
            <w:r w:rsidRPr="001F7852">
              <w:rPr>
                <w:rFonts w:eastAsia="Calibri"/>
                <w:b/>
                <w:bCs/>
              </w:rPr>
              <w:t xml:space="preserve">Methods to be used to collect data: </w:t>
            </w:r>
            <w:r w:rsidRPr="001F7852" w:rsidR="03008C83">
              <w:t xml:space="preserve"> </w:t>
            </w:r>
            <w:r w:rsidRPr="001F7852" w:rsidR="008E0252">
              <w:rPr>
                <w:rFonts w:asciiTheme="minorHAnsi" w:hAnsiTheme="minorHAnsi"/>
                <w:color w:val="000000" w:themeColor="text1"/>
              </w:rPr>
              <w:t xml:space="preserve"> </w:t>
            </w:r>
            <w:r w:rsidRPr="001F7852" w:rsidR="008E0252">
              <w:rPr>
                <w:rFonts w:eastAsia="Times New Roman"/>
              </w:rPr>
              <w:t xml:space="preserve">To facilitate secure and efficient data submission, NIOSH is utilizing Research Electronic Data Capture (REDCap), a secure web-based platform widely used across CDC and NIOSH. Providers will enter information for each metal or non-metal miner who receives a chest x-ray classification from a NIOSH certified B-Reader into the REDCap survey. No PII will be collected. </w:t>
            </w:r>
          </w:p>
          <w:p w:rsidR="008E0252" w:rsidRPr="001F7852" w:rsidP="006D28C6" w14:paraId="6A568DC1" w14:textId="77777777">
            <w:pPr>
              <w:contextualSpacing/>
              <w:jc w:val="both"/>
              <w:rPr>
                <w:rFonts w:eastAsia="Times New Roman"/>
              </w:rPr>
            </w:pPr>
          </w:p>
          <w:p w:rsidR="00630287" w:rsidRPr="001F7852" w:rsidP="00A864BE" w14:paraId="18D30EBC" w14:textId="5E2BC522">
            <w:pPr>
              <w:contextualSpacing/>
              <w:jc w:val="both"/>
              <w:rPr>
                <w:rFonts w:eastAsia="Calibri"/>
              </w:rPr>
            </w:pPr>
            <w:r w:rsidRPr="001F7852">
              <w:rPr>
                <w:rFonts w:eastAsia="Calibri"/>
                <w:b/>
                <w:bCs/>
              </w:rPr>
              <w:t xml:space="preserve">The </w:t>
            </w:r>
            <w:r w:rsidRPr="001F7852" w:rsidR="4A1D08DE">
              <w:rPr>
                <w:rFonts w:eastAsia="Calibri"/>
                <w:b/>
                <w:bCs/>
              </w:rPr>
              <w:t xml:space="preserve">specific </w:t>
            </w:r>
            <w:r w:rsidRPr="001F7852">
              <w:rPr>
                <w:rFonts w:eastAsia="Calibri"/>
                <w:b/>
                <w:bCs/>
              </w:rPr>
              <w:t>subpopulation to be studied:</w:t>
            </w:r>
            <w:r w:rsidRPr="001F7852" w:rsidR="009152E7">
              <w:rPr>
                <w:rFonts w:eastAsia="Calibri"/>
                <w:b/>
                <w:bCs/>
              </w:rPr>
              <w:t xml:space="preserve"> </w:t>
            </w:r>
            <w:r w:rsidRPr="001F7852" w:rsidR="00EE1F30">
              <w:rPr>
                <w:rFonts w:asciiTheme="minorHAnsi" w:hAnsiTheme="minorHAnsi"/>
                <w:color w:val="000000" w:themeColor="text1"/>
              </w:rPr>
              <w:t xml:space="preserve"> </w:t>
            </w:r>
            <w:r w:rsidRPr="001F7852" w:rsidR="00EE1F30">
              <w:rPr>
                <w:rFonts w:eastAsia="Times New Roman"/>
              </w:rPr>
              <w:t>Metal and non-metal miners working in the United States. According to the Mine Safety and Health Administration, as of 2023, there were approximately 255,072 employees of metal and non-metal mines in the United States.</w:t>
            </w:r>
          </w:p>
          <w:p w:rsidR="00630287" w:rsidRPr="001F7852" w:rsidP="006D28C6" w14:paraId="73E90594" w14:textId="77777777">
            <w:pPr>
              <w:contextualSpacing/>
              <w:jc w:val="both"/>
              <w:rPr>
                <w:rFonts w:eastAsia="Calibri"/>
                <w:color w:val="FF0000"/>
              </w:rPr>
            </w:pPr>
          </w:p>
          <w:p w:rsidR="00630287" w:rsidRPr="001F7852" w:rsidP="00597C41" w14:paraId="4D880350" w14:textId="786E0212">
            <w:pPr>
              <w:contextualSpacing/>
              <w:jc w:val="both"/>
              <w:rPr>
                <w:rFonts w:eastAsia="Calibri"/>
              </w:rPr>
            </w:pPr>
            <w:r w:rsidRPr="001F7852">
              <w:rPr>
                <w:rFonts w:eastAsia="Calibri"/>
                <w:b/>
              </w:rPr>
              <w:t>How data will be analyzed:</w:t>
            </w:r>
            <w:r w:rsidRPr="001F7852" w:rsidR="00CC7DA2">
              <w:rPr>
                <w:rFonts w:eastAsia="Calibri"/>
                <w:b/>
              </w:rPr>
              <w:t xml:space="preserve"> </w:t>
            </w:r>
            <w:r w:rsidRPr="001F7852" w:rsidR="00D47059">
              <w:rPr>
                <w:rFonts w:eastAsia="Times New Roman"/>
              </w:rPr>
              <w:t>Data will be collected and processed using the REDCap environment in aggregated reports, summarizing total reports received, number and proportion with evidence of pneumoconiosis, by commodity. No personal identifiers will be included or used.</w:t>
            </w:r>
            <w:r w:rsidRPr="001F7852" w:rsidR="00D47059">
              <w:rPr>
                <w:rFonts w:asciiTheme="minorHAnsi" w:hAnsiTheme="minorHAnsi"/>
                <w:color w:val="000000" w:themeColor="text1"/>
              </w:rPr>
              <w:t xml:space="preserve"> </w:t>
            </w:r>
          </w:p>
        </w:tc>
      </w:tr>
    </w:tbl>
    <w:p w:rsidR="00C03919" w:rsidRPr="001F7852" w:rsidP="00EB558E" w14:paraId="0CFF8C19" w14:textId="45EEFE82">
      <w:pPr>
        <w:spacing w:after="120" w:line="240" w:lineRule="auto"/>
        <w:rPr>
          <w:rFonts w:ascii="Times New Roman" w:hAnsi="Times New Roman" w:cs="Times New Roman"/>
          <w:sz w:val="24"/>
          <w:szCs w:val="24"/>
        </w:rPr>
      </w:pPr>
    </w:p>
    <w:p w:rsidR="006B7327" w:rsidRPr="001F7852" w:rsidP="00EB558E" w14:paraId="7CA69EA9" w14:textId="1F21B447">
      <w:pPr>
        <w:spacing w:after="120" w:line="240" w:lineRule="auto"/>
        <w:rPr>
          <w:rFonts w:ascii="Times New Roman" w:hAnsi="Times New Roman" w:cs="Times New Roman"/>
          <w:sz w:val="24"/>
          <w:szCs w:val="24"/>
        </w:rPr>
      </w:pPr>
    </w:p>
    <w:p w:rsidR="006B7327" w:rsidRPr="001F7852" w:rsidP="00EB558E" w14:paraId="6B0DDD6F" w14:textId="0DF4DCC5">
      <w:pPr>
        <w:spacing w:after="120" w:line="240" w:lineRule="auto"/>
        <w:rPr>
          <w:rFonts w:ascii="Times New Roman" w:hAnsi="Times New Roman" w:cs="Times New Roman"/>
          <w:sz w:val="24"/>
          <w:szCs w:val="24"/>
        </w:rPr>
      </w:pPr>
    </w:p>
    <w:p w:rsidR="006B7327" w:rsidRPr="001F7852" w:rsidP="00EB558E" w14:paraId="05C62559" w14:textId="1D936827">
      <w:pPr>
        <w:spacing w:after="120" w:line="240" w:lineRule="auto"/>
        <w:rPr>
          <w:rFonts w:ascii="Times New Roman" w:hAnsi="Times New Roman" w:cs="Times New Roman"/>
          <w:sz w:val="24"/>
          <w:szCs w:val="24"/>
        </w:rPr>
      </w:pPr>
    </w:p>
    <w:p w:rsidR="006B7327" w:rsidRPr="001F7852" w:rsidP="00EB558E" w14:paraId="3B0F6913" w14:textId="593ECDA0">
      <w:pPr>
        <w:spacing w:after="120" w:line="240" w:lineRule="auto"/>
        <w:rPr>
          <w:rFonts w:ascii="Times New Roman" w:hAnsi="Times New Roman" w:cs="Times New Roman"/>
          <w:sz w:val="24"/>
          <w:szCs w:val="24"/>
        </w:rPr>
      </w:pPr>
    </w:p>
    <w:p w:rsidR="006B7327" w:rsidRPr="001F7852" w:rsidP="00EB558E" w14:paraId="59635727" w14:textId="16E3C617">
      <w:pPr>
        <w:spacing w:after="120" w:line="240" w:lineRule="auto"/>
        <w:rPr>
          <w:rFonts w:ascii="Times New Roman" w:hAnsi="Times New Roman" w:cs="Times New Roman"/>
          <w:sz w:val="24"/>
          <w:szCs w:val="24"/>
        </w:rPr>
      </w:pPr>
    </w:p>
    <w:p w:rsidR="002B40CB" w:rsidRPr="001F7852" w:rsidP="00EB558E" w14:paraId="3B331ABA" w14:textId="59494CA8">
      <w:pPr>
        <w:spacing w:after="120" w:line="240" w:lineRule="auto"/>
        <w:rPr>
          <w:rFonts w:ascii="Times New Roman" w:hAnsi="Times New Roman" w:cs="Times New Roman"/>
          <w:sz w:val="24"/>
          <w:szCs w:val="24"/>
        </w:rPr>
      </w:pPr>
    </w:p>
    <w:p w:rsidR="003E1E8B" w:rsidRPr="001F7852" w:rsidP="00EB558E" w14:paraId="6C0EA018" w14:textId="0820BB79">
      <w:pPr>
        <w:spacing w:after="120" w:line="240" w:lineRule="auto"/>
        <w:rPr>
          <w:rFonts w:ascii="Times New Roman" w:hAnsi="Times New Roman" w:cs="Times New Roman"/>
          <w:sz w:val="24"/>
          <w:szCs w:val="24"/>
        </w:rPr>
      </w:pPr>
    </w:p>
    <w:p w:rsidR="003E1E8B" w:rsidRPr="001F7852" w:rsidP="00EB558E" w14:paraId="6AC4C315" w14:textId="729D4C4B">
      <w:pPr>
        <w:spacing w:after="120" w:line="240" w:lineRule="auto"/>
        <w:rPr>
          <w:rFonts w:ascii="Times New Roman" w:hAnsi="Times New Roman" w:cs="Times New Roman"/>
          <w:sz w:val="24"/>
          <w:szCs w:val="24"/>
        </w:rPr>
      </w:pPr>
    </w:p>
    <w:p w:rsidR="00FC0265" w:rsidRPr="001F7852" w:rsidP="00EB558E" w14:paraId="1784C3CC" w14:textId="5B5827F9">
      <w:pPr>
        <w:spacing w:after="120" w:line="240" w:lineRule="auto"/>
        <w:rPr>
          <w:rFonts w:ascii="Times New Roman" w:hAnsi="Times New Roman" w:cs="Times New Roman"/>
          <w:sz w:val="24"/>
          <w:szCs w:val="24"/>
        </w:rPr>
      </w:pPr>
    </w:p>
    <w:p w:rsidR="00FC0265" w:rsidRPr="001F7852" w:rsidP="00EB558E" w14:paraId="60026481" w14:textId="77777777">
      <w:pPr>
        <w:spacing w:after="120" w:line="240" w:lineRule="auto"/>
        <w:rPr>
          <w:rFonts w:ascii="Times New Roman" w:hAnsi="Times New Roman" w:cs="Times New Roman"/>
          <w:sz w:val="24"/>
          <w:szCs w:val="24"/>
        </w:rPr>
      </w:pPr>
    </w:p>
    <w:p w:rsidR="006D28C6" w:rsidRPr="001F7852" w:rsidP="00EB558E" w14:paraId="46E04841" w14:textId="77777777">
      <w:pPr>
        <w:spacing w:after="120" w:line="240" w:lineRule="auto"/>
        <w:rPr>
          <w:rFonts w:ascii="Times New Roman" w:hAnsi="Times New Roman" w:cs="Times New Roman"/>
          <w:sz w:val="24"/>
          <w:szCs w:val="24"/>
        </w:rPr>
      </w:pPr>
    </w:p>
    <w:p w:rsidR="003E1E8B" w:rsidRPr="001F7852" w:rsidP="00EB558E" w14:paraId="2C1231AE" w14:textId="77777777">
      <w:pPr>
        <w:spacing w:after="120" w:line="240" w:lineRule="auto"/>
        <w:rPr>
          <w:rFonts w:ascii="Times New Roman" w:hAnsi="Times New Roman" w:cs="Times New Roman"/>
          <w:sz w:val="24"/>
          <w:szCs w:val="24"/>
        </w:rPr>
      </w:pPr>
    </w:p>
    <w:p w:rsidR="00BB2D24" w:rsidRPr="001F7852" w14:paraId="7FB6EFEC" w14:textId="77777777">
      <w:pPr>
        <w:rPr>
          <w:rFonts w:ascii="Times New Roman" w:eastAsia="Times New Roman" w:hAnsi="Times New Roman" w:cs="Times New Roman"/>
          <w:b/>
          <w:bCs/>
          <w:sz w:val="24"/>
          <w:szCs w:val="24"/>
        </w:rPr>
      </w:pPr>
      <w:r w:rsidRPr="001F7852">
        <w:rPr>
          <w:rFonts w:ascii="Times New Roman" w:eastAsia="Times New Roman" w:hAnsi="Times New Roman" w:cs="Times New Roman"/>
          <w:b/>
          <w:bCs/>
          <w:sz w:val="24"/>
          <w:szCs w:val="24"/>
        </w:rPr>
        <w:br w:type="page"/>
      </w:r>
    </w:p>
    <w:p w:rsidR="00C03919" w:rsidP="000E73AC" w14:paraId="42AE5AC5" w14:textId="209498CF">
      <w:pPr>
        <w:tabs>
          <w:tab w:val="left" w:pos="-1440"/>
        </w:tabs>
        <w:spacing w:before="240" w:after="120" w:line="240" w:lineRule="auto"/>
        <w:ind w:left="720" w:hanging="720"/>
        <w:rPr>
          <w:rFonts w:ascii="Times New Roman" w:eastAsia="Times New Roman" w:hAnsi="Times New Roman" w:cs="Times New Roman"/>
          <w:b/>
          <w:bCs/>
          <w:sz w:val="24"/>
          <w:szCs w:val="24"/>
        </w:rPr>
      </w:pPr>
      <w:r w:rsidRPr="001F7852">
        <w:rPr>
          <w:rFonts w:ascii="Times New Roman" w:eastAsia="Times New Roman" w:hAnsi="Times New Roman" w:cs="Times New Roman"/>
          <w:b/>
          <w:bCs/>
          <w:sz w:val="24"/>
          <w:szCs w:val="24"/>
        </w:rPr>
        <w:t>A.</w:t>
      </w:r>
      <w:r w:rsidRPr="001F7852">
        <w:rPr>
          <w:rFonts w:ascii="Times New Roman" w:eastAsia="Times New Roman" w:hAnsi="Times New Roman" w:cs="Times New Roman"/>
          <w:b/>
          <w:bCs/>
          <w:sz w:val="24"/>
          <w:szCs w:val="24"/>
        </w:rPr>
        <w:tab/>
        <w:t>JUSTIFICATION</w:t>
      </w:r>
    </w:p>
    <w:p w:rsidR="0040796D" w:rsidRPr="001F7852" w:rsidP="000E73AC" w14:paraId="32C9E4E1" w14:textId="29C54B35">
      <w:pPr>
        <w:tabs>
          <w:tab w:val="left" w:pos="-1440"/>
        </w:tabs>
        <w:spacing w:before="240" w:after="120" w:line="240" w:lineRule="auto"/>
        <w:ind w:left="720" w:hanging="72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A</w:t>
      </w:r>
      <w:r w:rsidRPr="001F7852" w:rsidR="00C03919">
        <w:rPr>
          <w:rFonts w:ascii="Times New Roman" w:eastAsia="Times New Roman" w:hAnsi="Times New Roman" w:cs="Times New Roman"/>
          <w:b/>
          <w:bCs/>
          <w:sz w:val="24"/>
          <w:szCs w:val="24"/>
        </w:rPr>
        <w:t>1. Circumstances Making the Collection of Information Necessary</w:t>
      </w:r>
    </w:p>
    <w:p w:rsidR="00770006" w:rsidRPr="001F7852" w:rsidP="000E73AC" w14:paraId="674858D7" w14:textId="3E5DF26D">
      <w:pPr>
        <w:spacing w:before="240" w:after="100" w:afterAutospacing="1"/>
        <w:outlineLvl w:val="1"/>
        <w:rPr>
          <w:rFonts w:ascii="Times New Roman" w:eastAsia="Times New Roman" w:hAnsi="Times New Roman" w:cs="Times New Roman"/>
          <w:sz w:val="24"/>
          <w:szCs w:val="24"/>
        </w:rPr>
      </w:pPr>
      <w:bookmarkStart w:id="1" w:name="_Hlk24446591"/>
      <w:r w:rsidRPr="001F7852">
        <w:rPr>
          <w:rFonts w:ascii="Times New Roman" w:eastAsia="Times New Roman" w:hAnsi="Times New Roman" w:cs="Times New Roman"/>
          <w:sz w:val="24"/>
          <w:szCs w:val="24"/>
        </w:rPr>
        <w:t>T</w:t>
      </w:r>
      <w:r w:rsidRPr="001F7852">
        <w:rPr>
          <w:rFonts w:ascii="Times New Roman" w:eastAsia="Times New Roman" w:hAnsi="Times New Roman" w:cs="Times New Roman"/>
          <w:sz w:val="24"/>
          <w:szCs w:val="24"/>
        </w:rPr>
        <w:t xml:space="preserve">he Centers for Disease Control and Prevention (CDC), National Institute for Occupational Safety and Health (NIOSH) seeks approval from the Office of Management and Budget (OMB) to </w:t>
      </w:r>
      <w:r w:rsidRPr="001F7852" w:rsidR="00075352">
        <w:rPr>
          <w:rFonts w:ascii="Times New Roman" w:eastAsia="Times New Roman" w:hAnsi="Times New Roman" w:cs="Times New Roman"/>
          <w:sz w:val="24"/>
          <w:szCs w:val="24"/>
        </w:rPr>
        <w:t xml:space="preserve">gather de-identified x-ray </w:t>
      </w:r>
      <w:r w:rsidRPr="001F7852" w:rsidR="00597C41">
        <w:rPr>
          <w:rFonts w:ascii="Times New Roman" w:eastAsia="Times New Roman" w:hAnsi="Times New Roman" w:cs="Times New Roman"/>
          <w:sz w:val="24"/>
          <w:szCs w:val="24"/>
        </w:rPr>
        <w:t>classifications</w:t>
      </w:r>
      <w:r w:rsidRPr="001F7852" w:rsidR="00075352">
        <w:rPr>
          <w:rFonts w:ascii="Times New Roman" w:eastAsia="Times New Roman" w:hAnsi="Times New Roman" w:cs="Times New Roman"/>
          <w:sz w:val="24"/>
          <w:szCs w:val="24"/>
        </w:rPr>
        <w:t xml:space="preserve"> from medical providers</w:t>
      </w:r>
      <w:r w:rsidRPr="001F7852" w:rsidR="00623CAF">
        <w:rPr>
          <w:rFonts w:ascii="Times New Roman" w:eastAsia="Times New Roman" w:hAnsi="Times New Roman" w:cs="Times New Roman"/>
          <w:sz w:val="24"/>
          <w:szCs w:val="24"/>
        </w:rPr>
        <w:t xml:space="preserve"> </w:t>
      </w:r>
      <w:r w:rsidRPr="001F7852" w:rsidR="00075352">
        <w:rPr>
          <w:rFonts w:ascii="Times New Roman" w:eastAsia="Times New Roman" w:hAnsi="Times New Roman" w:cs="Times New Roman"/>
          <w:sz w:val="24"/>
          <w:szCs w:val="24"/>
        </w:rPr>
        <w:t>to monitor respiratory health among miners in the metal/non-metal mining industry</w:t>
      </w:r>
      <w:r w:rsidRPr="001F7852">
        <w:rPr>
          <w:rFonts w:ascii="Times New Roman" w:eastAsia="Times New Roman" w:hAnsi="Times New Roman" w:cs="Times New Roman"/>
          <w:sz w:val="24"/>
          <w:szCs w:val="24"/>
        </w:rPr>
        <w:t xml:space="preserve">. This is a new Information Collection Request (ICR), with approval requested for three years post-approval date. </w:t>
      </w:r>
    </w:p>
    <w:p w:rsidR="007F6602" w:rsidRPr="001F7852" w:rsidP="000E73AC" w14:paraId="5E6E961D" w14:textId="13442DDF">
      <w:pPr>
        <w:spacing w:before="240" w:after="100" w:afterAutospacing="1"/>
        <w:outlineLvl w:val="1"/>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 xml:space="preserve">This requested data collection is intended to collect de-identified x-ray findings from medical providers to monitor respiratory health among miners in the metal/non-metal </w:t>
      </w:r>
      <w:r w:rsidRPr="001F7852" w:rsidR="001C499F">
        <w:rPr>
          <w:rFonts w:ascii="Times New Roman" w:eastAsia="Times New Roman" w:hAnsi="Times New Roman" w:cs="Times New Roman"/>
          <w:sz w:val="24"/>
          <w:szCs w:val="24"/>
        </w:rPr>
        <w:t>mining sectors</w:t>
      </w:r>
      <w:r w:rsidRPr="001F7852">
        <w:rPr>
          <w:rFonts w:ascii="Times New Roman" w:eastAsia="Times New Roman" w:hAnsi="Times New Roman" w:cs="Times New Roman"/>
          <w:sz w:val="24"/>
          <w:szCs w:val="24"/>
        </w:rPr>
        <w:t xml:space="preserve">, focusing on the presence and severity of pneumoconiosis on chest radiograph. This data collection is intended to continue indefinitely, with renewal as required every three years. </w:t>
      </w:r>
      <w:r w:rsidRPr="001F7852" w:rsidR="007F5B6B">
        <w:rPr>
          <w:rFonts w:ascii="Times New Roman" w:eastAsia="Times New Roman" w:hAnsi="Times New Roman" w:cs="Times New Roman"/>
          <w:sz w:val="24"/>
          <w:szCs w:val="24"/>
        </w:rPr>
        <w:t>T</w:t>
      </w:r>
      <w:r w:rsidRPr="001F7852">
        <w:rPr>
          <w:rFonts w:ascii="Times New Roman" w:eastAsia="Times New Roman" w:hAnsi="Times New Roman" w:cs="Times New Roman"/>
          <w:sz w:val="24"/>
          <w:szCs w:val="24"/>
        </w:rPr>
        <w:t xml:space="preserve">he Mine Safety and Health Administration </w:t>
      </w:r>
      <w:r w:rsidRPr="001F7852" w:rsidR="008F4B6D">
        <w:rPr>
          <w:rFonts w:ascii="Times New Roman" w:eastAsia="Times New Roman" w:hAnsi="Times New Roman" w:cs="Times New Roman"/>
          <w:sz w:val="24"/>
          <w:szCs w:val="24"/>
        </w:rPr>
        <w:t xml:space="preserve">(MSHA) </w:t>
      </w:r>
      <w:r w:rsidRPr="001F7852">
        <w:rPr>
          <w:rFonts w:ascii="Times New Roman" w:eastAsia="Times New Roman" w:hAnsi="Times New Roman" w:cs="Times New Roman"/>
          <w:sz w:val="24"/>
          <w:szCs w:val="24"/>
        </w:rPr>
        <w:t>Regulation, 30 CFR Part 60.15</w:t>
      </w:r>
      <w:r w:rsidRPr="001F7852" w:rsidR="000D4503">
        <w:rPr>
          <w:rFonts w:ascii="Times New Roman" w:eastAsia="Times New Roman" w:hAnsi="Times New Roman" w:cs="Times New Roman"/>
          <w:sz w:val="24"/>
          <w:szCs w:val="24"/>
        </w:rPr>
        <w:t>,</w:t>
      </w:r>
      <w:r w:rsidRPr="001F7852">
        <w:rPr>
          <w:rFonts w:ascii="Times New Roman" w:eastAsia="Times New Roman" w:hAnsi="Times New Roman" w:cs="Times New Roman"/>
          <w:sz w:val="24"/>
          <w:szCs w:val="24"/>
        </w:rPr>
        <w:t xml:space="preserve"> Medical surveillance for metal and nonmetal mines, states that: “The mine operator shall ensure that, within 30 days of the medical examination, the PLHCP (physician or other licensed health care provider) or specialist provides the results of chest X-ray classifications to the National Institute for Occupational Safety and Health (NIOSH), once NIOSH establishes a reporting system.” This reporting system is therefore being </w:t>
      </w:r>
      <w:r w:rsidRPr="001F7852" w:rsidR="000D4503">
        <w:rPr>
          <w:rFonts w:ascii="Times New Roman" w:eastAsia="Times New Roman" w:hAnsi="Times New Roman" w:cs="Times New Roman"/>
          <w:sz w:val="24"/>
          <w:szCs w:val="24"/>
        </w:rPr>
        <w:t>established</w:t>
      </w:r>
      <w:r w:rsidRPr="001F7852">
        <w:rPr>
          <w:rFonts w:ascii="Times New Roman" w:eastAsia="Times New Roman" w:hAnsi="Times New Roman" w:cs="Times New Roman"/>
          <w:sz w:val="24"/>
          <w:szCs w:val="24"/>
        </w:rPr>
        <w:t xml:space="preserve"> by NIOSH to collect the chest x-ray classifications from metal/non-metal miners across the United States. This data collection is also supported by statutory language in the 1969 Federal Mine Safety and Health Act, [30 U.S.C. § 813(h)]: “In addition to such records as are specifically required by this Act, every operator of a coal </w:t>
      </w:r>
      <w:r w:rsidRPr="000E73AC">
        <w:rPr>
          <w:rFonts w:ascii="Times New Roman" w:eastAsia="Times New Roman" w:hAnsi="Times New Roman" w:cs="Times New Roman"/>
          <w:b/>
          <w:bCs/>
          <w:sz w:val="24"/>
          <w:szCs w:val="24"/>
        </w:rPr>
        <w:t>or other mine</w:t>
      </w:r>
      <w:r w:rsidRPr="001F7852">
        <w:rPr>
          <w:rFonts w:ascii="Times New Roman" w:eastAsia="Times New Roman" w:hAnsi="Times New Roman" w:cs="Times New Roman"/>
          <w:sz w:val="24"/>
          <w:szCs w:val="24"/>
        </w:rPr>
        <w:t xml:space="preserve"> [emphasis added] shall establish and maintain such records, make such reports, and provide such information, as the Secretary or the Secretary of Health and Human Services may reasonably require from time to time to enable him to perform his functions under this Act. The Secretary or the Secretary of Health and Human Services is authorized to compile, analyze, and publish, either in summary or detailed form, such reports or information so obtained.”</w:t>
      </w:r>
    </w:p>
    <w:p w:rsidR="007F6602" w:rsidRPr="001F7852" w:rsidP="000E73AC" w14:paraId="5381C594" w14:textId="2E898A52">
      <w:pPr>
        <w:spacing w:before="240"/>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NIOSH will cover</w:t>
      </w:r>
      <w:r w:rsidRPr="001F7852" w:rsidR="006B6134">
        <w:rPr>
          <w:rFonts w:ascii="Times New Roman" w:eastAsia="Times New Roman" w:hAnsi="Times New Roman" w:cs="Times New Roman"/>
          <w:sz w:val="24"/>
          <w:szCs w:val="24"/>
        </w:rPr>
        <w:t xml:space="preserve"> any</w:t>
      </w:r>
      <w:r w:rsidRPr="001F7852">
        <w:rPr>
          <w:rFonts w:ascii="Times New Roman" w:eastAsia="Times New Roman" w:hAnsi="Times New Roman" w:cs="Times New Roman"/>
          <w:sz w:val="24"/>
          <w:szCs w:val="24"/>
        </w:rPr>
        <w:t xml:space="preserve"> costs for the planned reporting system described below. NIOSH does not anticipate substantial incremental cost for implementing this reporting system. Reporting will be implemented via a simple online survey collecting de-identified information from providers of respiratory health examinations as outlined in 30 CFR Part 60. The information collected will not include personally identifiable information (PII) so that the identification of individual miners will not be possible. Data elements to be collected include chest x-ray classification findings, state where miner works, and mining commodity. CDC’s instance of Research Electronic Data Capture (REDCap) software will be used for online data collection. The software can be used to collect de-identified data online from external parties. This low-cost, efficient approach will allow us to monitor the number of examinations performed, the number showing findings of pneumoconiosis, as well as findings by commodity and geographic distribution. A limitation in not collecting PII is that it will not allow for communication back to healthcare providers or miners about specific miners’ chest x-ray results.</w:t>
      </w:r>
    </w:p>
    <w:bookmarkEnd w:id="1"/>
    <w:p w:rsidR="00547760" w:rsidRPr="001F7852" w:rsidP="000E73AC" w14:paraId="49B47D82" w14:textId="3B2A7D54">
      <w:pPr>
        <w:spacing w:before="240"/>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 xml:space="preserve">Pneumoconiosis, a dust-induced interstitial lung disease, has been increasing among coal miners, especially in central Appalachia, since the early 2000s. Both coal miners and metal/non-metal miners are exposed to dusts, potentially including respirable crystalline silica, through their typical working conditions. Pneumoconiosis includes silicosis and coal workers’ pneumoconiosis, commonly known as black lung. </w:t>
      </w:r>
      <w:r w:rsidRPr="001F7852" w:rsidR="00A2453E">
        <w:rPr>
          <w:rFonts w:ascii="Times New Roman" w:eastAsia="Times New Roman" w:hAnsi="Times New Roman" w:cs="Times New Roman"/>
          <w:sz w:val="24"/>
          <w:szCs w:val="24"/>
        </w:rPr>
        <w:t>The d</w:t>
      </w:r>
      <w:r w:rsidRPr="001F7852">
        <w:rPr>
          <w:rFonts w:ascii="Times New Roman" w:eastAsia="Times New Roman" w:hAnsi="Times New Roman" w:cs="Times New Roman"/>
          <w:sz w:val="24"/>
          <w:szCs w:val="24"/>
        </w:rPr>
        <w:t xml:space="preserve">isease can progress to the most severe form, progressive massive fibrosis. Though </w:t>
      </w:r>
      <w:r w:rsidRPr="001F7852">
        <w:rPr>
          <w:rFonts w:ascii="Times New Roman" w:eastAsia="Times New Roman" w:hAnsi="Times New Roman" w:cs="Times New Roman"/>
          <w:sz w:val="24"/>
          <w:szCs w:val="24"/>
        </w:rPr>
        <w:t>there is no cure, some patients with severe pneumoconiosis undergo lung transplants to extend their life. In the United States, there have been 16 lung transplants performed due to coal workers’ pneumoconiosis and 16 lung transplants due to silicosis in 2023 alone.</w:t>
      </w:r>
    </w:p>
    <w:p w:rsidR="00547760" w:rsidRPr="001F7852" w:rsidP="000E73AC" w14:paraId="261A9073" w14:textId="5760867A">
      <w:pPr>
        <w:spacing w:before="240"/>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NIOSH currently operates the Coal Workers’ Health Surveillance Program (CWHSP)</w:t>
      </w:r>
      <w:r w:rsidRPr="001F7852" w:rsidR="008F6FFC">
        <w:rPr>
          <w:rFonts w:ascii="Times New Roman" w:eastAsia="Times New Roman" w:hAnsi="Times New Roman" w:cs="Times New Roman"/>
          <w:sz w:val="24"/>
          <w:szCs w:val="24"/>
        </w:rPr>
        <w:t>,</w:t>
      </w:r>
      <w:r w:rsidRPr="001F7852">
        <w:rPr>
          <w:rFonts w:ascii="Times New Roman" w:eastAsia="Times New Roman" w:hAnsi="Times New Roman" w:cs="Times New Roman"/>
          <w:sz w:val="24"/>
          <w:szCs w:val="24"/>
        </w:rPr>
        <w:t xml:space="preserve"> which allows NIOSH to monitor pneumoconiosis trends among coal miners and allow</w:t>
      </w:r>
      <w:r w:rsidRPr="001F7852" w:rsidR="00AB0DB4">
        <w:rPr>
          <w:rFonts w:ascii="Times New Roman" w:eastAsia="Times New Roman" w:hAnsi="Times New Roman" w:cs="Times New Roman"/>
          <w:sz w:val="24"/>
          <w:szCs w:val="24"/>
        </w:rPr>
        <w:t>s</w:t>
      </w:r>
      <w:r w:rsidRPr="001F7852">
        <w:rPr>
          <w:rFonts w:ascii="Times New Roman" w:eastAsia="Times New Roman" w:hAnsi="Times New Roman" w:cs="Times New Roman"/>
          <w:sz w:val="24"/>
          <w:szCs w:val="24"/>
        </w:rPr>
        <w:t xml:space="preserve"> for early intervention if disease is detected in coal miners. Data from the CWHSP shows that about 20% of long-tenured coal miners (those with at least 25 years of coal mining tenure) have evidence of pneumoconiosis on chest radiographs. However, no such system exists to monitor the respiratory health of metal/non-metal miners. Recent research among former metal/non-metal miners seen at a clinic in Colorado showed that 58/223 (26%) had evidence of pneumoconiosis on chest radiograph. The proposed data collection aims to provide an estimate for the prevalence of pneumoconiosis among working metal/non-metal miners across the United States.</w:t>
      </w:r>
    </w:p>
    <w:p w:rsidR="002F6D9C" w:rsidRPr="001F7852" w:rsidP="001F7852" w14:paraId="76FDD08D" w14:textId="147F559A">
      <w:pPr>
        <w:pStyle w:val="Heading1"/>
        <w:spacing w:after="120"/>
        <w:rPr>
          <w:rFonts w:ascii="Times New Roman" w:hAnsi="Times New Roman" w:cs="Times New Roman"/>
          <w:b/>
          <w:bCs/>
          <w:color w:val="auto"/>
          <w:sz w:val="24"/>
          <w:szCs w:val="24"/>
        </w:rPr>
      </w:pPr>
      <w:r w:rsidRPr="00047047">
        <w:rPr>
          <w:rFonts w:ascii="Times New Roman" w:hAnsi="Times New Roman" w:cs="Times New Roman"/>
          <w:b/>
          <w:bCs/>
          <w:color w:val="auto"/>
          <w:sz w:val="24"/>
          <w:szCs w:val="24"/>
        </w:rPr>
        <w:t>A</w:t>
      </w:r>
      <w:r w:rsidRPr="001F7852" w:rsidR="004224F9">
        <w:rPr>
          <w:rFonts w:ascii="Times New Roman" w:hAnsi="Times New Roman" w:cs="Times New Roman"/>
          <w:b/>
          <w:bCs/>
          <w:color w:val="auto"/>
          <w:sz w:val="24"/>
          <w:szCs w:val="24"/>
        </w:rPr>
        <w:t xml:space="preserve">2. </w:t>
      </w:r>
      <w:r w:rsidRPr="001F7852">
        <w:rPr>
          <w:rFonts w:ascii="Times New Roman" w:hAnsi="Times New Roman" w:cs="Times New Roman"/>
          <w:b/>
          <w:bCs/>
          <w:color w:val="auto"/>
          <w:sz w:val="24"/>
          <w:szCs w:val="24"/>
        </w:rPr>
        <w:t>Purpose and Use of the Information Collection</w:t>
      </w:r>
    </w:p>
    <w:p w:rsidR="00A10E6F" w:rsidRPr="001F7852" w:rsidP="000E73AC" w14:paraId="161B9190" w14:textId="69D4D70C">
      <w:p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 xml:space="preserve">The purpose of </w:t>
      </w:r>
      <w:r w:rsidRPr="001F7852" w:rsidR="0EA3C6F3">
        <w:rPr>
          <w:rFonts w:ascii="Times New Roman" w:hAnsi="Times New Roman" w:cs="Times New Roman"/>
          <w:sz w:val="24"/>
          <w:szCs w:val="24"/>
        </w:rPr>
        <w:t xml:space="preserve">this </w:t>
      </w:r>
      <w:r w:rsidRPr="001F7852" w:rsidR="00216BAB">
        <w:rPr>
          <w:rFonts w:ascii="Times New Roman" w:hAnsi="Times New Roman" w:cs="Times New Roman"/>
          <w:sz w:val="24"/>
          <w:szCs w:val="24"/>
        </w:rPr>
        <w:t>information collection request</w:t>
      </w:r>
      <w:r w:rsidRPr="001F7852">
        <w:rPr>
          <w:rFonts w:ascii="Times New Roman" w:hAnsi="Times New Roman" w:cs="Times New Roman"/>
          <w:sz w:val="24"/>
          <w:szCs w:val="24"/>
        </w:rPr>
        <w:t xml:space="preserve"> is to </w:t>
      </w:r>
      <w:r w:rsidRPr="001F7852" w:rsidR="00EE5D96">
        <w:rPr>
          <w:rFonts w:ascii="Times New Roman" w:hAnsi="Times New Roman" w:cs="Times New Roman"/>
          <w:sz w:val="24"/>
          <w:szCs w:val="24"/>
        </w:rPr>
        <w:t xml:space="preserve">collect chest radiograph classification information from </w:t>
      </w:r>
      <w:r w:rsidRPr="001F7852" w:rsidR="00817760">
        <w:rPr>
          <w:rFonts w:ascii="Times New Roman" w:hAnsi="Times New Roman" w:cs="Times New Roman"/>
          <w:sz w:val="24"/>
          <w:szCs w:val="24"/>
        </w:rPr>
        <w:t xml:space="preserve">clinics serving metal/non-metal miners across the United States. </w:t>
      </w:r>
      <w:r w:rsidRPr="001F7852" w:rsidR="009E7A12">
        <w:rPr>
          <w:rFonts w:ascii="Times New Roman" w:hAnsi="Times New Roman" w:cs="Times New Roman"/>
          <w:sz w:val="24"/>
          <w:szCs w:val="24"/>
        </w:rPr>
        <w:t xml:space="preserve">This data will </w:t>
      </w:r>
      <w:r w:rsidRPr="001F7852" w:rsidR="00FA5CFB">
        <w:rPr>
          <w:rFonts w:ascii="Times New Roman" w:hAnsi="Times New Roman" w:cs="Times New Roman"/>
          <w:sz w:val="24"/>
          <w:szCs w:val="24"/>
        </w:rPr>
        <w:t>enable NIOSH staff to monitor</w:t>
      </w:r>
      <w:r w:rsidRPr="001F7852" w:rsidR="00B32A35">
        <w:rPr>
          <w:rFonts w:ascii="Times New Roman" w:hAnsi="Times New Roman" w:cs="Times New Roman"/>
          <w:sz w:val="24"/>
          <w:szCs w:val="24"/>
        </w:rPr>
        <w:t xml:space="preserve"> pneumoconiosis disease prevalence among metal/non-metal miners</w:t>
      </w:r>
      <w:r w:rsidRPr="001F7852" w:rsidR="005E4E7D">
        <w:rPr>
          <w:rFonts w:ascii="Times New Roman" w:hAnsi="Times New Roman" w:cs="Times New Roman"/>
          <w:sz w:val="24"/>
          <w:szCs w:val="24"/>
        </w:rPr>
        <w:t xml:space="preserve"> using the aggregate data.</w:t>
      </w:r>
      <w:r w:rsidRPr="001F7852" w:rsidR="00D03CF9">
        <w:rPr>
          <w:rFonts w:ascii="Times New Roman" w:hAnsi="Times New Roman" w:cs="Times New Roman"/>
          <w:sz w:val="24"/>
          <w:szCs w:val="24"/>
        </w:rPr>
        <w:t xml:space="preserve"> </w:t>
      </w:r>
    </w:p>
    <w:p w:rsidR="7679F4D3" w:rsidP="001F7852" w14:paraId="22FA1240" w14:textId="242693EE">
      <w:p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The data collection instrument will address the following topics:</w:t>
      </w:r>
    </w:p>
    <w:p w:rsidR="001F7852" w:rsidRPr="001F7852" w:rsidP="000E73AC" w14:paraId="6AA21602" w14:textId="77777777">
      <w:pPr>
        <w:spacing w:before="240" w:after="0" w:line="240" w:lineRule="auto"/>
        <w:rPr>
          <w:rFonts w:ascii="Times New Roman" w:hAnsi="Times New Roman" w:cs="Times New Roman"/>
          <w:sz w:val="24"/>
          <w:szCs w:val="24"/>
        </w:rPr>
      </w:pPr>
    </w:p>
    <w:p w:rsidR="00191C69" w:rsidRPr="001F7852" w:rsidP="000E73AC" w14:paraId="0867A4A2" w14:textId="73BD3B5D">
      <w:pPr>
        <w:pStyle w:val="ListParagraph"/>
        <w:numPr>
          <w:ilvl w:val="0"/>
          <w:numId w:val="1"/>
        </w:num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State or Territory</w:t>
      </w:r>
      <w:r w:rsidRPr="001F7852" w:rsidR="00D03CF9">
        <w:rPr>
          <w:rFonts w:ascii="Times New Roman" w:hAnsi="Times New Roman" w:cs="Times New Roman"/>
          <w:sz w:val="24"/>
          <w:szCs w:val="24"/>
        </w:rPr>
        <w:t xml:space="preserve"> where the miner worked</w:t>
      </w:r>
    </w:p>
    <w:p w:rsidR="3E89A44E" w:rsidRPr="001F7852" w:rsidP="000E73AC" w14:paraId="10EFB808" w14:textId="223939B5">
      <w:pPr>
        <w:pStyle w:val="ListParagraph"/>
        <w:numPr>
          <w:ilvl w:val="0"/>
          <w:numId w:val="1"/>
        </w:num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 xml:space="preserve">Work </w:t>
      </w:r>
      <w:r w:rsidRPr="001F7852" w:rsidR="009E7A12">
        <w:rPr>
          <w:rFonts w:ascii="Times New Roman" w:hAnsi="Times New Roman" w:cs="Times New Roman"/>
          <w:sz w:val="24"/>
          <w:szCs w:val="24"/>
        </w:rPr>
        <w:t>information – commodity, type of mine</w:t>
      </w:r>
      <w:r w:rsidRPr="001F7852" w:rsidR="00C82619">
        <w:rPr>
          <w:rFonts w:ascii="Times New Roman" w:hAnsi="Times New Roman" w:cs="Times New Roman"/>
          <w:sz w:val="24"/>
          <w:szCs w:val="24"/>
        </w:rPr>
        <w:t xml:space="preserve"> </w:t>
      </w:r>
    </w:p>
    <w:p w:rsidR="3E89A44E" w:rsidRPr="001F7852" w:rsidP="000E73AC" w14:paraId="2928C47F" w14:textId="3A37A3F1">
      <w:pPr>
        <w:pStyle w:val="ListParagraph"/>
        <w:numPr>
          <w:ilvl w:val="0"/>
          <w:numId w:val="1"/>
        </w:num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Standardized radiograph classifications</w:t>
      </w:r>
    </w:p>
    <w:p w:rsidR="001F7852" w:rsidP="001F7852" w14:paraId="2CF17708" w14:textId="77777777">
      <w:pPr>
        <w:spacing w:before="240"/>
        <w:contextualSpacing/>
        <w:rPr>
          <w:rFonts w:ascii="Times New Roman" w:eastAsia="Times New Roman" w:hAnsi="Times New Roman" w:cs="Times New Roman"/>
          <w:sz w:val="24"/>
          <w:szCs w:val="24"/>
        </w:rPr>
      </w:pPr>
    </w:p>
    <w:p w:rsidR="008B29CD" w:rsidRPr="001F7852" w:rsidP="000E73AC" w14:paraId="3A3BC551" w14:textId="36A682B7">
      <w:pPr>
        <w:spacing w:before="240"/>
        <w:contextualSpacing/>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 xml:space="preserve">To facilitate secure and efficient data submission, NIOSH is utilizing Research Electronic Data Capture (REDCap), a secure web-based platform widely used across CDC and NIOSH. Providers will enter information for each metal or non-metal miner who receives a chest x-ray classification from a NIOSH certified B-Reader into the REDCap survey. No PII will be collected. </w:t>
      </w:r>
      <w:r w:rsidRPr="001F7852">
        <w:rPr>
          <w:rFonts w:ascii="Times New Roman" w:eastAsia="Times New Roman" w:hAnsi="Times New Roman" w:cs="Times New Roman"/>
          <w:sz w:val="24"/>
          <w:szCs w:val="24"/>
        </w:rPr>
        <w:t xml:space="preserve">This study aims to gather de-identified x-ray findings from medical providers to monitor respiratory health among miners in the metal/non-metal sectors, focusing on the presence and severity of pneumoconiosis. Using the International Labour Office’s classification, providers will report whether pneumoconiosis is present and, if so, </w:t>
      </w:r>
      <w:r w:rsidRPr="001F7852" w:rsidR="008351A5">
        <w:rPr>
          <w:rFonts w:ascii="Times New Roman" w:eastAsia="Times New Roman" w:hAnsi="Times New Roman" w:cs="Times New Roman"/>
          <w:sz w:val="24"/>
          <w:szCs w:val="24"/>
        </w:rPr>
        <w:t>report</w:t>
      </w:r>
      <w:r w:rsidRPr="001F7852">
        <w:rPr>
          <w:rFonts w:ascii="Times New Roman" w:eastAsia="Times New Roman" w:hAnsi="Times New Roman" w:cs="Times New Roman"/>
          <w:sz w:val="24"/>
          <w:szCs w:val="24"/>
        </w:rPr>
        <w:t xml:space="preserve"> the opacity types. Data will be submitted securely through REDCap, ensuring encryption and compliance with privacy standards, though no PII will be collected. The collected information will support public health surveillance and inform interventions to improve miners' health outcomes without compromising individual privacy. This project is in response to recent MSHA regulatory action, prompting NIOSH to collect this information from providers.  </w:t>
      </w:r>
    </w:p>
    <w:p w:rsidR="001F7852" w:rsidP="001F7852" w14:paraId="2CC71B61" w14:textId="77777777">
      <w:pPr>
        <w:spacing w:before="240" w:after="0" w:line="240" w:lineRule="auto"/>
        <w:rPr>
          <w:rFonts w:ascii="Times New Roman" w:hAnsi="Times New Roman" w:cs="Times New Roman"/>
          <w:b/>
          <w:bCs/>
          <w:sz w:val="24"/>
          <w:szCs w:val="24"/>
        </w:rPr>
      </w:pPr>
    </w:p>
    <w:p w:rsidR="00AD5790" w:rsidRPr="001F7852" w:rsidP="000E73AC" w14:paraId="2361DAAE" w14:textId="1644E991">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A</w:t>
      </w:r>
      <w:r w:rsidRPr="001F7852" w:rsidR="00214A09">
        <w:rPr>
          <w:rFonts w:ascii="Times New Roman" w:hAnsi="Times New Roman" w:cs="Times New Roman"/>
          <w:b/>
          <w:bCs/>
          <w:sz w:val="24"/>
          <w:szCs w:val="24"/>
        </w:rPr>
        <w:t xml:space="preserve">3. </w:t>
      </w:r>
      <w:r w:rsidRPr="001F7852">
        <w:rPr>
          <w:rFonts w:ascii="Times New Roman" w:hAnsi="Times New Roman" w:cs="Times New Roman"/>
          <w:b/>
          <w:bCs/>
          <w:sz w:val="24"/>
          <w:szCs w:val="24"/>
        </w:rPr>
        <w:t>Use of Improved Information Technology and Burden Reduction</w:t>
      </w:r>
    </w:p>
    <w:p w:rsidR="0040017B" w:rsidRPr="000E73AC" w:rsidP="000E73AC" w14:paraId="29A3CDE3" w14:textId="3C5B2A2E">
      <w:pPr>
        <w:spacing w:before="240"/>
        <w:rPr>
          <w:rFonts w:ascii="Times New Roman" w:hAnsi="Times New Roman" w:cs="Times New Roman"/>
          <w:sz w:val="24"/>
          <w:szCs w:val="24"/>
        </w:rPr>
      </w:pPr>
      <w:r w:rsidRPr="001F7852">
        <w:rPr>
          <w:rFonts w:ascii="Times New Roman" w:hAnsi="Times New Roman" w:cs="Times New Roman"/>
          <w:sz w:val="24"/>
          <w:szCs w:val="24"/>
        </w:rPr>
        <w:t xml:space="preserve">All data will be collected </w:t>
      </w:r>
      <w:r w:rsidRPr="001F7852" w:rsidR="00EA29B5">
        <w:rPr>
          <w:rFonts w:ascii="Times New Roman" w:hAnsi="Times New Roman" w:cs="Times New Roman"/>
          <w:sz w:val="24"/>
          <w:szCs w:val="24"/>
        </w:rPr>
        <w:t xml:space="preserve">using </w:t>
      </w:r>
      <w:r w:rsidRPr="001F7852" w:rsidR="002C35C6">
        <w:rPr>
          <w:rFonts w:ascii="Times New Roman" w:hAnsi="Times New Roman" w:cs="Times New Roman"/>
          <w:sz w:val="24"/>
          <w:szCs w:val="24"/>
        </w:rPr>
        <w:t>REDCap</w:t>
      </w:r>
      <w:r w:rsidRPr="001F7852">
        <w:rPr>
          <w:rFonts w:ascii="Times New Roman" w:hAnsi="Times New Roman" w:cs="Times New Roman"/>
          <w:sz w:val="24"/>
          <w:szCs w:val="24"/>
        </w:rPr>
        <w:t xml:space="preserve">, a secure internet-based survey software system that </w:t>
      </w:r>
      <w:r w:rsidRPr="001F7852" w:rsidR="00D60797">
        <w:rPr>
          <w:rFonts w:ascii="Times New Roman" w:hAnsi="Times New Roman" w:cs="Times New Roman"/>
          <w:sz w:val="24"/>
          <w:szCs w:val="24"/>
        </w:rPr>
        <w:t xml:space="preserve">is </w:t>
      </w:r>
      <w:r w:rsidRPr="001F7852">
        <w:rPr>
          <w:rFonts w:ascii="Times New Roman" w:hAnsi="Times New Roman" w:cs="Times New Roman"/>
          <w:sz w:val="24"/>
          <w:szCs w:val="24"/>
        </w:rPr>
        <w:t>approved</w:t>
      </w:r>
      <w:r w:rsidRPr="001F7852" w:rsidR="00D60797">
        <w:rPr>
          <w:rFonts w:ascii="Times New Roman" w:hAnsi="Times New Roman" w:cs="Times New Roman"/>
          <w:sz w:val="24"/>
          <w:szCs w:val="24"/>
        </w:rPr>
        <w:t xml:space="preserve"> for use by NIOSH</w:t>
      </w:r>
      <w:r w:rsidRPr="001F7852">
        <w:rPr>
          <w:rFonts w:ascii="Times New Roman" w:hAnsi="Times New Roman" w:cs="Times New Roman"/>
          <w:color w:val="00B050"/>
          <w:sz w:val="24"/>
          <w:szCs w:val="24"/>
        </w:rPr>
        <w:t xml:space="preserve">. </w:t>
      </w:r>
      <w:r w:rsidRPr="001F7852" w:rsidR="002C35C6">
        <w:rPr>
          <w:rFonts w:ascii="Times New Roman" w:hAnsi="Times New Roman" w:cs="Times New Roman"/>
          <w:sz w:val="24"/>
          <w:szCs w:val="24"/>
        </w:rPr>
        <w:t>REDCap</w:t>
      </w:r>
      <w:r w:rsidRPr="001F7852">
        <w:rPr>
          <w:rFonts w:ascii="Times New Roman" w:hAnsi="Times New Roman" w:cs="Times New Roman"/>
          <w:sz w:val="24"/>
          <w:szCs w:val="24"/>
        </w:rPr>
        <w:t xml:space="preserve"> provides enterprise-grade security features including data encryption, redundancy, continuous network monitoring, and Single Sign On (SSO).</w:t>
      </w:r>
      <w:r w:rsidRPr="000E73AC">
        <w:rPr>
          <w:rFonts w:ascii="Times New Roman" w:hAnsi="Times New Roman" w:cs="Times New Roman"/>
          <w:sz w:val="24"/>
          <w:szCs w:val="24"/>
        </w:rPr>
        <w:t xml:space="preserve"> </w:t>
      </w:r>
    </w:p>
    <w:p w:rsidR="00C90B39" w:rsidRPr="001F7852" w:rsidP="000E73AC" w14:paraId="676B70C6" w14:textId="220ECBD3">
      <w:pPr>
        <w:spacing w:before="240" w:line="240" w:lineRule="auto"/>
        <w:rPr>
          <w:rFonts w:ascii="Times New Roman" w:hAnsi="Times New Roman" w:cs="Times New Roman"/>
          <w:sz w:val="24"/>
          <w:szCs w:val="24"/>
        </w:rPr>
      </w:pPr>
      <w:r w:rsidRPr="001F7852">
        <w:rPr>
          <w:rFonts w:ascii="Times New Roman" w:hAnsi="Times New Roman" w:cs="Times New Roman"/>
          <w:sz w:val="24"/>
          <w:szCs w:val="24"/>
        </w:rPr>
        <w:t xml:space="preserve">The instrument software will use </w:t>
      </w:r>
      <w:r w:rsidRPr="001F7852" w:rsidR="00EA29B5">
        <w:rPr>
          <w:rFonts w:ascii="Times New Roman" w:hAnsi="Times New Roman" w:cs="Times New Roman"/>
          <w:sz w:val="24"/>
          <w:szCs w:val="24"/>
        </w:rPr>
        <w:t>computer generated skip patterns</w:t>
      </w:r>
      <w:r w:rsidRPr="001F7852">
        <w:rPr>
          <w:rFonts w:ascii="Times New Roman" w:hAnsi="Times New Roman" w:cs="Times New Roman"/>
          <w:sz w:val="24"/>
          <w:szCs w:val="24"/>
        </w:rPr>
        <w:t xml:space="preserve"> </w:t>
      </w:r>
      <w:r w:rsidRPr="001F7852" w:rsidR="00873DCD">
        <w:rPr>
          <w:rFonts w:ascii="Times New Roman" w:hAnsi="Times New Roman" w:cs="Times New Roman"/>
          <w:sz w:val="24"/>
          <w:szCs w:val="24"/>
        </w:rPr>
        <w:t>to</w:t>
      </w:r>
      <w:r w:rsidRPr="001F7852" w:rsidR="00EA29B5">
        <w:rPr>
          <w:rFonts w:ascii="Times New Roman" w:hAnsi="Times New Roman" w:cs="Times New Roman"/>
          <w:sz w:val="24"/>
          <w:szCs w:val="24"/>
        </w:rPr>
        <w:t xml:space="preserve"> reduce the respondent’s overall </w:t>
      </w:r>
      <w:r w:rsidRPr="001F7852" w:rsidR="00873DCD">
        <w:rPr>
          <w:rFonts w:ascii="Times New Roman" w:hAnsi="Times New Roman" w:cs="Times New Roman"/>
          <w:sz w:val="24"/>
          <w:szCs w:val="24"/>
        </w:rPr>
        <w:t>burden,</w:t>
      </w:r>
      <w:r w:rsidRPr="001F7852" w:rsidR="0040017B">
        <w:rPr>
          <w:rFonts w:ascii="Times New Roman" w:hAnsi="Times New Roman" w:cs="Times New Roman"/>
          <w:sz w:val="24"/>
          <w:szCs w:val="24"/>
        </w:rPr>
        <w:t xml:space="preserve"> so </w:t>
      </w:r>
      <w:r w:rsidRPr="001F7852" w:rsidR="00663813">
        <w:rPr>
          <w:rFonts w:ascii="Times New Roman" w:hAnsi="Times New Roman" w:cs="Times New Roman"/>
          <w:sz w:val="24"/>
          <w:szCs w:val="24"/>
        </w:rPr>
        <w:t>clinic staff filling out the forms</w:t>
      </w:r>
      <w:r w:rsidRPr="001F7852" w:rsidR="0040017B">
        <w:rPr>
          <w:rFonts w:ascii="Times New Roman" w:hAnsi="Times New Roman" w:cs="Times New Roman"/>
          <w:sz w:val="24"/>
          <w:szCs w:val="24"/>
        </w:rPr>
        <w:t xml:space="preserve"> only see questions </w:t>
      </w:r>
      <w:r w:rsidRPr="001F7852" w:rsidR="00873DCD">
        <w:rPr>
          <w:rFonts w:ascii="Times New Roman" w:hAnsi="Times New Roman" w:cs="Times New Roman"/>
          <w:sz w:val="24"/>
          <w:szCs w:val="24"/>
        </w:rPr>
        <w:t>th</w:t>
      </w:r>
      <w:r w:rsidRPr="001F7852" w:rsidR="0040017B">
        <w:rPr>
          <w:rFonts w:ascii="Times New Roman" w:hAnsi="Times New Roman" w:cs="Times New Roman"/>
          <w:sz w:val="24"/>
          <w:szCs w:val="24"/>
        </w:rPr>
        <w:t>at are relevant to them</w:t>
      </w:r>
      <w:r w:rsidRPr="001F7852" w:rsidR="00EA29B5">
        <w:rPr>
          <w:rFonts w:ascii="Times New Roman" w:hAnsi="Times New Roman" w:cs="Times New Roman"/>
          <w:sz w:val="24"/>
          <w:szCs w:val="24"/>
        </w:rPr>
        <w:t>.</w:t>
      </w:r>
      <w:r w:rsidRPr="001F7852" w:rsidR="003E74B8">
        <w:rPr>
          <w:rFonts w:ascii="Times New Roman" w:hAnsi="Times New Roman" w:cs="Times New Roman"/>
          <w:sz w:val="24"/>
          <w:szCs w:val="24"/>
        </w:rPr>
        <w:t xml:space="preserve"> For example, if a given radiograph’s classification indicates that there is no evidence of pneumoconiosis, then no further specific information about that radiograph</w:t>
      </w:r>
      <w:r w:rsidRPr="001F7852" w:rsidR="00663813">
        <w:rPr>
          <w:rFonts w:ascii="Times New Roman" w:hAnsi="Times New Roman" w:cs="Times New Roman"/>
          <w:sz w:val="24"/>
          <w:szCs w:val="24"/>
        </w:rPr>
        <w:t xml:space="preserve"> and its classification will be asked.</w:t>
      </w:r>
      <w:r w:rsidRPr="001F7852" w:rsidR="00D60797">
        <w:rPr>
          <w:rFonts w:ascii="Times New Roman" w:hAnsi="Times New Roman" w:cs="Times New Roman"/>
          <w:sz w:val="24"/>
          <w:szCs w:val="24"/>
        </w:rPr>
        <w:t xml:space="preserve"> </w:t>
      </w:r>
      <w:r w:rsidRPr="001F7852" w:rsidR="005606DF">
        <w:rPr>
          <w:rFonts w:ascii="Times New Roman" w:hAnsi="Times New Roman" w:cs="Times New Roman"/>
          <w:sz w:val="24"/>
          <w:szCs w:val="24"/>
        </w:rPr>
        <w:t>The estimated</w:t>
      </w:r>
      <w:r w:rsidRPr="001F7852" w:rsidR="0040017B">
        <w:rPr>
          <w:rFonts w:ascii="Times New Roman" w:hAnsi="Times New Roman" w:cs="Times New Roman"/>
          <w:sz w:val="24"/>
          <w:szCs w:val="24"/>
        </w:rPr>
        <w:t xml:space="preserve"> time to complete the </w:t>
      </w:r>
      <w:r w:rsidRPr="001F7852" w:rsidR="00663813">
        <w:rPr>
          <w:rFonts w:ascii="Times New Roman" w:hAnsi="Times New Roman" w:cs="Times New Roman"/>
          <w:sz w:val="24"/>
          <w:szCs w:val="24"/>
        </w:rPr>
        <w:t>electronic survey</w:t>
      </w:r>
      <w:r w:rsidRPr="001F7852" w:rsidR="0040017B">
        <w:rPr>
          <w:rFonts w:ascii="Times New Roman" w:hAnsi="Times New Roman" w:cs="Times New Roman"/>
          <w:sz w:val="24"/>
          <w:szCs w:val="24"/>
        </w:rPr>
        <w:t xml:space="preserve"> </w:t>
      </w:r>
      <w:r w:rsidRPr="001F7852" w:rsidR="00C277BA">
        <w:rPr>
          <w:rFonts w:ascii="Times New Roman" w:hAnsi="Times New Roman" w:cs="Times New Roman"/>
          <w:sz w:val="24"/>
          <w:szCs w:val="24"/>
        </w:rPr>
        <w:t>is</w:t>
      </w:r>
      <w:r w:rsidRPr="001F7852" w:rsidR="0040017B">
        <w:rPr>
          <w:rFonts w:ascii="Times New Roman" w:hAnsi="Times New Roman" w:cs="Times New Roman"/>
          <w:sz w:val="24"/>
          <w:szCs w:val="24"/>
        </w:rPr>
        <w:t xml:space="preserve"> </w:t>
      </w:r>
      <w:r w:rsidRPr="001F7852" w:rsidR="004D7C72">
        <w:rPr>
          <w:rFonts w:ascii="Times New Roman" w:hAnsi="Times New Roman" w:cs="Times New Roman"/>
          <w:sz w:val="24"/>
          <w:szCs w:val="24"/>
        </w:rPr>
        <w:t>approximately</w:t>
      </w:r>
      <w:r w:rsidRPr="001F7852" w:rsidR="0040017B">
        <w:rPr>
          <w:rFonts w:ascii="Times New Roman" w:hAnsi="Times New Roman" w:cs="Times New Roman"/>
          <w:sz w:val="24"/>
          <w:szCs w:val="24"/>
        </w:rPr>
        <w:t xml:space="preserve"> </w:t>
      </w:r>
      <w:r w:rsidRPr="001F7852" w:rsidR="00663813">
        <w:rPr>
          <w:rFonts w:ascii="Times New Roman" w:hAnsi="Times New Roman" w:cs="Times New Roman"/>
          <w:sz w:val="24"/>
          <w:szCs w:val="24"/>
        </w:rPr>
        <w:t>2 to 3</w:t>
      </w:r>
      <w:r w:rsidRPr="001F7852" w:rsidR="0040017B">
        <w:rPr>
          <w:rFonts w:ascii="Times New Roman" w:hAnsi="Times New Roman" w:cs="Times New Roman"/>
          <w:sz w:val="24"/>
          <w:szCs w:val="24"/>
        </w:rPr>
        <w:t xml:space="preserve"> minutes.</w:t>
      </w:r>
    </w:p>
    <w:p w:rsidR="007032AD" w:rsidRPr="001F7852" w:rsidP="001F7852" w14:paraId="3C01A8F4" w14:textId="74FB9256">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0A692B">
        <w:rPr>
          <w:rFonts w:ascii="Times New Roman" w:hAnsi="Times New Roman" w:cs="Times New Roman"/>
          <w:b/>
          <w:bCs/>
          <w:color w:val="auto"/>
          <w:sz w:val="24"/>
          <w:szCs w:val="24"/>
        </w:rPr>
        <w:t xml:space="preserve">4. </w:t>
      </w:r>
      <w:r w:rsidRPr="001F7852">
        <w:rPr>
          <w:rFonts w:ascii="Times New Roman" w:hAnsi="Times New Roman" w:cs="Times New Roman"/>
          <w:b/>
          <w:bCs/>
          <w:color w:val="auto"/>
          <w:sz w:val="24"/>
          <w:szCs w:val="24"/>
        </w:rPr>
        <w:t>Efforts to Identify Duplication and Use of Similar Information</w:t>
      </w:r>
    </w:p>
    <w:p w:rsidR="0059551F" w:rsidRPr="001F7852" w:rsidP="000E73AC" w14:paraId="26BB5A21" w14:textId="52608299">
      <w:pPr>
        <w:spacing w:before="240" w:line="240" w:lineRule="auto"/>
        <w:rPr>
          <w:rFonts w:ascii="Times New Roman" w:hAnsi="Times New Roman" w:cs="Times New Roman"/>
          <w:sz w:val="24"/>
          <w:szCs w:val="24"/>
        </w:rPr>
      </w:pPr>
      <w:r w:rsidRPr="001F7852">
        <w:rPr>
          <w:rFonts w:ascii="Times New Roman" w:hAnsi="Times New Roman" w:cs="Times New Roman"/>
          <w:sz w:val="24"/>
          <w:szCs w:val="24"/>
        </w:rPr>
        <w:t xml:space="preserve">This effort is not duplicative. NIOSH is the only federal entity that conducts research to improve occupational safety and health. Within NIOSH, there are no </w:t>
      </w:r>
      <w:r w:rsidRPr="001F7852" w:rsidR="008A7B0A">
        <w:rPr>
          <w:rFonts w:ascii="Times New Roman" w:hAnsi="Times New Roman" w:cs="Times New Roman"/>
          <w:sz w:val="24"/>
          <w:szCs w:val="24"/>
        </w:rPr>
        <w:t xml:space="preserve">other currently funded projects </w:t>
      </w:r>
      <w:r w:rsidRPr="001F7852" w:rsidR="3F8F5804">
        <w:rPr>
          <w:rFonts w:ascii="Times New Roman" w:hAnsi="Times New Roman" w:cs="Times New Roman"/>
          <w:sz w:val="24"/>
          <w:szCs w:val="24"/>
        </w:rPr>
        <w:t>approved addressing th</w:t>
      </w:r>
      <w:r w:rsidRPr="001F7852" w:rsidR="16C2AE24">
        <w:rPr>
          <w:rFonts w:ascii="Times New Roman" w:hAnsi="Times New Roman" w:cs="Times New Roman"/>
          <w:sz w:val="24"/>
          <w:szCs w:val="24"/>
        </w:rPr>
        <w:t>e</w:t>
      </w:r>
      <w:r w:rsidRPr="001F7852" w:rsidR="3F8F5804">
        <w:rPr>
          <w:rFonts w:ascii="Times New Roman" w:hAnsi="Times New Roman" w:cs="Times New Roman"/>
          <w:sz w:val="24"/>
          <w:szCs w:val="24"/>
        </w:rPr>
        <w:t xml:space="preserve"> </w:t>
      </w:r>
      <w:r w:rsidRPr="001F7852" w:rsidR="00D46114">
        <w:rPr>
          <w:rFonts w:ascii="Times New Roman" w:hAnsi="Times New Roman" w:cs="Times New Roman"/>
          <w:sz w:val="24"/>
          <w:szCs w:val="24"/>
        </w:rPr>
        <w:t>pre</w:t>
      </w:r>
      <w:r w:rsidRPr="001F7852" w:rsidR="00FF5BB8">
        <w:rPr>
          <w:rFonts w:ascii="Times New Roman" w:hAnsi="Times New Roman" w:cs="Times New Roman"/>
          <w:sz w:val="24"/>
          <w:szCs w:val="24"/>
        </w:rPr>
        <w:t>sence of pneumoconiosis among metal/non-metal miners</w:t>
      </w:r>
      <w:r w:rsidRPr="001F7852" w:rsidR="6F71DBDD">
        <w:rPr>
          <w:rFonts w:ascii="Times New Roman" w:hAnsi="Times New Roman" w:cs="Times New Roman"/>
          <w:sz w:val="24"/>
          <w:szCs w:val="24"/>
        </w:rPr>
        <w:t>, and no similar information has been gathered by or maintained by NIOSH or other Federal agencies</w:t>
      </w:r>
      <w:r w:rsidRPr="001F7852" w:rsidR="1560E37A">
        <w:rPr>
          <w:rFonts w:ascii="Times New Roman" w:hAnsi="Times New Roman" w:cs="Times New Roman"/>
          <w:sz w:val="24"/>
          <w:szCs w:val="24"/>
        </w:rPr>
        <w:t>, nor is the information</w:t>
      </w:r>
      <w:r w:rsidRPr="001F7852" w:rsidR="6F71DBDD">
        <w:rPr>
          <w:rFonts w:ascii="Times New Roman" w:hAnsi="Times New Roman" w:cs="Times New Roman"/>
          <w:sz w:val="24"/>
          <w:szCs w:val="24"/>
        </w:rPr>
        <w:t xml:space="preserve"> available from other known sources.</w:t>
      </w:r>
      <w:r w:rsidRPr="001F7852" w:rsidR="00FF5BB8">
        <w:rPr>
          <w:rFonts w:ascii="Times New Roman" w:hAnsi="Times New Roman" w:cs="Times New Roman"/>
          <w:sz w:val="24"/>
          <w:szCs w:val="24"/>
        </w:rPr>
        <w:t xml:space="preserve"> </w:t>
      </w:r>
    </w:p>
    <w:p w:rsidR="008A7B0A" w:rsidRPr="001F7852" w:rsidP="001F7852" w14:paraId="7C7D7462" w14:textId="4E313A30">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5A579B">
        <w:rPr>
          <w:rFonts w:ascii="Times New Roman" w:hAnsi="Times New Roman" w:cs="Times New Roman"/>
          <w:b/>
          <w:bCs/>
          <w:color w:val="auto"/>
          <w:sz w:val="24"/>
          <w:szCs w:val="24"/>
        </w:rPr>
        <w:t xml:space="preserve">5. </w:t>
      </w:r>
      <w:r w:rsidRPr="001F7852">
        <w:rPr>
          <w:rFonts w:ascii="Times New Roman" w:hAnsi="Times New Roman" w:cs="Times New Roman"/>
          <w:b/>
          <w:bCs/>
          <w:color w:val="auto"/>
          <w:sz w:val="24"/>
          <w:szCs w:val="24"/>
        </w:rPr>
        <w:t>Impact on Small Businesses or Other Small Entities</w:t>
      </w:r>
    </w:p>
    <w:p w:rsidR="009B314A" w:rsidRPr="001F7852" w:rsidP="000E73AC" w14:paraId="2AE33DC8" w14:textId="00A4BAEE">
      <w:pPr>
        <w:pStyle w:val="NormalWeb"/>
        <w:spacing w:before="240" w:beforeAutospacing="0" w:after="0"/>
      </w:pPr>
      <w:r w:rsidRPr="001F7852">
        <w:t xml:space="preserve">Participation in this information collection does not impose an </w:t>
      </w:r>
      <w:r w:rsidRPr="001F7852" w:rsidR="00676E5B">
        <w:t>unreasonable</w:t>
      </w:r>
      <w:r w:rsidRPr="001F7852">
        <w:t xml:space="preserve"> burden to </w:t>
      </w:r>
      <w:r w:rsidRPr="001F7852" w:rsidR="00676E5B">
        <w:t>participating clinics</w:t>
      </w:r>
      <w:r w:rsidRPr="001F7852" w:rsidR="000546C4">
        <w:t xml:space="preserve">, which may </w:t>
      </w:r>
      <w:r w:rsidRPr="001F7852" w:rsidR="00B9385A">
        <w:t>be small businesses operating in rural locations, as mining is largely pursued in rural areas</w:t>
      </w:r>
      <w:r w:rsidRPr="001F7852">
        <w:t xml:space="preserve">. </w:t>
      </w:r>
      <w:r w:rsidRPr="001F7852">
        <w:t xml:space="preserve">The average </w:t>
      </w:r>
      <w:r w:rsidRPr="001F7852" w:rsidR="00B9385A">
        <w:t xml:space="preserve">time </w:t>
      </w:r>
      <w:r w:rsidRPr="001F7852">
        <w:t xml:space="preserve">burden for any </w:t>
      </w:r>
      <w:r w:rsidRPr="001F7852" w:rsidR="00676E5B">
        <w:t>clinic taking part</w:t>
      </w:r>
      <w:r w:rsidRPr="001F7852">
        <w:t xml:space="preserve"> will not exceed </w:t>
      </w:r>
      <w:r w:rsidRPr="001F7852" w:rsidR="00676E5B">
        <w:t>2 to 3</w:t>
      </w:r>
      <w:r w:rsidRPr="001F7852" w:rsidR="000B3B1A">
        <w:t xml:space="preserve"> minutes</w:t>
      </w:r>
      <w:r w:rsidRPr="001F7852" w:rsidR="00676E5B">
        <w:t xml:space="preserve"> per</w:t>
      </w:r>
      <w:r w:rsidRPr="001F7852" w:rsidR="005E219E">
        <w:t xml:space="preserve"> each miner’s radiograph</w:t>
      </w:r>
      <w:r w:rsidRPr="001F7852">
        <w:t xml:space="preserve">. </w:t>
      </w:r>
      <w:r w:rsidRPr="001F7852" w:rsidR="00473AAE">
        <w:t>There are no costs to respondents other than their time to participate.</w:t>
      </w:r>
    </w:p>
    <w:p w:rsidR="00EA4A58" w:rsidRPr="001F7852" w:rsidP="001F7852" w14:paraId="78C5BE1A" w14:textId="2E04D982">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A53F14">
        <w:rPr>
          <w:rFonts w:ascii="Times New Roman" w:hAnsi="Times New Roman" w:cs="Times New Roman"/>
          <w:b/>
          <w:bCs/>
          <w:color w:val="auto"/>
          <w:sz w:val="24"/>
          <w:szCs w:val="24"/>
        </w:rPr>
        <w:t xml:space="preserve">6. </w:t>
      </w:r>
      <w:r w:rsidRPr="001F7852">
        <w:rPr>
          <w:rFonts w:ascii="Times New Roman" w:hAnsi="Times New Roman" w:cs="Times New Roman"/>
          <w:b/>
          <w:bCs/>
          <w:color w:val="auto"/>
          <w:sz w:val="24"/>
          <w:szCs w:val="24"/>
        </w:rPr>
        <w:t>Consequences of Collecting the Information Less Frequently</w:t>
      </w:r>
    </w:p>
    <w:p w:rsidR="00AA6541" w:rsidRPr="001F7852" w:rsidP="000E73AC" w14:paraId="6122EFD1" w14:textId="4AD339D8">
      <w:pPr>
        <w:spacing w:before="240"/>
        <w:rPr>
          <w:rFonts w:ascii="Times New Roman" w:hAnsi="Times New Roman" w:cs="Times New Roman"/>
          <w:sz w:val="24"/>
          <w:szCs w:val="24"/>
          <w:highlight w:val="yellow"/>
        </w:rPr>
      </w:pPr>
      <w:r w:rsidRPr="001F7852">
        <w:rPr>
          <w:rFonts w:ascii="Times New Roman" w:hAnsi="Times New Roman" w:cs="Times New Roman"/>
          <w:sz w:val="24"/>
          <w:szCs w:val="24"/>
        </w:rPr>
        <w:t xml:space="preserve">As outlined in 30 CFR Part 60.15, </w:t>
      </w:r>
      <w:r w:rsidRPr="001F7852" w:rsidR="003768E4">
        <w:rPr>
          <w:rFonts w:ascii="Times New Roman" w:hAnsi="Times New Roman" w:cs="Times New Roman"/>
          <w:sz w:val="24"/>
          <w:szCs w:val="24"/>
        </w:rPr>
        <w:t xml:space="preserve">metal and non-metal miners must be offered </w:t>
      </w:r>
      <w:r w:rsidRPr="001F7852" w:rsidR="00752E7E">
        <w:rPr>
          <w:rFonts w:ascii="Times New Roman" w:hAnsi="Times New Roman" w:cs="Times New Roman"/>
          <w:sz w:val="24"/>
          <w:szCs w:val="24"/>
        </w:rPr>
        <w:t xml:space="preserve">medical surveillance, including chest radiographs, at entry to the workforce, </w:t>
      </w:r>
      <w:r w:rsidRPr="001F7852" w:rsidR="006530BC">
        <w:rPr>
          <w:rFonts w:ascii="Times New Roman" w:hAnsi="Times New Roman" w:cs="Times New Roman"/>
          <w:sz w:val="24"/>
          <w:szCs w:val="24"/>
        </w:rPr>
        <w:t xml:space="preserve">within three years after the initial radiograph, </w:t>
      </w:r>
      <w:r w:rsidRPr="001F7852" w:rsidR="00752E7E">
        <w:rPr>
          <w:rFonts w:ascii="Times New Roman" w:hAnsi="Times New Roman" w:cs="Times New Roman"/>
          <w:sz w:val="24"/>
          <w:szCs w:val="24"/>
        </w:rPr>
        <w:t xml:space="preserve">and </w:t>
      </w:r>
      <w:r w:rsidRPr="001F7852" w:rsidR="006530BC">
        <w:rPr>
          <w:rFonts w:ascii="Times New Roman" w:hAnsi="Times New Roman" w:cs="Times New Roman"/>
          <w:sz w:val="24"/>
          <w:szCs w:val="24"/>
        </w:rPr>
        <w:t xml:space="preserve">then </w:t>
      </w:r>
      <w:r w:rsidRPr="001F7852" w:rsidR="00752E7E">
        <w:rPr>
          <w:rFonts w:ascii="Times New Roman" w:hAnsi="Times New Roman" w:cs="Times New Roman"/>
          <w:sz w:val="24"/>
          <w:szCs w:val="24"/>
        </w:rPr>
        <w:t xml:space="preserve">every 5 years afterwards throughout their careers in the industry. </w:t>
      </w:r>
      <w:r w:rsidRPr="001F7852" w:rsidR="00201886">
        <w:rPr>
          <w:rFonts w:ascii="Times New Roman" w:hAnsi="Times New Roman" w:cs="Times New Roman"/>
          <w:sz w:val="24"/>
          <w:szCs w:val="24"/>
        </w:rPr>
        <w:t>The classifications of these radiographs must then be submitted to NIOSH</w:t>
      </w:r>
      <w:r w:rsidRPr="001F7852" w:rsidR="005F0AF2">
        <w:rPr>
          <w:rFonts w:ascii="Times New Roman" w:hAnsi="Times New Roman" w:cs="Times New Roman"/>
          <w:sz w:val="24"/>
          <w:szCs w:val="24"/>
        </w:rPr>
        <w:t xml:space="preserve">, which is proposed to occur </w:t>
      </w:r>
      <w:r w:rsidRPr="001F7852" w:rsidR="00201886">
        <w:rPr>
          <w:rFonts w:ascii="Times New Roman" w:hAnsi="Times New Roman" w:cs="Times New Roman"/>
          <w:sz w:val="24"/>
          <w:szCs w:val="24"/>
        </w:rPr>
        <w:t xml:space="preserve">through this data collection </w:t>
      </w:r>
      <w:r w:rsidRPr="001F7852">
        <w:rPr>
          <w:rFonts w:ascii="Times New Roman" w:hAnsi="Times New Roman" w:cs="Times New Roman"/>
          <w:sz w:val="24"/>
          <w:szCs w:val="24"/>
        </w:rPr>
        <w:t>instrument</w:t>
      </w:r>
      <w:r w:rsidRPr="001F7852" w:rsidR="005F0AF2">
        <w:rPr>
          <w:rFonts w:ascii="Times New Roman" w:hAnsi="Times New Roman" w:cs="Times New Roman"/>
          <w:sz w:val="24"/>
          <w:szCs w:val="24"/>
        </w:rPr>
        <w:t xml:space="preserve">, </w:t>
      </w:r>
      <w:r w:rsidRPr="001F7852">
        <w:rPr>
          <w:rFonts w:ascii="Times New Roman" w:hAnsi="Times New Roman" w:cs="Times New Roman"/>
          <w:sz w:val="24"/>
          <w:szCs w:val="24"/>
        </w:rPr>
        <w:t xml:space="preserve">within </w:t>
      </w:r>
      <w:r w:rsidRPr="001F7852" w:rsidR="006C2B7A">
        <w:rPr>
          <w:rFonts w:ascii="Times New Roman" w:hAnsi="Times New Roman" w:cs="Times New Roman"/>
          <w:sz w:val="24"/>
          <w:szCs w:val="24"/>
        </w:rPr>
        <w:t>30</w:t>
      </w:r>
      <w:r w:rsidRPr="001F7852">
        <w:rPr>
          <w:rFonts w:ascii="Times New Roman" w:hAnsi="Times New Roman" w:cs="Times New Roman"/>
          <w:sz w:val="24"/>
          <w:szCs w:val="24"/>
        </w:rPr>
        <w:t xml:space="preserve"> days post-radiograph. While the initial radiograph</w:t>
      </w:r>
      <w:r w:rsidRPr="001F7852" w:rsidR="004A75F3">
        <w:rPr>
          <w:rFonts w:ascii="Times New Roman" w:hAnsi="Times New Roman" w:cs="Times New Roman"/>
          <w:sz w:val="24"/>
          <w:szCs w:val="24"/>
        </w:rPr>
        <w:t>s</w:t>
      </w:r>
      <w:r w:rsidRPr="001F7852">
        <w:rPr>
          <w:rFonts w:ascii="Times New Roman" w:hAnsi="Times New Roman" w:cs="Times New Roman"/>
          <w:sz w:val="24"/>
          <w:szCs w:val="24"/>
        </w:rPr>
        <w:t xml:space="preserve"> at entry</w:t>
      </w:r>
      <w:r w:rsidRPr="001F7852" w:rsidR="004A75F3">
        <w:rPr>
          <w:rFonts w:ascii="Times New Roman" w:hAnsi="Times New Roman" w:cs="Times New Roman"/>
          <w:sz w:val="24"/>
          <w:szCs w:val="24"/>
        </w:rPr>
        <w:t xml:space="preserve"> and three years later</w:t>
      </w:r>
      <w:r w:rsidRPr="001F7852">
        <w:rPr>
          <w:rFonts w:ascii="Times New Roman" w:hAnsi="Times New Roman" w:cs="Times New Roman"/>
          <w:sz w:val="24"/>
          <w:szCs w:val="24"/>
        </w:rPr>
        <w:t xml:space="preserve"> </w:t>
      </w:r>
      <w:r w:rsidRPr="001F7852" w:rsidR="004A75F3">
        <w:rPr>
          <w:rFonts w:ascii="Times New Roman" w:hAnsi="Times New Roman" w:cs="Times New Roman"/>
          <w:sz w:val="24"/>
          <w:szCs w:val="24"/>
        </w:rPr>
        <w:t>are</w:t>
      </w:r>
      <w:r w:rsidRPr="001F7852">
        <w:rPr>
          <w:rFonts w:ascii="Times New Roman" w:hAnsi="Times New Roman" w:cs="Times New Roman"/>
          <w:sz w:val="24"/>
          <w:szCs w:val="24"/>
        </w:rPr>
        <w:t xml:space="preserve"> mandatory, the remaining radiographs are voluntary.</w:t>
      </w:r>
      <w:r w:rsidRPr="001F7852" w:rsidR="0092248B">
        <w:rPr>
          <w:rFonts w:ascii="Times New Roman" w:hAnsi="Times New Roman" w:cs="Times New Roman"/>
          <w:sz w:val="24"/>
          <w:szCs w:val="24"/>
        </w:rPr>
        <w:t xml:space="preserve"> Once a radiograph is taken, the submission of its classification to NIOSH is mandatory.</w:t>
      </w:r>
      <w:r w:rsidRPr="001F7852">
        <w:rPr>
          <w:rFonts w:ascii="Times New Roman" w:hAnsi="Times New Roman" w:cs="Times New Roman"/>
          <w:sz w:val="24"/>
          <w:szCs w:val="24"/>
        </w:rPr>
        <w:t xml:space="preserve"> </w:t>
      </w:r>
      <w:r w:rsidRPr="001F7852">
        <w:rPr>
          <w:rFonts w:ascii="Times New Roman" w:hAnsi="Times New Roman" w:cs="Times New Roman"/>
          <w:sz w:val="24"/>
          <w:szCs w:val="24"/>
        </w:rPr>
        <w:t>Given this timeline, o</w:t>
      </w:r>
      <w:r w:rsidRPr="001F7852" w:rsidR="00195B2C">
        <w:rPr>
          <w:rFonts w:ascii="Times New Roman" w:hAnsi="Times New Roman" w:cs="Times New Roman"/>
          <w:sz w:val="24"/>
          <w:szCs w:val="24"/>
        </w:rPr>
        <w:t xml:space="preserve">ver the course of a miner’s 30-year career, </w:t>
      </w:r>
      <w:r w:rsidRPr="001F7852" w:rsidR="00B047AF">
        <w:rPr>
          <w:rFonts w:ascii="Times New Roman" w:hAnsi="Times New Roman" w:cs="Times New Roman"/>
          <w:sz w:val="24"/>
          <w:szCs w:val="24"/>
        </w:rPr>
        <w:t xml:space="preserve">they may be expected to </w:t>
      </w:r>
      <w:r w:rsidRPr="001F7852" w:rsidR="006530BC">
        <w:rPr>
          <w:rFonts w:ascii="Times New Roman" w:hAnsi="Times New Roman" w:cs="Times New Roman"/>
          <w:sz w:val="24"/>
          <w:szCs w:val="24"/>
        </w:rPr>
        <w:t>have</w:t>
      </w:r>
      <w:r w:rsidRPr="001F7852" w:rsidR="00B047AF">
        <w:rPr>
          <w:rFonts w:ascii="Times New Roman" w:hAnsi="Times New Roman" w:cs="Times New Roman"/>
          <w:sz w:val="24"/>
          <w:szCs w:val="24"/>
        </w:rPr>
        <w:t xml:space="preserve"> as many as </w:t>
      </w:r>
      <w:r w:rsidRPr="001F7852" w:rsidR="00AD0BDE">
        <w:rPr>
          <w:rFonts w:ascii="Times New Roman" w:hAnsi="Times New Roman" w:cs="Times New Roman"/>
          <w:sz w:val="24"/>
          <w:szCs w:val="24"/>
        </w:rPr>
        <w:t>seven</w:t>
      </w:r>
      <w:r w:rsidRPr="001F7852" w:rsidR="00B047AF">
        <w:rPr>
          <w:rFonts w:ascii="Times New Roman" w:hAnsi="Times New Roman" w:cs="Times New Roman"/>
          <w:sz w:val="24"/>
          <w:szCs w:val="24"/>
        </w:rPr>
        <w:t xml:space="preserve"> radiographs</w:t>
      </w:r>
      <w:r w:rsidRPr="001F7852" w:rsidR="00A81F3D">
        <w:rPr>
          <w:rFonts w:ascii="Times New Roman" w:hAnsi="Times New Roman" w:cs="Times New Roman"/>
          <w:sz w:val="24"/>
          <w:szCs w:val="24"/>
        </w:rPr>
        <w:t xml:space="preserve">. </w:t>
      </w:r>
      <w:r w:rsidRPr="001F7852" w:rsidR="009F591B">
        <w:rPr>
          <w:rFonts w:ascii="Times New Roman" w:hAnsi="Times New Roman" w:cs="Times New Roman"/>
          <w:sz w:val="24"/>
          <w:szCs w:val="24"/>
        </w:rPr>
        <w:t>As pneumoconiosis</w:t>
      </w:r>
      <w:r w:rsidRPr="001F7852" w:rsidR="00701EF2">
        <w:rPr>
          <w:rFonts w:ascii="Times New Roman" w:hAnsi="Times New Roman" w:cs="Times New Roman"/>
          <w:sz w:val="24"/>
          <w:szCs w:val="24"/>
        </w:rPr>
        <w:t xml:space="preserve"> </w:t>
      </w:r>
      <w:r w:rsidRPr="001F7852" w:rsidR="009F591B">
        <w:rPr>
          <w:rFonts w:ascii="Times New Roman" w:hAnsi="Times New Roman" w:cs="Times New Roman"/>
          <w:sz w:val="24"/>
          <w:szCs w:val="24"/>
        </w:rPr>
        <w:t xml:space="preserve">is a progressive disease, spacing the radiographs out over time allows </w:t>
      </w:r>
      <w:r w:rsidRPr="001F7852" w:rsidR="00A81F3D">
        <w:rPr>
          <w:rFonts w:ascii="Times New Roman" w:hAnsi="Times New Roman" w:cs="Times New Roman"/>
          <w:sz w:val="24"/>
          <w:szCs w:val="24"/>
        </w:rPr>
        <w:t xml:space="preserve">for early identification of disease </w:t>
      </w:r>
      <w:r w:rsidRPr="001F7852" w:rsidR="00701EF2">
        <w:rPr>
          <w:rFonts w:ascii="Times New Roman" w:hAnsi="Times New Roman" w:cs="Times New Roman"/>
          <w:sz w:val="24"/>
          <w:szCs w:val="24"/>
        </w:rPr>
        <w:t xml:space="preserve">and subsequent intervention. </w:t>
      </w:r>
      <w:r w:rsidRPr="001F7852" w:rsidR="00622F9F">
        <w:rPr>
          <w:rFonts w:ascii="Times New Roman" w:hAnsi="Times New Roman" w:cs="Times New Roman"/>
          <w:sz w:val="24"/>
          <w:szCs w:val="24"/>
        </w:rPr>
        <w:t>If th</w:t>
      </w:r>
      <w:r w:rsidRPr="001F7852" w:rsidR="00633905">
        <w:rPr>
          <w:rFonts w:ascii="Times New Roman" w:hAnsi="Times New Roman" w:cs="Times New Roman"/>
          <w:sz w:val="24"/>
          <w:szCs w:val="24"/>
        </w:rPr>
        <w:t xml:space="preserve">e radiographs and their subsequent radiographic classifications </w:t>
      </w:r>
      <w:r w:rsidRPr="001F7852" w:rsidR="00080832">
        <w:rPr>
          <w:rFonts w:ascii="Times New Roman" w:hAnsi="Times New Roman" w:cs="Times New Roman"/>
          <w:sz w:val="24"/>
          <w:szCs w:val="24"/>
        </w:rPr>
        <w:t>were</w:t>
      </w:r>
      <w:r w:rsidRPr="001F7852" w:rsidR="00622F9F">
        <w:rPr>
          <w:rFonts w:ascii="Times New Roman" w:hAnsi="Times New Roman" w:cs="Times New Roman"/>
          <w:sz w:val="24"/>
          <w:szCs w:val="24"/>
        </w:rPr>
        <w:t xml:space="preserve"> </w:t>
      </w:r>
      <w:r w:rsidRPr="001F7852" w:rsidR="00AE29D8">
        <w:rPr>
          <w:rFonts w:ascii="Times New Roman" w:hAnsi="Times New Roman" w:cs="Times New Roman"/>
          <w:sz w:val="24"/>
          <w:szCs w:val="24"/>
        </w:rPr>
        <w:t xml:space="preserve">conducted and </w:t>
      </w:r>
      <w:r w:rsidRPr="001F7852" w:rsidR="00622F9F">
        <w:rPr>
          <w:rFonts w:ascii="Times New Roman" w:hAnsi="Times New Roman" w:cs="Times New Roman"/>
          <w:sz w:val="24"/>
          <w:szCs w:val="24"/>
        </w:rPr>
        <w:t xml:space="preserve">collected less frequently, then </w:t>
      </w:r>
      <w:r w:rsidRPr="001F7852" w:rsidR="008B6D38">
        <w:rPr>
          <w:rFonts w:ascii="Times New Roman" w:hAnsi="Times New Roman" w:cs="Times New Roman"/>
          <w:sz w:val="24"/>
          <w:szCs w:val="24"/>
        </w:rPr>
        <w:t xml:space="preserve">the miners themselves would not receive timely interventions, and the ability to identify </w:t>
      </w:r>
      <w:r w:rsidRPr="001F7852" w:rsidR="00622F9F">
        <w:rPr>
          <w:rFonts w:ascii="Times New Roman" w:hAnsi="Times New Roman" w:cs="Times New Roman"/>
          <w:sz w:val="24"/>
          <w:szCs w:val="24"/>
        </w:rPr>
        <w:t xml:space="preserve">increases in </w:t>
      </w:r>
      <w:r w:rsidRPr="001F7852" w:rsidR="00343BC6">
        <w:rPr>
          <w:rFonts w:ascii="Times New Roman" w:hAnsi="Times New Roman" w:cs="Times New Roman"/>
          <w:sz w:val="24"/>
          <w:szCs w:val="24"/>
        </w:rPr>
        <w:t>pneumoconiosis among these miners</w:t>
      </w:r>
      <w:r w:rsidRPr="001F7852" w:rsidR="00622F9F">
        <w:rPr>
          <w:rFonts w:ascii="Times New Roman" w:hAnsi="Times New Roman" w:cs="Times New Roman"/>
          <w:sz w:val="24"/>
          <w:szCs w:val="24"/>
        </w:rPr>
        <w:t xml:space="preserve"> </w:t>
      </w:r>
      <w:r w:rsidRPr="001F7852" w:rsidR="008B6D38">
        <w:rPr>
          <w:rFonts w:ascii="Times New Roman" w:hAnsi="Times New Roman" w:cs="Times New Roman"/>
          <w:sz w:val="24"/>
          <w:szCs w:val="24"/>
        </w:rPr>
        <w:t xml:space="preserve">would also be lost. </w:t>
      </w:r>
      <w:r w:rsidRPr="001F7852" w:rsidR="0020523F">
        <w:rPr>
          <w:rFonts w:ascii="Times New Roman" w:hAnsi="Times New Roman" w:cs="Times New Roman"/>
          <w:sz w:val="24"/>
          <w:szCs w:val="24"/>
        </w:rPr>
        <w:t>This information is intended to help</w:t>
      </w:r>
      <w:r w:rsidRPr="001F7852" w:rsidR="006C2B7A">
        <w:rPr>
          <w:rFonts w:ascii="Times New Roman" w:hAnsi="Times New Roman" w:cs="Times New Roman"/>
          <w:sz w:val="24"/>
          <w:szCs w:val="24"/>
        </w:rPr>
        <w:t xml:space="preserve"> protect miners</w:t>
      </w:r>
      <w:r w:rsidRPr="001F7852" w:rsidR="00234D4C">
        <w:rPr>
          <w:rFonts w:ascii="Times New Roman" w:hAnsi="Times New Roman" w:cs="Times New Roman"/>
          <w:sz w:val="24"/>
          <w:szCs w:val="24"/>
        </w:rPr>
        <w:t>’ respiratory health</w:t>
      </w:r>
      <w:r w:rsidRPr="001F7852" w:rsidR="00AE29D8">
        <w:rPr>
          <w:rFonts w:ascii="Times New Roman" w:hAnsi="Times New Roman" w:cs="Times New Roman"/>
          <w:sz w:val="24"/>
          <w:szCs w:val="24"/>
        </w:rPr>
        <w:t xml:space="preserve"> </w:t>
      </w:r>
      <w:r w:rsidRPr="001F7852" w:rsidR="006C2B7A">
        <w:rPr>
          <w:rFonts w:ascii="Times New Roman" w:hAnsi="Times New Roman" w:cs="Times New Roman"/>
          <w:sz w:val="24"/>
          <w:szCs w:val="24"/>
        </w:rPr>
        <w:t xml:space="preserve">and </w:t>
      </w:r>
      <w:r w:rsidRPr="001F7852" w:rsidR="0020523F">
        <w:rPr>
          <w:rFonts w:ascii="Times New Roman" w:hAnsi="Times New Roman" w:cs="Times New Roman"/>
          <w:sz w:val="24"/>
          <w:szCs w:val="24"/>
        </w:rPr>
        <w:t xml:space="preserve">guide mine operators </w:t>
      </w:r>
      <w:r w:rsidRPr="001F7852" w:rsidR="006C2B7A">
        <w:rPr>
          <w:rFonts w:ascii="Times New Roman" w:hAnsi="Times New Roman" w:cs="Times New Roman"/>
          <w:sz w:val="24"/>
          <w:szCs w:val="24"/>
        </w:rPr>
        <w:t>in</w:t>
      </w:r>
      <w:r w:rsidRPr="001F7852" w:rsidR="0020523F">
        <w:rPr>
          <w:rFonts w:ascii="Times New Roman" w:hAnsi="Times New Roman" w:cs="Times New Roman"/>
          <w:sz w:val="24"/>
          <w:szCs w:val="24"/>
        </w:rPr>
        <w:t xml:space="preserve"> </w:t>
      </w:r>
      <w:r w:rsidRPr="001F7852" w:rsidR="006C2B7A">
        <w:rPr>
          <w:rFonts w:ascii="Times New Roman" w:hAnsi="Times New Roman" w:cs="Times New Roman"/>
          <w:sz w:val="24"/>
          <w:szCs w:val="24"/>
        </w:rPr>
        <w:t>monitoring the effectiveness of dust controls</w:t>
      </w:r>
      <w:r w:rsidRPr="001F7852" w:rsidR="00476DDC">
        <w:rPr>
          <w:rFonts w:ascii="Times New Roman" w:hAnsi="Times New Roman" w:cs="Times New Roman"/>
          <w:sz w:val="24"/>
          <w:szCs w:val="24"/>
        </w:rPr>
        <w:t xml:space="preserve">. </w:t>
      </w:r>
      <w:r w:rsidRPr="001F7852" w:rsidR="008B6D38">
        <w:rPr>
          <w:rFonts w:ascii="Times New Roman" w:hAnsi="Times New Roman" w:cs="Times New Roman"/>
          <w:sz w:val="24"/>
          <w:szCs w:val="24"/>
        </w:rPr>
        <w:t xml:space="preserve"> </w:t>
      </w:r>
    </w:p>
    <w:p w:rsidR="00EA4A58" w:rsidRPr="001F7852" w:rsidP="001F7852" w14:paraId="01C1343B" w14:textId="26425EC1">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A53F14">
        <w:rPr>
          <w:rFonts w:ascii="Times New Roman" w:hAnsi="Times New Roman" w:cs="Times New Roman"/>
          <w:b/>
          <w:bCs/>
          <w:color w:val="auto"/>
          <w:sz w:val="24"/>
          <w:szCs w:val="24"/>
        </w:rPr>
        <w:t xml:space="preserve">7. </w:t>
      </w:r>
      <w:r w:rsidRPr="001F7852">
        <w:rPr>
          <w:rFonts w:ascii="Times New Roman" w:hAnsi="Times New Roman" w:cs="Times New Roman"/>
          <w:b/>
          <w:bCs/>
          <w:color w:val="auto"/>
          <w:sz w:val="24"/>
          <w:szCs w:val="24"/>
        </w:rPr>
        <w:t>Special Circumstances Relating to the Guidelines of 5 CFR 1320.5</w:t>
      </w:r>
    </w:p>
    <w:p w:rsidR="00EA4A58" w:rsidRPr="001F7852" w:rsidP="000E73AC" w14:paraId="6BFD7DD1" w14:textId="5A4FD8C8">
      <w:pPr>
        <w:spacing w:before="240"/>
        <w:rPr>
          <w:rFonts w:ascii="Times New Roman" w:hAnsi="Times New Roman" w:cs="Times New Roman"/>
          <w:sz w:val="24"/>
          <w:szCs w:val="24"/>
        </w:rPr>
      </w:pPr>
      <w:r w:rsidRPr="001F7852">
        <w:rPr>
          <w:rFonts w:ascii="Times New Roman" w:hAnsi="Times New Roman" w:cs="Times New Roman"/>
          <w:sz w:val="24"/>
          <w:szCs w:val="24"/>
        </w:rPr>
        <w:t>There are no special circumstances with this information collection package. This request fully complies with the regulation 5 CFR 1320.5.</w:t>
      </w:r>
    </w:p>
    <w:p w:rsidR="00F810C2" w:rsidRPr="001F7852" w:rsidP="001F7852" w14:paraId="76D0B894" w14:textId="1672779E">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A53F14">
        <w:rPr>
          <w:rFonts w:ascii="Times New Roman" w:hAnsi="Times New Roman" w:cs="Times New Roman"/>
          <w:b/>
          <w:bCs/>
          <w:color w:val="auto"/>
          <w:sz w:val="24"/>
          <w:szCs w:val="24"/>
        </w:rPr>
        <w:t xml:space="preserve">8. </w:t>
      </w:r>
      <w:r w:rsidRPr="001F7852">
        <w:rPr>
          <w:rFonts w:ascii="Times New Roman" w:hAnsi="Times New Roman" w:cs="Times New Roman"/>
          <w:b/>
          <w:bCs/>
          <w:color w:val="auto"/>
          <w:sz w:val="24"/>
          <w:szCs w:val="24"/>
        </w:rPr>
        <w:t>Comments in Response to the Federal Register Notice and Efforts to Consult Outside the Agency</w:t>
      </w:r>
    </w:p>
    <w:p w:rsidR="00211BDD" w:rsidRPr="001F7852" w:rsidP="000E73AC" w14:paraId="3D3AF0CC" w14:textId="6CC87C72">
      <w:p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 xml:space="preserve">The Federal Register notice was published for this collection on </w:t>
      </w:r>
      <w:r w:rsidRPr="001F7852" w:rsidR="009F0509">
        <w:rPr>
          <w:rFonts w:ascii="Times New Roman" w:hAnsi="Times New Roman" w:cs="Times New Roman"/>
          <w:sz w:val="24"/>
          <w:szCs w:val="24"/>
        </w:rPr>
        <w:t>June 16, 2025</w:t>
      </w:r>
      <w:r w:rsidRPr="001F7852">
        <w:rPr>
          <w:rFonts w:ascii="Times New Roman" w:hAnsi="Times New Roman" w:cs="Times New Roman"/>
          <w:sz w:val="24"/>
          <w:szCs w:val="24"/>
        </w:rPr>
        <w:t xml:space="preserve">, Vol. </w:t>
      </w:r>
      <w:r w:rsidRPr="001F7852" w:rsidR="009F0509">
        <w:rPr>
          <w:rFonts w:ascii="Times New Roman" w:hAnsi="Times New Roman" w:cs="Times New Roman"/>
          <w:sz w:val="24"/>
          <w:szCs w:val="24"/>
        </w:rPr>
        <w:t>90</w:t>
      </w:r>
      <w:r w:rsidRPr="001F7852">
        <w:rPr>
          <w:rFonts w:ascii="Times New Roman" w:hAnsi="Times New Roman" w:cs="Times New Roman"/>
          <w:sz w:val="24"/>
          <w:szCs w:val="24"/>
        </w:rPr>
        <w:t>, No.</w:t>
      </w:r>
      <w:r w:rsidRPr="001F7852" w:rsidR="0032361D">
        <w:rPr>
          <w:rFonts w:ascii="Times New Roman" w:hAnsi="Times New Roman" w:cs="Times New Roman"/>
          <w:sz w:val="24"/>
          <w:szCs w:val="24"/>
        </w:rPr>
        <w:t>114</w:t>
      </w:r>
      <w:r w:rsidRPr="001F7852">
        <w:rPr>
          <w:rFonts w:ascii="Times New Roman" w:hAnsi="Times New Roman" w:cs="Times New Roman"/>
          <w:sz w:val="24"/>
          <w:szCs w:val="24"/>
        </w:rPr>
        <w:t xml:space="preserve">, pp. </w:t>
      </w:r>
      <w:r w:rsidRPr="001F7852" w:rsidR="0032361D">
        <w:rPr>
          <w:rFonts w:ascii="Times New Roman" w:hAnsi="Times New Roman" w:cs="Times New Roman"/>
          <w:sz w:val="24"/>
          <w:szCs w:val="24"/>
        </w:rPr>
        <w:t>25298</w:t>
      </w:r>
      <w:r w:rsidRPr="001F7852" w:rsidR="00B916B5">
        <w:rPr>
          <w:rFonts w:ascii="Times New Roman" w:hAnsi="Times New Roman" w:cs="Times New Roman"/>
          <w:sz w:val="24"/>
          <w:szCs w:val="24"/>
        </w:rPr>
        <w:t xml:space="preserve"> (Attachment 2)</w:t>
      </w:r>
      <w:r w:rsidRPr="001F7852">
        <w:rPr>
          <w:rFonts w:ascii="Times New Roman" w:hAnsi="Times New Roman" w:cs="Times New Roman"/>
          <w:sz w:val="24"/>
          <w:szCs w:val="24"/>
        </w:rPr>
        <w:t xml:space="preserve">. No public comments were received. </w:t>
      </w:r>
    </w:p>
    <w:p w:rsidR="00D37E4E" w:rsidRPr="001F7852" w:rsidP="000E73AC" w14:paraId="5FC27125" w14:textId="5C3AD6A8">
      <w:p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 xml:space="preserve">No outside consultations </w:t>
      </w:r>
      <w:r w:rsidRPr="001F7852" w:rsidR="005B088A">
        <w:rPr>
          <w:rFonts w:ascii="Times New Roman" w:hAnsi="Times New Roman" w:cs="Times New Roman"/>
          <w:sz w:val="24"/>
          <w:szCs w:val="24"/>
        </w:rPr>
        <w:t xml:space="preserve">occurred, as </w:t>
      </w:r>
      <w:r w:rsidRPr="001F7852" w:rsidR="00D07669">
        <w:rPr>
          <w:rFonts w:ascii="Times New Roman" w:hAnsi="Times New Roman" w:cs="Times New Roman"/>
          <w:sz w:val="24"/>
          <w:szCs w:val="24"/>
        </w:rPr>
        <w:t xml:space="preserve">this data collection effort is </w:t>
      </w:r>
      <w:r w:rsidRPr="001F7852" w:rsidR="00A556F0">
        <w:rPr>
          <w:rFonts w:ascii="Times New Roman" w:hAnsi="Times New Roman" w:cs="Times New Roman"/>
          <w:sz w:val="24"/>
          <w:szCs w:val="24"/>
        </w:rPr>
        <w:t xml:space="preserve">in response to </w:t>
      </w:r>
      <w:r w:rsidRPr="001F7852" w:rsidR="00A556F0">
        <w:rPr>
          <w:rFonts w:ascii="Times New Roman" w:eastAsia="Times New Roman" w:hAnsi="Times New Roman" w:cs="Times New Roman"/>
          <w:sz w:val="24"/>
          <w:szCs w:val="24"/>
        </w:rPr>
        <w:t>the Mine Safety and Health Administration Regulation, Lowering Miners’ Exposure to Respirable Crystalline Silica and Improving Respiratory Protection, 30 CFR Part 60.15 Medical surveillance for metal and nonmetal mines.</w:t>
      </w:r>
      <w:r w:rsidRPr="001F7852" w:rsidR="00601E6D">
        <w:rPr>
          <w:rFonts w:ascii="Times New Roman" w:eastAsia="Times New Roman" w:hAnsi="Times New Roman" w:cs="Times New Roman"/>
          <w:sz w:val="24"/>
          <w:szCs w:val="24"/>
        </w:rPr>
        <w:t xml:space="preserve"> </w:t>
      </w:r>
      <w:r w:rsidRPr="001F7852" w:rsidR="00BF6A56">
        <w:rPr>
          <w:rFonts w:ascii="Times New Roman" w:hAnsi="Times New Roman" w:cs="Times New Roman"/>
          <w:sz w:val="24"/>
          <w:szCs w:val="24"/>
        </w:rPr>
        <w:t>The survey was reviewed and discussed with internal NIOSH researchers with expertise in radiograph classifications and pneumoconiosis.</w:t>
      </w:r>
    </w:p>
    <w:p w:rsidR="00F810C2" w:rsidRPr="001F7852" w:rsidP="000E73AC" w14:paraId="5A963EDF" w14:textId="32773138">
      <w:pPr>
        <w:spacing w:before="240" w:line="240" w:lineRule="auto"/>
        <w:rPr>
          <w:rFonts w:ascii="Times New Roman" w:hAnsi="Times New Roman" w:cs="Times New Roman"/>
          <w:b/>
          <w:bCs/>
          <w:sz w:val="24"/>
          <w:szCs w:val="24"/>
        </w:rPr>
      </w:pPr>
      <w:r w:rsidRPr="000E73AC">
        <w:rPr>
          <w:rFonts w:ascii="Times New Roman" w:hAnsi="Times New Roman" w:cs="Times New Roman"/>
          <w:b/>
          <w:bCs/>
          <w:sz w:val="24"/>
          <w:szCs w:val="24"/>
        </w:rPr>
        <w:t>A</w:t>
      </w:r>
      <w:r w:rsidRPr="001F7852" w:rsidR="00A53F14">
        <w:rPr>
          <w:rFonts w:ascii="Times New Roman" w:hAnsi="Times New Roman" w:cs="Times New Roman"/>
          <w:b/>
          <w:bCs/>
          <w:sz w:val="24"/>
          <w:szCs w:val="24"/>
        </w:rPr>
        <w:t xml:space="preserve">9. </w:t>
      </w:r>
      <w:r w:rsidRPr="001F7852">
        <w:rPr>
          <w:rFonts w:ascii="Times New Roman" w:hAnsi="Times New Roman" w:cs="Times New Roman"/>
          <w:b/>
          <w:bCs/>
          <w:sz w:val="24"/>
          <w:szCs w:val="24"/>
        </w:rPr>
        <w:t>Explanation of Any Payment or Gift to Respondents</w:t>
      </w:r>
    </w:p>
    <w:p w:rsidR="00BF08C6" w:rsidRPr="001F7852" w:rsidP="000E73AC" w14:paraId="50F6E0A7" w14:textId="54615F5B">
      <w:pPr>
        <w:spacing w:before="240"/>
        <w:rPr>
          <w:rFonts w:ascii="Times New Roman" w:hAnsi="Times New Roman" w:cs="Times New Roman"/>
          <w:sz w:val="24"/>
          <w:szCs w:val="24"/>
        </w:rPr>
      </w:pPr>
      <w:r w:rsidRPr="001F7852">
        <w:rPr>
          <w:rFonts w:ascii="Times New Roman" w:hAnsi="Times New Roman" w:cs="Times New Roman"/>
          <w:sz w:val="24"/>
          <w:szCs w:val="24"/>
        </w:rPr>
        <w:t xml:space="preserve">Respondents will not receive any payments or gifts for </w:t>
      </w:r>
      <w:r w:rsidRPr="001F7852" w:rsidR="007F3F17">
        <w:rPr>
          <w:rFonts w:ascii="Times New Roman" w:hAnsi="Times New Roman" w:cs="Times New Roman"/>
          <w:sz w:val="24"/>
          <w:szCs w:val="24"/>
        </w:rPr>
        <w:t>completing either data collection</w:t>
      </w:r>
      <w:r w:rsidRPr="001F7852">
        <w:rPr>
          <w:rFonts w:ascii="Times New Roman" w:hAnsi="Times New Roman" w:cs="Times New Roman"/>
          <w:sz w:val="24"/>
          <w:szCs w:val="24"/>
        </w:rPr>
        <w:t>.</w:t>
      </w:r>
    </w:p>
    <w:p w:rsidR="00C80887" w:rsidRPr="001F7852" w:rsidP="000E73AC" w14:paraId="2A15593C" w14:textId="199964D7">
      <w:pPr>
        <w:spacing w:before="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Pr="001F7852">
        <w:rPr>
          <w:rFonts w:ascii="Times New Roman" w:eastAsia="Times New Roman" w:hAnsi="Times New Roman" w:cs="Times New Roman"/>
          <w:b/>
          <w:bCs/>
          <w:sz w:val="24"/>
          <w:szCs w:val="24"/>
        </w:rPr>
        <w:t>10. Protection of the Privacy and Confidentiality of Information Provided by Respondents</w:t>
      </w:r>
    </w:p>
    <w:p w:rsidR="008B0D3F" w:rsidRPr="001F7852" w:rsidP="000E73AC" w14:paraId="0DD906F9" w14:textId="75DE3B72">
      <w:pPr>
        <w:spacing w:before="240" w:after="100" w:afterAutospacing="1" w:line="240" w:lineRule="auto"/>
        <w:rPr>
          <w:rFonts w:ascii="Times New Roman" w:eastAsia="Times New Roman" w:hAnsi="Times New Roman" w:cs="Times New Roman"/>
          <w:sz w:val="24"/>
          <w:szCs w:val="24"/>
        </w:rPr>
      </w:pPr>
      <w:bookmarkStart w:id="2" w:name="_Hlk40280827"/>
      <w:bookmarkStart w:id="3" w:name="_Hlk40280950"/>
      <w:r w:rsidRPr="001F7852">
        <w:rPr>
          <w:rFonts w:ascii="Times New Roman" w:eastAsia="Times New Roman" w:hAnsi="Times New Roman" w:cs="Times New Roman"/>
          <w:sz w:val="24"/>
          <w:szCs w:val="24"/>
        </w:rPr>
        <w:t xml:space="preserve">System Security and Privacy Officer (SSPO) </w:t>
      </w:r>
      <w:r w:rsidRPr="001F7852">
        <w:rPr>
          <w:rFonts w:ascii="Times New Roman" w:eastAsia="Times New Roman" w:hAnsi="Times New Roman" w:cs="Times New Roman"/>
          <w:sz w:val="24"/>
          <w:szCs w:val="24"/>
        </w:rPr>
        <w:t xml:space="preserve">determined in conjunction with the CDC Privacy Office that Privacy Act is not applicable. The </w:t>
      </w:r>
      <w:r w:rsidRPr="001F7852" w:rsidR="004A5E7D">
        <w:rPr>
          <w:rFonts w:ascii="Times New Roman" w:eastAsia="Times New Roman" w:hAnsi="Times New Roman" w:cs="Times New Roman"/>
          <w:sz w:val="24"/>
          <w:szCs w:val="24"/>
        </w:rPr>
        <w:t>activities do not involve the collection of individually identifiable information.</w:t>
      </w:r>
    </w:p>
    <w:p w:rsidR="008B0D3F" w:rsidRPr="001F7852" w:rsidP="000E73AC" w14:paraId="59ED318F" w14:textId="30E21E36">
      <w:pPr>
        <w:spacing w:before="240" w:after="100" w:afterAutospacing="1" w:line="240" w:lineRule="auto"/>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Research Electronic Data Capture (REDcap) include</w:t>
      </w:r>
      <w:r w:rsidRPr="001F7852" w:rsidR="00F5549F">
        <w:rPr>
          <w:rFonts w:ascii="Times New Roman" w:eastAsia="Times New Roman" w:hAnsi="Times New Roman" w:cs="Times New Roman"/>
          <w:sz w:val="24"/>
          <w:szCs w:val="24"/>
        </w:rPr>
        <w:t>s</w:t>
      </w:r>
      <w:r w:rsidRPr="001F7852">
        <w:rPr>
          <w:rFonts w:ascii="Times New Roman" w:eastAsia="Times New Roman" w:hAnsi="Times New Roman" w:cs="Times New Roman"/>
          <w:sz w:val="24"/>
          <w:szCs w:val="24"/>
        </w:rPr>
        <w:t xml:space="preserve"> the in-place technical, physical, or administrative controls (safeguards).</w:t>
      </w:r>
    </w:p>
    <w:p w:rsidR="008B0D3F" w:rsidRPr="001F7852" w:rsidP="000E73AC" w14:paraId="7B931024" w14:textId="2CB06E7D">
      <w:pPr>
        <w:spacing w:before="240" w:after="100" w:afterAutospacing="1" w:line="240" w:lineRule="auto"/>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 xml:space="preserve">Research Electronic Data Capture (REDcap) System Security Plan (SSP) defines the process for handling security incidents. The system’s team and the Cybersecurity Program Office (CSPO) share the responsibilities for event monitoring and incident response. </w:t>
      </w:r>
      <w:r w:rsidRPr="001F7852" w:rsidR="00AD02EB">
        <w:rPr>
          <w:rFonts w:ascii="Times New Roman" w:eastAsia="Times New Roman" w:hAnsi="Times New Roman" w:cs="Times New Roman"/>
          <w:sz w:val="24"/>
          <w:szCs w:val="24"/>
        </w:rPr>
        <w:t>Direct reports of suspicious security or adverse privacy related events to the component’s Information Systems Security Officer (SSPO), CDC helpdesk, or to the CDC Security Incident Response Team (CSIRT). The CDC CSPO reports to the HHS Computer Security Incident Response Center (CSIRC), which reports incidents to US-CERT as appropriate</w:t>
      </w:r>
      <w:r w:rsidRPr="001F7852" w:rsidR="00B82B8A">
        <w:rPr>
          <w:rFonts w:ascii="Times New Roman" w:eastAsia="Times New Roman" w:hAnsi="Times New Roman" w:cs="Times New Roman"/>
          <w:sz w:val="24"/>
          <w:szCs w:val="24"/>
        </w:rPr>
        <w:t>.</w:t>
      </w:r>
    </w:p>
    <w:p w:rsidR="003D7DC3" w:rsidRPr="001F7852" w:rsidP="000E73AC" w14:paraId="62E6ACDC" w14:textId="2567553B">
      <w:p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 xml:space="preserve">The information collected for </w:t>
      </w:r>
      <w:r w:rsidRPr="001F7852" w:rsidR="002B1505">
        <w:rPr>
          <w:rFonts w:ascii="Times New Roman" w:hAnsi="Times New Roman" w:cs="Times New Roman"/>
          <w:sz w:val="24"/>
          <w:szCs w:val="24"/>
        </w:rPr>
        <w:t>the</w:t>
      </w:r>
      <w:r w:rsidRPr="001F7852">
        <w:rPr>
          <w:rFonts w:ascii="Times New Roman" w:hAnsi="Times New Roman" w:cs="Times New Roman"/>
          <w:sz w:val="24"/>
          <w:szCs w:val="24"/>
        </w:rPr>
        <w:t xml:space="preserve"> project will be maintained or stored locally under strict access controls limited to the local project leader/manager or his/her designate. </w:t>
      </w:r>
    </w:p>
    <w:bookmarkEnd w:id="2"/>
    <w:p w:rsidR="002E3A35" w:rsidRPr="001F7852" w:rsidP="000E73AC" w14:paraId="1A52D3D3" w14:textId="04E88F2B">
      <w:pPr>
        <w:spacing w:before="240" w:after="0" w:line="240" w:lineRule="auto"/>
        <w:rPr>
          <w:rFonts w:ascii="Times New Roman" w:hAnsi="Times New Roman" w:cs="Times New Roman"/>
          <w:sz w:val="24"/>
          <w:szCs w:val="24"/>
        </w:rPr>
      </w:pPr>
      <w:r w:rsidRPr="001F7852">
        <w:rPr>
          <w:rFonts w:ascii="Times New Roman" w:hAnsi="Times New Roman" w:cs="Times New Roman"/>
          <w:sz w:val="24"/>
          <w:szCs w:val="24"/>
        </w:rPr>
        <w:t xml:space="preserve">Participation in the activities is </w:t>
      </w:r>
      <w:r w:rsidRPr="001F7852" w:rsidR="00CB76D3">
        <w:rPr>
          <w:rFonts w:ascii="Times New Roman" w:hAnsi="Times New Roman" w:cs="Times New Roman"/>
          <w:sz w:val="24"/>
          <w:szCs w:val="24"/>
        </w:rPr>
        <w:t xml:space="preserve">mandated for </w:t>
      </w:r>
      <w:r w:rsidRPr="001F7852" w:rsidR="00C10117">
        <w:rPr>
          <w:rFonts w:ascii="Times New Roman" w:hAnsi="Times New Roman" w:cs="Times New Roman"/>
          <w:sz w:val="24"/>
          <w:szCs w:val="24"/>
        </w:rPr>
        <w:t xml:space="preserve">medical </w:t>
      </w:r>
      <w:r w:rsidRPr="001F7852" w:rsidR="00800907">
        <w:rPr>
          <w:rFonts w:ascii="Times New Roman" w:hAnsi="Times New Roman" w:cs="Times New Roman"/>
          <w:sz w:val="24"/>
          <w:szCs w:val="24"/>
        </w:rPr>
        <w:t>providers</w:t>
      </w:r>
      <w:r w:rsidRPr="001F7852" w:rsidR="00D5759E">
        <w:rPr>
          <w:rFonts w:ascii="Times New Roman" w:hAnsi="Times New Roman" w:cs="Times New Roman"/>
          <w:sz w:val="24"/>
          <w:szCs w:val="24"/>
        </w:rPr>
        <w:t xml:space="preserve"> serving miners as outline</w:t>
      </w:r>
      <w:r w:rsidRPr="001F7852" w:rsidR="002B692F">
        <w:rPr>
          <w:rFonts w:ascii="Times New Roman" w:hAnsi="Times New Roman" w:cs="Times New Roman"/>
          <w:sz w:val="24"/>
          <w:szCs w:val="24"/>
        </w:rPr>
        <w:t>d</w:t>
      </w:r>
      <w:r w:rsidRPr="001F7852" w:rsidR="00D5759E">
        <w:rPr>
          <w:rFonts w:ascii="Times New Roman" w:hAnsi="Times New Roman" w:cs="Times New Roman"/>
          <w:sz w:val="24"/>
          <w:szCs w:val="24"/>
        </w:rPr>
        <w:t xml:space="preserve"> in</w:t>
      </w:r>
      <w:r w:rsidRPr="001F7852" w:rsidR="002B692F">
        <w:rPr>
          <w:rFonts w:ascii="Times New Roman" w:hAnsi="Times New Roman" w:cs="Times New Roman"/>
          <w:sz w:val="24"/>
          <w:szCs w:val="24"/>
        </w:rPr>
        <w:t xml:space="preserve"> 30</w:t>
      </w:r>
      <w:r w:rsidRPr="001F7852" w:rsidR="00D5759E">
        <w:rPr>
          <w:rFonts w:ascii="Times New Roman" w:hAnsi="Times New Roman" w:cs="Times New Roman"/>
          <w:sz w:val="24"/>
          <w:szCs w:val="24"/>
        </w:rPr>
        <w:t xml:space="preserve"> </w:t>
      </w:r>
      <w:r w:rsidRPr="001F7852" w:rsidR="002B692F">
        <w:rPr>
          <w:rFonts w:ascii="Times New Roman" w:hAnsi="Times New Roman" w:cs="Times New Roman"/>
          <w:sz w:val="24"/>
          <w:szCs w:val="24"/>
        </w:rPr>
        <w:t>CFR Part 60.15</w:t>
      </w:r>
      <w:r w:rsidRPr="001F7852" w:rsidR="001C58E4">
        <w:rPr>
          <w:rFonts w:ascii="Times New Roman" w:hAnsi="Times New Roman" w:cs="Times New Roman"/>
          <w:sz w:val="24"/>
          <w:szCs w:val="24"/>
        </w:rPr>
        <w:t>(d)(2)</w:t>
      </w:r>
      <w:r w:rsidRPr="001F7852">
        <w:rPr>
          <w:rFonts w:ascii="Times New Roman" w:hAnsi="Times New Roman" w:cs="Times New Roman"/>
          <w:sz w:val="24"/>
          <w:szCs w:val="24"/>
        </w:rPr>
        <w:t xml:space="preserve">. </w:t>
      </w:r>
      <w:r w:rsidRPr="001F7852" w:rsidR="000F063B">
        <w:rPr>
          <w:rFonts w:ascii="Times New Roman" w:eastAsia="Times New Roman" w:hAnsi="Times New Roman" w:cs="Times New Roman"/>
          <w:sz w:val="24"/>
          <w:szCs w:val="24"/>
        </w:rPr>
        <w:t>The data collection instrument</w:t>
      </w:r>
      <w:r w:rsidRPr="001F7852" w:rsidR="00F86B06">
        <w:rPr>
          <w:rFonts w:ascii="Times New Roman" w:eastAsia="Times New Roman" w:hAnsi="Times New Roman" w:cs="Times New Roman"/>
          <w:sz w:val="24"/>
          <w:szCs w:val="24"/>
        </w:rPr>
        <w:t>s</w:t>
      </w:r>
      <w:r w:rsidRPr="001F7852" w:rsidR="000F063B">
        <w:rPr>
          <w:rFonts w:ascii="Times New Roman" w:eastAsia="Times New Roman" w:hAnsi="Times New Roman" w:cs="Times New Roman"/>
          <w:sz w:val="24"/>
          <w:szCs w:val="24"/>
        </w:rPr>
        <w:t xml:space="preserve"> </w:t>
      </w:r>
      <w:r w:rsidRPr="001F7852" w:rsidR="00F86B06">
        <w:rPr>
          <w:rFonts w:ascii="Times New Roman" w:eastAsia="Times New Roman" w:hAnsi="Times New Roman" w:cs="Times New Roman"/>
          <w:sz w:val="24"/>
          <w:szCs w:val="24"/>
        </w:rPr>
        <w:t>are</w:t>
      </w:r>
      <w:r w:rsidRPr="001F7852" w:rsidR="000F063B">
        <w:rPr>
          <w:rFonts w:ascii="Times New Roman" w:eastAsia="Times New Roman" w:hAnsi="Times New Roman" w:cs="Times New Roman"/>
          <w:sz w:val="24"/>
          <w:szCs w:val="24"/>
        </w:rPr>
        <w:t xml:space="preserve"> included </w:t>
      </w:r>
      <w:r w:rsidRPr="001F7852" w:rsidR="00F86B06">
        <w:rPr>
          <w:rFonts w:ascii="Times New Roman" w:eastAsia="Times New Roman" w:hAnsi="Times New Roman" w:cs="Times New Roman"/>
          <w:sz w:val="24"/>
          <w:szCs w:val="24"/>
        </w:rPr>
        <w:t xml:space="preserve">as </w:t>
      </w:r>
      <w:r w:rsidRPr="001F7852" w:rsidR="000F063B">
        <w:rPr>
          <w:rFonts w:ascii="Times New Roman" w:eastAsia="Times New Roman" w:hAnsi="Times New Roman" w:cs="Times New Roman"/>
          <w:sz w:val="24"/>
          <w:szCs w:val="24"/>
        </w:rPr>
        <w:t>Attachment</w:t>
      </w:r>
      <w:r w:rsidRPr="001F7852" w:rsidR="00F86B06">
        <w:rPr>
          <w:rFonts w:ascii="Times New Roman" w:eastAsia="Times New Roman" w:hAnsi="Times New Roman" w:cs="Times New Roman"/>
          <w:sz w:val="24"/>
          <w:szCs w:val="24"/>
        </w:rPr>
        <w:t>s 3 and 4</w:t>
      </w:r>
      <w:r w:rsidRPr="001F7852" w:rsidR="00F97198">
        <w:rPr>
          <w:rFonts w:ascii="Times New Roman" w:eastAsia="Times New Roman" w:hAnsi="Times New Roman" w:cs="Times New Roman"/>
          <w:sz w:val="24"/>
          <w:szCs w:val="24"/>
        </w:rPr>
        <w:t>, with Attachment 3 being a request form for clinics</w:t>
      </w:r>
      <w:r w:rsidRPr="001F7852" w:rsidR="00F86B06">
        <w:rPr>
          <w:rFonts w:ascii="Times New Roman" w:eastAsia="Times New Roman" w:hAnsi="Times New Roman" w:cs="Times New Roman"/>
          <w:sz w:val="24"/>
          <w:szCs w:val="24"/>
        </w:rPr>
        <w:t xml:space="preserve">, and Attachment 4 containing </w:t>
      </w:r>
      <w:r w:rsidRPr="001F7852" w:rsidR="00327418">
        <w:rPr>
          <w:rFonts w:ascii="Times New Roman" w:eastAsia="Times New Roman" w:hAnsi="Times New Roman" w:cs="Times New Roman"/>
          <w:sz w:val="24"/>
          <w:szCs w:val="24"/>
        </w:rPr>
        <w:t>questions about each miner’s radiographic classification</w:t>
      </w:r>
      <w:r w:rsidRPr="001F7852" w:rsidR="002F51FF">
        <w:rPr>
          <w:rFonts w:ascii="Times New Roman" w:eastAsia="Times New Roman" w:hAnsi="Times New Roman" w:cs="Times New Roman"/>
          <w:sz w:val="24"/>
          <w:szCs w:val="24"/>
        </w:rPr>
        <w:t>.</w:t>
      </w:r>
    </w:p>
    <w:bookmarkEnd w:id="3"/>
    <w:p w:rsidR="00BF08C6" w:rsidRPr="001F7852" w:rsidP="001F7852" w14:paraId="1537E69A" w14:textId="1598072A">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C80887">
        <w:rPr>
          <w:rFonts w:ascii="Times New Roman" w:hAnsi="Times New Roman" w:cs="Times New Roman"/>
          <w:b/>
          <w:bCs/>
          <w:color w:val="auto"/>
          <w:sz w:val="24"/>
          <w:szCs w:val="24"/>
        </w:rPr>
        <w:t xml:space="preserve">11. </w:t>
      </w:r>
      <w:r w:rsidRPr="001F7852" w:rsidR="00C85693">
        <w:rPr>
          <w:rFonts w:ascii="Times New Roman" w:hAnsi="Times New Roman" w:cs="Times New Roman"/>
          <w:b/>
          <w:bCs/>
          <w:color w:val="auto"/>
          <w:sz w:val="24"/>
          <w:szCs w:val="24"/>
        </w:rPr>
        <w:t>Institutional Review Board (IRB) and Justification for Sensitive Questions</w:t>
      </w:r>
    </w:p>
    <w:p w:rsidR="00C85693" w:rsidRPr="001F7852" w:rsidP="00334F69" w14:paraId="5099A7E9" w14:textId="63FB6160">
      <w:pPr>
        <w:spacing w:before="240" w:after="0" w:line="240" w:lineRule="auto"/>
        <w:rPr>
          <w:rFonts w:ascii="Times New Roman" w:hAnsi="Times New Roman" w:cs="Times New Roman"/>
          <w:sz w:val="24"/>
          <w:szCs w:val="24"/>
        </w:rPr>
      </w:pPr>
      <w:r w:rsidRPr="001F7852">
        <w:rPr>
          <w:rFonts w:ascii="Times New Roman" w:hAnsi="Times New Roman" w:cs="Times New Roman"/>
          <w:i/>
          <w:sz w:val="24"/>
          <w:szCs w:val="24"/>
        </w:rPr>
        <w:t>IRB Approval</w:t>
      </w:r>
      <w:r w:rsidR="009C5B39">
        <w:rPr>
          <w:rFonts w:ascii="Times New Roman" w:hAnsi="Times New Roman" w:cs="Times New Roman"/>
          <w:i/>
          <w:sz w:val="24"/>
          <w:szCs w:val="24"/>
        </w:rPr>
        <w:t xml:space="preserve">: </w:t>
      </w:r>
      <w:r w:rsidRPr="001F7852" w:rsidR="008915C8">
        <w:rPr>
          <w:rFonts w:ascii="Times New Roman" w:hAnsi="Times New Roman" w:cs="Times New Roman"/>
          <w:sz w:val="24"/>
          <w:szCs w:val="24"/>
        </w:rPr>
        <w:t xml:space="preserve">The proposed data collection was reviewed and </w:t>
      </w:r>
      <w:r w:rsidRPr="001F7852" w:rsidR="00D413D0">
        <w:rPr>
          <w:rFonts w:ascii="Times New Roman" w:hAnsi="Times New Roman" w:cs="Times New Roman"/>
          <w:sz w:val="24"/>
          <w:szCs w:val="24"/>
        </w:rPr>
        <w:t>found to be exempt</w:t>
      </w:r>
      <w:r w:rsidRPr="001F7852" w:rsidR="008915C8">
        <w:rPr>
          <w:rFonts w:ascii="Times New Roman" w:hAnsi="Times New Roman" w:cs="Times New Roman"/>
          <w:sz w:val="24"/>
          <w:szCs w:val="24"/>
        </w:rPr>
        <w:t xml:space="preserve"> by the NIOSH Human Research Protection Program</w:t>
      </w:r>
      <w:r w:rsidRPr="001F7852" w:rsidR="000B52A9">
        <w:rPr>
          <w:rFonts w:ascii="Times New Roman" w:hAnsi="Times New Roman" w:cs="Times New Roman"/>
          <w:sz w:val="24"/>
          <w:szCs w:val="24"/>
        </w:rPr>
        <w:t xml:space="preserve"> (Attachment </w:t>
      </w:r>
      <w:r w:rsidRPr="001F7852" w:rsidR="00F97198">
        <w:rPr>
          <w:rFonts w:ascii="Times New Roman" w:hAnsi="Times New Roman" w:cs="Times New Roman"/>
          <w:sz w:val="24"/>
          <w:szCs w:val="24"/>
        </w:rPr>
        <w:t>5</w:t>
      </w:r>
      <w:r w:rsidRPr="001F7852" w:rsidR="000B52A9">
        <w:rPr>
          <w:rFonts w:ascii="Times New Roman" w:hAnsi="Times New Roman" w:cs="Times New Roman"/>
          <w:sz w:val="24"/>
          <w:szCs w:val="24"/>
        </w:rPr>
        <w:t>)</w:t>
      </w:r>
      <w:r w:rsidRPr="001F7852" w:rsidR="008915C8">
        <w:rPr>
          <w:rFonts w:ascii="Times New Roman" w:hAnsi="Times New Roman" w:cs="Times New Roman"/>
          <w:sz w:val="24"/>
          <w:szCs w:val="24"/>
        </w:rPr>
        <w:t>.</w:t>
      </w:r>
    </w:p>
    <w:p w:rsidR="006F654B" w:rsidRPr="001F7852" w:rsidP="000E73AC" w14:paraId="38F98FD6" w14:textId="510CCC3F">
      <w:pPr>
        <w:spacing w:before="240" w:after="120" w:line="240" w:lineRule="auto"/>
        <w:rPr>
          <w:rFonts w:ascii="Times New Roman" w:hAnsi="Times New Roman" w:cs="Times New Roman"/>
          <w:sz w:val="24"/>
          <w:szCs w:val="24"/>
        </w:rPr>
      </w:pPr>
      <w:r w:rsidRPr="001F7852">
        <w:rPr>
          <w:rFonts w:ascii="Times New Roman" w:hAnsi="Times New Roman" w:cs="Times New Roman"/>
          <w:sz w:val="24"/>
          <w:szCs w:val="24"/>
        </w:rPr>
        <w:t>This information collection does not ask any sensitive questions.</w:t>
      </w:r>
    </w:p>
    <w:p w:rsidR="00D0676F" w:rsidRPr="001F7852" w:rsidP="001F7852" w14:paraId="2B37990A" w14:textId="0D8184F9">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C80887">
        <w:rPr>
          <w:rFonts w:ascii="Times New Roman" w:hAnsi="Times New Roman" w:cs="Times New Roman"/>
          <w:b/>
          <w:bCs/>
          <w:color w:val="auto"/>
          <w:sz w:val="24"/>
          <w:szCs w:val="24"/>
        </w:rPr>
        <w:t xml:space="preserve">12. </w:t>
      </w:r>
      <w:r w:rsidRPr="001F7852">
        <w:rPr>
          <w:rFonts w:ascii="Times New Roman" w:hAnsi="Times New Roman" w:cs="Times New Roman"/>
          <w:b/>
          <w:bCs/>
          <w:color w:val="auto"/>
          <w:sz w:val="24"/>
          <w:szCs w:val="24"/>
        </w:rPr>
        <w:t>Estimates of Annualized Burden Hours and Costs</w:t>
      </w:r>
    </w:p>
    <w:p w:rsidR="00717867" w:rsidP="000E73AC" w14:paraId="029762DD" w14:textId="0FCAE44A">
      <w:pPr>
        <w:spacing w:before="240"/>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 xml:space="preserve">The burden hours are estimated based on limited pilot testing conducted internally using the survey instrument. In these pilot tests, the amount of time for instruction review, collection of mock information, and the </w:t>
      </w:r>
      <w:r w:rsidRPr="001F7852" w:rsidR="00477C55">
        <w:rPr>
          <w:rFonts w:ascii="Times New Roman" w:eastAsia="Times New Roman" w:hAnsi="Times New Roman" w:cs="Times New Roman"/>
          <w:sz w:val="24"/>
          <w:szCs w:val="24"/>
        </w:rPr>
        <w:t xml:space="preserve">completion of the </w:t>
      </w:r>
      <w:r w:rsidRPr="001F7852" w:rsidR="00F75082">
        <w:rPr>
          <w:rFonts w:ascii="Times New Roman" w:eastAsia="Times New Roman" w:hAnsi="Times New Roman" w:cs="Times New Roman"/>
          <w:sz w:val="24"/>
          <w:szCs w:val="24"/>
        </w:rPr>
        <w:t>data collection form</w:t>
      </w:r>
      <w:r w:rsidRPr="001F7852" w:rsidR="00477C55">
        <w:rPr>
          <w:rFonts w:ascii="Times New Roman" w:eastAsia="Times New Roman" w:hAnsi="Times New Roman" w:cs="Times New Roman"/>
          <w:sz w:val="24"/>
          <w:szCs w:val="24"/>
        </w:rPr>
        <w:t>s</w:t>
      </w:r>
      <w:r w:rsidRPr="001F7852" w:rsidR="00F75082">
        <w:rPr>
          <w:rFonts w:ascii="Times New Roman" w:eastAsia="Times New Roman" w:hAnsi="Times New Roman" w:cs="Times New Roman"/>
          <w:sz w:val="24"/>
          <w:szCs w:val="24"/>
        </w:rPr>
        <w:t xml:space="preserve"> </w:t>
      </w:r>
      <w:r w:rsidRPr="001F7852">
        <w:rPr>
          <w:rFonts w:ascii="Times New Roman" w:eastAsia="Times New Roman" w:hAnsi="Times New Roman" w:cs="Times New Roman"/>
          <w:sz w:val="24"/>
          <w:szCs w:val="24"/>
        </w:rPr>
        <w:t>was between 2-4 minutes. The median time of 3 minutes was used to estimate annual burden hours. Currently, the total number of clinics which will be using this system in the United States is unknown. However, the total number of employed miners in the metal/non-metal industry is known, with 255,702 employed in 2023. MSHA estimated in their regulatory documents that anywhere between 25% to 75% of metal/non-metal miners will participate in this program, leading to an annual average number of radiographs submitted to be 13,500. If we take the total number of clinics to be at least double the number of clinics offering NIOSH-approved radiography listed on NIOSH’s website (169), then at least 338 clinics will participate. CDC therefore requests OMB approval for an estimated 4</w:t>
      </w:r>
      <w:r w:rsidR="00740FB2">
        <w:rPr>
          <w:rFonts w:ascii="Times New Roman" w:eastAsia="Times New Roman" w:hAnsi="Times New Roman" w:cs="Times New Roman"/>
          <w:sz w:val="24"/>
          <w:szCs w:val="24"/>
        </w:rPr>
        <w:t>57</w:t>
      </w:r>
      <w:r w:rsidRPr="001F7852">
        <w:rPr>
          <w:rFonts w:ascii="Times New Roman" w:eastAsia="Times New Roman" w:hAnsi="Times New Roman" w:cs="Times New Roman"/>
          <w:sz w:val="24"/>
          <w:szCs w:val="24"/>
        </w:rPr>
        <w:t xml:space="preserve"> annual burden hours. There are no costs to respondents other than their time to participate.</w:t>
      </w:r>
      <w:r w:rsidRPr="001F7852" w:rsidR="00D05A50">
        <w:rPr>
          <w:rFonts w:ascii="Times New Roman" w:eastAsia="Times New Roman" w:hAnsi="Times New Roman" w:cs="Times New Roman"/>
          <w:sz w:val="24"/>
          <w:szCs w:val="24"/>
        </w:rPr>
        <w:t xml:space="preserve"> </w:t>
      </w:r>
    </w:p>
    <w:p w:rsidR="00717867" w:rsidRPr="00334F69" w:rsidP="000E73AC" w14:paraId="33FF1303" w14:textId="3B5C5C60">
      <w:pPr>
        <w:spacing w:before="240" w:line="276" w:lineRule="auto"/>
        <w:rPr>
          <w:rFonts w:ascii="Times New Roman" w:hAnsi="Times New Roman" w:cs="Times New Roman"/>
          <w:b/>
          <w:sz w:val="24"/>
          <w:szCs w:val="24"/>
        </w:rPr>
      </w:pPr>
      <w:r w:rsidRPr="00334F69">
        <w:rPr>
          <w:rFonts w:ascii="Times New Roman" w:hAnsi="Times New Roman" w:cs="Times New Roman"/>
          <w:b/>
          <w:bCs/>
          <w:sz w:val="24"/>
          <w:szCs w:val="24"/>
        </w:rPr>
        <w:t>Exhibit A.12</w:t>
      </w:r>
      <w:r w:rsidRPr="00334F69">
        <w:rPr>
          <w:rFonts w:ascii="Times New Roman" w:hAnsi="Times New Roman" w:cs="Times New Roman"/>
          <w:b/>
          <w:sz w:val="24"/>
          <w:szCs w:val="24"/>
        </w:rPr>
        <w:t xml:space="preserve">.1 </w:t>
      </w:r>
      <w:r w:rsidRPr="00334F69">
        <w:rPr>
          <w:rFonts w:ascii="Times New Roman" w:hAnsi="Times New Roman" w:cs="Times New Roman"/>
          <w:b/>
          <w:sz w:val="24"/>
          <w:szCs w:val="24"/>
        </w:rPr>
        <w:t>Estimated Annualized Burden (Hours)</w:t>
      </w:r>
    </w:p>
    <w:tbl>
      <w:tblPr>
        <w:tblStyle w:val="TableGrid"/>
        <w:tblCaption w:val="Example Table, Table A12: Estimated Annualized Burden Costs"/>
        <w:tblDescription w:val="Example Table, Table A12: Estimated Annualized Burden Costs"/>
        <w:tblW w:w="8693" w:type="dxa"/>
        <w:tblInd w:w="-275" w:type="dxa"/>
        <w:tblLook w:val="04A0"/>
      </w:tblPr>
      <w:tblGrid>
        <w:gridCol w:w="1501"/>
        <w:gridCol w:w="1536"/>
        <w:gridCol w:w="1666"/>
        <w:gridCol w:w="1510"/>
        <w:gridCol w:w="1286"/>
        <w:gridCol w:w="1194"/>
      </w:tblGrid>
      <w:tr w14:paraId="1790EF43" w14:textId="77777777" w:rsidTr="001B1DED">
        <w:tblPrEx>
          <w:tblW w:w="8693" w:type="dxa"/>
          <w:tblInd w:w="-275" w:type="dxa"/>
          <w:tblLook w:val="04A0"/>
        </w:tblPrEx>
        <w:trPr>
          <w:trHeight w:val="1134"/>
          <w:tblHeader/>
        </w:trPr>
        <w:tc>
          <w:tcPr>
            <w:tcW w:w="1513" w:type="dxa"/>
          </w:tcPr>
          <w:p w:rsidR="00717867" w:rsidRPr="00334F69" w:rsidP="000E73AC" w14:paraId="5B892FF2" w14:textId="77777777">
            <w:pPr>
              <w:spacing w:before="240" w:line="276" w:lineRule="auto"/>
              <w:rPr>
                <w:rFonts w:ascii="Times New Roman" w:hAnsi="Times New Roman" w:cs="Times New Roman"/>
                <w:sz w:val="24"/>
                <w:szCs w:val="24"/>
              </w:rPr>
            </w:pPr>
            <w:r w:rsidRPr="00334F69">
              <w:rPr>
                <w:rFonts w:ascii="Times New Roman" w:hAnsi="Times New Roman" w:cs="Times New Roman"/>
                <w:sz w:val="24"/>
                <w:szCs w:val="24"/>
              </w:rPr>
              <w:t>Type of Respondents</w:t>
            </w:r>
          </w:p>
        </w:tc>
        <w:tc>
          <w:tcPr>
            <w:tcW w:w="1367" w:type="dxa"/>
          </w:tcPr>
          <w:p w:rsidR="00717867" w:rsidRPr="00334F69" w:rsidP="000E73AC" w14:paraId="39014E03" w14:textId="77777777">
            <w:pPr>
              <w:spacing w:before="240" w:line="276" w:lineRule="auto"/>
              <w:rPr>
                <w:rFonts w:ascii="Times New Roman" w:hAnsi="Times New Roman" w:cs="Times New Roman"/>
                <w:sz w:val="24"/>
                <w:szCs w:val="24"/>
              </w:rPr>
            </w:pPr>
            <w:r w:rsidRPr="00334F69">
              <w:rPr>
                <w:rFonts w:ascii="Times New Roman" w:hAnsi="Times New Roman" w:cs="Times New Roman"/>
                <w:sz w:val="24"/>
                <w:szCs w:val="24"/>
              </w:rPr>
              <w:t>Form Name</w:t>
            </w:r>
          </w:p>
        </w:tc>
        <w:tc>
          <w:tcPr>
            <w:tcW w:w="1710" w:type="dxa"/>
          </w:tcPr>
          <w:p w:rsidR="00717867" w:rsidRPr="00334F69" w:rsidP="000E73AC" w14:paraId="021AAB40" w14:textId="77777777">
            <w:pPr>
              <w:spacing w:before="240" w:line="276" w:lineRule="auto"/>
              <w:rPr>
                <w:rFonts w:ascii="Times New Roman" w:hAnsi="Times New Roman" w:cs="Times New Roman"/>
                <w:sz w:val="24"/>
                <w:szCs w:val="24"/>
              </w:rPr>
            </w:pPr>
            <w:r w:rsidRPr="00334F69">
              <w:rPr>
                <w:rFonts w:ascii="Times New Roman" w:hAnsi="Times New Roman" w:cs="Times New Roman"/>
                <w:sz w:val="24"/>
                <w:szCs w:val="24"/>
              </w:rPr>
              <w:t>No. of Respondents</w:t>
            </w:r>
          </w:p>
        </w:tc>
        <w:tc>
          <w:tcPr>
            <w:tcW w:w="1541" w:type="dxa"/>
          </w:tcPr>
          <w:p w:rsidR="00717867" w:rsidRPr="00334F69" w:rsidP="000E73AC" w14:paraId="542867C7" w14:textId="77777777">
            <w:pPr>
              <w:spacing w:before="240" w:line="276" w:lineRule="auto"/>
              <w:rPr>
                <w:rFonts w:ascii="Times New Roman" w:hAnsi="Times New Roman" w:cs="Times New Roman"/>
                <w:sz w:val="24"/>
                <w:szCs w:val="24"/>
              </w:rPr>
            </w:pPr>
            <w:r w:rsidRPr="00334F69">
              <w:rPr>
                <w:rFonts w:ascii="Times New Roman" w:hAnsi="Times New Roman" w:cs="Times New Roman"/>
                <w:sz w:val="24"/>
                <w:szCs w:val="24"/>
              </w:rPr>
              <w:t>No. of Responses per Respondent</w:t>
            </w:r>
          </w:p>
        </w:tc>
        <w:tc>
          <w:tcPr>
            <w:tcW w:w="1315" w:type="dxa"/>
          </w:tcPr>
          <w:p w:rsidR="00717867" w:rsidRPr="00334F69" w:rsidP="000E73AC" w14:paraId="2D22199C" w14:textId="77777777">
            <w:pPr>
              <w:spacing w:before="240" w:line="276" w:lineRule="auto"/>
              <w:rPr>
                <w:rFonts w:ascii="Times New Roman" w:hAnsi="Times New Roman" w:cs="Times New Roman"/>
                <w:sz w:val="24"/>
                <w:szCs w:val="24"/>
              </w:rPr>
            </w:pPr>
            <w:r w:rsidRPr="00334F69">
              <w:rPr>
                <w:rFonts w:ascii="Times New Roman" w:hAnsi="Times New Roman" w:cs="Times New Roman"/>
                <w:sz w:val="24"/>
                <w:szCs w:val="24"/>
              </w:rPr>
              <w:t>Average Burden per Response (in hours)</w:t>
            </w:r>
          </w:p>
        </w:tc>
        <w:tc>
          <w:tcPr>
            <w:tcW w:w="1247" w:type="dxa"/>
          </w:tcPr>
          <w:p w:rsidR="00717867" w:rsidRPr="00334F69" w:rsidP="000E73AC" w14:paraId="103D37C3" w14:textId="77777777">
            <w:pPr>
              <w:spacing w:before="240" w:line="276" w:lineRule="auto"/>
              <w:rPr>
                <w:rFonts w:ascii="Times New Roman" w:hAnsi="Times New Roman" w:cs="Times New Roman"/>
                <w:sz w:val="24"/>
                <w:szCs w:val="24"/>
              </w:rPr>
            </w:pPr>
            <w:r w:rsidRPr="00334F69">
              <w:rPr>
                <w:rFonts w:ascii="Times New Roman" w:hAnsi="Times New Roman" w:cs="Times New Roman"/>
                <w:sz w:val="24"/>
                <w:szCs w:val="24"/>
              </w:rPr>
              <w:t>Total Burden Hours</w:t>
            </w:r>
          </w:p>
        </w:tc>
      </w:tr>
      <w:tr w14:paraId="3632BFE6" w14:textId="77777777" w:rsidTr="001B1DED">
        <w:tblPrEx>
          <w:tblW w:w="8693" w:type="dxa"/>
          <w:tblInd w:w="-275" w:type="dxa"/>
          <w:tblLook w:val="04A0"/>
        </w:tblPrEx>
        <w:tc>
          <w:tcPr>
            <w:tcW w:w="1513" w:type="dxa"/>
          </w:tcPr>
          <w:p w:rsidR="00717867" w:rsidRPr="00334F69" w:rsidP="00F66BC4" w14:paraId="2E379264" w14:textId="0187A78D">
            <w:pPr>
              <w:spacing w:before="240" w:line="276" w:lineRule="auto"/>
              <w:rPr>
                <w:rFonts w:ascii="Times New Roman" w:hAnsi="Times New Roman" w:cs="Times New Roman"/>
                <w:color w:val="C75000"/>
                <w:sz w:val="24"/>
                <w:szCs w:val="24"/>
              </w:rPr>
            </w:pPr>
            <w:r w:rsidRPr="00334F69">
              <w:rPr>
                <w:rFonts w:ascii="Times New Roman" w:hAnsi="Times New Roman" w:cs="Times New Roman"/>
                <w:color w:val="000000"/>
                <w:sz w:val="24"/>
                <w:szCs w:val="24"/>
              </w:rPr>
              <w:t>Clinic</w:t>
            </w:r>
            <w:r w:rsidRPr="00334F69" w:rsidR="001C5C95">
              <w:rPr>
                <w:rFonts w:ascii="Times New Roman" w:hAnsi="Times New Roman" w:cs="Times New Roman"/>
                <w:color w:val="000000"/>
                <w:sz w:val="24"/>
                <w:szCs w:val="24"/>
              </w:rPr>
              <w:t xml:space="preserve"> </w:t>
            </w:r>
            <w:r w:rsidRPr="00334F69">
              <w:rPr>
                <w:rFonts w:ascii="Times New Roman" w:hAnsi="Times New Roman" w:cs="Times New Roman"/>
                <w:color w:val="000000"/>
                <w:sz w:val="24"/>
                <w:szCs w:val="24"/>
              </w:rPr>
              <w:t>staff</w:t>
            </w:r>
          </w:p>
        </w:tc>
        <w:tc>
          <w:tcPr>
            <w:tcW w:w="1367" w:type="dxa"/>
          </w:tcPr>
          <w:p w:rsidR="00717867" w:rsidRPr="00334F69" w:rsidP="00F66BC4" w14:paraId="24F7D0E2" w14:textId="77777777">
            <w:pPr>
              <w:spacing w:before="240" w:line="276" w:lineRule="auto"/>
              <w:rPr>
                <w:rFonts w:ascii="Times New Roman" w:hAnsi="Times New Roman" w:cs="Times New Roman"/>
                <w:color w:val="C75000"/>
                <w:sz w:val="24"/>
                <w:szCs w:val="24"/>
              </w:rPr>
            </w:pPr>
            <w:r w:rsidRPr="00334F69">
              <w:rPr>
                <w:rFonts w:ascii="Times New Roman" w:hAnsi="Times New Roman" w:cs="Times New Roman"/>
                <w:color w:val="000000"/>
                <w:sz w:val="24"/>
                <w:szCs w:val="24"/>
              </w:rPr>
              <w:t>Request to Access X-ray Classification Submission</w:t>
            </w:r>
          </w:p>
        </w:tc>
        <w:tc>
          <w:tcPr>
            <w:tcW w:w="1710" w:type="dxa"/>
          </w:tcPr>
          <w:p w:rsidR="00717867" w:rsidRPr="00334F69" w:rsidP="00F66BC4" w14:paraId="52153DAD" w14:textId="77777777">
            <w:pPr>
              <w:spacing w:before="240" w:line="276" w:lineRule="auto"/>
              <w:rPr>
                <w:rFonts w:ascii="Times New Roman" w:hAnsi="Times New Roman" w:cs="Times New Roman"/>
                <w:color w:val="C75000"/>
                <w:sz w:val="24"/>
                <w:szCs w:val="24"/>
              </w:rPr>
            </w:pPr>
            <w:r w:rsidRPr="00334F69">
              <w:rPr>
                <w:rFonts w:ascii="Times New Roman" w:hAnsi="Times New Roman" w:cs="Times New Roman"/>
                <w:color w:val="000000"/>
                <w:sz w:val="24"/>
                <w:szCs w:val="24"/>
              </w:rPr>
              <w:t>338</w:t>
            </w:r>
          </w:p>
        </w:tc>
        <w:tc>
          <w:tcPr>
            <w:tcW w:w="1541" w:type="dxa"/>
          </w:tcPr>
          <w:p w:rsidR="00717867" w:rsidRPr="00334F69" w:rsidP="00F66BC4" w14:paraId="13EBEBF1" w14:textId="77777777">
            <w:pPr>
              <w:spacing w:before="240" w:line="276" w:lineRule="auto"/>
              <w:rPr>
                <w:rFonts w:ascii="Times New Roman" w:hAnsi="Times New Roman" w:cs="Times New Roman"/>
                <w:color w:val="C75000"/>
                <w:sz w:val="24"/>
                <w:szCs w:val="24"/>
              </w:rPr>
            </w:pPr>
            <w:r w:rsidRPr="00334F69">
              <w:rPr>
                <w:rFonts w:ascii="Times New Roman" w:hAnsi="Times New Roman" w:cs="Times New Roman"/>
                <w:color w:val="000000"/>
                <w:sz w:val="24"/>
                <w:szCs w:val="24"/>
              </w:rPr>
              <w:t>1</w:t>
            </w:r>
          </w:p>
        </w:tc>
        <w:tc>
          <w:tcPr>
            <w:tcW w:w="1315" w:type="dxa"/>
          </w:tcPr>
          <w:p w:rsidR="00717867" w:rsidRPr="00334F69" w:rsidP="00F66BC4" w14:paraId="5CC74B13" w14:textId="77777777">
            <w:pPr>
              <w:spacing w:before="240" w:line="276" w:lineRule="auto"/>
              <w:rPr>
                <w:rFonts w:ascii="Times New Roman" w:hAnsi="Times New Roman" w:cs="Times New Roman"/>
                <w:color w:val="C75000"/>
                <w:sz w:val="24"/>
                <w:szCs w:val="24"/>
              </w:rPr>
            </w:pPr>
            <w:r w:rsidRPr="00334F69">
              <w:rPr>
                <w:rFonts w:ascii="Times New Roman" w:hAnsi="Times New Roman" w:cs="Times New Roman"/>
                <w:color w:val="000000"/>
                <w:sz w:val="24"/>
                <w:szCs w:val="24"/>
              </w:rPr>
              <w:t>1/60</w:t>
            </w:r>
          </w:p>
        </w:tc>
        <w:tc>
          <w:tcPr>
            <w:tcW w:w="1247" w:type="dxa"/>
          </w:tcPr>
          <w:p w:rsidR="00717867" w:rsidRPr="00334F69" w:rsidP="00F66BC4" w14:paraId="6497FF87" w14:textId="77777777">
            <w:pPr>
              <w:spacing w:before="240" w:line="276" w:lineRule="auto"/>
              <w:rPr>
                <w:rFonts w:ascii="Times New Roman" w:hAnsi="Times New Roman" w:cs="Times New Roman"/>
                <w:color w:val="C75000"/>
                <w:sz w:val="24"/>
                <w:szCs w:val="24"/>
              </w:rPr>
            </w:pPr>
            <w:r w:rsidRPr="00334F69">
              <w:rPr>
                <w:rFonts w:ascii="Times New Roman" w:hAnsi="Times New Roman" w:cs="Times New Roman"/>
                <w:color w:val="000000"/>
                <w:sz w:val="24"/>
                <w:szCs w:val="24"/>
              </w:rPr>
              <w:t>6</w:t>
            </w:r>
          </w:p>
        </w:tc>
      </w:tr>
      <w:tr w14:paraId="756547B7" w14:textId="77777777" w:rsidTr="001B1DED">
        <w:tblPrEx>
          <w:tblW w:w="8693" w:type="dxa"/>
          <w:tblInd w:w="-275" w:type="dxa"/>
          <w:tblLook w:val="04A0"/>
        </w:tblPrEx>
        <w:tc>
          <w:tcPr>
            <w:tcW w:w="1513" w:type="dxa"/>
          </w:tcPr>
          <w:p w:rsidR="00717867" w:rsidRPr="00F66BC4" w:rsidP="00F66BC4" w14:paraId="53F8BCEF" w14:textId="59178ADE">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Clinic staff</w:t>
            </w:r>
          </w:p>
        </w:tc>
        <w:tc>
          <w:tcPr>
            <w:tcW w:w="1367" w:type="dxa"/>
          </w:tcPr>
          <w:p w:rsidR="00717867" w:rsidRPr="00F66BC4" w:rsidP="00F66BC4" w14:paraId="087509A0"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X-ray classification submission for metal and non-metal miners</w:t>
            </w:r>
          </w:p>
        </w:tc>
        <w:tc>
          <w:tcPr>
            <w:tcW w:w="1710" w:type="dxa"/>
          </w:tcPr>
          <w:p w:rsidR="00717867" w:rsidRPr="00F66BC4" w:rsidP="00F66BC4" w14:paraId="0CFEE8B7"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338</w:t>
            </w:r>
          </w:p>
        </w:tc>
        <w:tc>
          <w:tcPr>
            <w:tcW w:w="1541" w:type="dxa"/>
          </w:tcPr>
          <w:p w:rsidR="00717867" w:rsidRPr="00F66BC4" w:rsidP="00F66BC4" w14:paraId="2A3260B1"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40</w:t>
            </w:r>
          </w:p>
        </w:tc>
        <w:tc>
          <w:tcPr>
            <w:tcW w:w="1315" w:type="dxa"/>
          </w:tcPr>
          <w:p w:rsidR="00717867" w:rsidRPr="00F66BC4" w:rsidP="00F66BC4" w14:paraId="69B42038"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2/60</w:t>
            </w:r>
          </w:p>
        </w:tc>
        <w:tc>
          <w:tcPr>
            <w:tcW w:w="1247" w:type="dxa"/>
          </w:tcPr>
          <w:p w:rsidR="00717867" w:rsidRPr="00F66BC4" w:rsidP="00F66BC4" w14:paraId="3E44EDD8"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451</w:t>
            </w:r>
          </w:p>
        </w:tc>
      </w:tr>
      <w:tr w14:paraId="16CD550C" w14:textId="77777777" w:rsidTr="001B1DED">
        <w:tblPrEx>
          <w:tblW w:w="8693" w:type="dxa"/>
          <w:tblInd w:w="-275" w:type="dxa"/>
          <w:tblLook w:val="04A0"/>
        </w:tblPrEx>
        <w:tc>
          <w:tcPr>
            <w:tcW w:w="1513" w:type="dxa"/>
          </w:tcPr>
          <w:p w:rsidR="00717867" w:rsidRPr="00F66BC4" w:rsidP="00F66BC4" w14:paraId="497D25ED"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Total</w:t>
            </w:r>
          </w:p>
        </w:tc>
        <w:tc>
          <w:tcPr>
            <w:tcW w:w="1367" w:type="dxa"/>
          </w:tcPr>
          <w:p w:rsidR="00717867" w:rsidRPr="00F66BC4" w:rsidP="00F66BC4" w14:paraId="6124C50B" w14:textId="77777777">
            <w:pPr>
              <w:spacing w:before="240" w:line="276" w:lineRule="auto"/>
              <w:rPr>
                <w:rFonts w:ascii="Times New Roman" w:hAnsi="Times New Roman" w:cs="Times New Roman"/>
                <w:color w:val="C75000"/>
                <w:sz w:val="24"/>
                <w:szCs w:val="24"/>
              </w:rPr>
            </w:pPr>
          </w:p>
        </w:tc>
        <w:tc>
          <w:tcPr>
            <w:tcW w:w="1710" w:type="dxa"/>
          </w:tcPr>
          <w:p w:rsidR="00717867" w:rsidRPr="00F66BC4" w:rsidP="00F66BC4" w14:paraId="5AA82FEE" w14:textId="77777777">
            <w:pPr>
              <w:spacing w:before="240" w:line="276" w:lineRule="auto"/>
              <w:rPr>
                <w:rFonts w:ascii="Times New Roman" w:hAnsi="Times New Roman" w:cs="Times New Roman"/>
                <w:color w:val="C75000"/>
                <w:sz w:val="24"/>
                <w:szCs w:val="24"/>
              </w:rPr>
            </w:pPr>
          </w:p>
        </w:tc>
        <w:tc>
          <w:tcPr>
            <w:tcW w:w="1541" w:type="dxa"/>
          </w:tcPr>
          <w:p w:rsidR="00717867" w:rsidRPr="00F66BC4" w:rsidP="00F66BC4" w14:paraId="01439DBF" w14:textId="77777777">
            <w:pPr>
              <w:spacing w:before="240" w:line="276" w:lineRule="auto"/>
              <w:rPr>
                <w:rFonts w:ascii="Times New Roman" w:hAnsi="Times New Roman" w:cs="Times New Roman"/>
                <w:color w:val="C75000"/>
                <w:sz w:val="24"/>
                <w:szCs w:val="24"/>
              </w:rPr>
            </w:pPr>
          </w:p>
        </w:tc>
        <w:tc>
          <w:tcPr>
            <w:tcW w:w="1315" w:type="dxa"/>
          </w:tcPr>
          <w:p w:rsidR="00717867" w:rsidRPr="00F66BC4" w:rsidP="00F66BC4" w14:paraId="1A076B86" w14:textId="77777777">
            <w:pPr>
              <w:spacing w:before="240" w:line="276" w:lineRule="auto"/>
              <w:rPr>
                <w:rFonts w:ascii="Times New Roman" w:hAnsi="Times New Roman" w:cs="Times New Roman"/>
                <w:color w:val="C75000"/>
                <w:sz w:val="24"/>
                <w:szCs w:val="24"/>
              </w:rPr>
            </w:pPr>
          </w:p>
        </w:tc>
        <w:tc>
          <w:tcPr>
            <w:tcW w:w="1247" w:type="dxa"/>
          </w:tcPr>
          <w:p w:rsidR="00717867" w:rsidRPr="00F66BC4" w:rsidP="00F66BC4" w14:paraId="29B4C3EE" w14:textId="6CC2A690">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4</w:t>
            </w:r>
            <w:r w:rsidR="00740FB2">
              <w:rPr>
                <w:rFonts w:ascii="Times New Roman" w:hAnsi="Times New Roman" w:cs="Times New Roman"/>
                <w:color w:val="000000"/>
                <w:sz w:val="24"/>
                <w:szCs w:val="24"/>
              </w:rPr>
              <w:t>57</w:t>
            </w:r>
          </w:p>
        </w:tc>
      </w:tr>
    </w:tbl>
    <w:p w:rsidR="001F7852" w:rsidP="001F7852" w14:paraId="31BB13E3" w14:textId="77777777">
      <w:pPr>
        <w:spacing w:before="240"/>
        <w:rPr>
          <w:rFonts w:ascii="Times New Roman" w:eastAsia="Times New Roman" w:hAnsi="Times New Roman" w:cs="Times New Roman"/>
          <w:sz w:val="24"/>
          <w:szCs w:val="24"/>
        </w:rPr>
      </w:pPr>
    </w:p>
    <w:p w:rsidR="001F7852" w:rsidP="00F66BC4" w14:paraId="467FE23D" w14:textId="189B5F3C">
      <w:pPr>
        <w:spacing w:before="240"/>
        <w:rPr>
          <w:rFonts w:ascii="Times New Roman" w:eastAsia="Times New Roman" w:hAnsi="Times New Roman" w:cs="Times New Roman"/>
          <w:sz w:val="24"/>
          <w:szCs w:val="24"/>
        </w:rPr>
      </w:pPr>
      <w:r w:rsidRPr="001F7852">
        <w:rPr>
          <w:rFonts w:ascii="Times New Roman" w:eastAsia="Times New Roman" w:hAnsi="Times New Roman" w:cs="Times New Roman"/>
          <w:sz w:val="24"/>
          <w:szCs w:val="24"/>
        </w:rPr>
        <w:t xml:space="preserve">The annualized cost to respondents for the burden hours for the collection of information is outlined in the Estimated Annualized Burden (Costs) table below. The average hourly wage for clinical office staff was estimated using the Bureau of Labor Statistics </w:t>
      </w:r>
      <w:hyperlink r:id="rId6" w:anchor="/industry/000000" w:history="1">
        <w:r w:rsidRPr="001F7852">
          <w:rPr>
            <w:rStyle w:val="Hyperlink"/>
            <w:rFonts w:ascii="Times New Roman" w:eastAsia="Times New Roman" w:hAnsi="Times New Roman" w:cs="Times New Roman"/>
            <w:sz w:val="24"/>
            <w:szCs w:val="24"/>
          </w:rPr>
          <w:t>Occupational Employment and Wage Statistics Query System</w:t>
        </w:r>
      </w:hyperlink>
      <w:r w:rsidRPr="001F7852">
        <w:rPr>
          <w:rFonts w:ascii="Times New Roman" w:eastAsia="Times New Roman" w:hAnsi="Times New Roman" w:cs="Times New Roman"/>
          <w:sz w:val="24"/>
          <w:szCs w:val="24"/>
        </w:rPr>
        <w:t xml:space="preserve"> (Office and Administrative Support Occupations hourly mean wage as of May 2024: $24.12).</w:t>
      </w:r>
    </w:p>
    <w:p w:rsidR="00082DDC" w:rsidRPr="00F66BC4" w:rsidP="00F66BC4" w14:paraId="0D86DA1E" w14:textId="46192946">
      <w:pPr>
        <w:spacing w:before="240" w:line="276" w:lineRule="auto"/>
        <w:rPr>
          <w:rFonts w:ascii="Times New Roman" w:hAnsi="Times New Roman" w:cs="Times New Roman"/>
          <w:b/>
          <w:sz w:val="24"/>
          <w:szCs w:val="24"/>
        </w:rPr>
      </w:pPr>
      <w:r w:rsidRPr="00F66BC4">
        <w:rPr>
          <w:rFonts w:ascii="Times New Roman" w:hAnsi="Times New Roman" w:cs="Times New Roman"/>
          <w:b/>
          <w:bCs/>
          <w:sz w:val="24"/>
          <w:szCs w:val="24"/>
        </w:rPr>
        <w:t>Exhibit A.12</w:t>
      </w:r>
      <w:r w:rsidRPr="00F66BC4">
        <w:rPr>
          <w:rFonts w:ascii="Times New Roman" w:hAnsi="Times New Roman" w:cs="Times New Roman"/>
          <w:b/>
          <w:sz w:val="24"/>
          <w:szCs w:val="24"/>
        </w:rPr>
        <w:t xml:space="preserve">.2 </w:t>
      </w:r>
      <w:r w:rsidRPr="00F66BC4">
        <w:rPr>
          <w:rFonts w:ascii="Times New Roman" w:hAnsi="Times New Roman" w:cs="Times New Roman"/>
          <w:b/>
          <w:sz w:val="24"/>
          <w:szCs w:val="24"/>
        </w:rPr>
        <w:t>Estimated Annualized Burden (</w:t>
      </w:r>
      <w:r w:rsidR="00A3204D">
        <w:rPr>
          <w:rFonts w:ascii="Times New Roman" w:hAnsi="Times New Roman" w:cs="Times New Roman"/>
          <w:b/>
          <w:sz w:val="24"/>
          <w:szCs w:val="24"/>
        </w:rPr>
        <w:t>C</w:t>
      </w:r>
      <w:r w:rsidRPr="00F66BC4">
        <w:rPr>
          <w:rFonts w:ascii="Times New Roman" w:hAnsi="Times New Roman" w:cs="Times New Roman"/>
          <w:b/>
          <w:sz w:val="24"/>
          <w:szCs w:val="24"/>
        </w:rPr>
        <w:t>ost)</w:t>
      </w:r>
    </w:p>
    <w:tbl>
      <w:tblPr>
        <w:tblStyle w:val="TableGrid"/>
        <w:tblCaption w:val="Example Table, Table A12: Estimated Annualized Burden Costs"/>
        <w:tblDescription w:val="Example Table, Table A12: Estimated Annualized Burden Costs"/>
        <w:tblW w:w="10345" w:type="dxa"/>
        <w:tblInd w:w="-275" w:type="dxa"/>
        <w:tblLook w:val="04A0"/>
      </w:tblPr>
      <w:tblGrid>
        <w:gridCol w:w="1448"/>
        <w:gridCol w:w="1536"/>
        <w:gridCol w:w="1510"/>
        <w:gridCol w:w="1395"/>
        <w:gridCol w:w="1180"/>
        <w:gridCol w:w="931"/>
        <w:gridCol w:w="995"/>
        <w:gridCol w:w="1350"/>
      </w:tblGrid>
      <w:tr w14:paraId="1AA54A31" w14:textId="77777777" w:rsidTr="001C5C95">
        <w:tblPrEx>
          <w:tblW w:w="10345" w:type="dxa"/>
          <w:tblInd w:w="-275" w:type="dxa"/>
          <w:tblLook w:val="04A0"/>
        </w:tblPrEx>
        <w:trPr>
          <w:trHeight w:val="1134"/>
          <w:tblHeader/>
        </w:trPr>
        <w:tc>
          <w:tcPr>
            <w:tcW w:w="1457" w:type="dxa"/>
          </w:tcPr>
          <w:p w:rsidR="0056749C" w:rsidRPr="00F66BC4" w:rsidP="00F66BC4" w14:paraId="096A5ED5" w14:textId="77777777">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Type of Respondents</w:t>
            </w:r>
          </w:p>
        </w:tc>
        <w:tc>
          <w:tcPr>
            <w:tcW w:w="1426" w:type="dxa"/>
          </w:tcPr>
          <w:p w:rsidR="0056749C" w:rsidRPr="00F66BC4" w:rsidP="00F66BC4" w14:paraId="50C4D21E" w14:textId="77777777">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Form Name</w:t>
            </w:r>
          </w:p>
        </w:tc>
        <w:tc>
          <w:tcPr>
            <w:tcW w:w="1593" w:type="dxa"/>
          </w:tcPr>
          <w:p w:rsidR="0056749C" w:rsidRPr="00F66BC4" w:rsidP="00F66BC4" w14:paraId="29BDA057" w14:textId="77777777">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No. of Respondents</w:t>
            </w:r>
          </w:p>
        </w:tc>
        <w:tc>
          <w:tcPr>
            <w:tcW w:w="1450" w:type="dxa"/>
          </w:tcPr>
          <w:p w:rsidR="0056749C" w:rsidRPr="00F66BC4" w:rsidP="00F66BC4" w14:paraId="6ABD0278" w14:textId="77777777">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No. of Responses per Respondent</w:t>
            </w:r>
          </w:p>
        </w:tc>
        <w:tc>
          <w:tcPr>
            <w:tcW w:w="1234" w:type="dxa"/>
          </w:tcPr>
          <w:p w:rsidR="0056749C" w:rsidRPr="00F66BC4" w:rsidP="00F66BC4" w14:paraId="70149FC4" w14:textId="77777777">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Average Burden per Response (in hours)</w:t>
            </w:r>
          </w:p>
        </w:tc>
        <w:tc>
          <w:tcPr>
            <w:tcW w:w="940" w:type="dxa"/>
          </w:tcPr>
          <w:p w:rsidR="0056749C" w:rsidRPr="00F66BC4" w:rsidP="00F66BC4" w14:paraId="350B1937" w14:textId="663C7399">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Total Burden Hours</w:t>
            </w:r>
          </w:p>
        </w:tc>
        <w:tc>
          <w:tcPr>
            <w:tcW w:w="1119" w:type="dxa"/>
          </w:tcPr>
          <w:p w:rsidR="0056749C" w:rsidRPr="00F66BC4" w:rsidP="00F66BC4" w14:paraId="52FB5EB5" w14:textId="1BE4D6A4">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Hourly Wage Rate</w:t>
            </w:r>
          </w:p>
        </w:tc>
        <w:tc>
          <w:tcPr>
            <w:tcW w:w="1126" w:type="dxa"/>
          </w:tcPr>
          <w:p w:rsidR="0056749C" w:rsidRPr="00F66BC4" w:rsidP="00F66BC4" w14:paraId="62420ACD" w14:textId="5BF3F016">
            <w:pPr>
              <w:spacing w:before="240" w:line="276" w:lineRule="auto"/>
              <w:rPr>
                <w:rFonts w:ascii="Times New Roman" w:hAnsi="Times New Roman" w:cs="Times New Roman"/>
                <w:sz w:val="24"/>
                <w:szCs w:val="24"/>
              </w:rPr>
            </w:pPr>
            <w:r w:rsidRPr="00F66BC4">
              <w:rPr>
                <w:rFonts w:ascii="Times New Roman" w:hAnsi="Times New Roman" w:cs="Times New Roman"/>
                <w:sz w:val="24"/>
                <w:szCs w:val="24"/>
              </w:rPr>
              <w:t>Total Respondent Costs</w:t>
            </w:r>
          </w:p>
        </w:tc>
      </w:tr>
      <w:tr w14:paraId="1A836584" w14:textId="77777777" w:rsidTr="001C5C95">
        <w:tblPrEx>
          <w:tblW w:w="10345" w:type="dxa"/>
          <w:tblInd w:w="-275" w:type="dxa"/>
          <w:tblLook w:val="04A0"/>
        </w:tblPrEx>
        <w:tc>
          <w:tcPr>
            <w:tcW w:w="1457" w:type="dxa"/>
          </w:tcPr>
          <w:p w:rsidR="0056749C" w:rsidRPr="00F66BC4" w:rsidP="00F66BC4" w14:paraId="521C0CF8" w14:textId="386A2F9C">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Clinic staff</w:t>
            </w:r>
          </w:p>
        </w:tc>
        <w:tc>
          <w:tcPr>
            <w:tcW w:w="1426" w:type="dxa"/>
          </w:tcPr>
          <w:p w:rsidR="0056749C" w:rsidRPr="00F66BC4" w:rsidP="00F66BC4" w14:paraId="192A77C3"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Request to Access X-ray Classification Submission</w:t>
            </w:r>
          </w:p>
        </w:tc>
        <w:tc>
          <w:tcPr>
            <w:tcW w:w="1593" w:type="dxa"/>
          </w:tcPr>
          <w:p w:rsidR="0056749C" w:rsidRPr="00F66BC4" w:rsidP="00F66BC4" w14:paraId="0D413C60"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338</w:t>
            </w:r>
          </w:p>
        </w:tc>
        <w:tc>
          <w:tcPr>
            <w:tcW w:w="1450" w:type="dxa"/>
          </w:tcPr>
          <w:p w:rsidR="0056749C" w:rsidRPr="00F66BC4" w:rsidP="00F66BC4" w14:paraId="1AB5DBC2"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1</w:t>
            </w:r>
          </w:p>
        </w:tc>
        <w:tc>
          <w:tcPr>
            <w:tcW w:w="1234" w:type="dxa"/>
          </w:tcPr>
          <w:p w:rsidR="0056749C" w:rsidRPr="00F66BC4" w:rsidP="00F66BC4" w14:paraId="4DBC73BF"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1/60</w:t>
            </w:r>
          </w:p>
        </w:tc>
        <w:tc>
          <w:tcPr>
            <w:tcW w:w="940" w:type="dxa"/>
          </w:tcPr>
          <w:p w:rsidR="0056749C" w:rsidRPr="00F66BC4" w:rsidP="00F66BC4" w14:paraId="41A28DA3" w14:textId="382B97B7">
            <w:pPr>
              <w:spacing w:before="240" w:line="276" w:lineRule="auto"/>
              <w:rPr>
                <w:rFonts w:ascii="Times New Roman" w:hAnsi="Times New Roman" w:cs="Times New Roman"/>
                <w:color w:val="000000"/>
                <w:sz w:val="24"/>
                <w:szCs w:val="24"/>
              </w:rPr>
            </w:pPr>
            <w:r w:rsidRPr="00F66BC4">
              <w:rPr>
                <w:rFonts w:ascii="Times New Roman" w:hAnsi="Times New Roman" w:cs="Times New Roman"/>
                <w:color w:val="000000"/>
                <w:sz w:val="24"/>
                <w:szCs w:val="24"/>
              </w:rPr>
              <w:t>6</w:t>
            </w:r>
          </w:p>
        </w:tc>
        <w:tc>
          <w:tcPr>
            <w:tcW w:w="1119" w:type="dxa"/>
          </w:tcPr>
          <w:p w:rsidR="0056749C" w:rsidRPr="00F66BC4" w:rsidP="00F66BC4" w14:paraId="538B4538" w14:textId="4E756655">
            <w:pPr>
              <w:spacing w:before="240" w:line="276" w:lineRule="auto"/>
              <w:rPr>
                <w:rFonts w:ascii="Times New Roman" w:hAnsi="Times New Roman" w:cs="Times New Roman"/>
                <w:color w:val="000000"/>
                <w:sz w:val="24"/>
                <w:szCs w:val="24"/>
              </w:rPr>
            </w:pPr>
            <w:r w:rsidRPr="00F66BC4">
              <w:rPr>
                <w:rFonts w:ascii="Times New Roman" w:hAnsi="Times New Roman" w:cs="Times New Roman"/>
                <w:color w:val="000000"/>
                <w:sz w:val="24"/>
                <w:szCs w:val="24"/>
              </w:rPr>
              <w:t>$24</w:t>
            </w:r>
            <w:r w:rsidRPr="00F66BC4" w:rsidR="00992ECE">
              <w:rPr>
                <w:rFonts w:ascii="Times New Roman" w:hAnsi="Times New Roman" w:cs="Times New Roman"/>
                <w:color w:val="000000"/>
                <w:sz w:val="24"/>
                <w:szCs w:val="24"/>
              </w:rPr>
              <w:t>.12</w:t>
            </w:r>
          </w:p>
        </w:tc>
        <w:tc>
          <w:tcPr>
            <w:tcW w:w="1126" w:type="dxa"/>
          </w:tcPr>
          <w:p w:rsidR="0056749C" w:rsidRPr="00F66BC4" w:rsidP="00F66BC4" w14:paraId="51B15129" w14:textId="000A99D4">
            <w:pPr>
              <w:spacing w:before="240" w:line="276" w:lineRule="auto"/>
              <w:rPr>
                <w:rFonts w:ascii="Times New Roman" w:hAnsi="Times New Roman" w:cs="Times New Roman"/>
                <w:color w:val="000000"/>
                <w:sz w:val="24"/>
                <w:szCs w:val="24"/>
              </w:rPr>
            </w:pPr>
            <w:r w:rsidRPr="00F66BC4">
              <w:rPr>
                <w:rFonts w:ascii="Times New Roman" w:hAnsi="Times New Roman" w:cs="Times New Roman"/>
                <w:color w:val="000000"/>
                <w:sz w:val="24"/>
                <w:szCs w:val="24"/>
              </w:rPr>
              <w:t>$144.72</w:t>
            </w:r>
          </w:p>
        </w:tc>
      </w:tr>
      <w:tr w14:paraId="3C2E476A" w14:textId="77777777" w:rsidTr="001C5C95">
        <w:tblPrEx>
          <w:tblW w:w="10345" w:type="dxa"/>
          <w:tblInd w:w="-275" w:type="dxa"/>
          <w:tblLook w:val="04A0"/>
        </w:tblPrEx>
        <w:tc>
          <w:tcPr>
            <w:tcW w:w="1457" w:type="dxa"/>
          </w:tcPr>
          <w:p w:rsidR="0056749C" w:rsidRPr="00F66BC4" w:rsidP="00F66BC4" w14:paraId="3DDA47B4" w14:textId="03B3CCF9">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Clinic staff</w:t>
            </w:r>
          </w:p>
        </w:tc>
        <w:tc>
          <w:tcPr>
            <w:tcW w:w="1426" w:type="dxa"/>
          </w:tcPr>
          <w:p w:rsidR="0056749C" w:rsidRPr="00F66BC4" w:rsidP="00F66BC4" w14:paraId="79FD9A8E"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X-ray classification submission for metal and non-metal miners</w:t>
            </w:r>
          </w:p>
        </w:tc>
        <w:tc>
          <w:tcPr>
            <w:tcW w:w="1593" w:type="dxa"/>
          </w:tcPr>
          <w:p w:rsidR="0056749C" w:rsidRPr="00F66BC4" w:rsidP="00F66BC4" w14:paraId="111F3572"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338</w:t>
            </w:r>
          </w:p>
        </w:tc>
        <w:tc>
          <w:tcPr>
            <w:tcW w:w="1450" w:type="dxa"/>
          </w:tcPr>
          <w:p w:rsidR="0056749C" w:rsidRPr="00F66BC4" w:rsidP="00F66BC4" w14:paraId="755213A1"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40</w:t>
            </w:r>
          </w:p>
        </w:tc>
        <w:tc>
          <w:tcPr>
            <w:tcW w:w="1234" w:type="dxa"/>
          </w:tcPr>
          <w:p w:rsidR="0056749C" w:rsidRPr="00F66BC4" w:rsidP="00F66BC4" w14:paraId="68C7F0AF"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2/60</w:t>
            </w:r>
          </w:p>
        </w:tc>
        <w:tc>
          <w:tcPr>
            <w:tcW w:w="940" w:type="dxa"/>
          </w:tcPr>
          <w:p w:rsidR="0056749C" w:rsidRPr="00F66BC4" w:rsidP="00F66BC4" w14:paraId="2784993D" w14:textId="7B6806DE">
            <w:pPr>
              <w:spacing w:before="240" w:line="276" w:lineRule="auto"/>
              <w:rPr>
                <w:rFonts w:ascii="Times New Roman" w:hAnsi="Times New Roman" w:cs="Times New Roman"/>
                <w:color w:val="000000"/>
                <w:sz w:val="24"/>
                <w:szCs w:val="24"/>
              </w:rPr>
            </w:pPr>
            <w:r w:rsidRPr="00F66BC4">
              <w:rPr>
                <w:rFonts w:ascii="Times New Roman" w:hAnsi="Times New Roman" w:cs="Times New Roman"/>
                <w:color w:val="000000"/>
                <w:sz w:val="24"/>
                <w:szCs w:val="24"/>
              </w:rPr>
              <w:t>451</w:t>
            </w:r>
          </w:p>
        </w:tc>
        <w:tc>
          <w:tcPr>
            <w:tcW w:w="1119" w:type="dxa"/>
          </w:tcPr>
          <w:p w:rsidR="0056749C" w:rsidRPr="00F66BC4" w:rsidP="00F66BC4" w14:paraId="36EB4546" w14:textId="58C20D49">
            <w:pPr>
              <w:spacing w:before="240" w:line="276" w:lineRule="auto"/>
              <w:rPr>
                <w:rFonts w:ascii="Times New Roman" w:hAnsi="Times New Roman" w:cs="Times New Roman"/>
                <w:color w:val="000000"/>
                <w:sz w:val="24"/>
                <w:szCs w:val="24"/>
              </w:rPr>
            </w:pPr>
            <w:r w:rsidRPr="00F66BC4">
              <w:rPr>
                <w:rFonts w:ascii="Times New Roman" w:hAnsi="Times New Roman" w:cs="Times New Roman"/>
                <w:color w:val="000000"/>
                <w:sz w:val="24"/>
                <w:szCs w:val="24"/>
              </w:rPr>
              <w:t>$24.12</w:t>
            </w:r>
          </w:p>
        </w:tc>
        <w:tc>
          <w:tcPr>
            <w:tcW w:w="1126" w:type="dxa"/>
          </w:tcPr>
          <w:p w:rsidR="0056749C" w:rsidRPr="00F66BC4" w:rsidP="00F66BC4" w14:paraId="59696AAD" w14:textId="5B354D17">
            <w:pPr>
              <w:spacing w:before="240" w:line="276" w:lineRule="auto"/>
              <w:rPr>
                <w:rFonts w:ascii="Times New Roman" w:hAnsi="Times New Roman" w:cs="Times New Roman"/>
                <w:color w:val="000000"/>
                <w:sz w:val="24"/>
                <w:szCs w:val="24"/>
              </w:rPr>
            </w:pPr>
            <w:r w:rsidRPr="00F66BC4">
              <w:rPr>
                <w:rFonts w:ascii="Times New Roman" w:hAnsi="Times New Roman" w:cs="Times New Roman"/>
                <w:color w:val="000000"/>
                <w:sz w:val="24"/>
                <w:szCs w:val="24"/>
              </w:rPr>
              <w:t>$10,878.12</w:t>
            </w:r>
          </w:p>
        </w:tc>
      </w:tr>
      <w:tr w14:paraId="1E1FF827" w14:textId="77777777" w:rsidTr="001C5C95">
        <w:tblPrEx>
          <w:tblW w:w="10345" w:type="dxa"/>
          <w:tblInd w:w="-275" w:type="dxa"/>
          <w:tblLook w:val="04A0"/>
        </w:tblPrEx>
        <w:tc>
          <w:tcPr>
            <w:tcW w:w="1457" w:type="dxa"/>
          </w:tcPr>
          <w:p w:rsidR="0056749C" w:rsidRPr="00F66BC4" w:rsidP="00F66BC4" w14:paraId="56767BCF" w14:textId="77777777">
            <w:pPr>
              <w:spacing w:before="240" w:line="276" w:lineRule="auto"/>
              <w:rPr>
                <w:rFonts w:ascii="Times New Roman" w:hAnsi="Times New Roman" w:cs="Times New Roman"/>
                <w:color w:val="C75000"/>
                <w:sz w:val="24"/>
                <w:szCs w:val="24"/>
              </w:rPr>
            </w:pPr>
            <w:r w:rsidRPr="00F66BC4">
              <w:rPr>
                <w:rFonts w:ascii="Times New Roman" w:hAnsi="Times New Roman" w:cs="Times New Roman"/>
                <w:color w:val="000000"/>
                <w:sz w:val="24"/>
                <w:szCs w:val="24"/>
              </w:rPr>
              <w:t>Total</w:t>
            </w:r>
          </w:p>
        </w:tc>
        <w:tc>
          <w:tcPr>
            <w:tcW w:w="1426" w:type="dxa"/>
          </w:tcPr>
          <w:p w:rsidR="0056749C" w:rsidRPr="00F66BC4" w:rsidP="00F66BC4" w14:paraId="1A7886EC" w14:textId="77777777">
            <w:pPr>
              <w:spacing w:before="240" w:line="276" w:lineRule="auto"/>
              <w:rPr>
                <w:rFonts w:ascii="Times New Roman" w:hAnsi="Times New Roman" w:cs="Times New Roman"/>
                <w:color w:val="C75000"/>
                <w:sz w:val="24"/>
                <w:szCs w:val="24"/>
              </w:rPr>
            </w:pPr>
          </w:p>
        </w:tc>
        <w:tc>
          <w:tcPr>
            <w:tcW w:w="1593" w:type="dxa"/>
          </w:tcPr>
          <w:p w:rsidR="0056749C" w:rsidRPr="00F66BC4" w:rsidP="00F66BC4" w14:paraId="1CDCD398" w14:textId="77777777">
            <w:pPr>
              <w:spacing w:before="240" w:line="276" w:lineRule="auto"/>
              <w:rPr>
                <w:rFonts w:ascii="Times New Roman" w:hAnsi="Times New Roman" w:cs="Times New Roman"/>
                <w:color w:val="C75000"/>
                <w:sz w:val="24"/>
                <w:szCs w:val="24"/>
              </w:rPr>
            </w:pPr>
          </w:p>
        </w:tc>
        <w:tc>
          <w:tcPr>
            <w:tcW w:w="1450" w:type="dxa"/>
          </w:tcPr>
          <w:p w:rsidR="0056749C" w:rsidRPr="00F66BC4" w:rsidP="00F66BC4" w14:paraId="5EAE291C" w14:textId="77777777">
            <w:pPr>
              <w:spacing w:before="240" w:line="276" w:lineRule="auto"/>
              <w:rPr>
                <w:rFonts w:ascii="Times New Roman" w:hAnsi="Times New Roman" w:cs="Times New Roman"/>
                <w:color w:val="C75000"/>
                <w:sz w:val="24"/>
                <w:szCs w:val="24"/>
              </w:rPr>
            </w:pPr>
          </w:p>
        </w:tc>
        <w:tc>
          <w:tcPr>
            <w:tcW w:w="1234" w:type="dxa"/>
          </w:tcPr>
          <w:p w:rsidR="0056749C" w:rsidRPr="00F66BC4" w:rsidP="00F66BC4" w14:paraId="5A6C0E88" w14:textId="77777777">
            <w:pPr>
              <w:spacing w:before="240" w:line="276" w:lineRule="auto"/>
              <w:rPr>
                <w:rFonts w:ascii="Times New Roman" w:hAnsi="Times New Roman" w:cs="Times New Roman"/>
                <w:color w:val="C75000"/>
                <w:sz w:val="24"/>
                <w:szCs w:val="24"/>
              </w:rPr>
            </w:pPr>
          </w:p>
        </w:tc>
        <w:tc>
          <w:tcPr>
            <w:tcW w:w="940" w:type="dxa"/>
          </w:tcPr>
          <w:p w:rsidR="0056749C" w:rsidRPr="00F66BC4" w:rsidP="00F66BC4" w14:paraId="7D53388D" w14:textId="77777777">
            <w:pPr>
              <w:spacing w:before="240" w:line="276" w:lineRule="auto"/>
              <w:rPr>
                <w:rFonts w:ascii="Times New Roman" w:hAnsi="Times New Roman" w:cs="Times New Roman"/>
                <w:color w:val="000000"/>
                <w:sz w:val="24"/>
                <w:szCs w:val="24"/>
              </w:rPr>
            </w:pPr>
          </w:p>
        </w:tc>
        <w:tc>
          <w:tcPr>
            <w:tcW w:w="1119" w:type="dxa"/>
          </w:tcPr>
          <w:p w:rsidR="0056749C" w:rsidRPr="00F66BC4" w:rsidP="00F66BC4" w14:paraId="1AC498EE" w14:textId="7A43279A">
            <w:pPr>
              <w:spacing w:before="240" w:line="276" w:lineRule="auto"/>
              <w:rPr>
                <w:rFonts w:ascii="Times New Roman" w:hAnsi="Times New Roman" w:cs="Times New Roman"/>
                <w:color w:val="000000"/>
                <w:sz w:val="24"/>
                <w:szCs w:val="24"/>
              </w:rPr>
            </w:pPr>
          </w:p>
        </w:tc>
        <w:tc>
          <w:tcPr>
            <w:tcW w:w="1126" w:type="dxa"/>
          </w:tcPr>
          <w:p w:rsidR="0056749C" w:rsidRPr="00F66BC4" w:rsidP="00F66BC4" w14:paraId="7E765ECE" w14:textId="162C4F7B">
            <w:pPr>
              <w:spacing w:before="240" w:line="276" w:lineRule="auto"/>
              <w:rPr>
                <w:rFonts w:ascii="Times New Roman" w:hAnsi="Times New Roman" w:cs="Times New Roman"/>
                <w:color w:val="000000"/>
                <w:sz w:val="24"/>
                <w:szCs w:val="24"/>
              </w:rPr>
            </w:pPr>
            <w:r w:rsidRPr="00F66BC4">
              <w:rPr>
                <w:rFonts w:ascii="Times New Roman" w:hAnsi="Times New Roman" w:cs="Times New Roman"/>
                <w:color w:val="000000"/>
                <w:sz w:val="24"/>
                <w:szCs w:val="24"/>
              </w:rPr>
              <w:t>$11,022.84</w:t>
            </w:r>
          </w:p>
        </w:tc>
      </w:tr>
    </w:tbl>
    <w:p w:rsidR="00082DDC" w:rsidRPr="00F66BC4" w:rsidP="00F66BC4" w14:paraId="28347DE9" w14:textId="77777777">
      <w:pPr>
        <w:spacing w:before="240"/>
        <w:rPr>
          <w:rFonts w:ascii="Times New Roman" w:hAnsi="Times New Roman" w:cs="Times New Roman"/>
          <w:iCs/>
          <w:color w:val="C75000"/>
          <w:sz w:val="24"/>
          <w:szCs w:val="24"/>
        </w:rPr>
      </w:pPr>
    </w:p>
    <w:p w:rsidR="00CD5486" w:rsidRPr="001F7852" w:rsidP="001F7852" w14:paraId="11C6598A" w14:textId="102270AB">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4B3FD6">
        <w:rPr>
          <w:rFonts w:ascii="Times New Roman" w:hAnsi="Times New Roman" w:cs="Times New Roman"/>
          <w:b/>
          <w:bCs/>
          <w:color w:val="auto"/>
          <w:sz w:val="24"/>
          <w:szCs w:val="24"/>
        </w:rPr>
        <w:t xml:space="preserve">13. </w:t>
      </w:r>
      <w:r w:rsidRPr="001F7852">
        <w:rPr>
          <w:rFonts w:ascii="Times New Roman" w:hAnsi="Times New Roman" w:cs="Times New Roman"/>
          <w:b/>
          <w:bCs/>
          <w:color w:val="auto"/>
          <w:sz w:val="24"/>
          <w:szCs w:val="24"/>
        </w:rPr>
        <w:t>Estimates of Other Total Annual Cost Burden to Respondents or Record Keepers</w:t>
      </w:r>
    </w:p>
    <w:p w:rsidR="00CD5486" w:rsidRPr="001F7852" w:rsidP="00F66BC4" w14:paraId="0165ABF9" w14:textId="6F802219">
      <w:pPr>
        <w:spacing w:before="240"/>
        <w:rPr>
          <w:rFonts w:ascii="Times New Roman" w:hAnsi="Times New Roman" w:cs="Times New Roman"/>
          <w:sz w:val="24"/>
          <w:szCs w:val="24"/>
        </w:rPr>
      </w:pPr>
      <w:r w:rsidRPr="001F7852">
        <w:rPr>
          <w:rFonts w:ascii="Times New Roman" w:hAnsi="Times New Roman" w:cs="Times New Roman"/>
          <w:sz w:val="24"/>
          <w:szCs w:val="24"/>
        </w:rPr>
        <w:t xml:space="preserve">There are no other costs to </w:t>
      </w:r>
      <w:r w:rsidRPr="001F7852" w:rsidR="00040F7D">
        <w:rPr>
          <w:rFonts w:ascii="Times New Roman" w:hAnsi="Times New Roman" w:cs="Times New Roman"/>
          <w:sz w:val="24"/>
          <w:szCs w:val="24"/>
        </w:rPr>
        <w:t>respondents</w:t>
      </w:r>
      <w:r w:rsidRPr="001F7852">
        <w:rPr>
          <w:rFonts w:ascii="Times New Roman" w:hAnsi="Times New Roman" w:cs="Times New Roman"/>
          <w:sz w:val="24"/>
          <w:szCs w:val="24"/>
        </w:rPr>
        <w:t xml:space="preserve"> or record keepers. There will be no direct cost to the </w:t>
      </w:r>
      <w:r w:rsidRPr="001F7852" w:rsidR="00040F7D">
        <w:rPr>
          <w:rFonts w:ascii="Times New Roman" w:hAnsi="Times New Roman" w:cs="Times New Roman"/>
          <w:sz w:val="24"/>
          <w:szCs w:val="24"/>
        </w:rPr>
        <w:t>respondents</w:t>
      </w:r>
      <w:r w:rsidRPr="001F7852">
        <w:rPr>
          <w:rFonts w:ascii="Times New Roman" w:hAnsi="Times New Roman" w:cs="Times New Roman"/>
          <w:sz w:val="24"/>
          <w:szCs w:val="24"/>
        </w:rPr>
        <w:t xml:space="preserve"> other than their time to participate in the data collection activity.</w:t>
      </w:r>
    </w:p>
    <w:p w:rsidR="00CD5486" w:rsidRPr="001F7852" w:rsidP="001F7852" w14:paraId="348322B6" w14:textId="412AFB5C">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4B3FD6">
        <w:rPr>
          <w:rFonts w:ascii="Times New Roman" w:hAnsi="Times New Roman" w:cs="Times New Roman"/>
          <w:b/>
          <w:bCs/>
          <w:color w:val="auto"/>
          <w:sz w:val="24"/>
          <w:szCs w:val="24"/>
        </w:rPr>
        <w:t xml:space="preserve">14. </w:t>
      </w:r>
      <w:r w:rsidRPr="001F7852">
        <w:rPr>
          <w:rFonts w:ascii="Times New Roman" w:hAnsi="Times New Roman" w:cs="Times New Roman"/>
          <w:b/>
          <w:bCs/>
          <w:color w:val="auto"/>
          <w:sz w:val="24"/>
          <w:szCs w:val="24"/>
        </w:rPr>
        <w:t>Annualized Cost to the Government</w:t>
      </w:r>
    </w:p>
    <w:p w:rsidR="008D0BBE" w:rsidRPr="001F7852" w:rsidP="00F66BC4" w14:paraId="7E3B3CCE" w14:textId="5CB8F43E">
      <w:pPr>
        <w:spacing w:before="240"/>
        <w:rPr>
          <w:rFonts w:ascii="Times New Roman" w:hAnsi="Times New Roman" w:cs="Times New Roman"/>
          <w:sz w:val="24"/>
          <w:szCs w:val="24"/>
        </w:rPr>
      </w:pPr>
      <w:r w:rsidRPr="001F7852">
        <w:rPr>
          <w:rFonts w:ascii="Times New Roman" w:hAnsi="Times New Roman" w:cs="Times New Roman"/>
          <w:sz w:val="24"/>
          <w:szCs w:val="24"/>
        </w:rPr>
        <w:t>Exhibit A.14</w:t>
      </w:r>
      <w:r w:rsidRPr="001F7852" w:rsidR="00347410">
        <w:rPr>
          <w:rFonts w:ascii="Times New Roman" w:hAnsi="Times New Roman" w:cs="Times New Roman"/>
          <w:sz w:val="24"/>
          <w:szCs w:val="24"/>
        </w:rPr>
        <w:t xml:space="preserve"> presents the </w:t>
      </w:r>
      <w:r w:rsidRPr="001F7852">
        <w:rPr>
          <w:rFonts w:ascii="Times New Roman" w:hAnsi="Times New Roman" w:cs="Times New Roman"/>
          <w:sz w:val="24"/>
          <w:szCs w:val="24"/>
        </w:rPr>
        <w:t>personnel</w:t>
      </w:r>
      <w:r w:rsidRPr="001F7852" w:rsidR="00347410">
        <w:rPr>
          <w:rFonts w:ascii="Times New Roman" w:hAnsi="Times New Roman" w:cs="Times New Roman"/>
          <w:sz w:val="24"/>
          <w:szCs w:val="24"/>
        </w:rPr>
        <w:t xml:space="preserve"> costs</w:t>
      </w:r>
      <w:r w:rsidRPr="001F7852">
        <w:rPr>
          <w:rFonts w:ascii="Times New Roman" w:hAnsi="Times New Roman" w:cs="Times New Roman"/>
          <w:sz w:val="24"/>
          <w:szCs w:val="24"/>
        </w:rPr>
        <w:t xml:space="preserve"> of federal employees involved in program management</w:t>
      </w:r>
      <w:r w:rsidRPr="001F7852" w:rsidR="00807066">
        <w:rPr>
          <w:rFonts w:ascii="Times New Roman" w:hAnsi="Times New Roman" w:cs="Times New Roman"/>
          <w:sz w:val="24"/>
          <w:szCs w:val="24"/>
        </w:rPr>
        <w:t xml:space="preserve">, </w:t>
      </w:r>
      <w:r w:rsidRPr="001F7852">
        <w:rPr>
          <w:rFonts w:ascii="Times New Roman" w:hAnsi="Times New Roman" w:cs="Times New Roman"/>
          <w:sz w:val="24"/>
          <w:szCs w:val="24"/>
        </w:rPr>
        <w:t>data collection</w:t>
      </w:r>
      <w:r w:rsidRPr="001F7852" w:rsidR="00807066">
        <w:rPr>
          <w:rFonts w:ascii="Times New Roman" w:hAnsi="Times New Roman" w:cs="Times New Roman"/>
          <w:sz w:val="24"/>
          <w:szCs w:val="24"/>
        </w:rPr>
        <w:t>,</w:t>
      </w:r>
      <w:r w:rsidRPr="001F7852">
        <w:rPr>
          <w:rFonts w:ascii="Times New Roman" w:hAnsi="Times New Roman" w:cs="Times New Roman"/>
          <w:sz w:val="24"/>
          <w:szCs w:val="24"/>
        </w:rPr>
        <w:t xml:space="preserve"> and analyses</w:t>
      </w:r>
      <w:r w:rsidRPr="001F7852" w:rsidR="00347410">
        <w:rPr>
          <w:rFonts w:ascii="Times New Roman" w:hAnsi="Times New Roman" w:cs="Times New Roman"/>
          <w:sz w:val="24"/>
          <w:szCs w:val="24"/>
        </w:rPr>
        <w:t xml:space="preserve"> to the government.</w:t>
      </w:r>
      <w:r w:rsidRPr="001F7852" w:rsidR="00DB6F16">
        <w:rPr>
          <w:rFonts w:ascii="Times New Roman" w:hAnsi="Times New Roman" w:cs="Times New Roman"/>
          <w:sz w:val="24"/>
          <w:szCs w:val="24"/>
        </w:rPr>
        <w:t xml:space="preserve"> The annual cost is estimated at $</w:t>
      </w:r>
      <w:r w:rsidRPr="001F7852" w:rsidR="003203C6">
        <w:rPr>
          <w:rFonts w:ascii="Times New Roman" w:hAnsi="Times New Roman" w:cs="Times New Roman"/>
          <w:sz w:val="24"/>
          <w:szCs w:val="24"/>
        </w:rPr>
        <w:t>4,234</w:t>
      </w:r>
      <w:r w:rsidRPr="001F7852" w:rsidR="00DB6F16">
        <w:rPr>
          <w:rFonts w:ascii="Times New Roman" w:hAnsi="Times New Roman" w:cs="Times New Roman"/>
          <w:sz w:val="24"/>
          <w:szCs w:val="24"/>
        </w:rPr>
        <w:t xml:space="preserve"> </w:t>
      </w:r>
      <w:r w:rsidRPr="001F7852" w:rsidR="003203C6">
        <w:rPr>
          <w:rFonts w:ascii="Times New Roman" w:hAnsi="Times New Roman" w:cs="Times New Roman"/>
          <w:sz w:val="24"/>
          <w:szCs w:val="24"/>
        </w:rPr>
        <w:t>annually</w:t>
      </w:r>
      <w:r w:rsidRPr="001F7852" w:rsidR="00DB6F16">
        <w:rPr>
          <w:rFonts w:ascii="Times New Roman" w:hAnsi="Times New Roman" w:cs="Times New Roman"/>
          <w:sz w:val="24"/>
          <w:szCs w:val="24"/>
        </w:rPr>
        <w:t>.</w:t>
      </w:r>
    </w:p>
    <w:p w:rsidR="0056707F" w:rsidRPr="001F7852" w:rsidP="00F66BC4" w14:paraId="28909AAD" w14:textId="77777777">
      <w:pPr>
        <w:spacing w:before="240"/>
        <w:rPr>
          <w:rFonts w:ascii="Times New Roman" w:eastAsia="Times New Roman" w:hAnsi="Times New Roman" w:cs="Times New Roman"/>
          <w:b/>
          <w:bCs/>
          <w:sz w:val="24"/>
          <w:szCs w:val="24"/>
        </w:rPr>
      </w:pPr>
      <w:r w:rsidRPr="00F66BC4">
        <w:rPr>
          <w:b/>
          <w:bCs/>
          <w:sz w:val="24"/>
          <w:szCs w:val="24"/>
        </w:rPr>
        <w:br w:type="page"/>
      </w:r>
    </w:p>
    <w:p w:rsidR="00A71ECD" w:rsidRPr="001F7852" w:rsidP="00F66BC4" w14:paraId="25D75CE3" w14:textId="01294D8C">
      <w:pPr>
        <w:pStyle w:val="NormalWeb"/>
        <w:spacing w:before="240" w:beforeAutospacing="0"/>
        <w:rPr>
          <w:b/>
        </w:rPr>
      </w:pPr>
      <w:r w:rsidRPr="001F7852">
        <w:rPr>
          <w:b/>
          <w:bCs/>
        </w:rPr>
        <w:t>Exhibit A.14</w:t>
      </w:r>
      <w:r w:rsidRPr="001F7852">
        <w:t xml:space="preserve">. </w:t>
      </w:r>
      <w:r w:rsidRPr="001F7852">
        <w:rPr>
          <w:b/>
        </w:rPr>
        <w:t>Annualized Cost to The Government</w:t>
      </w:r>
      <w:r w:rsidRPr="001F7852">
        <w:rPr>
          <w:b/>
        </w:rPr>
        <w:t xml:space="preserve"> </w:t>
      </w:r>
    </w:p>
    <w:tbl>
      <w:tblPr>
        <w:tblW w:w="997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124"/>
        <w:gridCol w:w="5944"/>
        <w:gridCol w:w="1909"/>
      </w:tblGrid>
      <w:tr w14:paraId="3284B936" w14:textId="77777777" w:rsidTr="23965919">
        <w:tblPrEx>
          <w:tblW w:w="997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825"/>
        </w:trPr>
        <w:tc>
          <w:tcPr>
            <w:tcW w:w="2124" w:type="dxa"/>
          </w:tcPr>
          <w:p w:rsidR="00CD5486" w:rsidRPr="001F7852" w:rsidP="00F66BC4" w14:paraId="52133B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bCs/>
                <w:sz w:val="24"/>
                <w:szCs w:val="24"/>
              </w:rPr>
            </w:pPr>
            <w:r w:rsidRPr="001F7852">
              <w:rPr>
                <w:rFonts w:ascii="Times New Roman" w:hAnsi="Times New Roman" w:cs="Times New Roman"/>
                <w:b/>
                <w:bCs/>
                <w:sz w:val="24"/>
                <w:szCs w:val="24"/>
              </w:rPr>
              <w:t>Expense Type</w:t>
            </w:r>
          </w:p>
        </w:tc>
        <w:tc>
          <w:tcPr>
            <w:tcW w:w="5944" w:type="dxa"/>
          </w:tcPr>
          <w:p w:rsidR="00CD5486" w:rsidRPr="001F7852" w:rsidP="00F66BC4" w14:paraId="46D8E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sz w:val="24"/>
                <w:szCs w:val="24"/>
                <w:highlight w:val="yellow"/>
              </w:rPr>
            </w:pPr>
            <w:r w:rsidRPr="001F7852">
              <w:rPr>
                <w:rFonts w:ascii="Times New Roman" w:hAnsi="Times New Roman" w:cs="Times New Roman"/>
                <w:b/>
                <w:bCs/>
                <w:sz w:val="24"/>
                <w:szCs w:val="24"/>
              </w:rPr>
              <w:t>Expense Explanation</w:t>
            </w:r>
          </w:p>
        </w:tc>
        <w:tc>
          <w:tcPr>
            <w:tcW w:w="1909" w:type="dxa"/>
          </w:tcPr>
          <w:p w:rsidR="00CD5486" w:rsidRPr="001F7852" w:rsidP="00F66BC4" w14:paraId="16ED8E9C" w14:textId="460A8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4"/>
              <w:rPr>
                <w:rFonts w:ascii="Times New Roman" w:hAnsi="Times New Roman" w:cs="Times New Roman"/>
                <w:b/>
                <w:sz w:val="24"/>
                <w:szCs w:val="24"/>
              </w:rPr>
            </w:pPr>
            <w:r w:rsidRPr="001F7852">
              <w:rPr>
                <w:rFonts w:ascii="Times New Roman" w:hAnsi="Times New Roman" w:cs="Times New Roman"/>
                <w:b/>
                <w:bCs/>
                <w:sz w:val="24"/>
                <w:szCs w:val="24"/>
              </w:rPr>
              <w:t>Annual Costs (dollars)</w:t>
            </w:r>
          </w:p>
        </w:tc>
      </w:tr>
      <w:tr w14:paraId="5B219AE3" w14:textId="77777777" w:rsidTr="23965919">
        <w:tblPrEx>
          <w:tblW w:w="9977" w:type="dxa"/>
          <w:tblInd w:w="108" w:type="dxa"/>
          <w:tblLook w:val="01E0"/>
        </w:tblPrEx>
        <w:trPr>
          <w:trHeight w:val="687"/>
        </w:trPr>
        <w:tc>
          <w:tcPr>
            <w:tcW w:w="2124" w:type="dxa"/>
          </w:tcPr>
          <w:p w:rsidR="00CD5486" w:rsidRPr="001F7852" w:rsidP="00F66BC4" w14:paraId="28C20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sz w:val="24"/>
                <w:szCs w:val="24"/>
              </w:rPr>
            </w:pPr>
            <w:r w:rsidRPr="001F7852">
              <w:rPr>
                <w:rFonts w:ascii="Times New Roman" w:hAnsi="Times New Roman" w:cs="Times New Roman"/>
                <w:sz w:val="24"/>
                <w:szCs w:val="24"/>
              </w:rPr>
              <w:t>Direct Costs to the Federal Government</w:t>
            </w:r>
          </w:p>
        </w:tc>
        <w:tc>
          <w:tcPr>
            <w:tcW w:w="5944" w:type="dxa"/>
            <w:vAlign w:val="center"/>
          </w:tcPr>
          <w:p w:rsidR="00CD5486" w:rsidRPr="001F7852" w:rsidP="00F66BC4" w14:paraId="373F5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sz w:val="24"/>
                <w:szCs w:val="24"/>
              </w:rPr>
            </w:pPr>
          </w:p>
        </w:tc>
        <w:tc>
          <w:tcPr>
            <w:tcW w:w="1909" w:type="dxa"/>
            <w:vAlign w:val="center"/>
          </w:tcPr>
          <w:p w:rsidR="00CD5486" w:rsidRPr="001F7852" w:rsidP="00F66BC4" w14:paraId="13EF3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4"/>
              <w:rPr>
                <w:rFonts w:ascii="Times New Roman" w:hAnsi="Times New Roman" w:cs="Times New Roman"/>
                <w:sz w:val="24"/>
                <w:szCs w:val="24"/>
              </w:rPr>
            </w:pPr>
          </w:p>
        </w:tc>
      </w:tr>
      <w:tr w14:paraId="6DC3671E" w14:textId="77777777" w:rsidTr="23965919">
        <w:tblPrEx>
          <w:tblW w:w="9977" w:type="dxa"/>
          <w:tblInd w:w="108" w:type="dxa"/>
          <w:tblLook w:val="01E0"/>
        </w:tblPrEx>
        <w:trPr>
          <w:trHeight w:val="462"/>
        </w:trPr>
        <w:tc>
          <w:tcPr>
            <w:tcW w:w="2124" w:type="dxa"/>
          </w:tcPr>
          <w:p w:rsidR="00CD5486" w:rsidRPr="001F7852" w:rsidP="00F66BC4" w14:paraId="27A184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sz w:val="24"/>
                <w:szCs w:val="24"/>
              </w:rPr>
            </w:pPr>
          </w:p>
        </w:tc>
        <w:tc>
          <w:tcPr>
            <w:tcW w:w="5944" w:type="dxa"/>
            <w:vAlign w:val="center"/>
          </w:tcPr>
          <w:p w:rsidR="00CD5486" w:rsidRPr="001F7852" w:rsidP="00F66BC4" w14:paraId="7A7008A7" w14:textId="789716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sz w:val="24"/>
                <w:szCs w:val="24"/>
              </w:rPr>
            </w:pPr>
            <w:r w:rsidRPr="001F7852">
              <w:rPr>
                <w:rFonts w:ascii="Times New Roman" w:hAnsi="Times New Roman" w:cs="Times New Roman"/>
                <w:sz w:val="24"/>
                <w:szCs w:val="24"/>
              </w:rPr>
              <w:t xml:space="preserve">CDC </w:t>
            </w:r>
            <w:r w:rsidRPr="001F7852" w:rsidR="00184F2E">
              <w:rPr>
                <w:rFonts w:ascii="Times New Roman" w:hAnsi="Times New Roman" w:cs="Times New Roman"/>
                <w:sz w:val="24"/>
                <w:szCs w:val="24"/>
              </w:rPr>
              <w:t xml:space="preserve">Epidemiologist </w:t>
            </w:r>
            <w:r w:rsidRPr="001F7852">
              <w:rPr>
                <w:rFonts w:ascii="Times New Roman" w:hAnsi="Times New Roman" w:cs="Times New Roman"/>
                <w:sz w:val="24"/>
                <w:szCs w:val="24"/>
              </w:rPr>
              <w:t>(GS-1</w:t>
            </w:r>
            <w:r w:rsidRPr="001F7852" w:rsidR="005B7B6A">
              <w:rPr>
                <w:rFonts w:ascii="Times New Roman" w:hAnsi="Times New Roman" w:cs="Times New Roman"/>
                <w:sz w:val="24"/>
                <w:szCs w:val="24"/>
              </w:rPr>
              <w:t>4</w:t>
            </w:r>
            <w:r w:rsidRPr="001F7852">
              <w:rPr>
                <w:rFonts w:ascii="Times New Roman" w:hAnsi="Times New Roman" w:cs="Times New Roman"/>
                <w:sz w:val="24"/>
                <w:szCs w:val="24"/>
              </w:rPr>
              <w:t>, 0.0</w:t>
            </w:r>
            <w:r w:rsidRPr="001F7852" w:rsidR="28E989BC">
              <w:rPr>
                <w:rFonts w:ascii="Times New Roman" w:hAnsi="Times New Roman" w:cs="Times New Roman"/>
                <w:sz w:val="24"/>
                <w:szCs w:val="24"/>
              </w:rPr>
              <w:t>3</w:t>
            </w:r>
            <w:r w:rsidRPr="001F7852">
              <w:rPr>
                <w:rFonts w:ascii="Times New Roman" w:hAnsi="Times New Roman" w:cs="Times New Roman"/>
                <w:sz w:val="24"/>
                <w:szCs w:val="24"/>
              </w:rPr>
              <w:t xml:space="preserve"> FTE)</w:t>
            </w:r>
          </w:p>
        </w:tc>
        <w:tc>
          <w:tcPr>
            <w:tcW w:w="1909" w:type="dxa"/>
            <w:vAlign w:val="center"/>
          </w:tcPr>
          <w:p w:rsidR="00CD5486" w:rsidRPr="001F7852" w:rsidP="00F66BC4" w14:paraId="3708F59D" w14:textId="5967A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4"/>
              <w:jc w:val="right"/>
              <w:rPr>
                <w:rFonts w:ascii="Times New Roman" w:hAnsi="Times New Roman" w:cs="Times New Roman"/>
                <w:sz w:val="24"/>
                <w:szCs w:val="24"/>
              </w:rPr>
            </w:pPr>
            <w:r w:rsidRPr="001F7852">
              <w:rPr>
                <w:rFonts w:ascii="Times New Roman" w:hAnsi="Times New Roman" w:cs="Times New Roman"/>
                <w:sz w:val="24"/>
                <w:szCs w:val="24"/>
              </w:rPr>
              <w:t>$</w:t>
            </w:r>
            <w:r w:rsidRPr="00F66BC4" w:rsidR="003203C6">
              <w:rPr>
                <w:rFonts w:ascii="Times New Roman" w:hAnsi="Times New Roman" w:cs="Times New Roman"/>
                <w:sz w:val="24"/>
                <w:szCs w:val="24"/>
              </w:rPr>
              <w:t xml:space="preserve"> </w:t>
            </w:r>
            <w:r w:rsidRPr="001F7852" w:rsidR="003203C6">
              <w:rPr>
                <w:rFonts w:ascii="Times New Roman" w:hAnsi="Times New Roman" w:cs="Times New Roman"/>
                <w:sz w:val="24"/>
                <w:szCs w:val="24"/>
              </w:rPr>
              <w:t>4,234</w:t>
            </w:r>
          </w:p>
        </w:tc>
      </w:tr>
      <w:tr w14:paraId="039B001E" w14:textId="77777777" w:rsidTr="23965919">
        <w:tblPrEx>
          <w:tblW w:w="9977" w:type="dxa"/>
          <w:tblInd w:w="108" w:type="dxa"/>
          <w:tblLook w:val="01E0"/>
        </w:tblPrEx>
        <w:trPr>
          <w:trHeight w:val="462"/>
        </w:trPr>
        <w:tc>
          <w:tcPr>
            <w:tcW w:w="2124" w:type="dxa"/>
          </w:tcPr>
          <w:p w:rsidR="00CD5486" w:rsidRPr="001F7852" w:rsidP="00F66BC4" w14:paraId="0E70C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b/>
                <w:sz w:val="24"/>
                <w:szCs w:val="24"/>
              </w:rPr>
            </w:pPr>
          </w:p>
        </w:tc>
        <w:tc>
          <w:tcPr>
            <w:tcW w:w="5944" w:type="dxa"/>
          </w:tcPr>
          <w:p w:rsidR="00CD5486" w:rsidRPr="001F7852" w:rsidP="00F66BC4" w14:paraId="17C82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right"/>
              <w:rPr>
                <w:rFonts w:ascii="Times New Roman" w:hAnsi="Times New Roman" w:cs="Times New Roman"/>
                <w:b/>
                <w:bCs/>
                <w:sz w:val="24"/>
                <w:szCs w:val="24"/>
              </w:rPr>
            </w:pPr>
            <w:r w:rsidRPr="001F7852">
              <w:rPr>
                <w:rFonts w:ascii="Times New Roman" w:hAnsi="Times New Roman" w:cs="Times New Roman"/>
                <w:b/>
                <w:bCs/>
                <w:sz w:val="24"/>
                <w:szCs w:val="24"/>
              </w:rPr>
              <w:t>TOTAL COST TO THE GOVERNMENT</w:t>
            </w:r>
          </w:p>
        </w:tc>
        <w:tc>
          <w:tcPr>
            <w:tcW w:w="1909" w:type="dxa"/>
          </w:tcPr>
          <w:p w:rsidR="00CD5486" w:rsidRPr="001F7852" w:rsidP="00F66BC4" w14:paraId="7502B307" w14:textId="762D68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4"/>
              <w:jc w:val="right"/>
              <w:rPr>
                <w:rFonts w:ascii="Times New Roman" w:hAnsi="Times New Roman" w:cs="Times New Roman"/>
                <w:b/>
                <w:bCs/>
                <w:sz w:val="24"/>
                <w:szCs w:val="24"/>
              </w:rPr>
            </w:pPr>
            <w:r w:rsidRPr="001F7852">
              <w:rPr>
                <w:rFonts w:ascii="Times New Roman" w:hAnsi="Times New Roman" w:cs="Times New Roman"/>
                <w:b/>
                <w:bCs/>
                <w:sz w:val="24"/>
                <w:szCs w:val="24"/>
              </w:rPr>
              <w:t>$</w:t>
            </w:r>
            <w:r w:rsidRPr="001F7852" w:rsidR="003203C6">
              <w:rPr>
                <w:rFonts w:ascii="Times New Roman" w:hAnsi="Times New Roman" w:cs="Times New Roman"/>
                <w:b/>
                <w:bCs/>
                <w:sz w:val="24"/>
                <w:szCs w:val="24"/>
              </w:rPr>
              <w:t>4,234</w:t>
            </w:r>
          </w:p>
        </w:tc>
      </w:tr>
    </w:tbl>
    <w:p w:rsidR="005C1BC4" w:rsidP="001F7852" w14:paraId="20EC1650" w14:textId="77777777">
      <w:pPr>
        <w:pStyle w:val="Heading1"/>
        <w:spacing w:after="120"/>
        <w:rPr>
          <w:rFonts w:ascii="Times New Roman" w:hAnsi="Times New Roman" w:cs="Times New Roman"/>
          <w:b/>
          <w:bCs/>
          <w:color w:val="auto"/>
          <w:sz w:val="24"/>
          <w:szCs w:val="24"/>
        </w:rPr>
      </w:pPr>
    </w:p>
    <w:p w:rsidR="008A5034" w:rsidRPr="001F7852" w:rsidP="001F7852" w14:paraId="429E915B" w14:textId="0FC5D191">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4B3FD6">
        <w:rPr>
          <w:rFonts w:ascii="Times New Roman" w:hAnsi="Times New Roman" w:cs="Times New Roman"/>
          <w:b/>
          <w:bCs/>
          <w:color w:val="auto"/>
          <w:sz w:val="24"/>
          <w:szCs w:val="24"/>
        </w:rPr>
        <w:t xml:space="preserve">15. </w:t>
      </w:r>
      <w:r w:rsidRPr="001F7852">
        <w:rPr>
          <w:rFonts w:ascii="Times New Roman" w:hAnsi="Times New Roman" w:cs="Times New Roman"/>
          <w:b/>
          <w:bCs/>
          <w:color w:val="auto"/>
          <w:sz w:val="24"/>
          <w:szCs w:val="24"/>
        </w:rPr>
        <w:t>Explanation for Program Changes or Adjustments</w:t>
      </w:r>
    </w:p>
    <w:p w:rsidR="004B3FD6" w:rsidRPr="001F7852" w:rsidP="001F7852" w14:paraId="583B2B18" w14:textId="0CD80899">
      <w:pPr>
        <w:pStyle w:val="Heading1"/>
        <w:spacing w:after="120"/>
        <w:rPr>
          <w:rFonts w:ascii="Times New Roman" w:hAnsi="Times New Roman" w:eastAsiaTheme="minorHAnsi" w:cs="Times New Roman"/>
          <w:color w:val="auto"/>
          <w:sz w:val="24"/>
          <w:szCs w:val="24"/>
        </w:rPr>
      </w:pPr>
      <w:r w:rsidRPr="001F7852">
        <w:rPr>
          <w:rFonts w:ascii="Times New Roman" w:hAnsi="Times New Roman" w:eastAsiaTheme="minorHAnsi" w:cs="Times New Roman"/>
          <w:color w:val="auto"/>
          <w:sz w:val="24"/>
          <w:szCs w:val="24"/>
        </w:rPr>
        <w:t xml:space="preserve">This is a new </w:t>
      </w:r>
      <w:r w:rsidRPr="001F7852" w:rsidR="00E40021">
        <w:rPr>
          <w:rFonts w:ascii="Times New Roman" w:hAnsi="Times New Roman" w:eastAsiaTheme="minorHAnsi" w:cs="Times New Roman"/>
          <w:color w:val="auto"/>
          <w:sz w:val="24"/>
          <w:szCs w:val="24"/>
        </w:rPr>
        <w:t xml:space="preserve">data/information </w:t>
      </w:r>
      <w:r w:rsidRPr="001F7852">
        <w:rPr>
          <w:rFonts w:ascii="Times New Roman" w:hAnsi="Times New Roman" w:eastAsiaTheme="minorHAnsi" w:cs="Times New Roman"/>
          <w:color w:val="auto"/>
          <w:sz w:val="24"/>
          <w:szCs w:val="24"/>
        </w:rPr>
        <w:t xml:space="preserve">collection.  </w:t>
      </w:r>
    </w:p>
    <w:p w:rsidR="00EC0854" w:rsidRPr="001F7852" w:rsidP="001F7852" w14:paraId="70F12C28" w14:textId="17272296">
      <w:pPr>
        <w:pStyle w:val="Heading1"/>
        <w:spacing w:after="120"/>
        <w:rPr>
          <w:rFonts w:ascii="Times New Roman" w:hAnsi="Times New Roman" w:cs="Times New Roman"/>
          <w:b/>
          <w:bCs/>
          <w:color w:val="auto"/>
          <w:sz w:val="24"/>
          <w:szCs w:val="24"/>
        </w:rPr>
      </w:pPr>
      <w:r>
        <w:rPr>
          <w:rFonts w:ascii="Times New Roman" w:hAnsi="Times New Roman" w:eastAsiaTheme="minorHAnsi" w:cs="Times New Roman"/>
          <w:b/>
          <w:bCs/>
          <w:color w:val="auto"/>
          <w:sz w:val="24"/>
          <w:szCs w:val="24"/>
        </w:rPr>
        <w:t>A</w:t>
      </w:r>
      <w:r w:rsidRPr="001F7852" w:rsidR="004B3FD6">
        <w:rPr>
          <w:rFonts w:ascii="Times New Roman" w:hAnsi="Times New Roman" w:eastAsiaTheme="minorHAnsi" w:cs="Times New Roman"/>
          <w:b/>
          <w:bCs/>
          <w:color w:val="auto"/>
          <w:sz w:val="24"/>
          <w:szCs w:val="24"/>
        </w:rPr>
        <w:t xml:space="preserve">16. </w:t>
      </w:r>
      <w:r w:rsidRPr="001F7852">
        <w:rPr>
          <w:rFonts w:ascii="Times New Roman" w:hAnsi="Times New Roman" w:cs="Times New Roman"/>
          <w:b/>
          <w:bCs/>
          <w:color w:val="auto"/>
          <w:sz w:val="24"/>
          <w:szCs w:val="24"/>
        </w:rPr>
        <w:t>Plans for Tabulation and Publication and Project Time Schedule</w:t>
      </w:r>
    </w:p>
    <w:p w:rsidR="00B93D41" w:rsidRPr="001F7852" w:rsidP="001F7852" w14:paraId="3169E1A7" w14:textId="083FBF2F">
      <w:pPr>
        <w:pStyle w:val="Heading1"/>
        <w:spacing w:after="120"/>
        <w:rPr>
          <w:rFonts w:ascii="Times New Roman" w:hAnsi="Times New Roman" w:eastAsiaTheme="minorEastAsia" w:cs="Times New Roman"/>
          <w:color w:val="auto"/>
          <w:sz w:val="24"/>
          <w:szCs w:val="24"/>
        </w:rPr>
      </w:pPr>
      <w:r w:rsidRPr="001F7852">
        <w:rPr>
          <w:rFonts w:ascii="Times New Roman" w:hAnsi="Times New Roman" w:eastAsiaTheme="minorEastAsia" w:cs="Times New Roman"/>
          <w:color w:val="auto"/>
          <w:sz w:val="24"/>
          <w:szCs w:val="24"/>
        </w:rPr>
        <w:t>T</w:t>
      </w:r>
      <w:r w:rsidRPr="001F7852" w:rsidR="00E44151">
        <w:rPr>
          <w:rFonts w:ascii="Times New Roman" w:hAnsi="Times New Roman" w:eastAsiaTheme="minorEastAsia" w:cs="Times New Roman"/>
          <w:color w:val="auto"/>
          <w:sz w:val="24"/>
          <w:szCs w:val="24"/>
        </w:rPr>
        <w:t xml:space="preserve">his data collection is in response to </w:t>
      </w:r>
      <w:r w:rsidRPr="001F7852" w:rsidR="008860E5">
        <w:rPr>
          <w:rFonts w:ascii="Times New Roman" w:hAnsi="Times New Roman" w:eastAsiaTheme="minorEastAsia" w:cs="Times New Roman"/>
          <w:color w:val="auto"/>
          <w:sz w:val="24"/>
          <w:szCs w:val="24"/>
        </w:rPr>
        <w:t xml:space="preserve">mandated sharing of radiograph classifications from health providers serving metal/non-metal </w:t>
      </w:r>
      <w:r w:rsidRPr="001F7852" w:rsidR="009D657B">
        <w:rPr>
          <w:rFonts w:ascii="Times New Roman" w:hAnsi="Times New Roman" w:eastAsiaTheme="minorEastAsia" w:cs="Times New Roman"/>
          <w:color w:val="auto"/>
          <w:sz w:val="24"/>
          <w:szCs w:val="24"/>
        </w:rPr>
        <w:t>miners and</w:t>
      </w:r>
      <w:r w:rsidRPr="001F7852" w:rsidR="008860E5">
        <w:rPr>
          <w:rFonts w:ascii="Times New Roman" w:hAnsi="Times New Roman" w:eastAsiaTheme="minorEastAsia" w:cs="Times New Roman"/>
          <w:color w:val="auto"/>
          <w:sz w:val="24"/>
          <w:szCs w:val="24"/>
        </w:rPr>
        <w:t xml:space="preserve"> is ther</w:t>
      </w:r>
      <w:r w:rsidRPr="001F7852" w:rsidR="00B55BDB">
        <w:rPr>
          <w:rFonts w:ascii="Times New Roman" w:hAnsi="Times New Roman" w:eastAsiaTheme="minorEastAsia" w:cs="Times New Roman"/>
          <w:color w:val="auto"/>
          <w:sz w:val="24"/>
          <w:szCs w:val="24"/>
        </w:rPr>
        <w:t>efore an ongoing data collection</w:t>
      </w:r>
      <w:r w:rsidRPr="001F7852">
        <w:rPr>
          <w:rFonts w:ascii="Times New Roman" w:hAnsi="Times New Roman" w:eastAsiaTheme="minorEastAsia" w:cs="Times New Roman"/>
          <w:color w:val="auto"/>
          <w:sz w:val="24"/>
          <w:szCs w:val="24"/>
        </w:rPr>
        <w:t xml:space="preserve"> without a set end date</w:t>
      </w:r>
      <w:r w:rsidRPr="001F7852" w:rsidR="00B55BDB">
        <w:rPr>
          <w:rFonts w:ascii="Times New Roman" w:hAnsi="Times New Roman" w:eastAsiaTheme="minorEastAsia" w:cs="Times New Roman"/>
          <w:color w:val="auto"/>
          <w:sz w:val="24"/>
          <w:szCs w:val="24"/>
        </w:rPr>
        <w:t xml:space="preserve">. Data collected will be </w:t>
      </w:r>
      <w:r w:rsidRPr="001F7852" w:rsidR="00151F7F">
        <w:rPr>
          <w:rFonts w:ascii="Times New Roman" w:hAnsi="Times New Roman" w:eastAsiaTheme="minorEastAsia" w:cs="Times New Roman"/>
          <w:color w:val="auto"/>
          <w:sz w:val="24"/>
          <w:szCs w:val="24"/>
        </w:rPr>
        <w:t>analyzed</w:t>
      </w:r>
      <w:r w:rsidRPr="001F7852" w:rsidR="00B55BDB">
        <w:rPr>
          <w:rFonts w:ascii="Times New Roman" w:hAnsi="Times New Roman" w:eastAsiaTheme="minorEastAsia" w:cs="Times New Roman"/>
          <w:color w:val="auto"/>
          <w:sz w:val="24"/>
          <w:szCs w:val="24"/>
        </w:rPr>
        <w:t xml:space="preserve"> </w:t>
      </w:r>
      <w:r w:rsidRPr="001F7852" w:rsidR="00151F7F">
        <w:rPr>
          <w:rFonts w:ascii="Times New Roman" w:hAnsi="Times New Roman" w:eastAsiaTheme="minorEastAsia" w:cs="Times New Roman"/>
          <w:color w:val="auto"/>
          <w:sz w:val="24"/>
          <w:szCs w:val="24"/>
        </w:rPr>
        <w:t xml:space="preserve">in the aggregate </w:t>
      </w:r>
      <w:r w:rsidRPr="001F7852" w:rsidR="00B55BDB">
        <w:rPr>
          <w:rFonts w:ascii="Times New Roman" w:hAnsi="Times New Roman" w:eastAsiaTheme="minorEastAsia" w:cs="Times New Roman"/>
          <w:color w:val="auto"/>
          <w:sz w:val="24"/>
          <w:szCs w:val="24"/>
        </w:rPr>
        <w:t xml:space="preserve">and shared with </w:t>
      </w:r>
      <w:r w:rsidRPr="001F7852" w:rsidR="00151F7F">
        <w:rPr>
          <w:rFonts w:ascii="Times New Roman" w:hAnsi="Times New Roman" w:eastAsiaTheme="minorEastAsia" w:cs="Times New Roman"/>
          <w:color w:val="auto"/>
          <w:sz w:val="24"/>
          <w:szCs w:val="24"/>
        </w:rPr>
        <w:t>stakeholders through planned regular updates</w:t>
      </w:r>
      <w:r w:rsidRPr="001F7852">
        <w:rPr>
          <w:rFonts w:ascii="Times New Roman" w:hAnsi="Times New Roman" w:eastAsiaTheme="minorEastAsia" w:cs="Times New Roman"/>
          <w:color w:val="auto"/>
          <w:sz w:val="24"/>
          <w:szCs w:val="24"/>
        </w:rPr>
        <w:t xml:space="preserve"> at least annually</w:t>
      </w:r>
      <w:r w:rsidRPr="001F7852" w:rsidR="00151F7F">
        <w:rPr>
          <w:rFonts w:ascii="Times New Roman" w:hAnsi="Times New Roman" w:eastAsiaTheme="minorEastAsia" w:cs="Times New Roman"/>
          <w:color w:val="auto"/>
          <w:sz w:val="24"/>
          <w:szCs w:val="24"/>
        </w:rPr>
        <w:t xml:space="preserve"> on the NIOSH website.</w:t>
      </w:r>
    </w:p>
    <w:p w:rsidR="001F0CB8" w:rsidRPr="001F7852" w:rsidP="00047047" w14:paraId="6FF4D835" w14:textId="12A6DCAF">
      <w:pPr>
        <w:pStyle w:val="NormalWeb"/>
        <w:spacing w:before="240" w:beforeAutospacing="0"/>
        <w:rPr>
          <w:b/>
        </w:rPr>
      </w:pPr>
      <w:r w:rsidRPr="001F7852">
        <w:rPr>
          <w:b/>
          <w:bCs/>
        </w:rPr>
        <w:t>Exhibit A.16. Project Time Schedule</w:t>
      </w:r>
      <w:r w:rsidRPr="001F7852">
        <w:rPr>
          <w:b/>
        </w:rPr>
        <w:t xml:space="preserve"> </w:t>
      </w:r>
    </w:p>
    <w:tbl>
      <w:tblPr>
        <w:tblStyle w:val="TableGrid"/>
        <w:tblW w:w="10080" w:type="dxa"/>
        <w:tblLayout w:type="fixed"/>
        <w:tblLook w:val="06A0"/>
      </w:tblPr>
      <w:tblGrid>
        <w:gridCol w:w="5040"/>
        <w:gridCol w:w="5040"/>
      </w:tblGrid>
      <w:tr w14:paraId="5094F637" w14:textId="77777777" w:rsidTr="001F0CB8">
        <w:tblPrEx>
          <w:tblW w:w="10080" w:type="dxa"/>
          <w:tblLayout w:type="fixed"/>
          <w:tblLook w:val="06A0"/>
        </w:tblPrEx>
        <w:trPr>
          <w:trHeight w:val="300"/>
        </w:trPr>
        <w:tc>
          <w:tcPr>
            <w:tcW w:w="5040" w:type="dxa"/>
            <w:vAlign w:val="center"/>
          </w:tcPr>
          <w:p w:rsidR="63A825DC" w:rsidRPr="001F7852" w:rsidP="00047047" w14:paraId="45CBADDC" w14:textId="2F487371">
            <w:pPr>
              <w:spacing w:before="240"/>
              <w:jc w:val="center"/>
              <w:rPr>
                <w:rFonts w:ascii="Times New Roman" w:hAnsi="Times New Roman" w:cs="Times New Roman"/>
                <w:sz w:val="24"/>
                <w:szCs w:val="24"/>
              </w:rPr>
            </w:pPr>
            <w:r w:rsidRPr="001F7852">
              <w:rPr>
                <w:rFonts w:ascii="Times New Roman" w:hAnsi="Times New Roman" w:cs="Times New Roman"/>
                <w:sz w:val="24"/>
                <w:szCs w:val="24"/>
              </w:rPr>
              <w:t>Activity</w:t>
            </w:r>
          </w:p>
        </w:tc>
        <w:tc>
          <w:tcPr>
            <w:tcW w:w="5040" w:type="dxa"/>
            <w:vAlign w:val="center"/>
          </w:tcPr>
          <w:p w:rsidR="63A825DC" w:rsidRPr="001F7852" w:rsidP="00047047" w14:paraId="78C20A10" w14:textId="1A361573">
            <w:pPr>
              <w:spacing w:before="240"/>
              <w:jc w:val="center"/>
              <w:rPr>
                <w:rFonts w:ascii="Times New Roman" w:hAnsi="Times New Roman" w:cs="Times New Roman"/>
                <w:sz w:val="24"/>
                <w:szCs w:val="24"/>
              </w:rPr>
            </w:pPr>
            <w:r w:rsidRPr="001F7852">
              <w:rPr>
                <w:rFonts w:ascii="Times New Roman" w:hAnsi="Times New Roman" w:cs="Times New Roman"/>
                <w:sz w:val="24"/>
                <w:szCs w:val="24"/>
              </w:rPr>
              <w:t>Time Schedule</w:t>
            </w:r>
          </w:p>
        </w:tc>
      </w:tr>
      <w:tr w14:paraId="7549C1D2" w14:textId="77777777" w:rsidTr="00A6415E">
        <w:tblPrEx>
          <w:tblW w:w="10080" w:type="dxa"/>
          <w:tblLayout w:type="fixed"/>
          <w:tblLook w:val="06A0"/>
        </w:tblPrEx>
        <w:trPr>
          <w:trHeight w:val="300"/>
        </w:trPr>
        <w:tc>
          <w:tcPr>
            <w:tcW w:w="5040" w:type="dxa"/>
          </w:tcPr>
          <w:p w:rsidR="00BF098F" w:rsidRPr="001F7852" w:rsidP="00047047" w14:paraId="0A8F5E53" w14:textId="0707E01B">
            <w:pPr>
              <w:spacing w:before="240"/>
              <w:jc w:val="center"/>
              <w:rPr>
                <w:rFonts w:ascii="Times New Roman" w:hAnsi="Times New Roman" w:cs="Times New Roman"/>
                <w:sz w:val="24"/>
                <w:szCs w:val="24"/>
              </w:rPr>
            </w:pPr>
            <w:r w:rsidRPr="00047047">
              <w:rPr>
                <w:rFonts w:ascii="Times New Roman" w:hAnsi="Times New Roman" w:cs="Times New Roman"/>
                <w:sz w:val="24"/>
                <w:szCs w:val="24"/>
              </w:rPr>
              <w:t>Begin data collection</w:t>
            </w:r>
          </w:p>
        </w:tc>
        <w:tc>
          <w:tcPr>
            <w:tcW w:w="5040" w:type="dxa"/>
          </w:tcPr>
          <w:p w:rsidR="00BF098F" w:rsidRPr="001F7852" w:rsidP="00047047" w14:paraId="392255FE" w14:textId="36424C7A">
            <w:pPr>
              <w:spacing w:before="240"/>
              <w:jc w:val="center"/>
              <w:rPr>
                <w:rFonts w:ascii="Times New Roman" w:hAnsi="Times New Roman" w:cs="Times New Roman"/>
                <w:sz w:val="24"/>
                <w:szCs w:val="24"/>
              </w:rPr>
            </w:pPr>
            <w:r w:rsidRPr="00047047">
              <w:rPr>
                <w:rFonts w:ascii="Times New Roman" w:hAnsi="Times New Roman" w:cs="Times New Roman"/>
                <w:sz w:val="24"/>
                <w:szCs w:val="24"/>
              </w:rPr>
              <w:t>0-2 weeks after OMB approval</w:t>
            </w:r>
          </w:p>
        </w:tc>
      </w:tr>
      <w:tr w14:paraId="2B3E0588" w14:textId="77777777" w:rsidTr="00A6415E">
        <w:tblPrEx>
          <w:tblW w:w="10080" w:type="dxa"/>
          <w:tblLayout w:type="fixed"/>
          <w:tblLook w:val="06A0"/>
        </w:tblPrEx>
        <w:trPr>
          <w:trHeight w:val="300"/>
        </w:trPr>
        <w:tc>
          <w:tcPr>
            <w:tcW w:w="5040" w:type="dxa"/>
          </w:tcPr>
          <w:p w:rsidR="00BF098F" w:rsidRPr="001F7852" w:rsidP="00047047" w14:paraId="0933FF15" w14:textId="602A7B4E">
            <w:pPr>
              <w:spacing w:before="240"/>
              <w:jc w:val="center"/>
              <w:rPr>
                <w:rFonts w:ascii="Times New Roman" w:hAnsi="Times New Roman" w:cs="Times New Roman"/>
                <w:sz w:val="24"/>
                <w:szCs w:val="24"/>
              </w:rPr>
            </w:pPr>
            <w:r w:rsidRPr="00047047">
              <w:rPr>
                <w:rFonts w:ascii="Times New Roman" w:hAnsi="Times New Roman" w:cs="Times New Roman"/>
                <w:sz w:val="24"/>
                <w:szCs w:val="24"/>
              </w:rPr>
              <w:t>Regular monitoring/quality assurance of incoming data</w:t>
            </w:r>
          </w:p>
        </w:tc>
        <w:tc>
          <w:tcPr>
            <w:tcW w:w="5040" w:type="dxa"/>
          </w:tcPr>
          <w:p w:rsidR="00BF098F" w:rsidRPr="001F7852" w:rsidP="00047047" w14:paraId="2ACD90F0" w14:textId="44922F3B">
            <w:pPr>
              <w:spacing w:before="240"/>
              <w:jc w:val="center"/>
              <w:rPr>
                <w:rFonts w:ascii="Times New Roman" w:hAnsi="Times New Roman" w:cs="Times New Roman"/>
                <w:sz w:val="24"/>
                <w:szCs w:val="24"/>
              </w:rPr>
            </w:pPr>
            <w:r w:rsidRPr="00047047">
              <w:rPr>
                <w:rFonts w:ascii="Times New Roman" w:hAnsi="Times New Roman" w:cs="Times New Roman"/>
                <w:sz w:val="24"/>
                <w:szCs w:val="24"/>
              </w:rPr>
              <w:t>0-2 weeks after OMB approval</w:t>
            </w:r>
          </w:p>
        </w:tc>
      </w:tr>
      <w:tr w14:paraId="418E69F8" w14:textId="77777777" w:rsidTr="00A6415E">
        <w:tblPrEx>
          <w:tblW w:w="10080" w:type="dxa"/>
          <w:tblLayout w:type="fixed"/>
          <w:tblLook w:val="06A0"/>
        </w:tblPrEx>
        <w:trPr>
          <w:trHeight w:val="300"/>
        </w:trPr>
        <w:tc>
          <w:tcPr>
            <w:tcW w:w="5040" w:type="dxa"/>
          </w:tcPr>
          <w:p w:rsidR="00BF098F" w:rsidRPr="001F7852" w:rsidP="00047047" w14:paraId="049B4762" w14:textId="5E6AD695">
            <w:pPr>
              <w:spacing w:before="240"/>
              <w:jc w:val="center"/>
              <w:rPr>
                <w:rFonts w:ascii="Times New Roman" w:hAnsi="Times New Roman" w:cs="Times New Roman"/>
                <w:sz w:val="24"/>
                <w:szCs w:val="24"/>
              </w:rPr>
            </w:pPr>
            <w:r w:rsidRPr="00047047">
              <w:rPr>
                <w:rFonts w:ascii="Times New Roman" w:hAnsi="Times New Roman" w:cs="Times New Roman"/>
                <w:sz w:val="24"/>
                <w:szCs w:val="24"/>
              </w:rPr>
              <w:t>Analyses</w:t>
            </w:r>
          </w:p>
        </w:tc>
        <w:tc>
          <w:tcPr>
            <w:tcW w:w="5040" w:type="dxa"/>
          </w:tcPr>
          <w:p w:rsidR="00BF098F" w:rsidRPr="001F7852" w:rsidP="00047047" w14:paraId="540E3EDC" w14:textId="7CF51FCA">
            <w:pPr>
              <w:spacing w:before="240"/>
              <w:jc w:val="center"/>
              <w:rPr>
                <w:rFonts w:ascii="Times New Roman" w:hAnsi="Times New Roman" w:cs="Times New Roman"/>
                <w:sz w:val="24"/>
                <w:szCs w:val="24"/>
              </w:rPr>
            </w:pPr>
            <w:r w:rsidRPr="00047047">
              <w:rPr>
                <w:rFonts w:ascii="Times New Roman" w:hAnsi="Times New Roman" w:cs="Times New Roman"/>
                <w:sz w:val="24"/>
                <w:szCs w:val="24"/>
              </w:rPr>
              <w:t xml:space="preserve">2 </w:t>
            </w:r>
            <w:r w:rsidRPr="00047047">
              <w:rPr>
                <w:rFonts w:ascii="Times New Roman" w:hAnsi="Times New Roman" w:cs="Times New Roman"/>
                <w:sz w:val="24"/>
                <w:szCs w:val="24"/>
              </w:rPr>
              <w:t>months after OMB approval</w:t>
            </w:r>
            <w:r w:rsidRPr="00047047">
              <w:rPr>
                <w:rFonts w:ascii="Times New Roman" w:hAnsi="Times New Roman" w:cs="Times New Roman"/>
                <w:sz w:val="24"/>
                <w:szCs w:val="24"/>
              </w:rPr>
              <w:t>, then ongoing</w:t>
            </w:r>
          </w:p>
        </w:tc>
      </w:tr>
      <w:tr w14:paraId="306C42CF" w14:textId="77777777" w:rsidTr="00A6415E">
        <w:tblPrEx>
          <w:tblW w:w="10080" w:type="dxa"/>
          <w:tblLayout w:type="fixed"/>
          <w:tblLook w:val="06A0"/>
        </w:tblPrEx>
        <w:trPr>
          <w:trHeight w:val="300"/>
        </w:trPr>
        <w:tc>
          <w:tcPr>
            <w:tcW w:w="5040" w:type="dxa"/>
          </w:tcPr>
          <w:p w:rsidR="00BF098F" w:rsidRPr="001F7852" w:rsidP="00047047" w14:paraId="4D8820B6" w14:textId="512CDB20">
            <w:pPr>
              <w:spacing w:before="240"/>
              <w:jc w:val="center"/>
              <w:rPr>
                <w:rFonts w:ascii="Times New Roman" w:hAnsi="Times New Roman" w:cs="Times New Roman"/>
                <w:sz w:val="24"/>
                <w:szCs w:val="24"/>
              </w:rPr>
            </w:pPr>
            <w:r w:rsidRPr="00047047">
              <w:rPr>
                <w:rFonts w:ascii="Times New Roman" w:hAnsi="Times New Roman" w:cs="Times New Roman"/>
                <w:sz w:val="24"/>
                <w:szCs w:val="24"/>
              </w:rPr>
              <w:t>Product ready for dissemination to industry stakeholders</w:t>
            </w:r>
          </w:p>
        </w:tc>
        <w:tc>
          <w:tcPr>
            <w:tcW w:w="5040" w:type="dxa"/>
          </w:tcPr>
          <w:p w:rsidR="00BF098F" w:rsidRPr="001F7852" w:rsidP="00047047" w14:paraId="7A5BD7A1" w14:textId="75EE0657">
            <w:pPr>
              <w:spacing w:before="240"/>
              <w:jc w:val="center"/>
              <w:rPr>
                <w:rFonts w:ascii="Times New Roman" w:hAnsi="Times New Roman" w:cs="Times New Roman"/>
                <w:sz w:val="24"/>
                <w:szCs w:val="24"/>
              </w:rPr>
            </w:pPr>
            <w:r w:rsidRPr="00047047">
              <w:rPr>
                <w:rFonts w:ascii="Times New Roman" w:hAnsi="Times New Roman" w:cs="Times New Roman"/>
                <w:sz w:val="24"/>
                <w:szCs w:val="24"/>
              </w:rPr>
              <w:t>6</w:t>
            </w:r>
            <w:r w:rsidRPr="00047047">
              <w:rPr>
                <w:rFonts w:ascii="Times New Roman" w:hAnsi="Times New Roman" w:cs="Times New Roman"/>
                <w:sz w:val="24"/>
                <w:szCs w:val="24"/>
              </w:rPr>
              <w:t xml:space="preserve"> months after OMB approval</w:t>
            </w:r>
            <w:r w:rsidRPr="00047047" w:rsidR="00080306">
              <w:rPr>
                <w:rFonts w:ascii="Times New Roman" w:hAnsi="Times New Roman" w:cs="Times New Roman"/>
                <w:sz w:val="24"/>
                <w:szCs w:val="24"/>
              </w:rPr>
              <w:t>, then ongoing</w:t>
            </w:r>
          </w:p>
        </w:tc>
      </w:tr>
    </w:tbl>
    <w:p w:rsidR="00E109F6" w:rsidRPr="001F7852" w:rsidP="001F7852" w14:paraId="5A2CA45A" w14:textId="2935F887">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1F2AAB">
        <w:rPr>
          <w:rFonts w:ascii="Times New Roman" w:hAnsi="Times New Roman" w:cs="Times New Roman"/>
          <w:b/>
          <w:bCs/>
          <w:color w:val="auto"/>
          <w:sz w:val="24"/>
          <w:szCs w:val="24"/>
        </w:rPr>
        <w:t xml:space="preserve">17. </w:t>
      </w:r>
      <w:r w:rsidRPr="001F7852">
        <w:rPr>
          <w:rFonts w:ascii="Times New Roman" w:hAnsi="Times New Roman" w:cs="Times New Roman"/>
          <w:b/>
          <w:bCs/>
          <w:color w:val="auto"/>
          <w:sz w:val="24"/>
          <w:szCs w:val="24"/>
        </w:rPr>
        <w:t>Reason(s) Display of OMB Expiration Date is Inappropriate</w:t>
      </w:r>
    </w:p>
    <w:p w:rsidR="00E41FD3" w:rsidRPr="001F7852" w:rsidP="00047047" w14:paraId="7DA9F133" w14:textId="77777777">
      <w:pPr>
        <w:spacing w:before="240"/>
        <w:rPr>
          <w:rFonts w:ascii="Times New Roman" w:hAnsi="Times New Roman" w:cs="Times New Roman"/>
          <w:sz w:val="24"/>
          <w:szCs w:val="24"/>
        </w:rPr>
      </w:pPr>
      <w:r w:rsidRPr="001F7852">
        <w:rPr>
          <w:rFonts w:ascii="Times New Roman" w:hAnsi="Times New Roman" w:cs="Times New Roman"/>
          <w:sz w:val="24"/>
          <w:szCs w:val="24"/>
        </w:rPr>
        <w:t>The display of the OMB expiration date is not inappropriate.</w:t>
      </w:r>
    </w:p>
    <w:p w:rsidR="00E41FD3" w:rsidRPr="001F7852" w:rsidP="001F7852" w14:paraId="7B972FEE" w14:textId="6E68C81D">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1F7852" w:rsidR="001F2AAB">
        <w:rPr>
          <w:rFonts w:ascii="Times New Roman" w:hAnsi="Times New Roman" w:cs="Times New Roman"/>
          <w:b/>
          <w:bCs/>
          <w:color w:val="auto"/>
          <w:sz w:val="24"/>
          <w:szCs w:val="24"/>
        </w:rPr>
        <w:t xml:space="preserve">18. </w:t>
      </w:r>
      <w:r w:rsidRPr="001F7852">
        <w:rPr>
          <w:rFonts w:ascii="Times New Roman" w:hAnsi="Times New Roman" w:cs="Times New Roman"/>
          <w:b/>
          <w:bCs/>
          <w:color w:val="auto"/>
          <w:sz w:val="24"/>
          <w:szCs w:val="24"/>
        </w:rPr>
        <w:t>Exceptions to Certification for Paperwork Reduction Act Submissions</w:t>
      </w:r>
    </w:p>
    <w:p w:rsidR="00630287" w:rsidRPr="001F7852" w:rsidP="00047047" w14:paraId="36D39B06" w14:textId="38B3164E">
      <w:pPr>
        <w:spacing w:before="240"/>
        <w:rPr>
          <w:rFonts w:ascii="Times New Roman" w:hAnsi="Times New Roman" w:cs="Times New Roman"/>
          <w:sz w:val="24"/>
          <w:szCs w:val="24"/>
        </w:rPr>
      </w:pPr>
      <w:r w:rsidRPr="001F7852">
        <w:rPr>
          <w:rFonts w:ascii="Times New Roman" w:hAnsi="Times New Roman" w:cs="Times New Roman"/>
          <w:sz w:val="24"/>
          <w:szCs w:val="24"/>
        </w:rPr>
        <w:t>There are no exceptions to the certification.</w:t>
      </w:r>
    </w:p>
    <w:sectPr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TCFranklinGothicStd-Book">
    <w:altName w:val="Cambria"/>
    <w:panose1 w:val="00000000000000000000"/>
    <w:charset w:val="00"/>
    <w:family w:val="roman"/>
    <w:notTrueType/>
    <w:pitch w:val="default"/>
  </w:font>
  <w:font w:name="ZapfDingbatsSt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7B8F0E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327316"/>
      <w:docPartObj>
        <w:docPartGallery w:val="Page Numbers (Bottom of Page)"/>
        <w:docPartUnique/>
      </w:docPartObj>
    </w:sdtPr>
    <w:sdtEndPr>
      <w:rPr>
        <w:noProof/>
      </w:rPr>
    </w:sdtEndPr>
    <w:sdtContent>
      <w:p w:rsidR="00AC6A2C" w14:paraId="5DE910F6"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AC6A2C" w14:paraId="513C9A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1312B8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702BEF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0CF89F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0455BE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B1C39"/>
    <w:multiLevelType w:val="hybridMultilevel"/>
    <w:tmpl w:val="E16ED8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EE1E2D"/>
    <w:multiLevelType w:val="hybridMultilevel"/>
    <w:tmpl w:val="39E22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BE293B"/>
    <w:multiLevelType w:val="multilevel"/>
    <w:tmpl w:val="DDE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14B43"/>
    <w:multiLevelType w:val="hybridMultilevel"/>
    <w:tmpl w:val="1EA650E6"/>
    <w:lvl w:ilvl="0">
      <w:start w:val="1"/>
      <w:numFmt w:val="bullet"/>
      <w:lvlText w:val=""/>
      <w:lvlJc w:val="left"/>
      <w:pPr>
        <w:ind w:left="360" w:hanging="360"/>
      </w:pPr>
      <w:rPr>
        <w:rFonts w:ascii="Wingdings" w:hAnsi="Wingdings"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873381C"/>
    <w:multiLevelType w:val="multilevel"/>
    <w:tmpl w:val="7442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EA3E2E"/>
    <w:multiLevelType w:val="hybridMultilevel"/>
    <w:tmpl w:val="F2D6A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464D76"/>
    <w:multiLevelType w:val="hybridMultilevel"/>
    <w:tmpl w:val="DC8A5F0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7">
    <w:nsid w:val="2CDC1FB2"/>
    <w:multiLevelType w:val="multilevel"/>
    <w:tmpl w:val="4DF0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3750E"/>
    <w:multiLevelType w:val="multilevel"/>
    <w:tmpl w:val="E610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1D43F6"/>
    <w:multiLevelType w:val="multilevel"/>
    <w:tmpl w:val="DFBE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C261D6"/>
    <w:multiLevelType w:val="multilevel"/>
    <w:tmpl w:val="584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897BD8"/>
    <w:multiLevelType w:val="hybridMultilevel"/>
    <w:tmpl w:val="B29EF1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F829BC"/>
    <w:multiLevelType w:val="hybridMultilevel"/>
    <w:tmpl w:val="83942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33F57"/>
    <w:multiLevelType w:val="hybridMultilevel"/>
    <w:tmpl w:val="37CE4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B85459"/>
    <w:multiLevelType w:val="hybridMultilevel"/>
    <w:tmpl w:val="60E6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7C179F"/>
    <w:multiLevelType w:val="hybridMultilevel"/>
    <w:tmpl w:val="EC0E7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ABE7971"/>
    <w:multiLevelType w:val="hybridMultilevel"/>
    <w:tmpl w:val="5F6AE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F372CB"/>
    <w:multiLevelType w:val="hybridMultilevel"/>
    <w:tmpl w:val="43FA3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C329C6B"/>
    <w:multiLevelType w:val="hybridMultilevel"/>
    <w:tmpl w:val="61A43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FD1675E"/>
    <w:multiLevelType w:val="multilevel"/>
    <w:tmpl w:val="BBD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4A178"/>
    <w:multiLevelType w:val="hybridMultilevel"/>
    <w:tmpl w:val="E2D6B4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05B13D5"/>
    <w:multiLevelType w:val="hybridMultilevel"/>
    <w:tmpl w:val="FF1E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E5C6F"/>
    <w:multiLevelType w:val="multilevel"/>
    <w:tmpl w:val="AD2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E8DBD"/>
    <w:multiLevelType w:val="hybridMultilevel"/>
    <w:tmpl w:val="0D7472B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EE15955"/>
    <w:multiLevelType w:val="hybridMultilevel"/>
    <w:tmpl w:val="ACDAD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2485729">
    <w:abstractNumId w:val="19"/>
  </w:num>
  <w:num w:numId="2" w16cid:durableId="762341423">
    <w:abstractNumId w:val="21"/>
  </w:num>
  <w:num w:numId="3" w16cid:durableId="207424664">
    <w:abstractNumId w:val="24"/>
  </w:num>
  <w:num w:numId="4" w16cid:durableId="101654607">
    <w:abstractNumId w:val="16"/>
  </w:num>
  <w:num w:numId="5" w16cid:durableId="1139957587">
    <w:abstractNumId w:val="15"/>
  </w:num>
  <w:num w:numId="6" w16cid:durableId="889802932">
    <w:abstractNumId w:val="12"/>
  </w:num>
  <w:num w:numId="7" w16cid:durableId="39362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933210">
    <w:abstractNumId w:val="5"/>
  </w:num>
  <w:num w:numId="9" w16cid:durableId="854146904">
    <w:abstractNumId w:val="11"/>
  </w:num>
  <w:num w:numId="10" w16cid:durableId="632296977">
    <w:abstractNumId w:val="25"/>
  </w:num>
  <w:num w:numId="11" w16cid:durableId="1252736206">
    <w:abstractNumId w:val="10"/>
  </w:num>
  <w:num w:numId="12" w16cid:durableId="1539927203">
    <w:abstractNumId w:val="0"/>
  </w:num>
  <w:num w:numId="13" w16cid:durableId="2097820335">
    <w:abstractNumId w:val="3"/>
  </w:num>
  <w:num w:numId="14" w16cid:durableId="1709641959">
    <w:abstractNumId w:val="23"/>
  </w:num>
  <w:num w:numId="15" w16cid:durableId="113066909">
    <w:abstractNumId w:val="2"/>
  </w:num>
  <w:num w:numId="16" w16cid:durableId="210847583">
    <w:abstractNumId w:val="20"/>
  </w:num>
  <w:num w:numId="17" w16cid:durableId="1443764425">
    <w:abstractNumId w:val="8"/>
  </w:num>
  <w:num w:numId="18" w16cid:durableId="1032075563">
    <w:abstractNumId w:val="9"/>
  </w:num>
  <w:num w:numId="19" w16cid:durableId="1262178969">
    <w:abstractNumId w:val="4"/>
  </w:num>
  <w:num w:numId="20" w16cid:durableId="1410956941">
    <w:abstractNumId w:val="7"/>
  </w:num>
  <w:num w:numId="21" w16cid:durableId="374352367">
    <w:abstractNumId w:val="18"/>
  </w:num>
  <w:num w:numId="22" w16cid:durableId="1323701533">
    <w:abstractNumId w:val="13"/>
  </w:num>
  <w:num w:numId="23" w16cid:durableId="289173058">
    <w:abstractNumId w:val="22"/>
  </w:num>
  <w:num w:numId="24" w16cid:durableId="1630357394">
    <w:abstractNumId w:val="1"/>
  </w:num>
  <w:num w:numId="25" w16cid:durableId="891692865">
    <w:abstractNumId w:val="14"/>
  </w:num>
  <w:num w:numId="26" w16cid:durableId="977490892">
    <w:abstractNumId w:val="17"/>
  </w:num>
  <w:num w:numId="27" w16cid:durableId="1144421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F"/>
    <w:rsid w:val="000022E7"/>
    <w:rsid w:val="00003C6F"/>
    <w:rsid w:val="0000403B"/>
    <w:rsid w:val="00007A24"/>
    <w:rsid w:val="000113A0"/>
    <w:rsid w:val="00012109"/>
    <w:rsid w:val="0001226A"/>
    <w:rsid w:val="00017EB8"/>
    <w:rsid w:val="00017FEF"/>
    <w:rsid w:val="000251EB"/>
    <w:rsid w:val="00025C03"/>
    <w:rsid w:val="00031027"/>
    <w:rsid w:val="000315F7"/>
    <w:rsid w:val="00040F7D"/>
    <w:rsid w:val="000417C8"/>
    <w:rsid w:val="000430BE"/>
    <w:rsid w:val="000457CC"/>
    <w:rsid w:val="00045C1D"/>
    <w:rsid w:val="0004669F"/>
    <w:rsid w:val="00047047"/>
    <w:rsid w:val="00047AA9"/>
    <w:rsid w:val="00050985"/>
    <w:rsid w:val="000546C4"/>
    <w:rsid w:val="00054AEA"/>
    <w:rsid w:val="00065FCA"/>
    <w:rsid w:val="00066E4C"/>
    <w:rsid w:val="00067E48"/>
    <w:rsid w:val="0007196C"/>
    <w:rsid w:val="00072D52"/>
    <w:rsid w:val="00075352"/>
    <w:rsid w:val="000769E3"/>
    <w:rsid w:val="00080306"/>
    <w:rsid w:val="00080832"/>
    <w:rsid w:val="00082DDC"/>
    <w:rsid w:val="0008368B"/>
    <w:rsid w:val="0009260E"/>
    <w:rsid w:val="00093C4A"/>
    <w:rsid w:val="000A3EAB"/>
    <w:rsid w:val="000A692B"/>
    <w:rsid w:val="000B19C9"/>
    <w:rsid w:val="000B3B1A"/>
    <w:rsid w:val="000B4326"/>
    <w:rsid w:val="000B43C6"/>
    <w:rsid w:val="000B52A9"/>
    <w:rsid w:val="000C26C7"/>
    <w:rsid w:val="000C2F95"/>
    <w:rsid w:val="000C5750"/>
    <w:rsid w:val="000C63F7"/>
    <w:rsid w:val="000D17BA"/>
    <w:rsid w:val="000D17BF"/>
    <w:rsid w:val="000D4503"/>
    <w:rsid w:val="000D7C27"/>
    <w:rsid w:val="000E2944"/>
    <w:rsid w:val="000E3B47"/>
    <w:rsid w:val="000E4BC0"/>
    <w:rsid w:val="000E54C0"/>
    <w:rsid w:val="000E73AC"/>
    <w:rsid w:val="000F063B"/>
    <w:rsid w:val="000F0AC2"/>
    <w:rsid w:val="000F0D09"/>
    <w:rsid w:val="000F0DAA"/>
    <w:rsid w:val="000F152C"/>
    <w:rsid w:val="000F5285"/>
    <w:rsid w:val="00104D1E"/>
    <w:rsid w:val="00107351"/>
    <w:rsid w:val="0011090F"/>
    <w:rsid w:val="00111116"/>
    <w:rsid w:val="00112F2C"/>
    <w:rsid w:val="00113210"/>
    <w:rsid w:val="001226CA"/>
    <w:rsid w:val="00125423"/>
    <w:rsid w:val="00125692"/>
    <w:rsid w:val="00125FCE"/>
    <w:rsid w:val="00132112"/>
    <w:rsid w:val="00142C04"/>
    <w:rsid w:val="00142C3F"/>
    <w:rsid w:val="001434AD"/>
    <w:rsid w:val="0014550B"/>
    <w:rsid w:val="00146DBF"/>
    <w:rsid w:val="00146DF7"/>
    <w:rsid w:val="00151F7F"/>
    <w:rsid w:val="001600D0"/>
    <w:rsid w:val="00160A3B"/>
    <w:rsid w:val="00162A9A"/>
    <w:rsid w:val="0016768E"/>
    <w:rsid w:val="0017030B"/>
    <w:rsid w:val="00175B89"/>
    <w:rsid w:val="00177CDB"/>
    <w:rsid w:val="00184F2E"/>
    <w:rsid w:val="00191C69"/>
    <w:rsid w:val="00194C62"/>
    <w:rsid w:val="00195B2C"/>
    <w:rsid w:val="00196A62"/>
    <w:rsid w:val="00197880"/>
    <w:rsid w:val="001A171D"/>
    <w:rsid w:val="001A450E"/>
    <w:rsid w:val="001A4D34"/>
    <w:rsid w:val="001B0A99"/>
    <w:rsid w:val="001B36B5"/>
    <w:rsid w:val="001B37F5"/>
    <w:rsid w:val="001B3A61"/>
    <w:rsid w:val="001B704B"/>
    <w:rsid w:val="001B7F4C"/>
    <w:rsid w:val="001C2038"/>
    <w:rsid w:val="001C499F"/>
    <w:rsid w:val="001C58E4"/>
    <w:rsid w:val="001C5A7E"/>
    <w:rsid w:val="001C5C95"/>
    <w:rsid w:val="001C6334"/>
    <w:rsid w:val="001D5A0F"/>
    <w:rsid w:val="001E24DC"/>
    <w:rsid w:val="001E7D57"/>
    <w:rsid w:val="001E7E6D"/>
    <w:rsid w:val="001F0CB8"/>
    <w:rsid w:val="001F0CF2"/>
    <w:rsid w:val="001F1348"/>
    <w:rsid w:val="001F2AAB"/>
    <w:rsid w:val="001F5624"/>
    <w:rsid w:val="001F6698"/>
    <w:rsid w:val="001F7747"/>
    <w:rsid w:val="001F7852"/>
    <w:rsid w:val="00200BB9"/>
    <w:rsid w:val="00201886"/>
    <w:rsid w:val="0020523F"/>
    <w:rsid w:val="002063D4"/>
    <w:rsid w:val="00211BDD"/>
    <w:rsid w:val="00212DDA"/>
    <w:rsid w:val="00213524"/>
    <w:rsid w:val="00214A09"/>
    <w:rsid w:val="0021555E"/>
    <w:rsid w:val="00216BAB"/>
    <w:rsid w:val="0022182F"/>
    <w:rsid w:val="00223E98"/>
    <w:rsid w:val="00232838"/>
    <w:rsid w:val="00232929"/>
    <w:rsid w:val="002334AB"/>
    <w:rsid w:val="00234D4C"/>
    <w:rsid w:val="00235300"/>
    <w:rsid w:val="00241E44"/>
    <w:rsid w:val="00244331"/>
    <w:rsid w:val="00247591"/>
    <w:rsid w:val="0025105F"/>
    <w:rsid w:val="00252811"/>
    <w:rsid w:val="00252D67"/>
    <w:rsid w:val="002547EF"/>
    <w:rsid w:val="00255278"/>
    <w:rsid w:val="0025551E"/>
    <w:rsid w:val="00266D3B"/>
    <w:rsid w:val="002732FB"/>
    <w:rsid w:val="00276EE2"/>
    <w:rsid w:val="00277CD4"/>
    <w:rsid w:val="002858F0"/>
    <w:rsid w:val="00294D89"/>
    <w:rsid w:val="002A061D"/>
    <w:rsid w:val="002A07FF"/>
    <w:rsid w:val="002A3596"/>
    <w:rsid w:val="002A456C"/>
    <w:rsid w:val="002A4770"/>
    <w:rsid w:val="002A5876"/>
    <w:rsid w:val="002B1505"/>
    <w:rsid w:val="002B40CB"/>
    <w:rsid w:val="002B59C6"/>
    <w:rsid w:val="002B692F"/>
    <w:rsid w:val="002C35C6"/>
    <w:rsid w:val="002C6640"/>
    <w:rsid w:val="002D15D6"/>
    <w:rsid w:val="002D4B76"/>
    <w:rsid w:val="002D6109"/>
    <w:rsid w:val="002D664F"/>
    <w:rsid w:val="002E25D6"/>
    <w:rsid w:val="002E3A35"/>
    <w:rsid w:val="002E42C8"/>
    <w:rsid w:val="002F4AE5"/>
    <w:rsid w:val="002F51FF"/>
    <w:rsid w:val="002F6D9C"/>
    <w:rsid w:val="00302271"/>
    <w:rsid w:val="00302283"/>
    <w:rsid w:val="00304A0D"/>
    <w:rsid w:val="00310F8B"/>
    <w:rsid w:val="00312C62"/>
    <w:rsid w:val="00312EE2"/>
    <w:rsid w:val="00312EFC"/>
    <w:rsid w:val="00315AD7"/>
    <w:rsid w:val="003167E8"/>
    <w:rsid w:val="00316DC8"/>
    <w:rsid w:val="0031778E"/>
    <w:rsid w:val="003203C6"/>
    <w:rsid w:val="0032361D"/>
    <w:rsid w:val="00323DC6"/>
    <w:rsid w:val="00323E39"/>
    <w:rsid w:val="00323E5E"/>
    <w:rsid w:val="0032414A"/>
    <w:rsid w:val="0032478D"/>
    <w:rsid w:val="00326748"/>
    <w:rsid w:val="00326C57"/>
    <w:rsid w:val="003270A5"/>
    <w:rsid w:val="00327418"/>
    <w:rsid w:val="0033049A"/>
    <w:rsid w:val="0033085D"/>
    <w:rsid w:val="00331262"/>
    <w:rsid w:val="00333618"/>
    <w:rsid w:val="003341D0"/>
    <w:rsid w:val="00334F69"/>
    <w:rsid w:val="003358CF"/>
    <w:rsid w:val="0033788D"/>
    <w:rsid w:val="00340FF1"/>
    <w:rsid w:val="00343BC6"/>
    <w:rsid w:val="0034505B"/>
    <w:rsid w:val="00347410"/>
    <w:rsid w:val="00347A28"/>
    <w:rsid w:val="00350CB0"/>
    <w:rsid w:val="003518D0"/>
    <w:rsid w:val="00352616"/>
    <w:rsid w:val="0035311F"/>
    <w:rsid w:val="00356D32"/>
    <w:rsid w:val="0035B6AF"/>
    <w:rsid w:val="0036108A"/>
    <w:rsid w:val="00363108"/>
    <w:rsid w:val="0036484D"/>
    <w:rsid w:val="00364AD8"/>
    <w:rsid w:val="003662F2"/>
    <w:rsid w:val="00370736"/>
    <w:rsid w:val="003722CB"/>
    <w:rsid w:val="00373977"/>
    <w:rsid w:val="00374C66"/>
    <w:rsid w:val="00375558"/>
    <w:rsid w:val="00375CF3"/>
    <w:rsid w:val="003768E4"/>
    <w:rsid w:val="00377239"/>
    <w:rsid w:val="00380C63"/>
    <w:rsid w:val="00383DA1"/>
    <w:rsid w:val="003925F7"/>
    <w:rsid w:val="00394921"/>
    <w:rsid w:val="00394F20"/>
    <w:rsid w:val="003A01DD"/>
    <w:rsid w:val="003A0B16"/>
    <w:rsid w:val="003A21C7"/>
    <w:rsid w:val="003A2CB4"/>
    <w:rsid w:val="003A4856"/>
    <w:rsid w:val="003A4DEA"/>
    <w:rsid w:val="003A6F05"/>
    <w:rsid w:val="003A7D19"/>
    <w:rsid w:val="003B0106"/>
    <w:rsid w:val="003B1BC9"/>
    <w:rsid w:val="003B2065"/>
    <w:rsid w:val="003B44D3"/>
    <w:rsid w:val="003C08FB"/>
    <w:rsid w:val="003C66B5"/>
    <w:rsid w:val="003D04EF"/>
    <w:rsid w:val="003D6D09"/>
    <w:rsid w:val="003D7DC3"/>
    <w:rsid w:val="003E0990"/>
    <w:rsid w:val="003E1E8B"/>
    <w:rsid w:val="003E2C48"/>
    <w:rsid w:val="003E3D3E"/>
    <w:rsid w:val="003E4941"/>
    <w:rsid w:val="003E74B8"/>
    <w:rsid w:val="003F7C56"/>
    <w:rsid w:val="0040017B"/>
    <w:rsid w:val="00401533"/>
    <w:rsid w:val="00403128"/>
    <w:rsid w:val="0040796D"/>
    <w:rsid w:val="00411495"/>
    <w:rsid w:val="00412BC5"/>
    <w:rsid w:val="00422285"/>
    <w:rsid w:val="004224F9"/>
    <w:rsid w:val="004231BB"/>
    <w:rsid w:val="00430101"/>
    <w:rsid w:val="00430111"/>
    <w:rsid w:val="00435C92"/>
    <w:rsid w:val="00441DF3"/>
    <w:rsid w:val="00442907"/>
    <w:rsid w:val="00443418"/>
    <w:rsid w:val="00445F18"/>
    <w:rsid w:val="00455870"/>
    <w:rsid w:val="0045675D"/>
    <w:rsid w:val="0046422A"/>
    <w:rsid w:val="0046454D"/>
    <w:rsid w:val="00464BF6"/>
    <w:rsid w:val="00466D96"/>
    <w:rsid w:val="0047038B"/>
    <w:rsid w:val="00472849"/>
    <w:rsid w:val="00473AAE"/>
    <w:rsid w:val="004740D4"/>
    <w:rsid w:val="00474365"/>
    <w:rsid w:val="00474D22"/>
    <w:rsid w:val="004762FC"/>
    <w:rsid w:val="00476DDC"/>
    <w:rsid w:val="00477C55"/>
    <w:rsid w:val="004803AD"/>
    <w:rsid w:val="004814B0"/>
    <w:rsid w:val="0048361B"/>
    <w:rsid w:val="00484E6D"/>
    <w:rsid w:val="004856EC"/>
    <w:rsid w:val="00490A87"/>
    <w:rsid w:val="00491A1F"/>
    <w:rsid w:val="004928D6"/>
    <w:rsid w:val="004A32B5"/>
    <w:rsid w:val="004A5B3B"/>
    <w:rsid w:val="004A5E7D"/>
    <w:rsid w:val="004A75F3"/>
    <w:rsid w:val="004B3FD6"/>
    <w:rsid w:val="004B4DCF"/>
    <w:rsid w:val="004B6EE5"/>
    <w:rsid w:val="004B7DA0"/>
    <w:rsid w:val="004B7F26"/>
    <w:rsid w:val="004C36EA"/>
    <w:rsid w:val="004C535E"/>
    <w:rsid w:val="004C64CB"/>
    <w:rsid w:val="004C6AAC"/>
    <w:rsid w:val="004D2012"/>
    <w:rsid w:val="004D33E7"/>
    <w:rsid w:val="004D47A7"/>
    <w:rsid w:val="004D4BC4"/>
    <w:rsid w:val="004D54F5"/>
    <w:rsid w:val="004D7C72"/>
    <w:rsid w:val="004E05BA"/>
    <w:rsid w:val="004E37EB"/>
    <w:rsid w:val="004E4391"/>
    <w:rsid w:val="004F40B6"/>
    <w:rsid w:val="004F5AD0"/>
    <w:rsid w:val="004F5BE6"/>
    <w:rsid w:val="004F6A3D"/>
    <w:rsid w:val="00501C20"/>
    <w:rsid w:val="00502107"/>
    <w:rsid w:val="005060DB"/>
    <w:rsid w:val="0050743C"/>
    <w:rsid w:val="005153C9"/>
    <w:rsid w:val="00532F65"/>
    <w:rsid w:val="00536909"/>
    <w:rsid w:val="00543F52"/>
    <w:rsid w:val="00544785"/>
    <w:rsid w:val="00547760"/>
    <w:rsid w:val="0055094A"/>
    <w:rsid w:val="00553559"/>
    <w:rsid w:val="00555C34"/>
    <w:rsid w:val="005606DF"/>
    <w:rsid w:val="0056494A"/>
    <w:rsid w:val="0056707F"/>
    <w:rsid w:val="005670CC"/>
    <w:rsid w:val="0056749C"/>
    <w:rsid w:val="0057049B"/>
    <w:rsid w:val="00581929"/>
    <w:rsid w:val="00581B10"/>
    <w:rsid w:val="00582C8F"/>
    <w:rsid w:val="00584584"/>
    <w:rsid w:val="005903C6"/>
    <w:rsid w:val="005904AD"/>
    <w:rsid w:val="00590725"/>
    <w:rsid w:val="00590E3E"/>
    <w:rsid w:val="0059117C"/>
    <w:rsid w:val="00593443"/>
    <w:rsid w:val="005950A7"/>
    <w:rsid w:val="0059551F"/>
    <w:rsid w:val="00597C41"/>
    <w:rsid w:val="005A1792"/>
    <w:rsid w:val="005A579B"/>
    <w:rsid w:val="005A703D"/>
    <w:rsid w:val="005B088A"/>
    <w:rsid w:val="005B2D6E"/>
    <w:rsid w:val="005B3F6E"/>
    <w:rsid w:val="005B7B6A"/>
    <w:rsid w:val="005C175D"/>
    <w:rsid w:val="005C1BC4"/>
    <w:rsid w:val="005C2352"/>
    <w:rsid w:val="005C34F2"/>
    <w:rsid w:val="005C4CD4"/>
    <w:rsid w:val="005C59BC"/>
    <w:rsid w:val="005C665A"/>
    <w:rsid w:val="005D29CA"/>
    <w:rsid w:val="005E0611"/>
    <w:rsid w:val="005E219E"/>
    <w:rsid w:val="005E2C51"/>
    <w:rsid w:val="005E3691"/>
    <w:rsid w:val="005E47BF"/>
    <w:rsid w:val="005E4E7D"/>
    <w:rsid w:val="005E61CC"/>
    <w:rsid w:val="005E7A59"/>
    <w:rsid w:val="005E7D2E"/>
    <w:rsid w:val="005F0AF2"/>
    <w:rsid w:val="005F1037"/>
    <w:rsid w:val="005F2702"/>
    <w:rsid w:val="005F60B3"/>
    <w:rsid w:val="005F64BA"/>
    <w:rsid w:val="00601E6D"/>
    <w:rsid w:val="006108DF"/>
    <w:rsid w:val="00614BE9"/>
    <w:rsid w:val="00615352"/>
    <w:rsid w:val="00616F3D"/>
    <w:rsid w:val="006211FC"/>
    <w:rsid w:val="00622F9F"/>
    <w:rsid w:val="00623CAF"/>
    <w:rsid w:val="00626759"/>
    <w:rsid w:val="00630287"/>
    <w:rsid w:val="00633905"/>
    <w:rsid w:val="00642DBB"/>
    <w:rsid w:val="00643BEF"/>
    <w:rsid w:val="006441F2"/>
    <w:rsid w:val="00647391"/>
    <w:rsid w:val="006530BC"/>
    <w:rsid w:val="006623E8"/>
    <w:rsid w:val="00663813"/>
    <w:rsid w:val="00667A21"/>
    <w:rsid w:val="00674DA6"/>
    <w:rsid w:val="00676E5B"/>
    <w:rsid w:val="00686291"/>
    <w:rsid w:val="00686327"/>
    <w:rsid w:val="0069628C"/>
    <w:rsid w:val="006963BA"/>
    <w:rsid w:val="006A2498"/>
    <w:rsid w:val="006A4E70"/>
    <w:rsid w:val="006B0D8E"/>
    <w:rsid w:val="006B1BCF"/>
    <w:rsid w:val="006B2B73"/>
    <w:rsid w:val="006B60E0"/>
    <w:rsid w:val="006B6134"/>
    <w:rsid w:val="006B7327"/>
    <w:rsid w:val="006C0D25"/>
    <w:rsid w:val="006C2B7A"/>
    <w:rsid w:val="006C6428"/>
    <w:rsid w:val="006C710A"/>
    <w:rsid w:val="006D027F"/>
    <w:rsid w:val="006D28C6"/>
    <w:rsid w:val="006D34A3"/>
    <w:rsid w:val="006D7FFA"/>
    <w:rsid w:val="006E73A0"/>
    <w:rsid w:val="006F3DC8"/>
    <w:rsid w:val="006F437F"/>
    <w:rsid w:val="006F5C3A"/>
    <w:rsid w:val="006F654B"/>
    <w:rsid w:val="00701EF2"/>
    <w:rsid w:val="007032AD"/>
    <w:rsid w:val="007039E2"/>
    <w:rsid w:val="00703B61"/>
    <w:rsid w:val="007044E1"/>
    <w:rsid w:val="0070509D"/>
    <w:rsid w:val="00707046"/>
    <w:rsid w:val="007121BC"/>
    <w:rsid w:val="0071542C"/>
    <w:rsid w:val="0071747B"/>
    <w:rsid w:val="00717867"/>
    <w:rsid w:val="00717AC1"/>
    <w:rsid w:val="00723E24"/>
    <w:rsid w:val="00734669"/>
    <w:rsid w:val="007354FB"/>
    <w:rsid w:val="00737BE3"/>
    <w:rsid w:val="00740251"/>
    <w:rsid w:val="00740FB2"/>
    <w:rsid w:val="00752E7E"/>
    <w:rsid w:val="00753A47"/>
    <w:rsid w:val="007541D1"/>
    <w:rsid w:val="007547FD"/>
    <w:rsid w:val="00755107"/>
    <w:rsid w:val="00762DE1"/>
    <w:rsid w:val="007646D4"/>
    <w:rsid w:val="007663F6"/>
    <w:rsid w:val="00770006"/>
    <w:rsid w:val="00777FEA"/>
    <w:rsid w:val="00780BC9"/>
    <w:rsid w:val="007823F4"/>
    <w:rsid w:val="0078369B"/>
    <w:rsid w:val="0078767E"/>
    <w:rsid w:val="00793117"/>
    <w:rsid w:val="00796516"/>
    <w:rsid w:val="0079687A"/>
    <w:rsid w:val="007A11F8"/>
    <w:rsid w:val="007A4A69"/>
    <w:rsid w:val="007A55E3"/>
    <w:rsid w:val="007A5FA1"/>
    <w:rsid w:val="007A6261"/>
    <w:rsid w:val="007B127F"/>
    <w:rsid w:val="007B7D14"/>
    <w:rsid w:val="007C2A71"/>
    <w:rsid w:val="007C450B"/>
    <w:rsid w:val="007C5B1B"/>
    <w:rsid w:val="007C6012"/>
    <w:rsid w:val="007D1C1C"/>
    <w:rsid w:val="007D3358"/>
    <w:rsid w:val="007D37E5"/>
    <w:rsid w:val="007D430C"/>
    <w:rsid w:val="007D4EF5"/>
    <w:rsid w:val="007D79DB"/>
    <w:rsid w:val="007D7A44"/>
    <w:rsid w:val="007E5B2E"/>
    <w:rsid w:val="007F2621"/>
    <w:rsid w:val="007F37DA"/>
    <w:rsid w:val="007F3F17"/>
    <w:rsid w:val="007F5B6B"/>
    <w:rsid w:val="007F6602"/>
    <w:rsid w:val="007F75C1"/>
    <w:rsid w:val="00800907"/>
    <w:rsid w:val="00803866"/>
    <w:rsid w:val="00805BB7"/>
    <w:rsid w:val="00807066"/>
    <w:rsid w:val="008129F3"/>
    <w:rsid w:val="00812C9F"/>
    <w:rsid w:val="00813584"/>
    <w:rsid w:val="008172D6"/>
    <w:rsid w:val="00817760"/>
    <w:rsid w:val="0083089C"/>
    <w:rsid w:val="008310D9"/>
    <w:rsid w:val="008351A5"/>
    <w:rsid w:val="00835DFF"/>
    <w:rsid w:val="008370AD"/>
    <w:rsid w:val="00837D46"/>
    <w:rsid w:val="008406E3"/>
    <w:rsid w:val="00842F6B"/>
    <w:rsid w:val="00844891"/>
    <w:rsid w:val="00844B11"/>
    <w:rsid w:val="008461A7"/>
    <w:rsid w:val="00847073"/>
    <w:rsid w:val="00847AFD"/>
    <w:rsid w:val="008529E1"/>
    <w:rsid w:val="0085634B"/>
    <w:rsid w:val="00865513"/>
    <w:rsid w:val="00870836"/>
    <w:rsid w:val="00871092"/>
    <w:rsid w:val="0087338D"/>
    <w:rsid w:val="0087353B"/>
    <w:rsid w:val="00873DCD"/>
    <w:rsid w:val="008743A1"/>
    <w:rsid w:val="00876214"/>
    <w:rsid w:val="00877E3B"/>
    <w:rsid w:val="00883197"/>
    <w:rsid w:val="008860E5"/>
    <w:rsid w:val="0088621B"/>
    <w:rsid w:val="008903E4"/>
    <w:rsid w:val="008915C8"/>
    <w:rsid w:val="00894DCF"/>
    <w:rsid w:val="00896100"/>
    <w:rsid w:val="00897D0E"/>
    <w:rsid w:val="008A23C6"/>
    <w:rsid w:val="008A5034"/>
    <w:rsid w:val="008A7B0A"/>
    <w:rsid w:val="008B0D3F"/>
    <w:rsid w:val="008B29CD"/>
    <w:rsid w:val="008B6D38"/>
    <w:rsid w:val="008B7D4E"/>
    <w:rsid w:val="008C131C"/>
    <w:rsid w:val="008C1CA8"/>
    <w:rsid w:val="008C271A"/>
    <w:rsid w:val="008C2AF9"/>
    <w:rsid w:val="008C5916"/>
    <w:rsid w:val="008C5D74"/>
    <w:rsid w:val="008C6938"/>
    <w:rsid w:val="008C6E20"/>
    <w:rsid w:val="008D089D"/>
    <w:rsid w:val="008D0BBE"/>
    <w:rsid w:val="008D2AE8"/>
    <w:rsid w:val="008D3987"/>
    <w:rsid w:val="008D3EF3"/>
    <w:rsid w:val="008E0252"/>
    <w:rsid w:val="008E0B61"/>
    <w:rsid w:val="008E5B54"/>
    <w:rsid w:val="008F399F"/>
    <w:rsid w:val="008F4B6D"/>
    <w:rsid w:val="008F6FFC"/>
    <w:rsid w:val="008F71B3"/>
    <w:rsid w:val="00901F00"/>
    <w:rsid w:val="00910A31"/>
    <w:rsid w:val="009121EA"/>
    <w:rsid w:val="00913FD6"/>
    <w:rsid w:val="009152E7"/>
    <w:rsid w:val="0092009C"/>
    <w:rsid w:val="009208A5"/>
    <w:rsid w:val="0092248B"/>
    <w:rsid w:val="00922A0C"/>
    <w:rsid w:val="00926BAF"/>
    <w:rsid w:val="00941195"/>
    <w:rsid w:val="00941812"/>
    <w:rsid w:val="009468F5"/>
    <w:rsid w:val="00947424"/>
    <w:rsid w:val="009474DC"/>
    <w:rsid w:val="00951B9C"/>
    <w:rsid w:val="00952CEE"/>
    <w:rsid w:val="009579C4"/>
    <w:rsid w:val="009614BA"/>
    <w:rsid w:val="00961A0B"/>
    <w:rsid w:val="00964AB3"/>
    <w:rsid w:val="00965E8D"/>
    <w:rsid w:val="00973663"/>
    <w:rsid w:val="00973971"/>
    <w:rsid w:val="0098432C"/>
    <w:rsid w:val="00987B5F"/>
    <w:rsid w:val="00990594"/>
    <w:rsid w:val="00992ECE"/>
    <w:rsid w:val="00996242"/>
    <w:rsid w:val="009A0BF5"/>
    <w:rsid w:val="009A100B"/>
    <w:rsid w:val="009A2B39"/>
    <w:rsid w:val="009A502E"/>
    <w:rsid w:val="009B314A"/>
    <w:rsid w:val="009C2C73"/>
    <w:rsid w:val="009C5B39"/>
    <w:rsid w:val="009C755F"/>
    <w:rsid w:val="009D1B4D"/>
    <w:rsid w:val="009D27A2"/>
    <w:rsid w:val="009D657B"/>
    <w:rsid w:val="009D6752"/>
    <w:rsid w:val="009D70F2"/>
    <w:rsid w:val="009E1312"/>
    <w:rsid w:val="009E208E"/>
    <w:rsid w:val="009E3DE0"/>
    <w:rsid w:val="009E784F"/>
    <w:rsid w:val="009E7A12"/>
    <w:rsid w:val="009F0509"/>
    <w:rsid w:val="009F30E5"/>
    <w:rsid w:val="009F347B"/>
    <w:rsid w:val="009F58DC"/>
    <w:rsid w:val="009F591B"/>
    <w:rsid w:val="009F5C8B"/>
    <w:rsid w:val="009F6490"/>
    <w:rsid w:val="00A01A40"/>
    <w:rsid w:val="00A06E54"/>
    <w:rsid w:val="00A10E6F"/>
    <w:rsid w:val="00A12629"/>
    <w:rsid w:val="00A14B68"/>
    <w:rsid w:val="00A15D2E"/>
    <w:rsid w:val="00A16DFB"/>
    <w:rsid w:val="00A218B1"/>
    <w:rsid w:val="00A227FE"/>
    <w:rsid w:val="00A2453E"/>
    <w:rsid w:val="00A25FCA"/>
    <w:rsid w:val="00A31FA3"/>
    <w:rsid w:val="00A3204D"/>
    <w:rsid w:val="00A320AC"/>
    <w:rsid w:val="00A33509"/>
    <w:rsid w:val="00A36C70"/>
    <w:rsid w:val="00A40C11"/>
    <w:rsid w:val="00A464B9"/>
    <w:rsid w:val="00A51F22"/>
    <w:rsid w:val="00A53F14"/>
    <w:rsid w:val="00A556F0"/>
    <w:rsid w:val="00A638A9"/>
    <w:rsid w:val="00A64977"/>
    <w:rsid w:val="00A655BD"/>
    <w:rsid w:val="00A6630D"/>
    <w:rsid w:val="00A6667F"/>
    <w:rsid w:val="00A66B62"/>
    <w:rsid w:val="00A70456"/>
    <w:rsid w:val="00A71741"/>
    <w:rsid w:val="00A71ECD"/>
    <w:rsid w:val="00A81F3D"/>
    <w:rsid w:val="00A82A24"/>
    <w:rsid w:val="00A8380E"/>
    <w:rsid w:val="00A850CA"/>
    <w:rsid w:val="00A864BE"/>
    <w:rsid w:val="00A921AC"/>
    <w:rsid w:val="00A92955"/>
    <w:rsid w:val="00A95714"/>
    <w:rsid w:val="00AA28FD"/>
    <w:rsid w:val="00AA636E"/>
    <w:rsid w:val="00AA6541"/>
    <w:rsid w:val="00AB0DB4"/>
    <w:rsid w:val="00AC2446"/>
    <w:rsid w:val="00AC5327"/>
    <w:rsid w:val="00AC5623"/>
    <w:rsid w:val="00AC6A2C"/>
    <w:rsid w:val="00AD02EB"/>
    <w:rsid w:val="00AD0AF5"/>
    <w:rsid w:val="00AD0BDE"/>
    <w:rsid w:val="00AD5790"/>
    <w:rsid w:val="00AD5A14"/>
    <w:rsid w:val="00AD610F"/>
    <w:rsid w:val="00AE2467"/>
    <w:rsid w:val="00AE29D8"/>
    <w:rsid w:val="00AF79E1"/>
    <w:rsid w:val="00B01C80"/>
    <w:rsid w:val="00B02EE7"/>
    <w:rsid w:val="00B047AF"/>
    <w:rsid w:val="00B11225"/>
    <w:rsid w:val="00B16583"/>
    <w:rsid w:val="00B26BAC"/>
    <w:rsid w:val="00B305CD"/>
    <w:rsid w:val="00B32A35"/>
    <w:rsid w:val="00B32B0C"/>
    <w:rsid w:val="00B36096"/>
    <w:rsid w:val="00B375AF"/>
    <w:rsid w:val="00B4262B"/>
    <w:rsid w:val="00B429E4"/>
    <w:rsid w:val="00B45B60"/>
    <w:rsid w:val="00B45B90"/>
    <w:rsid w:val="00B50FE6"/>
    <w:rsid w:val="00B529BD"/>
    <w:rsid w:val="00B52AA9"/>
    <w:rsid w:val="00B52AE3"/>
    <w:rsid w:val="00B55BDB"/>
    <w:rsid w:val="00B609D4"/>
    <w:rsid w:val="00B661E0"/>
    <w:rsid w:val="00B70576"/>
    <w:rsid w:val="00B804FB"/>
    <w:rsid w:val="00B82B8A"/>
    <w:rsid w:val="00B86A80"/>
    <w:rsid w:val="00B916B5"/>
    <w:rsid w:val="00B9385A"/>
    <w:rsid w:val="00B93D41"/>
    <w:rsid w:val="00B94F5E"/>
    <w:rsid w:val="00BA1819"/>
    <w:rsid w:val="00BB08F5"/>
    <w:rsid w:val="00BB2D24"/>
    <w:rsid w:val="00BB6AED"/>
    <w:rsid w:val="00BC1315"/>
    <w:rsid w:val="00BC48EC"/>
    <w:rsid w:val="00BC4DD2"/>
    <w:rsid w:val="00BD0D13"/>
    <w:rsid w:val="00BD34B4"/>
    <w:rsid w:val="00BD3CD5"/>
    <w:rsid w:val="00BD7C40"/>
    <w:rsid w:val="00BD7C4E"/>
    <w:rsid w:val="00BE58D0"/>
    <w:rsid w:val="00BE5973"/>
    <w:rsid w:val="00BE5ABA"/>
    <w:rsid w:val="00BE6125"/>
    <w:rsid w:val="00BF08C6"/>
    <w:rsid w:val="00BF098F"/>
    <w:rsid w:val="00BF48DF"/>
    <w:rsid w:val="00BF54B7"/>
    <w:rsid w:val="00BF6A56"/>
    <w:rsid w:val="00C00193"/>
    <w:rsid w:val="00C02D88"/>
    <w:rsid w:val="00C03919"/>
    <w:rsid w:val="00C04EA4"/>
    <w:rsid w:val="00C05B60"/>
    <w:rsid w:val="00C10117"/>
    <w:rsid w:val="00C109A7"/>
    <w:rsid w:val="00C12499"/>
    <w:rsid w:val="00C14CBB"/>
    <w:rsid w:val="00C1510F"/>
    <w:rsid w:val="00C22DB9"/>
    <w:rsid w:val="00C277BA"/>
    <w:rsid w:val="00C277C2"/>
    <w:rsid w:val="00C30A6E"/>
    <w:rsid w:val="00C33576"/>
    <w:rsid w:val="00C369E2"/>
    <w:rsid w:val="00C41A09"/>
    <w:rsid w:val="00C45890"/>
    <w:rsid w:val="00C47EE6"/>
    <w:rsid w:val="00C47FBA"/>
    <w:rsid w:val="00C5377B"/>
    <w:rsid w:val="00C53D4A"/>
    <w:rsid w:val="00C53D99"/>
    <w:rsid w:val="00C53FC5"/>
    <w:rsid w:val="00C54E6F"/>
    <w:rsid w:val="00C565B2"/>
    <w:rsid w:val="00C5723A"/>
    <w:rsid w:val="00C600EF"/>
    <w:rsid w:val="00C635B8"/>
    <w:rsid w:val="00C70E5F"/>
    <w:rsid w:val="00C7156B"/>
    <w:rsid w:val="00C76E88"/>
    <w:rsid w:val="00C806BF"/>
    <w:rsid w:val="00C80887"/>
    <w:rsid w:val="00C82619"/>
    <w:rsid w:val="00C846C7"/>
    <w:rsid w:val="00C85693"/>
    <w:rsid w:val="00C90869"/>
    <w:rsid w:val="00C90B39"/>
    <w:rsid w:val="00CA0032"/>
    <w:rsid w:val="00CA17BC"/>
    <w:rsid w:val="00CA2A65"/>
    <w:rsid w:val="00CA3E20"/>
    <w:rsid w:val="00CA5277"/>
    <w:rsid w:val="00CB08A4"/>
    <w:rsid w:val="00CB0C51"/>
    <w:rsid w:val="00CB3DED"/>
    <w:rsid w:val="00CB4946"/>
    <w:rsid w:val="00CB55E6"/>
    <w:rsid w:val="00CB5EF5"/>
    <w:rsid w:val="00CB76D3"/>
    <w:rsid w:val="00CC1374"/>
    <w:rsid w:val="00CC227A"/>
    <w:rsid w:val="00CC72BE"/>
    <w:rsid w:val="00CC770B"/>
    <w:rsid w:val="00CC7D22"/>
    <w:rsid w:val="00CC7DA2"/>
    <w:rsid w:val="00CD146E"/>
    <w:rsid w:val="00CD5486"/>
    <w:rsid w:val="00CD742B"/>
    <w:rsid w:val="00CE5389"/>
    <w:rsid w:val="00CE6E49"/>
    <w:rsid w:val="00CE77E2"/>
    <w:rsid w:val="00CF2527"/>
    <w:rsid w:val="00CF7448"/>
    <w:rsid w:val="00CF7458"/>
    <w:rsid w:val="00CF7797"/>
    <w:rsid w:val="00D01FC1"/>
    <w:rsid w:val="00D03CF9"/>
    <w:rsid w:val="00D05A50"/>
    <w:rsid w:val="00D0676F"/>
    <w:rsid w:val="00D07669"/>
    <w:rsid w:val="00D142FA"/>
    <w:rsid w:val="00D15E69"/>
    <w:rsid w:val="00D16DDA"/>
    <w:rsid w:val="00D2002C"/>
    <w:rsid w:val="00D20D6B"/>
    <w:rsid w:val="00D24A28"/>
    <w:rsid w:val="00D26908"/>
    <w:rsid w:val="00D3005D"/>
    <w:rsid w:val="00D300A7"/>
    <w:rsid w:val="00D31869"/>
    <w:rsid w:val="00D31C90"/>
    <w:rsid w:val="00D34ECD"/>
    <w:rsid w:val="00D35BD2"/>
    <w:rsid w:val="00D37594"/>
    <w:rsid w:val="00D37E4E"/>
    <w:rsid w:val="00D413D0"/>
    <w:rsid w:val="00D438A2"/>
    <w:rsid w:val="00D46114"/>
    <w:rsid w:val="00D47059"/>
    <w:rsid w:val="00D470BD"/>
    <w:rsid w:val="00D5395A"/>
    <w:rsid w:val="00D54FDB"/>
    <w:rsid w:val="00D5759E"/>
    <w:rsid w:val="00D57F55"/>
    <w:rsid w:val="00D60797"/>
    <w:rsid w:val="00D60B94"/>
    <w:rsid w:val="00D62777"/>
    <w:rsid w:val="00D66A7F"/>
    <w:rsid w:val="00D6723D"/>
    <w:rsid w:val="00D7031D"/>
    <w:rsid w:val="00D72B03"/>
    <w:rsid w:val="00D743EE"/>
    <w:rsid w:val="00D7479A"/>
    <w:rsid w:val="00D7555E"/>
    <w:rsid w:val="00D83BC9"/>
    <w:rsid w:val="00D84B47"/>
    <w:rsid w:val="00D85949"/>
    <w:rsid w:val="00D85B91"/>
    <w:rsid w:val="00D91510"/>
    <w:rsid w:val="00D92DFC"/>
    <w:rsid w:val="00DA2A4D"/>
    <w:rsid w:val="00DA5998"/>
    <w:rsid w:val="00DB0D89"/>
    <w:rsid w:val="00DB6F16"/>
    <w:rsid w:val="00DC62FE"/>
    <w:rsid w:val="00DC7060"/>
    <w:rsid w:val="00DD1D7C"/>
    <w:rsid w:val="00DD4512"/>
    <w:rsid w:val="00DE1C0A"/>
    <w:rsid w:val="00DE6D80"/>
    <w:rsid w:val="00DE72F1"/>
    <w:rsid w:val="00DF17C1"/>
    <w:rsid w:val="00DF238B"/>
    <w:rsid w:val="00DF59A5"/>
    <w:rsid w:val="00DF61F6"/>
    <w:rsid w:val="00E10628"/>
    <w:rsid w:val="00E10891"/>
    <w:rsid w:val="00E109F6"/>
    <w:rsid w:val="00E140BA"/>
    <w:rsid w:val="00E2335C"/>
    <w:rsid w:val="00E23CD1"/>
    <w:rsid w:val="00E263A4"/>
    <w:rsid w:val="00E26DFE"/>
    <w:rsid w:val="00E320B8"/>
    <w:rsid w:val="00E3422B"/>
    <w:rsid w:val="00E346C5"/>
    <w:rsid w:val="00E34F16"/>
    <w:rsid w:val="00E35006"/>
    <w:rsid w:val="00E40021"/>
    <w:rsid w:val="00E41693"/>
    <w:rsid w:val="00E41FD3"/>
    <w:rsid w:val="00E44151"/>
    <w:rsid w:val="00E456ED"/>
    <w:rsid w:val="00E53F7A"/>
    <w:rsid w:val="00E6548A"/>
    <w:rsid w:val="00E66082"/>
    <w:rsid w:val="00E722BC"/>
    <w:rsid w:val="00E72B3E"/>
    <w:rsid w:val="00E80EB4"/>
    <w:rsid w:val="00E81684"/>
    <w:rsid w:val="00E94014"/>
    <w:rsid w:val="00E97E84"/>
    <w:rsid w:val="00EA29B5"/>
    <w:rsid w:val="00EA4A58"/>
    <w:rsid w:val="00EA4B68"/>
    <w:rsid w:val="00EA5561"/>
    <w:rsid w:val="00EA5F40"/>
    <w:rsid w:val="00EB15F3"/>
    <w:rsid w:val="00EB3C81"/>
    <w:rsid w:val="00EB558E"/>
    <w:rsid w:val="00EB690E"/>
    <w:rsid w:val="00EB6DD3"/>
    <w:rsid w:val="00EB7317"/>
    <w:rsid w:val="00EC0854"/>
    <w:rsid w:val="00EC506E"/>
    <w:rsid w:val="00EC743A"/>
    <w:rsid w:val="00ED0DC2"/>
    <w:rsid w:val="00ED25C6"/>
    <w:rsid w:val="00ED67DC"/>
    <w:rsid w:val="00ED69B9"/>
    <w:rsid w:val="00EE1F30"/>
    <w:rsid w:val="00EE399C"/>
    <w:rsid w:val="00EE3BD2"/>
    <w:rsid w:val="00EE5D96"/>
    <w:rsid w:val="00EE6B9D"/>
    <w:rsid w:val="00EF1242"/>
    <w:rsid w:val="00EF54CC"/>
    <w:rsid w:val="00F00126"/>
    <w:rsid w:val="00F047B9"/>
    <w:rsid w:val="00F1288D"/>
    <w:rsid w:val="00F22120"/>
    <w:rsid w:val="00F24D7F"/>
    <w:rsid w:val="00F30F8E"/>
    <w:rsid w:val="00F311D6"/>
    <w:rsid w:val="00F332D8"/>
    <w:rsid w:val="00F3574E"/>
    <w:rsid w:val="00F363DA"/>
    <w:rsid w:val="00F376A5"/>
    <w:rsid w:val="00F41D7B"/>
    <w:rsid w:val="00F42D8F"/>
    <w:rsid w:val="00F50422"/>
    <w:rsid w:val="00F5075F"/>
    <w:rsid w:val="00F50AFB"/>
    <w:rsid w:val="00F54F5B"/>
    <w:rsid w:val="00F5549F"/>
    <w:rsid w:val="00F56583"/>
    <w:rsid w:val="00F64EF2"/>
    <w:rsid w:val="00F65303"/>
    <w:rsid w:val="00F66BC4"/>
    <w:rsid w:val="00F739A9"/>
    <w:rsid w:val="00F74311"/>
    <w:rsid w:val="00F75082"/>
    <w:rsid w:val="00F810C2"/>
    <w:rsid w:val="00F868B9"/>
    <w:rsid w:val="00F86B06"/>
    <w:rsid w:val="00F918B1"/>
    <w:rsid w:val="00F92F7A"/>
    <w:rsid w:val="00F93C80"/>
    <w:rsid w:val="00F94821"/>
    <w:rsid w:val="00F97198"/>
    <w:rsid w:val="00FA1188"/>
    <w:rsid w:val="00FA192A"/>
    <w:rsid w:val="00FA5CFB"/>
    <w:rsid w:val="00FA6C10"/>
    <w:rsid w:val="00FA6F87"/>
    <w:rsid w:val="00FB11FB"/>
    <w:rsid w:val="00FB2AFF"/>
    <w:rsid w:val="00FB2C37"/>
    <w:rsid w:val="00FB59AF"/>
    <w:rsid w:val="00FC0265"/>
    <w:rsid w:val="00FC4402"/>
    <w:rsid w:val="00FC62AD"/>
    <w:rsid w:val="00FC6E4B"/>
    <w:rsid w:val="00FC70C6"/>
    <w:rsid w:val="00FE27D3"/>
    <w:rsid w:val="00FE5B0F"/>
    <w:rsid w:val="00FE6832"/>
    <w:rsid w:val="00FF5BB8"/>
    <w:rsid w:val="00FF5E5B"/>
    <w:rsid w:val="026036D0"/>
    <w:rsid w:val="03008C83"/>
    <w:rsid w:val="03B7B333"/>
    <w:rsid w:val="046BB550"/>
    <w:rsid w:val="05F4AE87"/>
    <w:rsid w:val="0699C4C1"/>
    <w:rsid w:val="0724538F"/>
    <w:rsid w:val="07287FF4"/>
    <w:rsid w:val="0758E28E"/>
    <w:rsid w:val="0828565A"/>
    <w:rsid w:val="0840C894"/>
    <w:rsid w:val="0A3B9BE4"/>
    <w:rsid w:val="0B48BB8D"/>
    <w:rsid w:val="0D4FCE34"/>
    <w:rsid w:val="0EA3C6F3"/>
    <w:rsid w:val="0F397F2B"/>
    <w:rsid w:val="104179E3"/>
    <w:rsid w:val="104C70F6"/>
    <w:rsid w:val="113A1D16"/>
    <w:rsid w:val="11F06C46"/>
    <w:rsid w:val="12E4E7FA"/>
    <w:rsid w:val="145FF9B6"/>
    <w:rsid w:val="155AE019"/>
    <w:rsid w:val="1560E37A"/>
    <w:rsid w:val="1566DF6F"/>
    <w:rsid w:val="16C2AE24"/>
    <w:rsid w:val="1A097316"/>
    <w:rsid w:val="1B4063BE"/>
    <w:rsid w:val="1BC36C95"/>
    <w:rsid w:val="1BC7B65A"/>
    <w:rsid w:val="1C12C31F"/>
    <w:rsid w:val="1C2CCBAE"/>
    <w:rsid w:val="1C51E317"/>
    <w:rsid w:val="1C7735FF"/>
    <w:rsid w:val="1CE51145"/>
    <w:rsid w:val="1D7080CE"/>
    <w:rsid w:val="1D881530"/>
    <w:rsid w:val="1E4E9E38"/>
    <w:rsid w:val="1F5B4803"/>
    <w:rsid w:val="201A6A6B"/>
    <w:rsid w:val="206E0916"/>
    <w:rsid w:val="218D59A4"/>
    <w:rsid w:val="22F67E32"/>
    <w:rsid w:val="23965919"/>
    <w:rsid w:val="23CE7E7A"/>
    <w:rsid w:val="242FEE0C"/>
    <w:rsid w:val="243193B3"/>
    <w:rsid w:val="24C5658D"/>
    <w:rsid w:val="252CF316"/>
    <w:rsid w:val="256C2A73"/>
    <w:rsid w:val="2679F324"/>
    <w:rsid w:val="268C24BC"/>
    <w:rsid w:val="26A4F576"/>
    <w:rsid w:val="26E97992"/>
    <w:rsid w:val="27EA777E"/>
    <w:rsid w:val="28748FA6"/>
    <w:rsid w:val="287E93E4"/>
    <w:rsid w:val="28E989BC"/>
    <w:rsid w:val="28F890A2"/>
    <w:rsid w:val="28FB8F26"/>
    <w:rsid w:val="2ACF51DA"/>
    <w:rsid w:val="2AF2EAA5"/>
    <w:rsid w:val="2B26FD22"/>
    <w:rsid w:val="2B6B1261"/>
    <w:rsid w:val="2BE026BC"/>
    <w:rsid w:val="2DC4837E"/>
    <w:rsid w:val="3103A287"/>
    <w:rsid w:val="318F0DF7"/>
    <w:rsid w:val="33320F07"/>
    <w:rsid w:val="34405E13"/>
    <w:rsid w:val="34DC61FD"/>
    <w:rsid w:val="34EF130E"/>
    <w:rsid w:val="367227AD"/>
    <w:rsid w:val="3740E2BF"/>
    <w:rsid w:val="379C184F"/>
    <w:rsid w:val="37A88DC9"/>
    <w:rsid w:val="37EA73B5"/>
    <w:rsid w:val="38309B54"/>
    <w:rsid w:val="385338B0"/>
    <w:rsid w:val="389B5B14"/>
    <w:rsid w:val="3966C388"/>
    <w:rsid w:val="39ED4B11"/>
    <w:rsid w:val="3A4E4B8F"/>
    <w:rsid w:val="3AA8E69E"/>
    <w:rsid w:val="3B59F14B"/>
    <w:rsid w:val="3BBA0A69"/>
    <w:rsid w:val="3E20BAF7"/>
    <w:rsid w:val="3E89A44E"/>
    <w:rsid w:val="3F8F5804"/>
    <w:rsid w:val="40BE67A7"/>
    <w:rsid w:val="42943BCE"/>
    <w:rsid w:val="432E7FE7"/>
    <w:rsid w:val="4336F7FA"/>
    <w:rsid w:val="43824EF5"/>
    <w:rsid w:val="451BE9A4"/>
    <w:rsid w:val="47A6F520"/>
    <w:rsid w:val="48D8BF05"/>
    <w:rsid w:val="49EEEA9D"/>
    <w:rsid w:val="4A1D08DE"/>
    <w:rsid w:val="4AD77314"/>
    <w:rsid w:val="4B571A97"/>
    <w:rsid w:val="4BE89E9F"/>
    <w:rsid w:val="4BFE4E74"/>
    <w:rsid w:val="4D4CBBE1"/>
    <w:rsid w:val="4E25A3EA"/>
    <w:rsid w:val="4E7E8066"/>
    <w:rsid w:val="4F477DEA"/>
    <w:rsid w:val="5105C54B"/>
    <w:rsid w:val="51427034"/>
    <w:rsid w:val="52950BC4"/>
    <w:rsid w:val="5347CC7B"/>
    <w:rsid w:val="536D8AC3"/>
    <w:rsid w:val="537B829F"/>
    <w:rsid w:val="538B0D8B"/>
    <w:rsid w:val="5451F9E8"/>
    <w:rsid w:val="54CE94EF"/>
    <w:rsid w:val="54F2D0FB"/>
    <w:rsid w:val="55343077"/>
    <w:rsid w:val="5564E519"/>
    <w:rsid w:val="559C7B81"/>
    <w:rsid w:val="5856723B"/>
    <w:rsid w:val="59459292"/>
    <w:rsid w:val="5A576657"/>
    <w:rsid w:val="5A773536"/>
    <w:rsid w:val="5B2478E5"/>
    <w:rsid w:val="5C32BC35"/>
    <w:rsid w:val="5CF5F359"/>
    <w:rsid w:val="5CFC53E4"/>
    <w:rsid w:val="5DECA30C"/>
    <w:rsid w:val="5FCF8BE4"/>
    <w:rsid w:val="614C9E83"/>
    <w:rsid w:val="61A58EB3"/>
    <w:rsid w:val="622E0747"/>
    <w:rsid w:val="6233ABB7"/>
    <w:rsid w:val="63A825DC"/>
    <w:rsid w:val="64F307AF"/>
    <w:rsid w:val="65EF463B"/>
    <w:rsid w:val="6747DC7C"/>
    <w:rsid w:val="67685401"/>
    <w:rsid w:val="68609A30"/>
    <w:rsid w:val="68ABE044"/>
    <w:rsid w:val="68E047F2"/>
    <w:rsid w:val="6A1D38E7"/>
    <w:rsid w:val="6A53BC45"/>
    <w:rsid w:val="6AD01DD0"/>
    <w:rsid w:val="6BE14203"/>
    <w:rsid w:val="6C4EF8D5"/>
    <w:rsid w:val="6D42D31A"/>
    <w:rsid w:val="6EA7D4DB"/>
    <w:rsid w:val="6F3D4C5C"/>
    <w:rsid w:val="6F71DBDD"/>
    <w:rsid w:val="6FBCA321"/>
    <w:rsid w:val="701D33D3"/>
    <w:rsid w:val="703156F6"/>
    <w:rsid w:val="70B9B3E7"/>
    <w:rsid w:val="72C9940C"/>
    <w:rsid w:val="73010151"/>
    <w:rsid w:val="74A63338"/>
    <w:rsid w:val="757F4C6E"/>
    <w:rsid w:val="75E7C21E"/>
    <w:rsid w:val="765E90FA"/>
    <w:rsid w:val="7679F4D3"/>
    <w:rsid w:val="76A35DAB"/>
    <w:rsid w:val="77DA588E"/>
    <w:rsid w:val="796963B4"/>
    <w:rsid w:val="7986F7B6"/>
    <w:rsid w:val="7A0F1A14"/>
    <w:rsid w:val="7A9B8539"/>
    <w:rsid w:val="7B4C843B"/>
    <w:rsid w:val="7BA1A141"/>
    <w:rsid w:val="7BBA353F"/>
    <w:rsid w:val="7CCDC859"/>
    <w:rsid w:val="7E411749"/>
    <w:rsid w:val="7F42A9DE"/>
    <w:rsid w:val="7F826B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D1AC45"/>
  <w15:chartTrackingRefBased/>
  <w15:docId w15:val="{DE0D60D8-67CA-4681-8733-3EE1E568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D8F"/>
  </w:style>
  <w:style w:type="paragraph" w:styleId="Heading1">
    <w:name w:val="heading 1"/>
    <w:basedOn w:val="Normal"/>
    <w:next w:val="Normal"/>
    <w:link w:val="Heading1Char"/>
    <w:uiPriority w:val="9"/>
    <w:qFormat/>
    <w:rsid w:val="00987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7B5F"/>
    <w:pPr>
      <w:outlineLvl w:val="9"/>
    </w:pPr>
  </w:style>
  <w:style w:type="character" w:styleId="Strong">
    <w:name w:val="Strong"/>
    <w:basedOn w:val="DefaultParagraphFont"/>
    <w:uiPriority w:val="22"/>
    <w:qFormat/>
    <w:rsid w:val="00E72B3E"/>
    <w:rPr>
      <w:b/>
      <w:bCs/>
    </w:rPr>
  </w:style>
  <w:style w:type="paragraph" w:styleId="TOC1">
    <w:name w:val="toc 1"/>
    <w:basedOn w:val="Normal"/>
    <w:next w:val="Normal"/>
    <w:autoRedefine/>
    <w:uiPriority w:val="39"/>
    <w:unhideWhenUsed/>
    <w:rsid w:val="00630287"/>
    <w:pPr>
      <w:spacing w:after="100"/>
    </w:pPr>
  </w:style>
  <w:style w:type="character" w:styleId="Hyperlink">
    <w:name w:val="Hyperlink"/>
    <w:basedOn w:val="DefaultParagraphFont"/>
    <w:uiPriority w:val="99"/>
    <w:unhideWhenUsed/>
    <w:rsid w:val="00630287"/>
    <w:rPr>
      <w:color w:val="0563C1" w:themeColor="hyperlink"/>
      <w:u w:val="single"/>
    </w:rPr>
  </w:style>
  <w:style w:type="paragraph" w:customStyle="1" w:styleId="Style1">
    <w:name w:val="Style1"/>
    <w:basedOn w:val="Heading1"/>
    <w:link w:val="Style1Char"/>
    <w:qFormat/>
    <w:rsid w:val="00630287"/>
    <w:rPr>
      <w:color w:val="auto"/>
    </w:rPr>
  </w:style>
  <w:style w:type="table" w:customStyle="1" w:styleId="TableGrid1">
    <w:name w:val="Table Grid1"/>
    <w:basedOn w:val="TableNormal"/>
    <w:next w:val="TableGrid"/>
    <w:uiPriority w:val="59"/>
    <w:rsid w:val="0063028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1Char"/>
    <w:link w:val="Style1"/>
    <w:rsid w:val="006302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3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287"/>
    <w:pPr>
      <w:ind w:left="720"/>
      <w:contextualSpacing/>
    </w:pPr>
  </w:style>
  <w:style w:type="paragraph" w:styleId="Header">
    <w:name w:val="header"/>
    <w:basedOn w:val="Normal"/>
    <w:link w:val="HeaderChar"/>
    <w:uiPriority w:val="99"/>
    <w:unhideWhenUsed/>
    <w:rsid w:val="001E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57"/>
  </w:style>
  <w:style w:type="paragraph" w:styleId="Footer">
    <w:name w:val="footer"/>
    <w:basedOn w:val="Normal"/>
    <w:link w:val="FooterChar"/>
    <w:uiPriority w:val="99"/>
    <w:unhideWhenUsed/>
    <w:rsid w:val="001E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57"/>
  </w:style>
  <w:style w:type="character" w:styleId="FollowedHyperlink">
    <w:name w:val="FollowedHyperlink"/>
    <w:basedOn w:val="DefaultParagraphFont"/>
    <w:uiPriority w:val="99"/>
    <w:semiHidden/>
    <w:unhideWhenUsed/>
    <w:rsid w:val="004E4391"/>
    <w:rPr>
      <w:color w:val="954F72" w:themeColor="followedHyperlink"/>
      <w:u w:val="single"/>
    </w:rPr>
  </w:style>
  <w:style w:type="paragraph" w:styleId="CommentText">
    <w:name w:val="annotation text"/>
    <w:basedOn w:val="Normal"/>
    <w:link w:val="CommentTextChar"/>
    <w:uiPriority w:val="99"/>
    <w:unhideWhenUsed/>
    <w:rsid w:val="00740251"/>
    <w:pPr>
      <w:spacing w:line="240" w:lineRule="auto"/>
    </w:pPr>
    <w:rPr>
      <w:sz w:val="20"/>
      <w:szCs w:val="20"/>
    </w:rPr>
  </w:style>
  <w:style w:type="character" w:customStyle="1" w:styleId="CommentTextChar">
    <w:name w:val="Comment Text Char"/>
    <w:basedOn w:val="DefaultParagraphFont"/>
    <w:link w:val="CommentText"/>
    <w:uiPriority w:val="99"/>
    <w:rsid w:val="00740251"/>
    <w:rPr>
      <w:sz w:val="20"/>
      <w:szCs w:val="20"/>
    </w:rPr>
  </w:style>
  <w:style w:type="character" w:customStyle="1" w:styleId="UnresolvedMention1">
    <w:name w:val="Unresolved Mention1"/>
    <w:basedOn w:val="DefaultParagraphFont"/>
    <w:uiPriority w:val="99"/>
    <w:semiHidden/>
    <w:unhideWhenUsed/>
    <w:rsid w:val="00F41D7B"/>
    <w:rPr>
      <w:color w:val="605E5C"/>
      <w:shd w:val="clear" w:color="auto" w:fill="E1DFDD"/>
    </w:rPr>
  </w:style>
  <w:style w:type="character" w:customStyle="1" w:styleId="Heading2Char">
    <w:name w:val="Heading 2 Char"/>
    <w:basedOn w:val="DefaultParagraphFont"/>
    <w:link w:val="Heading2"/>
    <w:uiPriority w:val="9"/>
    <w:rsid w:val="00C039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391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03919"/>
    <w:pPr>
      <w:spacing w:after="100"/>
      <w:ind w:left="440"/>
    </w:pPr>
  </w:style>
  <w:style w:type="paragraph" w:styleId="EndnoteText">
    <w:name w:val="endnote text"/>
    <w:basedOn w:val="Normal"/>
    <w:link w:val="EndnoteTextChar"/>
    <w:uiPriority w:val="99"/>
    <w:semiHidden/>
    <w:unhideWhenUsed/>
    <w:rsid w:val="00C039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919"/>
    <w:rPr>
      <w:sz w:val="20"/>
      <w:szCs w:val="20"/>
    </w:rPr>
  </w:style>
  <w:style w:type="character" w:styleId="EndnoteReference">
    <w:name w:val="endnote reference"/>
    <w:semiHidden/>
    <w:rsid w:val="00C03919"/>
    <w:rPr>
      <w:vertAlign w:val="superscript"/>
    </w:rPr>
  </w:style>
  <w:style w:type="paragraph" w:styleId="BalloonText">
    <w:name w:val="Balloon Text"/>
    <w:basedOn w:val="Normal"/>
    <w:link w:val="BalloonTextChar"/>
    <w:uiPriority w:val="99"/>
    <w:semiHidden/>
    <w:unhideWhenUsed/>
    <w:rsid w:val="00337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8D"/>
    <w:rPr>
      <w:rFonts w:ascii="Segoe UI" w:hAnsi="Segoe UI" w:cs="Segoe UI"/>
      <w:sz w:val="18"/>
      <w:szCs w:val="18"/>
    </w:rPr>
  </w:style>
  <w:style w:type="character" w:styleId="CommentReference">
    <w:name w:val="annotation reference"/>
    <w:basedOn w:val="DefaultParagraphFont"/>
    <w:uiPriority w:val="99"/>
    <w:unhideWhenUsed/>
    <w:rsid w:val="00FB2C37"/>
    <w:rPr>
      <w:sz w:val="16"/>
      <w:szCs w:val="16"/>
    </w:rPr>
  </w:style>
  <w:style w:type="paragraph" w:styleId="CommentSubject">
    <w:name w:val="annotation subject"/>
    <w:basedOn w:val="CommentText"/>
    <w:next w:val="CommentText"/>
    <w:link w:val="CommentSubjectChar"/>
    <w:uiPriority w:val="99"/>
    <w:semiHidden/>
    <w:unhideWhenUsed/>
    <w:rsid w:val="00FB2C37"/>
    <w:rPr>
      <w:b/>
      <w:bCs/>
    </w:rPr>
  </w:style>
  <w:style w:type="character" w:customStyle="1" w:styleId="CommentSubjectChar">
    <w:name w:val="Comment Subject Char"/>
    <w:basedOn w:val="CommentTextChar"/>
    <w:link w:val="CommentSubject"/>
    <w:uiPriority w:val="99"/>
    <w:semiHidden/>
    <w:rsid w:val="00FB2C37"/>
    <w:rPr>
      <w:b/>
      <w:bCs/>
      <w:sz w:val="20"/>
      <w:szCs w:val="20"/>
    </w:rPr>
  </w:style>
  <w:style w:type="character" w:customStyle="1" w:styleId="fontstyle01">
    <w:name w:val="fontstyle01"/>
    <w:basedOn w:val="DefaultParagraphFont"/>
    <w:rsid w:val="003662F2"/>
    <w:rPr>
      <w:rFonts w:ascii="ITCFranklinGothicStd-Book" w:hAnsi="ITCFranklinGothicStd-Book" w:hint="default"/>
      <w:b w:val="0"/>
      <w:bCs w:val="0"/>
      <w:i w:val="0"/>
      <w:iCs w:val="0"/>
      <w:color w:val="242021"/>
      <w:sz w:val="20"/>
      <w:szCs w:val="20"/>
    </w:rPr>
  </w:style>
  <w:style w:type="paragraph" w:styleId="NormalWeb">
    <w:name w:val="Normal (Web)"/>
    <w:basedOn w:val="Normal"/>
    <w:uiPriority w:val="99"/>
    <w:unhideWhenUsed/>
    <w:rsid w:val="001B37F5"/>
    <w:pPr>
      <w:spacing w:before="100" w:beforeAutospacing="1" w:after="115" w:line="240" w:lineRule="auto"/>
    </w:pPr>
    <w:rPr>
      <w:rFonts w:ascii="Times New Roman" w:eastAsia="Times New Roman" w:hAnsi="Times New Roman" w:cs="Times New Roman"/>
      <w:sz w:val="24"/>
      <w:szCs w:val="24"/>
    </w:rPr>
  </w:style>
  <w:style w:type="paragraph" w:styleId="Revision">
    <w:name w:val="Revision"/>
    <w:hidden/>
    <w:uiPriority w:val="99"/>
    <w:semiHidden/>
    <w:rsid w:val="00A66B62"/>
    <w:pPr>
      <w:spacing w:after="0" w:line="240" w:lineRule="auto"/>
    </w:pPr>
  </w:style>
  <w:style w:type="character" w:customStyle="1" w:styleId="fontstyle21">
    <w:name w:val="fontstyle21"/>
    <w:basedOn w:val="DefaultParagraphFont"/>
    <w:rsid w:val="005C34F2"/>
    <w:rPr>
      <w:rFonts w:ascii="ZapfDingbatsStd" w:hAnsi="ZapfDingbatsStd" w:hint="default"/>
      <w:b w:val="0"/>
      <w:bCs w:val="0"/>
      <w:i w:val="0"/>
      <w:iCs w:val="0"/>
      <w:color w:val="4A4C98"/>
      <w:sz w:val="16"/>
      <w:szCs w:val="16"/>
    </w:rPr>
  </w:style>
  <w:style w:type="character" w:customStyle="1" w:styleId="fontstyle31">
    <w:name w:val="fontstyle31"/>
    <w:basedOn w:val="DefaultParagraphFont"/>
    <w:rsid w:val="001B704B"/>
    <w:rPr>
      <w:rFonts w:ascii="ITCFranklinGothicStd-Book" w:hAnsi="ITCFranklinGothicStd-Book" w:hint="default"/>
      <w:b w:val="0"/>
      <w:bCs w:val="0"/>
      <w:i w:val="0"/>
      <w:iCs w:val="0"/>
      <w:color w:val="242021"/>
      <w:sz w:val="20"/>
      <w:szCs w:val="20"/>
    </w:rPr>
  </w:style>
  <w:style w:type="character" w:styleId="UnresolvedMention">
    <w:name w:val="Unresolved Mention"/>
    <w:basedOn w:val="DefaultParagraphFont"/>
    <w:uiPriority w:val="99"/>
    <w:semiHidden/>
    <w:unhideWhenUsed/>
    <w:rsid w:val="0040017B"/>
    <w:rPr>
      <w:color w:val="605E5C"/>
      <w:shd w:val="clear" w:color="auto" w:fill="E1DFDD"/>
    </w:rPr>
  </w:style>
  <w:style w:type="paragraph" w:customStyle="1" w:styleId="EndNoteBibliography">
    <w:name w:val="EndNote Bibliography"/>
    <w:basedOn w:val="Normal"/>
    <w:link w:val="EndNoteBibliographyChar"/>
    <w:rsid w:val="00DB0D8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B0D89"/>
    <w:rPr>
      <w:rFonts w:ascii="Calibri" w:hAnsi="Calibri" w:cs="Calibri"/>
      <w:noProof/>
    </w:rPr>
  </w:style>
  <w:style w:type="paragraph" w:styleId="TOC2">
    <w:name w:val="toc 2"/>
    <w:basedOn w:val="Normal"/>
    <w:next w:val="Normal"/>
    <w:autoRedefine/>
    <w:uiPriority w:val="39"/>
    <w:unhideWhenUsed/>
    <w:rsid w:val="00AD5A1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hall@cdc.gov" TargetMode="External" /><Relationship Id="rId6" Type="http://schemas.openxmlformats.org/officeDocument/2006/relationships/hyperlink" Target="https://data.bls.gov/oe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686F-7554-402B-8A7D-4AC311E2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3066</Words>
  <Characters>18188</Characters>
  <Application>Microsoft Office Word</Application>
  <DocSecurity>0</DocSecurity>
  <Lines>433</Lines>
  <Paragraphs>198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Dahm, Matthew M. (CDC/NIOSH/DFSE/FRB)</dc:creator>
  <cp:lastModifiedBy>Joyce, Kevin J. (CDC/OD/OS)</cp:lastModifiedBy>
  <cp:revision>3</cp:revision>
  <dcterms:created xsi:type="dcterms:W3CDTF">2026-04-20T17:02:00Z</dcterms:created>
  <dcterms:modified xsi:type="dcterms:W3CDTF">2026-04-20T17:05:00Z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915b26e1-6bc1-4269-983f-a2984af17ce5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2021-07-09T12:42:00Z</vt:lpwstr>
  </property>
  <property fmtid="{D5CDD505-2E9C-101B-9397-08002B2CF9AE}" pid="8" name="MSIP_Label_7b94a7b8-f06c-4dfe-bdcc-9b548fd58c31_SiteId">
    <vt:lpwstr>9ce70869-60db-44fd-abe8-d2767077fc8f</vt:lpwstr>
  </property>
</Properties>
</file>